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99649"/>
    <w:bookmarkStart w:id="1" w:name="_Toc37824071"/>
    <w:p w14:paraId="0FCF0A3D" w14:textId="77777777" w:rsidR="00FE39C9" w:rsidRDefault="0051365E">
      <w:pPr>
        <w:pStyle w:val="15"/>
        <w:rPr>
          <w:rFonts w:asciiTheme="minorHAnsi" w:eastAsiaTheme="minorEastAsia" w:hAnsiTheme="minorHAnsi" w:cstheme="minorBidi"/>
          <w:b w:val="0"/>
          <w:bCs w:val="0"/>
          <w:i w:val="0"/>
          <w:lang w:val="ru-RU"/>
        </w:rPr>
      </w:pPr>
      <w:r w:rsidRPr="00FE39C9">
        <w:rPr>
          <w:sz w:val="24"/>
          <w:szCs w:val="24"/>
        </w:rPr>
        <w:fldChar w:fldCharType="begin"/>
      </w:r>
      <w:r w:rsidR="001C5D00" w:rsidRPr="00FE39C9">
        <w:rPr>
          <w:sz w:val="24"/>
          <w:szCs w:val="24"/>
        </w:rPr>
        <w:instrText xml:space="preserve"> TOC \o "1-2" \h \z \u </w:instrText>
      </w:r>
      <w:r w:rsidRPr="00FE39C9">
        <w:rPr>
          <w:sz w:val="24"/>
          <w:szCs w:val="24"/>
        </w:rPr>
        <w:fldChar w:fldCharType="separate"/>
      </w:r>
      <w:hyperlink w:anchor="_Toc460829409" w:history="1">
        <w:r w:rsidR="00FE39C9" w:rsidRPr="005961D6">
          <w:rPr>
            <w:rStyle w:val="af"/>
          </w:rPr>
          <w:t>I.</w:t>
        </w:r>
        <w:r w:rsidR="00FE39C9">
          <w:rPr>
            <w:rFonts w:asciiTheme="minorHAnsi" w:eastAsiaTheme="minorEastAsia" w:hAnsiTheme="minorHAnsi" w:cstheme="minorBidi"/>
            <w:b w:val="0"/>
            <w:bCs w:val="0"/>
            <w:i w:val="0"/>
            <w:lang w:val="ru-RU"/>
          </w:rPr>
          <w:tab/>
        </w:r>
        <w:r w:rsidR="00FE39C9" w:rsidRPr="005961D6">
          <w:rPr>
            <w:rStyle w:val="af"/>
          </w:rPr>
          <w:t>Основные тенденции социально-экономического развития</w:t>
        </w:r>
        <w:r w:rsidR="00FE39C9">
          <w:rPr>
            <w:webHidden/>
          </w:rPr>
          <w:tab/>
        </w:r>
        <w:r w:rsidR="00FE39C9">
          <w:rPr>
            <w:webHidden/>
          </w:rPr>
          <w:fldChar w:fldCharType="begin"/>
        </w:r>
        <w:r w:rsidR="00FE39C9">
          <w:rPr>
            <w:webHidden/>
          </w:rPr>
          <w:instrText xml:space="preserve"> PAGEREF _Toc460829409 \h </w:instrText>
        </w:r>
        <w:r w:rsidR="00FE39C9">
          <w:rPr>
            <w:webHidden/>
          </w:rPr>
        </w:r>
        <w:r w:rsidR="00FE39C9">
          <w:rPr>
            <w:webHidden/>
          </w:rPr>
          <w:fldChar w:fldCharType="separate"/>
        </w:r>
        <w:r w:rsidR="00BF5581">
          <w:rPr>
            <w:webHidden/>
          </w:rPr>
          <w:t>2</w:t>
        </w:r>
        <w:r w:rsidR="00FE39C9">
          <w:rPr>
            <w:webHidden/>
          </w:rPr>
          <w:fldChar w:fldCharType="end"/>
        </w:r>
      </w:hyperlink>
    </w:p>
    <w:p w14:paraId="14C88208" w14:textId="77777777" w:rsidR="00FE39C9" w:rsidRDefault="00FE39C9">
      <w:pPr>
        <w:pStyle w:val="15"/>
        <w:rPr>
          <w:rFonts w:asciiTheme="minorHAnsi" w:eastAsiaTheme="minorEastAsia" w:hAnsiTheme="minorHAnsi" w:cstheme="minorBidi"/>
          <w:b w:val="0"/>
          <w:bCs w:val="0"/>
          <w:i w:val="0"/>
          <w:lang w:val="ru-RU"/>
        </w:rPr>
      </w:pPr>
      <w:hyperlink w:anchor="_Toc460829410" w:history="1">
        <w:r w:rsidRPr="005961D6">
          <w:rPr>
            <w:rStyle w:val="af"/>
          </w:rPr>
          <w:t>муниципального образования город Норильск</w:t>
        </w:r>
        <w:r>
          <w:rPr>
            <w:webHidden/>
          </w:rPr>
          <w:tab/>
        </w:r>
        <w:r>
          <w:rPr>
            <w:webHidden/>
          </w:rPr>
          <w:fldChar w:fldCharType="begin"/>
        </w:r>
        <w:r>
          <w:rPr>
            <w:webHidden/>
          </w:rPr>
          <w:instrText xml:space="preserve"> PAGEREF _Toc460829410 \h </w:instrText>
        </w:r>
        <w:r>
          <w:rPr>
            <w:webHidden/>
          </w:rPr>
        </w:r>
        <w:r>
          <w:rPr>
            <w:webHidden/>
          </w:rPr>
          <w:fldChar w:fldCharType="separate"/>
        </w:r>
        <w:r w:rsidR="00BF5581">
          <w:rPr>
            <w:webHidden/>
          </w:rPr>
          <w:t>2</w:t>
        </w:r>
        <w:r>
          <w:rPr>
            <w:webHidden/>
          </w:rPr>
          <w:fldChar w:fldCharType="end"/>
        </w:r>
      </w:hyperlink>
    </w:p>
    <w:p w14:paraId="6B312566" w14:textId="77777777" w:rsidR="00FE39C9" w:rsidRDefault="00FE39C9">
      <w:pPr>
        <w:pStyle w:val="15"/>
        <w:rPr>
          <w:rFonts w:asciiTheme="minorHAnsi" w:eastAsiaTheme="minorEastAsia" w:hAnsiTheme="minorHAnsi" w:cstheme="minorBidi"/>
          <w:b w:val="0"/>
          <w:bCs w:val="0"/>
          <w:i w:val="0"/>
          <w:lang w:val="ru-RU"/>
        </w:rPr>
      </w:pPr>
      <w:hyperlink w:anchor="_Toc460829411" w:history="1">
        <w:r w:rsidRPr="005961D6">
          <w:rPr>
            <w:rStyle w:val="af"/>
          </w:rPr>
          <w:t>II. Демография</w:t>
        </w:r>
        <w:r>
          <w:rPr>
            <w:webHidden/>
          </w:rPr>
          <w:tab/>
        </w:r>
        <w:r>
          <w:rPr>
            <w:webHidden/>
          </w:rPr>
          <w:fldChar w:fldCharType="begin"/>
        </w:r>
        <w:r>
          <w:rPr>
            <w:webHidden/>
          </w:rPr>
          <w:instrText xml:space="preserve"> PAGEREF _Toc460829411 \h </w:instrText>
        </w:r>
        <w:r>
          <w:rPr>
            <w:webHidden/>
          </w:rPr>
        </w:r>
        <w:r>
          <w:rPr>
            <w:webHidden/>
          </w:rPr>
          <w:fldChar w:fldCharType="separate"/>
        </w:r>
        <w:r w:rsidR="00BF5581">
          <w:rPr>
            <w:webHidden/>
          </w:rPr>
          <w:t>4</w:t>
        </w:r>
        <w:r>
          <w:rPr>
            <w:webHidden/>
          </w:rPr>
          <w:fldChar w:fldCharType="end"/>
        </w:r>
      </w:hyperlink>
    </w:p>
    <w:p w14:paraId="5774B89C" w14:textId="77777777" w:rsidR="00FE39C9" w:rsidRDefault="00FE39C9">
      <w:pPr>
        <w:pStyle w:val="15"/>
        <w:rPr>
          <w:rFonts w:asciiTheme="minorHAnsi" w:eastAsiaTheme="minorEastAsia" w:hAnsiTheme="minorHAnsi" w:cstheme="minorBidi"/>
          <w:b w:val="0"/>
          <w:bCs w:val="0"/>
          <w:i w:val="0"/>
          <w:lang w:val="ru-RU"/>
        </w:rPr>
      </w:pPr>
      <w:hyperlink w:anchor="_Toc460829412" w:history="1">
        <w:r w:rsidRPr="005961D6">
          <w:rPr>
            <w:rStyle w:val="af"/>
          </w:rPr>
          <w:t>III. Рынок труда</w:t>
        </w:r>
        <w:r>
          <w:rPr>
            <w:webHidden/>
          </w:rPr>
          <w:tab/>
        </w:r>
        <w:r>
          <w:rPr>
            <w:webHidden/>
          </w:rPr>
          <w:fldChar w:fldCharType="begin"/>
        </w:r>
        <w:r>
          <w:rPr>
            <w:webHidden/>
          </w:rPr>
          <w:instrText xml:space="preserve"> PAGEREF _Toc460829412 \h </w:instrText>
        </w:r>
        <w:r>
          <w:rPr>
            <w:webHidden/>
          </w:rPr>
        </w:r>
        <w:r>
          <w:rPr>
            <w:webHidden/>
          </w:rPr>
          <w:fldChar w:fldCharType="separate"/>
        </w:r>
        <w:r w:rsidR="00BF5581">
          <w:rPr>
            <w:webHidden/>
          </w:rPr>
          <w:t>6</w:t>
        </w:r>
        <w:r>
          <w:rPr>
            <w:webHidden/>
          </w:rPr>
          <w:fldChar w:fldCharType="end"/>
        </w:r>
      </w:hyperlink>
    </w:p>
    <w:p w14:paraId="33DB0A92" w14:textId="77777777" w:rsidR="00FE39C9" w:rsidRDefault="00FE39C9">
      <w:pPr>
        <w:pStyle w:val="15"/>
        <w:rPr>
          <w:rFonts w:asciiTheme="minorHAnsi" w:eastAsiaTheme="minorEastAsia" w:hAnsiTheme="minorHAnsi" w:cstheme="minorBidi"/>
          <w:b w:val="0"/>
          <w:bCs w:val="0"/>
          <w:i w:val="0"/>
          <w:lang w:val="ru-RU"/>
        </w:rPr>
      </w:pPr>
      <w:hyperlink w:anchor="_Toc460829413" w:history="1">
        <w:r w:rsidRPr="005961D6">
          <w:rPr>
            <w:rStyle w:val="af"/>
          </w:rPr>
          <w:t>IV. Финансовое состояние территории</w:t>
        </w:r>
        <w:r>
          <w:rPr>
            <w:webHidden/>
          </w:rPr>
          <w:tab/>
        </w:r>
        <w:r>
          <w:rPr>
            <w:webHidden/>
          </w:rPr>
          <w:fldChar w:fldCharType="begin"/>
        </w:r>
        <w:r>
          <w:rPr>
            <w:webHidden/>
          </w:rPr>
          <w:instrText xml:space="preserve"> PAGEREF _Toc460829413 \h </w:instrText>
        </w:r>
        <w:r>
          <w:rPr>
            <w:webHidden/>
          </w:rPr>
        </w:r>
        <w:r>
          <w:rPr>
            <w:webHidden/>
          </w:rPr>
          <w:fldChar w:fldCharType="separate"/>
        </w:r>
        <w:r w:rsidR="00BF5581">
          <w:rPr>
            <w:webHidden/>
          </w:rPr>
          <w:t>9</w:t>
        </w:r>
        <w:r>
          <w:rPr>
            <w:webHidden/>
          </w:rPr>
          <w:fldChar w:fldCharType="end"/>
        </w:r>
      </w:hyperlink>
    </w:p>
    <w:p w14:paraId="75314AF8" w14:textId="77777777" w:rsidR="00FE39C9" w:rsidRDefault="00FE39C9">
      <w:pPr>
        <w:pStyle w:val="15"/>
        <w:rPr>
          <w:rFonts w:asciiTheme="minorHAnsi" w:eastAsiaTheme="minorEastAsia" w:hAnsiTheme="minorHAnsi" w:cstheme="minorBidi"/>
          <w:b w:val="0"/>
          <w:bCs w:val="0"/>
          <w:i w:val="0"/>
          <w:lang w:val="ru-RU"/>
        </w:rPr>
      </w:pPr>
      <w:hyperlink w:anchor="_Toc460829414" w:history="1">
        <w:r w:rsidRPr="005961D6">
          <w:rPr>
            <w:rStyle w:val="af"/>
          </w:rPr>
          <w:t>V. Доходы от использования муниципального имущества</w:t>
        </w:r>
        <w:r>
          <w:rPr>
            <w:webHidden/>
          </w:rPr>
          <w:tab/>
        </w:r>
        <w:r>
          <w:rPr>
            <w:webHidden/>
          </w:rPr>
          <w:fldChar w:fldCharType="begin"/>
        </w:r>
        <w:r>
          <w:rPr>
            <w:webHidden/>
          </w:rPr>
          <w:instrText xml:space="preserve"> PAGEREF _Toc460829414 \h </w:instrText>
        </w:r>
        <w:r>
          <w:rPr>
            <w:webHidden/>
          </w:rPr>
        </w:r>
        <w:r>
          <w:rPr>
            <w:webHidden/>
          </w:rPr>
          <w:fldChar w:fldCharType="separate"/>
        </w:r>
        <w:r w:rsidR="00BF5581">
          <w:rPr>
            <w:webHidden/>
          </w:rPr>
          <w:t>11</w:t>
        </w:r>
        <w:r>
          <w:rPr>
            <w:webHidden/>
          </w:rPr>
          <w:fldChar w:fldCharType="end"/>
        </w:r>
      </w:hyperlink>
    </w:p>
    <w:p w14:paraId="7F15F451" w14:textId="77777777" w:rsidR="00FE39C9" w:rsidRDefault="00FE39C9">
      <w:pPr>
        <w:pStyle w:val="15"/>
        <w:rPr>
          <w:rFonts w:asciiTheme="minorHAnsi" w:eastAsiaTheme="minorEastAsia" w:hAnsiTheme="minorHAnsi" w:cstheme="minorBidi"/>
          <w:b w:val="0"/>
          <w:bCs w:val="0"/>
          <w:i w:val="0"/>
          <w:lang w:val="ru-RU"/>
        </w:rPr>
      </w:pPr>
      <w:hyperlink w:anchor="_Toc460829415" w:history="1">
        <w:r w:rsidRPr="005961D6">
          <w:rPr>
            <w:rStyle w:val="af"/>
          </w:rPr>
          <w:t>VI. Муниципальный заказ</w:t>
        </w:r>
        <w:r>
          <w:rPr>
            <w:webHidden/>
          </w:rPr>
          <w:tab/>
        </w:r>
        <w:r>
          <w:rPr>
            <w:webHidden/>
          </w:rPr>
          <w:fldChar w:fldCharType="begin"/>
        </w:r>
        <w:r>
          <w:rPr>
            <w:webHidden/>
          </w:rPr>
          <w:instrText xml:space="preserve"> PAGEREF _Toc460829415 \h </w:instrText>
        </w:r>
        <w:r>
          <w:rPr>
            <w:webHidden/>
          </w:rPr>
        </w:r>
        <w:r>
          <w:rPr>
            <w:webHidden/>
          </w:rPr>
          <w:fldChar w:fldCharType="separate"/>
        </w:r>
        <w:r w:rsidR="00BF5581">
          <w:rPr>
            <w:webHidden/>
          </w:rPr>
          <w:t>14</w:t>
        </w:r>
        <w:r>
          <w:rPr>
            <w:webHidden/>
          </w:rPr>
          <w:fldChar w:fldCharType="end"/>
        </w:r>
      </w:hyperlink>
    </w:p>
    <w:p w14:paraId="084ABABF" w14:textId="77777777" w:rsidR="00FE39C9" w:rsidRDefault="00FE39C9">
      <w:pPr>
        <w:pStyle w:val="15"/>
        <w:rPr>
          <w:rFonts w:asciiTheme="minorHAnsi" w:eastAsiaTheme="minorEastAsia" w:hAnsiTheme="minorHAnsi" w:cstheme="minorBidi"/>
          <w:b w:val="0"/>
          <w:bCs w:val="0"/>
          <w:i w:val="0"/>
          <w:lang w:val="ru-RU"/>
        </w:rPr>
      </w:pPr>
      <w:hyperlink w:anchor="_Toc460829416" w:history="1">
        <w:r w:rsidRPr="005961D6">
          <w:rPr>
            <w:rStyle w:val="af"/>
          </w:rPr>
          <w:t>VII. Социальная политика</w:t>
        </w:r>
        <w:r>
          <w:rPr>
            <w:webHidden/>
          </w:rPr>
          <w:tab/>
        </w:r>
        <w:r>
          <w:rPr>
            <w:webHidden/>
          </w:rPr>
          <w:fldChar w:fldCharType="begin"/>
        </w:r>
        <w:r>
          <w:rPr>
            <w:webHidden/>
          </w:rPr>
          <w:instrText xml:space="preserve"> PAGEREF _Toc460829416 \h </w:instrText>
        </w:r>
        <w:r>
          <w:rPr>
            <w:webHidden/>
          </w:rPr>
        </w:r>
        <w:r>
          <w:rPr>
            <w:webHidden/>
          </w:rPr>
          <w:fldChar w:fldCharType="separate"/>
        </w:r>
        <w:r w:rsidR="00BF5581">
          <w:rPr>
            <w:webHidden/>
          </w:rPr>
          <w:t>16</w:t>
        </w:r>
        <w:r>
          <w:rPr>
            <w:webHidden/>
          </w:rPr>
          <w:fldChar w:fldCharType="end"/>
        </w:r>
      </w:hyperlink>
    </w:p>
    <w:p w14:paraId="35EAD37B" w14:textId="77777777" w:rsidR="00FE39C9" w:rsidRDefault="00FE39C9">
      <w:pPr>
        <w:pStyle w:val="27"/>
        <w:rPr>
          <w:rFonts w:asciiTheme="minorHAnsi" w:eastAsiaTheme="minorEastAsia" w:hAnsiTheme="minorHAnsi" w:cstheme="minorBidi"/>
          <w:i w:val="0"/>
          <w:iCs w:val="0"/>
          <w:szCs w:val="22"/>
        </w:rPr>
      </w:pPr>
      <w:hyperlink w:anchor="_Toc460829417" w:history="1">
        <w:r w:rsidRPr="005961D6">
          <w:rPr>
            <w:rStyle w:val="af"/>
          </w:rPr>
          <w:t>7.1. Уровень доходов и среднесписочная численность работников</w:t>
        </w:r>
        <w:r>
          <w:rPr>
            <w:webHidden/>
          </w:rPr>
          <w:tab/>
        </w:r>
        <w:r>
          <w:rPr>
            <w:webHidden/>
          </w:rPr>
          <w:fldChar w:fldCharType="begin"/>
        </w:r>
        <w:r>
          <w:rPr>
            <w:webHidden/>
          </w:rPr>
          <w:instrText xml:space="preserve"> PAGEREF _Toc460829417 \h </w:instrText>
        </w:r>
        <w:r>
          <w:rPr>
            <w:webHidden/>
          </w:rPr>
        </w:r>
        <w:r>
          <w:rPr>
            <w:webHidden/>
          </w:rPr>
          <w:fldChar w:fldCharType="separate"/>
        </w:r>
        <w:r w:rsidR="00BF5581">
          <w:rPr>
            <w:webHidden/>
          </w:rPr>
          <w:t>16</w:t>
        </w:r>
        <w:r>
          <w:rPr>
            <w:webHidden/>
          </w:rPr>
          <w:fldChar w:fldCharType="end"/>
        </w:r>
      </w:hyperlink>
    </w:p>
    <w:p w14:paraId="41B9CDFE" w14:textId="77777777" w:rsidR="00FE39C9" w:rsidRDefault="00FE39C9">
      <w:pPr>
        <w:pStyle w:val="27"/>
        <w:rPr>
          <w:rFonts w:asciiTheme="minorHAnsi" w:eastAsiaTheme="minorEastAsia" w:hAnsiTheme="minorHAnsi" w:cstheme="minorBidi"/>
          <w:i w:val="0"/>
          <w:iCs w:val="0"/>
          <w:szCs w:val="22"/>
        </w:rPr>
      </w:pPr>
      <w:hyperlink w:anchor="_Toc460829423" w:history="1">
        <w:r w:rsidRPr="005961D6">
          <w:rPr>
            <w:rStyle w:val="af"/>
          </w:rPr>
          <w:t>7.2. Доходы пенсионеров</w:t>
        </w:r>
        <w:r>
          <w:rPr>
            <w:webHidden/>
          </w:rPr>
          <w:tab/>
        </w:r>
        <w:r>
          <w:rPr>
            <w:webHidden/>
          </w:rPr>
          <w:fldChar w:fldCharType="begin"/>
        </w:r>
        <w:r>
          <w:rPr>
            <w:webHidden/>
          </w:rPr>
          <w:instrText xml:space="preserve"> PAGEREF _Toc460829423 \h </w:instrText>
        </w:r>
        <w:r>
          <w:rPr>
            <w:webHidden/>
          </w:rPr>
        </w:r>
        <w:r>
          <w:rPr>
            <w:webHidden/>
          </w:rPr>
          <w:fldChar w:fldCharType="separate"/>
        </w:r>
        <w:r w:rsidR="00BF5581">
          <w:rPr>
            <w:webHidden/>
          </w:rPr>
          <w:t>21</w:t>
        </w:r>
        <w:r>
          <w:rPr>
            <w:webHidden/>
          </w:rPr>
          <w:fldChar w:fldCharType="end"/>
        </w:r>
      </w:hyperlink>
    </w:p>
    <w:p w14:paraId="4783EA51" w14:textId="39D75F2F" w:rsidR="00FE39C9" w:rsidRDefault="00FE39C9">
      <w:pPr>
        <w:pStyle w:val="27"/>
        <w:rPr>
          <w:rFonts w:asciiTheme="minorHAnsi" w:eastAsiaTheme="minorEastAsia" w:hAnsiTheme="minorHAnsi" w:cstheme="minorBidi"/>
          <w:i w:val="0"/>
          <w:iCs w:val="0"/>
          <w:szCs w:val="22"/>
        </w:rPr>
      </w:pPr>
      <w:hyperlink w:anchor="_Toc460829424" w:history="1">
        <w:r w:rsidRPr="005961D6">
          <w:rPr>
            <w:rStyle w:val="af"/>
          </w:rPr>
          <w:t>7.3. Участие территории в реализации четырехсторонних соглашений и</w:t>
        </w:r>
      </w:hyperlink>
      <w:r>
        <w:rPr>
          <w:rStyle w:val="af"/>
        </w:rPr>
        <w:t xml:space="preserve"> </w:t>
      </w:r>
      <w:hyperlink w:anchor="_Toc460829425" w:history="1">
        <w:r w:rsidRPr="005961D6">
          <w:rPr>
            <w:rStyle w:val="af"/>
          </w:rPr>
          <w:t>государственных программах Красноярского края</w:t>
        </w:r>
        <w:r>
          <w:rPr>
            <w:webHidden/>
          </w:rPr>
          <w:tab/>
        </w:r>
        <w:r>
          <w:rPr>
            <w:webHidden/>
          </w:rPr>
          <w:fldChar w:fldCharType="begin"/>
        </w:r>
        <w:r>
          <w:rPr>
            <w:webHidden/>
          </w:rPr>
          <w:instrText xml:space="preserve"> PAGEREF _Toc460829425 \h </w:instrText>
        </w:r>
        <w:r>
          <w:rPr>
            <w:webHidden/>
          </w:rPr>
        </w:r>
        <w:r>
          <w:rPr>
            <w:webHidden/>
          </w:rPr>
          <w:fldChar w:fldCharType="separate"/>
        </w:r>
        <w:r w:rsidR="00BF5581">
          <w:rPr>
            <w:webHidden/>
          </w:rPr>
          <w:t>22</w:t>
        </w:r>
        <w:r>
          <w:rPr>
            <w:webHidden/>
          </w:rPr>
          <w:fldChar w:fldCharType="end"/>
        </w:r>
      </w:hyperlink>
    </w:p>
    <w:p w14:paraId="2AC0FE4B" w14:textId="77777777" w:rsidR="00FE39C9" w:rsidRDefault="00FE39C9">
      <w:pPr>
        <w:pStyle w:val="15"/>
        <w:rPr>
          <w:rFonts w:asciiTheme="minorHAnsi" w:eastAsiaTheme="minorEastAsia" w:hAnsiTheme="minorHAnsi" w:cstheme="minorBidi"/>
          <w:b w:val="0"/>
          <w:bCs w:val="0"/>
          <w:i w:val="0"/>
          <w:lang w:val="ru-RU"/>
        </w:rPr>
      </w:pPr>
      <w:hyperlink w:anchor="_Toc460829426" w:history="1">
        <w:r w:rsidRPr="005961D6">
          <w:rPr>
            <w:rStyle w:val="af"/>
          </w:rPr>
          <w:t>VIII. Развитие учреждений социально-культурной сферы</w:t>
        </w:r>
        <w:r>
          <w:rPr>
            <w:webHidden/>
          </w:rPr>
          <w:tab/>
        </w:r>
        <w:r>
          <w:rPr>
            <w:webHidden/>
          </w:rPr>
          <w:fldChar w:fldCharType="begin"/>
        </w:r>
        <w:r>
          <w:rPr>
            <w:webHidden/>
          </w:rPr>
          <w:instrText xml:space="preserve"> PAGEREF _Toc460829426 \h </w:instrText>
        </w:r>
        <w:r>
          <w:rPr>
            <w:webHidden/>
          </w:rPr>
        </w:r>
        <w:r>
          <w:rPr>
            <w:webHidden/>
          </w:rPr>
          <w:fldChar w:fldCharType="separate"/>
        </w:r>
        <w:r w:rsidR="00BF5581">
          <w:rPr>
            <w:webHidden/>
          </w:rPr>
          <w:t>28</w:t>
        </w:r>
        <w:r>
          <w:rPr>
            <w:webHidden/>
          </w:rPr>
          <w:fldChar w:fldCharType="end"/>
        </w:r>
      </w:hyperlink>
    </w:p>
    <w:p w14:paraId="48E8470E" w14:textId="77777777" w:rsidR="00FE39C9" w:rsidRDefault="00FE39C9">
      <w:pPr>
        <w:pStyle w:val="27"/>
        <w:rPr>
          <w:rFonts w:asciiTheme="minorHAnsi" w:eastAsiaTheme="minorEastAsia" w:hAnsiTheme="minorHAnsi" w:cstheme="minorBidi"/>
          <w:i w:val="0"/>
          <w:iCs w:val="0"/>
          <w:szCs w:val="22"/>
        </w:rPr>
      </w:pPr>
      <w:hyperlink w:anchor="_Toc460829427" w:history="1">
        <w:r w:rsidRPr="005961D6">
          <w:rPr>
            <w:rStyle w:val="af"/>
          </w:rPr>
          <w:t>8.1. Развитие системы общего и дошкольного образования</w:t>
        </w:r>
        <w:r>
          <w:rPr>
            <w:webHidden/>
          </w:rPr>
          <w:tab/>
        </w:r>
        <w:r>
          <w:rPr>
            <w:webHidden/>
          </w:rPr>
          <w:fldChar w:fldCharType="begin"/>
        </w:r>
        <w:r>
          <w:rPr>
            <w:webHidden/>
          </w:rPr>
          <w:instrText xml:space="preserve"> PAGEREF _Toc460829427 \h </w:instrText>
        </w:r>
        <w:r>
          <w:rPr>
            <w:webHidden/>
          </w:rPr>
        </w:r>
        <w:r>
          <w:rPr>
            <w:webHidden/>
          </w:rPr>
          <w:fldChar w:fldCharType="separate"/>
        </w:r>
        <w:r w:rsidR="00BF5581">
          <w:rPr>
            <w:webHidden/>
          </w:rPr>
          <w:t>28</w:t>
        </w:r>
        <w:r>
          <w:rPr>
            <w:webHidden/>
          </w:rPr>
          <w:fldChar w:fldCharType="end"/>
        </w:r>
      </w:hyperlink>
    </w:p>
    <w:p w14:paraId="11FACCB0" w14:textId="77777777" w:rsidR="00FE39C9" w:rsidRDefault="00FE39C9">
      <w:pPr>
        <w:pStyle w:val="27"/>
        <w:rPr>
          <w:rFonts w:asciiTheme="minorHAnsi" w:eastAsiaTheme="minorEastAsia" w:hAnsiTheme="minorHAnsi" w:cstheme="minorBidi"/>
          <w:i w:val="0"/>
          <w:iCs w:val="0"/>
          <w:szCs w:val="22"/>
        </w:rPr>
      </w:pPr>
      <w:hyperlink w:anchor="_Toc460829428" w:history="1">
        <w:r w:rsidRPr="005961D6">
          <w:rPr>
            <w:rStyle w:val="af"/>
          </w:rPr>
          <w:t>8.2. Развитие системы здравоохранения</w:t>
        </w:r>
        <w:r>
          <w:rPr>
            <w:webHidden/>
          </w:rPr>
          <w:tab/>
        </w:r>
        <w:r>
          <w:rPr>
            <w:webHidden/>
          </w:rPr>
          <w:fldChar w:fldCharType="begin"/>
        </w:r>
        <w:r>
          <w:rPr>
            <w:webHidden/>
          </w:rPr>
          <w:instrText xml:space="preserve"> PAGEREF _Toc460829428 \h </w:instrText>
        </w:r>
        <w:r>
          <w:rPr>
            <w:webHidden/>
          </w:rPr>
        </w:r>
        <w:r>
          <w:rPr>
            <w:webHidden/>
          </w:rPr>
          <w:fldChar w:fldCharType="separate"/>
        </w:r>
        <w:r w:rsidR="00BF5581">
          <w:rPr>
            <w:webHidden/>
          </w:rPr>
          <w:t>38</w:t>
        </w:r>
        <w:r>
          <w:rPr>
            <w:webHidden/>
          </w:rPr>
          <w:fldChar w:fldCharType="end"/>
        </w:r>
      </w:hyperlink>
    </w:p>
    <w:p w14:paraId="5D8B454A" w14:textId="77777777" w:rsidR="00FE39C9" w:rsidRDefault="00FE39C9">
      <w:pPr>
        <w:pStyle w:val="27"/>
        <w:rPr>
          <w:rFonts w:asciiTheme="minorHAnsi" w:eastAsiaTheme="minorEastAsia" w:hAnsiTheme="minorHAnsi" w:cstheme="minorBidi"/>
          <w:i w:val="0"/>
          <w:iCs w:val="0"/>
          <w:szCs w:val="22"/>
        </w:rPr>
      </w:pPr>
      <w:hyperlink w:anchor="_Toc460829429" w:history="1">
        <w:r w:rsidRPr="005961D6">
          <w:rPr>
            <w:rStyle w:val="af"/>
          </w:rPr>
          <w:t>8.3. Развитие учреждений культуры и искусства</w:t>
        </w:r>
        <w:r>
          <w:rPr>
            <w:webHidden/>
          </w:rPr>
          <w:tab/>
        </w:r>
        <w:r>
          <w:rPr>
            <w:webHidden/>
          </w:rPr>
          <w:fldChar w:fldCharType="begin"/>
        </w:r>
        <w:r>
          <w:rPr>
            <w:webHidden/>
          </w:rPr>
          <w:instrText xml:space="preserve"> PAGEREF _Toc460829429 \h </w:instrText>
        </w:r>
        <w:r>
          <w:rPr>
            <w:webHidden/>
          </w:rPr>
        </w:r>
        <w:r>
          <w:rPr>
            <w:webHidden/>
          </w:rPr>
          <w:fldChar w:fldCharType="separate"/>
        </w:r>
        <w:r w:rsidR="00BF5581">
          <w:rPr>
            <w:webHidden/>
          </w:rPr>
          <w:t>47</w:t>
        </w:r>
        <w:r>
          <w:rPr>
            <w:webHidden/>
          </w:rPr>
          <w:fldChar w:fldCharType="end"/>
        </w:r>
      </w:hyperlink>
    </w:p>
    <w:p w14:paraId="42EE216B" w14:textId="77777777" w:rsidR="00FE39C9" w:rsidRDefault="00FE39C9">
      <w:pPr>
        <w:pStyle w:val="27"/>
        <w:rPr>
          <w:rFonts w:asciiTheme="minorHAnsi" w:eastAsiaTheme="minorEastAsia" w:hAnsiTheme="minorHAnsi" w:cstheme="minorBidi"/>
          <w:i w:val="0"/>
          <w:iCs w:val="0"/>
          <w:szCs w:val="22"/>
        </w:rPr>
      </w:pPr>
      <w:hyperlink w:anchor="_Toc460829430" w:history="1">
        <w:r w:rsidRPr="005961D6">
          <w:rPr>
            <w:rStyle w:val="af"/>
          </w:rPr>
          <w:t>8.4. Развитие физической культуры и спорта</w:t>
        </w:r>
        <w:r>
          <w:rPr>
            <w:webHidden/>
          </w:rPr>
          <w:tab/>
        </w:r>
        <w:r>
          <w:rPr>
            <w:webHidden/>
          </w:rPr>
          <w:fldChar w:fldCharType="begin"/>
        </w:r>
        <w:r>
          <w:rPr>
            <w:webHidden/>
          </w:rPr>
          <w:instrText xml:space="preserve"> PAGEREF _Toc460829430 \h </w:instrText>
        </w:r>
        <w:r>
          <w:rPr>
            <w:webHidden/>
          </w:rPr>
        </w:r>
        <w:r>
          <w:rPr>
            <w:webHidden/>
          </w:rPr>
          <w:fldChar w:fldCharType="separate"/>
        </w:r>
        <w:r w:rsidR="00BF5581">
          <w:rPr>
            <w:webHidden/>
          </w:rPr>
          <w:t>56</w:t>
        </w:r>
        <w:r>
          <w:rPr>
            <w:webHidden/>
          </w:rPr>
          <w:fldChar w:fldCharType="end"/>
        </w:r>
      </w:hyperlink>
    </w:p>
    <w:p w14:paraId="4694AC50" w14:textId="77777777" w:rsidR="00FE39C9" w:rsidRDefault="00FE39C9">
      <w:pPr>
        <w:pStyle w:val="27"/>
        <w:rPr>
          <w:rFonts w:asciiTheme="minorHAnsi" w:eastAsiaTheme="minorEastAsia" w:hAnsiTheme="minorHAnsi" w:cstheme="minorBidi"/>
          <w:i w:val="0"/>
          <w:iCs w:val="0"/>
          <w:szCs w:val="22"/>
        </w:rPr>
      </w:pPr>
      <w:hyperlink w:anchor="_Toc460829440" w:history="1">
        <w:r w:rsidRPr="005961D6">
          <w:rPr>
            <w:rStyle w:val="af"/>
          </w:rPr>
          <w:t>8.5. Развитие молодежной политики</w:t>
        </w:r>
        <w:r>
          <w:rPr>
            <w:webHidden/>
          </w:rPr>
          <w:tab/>
        </w:r>
        <w:r>
          <w:rPr>
            <w:webHidden/>
          </w:rPr>
          <w:fldChar w:fldCharType="begin"/>
        </w:r>
        <w:r>
          <w:rPr>
            <w:webHidden/>
          </w:rPr>
          <w:instrText xml:space="preserve"> PAGEREF _Toc460829440 \h </w:instrText>
        </w:r>
        <w:r>
          <w:rPr>
            <w:webHidden/>
          </w:rPr>
        </w:r>
        <w:r>
          <w:rPr>
            <w:webHidden/>
          </w:rPr>
          <w:fldChar w:fldCharType="separate"/>
        </w:r>
        <w:r w:rsidR="00BF5581">
          <w:rPr>
            <w:webHidden/>
          </w:rPr>
          <w:t>62</w:t>
        </w:r>
        <w:r>
          <w:rPr>
            <w:webHidden/>
          </w:rPr>
          <w:fldChar w:fldCharType="end"/>
        </w:r>
      </w:hyperlink>
    </w:p>
    <w:p w14:paraId="566C8300" w14:textId="77777777" w:rsidR="00FE39C9" w:rsidRDefault="00FE39C9">
      <w:pPr>
        <w:pStyle w:val="27"/>
        <w:rPr>
          <w:rFonts w:asciiTheme="minorHAnsi" w:eastAsiaTheme="minorEastAsia" w:hAnsiTheme="minorHAnsi" w:cstheme="minorBidi"/>
          <w:i w:val="0"/>
          <w:iCs w:val="0"/>
          <w:szCs w:val="22"/>
        </w:rPr>
      </w:pPr>
      <w:hyperlink w:anchor="_Toc460829443" w:history="1">
        <w:r w:rsidRPr="005961D6">
          <w:rPr>
            <w:rStyle w:val="af"/>
          </w:rPr>
          <w:t>8.6. Социальная защита населения</w:t>
        </w:r>
        <w:r>
          <w:rPr>
            <w:webHidden/>
          </w:rPr>
          <w:tab/>
        </w:r>
        <w:r>
          <w:rPr>
            <w:webHidden/>
          </w:rPr>
          <w:fldChar w:fldCharType="begin"/>
        </w:r>
        <w:r>
          <w:rPr>
            <w:webHidden/>
          </w:rPr>
          <w:instrText xml:space="preserve"> PAGEREF _Toc460829443 \h </w:instrText>
        </w:r>
        <w:r>
          <w:rPr>
            <w:webHidden/>
          </w:rPr>
        </w:r>
        <w:r>
          <w:rPr>
            <w:webHidden/>
          </w:rPr>
          <w:fldChar w:fldCharType="separate"/>
        </w:r>
        <w:r w:rsidR="00BF5581">
          <w:rPr>
            <w:webHidden/>
          </w:rPr>
          <w:t>64</w:t>
        </w:r>
        <w:r>
          <w:rPr>
            <w:webHidden/>
          </w:rPr>
          <w:fldChar w:fldCharType="end"/>
        </w:r>
      </w:hyperlink>
    </w:p>
    <w:p w14:paraId="0AC4279E" w14:textId="77777777" w:rsidR="00FE39C9" w:rsidRDefault="00FE39C9">
      <w:pPr>
        <w:pStyle w:val="27"/>
        <w:rPr>
          <w:rFonts w:asciiTheme="minorHAnsi" w:eastAsiaTheme="minorEastAsia" w:hAnsiTheme="minorHAnsi" w:cstheme="minorBidi"/>
          <w:i w:val="0"/>
          <w:iCs w:val="0"/>
          <w:szCs w:val="22"/>
        </w:rPr>
      </w:pPr>
      <w:hyperlink w:anchor="_Toc460829445" w:history="1">
        <w:r w:rsidRPr="005961D6">
          <w:rPr>
            <w:rStyle w:val="af"/>
          </w:rPr>
          <w:t>8.7. Строительство, реконструкция, капитальные и текущие ремонты объектов муниципальной собственности и социальной инфраструктуры</w:t>
        </w:r>
        <w:r>
          <w:rPr>
            <w:webHidden/>
          </w:rPr>
          <w:tab/>
        </w:r>
        <w:r>
          <w:rPr>
            <w:webHidden/>
          </w:rPr>
          <w:fldChar w:fldCharType="begin"/>
        </w:r>
        <w:r>
          <w:rPr>
            <w:webHidden/>
          </w:rPr>
          <w:instrText xml:space="preserve"> PAGEREF _Toc460829445 \h </w:instrText>
        </w:r>
        <w:r>
          <w:rPr>
            <w:webHidden/>
          </w:rPr>
        </w:r>
        <w:r>
          <w:rPr>
            <w:webHidden/>
          </w:rPr>
          <w:fldChar w:fldCharType="separate"/>
        </w:r>
        <w:r w:rsidR="00BF5581">
          <w:rPr>
            <w:webHidden/>
          </w:rPr>
          <w:t>76</w:t>
        </w:r>
        <w:r>
          <w:rPr>
            <w:webHidden/>
          </w:rPr>
          <w:fldChar w:fldCharType="end"/>
        </w:r>
      </w:hyperlink>
    </w:p>
    <w:p w14:paraId="22309E62" w14:textId="77777777" w:rsidR="00FE39C9" w:rsidRDefault="00FE39C9">
      <w:pPr>
        <w:pStyle w:val="15"/>
        <w:rPr>
          <w:rFonts w:asciiTheme="minorHAnsi" w:eastAsiaTheme="minorEastAsia" w:hAnsiTheme="minorHAnsi" w:cstheme="minorBidi"/>
          <w:b w:val="0"/>
          <w:bCs w:val="0"/>
          <w:i w:val="0"/>
          <w:lang w:val="ru-RU"/>
        </w:rPr>
      </w:pPr>
      <w:hyperlink w:anchor="_Toc460829446" w:history="1">
        <w:r w:rsidRPr="005961D6">
          <w:rPr>
            <w:rStyle w:val="af"/>
          </w:rPr>
          <w:t>IX. Развитие потребительского рынка</w:t>
        </w:r>
        <w:r>
          <w:rPr>
            <w:webHidden/>
          </w:rPr>
          <w:tab/>
        </w:r>
        <w:r>
          <w:rPr>
            <w:webHidden/>
          </w:rPr>
          <w:fldChar w:fldCharType="begin"/>
        </w:r>
        <w:r>
          <w:rPr>
            <w:webHidden/>
          </w:rPr>
          <w:instrText xml:space="preserve"> PAGEREF _Toc460829446 \h </w:instrText>
        </w:r>
        <w:r>
          <w:rPr>
            <w:webHidden/>
          </w:rPr>
        </w:r>
        <w:r>
          <w:rPr>
            <w:webHidden/>
          </w:rPr>
          <w:fldChar w:fldCharType="separate"/>
        </w:r>
        <w:r w:rsidR="00BF5581">
          <w:rPr>
            <w:webHidden/>
          </w:rPr>
          <w:t>114</w:t>
        </w:r>
        <w:r>
          <w:rPr>
            <w:webHidden/>
          </w:rPr>
          <w:fldChar w:fldCharType="end"/>
        </w:r>
      </w:hyperlink>
    </w:p>
    <w:p w14:paraId="2746EABF" w14:textId="77777777" w:rsidR="00FE39C9" w:rsidRDefault="00FE39C9">
      <w:pPr>
        <w:pStyle w:val="15"/>
        <w:rPr>
          <w:rFonts w:asciiTheme="minorHAnsi" w:eastAsiaTheme="minorEastAsia" w:hAnsiTheme="minorHAnsi" w:cstheme="minorBidi"/>
          <w:b w:val="0"/>
          <w:bCs w:val="0"/>
          <w:i w:val="0"/>
          <w:lang w:val="ru-RU"/>
        </w:rPr>
      </w:pPr>
      <w:hyperlink w:anchor="_Toc460829448" w:history="1">
        <w:r w:rsidRPr="005961D6">
          <w:rPr>
            <w:rStyle w:val="af"/>
          </w:rPr>
          <w:t>X. Жилищно-коммунальное хозяйство</w:t>
        </w:r>
        <w:r>
          <w:rPr>
            <w:webHidden/>
          </w:rPr>
          <w:tab/>
        </w:r>
        <w:r>
          <w:rPr>
            <w:webHidden/>
          </w:rPr>
          <w:fldChar w:fldCharType="begin"/>
        </w:r>
        <w:r>
          <w:rPr>
            <w:webHidden/>
          </w:rPr>
          <w:instrText xml:space="preserve"> PAGEREF _Toc460829448 \h </w:instrText>
        </w:r>
        <w:r>
          <w:rPr>
            <w:webHidden/>
          </w:rPr>
        </w:r>
        <w:r>
          <w:rPr>
            <w:webHidden/>
          </w:rPr>
          <w:fldChar w:fldCharType="separate"/>
        </w:r>
        <w:r w:rsidR="00BF5581">
          <w:rPr>
            <w:webHidden/>
          </w:rPr>
          <w:t>122</w:t>
        </w:r>
        <w:r>
          <w:rPr>
            <w:webHidden/>
          </w:rPr>
          <w:fldChar w:fldCharType="end"/>
        </w:r>
      </w:hyperlink>
    </w:p>
    <w:p w14:paraId="66A8590E" w14:textId="77777777" w:rsidR="00FE39C9" w:rsidRDefault="00FE39C9">
      <w:pPr>
        <w:pStyle w:val="15"/>
        <w:rPr>
          <w:rFonts w:asciiTheme="minorHAnsi" w:eastAsiaTheme="minorEastAsia" w:hAnsiTheme="minorHAnsi" w:cstheme="minorBidi"/>
          <w:b w:val="0"/>
          <w:bCs w:val="0"/>
          <w:i w:val="0"/>
          <w:lang w:val="ru-RU"/>
        </w:rPr>
      </w:pPr>
      <w:hyperlink w:anchor="_Toc460829449" w:history="1">
        <w:r w:rsidRPr="005961D6">
          <w:rPr>
            <w:rStyle w:val="af"/>
          </w:rPr>
          <w:t>XII. Благоустройство территории</w:t>
        </w:r>
        <w:r>
          <w:rPr>
            <w:webHidden/>
          </w:rPr>
          <w:tab/>
        </w:r>
        <w:r>
          <w:rPr>
            <w:webHidden/>
          </w:rPr>
          <w:fldChar w:fldCharType="begin"/>
        </w:r>
        <w:r>
          <w:rPr>
            <w:webHidden/>
          </w:rPr>
          <w:instrText xml:space="preserve"> PAGEREF _Toc460829449 \h </w:instrText>
        </w:r>
        <w:r>
          <w:rPr>
            <w:webHidden/>
          </w:rPr>
        </w:r>
        <w:r>
          <w:rPr>
            <w:webHidden/>
          </w:rPr>
          <w:fldChar w:fldCharType="separate"/>
        </w:r>
        <w:r w:rsidR="00BF5581">
          <w:rPr>
            <w:webHidden/>
          </w:rPr>
          <w:t>168</w:t>
        </w:r>
        <w:r>
          <w:rPr>
            <w:webHidden/>
          </w:rPr>
          <w:fldChar w:fldCharType="end"/>
        </w:r>
      </w:hyperlink>
    </w:p>
    <w:p w14:paraId="636D6CB7" w14:textId="77777777" w:rsidR="00FE39C9" w:rsidRDefault="00FE39C9">
      <w:pPr>
        <w:pStyle w:val="15"/>
        <w:rPr>
          <w:rFonts w:asciiTheme="minorHAnsi" w:eastAsiaTheme="minorEastAsia" w:hAnsiTheme="minorHAnsi" w:cstheme="minorBidi"/>
          <w:b w:val="0"/>
          <w:bCs w:val="0"/>
          <w:i w:val="0"/>
          <w:lang w:val="ru-RU"/>
        </w:rPr>
      </w:pPr>
      <w:hyperlink w:anchor="_Toc460829450" w:history="1">
        <w:r w:rsidRPr="005961D6">
          <w:rPr>
            <w:rStyle w:val="af"/>
          </w:rPr>
          <w:t>XIII. Охрана окружающей среды</w:t>
        </w:r>
        <w:r>
          <w:rPr>
            <w:webHidden/>
          </w:rPr>
          <w:tab/>
        </w:r>
        <w:r>
          <w:rPr>
            <w:webHidden/>
          </w:rPr>
          <w:fldChar w:fldCharType="begin"/>
        </w:r>
        <w:r>
          <w:rPr>
            <w:webHidden/>
          </w:rPr>
          <w:instrText xml:space="preserve"> PAGEREF _Toc460829450 \h </w:instrText>
        </w:r>
        <w:r>
          <w:rPr>
            <w:webHidden/>
          </w:rPr>
        </w:r>
        <w:r>
          <w:rPr>
            <w:webHidden/>
          </w:rPr>
          <w:fldChar w:fldCharType="separate"/>
        </w:r>
        <w:r w:rsidR="00BF5581">
          <w:rPr>
            <w:webHidden/>
          </w:rPr>
          <w:t>200</w:t>
        </w:r>
        <w:r>
          <w:rPr>
            <w:webHidden/>
          </w:rPr>
          <w:fldChar w:fldCharType="end"/>
        </w:r>
      </w:hyperlink>
    </w:p>
    <w:p w14:paraId="77F08144" w14:textId="77777777" w:rsidR="00FE39C9" w:rsidRDefault="00FE39C9">
      <w:pPr>
        <w:pStyle w:val="15"/>
        <w:rPr>
          <w:rFonts w:asciiTheme="minorHAnsi" w:eastAsiaTheme="minorEastAsia" w:hAnsiTheme="minorHAnsi" w:cstheme="minorBidi"/>
          <w:b w:val="0"/>
          <w:bCs w:val="0"/>
          <w:i w:val="0"/>
          <w:lang w:val="ru-RU"/>
        </w:rPr>
      </w:pPr>
      <w:hyperlink w:anchor="_Toc460829451" w:history="1">
        <w:r w:rsidRPr="005961D6">
          <w:rPr>
            <w:rStyle w:val="af"/>
          </w:rPr>
          <w:t>XIV. Криминогенная обстановка</w:t>
        </w:r>
        <w:r>
          <w:rPr>
            <w:webHidden/>
          </w:rPr>
          <w:tab/>
        </w:r>
        <w:r>
          <w:rPr>
            <w:webHidden/>
          </w:rPr>
          <w:fldChar w:fldCharType="begin"/>
        </w:r>
        <w:r>
          <w:rPr>
            <w:webHidden/>
          </w:rPr>
          <w:instrText xml:space="preserve"> PAGEREF _Toc460829451 \h </w:instrText>
        </w:r>
        <w:r>
          <w:rPr>
            <w:webHidden/>
          </w:rPr>
        </w:r>
        <w:r>
          <w:rPr>
            <w:webHidden/>
          </w:rPr>
          <w:fldChar w:fldCharType="separate"/>
        </w:r>
        <w:r w:rsidR="00BF5581">
          <w:rPr>
            <w:webHidden/>
          </w:rPr>
          <w:t>202</w:t>
        </w:r>
        <w:r>
          <w:rPr>
            <w:webHidden/>
          </w:rPr>
          <w:fldChar w:fldCharType="end"/>
        </w:r>
      </w:hyperlink>
    </w:p>
    <w:p w14:paraId="609C1745" w14:textId="77777777" w:rsidR="00FE39C9" w:rsidRDefault="00FE39C9">
      <w:pPr>
        <w:pStyle w:val="15"/>
        <w:rPr>
          <w:rFonts w:asciiTheme="minorHAnsi" w:eastAsiaTheme="minorEastAsia" w:hAnsiTheme="minorHAnsi" w:cstheme="minorBidi"/>
          <w:b w:val="0"/>
          <w:bCs w:val="0"/>
          <w:i w:val="0"/>
          <w:lang w:val="ru-RU"/>
        </w:rPr>
      </w:pPr>
      <w:hyperlink w:anchor="_Toc460829452" w:history="1">
        <w:r w:rsidRPr="005961D6">
          <w:rPr>
            <w:rStyle w:val="af"/>
          </w:rPr>
          <w:t>XV. Противопожарная обстановка на территории</w:t>
        </w:r>
        <w:r>
          <w:rPr>
            <w:webHidden/>
          </w:rPr>
          <w:tab/>
        </w:r>
        <w:r>
          <w:rPr>
            <w:webHidden/>
          </w:rPr>
          <w:fldChar w:fldCharType="begin"/>
        </w:r>
        <w:r>
          <w:rPr>
            <w:webHidden/>
          </w:rPr>
          <w:instrText xml:space="preserve"> PAGEREF _Toc460829452 \h </w:instrText>
        </w:r>
        <w:r>
          <w:rPr>
            <w:webHidden/>
          </w:rPr>
        </w:r>
        <w:r>
          <w:rPr>
            <w:webHidden/>
          </w:rPr>
          <w:fldChar w:fldCharType="separate"/>
        </w:r>
        <w:r w:rsidR="00BF5581">
          <w:rPr>
            <w:webHidden/>
          </w:rPr>
          <w:t>209</w:t>
        </w:r>
        <w:r>
          <w:rPr>
            <w:webHidden/>
          </w:rPr>
          <w:fldChar w:fldCharType="end"/>
        </w:r>
      </w:hyperlink>
    </w:p>
    <w:p w14:paraId="1E235493" w14:textId="77777777" w:rsidR="00927FAD" w:rsidRPr="00FE39C9" w:rsidRDefault="0051365E" w:rsidP="0060025F">
      <w:pPr>
        <w:ind w:firstLine="540"/>
        <w:jc w:val="both"/>
        <w:rPr>
          <w:b/>
          <w:bCs/>
          <w:i/>
          <w:noProof/>
        </w:rPr>
      </w:pPr>
      <w:r w:rsidRPr="00FE39C9">
        <w:rPr>
          <w:b/>
          <w:bCs/>
          <w:i/>
          <w:noProof/>
        </w:rPr>
        <w:fldChar w:fldCharType="end"/>
      </w:r>
      <w:bookmarkEnd w:id="0"/>
      <w:bookmarkEnd w:id="1"/>
    </w:p>
    <w:p w14:paraId="4C70447F" w14:textId="77777777" w:rsidR="0060025F" w:rsidRPr="00FE39C9" w:rsidRDefault="0060025F" w:rsidP="00E5529F">
      <w:pPr>
        <w:pStyle w:val="10"/>
        <w:jc w:val="center"/>
        <w:rPr>
          <w:i/>
          <w:sz w:val="24"/>
          <w:szCs w:val="24"/>
        </w:rPr>
      </w:pPr>
      <w:bookmarkStart w:id="2" w:name="_Toc225833323"/>
    </w:p>
    <w:p w14:paraId="0A00A5B7" w14:textId="77777777" w:rsidR="0060025F" w:rsidRPr="00FE39C9" w:rsidRDefault="0060025F" w:rsidP="00E5529F">
      <w:pPr>
        <w:pStyle w:val="10"/>
        <w:jc w:val="center"/>
        <w:rPr>
          <w:i/>
          <w:sz w:val="24"/>
          <w:szCs w:val="24"/>
        </w:rPr>
      </w:pPr>
    </w:p>
    <w:p w14:paraId="55E20E55" w14:textId="77777777" w:rsidR="0060025F" w:rsidRPr="00FE39C9" w:rsidRDefault="0060025F" w:rsidP="00E5529F">
      <w:pPr>
        <w:pStyle w:val="10"/>
        <w:jc w:val="center"/>
        <w:rPr>
          <w:i/>
          <w:sz w:val="24"/>
          <w:szCs w:val="24"/>
        </w:rPr>
      </w:pPr>
    </w:p>
    <w:p w14:paraId="5C4CBD33" w14:textId="77777777" w:rsidR="0060025F" w:rsidRPr="00FE39C9" w:rsidRDefault="0060025F" w:rsidP="00E5529F">
      <w:pPr>
        <w:pStyle w:val="10"/>
        <w:jc w:val="center"/>
      </w:pPr>
    </w:p>
    <w:p w14:paraId="07034411" w14:textId="77777777" w:rsidR="0060025F" w:rsidRPr="00FE39C9" w:rsidRDefault="0060025F" w:rsidP="00E5529F">
      <w:pPr>
        <w:pStyle w:val="10"/>
        <w:jc w:val="center"/>
      </w:pPr>
    </w:p>
    <w:p w14:paraId="73009B63" w14:textId="77777777" w:rsidR="007B08DD" w:rsidRPr="00FE39C9" w:rsidRDefault="0060025F" w:rsidP="00872BE5">
      <w:pPr>
        <w:pStyle w:val="10"/>
        <w:numPr>
          <w:ilvl w:val="0"/>
          <w:numId w:val="15"/>
        </w:numPr>
        <w:ind w:left="360" w:hanging="360"/>
        <w:jc w:val="center"/>
      </w:pPr>
      <w:r w:rsidRPr="00FE39C9">
        <w:br w:type="page"/>
      </w:r>
      <w:bookmarkStart w:id="3" w:name="_Toc225833324"/>
      <w:bookmarkStart w:id="4" w:name="_Toc308533810"/>
      <w:bookmarkStart w:id="5" w:name="_Toc61670222"/>
      <w:bookmarkStart w:id="6" w:name="_Toc121825131"/>
      <w:bookmarkStart w:id="7" w:name="_Toc136926195"/>
      <w:bookmarkStart w:id="8" w:name="_Toc460829409"/>
      <w:bookmarkEnd w:id="2"/>
      <w:r w:rsidR="002A10AE" w:rsidRPr="00FE39C9">
        <w:lastRenderedPageBreak/>
        <w:t>Основные тенденции социально-экономического развития</w:t>
      </w:r>
      <w:bookmarkEnd w:id="8"/>
      <w:r w:rsidR="00933636" w:rsidRPr="00FE39C9">
        <w:t xml:space="preserve"> </w:t>
      </w:r>
    </w:p>
    <w:p w14:paraId="2357014A" w14:textId="795612F5" w:rsidR="00516C04" w:rsidRPr="00FE39C9" w:rsidRDefault="00D20B74" w:rsidP="007B08DD">
      <w:pPr>
        <w:pStyle w:val="10"/>
        <w:ind w:left="360"/>
        <w:jc w:val="center"/>
      </w:pPr>
      <w:bookmarkStart w:id="9" w:name="_Toc460829410"/>
      <w:r w:rsidRPr="00FE39C9">
        <w:t>муниципального образования город Норильск</w:t>
      </w:r>
      <w:bookmarkEnd w:id="3"/>
      <w:bookmarkEnd w:id="4"/>
      <w:bookmarkEnd w:id="9"/>
    </w:p>
    <w:p w14:paraId="5BD947CD" w14:textId="77777777" w:rsidR="0038508C" w:rsidRPr="00FE39C9" w:rsidRDefault="0038508C" w:rsidP="0038508C">
      <w:pPr>
        <w:ind w:firstLine="709"/>
        <w:jc w:val="both"/>
        <w:rPr>
          <w:sz w:val="26"/>
          <w:szCs w:val="26"/>
        </w:rPr>
      </w:pPr>
    </w:p>
    <w:p w14:paraId="7119308D" w14:textId="73E977C9" w:rsidR="00CD1C03" w:rsidRPr="00FE39C9" w:rsidRDefault="00CD1C03" w:rsidP="00CD1C03">
      <w:pPr>
        <w:ind w:firstLine="709"/>
        <w:jc w:val="both"/>
        <w:rPr>
          <w:sz w:val="26"/>
          <w:szCs w:val="26"/>
        </w:rPr>
      </w:pPr>
      <w:bookmarkStart w:id="10" w:name="_Toc403237091"/>
      <w:bookmarkStart w:id="11" w:name="_Toc403476361"/>
      <w:bookmarkStart w:id="12" w:name="_Toc340474608"/>
      <w:bookmarkStart w:id="13" w:name="_Toc340487372"/>
      <w:bookmarkStart w:id="14" w:name="_Toc340496702"/>
      <w:bookmarkStart w:id="15" w:name="_Toc340570505"/>
      <w:bookmarkStart w:id="16" w:name="_Toc340570730"/>
      <w:bookmarkStart w:id="17" w:name="_Toc340585134"/>
      <w:r w:rsidRPr="00FE39C9">
        <w:rPr>
          <w:sz w:val="26"/>
          <w:szCs w:val="26"/>
        </w:rPr>
        <w:t xml:space="preserve">На фоне последовательного замедление экономического спада российской экономики, которое отмечается в первом полугодии 2016 года. Социально-экономическое положение муниципального образования город Норильск </w:t>
      </w:r>
      <w:r w:rsidRPr="00FE39C9">
        <w:rPr>
          <w:rFonts w:eastAsiaTheme="minorHAnsi"/>
          <w:sz w:val="26"/>
          <w:szCs w:val="26"/>
          <w:lang w:eastAsia="en-US"/>
        </w:rPr>
        <w:t>характеризуется сохранением положительных тенденций в уровне жизни населения территории</w:t>
      </w:r>
      <w:r w:rsidR="007B08DD" w:rsidRPr="00FE39C9">
        <w:rPr>
          <w:rFonts w:eastAsiaTheme="minorHAnsi"/>
          <w:sz w:val="26"/>
          <w:szCs w:val="26"/>
          <w:lang w:eastAsia="en-US"/>
        </w:rPr>
        <w:t>, потребительском рынке</w:t>
      </w:r>
      <w:r w:rsidRPr="00FE39C9">
        <w:rPr>
          <w:rFonts w:eastAsiaTheme="minorHAnsi"/>
          <w:sz w:val="26"/>
          <w:szCs w:val="26"/>
          <w:lang w:eastAsia="en-US"/>
        </w:rPr>
        <w:t>, при этом отмечаются сдержанные темпы промышленного производства на фоне изменения производственной политики ведущих предприятий территории.</w:t>
      </w:r>
    </w:p>
    <w:p w14:paraId="1C847E38" w14:textId="73FE0A31" w:rsidR="00275D10" w:rsidRPr="00FE39C9" w:rsidRDefault="00CD1C03" w:rsidP="00DC6772">
      <w:pPr>
        <w:autoSpaceDE w:val="0"/>
        <w:autoSpaceDN w:val="0"/>
        <w:adjustRightInd w:val="0"/>
        <w:ind w:firstLine="709"/>
        <w:jc w:val="both"/>
        <w:rPr>
          <w:sz w:val="26"/>
          <w:szCs w:val="26"/>
        </w:rPr>
      </w:pPr>
      <w:r w:rsidRPr="00FE39C9">
        <w:rPr>
          <w:rFonts w:eastAsiaTheme="minorHAnsi"/>
          <w:sz w:val="26"/>
          <w:szCs w:val="26"/>
          <w:lang w:eastAsia="en-US"/>
        </w:rPr>
        <w:t xml:space="preserve"> </w:t>
      </w:r>
      <w:r w:rsidR="00275D10" w:rsidRPr="00FE39C9">
        <w:rPr>
          <w:sz w:val="26"/>
          <w:szCs w:val="26"/>
        </w:rPr>
        <w:t>Ситуация в отраслях экономики муниципального образования город Норильск в январе-июне текущего года характеризуется следующими показателями:</w:t>
      </w:r>
    </w:p>
    <w:p w14:paraId="21EAFCD8" w14:textId="77777777" w:rsidR="00275D10" w:rsidRPr="00FE39C9" w:rsidRDefault="00275D10" w:rsidP="00275D10">
      <w:pPr>
        <w:ind w:firstLine="709"/>
        <w:jc w:val="both"/>
        <w:rPr>
          <w:sz w:val="26"/>
          <w:szCs w:val="26"/>
        </w:rPr>
      </w:pPr>
    </w:p>
    <w:bookmarkEnd w:id="10"/>
    <w:bookmarkEnd w:id="11"/>
    <w:p w14:paraId="4EF29D6B" w14:textId="5EF4E7CF" w:rsidR="00275D10" w:rsidRPr="00FE39C9" w:rsidRDefault="00275D10" w:rsidP="00275D10">
      <w:pPr>
        <w:spacing w:after="120"/>
        <w:jc w:val="right"/>
        <w:rPr>
          <w:sz w:val="26"/>
          <w:szCs w:val="26"/>
        </w:rPr>
      </w:pPr>
      <w:r w:rsidRPr="00FE39C9">
        <w:rPr>
          <w:sz w:val="26"/>
          <w:szCs w:val="26"/>
        </w:rPr>
        <w:t>Таблица 1</w:t>
      </w:r>
    </w:p>
    <w:p w14:paraId="4C8DFF7E" w14:textId="77777777" w:rsidR="00275D10" w:rsidRPr="00FE39C9" w:rsidRDefault="00275D10" w:rsidP="00275D10">
      <w:pPr>
        <w:spacing w:after="120"/>
        <w:jc w:val="center"/>
        <w:rPr>
          <w:sz w:val="26"/>
          <w:szCs w:val="26"/>
        </w:rPr>
      </w:pPr>
      <w:r w:rsidRPr="00FE39C9">
        <w:rPr>
          <w:b/>
          <w:sz w:val="26"/>
          <w:szCs w:val="26"/>
        </w:rPr>
        <w:t>Динамика показателей социально-экономического развития территории</w:t>
      </w:r>
    </w:p>
    <w:p w14:paraId="7E8F54A5" w14:textId="77777777" w:rsidR="00275D10" w:rsidRPr="00FE39C9" w:rsidRDefault="00275D10" w:rsidP="00275D10">
      <w:pPr>
        <w:autoSpaceDE w:val="0"/>
        <w:autoSpaceDN w:val="0"/>
        <w:adjustRightInd w:val="0"/>
        <w:ind w:firstLine="709"/>
        <w:jc w:val="both"/>
        <w:rPr>
          <w:sz w:val="22"/>
          <w:szCs w:val="22"/>
        </w:rPr>
      </w:pPr>
      <w:r w:rsidRPr="00FE39C9">
        <w:rPr>
          <w:i/>
          <w:sz w:val="22"/>
          <w:szCs w:val="22"/>
        </w:rPr>
        <w:t xml:space="preserve">   </w:t>
      </w:r>
    </w:p>
    <w:tbl>
      <w:tblPr>
        <w:tblW w:w="4931" w:type="pct"/>
        <w:tblInd w:w="68" w:type="dxa"/>
        <w:tblLook w:val="04A0" w:firstRow="1" w:lastRow="0" w:firstColumn="1" w:lastColumn="0" w:noHBand="0" w:noVBand="1"/>
      </w:tblPr>
      <w:tblGrid>
        <w:gridCol w:w="4010"/>
        <w:gridCol w:w="1469"/>
        <w:gridCol w:w="1461"/>
        <w:gridCol w:w="1461"/>
        <w:gridCol w:w="1038"/>
      </w:tblGrid>
      <w:tr w:rsidR="00275D10" w:rsidRPr="00FE39C9" w14:paraId="5D1FB859" w14:textId="77777777" w:rsidTr="00DC6772">
        <w:trPr>
          <w:trHeight w:val="20"/>
          <w:tblHeader/>
        </w:trPr>
        <w:tc>
          <w:tcPr>
            <w:tcW w:w="21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AF2FE8" w14:textId="77777777" w:rsidR="00275D10" w:rsidRPr="00FE39C9" w:rsidRDefault="00275D10" w:rsidP="00275D10">
            <w:pPr>
              <w:jc w:val="center"/>
              <w:rPr>
                <w:color w:val="000000"/>
                <w:sz w:val="22"/>
                <w:szCs w:val="22"/>
              </w:rPr>
            </w:pPr>
            <w:r w:rsidRPr="00FE39C9">
              <w:rPr>
                <w:color w:val="000000"/>
                <w:sz w:val="22"/>
                <w:szCs w:val="22"/>
              </w:rPr>
              <w:t>Экономические индикаторы</w:t>
            </w:r>
          </w:p>
        </w:tc>
        <w:tc>
          <w:tcPr>
            <w:tcW w:w="778" w:type="pct"/>
            <w:tcBorders>
              <w:top w:val="single" w:sz="8" w:space="0" w:color="auto"/>
              <w:left w:val="nil"/>
              <w:bottom w:val="single" w:sz="8" w:space="0" w:color="auto"/>
              <w:right w:val="single" w:sz="8" w:space="0" w:color="auto"/>
            </w:tcBorders>
            <w:shd w:val="clear" w:color="auto" w:fill="auto"/>
            <w:vAlign w:val="center"/>
            <w:hideMark/>
          </w:tcPr>
          <w:p w14:paraId="6ACDBBC2" w14:textId="77777777" w:rsidR="00275D10" w:rsidRPr="00FE39C9" w:rsidRDefault="00275D10" w:rsidP="00275D10">
            <w:pPr>
              <w:jc w:val="center"/>
              <w:rPr>
                <w:color w:val="000000"/>
                <w:sz w:val="22"/>
                <w:szCs w:val="22"/>
              </w:rPr>
            </w:pPr>
            <w:r w:rsidRPr="00FE39C9">
              <w:rPr>
                <w:color w:val="000000"/>
                <w:sz w:val="22"/>
                <w:szCs w:val="22"/>
              </w:rPr>
              <w:t>ед. изм.</w:t>
            </w:r>
          </w:p>
        </w:tc>
        <w:tc>
          <w:tcPr>
            <w:tcW w:w="774" w:type="pct"/>
            <w:tcBorders>
              <w:top w:val="single" w:sz="8" w:space="0" w:color="auto"/>
              <w:left w:val="nil"/>
              <w:bottom w:val="single" w:sz="8" w:space="0" w:color="auto"/>
              <w:right w:val="single" w:sz="8" w:space="0" w:color="auto"/>
            </w:tcBorders>
            <w:shd w:val="clear" w:color="auto" w:fill="auto"/>
            <w:vAlign w:val="center"/>
            <w:hideMark/>
          </w:tcPr>
          <w:p w14:paraId="71A8F191" w14:textId="77777777" w:rsidR="00275D10" w:rsidRPr="00FE39C9" w:rsidRDefault="00275D10" w:rsidP="00275D10">
            <w:pPr>
              <w:jc w:val="center"/>
              <w:rPr>
                <w:color w:val="000000"/>
                <w:sz w:val="22"/>
                <w:szCs w:val="22"/>
              </w:rPr>
            </w:pPr>
            <w:r w:rsidRPr="00FE39C9">
              <w:rPr>
                <w:color w:val="000000"/>
                <w:sz w:val="22"/>
                <w:szCs w:val="22"/>
              </w:rPr>
              <w:t>на 01.07.15</w:t>
            </w:r>
          </w:p>
        </w:tc>
        <w:tc>
          <w:tcPr>
            <w:tcW w:w="774" w:type="pct"/>
            <w:tcBorders>
              <w:top w:val="single" w:sz="8" w:space="0" w:color="auto"/>
              <w:left w:val="nil"/>
              <w:bottom w:val="single" w:sz="8" w:space="0" w:color="auto"/>
              <w:right w:val="single" w:sz="8" w:space="0" w:color="auto"/>
            </w:tcBorders>
            <w:shd w:val="clear" w:color="auto" w:fill="auto"/>
            <w:vAlign w:val="center"/>
            <w:hideMark/>
          </w:tcPr>
          <w:p w14:paraId="79483DAF" w14:textId="77777777" w:rsidR="00275D10" w:rsidRPr="00FE39C9" w:rsidRDefault="00275D10" w:rsidP="00275D10">
            <w:pPr>
              <w:jc w:val="center"/>
              <w:rPr>
                <w:color w:val="000000"/>
                <w:sz w:val="22"/>
                <w:szCs w:val="22"/>
              </w:rPr>
            </w:pPr>
            <w:r w:rsidRPr="00FE39C9">
              <w:rPr>
                <w:color w:val="000000"/>
                <w:sz w:val="22"/>
                <w:szCs w:val="22"/>
              </w:rPr>
              <w:t>на 01.07.16</w:t>
            </w:r>
          </w:p>
        </w:tc>
        <w:tc>
          <w:tcPr>
            <w:tcW w:w="550" w:type="pct"/>
            <w:tcBorders>
              <w:top w:val="single" w:sz="8" w:space="0" w:color="auto"/>
              <w:left w:val="nil"/>
              <w:bottom w:val="single" w:sz="8" w:space="0" w:color="auto"/>
              <w:right w:val="single" w:sz="8" w:space="0" w:color="auto"/>
            </w:tcBorders>
            <w:shd w:val="clear" w:color="auto" w:fill="auto"/>
            <w:vAlign w:val="center"/>
            <w:hideMark/>
          </w:tcPr>
          <w:p w14:paraId="63736612" w14:textId="77777777" w:rsidR="00275D10" w:rsidRPr="00FE39C9" w:rsidRDefault="00275D10" w:rsidP="00275D10">
            <w:pPr>
              <w:jc w:val="center"/>
              <w:rPr>
                <w:color w:val="000000"/>
                <w:sz w:val="22"/>
                <w:szCs w:val="22"/>
              </w:rPr>
            </w:pPr>
            <w:r w:rsidRPr="00FE39C9">
              <w:rPr>
                <w:color w:val="000000"/>
                <w:sz w:val="22"/>
                <w:szCs w:val="22"/>
              </w:rPr>
              <w:t>Рост, %</w:t>
            </w:r>
          </w:p>
        </w:tc>
      </w:tr>
      <w:tr w:rsidR="00275D10" w:rsidRPr="00FE39C9" w14:paraId="7DBAA3A2"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4029F7AE" w14:textId="244238F8" w:rsidR="00275D10" w:rsidRPr="00FE39C9" w:rsidRDefault="00275D10" w:rsidP="001F7E8D">
            <w:pPr>
              <w:ind w:hanging="19"/>
              <w:rPr>
                <w:color w:val="000000"/>
                <w:sz w:val="22"/>
                <w:szCs w:val="22"/>
              </w:rPr>
            </w:pPr>
            <w:r w:rsidRPr="00FE39C9">
              <w:rPr>
                <w:color w:val="000000"/>
                <w:sz w:val="22"/>
                <w:szCs w:val="22"/>
              </w:rPr>
              <w:t>Объем отгруженных товаров собственного производства (выполненных работ и услуг собственными силами)</w:t>
            </w:r>
          </w:p>
        </w:tc>
        <w:tc>
          <w:tcPr>
            <w:tcW w:w="778" w:type="pct"/>
            <w:tcBorders>
              <w:top w:val="nil"/>
              <w:left w:val="nil"/>
              <w:bottom w:val="single" w:sz="8" w:space="0" w:color="auto"/>
              <w:right w:val="single" w:sz="8" w:space="0" w:color="auto"/>
            </w:tcBorders>
            <w:shd w:val="clear" w:color="auto" w:fill="auto"/>
            <w:vAlign w:val="center"/>
            <w:hideMark/>
          </w:tcPr>
          <w:p w14:paraId="250FA26F" w14:textId="77777777" w:rsidR="00275D10" w:rsidRPr="00FE39C9" w:rsidRDefault="00275D10" w:rsidP="00275D10">
            <w:pPr>
              <w:jc w:val="center"/>
              <w:rPr>
                <w:color w:val="000000"/>
                <w:sz w:val="22"/>
                <w:szCs w:val="22"/>
              </w:rPr>
            </w:pPr>
            <w:proofErr w:type="spellStart"/>
            <w:r w:rsidRPr="00FE39C9">
              <w:rPr>
                <w:color w:val="000000"/>
                <w:sz w:val="22"/>
                <w:szCs w:val="22"/>
              </w:rPr>
              <w:t>млн.руб</w:t>
            </w:r>
            <w:proofErr w:type="spellEnd"/>
            <w:r w:rsidRPr="00FE39C9">
              <w:rPr>
                <w:color w:val="000000"/>
                <w:sz w:val="22"/>
                <w:szCs w:val="22"/>
              </w:rPr>
              <w:t>.</w:t>
            </w:r>
          </w:p>
        </w:tc>
        <w:tc>
          <w:tcPr>
            <w:tcW w:w="774" w:type="pct"/>
            <w:tcBorders>
              <w:top w:val="nil"/>
              <w:left w:val="nil"/>
              <w:bottom w:val="single" w:sz="8" w:space="0" w:color="auto"/>
              <w:right w:val="single" w:sz="8" w:space="0" w:color="auto"/>
            </w:tcBorders>
            <w:shd w:val="clear" w:color="auto" w:fill="auto"/>
            <w:vAlign w:val="center"/>
            <w:hideMark/>
          </w:tcPr>
          <w:p w14:paraId="63D73618" w14:textId="77777777" w:rsidR="00275D10" w:rsidRPr="00FE39C9" w:rsidRDefault="00275D10" w:rsidP="00275D10">
            <w:pPr>
              <w:jc w:val="center"/>
              <w:rPr>
                <w:i/>
                <w:color w:val="000000"/>
                <w:sz w:val="22"/>
                <w:szCs w:val="22"/>
              </w:rPr>
            </w:pPr>
            <w:r w:rsidRPr="00FE39C9">
              <w:rPr>
                <w:i/>
                <w:color w:val="000000"/>
                <w:sz w:val="22"/>
                <w:szCs w:val="22"/>
              </w:rPr>
              <w:t xml:space="preserve">265 517,3 </w:t>
            </w:r>
            <w:r w:rsidRPr="00FE39C9">
              <w:rPr>
                <w:i/>
                <w:color w:val="000000"/>
                <w:sz w:val="22"/>
                <w:szCs w:val="22"/>
                <w:vertAlign w:val="superscript"/>
              </w:rPr>
              <w:t>*</w:t>
            </w:r>
          </w:p>
        </w:tc>
        <w:tc>
          <w:tcPr>
            <w:tcW w:w="774" w:type="pct"/>
            <w:tcBorders>
              <w:top w:val="nil"/>
              <w:left w:val="nil"/>
              <w:bottom w:val="single" w:sz="8" w:space="0" w:color="auto"/>
              <w:right w:val="single" w:sz="8" w:space="0" w:color="auto"/>
            </w:tcBorders>
            <w:shd w:val="clear" w:color="auto" w:fill="auto"/>
            <w:vAlign w:val="center"/>
            <w:hideMark/>
          </w:tcPr>
          <w:p w14:paraId="52431248" w14:textId="77777777" w:rsidR="00275D10" w:rsidRPr="00FE39C9" w:rsidRDefault="00275D10" w:rsidP="00275D10">
            <w:pPr>
              <w:jc w:val="center"/>
              <w:rPr>
                <w:i/>
                <w:color w:val="000000"/>
                <w:sz w:val="22"/>
                <w:szCs w:val="22"/>
              </w:rPr>
            </w:pPr>
            <w:r w:rsidRPr="00FE39C9">
              <w:rPr>
                <w:i/>
                <w:color w:val="000000"/>
                <w:sz w:val="22"/>
                <w:szCs w:val="22"/>
              </w:rPr>
              <w:t xml:space="preserve">255 114,3 </w:t>
            </w:r>
            <w:r w:rsidRPr="00FE39C9">
              <w:rPr>
                <w:i/>
                <w:color w:val="000000"/>
                <w:sz w:val="22"/>
                <w:szCs w:val="22"/>
                <w:vertAlign w:val="superscript"/>
              </w:rPr>
              <w:t>*</w:t>
            </w:r>
          </w:p>
        </w:tc>
        <w:tc>
          <w:tcPr>
            <w:tcW w:w="550" w:type="pct"/>
            <w:tcBorders>
              <w:top w:val="nil"/>
              <w:left w:val="nil"/>
              <w:bottom w:val="single" w:sz="8" w:space="0" w:color="auto"/>
              <w:right w:val="single" w:sz="8" w:space="0" w:color="auto"/>
            </w:tcBorders>
            <w:shd w:val="clear" w:color="auto" w:fill="auto"/>
            <w:vAlign w:val="center"/>
            <w:hideMark/>
          </w:tcPr>
          <w:p w14:paraId="72212CA5" w14:textId="77777777" w:rsidR="00275D10" w:rsidRPr="00FE39C9" w:rsidRDefault="00275D10" w:rsidP="00275D10">
            <w:pPr>
              <w:jc w:val="center"/>
              <w:rPr>
                <w:i/>
                <w:color w:val="000000"/>
                <w:sz w:val="22"/>
                <w:szCs w:val="22"/>
              </w:rPr>
            </w:pPr>
            <w:r w:rsidRPr="00FE39C9">
              <w:rPr>
                <w:bCs/>
                <w:i/>
                <w:color w:val="000000"/>
                <w:sz w:val="22"/>
                <w:szCs w:val="22"/>
              </w:rPr>
              <w:t>96,1</w:t>
            </w:r>
          </w:p>
        </w:tc>
      </w:tr>
      <w:tr w:rsidR="00275D10" w:rsidRPr="00FE39C9" w14:paraId="0D2DA348"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7C247B0E" w14:textId="0B65FA09" w:rsidR="00275D10" w:rsidRPr="00FE39C9" w:rsidRDefault="00275D10" w:rsidP="001F7E8D">
            <w:pPr>
              <w:rPr>
                <w:color w:val="000000"/>
                <w:sz w:val="22"/>
                <w:szCs w:val="22"/>
              </w:rPr>
            </w:pPr>
            <w:r w:rsidRPr="00FE39C9">
              <w:rPr>
                <w:color w:val="000000"/>
                <w:sz w:val="22"/>
                <w:szCs w:val="22"/>
              </w:rPr>
              <w:t>Оборот розничной торговли</w:t>
            </w:r>
          </w:p>
        </w:tc>
        <w:tc>
          <w:tcPr>
            <w:tcW w:w="778" w:type="pct"/>
            <w:tcBorders>
              <w:top w:val="nil"/>
              <w:left w:val="nil"/>
              <w:bottom w:val="single" w:sz="8" w:space="0" w:color="auto"/>
              <w:right w:val="single" w:sz="8" w:space="0" w:color="auto"/>
            </w:tcBorders>
            <w:shd w:val="clear" w:color="auto" w:fill="auto"/>
            <w:vAlign w:val="center"/>
            <w:hideMark/>
          </w:tcPr>
          <w:p w14:paraId="1E91B602" w14:textId="77777777" w:rsidR="00275D10" w:rsidRPr="00FE39C9" w:rsidRDefault="00275D10" w:rsidP="00275D10">
            <w:pPr>
              <w:jc w:val="center"/>
              <w:rPr>
                <w:color w:val="000000"/>
                <w:sz w:val="22"/>
                <w:szCs w:val="22"/>
              </w:rPr>
            </w:pPr>
            <w:proofErr w:type="spellStart"/>
            <w:r w:rsidRPr="00FE39C9">
              <w:rPr>
                <w:color w:val="000000"/>
                <w:sz w:val="22"/>
                <w:szCs w:val="22"/>
              </w:rPr>
              <w:t>млн.руб</w:t>
            </w:r>
            <w:proofErr w:type="spellEnd"/>
            <w:r w:rsidRPr="00FE39C9">
              <w:rPr>
                <w:color w:val="000000"/>
                <w:sz w:val="22"/>
                <w:szCs w:val="22"/>
              </w:rPr>
              <w:t>.</w:t>
            </w:r>
          </w:p>
        </w:tc>
        <w:tc>
          <w:tcPr>
            <w:tcW w:w="774" w:type="pct"/>
            <w:tcBorders>
              <w:top w:val="nil"/>
              <w:left w:val="nil"/>
              <w:bottom w:val="single" w:sz="8" w:space="0" w:color="auto"/>
              <w:right w:val="single" w:sz="8" w:space="0" w:color="auto"/>
            </w:tcBorders>
            <w:shd w:val="clear" w:color="auto" w:fill="auto"/>
          </w:tcPr>
          <w:p w14:paraId="5700302F" w14:textId="2181787C" w:rsidR="00275D10" w:rsidRPr="00FE39C9" w:rsidRDefault="004D1400" w:rsidP="00275D10">
            <w:pPr>
              <w:jc w:val="center"/>
              <w:rPr>
                <w:i/>
                <w:sz w:val="22"/>
                <w:szCs w:val="22"/>
              </w:rPr>
            </w:pPr>
            <w:r w:rsidRPr="00FE39C9">
              <w:rPr>
                <w:i/>
                <w:sz w:val="22"/>
                <w:szCs w:val="22"/>
              </w:rPr>
              <w:t>18 062,5</w:t>
            </w:r>
          </w:p>
        </w:tc>
        <w:tc>
          <w:tcPr>
            <w:tcW w:w="774" w:type="pct"/>
            <w:tcBorders>
              <w:top w:val="nil"/>
              <w:left w:val="nil"/>
              <w:bottom w:val="single" w:sz="8" w:space="0" w:color="auto"/>
              <w:right w:val="single" w:sz="8" w:space="0" w:color="auto"/>
            </w:tcBorders>
            <w:shd w:val="clear" w:color="auto" w:fill="auto"/>
            <w:noWrap/>
            <w:hideMark/>
          </w:tcPr>
          <w:p w14:paraId="3D456386" w14:textId="1360AB7D" w:rsidR="00275D10" w:rsidRPr="00FE39C9" w:rsidRDefault="004D1400" w:rsidP="00275D10">
            <w:pPr>
              <w:jc w:val="center"/>
              <w:rPr>
                <w:i/>
                <w:sz w:val="22"/>
                <w:szCs w:val="22"/>
              </w:rPr>
            </w:pPr>
            <w:r w:rsidRPr="00FE39C9">
              <w:rPr>
                <w:i/>
                <w:color w:val="000000"/>
                <w:sz w:val="22"/>
                <w:szCs w:val="22"/>
              </w:rPr>
              <w:t>18 658,5</w:t>
            </w:r>
            <w:r w:rsidR="00275D10" w:rsidRPr="00FE39C9">
              <w:rPr>
                <w:i/>
                <w:color w:val="000000"/>
                <w:sz w:val="22"/>
                <w:szCs w:val="22"/>
              </w:rPr>
              <w:t xml:space="preserve"> </w:t>
            </w:r>
          </w:p>
        </w:tc>
        <w:tc>
          <w:tcPr>
            <w:tcW w:w="550" w:type="pct"/>
            <w:tcBorders>
              <w:top w:val="nil"/>
              <w:left w:val="nil"/>
              <w:bottom w:val="single" w:sz="8" w:space="0" w:color="auto"/>
              <w:right w:val="single" w:sz="8" w:space="0" w:color="auto"/>
            </w:tcBorders>
            <w:shd w:val="clear" w:color="auto" w:fill="auto"/>
            <w:noWrap/>
            <w:vAlign w:val="center"/>
            <w:hideMark/>
          </w:tcPr>
          <w:p w14:paraId="2A07ED76" w14:textId="4B7399F5" w:rsidR="00275D10" w:rsidRPr="00FE39C9" w:rsidRDefault="004D1400" w:rsidP="00275D10">
            <w:pPr>
              <w:jc w:val="center"/>
              <w:rPr>
                <w:i/>
                <w:color w:val="000000"/>
                <w:sz w:val="22"/>
                <w:szCs w:val="22"/>
              </w:rPr>
            </w:pPr>
            <w:r w:rsidRPr="00FE39C9">
              <w:rPr>
                <w:i/>
                <w:color w:val="000000"/>
                <w:sz w:val="22"/>
                <w:szCs w:val="22"/>
              </w:rPr>
              <w:t>103,3</w:t>
            </w:r>
          </w:p>
        </w:tc>
      </w:tr>
      <w:tr w:rsidR="00275D10" w:rsidRPr="00FE39C9" w14:paraId="6067A62A"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2ADDCBB6" w14:textId="482211E3" w:rsidR="00275D10" w:rsidRPr="00FE39C9" w:rsidRDefault="00275D10" w:rsidP="001F7E8D">
            <w:pPr>
              <w:rPr>
                <w:color w:val="000000"/>
                <w:sz w:val="22"/>
                <w:szCs w:val="22"/>
              </w:rPr>
            </w:pPr>
            <w:r w:rsidRPr="00FE39C9">
              <w:rPr>
                <w:color w:val="000000"/>
                <w:sz w:val="22"/>
                <w:szCs w:val="22"/>
              </w:rPr>
              <w:t xml:space="preserve">Оборот общественного питания </w:t>
            </w:r>
          </w:p>
        </w:tc>
        <w:tc>
          <w:tcPr>
            <w:tcW w:w="778" w:type="pct"/>
            <w:tcBorders>
              <w:top w:val="nil"/>
              <w:left w:val="nil"/>
              <w:bottom w:val="single" w:sz="8" w:space="0" w:color="auto"/>
              <w:right w:val="single" w:sz="8" w:space="0" w:color="auto"/>
            </w:tcBorders>
            <w:shd w:val="clear" w:color="auto" w:fill="auto"/>
            <w:vAlign w:val="center"/>
            <w:hideMark/>
          </w:tcPr>
          <w:p w14:paraId="19DCD4B2" w14:textId="77777777" w:rsidR="00275D10" w:rsidRPr="00FE39C9" w:rsidRDefault="00275D10" w:rsidP="00275D10">
            <w:pPr>
              <w:jc w:val="center"/>
              <w:rPr>
                <w:color w:val="000000"/>
                <w:sz w:val="22"/>
                <w:szCs w:val="22"/>
              </w:rPr>
            </w:pPr>
            <w:proofErr w:type="spellStart"/>
            <w:r w:rsidRPr="00FE39C9">
              <w:rPr>
                <w:color w:val="000000"/>
                <w:sz w:val="22"/>
                <w:szCs w:val="22"/>
              </w:rPr>
              <w:t>млн.руб</w:t>
            </w:r>
            <w:proofErr w:type="spellEnd"/>
            <w:r w:rsidRPr="00FE39C9">
              <w:rPr>
                <w:color w:val="000000"/>
                <w:sz w:val="22"/>
                <w:szCs w:val="22"/>
              </w:rPr>
              <w:t>.</w:t>
            </w:r>
          </w:p>
        </w:tc>
        <w:tc>
          <w:tcPr>
            <w:tcW w:w="774" w:type="pct"/>
            <w:tcBorders>
              <w:top w:val="nil"/>
              <w:left w:val="nil"/>
              <w:bottom w:val="single" w:sz="8" w:space="0" w:color="auto"/>
              <w:right w:val="single" w:sz="8" w:space="0" w:color="auto"/>
            </w:tcBorders>
            <w:shd w:val="clear" w:color="auto" w:fill="auto"/>
          </w:tcPr>
          <w:p w14:paraId="47D86065" w14:textId="3223E265" w:rsidR="00275D10" w:rsidRPr="00FE39C9" w:rsidRDefault="004D1400" w:rsidP="00275D10">
            <w:pPr>
              <w:jc w:val="center"/>
              <w:rPr>
                <w:i/>
                <w:sz w:val="22"/>
                <w:szCs w:val="22"/>
              </w:rPr>
            </w:pPr>
            <w:r w:rsidRPr="00FE39C9">
              <w:rPr>
                <w:i/>
                <w:sz w:val="22"/>
                <w:szCs w:val="22"/>
              </w:rPr>
              <w:t>1</w:t>
            </w:r>
            <w:r w:rsidR="001F7E8D" w:rsidRPr="00FE39C9">
              <w:rPr>
                <w:i/>
                <w:sz w:val="22"/>
                <w:szCs w:val="22"/>
              </w:rPr>
              <w:t xml:space="preserve"> </w:t>
            </w:r>
            <w:r w:rsidRPr="00FE39C9">
              <w:rPr>
                <w:i/>
                <w:sz w:val="22"/>
                <w:szCs w:val="22"/>
              </w:rPr>
              <w:t>965,5</w:t>
            </w:r>
          </w:p>
        </w:tc>
        <w:tc>
          <w:tcPr>
            <w:tcW w:w="774" w:type="pct"/>
            <w:tcBorders>
              <w:top w:val="nil"/>
              <w:left w:val="nil"/>
              <w:bottom w:val="single" w:sz="8" w:space="0" w:color="auto"/>
              <w:right w:val="single" w:sz="8" w:space="0" w:color="auto"/>
            </w:tcBorders>
            <w:shd w:val="clear" w:color="auto" w:fill="auto"/>
            <w:hideMark/>
          </w:tcPr>
          <w:p w14:paraId="52F6D137" w14:textId="1C66E31F" w:rsidR="00275D10" w:rsidRPr="00FE39C9" w:rsidRDefault="004D1400" w:rsidP="00275D10">
            <w:pPr>
              <w:jc w:val="center"/>
              <w:rPr>
                <w:i/>
                <w:sz w:val="22"/>
                <w:szCs w:val="22"/>
              </w:rPr>
            </w:pPr>
            <w:r w:rsidRPr="00FE39C9">
              <w:rPr>
                <w:i/>
                <w:color w:val="000000"/>
                <w:sz w:val="22"/>
                <w:szCs w:val="22"/>
              </w:rPr>
              <w:t>2</w:t>
            </w:r>
            <w:r w:rsidR="001F7E8D" w:rsidRPr="00FE39C9">
              <w:rPr>
                <w:i/>
                <w:color w:val="000000"/>
                <w:sz w:val="22"/>
                <w:szCs w:val="22"/>
              </w:rPr>
              <w:t xml:space="preserve"> </w:t>
            </w:r>
            <w:r w:rsidRPr="00FE39C9">
              <w:rPr>
                <w:i/>
                <w:color w:val="000000"/>
                <w:sz w:val="22"/>
                <w:szCs w:val="22"/>
              </w:rPr>
              <w:t>095,2</w:t>
            </w:r>
          </w:p>
        </w:tc>
        <w:tc>
          <w:tcPr>
            <w:tcW w:w="550" w:type="pct"/>
            <w:tcBorders>
              <w:top w:val="nil"/>
              <w:left w:val="nil"/>
              <w:bottom w:val="single" w:sz="8" w:space="0" w:color="auto"/>
              <w:right w:val="single" w:sz="8" w:space="0" w:color="auto"/>
            </w:tcBorders>
            <w:shd w:val="clear" w:color="auto" w:fill="auto"/>
            <w:noWrap/>
            <w:vAlign w:val="center"/>
            <w:hideMark/>
          </w:tcPr>
          <w:p w14:paraId="61C5129B" w14:textId="1D98E647" w:rsidR="00275D10" w:rsidRPr="00FE39C9" w:rsidRDefault="004D1400" w:rsidP="00275D10">
            <w:pPr>
              <w:jc w:val="center"/>
              <w:rPr>
                <w:i/>
                <w:color w:val="000000"/>
                <w:sz w:val="22"/>
                <w:szCs w:val="22"/>
              </w:rPr>
            </w:pPr>
            <w:r w:rsidRPr="00FE39C9">
              <w:rPr>
                <w:i/>
                <w:color w:val="000000"/>
                <w:sz w:val="22"/>
                <w:szCs w:val="22"/>
              </w:rPr>
              <w:t>106,6</w:t>
            </w:r>
          </w:p>
        </w:tc>
      </w:tr>
      <w:tr w:rsidR="00275D10" w:rsidRPr="00FE39C9" w14:paraId="29DAAA7C"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035E7BA5" w14:textId="66995570" w:rsidR="00275D10" w:rsidRPr="00FE39C9" w:rsidRDefault="00275D10" w:rsidP="001F7E8D">
            <w:pPr>
              <w:rPr>
                <w:color w:val="000000"/>
                <w:sz w:val="22"/>
                <w:szCs w:val="22"/>
              </w:rPr>
            </w:pPr>
            <w:r w:rsidRPr="00FE39C9">
              <w:rPr>
                <w:color w:val="000000"/>
                <w:sz w:val="22"/>
                <w:szCs w:val="22"/>
              </w:rPr>
              <w:t>Объем платных услуг населению</w:t>
            </w:r>
          </w:p>
        </w:tc>
        <w:tc>
          <w:tcPr>
            <w:tcW w:w="778" w:type="pct"/>
            <w:tcBorders>
              <w:top w:val="nil"/>
              <w:left w:val="nil"/>
              <w:bottom w:val="single" w:sz="8" w:space="0" w:color="auto"/>
              <w:right w:val="single" w:sz="8" w:space="0" w:color="auto"/>
            </w:tcBorders>
            <w:shd w:val="clear" w:color="auto" w:fill="auto"/>
            <w:vAlign w:val="center"/>
            <w:hideMark/>
          </w:tcPr>
          <w:p w14:paraId="5ABA0902" w14:textId="77777777" w:rsidR="00275D10" w:rsidRPr="00FE39C9" w:rsidRDefault="00275D10" w:rsidP="00275D10">
            <w:pPr>
              <w:jc w:val="center"/>
              <w:rPr>
                <w:color w:val="000000"/>
                <w:sz w:val="22"/>
                <w:szCs w:val="22"/>
              </w:rPr>
            </w:pPr>
            <w:proofErr w:type="spellStart"/>
            <w:r w:rsidRPr="00FE39C9">
              <w:rPr>
                <w:color w:val="000000"/>
                <w:sz w:val="22"/>
                <w:szCs w:val="22"/>
              </w:rPr>
              <w:t>млн.руб</w:t>
            </w:r>
            <w:proofErr w:type="spellEnd"/>
            <w:r w:rsidRPr="00FE39C9">
              <w:rPr>
                <w:color w:val="000000"/>
                <w:sz w:val="22"/>
                <w:szCs w:val="22"/>
              </w:rPr>
              <w:t>.</w:t>
            </w:r>
          </w:p>
        </w:tc>
        <w:tc>
          <w:tcPr>
            <w:tcW w:w="774" w:type="pct"/>
            <w:tcBorders>
              <w:top w:val="nil"/>
              <w:left w:val="nil"/>
              <w:bottom w:val="single" w:sz="8" w:space="0" w:color="auto"/>
              <w:right w:val="single" w:sz="8" w:space="0" w:color="auto"/>
            </w:tcBorders>
            <w:shd w:val="clear" w:color="auto" w:fill="auto"/>
          </w:tcPr>
          <w:p w14:paraId="2DF8880A" w14:textId="25B11722" w:rsidR="00275D10" w:rsidRPr="00FE39C9" w:rsidRDefault="00FB3863" w:rsidP="00275D10">
            <w:pPr>
              <w:jc w:val="center"/>
              <w:rPr>
                <w:i/>
                <w:sz w:val="22"/>
                <w:szCs w:val="22"/>
              </w:rPr>
            </w:pPr>
            <w:r w:rsidRPr="00FE39C9">
              <w:rPr>
                <w:i/>
                <w:sz w:val="22"/>
                <w:szCs w:val="22"/>
              </w:rPr>
              <w:t>3</w:t>
            </w:r>
            <w:r w:rsidR="001F7E8D" w:rsidRPr="00FE39C9">
              <w:rPr>
                <w:i/>
                <w:sz w:val="22"/>
                <w:szCs w:val="22"/>
              </w:rPr>
              <w:t xml:space="preserve"> </w:t>
            </w:r>
            <w:r w:rsidRPr="00FE39C9">
              <w:rPr>
                <w:i/>
                <w:sz w:val="22"/>
                <w:szCs w:val="22"/>
              </w:rPr>
              <w:t>983,9</w:t>
            </w:r>
            <w:r w:rsidRPr="00FE39C9">
              <w:rPr>
                <w:i/>
                <w:sz w:val="22"/>
                <w:szCs w:val="22"/>
                <w:vertAlign w:val="superscript"/>
              </w:rPr>
              <w:t>**</w:t>
            </w:r>
          </w:p>
        </w:tc>
        <w:tc>
          <w:tcPr>
            <w:tcW w:w="774" w:type="pct"/>
            <w:tcBorders>
              <w:top w:val="nil"/>
              <w:left w:val="nil"/>
              <w:bottom w:val="single" w:sz="8" w:space="0" w:color="auto"/>
              <w:right w:val="single" w:sz="8" w:space="0" w:color="auto"/>
            </w:tcBorders>
            <w:shd w:val="clear" w:color="auto" w:fill="auto"/>
            <w:hideMark/>
          </w:tcPr>
          <w:p w14:paraId="3287BA34" w14:textId="15D1300C" w:rsidR="00275D10" w:rsidRPr="00FE39C9" w:rsidRDefault="00FB3863" w:rsidP="00275D10">
            <w:pPr>
              <w:jc w:val="center"/>
              <w:rPr>
                <w:i/>
                <w:sz w:val="22"/>
                <w:szCs w:val="22"/>
              </w:rPr>
            </w:pPr>
            <w:r w:rsidRPr="00FE39C9">
              <w:rPr>
                <w:i/>
                <w:sz w:val="22"/>
                <w:szCs w:val="22"/>
              </w:rPr>
              <w:t>4</w:t>
            </w:r>
            <w:r w:rsidR="001F7E8D" w:rsidRPr="00FE39C9">
              <w:rPr>
                <w:i/>
                <w:sz w:val="22"/>
                <w:szCs w:val="22"/>
              </w:rPr>
              <w:t xml:space="preserve"> </w:t>
            </w:r>
            <w:r w:rsidRPr="00FE39C9">
              <w:rPr>
                <w:i/>
                <w:sz w:val="22"/>
                <w:szCs w:val="22"/>
              </w:rPr>
              <w:t>792,6</w:t>
            </w:r>
            <w:r w:rsidRPr="00FE39C9">
              <w:rPr>
                <w:i/>
                <w:sz w:val="22"/>
                <w:szCs w:val="22"/>
                <w:vertAlign w:val="superscript"/>
              </w:rPr>
              <w:t>**</w:t>
            </w:r>
          </w:p>
        </w:tc>
        <w:tc>
          <w:tcPr>
            <w:tcW w:w="550" w:type="pct"/>
            <w:tcBorders>
              <w:top w:val="nil"/>
              <w:left w:val="nil"/>
              <w:bottom w:val="single" w:sz="8" w:space="0" w:color="auto"/>
              <w:right w:val="single" w:sz="8" w:space="0" w:color="auto"/>
            </w:tcBorders>
            <w:shd w:val="clear" w:color="auto" w:fill="auto"/>
            <w:noWrap/>
            <w:vAlign w:val="center"/>
            <w:hideMark/>
          </w:tcPr>
          <w:p w14:paraId="1BFF3D2D" w14:textId="2777D277" w:rsidR="00275D10" w:rsidRPr="00FE39C9" w:rsidRDefault="00FB3863" w:rsidP="00275D10">
            <w:pPr>
              <w:jc w:val="center"/>
              <w:rPr>
                <w:i/>
                <w:sz w:val="22"/>
                <w:szCs w:val="22"/>
              </w:rPr>
            </w:pPr>
            <w:r w:rsidRPr="00FE39C9">
              <w:rPr>
                <w:i/>
                <w:sz w:val="22"/>
                <w:szCs w:val="22"/>
              </w:rPr>
              <w:t>120,3</w:t>
            </w:r>
          </w:p>
        </w:tc>
      </w:tr>
      <w:tr w:rsidR="00275D10" w:rsidRPr="00FE39C9" w14:paraId="6F877721"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44CB274C" w14:textId="77777777" w:rsidR="00275D10" w:rsidRPr="00FE39C9" w:rsidRDefault="00275D10" w:rsidP="00275D10">
            <w:pPr>
              <w:rPr>
                <w:color w:val="000000"/>
                <w:sz w:val="22"/>
                <w:szCs w:val="22"/>
              </w:rPr>
            </w:pPr>
            <w:r w:rsidRPr="00FE39C9">
              <w:rPr>
                <w:color w:val="000000"/>
                <w:sz w:val="22"/>
                <w:szCs w:val="22"/>
              </w:rPr>
              <w:t>Средняя заработная плата работников крупных и средних организаций города (средняя величина по всем ВЭД)</w:t>
            </w:r>
          </w:p>
        </w:tc>
        <w:tc>
          <w:tcPr>
            <w:tcW w:w="778" w:type="pct"/>
            <w:tcBorders>
              <w:top w:val="nil"/>
              <w:left w:val="nil"/>
              <w:bottom w:val="single" w:sz="8" w:space="0" w:color="auto"/>
              <w:right w:val="single" w:sz="8" w:space="0" w:color="auto"/>
            </w:tcBorders>
            <w:shd w:val="clear" w:color="auto" w:fill="auto"/>
            <w:vAlign w:val="center"/>
            <w:hideMark/>
          </w:tcPr>
          <w:p w14:paraId="40AF56B1" w14:textId="77777777" w:rsidR="00275D10" w:rsidRPr="00FE39C9" w:rsidRDefault="00275D10" w:rsidP="00275D10">
            <w:pPr>
              <w:jc w:val="center"/>
              <w:rPr>
                <w:color w:val="000000"/>
                <w:sz w:val="22"/>
                <w:szCs w:val="22"/>
              </w:rPr>
            </w:pPr>
            <w:r w:rsidRPr="00FE39C9">
              <w:rPr>
                <w:color w:val="000000"/>
                <w:sz w:val="22"/>
                <w:szCs w:val="22"/>
              </w:rPr>
              <w:t>руб.</w:t>
            </w:r>
          </w:p>
        </w:tc>
        <w:tc>
          <w:tcPr>
            <w:tcW w:w="774" w:type="pct"/>
            <w:tcBorders>
              <w:top w:val="nil"/>
              <w:left w:val="nil"/>
              <w:bottom w:val="single" w:sz="8" w:space="0" w:color="auto"/>
              <w:right w:val="single" w:sz="8" w:space="0" w:color="auto"/>
            </w:tcBorders>
            <w:shd w:val="clear" w:color="auto" w:fill="auto"/>
            <w:vAlign w:val="center"/>
            <w:hideMark/>
          </w:tcPr>
          <w:p w14:paraId="219D941A" w14:textId="29BD9CA3" w:rsidR="00275D10" w:rsidRPr="00FE39C9" w:rsidRDefault="000267CA" w:rsidP="00275D10">
            <w:pPr>
              <w:jc w:val="center"/>
              <w:rPr>
                <w:color w:val="000000"/>
                <w:sz w:val="22"/>
                <w:szCs w:val="22"/>
              </w:rPr>
            </w:pPr>
            <w:r w:rsidRPr="00FE39C9">
              <w:rPr>
                <w:color w:val="000000"/>
                <w:sz w:val="22"/>
                <w:szCs w:val="22"/>
              </w:rPr>
              <w:t>74</w:t>
            </w:r>
            <w:r w:rsidR="001F7E8D" w:rsidRPr="00FE39C9">
              <w:rPr>
                <w:color w:val="000000"/>
                <w:sz w:val="22"/>
                <w:szCs w:val="22"/>
              </w:rPr>
              <w:t> </w:t>
            </w:r>
            <w:r w:rsidRPr="00FE39C9">
              <w:rPr>
                <w:color w:val="000000"/>
                <w:sz w:val="22"/>
                <w:szCs w:val="22"/>
              </w:rPr>
              <w:t>400</w:t>
            </w:r>
            <w:r w:rsidR="001F7E8D" w:rsidRPr="00FE39C9">
              <w:rPr>
                <w:color w:val="000000"/>
                <w:sz w:val="22"/>
                <w:szCs w:val="22"/>
              </w:rPr>
              <w:t>,0</w:t>
            </w:r>
          </w:p>
        </w:tc>
        <w:tc>
          <w:tcPr>
            <w:tcW w:w="774" w:type="pct"/>
            <w:tcBorders>
              <w:top w:val="nil"/>
              <w:left w:val="nil"/>
              <w:bottom w:val="single" w:sz="8" w:space="0" w:color="auto"/>
              <w:right w:val="single" w:sz="8" w:space="0" w:color="auto"/>
            </w:tcBorders>
            <w:shd w:val="clear" w:color="auto" w:fill="auto"/>
            <w:vAlign w:val="center"/>
            <w:hideMark/>
          </w:tcPr>
          <w:p w14:paraId="35476E15" w14:textId="064E5042" w:rsidR="00275D10" w:rsidRPr="00FE39C9" w:rsidRDefault="000267CA" w:rsidP="00275D10">
            <w:pPr>
              <w:jc w:val="center"/>
              <w:rPr>
                <w:color w:val="000000"/>
                <w:sz w:val="22"/>
                <w:szCs w:val="22"/>
              </w:rPr>
            </w:pPr>
            <w:r w:rsidRPr="00FE39C9">
              <w:rPr>
                <w:color w:val="000000"/>
                <w:sz w:val="22"/>
                <w:szCs w:val="22"/>
              </w:rPr>
              <w:t>81</w:t>
            </w:r>
            <w:r w:rsidR="001F7E8D" w:rsidRPr="00FE39C9">
              <w:rPr>
                <w:color w:val="000000"/>
                <w:sz w:val="22"/>
                <w:szCs w:val="22"/>
              </w:rPr>
              <w:t xml:space="preserve"> </w:t>
            </w:r>
            <w:r w:rsidRPr="00FE39C9">
              <w:rPr>
                <w:color w:val="000000"/>
                <w:sz w:val="22"/>
                <w:szCs w:val="22"/>
              </w:rPr>
              <w:t>342</w:t>
            </w:r>
            <w:r w:rsidR="001F7E8D" w:rsidRPr="00FE39C9">
              <w:rPr>
                <w:color w:val="000000"/>
                <w:sz w:val="22"/>
                <w:szCs w:val="22"/>
              </w:rPr>
              <w:t>,0</w:t>
            </w:r>
            <w:r w:rsidR="00275D10" w:rsidRPr="00FE39C9">
              <w:rPr>
                <w:color w:val="000000"/>
                <w:sz w:val="22"/>
                <w:szCs w:val="22"/>
              </w:rPr>
              <w:t xml:space="preserve"> </w:t>
            </w:r>
          </w:p>
        </w:tc>
        <w:tc>
          <w:tcPr>
            <w:tcW w:w="550" w:type="pct"/>
            <w:tcBorders>
              <w:top w:val="nil"/>
              <w:left w:val="nil"/>
              <w:bottom w:val="single" w:sz="8" w:space="0" w:color="auto"/>
              <w:right w:val="single" w:sz="8" w:space="0" w:color="auto"/>
            </w:tcBorders>
            <w:shd w:val="clear" w:color="auto" w:fill="auto"/>
            <w:vAlign w:val="center"/>
            <w:hideMark/>
          </w:tcPr>
          <w:p w14:paraId="1056DDCB" w14:textId="6EB4E5D8" w:rsidR="00275D10" w:rsidRPr="00FE39C9" w:rsidRDefault="000267CA" w:rsidP="00275D10">
            <w:pPr>
              <w:jc w:val="center"/>
              <w:rPr>
                <w:color w:val="000000"/>
                <w:sz w:val="22"/>
                <w:szCs w:val="22"/>
              </w:rPr>
            </w:pPr>
            <w:r w:rsidRPr="00FE39C9">
              <w:rPr>
                <w:color w:val="000000"/>
                <w:sz w:val="22"/>
                <w:szCs w:val="22"/>
              </w:rPr>
              <w:t>109,3</w:t>
            </w:r>
          </w:p>
        </w:tc>
      </w:tr>
      <w:tr w:rsidR="00275D10" w:rsidRPr="00FE39C9" w14:paraId="16916994"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3AF22AA5" w14:textId="77777777" w:rsidR="00275D10" w:rsidRPr="00FE39C9" w:rsidRDefault="00275D10" w:rsidP="00275D10">
            <w:pPr>
              <w:rPr>
                <w:color w:val="000000"/>
                <w:sz w:val="22"/>
                <w:szCs w:val="22"/>
              </w:rPr>
            </w:pPr>
            <w:r w:rsidRPr="00FE39C9">
              <w:rPr>
                <w:color w:val="000000"/>
                <w:sz w:val="22"/>
                <w:szCs w:val="22"/>
              </w:rPr>
              <w:t>Задолженность по заработной</w:t>
            </w:r>
          </w:p>
          <w:p w14:paraId="775AC6F1" w14:textId="77777777" w:rsidR="00275D10" w:rsidRPr="00FE39C9" w:rsidRDefault="00275D10" w:rsidP="00275D10">
            <w:pPr>
              <w:rPr>
                <w:color w:val="000000"/>
                <w:sz w:val="22"/>
                <w:szCs w:val="22"/>
              </w:rPr>
            </w:pPr>
            <w:r w:rsidRPr="00FE39C9">
              <w:rPr>
                <w:color w:val="000000"/>
                <w:sz w:val="22"/>
                <w:szCs w:val="22"/>
              </w:rPr>
              <w:t xml:space="preserve">плате </w:t>
            </w:r>
          </w:p>
        </w:tc>
        <w:tc>
          <w:tcPr>
            <w:tcW w:w="778" w:type="pct"/>
            <w:tcBorders>
              <w:top w:val="nil"/>
              <w:left w:val="nil"/>
              <w:bottom w:val="single" w:sz="8" w:space="0" w:color="auto"/>
              <w:right w:val="single" w:sz="8" w:space="0" w:color="auto"/>
            </w:tcBorders>
            <w:shd w:val="clear" w:color="auto" w:fill="auto"/>
            <w:noWrap/>
            <w:vAlign w:val="center"/>
            <w:hideMark/>
          </w:tcPr>
          <w:p w14:paraId="708F04EF" w14:textId="77777777" w:rsidR="00275D10" w:rsidRPr="00FE39C9" w:rsidRDefault="00275D10" w:rsidP="00275D10">
            <w:pPr>
              <w:jc w:val="center"/>
              <w:rPr>
                <w:color w:val="000000"/>
                <w:sz w:val="22"/>
                <w:szCs w:val="22"/>
              </w:rPr>
            </w:pPr>
            <w:proofErr w:type="spellStart"/>
            <w:r w:rsidRPr="00FE39C9">
              <w:rPr>
                <w:color w:val="000000"/>
                <w:sz w:val="22"/>
                <w:szCs w:val="22"/>
              </w:rPr>
              <w:t>млн.руб</w:t>
            </w:r>
            <w:proofErr w:type="spellEnd"/>
            <w:r w:rsidRPr="00FE39C9">
              <w:rPr>
                <w:color w:val="000000"/>
                <w:sz w:val="22"/>
                <w:szCs w:val="22"/>
              </w:rPr>
              <w:t>.</w:t>
            </w:r>
          </w:p>
        </w:tc>
        <w:tc>
          <w:tcPr>
            <w:tcW w:w="774" w:type="pct"/>
            <w:tcBorders>
              <w:top w:val="nil"/>
              <w:left w:val="nil"/>
              <w:bottom w:val="single" w:sz="8" w:space="0" w:color="auto"/>
              <w:right w:val="single" w:sz="8" w:space="0" w:color="auto"/>
            </w:tcBorders>
            <w:shd w:val="clear" w:color="auto" w:fill="auto"/>
            <w:vAlign w:val="center"/>
            <w:hideMark/>
          </w:tcPr>
          <w:p w14:paraId="39BD288E" w14:textId="77777777" w:rsidR="00275D10" w:rsidRPr="00FE39C9" w:rsidRDefault="00275D10" w:rsidP="00275D10">
            <w:pPr>
              <w:jc w:val="center"/>
              <w:rPr>
                <w:color w:val="000000"/>
                <w:sz w:val="22"/>
                <w:szCs w:val="22"/>
              </w:rPr>
            </w:pPr>
            <w:r w:rsidRPr="00FE39C9">
              <w:rPr>
                <w:color w:val="000000"/>
                <w:sz w:val="22"/>
                <w:szCs w:val="22"/>
              </w:rPr>
              <w:t xml:space="preserve">0 </w:t>
            </w:r>
          </w:p>
        </w:tc>
        <w:tc>
          <w:tcPr>
            <w:tcW w:w="774" w:type="pct"/>
            <w:tcBorders>
              <w:top w:val="nil"/>
              <w:left w:val="nil"/>
              <w:bottom w:val="single" w:sz="8" w:space="0" w:color="auto"/>
              <w:right w:val="single" w:sz="8" w:space="0" w:color="auto"/>
            </w:tcBorders>
            <w:shd w:val="clear" w:color="auto" w:fill="auto"/>
            <w:vAlign w:val="center"/>
            <w:hideMark/>
          </w:tcPr>
          <w:p w14:paraId="28C9A06F" w14:textId="77777777" w:rsidR="00275D10" w:rsidRPr="00FE39C9" w:rsidRDefault="00275D10" w:rsidP="00275D10">
            <w:pPr>
              <w:jc w:val="center"/>
              <w:rPr>
                <w:color w:val="000000"/>
                <w:sz w:val="22"/>
                <w:szCs w:val="22"/>
              </w:rPr>
            </w:pPr>
            <w:r w:rsidRPr="00FE39C9">
              <w:rPr>
                <w:color w:val="000000"/>
                <w:sz w:val="22"/>
                <w:szCs w:val="22"/>
              </w:rPr>
              <w:t>0</w:t>
            </w:r>
          </w:p>
        </w:tc>
        <w:tc>
          <w:tcPr>
            <w:tcW w:w="550" w:type="pct"/>
            <w:tcBorders>
              <w:top w:val="nil"/>
              <w:left w:val="nil"/>
              <w:bottom w:val="single" w:sz="8" w:space="0" w:color="auto"/>
              <w:right w:val="single" w:sz="8" w:space="0" w:color="auto"/>
            </w:tcBorders>
            <w:shd w:val="clear" w:color="auto" w:fill="auto"/>
            <w:vAlign w:val="center"/>
            <w:hideMark/>
          </w:tcPr>
          <w:p w14:paraId="5A1C9BCA" w14:textId="77777777" w:rsidR="00275D10" w:rsidRPr="00FE39C9" w:rsidRDefault="00275D10" w:rsidP="00275D10">
            <w:pPr>
              <w:jc w:val="center"/>
              <w:rPr>
                <w:color w:val="000000"/>
                <w:sz w:val="22"/>
                <w:szCs w:val="22"/>
              </w:rPr>
            </w:pPr>
            <w:r w:rsidRPr="00FE39C9">
              <w:rPr>
                <w:color w:val="000000"/>
                <w:sz w:val="22"/>
                <w:szCs w:val="22"/>
              </w:rPr>
              <w:t>- </w:t>
            </w:r>
          </w:p>
        </w:tc>
      </w:tr>
      <w:tr w:rsidR="00275D10" w:rsidRPr="00FE39C9" w14:paraId="6A2B923C"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638C1A65" w14:textId="77777777" w:rsidR="00275D10" w:rsidRPr="00FE39C9" w:rsidRDefault="00275D10" w:rsidP="00275D10">
            <w:pPr>
              <w:rPr>
                <w:color w:val="000000"/>
                <w:sz w:val="22"/>
                <w:szCs w:val="22"/>
              </w:rPr>
            </w:pPr>
            <w:r w:rsidRPr="00FE39C9">
              <w:rPr>
                <w:color w:val="000000"/>
                <w:sz w:val="22"/>
                <w:szCs w:val="22"/>
              </w:rPr>
              <w:t>Средний размер пенсии</w:t>
            </w:r>
          </w:p>
        </w:tc>
        <w:tc>
          <w:tcPr>
            <w:tcW w:w="778" w:type="pct"/>
            <w:tcBorders>
              <w:top w:val="nil"/>
              <w:left w:val="nil"/>
              <w:bottom w:val="single" w:sz="8" w:space="0" w:color="auto"/>
              <w:right w:val="single" w:sz="8" w:space="0" w:color="auto"/>
            </w:tcBorders>
            <w:shd w:val="clear" w:color="auto" w:fill="auto"/>
            <w:noWrap/>
            <w:vAlign w:val="center"/>
            <w:hideMark/>
          </w:tcPr>
          <w:p w14:paraId="10DD8769" w14:textId="77777777" w:rsidR="00275D10" w:rsidRPr="00FE39C9" w:rsidRDefault="00275D10" w:rsidP="00275D10">
            <w:pPr>
              <w:jc w:val="center"/>
              <w:rPr>
                <w:color w:val="000000"/>
                <w:sz w:val="22"/>
                <w:szCs w:val="22"/>
              </w:rPr>
            </w:pPr>
            <w:r w:rsidRPr="00FE39C9">
              <w:rPr>
                <w:color w:val="000000"/>
                <w:sz w:val="22"/>
                <w:szCs w:val="22"/>
              </w:rPr>
              <w:t>руб.</w:t>
            </w:r>
          </w:p>
        </w:tc>
        <w:tc>
          <w:tcPr>
            <w:tcW w:w="774" w:type="pct"/>
            <w:tcBorders>
              <w:top w:val="nil"/>
              <w:left w:val="nil"/>
              <w:bottom w:val="single" w:sz="8" w:space="0" w:color="auto"/>
              <w:right w:val="single" w:sz="8" w:space="0" w:color="auto"/>
            </w:tcBorders>
            <w:shd w:val="clear" w:color="auto" w:fill="auto"/>
            <w:vAlign w:val="center"/>
            <w:hideMark/>
          </w:tcPr>
          <w:p w14:paraId="1DA07E25" w14:textId="7B166AEF" w:rsidR="00275D10" w:rsidRPr="00FE39C9" w:rsidRDefault="00275D10" w:rsidP="001F7E8D">
            <w:pPr>
              <w:jc w:val="center"/>
              <w:rPr>
                <w:color w:val="000000"/>
                <w:sz w:val="22"/>
                <w:szCs w:val="22"/>
              </w:rPr>
            </w:pPr>
            <w:r w:rsidRPr="00FE39C9">
              <w:rPr>
                <w:color w:val="000000"/>
                <w:sz w:val="22"/>
                <w:szCs w:val="22"/>
              </w:rPr>
              <w:t>21 555,</w:t>
            </w:r>
            <w:r w:rsidR="001F7E8D" w:rsidRPr="00FE39C9">
              <w:rPr>
                <w:color w:val="000000"/>
                <w:sz w:val="22"/>
                <w:szCs w:val="22"/>
              </w:rPr>
              <w:t>7</w:t>
            </w:r>
          </w:p>
        </w:tc>
        <w:tc>
          <w:tcPr>
            <w:tcW w:w="774" w:type="pct"/>
            <w:tcBorders>
              <w:top w:val="nil"/>
              <w:left w:val="nil"/>
              <w:bottom w:val="single" w:sz="8" w:space="0" w:color="auto"/>
              <w:right w:val="single" w:sz="8" w:space="0" w:color="auto"/>
            </w:tcBorders>
            <w:shd w:val="clear" w:color="auto" w:fill="auto"/>
            <w:vAlign w:val="center"/>
            <w:hideMark/>
          </w:tcPr>
          <w:p w14:paraId="3114115B" w14:textId="143970F3" w:rsidR="00275D10" w:rsidRPr="00FE39C9" w:rsidRDefault="00062882" w:rsidP="00275D10">
            <w:pPr>
              <w:jc w:val="center"/>
              <w:rPr>
                <w:color w:val="000000"/>
                <w:sz w:val="22"/>
                <w:szCs w:val="22"/>
              </w:rPr>
            </w:pPr>
            <w:r w:rsidRPr="00FE39C9">
              <w:rPr>
                <w:color w:val="000000"/>
                <w:sz w:val="22"/>
                <w:szCs w:val="22"/>
              </w:rPr>
              <w:t>21781,2</w:t>
            </w:r>
          </w:p>
        </w:tc>
        <w:tc>
          <w:tcPr>
            <w:tcW w:w="550" w:type="pct"/>
            <w:tcBorders>
              <w:top w:val="nil"/>
              <w:left w:val="nil"/>
              <w:bottom w:val="single" w:sz="8" w:space="0" w:color="auto"/>
              <w:right w:val="single" w:sz="8" w:space="0" w:color="auto"/>
            </w:tcBorders>
            <w:shd w:val="clear" w:color="auto" w:fill="auto"/>
            <w:vAlign w:val="center"/>
            <w:hideMark/>
          </w:tcPr>
          <w:p w14:paraId="69EAA793" w14:textId="1E93FCBD" w:rsidR="00275D10" w:rsidRPr="00FE39C9" w:rsidRDefault="00275D10" w:rsidP="00062882">
            <w:pPr>
              <w:jc w:val="center"/>
              <w:rPr>
                <w:color w:val="000000"/>
                <w:sz w:val="22"/>
                <w:szCs w:val="22"/>
              </w:rPr>
            </w:pPr>
            <w:r w:rsidRPr="00FE39C9">
              <w:rPr>
                <w:color w:val="000000"/>
                <w:sz w:val="22"/>
                <w:szCs w:val="22"/>
              </w:rPr>
              <w:t>101,</w:t>
            </w:r>
            <w:r w:rsidR="00062882" w:rsidRPr="00FE39C9">
              <w:rPr>
                <w:color w:val="000000"/>
                <w:sz w:val="22"/>
                <w:szCs w:val="22"/>
              </w:rPr>
              <w:t>5</w:t>
            </w:r>
          </w:p>
        </w:tc>
      </w:tr>
      <w:tr w:rsidR="00275D10" w:rsidRPr="00FE39C9" w14:paraId="26BB0688"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hideMark/>
          </w:tcPr>
          <w:p w14:paraId="2495EDDA" w14:textId="77777777" w:rsidR="00275D10" w:rsidRPr="00FE39C9" w:rsidRDefault="00275D10" w:rsidP="00275D10">
            <w:pPr>
              <w:rPr>
                <w:color w:val="000000"/>
                <w:sz w:val="22"/>
                <w:szCs w:val="22"/>
              </w:rPr>
            </w:pPr>
            <w:r w:rsidRPr="00FE39C9">
              <w:rPr>
                <w:color w:val="000000"/>
                <w:sz w:val="22"/>
                <w:szCs w:val="22"/>
              </w:rPr>
              <w:t>Численность безработных граждан, зарегистрированных в государственных учреждениях службы занятости (на конец периода)</w:t>
            </w:r>
          </w:p>
        </w:tc>
        <w:tc>
          <w:tcPr>
            <w:tcW w:w="778" w:type="pct"/>
            <w:tcBorders>
              <w:top w:val="nil"/>
              <w:left w:val="nil"/>
              <w:bottom w:val="single" w:sz="8" w:space="0" w:color="auto"/>
              <w:right w:val="single" w:sz="8" w:space="0" w:color="auto"/>
            </w:tcBorders>
            <w:shd w:val="clear" w:color="auto" w:fill="auto"/>
            <w:noWrap/>
            <w:vAlign w:val="center"/>
            <w:hideMark/>
          </w:tcPr>
          <w:p w14:paraId="26D286CF" w14:textId="77777777" w:rsidR="00275D10" w:rsidRPr="00FE39C9" w:rsidRDefault="00275D10" w:rsidP="00275D10">
            <w:pPr>
              <w:jc w:val="center"/>
              <w:rPr>
                <w:color w:val="000000"/>
                <w:sz w:val="22"/>
                <w:szCs w:val="22"/>
              </w:rPr>
            </w:pPr>
            <w:r w:rsidRPr="00FE39C9">
              <w:rPr>
                <w:color w:val="000000"/>
                <w:sz w:val="22"/>
                <w:szCs w:val="22"/>
              </w:rPr>
              <w:t>чел.</w:t>
            </w:r>
          </w:p>
        </w:tc>
        <w:tc>
          <w:tcPr>
            <w:tcW w:w="774" w:type="pct"/>
            <w:tcBorders>
              <w:top w:val="nil"/>
              <w:left w:val="nil"/>
              <w:bottom w:val="single" w:sz="8" w:space="0" w:color="auto"/>
              <w:right w:val="single" w:sz="8" w:space="0" w:color="auto"/>
            </w:tcBorders>
            <w:shd w:val="clear" w:color="auto" w:fill="auto"/>
            <w:vAlign w:val="center"/>
          </w:tcPr>
          <w:p w14:paraId="758A7908" w14:textId="77777777" w:rsidR="00275D10" w:rsidRPr="00FE39C9" w:rsidRDefault="00275D10" w:rsidP="00275D10">
            <w:pPr>
              <w:jc w:val="center"/>
              <w:rPr>
                <w:color w:val="000000"/>
                <w:sz w:val="22"/>
                <w:szCs w:val="22"/>
              </w:rPr>
            </w:pPr>
            <w:r w:rsidRPr="00FE39C9">
              <w:rPr>
                <w:color w:val="000000"/>
                <w:sz w:val="22"/>
                <w:szCs w:val="22"/>
              </w:rPr>
              <w:t>930</w:t>
            </w:r>
          </w:p>
        </w:tc>
        <w:tc>
          <w:tcPr>
            <w:tcW w:w="774" w:type="pct"/>
            <w:tcBorders>
              <w:top w:val="nil"/>
              <w:left w:val="nil"/>
              <w:bottom w:val="single" w:sz="8" w:space="0" w:color="auto"/>
              <w:right w:val="single" w:sz="8" w:space="0" w:color="auto"/>
            </w:tcBorders>
            <w:shd w:val="clear" w:color="auto" w:fill="auto"/>
            <w:vAlign w:val="center"/>
          </w:tcPr>
          <w:p w14:paraId="5C520CD5" w14:textId="77777777" w:rsidR="00275D10" w:rsidRPr="00FE39C9" w:rsidRDefault="00275D10" w:rsidP="00275D10">
            <w:pPr>
              <w:jc w:val="center"/>
              <w:rPr>
                <w:color w:val="000000"/>
                <w:sz w:val="22"/>
                <w:szCs w:val="22"/>
              </w:rPr>
            </w:pPr>
            <w:r w:rsidRPr="00FE39C9">
              <w:rPr>
                <w:color w:val="000000"/>
                <w:sz w:val="22"/>
                <w:szCs w:val="22"/>
              </w:rPr>
              <w:t>994</w:t>
            </w:r>
          </w:p>
        </w:tc>
        <w:tc>
          <w:tcPr>
            <w:tcW w:w="550" w:type="pct"/>
            <w:tcBorders>
              <w:top w:val="nil"/>
              <w:left w:val="nil"/>
              <w:bottom w:val="single" w:sz="8" w:space="0" w:color="auto"/>
              <w:right w:val="single" w:sz="8" w:space="0" w:color="auto"/>
            </w:tcBorders>
            <w:shd w:val="clear" w:color="auto" w:fill="auto"/>
            <w:vAlign w:val="center"/>
          </w:tcPr>
          <w:p w14:paraId="52C33AFE" w14:textId="77777777" w:rsidR="00275D10" w:rsidRPr="00FE39C9" w:rsidRDefault="00275D10" w:rsidP="00275D10">
            <w:pPr>
              <w:jc w:val="center"/>
              <w:rPr>
                <w:color w:val="000000"/>
                <w:sz w:val="22"/>
                <w:szCs w:val="22"/>
              </w:rPr>
            </w:pPr>
            <w:r w:rsidRPr="00FE39C9">
              <w:rPr>
                <w:color w:val="000000"/>
                <w:sz w:val="22"/>
                <w:szCs w:val="22"/>
              </w:rPr>
              <w:t xml:space="preserve">+64 </w:t>
            </w:r>
            <w:proofErr w:type="spellStart"/>
            <w:r w:rsidRPr="00FE39C9">
              <w:rPr>
                <w:color w:val="000000"/>
                <w:sz w:val="22"/>
                <w:szCs w:val="22"/>
              </w:rPr>
              <w:t>п.п</w:t>
            </w:r>
            <w:proofErr w:type="spellEnd"/>
            <w:r w:rsidRPr="00FE39C9">
              <w:rPr>
                <w:color w:val="000000"/>
                <w:sz w:val="22"/>
                <w:szCs w:val="22"/>
              </w:rPr>
              <w:t>.</w:t>
            </w:r>
          </w:p>
        </w:tc>
      </w:tr>
      <w:tr w:rsidR="00275D10" w:rsidRPr="00FE39C9" w14:paraId="4C428C8C"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tcPr>
          <w:p w14:paraId="6FF6443A" w14:textId="77777777" w:rsidR="00275D10" w:rsidRPr="00FE39C9" w:rsidRDefault="00275D10" w:rsidP="00275D10">
            <w:pPr>
              <w:rPr>
                <w:color w:val="000000"/>
                <w:sz w:val="22"/>
                <w:szCs w:val="22"/>
              </w:rPr>
            </w:pPr>
            <w:r w:rsidRPr="00FE39C9">
              <w:rPr>
                <w:color w:val="000000"/>
                <w:sz w:val="22"/>
                <w:szCs w:val="22"/>
              </w:rPr>
              <w:t>Уровень регистрируемой безработицы (на конец периода)</w:t>
            </w:r>
          </w:p>
        </w:tc>
        <w:tc>
          <w:tcPr>
            <w:tcW w:w="778" w:type="pct"/>
            <w:tcBorders>
              <w:top w:val="nil"/>
              <w:left w:val="nil"/>
              <w:bottom w:val="single" w:sz="8" w:space="0" w:color="auto"/>
              <w:right w:val="single" w:sz="8" w:space="0" w:color="auto"/>
            </w:tcBorders>
            <w:shd w:val="clear" w:color="auto" w:fill="auto"/>
            <w:noWrap/>
            <w:vAlign w:val="center"/>
          </w:tcPr>
          <w:p w14:paraId="55A46772" w14:textId="77777777" w:rsidR="00275D10" w:rsidRPr="00FE39C9" w:rsidRDefault="00275D10" w:rsidP="00275D10">
            <w:pPr>
              <w:jc w:val="center"/>
              <w:rPr>
                <w:color w:val="000000"/>
                <w:sz w:val="22"/>
                <w:szCs w:val="22"/>
              </w:rPr>
            </w:pPr>
            <w:r w:rsidRPr="00FE39C9">
              <w:rPr>
                <w:color w:val="000000"/>
                <w:sz w:val="22"/>
                <w:szCs w:val="22"/>
              </w:rPr>
              <w:t>%</w:t>
            </w:r>
          </w:p>
        </w:tc>
        <w:tc>
          <w:tcPr>
            <w:tcW w:w="774" w:type="pct"/>
            <w:tcBorders>
              <w:top w:val="nil"/>
              <w:left w:val="nil"/>
              <w:bottom w:val="single" w:sz="8" w:space="0" w:color="auto"/>
              <w:right w:val="single" w:sz="8" w:space="0" w:color="auto"/>
            </w:tcBorders>
            <w:shd w:val="clear" w:color="auto" w:fill="auto"/>
            <w:vAlign w:val="center"/>
          </w:tcPr>
          <w:p w14:paraId="1F215C5A" w14:textId="77777777" w:rsidR="00275D10" w:rsidRPr="00FE39C9" w:rsidRDefault="00275D10" w:rsidP="00275D10">
            <w:pPr>
              <w:jc w:val="center"/>
              <w:rPr>
                <w:color w:val="000000"/>
                <w:sz w:val="22"/>
                <w:szCs w:val="22"/>
              </w:rPr>
            </w:pPr>
            <w:r w:rsidRPr="00FE39C9">
              <w:rPr>
                <w:color w:val="000000"/>
                <w:sz w:val="22"/>
                <w:szCs w:val="22"/>
              </w:rPr>
              <w:t>0,8</w:t>
            </w:r>
          </w:p>
        </w:tc>
        <w:tc>
          <w:tcPr>
            <w:tcW w:w="774" w:type="pct"/>
            <w:tcBorders>
              <w:top w:val="nil"/>
              <w:left w:val="nil"/>
              <w:bottom w:val="single" w:sz="8" w:space="0" w:color="auto"/>
              <w:right w:val="single" w:sz="8" w:space="0" w:color="auto"/>
            </w:tcBorders>
            <w:shd w:val="clear" w:color="auto" w:fill="auto"/>
            <w:noWrap/>
            <w:vAlign w:val="center"/>
          </w:tcPr>
          <w:p w14:paraId="5DE0BDAA" w14:textId="77777777" w:rsidR="00275D10" w:rsidRPr="00FE39C9" w:rsidRDefault="00275D10" w:rsidP="00275D10">
            <w:pPr>
              <w:jc w:val="center"/>
              <w:rPr>
                <w:color w:val="000000"/>
                <w:sz w:val="22"/>
                <w:szCs w:val="22"/>
              </w:rPr>
            </w:pPr>
            <w:r w:rsidRPr="00FE39C9">
              <w:rPr>
                <w:color w:val="000000"/>
                <w:sz w:val="22"/>
                <w:szCs w:val="22"/>
              </w:rPr>
              <w:t>0,8</w:t>
            </w:r>
          </w:p>
        </w:tc>
        <w:tc>
          <w:tcPr>
            <w:tcW w:w="550" w:type="pct"/>
            <w:tcBorders>
              <w:top w:val="nil"/>
              <w:left w:val="nil"/>
              <w:bottom w:val="single" w:sz="8" w:space="0" w:color="auto"/>
              <w:right w:val="single" w:sz="8" w:space="0" w:color="auto"/>
            </w:tcBorders>
            <w:shd w:val="clear" w:color="auto" w:fill="auto"/>
            <w:vAlign w:val="center"/>
          </w:tcPr>
          <w:p w14:paraId="11D8FBDA" w14:textId="77777777" w:rsidR="00275D10" w:rsidRPr="00FE39C9" w:rsidRDefault="00275D10" w:rsidP="00275D10">
            <w:pPr>
              <w:jc w:val="center"/>
              <w:rPr>
                <w:color w:val="000000"/>
                <w:sz w:val="22"/>
                <w:szCs w:val="22"/>
              </w:rPr>
            </w:pPr>
            <w:r w:rsidRPr="00FE39C9">
              <w:rPr>
                <w:color w:val="000000"/>
                <w:sz w:val="22"/>
                <w:szCs w:val="22"/>
              </w:rPr>
              <w:t>-</w:t>
            </w:r>
          </w:p>
        </w:tc>
      </w:tr>
      <w:tr w:rsidR="00275D10" w:rsidRPr="00FE39C9" w14:paraId="13DCA591"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tcPr>
          <w:p w14:paraId="3016B319" w14:textId="77777777" w:rsidR="00275D10" w:rsidRPr="00FE39C9" w:rsidRDefault="00275D10" w:rsidP="00275D10">
            <w:pPr>
              <w:rPr>
                <w:color w:val="000000"/>
                <w:sz w:val="22"/>
                <w:szCs w:val="22"/>
              </w:rPr>
            </w:pPr>
            <w:r w:rsidRPr="00FE39C9">
              <w:rPr>
                <w:color w:val="000000"/>
                <w:sz w:val="22"/>
                <w:szCs w:val="22"/>
              </w:rPr>
              <w:t xml:space="preserve">Сводный индекс потребительских цен по Красноярскому краю </w:t>
            </w:r>
            <w:r w:rsidRPr="00FE39C9">
              <w:rPr>
                <w:i/>
                <w:iCs/>
                <w:color w:val="000000"/>
                <w:sz w:val="22"/>
                <w:szCs w:val="22"/>
              </w:rPr>
              <w:t>(за период с начала года)</w:t>
            </w:r>
          </w:p>
        </w:tc>
        <w:tc>
          <w:tcPr>
            <w:tcW w:w="778" w:type="pct"/>
            <w:tcBorders>
              <w:top w:val="nil"/>
              <w:left w:val="nil"/>
              <w:bottom w:val="single" w:sz="8" w:space="0" w:color="auto"/>
              <w:right w:val="single" w:sz="8" w:space="0" w:color="auto"/>
            </w:tcBorders>
            <w:shd w:val="clear" w:color="auto" w:fill="auto"/>
            <w:noWrap/>
            <w:vAlign w:val="center"/>
          </w:tcPr>
          <w:p w14:paraId="71E1908F" w14:textId="77777777" w:rsidR="00275D10" w:rsidRPr="00FE39C9" w:rsidRDefault="00275D10" w:rsidP="00275D10">
            <w:pPr>
              <w:jc w:val="center"/>
              <w:rPr>
                <w:color w:val="000000"/>
                <w:sz w:val="22"/>
                <w:szCs w:val="22"/>
              </w:rPr>
            </w:pPr>
            <w:r w:rsidRPr="00FE39C9">
              <w:rPr>
                <w:color w:val="000000"/>
                <w:sz w:val="22"/>
                <w:szCs w:val="22"/>
              </w:rPr>
              <w:t>%</w:t>
            </w:r>
          </w:p>
        </w:tc>
        <w:tc>
          <w:tcPr>
            <w:tcW w:w="774" w:type="pct"/>
            <w:tcBorders>
              <w:top w:val="nil"/>
              <w:left w:val="nil"/>
              <w:bottom w:val="single" w:sz="8" w:space="0" w:color="auto"/>
              <w:right w:val="single" w:sz="8" w:space="0" w:color="auto"/>
            </w:tcBorders>
            <w:shd w:val="clear" w:color="auto" w:fill="auto"/>
            <w:vAlign w:val="center"/>
          </w:tcPr>
          <w:p w14:paraId="7573ACEA" w14:textId="77777777" w:rsidR="00275D10" w:rsidRPr="00FE39C9" w:rsidRDefault="00275D10" w:rsidP="00275D10">
            <w:pPr>
              <w:jc w:val="center"/>
              <w:rPr>
                <w:color w:val="000000"/>
                <w:sz w:val="22"/>
                <w:szCs w:val="22"/>
              </w:rPr>
            </w:pPr>
            <w:r w:rsidRPr="00FE39C9">
              <w:rPr>
                <w:color w:val="000000"/>
                <w:sz w:val="22"/>
                <w:szCs w:val="22"/>
              </w:rPr>
              <w:t>106,5</w:t>
            </w:r>
          </w:p>
        </w:tc>
        <w:tc>
          <w:tcPr>
            <w:tcW w:w="774" w:type="pct"/>
            <w:tcBorders>
              <w:top w:val="nil"/>
              <w:left w:val="nil"/>
              <w:bottom w:val="single" w:sz="8" w:space="0" w:color="auto"/>
              <w:right w:val="single" w:sz="8" w:space="0" w:color="auto"/>
            </w:tcBorders>
            <w:shd w:val="clear" w:color="auto" w:fill="auto"/>
            <w:noWrap/>
            <w:vAlign w:val="center"/>
          </w:tcPr>
          <w:p w14:paraId="71BD8DA8" w14:textId="77777777" w:rsidR="00275D10" w:rsidRPr="00FE39C9" w:rsidRDefault="00275D10" w:rsidP="00275D10">
            <w:pPr>
              <w:jc w:val="center"/>
              <w:rPr>
                <w:color w:val="000000"/>
                <w:sz w:val="22"/>
                <w:szCs w:val="22"/>
              </w:rPr>
            </w:pPr>
            <w:r w:rsidRPr="00FE39C9">
              <w:rPr>
                <w:color w:val="000000"/>
                <w:sz w:val="22"/>
                <w:szCs w:val="22"/>
              </w:rPr>
              <w:t>102,4</w:t>
            </w:r>
          </w:p>
        </w:tc>
        <w:tc>
          <w:tcPr>
            <w:tcW w:w="550" w:type="pct"/>
            <w:tcBorders>
              <w:top w:val="nil"/>
              <w:left w:val="nil"/>
              <w:bottom w:val="single" w:sz="8" w:space="0" w:color="auto"/>
              <w:right w:val="single" w:sz="8" w:space="0" w:color="auto"/>
            </w:tcBorders>
            <w:shd w:val="clear" w:color="auto" w:fill="auto"/>
            <w:vAlign w:val="center"/>
          </w:tcPr>
          <w:p w14:paraId="0FF06197" w14:textId="77777777" w:rsidR="00275D10" w:rsidRPr="00FE39C9" w:rsidRDefault="00275D10" w:rsidP="00275D10">
            <w:pPr>
              <w:jc w:val="center"/>
              <w:rPr>
                <w:color w:val="000000"/>
                <w:sz w:val="22"/>
                <w:szCs w:val="22"/>
              </w:rPr>
            </w:pPr>
            <w:r w:rsidRPr="00FE39C9">
              <w:rPr>
                <w:color w:val="000000"/>
                <w:sz w:val="22"/>
                <w:szCs w:val="22"/>
              </w:rPr>
              <w:t xml:space="preserve">-4,1 </w:t>
            </w:r>
            <w:proofErr w:type="spellStart"/>
            <w:r w:rsidRPr="00FE39C9">
              <w:rPr>
                <w:color w:val="000000"/>
                <w:sz w:val="22"/>
                <w:szCs w:val="22"/>
              </w:rPr>
              <w:t>п.п</w:t>
            </w:r>
            <w:proofErr w:type="spellEnd"/>
            <w:r w:rsidRPr="00FE39C9">
              <w:rPr>
                <w:color w:val="000000"/>
                <w:sz w:val="22"/>
                <w:szCs w:val="22"/>
              </w:rPr>
              <w:t>. </w:t>
            </w:r>
          </w:p>
        </w:tc>
      </w:tr>
      <w:tr w:rsidR="00275D10" w:rsidRPr="00FE39C9" w14:paraId="5F7DF340" w14:textId="77777777" w:rsidTr="00DC6772">
        <w:trPr>
          <w:trHeight w:val="20"/>
        </w:trPr>
        <w:tc>
          <w:tcPr>
            <w:tcW w:w="2124" w:type="pct"/>
            <w:tcBorders>
              <w:top w:val="nil"/>
              <w:left w:val="single" w:sz="8" w:space="0" w:color="auto"/>
              <w:bottom w:val="single" w:sz="8" w:space="0" w:color="auto"/>
              <w:right w:val="single" w:sz="8" w:space="0" w:color="auto"/>
            </w:tcBorders>
            <w:shd w:val="clear" w:color="auto" w:fill="auto"/>
            <w:vAlign w:val="center"/>
          </w:tcPr>
          <w:p w14:paraId="12C858A3" w14:textId="77777777" w:rsidR="00275D10" w:rsidRPr="00FE39C9" w:rsidRDefault="00275D10" w:rsidP="00275D10">
            <w:pPr>
              <w:suppressAutoHyphens/>
              <w:ind w:left="34" w:right="164"/>
              <w:rPr>
                <w:bCs/>
                <w:sz w:val="22"/>
                <w:szCs w:val="22"/>
              </w:rPr>
            </w:pPr>
            <w:r w:rsidRPr="00FE39C9">
              <w:rPr>
                <w:bCs/>
                <w:sz w:val="22"/>
                <w:szCs w:val="22"/>
              </w:rPr>
              <w:t>Курс доллара США (среднемесячная)</w:t>
            </w:r>
          </w:p>
        </w:tc>
        <w:tc>
          <w:tcPr>
            <w:tcW w:w="778" w:type="pct"/>
            <w:tcBorders>
              <w:top w:val="nil"/>
              <w:left w:val="nil"/>
              <w:bottom w:val="single" w:sz="8" w:space="0" w:color="auto"/>
              <w:right w:val="single" w:sz="8" w:space="0" w:color="auto"/>
            </w:tcBorders>
            <w:shd w:val="clear" w:color="auto" w:fill="auto"/>
            <w:noWrap/>
            <w:vAlign w:val="center"/>
          </w:tcPr>
          <w:p w14:paraId="2AFD1818" w14:textId="77777777" w:rsidR="00275D10" w:rsidRPr="00FE39C9" w:rsidRDefault="00275D10" w:rsidP="00275D10">
            <w:pPr>
              <w:jc w:val="center"/>
              <w:rPr>
                <w:bCs/>
                <w:sz w:val="22"/>
                <w:szCs w:val="22"/>
              </w:rPr>
            </w:pPr>
            <w:r w:rsidRPr="00FE39C9">
              <w:rPr>
                <w:bCs/>
                <w:sz w:val="22"/>
                <w:szCs w:val="22"/>
              </w:rPr>
              <w:t>руб./$</w:t>
            </w:r>
          </w:p>
        </w:tc>
        <w:tc>
          <w:tcPr>
            <w:tcW w:w="774" w:type="pct"/>
            <w:tcBorders>
              <w:top w:val="nil"/>
              <w:left w:val="nil"/>
              <w:bottom w:val="single" w:sz="8" w:space="0" w:color="auto"/>
              <w:right w:val="single" w:sz="8" w:space="0" w:color="auto"/>
            </w:tcBorders>
            <w:shd w:val="clear" w:color="auto" w:fill="auto"/>
            <w:vAlign w:val="center"/>
          </w:tcPr>
          <w:p w14:paraId="4A921102" w14:textId="77777777" w:rsidR="00275D10" w:rsidRPr="00FE39C9" w:rsidRDefault="00275D10" w:rsidP="00275D10">
            <w:pPr>
              <w:jc w:val="center"/>
              <w:rPr>
                <w:color w:val="000000"/>
                <w:sz w:val="22"/>
                <w:szCs w:val="22"/>
              </w:rPr>
            </w:pPr>
            <w:r w:rsidRPr="00FE39C9">
              <w:rPr>
                <w:color w:val="000000"/>
                <w:sz w:val="22"/>
                <w:szCs w:val="22"/>
              </w:rPr>
              <w:t>57,48</w:t>
            </w:r>
          </w:p>
        </w:tc>
        <w:tc>
          <w:tcPr>
            <w:tcW w:w="774" w:type="pct"/>
            <w:tcBorders>
              <w:top w:val="nil"/>
              <w:left w:val="nil"/>
              <w:bottom w:val="single" w:sz="8" w:space="0" w:color="auto"/>
              <w:right w:val="single" w:sz="8" w:space="0" w:color="auto"/>
            </w:tcBorders>
            <w:shd w:val="clear" w:color="auto" w:fill="auto"/>
            <w:noWrap/>
            <w:vAlign w:val="center"/>
          </w:tcPr>
          <w:p w14:paraId="60A34DB8" w14:textId="77777777" w:rsidR="00275D10" w:rsidRPr="00FE39C9" w:rsidRDefault="00275D10" w:rsidP="00275D10">
            <w:pPr>
              <w:jc w:val="center"/>
              <w:rPr>
                <w:color w:val="000000"/>
                <w:sz w:val="22"/>
                <w:szCs w:val="22"/>
              </w:rPr>
            </w:pPr>
            <w:r w:rsidRPr="00FE39C9">
              <w:rPr>
                <w:color w:val="000000"/>
                <w:sz w:val="22"/>
                <w:szCs w:val="22"/>
              </w:rPr>
              <w:t>70,29</w:t>
            </w:r>
          </w:p>
        </w:tc>
        <w:tc>
          <w:tcPr>
            <w:tcW w:w="550" w:type="pct"/>
            <w:tcBorders>
              <w:top w:val="nil"/>
              <w:left w:val="nil"/>
              <w:bottom w:val="single" w:sz="8" w:space="0" w:color="auto"/>
              <w:right w:val="single" w:sz="8" w:space="0" w:color="auto"/>
            </w:tcBorders>
            <w:shd w:val="clear" w:color="auto" w:fill="auto"/>
            <w:vAlign w:val="center"/>
          </w:tcPr>
          <w:p w14:paraId="73E97D6F" w14:textId="77777777" w:rsidR="00275D10" w:rsidRPr="00FE39C9" w:rsidRDefault="00275D10" w:rsidP="00275D10">
            <w:pPr>
              <w:jc w:val="center"/>
              <w:rPr>
                <w:color w:val="000000"/>
                <w:sz w:val="22"/>
                <w:szCs w:val="22"/>
              </w:rPr>
            </w:pPr>
            <w:r w:rsidRPr="00FE39C9">
              <w:rPr>
                <w:color w:val="000000"/>
                <w:sz w:val="22"/>
                <w:szCs w:val="22"/>
              </w:rPr>
              <w:t>122,3</w:t>
            </w:r>
          </w:p>
        </w:tc>
      </w:tr>
      <w:tr w:rsidR="00275D10" w:rsidRPr="00FE39C9" w14:paraId="025E89B3" w14:textId="77777777" w:rsidTr="00DC6772">
        <w:trPr>
          <w:trHeight w:val="20"/>
        </w:trPr>
        <w:tc>
          <w:tcPr>
            <w:tcW w:w="2124" w:type="pct"/>
            <w:tcBorders>
              <w:top w:val="nil"/>
              <w:left w:val="single" w:sz="8" w:space="0" w:color="auto"/>
              <w:bottom w:val="single" w:sz="4" w:space="0" w:color="auto"/>
              <w:right w:val="single" w:sz="8" w:space="0" w:color="auto"/>
            </w:tcBorders>
            <w:shd w:val="clear" w:color="auto" w:fill="auto"/>
            <w:vAlign w:val="center"/>
          </w:tcPr>
          <w:p w14:paraId="7DE9B5B0" w14:textId="77777777" w:rsidR="00275D10" w:rsidRPr="00FE39C9" w:rsidRDefault="00275D10" w:rsidP="00275D10">
            <w:pPr>
              <w:suppressAutoHyphens/>
              <w:ind w:left="34" w:right="164"/>
              <w:rPr>
                <w:bCs/>
                <w:sz w:val="22"/>
                <w:szCs w:val="22"/>
              </w:rPr>
            </w:pPr>
            <w:r w:rsidRPr="00FE39C9">
              <w:rPr>
                <w:bCs/>
                <w:sz w:val="22"/>
                <w:szCs w:val="22"/>
              </w:rPr>
              <w:t xml:space="preserve">Среднемесячная цена на никель </w:t>
            </w:r>
          </w:p>
        </w:tc>
        <w:tc>
          <w:tcPr>
            <w:tcW w:w="778" w:type="pct"/>
            <w:tcBorders>
              <w:top w:val="nil"/>
              <w:left w:val="nil"/>
              <w:bottom w:val="single" w:sz="4" w:space="0" w:color="auto"/>
              <w:right w:val="single" w:sz="8" w:space="0" w:color="auto"/>
            </w:tcBorders>
            <w:shd w:val="clear" w:color="auto" w:fill="auto"/>
            <w:noWrap/>
            <w:vAlign w:val="center"/>
          </w:tcPr>
          <w:p w14:paraId="09EC202B" w14:textId="77777777" w:rsidR="00275D10" w:rsidRPr="00FE39C9" w:rsidRDefault="00275D10" w:rsidP="00275D10">
            <w:pPr>
              <w:jc w:val="center"/>
              <w:rPr>
                <w:bCs/>
                <w:sz w:val="22"/>
                <w:szCs w:val="22"/>
              </w:rPr>
            </w:pPr>
            <w:r w:rsidRPr="00FE39C9">
              <w:rPr>
                <w:bCs/>
                <w:sz w:val="22"/>
                <w:szCs w:val="22"/>
              </w:rPr>
              <w:t>тыс. долл./т</w:t>
            </w:r>
          </w:p>
        </w:tc>
        <w:tc>
          <w:tcPr>
            <w:tcW w:w="774" w:type="pct"/>
            <w:tcBorders>
              <w:top w:val="nil"/>
              <w:left w:val="nil"/>
              <w:bottom w:val="single" w:sz="4" w:space="0" w:color="auto"/>
              <w:right w:val="single" w:sz="8" w:space="0" w:color="auto"/>
            </w:tcBorders>
            <w:shd w:val="clear" w:color="auto" w:fill="auto"/>
            <w:vAlign w:val="center"/>
          </w:tcPr>
          <w:p w14:paraId="429AD595" w14:textId="77777777" w:rsidR="00275D10" w:rsidRPr="00FE39C9" w:rsidRDefault="00275D10" w:rsidP="00275D10">
            <w:pPr>
              <w:jc w:val="center"/>
              <w:rPr>
                <w:color w:val="000000"/>
                <w:sz w:val="22"/>
                <w:szCs w:val="22"/>
              </w:rPr>
            </w:pPr>
            <w:r w:rsidRPr="00FE39C9">
              <w:rPr>
                <w:color w:val="000000"/>
                <w:sz w:val="22"/>
                <w:szCs w:val="22"/>
              </w:rPr>
              <w:t>13 683,59</w:t>
            </w:r>
          </w:p>
        </w:tc>
        <w:tc>
          <w:tcPr>
            <w:tcW w:w="774" w:type="pct"/>
            <w:tcBorders>
              <w:top w:val="nil"/>
              <w:left w:val="nil"/>
              <w:bottom w:val="single" w:sz="4" w:space="0" w:color="auto"/>
              <w:right w:val="single" w:sz="8" w:space="0" w:color="auto"/>
            </w:tcBorders>
            <w:shd w:val="clear" w:color="auto" w:fill="auto"/>
            <w:noWrap/>
            <w:vAlign w:val="center"/>
          </w:tcPr>
          <w:p w14:paraId="4900854D" w14:textId="77777777" w:rsidR="00275D10" w:rsidRPr="00FE39C9" w:rsidRDefault="00275D10" w:rsidP="00275D10">
            <w:pPr>
              <w:jc w:val="center"/>
              <w:rPr>
                <w:color w:val="000000"/>
                <w:sz w:val="22"/>
                <w:szCs w:val="22"/>
              </w:rPr>
            </w:pPr>
            <w:r w:rsidRPr="00FE39C9">
              <w:rPr>
                <w:color w:val="000000"/>
                <w:sz w:val="22"/>
                <w:szCs w:val="22"/>
              </w:rPr>
              <w:t>8 655,75</w:t>
            </w:r>
          </w:p>
        </w:tc>
        <w:tc>
          <w:tcPr>
            <w:tcW w:w="550" w:type="pct"/>
            <w:tcBorders>
              <w:top w:val="nil"/>
              <w:left w:val="nil"/>
              <w:bottom w:val="single" w:sz="4" w:space="0" w:color="auto"/>
              <w:right w:val="single" w:sz="8" w:space="0" w:color="auto"/>
            </w:tcBorders>
            <w:shd w:val="clear" w:color="auto" w:fill="auto"/>
            <w:vAlign w:val="center"/>
          </w:tcPr>
          <w:p w14:paraId="3406C273" w14:textId="77777777" w:rsidR="00275D10" w:rsidRPr="00FE39C9" w:rsidRDefault="00275D10" w:rsidP="00275D10">
            <w:pPr>
              <w:jc w:val="center"/>
              <w:rPr>
                <w:color w:val="000000"/>
                <w:sz w:val="22"/>
                <w:szCs w:val="22"/>
              </w:rPr>
            </w:pPr>
            <w:r w:rsidRPr="00FE39C9">
              <w:rPr>
                <w:color w:val="000000"/>
                <w:sz w:val="22"/>
                <w:szCs w:val="22"/>
              </w:rPr>
              <w:t>63,3</w:t>
            </w:r>
          </w:p>
        </w:tc>
      </w:tr>
      <w:tr w:rsidR="00275D10" w:rsidRPr="00FE39C9" w14:paraId="3D3EA0ED" w14:textId="77777777" w:rsidTr="00DC6772">
        <w:trPr>
          <w:trHeight w:val="293"/>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FD55C49" w14:textId="77777777" w:rsidR="00275D10" w:rsidRPr="00FE39C9" w:rsidRDefault="00275D10" w:rsidP="00275D10">
            <w:pPr>
              <w:suppressAutoHyphens/>
              <w:ind w:left="34" w:right="164"/>
              <w:rPr>
                <w:bCs/>
                <w:sz w:val="22"/>
                <w:szCs w:val="22"/>
              </w:rPr>
            </w:pPr>
            <w:r w:rsidRPr="00FE39C9">
              <w:rPr>
                <w:bCs/>
                <w:sz w:val="22"/>
                <w:szCs w:val="22"/>
              </w:rPr>
              <w:t>Среднемесячная цена на медь</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24892" w14:textId="77777777" w:rsidR="00275D10" w:rsidRPr="00FE39C9" w:rsidRDefault="00275D10" w:rsidP="00275D10">
            <w:pPr>
              <w:jc w:val="center"/>
              <w:rPr>
                <w:bCs/>
                <w:sz w:val="22"/>
                <w:szCs w:val="22"/>
              </w:rPr>
            </w:pPr>
            <w:r w:rsidRPr="00FE39C9">
              <w:rPr>
                <w:bCs/>
                <w:sz w:val="22"/>
                <w:szCs w:val="22"/>
              </w:rPr>
              <w:t>тыс. долл./т</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4E6D0C0" w14:textId="77777777" w:rsidR="00275D10" w:rsidRPr="00FE39C9" w:rsidRDefault="00275D10" w:rsidP="00275D10">
            <w:pPr>
              <w:jc w:val="center"/>
              <w:rPr>
                <w:color w:val="000000"/>
                <w:sz w:val="22"/>
                <w:szCs w:val="22"/>
              </w:rPr>
            </w:pPr>
            <w:r w:rsidRPr="00FE39C9">
              <w:rPr>
                <w:color w:val="000000"/>
                <w:sz w:val="22"/>
                <w:szCs w:val="22"/>
              </w:rPr>
              <w:t>5 933,88</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302B5" w14:textId="77777777" w:rsidR="00275D10" w:rsidRPr="00FE39C9" w:rsidRDefault="00275D10" w:rsidP="00275D10">
            <w:pPr>
              <w:jc w:val="center"/>
              <w:rPr>
                <w:color w:val="000000"/>
                <w:sz w:val="22"/>
                <w:szCs w:val="22"/>
              </w:rPr>
            </w:pPr>
            <w:r w:rsidRPr="00FE39C9">
              <w:rPr>
                <w:color w:val="000000"/>
                <w:sz w:val="22"/>
                <w:szCs w:val="22"/>
              </w:rPr>
              <w:t>4 698,83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0EBB2FF" w14:textId="77777777" w:rsidR="00275D10" w:rsidRPr="00FE39C9" w:rsidRDefault="00275D10" w:rsidP="00275D10">
            <w:pPr>
              <w:jc w:val="center"/>
              <w:rPr>
                <w:color w:val="000000"/>
                <w:sz w:val="22"/>
                <w:szCs w:val="22"/>
              </w:rPr>
            </w:pPr>
            <w:r w:rsidRPr="00FE39C9">
              <w:rPr>
                <w:color w:val="000000"/>
                <w:sz w:val="22"/>
                <w:szCs w:val="22"/>
              </w:rPr>
              <w:t>79,2</w:t>
            </w:r>
          </w:p>
        </w:tc>
      </w:tr>
    </w:tbl>
    <w:p w14:paraId="26B07818" w14:textId="77777777" w:rsidR="00275D10" w:rsidRPr="00FE39C9" w:rsidRDefault="00275D10" w:rsidP="00275D10">
      <w:pPr>
        <w:pStyle w:val="afff2"/>
        <w:tabs>
          <w:tab w:val="left" w:pos="284"/>
        </w:tabs>
        <w:suppressAutoHyphens/>
        <w:ind w:left="0" w:firstLine="709"/>
        <w:jc w:val="both"/>
        <w:rPr>
          <w:sz w:val="26"/>
          <w:szCs w:val="26"/>
        </w:rPr>
      </w:pPr>
      <w:r w:rsidRPr="00FE39C9">
        <w:rPr>
          <w:vertAlign w:val="superscript"/>
        </w:rPr>
        <w:t>*</w:t>
      </w:r>
      <w:r w:rsidRPr="00FE39C9">
        <w:rPr>
          <w:i/>
          <w:sz w:val="22"/>
          <w:szCs w:val="22"/>
        </w:rPr>
        <w:t xml:space="preserve"> </w:t>
      </w:r>
      <w:r w:rsidRPr="00FE39C9">
        <w:rPr>
          <w:sz w:val="20"/>
          <w:szCs w:val="20"/>
        </w:rPr>
        <w:t>с учетом данных ОАО «Норильскгазпром»</w:t>
      </w:r>
    </w:p>
    <w:p w14:paraId="5AFBFBF2" w14:textId="77CC09F3" w:rsidR="00275D10" w:rsidRPr="00FE39C9" w:rsidRDefault="00275D10" w:rsidP="00275D10">
      <w:pPr>
        <w:autoSpaceDE w:val="0"/>
        <w:autoSpaceDN w:val="0"/>
        <w:adjustRightInd w:val="0"/>
        <w:ind w:firstLine="709"/>
        <w:jc w:val="both"/>
        <w:rPr>
          <w:i/>
          <w:sz w:val="22"/>
          <w:szCs w:val="22"/>
        </w:rPr>
      </w:pPr>
      <w:r w:rsidRPr="00FE39C9">
        <w:rPr>
          <w:i/>
          <w:sz w:val="22"/>
          <w:szCs w:val="22"/>
          <w:vertAlign w:val="superscript"/>
        </w:rPr>
        <w:t>**</w:t>
      </w:r>
      <w:r w:rsidRPr="00FE39C9">
        <w:rPr>
          <w:i/>
          <w:sz w:val="22"/>
          <w:szCs w:val="22"/>
        </w:rPr>
        <w:t xml:space="preserve"> </w:t>
      </w:r>
      <w:r w:rsidR="00FB3863" w:rsidRPr="00FE39C9">
        <w:rPr>
          <w:i/>
          <w:sz w:val="22"/>
          <w:szCs w:val="22"/>
        </w:rPr>
        <w:t>данны</w:t>
      </w:r>
      <w:r w:rsidR="00B33C14" w:rsidRPr="00FE39C9">
        <w:rPr>
          <w:i/>
          <w:sz w:val="22"/>
          <w:szCs w:val="22"/>
        </w:rPr>
        <w:t>е</w:t>
      </w:r>
      <w:r w:rsidR="00AA7412" w:rsidRPr="00FE39C9">
        <w:rPr>
          <w:i/>
          <w:sz w:val="22"/>
          <w:szCs w:val="22"/>
        </w:rPr>
        <w:t xml:space="preserve"> </w:t>
      </w:r>
      <w:proofErr w:type="spellStart"/>
      <w:r w:rsidR="00AA7412" w:rsidRPr="00FE39C9">
        <w:rPr>
          <w:i/>
          <w:sz w:val="22"/>
          <w:szCs w:val="22"/>
        </w:rPr>
        <w:t>Красноярскстата</w:t>
      </w:r>
      <w:proofErr w:type="spellEnd"/>
      <w:r w:rsidR="00FB3863" w:rsidRPr="00FE39C9">
        <w:rPr>
          <w:i/>
          <w:sz w:val="22"/>
          <w:szCs w:val="22"/>
        </w:rPr>
        <w:t xml:space="preserve"> </w:t>
      </w:r>
      <w:r w:rsidR="00AA7412" w:rsidRPr="00FE39C9">
        <w:rPr>
          <w:i/>
          <w:sz w:val="22"/>
          <w:szCs w:val="22"/>
        </w:rPr>
        <w:t xml:space="preserve">по крупным и средним организациям </w:t>
      </w:r>
    </w:p>
    <w:p w14:paraId="0592C17A" w14:textId="77777777" w:rsidR="00275D10" w:rsidRPr="00FE39C9" w:rsidRDefault="00275D10" w:rsidP="00275D10">
      <w:pPr>
        <w:pStyle w:val="ConsPlusNormal"/>
        <w:widowControl/>
        <w:jc w:val="both"/>
        <w:rPr>
          <w:rFonts w:ascii="Times New Roman" w:hAnsi="Times New Roman" w:cs="Times New Roman"/>
          <w:color w:val="333333"/>
          <w:sz w:val="26"/>
          <w:szCs w:val="26"/>
        </w:rPr>
      </w:pPr>
    </w:p>
    <w:p w14:paraId="6A1510DA" w14:textId="2D740238" w:rsidR="00275D10" w:rsidRPr="00FE39C9" w:rsidRDefault="00275D10" w:rsidP="00275D10">
      <w:pPr>
        <w:ind w:firstLine="708"/>
        <w:jc w:val="both"/>
        <w:rPr>
          <w:spacing w:val="7"/>
          <w:sz w:val="26"/>
          <w:szCs w:val="26"/>
        </w:rPr>
      </w:pPr>
      <w:r w:rsidRPr="00FE39C9">
        <w:rPr>
          <w:spacing w:val="7"/>
          <w:sz w:val="26"/>
          <w:szCs w:val="26"/>
        </w:rPr>
        <w:t>За январь-июнь 2016 года объем отгруженных товаров собственного производства, выполненных работ и услуг собственными силами по городу составил 255,1 млрд.</w:t>
      </w:r>
      <w:r w:rsidR="00ED6C1E" w:rsidRPr="00FE39C9">
        <w:rPr>
          <w:spacing w:val="7"/>
          <w:sz w:val="26"/>
          <w:szCs w:val="26"/>
        </w:rPr>
        <w:t xml:space="preserve"> </w:t>
      </w:r>
      <w:r w:rsidRPr="00FE39C9">
        <w:rPr>
          <w:spacing w:val="7"/>
          <w:sz w:val="26"/>
          <w:szCs w:val="26"/>
        </w:rPr>
        <w:t>руб., или 96,</w:t>
      </w:r>
      <w:r w:rsidR="001F7E8D" w:rsidRPr="00FE39C9">
        <w:rPr>
          <w:spacing w:val="7"/>
          <w:sz w:val="26"/>
          <w:szCs w:val="26"/>
        </w:rPr>
        <w:t>1</w:t>
      </w:r>
      <w:r w:rsidRPr="00FE39C9">
        <w:rPr>
          <w:spacing w:val="7"/>
          <w:sz w:val="26"/>
          <w:szCs w:val="26"/>
        </w:rPr>
        <w:t>% к уровню соответствующего периода 2015 года.</w:t>
      </w:r>
    </w:p>
    <w:p w14:paraId="4534697D" w14:textId="77777777" w:rsidR="00275D10" w:rsidRPr="00FE39C9" w:rsidRDefault="00275D10" w:rsidP="00275D10">
      <w:pPr>
        <w:ind w:firstLine="708"/>
        <w:jc w:val="both"/>
        <w:rPr>
          <w:sz w:val="26"/>
          <w:szCs w:val="26"/>
        </w:rPr>
      </w:pPr>
      <w:r w:rsidRPr="00FE39C9">
        <w:rPr>
          <w:sz w:val="26"/>
          <w:szCs w:val="26"/>
        </w:rPr>
        <w:t xml:space="preserve">В </w:t>
      </w:r>
      <w:r w:rsidRPr="00FE39C9">
        <w:rPr>
          <w:spacing w:val="7"/>
          <w:sz w:val="26"/>
          <w:szCs w:val="26"/>
        </w:rPr>
        <w:t>объеме отгруженных товаров</w:t>
      </w:r>
      <w:r w:rsidRPr="00FE39C9">
        <w:rPr>
          <w:sz w:val="26"/>
          <w:szCs w:val="26"/>
        </w:rPr>
        <w:t xml:space="preserve"> основную долю занимают предприятия промышленного производства.</w:t>
      </w:r>
    </w:p>
    <w:p w14:paraId="06BFC8A4" w14:textId="77777777" w:rsidR="00275D10" w:rsidRPr="00FE39C9" w:rsidRDefault="00275D10" w:rsidP="00275D10">
      <w:pPr>
        <w:ind w:firstLine="708"/>
        <w:jc w:val="both"/>
        <w:rPr>
          <w:spacing w:val="7"/>
          <w:sz w:val="26"/>
          <w:szCs w:val="26"/>
        </w:rPr>
      </w:pPr>
      <w:r w:rsidRPr="00FE39C9">
        <w:rPr>
          <w:spacing w:val="7"/>
          <w:sz w:val="26"/>
          <w:szCs w:val="26"/>
        </w:rPr>
        <w:lastRenderedPageBreak/>
        <w:t>Положительная динамика производства сложилась в добыче полезных ископаемых – 119,3% (край – 79,9%), в производстве и распределении электроэнергии, газа и воды – 104,3% (край – 113,5%).</w:t>
      </w:r>
    </w:p>
    <w:p w14:paraId="0680E218" w14:textId="77777777" w:rsidR="00275D10" w:rsidRPr="00FE39C9" w:rsidRDefault="00275D10" w:rsidP="00275D10">
      <w:pPr>
        <w:ind w:firstLine="708"/>
        <w:jc w:val="both"/>
        <w:rPr>
          <w:spacing w:val="7"/>
          <w:sz w:val="26"/>
          <w:szCs w:val="26"/>
        </w:rPr>
      </w:pPr>
      <w:r w:rsidRPr="00FE39C9">
        <w:rPr>
          <w:spacing w:val="7"/>
          <w:sz w:val="26"/>
          <w:szCs w:val="26"/>
        </w:rPr>
        <w:t>Вместе с тем не достигли уровня января-июня прошлого года объемы в обрабатывающем производстве – 92,3% (край – 96,3%).</w:t>
      </w:r>
    </w:p>
    <w:p w14:paraId="196E7422" w14:textId="77777777" w:rsidR="00275D10" w:rsidRPr="00FE39C9" w:rsidRDefault="00275D10" w:rsidP="00275D10">
      <w:pPr>
        <w:pStyle w:val="afff2"/>
        <w:tabs>
          <w:tab w:val="left" w:pos="709"/>
          <w:tab w:val="left" w:pos="851"/>
        </w:tabs>
        <w:ind w:left="0" w:firstLine="709"/>
        <w:jc w:val="both"/>
        <w:rPr>
          <w:sz w:val="26"/>
          <w:szCs w:val="26"/>
        </w:rPr>
      </w:pPr>
      <w:r w:rsidRPr="00FE39C9">
        <w:rPr>
          <w:sz w:val="26"/>
          <w:szCs w:val="26"/>
        </w:rPr>
        <w:t>Обрабатывающее производство включает в себя: металлургическое производство (темп роста – 90,6%), производство готовых металлических изделий (112,9%), производство пищевых продуктов (115,9%), издательская и полиграфическая деятельность (106,7%), прочие производства (135,5%).</w:t>
      </w:r>
    </w:p>
    <w:p w14:paraId="276CA3CC" w14:textId="101F2413" w:rsidR="00275D10" w:rsidRPr="00FE39C9" w:rsidRDefault="00275D10" w:rsidP="00275D10">
      <w:pPr>
        <w:ind w:firstLine="708"/>
        <w:jc w:val="both"/>
        <w:rPr>
          <w:color w:val="000000" w:themeColor="text1"/>
          <w:sz w:val="26"/>
          <w:szCs w:val="26"/>
        </w:rPr>
      </w:pPr>
      <w:r w:rsidRPr="00FE39C9">
        <w:rPr>
          <w:color w:val="000000" w:themeColor="text1"/>
          <w:sz w:val="26"/>
          <w:szCs w:val="26"/>
        </w:rPr>
        <w:t>Металлургическое производство, представленное Заполярным филиалом ПАО «ГМК «Норильский никель», является базовой отраслью экономики города. Снижение объемов продаж на 9,4% вызван, в основном, неблагоприятной ценовой конъюнктурой мировых рынков для российских экспортеров.</w:t>
      </w:r>
    </w:p>
    <w:p w14:paraId="0DD4904B" w14:textId="77777777" w:rsidR="00275D10" w:rsidRPr="00FE39C9" w:rsidRDefault="00275D10" w:rsidP="00275D10">
      <w:pPr>
        <w:ind w:firstLine="708"/>
        <w:jc w:val="both"/>
        <w:rPr>
          <w:sz w:val="26"/>
          <w:szCs w:val="26"/>
        </w:rPr>
      </w:pPr>
      <w:r w:rsidRPr="00FE39C9">
        <w:rPr>
          <w:sz w:val="26"/>
          <w:szCs w:val="26"/>
        </w:rPr>
        <w:t xml:space="preserve">Так, цена на никель в отчетном периоде 2016 года по сравнению с аналогичным периодом 2015 года снизилась с 13,68 до 8,66 тыс. долларов за тонну (на 36,7%), цена на медь снизилась – с 5,93 до 4,7 тыс. долларов (на 20,7%). </w:t>
      </w:r>
    </w:p>
    <w:p w14:paraId="2EB05627" w14:textId="77777777" w:rsidR="00275D10" w:rsidRPr="00FE39C9" w:rsidRDefault="00275D10" w:rsidP="00275D10">
      <w:pPr>
        <w:ind w:firstLine="709"/>
        <w:jc w:val="both"/>
        <w:rPr>
          <w:sz w:val="26"/>
          <w:szCs w:val="26"/>
        </w:rPr>
      </w:pPr>
      <w:r w:rsidRPr="00FE39C9">
        <w:rPr>
          <w:sz w:val="26"/>
          <w:szCs w:val="26"/>
        </w:rPr>
        <w:t>Среднемесячный курс доллара США (на основании данных ЦБ РФ) в отчетном периоде 2016 года по сравнению с аналогичным периодом 2015 года вырос с 57,5 до 70,3 руб. (прирост составил – 22,3%).</w:t>
      </w:r>
    </w:p>
    <w:p w14:paraId="37B13FDC" w14:textId="15B7A507" w:rsidR="00275D10" w:rsidRPr="00FE39C9" w:rsidRDefault="00ED6C1E" w:rsidP="00275D10">
      <w:pPr>
        <w:autoSpaceDE w:val="0"/>
        <w:autoSpaceDN w:val="0"/>
        <w:adjustRightInd w:val="0"/>
        <w:ind w:firstLine="709"/>
        <w:jc w:val="both"/>
        <w:rPr>
          <w:noProof/>
          <w:sz w:val="26"/>
          <w:szCs w:val="26"/>
        </w:rPr>
      </w:pPr>
      <w:r w:rsidRPr="00FE39C9">
        <w:rPr>
          <w:noProof/>
          <w:sz w:val="26"/>
          <w:szCs w:val="26"/>
        </w:rPr>
        <w:t xml:space="preserve"> </w:t>
      </w:r>
      <w:r w:rsidR="00275D10" w:rsidRPr="00FE39C9">
        <w:rPr>
          <w:noProof/>
          <w:sz w:val="26"/>
          <w:szCs w:val="26"/>
        </w:rPr>
        <w:t>Графическая интерпритация уровня цен на основные металлы, производимые на территории, за период 2011-2016 гг. представлена ниже:</w:t>
      </w:r>
    </w:p>
    <w:p w14:paraId="5B943044" w14:textId="77777777" w:rsidR="00275D10" w:rsidRPr="00FE39C9" w:rsidRDefault="00275D10" w:rsidP="00275D10">
      <w:pPr>
        <w:shd w:val="clear" w:color="auto" w:fill="FFFFFF"/>
        <w:jc w:val="both"/>
        <w:textAlignment w:val="top"/>
        <w:rPr>
          <w:sz w:val="6"/>
          <w:szCs w:val="6"/>
        </w:rPr>
      </w:pPr>
    </w:p>
    <w:p w14:paraId="5F0C7B84" w14:textId="77777777" w:rsidR="00275D10" w:rsidRPr="00FE39C9" w:rsidRDefault="00275D10" w:rsidP="00275D10">
      <w:pPr>
        <w:pStyle w:val="affff8"/>
        <w:tabs>
          <w:tab w:val="left" w:pos="993"/>
        </w:tabs>
        <w:ind w:left="0"/>
        <w:jc w:val="both"/>
        <w:rPr>
          <w:color w:val="000000"/>
          <w:sz w:val="26"/>
          <w:szCs w:val="26"/>
        </w:rPr>
      </w:pPr>
      <w:r w:rsidRPr="00FE39C9">
        <w:rPr>
          <w:noProof/>
        </w:rPr>
        <w:drawing>
          <wp:inline distT="0" distB="0" distL="0" distR="0" wp14:anchorId="03A7CBE8" wp14:editId="1295A8EB">
            <wp:extent cx="5899868" cy="311379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EB567C" w14:textId="7DDAB60E" w:rsidR="00275D10" w:rsidRPr="00FE39C9" w:rsidRDefault="00275D10" w:rsidP="00872BE5">
      <w:pPr>
        <w:pStyle w:val="affff8"/>
        <w:numPr>
          <w:ilvl w:val="0"/>
          <w:numId w:val="18"/>
        </w:numPr>
        <w:tabs>
          <w:tab w:val="left" w:pos="993"/>
        </w:tabs>
        <w:ind w:left="0" w:firstLine="709"/>
        <w:jc w:val="both"/>
        <w:rPr>
          <w:color w:val="000000"/>
          <w:sz w:val="26"/>
          <w:szCs w:val="26"/>
        </w:rPr>
      </w:pPr>
      <w:r w:rsidRPr="00FE39C9">
        <w:rPr>
          <w:sz w:val="26"/>
          <w:szCs w:val="26"/>
        </w:rPr>
        <w:t xml:space="preserve">Оборот розничной торговли на 01.07.2016 года составил </w:t>
      </w:r>
      <w:r w:rsidR="004D1400" w:rsidRPr="00FE39C9">
        <w:rPr>
          <w:sz w:val="26"/>
          <w:szCs w:val="26"/>
        </w:rPr>
        <w:t>18,7</w:t>
      </w:r>
      <w:r w:rsidRPr="00FE39C9">
        <w:rPr>
          <w:sz w:val="26"/>
          <w:szCs w:val="26"/>
        </w:rPr>
        <w:t xml:space="preserve"> млрд. рублей или </w:t>
      </w:r>
      <w:r w:rsidR="004D1400" w:rsidRPr="00FE39C9">
        <w:rPr>
          <w:sz w:val="26"/>
          <w:szCs w:val="26"/>
        </w:rPr>
        <w:t>103,3</w:t>
      </w:r>
      <w:r w:rsidRPr="00FE39C9">
        <w:rPr>
          <w:sz w:val="26"/>
          <w:szCs w:val="26"/>
        </w:rPr>
        <w:t>%. Удельный вес розничной торговли территории Норильска в общем обороте по Красноярскому краю составил 7,</w:t>
      </w:r>
      <w:r w:rsidR="004D1400" w:rsidRPr="00FE39C9">
        <w:rPr>
          <w:sz w:val="26"/>
          <w:szCs w:val="26"/>
        </w:rPr>
        <w:t>9</w:t>
      </w:r>
      <w:r w:rsidRPr="00FE39C9">
        <w:rPr>
          <w:sz w:val="26"/>
          <w:szCs w:val="26"/>
        </w:rPr>
        <w:t>%.</w:t>
      </w:r>
    </w:p>
    <w:p w14:paraId="6B61C396" w14:textId="77777777" w:rsidR="00275D10" w:rsidRPr="00FE39C9" w:rsidRDefault="00275D10" w:rsidP="00275D10">
      <w:pPr>
        <w:pStyle w:val="affff8"/>
        <w:tabs>
          <w:tab w:val="left" w:pos="993"/>
        </w:tabs>
        <w:ind w:left="709"/>
        <w:jc w:val="both"/>
        <w:rPr>
          <w:color w:val="000000"/>
          <w:sz w:val="6"/>
          <w:szCs w:val="6"/>
        </w:rPr>
      </w:pPr>
    </w:p>
    <w:p w14:paraId="20994B1A" w14:textId="095C61F3" w:rsidR="00275D10" w:rsidRPr="00FE39C9" w:rsidRDefault="00275D10" w:rsidP="00872BE5">
      <w:pPr>
        <w:pStyle w:val="afff2"/>
        <w:numPr>
          <w:ilvl w:val="0"/>
          <w:numId w:val="22"/>
        </w:numPr>
        <w:tabs>
          <w:tab w:val="left" w:pos="993"/>
        </w:tabs>
        <w:ind w:left="0" w:firstLine="709"/>
        <w:jc w:val="both"/>
        <w:rPr>
          <w:sz w:val="26"/>
          <w:szCs w:val="26"/>
        </w:rPr>
      </w:pPr>
      <w:r w:rsidRPr="00FE39C9">
        <w:rPr>
          <w:sz w:val="26"/>
          <w:szCs w:val="26"/>
        </w:rPr>
        <w:t xml:space="preserve">Оборот общественного питания на 01.07.2016 года составил </w:t>
      </w:r>
      <w:r w:rsidR="004D1400" w:rsidRPr="00FE39C9">
        <w:rPr>
          <w:sz w:val="26"/>
          <w:szCs w:val="26"/>
        </w:rPr>
        <w:t>2,1</w:t>
      </w:r>
      <w:r w:rsidRPr="00FE39C9">
        <w:rPr>
          <w:color w:val="000000"/>
          <w:sz w:val="26"/>
          <w:szCs w:val="26"/>
        </w:rPr>
        <w:t xml:space="preserve"> млрд</w:t>
      </w:r>
      <w:r w:rsidRPr="00FE39C9">
        <w:rPr>
          <w:sz w:val="26"/>
          <w:szCs w:val="26"/>
        </w:rPr>
        <w:t xml:space="preserve">. рублей. </w:t>
      </w:r>
      <w:r w:rsidRPr="00FE39C9">
        <w:rPr>
          <w:sz w:val="26"/>
        </w:rPr>
        <w:t xml:space="preserve">Темп роста товарооборота ресторанов, кафе и других видов общественного питания составил </w:t>
      </w:r>
      <w:r w:rsidR="004D1400" w:rsidRPr="00FE39C9">
        <w:rPr>
          <w:sz w:val="26"/>
        </w:rPr>
        <w:t>106,6</w:t>
      </w:r>
      <w:r w:rsidRPr="00FE39C9">
        <w:rPr>
          <w:sz w:val="26"/>
        </w:rPr>
        <w:t xml:space="preserve">%. </w:t>
      </w:r>
      <w:r w:rsidRPr="00FE39C9">
        <w:rPr>
          <w:sz w:val="26"/>
          <w:szCs w:val="26"/>
        </w:rPr>
        <w:t>Удельный вес оборота общественного питания территории Норильска в общем обор</w:t>
      </w:r>
      <w:r w:rsidR="004D1400" w:rsidRPr="00FE39C9">
        <w:rPr>
          <w:sz w:val="26"/>
          <w:szCs w:val="26"/>
        </w:rPr>
        <w:t>оте по Красноярскому краю – 21,8</w:t>
      </w:r>
      <w:r w:rsidRPr="00FE39C9">
        <w:rPr>
          <w:sz w:val="26"/>
          <w:szCs w:val="26"/>
        </w:rPr>
        <w:t xml:space="preserve">%. </w:t>
      </w:r>
    </w:p>
    <w:p w14:paraId="33E2F6CB" w14:textId="062DEB5E" w:rsidR="00275D10" w:rsidRPr="00FE39C9" w:rsidRDefault="00275D10" w:rsidP="00872BE5">
      <w:pPr>
        <w:pStyle w:val="afff2"/>
        <w:numPr>
          <w:ilvl w:val="0"/>
          <w:numId w:val="22"/>
        </w:numPr>
        <w:tabs>
          <w:tab w:val="left" w:pos="851"/>
          <w:tab w:val="left" w:pos="993"/>
        </w:tabs>
        <w:ind w:left="0" w:firstLine="709"/>
        <w:jc w:val="both"/>
        <w:rPr>
          <w:sz w:val="26"/>
          <w:szCs w:val="26"/>
        </w:rPr>
      </w:pPr>
      <w:r w:rsidRPr="00FE39C9">
        <w:rPr>
          <w:sz w:val="26"/>
          <w:szCs w:val="26"/>
        </w:rPr>
        <w:t xml:space="preserve">Положительные тенденции наблюдаются на рынке </w:t>
      </w:r>
      <w:r w:rsidRPr="00FE39C9">
        <w:rPr>
          <w:bCs/>
          <w:sz w:val="26"/>
          <w:szCs w:val="26"/>
        </w:rPr>
        <w:t>платных услуг</w:t>
      </w:r>
      <w:r w:rsidRPr="00FE39C9">
        <w:rPr>
          <w:sz w:val="26"/>
          <w:szCs w:val="26"/>
        </w:rPr>
        <w:t>. Объем платных услуг в отчетном периоде соста</w:t>
      </w:r>
      <w:r w:rsidR="00FB3863" w:rsidRPr="00FE39C9">
        <w:rPr>
          <w:sz w:val="26"/>
          <w:szCs w:val="26"/>
        </w:rPr>
        <w:t>вил 4,8</w:t>
      </w:r>
      <w:r w:rsidRPr="00FE39C9">
        <w:rPr>
          <w:sz w:val="26"/>
          <w:szCs w:val="26"/>
        </w:rPr>
        <w:t xml:space="preserve"> млрд. рублей или </w:t>
      </w:r>
      <w:r w:rsidR="00FB3863" w:rsidRPr="00FE39C9">
        <w:rPr>
          <w:sz w:val="26"/>
          <w:szCs w:val="26"/>
        </w:rPr>
        <w:t>120,3</w:t>
      </w:r>
      <w:r w:rsidRPr="00FE39C9">
        <w:rPr>
          <w:sz w:val="26"/>
          <w:szCs w:val="26"/>
        </w:rPr>
        <w:t xml:space="preserve">% к уровню предыдущего года, что объясняется удорожанием жилищно-коммунальных услуг, </w:t>
      </w:r>
      <w:r w:rsidRPr="00FE39C9">
        <w:rPr>
          <w:sz w:val="26"/>
          <w:szCs w:val="26"/>
        </w:rPr>
        <w:lastRenderedPageBreak/>
        <w:t>повышением тарифов на транспортные перевозки, увеличением стоимости сырья и материалов.</w:t>
      </w:r>
    </w:p>
    <w:p w14:paraId="25229520" w14:textId="77777777" w:rsidR="00275D10" w:rsidRPr="00FE39C9" w:rsidRDefault="00275D10" w:rsidP="00275D10">
      <w:pPr>
        <w:pStyle w:val="afff2"/>
        <w:tabs>
          <w:tab w:val="left" w:pos="993"/>
        </w:tabs>
        <w:ind w:left="709"/>
        <w:jc w:val="both"/>
        <w:rPr>
          <w:sz w:val="6"/>
          <w:szCs w:val="6"/>
        </w:rPr>
      </w:pPr>
    </w:p>
    <w:p w14:paraId="3ABFBC20" w14:textId="77777777" w:rsidR="00275D10" w:rsidRPr="00FE39C9" w:rsidRDefault="00275D10" w:rsidP="00872BE5">
      <w:pPr>
        <w:pStyle w:val="afff2"/>
        <w:numPr>
          <w:ilvl w:val="0"/>
          <w:numId w:val="22"/>
        </w:numPr>
        <w:tabs>
          <w:tab w:val="left" w:pos="993"/>
        </w:tabs>
        <w:suppressAutoHyphens/>
        <w:ind w:left="0" w:firstLine="709"/>
        <w:jc w:val="both"/>
        <w:rPr>
          <w:sz w:val="26"/>
          <w:szCs w:val="26"/>
        </w:rPr>
      </w:pPr>
      <w:r w:rsidRPr="00FE39C9">
        <w:rPr>
          <w:sz w:val="26"/>
          <w:szCs w:val="26"/>
        </w:rPr>
        <w:t xml:space="preserve">Инфляция на потребительском рынке края (сводный индекс потребительских цен) за июнь 2016 года (по отношению к декабрю 2015 года) по Красноярскому краю сложилась на уровне 102,4 %, что на 4,1 процентных пункта ниже уровня аналогичного показателя прошлого года (106,5%). Краевой показатель инфляции на 0,9 </w:t>
      </w:r>
      <w:proofErr w:type="spellStart"/>
      <w:r w:rsidRPr="00FE39C9">
        <w:rPr>
          <w:sz w:val="26"/>
          <w:szCs w:val="26"/>
        </w:rPr>
        <w:t>п.п</w:t>
      </w:r>
      <w:proofErr w:type="spellEnd"/>
      <w:r w:rsidRPr="00FE39C9">
        <w:rPr>
          <w:sz w:val="26"/>
          <w:szCs w:val="26"/>
        </w:rPr>
        <w:t>. ниже среднероссийского показателя (103,3%).</w:t>
      </w:r>
    </w:p>
    <w:p w14:paraId="68A0E6BF" w14:textId="77777777" w:rsidR="00275D10" w:rsidRPr="00FE39C9" w:rsidRDefault="00275D10" w:rsidP="00275D10">
      <w:pPr>
        <w:tabs>
          <w:tab w:val="left" w:pos="993"/>
        </w:tabs>
        <w:suppressAutoHyphens/>
        <w:ind w:firstLine="709"/>
        <w:jc w:val="both"/>
        <w:rPr>
          <w:sz w:val="6"/>
          <w:szCs w:val="6"/>
        </w:rPr>
      </w:pPr>
    </w:p>
    <w:p w14:paraId="7FC12664" w14:textId="24310FDF" w:rsidR="00275D10" w:rsidRPr="00FE39C9" w:rsidRDefault="00275D10" w:rsidP="00872BE5">
      <w:pPr>
        <w:pStyle w:val="afff2"/>
        <w:numPr>
          <w:ilvl w:val="0"/>
          <w:numId w:val="19"/>
        </w:numPr>
        <w:tabs>
          <w:tab w:val="left" w:pos="993"/>
        </w:tabs>
        <w:suppressAutoHyphens/>
        <w:ind w:left="0" w:firstLine="709"/>
        <w:jc w:val="both"/>
        <w:rPr>
          <w:sz w:val="26"/>
          <w:szCs w:val="26"/>
        </w:rPr>
      </w:pPr>
      <w:r w:rsidRPr="00FE39C9">
        <w:rPr>
          <w:sz w:val="26"/>
          <w:szCs w:val="26"/>
        </w:rPr>
        <w:t>Среднемесячная начисленная заработная плата работников крупных и средних организаций города за январь-</w:t>
      </w:r>
      <w:r w:rsidR="000267CA" w:rsidRPr="00FE39C9">
        <w:rPr>
          <w:sz w:val="26"/>
          <w:szCs w:val="26"/>
        </w:rPr>
        <w:t>июнь</w:t>
      </w:r>
      <w:r w:rsidRPr="00FE39C9">
        <w:rPr>
          <w:sz w:val="26"/>
          <w:szCs w:val="26"/>
        </w:rPr>
        <w:t xml:space="preserve"> 2016 года составила </w:t>
      </w:r>
      <w:r w:rsidR="000267CA" w:rsidRPr="00FE39C9">
        <w:rPr>
          <w:sz w:val="26"/>
          <w:szCs w:val="26"/>
        </w:rPr>
        <w:t>81</w:t>
      </w:r>
      <w:r w:rsidR="007B5420" w:rsidRPr="00FE39C9">
        <w:rPr>
          <w:sz w:val="26"/>
          <w:szCs w:val="26"/>
        </w:rPr>
        <w:t xml:space="preserve"> </w:t>
      </w:r>
      <w:r w:rsidR="000267CA" w:rsidRPr="00FE39C9">
        <w:rPr>
          <w:sz w:val="26"/>
          <w:szCs w:val="26"/>
        </w:rPr>
        <w:t>342</w:t>
      </w:r>
      <w:r w:rsidRPr="00FE39C9">
        <w:rPr>
          <w:sz w:val="26"/>
          <w:szCs w:val="26"/>
        </w:rPr>
        <w:t xml:space="preserve"> руб. и увеличилась по отношению к аналогичному периоду 2015 года номинально на </w:t>
      </w:r>
      <w:r w:rsidR="000267CA" w:rsidRPr="00FE39C9">
        <w:rPr>
          <w:sz w:val="26"/>
          <w:szCs w:val="26"/>
        </w:rPr>
        <w:t>9,3</w:t>
      </w:r>
      <w:r w:rsidRPr="00FE39C9">
        <w:rPr>
          <w:sz w:val="26"/>
          <w:szCs w:val="26"/>
        </w:rPr>
        <w:t xml:space="preserve">%. Факты задержки выплаты заработной платы на территории Норильска не зарегистрированы. По Красноярскому краю аналогичный показатель составил </w:t>
      </w:r>
      <w:r w:rsidR="008F0F05" w:rsidRPr="00FE39C9">
        <w:rPr>
          <w:sz w:val="26"/>
          <w:szCs w:val="26"/>
        </w:rPr>
        <w:t xml:space="preserve">     </w:t>
      </w:r>
      <w:r w:rsidR="00F20F17" w:rsidRPr="00FE39C9">
        <w:rPr>
          <w:sz w:val="26"/>
          <w:szCs w:val="26"/>
        </w:rPr>
        <w:t>37</w:t>
      </w:r>
      <w:r w:rsidR="008F0F05" w:rsidRPr="00FE39C9">
        <w:rPr>
          <w:sz w:val="26"/>
          <w:szCs w:val="26"/>
        </w:rPr>
        <w:t xml:space="preserve"> </w:t>
      </w:r>
      <w:r w:rsidR="00F20F17" w:rsidRPr="00FE39C9">
        <w:rPr>
          <w:sz w:val="26"/>
          <w:szCs w:val="26"/>
        </w:rPr>
        <w:t>689,7</w:t>
      </w:r>
      <w:r w:rsidRPr="00FE39C9">
        <w:rPr>
          <w:sz w:val="26"/>
          <w:szCs w:val="26"/>
        </w:rPr>
        <w:t xml:space="preserve"> руб., увеличившись номинально на </w:t>
      </w:r>
      <w:r w:rsidR="00471A2D" w:rsidRPr="00FE39C9">
        <w:rPr>
          <w:sz w:val="26"/>
          <w:szCs w:val="26"/>
        </w:rPr>
        <w:t>6</w:t>
      </w:r>
      <w:r w:rsidRPr="00FE39C9">
        <w:rPr>
          <w:sz w:val="26"/>
          <w:szCs w:val="26"/>
        </w:rPr>
        <w:t>%.</w:t>
      </w:r>
    </w:p>
    <w:p w14:paraId="2FEAD7F2" w14:textId="77777777" w:rsidR="00275D10" w:rsidRPr="00FE39C9" w:rsidRDefault="00275D10" w:rsidP="00275D10">
      <w:pPr>
        <w:pStyle w:val="afff2"/>
        <w:tabs>
          <w:tab w:val="left" w:pos="993"/>
        </w:tabs>
        <w:suppressAutoHyphens/>
        <w:ind w:left="709"/>
        <w:jc w:val="both"/>
        <w:rPr>
          <w:sz w:val="6"/>
          <w:szCs w:val="6"/>
        </w:rPr>
      </w:pPr>
    </w:p>
    <w:p w14:paraId="5F6B1E14" w14:textId="367B8FC1" w:rsidR="00275D10" w:rsidRPr="00FE39C9" w:rsidRDefault="00275D10" w:rsidP="00872BE5">
      <w:pPr>
        <w:pStyle w:val="afff2"/>
        <w:numPr>
          <w:ilvl w:val="0"/>
          <w:numId w:val="19"/>
        </w:numPr>
        <w:tabs>
          <w:tab w:val="left" w:pos="993"/>
        </w:tabs>
        <w:suppressAutoHyphens/>
        <w:ind w:left="0" w:firstLine="709"/>
        <w:jc w:val="both"/>
        <w:rPr>
          <w:sz w:val="26"/>
          <w:szCs w:val="26"/>
        </w:rPr>
      </w:pPr>
      <w:r w:rsidRPr="00FE39C9">
        <w:rPr>
          <w:sz w:val="26"/>
          <w:szCs w:val="26"/>
        </w:rPr>
        <w:t>Средний размер пенси</w:t>
      </w:r>
      <w:r w:rsidR="008F0F05" w:rsidRPr="00FE39C9">
        <w:rPr>
          <w:sz w:val="26"/>
          <w:szCs w:val="26"/>
        </w:rPr>
        <w:t>и</w:t>
      </w:r>
      <w:r w:rsidRPr="00FE39C9">
        <w:rPr>
          <w:sz w:val="26"/>
          <w:szCs w:val="26"/>
        </w:rPr>
        <w:t xml:space="preserve"> в отчетном пер</w:t>
      </w:r>
      <w:r w:rsidR="00062882" w:rsidRPr="00FE39C9">
        <w:rPr>
          <w:sz w:val="26"/>
          <w:szCs w:val="26"/>
        </w:rPr>
        <w:t>иоде 2016 года увеличился на 1</w:t>
      </w:r>
      <w:r w:rsidRPr="00FE39C9">
        <w:rPr>
          <w:sz w:val="26"/>
          <w:szCs w:val="26"/>
        </w:rPr>
        <w:t xml:space="preserve">% относительно аналогичного периода прошлого года и составил в денежном выражении </w:t>
      </w:r>
      <w:r w:rsidR="00062882" w:rsidRPr="00FE39C9">
        <w:rPr>
          <w:sz w:val="26"/>
          <w:szCs w:val="26"/>
        </w:rPr>
        <w:t>21</w:t>
      </w:r>
      <w:r w:rsidR="008F0F05" w:rsidRPr="00FE39C9">
        <w:rPr>
          <w:sz w:val="26"/>
          <w:szCs w:val="26"/>
        </w:rPr>
        <w:t xml:space="preserve"> </w:t>
      </w:r>
      <w:r w:rsidR="00062882" w:rsidRPr="00FE39C9">
        <w:rPr>
          <w:sz w:val="26"/>
          <w:szCs w:val="26"/>
        </w:rPr>
        <w:t>781,2</w:t>
      </w:r>
      <w:r w:rsidRPr="00FE39C9">
        <w:rPr>
          <w:sz w:val="26"/>
          <w:szCs w:val="26"/>
        </w:rPr>
        <w:t xml:space="preserve"> рублей.</w:t>
      </w:r>
    </w:p>
    <w:p w14:paraId="2B6DC3D4" w14:textId="77777777" w:rsidR="00275D10" w:rsidRPr="00FE39C9" w:rsidRDefault="00275D10" w:rsidP="00275D10">
      <w:pPr>
        <w:pStyle w:val="afff2"/>
        <w:tabs>
          <w:tab w:val="left" w:pos="993"/>
        </w:tabs>
        <w:suppressAutoHyphens/>
        <w:ind w:left="709"/>
        <w:jc w:val="both"/>
        <w:rPr>
          <w:sz w:val="6"/>
          <w:szCs w:val="6"/>
        </w:rPr>
      </w:pPr>
    </w:p>
    <w:p w14:paraId="2CFE5856" w14:textId="77777777" w:rsidR="00275D10" w:rsidRPr="00FE39C9" w:rsidRDefault="00275D10" w:rsidP="00275D10">
      <w:pPr>
        <w:pStyle w:val="afff2"/>
        <w:rPr>
          <w:sz w:val="6"/>
          <w:szCs w:val="6"/>
        </w:rPr>
      </w:pPr>
    </w:p>
    <w:p w14:paraId="348F9730" w14:textId="56B29F0B" w:rsidR="00275D10" w:rsidRPr="00FE39C9" w:rsidRDefault="00275D10" w:rsidP="00872BE5">
      <w:pPr>
        <w:pStyle w:val="afff2"/>
        <w:numPr>
          <w:ilvl w:val="0"/>
          <w:numId w:val="19"/>
        </w:numPr>
        <w:tabs>
          <w:tab w:val="left" w:pos="993"/>
        </w:tabs>
        <w:suppressAutoHyphens/>
        <w:ind w:left="0" w:firstLine="709"/>
        <w:jc w:val="both"/>
        <w:rPr>
          <w:sz w:val="26"/>
          <w:szCs w:val="26"/>
        </w:rPr>
      </w:pPr>
      <w:r w:rsidRPr="00FE39C9">
        <w:rPr>
          <w:sz w:val="26"/>
          <w:szCs w:val="26"/>
        </w:rPr>
        <w:t>Уровень регистрируемой безработицы составил 0,8% и сложился ниже среднего показателя по Красноярскому краю (1,</w:t>
      </w:r>
      <w:r w:rsidR="00062882" w:rsidRPr="00FE39C9">
        <w:rPr>
          <w:sz w:val="26"/>
          <w:szCs w:val="26"/>
        </w:rPr>
        <w:t>4</w:t>
      </w:r>
      <w:r w:rsidRPr="00FE39C9">
        <w:rPr>
          <w:sz w:val="26"/>
          <w:szCs w:val="26"/>
        </w:rPr>
        <w:t>%).</w:t>
      </w:r>
    </w:p>
    <w:p w14:paraId="1AF5115F" w14:textId="77777777" w:rsidR="00AA40FD" w:rsidRPr="00FE39C9" w:rsidRDefault="00AA40FD" w:rsidP="00AA40FD">
      <w:pPr>
        <w:ind w:firstLine="709"/>
        <w:jc w:val="both"/>
        <w:rPr>
          <w:sz w:val="26"/>
          <w:szCs w:val="26"/>
        </w:rPr>
      </w:pPr>
    </w:p>
    <w:p w14:paraId="4BBB1EFB" w14:textId="77777777" w:rsidR="000448D3" w:rsidRPr="00FE39C9" w:rsidRDefault="000448D3" w:rsidP="000448D3">
      <w:pPr>
        <w:pStyle w:val="10"/>
        <w:jc w:val="center"/>
      </w:pPr>
      <w:bookmarkStart w:id="18" w:name="_Toc335214275"/>
      <w:bookmarkStart w:id="19" w:name="_Toc121825129"/>
      <w:bookmarkStart w:id="20" w:name="_Toc136926193"/>
      <w:bookmarkStart w:id="21" w:name="_Toc225833326"/>
      <w:bookmarkStart w:id="22" w:name="_Toc460829411"/>
      <w:bookmarkEnd w:id="12"/>
      <w:bookmarkEnd w:id="13"/>
      <w:bookmarkEnd w:id="14"/>
      <w:bookmarkEnd w:id="15"/>
      <w:bookmarkEnd w:id="16"/>
      <w:bookmarkEnd w:id="17"/>
      <w:r w:rsidRPr="00FE39C9">
        <w:rPr>
          <w:lang w:val="en-US"/>
        </w:rPr>
        <w:t>II</w:t>
      </w:r>
      <w:r w:rsidRPr="00FE39C9">
        <w:t>. Демография</w:t>
      </w:r>
      <w:bookmarkEnd w:id="18"/>
      <w:bookmarkEnd w:id="22"/>
    </w:p>
    <w:p w14:paraId="08EA32D9" w14:textId="77777777" w:rsidR="00070F91" w:rsidRPr="00FE39C9" w:rsidRDefault="00070F91" w:rsidP="007C73B4">
      <w:pPr>
        <w:pStyle w:val="aff4"/>
        <w:suppressAutoHyphens/>
        <w:ind w:firstLine="709"/>
        <w:jc w:val="both"/>
        <w:rPr>
          <w:rFonts w:ascii="Times New Roman" w:hAnsi="Times New Roman"/>
          <w:sz w:val="26"/>
          <w:szCs w:val="26"/>
        </w:rPr>
      </w:pPr>
    </w:p>
    <w:p w14:paraId="1D3C5C27" w14:textId="77777777" w:rsidR="00BA6EEF" w:rsidRPr="00FE39C9" w:rsidRDefault="00BA6EEF" w:rsidP="00BA6EEF">
      <w:pPr>
        <w:pStyle w:val="aff4"/>
        <w:suppressAutoHyphens/>
        <w:ind w:firstLine="709"/>
        <w:jc w:val="both"/>
        <w:rPr>
          <w:rFonts w:ascii="Times New Roman" w:hAnsi="Times New Roman"/>
          <w:sz w:val="26"/>
          <w:szCs w:val="26"/>
        </w:rPr>
      </w:pPr>
      <w:r w:rsidRPr="00FE39C9">
        <w:rPr>
          <w:rFonts w:ascii="Times New Roman" w:hAnsi="Times New Roman"/>
          <w:sz w:val="26"/>
          <w:szCs w:val="26"/>
        </w:rPr>
        <w:t>Основные демографические показатели муниципального образования город Норильск по состоянию на 01.07.2016 представлены в таблице:</w:t>
      </w:r>
    </w:p>
    <w:p w14:paraId="2FA804FB" w14:textId="77777777" w:rsidR="00BA6EEF" w:rsidRPr="00FE39C9" w:rsidRDefault="00BA6EEF" w:rsidP="00BA6EEF">
      <w:pPr>
        <w:pStyle w:val="a4"/>
        <w:ind w:firstLine="720"/>
        <w:jc w:val="right"/>
        <w:rPr>
          <w:sz w:val="10"/>
          <w:szCs w:val="10"/>
        </w:rPr>
      </w:pPr>
    </w:p>
    <w:p w14:paraId="5BD3EF98" w14:textId="77777777" w:rsidR="00BA6EEF" w:rsidRPr="00FE39C9" w:rsidRDefault="00BA6EEF" w:rsidP="00BA6EEF">
      <w:pPr>
        <w:pStyle w:val="a4"/>
        <w:ind w:firstLine="720"/>
        <w:jc w:val="right"/>
      </w:pPr>
      <w:r w:rsidRPr="00FE39C9">
        <w:t>Таблица 2</w:t>
      </w:r>
    </w:p>
    <w:p w14:paraId="6C9B6EF6" w14:textId="77777777" w:rsidR="00BA6EEF" w:rsidRPr="00FE39C9" w:rsidRDefault="00BA6EEF" w:rsidP="00BA6EEF">
      <w:pPr>
        <w:pStyle w:val="a8"/>
        <w:jc w:val="center"/>
        <w:rPr>
          <w:b/>
          <w:sz w:val="26"/>
        </w:rPr>
      </w:pPr>
      <w:r w:rsidRPr="00FE39C9">
        <w:rPr>
          <w:b/>
          <w:sz w:val="26"/>
        </w:rPr>
        <w:t>Динамика изменения численности населения</w:t>
      </w:r>
    </w:p>
    <w:p w14:paraId="21FCBDEB" w14:textId="77777777" w:rsidR="00BA6EEF" w:rsidRPr="00FE39C9" w:rsidRDefault="00BA6EEF" w:rsidP="00BA6EEF">
      <w:pPr>
        <w:pStyle w:val="a8"/>
        <w:jc w:val="center"/>
        <w:rPr>
          <w:b/>
          <w:i/>
          <w:sz w:val="26"/>
        </w:rPr>
      </w:pPr>
      <w:r w:rsidRPr="00FE39C9">
        <w:rPr>
          <w:b/>
          <w:i/>
          <w:sz w:val="26"/>
        </w:rPr>
        <w:t>(нарастающим итогом с начала года)</w:t>
      </w:r>
    </w:p>
    <w:p w14:paraId="127DF972" w14:textId="77777777" w:rsidR="000718CD" w:rsidRPr="00FE39C9" w:rsidRDefault="000718CD" w:rsidP="00BA6EEF">
      <w:pPr>
        <w:pStyle w:val="a8"/>
        <w:jc w:val="center"/>
        <w:rPr>
          <w:b/>
          <w:i/>
          <w:sz w:val="26"/>
        </w:rPr>
      </w:pPr>
    </w:p>
    <w:tbl>
      <w:tblPr>
        <w:tblW w:w="9582" w:type="dxa"/>
        <w:jc w:val="center"/>
        <w:tblLayout w:type="fixed"/>
        <w:tblLook w:val="04A0" w:firstRow="1" w:lastRow="0" w:firstColumn="1" w:lastColumn="0" w:noHBand="0" w:noVBand="1"/>
      </w:tblPr>
      <w:tblGrid>
        <w:gridCol w:w="3681"/>
        <w:gridCol w:w="728"/>
        <w:gridCol w:w="1308"/>
        <w:gridCol w:w="1314"/>
        <w:gridCol w:w="1276"/>
        <w:gridCol w:w="1275"/>
      </w:tblGrid>
      <w:tr w:rsidR="00BA6EEF" w:rsidRPr="00FE39C9" w14:paraId="513C8B15" w14:textId="77777777" w:rsidTr="000718CD">
        <w:trPr>
          <w:trHeight w:val="20"/>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9F3C" w14:textId="77777777" w:rsidR="00BA6EEF" w:rsidRPr="00FE39C9" w:rsidRDefault="00BA6EEF" w:rsidP="000718CD">
            <w:pPr>
              <w:ind w:left="-56" w:right="-112"/>
              <w:jc w:val="center"/>
              <w:rPr>
                <w:b/>
                <w:bCs/>
                <w:sz w:val="22"/>
                <w:szCs w:val="22"/>
              </w:rPr>
            </w:pPr>
            <w:r w:rsidRPr="00FE39C9">
              <w:rPr>
                <w:b/>
                <w:bCs/>
                <w:sz w:val="22"/>
                <w:szCs w:val="22"/>
              </w:rPr>
              <w:t>Наименование показателя</w:t>
            </w:r>
          </w:p>
          <w:p w14:paraId="63FFA9D8" w14:textId="77777777" w:rsidR="00BA6EEF" w:rsidRPr="00FE39C9" w:rsidRDefault="00BA6EEF" w:rsidP="000718CD">
            <w:pPr>
              <w:ind w:left="-56" w:right="-112"/>
              <w:jc w:val="center"/>
              <w:rPr>
                <w:b/>
                <w:bCs/>
                <w:sz w:val="22"/>
                <w:szCs w:val="22"/>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B6C8" w14:textId="77777777" w:rsidR="00BA6EEF" w:rsidRPr="00FE39C9" w:rsidRDefault="00BA6EEF" w:rsidP="000718CD">
            <w:pPr>
              <w:ind w:left="-48" w:right="-132"/>
              <w:jc w:val="center"/>
              <w:rPr>
                <w:b/>
                <w:bCs/>
                <w:sz w:val="22"/>
                <w:szCs w:val="22"/>
              </w:rPr>
            </w:pPr>
            <w:r w:rsidRPr="00FE39C9">
              <w:rPr>
                <w:b/>
                <w:bCs/>
                <w:sz w:val="22"/>
                <w:szCs w:val="22"/>
              </w:rPr>
              <w:t xml:space="preserve"> Ед.</w:t>
            </w:r>
          </w:p>
          <w:p w14:paraId="0F280567" w14:textId="77777777" w:rsidR="00BA6EEF" w:rsidRPr="00FE39C9" w:rsidRDefault="00BA6EEF" w:rsidP="000718CD">
            <w:pPr>
              <w:ind w:left="-48" w:right="-132"/>
              <w:jc w:val="center"/>
              <w:rPr>
                <w:b/>
                <w:bCs/>
                <w:sz w:val="22"/>
                <w:szCs w:val="22"/>
              </w:rPr>
            </w:pPr>
            <w:r w:rsidRPr="00FE39C9">
              <w:rPr>
                <w:b/>
                <w:bCs/>
                <w:sz w:val="22"/>
                <w:szCs w:val="22"/>
              </w:rPr>
              <w:t>изм.</w:t>
            </w:r>
          </w:p>
        </w:tc>
        <w:tc>
          <w:tcPr>
            <w:tcW w:w="51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6405BB" w14:textId="77777777" w:rsidR="00BA6EEF" w:rsidRPr="00FE39C9" w:rsidRDefault="00BA6EEF" w:rsidP="000718CD">
            <w:pPr>
              <w:jc w:val="center"/>
              <w:rPr>
                <w:b/>
                <w:bCs/>
                <w:sz w:val="22"/>
                <w:szCs w:val="22"/>
              </w:rPr>
            </w:pPr>
            <w:r w:rsidRPr="00FE39C9">
              <w:rPr>
                <w:b/>
                <w:bCs/>
                <w:sz w:val="22"/>
                <w:szCs w:val="22"/>
              </w:rPr>
              <w:t>МО город Норильск</w:t>
            </w:r>
          </w:p>
        </w:tc>
      </w:tr>
      <w:tr w:rsidR="00BA6EEF" w:rsidRPr="00FE39C9" w14:paraId="1A1BFFC3" w14:textId="77777777" w:rsidTr="000718CD">
        <w:trPr>
          <w:trHeight w:val="2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AB08EA8" w14:textId="77777777" w:rsidR="00BA6EEF" w:rsidRPr="00FE39C9" w:rsidRDefault="00BA6EEF" w:rsidP="000718CD">
            <w:pPr>
              <w:ind w:left="-56" w:right="-112"/>
              <w:rPr>
                <w:b/>
                <w:bCs/>
                <w:sz w:val="22"/>
                <w:szCs w:val="22"/>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25D7756" w14:textId="77777777" w:rsidR="00BA6EEF" w:rsidRPr="00FE39C9" w:rsidRDefault="00BA6EEF" w:rsidP="000718CD">
            <w:pPr>
              <w:rPr>
                <w:b/>
                <w:bCs/>
                <w:sz w:val="22"/>
                <w:szCs w:val="22"/>
              </w:rPr>
            </w:pPr>
          </w:p>
        </w:tc>
        <w:tc>
          <w:tcPr>
            <w:tcW w:w="1308" w:type="dxa"/>
            <w:tcBorders>
              <w:top w:val="nil"/>
              <w:left w:val="nil"/>
              <w:bottom w:val="single" w:sz="4" w:space="0" w:color="auto"/>
              <w:right w:val="single" w:sz="4" w:space="0" w:color="auto"/>
            </w:tcBorders>
            <w:shd w:val="clear" w:color="auto" w:fill="auto"/>
            <w:noWrap/>
            <w:vAlign w:val="center"/>
            <w:hideMark/>
          </w:tcPr>
          <w:p w14:paraId="56B7C97A" w14:textId="77777777" w:rsidR="00BA6EEF" w:rsidRPr="00FE39C9" w:rsidRDefault="00BA6EEF" w:rsidP="000718CD">
            <w:pPr>
              <w:jc w:val="center"/>
              <w:rPr>
                <w:b/>
                <w:bCs/>
                <w:sz w:val="22"/>
                <w:szCs w:val="22"/>
              </w:rPr>
            </w:pPr>
            <w:r w:rsidRPr="00FE39C9">
              <w:rPr>
                <w:b/>
                <w:bCs/>
                <w:sz w:val="22"/>
                <w:szCs w:val="22"/>
              </w:rPr>
              <w:t>на 01.07.15г.</w:t>
            </w:r>
          </w:p>
        </w:tc>
        <w:tc>
          <w:tcPr>
            <w:tcW w:w="1314" w:type="dxa"/>
            <w:tcBorders>
              <w:top w:val="nil"/>
              <w:left w:val="nil"/>
              <w:bottom w:val="single" w:sz="4" w:space="0" w:color="auto"/>
              <w:right w:val="single" w:sz="4" w:space="0" w:color="auto"/>
            </w:tcBorders>
            <w:shd w:val="clear" w:color="auto" w:fill="auto"/>
            <w:noWrap/>
            <w:vAlign w:val="center"/>
            <w:hideMark/>
          </w:tcPr>
          <w:p w14:paraId="63B91FBE" w14:textId="77777777" w:rsidR="00BA6EEF" w:rsidRPr="00FE39C9" w:rsidRDefault="00BA6EEF" w:rsidP="000718CD">
            <w:pPr>
              <w:jc w:val="center"/>
              <w:rPr>
                <w:b/>
                <w:bCs/>
                <w:color w:val="000000"/>
                <w:sz w:val="22"/>
                <w:szCs w:val="22"/>
              </w:rPr>
            </w:pPr>
            <w:r w:rsidRPr="00FE39C9">
              <w:rPr>
                <w:b/>
                <w:bCs/>
                <w:color w:val="000000"/>
                <w:sz w:val="22"/>
                <w:szCs w:val="22"/>
              </w:rPr>
              <w:t>на 01.01.16г.</w:t>
            </w:r>
          </w:p>
        </w:tc>
        <w:tc>
          <w:tcPr>
            <w:tcW w:w="1276" w:type="dxa"/>
            <w:tcBorders>
              <w:top w:val="nil"/>
              <w:left w:val="nil"/>
              <w:bottom w:val="single" w:sz="4" w:space="0" w:color="auto"/>
              <w:right w:val="single" w:sz="4" w:space="0" w:color="auto"/>
            </w:tcBorders>
            <w:shd w:val="clear" w:color="auto" w:fill="auto"/>
            <w:noWrap/>
            <w:vAlign w:val="center"/>
            <w:hideMark/>
          </w:tcPr>
          <w:p w14:paraId="5003A55F" w14:textId="77777777" w:rsidR="00BA6EEF" w:rsidRPr="00FE39C9" w:rsidRDefault="00BA6EEF" w:rsidP="000718CD">
            <w:pPr>
              <w:jc w:val="center"/>
              <w:rPr>
                <w:b/>
                <w:bCs/>
                <w:color w:val="000000"/>
                <w:sz w:val="22"/>
                <w:szCs w:val="22"/>
              </w:rPr>
            </w:pPr>
            <w:r w:rsidRPr="00FE39C9">
              <w:rPr>
                <w:b/>
                <w:bCs/>
                <w:color w:val="000000"/>
                <w:sz w:val="22"/>
                <w:szCs w:val="22"/>
              </w:rPr>
              <w:t>на 01.07.16г.</w:t>
            </w:r>
          </w:p>
        </w:tc>
        <w:tc>
          <w:tcPr>
            <w:tcW w:w="1275" w:type="dxa"/>
            <w:tcBorders>
              <w:top w:val="nil"/>
              <w:left w:val="nil"/>
              <w:bottom w:val="single" w:sz="4" w:space="0" w:color="auto"/>
              <w:right w:val="single" w:sz="4" w:space="0" w:color="auto"/>
            </w:tcBorders>
            <w:shd w:val="clear" w:color="auto" w:fill="auto"/>
            <w:vAlign w:val="center"/>
            <w:hideMark/>
          </w:tcPr>
          <w:p w14:paraId="36EC1630" w14:textId="77777777" w:rsidR="00BA6EEF" w:rsidRPr="00FE39C9" w:rsidRDefault="00BA6EEF" w:rsidP="000718CD">
            <w:pPr>
              <w:jc w:val="center"/>
              <w:rPr>
                <w:b/>
                <w:bCs/>
                <w:color w:val="000000"/>
                <w:sz w:val="22"/>
                <w:szCs w:val="22"/>
              </w:rPr>
            </w:pPr>
            <w:proofErr w:type="spellStart"/>
            <w:r w:rsidRPr="00FE39C9">
              <w:rPr>
                <w:b/>
                <w:bCs/>
                <w:color w:val="000000"/>
                <w:sz w:val="22"/>
                <w:szCs w:val="22"/>
              </w:rPr>
              <w:t>Откл</w:t>
            </w:r>
            <w:proofErr w:type="spellEnd"/>
            <w:r w:rsidRPr="00FE39C9">
              <w:rPr>
                <w:b/>
                <w:bCs/>
                <w:color w:val="000000"/>
                <w:sz w:val="22"/>
                <w:szCs w:val="22"/>
              </w:rPr>
              <w:t>. к 01.07.15г. (+, -)</w:t>
            </w:r>
          </w:p>
        </w:tc>
      </w:tr>
      <w:tr w:rsidR="00BA6EEF" w:rsidRPr="00FE39C9" w14:paraId="6AD30FFE" w14:textId="77777777" w:rsidTr="000718CD">
        <w:trPr>
          <w:trHeight w:val="2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F2FAAE4" w14:textId="77777777" w:rsidR="00BA6EEF" w:rsidRPr="00FE39C9" w:rsidRDefault="00BA6EEF" w:rsidP="000718CD">
            <w:pPr>
              <w:ind w:left="-56" w:right="-112"/>
              <w:rPr>
                <w:b/>
                <w:bCs/>
                <w:sz w:val="22"/>
                <w:szCs w:val="22"/>
              </w:rPr>
            </w:pPr>
            <w:r w:rsidRPr="00FE39C9">
              <w:rPr>
                <w:b/>
                <w:bCs/>
                <w:sz w:val="22"/>
                <w:szCs w:val="22"/>
              </w:rPr>
              <w:t xml:space="preserve">Постоянное население – всего </w:t>
            </w:r>
            <w:r w:rsidRPr="00FE39C9">
              <w:rPr>
                <w:b/>
                <w:bCs/>
                <w:sz w:val="22"/>
                <w:szCs w:val="22"/>
                <w:vertAlign w:val="superscript"/>
              </w:rPr>
              <w:t>1</w:t>
            </w:r>
          </w:p>
        </w:tc>
        <w:tc>
          <w:tcPr>
            <w:tcW w:w="728" w:type="dxa"/>
            <w:tcBorders>
              <w:top w:val="nil"/>
              <w:left w:val="nil"/>
              <w:bottom w:val="single" w:sz="4" w:space="0" w:color="auto"/>
              <w:right w:val="single" w:sz="4" w:space="0" w:color="auto"/>
            </w:tcBorders>
            <w:shd w:val="clear" w:color="auto" w:fill="auto"/>
            <w:noWrap/>
            <w:vAlign w:val="center"/>
            <w:hideMark/>
          </w:tcPr>
          <w:p w14:paraId="22BBB882" w14:textId="77777777" w:rsidR="00BA6EEF" w:rsidRPr="00FE39C9" w:rsidRDefault="00BA6EEF" w:rsidP="000718CD">
            <w:pPr>
              <w:jc w:val="center"/>
              <w:rPr>
                <w:sz w:val="22"/>
                <w:szCs w:val="22"/>
              </w:rPr>
            </w:pPr>
            <w:r w:rsidRPr="00FE39C9">
              <w:rPr>
                <w:sz w:val="22"/>
                <w:szCs w:val="22"/>
              </w:rPr>
              <w:t>чел.</w:t>
            </w:r>
          </w:p>
        </w:tc>
        <w:tc>
          <w:tcPr>
            <w:tcW w:w="1308" w:type="dxa"/>
            <w:tcBorders>
              <w:top w:val="nil"/>
              <w:left w:val="nil"/>
              <w:bottom w:val="single" w:sz="4" w:space="0" w:color="auto"/>
              <w:right w:val="single" w:sz="4" w:space="0" w:color="auto"/>
            </w:tcBorders>
            <w:shd w:val="clear" w:color="auto" w:fill="auto"/>
            <w:noWrap/>
            <w:vAlign w:val="center"/>
          </w:tcPr>
          <w:p w14:paraId="16A2183D" w14:textId="77777777" w:rsidR="00BA6EEF" w:rsidRPr="00FE39C9" w:rsidRDefault="00BA6EEF" w:rsidP="000718CD">
            <w:pPr>
              <w:jc w:val="center"/>
              <w:rPr>
                <w:sz w:val="22"/>
                <w:szCs w:val="22"/>
                <w:vertAlign w:val="superscript"/>
              </w:rPr>
            </w:pPr>
            <w:r w:rsidRPr="00FE39C9">
              <w:rPr>
                <w:sz w:val="22"/>
                <w:szCs w:val="22"/>
              </w:rPr>
              <w:t xml:space="preserve">177 740 </w:t>
            </w:r>
            <w:r w:rsidRPr="00FE39C9">
              <w:rPr>
                <w:b/>
                <w:sz w:val="22"/>
                <w:szCs w:val="22"/>
                <w:vertAlign w:val="superscript"/>
              </w:rPr>
              <w:t>2</w:t>
            </w:r>
          </w:p>
        </w:tc>
        <w:tc>
          <w:tcPr>
            <w:tcW w:w="1314" w:type="dxa"/>
            <w:tcBorders>
              <w:top w:val="nil"/>
              <w:left w:val="nil"/>
              <w:bottom w:val="single" w:sz="4" w:space="0" w:color="auto"/>
              <w:right w:val="single" w:sz="4" w:space="0" w:color="auto"/>
            </w:tcBorders>
            <w:shd w:val="clear" w:color="auto" w:fill="auto"/>
            <w:noWrap/>
            <w:vAlign w:val="center"/>
          </w:tcPr>
          <w:p w14:paraId="63889ACC" w14:textId="77777777" w:rsidR="00BA6EEF" w:rsidRPr="00FE39C9" w:rsidRDefault="00BA6EEF" w:rsidP="000718CD">
            <w:pPr>
              <w:ind w:hanging="28"/>
              <w:jc w:val="center"/>
              <w:rPr>
                <w:color w:val="000000"/>
                <w:sz w:val="22"/>
                <w:szCs w:val="22"/>
              </w:rPr>
            </w:pPr>
            <w:r w:rsidRPr="00FE39C9">
              <w:rPr>
                <w:sz w:val="22"/>
                <w:szCs w:val="22"/>
              </w:rPr>
              <w:t>178 106</w:t>
            </w:r>
          </w:p>
        </w:tc>
        <w:tc>
          <w:tcPr>
            <w:tcW w:w="1276" w:type="dxa"/>
            <w:tcBorders>
              <w:top w:val="nil"/>
              <w:left w:val="nil"/>
              <w:bottom w:val="single" w:sz="4" w:space="0" w:color="auto"/>
              <w:right w:val="single" w:sz="4" w:space="0" w:color="auto"/>
            </w:tcBorders>
            <w:shd w:val="clear" w:color="auto" w:fill="auto"/>
            <w:noWrap/>
            <w:vAlign w:val="center"/>
          </w:tcPr>
          <w:p w14:paraId="0AA77E9F" w14:textId="2AF01729" w:rsidR="00BA6EEF" w:rsidRPr="00FE39C9" w:rsidRDefault="00BA6EEF" w:rsidP="000718CD">
            <w:pPr>
              <w:ind w:hanging="28"/>
              <w:jc w:val="center"/>
              <w:rPr>
                <w:color w:val="000000"/>
                <w:sz w:val="22"/>
                <w:szCs w:val="22"/>
              </w:rPr>
            </w:pPr>
            <w:r w:rsidRPr="00FE39C9">
              <w:rPr>
                <w:color w:val="000000"/>
                <w:sz w:val="22"/>
                <w:szCs w:val="22"/>
              </w:rPr>
              <w:t>179</w:t>
            </w:r>
            <w:r w:rsidR="00856BAD" w:rsidRPr="00FE39C9">
              <w:rPr>
                <w:color w:val="000000"/>
                <w:sz w:val="22"/>
                <w:szCs w:val="22"/>
              </w:rPr>
              <w:t> </w:t>
            </w:r>
            <w:r w:rsidRPr="00FE39C9">
              <w:rPr>
                <w:color w:val="000000"/>
                <w:sz w:val="22"/>
                <w:szCs w:val="22"/>
              </w:rPr>
              <w:t>134</w:t>
            </w:r>
            <w:r w:rsidR="00856BAD" w:rsidRPr="00FE39C9">
              <w:rPr>
                <w:color w:val="000000"/>
                <w:sz w:val="22"/>
                <w:szCs w:val="22"/>
              </w:rPr>
              <w:t xml:space="preserve"> </w:t>
            </w:r>
            <w:r w:rsidRPr="00FE39C9">
              <w:rPr>
                <w:b/>
                <w:sz w:val="22"/>
                <w:szCs w:val="22"/>
                <w:vertAlign w:val="superscript"/>
              </w:rPr>
              <w:t>2</w:t>
            </w:r>
          </w:p>
        </w:tc>
        <w:tc>
          <w:tcPr>
            <w:tcW w:w="1275" w:type="dxa"/>
            <w:tcBorders>
              <w:top w:val="nil"/>
              <w:left w:val="nil"/>
              <w:bottom w:val="single" w:sz="4" w:space="0" w:color="auto"/>
              <w:right w:val="single" w:sz="4" w:space="0" w:color="auto"/>
            </w:tcBorders>
            <w:shd w:val="clear" w:color="auto" w:fill="auto"/>
            <w:noWrap/>
            <w:vAlign w:val="center"/>
          </w:tcPr>
          <w:p w14:paraId="56B14C90" w14:textId="77777777" w:rsidR="00BA6EEF" w:rsidRPr="00FE39C9" w:rsidRDefault="00BA6EEF" w:rsidP="000718CD">
            <w:pPr>
              <w:jc w:val="center"/>
              <w:rPr>
                <w:sz w:val="22"/>
                <w:szCs w:val="22"/>
              </w:rPr>
            </w:pPr>
            <w:r w:rsidRPr="00FE39C9">
              <w:rPr>
                <w:sz w:val="22"/>
                <w:szCs w:val="22"/>
              </w:rPr>
              <w:t>+ 1394</w:t>
            </w:r>
          </w:p>
        </w:tc>
      </w:tr>
      <w:tr w:rsidR="00BA6EEF" w:rsidRPr="00FE39C9" w14:paraId="6387C5E7" w14:textId="77777777" w:rsidTr="000718CD">
        <w:trPr>
          <w:trHeight w:val="2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E1981C1" w14:textId="77777777" w:rsidR="00BA6EEF" w:rsidRPr="00FE39C9" w:rsidRDefault="00BA6EEF" w:rsidP="000718CD">
            <w:pPr>
              <w:ind w:left="-56" w:right="-112"/>
              <w:rPr>
                <w:bCs/>
                <w:sz w:val="22"/>
                <w:szCs w:val="22"/>
              </w:rPr>
            </w:pPr>
            <w:r w:rsidRPr="00FE39C9">
              <w:rPr>
                <w:bCs/>
                <w:sz w:val="22"/>
                <w:szCs w:val="22"/>
              </w:rPr>
              <w:t>Прибыло</w:t>
            </w:r>
          </w:p>
        </w:tc>
        <w:tc>
          <w:tcPr>
            <w:tcW w:w="728" w:type="dxa"/>
            <w:tcBorders>
              <w:top w:val="nil"/>
              <w:left w:val="nil"/>
              <w:bottom w:val="single" w:sz="4" w:space="0" w:color="auto"/>
              <w:right w:val="single" w:sz="4" w:space="0" w:color="auto"/>
            </w:tcBorders>
            <w:shd w:val="clear" w:color="auto" w:fill="auto"/>
            <w:noWrap/>
            <w:vAlign w:val="center"/>
            <w:hideMark/>
          </w:tcPr>
          <w:p w14:paraId="739393F7" w14:textId="77777777" w:rsidR="00BA6EEF" w:rsidRPr="00FE39C9" w:rsidRDefault="00BA6EEF" w:rsidP="000718CD">
            <w:pPr>
              <w:jc w:val="center"/>
              <w:rPr>
                <w:sz w:val="22"/>
                <w:szCs w:val="22"/>
              </w:rPr>
            </w:pPr>
            <w:r w:rsidRPr="00FE39C9">
              <w:rPr>
                <w:sz w:val="22"/>
                <w:szCs w:val="22"/>
              </w:rPr>
              <w:t>чел.</w:t>
            </w:r>
          </w:p>
        </w:tc>
        <w:tc>
          <w:tcPr>
            <w:tcW w:w="1308" w:type="dxa"/>
            <w:tcBorders>
              <w:top w:val="nil"/>
              <w:left w:val="nil"/>
              <w:bottom w:val="single" w:sz="4" w:space="0" w:color="auto"/>
              <w:right w:val="single" w:sz="4" w:space="0" w:color="auto"/>
            </w:tcBorders>
            <w:shd w:val="clear" w:color="auto" w:fill="auto"/>
            <w:noWrap/>
            <w:vAlign w:val="center"/>
          </w:tcPr>
          <w:p w14:paraId="7FA0562D" w14:textId="77777777" w:rsidR="00BA6EEF" w:rsidRPr="00FE39C9" w:rsidRDefault="00BA6EEF" w:rsidP="000718CD">
            <w:pPr>
              <w:jc w:val="center"/>
              <w:rPr>
                <w:sz w:val="22"/>
                <w:szCs w:val="22"/>
              </w:rPr>
            </w:pPr>
            <w:r w:rsidRPr="00FE39C9">
              <w:rPr>
                <w:sz w:val="22"/>
                <w:szCs w:val="22"/>
              </w:rPr>
              <w:t>5 810</w:t>
            </w:r>
          </w:p>
        </w:tc>
        <w:tc>
          <w:tcPr>
            <w:tcW w:w="1314" w:type="dxa"/>
            <w:tcBorders>
              <w:top w:val="nil"/>
              <w:left w:val="nil"/>
              <w:bottom w:val="single" w:sz="4" w:space="0" w:color="auto"/>
              <w:right w:val="single" w:sz="4" w:space="0" w:color="auto"/>
            </w:tcBorders>
            <w:shd w:val="clear" w:color="auto" w:fill="auto"/>
            <w:noWrap/>
            <w:vAlign w:val="center"/>
            <w:hideMark/>
          </w:tcPr>
          <w:p w14:paraId="4516E878" w14:textId="77777777" w:rsidR="00BA6EEF" w:rsidRPr="00FE39C9" w:rsidRDefault="00BA6EEF" w:rsidP="000718CD">
            <w:pPr>
              <w:ind w:hanging="28"/>
              <w:jc w:val="center"/>
              <w:rPr>
                <w:color w:val="000000"/>
                <w:sz w:val="22"/>
                <w:szCs w:val="22"/>
              </w:rPr>
            </w:pPr>
            <w:r w:rsidRPr="00FE39C9">
              <w:rPr>
                <w:color w:val="000000"/>
                <w:sz w:val="22"/>
                <w:szCs w:val="22"/>
              </w:rPr>
              <w:t>12 586</w:t>
            </w:r>
          </w:p>
        </w:tc>
        <w:tc>
          <w:tcPr>
            <w:tcW w:w="1276" w:type="dxa"/>
            <w:tcBorders>
              <w:top w:val="nil"/>
              <w:left w:val="nil"/>
              <w:bottom w:val="single" w:sz="4" w:space="0" w:color="auto"/>
              <w:right w:val="single" w:sz="4" w:space="0" w:color="auto"/>
            </w:tcBorders>
            <w:shd w:val="clear" w:color="auto" w:fill="auto"/>
            <w:noWrap/>
            <w:vAlign w:val="center"/>
          </w:tcPr>
          <w:p w14:paraId="1AE121A2" w14:textId="77777777" w:rsidR="00BA6EEF" w:rsidRPr="00FE39C9" w:rsidRDefault="00BA6EEF" w:rsidP="000718CD">
            <w:pPr>
              <w:jc w:val="center"/>
              <w:rPr>
                <w:sz w:val="22"/>
                <w:szCs w:val="22"/>
              </w:rPr>
            </w:pPr>
            <w:r w:rsidRPr="00FE39C9">
              <w:rPr>
                <w:sz w:val="22"/>
                <w:szCs w:val="22"/>
              </w:rPr>
              <w:t>5 973</w:t>
            </w:r>
          </w:p>
        </w:tc>
        <w:tc>
          <w:tcPr>
            <w:tcW w:w="1275" w:type="dxa"/>
            <w:tcBorders>
              <w:top w:val="nil"/>
              <w:left w:val="nil"/>
              <w:bottom w:val="single" w:sz="4" w:space="0" w:color="auto"/>
              <w:right w:val="single" w:sz="4" w:space="0" w:color="auto"/>
            </w:tcBorders>
            <w:shd w:val="clear" w:color="auto" w:fill="auto"/>
            <w:noWrap/>
            <w:vAlign w:val="bottom"/>
          </w:tcPr>
          <w:p w14:paraId="49D3F5C1" w14:textId="77777777" w:rsidR="00BA6EEF" w:rsidRPr="00FE39C9" w:rsidRDefault="00BA6EEF" w:rsidP="000718CD">
            <w:pPr>
              <w:jc w:val="center"/>
              <w:rPr>
                <w:sz w:val="22"/>
                <w:szCs w:val="22"/>
              </w:rPr>
            </w:pPr>
            <w:r w:rsidRPr="00FE39C9">
              <w:rPr>
                <w:sz w:val="22"/>
                <w:szCs w:val="22"/>
              </w:rPr>
              <w:t>+ 163</w:t>
            </w:r>
          </w:p>
        </w:tc>
      </w:tr>
      <w:tr w:rsidR="00BA6EEF" w:rsidRPr="00FE39C9" w14:paraId="5D9D5692" w14:textId="77777777" w:rsidTr="000718CD">
        <w:trPr>
          <w:trHeight w:val="2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AC0121F" w14:textId="77777777" w:rsidR="00BA6EEF" w:rsidRPr="00FE39C9" w:rsidRDefault="00BA6EEF" w:rsidP="000718CD">
            <w:pPr>
              <w:ind w:left="-56" w:right="-112"/>
              <w:rPr>
                <w:bCs/>
                <w:sz w:val="22"/>
                <w:szCs w:val="22"/>
              </w:rPr>
            </w:pPr>
            <w:r w:rsidRPr="00FE39C9">
              <w:rPr>
                <w:bCs/>
                <w:sz w:val="22"/>
                <w:szCs w:val="22"/>
              </w:rPr>
              <w:t>Выбыло</w:t>
            </w:r>
          </w:p>
        </w:tc>
        <w:tc>
          <w:tcPr>
            <w:tcW w:w="728" w:type="dxa"/>
            <w:tcBorders>
              <w:top w:val="nil"/>
              <w:left w:val="nil"/>
              <w:bottom w:val="single" w:sz="4" w:space="0" w:color="auto"/>
              <w:right w:val="single" w:sz="4" w:space="0" w:color="auto"/>
            </w:tcBorders>
            <w:shd w:val="clear" w:color="auto" w:fill="auto"/>
            <w:noWrap/>
            <w:vAlign w:val="center"/>
            <w:hideMark/>
          </w:tcPr>
          <w:p w14:paraId="65841BFB" w14:textId="77777777" w:rsidR="00BA6EEF" w:rsidRPr="00FE39C9" w:rsidRDefault="00BA6EEF" w:rsidP="000718CD">
            <w:pPr>
              <w:jc w:val="center"/>
              <w:rPr>
                <w:sz w:val="22"/>
                <w:szCs w:val="22"/>
              </w:rPr>
            </w:pPr>
            <w:r w:rsidRPr="00FE39C9">
              <w:rPr>
                <w:sz w:val="22"/>
                <w:szCs w:val="22"/>
              </w:rPr>
              <w:t>чел.</w:t>
            </w:r>
          </w:p>
        </w:tc>
        <w:tc>
          <w:tcPr>
            <w:tcW w:w="1308" w:type="dxa"/>
            <w:tcBorders>
              <w:top w:val="nil"/>
              <w:left w:val="nil"/>
              <w:bottom w:val="single" w:sz="4" w:space="0" w:color="auto"/>
              <w:right w:val="single" w:sz="4" w:space="0" w:color="auto"/>
            </w:tcBorders>
            <w:shd w:val="clear" w:color="auto" w:fill="auto"/>
            <w:noWrap/>
            <w:vAlign w:val="center"/>
          </w:tcPr>
          <w:p w14:paraId="18325B88" w14:textId="77777777" w:rsidR="00BA6EEF" w:rsidRPr="00FE39C9" w:rsidRDefault="00BA6EEF" w:rsidP="000718CD">
            <w:pPr>
              <w:jc w:val="center"/>
              <w:rPr>
                <w:sz w:val="22"/>
                <w:szCs w:val="22"/>
              </w:rPr>
            </w:pPr>
            <w:r w:rsidRPr="00FE39C9">
              <w:rPr>
                <w:sz w:val="22"/>
                <w:szCs w:val="22"/>
              </w:rPr>
              <w:t>5 846</w:t>
            </w:r>
          </w:p>
        </w:tc>
        <w:tc>
          <w:tcPr>
            <w:tcW w:w="1314" w:type="dxa"/>
            <w:tcBorders>
              <w:top w:val="nil"/>
              <w:left w:val="nil"/>
              <w:bottom w:val="single" w:sz="4" w:space="0" w:color="auto"/>
              <w:right w:val="single" w:sz="4" w:space="0" w:color="auto"/>
            </w:tcBorders>
            <w:shd w:val="clear" w:color="auto" w:fill="auto"/>
            <w:noWrap/>
            <w:vAlign w:val="center"/>
            <w:hideMark/>
          </w:tcPr>
          <w:p w14:paraId="5EEE20BC" w14:textId="77777777" w:rsidR="00BA6EEF" w:rsidRPr="00FE39C9" w:rsidRDefault="00BA6EEF" w:rsidP="000718CD">
            <w:pPr>
              <w:ind w:hanging="28"/>
              <w:jc w:val="center"/>
              <w:rPr>
                <w:color w:val="000000"/>
                <w:sz w:val="22"/>
                <w:szCs w:val="22"/>
              </w:rPr>
            </w:pPr>
            <w:r w:rsidRPr="00FE39C9">
              <w:rPr>
                <w:color w:val="000000"/>
                <w:sz w:val="22"/>
                <w:szCs w:val="22"/>
              </w:rPr>
              <w:t>13 126</w:t>
            </w:r>
          </w:p>
        </w:tc>
        <w:tc>
          <w:tcPr>
            <w:tcW w:w="1276" w:type="dxa"/>
            <w:tcBorders>
              <w:top w:val="nil"/>
              <w:left w:val="nil"/>
              <w:bottom w:val="single" w:sz="4" w:space="0" w:color="auto"/>
              <w:right w:val="single" w:sz="4" w:space="0" w:color="auto"/>
            </w:tcBorders>
            <w:shd w:val="clear" w:color="auto" w:fill="auto"/>
            <w:noWrap/>
            <w:vAlign w:val="center"/>
          </w:tcPr>
          <w:p w14:paraId="706AAC34" w14:textId="77777777" w:rsidR="00BA6EEF" w:rsidRPr="00FE39C9" w:rsidRDefault="00BA6EEF" w:rsidP="000718CD">
            <w:pPr>
              <w:jc w:val="center"/>
              <w:rPr>
                <w:sz w:val="22"/>
                <w:szCs w:val="22"/>
              </w:rPr>
            </w:pPr>
            <w:r w:rsidRPr="00FE39C9">
              <w:rPr>
                <w:sz w:val="22"/>
                <w:szCs w:val="22"/>
              </w:rPr>
              <w:t>5 729</w:t>
            </w:r>
          </w:p>
        </w:tc>
        <w:tc>
          <w:tcPr>
            <w:tcW w:w="1275" w:type="dxa"/>
            <w:tcBorders>
              <w:top w:val="nil"/>
              <w:left w:val="nil"/>
              <w:bottom w:val="single" w:sz="4" w:space="0" w:color="auto"/>
              <w:right w:val="single" w:sz="4" w:space="0" w:color="auto"/>
            </w:tcBorders>
            <w:shd w:val="clear" w:color="auto" w:fill="auto"/>
            <w:noWrap/>
            <w:vAlign w:val="bottom"/>
          </w:tcPr>
          <w:p w14:paraId="475D33E9" w14:textId="77777777" w:rsidR="00BA6EEF" w:rsidRPr="00FE39C9" w:rsidRDefault="00BA6EEF" w:rsidP="000718CD">
            <w:pPr>
              <w:jc w:val="center"/>
              <w:rPr>
                <w:sz w:val="22"/>
                <w:szCs w:val="22"/>
              </w:rPr>
            </w:pPr>
            <w:r w:rsidRPr="00FE39C9">
              <w:rPr>
                <w:sz w:val="22"/>
                <w:szCs w:val="22"/>
              </w:rPr>
              <w:t>- 117</w:t>
            </w:r>
          </w:p>
        </w:tc>
      </w:tr>
      <w:tr w:rsidR="00BA6EEF" w:rsidRPr="00FE39C9" w14:paraId="09690C89" w14:textId="77777777" w:rsidTr="000718CD">
        <w:trPr>
          <w:trHeight w:val="2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80F1293" w14:textId="24840448" w:rsidR="00BA6EEF" w:rsidRPr="00FE39C9" w:rsidRDefault="00BA6EEF" w:rsidP="000718CD">
            <w:pPr>
              <w:ind w:left="-56" w:right="-112"/>
              <w:rPr>
                <w:b/>
                <w:bCs/>
                <w:sz w:val="22"/>
                <w:szCs w:val="22"/>
              </w:rPr>
            </w:pPr>
            <w:r w:rsidRPr="00FE39C9">
              <w:rPr>
                <w:b/>
                <w:bCs/>
                <w:sz w:val="22"/>
                <w:szCs w:val="22"/>
              </w:rPr>
              <w:t>Миграционный прирост (</w:t>
            </w:r>
            <w:r w:rsidR="00ED6C1E" w:rsidRPr="00FE39C9">
              <w:rPr>
                <w:b/>
                <w:bCs/>
                <w:sz w:val="22"/>
                <w:szCs w:val="22"/>
              </w:rPr>
              <w:t xml:space="preserve">отток) </w:t>
            </w:r>
            <w:r w:rsidRPr="00FE39C9">
              <w:rPr>
                <w:b/>
                <w:bCs/>
                <w:sz w:val="22"/>
                <w:szCs w:val="22"/>
              </w:rPr>
              <w:t>населения</w:t>
            </w:r>
          </w:p>
        </w:tc>
        <w:tc>
          <w:tcPr>
            <w:tcW w:w="728" w:type="dxa"/>
            <w:tcBorders>
              <w:top w:val="nil"/>
              <w:left w:val="nil"/>
              <w:bottom w:val="single" w:sz="4" w:space="0" w:color="auto"/>
              <w:right w:val="single" w:sz="4" w:space="0" w:color="auto"/>
            </w:tcBorders>
            <w:shd w:val="clear" w:color="auto" w:fill="auto"/>
            <w:noWrap/>
            <w:vAlign w:val="center"/>
            <w:hideMark/>
          </w:tcPr>
          <w:p w14:paraId="7548950C" w14:textId="77777777" w:rsidR="00BA6EEF" w:rsidRPr="00FE39C9" w:rsidRDefault="00BA6EEF" w:rsidP="000718CD">
            <w:pPr>
              <w:jc w:val="center"/>
              <w:rPr>
                <w:sz w:val="22"/>
                <w:szCs w:val="22"/>
              </w:rPr>
            </w:pPr>
            <w:r w:rsidRPr="00FE39C9">
              <w:rPr>
                <w:sz w:val="22"/>
                <w:szCs w:val="22"/>
              </w:rPr>
              <w:t>чел.</w:t>
            </w:r>
          </w:p>
        </w:tc>
        <w:tc>
          <w:tcPr>
            <w:tcW w:w="1308" w:type="dxa"/>
            <w:tcBorders>
              <w:top w:val="nil"/>
              <w:left w:val="nil"/>
              <w:bottom w:val="single" w:sz="4" w:space="0" w:color="auto"/>
              <w:right w:val="single" w:sz="4" w:space="0" w:color="auto"/>
            </w:tcBorders>
            <w:shd w:val="clear" w:color="auto" w:fill="auto"/>
            <w:noWrap/>
            <w:vAlign w:val="center"/>
          </w:tcPr>
          <w:p w14:paraId="7C8AF31A" w14:textId="77777777" w:rsidR="00BA6EEF" w:rsidRPr="00FE39C9" w:rsidRDefault="00BA6EEF" w:rsidP="000718CD">
            <w:pPr>
              <w:jc w:val="center"/>
              <w:rPr>
                <w:sz w:val="22"/>
                <w:szCs w:val="22"/>
              </w:rPr>
            </w:pPr>
            <w:r w:rsidRPr="00FE39C9">
              <w:rPr>
                <w:sz w:val="22"/>
                <w:szCs w:val="22"/>
              </w:rPr>
              <w:t>- 36</w:t>
            </w:r>
          </w:p>
        </w:tc>
        <w:tc>
          <w:tcPr>
            <w:tcW w:w="1314" w:type="dxa"/>
            <w:tcBorders>
              <w:top w:val="nil"/>
              <w:left w:val="nil"/>
              <w:bottom w:val="single" w:sz="4" w:space="0" w:color="auto"/>
              <w:right w:val="single" w:sz="4" w:space="0" w:color="auto"/>
            </w:tcBorders>
            <w:shd w:val="clear" w:color="auto" w:fill="auto"/>
            <w:noWrap/>
            <w:vAlign w:val="center"/>
            <w:hideMark/>
          </w:tcPr>
          <w:p w14:paraId="799D357C" w14:textId="77777777" w:rsidR="00BA6EEF" w:rsidRPr="00FE39C9" w:rsidRDefault="00BA6EEF" w:rsidP="000718CD">
            <w:pPr>
              <w:jc w:val="center"/>
              <w:rPr>
                <w:sz w:val="22"/>
                <w:szCs w:val="22"/>
              </w:rPr>
            </w:pPr>
            <w:r w:rsidRPr="00FE39C9">
              <w:rPr>
                <w:sz w:val="22"/>
                <w:szCs w:val="22"/>
              </w:rPr>
              <w:t>- 540</w:t>
            </w:r>
          </w:p>
        </w:tc>
        <w:tc>
          <w:tcPr>
            <w:tcW w:w="1276" w:type="dxa"/>
            <w:tcBorders>
              <w:top w:val="nil"/>
              <w:left w:val="nil"/>
              <w:bottom w:val="single" w:sz="4" w:space="0" w:color="auto"/>
              <w:right w:val="single" w:sz="4" w:space="0" w:color="auto"/>
            </w:tcBorders>
            <w:shd w:val="clear" w:color="auto" w:fill="auto"/>
            <w:noWrap/>
            <w:vAlign w:val="center"/>
          </w:tcPr>
          <w:p w14:paraId="1F19DECB" w14:textId="77777777" w:rsidR="00BA6EEF" w:rsidRPr="00FE39C9" w:rsidRDefault="00BA6EEF" w:rsidP="000718CD">
            <w:pPr>
              <w:jc w:val="center"/>
              <w:rPr>
                <w:sz w:val="22"/>
                <w:szCs w:val="22"/>
              </w:rPr>
            </w:pPr>
            <w:r w:rsidRPr="00FE39C9">
              <w:rPr>
                <w:sz w:val="22"/>
                <w:szCs w:val="22"/>
              </w:rPr>
              <w:t>+244</w:t>
            </w:r>
          </w:p>
        </w:tc>
        <w:tc>
          <w:tcPr>
            <w:tcW w:w="1275" w:type="dxa"/>
            <w:tcBorders>
              <w:top w:val="nil"/>
              <w:left w:val="nil"/>
              <w:bottom w:val="single" w:sz="4" w:space="0" w:color="auto"/>
              <w:right w:val="single" w:sz="4" w:space="0" w:color="auto"/>
            </w:tcBorders>
            <w:shd w:val="clear" w:color="auto" w:fill="auto"/>
            <w:noWrap/>
            <w:vAlign w:val="center"/>
          </w:tcPr>
          <w:p w14:paraId="3E84D841" w14:textId="77777777" w:rsidR="00BA6EEF" w:rsidRPr="00FE39C9" w:rsidRDefault="00BA6EEF" w:rsidP="000718CD">
            <w:pPr>
              <w:jc w:val="center"/>
              <w:rPr>
                <w:sz w:val="22"/>
                <w:szCs w:val="22"/>
              </w:rPr>
            </w:pPr>
            <w:r w:rsidRPr="00FE39C9">
              <w:rPr>
                <w:sz w:val="22"/>
                <w:szCs w:val="22"/>
              </w:rPr>
              <w:t>280</w:t>
            </w:r>
          </w:p>
        </w:tc>
      </w:tr>
      <w:tr w:rsidR="00BA6EEF" w:rsidRPr="00FE39C9" w14:paraId="69EFE5EB" w14:textId="77777777" w:rsidTr="000718CD">
        <w:trPr>
          <w:trHeight w:val="20"/>
          <w:jc w:val="center"/>
        </w:trPr>
        <w:tc>
          <w:tcPr>
            <w:tcW w:w="3681" w:type="dxa"/>
            <w:tcBorders>
              <w:top w:val="single" w:sz="4" w:space="0" w:color="auto"/>
              <w:left w:val="single" w:sz="4" w:space="0" w:color="auto"/>
              <w:bottom w:val="nil"/>
              <w:right w:val="single" w:sz="4" w:space="0" w:color="auto"/>
            </w:tcBorders>
            <w:shd w:val="clear" w:color="auto" w:fill="auto"/>
            <w:noWrap/>
            <w:vAlign w:val="bottom"/>
            <w:hideMark/>
          </w:tcPr>
          <w:p w14:paraId="1E128BDC" w14:textId="77777777" w:rsidR="00BA6EEF" w:rsidRPr="00FE39C9" w:rsidRDefault="00BA6EEF" w:rsidP="000718CD">
            <w:pPr>
              <w:ind w:left="-56" w:right="-112"/>
              <w:rPr>
                <w:sz w:val="22"/>
                <w:szCs w:val="22"/>
              </w:rPr>
            </w:pPr>
            <w:r w:rsidRPr="00FE39C9">
              <w:rPr>
                <w:sz w:val="22"/>
                <w:szCs w:val="22"/>
              </w:rPr>
              <w:t>Родилось</w:t>
            </w:r>
            <w:r w:rsidRPr="00FE39C9">
              <w:rPr>
                <w:sz w:val="22"/>
                <w:szCs w:val="22"/>
                <w:vertAlign w:val="superscript"/>
              </w:rPr>
              <w:t xml:space="preserve"> </w:t>
            </w:r>
            <w:r w:rsidRPr="00FE39C9">
              <w:rPr>
                <w:b/>
                <w:sz w:val="22"/>
                <w:szCs w:val="22"/>
                <w:vertAlign w:val="superscript"/>
              </w:rPr>
              <w:t>3</w:t>
            </w:r>
            <w:r w:rsidRPr="00FE39C9">
              <w:rPr>
                <w:sz w:val="22"/>
                <w:szCs w:val="22"/>
              </w:rPr>
              <w:t xml:space="preserve"> </w:t>
            </w:r>
          </w:p>
        </w:tc>
        <w:tc>
          <w:tcPr>
            <w:tcW w:w="728" w:type="dxa"/>
            <w:tcBorders>
              <w:top w:val="single" w:sz="4" w:space="0" w:color="auto"/>
              <w:left w:val="nil"/>
              <w:bottom w:val="nil"/>
              <w:right w:val="single" w:sz="4" w:space="0" w:color="auto"/>
            </w:tcBorders>
            <w:shd w:val="clear" w:color="auto" w:fill="auto"/>
            <w:noWrap/>
            <w:vAlign w:val="center"/>
            <w:hideMark/>
          </w:tcPr>
          <w:p w14:paraId="488C3137" w14:textId="77777777" w:rsidR="00BA6EEF" w:rsidRPr="00FE39C9" w:rsidRDefault="00BA6EEF" w:rsidP="000718CD">
            <w:pPr>
              <w:jc w:val="center"/>
              <w:rPr>
                <w:sz w:val="22"/>
                <w:szCs w:val="22"/>
              </w:rPr>
            </w:pPr>
            <w:r w:rsidRPr="00FE39C9">
              <w:rPr>
                <w:sz w:val="22"/>
                <w:szCs w:val="22"/>
              </w:rPr>
              <w:t>чел.</w:t>
            </w:r>
          </w:p>
        </w:tc>
        <w:tc>
          <w:tcPr>
            <w:tcW w:w="1308" w:type="dxa"/>
            <w:tcBorders>
              <w:top w:val="single" w:sz="4" w:space="0" w:color="auto"/>
              <w:left w:val="nil"/>
              <w:bottom w:val="nil"/>
              <w:right w:val="single" w:sz="4" w:space="0" w:color="auto"/>
            </w:tcBorders>
            <w:shd w:val="clear" w:color="auto" w:fill="auto"/>
            <w:noWrap/>
            <w:vAlign w:val="center"/>
          </w:tcPr>
          <w:p w14:paraId="4548F0F5" w14:textId="77777777" w:rsidR="00BA6EEF" w:rsidRPr="00FE39C9" w:rsidRDefault="00BA6EEF" w:rsidP="000718CD">
            <w:pPr>
              <w:jc w:val="center"/>
              <w:rPr>
                <w:sz w:val="22"/>
                <w:szCs w:val="22"/>
              </w:rPr>
            </w:pPr>
            <w:r w:rsidRPr="00FE39C9">
              <w:rPr>
                <w:sz w:val="22"/>
                <w:szCs w:val="22"/>
              </w:rPr>
              <w:t>1 344</w:t>
            </w:r>
          </w:p>
        </w:tc>
        <w:tc>
          <w:tcPr>
            <w:tcW w:w="1314" w:type="dxa"/>
            <w:tcBorders>
              <w:top w:val="single" w:sz="4" w:space="0" w:color="auto"/>
              <w:left w:val="nil"/>
              <w:bottom w:val="nil"/>
              <w:right w:val="single" w:sz="4" w:space="0" w:color="auto"/>
            </w:tcBorders>
            <w:shd w:val="clear" w:color="auto" w:fill="auto"/>
            <w:noWrap/>
            <w:vAlign w:val="center"/>
            <w:hideMark/>
          </w:tcPr>
          <w:p w14:paraId="1A50C903" w14:textId="77777777" w:rsidR="00BA6EEF" w:rsidRPr="00FE39C9" w:rsidRDefault="00BA6EEF" w:rsidP="000718CD">
            <w:pPr>
              <w:ind w:hanging="28"/>
              <w:jc w:val="center"/>
              <w:rPr>
                <w:sz w:val="22"/>
                <w:szCs w:val="22"/>
              </w:rPr>
            </w:pPr>
            <w:r w:rsidRPr="00FE39C9">
              <w:rPr>
                <w:sz w:val="22"/>
                <w:szCs w:val="22"/>
              </w:rPr>
              <w:t>2 735</w:t>
            </w:r>
          </w:p>
        </w:tc>
        <w:tc>
          <w:tcPr>
            <w:tcW w:w="1276" w:type="dxa"/>
            <w:tcBorders>
              <w:top w:val="single" w:sz="4" w:space="0" w:color="auto"/>
              <w:left w:val="nil"/>
              <w:bottom w:val="nil"/>
              <w:right w:val="single" w:sz="4" w:space="0" w:color="auto"/>
            </w:tcBorders>
            <w:shd w:val="clear" w:color="auto" w:fill="auto"/>
            <w:noWrap/>
            <w:vAlign w:val="center"/>
          </w:tcPr>
          <w:p w14:paraId="283C420C" w14:textId="77777777" w:rsidR="00BA6EEF" w:rsidRPr="00FE39C9" w:rsidRDefault="00BA6EEF" w:rsidP="000718CD">
            <w:pPr>
              <w:jc w:val="center"/>
              <w:rPr>
                <w:sz w:val="22"/>
                <w:szCs w:val="22"/>
              </w:rPr>
            </w:pPr>
            <w:r w:rsidRPr="00FE39C9">
              <w:rPr>
                <w:sz w:val="22"/>
                <w:szCs w:val="22"/>
              </w:rPr>
              <w:t>1 324</w:t>
            </w:r>
          </w:p>
        </w:tc>
        <w:tc>
          <w:tcPr>
            <w:tcW w:w="1275" w:type="dxa"/>
            <w:tcBorders>
              <w:top w:val="single" w:sz="4" w:space="0" w:color="auto"/>
              <w:left w:val="nil"/>
              <w:bottom w:val="nil"/>
              <w:right w:val="single" w:sz="4" w:space="0" w:color="auto"/>
            </w:tcBorders>
            <w:shd w:val="clear" w:color="auto" w:fill="auto"/>
            <w:noWrap/>
            <w:vAlign w:val="center"/>
          </w:tcPr>
          <w:p w14:paraId="2ABE848D" w14:textId="77777777" w:rsidR="00BA6EEF" w:rsidRPr="00FE39C9" w:rsidRDefault="00BA6EEF" w:rsidP="000718CD">
            <w:pPr>
              <w:jc w:val="center"/>
              <w:rPr>
                <w:sz w:val="22"/>
                <w:szCs w:val="22"/>
              </w:rPr>
            </w:pPr>
            <w:r w:rsidRPr="00FE39C9">
              <w:rPr>
                <w:sz w:val="22"/>
                <w:szCs w:val="22"/>
              </w:rPr>
              <w:t>- 20</w:t>
            </w:r>
          </w:p>
        </w:tc>
      </w:tr>
      <w:tr w:rsidR="00BA6EEF" w:rsidRPr="00FE39C9" w14:paraId="67EC5119" w14:textId="77777777" w:rsidTr="000718CD">
        <w:trPr>
          <w:trHeight w:val="20"/>
          <w:jc w:val="center"/>
        </w:trPr>
        <w:tc>
          <w:tcPr>
            <w:tcW w:w="3681" w:type="dxa"/>
            <w:tcBorders>
              <w:top w:val="single" w:sz="4" w:space="0" w:color="auto"/>
              <w:left w:val="single" w:sz="4" w:space="0" w:color="auto"/>
              <w:bottom w:val="nil"/>
              <w:right w:val="single" w:sz="4" w:space="0" w:color="auto"/>
            </w:tcBorders>
            <w:shd w:val="clear" w:color="auto" w:fill="auto"/>
            <w:noWrap/>
            <w:vAlign w:val="bottom"/>
            <w:hideMark/>
          </w:tcPr>
          <w:p w14:paraId="33545A43" w14:textId="77777777" w:rsidR="00BA6EEF" w:rsidRPr="00FE39C9" w:rsidRDefault="00BA6EEF" w:rsidP="000718CD">
            <w:pPr>
              <w:ind w:left="-56" w:right="-112"/>
              <w:rPr>
                <w:sz w:val="22"/>
                <w:szCs w:val="22"/>
                <w:vertAlign w:val="superscript"/>
              </w:rPr>
            </w:pPr>
            <w:r w:rsidRPr="00FE39C9">
              <w:rPr>
                <w:sz w:val="22"/>
                <w:szCs w:val="22"/>
              </w:rPr>
              <w:t xml:space="preserve">Умерло </w:t>
            </w:r>
            <w:r w:rsidRPr="00FE39C9">
              <w:rPr>
                <w:b/>
                <w:sz w:val="22"/>
                <w:szCs w:val="22"/>
                <w:vertAlign w:val="superscript"/>
              </w:rPr>
              <w:t>3</w:t>
            </w:r>
          </w:p>
        </w:tc>
        <w:tc>
          <w:tcPr>
            <w:tcW w:w="728" w:type="dxa"/>
            <w:tcBorders>
              <w:top w:val="single" w:sz="4" w:space="0" w:color="auto"/>
              <w:left w:val="nil"/>
              <w:bottom w:val="nil"/>
              <w:right w:val="single" w:sz="4" w:space="0" w:color="auto"/>
            </w:tcBorders>
            <w:shd w:val="clear" w:color="auto" w:fill="auto"/>
            <w:noWrap/>
            <w:vAlign w:val="center"/>
            <w:hideMark/>
          </w:tcPr>
          <w:p w14:paraId="461799C6" w14:textId="77777777" w:rsidR="00BA6EEF" w:rsidRPr="00FE39C9" w:rsidRDefault="00BA6EEF" w:rsidP="000718CD">
            <w:pPr>
              <w:jc w:val="center"/>
              <w:rPr>
                <w:sz w:val="22"/>
                <w:szCs w:val="22"/>
              </w:rPr>
            </w:pPr>
            <w:r w:rsidRPr="00FE39C9">
              <w:rPr>
                <w:sz w:val="22"/>
                <w:szCs w:val="22"/>
              </w:rPr>
              <w:t>чел.</w:t>
            </w:r>
          </w:p>
        </w:tc>
        <w:tc>
          <w:tcPr>
            <w:tcW w:w="1308" w:type="dxa"/>
            <w:tcBorders>
              <w:top w:val="single" w:sz="4" w:space="0" w:color="auto"/>
              <w:left w:val="nil"/>
              <w:bottom w:val="nil"/>
              <w:right w:val="single" w:sz="4" w:space="0" w:color="auto"/>
            </w:tcBorders>
            <w:shd w:val="clear" w:color="auto" w:fill="auto"/>
            <w:noWrap/>
            <w:vAlign w:val="center"/>
          </w:tcPr>
          <w:p w14:paraId="12732E2E" w14:textId="77777777" w:rsidR="00BA6EEF" w:rsidRPr="00FE39C9" w:rsidRDefault="00BA6EEF" w:rsidP="000718CD">
            <w:pPr>
              <w:jc w:val="center"/>
              <w:rPr>
                <w:sz w:val="22"/>
                <w:szCs w:val="22"/>
              </w:rPr>
            </w:pPr>
            <w:r w:rsidRPr="00FE39C9">
              <w:rPr>
                <w:sz w:val="22"/>
                <w:szCs w:val="22"/>
              </w:rPr>
              <w:t>539</w:t>
            </w:r>
          </w:p>
        </w:tc>
        <w:tc>
          <w:tcPr>
            <w:tcW w:w="1314" w:type="dxa"/>
            <w:tcBorders>
              <w:top w:val="single" w:sz="4" w:space="0" w:color="auto"/>
              <w:left w:val="nil"/>
              <w:bottom w:val="nil"/>
              <w:right w:val="single" w:sz="4" w:space="0" w:color="auto"/>
            </w:tcBorders>
            <w:shd w:val="clear" w:color="auto" w:fill="auto"/>
            <w:noWrap/>
            <w:vAlign w:val="center"/>
            <w:hideMark/>
          </w:tcPr>
          <w:p w14:paraId="67BF47BE" w14:textId="77777777" w:rsidR="00BA6EEF" w:rsidRPr="00FE39C9" w:rsidRDefault="00BA6EEF" w:rsidP="000718CD">
            <w:pPr>
              <w:ind w:hanging="28"/>
              <w:jc w:val="center"/>
              <w:rPr>
                <w:sz w:val="22"/>
                <w:szCs w:val="22"/>
              </w:rPr>
            </w:pPr>
            <w:r w:rsidRPr="00FE39C9">
              <w:rPr>
                <w:sz w:val="22"/>
                <w:szCs w:val="22"/>
              </w:rPr>
              <w:t>1 060</w:t>
            </w:r>
          </w:p>
        </w:tc>
        <w:tc>
          <w:tcPr>
            <w:tcW w:w="1276" w:type="dxa"/>
            <w:tcBorders>
              <w:top w:val="single" w:sz="4" w:space="0" w:color="auto"/>
              <w:left w:val="nil"/>
              <w:bottom w:val="nil"/>
              <w:right w:val="single" w:sz="4" w:space="0" w:color="auto"/>
            </w:tcBorders>
            <w:shd w:val="clear" w:color="auto" w:fill="auto"/>
            <w:noWrap/>
            <w:vAlign w:val="center"/>
          </w:tcPr>
          <w:p w14:paraId="3030243C" w14:textId="77777777" w:rsidR="00BA6EEF" w:rsidRPr="00FE39C9" w:rsidRDefault="00BA6EEF" w:rsidP="000718CD">
            <w:pPr>
              <w:jc w:val="center"/>
              <w:rPr>
                <w:sz w:val="22"/>
                <w:szCs w:val="22"/>
              </w:rPr>
            </w:pPr>
            <w:r w:rsidRPr="00FE39C9">
              <w:rPr>
                <w:sz w:val="22"/>
                <w:szCs w:val="22"/>
              </w:rPr>
              <w:t>540</w:t>
            </w:r>
          </w:p>
        </w:tc>
        <w:tc>
          <w:tcPr>
            <w:tcW w:w="1275" w:type="dxa"/>
            <w:tcBorders>
              <w:top w:val="single" w:sz="4" w:space="0" w:color="auto"/>
              <w:left w:val="nil"/>
              <w:bottom w:val="nil"/>
              <w:right w:val="single" w:sz="4" w:space="0" w:color="auto"/>
            </w:tcBorders>
            <w:shd w:val="clear" w:color="auto" w:fill="auto"/>
            <w:noWrap/>
            <w:vAlign w:val="center"/>
          </w:tcPr>
          <w:p w14:paraId="41EACDF7" w14:textId="77777777" w:rsidR="00BA6EEF" w:rsidRPr="00FE39C9" w:rsidRDefault="00BA6EEF" w:rsidP="000718CD">
            <w:pPr>
              <w:jc w:val="center"/>
              <w:rPr>
                <w:sz w:val="22"/>
                <w:szCs w:val="22"/>
              </w:rPr>
            </w:pPr>
            <w:r w:rsidRPr="00FE39C9">
              <w:rPr>
                <w:sz w:val="22"/>
                <w:szCs w:val="22"/>
              </w:rPr>
              <w:t>+ 1</w:t>
            </w:r>
          </w:p>
        </w:tc>
      </w:tr>
      <w:tr w:rsidR="00BA6EEF" w:rsidRPr="00FE39C9" w14:paraId="1294E5DF" w14:textId="77777777" w:rsidTr="000718CD">
        <w:trPr>
          <w:trHeight w:val="20"/>
          <w:jc w:val="center"/>
        </w:trPr>
        <w:tc>
          <w:tcPr>
            <w:tcW w:w="3681" w:type="dxa"/>
            <w:tcBorders>
              <w:top w:val="single" w:sz="4" w:space="0" w:color="auto"/>
              <w:left w:val="single" w:sz="4" w:space="0" w:color="auto"/>
              <w:bottom w:val="nil"/>
              <w:right w:val="single" w:sz="4" w:space="0" w:color="auto"/>
            </w:tcBorders>
            <w:shd w:val="clear" w:color="auto" w:fill="auto"/>
            <w:noWrap/>
            <w:vAlign w:val="bottom"/>
            <w:hideMark/>
          </w:tcPr>
          <w:p w14:paraId="6FF01A26" w14:textId="77777777" w:rsidR="00BA6EEF" w:rsidRPr="00FE39C9" w:rsidRDefault="00BA6EEF" w:rsidP="000718CD">
            <w:pPr>
              <w:ind w:left="-56" w:right="-112"/>
              <w:rPr>
                <w:b/>
                <w:sz w:val="22"/>
                <w:szCs w:val="22"/>
              </w:rPr>
            </w:pPr>
            <w:r w:rsidRPr="00FE39C9">
              <w:rPr>
                <w:b/>
                <w:sz w:val="22"/>
                <w:szCs w:val="22"/>
              </w:rPr>
              <w:t>Естественный прирост</w:t>
            </w:r>
          </w:p>
        </w:tc>
        <w:tc>
          <w:tcPr>
            <w:tcW w:w="728" w:type="dxa"/>
            <w:tcBorders>
              <w:top w:val="single" w:sz="4" w:space="0" w:color="auto"/>
              <w:left w:val="nil"/>
              <w:bottom w:val="nil"/>
              <w:right w:val="single" w:sz="4" w:space="0" w:color="auto"/>
            </w:tcBorders>
            <w:shd w:val="clear" w:color="auto" w:fill="auto"/>
            <w:noWrap/>
            <w:vAlign w:val="center"/>
            <w:hideMark/>
          </w:tcPr>
          <w:p w14:paraId="69281D7C" w14:textId="77777777" w:rsidR="00BA6EEF" w:rsidRPr="00FE39C9" w:rsidRDefault="00BA6EEF" w:rsidP="000718CD">
            <w:pPr>
              <w:jc w:val="center"/>
              <w:rPr>
                <w:sz w:val="22"/>
                <w:szCs w:val="22"/>
              </w:rPr>
            </w:pPr>
            <w:r w:rsidRPr="00FE39C9">
              <w:rPr>
                <w:sz w:val="22"/>
                <w:szCs w:val="22"/>
              </w:rPr>
              <w:t>чел.</w:t>
            </w:r>
          </w:p>
        </w:tc>
        <w:tc>
          <w:tcPr>
            <w:tcW w:w="1308" w:type="dxa"/>
            <w:tcBorders>
              <w:top w:val="single" w:sz="4" w:space="0" w:color="auto"/>
              <w:left w:val="nil"/>
              <w:bottom w:val="nil"/>
              <w:right w:val="single" w:sz="4" w:space="0" w:color="auto"/>
            </w:tcBorders>
            <w:shd w:val="clear" w:color="auto" w:fill="auto"/>
            <w:noWrap/>
            <w:vAlign w:val="center"/>
          </w:tcPr>
          <w:p w14:paraId="43001DA6" w14:textId="77777777" w:rsidR="00BA6EEF" w:rsidRPr="00FE39C9" w:rsidRDefault="00BA6EEF" w:rsidP="000718CD">
            <w:pPr>
              <w:jc w:val="center"/>
              <w:rPr>
                <w:sz w:val="22"/>
                <w:szCs w:val="22"/>
              </w:rPr>
            </w:pPr>
            <w:r w:rsidRPr="00FE39C9">
              <w:rPr>
                <w:sz w:val="22"/>
                <w:szCs w:val="22"/>
              </w:rPr>
              <w:t>805</w:t>
            </w:r>
          </w:p>
        </w:tc>
        <w:tc>
          <w:tcPr>
            <w:tcW w:w="1314" w:type="dxa"/>
            <w:tcBorders>
              <w:top w:val="single" w:sz="4" w:space="0" w:color="auto"/>
              <w:left w:val="nil"/>
              <w:bottom w:val="nil"/>
              <w:right w:val="single" w:sz="4" w:space="0" w:color="auto"/>
            </w:tcBorders>
            <w:shd w:val="clear" w:color="auto" w:fill="auto"/>
            <w:noWrap/>
            <w:vAlign w:val="center"/>
            <w:hideMark/>
          </w:tcPr>
          <w:p w14:paraId="767E4FF4" w14:textId="77777777" w:rsidR="00BA6EEF" w:rsidRPr="00FE39C9" w:rsidRDefault="00BA6EEF" w:rsidP="000718CD">
            <w:pPr>
              <w:ind w:hanging="28"/>
              <w:jc w:val="center"/>
              <w:rPr>
                <w:sz w:val="22"/>
                <w:szCs w:val="22"/>
              </w:rPr>
            </w:pPr>
            <w:r w:rsidRPr="00FE39C9">
              <w:rPr>
                <w:sz w:val="22"/>
                <w:szCs w:val="22"/>
              </w:rPr>
              <w:t>1 675</w:t>
            </w:r>
          </w:p>
        </w:tc>
        <w:tc>
          <w:tcPr>
            <w:tcW w:w="1276" w:type="dxa"/>
            <w:tcBorders>
              <w:top w:val="single" w:sz="4" w:space="0" w:color="auto"/>
              <w:left w:val="nil"/>
              <w:bottom w:val="nil"/>
              <w:right w:val="single" w:sz="4" w:space="0" w:color="auto"/>
            </w:tcBorders>
            <w:shd w:val="clear" w:color="auto" w:fill="auto"/>
            <w:noWrap/>
            <w:vAlign w:val="center"/>
          </w:tcPr>
          <w:p w14:paraId="66CE3DFF" w14:textId="77777777" w:rsidR="00BA6EEF" w:rsidRPr="00FE39C9" w:rsidRDefault="00BA6EEF" w:rsidP="000718CD">
            <w:pPr>
              <w:jc w:val="center"/>
              <w:rPr>
                <w:sz w:val="22"/>
                <w:szCs w:val="22"/>
              </w:rPr>
            </w:pPr>
            <w:r w:rsidRPr="00FE39C9">
              <w:rPr>
                <w:sz w:val="22"/>
                <w:szCs w:val="22"/>
              </w:rPr>
              <w:t>784</w:t>
            </w:r>
          </w:p>
        </w:tc>
        <w:tc>
          <w:tcPr>
            <w:tcW w:w="1275" w:type="dxa"/>
            <w:tcBorders>
              <w:top w:val="single" w:sz="4" w:space="0" w:color="auto"/>
              <w:left w:val="nil"/>
              <w:bottom w:val="nil"/>
              <w:right w:val="single" w:sz="4" w:space="0" w:color="auto"/>
            </w:tcBorders>
            <w:shd w:val="clear" w:color="auto" w:fill="auto"/>
            <w:noWrap/>
            <w:vAlign w:val="center"/>
          </w:tcPr>
          <w:p w14:paraId="112D514E" w14:textId="77777777" w:rsidR="00BA6EEF" w:rsidRPr="00FE39C9" w:rsidRDefault="00BA6EEF" w:rsidP="000718CD">
            <w:pPr>
              <w:jc w:val="center"/>
              <w:rPr>
                <w:sz w:val="22"/>
                <w:szCs w:val="22"/>
              </w:rPr>
            </w:pPr>
            <w:r w:rsidRPr="00FE39C9">
              <w:rPr>
                <w:sz w:val="22"/>
                <w:szCs w:val="22"/>
              </w:rPr>
              <w:t>- 21</w:t>
            </w:r>
          </w:p>
        </w:tc>
      </w:tr>
      <w:tr w:rsidR="00BA6EEF" w:rsidRPr="00FE39C9" w14:paraId="529BB053" w14:textId="77777777" w:rsidTr="000718CD">
        <w:trPr>
          <w:trHeight w:val="68"/>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54348E4" w14:textId="77777777" w:rsidR="00BA6EEF" w:rsidRPr="00FE39C9" w:rsidRDefault="00BA6EEF" w:rsidP="000718CD">
            <w:pPr>
              <w:ind w:right="-112"/>
              <w:rPr>
                <w:b/>
                <w:sz w:val="22"/>
                <w:szCs w:val="22"/>
              </w:rPr>
            </w:pPr>
          </w:p>
        </w:tc>
        <w:tc>
          <w:tcPr>
            <w:tcW w:w="728" w:type="dxa"/>
            <w:tcBorders>
              <w:top w:val="nil"/>
              <w:left w:val="nil"/>
              <w:bottom w:val="single" w:sz="4" w:space="0" w:color="auto"/>
              <w:right w:val="single" w:sz="4" w:space="0" w:color="auto"/>
            </w:tcBorders>
            <w:shd w:val="clear" w:color="auto" w:fill="auto"/>
            <w:noWrap/>
            <w:vAlign w:val="center"/>
            <w:hideMark/>
          </w:tcPr>
          <w:p w14:paraId="31504B77" w14:textId="77777777" w:rsidR="00BA6EEF" w:rsidRPr="00FE39C9" w:rsidRDefault="00BA6EEF" w:rsidP="000718CD">
            <w:pPr>
              <w:jc w:val="center"/>
              <w:rPr>
                <w:sz w:val="22"/>
                <w:szCs w:val="22"/>
              </w:rPr>
            </w:pPr>
          </w:p>
        </w:tc>
        <w:tc>
          <w:tcPr>
            <w:tcW w:w="1308" w:type="dxa"/>
            <w:tcBorders>
              <w:top w:val="nil"/>
              <w:left w:val="nil"/>
              <w:bottom w:val="single" w:sz="4" w:space="0" w:color="auto"/>
              <w:right w:val="single" w:sz="4" w:space="0" w:color="auto"/>
            </w:tcBorders>
            <w:shd w:val="clear" w:color="auto" w:fill="auto"/>
            <w:noWrap/>
            <w:vAlign w:val="center"/>
            <w:hideMark/>
          </w:tcPr>
          <w:p w14:paraId="706BD8CA" w14:textId="77777777" w:rsidR="00BA6EEF" w:rsidRPr="00FE39C9" w:rsidRDefault="00BA6EEF" w:rsidP="000718CD">
            <w:pPr>
              <w:rPr>
                <w:sz w:val="22"/>
                <w:szCs w:val="22"/>
              </w:rPr>
            </w:pPr>
          </w:p>
        </w:tc>
        <w:tc>
          <w:tcPr>
            <w:tcW w:w="1314" w:type="dxa"/>
            <w:tcBorders>
              <w:top w:val="nil"/>
              <w:left w:val="nil"/>
              <w:bottom w:val="single" w:sz="4" w:space="0" w:color="auto"/>
              <w:right w:val="single" w:sz="4" w:space="0" w:color="auto"/>
            </w:tcBorders>
            <w:shd w:val="clear" w:color="auto" w:fill="auto"/>
            <w:noWrap/>
            <w:vAlign w:val="center"/>
            <w:hideMark/>
          </w:tcPr>
          <w:p w14:paraId="74689EF0" w14:textId="77777777" w:rsidR="00BA6EEF" w:rsidRPr="00FE39C9" w:rsidRDefault="00BA6EEF" w:rsidP="000718CD">
            <w:pPr>
              <w:ind w:hanging="28"/>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CA64A35" w14:textId="77777777" w:rsidR="00BA6EEF" w:rsidRPr="00FE39C9" w:rsidRDefault="00BA6EEF" w:rsidP="000718CD">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4279B82F" w14:textId="77777777" w:rsidR="00BA6EEF" w:rsidRPr="00FE39C9" w:rsidRDefault="00BA6EEF" w:rsidP="000718CD">
            <w:pPr>
              <w:jc w:val="center"/>
              <w:rPr>
                <w:sz w:val="22"/>
                <w:szCs w:val="22"/>
              </w:rPr>
            </w:pPr>
          </w:p>
        </w:tc>
      </w:tr>
    </w:tbl>
    <w:p w14:paraId="39C84468" w14:textId="77777777" w:rsidR="00BA6EEF" w:rsidRPr="00FE39C9" w:rsidRDefault="00BA6EEF" w:rsidP="00BA6EEF">
      <w:pPr>
        <w:suppressAutoHyphens/>
        <w:jc w:val="both"/>
        <w:rPr>
          <w:sz w:val="16"/>
          <w:szCs w:val="16"/>
        </w:rPr>
      </w:pPr>
      <w:r w:rsidRPr="00FE39C9">
        <w:rPr>
          <w:b/>
          <w:sz w:val="16"/>
          <w:szCs w:val="16"/>
          <w:vertAlign w:val="superscript"/>
        </w:rPr>
        <w:t>(1)</w:t>
      </w:r>
      <w:r w:rsidRPr="00FE39C9">
        <w:rPr>
          <w:sz w:val="16"/>
          <w:szCs w:val="16"/>
        </w:rPr>
        <w:t xml:space="preserve"> Муниципальное образование город Норильск объединяет в себе три административных района: Кайеркан, Талнах и Центральный, а также поселок </w:t>
      </w:r>
      <w:proofErr w:type="spellStart"/>
      <w:r w:rsidRPr="00FE39C9">
        <w:rPr>
          <w:sz w:val="16"/>
          <w:szCs w:val="16"/>
        </w:rPr>
        <w:t>Снежногорск</w:t>
      </w:r>
      <w:proofErr w:type="spellEnd"/>
    </w:p>
    <w:p w14:paraId="52F524F8" w14:textId="77777777" w:rsidR="00BA6EEF" w:rsidRPr="00FE39C9" w:rsidRDefault="00BA6EEF" w:rsidP="00BA6EEF">
      <w:pPr>
        <w:tabs>
          <w:tab w:val="left" w:pos="142"/>
          <w:tab w:val="left" w:pos="284"/>
        </w:tabs>
        <w:suppressAutoHyphens/>
        <w:jc w:val="both"/>
        <w:rPr>
          <w:sz w:val="16"/>
          <w:szCs w:val="16"/>
        </w:rPr>
      </w:pPr>
      <w:r w:rsidRPr="00FE39C9">
        <w:rPr>
          <w:b/>
          <w:sz w:val="16"/>
          <w:szCs w:val="16"/>
          <w:vertAlign w:val="superscript"/>
        </w:rPr>
        <w:t>(2)</w:t>
      </w:r>
      <w:r w:rsidRPr="00FE39C9">
        <w:rPr>
          <w:sz w:val="16"/>
          <w:szCs w:val="16"/>
        </w:rPr>
        <w:t xml:space="preserve"> Расчетное значение, на основании данных Автономной некоммерческой организации «Информационно-издательский центр «Статистика Красноярского края» и данных территориального Агентства записи актов гражданского состояния Красноярского края</w:t>
      </w:r>
    </w:p>
    <w:p w14:paraId="21981A1C" w14:textId="77777777" w:rsidR="00BA6EEF" w:rsidRPr="00FE39C9" w:rsidRDefault="00BA6EEF" w:rsidP="00BA6EEF">
      <w:pPr>
        <w:pStyle w:val="aff4"/>
        <w:suppressAutoHyphens/>
        <w:jc w:val="both"/>
        <w:rPr>
          <w:rFonts w:ascii="Times New Roman" w:hAnsi="Times New Roman"/>
          <w:sz w:val="16"/>
          <w:szCs w:val="16"/>
        </w:rPr>
      </w:pPr>
      <w:r w:rsidRPr="00FE39C9">
        <w:rPr>
          <w:rFonts w:ascii="Times New Roman" w:hAnsi="Times New Roman"/>
          <w:b/>
          <w:sz w:val="16"/>
          <w:szCs w:val="16"/>
          <w:vertAlign w:val="superscript"/>
        </w:rPr>
        <w:t xml:space="preserve">(3) </w:t>
      </w:r>
      <w:r w:rsidRPr="00FE39C9">
        <w:rPr>
          <w:rFonts w:ascii="Times New Roman" w:hAnsi="Times New Roman"/>
          <w:sz w:val="16"/>
          <w:szCs w:val="16"/>
        </w:rPr>
        <w:t>Данные территориального Агентства записи актов гражданского состояния Красноярского края</w:t>
      </w:r>
    </w:p>
    <w:p w14:paraId="632E59BE" w14:textId="77777777" w:rsidR="00BA6EEF" w:rsidRPr="00FE39C9" w:rsidRDefault="00BA6EEF" w:rsidP="00BA6EEF">
      <w:pPr>
        <w:suppressAutoHyphens/>
        <w:ind w:firstLine="709"/>
        <w:jc w:val="both"/>
        <w:rPr>
          <w:sz w:val="26"/>
          <w:szCs w:val="26"/>
        </w:rPr>
      </w:pPr>
    </w:p>
    <w:p w14:paraId="0435C95C" w14:textId="77777777" w:rsidR="00BA6EEF" w:rsidRPr="00FE39C9" w:rsidRDefault="00BA6EEF" w:rsidP="00BA6EEF">
      <w:pPr>
        <w:suppressAutoHyphens/>
        <w:ind w:firstLine="709"/>
        <w:jc w:val="both"/>
        <w:rPr>
          <w:sz w:val="26"/>
          <w:szCs w:val="26"/>
        </w:rPr>
      </w:pPr>
      <w:r w:rsidRPr="00FE39C9">
        <w:rPr>
          <w:sz w:val="26"/>
          <w:szCs w:val="26"/>
        </w:rPr>
        <w:t xml:space="preserve">Численность постоянного населения муниципального образования город Норильск на 1 июля 2016 года составила 179 134 человека и увеличилась в абсолютном выражении по отношению к началу года на 1 028 человек. </w:t>
      </w:r>
    </w:p>
    <w:p w14:paraId="1E7A8127" w14:textId="77777777" w:rsidR="00BA6EEF" w:rsidRPr="00FE39C9" w:rsidRDefault="00BA6EEF" w:rsidP="00BA6EEF">
      <w:pPr>
        <w:suppressAutoHyphens/>
        <w:ind w:firstLine="709"/>
        <w:jc w:val="both"/>
        <w:rPr>
          <w:sz w:val="26"/>
          <w:szCs w:val="26"/>
        </w:rPr>
      </w:pPr>
      <w:r w:rsidRPr="00FE39C9">
        <w:rPr>
          <w:sz w:val="26"/>
          <w:szCs w:val="26"/>
        </w:rPr>
        <w:t xml:space="preserve">Рождаемость в муниципальном образовании город Норильск за 6 месяцев 2016 года превысила смертность в 2,5 раза и составила 1 324 человека. </w:t>
      </w:r>
    </w:p>
    <w:p w14:paraId="5CB96785" w14:textId="77777777" w:rsidR="00BA6EEF" w:rsidRPr="00FE39C9" w:rsidRDefault="00BA6EEF" w:rsidP="00BA6EEF">
      <w:pPr>
        <w:suppressAutoHyphens/>
        <w:ind w:firstLine="709"/>
        <w:jc w:val="both"/>
        <w:rPr>
          <w:rFonts w:eastAsia="Calibri"/>
          <w:sz w:val="26"/>
          <w:szCs w:val="26"/>
        </w:rPr>
      </w:pPr>
      <w:r w:rsidRPr="00FE39C9">
        <w:rPr>
          <w:rFonts w:eastAsia="Calibri"/>
          <w:sz w:val="26"/>
          <w:szCs w:val="26"/>
        </w:rPr>
        <w:lastRenderedPageBreak/>
        <w:t xml:space="preserve">Динамика естественного прироста, рождаемости и смертности населения представлена на диаграмме: </w:t>
      </w:r>
    </w:p>
    <w:p w14:paraId="66D7DAD6" w14:textId="77777777" w:rsidR="00CD1C03" w:rsidRPr="00FE39C9" w:rsidRDefault="00CD1C03" w:rsidP="00BA6EEF">
      <w:pPr>
        <w:suppressAutoHyphens/>
        <w:ind w:firstLine="709"/>
        <w:jc w:val="both"/>
        <w:rPr>
          <w:rFonts w:eastAsia="Calibri"/>
          <w:sz w:val="26"/>
          <w:szCs w:val="26"/>
        </w:rPr>
      </w:pPr>
    </w:p>
    <w:p w14:paraId="4FC5358D" w14:textId="77777777" w:rsidR="00BA6EEF" w:rsidRPr="00FE39C9" w:rsidRDefault="00BA6EEF" w:rsidP="00BA6EEF">
      <w:pPr>
        <w:suppressAutoHyphens/>
        <w:jc w:val="center"/>
        <w:rPr>
          <w:b/>
          <w:sz w:val="26"/>
          <w:szCs w:val="26"/>
        </w:rPr>
      </w:pPr>
      <w:r w:rsidRPr="00FE39C9">
        <w:rPr>
          <w:b/>
          <w:noProof/>
          <w:sz w:val="26"/>
          <w:szCs w:val="26"/>
        </w:rPr>
        <w:drawing>
          <wp:inline distT="0" distB="0" distL="0" distR="0" wp14:anchorId="578E8278" wp14:editId="40ADEC86">
            <wp:extent cx="5645426" cy="271843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A45310" w14:textId="77777777" w:rsidR="00BA6EEF" w:rsidRPr="00FE39C9" w:rsidRDefault="00BA6EEF" w:rsidP="00BA6EEF">
      <w:pPr>
        <w:pStyle w:val="aff4"/>
        <w:ind w:firstLine="709"/>
        <w:jc w:val="both"/>
        <w:rPr>
          <w:rFonts w:ascii="Times New Roman" w:hAnsi="Times New Roman"/>
          <w:sz w:val="26"/>
          <w:szCs w:val="26"/>
        </w:rPr>
      </w:pPr>
    </w:p>
    <w:p w14:paraId="4A137BC8" w14:textId="77777777" w:rsidR="00BA6EEF" w:rsidRPr="00FE39C9" w:rsidRDefault="00BA6EEF" w:rsidP="00BA6EEF">
      <w:pPr>
        <w:suppressAutoHyphens/>
        <w:ind w:firstLine="709"/>
        <w:jc w:val="both"/>
        <w:rPr>
          <w:rFonts w:eastAsia="Calibri"/>
          <w:sz w:val="26"/>
          <w:szCs w:val="26"/>
        </w:rPr>
      </w:pPr>
      <w:r w:rsidRPr="00FE39C9">
        <w:rPr>
          <w:rFonts w:eastAsia="Calibri"/>
          <w:sz w:val="26"/>
          <w:szCs w:val="26"/>
        </w:rPr>
        <w:t xml:space="preserve">Всего за отчетный период на территорию прибыло 5 973 человека, выбыло – 5 729 человек. Миграционный прирост населения за 6 месяцев 2016 года составил 244 человека, в аналогичном периоде прошлого года отмечался миграционный отток, который составлял 36 человек. </w:t>
      </w:r>
    </w:p>
    <w:p w14:paraId="688081DE" w14:textId="77777777" w:rsidR="00BA6EEF" w:rsidRPr="00FE39C9" w:rsidRDefault="00BA6EEF" w:rsidP="00BA6EEF">
      <w:pPr>
        <w:suppressAutoHyphens/>
        <w:ind w:firstLine="709"/>
        <w:jc w:val="both"/>
        <w:rPr>
          <w:sz w:val="26"/>
          <w:szCs w:val="26"/>
        </w:rPr>
      </w:pPr>
      <w:r w:rsidRPr="00FE39C9">
        <w:rPr>
          <w:rFonts w:eastAsia="Calibri"/>
          <w:sz w:val="26"/>
          <w:szCs w:val="26"/>
        </w:rPr>
        <w:t xml:space="preserve">Изменения в демографической ситуации территории связаны также с миграционными потоками, так в 2016 году в муниципальном образовании город Норильск продолжена реализация ряд мероприятий, </w:t>
      </w:r>
      <w:r w:rsidRPr="00FE39C9">
        <w:rPr>
          <w:sz w:val="26"/>
          <w:szCs w:val="26"/>
        </w:rPr>
        <w:t xml:space="preserve">направленных как на содействие выезду жителей, так и на привлечение новых трудовых ресурсов. </w:t>
      </w:r>
    </w:p>
    <w:p w14:paraId="4C9D491C" w14:textId="36721482" w:rsidR="00BA6EEF" w:rsidRPr="00FE39C9" w:rsidRDefault="00BA6EEF" w:rsidP="00EB5F6E">
      <w:pPr>
        <w:suppressAutoHyphens/>
        <w:ind w:firstLine="709"/>
        <w:jc w:val="both"/>
        <w:rPr>
          <w:sz w:val="26"/>
          <w:szCs w:val="26"/>
        </w:rPr>
      </w:pPr>
      <w:r w:rsidRPr="00FE39C9">
        <w:rPr>
          <w:sz w:val="26"/>
          <w:szCs w:val="26"/>
        </w:rPr>
        <w:t>В целях замещения выбывающих с территории кадров на территории реализуется муниципальная программа</w:t>
      </w:r>
      <w:hyperlink r:id="rId10" w:history="1"/>
      <w:r w:rsidRPr="00FE39C9">
        <w:rPr>
          <w:sz w:val="26"/>
          <w:szCs w:val="26"/>
        </w:rPr>
        <w:t xml:space="preserve"> «Приглашение специалистов, обладающих специальностями, являющимися дефицитными для муниципальных </w:t>
      </w:r>
      <w:r w:rsidR="00EB5F6E" w:rsidRPr="00FE39C9">
        <w:rPr>
          <w:sz w:val="26"/>
          <w:szCs w:val="26"/>
        </w:rPr>
        <w:t xml:space="preserve">и иных </w:t>
      </w:r>
      <w:r w:rsidRPr="00FE39C9">
        <w:rPr>
          <w:sz w:val="26"/>
          <w:szCs w:val="26"/>
        </w:rPr>
        <w:t>учреждений муниципального образования город Норильск» на 2016-2018 годы</w:t>
      </w:r>
      <w:r w:rsidR="00EB5F6E" w:rsidRPr="00FE39C9">
        <w:rPr>
          <w:sz w:val="26"/>
          <w:szCs w:val="26"/>
        </w:rPr>
        <w:t xml:space="preserve">. </w:t>
      </w:r>
      <w:r w:rsidRPr="00FE39C9">
        <w:rPr>
          <w:sz w:val="26"/>
          <w:szCs w:val="26"/>
        </w:rPr>
        <w:t xml:space="preserve">За отчетный период на комиссии рассмотрено и оформлено 14 приглашений специалистам, в том числе приглашены 13 специалистов в области здравоохранения (39,4% от плана 33 чел.)  и 1 специалист в области образования (4% от плана 25 чел.). Прибыло 11 человек, которые трудоустроены. </w:t>
      </w:r>
    </w:p>
    <w:p w14:paraId="490A920F" w14:textId="77777777" w:rsidR="00BA6EEF" w:rsidRPr="00FE39C9" w:rsidRDefault="00BA6EEF" w:rsidP="00BA6EEF">
      <w:pPr>
        <w:ind w:firstLine="709"/>
        <w:jc w:val="both"/>
        <w:rPr>
          <w:sz w:val="26"/>
          <w:szCs w:val="26"/>
        </w:rPr>
      </w:pPr>
      <w:r w:rsidRPr="00FE39C9">
        <w:rPr>
          <w:sz w:val="26"/>
          <w:szCs w:val="26"/>
        </w:rPr>
        <w:t>В текущем году продолжена работа по реализации мероприятий, содействующим переселению лиц пенсионного возраста в регионы с более благоприятными для проживания климатическими и экологическими условиями:</w:t>
      </w:r>
    </w:p>
    <w:p w14:paraId="35922FF4" w14:textId="77777777" w:rsidR="00BA6EEF" w:rsidRPr="00FE39C9" w:rsidRDefault="00BA6EEF" w:rsidP="00BA6EEF">
      <w:pPr>
        <w:ind w:firstLine="709"/>
        <w:jc w:val="both"/>
        <w:rPr>
          <w:sz w:val="26"/>
          <w:szCs w:val="26"/>
        </w:rPr>
      </w:pPr>
      <w:r w:rsidRPr="00FE39C9">
        <w:rPr>
          <w:sz w:val="26"/>
          <w:szCs w:val="26"/>
        </w:rPr>
        <w:t>– в рамках реализации четырехстороннего соглашения о взаимодействии и сотрудничестве от 31.08.2010 года,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w:t>
      </w:r>
    </w:p>
    <w:p w14:paraId="444669B3" w14:textId="77777777" w:rsidR="00BA6EEF" w:rsidRPr="00FE39C9" w:rsidRDefault="00BA6EEF" w:rsidP="00BA6EEF">
      <w:pPr>
        <w:pStyle w:val="aff4"/>
        <w:ind w:firstLine="709"/>
        <w:jc w:val="both"/>
        <w:rPr>
          <w:rFonts w:ascii="Times New Roman" w:hAnsi="Times New Roman"/>
          <w:color w:val="000000"/>
          <w:sz w:val="26"/>
          <w:szCs w:val="26"/>
        </w:rPr>
      </w:pPr>
      <w:r w:rsidRPr="00FE39C9">
        <w:rPr>
          <w:rFonts w:ascii="Times New Roman" w:hAnsi="Times New Roman"/>
          <w:sz w:val="26"/>
          <w:szCs w:val="26"/>
        </w:rPr>
        <w:t xml:space="preserve">– </w:t>
      </w:r>
      <w:r w:rsidRPr="00FE39C9">
        <w:rPr>
          <w:rFonts w:ascii="Times New Roman" w:hAnsi="Times New Roman"/>
          <w:color w:val="000000"/>
          <w:sz w:val="26"/>
          <w:szCs w:val="26"/>
        </w:rPr>
        <w:t>предоставление единовременной доплаты к социальным выплатам на приобретение жилых помещений участникам программ переселения</w:t>
      </w:r>
      <w:r w:rsidRPr="00FE39C9">
        <w:rPr>
          <w:rFonts w:ascii="Times New Roman" w:hAnsi="Times New Roman"/>
          <w:sz w:val="26"/>
          <w:szCs w:val="26"/>
        </w:rPr>
        <w:t xml:space="preserve"> – </w:t>
      </w:r>
      <w:r w:rsidRPr="00FE39C9">
        <w:rPr>
          <w:rFonts w:ascii="Times New Roman" w:hAnsi="Times New Roman"/>
          <w:color w:val="000000"/>
          <w:sz w:val="26"/>
          <w:szCs w:val="26"/>
        </w:rPr>
        <w:t>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14:paraId="664F9214" w14:textId="77777777" w:rsidR="00877A35" w:rsidRPr="00FE39C9" w:rsidRDefault="00361B52" w:rsidP="00361B52">
      <w:pPr>
        <w:pStyle w:val="aff4"/>
        <w:tabs>
          <w:tab w:val="left" w:pos="993"/>
        </w:tabs>
        <w:ind w:firstLine="709"/>
        <w:jc w:val="both"/>
        <w:rPr>
          <w:rFonts w:ascii="Times New Roman" w:hAnsi="Times New Roman"/>
          <w:color w:val="000000"/>
          <w:sz w:val="26"/>
          <w:szCs w:val="26"/>
        </w:rPr>
      </w:pPr>
      <w:r w:rsidRPr="00FE39C9">
        <w:rPr>
          <w:rFonts w:ascii="Times New Roman" w:hAnsi="Times New Roman"/>
          <w:color w:val="000000"/>
          <w:sz w:val="26"/>
          <w:szCs w:val="26"/>
        </w:rPr>
        <w:lastRenderedPageBreak/>
        <w:t xml:space="preserve">Всего за 6 месяцев 2016 года в рамках </w:t>
      </w:r>
      <w:proofErr w:type="gramStart"/>
      <w:r w:rsidRPr="00FE39C9">
        <w:rPr>
          <w:rFonts w:ascii="Times New Roman" w:hAnsi="Times New Roman"/>
          <w:color w:val="000000"/>
          <w:sz w:val="26"/>
          <w:szCs w:val="26"/>
        </w:rPr>
        <w:t>реализации</w:t>
      </w:r>
      <w:proofErr w:type="gramEnd"/>
      <w:r w:rsidRPr="00FE39C9">
        <w:rPr>
          <w:rFonts w:ascii="Times New Roman" w:hAnsi="Times New Roman"/>
          <w:color w:val="000000"/>
          <w:sz w:val="26"/>
          <w:szCs w:val="26"/>
        </w:rPr>
        <w:t xml:space="preserve"> указанных мер обеспечена возможность выезда </w:t>
      </w:r>
      <w:r w:rsidR="00877A35" w:rsidRPr="00FE39C9">
        <w:rPr>
          <w:rFonts w:ascii="Times New Roman" w:hAnsi="Times New Roman"/>
          <w:color w:val="000000"/>
          <w:sz w:val="26"/>
          <w:szCs w:val="26"/>
        </w:rPr>
        <w:t>511 семьям</w:t>
      </w:r>
      <w:r w:rsidRPr="00FE39C9">
        <w:rPr>
          <w:rFonts w:ascii="Times New Roman" w:hAnsi="Times New Roman"/>
          <w:color w:val="000000"/>
          <w:sz w:val="26"/>
          <w:szCs w:val="26"/>
        </w:rPr>
        <w:t xml:space="preserve"> / </w:t>
      </w:r>
      <w:r w:rsidR="00877A35" w:rsidRPr="00FE39C9">
        <w:rPr>
          <w:rFonts w:ascii="Times New Roman" w:hAnsi="Times New Roman"/>
          <w:color w:val="000000"/>
          <w:sz w:val="26"/>
          <w:szCs w:val="26"/>
        </w:rPr>
        <w:t xml:space="preserve">919 </w:t>
      </w:r>
      <w:r w:rsidRPr="00FE39C9">
        <w:rPr>
          <w:rFonts w:ascii="Times New Roman" w:hAnsi="Times New Roman"/>
          <w:color w:val="000000"/>
          <w:sz w:val="26"/>
          <w:szCs w:val="26"/>
        </w:rPr>
        <w:t xml:space="preserve">чел. </w:t>
      </w:r>
    </w:p>
    <w:p w14:paraId="1651AF76" w14:textId="3A0B4CFF" w:rsidR="00361B52" w:rsidRPr="00FE39C9" w:rsidRDefault="00877A35" w:rsidP="00361B52">
      <w:pPr>
        <w:pStyle w:val="aff4"/>
        <w:tabs>
          <w:tab w:val="left" w:pos="993"/>
        </w:tabs>
        <w:ind w:firstLine="709"/>
        <w:jc w:val="both"/>
        <w:rPr>
          <w:rFonts w:ascii="Times New Roman" w:hAnsi="Times New Roman"/>
          <w:color w:val="000000"/>
          <w:sz w:val="26"/>
          <w:szCs w:val="26"/>
        </w:rPr>
      </w:pPr>
      <w:r w:rsidRPr="00FE39C9">
        <w:rPr>
          <w:rFonts w:ascii="Times New Roman" w:hAnsi="Times New Roman"/>
          <w:color w:val="000000"/>
          <w:sz w:val="26"/>
          <w:szCs w:val="26"/>
        </w:rPr>
        <w:t xml:space="preserve">Кроме того, вручены свидетельства 4 семьям (6 человек) для приобретения жилья на территории Красноярского края в рамках бывшей ДЦП </w:t>
      </w:r>
      <w:r w:rsidR="00881B27" w:rsidRPr="00FE39C9">
        <w:rPr>
          <w:rFonts w:ascii="Times New Roman" w:hAnsi="Times New Roman"/>
          <w:color w:val="000000"/>
          <w:sz w:val="26"/>
          <w:szCs w:val="26"/>
        </w:rPr>
        <w:t>«</w:t>
      </w:r>
      <w:r w:rsidRPr="00FE39C9">
        <w:rPr>
          <w:rFonts w:ascii="Times New Roman" w:hAnsi="Times New Roman"/>
          <w:color w:val="000000"/>
          <w:sz w:val="26"/>
          <w:szCs w:val="26"/>
        </w:rPr>
        <w:t>Север на Юг</w:t>
      </w:r>
      <w:r w:rsidR="00881B27" w:rsidRPr="00FE39C9">
        <w:rPr>
          <w:rFonts w:ascii="Times New Roman" w:hAnsi="Times New Roman"/>
          <w:color w:val="000000"/>
          <w:sz w:val="26"/>
          <w:szCs w:val="26"/>
        </w:rPr>
        <w:t>»</w:t>
      </w:r>
      <w:r w:rsidRPr="00FE39C9">
        <w:rPr>
          <w:rFonts w:ascii="Times New Roman" w:hAnsi="Times New Roman"/>
          <w:color w:val="000000"/>
          <w:sz w:val="26"/>
          <w:szCs w:val="26"/>
        </w:rPr>
        <w:t>.</w:t>
      </w:r>
    </w:p>
    <w:p w14:paraId="25854ED2" w14:textId="77777777" w:rsidR="00C32CB1" w:rsidRPr="00FE39C9" w:rsidRDefault="00C32CB1" w:rsidP="008B03B0">
      <w:pPr>
        <w:tabs>
          <w:tab w:val="left" w:pos="993"/>
        </w:tabs>
        <w:ind w:firstLine="709"/>
        <w:jc w:val="both"/>
        <w:rPr>
          <w:sz w:val="26"/>
          <w:szCs w:val="26"/>
        </w:rPr>
      </w:pPr>
    </w:p>
    <w:p w14:paraId="20446F6A" w14:textId="77777777" w:rsidR="00DC5B4C" w:rsidRPr="00FE39C9" w:rsidRDefault="00DC5B4C" w:rsidP="00DC5B4C">
      <w:pPr>
        <w:pStyle w:val="10"/>
        <w:jc w:val="center"/>
      </w:pPr>
      <w:bookmarkStart w:id="23" w:name="_Toc460829412"/>
      <w:r w:rsidRPr="00FE39C9">
        <w:rPr>
          <w:lang w:val="en-US"/>
        </w:rPr>
        <w:t>III</w:t>
      </w:r>
      <w:r w:rsidRPr="00FE39C9">
        <w:t xml:space="preserve">. </w:t>
      </w:r>
      <w:bookmarkStart w:id="24" w:name="_Toc136926196"/>
      <w:bookmarkStart w:id="25" w:name="_Toc225833330"/>
      <w:r w:rsidRPr="00FE39C9">
        <w:t>Рынок труда</w:t>
      </w:r>
      <w:bookmarkEnd w:id="24"/>
      <w:bookmarkEnd w:id="25"/>
      <w:bookmarkEnd w:id="23"/>
    </w:p>
    <w:p w14:paraId="58CB2C50" w14:textId="77777777" w:rsidR="00243643" w:rsidRPr="00FE39C9" w:rsidRDefault="00243643" w:rsidP="00243643"/>
    <w:p w14:paraId="7F4C85D6" w14:textId="77777777" w:rsidR="00886100" w:rsidRPr="00FE39C9" w:rsidRDefault="00886100" w:rsidP="00886100">
      <w:pPr>
        <w:suppressAutoHyphens/>
        <w:ind w:firstLine="709"/>
        <w:jc w:val="both"/>
        <w:rPr>
          <w:sz w:val="26"/>
          <w:szCs w:val="26"/>
        </w:rPr>
      </w:pPr>
      <w:r w:rsidRPr="00FE39C9">
        <w:rPr>
          <w:sz w:val="26"/>
          <w:szCs w:val="26"/>
        </w:rPr>
        <w:t>Важной составляющей сохранения стабильности на рынке труда на территории города является обеспечение занятости населения. Ситуация на рынке труда по итогам первого полугодия 2016 г. характеризуется как стабильная.</w:t>
      </w:r>
    </w:p>
    <w:p w14:paraId="35B75336" w14:textId="77777777" w:rsidR="00886100" w:rsidRPr="00FE39C9" w:rsidRDefault="00886100" w:rsidP="00886100">
      <w:pPr>
        <w:suppressAutoHyphens/>
        <w:ind w:firstLine="709"/>
        <w:jc w:val="both"/>
        <w:rPr>
          <w:sz w:val="26"/>
          <w:szCs w:val="26"/>
        </w:rPr>
      </w:pPr>
      <w:r w:rsidRPr="00FE39C9">
        <w:rPr>
          <w:sz w:val="26"/>
          <w:szCs w:val="26"/>
        </w:rPr>
        <w:t>Сохранению стабильности на рынке труда способствует комплекс мер, реализуемых в рамках:</w:t>
      </w:r>
    </w:p>
    <w:p w14:paraId="55000AD1" w14:textId="77777777" w:rsidR="00886100" w:rsidRPr="00FE39C9" w:rsidRDefault="00886100" w:rsidP="00872BE5">
      <w:pPr>
        <w:pStyle w:val="afff2"/>
        <w:numPr>
          <w:ilvl w:val="0"/>
          <w:numId w:val="17"/>
        </w:numPr>
        <w:tabs>
          <w:tab w:val="left" w:pos="952"/>
          <w:tab w:val="left" w:pos="993"/>
        </w:tabs>
        <w:suppressAutoHyphens/>
        <w:ind w:left="0" w:firstLine="709"/>
        <w:jc w:val="both"/>
        <w:rPr>
          <w:sz w:val="26"/>
          <w:szCs w:val="26"/>
        </w:rPr>
      </w:pPr>
      <w:r w:rsidRPr="00FE39C9">
        <w:rPr>
          <w:sz w:val="26"/>
          <w:szCs w:val="26"/>
        </w:rPr>
        <w:t>муниципальной программы «Содействие занятости населения муниципального образования город Норильск» на 2016-2018 годы;</w:t>
      </w:r>
    </w:p>
    <w:p w14:paraId="7DABE9B6" w14:textId="77777777" w:rsidR="00886100" w:rsidRPr="00FE39C9" w:rsidRDefault="00886100" w:rsidP="00872BE5">
      <w:pPr>
        <w:pStyle w:val="afff2"/>
        <w:numPr>
          <w:ilvl w:val="0"/>
          <w:numId w:val="17"/>
        </w:numPr>
        <w:tabs>
          <w:tab w:val="left" w:pos="952"/>
        </w:tabs>
        <w:suppressAutoHyphens/>
        <w:ind w:left="0" w:firstLine="709"/>
        <w:jc w:val="both"/>
        <w:rPr>
          <w:sz w:val="26"/>
          <w:szCs w:val="26"/>
        </w:rPr>
      </w:pPr>
      <w:r w:rsidRPr="00FE39C9">
        <w:rPr>
          <w:sz w:val="26"/>
          <w:szCs w:val="26"/>
        </w:rPr>
        <w:t>государственной программы Красноярского края «Содействие занятости населения» на 2016-2018 годы.</w:t>
      </w:r>
    </w:p>
    <w:p w14:paraId="4731D9A3" w14:textId="77777777" w:rsidR="00886100" w:rsidRPr="00FE39C9" w:rsidRDefault="00886100" w:rsidP="00886100">
      <w:pPr>
        <w:autoSpaceDE w:val="0"/>
        <w:autoSpaceDN w:val="0"/>
        <w:adjustRightInd w:val="0"/>
        <w:ind w:firstLine="708"/>
        <w:jc w:val="both"/>
        <w:rPr>
          <w:sz w:val="26"/>
          <w:szCs w:val="26"/>
        </w:rPr>
      </w:pPr>
      <w:r w:rsidRPr="00FE39C9">
        <w:rPr>
          <w:sz w:val="26"/>
          <w:szCs w:val="26"/>
        </w:rPr>
        <w:t>На фоне общероссийских тенденций на рынке труда</w:t>
      </w:r>
      <w:r w:rsidRPr="00FE39C9">
        <w:rPr>
          <w:rFonts w:eastAsiaTheme="minorHAnsi"/>
          <w:sz w:val="26"/>
          <w:szCs w:val="26"/>
          <w:lang w:eastAsia="en-US"/>
        </w:rPr>
        <w:t xml:space="preserve"> под влиянием сокращения численности населения в трудоспособном возрасте, также отмечается уменьшение численности рабочей силы на местах. В муниципальном образовании город Норильск ч</w:t>
      </w:r>
      <w:r w:rsidRPr="00FE39C9">
        <w:rPr>
          <w:sz w:val="26"/>
          <w:szCs w:val="26"/>
        </w:rPr>
        <w:t xml:space="preserve">исленность безработных граждан, зарегистрированных в службе занятости на 01.07.2016 года составила 994 человека, что на 64 человека больше по сравнению с аналогичным периодом прошлого года. </w:t>
      </w:r>
    </w:p>
    <w:p w14:paraId="5E77190E" w14:textId="44C46828" w:rsidR="00886100" w:rsidRPr="00FE39C9" w:rsidRDefault="00886100" w:rsidP="00886100">
      <w:pPr>
        <w:autoSpaceDE w:val="0"/>
        <w:autoSpaceDN w:val="0"/>
        <w:adjustRightInd w:val="0"/>
        <w:ind w:firstLine="708"/>
        <w:jc w:val="both"/>
        <w:rPr>
          <w:sz w:val="26"/>
          <w:szCs w:val="26"/>
        </w:rPr>
      </w:pPr>
      <w:r w:rsidRPr="00FE39C9">
        <w:rPr>
          <w:sz w:val="26"/>
          <w:szCs w:val="26"/>
        </w:rPr>
        <w:t>Численность граждан, обратившихся за содействием в поиске работы, снизилась по сравнению с 1 полугодием 2015 года на 2,2%, и составила 4</w:t>
      </w:r>
      <w:r w:rsidR="00EB5F6E" w:rsidRPr="00FE39C9">
        <w:rPr>
          <w:sz w:val="26"/>
          <w:szCs w:val="26"/>
        </w:rPr>
        <w:t xml:space="preserve"> </w:t>
      </w:r>
      <w:r w:rsidRPr="00FE39C9">
        <w:rPr>
          <w:sz w:val="26"/>
          <w:szCs w:val="26"/>
        </w:rPr>
        <w:t>447 человек, из них в качестве безработных зарегистрированы – 1</w:t>
      </w:r>
      <w:r w:rsidR="00EB5F6E" w:rsidRPr="00FE39C9">
        <w:rPr>
          <w:sz w:val="26"/>
          <w:szCs w:val="26"/>
        </w:rPr>
        <w:t xml:space="preserve"> </w:t>
      </w:r>
      <w:r w:rsidRPr="00FE39C9">
        <w:rPr>
          <w:sz w:val="26"/>
          <w:szCs w:val="26"/>
        </w:rPr>
        <w:t>323 человека. За отчетный период оказано содействие занятости 3</w:t>
      </w:r>
      <w:r w:rsidR="00EB5F6E" w:rsidRPr="00FE39C9">
        <w:rPr>
          <w:sz w:val="26"/>
          <w:szCs w:val="26"/>
        </w:rPr>
        <w:t xml:space="preserve"> </w:t>
      </w:r>
      <w:r w:rsidRPr="00FE39C9">
        <w:rPr>
          <w:sz w:val="26"/>
          <w:szCs w:val="26"/>
        </w:rPr>
        <w:t>124 гражданам, в том числе 2</w:t>
      </w:r>
      <w:r w:rsidR="00EB5F6E" w:rsidRPr="00FE39C9">
        <w:rPr>
          <w:sz w:val="26"/>
          <w:szCs w:val="26"/>
        </w:rPr>
        <w:t xml:space="preserve"> </w:t>
      </w:r>
      <w:r w:rsidRPr="00FE39C9">
        <w:rPr>
          <w:sz w:val="26"/>
          <w:szCs w:val="26"/>
        </w:rPr>
        <w:t>998 человек (96 %) трудоустроено из числа ищущих работу, направлено на профессиональное обучение 124 человека, 2 человека оформлены на досрочную пенсию.</w:t>
      </w:r>
    </w:p>
    <w:p w14:paraId="62936BA2" w14:textId="77777777" w:rsidR="000718CD" w:rsidRPr="00FE39C9" w:rsidRDefault="000718CD" w:rsidP="00886100">
      <w:pPr>
        <w:suppressAutoHyphens/>
        <w:ind w:right="-36" w:firstLine="709"/>
        <w:jc w:val="right"/>
        <w:rPr>
          <w:sz w:val="26"/>
          <w:szCs w:val="26"/>
        </w:rPr>
      </w:pPr>
    </w:p>
    <w:p w14:paraId="1A091BEF" w14:textId="77777777" w:rsidR="00886100" w:rsidRPr="00FE39C9" w:rsidRDefault="00886100" w:rsidP="00886100">
      <w:pPr>
        <w:suppressAutoHyphens/>
        <w:ind w:right="-36" w:firstLine="709"/>
        <w:jc w:val="right"/>
        <w:rPr>
          <w:sz w:val="26"/>
          <w:szCs w:val="26"/>
        </w:rPr>
      </w:pPr>
      <w:r w:rsidRPr="00FE39C9">
        <w:rPr>
          <w:sz w:val="26"/>
          <w:szCs w:val="26"/>
        </w:rPr>
        <w:t xml:space="preserve">Таблица 3 </w:t>
      </w:r>
    </w:p>
    <w:p w14:paraId="6A815E3D" w14:textId="77777777" w:rsidR="00886100" w:rsidRPr="00FE39C9" w:rsidRDefault="00886100" w:rsidP="00886100">
      <w:pPr>
        <w:pStyle w:val="33"/>
        <w:spacing w:after="120"/>
        <w:rPr>
          <w:sz w:val="26"/>
          <w:szCs w:val="26"/>
        </w:rPr>
      </w:pPr>
      <w:r w:rsidRPr="00FE39C9">
        <w:rPr>
          <w:sz w:val="26"/>
          <w:szCs w:val="26"/>
        </w:rPr>
        <w:t>Динамика основных показателей безработицы</w:t>
      </w:r>
    </w:p>
    <w:tbl>
      <w:tblPr>
        <w:tblW w:w="9464" w:type="dxa"/>
        <w:tblLayout w:type="fixed"/>
        <w:tblLook w:val="04A0" w:firstRow="1" w:lastRow="0" w:firstColumn="1" w:lastColumn="0" w:noHBand="0" w:noVBand="1"/>
      </w:tblPr>
      <w:tblGrid>
        <w:gridCol w:w="699"/>
        <w:gridCol w:w="4229"/>
        <w:gridCol w:w="1134"/>
        <w:gridCol w:w="1134"/>
        <w:gridCol w:w="1134"/>
        <w:gridCol w:w="1134"/>
      </w:tblGrid>
      <w:tr w:rsidR="00886100" w:rsidRPr="00FE39C9" w14:paraId="67FBAFD5" w14:textId="77777777" w:rsidTr="000718CD">
        <w:trPr>
          <w:trHeight w:val="589"/>
          <w:tblHeader/>
        </w:trPr>
        <w:tc>
          <w:tcPr>
            <w:tcW w:w="69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0092FC4" w14:textId="77777777" w:rsidR="00886100" w:rsidRPr="00FE39C9" w:rsidRDefault="00886100" w:rsidP="00CF0F7D">
            <w:pPr>
              <w:jc w:val="center"/>
              <w:rPr>
                <w:b/>
                <w:bCs/>
                <w:sz w:val="22"/>
                <w:szCs w:val="22"/>
              </w:rPr>
            </w:pPr>
            <w:r w:rsidRPr="00FE39C9">
              <w:rPr>
                <w:b/>
                <w:bCs/>
                <w:sz w:val="22"/>
                <w:szCs w:val="22"/>
              </w:rPr>
              <w:t>№ п/п</w:t>
            </w:r>
          </w:p>
        </w:tc>
        <w:tc>
          <w:tcPr>
            <w:tcW w:w="42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7A315D" w14:textId="77777777" w:rsidR="00886100" w:rsidRPr="00FE39C9" w:rsidRDefault="00886100" w:rsidP="00CF0F7D">
            <w:pPr>
              <w:suppressAutoHyphens/>
              <w:jc w:val="both"/>
              <w:rPr>
                <w:b/>
                <w:bCs/>
                <w:sz w:val="22"/>
                <w:szCs w:val="22"/>
              </w:rPr>
            </w:pPr>
            <w:r w:rsidRPr="00FE39C9">
              <w:rPr>
                <w:b/>
                <w:bCs/>
                <w:sz w:val="22"/>
                <w:szCs w:val="22"/>
              </w:rPr>
              <w:t>Наименование показателя</w:t>
            </w:r>
          </w:p>
        </w:tc>
        <w:tc>
          <w:tcPr>
            <w:tcW w:w="2268" w:type="dxa"/>
            <w:gridSpan w:val="2"/>
            <w:tcBorders>
              <w:top w:val="single" w:sz="4" w:space="0" w:color="auto"/>
              <w:left w:val="nil"/>
              <w:bottom w:val="single" w:sz="4" w:space="0" w:color="auto"/>
              <w:right w:val="single" w:sz="4" w:space="0" w:color="auto"/>
            </w:tcBorders>
            <w:vAlign w:val="center"/>
          </w:tcPr>
          <w:p w14:paraId="19C4C1B6" w14:textId="77777777" w:rsidR="00886100" w:rsidRPr="00FE39C9" w:rsidRDefault="00886100" w:rsidP="00CF0F7D">
            <w:pPr>
              <w:jc w:val="center"/>
              <w:rPr>
                <w:b/>
                <w:bCs/>
                <w:sz w:val="22"/>
                <w:szCs w:val="22"/>
              </w:rPr>
            </w:pPr>
            <w:r w:rsidRPr="00FE39C9">
              <w:rPr>
                <w:b/>
                <w:bCs/>
                <w:sz w:val="22"/>
                <w:szCs w:val="22"/>
              </w:rPr>
              <w:t>январь-июнь</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14:paraId="2C482D39" w14:textId="77777777" w:rsidR="00886100" w:rsidRPr="00FE39C9" w:rsidRDefault="00886100" w:rsidP="00CF0F7D">
            <w:pPr>
              <w:jc w:val="center"/>
              <w:rPr>
                <w:b/>
                <w:bCs/>
                <w:sz w:val="22"/>
                <w:szCs w:val="22"/>
              </w:rPr>
            </w:pPr>
            <w:r w:rsidRPr="00FE39C9">
              <w:rPr>
                <w:b/>
                <w:bCs/>
                <w:sz w:val="22"/>
                <w:szCs w:val="22"/>
              </w:rPr>
              <w:t>2016 г. к 2015 г.</w:t>
            </w:r>
          </w:p>
        </w:tc>
      </w:tr>
      <w:tr w:rsidR="00886100" w:rsidRPr="00FE39C9" w14:paraId="2A8ED48C" w14:textId="77777777" w:rsidTr="000718CD">
        <w:trPr>
          <w:trHeight w:val="372"/>
          <w:tblHeader/>
        </w:trPr>
        <w:tc>
          <w:tcPr>
            <w:tcW w:w="699" w:type="dxa"/>
            <w:vMerge/>
            <w:tcBorders>
              <w:top w:val="single" w:sz="8" w:space="0" w:color="auto"/>
              <w:left w:val="single" w:sz="8" w:space="0" w:color="auto"/>
              <w:bottom w:val="single" w:sz="4" w:space="0" w:color="auto"/>
              <w:right w:val="single" w:sz="4" w:space="0" w:color="auto"/>
            </w:tcBorders>
            <w:vAlign w:val="center"/>
            <w:hideMark/>
          </w:tcPr>
          <w:p w14:paraId="3D956D33" w14:textId="77777777" w:rsidR="00886100" w:rsidRPr="00FE39C9" w:rsidRDefault="00886100" w:rsidP="00CF0F7D">
            <w:pPr>
              <w:jc w:val="center"/>
              <w:rPr>
                <w:b/>
                <w:bCs/>
                <w:sz w:val="22"/>
                <w:szCs w:val="22"/>
              </w:rPr>
            </w:pPr>
          </w:p>
        </w:tc>
        <w:tc>
          <w:tcPr>
            <w:tcW w:w="4229" w:type="dxa"/>
            <w:vMerge/>
            <w:tcBorders>
              <w:top w:val="single" w:sz="8" w:space="0" w:color="auto"/>
              <w:left w:val="single" w:sz="4" w:space="0" w:color="auto"/>
              <w:bottom w:val="single" w:sz="4" w:space="0" w:color="auto"/>
              <w:right w:val="single" w:sz="4" w:space="0" w:color="auto"/>
            </w:tcBorders>
            <w:vAlign w:val="center"/>
            <w:hideMark/>
          </w:tcPr>
          <w:p w14:paraId="288B09CE" w14:textId="77777777" w:rsidR="00886100" w:rsidRPr="00FE39C9" w:rsidRDefault="00886100" w:rsidP="00CF0F7D">
            <w:pPr>
              <w:suppressAutoHyphens/>
              <w:jc w:val="both"/>
              <w:rPr>
                <w:b/>
                <w:bCs/>
                <w:sz w:val="22"/>
                <w:szCs w:val="22"/>
              </w:rPr>
            </w:pPr>
          </w:p>
        </w:tc>
        <w:tc>
          <w:tcPr>
            <w:tcW w:w="1134" w:type="dxa"/>
            <w:tcBorders>
              <w:top w:val="single" w:sz="4" w:space="0" w:color="auto"/>
              <w:left w:val="nil"/>
              <w:bottom w:val="single" w:sz="4" w:space="0" w:color="auto"/>
              <w:right w:val="single" w:sz="4" w:space="0" w:color="auto"/>
            </w:tcBorders>
            <w:vAlign w:val="center"/>
          </w:tcPr>
          <w:p w14:paraId="7903FA3A" w14:textId="77777777" w:rsidR="00886100" w:rsidRPr="00FE39C9" w:rsidRDefault="00886100" w:rsidP="00CF0F7D">
            <w:pPr>
              <w:jc w:val="center"/>
              <w:rPr>
                <w:b/>
                <w:bCs/>
                <w:sz w:val="22"/>
                <w:szCs w:val="22"/>
              </w:rPr>
            </w:pPr>
            <w:r w:rsidRPr="00FE39C9">
              <w:rPr>
                <w:b/>
                <w:bCs/>
                <w:sz w:val="22"/>
                <w:szCs w:val="22"/>
              </w:rPr>
              <w:t>2015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A36D78" w14:textId="77777777" w:rsidR="00886100" w:rsidRPr="00FE39C9" w:rsidRDefault="00886100" w:rsidP="00CF0F7D">
            <w:pPr>
              <w:jc w:val="center"/>
              <w:rPr>
                <w:b/>
                <w:bCs/>
                <w:sz w:val="22"/>
                <w:szCs w:val="22"/>
              </w:rPr>
            </w:pPr>
            <w:r w:rsidRPr="00FE39C9">
              <w:rPr>
                <w:b/>
                <w:bCs/>
                <w:sz w:val="22"/>
                <w:szCs w:val="22"/>
              </w:rPr>
              <w:t>2016 год</w:t>
            </w:r>
          </w:p>
        </w:tc>
        <w:tc>
          <w:tcPr>
            <w:tcW w:w="1134" w:type="dxa"/>
            <w:tcBorders>
              <w:top w:val="nil"/>
              <w:left w:val="nil"/>
              <w:bottom w:val="single" w:sz="4" w:space="0" w:color="auto"/>
              <w:right w:val="single" w:sz="4" w:space="0" w:color="auto"/>
            </w:tcBorders>
            <w:shd w:val="clear" w:color="auto" w:fill="auto"/>
            <w:vAlign w:val="center"/>
            <w:hideMark/>
          </w:tcPr>
          <w:p w14:paraId="20AB6BBD" w14:textId="77777777" w:rsidR="00886100" w:rsidRPr="00FE39C9" w:rsidRDefault="00886100" w:rsidP="00CF0F7D">
            <w:pPr>
              <w:jc w:val="center"/>
              <w:rPr>
                <w:b/>
                <w:bCs/>
                <w:sz w:val="22"/>
                <w:szCs w:val="22"/>
              </w:rPr>
            </w:pPr>
            <w:proofErr w:type="spellStart"/>
            <w:r w:rsidRPr="00FE39C9">
              <w:rPr>
                <w:b/>
                <w:bCs/>
                <w:sz w:val="22"/>
                <w:szCs w:val="22"/>
              </w:rPr>
              <w:t>Откл</w:t>
            </w:r>
            <w:proofErr w:type="spellEnd"/>
            <w:r w:rsidRPr="00FE39C9">
              <w:rPr>
                <w:b/>
                <w:bCs/>
                <w:sz w:val="22"/>
                <w:szCs w:val="22"/>
              </w:rPr>
              <w:t>.</w:t>
            </w:r>
          </w:p>
          <w:p w14:paraId="6B50EEA6" w14:textId="77777777" w:rsidR="00886100" w:rsidRPr="00FE39C9" w:rsidRDefault="00886100" w:rsidP="00CF0F7D">
            <w:pPr>
              <w:jc w:val="center"/>
              <w:rPr>
                <w:b/>
                <w:bCs/>
                <w:sz w:val="22"/>
                <w:szCs w:val="22"/>
              </w:rPr>
            </w:pPr>
            <w:r w:rsidRPr="00FE39C9">
              <w:rPr>
                <w:b/>
                <w:bCs/>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1AE050F7" w14:textId="77777777" w:rsidR="00886100" w:rsidRPr="00FE39C9" w:rsidRDefault="00886100" w:rsidP="00CF0F7D">
            <w:pPr>
              <w:jc w:val="center"/>
              <w:rPr>
                <w:b/>
                <w:bCs/>
                <w:sz w:val="22"/>
                <w:szCs w:val="22"/>
              </w:rPr>
            </w:pPr>
            <w:r w:rsidRPr="00FE39C9">
              <w:rPr>
                <w:b/>
                <w:bCs/>
                <w:sz w:val="22"/>
                <w:szCs w:val="22"/>
              </w:rPr>
              <w:t>Темп роста, %</w:t>
            </w:r>
          </w:p>
        </w:tc>
      </w:tr>
      <w:tr w:rsidR="00886100" w:rsidRPr="00FE39C9" w14:paraId="7F81B706" w14:textId="77777777" w:rsidTr="000718CD">
        <w:trPr>
          <w:trHeight w:val="330"/>
        </w:trPr>
        <w:tc>
          <w:tcPr>
            <w:tcW w:w="9464" w:type="dxa"/>
            <w:gridSpan w:val="6"/>
            <w:tcBorders>
              <w:top w:val="nil"/>
              <w:left w:val="single" w:sz="8" w:space="0" w:color="auto"/>
              <w:bottom w:val="nil"/>
              <w:right w:val="single" w:sz="4" w:space="0" w:color="auto"/>
            </w:tcBorders>
          </w:tcPr>
          <w:p w14:paraId="447CB6E8" w14:textId="77777777" w:rsidR="00886100" w:rsidRPr="00FE39C9" w:rsidRDefault="00886100" w:rsidP="00CF0F7D">
            <w:pPr>
              <w:suppressAutoHyphens/>
              <w:jc w:val="center"/>
              <w:rPr>
                <w:b/>
                <w:bCs/>
                <w:i/>
                <w:iCs/>
                <w:sz w:val="22"/>
                <w:szCs w:val="22"/>
              </w:rPr>
            </w:pPr>
            <w:r w:rsidRPr="00FE39C9">
              <w:rPr>
                <w:b/>
                <w:bCs/>
                <w:i/>
                <w:iCs/>
                <w:sz w:val="22"/>
                <w:szCs w:val="22"/>
              </w:rPr>
              <w:t>На начало отчетного периода:</w:t>
            </w:r>
          </w:p>
        </w:tc>
      </w:tr>
      <w:tr w:rsidR="00886100" w:rsidRPr="00FE39C9" w14:paraId="7FC4CF73" w14:textId="77777777" w:rsidTr="000718CD">
        <w:trPr>
          <w:trHeight w:val="600"/>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574BBB" w14:textId="77777777" w:rsidR="00886100" w:rsidRPr="00FE39C9" w:rsidRDefault="00886100" w:rsidP="00CF0F7D">
            <w:pPr>
              <w:jc w:val="center"/>
              <w:rPr>
                <w:color w:val="000000"/>
                <w:sz w:val="22"/>
                <w:szCs w:val="22"/>
              </w:rPr>
            </w:pPr>
            <w:r w:rsidRPr="00FE39C9">
              <w:rPr>
                <w:color w:val="000000"/>
                <w:sz w:val="22"/>
                <w:szCs w:val="22"/>
              </w:rPr>
              <w:t>1.</w:t>
            </w:r>
          </w:p>
        </w:tc>
        <w:tc>
          <w:tcPr>
            <w:tcW w:w="4229" w:type="dxa"/>
            <w:tcBorders>
              <w:top w:val="single" w:sz="8" w:space="0" w:color="auto"/>
              <w:left w:val="nil"/>
              <w:bottom w:val="single" w:sz="4" w:space="0" w:color="auto"/>
              <w:right w:val="single" w:sz="4" w:space="0" w:color="auto"/>
            </w:tcBorders>
            <w:shd w:val="clear" w:color="auto" w:fill="auto"/>
            <w:vAlign w:val="center"/>
            <w:hideMark/>
          </w:tcPr>
          <w:p w14:paraId="660103CC" w14:textId="77777777" w:rsidR="00886100" w:rsidRPr="00FE39C9" w:rsidRDefault="00886100" w:rsidP="00CF0F7D">
            <w:pPr>
              <w:suppressAutoHyphens/>
              <w:jc w:val="both"/>
              <w:rPr>
                <w:color w:val="000000"/>
                <w:sz w:val="22"/>
                <w:szCs w:val="22"/>
              </w:rPr>
            </w:pPr>
            <w:r w:rsidRPr="00FE39C9">
              <w:rPr>
                <w:color w:val="000000"/>
                <w:sz w:val="22"/>
                <w:szCs w:val="22"/>
              </w:rPr>
              <w:t>Численность ищущих работу незанятых трудовой деятельностью граждан, чел.</w:t>
            </w:r>
          </w:p>
        </w:tc>
        <w:tc>
          <w:tcPr>
            <w:tcW w:w="1134" w:type="dxa"/>
            <w:tcBorders>
              <w:top w:val="single" w:sz="4" w:space="0" w:color="auto"/>
              <w:left w:val="nil"/>
              <w:bottom w:val="single" w:sz="4" w:space="0" w:color="auto"/>
              <w:right w:val="single" w:sz="4" w:space="0" w:color="auto"/>
            </w:tcBorders>
            <w:vAlign w:val="center"/>
          </w:tcPr>
          <w:p w14:paraId="4FFB9228" w14:textId="3DDCA77D" w:rsidR="00886100" w:rsidRPr="00FE39C9" w:rsidRDefault="00886100" w:rsidP="00CF0F7D">
            <w:pPr>
              <w:jc w:val="center"/>
              <w:rPr>
                <w:sz w:val="22"/>
                <w:szCs w:val="22"/>
              </w:rPr>
            </w:pPr>
            <w:r w:rsidRPr="00FE39C9">
              <w:rPr>
                <w:sz w:val="22"/>
                <w:szCs w:val="22"/>
              </w:rPr>
              <w:t>1</w:t>
            </w:r>
            <w:r w:rsidR="00EB5F6E" w:rsidRPr="00FE39C9">
              <w:rPr>
                <w:sz w:val="22"/>
                <w:szCs w:val="22"/>
              </w:rPr>
              <w:t xml:space="preserve"> </w:t>
            </w:r>
            <w:r w:rsidRPr="00FE39C9">
              <w:rPr>
                <w:sz w:val="22"/>
                <w:szCs w:val="22"/>
              </w:rPr>
              <w:t>664</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122FBB3" w14:textId="551241E6" w:rsidR="00886100" w:rsidRPr="00FE39C9" w:rsidRDefault="00886100" w:rsidP="00CF0F7D">
            <w:pPr>
              <w:jc w:val="center"/>
              <w:rPr>
                <w:sz w:val="22"/>
                <w:szCs w:val="22"/>
              </w:rPr>
            </w:pPr>
            <w:r w:rsidRPr="00FE39C9">
              <w:rPr>
                <w:sz w:val="22"/>
                <w:szCs w:val="22"/>
              </w:rPr>
              <w:t>1</w:t>
            </w:r>
            <w:r w:rsidR="00EB5F6E" w:rsidRPr="00FE39C9">
              <w:rPr>
                <w:sz w:val="22"/>
                <w:szCs w:val="22"/>
              </w:rPr>
              <w:t xml:space="preserve"> </w:t>
            </w:r>
            <w:r w:rsidRPr="00FE39C9">
              <w:rPr>
                <w:sz w:val="22"/>
                <w:szCs w:val="22"/>
              </w:rPr>
              <w:t>726</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361EBC79" w14:textId="77777777" w:rsidR="00886100" w:rsidRPr="00FE39C9" w:rsidRDefault="00886100" w:rsidP="00CF0F7D">
            <w:pPr>
              <w:jc w:val="center"/>
              <w:rPr>
                <w:i/>
                <w:iCs/>
                <w:color w:val="000000"/>
                <w:sz w:val="22"/>
                <w:szCs w:val="22"/>
              </w:rPr>
            </w:pPr>
            <w:r w:rsidRPr="00FE39C9">
              <w:rPr>
                <w:i/>
                <w:iCs/>
                <w:color w:val="000000"/>
                <w:sz w:val="22"/>
                <w:szCs w:val="22"/>
              </w:rPr>
              <w:t>62</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54313B82" w14:textId="77777777" w:rsidR="00886100" w:rsidRPr="00FE39C9" w:rsidRDefault="00886100" w:rsidP="00CF0F7D">
            <w:pPr>
              <w:jc w:val="center"/>
              <w:rPr>
                <w:i/>
                <w:iCs/>
                <w:color w:val="000000"/>
                <w:sz w:val="22"/>
                <w:szCs w:val="22"/>
              </w:rPr>
            </w:pPr>
            <w:r w:rsidRPr="00FE39C9">
              <w:rPr>
                <w:i/>
                <w:iCs/>
                <w:color w:val="000000"/>
                <w:sz w:val="22"/>
                <w:szCs w:val="22"/>
              </w:rPr>
              <w:t>103,7</w:t>
            </w:r>
          </w:p>
        </w:tc>
      </w:tr>
      <w:tr w:rsidR="00886100" w:rsidRPr="00FE39C9" w14:paraId="7130B3EC"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C577E31" w14:textId="77777777" w:rsidR="00886100" w:rsidRPr="00FE39C9" w:rsidRDefault="00886100" w:rsidP="00CF0F7D">
            <w:pPr>
              <w:jc w:val="center"/>
              <w:rPr>
                <w:bCs/>
                <w:color w:val="000000"/>
                <w:sz w:val="22"/>
                <w:szCs w:val="22"/>
              </w:rPr>
            </w:pPr>
            <w:r w:rsidRPr="00FE39C9">
              <w:rPr>
                <w:bCs/>
                <w:color w:val="000000"/>
                <w:sz w:val="22"/>
                <w:szCs w:val="22"/>
              </w:rPr>
              <w:t>1.1.</w:t>
            </w:r>
          </w:p>
        </w:tc>
        <w:tc>
          <w:tcPr>
            <w:tcW w:w="4229" w:type="dxa"/>
            <w:tcBorders>
              <w:top w:val="nil"/>
              <w:left w:val="nil"/>
              <w:bottom w:val="single" w:sz="4" w:space="0" w:color="auto"/>
              <w:right w:val="single" w:sz="4" w:space="0" w:color="auto"/>
            </w:tcBorders>
            <w:shd w:val="clear" w:color="auto" w:fill="auto"/>
            <w:vAlign w:val="center"/>
            <w:hideMark/>
          </w:tcPr>
          <w:p w14:paraId="0390EAC2" w14:textId="77777777" w:rsidR="00886100" w:rsidRPr="00FE39C9" w:rsidRDefault="00886100" w:rsidP="00CF0F7D">
            <w:pPr>
              <w:suppressAutoHyphens/>
              <w:jc w:val="both"/>
              <w:rPr>
                <w:bCs/>
                <w:color w:val="000000"/>
                <w:sz w:val="22"/>
                <w:szCs w:val="22"/>
              </w:rPr>
            </w:pPr>
            <w:r w:rsidRPr="00FE39C9">
              <w:rPr>
                <w:bCs/>
                <w:color w:val="000000"/>
                <w:sz w:val="22"/>
                <w:szCs w:val="22"/>
              </w:rPr>
              <w:t xml:space="preserve"> - из них безработных, чел.</w:t>
            </w:r>
          </w:p>
        </w:tc>
        <w:tc>
          <w:tcPr>
            <w:tcW w:w="1134" w:type="dxa"/>
            <w:tcBorders>
              <w:top w:val="single" w:sz="4" w:space="0" w:color="auto"/>
              <w:left w:val="nil"/>
              <w:bottom w:val="single" w:sz="4" w:space="0" w:color="auto"/>
              <w:right w:val="single" w:sz="4" w:space="0" w:color="auto"/>
            </w:tcBorders>
            <w:vAlign w:val="center"/>
          </w:tcPr>
          <w:p w14:paraId="698AB67E" w14:textId="77777777" w:rsidR="00886100" w:rsidRPr="00FE39C9" w:rsidRDefault="00886100" w:rsidP="00CF0F7D">
            <w:pPr>
              <w:jc w:val="center"/>
              <w:rPr>
                <w:bCs/>
                <w:sz w:val="22"/>
                <w:szCs w:val="22"/>
              </w:rPr>
            </w:pPr>
            <w:r w:rsidRPr="00FE39C9">
              <w:rPr>
                <w:bCs/>
                <w:sz w:val="22"/>
                <w:szCs w:val="22"/>
              </w:rPr>
              <w:t>998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87EB73" w14:textId="77777777" w:rsidR="00886100" w:rsidRPr="00FE39C9" w:rsidRDefault="00886100" w:rsidP="00CF0F7D">
            <w:pPr>
              <w:jc w:val="center"/>
              <w:rPr>
                <w:bCs/>
                <w:sz w:val="22"/>
                <w:szCs w:val="22"/>
              </w:rPr>
            </w:pPr>
            <w:r w:rsidRPr="00FE39C9">
              <w:rPr>
                <w:bCs/>
                <w:sz w:val="22"/>
                <w:szCs w:val="22"/>
              </w:rPr>
              <w:t>999</w:t>
            </w:r>
          </w:p>
        </w:tc>
        <w:tc>
          <w:tcPr>
            <w:tcW w:w="1134" w:type="dxa"/>
            <w:tcBorders>
              <w:top w:val="nil"/>
              <w:left w:val="nil"/>
              <w:bottom w:val="single" w:sz="4" w:space="0" w:color="auto"/>
              <w:right w:val="single" w:sz="4" w:space="0" w:color="auto"/>
            </w:tcBorders>
            <w:shd w:val="clear" w:color="auto" w:fill="auto"/>
            <w:vAlign w:val="center"/>
            <w:hideMark/>
          </w:tcPr>
          <w:p w14:paraId="3E604EEE" w14:textId="77777777" w:rsidR="00886100" w:rsidRPr="00FE39C9" w:rsidRDefault="00886100" w:rsidP="00CF0F7D">
            <w:pPr>
              <w:jc w:val="center"/>
              <w:rPr>
                <w:i/>
                <w:iCs/>
                <w:color w:val="000000"/>
                <w:sz w:val="22"/>
                <w:szCs w:val="22"/>
              </w:rPr>
            </w:pPr>
            <w:r w:rsidRPr="00FE39C9">
              <w:rPr>
                <w:i/>
                <w:iCs/>
                <w:color w:val="000000"/>
                <w:sz w:val="22"/>
                <w:szCs w:val="22"/>
              </w:rPr>
              <w:t>1</w:t>
            </w:r>
          </w:p>
        </w:tc>
        <w:tc>
          <w:tcPr>
            <w:tcW w:w="1134" w:type="dxa"/>
            <w:tcBorders>
              <w:top w:val="nil"/>
              <w:left w:val="nil"/>
              <w:bottom w:val="single" w:sz="4" w:space="0" w:color="auto"/>
              <w:right w:val="single" w:sz="8" w:space="0" w:color="auto"/>
            </w:tcBorders>
            <w:shd w:val="clear" w:color="auto" w:fill="auto"/>
            <w:vAlign w:val="center"/>
            <w:hideMark/>
          </w:tcPr>
          <w:p w14:paraId="0FC0C420" w14:textId="77777777" w:rsidR="00886100" w:rsidRPr="00FE39C9" w:rsidRDefault="00886100" w:rsidP="00CF0F7D">
            <w:pPr>
              <w:jc w:val="center"/>
              <w:rPr>
                <w:i/>
                <w:iCs/>
                <w:color w:val="000000"/>
                <w:sz w:val="22"/>
                <w:szCs w:val="22"/>
              </w:rPr>
            </w:pPr>
            <w:r w:rsidRPr="00FE39C9">
              <w:rPr>
                <w:i/>
                <w:iCs/>
                <w:color w:val="000000"/>
                <w:sz w:val="22"/>
                <w:szCs w:val="22"/>
              </w:rPr>
              <w:t>100,1</w:t>
            </w:r>
          </w:p>
        </w:tc>
      </w:tr>
      <w:tr w:rsidR="00886100" w:rsidRPr="00FE39C9" w14:paraId="69E76CF7" w14:textId="77777777" w:rsidTr="000718CD">
        <w:trPr>
          <w:trHeight w:val="402"/>
        </w:trPr>
        <w:tc>
          <w:tcPr>
            <w:tcW w:w="699" w:type="dxa"/>
            <w:tcBorders>
              <w:top w:val="nil"/>
              <w:left w:val="single" w:sz="8" w:space="0" w:color="auto"/>
              <w:bottom w:val="single" w:sz="8" w:space="0" w:color="auto"/>
              <w:right w:val="single" w:sz="4" w:space="0" w:color="auto"/>
            </w:tcBorders>
            <w:shd w:val="clear" w:color="auto" w:fill="auto"/>
            <w:vAlign w:val="center"/>
            <w:hideMark/>
          </w:tcPr>
          <w:p w14:paraId="74735CB1" w14:textId="77777777" w:rsidR="00886100" w:rsidRPr="00FE39C9" w:rsidRDefault="00886100" w:rsidP="00CF0F7D">
            <w:pPr>
              <w:jc w:val="center"/>
              <w:rPr>
                <w:color w:val="000000"/>
                <w:sz w:val="22"/>
                <w:szCs w:val="22"/>
              </w:rPr>
            </w:pPr>
            <w:r w:rsidRPr="00FE39C9">
              <w:rPr>
                <w:color w:val="000000"/>
                <w:sz w:val="22"/>
                <w:szCs w:val="22"/>
              </w:rPr>
              <w:t>2.</w:t>
            </w:r>
          </w:p>
        </w:tc>
        <w:tc>
          <w:tcPr>
            <w:tcW w:w="4229" w:type="dxa"/>
            <w:tcBorders>
              <w:top w:val="nil"/>
              <w:left w:val="nil"/>
              <w:bottom w:val="single" w:sz="8" w:space="0" w:color="auto"/>
              <w:right w:val="single" w:sz="4" w:space="0" w:color="auto"/>
            </w:tcBorders>
            <w:shd w:val="clear" w:color="auto" w:fill="auto"/>
            <w:vAlign w:val="center"/>
            <w:hideMark/>
          </w:tcPr>
          <w:p w14:paraId="08B7EB2A" w14:textId="77777777" w:rsidR="00886100" w:rsidRPr="00FE39C9" w:rsidRDefault="00886100" w:rsidP="00CF0F7D">
            <w:pPr>
              <w:suppressAutoHyphens/>
              <w:jc w:val="both"/>
              <w:rPr>
                <w:color w:val="000000"/>
                <w:sz w:val="22"/>
                <w:szCs w:val="22"/>
              </w:rPr>
            </w:pPr>
            <w:r w:rsidRPr="00FE39C9">
              <w:rPr>
                <w:color w:val="000000"/>
                <w:sz w:val="22"/>
                <w:szCs w:val="22"/>
              </w:rPr>
              <w:t>Количество вакансий, ед.</w:t>
            </w:r>
          </w:p>
        </w:tc>
        <w:tc>
          <w:tcPr>
            <w:tcW w:w="1134" w:type="dxa"/>
            <w:tcBorders>
              <w:top w:val="single" w:sz="4" w:space="0" w:color="auto"/>
              <w:left w:val="nil"/>
              <w:bottom w:val="single" w:sz="4" w:space="0" w:color="auto"/>
              <w:right w:val="single" w:sz="4" w:space="0" w:color="auto"/>
            </w:tcBorders>
            <w:vAlign w:val="center"/>
          </w:tcPr>
          <w:p w14:paraId="12C55D49" w14:textId="3876E614" w:rsidR="00886100" w:rsidRPr="00FE39C9" w:rsidRDefault="00886100" w:rsidP="00CF0F7D">
            <w:pPr>
              <w:jc w:val="center"/>
              <w:rPr>
                <w:sz w:val="22"/>
                <w:szCs w:val="22"/>
              </w:rPr>
            </w:pPr>
            <w:r w:rsidRPr="00FE39C9">
              <w:rPr>
                <w:sz w:val="22"/>
                <w:szCs w:val="22"/>
              </w:rPr>
              <w:t>1</w:t>
            </w:r>
            <w:r w:rsidR="00EB5F6E" w:rsidRPr="00FE39C9">
              <w:rPr>
                <w:sz w:val="22"/>
                <w:szCs w:val="22"/>
              </w:rPr>
              <w:t xml:space="preserve"> </w:t>
            </w:r>
            <w:r w:rsidRPr="00FE39C9">
              <w:rPr>
                <w:sz w:val="22"/>
                <w:szCs w:val="22"/>
              </w:rPr>
              <w:t>998</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14:paraId="389887BF" w14:textId="446558B8" w:rsidR="00886100" w:rsidRPr="00FE39C9" w:rsidRDefault="00886100" w:rsidP="00CF0F7D">
            <w:pPr>
              <w:jc w:val="center"/>
              <w:rPr>
                <w:sz w:val="22"/>
                <w:szCs w:val="22"/>
              </w:rPr>
            </w:pPr>
            <w:r w:rsidRPr="00FE39C9">
              <w:rPr>
                <w:sz w:val="22"/>
                <w:szCs w:val="22"/>
              </w:rPr>
              <w:t>2</w:t>
            </w:r>
            <w:r w:rsidR="00EB5F6E" w:rsidRPr="00FE39C9">
              <w:rPr>
                <w:sz w:val="22"/>
                <w:szCs w:val="22"/>
              </w:rPr>
              <w:t xml:space="preserve"> </w:t>
            </w:r>
            <w:r w:rsidRPr="00FE39C9">
              <w:rPr>
                <w:sz w:val="22"/>
                <w:szCs w:val="22"/>
              </w:rPr>
              <w:t>816</w:t>
            </w:r>
          </w:p>
        </w:tc>
        <w:tc>
          <w:tcPr>
            <w:tcW w:w="1134" w:type="dxa"/>
            <w:tcBorders>
              <w:top w:val="nil"/>
              <w:left w:val="nil"/>
              <w:bottom w:val="single" w:sz="8" w:space="0" w:color="auto"/>
              <w:right w:val="single" w:sz="4" w:space="0" w:color="auto"/>
            </w:tcBorders>
            <w:shd w:val="clear" w:color="auto" w:fill="auto"/>
            <w:vAlign w:val="center"/>
            <w:hideMark/>
          </w:tcPr>
          <w:p w14:paraId="4E9C7623" w14:textId="77777777" w:rsidR="00886100" w:rsidRPr="00FE39C9" w:rsidRDefault="00886100" w:rsidP="00CF0F7D">
            <w:pPr>
              <w:jc w:val="center"/>
              <w:rPr>
                <w:i/>
                <w:iCs/>
                <w:color w:val="000000"/>
                <w:sz w:val="22"/>
                <w:szCs w:val="22"/>
              </w:rPr>
            </w:pPr>
            <w:r w:rsidRPr="00FE39C9">
              <w:rPr>
                <w:i/>
                <w:iCs/>
                <w:color w:val="000000"/>
                <w:sz w:val="22"/>
                <w:szCs w:val="22"/>
              </w:rPr>
              <w:t>818</w:t>
            </w:r>
          </w:p>
        </w:tc>
        <w:tc>
          <w:tcPr>
            <w:tcW w:w="1134" w:type="dxa"/>
            <w:tcBorders>
              <w:top w:val="nil"/>
              <w:left w:val="nil"/>
              <w:bottom w:val="single" w:sz="8" w:space="0" w:color="auto"/>
              <w:right w:val="single" w:sz="8" w:space="0" w:color="auto"/>
            </w:tcBorders>
            <w:shd w:val="clear" w:color="auto" w:fill="auto"/>
            <w:vAlign w:val="center"/>
            <w:hideMark/>
          </w:tcPr>
          <w:p w14:paraId="636D0F0E" w14:textId="77777777" w:rsidR="00886100" w:rsidRPr="00FE39C9" w:rsidRDefault="00886100" w:rsidP="00CF0F7D">
            <w:pPr>
              <w:jc w:val="center"/>
              <w:rPr>
                <w:i/>
                <w:iCs/>
                <w:color w:val="000000"/>
                <w:sz w:val="22"/>
                <w:szCs w:val="22"/>
              </w:rPr>
            </w:pPr>
            <w:r w:rsidRPr="00FE39C9">
              <w:rPr>
                <w:i/>
                <w:iCs/>
                <w:color w:val="000000"/>
                <w:sz w:val="22"/>
                <w:szCs w:val="22"/>
              </w:rPr>
              <w:t>140,9</w:t>
            </w:r>
          </w:p>
        </w:tc>
      </w:tr>
      <w:tr w:rsidR="00886100" w:rsidRPr="00FE39C9" w14:paraId="7D716EAD" w14:textId="77777777" w:rsidTr="000718CD">
        <w:trPr>
          <w:trHeight w:val="345"/>
        </w:trPr>
        <w:tc>
          <w:tcPr>
            <w:tcW w:w="9464" w:type="dxa"/>
            <w:gridSpan w:val="6"/>
            <w:tcBorders>
              <w:top w:val="nil"/>
              <w:left w:val="single" w:sz="8" w:space="0" w:color="auto"/>
              <w:bottom w:val="nil"/>
              <w:right w:val="single" w:sz="4" w:space="0" w:color="auto"/>
            </w:tcBorders>
          </w:tcPr>
          <w:p w14:paraId="6E4C3A9C" w14:textId="77777777" w:rsidR="00886100" w:rsidRPr="00FE39C9" w:rsidRDefault="00886100" w:rsidP="00CF0F7D">
            <w:pPr>
              <w:suppressAutoHyphens/>
              <w:jc w:val="center"/>
              <w:rPr>
                <w:b/>
                <w:bCs/>
                <w:i/>
                <w:iCs/>
                <w:color w:val="000000"/>
                <w:sz w:val="22"/>
                <w:szCs w:val="22"/>
              </w:rPr>
            </w:pPr>
            <w:r w:rsidRPr="00FE39C9">
              <w:rPr>
                <w:b/>
                <w:bCs/>
                <w:i/>
                <w:iCs/>
                <w:color w:val="000000"/>
                <w:sz w:val="22"/>
                <w:szCs w:val="22"/>
              </w:rPr>
              <w:t>За отчетный период:</w:t>
            </w:r>
          </w:p>
        </w:tc>
      </w:tr>
      <w:tr w:rsidR="00886100" w:rsidRPr="00FE39C9" w14:paraId="4EBEE939" w14:textId="77777777" w:rsidTr="000718CD">
        <w:trPr>
          <w:trHeight w:val="402"/>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AFD45E" w14:textId="77777777" w:rsidR="00886100" w:rsidRPr="00FE39C9" w:rsidRDefault="00886100" w:rsidP="00CF0F7D">
            <w:pPr>
              <w:jc w:val="center"/>
              <w:rPr>
                <w:color w:val="000000"/>
                <w:sz w:val="22"/>
                <w:szCs w:val="22"/>
              </w:rPr>
            </w:pPr>
            <w:r w:rsidRPr="00FE39C9">
              <w:rPr>
                <w:color w:val="000000"/>
                <w:sz w:val="22"/>
                <w:szCs w:val="22"/>
              </w:rPr>
              <w:t>3.</w:t>
            </w:r>
          </w:p>
        </w:tc>
        <w:tc>
          <w:tcPr>
            <w:tcW w:w="4229" w:type="dxa"/>
            <w:tcBorders>
              <w:top w:val="single" w:sz="8" w:space="0" w:color="auto"/>
              <w:left w:val="nil"/>
              <w:bottom w:val="single" w:sz="4" w:space="0" w:color="auto"/>
              <w:right w:val="single" w:sz="4" w:space="0" w:color="auto"/>
            </w:tcBorders>
            <w:shd w:val="clear" w:color="auto" w:fill="auto"/>
            <w:vAlign w:val="center"/>
            <w:hideMark/>
          </w:tcPr>
          <w:p w14:paraId="0B72D4D2" w14:textId="77777777" w:rsidR="00886100" w:rsidRPr="00FE39C9" w:rsidRDefault="00886100" w:rsidP="00CF0F7D">
            <w:pPr>
              <w:suppressAutoHyphens/>
              <w:jc w:val="both"/>
              <w:rPr>
                <w:color w:val="000000"/>
                <w:sz w:val="22"/>
                <w:szCs w:val="22"/>
              </w:rPr>
            </w:pPr>
            <w:r w:rsidRPr="00FE39C9">
              <w:rPr>
                <w:color w:val="000000"/>
                <w:sz w:val="22"/>
                <w:szCs w:val="22"/>
              </w:rPr>
              <w:t>Обратилось ищущих работу граждан, чел.</w:t>
            </w:r>
          </w:p>
        </w:tc>
        <w:tc>
          <w:tcPr>
            <w:tcW w:w="1134" w:type="dxa"/>
            <w:tcBorders>
              <w:top w:val="single" w:sz="4" w:space="0" w:color="auto"/>
              <w:left w:val="nil"/>
              <w:bottom w:val="single" w:sz="4" w:space="0" w:color="auto"/>
              <w:right w:val="single" w:sz="4" w:space="0" w:color="auto"/>
            </w:tcBorders>
            <w:vAlign w:val="center"/>
          </w:tcPr>
          <w:p w14:paraId="4F5B3862" w14:textId="25E70511" w:rsidR="00886100" w:rsidRPr="00FE39C9" w:rsidRDefault="00886100" w:rsidP="00CF0F7D">
            <w:pPr>
              <w:jc w:val="center"/>
              <w:rPr>
                <w:sz w:val="22"/>
                <w:szCs w:val="22"/>
              </w:rPr>
            </w:pPr>
            <w:r w:rsidRPr="00FE39C9">
              <w:rPr>
                <w:sz w:val="22"/>
                <w:szCs w:val="22"/>
              </w:rPr>
              <w:t>4</w:t>
            </w:r>
            <w:r w:rsidR="00EB5F6E" w:rsidRPr="00FE39C9">
              <w:rPr>
                <w:sz w:val="22"/>
                <w:szCs w:val="22"/>
              </w:rPr>
              <w:t xml:space="preserve"> </w:t>
            </w:r>
            <w:r w:rsidRPr="00FE39C9">
              <w:rPr>
                <w:sz w:val="22"/>
                <w:szCs w:val="22"/>
              </w:rPr>
              <w:t>549</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98ED500" w14:textId="7F09614F" w:rsidR="00886100" w:rsidRPr="00FE39C9" w:rsidRDefault="00886100" w:rsidP="00CF0F7D">
            <w:pPr>
              <w:jc w:val="center"/>
              <w:rPr>
                <w:sz w:val="22"/>
                <w:szCs w:val="22"/>
              </w:rPr>
            </w:pPr>
            <w:r w:rsidRPr="00FE39C9">
              <w:rPr>
                <w:sz w:val="22"/>
                <w:szCs w:val="22"/>
              </w:rPr>
              <w:t>4</w:t>
            </w:r>
            <w:r w:rsidR="00EB5F6E" w:rsidRPr="00FE39C9">
              <w:rPr>
                <w:sz w:val="22"/>
                <w:szCs w:val="22"/>
              </w:rPr>
              <w:t xml:space="preserve"> </w:t>
            </w:r>
            <w:r w:rsidRPr="00FE39C9">
              <w:rPr>
                <w:sz w:val="22"/>
                <w:szCs w:val="22"/>
              </w:rPr>
              <w:t>447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78E5330" w14:textId="77777777" w:rsidR="00886100" w:rsidRPr="00FE39C9" w:rsidRDefault="00886100" w:rsidP="00CF0F7D">
            <w:pPr>
              <w:jc w:val="center"/>
              <w:rPr>
                <w:i/>
                <w:iCs/>
                <w:color w:val="000000"/>
                <w:sz w:val="22"/>
                <w:szCs w:val="22"/>
              </w:rPr>
            </w:pPr>
            <w:r w:rsidRPr="00FE39C9">
              <w:rPr>
                <w:i/>
                <w:iCs/>
                <w:color w:val="000000"/>
                <w:sz w:val="22"/>
                <w:szCs w:val="22"/>
              </w:rPr>
              <w:t>-102</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2A1A51C0" w14:textId="77777777" w:rsidR="00886100" w:rsidRPr="00FE39C9" w:rsidRDefault="00886100" w:rsidP="00CF0F7D">
            <w:pPr>
              <w:jc w:val="center"/>
              <w:rPr>
                <w:i/>
                <w:iCs/>
                <w:color w:val="000000"/>
                <w:sz w:val="22"/>
                <w:szCs w:val="22"/>
              </w:rPr>
            </w:pPr>
            <w:r w:rsidRPr="00FE39C9">
              <w:rPr>
                <w:i/>
                <w:iCs/>
                <w:color w:val="000000"/>
                <w:sz w:val="22"/>
                <w:szCs w:val="22"/>
              </w:rPr>
              <w:t>97,8</w:t>
            </w:r>
          </w:p>
        </w:tc>
      </w:tr>
      <w:tr w:rsidR="00886100" w:rsidRPr="00FE39C9" w14:paraId="5BD13759"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D060B93" w14:textId="77777777" w:rsidR="00886100" w:rsidRPr="00FE39C9" w:rsidRDefault="00886100" w:rsidP="00CF0F7D">
            <w:pPr>
              <w:jc w:val="center"/>
              <w:rPr>
                <w:color w:val="000000"/>
                <w:sz w:val="22"/>
                <w:szCs w:val="22"/>
              </w:rPr>
            </w:pPr>
            <w:r w:rsidRPr="00FE39C9">
              <w:rPr>
                <w:color w:val="000000"/>
                <w:sz w:val="22"/>
                <w:szCs w:val="22"/>
              </w:rPr>
              <w:t xml:space="preserve"> 3.1</w:t>
            </w:r>
          </w:p>
        </w:tc>
        <w:tc>
          <w:tcPr>
            <w:tcW w:w="4229" w:type="dxa"/>
            <w:tcBorders>
              <w:top w:val="nil"/>
              <w:left w:val="nil"/>
              <w:bottom w:val="single" w:sz="4" w:space="0" w:color="auto"/>
              <w:right w:val="single" w:sz="4" w:space="0" w:color="auto"/>
            </w:tcBorders>
            <w:shd w:val="clear" w:color="auto" w:fill="auto"/>
            <w:vAlign w:val="center"/>
            <w:hideMark/>
          </w:tcPr>
          <w:p w14:paraId="3BF6AE0A" w14:textId="77777777" w:rsidR="00886100" w:rsidRPr="00FE39C9" w:rsidRDefault="00886100" w:rsidP="00CF0F7D">
            <w:pPr>
              <w:suppressAutoHyphens/>
              <w:jc w:val="both"/>
              <w:rPr>
                <w:color w:val="000000"/>
                <w:sz w:val="22"/>
                <w:szCs w:val="22"/>
              </w:rPr>
            </w:pPr>
            <w:r w:rsidRPr="00FE39C9">
              <w:rPr>
                <w:color w:val="000000"/>
                <w:sz w:val="22"/>
                <w:szCs w:val="22"/>
              </w:rPr>
              <w:t xml:space="preserve"> - из них незанятые трудовой деятельностью, чел.</w:t>
            </w:r>
          </w:p>
        </w:tc>
        <w:tc>
          <w:tcPr>
            <w:tcW w:w="1134" w:type="dxa"/>
            <w:tcBorders>
              <w:top w:val="single" w:sz="4" w:space="0" w:color="auto"/>
              <w:left w:val="nil"/>
              <w:bottom w:val="single" w:sz="4" w:space="0" w:color="auto"/>
              <w:right w:val="single" w:sz="4" w:space="0" w:color="auto"/>
            </w:tcBorders>
            <w:vAlign w:val="center"/>
          </w:tcPr>
          <w:p w14:paraId="017F92D9" w14:textId="2ABA3046" w:rsidR="00886100" w:rsidRPr="00FE39C9" w:rsidRDefault="00886100" w:rsidP="00CF0F7D">
            <w:pPr>
              <w:jc w:val="center"/>
              <w:rPr>
                <w:sz w:val="22"/>
                <w:szCs w:val="22"/>
              </w:rPr>
            </w:pPr>
            <w:r w:rsidRPr="00FE39C9">
              <w:rPr>
                <w:sz w:val="22"/>
                <w:szCs w:val="22"/>
              </w:rPr>
              <w:t>3</w:t>
            </w:r>
            <w:r w:rsidR="00EB5F6E" w:rsidRPr="00FE39C9">
              <w:rPr>
                <w:sz w:val="22"/>
                <w:szCs w:val="22"/>
              </w:rPr>
              <w:t xml:space="preserve"> </w:t>
            </w:r>
            <w:r w:rsidRPr="00FE39C9">
              <w:rPr>
                <w:sz w:val="22"/>
                <w:szCs w:val="22"/>
              </w:rPr>
              <w:t>699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3140D0" w14:textId="43DAB1C4" w:rsidR="00886100" w:rsidRPr="00FE39C9" w:rsidRDefault="00886100" w:rsidP="00CF0F7D">
            <w:pPr>
              <w:jc w:val="center"/>
              <w:rPr>
                <w:sz w:val="22"/>
                <w:szCs w:val="22"/>
              </w:rPr>
            </w:pPr>
            <w:r w:rsidRPr="00FE39C9">
              <w:rPr>
                <w:sz w:val="22"/>
                <w:szCs w:val="22"/>
              </w:rPr>
              <w:t>3</w:t>
            </w:r>
            <w:r w:rsidR="00EB5F6E" w:rsidRPr="00FE39C9">
              <w:rPr>
                <w:sz w:val="22"/>
                <w:szCs w:val="22"/>
              </w:rPr>
              <w:t xml:space="preserve"> </w:t>
            </w:r>
            <w:r w:rsidRPr="00FE39C9">
              <w:rPr>
                <w:sz w:val="22"/>
                <w:szCs w:val="22"/>
              </w:rPr>
              <w:t>633</w:t>
            </w:r>
          </w:p>
        </w:tc>
        <w:tc>
          <w:tcPr>
            <w:tcW w:w="1134" w:type="dxa"/>
            <w:tcBorders>
              <w:top w:val="nil"/>
              <w:left w:val="nil"/>
              <w:bottom w:val="single" w:sz="4" w:space="0" w:color="auto"/>
              <w:right w:val="single" w:sz="4" w:space="0" w:color="auto"/>
            </w:tcBorders>
            <w:shd w:val="clear" w:color="auto" w:fill="auto"/>
            <w:vAlign w:val="center"/>
            <w:hideMark/>
          </w:tcPr>
          <w:p w14:paraId="7A9024F5" w14:textId="77777777" w:rsidR="00886100" w:rsidRPr="00FE39C9" w:rsidRDefault="00886100" w:rsidP="00CF0F7D">
            <w:pPr>
              <w:jc w:val="center"/>
              <w:rPr>
                <w:i/>
                <w:iCs/>
                <w:color w:val="000000"/>
                <w:sz w:val="22"/>
                <w:szCs w:val="22"/>
              </w:rPr>
            </w:pPr>
            <w:r w:rsidRPr="00FE39C9">
              <w:rPr>
                <w:i/>
                <w:iCs/>
                <w:color w:val="000000"/>
                <w:sz w:val="22"/>
                <w:szCs w:val="22"/>
              </w:rPr>
              <w:t>-66</w:t>
            </w:r>
          </w:p>
        </w:tc>
        <w:tc>
          <w:tcPr>
            <w:tcW w:w="1134" w:type="dxa"/>
            <w:tcBorders>
              <w:top w:val="nil"/>
              <w:left w:val="nil"/>
              <w:bottom w:val="single" w:sz="4" w:space="0" w:color="auto"/>
              <w:right w:val="single" w:sz="8" w:space="0" w:color="auto"/>
            </w:tcBorders>
            <w:shd w:val="clear" w:color="auto" w:fill="auto"/>
            <w:vAlign w:val="center"/>
            <w:hideMark/>
          </w:tcPr>
          <w:p w14:paraId="06E6B598" w14:textId="77777777" w:rsidR="00886100" w:rsidRPr="00FE39C9" w:rsidRDefault="00886100" w:rsidP="00CF0F7D">
            <w:pPr>
              <w:jc w:val="center"/>
              <w:rPr>
                <w:i/>
                <w:iCs/>
                <w:color w:val="000000"/>
                <w:sz w:val="22"/>
                <w:szCs w:val="22"/>
              </w:rPr>
            </w:pPr>
            <w:r w:rsidRPr="00FE39C9">
              <w:rPr>
                <w:i/>
                <w:iCs/>
                <w:color w:val="000000"/>
                <w:sz w:val="22"/>
                <w:szCs w:val="22"/>
              </w:rPr>
              <w:t>98,2</w:t>
            </w:r>
          </w:p>
        </w:tc>
      </w:tr>
      <w:tr w:rsidR="00886100" w:rsidRPr="00FE39C9" w14:paraId="539173DF"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44534D7" w14:textId="77777777" w:rsidR="00886100" w:rsidRPr="00FE39C9" w:rsidRDefault="00886100" w:rsidP="00CF0F7D">
            <w:pPr>
              <w:jc w:val="center"/>
              <w:rPr>
                <w:color w:val="000000"/>
                <w:sz w:val="22"/>
                <w:szCs w:val="22"/>
              </w:rPr>
            </w:pPr>
            <w:r w:rsidRPr="00FE39C9">
              <w:rPr>
                <w:color w:val="000000"/>
                <w:sz w:val="22"/>
                <w:szCs w:val="22"/>
              </w:rPr>
              <w:t>4.</w:t>
            </w:r>
          </w:p>
        </w:tc>
        <w:tc>
          <w:tcPr>
            <w:tcW w:w="4229" w:type="dxa"/>
            <w:tcBorders>
              <w:top w:val="nil"/>
              <w:left w:val="nil"/>
              <w:bottom w:val="single" w:sz="4" w:space="0" w:color="auto"/>
              <w:right w:val="single" w:sz="4" w:space="0" w:color="auto"/>
            </w:tcBorders>
            <w:shd w:val="clear" w:color="auto" w:fill="auto"/>
            <w:vAlign w:val="center"/>
            <w:hideMark/>
          </w:tcPr>
          <w:p w14:paraId="6E08D7F8" w14:textId="77777777" w:rsidR="00886100" w:rsidRPr="00FE39C9" w:rsidRDefault="00886100" w:rsidP="00CF0F7D">
            <w:pPr>
              <w:suppressAutoHyphens/>
              <w:jc w:val="both"/>
              <w:rPr>
                <w:color w:val="000000"/>
                <w:sz w:val="22"/>
                <w:szCs w:val="22"/>
              </w:rPr>
            </w:pPr>
            <w:r w:rsidRPr="00FE39C9">
              <w:rPr>
                <w:color w:val="000000"/>
                <w:sz w:val="22"/>
                <w:szCs w:val="22"/>
              </w:rPr>
              <w:t>Признано безработными, чел.</w:t>
            </w:r>
          </w:p>
        </w:tc>
        <w:tc>
          <w:tcPr>
            <w:tcW w:w="1134" w:type="dxa"/>
            <w:tcBorders>
              <w:top w:val="single" w:sz="4" w:space="0" w:color="auto"/>
              <w:left w:val="nil"/>
              <w:bottom w:val="single" w:sz="4" w:space="0" w:color="auto"/>
              <w:right w:val="single" w:sz="4" w:space="0" w:color="auto"/>
            </w:tcBorders>
            <w:vAlign w:val="center"/>
          </w:tcPr>
          <w:p w14:paraId="64524A50" w14:textId="37E278DB" w:rsidR="00886100" w:rsidRPr="00FE39C9" w:rsidRDefault="00886100" w:rsidP="00CF0F7D">
            <w:pPr>
              <w:jc w:val="center"/>
              <w:rPr>
                <w:sz w:val="22"/>
                <w:szCs w:val="22"/>
              </w:rPr>
            </w:pPr>
            <w:r w:rsidRPr="00FE39C9">
              <w:rPr>
                <w:sz w:val="22"/>
                <w:szCs w:val="22"/>
              </w:rPr>
              <w:t>1</w:t>
            </w:r>
            <w:r w:rsidR="00EB5F6E" w:rsidRPr="00FE39C9">
              <w:rPr>
                <w:sz w:val="22"/>
                <w:szCs w:val="22"/>
              </w:rPr>
              <w:t xml:space="preserve"> </w:t>
            </w:r>
            <w:r w:rsidRPr="00FE39C9">
              <w:rPr>
                <w:sz w:val="22"/>
                <w:szCs w:val="22"/>
              </w:rPr>
              <w:t>356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3F9DDC4" w14:textId="06433C6F" w:rsidR="00886100" w:rsidRPr="00FE39C9" w:rsidRDefault="00886100" w:rsidP="00CF0F7D">
            <w:pPr>
              <w:jc w:val="center"/>
              <w:rPr>
                <w:sz w:val="22"/>
                <w:szCs w:val="22"/>
              </w:rPr>
            </w:pPr>
            <w:r w:rsidRPr="00FE39C9">
              <w:rPr>
                <w:sz w:val="22"/>
                <w:szCs w:val="22"/>
              </w:rPr>
              <w:t>1</w:t>
            </w:r>
            <w:r w:rsidR="00EB5F6E" w:rsidRPr="00FE39C9">
              <w:rPr>
                <w:sz w:val="22"/>
                <w:szCs w:val="22"/>
              </w:rPr>
              <w:t xml:space="preserve"> </w:t>
            </w:r>
            <w:r w:rsidRPr="00FE39C9">
              <w:rPr>
                <w:sz w:val="22"/>
                <w:szCs w:val="22"/>
              </w:rPr>
              <w:t>323</w:t>
            </w:r>
          </w:p>
        </w:tc>
        <w:tc>
          <w:tcPr>
            <w:tcW w:w="1134" w:type="dxa"/>
            <w:tcBorders>
              <w:top w:val="nil"/>
              <w:left w:val="nil"/>
              <w:bottom w:val="single" w:sz="4" w:space="0" w:color="auto"/>
              <w:right w:val="single" w:sz="4" w:space="0" w:color="auto"/>
            </w:tcBorders>
            <w:shd w:val="clear" w:color="auto" w:fill="auto"/>
            <w:vAlign w:val="center"/>
            <w:hideMark/>
          </w:tcPr>
          <w:p w14:paraId="63BD87F6" w14:textId="77777777" w:rsidR="00886100" w:rsidRPr="00FE39C9" w:rsidRDefault="00886100" w:rsidP="00CF0F7D">
            <w:pPr>
              <w:jc w:val="center"/>
              <w:rPr>
                <w:i/>
                <w:iCs/>
                <w:color w:val="000000"/>
                <w:sz w:val="22"/>
                <w:szCs w:val="22"/>
              </w:rPr>
            </w:pPr>
            <w:r w:rsidRPr="00FE39C9">
              <w:rPr>
                <w:i/>
                <w:iCs/>
                <w:color w:val="000000"/>
                <w:sz w:val="22"/>
                <w:szCs w:val="22"/>
              </w:rPr>
              <w:t>-33</w:t>
            </w:r>
          </w:p>
        </w:tc>
        <w:tc>
          <w:tcPr>
            <w:tcW w:w="1134" w:type="dxa"/>
            <w:tcBorders>
              <w:top w:val="nil"/>
              <w:left w:val="nil"/>
              <w:bottom w:val="single" w:sz="4" w:space="0" w:color="auto"/>
              <w:right w:val="single" w:sz="8" w:space="0" w:color="auto"/>
            </w:tcBorders>
            <w:shd w:val="clear" w:color="auto" w:fill="auto"/>
            <w:vAlign w:val="center"/>
            <w:hideMark/>
          </w:tcPr>
          <w:p w14:paraId="7915C773" w14:textId="77777777" w:rsidR="00886100" w:rsidRPr="00FE39C9" w:rsidRDefault="00886100" w:rsidP="00CF0F7D">
            <w:pPr>
              <w:jc w:val="center"/>
              <w:rPr>
                <w:i/>
                <w:iCs/>
                <w:color w:val="000000"/>
                <w:sz w:val="22"/>
                <w:szCs w:val="22"/>
              </w:rPr>
            </w:pPr>
            <w:r w:rsidRPr="00FE39C9">
              <w:rPr>
                <w:i/>
                <w:iCs/>
                <w:color w:val="000000"/>
                <w:sz w:val="22"/>
                <w:szCs w:val="22"/>
              </w:rPr>
              <w:t>97,6</w:t>
            </w:r>
          </w:p>
        </w:tc>
      </w:tr>
      <w:tr w:rsidR="00886100" w:rsidRPr="00FE39C9" w14:paraId="096A75C2" w14:textId="77777777" w:rsidTr="000718CD">
        <w:trPr>
          <w:trHeight w:val="6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E171DD6" w14:textId="77777777" w:rsidR="00886100" w:rsidRPr="00FE39C9" w:rsidRDefault="00886100" w:rsidP="00CF0F7D">
            <w:pPr>
              <w:jc w:val="center"/>
              <w:rPr>
                <w:color w:val="000000"/>
                <w:sz w:val="22"/>
                <w:szCs w:val="22"/>
              </w:rPr>
            </w:pPr>
            <w:r w:rsidRPr="00FE39C9">
              <w:rPr>
                <w:color w:val="000000"/>
                <w:sz w:val="22"/>
                <w:szCs w:val="22"/>
              </w:rPr>
              <w:t>5.</w:t>
            </w:r>
          </w:p>
        </w:tc>
        <w:tc>
          <w:tcPr>
            <w:tcW w:w="4229" w:type="dxa"/>
            <w:tcBorders>
              <w:top w:val="nil"/>
              <w:left w:val="nil"/>
              <w:bottom w:val="single" w:sz="4" w:space="0" w:color="auto"/>
              <w:right w:val="single" w:sz="4" w:space="0" w:color="auto"/>
            </w:tcBorders>
            <w:shd w:val="clear" w:color="auto" w:fill="auto"/>
            <w:vAlign w:val="center"/>
            <w:hideMark/>
          </w:tcPr>
          <w:p w14:paraId="27E05CD5" w14:textId="77777777" w:rsidR="00886100" w:rsidRPr="00FE39C9" w:rsidRDefault="00886100" w:rsidP="00CF0F7D">
            <w:pPr>
              <w:suppressAutoHyphens/>
              <w:jc w:val="both"/>
              <w:rPr>
                <w:bCs/>
                <w:color w:val="000000"/>
                <w:sz w:val="22"/>
                <w:szCs w:val="22"/>
              </w:rPr>
            </w:pPr>
            <w:r w:rsidRPr="00FE39C9">
              <w:rPr>
                <w:bCs/>
                <w:color w:val="000000"/>
                <w:sz w:val="22"/>
                <w:szCs w:val="22"/>
              </w:rPr>
              <w:t>Предложение рабочей силы</w:t>
            </w:r>
            <w:r w:rsidRPr="00FE39C9">
              <w:rPr>
                <w:color w:val="000000"/>
                <w:sz w:val="22"/>
                <w:szCs w:val="22"/>
              </w:rPr>
              <w:t xml:space="preserve"> - массив ищущих работу незанятых трудовой деятельностью граждан, чел. (стр.1 + </w:t>
            </w:r>
            <w:r w:rsidRPr="00FE39C9">
              <w:rPr>
                <w:color w:val="000000"/>
                <w:sz w:val="22"/>
                <w:szCs w:val="22"/>
              </w:rPr>
              <w:lastRenderedPageBreak/>
              <w:t>стр.3.1)</w:t>
            </w:r>
          </w:p>
        </w:tc>
        <w:tc>
          <w:tcPr>
            <w:tcW w:w="1134" w:type="dxa"/>
            <w:tcBorders>
              <w:top w:val="single" w:sz="4" w:space="0" w:color="auto"/>
              <w:left w:val="nil"/>
              <w:bottom w:val="single" w:sz="4" w:space="0" w:color="auto"/>
              <w:right w:val="single" w:sz="4" w:space="0" w:color="auto"/>
            </w:tcBorders>
            <w:vAlign w:val="center"/>
          </w:tcPr>
          <w:p w14:paraId="655612CC" w14:textId="5C721DC1" w:rsidR="00886100" w:rsidRPr="00FE39C9" w:rsidRDefault="00886100" w:rsidP="00CF0F7D">
            <w:pPr>
              <w:jc w:val="center"/>
              <w:rPr>
                <w:bCs/>
                <w:sz w:val="22"/>
                <w:szCs w:val="22"/>
              </w:rPr>
            </w:pPr>
            <w:r w:rsidRPr="00FE39C9">
              <w:rPr>
                <w:bCs/>
                <w:sz w:val="22"/>
                <w:szCs w:val="22"/>
              </w:rPr>
              <w:lastRenderedPageBreak/>
              <w:t>5</w:t>
            </w:r>
            <w:r w:rsidR="00EB5F6E" w:rsidRPr="00FE39C9">
              <w:rPr>
                <w:bCs/>
                <w:sz w:val="22"/>
                <w:szCs w:val="22"/>
              </w:rPr>
              <w:t xml:space="preserve"> </w:t>
            </w:r>
            <w:r w:rsidRPr="00FE39C9">
              <w:rPr>
                <w:bCs/>
                <w:sz w:val="22"/>
                <w:szCs w:val="22"/>
              </w:rPr>
              <w:t>363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1BF786" w14:textId="20EC4E21" w:rsidR="00886100" w:rsidRPr="00FE39C9" w:rsidRDefault="00886100" w:rsidP="00CF0F7D">
            <w:pPr>
              <w:jc w:val="center"/>
              <w:rPr>
                <w:bCs/>
                <w:sz w:val="22"/>
                <w:szCs w:val="22"/>
              </w:rPr>
            </w:pPr>
            <w:r w:rsidRPr="00FE39C9">
              <w:rPr>
                <w:bCs/>
                <w:sz w:val="22"/>
                <w:szCs w:val="22"/>
              </w:rPr>
              <w:t>5</w:t>
            </w:r>
            <w:r w:rsidR="00EB5F6E" w:rsidRPr="00FE39C9">
              <w:rPr>
                <w:bCs/>
                <w:sz w:val="22"/>
                <w:szCs w:val="22"/>
              </w:rPr>
              <w:t xml:space="preserve"> </w:t>
            </w:r>
            <w:r w:rsidRPr="00FE39C9">
              <w:rPr>
                <w:bCs/>
                <w:sz w:val="22"/>
                <w:szCs w:val="22"/>
              </w:rPr>
              <w:t>359</w:t>
            </w:r>
          </w:p>
        </w:tc>
        <w:tc>
          <w:tcPr>
            <w:tcW w:w="1134" w:type="dxa"/>
            <w:tcBorders>
              <w:top w:val="nil"/>
              <w:left w:val="nil"/>
              <w:bottom w:val="single" w:sz="4" w:space="0" w:color="auto"/>
              <w:right w:val="single" w:sz="4" w:space="0" w:color="auto"/>
            </w:tcBorders>
            <w:shd w:val="clear" w:color="auto" w:fill="auto"/>
            <w:vAlign w:val="center"/>
            <w:hideMark/>
          </w:tcPr>
          <w:p w14:paraId="75F39A3B" w14:textId="77777777" w:rsidR="00886100" w:rsidRPr="00FE39C9" w:rsidRDefault="00886100" w:rsidP="00CF0F7D">
            <w:pPr>
              <w:jc w:val="center"/>
              <w:rPr>
                <w:i/>
                <w:iCs/>
                <w:color w:val="000000"/>
                <w:sz w:val="22"/>
                <w:szCs w:val="22"/>
              </w:rPr>
            </w:pPr>
            <w:r w:rsidRPr="00FE39C9">
              <w:rPr>
                <w:i/>
                <w:iCs/>
                <w:color w:val="000000"/>
                <w:sz w:val="22"/>
                <w:szCs w:val="22"/>
              </w:rPr>
              <w:t>-4</w:t>
            </w:r>
          </w:p>
        </w:tc>
        <w:tc>
          <w:tcPr>
            <w:tcW w:w="1134" w:type="dxa"/>
            <w:tcBorders>
              <w:top w:val="nil"/>
              <w:left w:val="nil"/>
              <w:bottom w:val="single" w:sz="4" w:space="0" w:color="auto"/>
              <w:right w:val="single" w:sz="8" w:space="0" w:color="auto"/>
            </w:tcBorders>
            <w:shd w:val="clear" w:color="auto" w:fill="auto"/>
            <w:vAlign w:val="center"/>
            <w:hideMark/>
          </w:tcPr>
          <w:p w14:paraId="1D70BF60" w14:textId="77777777" w:rsidR="00886100" w:rsidRPr="00FE39C9" w:rsidRDefault="00886100" w:rsidP="00CF0F7D">
            <w:pPr>
              <w:jc w:val="center"/>
              <w:rPr>
                <w:i/>
                <w:iCs/>
                <w:color w:val="000000"/>
                <w:sz w:val="22"/>
                <w:szCs w:val="22"/>
              </w:rPr>
            </w:pPr>
            <w:r w:rsidRPr="00FE39C9">
              <w:rPr>
                <w:i/>
                <w:iCs/>
                <w:color w:val="000000"/>
                <w:sz w:val="22"/>
                <w:szCs w:val="22"/>
              </w:rPr>
              <w:t>99,9</w:t>
            </w:r>
          </w:p>
        </w:tc>
      </w:tr>
      <w:tr w:rsidR="00886100" w:rsidRPr="00FE39C9" w14:paraId="7F2E7B7A"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4344993" w14:textId="77777777" w:rsidR="00886100" w:rsidRPr="00FE39C9" w:rsidRDefault="00886100" w:rsidP="00CF0F7D">
            <w:pPr>
              <w:jc w:val="center"/>
              <w:rPr>
                <w:color w:val="000000"/>
                <w:sz w:val="22"/>
                <w:szCs w:val="22"/>
              </w:rPr>
            </w:pPr>
            <w:r w:rsidRPr="00FE39C9">
              <w:rPr>
                <w:color w:val="000000"/>
                <w:sz w:val="22"/>
                <w:szCs w:val="22"/>
              </w:rPr>
              <w:lastRenderedPageBreak/>
              <w:t>5.1.</w:t>
            </w:r>
          </w:p>
        </w:tc>
        <w:tc>
          <w:tcPr>
            <w:tcW w:w="4229" w:type="dxa"/>
            <w:tcBorders>
              <w:top w:val="nil"/>
              <w:left w:val="nil"/>
              <w:bottom w:val="single" w:sz="4" w:space="0" w:color="auto"/>
              <w:right w:val="single" w:sz="4" w:space="0" w:color="auto"/>
            </w:tcBorders>
            <w:shd w:val="clear" w:color="auto" w:fill="auto"/>
            <w:vAlign w:val="center"/>
            <w:hideMark/>
          </w:tcPr>
          <w:p w14:paraId="74F76BC8" w14:textId="77777777" w:rsidR="00886100" w:rsidRPr="00FE39C9" w:rsidRDefault="00886100" w:rsidP="00CF0F7D">
            <w:pPr>
              <w:suppressAutoHyphens/>
              <w:jc w:val="both"/>
              <w:rPr>
                <w:color w:val="000000"/>
                <w:sz w:val="22"/>
                <w:szCs w:val="22"/>
              </w:rPr>
            </w:pPr>
            <w:r w:rsidRPr="00FE39C9">
              <w:rPr>
                <w:color w:val="000000"/>
                <w:sz w:val="22"/>
                <w:szCs w:val="22"/>
              </w:rPr>
              <w:t xml:space="preserve"> - из них безработных, чел. (стр. 1.1 + стр.4)</w:t>
            </w:r>
          </w:p>
        </w:tc>
        <w:tc>
          <w:tcPr>
            <w:tcW w:w="1134" w:type="dxa"/>
            <w:tcBorders>
              <w:top w:val="single" w:sz="4" w:space="0" w:color="auto"/>
              <w:left w:val="nil"/>
              <w:bottom w:val="single" w:sz="4" w:space="0" w:color="auto"/>
              <w:right w:val="single" w:sz="4" w:space="0" w:color="auto"/>
            </w:tcBorders>
            <w:vAlign w:val="center"/>
          </w:tcPr>
          <w:p w14:paraId="52EEE0A0" w14:textId="247E19BD" w:rsidR="00886100" w:rsidRPr="00FE39C9" w:rsidRDefault="00886100" w:rsidP="00CF0F7D">
            <w:pPr>
              <w:jc w:val="center"/>
              <w:rPr>
                <w:sz w:val="22"/>
                <w:szCs w:val="22"/>
              </w:rPr>
            </w:pPr>
            <w:r w:rsidRPr="00FE39C9">
              <w:rPr>
                <w:sz w:val="22"/>
                <w:szCs w:val="22"/>
              </w:rPr>
              <w:t>2</w:t>
            </w:r>
            <w:r w:rsidR="00EB5F6E" w:rsidRPr="00FE39C9">
              <w:rPr>
                <w:sz w:val="22"/>
                <w:szCs w:val="22"/>
              </w:rPr>
              <w:t xml:space="preserve"> </w:t>
            </w:r>
            <w:r w:rsidRPr="00FE39C9">
              <w:rPr>
                <w:sz w:val="22"/>
                <w:szCs w:val="22"/>
              </w:rPr>
              <w:t>354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12C3577" w14:textId="14AE21A8" w:rsidR="00886100" w:rsidRPr="00FE39C9" w:rsidRDefault="00886100" w:rsidP="00CF0F7D">
            <w:pPr>
              <w:jc w:val="center"/>
              <w:rPr>
                <w:sz w:val="22"/>
                <w:szCs w:val="22"/>
              </w:rPr>
            </w:pPr>
            <w:r w:rsidRPr="00FE39C9">
              <w:rPr>
                <w:sz w:val="22"/>
                <w:szCs w:val="22"/>
              </w:rPr>
              <w:t>2</w:t>
            </w:r>
            <w:r w:rsidR="00EB5F6E" w:rsidRPr="00FE39C9">
              <w:rPr>
                <w:sz w:val="22"/>
                <w:szCs w:val="22"/>
              </w:rPr>
              <w:t xml:space="preserve"> </w:t>
            </w:r>
            <w:r w:rsidRPr="00FE39C9">
              <w:rPr>
                <w:sz w:val="22"/>
                <w:szCs w:val="22"/>
              </w:rPr>
              <w:t>322</w:t>
            </w:r>
          </w:p>
        </w:tc>
        <w:tc>
          <w:tcPr>
            <w:tcW w:w="1134" w:type="dxa"/>
            <w:tcBorders>
              <w:top w:val="nil"/>
              <w:left w:val="nil"/>
              <w:bottom w:val="single" w:sz="4" w:space="0" w:color="auto"/>
              <w:right w:val="single" w:sz="4" w:space="0" w:color="auto"/>
            </w:tcBorders>
            <w:shd w:val="clear" w:color="auto" w:fill="auto"/>
            <w:vAlign w:val="center"/>
            <w:hideMark/>
          </w:tcPr>
          <w:p w14:paraId="080BD9D2" w14:textId="77777777" w:rsidR="00886100" w:rsidRPr="00FE39C9" w:rsidRDefault="00886100" w:rsidP="00CF0F7D">
            <w:pPr>
              <w:jc w:val="center"/>
              <w:rPr>
                <w:i/>
                <w:iCs/>
                <w:color w:val="000000"/>
                <w:sz w:val="22"/>
                <w:szCs w:val="22"/>
              </w:rPr>
            </w:pPr>
            <w:r w:rsidRPr="00FE39C9">
              <w:rPr>
                <w:i/>
                <w:iCs/>
                <w:color w:val="000000"/>
                <w:sz w:val="22"/>
                <w:szCs w:val="22"/>
              </w:rPr>
              <w:t>-32</w:t>
            </w:r>
          </w:p>
        </w:tc>
        <w:tc>
          <w:tcPr>
            <w:tcW w:w="1134" w:type="dxa"/>
            <w:tcBorders>
              <w:top w:val="nil"/>
              <w:left w:val="nil"/>
              <w:bottom w:val="single" w:sz="4" w:space="0" w:color="auto"/>
              <w:right w:val="single" w:sz="8" w:space="0" w:color="auto"/>
            </w:tcBorders>
            <w:shd w:val="clear" w:color="auto" w:fill="auto"/>
            <w:vAlign w:val="center"/>
            <w:hideMark/>
          </w:tcPr>
          <w:p w14:paraId="49AFFA9F" w14:textId="77777777" w:rsidR="00886100" w:rsidRPr="00FE39C9" w:rsidRDefault="00886100" w:rsidP="00CF0F7D">
            <w:pPr>
              <w:jc w:val="center"/>
              <w:rPr>
                <w:i/>
                <w:iCs/>
                <w:color w:val="000000"/>
                <w:sz w:val="22"/>
                <w:szCs w:val="22"/>
              </w:rPr>
            </w:pPr>
            <w:r w:rsidRPr="00FE39C9">
              <w:rPr>
                <w:i/>
                <w:iCs/>
                <w:color w:val="000000"/>
                <w:sz w:val="22"/>
                <w:szCs w:val="22"/>
              </w:rPr>
              <w:t>98,6</w:t>
            </w:r>
          </w:p>
        </w:tc>
      </w:tr>
      <w:tr w:rsidR="00886100" w:rsidRPr="00FE39C9" w14:paraId="4129472D"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543EFBB" w14:textId="77777777" w:rsidR="00886100" w:rsidRPr="00FE39C9" w:rsidRDefault="00886100" w:rsidP="00CF0F7D">
            <w:pPr>
              <w:jc w:val="center"/>
              <w:rPr>
                <w:color w:val="000000"/>
                <w:sz w:val="22"/>
                <w:szCs w:val="22"/>
              </w:rPr>
            </w:pPr>
            <w:r w:rsidRPr="00FE39C9">
              <w:rPr>
                <w:color w:val="000000"/>
                <w:sz w:val="22"/>
                <w:szCs w:val="22"/>
              </w:rPr>
              <w:t>6.</w:t>
            </w:r>
          </w:p>
        </w:tc>
        <w:tc>
          <w:tcPr>
            <w:tcW w:w="4229" w:type="dxa"/>
            <w:tcBorders>
              <w:top w:val="nil"/>
              <w:left w:val="nil"/>
              <w:bottom w:val="single" w:sz="4" w:space="0" w:color="auto"/>
              <w:right w:val="single" w:sz="4" w:space="0" w:color="auto"/>
            </w:tcBorders>
            <w:shd w:val="clear" w:color="auto" w:fill="auto"/>
            <w:vAlign w:val="center"/>
            <w:hideMark/>
          </w:tcPr>
          <w:p w14:paraId="0A50AEE1" w14:textId="77777777" w:rsidR="00886100" w:rsidRPr="00FE39C9" w:rsidRDefault="00886100" w:rsidP="00CF0F7D">
            <w:pPr>
              <w:suppressAutoHyphens/>
              <w:jc w:val="both"/>
              <w:rPr>
                <w:color w:val="000000"/>
                <w:sz w:val="22"/>
                <w:szCs w:val="22"/>
              </w:rPr>
            </w:pPr>
            <w:r w:rsidRPr="00FE39C9">
              <w:rPr>
                <w:color w:val="000000"/>
                <w:sz w:val="22"/>
                <w:szCs w:val="22"/>
              </w:rPr>
              <w:t>Заявлено вакансий, ед.</w:t>
            </w:r>
          </w:p>
        </w:tc>
        <w:tc>
          <w:tcPr>
            <w:tcW w:w="1134" w:type="dxa"/>
            <w:tcBorders>
              <w:top w:val="single" w:sz="4" w:space="0" w:color="auto"/>
              <w:left w:val="nil"/>
              <w:bottom w:val="single" w:sz="4" w:space="0" w:color="auto"/>
              <w:right w:val="single" w:sz="4" w:space="0" w:color="auto"/>
            </w:tcBorders>
            <w:vAlign w:val="center"/>
          </w:tcPr>
          <w:p w14:paraId="5451AE53" w14:textId="12F4EFBA" w:rsidR="00886100" w:rsidRPr="00FE39C9" w:rsidRDefault="00886100" w:rsidP="00CF0F7D">
            <w:pPr>
              <w:jc w:val="center"/>
              <w:rPr>
                <w:sz w:val="22"/>
                <w:szCs w:val="22"/>
              </w:rPr>
            </w:pPr>
            <w:r w:rsidRPr="00FE39C9">
              <w:rPr>
                <w:sz w:val="22"/>
                <w:szCs w:val="22"/>
              </w:rPr>
              <w:t>5</w:t>
            </w:r>
            <w:r w:rsidR="00213CA2" w:rsidRPr="00FE39C9">
              <w:rPr>
                <w:sz w:val="22"/>
                <w:szCs w:val="22"/>
              </w:rPr>
              <w:t xml:space="preserve"> </w:t>
            </w:r>
            <w:r w:rsidRPr="00FE39C9">
              <w:rPr>
                <w:sz w:val="22"/>
                <w:szCs w:val="22"/>
              </w:rPr>
              <w:t>684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999605" w14:textId="599D6C6A" w:rsidR="00886100" w:rsidRPr="00FE39C9" w:rsidRDefault="00886100" w:rsidP="00CF0F7D">
            <w:pPr>
              <w:jc w:val="center"/>
              <w:rPr>
                <w:sz w:val="22"/>
                <w:szCs w:val="22"/>
              </w:rPr>
            </w:pPr>
            <w:r w:rsidRPr="00FE39C9">
              <w:rPr>
                <w:sz w:val="22"/>
                <w:szCs w:val="22"/>
              </w:rPr>
              <w:t>5</w:t>
            </w:r>
            <w:r w:rsidR="00213CA2" w:rsidRPr="00FE39C9">
              <w:rPr>
                <w:sz w:val="22"/>
                <w:szCs w:val="22"/>
              </w:rPr>
              <w:t xml:space="preserve"> </w:t>
            </w:r>
            <w:r w:rsidRPr="00FE39C9">
              <w:rPr>
                <w:sz w:val="22"/>
                <w:szCs w:val="22"/>
              </w:rPr>
              <w:t>293</w:t>
            </w:r>
          </w:p>
        </w:tc>
        <w:tc>
          <w:tcPr>
            <w:tcW w:w="1134" w:type="dxa"/>
            <w:tcBorders>
              <w:top w:val="nil"/>
              <w:left w:val="nil"/>
              <w:bottom w:val="single" w:sz="4" w:space="0" w:color="auto"/>
              <w:right w:val="single" w:sz="4" w:space="0" w:color="auto"/>
            </w:tcBorders>
            <w:shd w:val="clear" w:color="auto" w:fill="auto"/>
            <w:vAlign w:val="center"/>
            <w:hideMark/>
          </w:tcPr>
          <w:p w14:paraId="0B1D1EED" w14:textId="77777777" w:rsidR="00886100" w:rsidRPr="00FE39C9" w:rsidRDefault="00886100" w:rsidP="00CF0F7D">
            <w:pPr>
              <w:jc w:val="center"/>
              <w:rPr>
                <w:i/>
                <w:iCs/>
                <w:color w:val="000000"/>
                <w:sz w:val="22"/>
                <w:szCs w:val="22"/>
              </w:rPr>
            </w:pPr>
            <w:r w:rsidRPr="00FE39C9">
              <w:rPr>
                <w:i/>
                <w:iCs/>
                <w:color w:val="000000"/>
                <w:sz w:val="22"/>
                <w:szCs w:val="22"/>
              </w:rPr>
              <w:t>-391</w:t>
            </w:r>
          </w:p>
        </w:tc>
        <w:tc>
          <w:tcPr>
            <w:tcW w:w="1134" w:type="dxa"/>
            <w:tcBorders>
              <w:top w:val="nil"/>
              <w:left w:val="nil"/>
              <w:bottom w:val="single" w:sz="4" w:space="0" w:color="auto"/>
              <w:right w:val="single" w:sz="8" w:space="0" w:color="auto"/>
            </w:tcBorders>
            <w:shd w:val="clear" w:color="auto" w:fill="auto"/>
            <w:vAlign w:val="center"/>
            <w:hideMark/>
          </w:tcPr>
          <w:p w14:paraId="77382D28" w14:textId="77777777" w:rsidR="00886100" w:rsidRPr="00FE39C9" w:rsidRDefault="00886100" w:rsidP="00CF0F7D">
            <w:pPr>
              <w:jc w:val="center"/>
              <w:rPr>
                <w:i/>
                <w:iCs/>
                <w:color w:val="000000"/>
                <w:sz w:val="22"/>
                <w:szCs w:val="22"/>
              </w:rPr>
            </w:pPr>
            <w:r w:rsidRPr="00FE39C9">
              <w:rPr>
                <w:i/>
                <w:iCs/>
                <w:color w:val="000000"/>
                <w:sz w:val="22"/>
                <w:szCs w:val="22"/>
              </w:rPr>
              <w:t>93,1</w:t>
            </w:r>
          </w:p>
        </w:tc>
      </w:tr>
      <w:tr w:rsidR="00886100" w:rsidRPr="00FE39C9" w14:paraId="1B54EC69" w14:textId="77777777" w:rsidTr="000718CD">
        <w:trPr>
          <w:trHeight w:val="10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79C55B3" w14:textId="77777777" w:rsidR="00886100" w:rsidRPr="00FE39C9" w:rsidRDefault="00886100" w:rsidP="00CF0F7D">
            <w:pPr>
              <w:jc w:val="center"/>
              <w:rPr>
                <w:color w:val="000000"/>
                <w:sz w:val="22"/>
                <w:szCs w:val="22"/>
              </w:rPr>
            </w:pPr>
            <w:r w:rsidRPr="00FE39C9">
              <w:rPr>
                <w:color w:val="000000"/>
                <w:sz w:val="22"/>
                <w:szCs w:val="22"/>
              </w:rPr>
              <w:t>7.</w:t>
            </w:r>
          </w:p>
        </w:tc>
        <w:tc>
          <w:tcPr>
            <w:tcW w:w="4229" w:type="dxa"/>
            <w:tcBorders>
              <w:top w:val="nil"/>
              <w:left w:val="nil"/>
              <w:bottom w:val="single" w:sz="4" w:space="0" w:color="auto"/>
              <w:right w:val="single" w:sz="4" w:space="0" w:color="auto"/>
            </w:tcBorders>
            <w:shd w:val="clear" w:color="auto" w:fill="auto"/>
            <w:vAlign w:val="center"/>
            <w:hideMark/>
          </w:tcPr>
          <w:p w14:paraId="73909163" w14:textId="77777777" w:rsidR="00886100" w:rsidRPr="00FE39C9" w:rsidRDefault="00886100" w:rsidP="00CF0F7D">
            <w:pPr>
              <w:suppressAutoHyphens/>
              <w:jc w:val="both"/>
              <w:rPr>
                <w:color w:val="000000"/>
                <w:sz w:val="22"/>
                <w:szCs w:val="22"/>
              </w:rPr>
            </w:pPr>
            <w:r w:rsidRPr="00FE39C9">
              <w:rPr>
                <w:bCs/>
                <w:color w:val="000000"/>
                <w:sz w:val="22"/>
                <w:szCs w:val="22"/>
              </w:rPr>
              <w:t>Совокупный спрос работодателей на рабочую силу</w:t>
            </w:r>
            <w:r w:rsidRPr="00FE39C9">
              <w:rPr>
                <w:color w:val="000000"/>
                <w:sz w:val="22"/>
                <w:szCs w:val="22"/>
              </w:rPr>
              <w:t xml:space="preserve"> (число вакансий в отчетном периоде с учетом вакансий на начало года), ед. (стр.2 + стр.6) </w:t>
            </w:r>
          </w:p>
        </w:tc>
        <w:tc>
          <w:tcPr>
            <w:tcW w:w="1134" w:type="dxa"/>
            <w:tcBorders>
              <w:top w:val="single" w:sz="4" w:space="0" w:color="auto"/>
              <w:left w:val="nil"/>
              <w:bottom w:val="single" w:sz="4" w:space="0" w:color="auto"/>
              <w:right w:val="single" w:sz="4" w:space="0" w:color="auto"/>
            </w:tcBorders>
            <w:vAlign w:val="center"/>
          </w:tcPr>
          <w:p w14:paraId="0C26693F" w14:textId="0755010B" w:rsidR="00886100" w:rsidRPr="00FE39C9" w:rsidRDefault="00886100" w:rsidP="00CF0F7D">
            <w:pPr>
              <w:jc w:val="center"/>
              <w:rPr>
                <w:bCs/>
                <w:sz w:val="22"/>
                <w:szCs w:val="22"/>
              </w:rPr>
            </w:pPr>
            <w:r w:rsidRPr="00FE39C9">
              <w:rPr>
                <w:bCs/>
                <w:sz w:val="22"/>
                <w:szCs w:val="22"/>
              </w:rPr>
              <w:t>7</w:t>
            </w:r>
            <w:r w:rsidR="00213CA2" w:rsidRPr="00FE39C9">
              <w:rPr>
                <w:bCs/>
                <w:sz w:val="22"/>
                <w:szCs w:val="22"/>
              </w:rPr>
              <w:t xml:space="preserve"> </w:t>
            </w:r>
            <w:r w:rsidRPr="00FE39C9">
              <w:rPr>
                <w:bCs/>
                <w:sz w:val="22"/>
                <w:szCs w:val="22"/>
              </w:rPr>
              <w:t>682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8A0471E" w14:textId="6315B100" w:rsidR="00886100" w:rsidRPr="00FE39C9" w:rsidRDefault="00886100" w:rsidP="00CF0F7D">
            <w:pPr>
              <w:jc w:val="center"/>
              <w:rPr>
                <w:bCs/>
                <w:sz w:val="22"/>
                <w:szCs w:val="22"/>
              </w:rPr>
            </w:pPr>
            <w:r w:rsidRPr="00FE39C9">
              <w:rPr>
                <w:bCs/>
                <w:sz w:val="22"/>
                <w:szCs w:val="22"/>
              </w:rPr>
              <w:t>8</w:t>
            </w:r>
            <w:r w:rsidR="00213CA2" w:rsidRPr="00FE39C9">
              <w:rPr>
                <w:bCs/>
                <w:sz w:val="22"/>
                <w:szCs w:val="22"/>
              </w:rPr>
              <w:t xml:space="preserve"> </w:t>
            </w:r>
            <w:r w:rsidRPr="00FE39C9">
              <w:rPr>
                <w:bCs/>
                <w:sz w:val="22"/>
                <w:szCs w:val="22"/>
              </w:rPr>
              <w:t>109</w:t>
            </w:r>
          </w:p>
        </w:tc>
        <w:tc>
          <w:tcPr>
            <w:tcW w:w="1134" w:type="dxa"/>
            <w:tcBorders>
              <w:top w:val="nil"/>
              <w:left w:val="nil"/>
              <w:bottom w:val="single" w:sz="4" w:space="0" w:color="auto"/>
              <w:right w:val="single" w:sz="4" w:space="0" w:color="auto"/>
            </w:tcBorders>
            <w:shd w:val="clear" w:color="auto" w:fill="auto"/>
            <w:vAlign w:val="center"/>
            <w:hideMark/>
          </w:tcPr>
          <w:p w14:paraId="77D50A55" w14:textId="77777777" w:rsidR="00886100" w:rsidRPr="00FE39C9" w:rsidRDefault="00886100" w:rsidP="00CF0F7D">
            <w:pPr>
              <w:jc w:val="center"/>
              <w:rPr>
                <w:i/>
                <w:iCs/>
                <w:color w:val="000000"/>
                <w:sz w:val="22"/>
                <w:szCs w:val="22"/>
              </w:rPr>
            </w:pPr>
            <w:r w:rsidRPr="00FE39C9">
              <w:rPr>
                <w:i/>
                <w:iCs/>
                <w:color w:val="000000"/>
                <w:sz w:val="22"/>
                <w:szCs w:val="22"/>
              </w:rPr>
              <w:t>427</w:t>
            </w:r>
          </w:p>
        </w:tc>
        <w:tc>
          <w:tcPr>
            <w:tcW w:w="1134" w:type="dxa"/>
            <w:tcBorders>
              <w:top w:val="nil"/>
              <w:left w:val="nil"/>
              <w:bottom w:val="single" w:sz="4" w:space="0" w:color="auto"/>
              <w:right w:val="single" w:sz="8" w:space="0" w:color="auto"/>
            </w:tcBorders>
            <w:shd w:val="clear" w:color="auto" w:fill="auto"/>
            <w:vAlign w:val="center"/>
            <w:hideMark/>
          </w:tcPr>
          <w:p w14:paraId="42FA672C" w14:textId="77777777" w:rsidR="00886100" w:rsidRPr="00FE39C9" w:rsidRDefault="00886100" w:rsidP="00CF0F7D">
            <w:pPr>
              <w:jc w:val="center"/>
              <w:rPr>
                <w:i/>
                <w:iCs/>
                <w:color w:val="000000"/>
                <w:sz w:val="22"/>
                <w:szCs w:val="22"/>
              </w:rPr>
            </w:pPr>
            <w:r w:rsidRPr="00FE39C9">
              <w:rPr>
                <w:i/>
                <w:iCs/>
                <w:color w:val="000000"/>
                <w:sz w:val="22"/>
                <w:szCs w:val="22"/>
              </w:rPr>
              <w:t>105,6</w:t>
            </w:r>
          </w:p>
        </w:tc>
      </w:tr>
      <w:tr w:rsidR="00886100" w:rsidRPr="00FE39C9" w14:paraId="7947E7CB" w14:textId="77777777" w:rsidTr="000718CD">
        <w:trPr>
          <w:trHeight w:val="6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3FE416D" w14:textId="77777777" w:rsidR="00886100" w:rsidRPr="00FE39C9" w:rsidRDefault="00886100" w:rsidP="00CF0F7D">
            <w:pPr>
              <w:jc w:val="center"/>
              <w:rPr>
                <w:sz w:val="22"/>
                <w:szCs w:val="22"/>
              </w:rPr>
            </w:pPr>
            <w:r w:rsidRPr="00FE39C9">
              <w:rPr>
                <w:sz w:val="22"/>
                <w:szCs w:val="22"/>
              </w:rPr>
              <w:t>7.1.</w:t>
            </w:r>
          </w:p>
        </w:tc>
        <w:tc>
          <w:tcPr>
            <w:tcW w:w="4229" w:type="dxa"/>
            <w:tcBorders>
              <w:top w:val="nil"/>
              <w:left w:val="nil"/>
              <w:bottom w:val="single" w:sz="4" w:space="0" w:color="auto"/>
              <w:right w:val="single" w:sz="4" w:space="0" w:color="auto"/>
            </w:tcBorders>
            <w:shd w:val="clear" w:color="auto" w:fill="auto"/>
            <w:vAlign w:val="center"/>
            <w:hideMark/>
          </w:tcPr>
          <w:p w14:paraId="6C20BECC" w14:textId="77777777" w:rsidR="00886100" w:rsidRPr="00FE39C9" w:rsidRDefault="00886100" w:rsidP="00CF0F7D">
            <w:pPr>
              <w:suppressAutoHyphens/>
              <w:jc w:val="both"/>
              <w:rPr>
                <w:sz w:val="22"/>
                <w:szCs w:val="22"/>
              </w:rPr>
            </w:pPr>
            <w:r w:rsidRPr="00FE39C9">
              <w:rPr>
                <w:sz w:val="22"/>
                <w:szCs w:val="22"/>
              </w:rPr>
              <w:t xml:space="preserve">в том числе </w:t>
            </w:r>
            <w:r w:rsidRPr="00FE39C9">
              <w:rPr>
                <w:bCs/>
                <w:sz w:val="22"/>
                <w:szCs w:val="22"/>
              </w:rPr>
              <w:t xml:space="preserve">совокупный спрос </w:t>
            </w:r>
            <w:r w:rsidRPr="00FE39C9">
              <w:rPr>
                <w:sz w:val="22"/>
                <w:szCs w:val="22"/>
              </w:rPr>
              <w:t>работодателей на рабочую силу для незанятых граждан (без учета вакансий для школьников), ед.</w:t>
            </w:r>
          </w:p>
        </w:tc>
        <w:tc>
          <w:tcPr>
            <w:tcW w:w="1134" w:type="dxa"/>
            <w:tcBorders>
              <w:top w:val="single" w:sz="4" w:space="0" w:color="auto"/>
              <w:left w:val="nil"/>
              <w:bottom w:val="single" w:sz="4" w:space="0" w:color="auto"/>
              <w:right w:val="single" w:sz="4" w:space="0" w:color="auto"/>
            </w:tcBorders>
            <w:vAlign w:val="center"/>
          </w:tcPr>
          <w:p w14:paraId="3F448DE6" w14:textId="52343B12" w:rsidR="00886100" w:rsidRPr="00FE39C9" w:rsidRDefault="00886100" w:rsidP="00CF0F7D">
            <w:pPr>
              <w:jc w:val="center"/>
              <w:rPr>
                <w:bCs/>
                <w:sz w:val="22"/>
                <w:szCs w:val="22"/>
              </w:rPr>
            </w:pPr>
            <w:r w:rsidRPr="00FE39C9">
              <w:rPr>
                <w:bCs/>
                <w:sz w:val="22"/>
                <w:szCs w:val="22"/>
              </w:rPr>
              <w:t>6</w:t>
            </w:r>
            <w:r w:rsidR="00213CA2" w:rsidRPr="00FE39C9">
              <w:rPr>
                <w:bCs/>
                <w:sz w:val="22"/>
                <w:szCs w:val="22"/>
              </w:rPr>
              <w:t xml:space="preserve"> </w:t>
            </w:r>
            <w:r w:rsidRPr="00FE39C9">
              <w:rPr>
                <w:bCs/>
                <w:sz w:val="22"/>
                <w:szCs w:val="22"/>
              </w:rPr>
              <w:t>934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40478B6" w14:textId="38CAF4DC" w:rsidR="00886100" w:rsidRPr="00FE39C9" w:rsidRDefault="00886100" w:rsidP="00CF0F7D">
            <w:pPr>
              <w:jc w:val="center"/>
              <w:rPr>
                <w:bCs/>
                <w:sz w:val="22"/>
                <w:szCs w:val="22"/>
              </w:rPr>
            </w:pPr>
            <w:r w:rsidRPr="00FE39C9">
              <w:rPr>
                <w:bCs/>
                <w:sz w:val="22"/>
                <w:szCs w:val="22"/>
              </w:rPr>
              <w:t>7</w:t>
            </w:r>
            <w:r w:rsidR="00213CA2" w:rsidRPr="00FE39C9">
              <w:rPr>
                <w:bCs/>
                <w:sz w:val="22"/>
                <w:szCs w:val="22"/>
              </w:rPr>
              <w:t xml:space="preserve"> </w:t>
            </w:r>
            <w:r w:rsidRPr="00FE39C9">
              <w:rPr>
                <w:bCs/>
                <w:sz w:val="22"/>
                <w:szCs w:val="22"/>
              </w:rPr>
              <w:t>341</w:t>
            </w:r>
          </w:p>
        </w:tc>
        <w:tc>
          <w:tcPr>
            <w:tcW w:w="1134" w:type="dxa"/>
            <w:tcBorders>
              <w:top w:val="nil"/>
              <w:left w:val="nil"/>
              <w:bottom w:val="single" w:sz="4" w:space="0" w:color="auto"/>
              <w:right w:val="single" w:sz="4" w:space="0" w:color="auto"/>
            </w:tcBorders>
            <w:shd w:val="clear" w:color="auto" w:fill="auto"/>
            <w:vAlign w:val="center"/>
            <w:hideMark/>
          </w:tcPr>
          <w:p w14:paraId="7A97B4E2" w14:textId="77777777" w:rsidR="00886100" w:rsidRPr="00FE39C9" w:rsidRDefault="00886100" w:rsidP="00CF0F7D">
            <w:pPr>
              <w:jc w:val="center"/>
              <w:rPr>
                <w:i/>
                <w:iCs/>
                <w:color w:val="000000"/>
                <w:sz w:val="22"/>
                <w:szCs w:val="22"/>
              </w:rPr>
            </w:pPr>
            <w:r w:rsidRPr="00FE39C9">
              <w:rPr>
                <w:i/>
                <w:iCs/>
                <w:color w:val="000000"/>
                <w:sz w:val="22"/>
                <w:szCs w:val="22"/>
              </w:rPr>
              <w:t>407</w:t>
            </w:r>
          </w:p>
        </w:tc>
        <w:tc>
          <w:tcPr>
            <w:tcW w:w="1134" w:type="dxa"/>
            <w:tcBorders>
              <w:top w:val="nil"/>
              <w:left w:val="nil"/>
              <w:bottom w:val="single" w:sz="4" w:space="0" w:color="auto"/>
              <w:right w:val="single" w:sz="8" w:space="0" w:color="auto"/>
            </w:tcBorders>
            <w:shd w:val="clear" w:color="auto" w:fill="auto"/>
            <w:vAlign w:val="center"/>
            <w:hideMark/>
          </w:tcPr>
          <w:p w14:paraId="290328FB" w14:textId="77777777" w:rsidR="00886100" w:rsidRPr="00FE39C9" w:rsidRDefault="00886100" w:rsidP="00CF0F7D">
            <w:pPr>
              <w:jc w:val="center"/>
              <w:rPr>
                <w:i/>
                <w:iCs/>
                <w:color w:val="000000"/>
                <w:sz w:val="22"/>
                <w:szCs w:val="22"/>
              </w:rPr>
            </w:pPr>
            <w:r w:rsidRPr="00FE39C9">
              <w:rPr>
                <w:i/>
                <w:iCs/>
                <w:color w:val="000000"/>
                <w:sz w:val="22"/>
                <w:szCs w:val="22"/>
              </w:rPr>
              <w:t>105,9</w:t>
            </w:r>
          </w:p>
        </w:tc>
      </w:tr>
      <w:tr w:rsidR="00886100" w:rsidRPr="00FE39C9" w14:paraId="06D5F6A1"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69442F1" w14:textId="77777777" w:rsidR="00886100" w:rsidRPr="00FE39C9" w:rsidRDefault="00886100" w:rsidP="00CF0F7D">
            <w:pPr>
              <w:jc w:val="center"/>
              <w:rPr>
                <w:bCs/>
                <w:color w:val="000000"/>
                <w:sz w:val="22"/>
                <w:szCs w:val="22"/>
              </w:rPr>
            </w:pPr>
            <w:r w:rsidRPr="00FE39C9">
              <w:rPr>
                <w:bCs/>
                <w:color w:val="000000"/>
                <w:sz w:val="22"/>
                <w:szCs w:val="22"/>
              </w:rPr>
              <w:t>8.</w:t>
            </w:r>
          </w:p>
        </w:tc>
        <w:tc>
          <w:tcPr>
            <w:tcW w:w="4229" w:type="dxa"/>
            <w:tcBorders>
              <w:top w:val="nil"/>
              <w:left w:val="nil"/>
              <w:bottom w:val="single" w:sz="4" w:space="0" w:color="auto"/>
              <w:right w:val="single" w:sz="4" w:space="0" w:color="auto"/>
            </w:tcBorders>
            <w:shd w:val="clear" w:color="auto" w:fill="auto"/>
            <w:vAlign w:val="center"/>
            <w:hideMark/>
          </w:tcPr>
          <w:p w14:paraId="10D8FC7B" w14:textId="77777777" w:rsidR="00886100" w:rsidRPr="00FE39C9" w:rsidRDefault="00886100" w:rsidP="00CF0F7D">
            <w:pPr>
              <w:suppressAutoHyphens/>
              <w:jc w:val="both"/>
              <w:rPr>
                <w:bCs/>
                <w:color w:val="000000"/>
                <w:sz w:val="22"/>
                <w:szCs w:val="22"/>
              </w:rPr>
            </w:pPr>
            <w:r w:rsidRPr="00FE39C9">
              <w:rPr>
                <w:bCs/>
                <w:color w:val="000000"/>
                <w:sz w:val="22"/>
                <w:szCs w:val="22"/>
              </w:rPr>
              <w:t>Оказано содействие занятости - всего, чел.</w:t>
            </w:r>
          </w:p>
        </w:tc>
        <w:tc>
          <w:tcPr>
            <w:tcW w:w="1134" w:type="dxa"/>
            <w:tcBorders>
              <w:top w:val="single" w:sz="4" w:space="0" w:color="auto"/>
              <w:left w:val="nil"/>
              <w:bottom w:val="single" w:sz="4" w:space="0" w:color="auto"/>
              <w:right w:val="single" w:sz="4" w:space="0" w:color="auto"/>
            </w:tcBorders>
            <w:vAlign w:val="center"/>
          </w:tcPr>
          <w:p w14:paraId="6F5AC7DB" w14:textId="5D207529" w:rsidR="00886100" w:rsidRPr="00FE39C9" w:rsidRDefault="00886100" w:rsidP="00CF0F7D">
            <w:pPr>
              <w:jc w:val="center"/>
              <w:rPr>
                <w:bCs/>
                <w:sz w:val="22"/>
                <w:szCs w:val="22"/>
              </w:rPr>
            </w:pPr>
            <w:r w:rsidRPr="00FE39C9">
              <w:rPr>
                <w:bCs/>
                <w:sz w:val="22"/>
                <w:szCs w:val="22"/>
              </w:rPr>
              <w:t>3</w:t>
            </w:r>
            <w:r w:rsidR="00213CA2" w:rsidRPr="00FE39C9">
              <w:rPr>
                <w:bCs/>
                <w:sz w:val="22"/>
                <w:szCs w:val="22"/>
              </w:rPr>
              <w:t xml:space="preserve"> </w:t>
            </w:r>
            <w:r w:rsidRPr="00FE39C9">
              <w:rPr>
                <w:bCs/>
                <w:sz w:val="22"/>
                <w:szCs w:val="22"/>
              </w:rPr>
              <w:t>138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B22036" w14:textId="413B8C8C" w:rsidR="00886100" w:rsidRPr="00FE39C9" w:rsidRDefault="00886100" w:rsidP="00CF0F7D">
            <w:pPr>
              <w:jc w:val="center"/>
              <w:rPr>
                <w:bCs/>
                <w:sz w:val="22"/>
                <w:szCs w:val="22"/>
              </w:rPr>
            </w:pPr>
            <w:r w:rsidRPr="00FE39C9">
              <w:rPr>
                <w:bCs/>
                <w:sz w:val="22"/>
                <w:szCs w:val="22"/>
              </w:rPr>
              <w:t>3</w:t>
            </w:r>
            <w:r w:rsidR="00213CA2" w:rsidRPr="00FE39C9">
              <w:rPr>
                <w:bCs/>
                <w:sz w:val="22"/>
                <w:szCs w:val="22"/>
              </w:rPr>
              <w:t xml:space="preserve"> </w:t>
            </w:r>
            <w:r w:rsidRPr="00FE39C9">
              <w:rPr>
                <w:bCs/>
                <w:sz w:val="22"/>
                <w:szCs w:val="22"/>
              </w:rPr>
              <w:t>124</w:t>
            </w:r>
          </w:p>
        </w:tc>
        <w:tc>
          <w:tcPr>
            <w:tcW w:w="1134" w:type="dxa"/>
            <w:tcBorders>
              <w:top w:val="nil"/>
              <w:left w:val="nil"/>
              <w:bottom w:val="single" w:sz="4" w:space="0" w:color="auto"/>
              <w:right w:val="single" w:sz="4" w:space="0" w:color="auto"/>
            </w:tcBorders>
            <w:shd w:val="clear" w:color="auto" w:fill="auto"/>
            <w:vAlign w:val="center"/>
            <w:hideMark/>
          </w:tcPr>
          <w:p w14:paraId="348A70A3" w14:textId="77777777" w:rsidR="00886100" w:rsidRPr="00FE39C9" w:rsidRDefault="00886100" w:rsidP="00CF0F7D">
            <w:pPr>
              <w:jc w:val="center"/>
              <w:rPr>
                <w:i/>
                <w:iCs/>
                <w:color w:val="000000"/>
                <w:sz w:val="22"/>
                <w:szCs w:val="22"/>
              </w:rPr>
            </w:pPr>
            <w:r w:rsidRPr="00FE39C9">
              <w:rPr>
                <w:i/>
                <w:iCs/>
                <w:color w:val="000000"/>
                <w:sz w:val="22"/>
                <w:szCs w:val="22"/>
              </w:rPr>
              <w:t>-14</w:t>
            </w:r>
          </w:p>
        </w:tc>
        <w:tc>
          <w:tcPr>
            <w:tcW w:w="1134" w:type="dxa"/>
            <w:tcBorders>
              <w:top w:val="nil"/>
              <w:left w:val="nil"/>
              <w:bottom w:val="single" w:sz="4" w:space="0" w:color="auto"/>
              <w:right w:val="single" w:sz="8" w:space="0" w:color="auto"/>
            </w:tcBorders>
            <w:shd w:val="clear" w:color="auto" w:fill="auto"/>
            <w:vAlign w:val="center"/>
            <w:hideMark/>
          </w:tcPr>
          <w:p w14:paraId="3E0FFFD2" w14:textId="77777777" w:rsidR="00886100" w:rsidRPr="00FE39C9" w:rsidRDefault="00886100" w:rsidP="00CF0F7D">
            <w:pPr>
              <w:jc w:val="center"/>
              <w:rPr>
                <w:i/>
                <w:iCs/>
                <w:color w:val="000000"/>
                <w:sz w:val="22"/>
                <w:szCs w:val="22"/>
              </w:rPr>
            </w:pPr>
            <w:r w:rsidRPr="00FE39C9">
              <w:rPr>
                <w:i/>
                <w:iCs/>
                <w:color w:val="000000"/>
                <w:sz w:val="22"/>
                <w:szCs w:val="22"/>
              </w:rPr>
              <w:t>99,6</w:t>
            </w:r>
          </w:p>
        </w:tc>
      </w:tr>
      <w:tr w:rsidR="00886100" w:rsidRPr="00FE39C9" w14:paraId="1522649E" w14:textId="77777777" w:rsidTr="000718CD">
        <w:trPr>
          <w:trHeight w:val="252"/>
        </w:trPr>
        <w:tc>
          <w:tcPr>
            <w:tcW w:w="699" w:type="dxa"/>
            <w:tcBorders>
              <w:top w:val="nil"/>
              <w:left w:val="single" w:sz="8" w:space="0" w:color="auto"/>
              <w:bottom w:val="single" w:sz="4" w:space="0" w:color="auto"/>
              <w:right w:val="single" w:sz="4" w:space="0" w:color="auto"/>
            </w:tcBorders>
            <w:shd w:val="clear" w:color="auto" w:fill="auto"/>
            <w:vAlign w:val="bottom"/>
            <w:hideMark/>
          </w:tcPr>
          <w:p w14:paraId="59634213" w14:textId="77777777" w:rsidR="00886100" w:rsidRPr="00FE39C9" w:rsidRDefault="00886100" w:rsidP="00CF0F7D">
            <w:pPr>
              <w:rPr>
                <w:color w:val="000000"/>
                <w:sz w:val="22"/>
                <w:szCs w:val="22"/>
              </w:rPr>
            </w:pPr>
            <w:r w:rsidRPr="00FE39C9">
              <w:rPr>
                <w:color w:val="000000"/>
                <w:sz w:val="22"/>
                <w:szCs w:val="22"/>
              </w:rPr>
              <w:t> </w:t>
            </w:r>
          </w:p>
        </w:tc>
        <w:tc>
          <w:tcPr>
            <w:tcW w:w="4229" w:type="dxa"/>
            <w:tcBorders>
              <w:top w:val="nil"/>
              <w:left w:val="nil"/>
              <w:bottom w:val="single" w:sz="4" w:space="0" w:color="auto"/>
              <w:right w:val="single" w:sz="4" w:space="0" w:color="auto"/>
            </w:tcBorders>
            <w:shd w:val="clear" w:color="auto" w:fill="auto"/>
            <w:vAlign w:val="bottom"/>
            <w:hideMark/>
          </w:tcPr>
          <w:p w14:paraId="4FEAA699" w14:textId="77777777" w:rsidR="00886100" w:rsidRPr="00FE39C9" w:rsidRDefault="00886100" w:rsidP="00CF0F7D">
            <w:pPr>
              <w:suppressAutoHyphens/>
              <w:jc w:val="both"/>
              <w:rPr>
                <w:i/>
                <w:iCs/>
                <w:color w:val="000000"/>
                <w:sz w:val="22"/>
                <w:szCs w:val="22"/>
              </w:rPr>
            </w:pPr>
            <w:r w:rsidRPr="00FE39C9">
              <w:rPr>
                <w:i/>
                <w:iCs/>
                <w:color w:val="000000"/>
                <w:sz w:val="22"/>
                <w:szCs w:val="22"/>
              </w:rPr>
              <w:t>в том числе:</w:t>
            </w:r>
          </w:p>
        </w:tc>
        <w:tc>
          <w:tcPr>
            <w:tcW w:w="1134" w:type="dxa"/>
            <w:tcBorders>
              <w:top w:val="single" w:sz="4" w:space="0" w:color="auto"/>
              <w:left w:val="nil"/>
              <w:bottom w:val="single" w:sz="4" w:space="0" w:color="auto"/>
              <w:right w:val="single" w:sz="4" w:space="0" w:color="auto"/>
            </w:tcBorders>
          </w:tcPr>
          <w:p w14:paraId="7806114C" w14:textId="77777777" w:rsidR="00886100" w:rsidRPr="00FE39C9" w:rsidRDefault="00886100" w:rsidP="00CF0F7D">
            <w:pPr>
              <w:jc w:val="center"/>
              <w:rPr>
                <w:color w:val="FF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D28906" w14:textId="77777777" w:rsidR="00886100" w:rsidRPr="00FE39C9" w:rsidRDefault="00886100" w:rsidP="00CF0F7D">
            <w:pPr>
              <w:jc w:val="center"/>
              <w:rPr>
                <w:color w:val="FF0000"/>
                <w:sz w:val="22"/>
                <w:szCs w:val="22"/>
              </w:rPr>
            </w:pPr>
            <w:r w:rsidRPr="00FE39C9">
              <w:rPr>
                <w:color w:val="FF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6DF5AC2" w14:textId="77777777" w:rsidR="00886100" w:rsidRPr="00FE39C9" w:rsidRDefault="00886100" w:rsidP="00CF0F7D">
            <w:pPr>
              <w:jc w:val="center"/>
              <w:rPr>
                <w:i/>
                <w:iCs/>
                <w:color w:val="000000"/>
                <w:sz w:val="22"/>
                <w:szCs w:val="22"/>
              </w:rPr>
            </w:pPr>
            <w:r w:rsidRPr="00FE39C9">
              <w:rPr>
                <w:i/>
                <w:iCs/>
                <w:color w:val="000000"/>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14:paraId="71A9AB6D" w14:textId="77777777" w:rsidR="00886100" w:rsidRPr="00FE39C9" w:rsidRDefault="00886100" w:rsidP="00CF0F7D">
            <w:pPr>
              <w:jc w:val="center"/>
              <w:rPr>
                <w:i/>
                <w:iCs/>
                <w:color w:val="000000"/>
                <w:sz w:val="22"/>
                <w:szCs w:val="22"/>
              </w:rPr>
            </w:pPr>
            <w:r w:rsidRPr="00FE39C9">
              <w:rPr>
                <w:i/>
                <w:iCs/>
                <w:color w:val="000000"/>
                <w:sz w:val="22"/>
                <w:szCs w:val="22"/>
              </w:rPr>
              <w:t> </w:t>
            </w:r>
          </w:p>
        </w:tc>
      </w:tr>
      <w:tr w:rsidR="00886100" w:rsidRPr="00FE39C9" w14:paraId="1C762E31"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37ACA27" w14:textId="77777777" w:rsidR="00886100" w:rsidRPr="00FE39C9" w:rsidRDefault="00886100" w:rsidP="00CF0F7D">
            <w:pPr>
              <w:jc w:val="center"/>
              <w:rPr>
                <w:color w:val="000000"/>
                <w:sz w:val="22"/>
                <w:szCs w:val="22"/>
              </w:rPr>
            </w:pPr>
            <w:r w:rsidRPr="00FE39C9">
              <w:rPr>
                <w:color w:val="000000"/>
                <w:sz w:val="22"/>
                <w:szCs w:val="22"/>
              </w:rPr>
              <w:t xml:space="preserve"> 8.1</w:t>
            </w:r>
          </w:p>
        </w:tc>
        <w:tc>
          <w:tcPr>
            <w:tcW w:w="4229" w:type="dxa"/>
            <w:tcBorders>
              <w:top w:val="nil"/>
              <w:left w:val="nil"/>
              <w:bottom w:val="single" w:sz="4" w:space="0" w:color="auto"/>
              <w:right w:val="single" w:sz="4" w:space="0" w:color="auto"/>
            </w:tcBorders>
            <w:shd w:val="clear" w:color="auto" w:fill="auto"/>
            <w:vAlign w:val="center"/>
            <w:hideMark/>
          </w:tcPr>
          <w:p w14:paraId="78AA2251" w14:textId="77777777" w:rsidR="00886100" w:rsidRPr="00FE39C9" w:rsidRDefault="00886100" w:rsidP="00CF0F7D">
            <w:pPr>
              <w:suppressAutoHyphens/>
              <w:jc w:val="both"/>
              <w:rPr>
                <w:color w:val="000000"/>
                <w:sz w:val="22"/>
                <w:szCs w:val="22"/>
              </w:rPr>
            </w:pPr>
            <w:r w:rsidRPr="00FE39C9">
              <w:rPr>
                <w:color w:val="000000"/>
                <w:sz w:val="22"/>
                <w:szCs w:val="22"/>
              </w:rPr>
              <w:t>Трудоустроено ищущих работу граждан, чел.</w:t>
            </w:r>
          </w:p>
        </w:tc>
        <w:tc>
          <w:tcPr>
            <w:tcW w:w="1134" w:type="dxa"/>
            <w:tcBorders>
              <w:top w:val="single" w:sz="4" w:space="0" w:color="auto"/>
              <w:left w:val="nil"/>
              <w:bottom w:val="single" w:sz="4" w:space="0" w:color="auto"/>
              <w:right w:val="single" w:sz="4" w:space="0" w:color="auto"/>
            </w:tcBorders>
            <w:vAlign w:val="center"/>
          </w:tcPr>
          <w:p w14:paraId="31F369B3" w14:textId="248BAADB" w:rsidR="00886100" w:rsidRPr="00FE39C9" w:rsidRDefault="00886100" w:rsidP="00CF0F7D">
            <w:pPr>
              <w:jc w:val="center"/>
              <w:rPr>
                <w:sz w:val="22"/>
                <w:szCs w:val="22"/>
              </w:rPr>
            </w:pPr>
            <w:r w:rsidRPr="00FE39C9">
              <w:rPr>
                <w:sz w:val="22"/>
                <w:szCs w:val="22"/>
              </w:rPr>
              <w:t>2</w:t>
            </w:r>
            <w:r w:rsidR="00213CA2" w:rsidRPr="00FE39C9">
              <w:rPr>
                <w:sz w:val="22"/>
                <w:szCs w:val="22"/>
              </w:rPr>
              <w:t xml:space="preserve"> </w:t>
            </w:r>
            <w:r w:rsidRPr="00FE39C9">
              <w:rPr>
                <w:sz w:val="22"/>
                <w:szCs w:val="22"/>
              </w:rPr>
              <w:t>989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22ABDA2" w14:textId="1D265ECA" w:rsidR="00886100" w:rsidRPr="00FE39C9" w:rsidRDefault="00886100" w:rsidP="00CF0F7D">
            <w:pPr>
              <w:jc w:val="center"/>
              <w:rPr>
                <w:sz w:val="22"/>
                <w:szCs w:val="22"/>
              </w:rPr>
            </w:pPr>
            <w:r w:rsidRPr="00FE39C9">
              <w:rPr>
                <w:sz w:val="22"/>
                <w:szCs w:val="22"/>
              </w:rPr>
              <w:t>2</w:t>
            </w:r>
            <w:r w:rsidR="00213CA2" w:rsidRPr="00FE39C9">
              <w:rPr>
                <w:sz w:val="22"/>
                <w:szCs w:val="22"/>
              </w:rPr>
              <w:t xml:space="preserve"> </w:t>
            </w:r>
            <w:r w:rsidRPr="00FE39C9">
              <w:rPr>
                <w:sz w:val="22"/>
                <w:szCs w:val="22"/>
              </w:rPr>
              <w:t>998</w:t>
            </w:r>
          </w:p>
        </w:tc>
        <w:tc>
          <w:tcPr>
            <w:tcW w:w="1134" w:type="dxa"/>
            <w:tcBorders>
              <w:top w:val="nil"/>
              <w:left w:val="nil"/>
              <w:bottom w:val="single" w:sz="4" w:space="0" w:color="auto"/>
              <w:right w:val="single" w:sz="4" w:space="0" w:color="auto"/>
            </w:tcBorders>
            <w:shd w:val="clear" w:color="auto" w:fill="auto"/>
            <w:vAlign w:val="center"/>
            <w:hideMark/>
          </w:tcPr>
          <w:p w14:paraId="1CB9E63E" w14:textId="77777777" w:rsidR="00886100" w:rsidRPr="00FE39C9" w:rsidRDefault="00886100" w:rsidP="00CF0F7D">
            <w:pPr>
              <w:jc w:val="center"/>
              <w:rPr>
                <w:i/>
                <w:iCs/>
                <w:color w:val="000000"/>
                <w:sz w:val="22"/>
                <w:szCs w:val="22"/>
              </w:rPr>
            </w:pPr>
            <w:r w:rsidRPr="00FE39C9">
              <w:rPr>
                <w:i/>
                <w:iCs/>
                <w:color w:val="000000"/>
                <w:sz w:val="22"/>
                <w:szCs w:val="22"/>
              </w:rPr>
              <w:t>9</w:t>
            </w:r>
          </w:p>
        </w:tc>
        <w:tc>
          <w:tcPr>
            <w:tcW w:w="1134" w:type="dxa"/>
            <w:tcBorders>
              <w:top w:val="nil"/>
              <w:left w:val="nil"/>
              <w:bottom w:val="single" w:sz="4" w:space="0" w:color="auto"/>
              <w:right w:val="single" w:sz="8" w:space="0" w:color="auto"/>
            </w:tcBorders>
            <w:shd w:val="clear" w:color="auto" w:fill="auto"/>
            <w:vAlign w:val="center"/>
            <w:hideMark/>
          </w:tcPr>
          <w:p w14:paraId="22C28BB4" w14:textId="77777777" w:rsidR="00886100" w:rsidRPr="00FE39C9" w:rsidRDefault="00886100" w:rsidP="00CF0F7D">
            <w:pPr>
              <w:jc w:val="center"/>
              <w:rPr>
                <w:i/>
                <w:iCs/>
                <w:color w:val="000000"/>
                <w:sz w:val="22"/>
                <w:szCs w:val="22"/>
              </w:rPr>
            </w:pPr>
            <w:r w:rsidRPr="00FE39C9">
              <w:rPr>
                <w:i/>
                <w:iCs/>
                <w:color w:val="000000"/>
                <w:sz w:val="22"/>
                <w:szCs w:val="22"/>
              </w:rPr>
              <w:t>100,3</w:t>
            </w:r>
          </w:p>
        </w:tc>
      </w:tr>
      <w:tr w:rsidR="00886100" w:rsidRPr="00FE39C9" w14:paraId="3B14192E"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CD6D14F" w14:textId="77777777" w:rsidR="00886100" w:rsidRPr="00FE39C9" w:rsidRDefault="00886100" w:rsidP="00CF0F7D">
            <w:pPr>
              <w:jc w:val="center"/>
              <w:rPr>
                <w:color w:val="000000"/>
                <w:sz w:val="22"/>
                <w:szCs w:val="22"/>
              </w:rPr>
            </w:pPr>
            <w:r w:rsidRPr="00FE39C9">
              <w:rPr>
                <w:color w:val="000000"/>
                <w:sz w:val="22"/>
                <w:szCs w:val="22"/>
              </w:rPr>
              <w:t xml:space="preserve"> 8.2</w:t>
            </w:r>
          </w:p>
        </w:tc>
        <w:tc>
          <w:tcPr>
            <w:tcW w:w="4229" w:type="dxa"/>
            <w:tcBorders>
              <w:top w:val="nil"/>
              <w:left w:val="nil"/>
              <w:bottom w:val="single" w:sz="4" w:space="0" w:color="auto"/>
              <w:right w:val="single" w:sz="4" w:space="0" w:color="auto"/>
            </w:tcBorders>
            <w:shd w:val="clear" w:color="auto" w:fill="auto"/>
            <w:vAlign w:val="center"/>
            <w:hideMark/>
          </w:tcPr>
          <w:p w14:paraId="5828B6CA" w14:textId="77777777" w:rsidR="00886100" w:rsidRPr="00FE39C9" w:rsidRDefault="00886100" w:rsidP="00CF0F7D">
            <w:pPr>
              <w:suppressAutoHyphens/>
              <w:jc w:val="both"/>
              <w:rPr>
                <w:color w:val="000000"/>
                <w:sz w:val="22"/>
                <w:szCs w:val="22"/>
              </w:rPr>
            </w:pPr>
            <w:r w:rsidRPr="00FE39C9">
              <w:rPr>
                <w:color w:val="000000"/>
                <w:sz w:val="22"/>
                <w:szCs w:val="22"/>
              </w:rPr>
              <w:t>Направлено на профессиональное обучение, чел.</w:t>
            </w:r>
          </w:p>
        </w:tc>
        <w:tc>
          <w:tcPr>
            <w:tcW w:w="1134" w:type="dxa"/>
            <w:tcBorders>
              <w:top w:val="single" w:sz="4" w:space="0" w:color="auto"/>
              <w:left w:val="nil"/>
              <w:bottom w:val="single" w:sz="4" w:space="0" w:color="auto"/>
              <w:right w:val="single" w:sz="4" w:space="0" w:color="auto"/>
            </w:tcBorders>
            <w:vAlign w:val="center"/>
          </w:tcPr>
          <w:p w14:paraId="2CF93D39" w14:textId="77777777" w:rsidR="00886100" w:rsidRPr="00FE39C9" w:rsidRDefault="00886100" w:rsidP="00CF0F7D">
            <w:pPr>
              <w:jc w:val="center"/>
              <w:rPr>
                <w:sz w:val="22"/>
                <w:szCs w:val="22"/>
              </w:rPr>
            </w:pPr>
            <w:r w:rsidRPr="00FE39C9">
              <w:rPr>
                <w:sz w:val="22"/>
                <w:szCs w:val="22"/>
              </w:rPr>
              <w:t>144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AE8560" w14:textId="77777777" w:rsidR="00886100" w:rsidRPr="00FE39C9" w:rsidRDefault="00886100" w:rsidP="00CF0F7D">
            <w:pPr>
              <w:jc w:val="center"/>
              <w:rPr>
                <w:sz w:val="22"/>
                <w:szCs w:val="22"/>
              </w:rPr>
            </w:pPr>
            <w:r w:rsidRPr="00FE39C9">
              <w:rPr>
                <w:sz w:val="22"/>
                <w:szCs w:val="22"/>
              </w:rPr>
              <w:t>124</w:t>
            </w:r>
          </w:p>
        </w:tc>
        <w:tc>
          <w:tcPr>
            <w:tcW w:w="1134" w:type="dxa"/>
            <w:tcBorders>
              <w:top w:val="nil"/>
              <w:left w:val="nil"/>
              <w:bottom w:val="single" w:sz="4" w:space="0" w:color="auto"/>
              <w:right w:val="single" w:sz="4" w:space="0" w:color="auto"/>
            </w:tcBorders>
            <w:shd w:val="clear" w:color="auto" w:fill="auto"/>
            <w:vAlign w:val="center"/>
            <w:hideMark/>
          </w:tcPr>
          <w:p w14:paraId="723FB3A0" w14:textId="77777777" w:rsidR="00886100" w:rsidRPr="00FE39C9" w:rsidRDefault="00886100" w:rsidP="00CF0F7D">
            <w:pPr>
              <w:jc w:val="center"/>
              <w:rPr>
                <w:i/>
                <w:iCs/>
                <w:color w:val="000000"/>
                <w:sz w:val="22"/>
                <w:szCs w:val="22"/>
              </w:rPr>
            </w:pPr>
            <w:r w:rsidRPr="00FE39C9">
              <w:rPr>
                <w:i/>
                <w:iCs/>
                <w:color w:val="000000"/>
                <w:sz w:val="22"/>
                <w:szCs w:val="22"/>
              </w:rPr>
              <w:t>-20</w:t>
            </w:r>
          </w:p>
        </w:tc>
        <w:tc>
          <w:tcPr>
            <w:tcW w:w="1134" w:type="dxa"/>
            <w:tcBorders>
              <w:top w:val="nil"/>
              <w:left w:val="nil"/>
              <w:bottom w:val="single" w:sz="4" w:space="0" w:color="auto"/>
              <w:right w:val="single" w:sz="8" w:space="0" w:color="auto"/>
            </w:tcBorders>
            <w:shd w:val="clear" w:color="auto" w:fill="auto"/>
            <w:vAlign w:val="center"/>
            <w:hideMark/>
          </w:tcPr>
          <w:p w14:paraId="10DAF5CB" w14:textId="77777777" w:rsidR="00886100" w:rsidRPr="00FE39C9" w:rsidRDefault="00886100" w:rsidP="00CF0F7D">
            <w:pPr>
              <w:jc w:val="center"/>
              <w:rPr>
                <w:i/>
                <w:iCs/>
                <w:color w:val="000000"/>
                <w:sz w:val="22"/>
                <w:szCs w:val="22"/>
              </w:rPr>
            </w:pPr>
            <w:r w:rsidRPr="00FE39C9">
              <w:rPr>
                <w:i/>
                <w:iCs/>
                <w:color w:val="000000"/>
                <w:sz w:val="22"/>
                <w:szCs w:val="22"/>
              </w:rPr>
              <w:t>86,1</w:t>
            </w:r>
          </w:p>
        </w:tc>
      </w:tr>
      <w:tr w:rsidR="00886100" w:rsidRPr="00FE39C9" w14:paraId="1646F5D0"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D16C88A" w14:textId="77777777" w:rsidR="00886100" w:rsidRPr="00FE39C9" w:rsidRDefault="00886100" w:rsidP="00CF0F7D">
            <w:pPr>
              <w:jc w:val="center"/>
              <w:rPr>
                <w:color w:val="000000"/>
                <w:sz w:val="22"/>
                <w:szCs w:val="22"/>
              </w:rPr>
            </w:pPr>
            <w:r w:rsidRPr="00FE39C9">
              <w:rPr>
                <w:color w:val="000000"/>
                <w:sz w:val="22"/>
                <w:szCs w:val="22"/>
              </w:rPr>
              <w:t>8.2.1.</w:t>
            </w:r>
          </w:p>
        </w:tc>
        <w:tc>
          <w:tcPr>
            <w:tcW w:w="4229" w:type="dxa"/>
            <w:tcBorders>
              <w:top w:val="nil"/>
              <w:left w:val="nil"/>
              <w:bottom w:val="single" w:sz="4" w:space="0" w:color="auto"/>
              <w:right w:val="single" w:sz="4" w:space="0" w:color="auto"/>
            </w:tcBorders>
            <w:shd w:val="clear" w:color="auto" w:fill="auto"/>
            <w:vAlign w:val="center"/>
            <w:hideMark/>
          </w:tcPr>
          <w:p w14:paraId="3E180CE8" w14:textId="77777777" w:rsidR="00886100" w:rsidRPr="00FE39C9" w:rsidRDefault="00886100" w:rsidP="00CF0F7D">
            <w:pPr>
              <w:suppressAutoHyphens/>
              <w:jc w:val="both"/>
              <w:rPr>
                <w:color w:val="000000"/>
                <w:sz w:val="22"/>
                <w:szCs w:val="22"/>
              </w:rPr>
            </w:pPr>
            <w:r w:rsidRPr="00FE39C9">
              <w:rPr>
                <w:color w:val="000000"/>
                <w:sz w:val="22"/>
                <w:szCs w:val="22"/>
              </w:rPr>
              <w:t xml:space="preserve"> - из них безработных, чел.</w:t>
            </w:r>
          </w:p>
        </w:tc>
        <w:tc>
          <w:tcPr>
            <w:tcW w:w="1134" w:type="dxa"/>
            <w:tcBorders>
              <w:top w:val="single" w:sz="4" w:space="0" w:color="auto"/>
              <w:left w:val="nil"/>
              <w:bottom w:val="single" w:sz="4" w:space="0" w:color="auto"/>
              <w:right w:val="single" w:sz="4" w:space="0" w:color="auto"/>
            </w:tcBorders>
            <w:vAlign w:val="center"/>
          </w:tcPr>
          <w:p w14:paraId="3BB3F1A7" w14:textId="77777777" w:rsidR="00886100" w:rsidRPr="00FE39C9" w:rsidRDefault="00886100" w:rsidP="00CF0F7D">
            <w:pPr>
              <w:jc w:val="center"/>
              <w:rPr>
                <w:sz w:val="22"/>
                <w:szCs w:val="22"/>
              </w:rPr>
            </w:pPr>
            <w:r w:rsidRPr="00FE39C9">
              <w:rPr>
                <w:sz w:val="22"/>
                <w:szCs w:val="22"/>
              </w:rPr>
              <w:t>139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14A778D" w14:textId="77777777" w:rsidR="00886100" w:rsidRPr="00FE39C9" w:rsidRDefault="00886100" w:rsidP="00CF0F7D">
            <w:pPr>
              <w:jc w:val="center"/>
              <w:rPr>
                <w:sz w:val="22"/>
                <w:szCs w:val="22"/>
              </w:rPr>
            </w:pPr>
            <w:r w:rsidRPr="00FE39C9">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14:paraId="20D91492" w14:textId="77777777" w:rsidR="00886100" w:rsidRPr="00FE39C9" w:rsidRDefault="00886100" w:rsidP="00CF0F7D">
            <w:pPr>
              <w:jc w:val="center"/>
              <w:rPr>
                <w:i/>
                <w:iCs/>
                <w:color w:val="000000"/>
                <w:sz w:val="22"/>
                <w:szCs w:val="22"/>
              </w:rPr>
            </w:pPr>
            <w:r w:rsidRPr="00FE39C9">
              <w:rPr>
                <w:i/>
                <w:iCs/>
                <w:color w:val="000000"/>
                <w:sz w:val="22"/>
                <w:szCs w:val="22"/>
              </w:rPr>
              <w:t>-29</w:t>
            </w:r>
          </w:p>
        </w:tc>
        <w:tc>
          <w:tcPr>
            <w:tcW w:w="1134" w:type="dxa"/>
            <w:tcBorders>
              <w:top w:val="nil"/>
              <w:left w:val="nil"/>
              <w:bottom w:val="single" w:sz="4" w:space="0" w:color="auto"/>
              <w:right w:val="single" w:sz="8" w:space="0" w:color="auto"/>
            </w:tcBorders>
            <w:shd w:val="clear" w:color="auto" w:fill="auto"/>
            <w:vAlign w:val="center"/>
            <w:hideMark/>
          </w:tcPr>
          <w:p w14:paraId="42F6EF4B" w14:textId="77777777" w:rsidR="00886100" w:rsidRPr="00FE39C9" w:rsidRDefault="00886100" w:rsidP="00CF0F7D">
            <w:pPr>
              <w:jc w:val="center"/>
              <w:rPr>
                <w:i/>
                <w:iCs/>
                <w:color w:val="000000"/>
                <w:sz w:val="22"/>
                <w:szCs w:val="22"/>
              </w:rPr>
            </w:pPr>
            <w:r w:rsidRPr="00FE39C9">
              <w:rPr>
                <w:i/>
                <w:iCs/>
                <w:color w:val="000000"/>
                <w:sz w:val="22"/>
                <w:szCs w:val="22"/>
              </w:rPr>
              <w:t>79,1</w:t>
            </w:r>
          </w:p>
        </w:tc>
      </w:tr>
      <w:tr w:rsidR="00886100" w:rsidRPr="00FE39C9" w14:paraId="0689189A"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B50FB63" w14:textId="77777777" w:rsidR="00886100" w:rsidRPr="00FE39C9" w:rsidRDefault="00886100" w:rsidP="00CF0F7D">
            <w:pPr>
              <w:jc w:val="center"/>
              <w:rPr>
                <w:color w:val="000000"/>
                <w:sz w:val="22"/>
                <w:szCs w:val="22"/>
              </w:rPr>
            </w:pPr>
            <w:r w:rsidRPr="00FE39C9">
              <w:rPr>
                <w:color w:val="000000"/>
                <w:sz w:val="22"/>
                <w:szCs w:val="22"/>
              </w:rPr>
              <w:t xml:space="preserve"> 8.3</w:t>
            </w:r>
          </w:p>
        </w:tc>
        <w:tc>
          <w:tcPr>
            <w:tcW w:w="4229" w:type="dxa"/>
            <w:tcBorders>
              <w:top w:val="nil"/>
              <w:left w:val="nil"/>
              <w:bottom w:val="single" w:sz="4" w:space="0" w:color="auto"/>
              <w:right w:val="single" w:sz="4" w:space="0" w:color="auto"/>
            </w:tcBorders>
            <w:shd w:val="clear" w:color="auto" w:fill="auto"/>
            <w:vAlign w:val="center"/>
            <w:hideMark/>
          </w:tcPr>
          <w:p w14:paraId="2CC8E21A" w14:textId="77777777" w:rsidR="00886100" w:rsidRPr="00FE39C9" w:rsidRDefault="00886100" w:rsidP="00CF0F7D">
            <w:pPr>
              <w:suppressAutoHyphens/>
              <w:jc w:val="both"/>
              <w:rPr>
                <w:color w:val="000000"/>
                <w:sz w:val="22"/>
                <w:szCs w:val="22"/>
              </w:rPr>
            </w:pPr>
            <w:r w:rsidRPr="00FE39C9">
              <w:rPr>
                <w:color w:val="000000"/>
                <w:sz w:val="22"/>
                <w:szCs w:val="22"/>
              </w:rPr>
              <w:t>Оформлено на досрочную пенсию, чел.</w:t>
            </w:r>
          </w:p>
        </w:tc>
        <w:tc>
          <w:tcPr>
            <w:tcW w:w="1134" w:type="dxa"/>
            <w:tcBorders>
              <w:top w:val="single" w:sz="4" w:space="0" w:color="auto"/>
              <w:left w:val="nil"/>
              <w:bottom w:val="single" w:sz="4" w:space="0" w:color="auto"/>
              <w:right w:val="single" w:sz="4" w:space="0" w:color="auto"/>
            </w:tcBorders>
            <w:vAlign w:val="center"/>
          </w:tcPr>
          <w:p w14:paraId="3196D0D2" w14:textId="77777777" w:rsidR="00886100" w:rsidRPr="00FE39C9" w:rsidRDefault="00886100" w:rsidP="00CF0F7D">
            <w:pPr>
              <w:jc w:val="center"/>
              <w:rPr>
                <w:sz w:val="22"/>
                <w:szCs w:val="22"/>
              </w:rPr>
            </w:pPr>
            <w:r w:rsidRPr="00FE39C9">
              <w:rPr>
                <w:sz w:val="22"/>
                <w:szCs w:val="22"/>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1D5C5CF" w14:textId="77777777" w:rsidR="00886100" w:rsidRPr="00FE39C9" w:rsidRDefault="00886100" w:rsidP="00CF0F7D">
            <w:pPr>
              <w:jc w:val="center"/>
              <w:rPr>
                <w:sz w:val="22"/>
                <w:szCs w:val="22"/>
              </w:rPr>
            </w:pPr>
            <w:r w:rsidRPr="00FE39C9">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01124E8D" w14:textId="77777777" w:rsidR="00886100" w:rsidRPr="00FE39C9" w:rsidRDefault="00886100" w:rsidP="00CF0F7D">
            <w:pPr>
              <w:jc w:val="center"/>
              <w:rPr>
                <w:i/>
                <w:iCs/>
                <w:color w:val="000000"/>
                <w:sz w:val="22"/>
                <w:szCs w:val="22"/>
              </w:rPr>
            </w:pPr>
            <w:r w:rsidRPr="00FE39C9">
              <w:rPr>
                <w:i/>
                <w:iCs/>
                <w:color w:val="000000"/>
                <w:sz w:val="22"/>
                <w:szCs w:val="22"/>
              </w:rPr>
              <w:t>-3</w:t>
            </w:r>
          </w:p>
        </w:tc>
        <w:tc>
          <w:tcPr>
            <w:tcW w:w="1134" w:type="dxa"/>
            <w:tcBorders>
              <w:top w:val="nil"/>
              <w:left w:val="nil"/>
              <w:bottom w:val="single" w:sz="4" w:space="0" w:color="auto"/>
              <w:right w:val="single" w:sz="8" w:space="0" w:color="auto"/>
            </w:tcBorders>
            <w:shd w:val="clear" w:color="auto" w:fill="auto"/>
            <w:vAlign w:val="center"/>
            <w:hideMark/>
          </w:tcPr>
          <w:p w14:paraId="365C1B1E" w14:textId="77777777" w:rsidR="00886100" w:rsidRPr="00FE39C9" w:rsidRDefault="00886100" w:rsidP="00CF0F7D">
            <w:pPr>
              <w:jc w:val="center"/>
              <w:rPr>
                <w:i/>
                <w:iCs/>
                <w:color w:val="000000"/>
                <w:sz w:val="22"/>
                <w:szCs w:val="22"/>
              </w:rPr>
            </w:pPr>
            <w:r w:rsidRPr="00FE39C9">
              <w:rPr>
                <w:i/>
                <w:iCs/>
                <w:color w:val="000000"/>
                <w:sz w:val="22"/>
                <w:szCs w:val="22"/>
              </w:rPr>
              <w:t>40,0</w:t>
            </w:r>
          </w:p>
        </w:tc>
      </w:tr>
      <w:tr w:rsidR="00886100" w:rsidRPr="00FE39C9" w14:paraId="5C6999F9" w14:textId="77777777" w:rsidTr="000718CD">
        <w:trPr>
          <w:trHeight w:val="6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4816FFC" w14:textId="77777777" w:rsidR="00886100" w:rsidRPr="00FE39C9" w:rsidRDefault="00886100" w:rsidP="00CF0F7D">
            <w:pPr>
              <w:jc w:val="center"/>
              <w:rPr>
                <w:bCs/>
                <w:color w:val="000000"/>
                <w:sz w:val="22"/>
                <w:szCs w:val="22"/>
              </w:rPr>
            </w:pPr>
            <w:r w:rsidRPr="00FE39C9">
              <w:rPr>
                <w:bCs/>
                <w:color w:val="000000"/>
                <w:sz w:val="22"/>
                <w:szCs w:val="22"/>
              </w:rPr>
              <w:t>9.</w:t>
            </w:r>
          </w:p>
        </w:tc>
        <w:tc>
          <w:tcPr>
            <w:tcW w:w="4229" w:type="dxa"/>
            <w:tcBorders>
              <w:top w:val="nil"/>
              <w:left w:val="nil"/>
              <w:bottom w:val="single" w:sz="4" w:space="0" w:color="auto"/>
              <w:right w:val="single" w:sz="4" w:space="0" w:color="auto"/>
            </w:tcBorders>
            <w:shd w:val="clear" w:color="auto" w:fill="auto"/>
            <w:vAlign w:val="center"/>
            <w:hideMark/>
          </w:tcPr>
          <w:p w14:paraId="04B1FE8D" w14:textId="77777777" w:rsidR="00886100" w:rsidRPr="00FE39C9" w:rsidRDefault="00886100" w:rsidP="00CF0F7D">
            <w:pPr>
              <w:suppressAutoHyphens/>
              <w:jc w:val="both"/>
              <w:rPr>
                <w:bCs/>
                <w:color w:val="000000"/>
                <w:sz w:val="22"/>
                <w:szCs w:val="22"/>
              </w:rPr>
            </w:pPr>
            <w:r w:rsidRPr="00FE39C9">
              <w:rPr>
                <w:bCs/>
                <w:color w:val="000000"/>
                <w:sz w:val="22"/>
                <w:szCs w:val="22"/>
              </w:rPr>
              <w:t>Численность участников мероприятий активной политики занятости населения, чел. (стр.9.1+стр.9.2+стр.9.3+стр.9.4)</w:t>
            </w:r>
          </w:p>
        </w:tc>
        <w:tc>
          <w:tcPr>
            <w:tcW w:w="1134" w:type="dxa"/>
            <w:tcBorders>
              <w:top w:val="single" w:sz="4" w:space="0" w:color="auto"/>
              <w:left w:val="nil"/>
              <w:bottom w:val="single" w:sz="4" w:space="0" w:color="auto"/>
              <w:right w:val="single" w:sz="4" w:space="0" w:color="auto"/>
            </w:tcBorders>
            <w:vAlign w:val="center"/>
          </w:tcPr>
          <w:p w14:paraId="3B7F1F32" w14:textId="640F2CF1" w:rsidR="00886100" w:rsidRPr="00FE39C9" w:rsidRDefault="00886100" w:rsidP="00CF0F7D">
            <w:pPr>
              <w:jc w:val="center"/>
              <w:rPr>
                <w:bCs/>
                <w:sz w:val="22"/>
                <w:szCs w:val="22"/>
              </w:rPr>
            </w:pPr>
            <w:r w:rsidRPr="00FE39C9">
              <w:rPr>
                <w:bCs/>
                <w:sz w:val="22"/>
                <w:szCs w:val="22"/>
              </w:rPr>
              <w:t>1</w:t>
            </w:r>
            <w:r w:rsidR="00213CA2" w:rsidRPr="00FE39C9">
              <w:rPr>
                <w:bCs/>
                <w:sz w:val="22"/>
                <w:szCs w:val="22"/>
              </w:rPr>
              <w:t xml:space="preserve"> </w:t>
            </w:r>
            <w:r w:rsidRPr="00FE39C9">
              <w:rPr>
                <w:bCs/>
                <w:sz w:val="22"/>
                <w:szCs w:val="22"/>
              </w:rPr>
              <w:t>008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DC8EF1" w14:textId="77777777" w:rsidR="00886100" w:rsidRPr="00FE39C9" w:rsidRDefault="00886100" w:rsidP="00CF0F7D">
            <w:pPr>
              <w:jc w:val="center"/>
              <w:rPr>
                <w:bCs/>
                <w:sz w:val="22"/>
                <w:szCs w:val="22"/>
              </w:rPr>
            </w:pPr>
            <w:r w:rsidRPr="00FE39C9">
              <w:rPr>
                <w:bCs/>
                <w:sz w:val="22"/>
                <w:szCs w:val="22"/>
              </w:rPr>
              <w:t>920</w:t>
            </w:r>
          </w:p>
        </w:tc>
        <w:tc>
          <w:tcPr>
            <w:tcW w:w="1134" w:type="dxa"/>
            <w:tcBorders>
              <w:top w:val="nil"/>
              <w:left w:val="nil"/>
              <w:bottom w:val="single" w:sz="4" w:space="0" w:color="auto"/>
              <w:right w:val="single" w:sz="4" w:space="0" w:color="auto"/>
            </w:tcBorders>
            <w:shd w:val="clear" w:color="auto" w:fill="auto"/>
            <w:vAlign w:val="center"/>
            <w:hideMark/>
          </w:tcPr>
          <w:p w14:paraId="26647BDC" w14:textId="77777777" w:rsidR="00886100" w:rsidRPr="00FE39C9" w:rsidRDefault="00886100" w:rsidP="00CF0F7D">
            <w:pPr>
              <w:jc w:val="center"/>
              <w:rPr>
                <w:i/>
                <w:iCs/>
                <w:color w:val="000000"/>
                <w:sz w:val="22"/>
                <w:szCs w:val="22"/>
              </w:rPr>
            </w:pPr>
            <w:r w:rsidRPr="00FE39C9">
              <w:rPr>
                <w:i/>
                <w:iCs/>
                <w:color w:val="000000"/>
                <w:sz w:val="22"/>
                <w:szCs w:val="22"/>
              </w:rPr>
              <w:t>-88</w:t>
            </w:r>
          </w:p>
        </w:tc>
        <w:tc>
          <w:tcPr>
            <w:tcW w:w="1134" w:type="dxa"/>
            <w:tcBorders>
              <w:top w:val="nil"/>
              <w:left w:val="nil"/>
              <w:bottom w:val="single" w:sz="4" w:space="0" w:color="auto"/>
              <w:right w:val="single" w:sz="8" w:space="0" w:color="auto"/>
            </w:tcBorders>
            <w:shd w:val="clear" w:color="auto" w:fill="auto"/>
            <w:vAlign w:val="center"/>
            <w:hideMark/>
          </w:tcPr>
          <w:p w14:paraId="77F06542" w14:textId="77777777" w:rsidR="00886100" w:rsidRPr="00FE39C9" w:rsidRDefault="00886100" w:rsidP="00CF0F7D">
            <w:pPr>
              <w:jc w:val="center"/>
              <w:rPr>
                <w:i/>
                <w:iCs/>
                <w:color w:val="000000"/>
                <w:sz w:val="22"/>
                <w:szCs w:val="22"/>
              </w:rPr>
            </w:pPr>
            <w:r w:rsidRPr="00FE39C9">
              <w:rPr>
                <w:i/>
                <w:iCs/>
                <w:color w:val="000000"/>
                <w:sz w:val="22"/>
                <w:szCs w:val="22"/>
              </w:rPr>
              <w:t>91,3</w:t>
            </w:r>
          </w:p>
        </w:tc>
      </w:tr>
      <w:tr w:rsidR="00886100" w:rsidRPr="00FE39C9" w14:paraId="37A2976A"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A44CF2E" w14:textId="77777777" w:rsidR="00886100" w:rsidRPr="00FE39C9" w:rsidRDefault="00886100" w:rsidP="00CF0F7D">
            <w:pPr>
              <w:jc w:val="center"/>
              <w:rPr>
                <w:color w:val="000000"/>
                <w:sz w:val="22"/>
                <w:szCs w:val="22"/>
              </w:rPr>
            </w:pPr>
            <w:r w:rsidRPr="00FE39C9">
              <w:rPr>
                <w:color w:val="000000"/>
                <w:sz w:val="22"/>
                <w:szCs w:val="22"/>
              </w:rPr>
              <w:t xml:space="preserve"> 9.1</w:t>
            </w:r>
          </w:p>
        </w:tc>
        <w:tc>
          <w:tcPr>
            <w:tcW w:w="4229" w:type="dxa"/>
            <w:tcBorders>
              <w:top w:val="nil"/>
              <w:left w:val="nil"/>
              <w:bottom w:val="single" w:sz="4" w:space="0" w:color="auto"/>
              <w:right w:val="single" w:sz="4" w:space="0" w:color="auto"/>
            </w:tcBorders>
            <w:shd w:val="clear" w:color="auto" w:fill="auto"/>
            <w:vAlign w:val="center"/>
            <w:hideMark/>
          </w:tcPr>
          <w:p w14:paraId="1CCCFCDE" w14:textId="77777777" w:rsidR="00886100" w:rsidRPr="00FE39C9" w:rsidRDefault="00886100" w:rsidP="00CF0F7D">
            <w:pPr>
              <w:suppressAutoHyphens/>
              <w:jc w:val="both"/>
              <w:rPr>
                <w:color w:val="000000"/>
                <w:sz w:val="22"/>
                <w:szCs w:val="22"/>
              </w:rPr>
            </w:pPr>
            <w:r w:rsidRPr="00FE39C9">
              <w:rPr>
                <w:color w:val="000000"/>
                <w:sz w:val="22"/>
                <w:szCs w:val="22"/>
              </w:rPr>
              <w:t>Организация проведения оплачиваемых общественных работ, чел.</w:t>
            </w:r>
          </w:p>
        </w:tc>
        <w:tc>
          <w:tcPr>
            <w:tcW w:w="1134" w:type="dxa"/>
            <w:tcBorders>
              <w:top w:val="single" w:sz="4" w:space="0" w:color="auto"/>
              <w:left w:val="nil"/>
              <w:bottom w:val="single" w:sz="4" w:space="0" w:color="auto"/>
              <w:right w:val="single" w:sz="4" w:space="0" w:color="auto"/>
            </w:tcBorders>
            <w:vAlign w:val="center"/>
          </w:tcPr>
          <w:p w14:paraId="7F0D8C5D" w14:textId="77777777" w:rsidR="00886100" w:rsidRPr="00FE39C9" w:rsidRDefault="00886100" w:rsidP="00CF0F7D">
            <w:pPr>
              <w:jc w:val="center"/>
              <w:rPr>
                <w:sz w:val="22"/>
                <w:szCs w:val="22"/>
              </w:rPr>
            </w:pPr>
            <w:r w:rsidRPr="00FE39C9">
              <w:rPr>
                <w:sz w:val="22"/>
                <w:szCs w:val="22"/>
              </w:rPr>
              <w:t>195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5CEC312" w14:textId="77777777" w:rsidR="00886100" w:rsidRPr="00FE39C9" w:rsidRDefault="00886100" w:rsidP="00CF0F7D">
            <w:pPr>
              <w:jc w:val="center"/>
              <w:rPr>
                <w:sz w:val="22"/>
                <w:szCs w:val="22"/>
              </w:rPr>
            </w:pPr>
            <w:r w:rsidRPr="00FE39C9">
              <w:rPr>
                <w:sz w:val="22"/>
                <w:szCs w:val="22"/>
              </w:rPr>
              <w:t>153</w:t>
            </w:r>
          </w:p>
        </w:tc>
        <w:tc>
          <w:tcPr>
            <w:tcW w:w="1134" w:type="dxa"/>
            <w:tcBorders>
              <w:top w:val="nil"/>
              <w:left w:val="nil"/>
              <w:bottom w:val="single" w:sz="4" w:space="0" w:color="auto"/>
              <w:right w:val="single" w:sz="4" w:space="0" w:color="auto"/>
            </w:tcBorders>
            <w:shd w:val="clear" w:color="auto" w:fill="auto"/>
            <w:vAlign w:val="center"/>
            <w:hideMark/>
          </w:tcPr>
          <w:p w14:paraId="281E69F9" w14:textId="77777777" w:rsidR="00886100" w:rsidRPr="00FE39C9" w:rsidRDefault="00886100" w:rsidP="00CF0F7D">
            <w:pPr>
              <w:jc w:val="center"/>
              <w:rPr>
                <w:i/>
                <w:iCs/>
                <w:color w:val="000000"/>
                <w:sz w:val="22"/>
                <w:szCs w:val="22"/>
              </w:rPr>
            </w:pPr>
            <w:r w:rsidRPr="00FE39C9">
              <w:rPr>
                <w:i/>
                <w:iCs/>
                <w:color w:val="000000"/>
                <w:sz w:val="22"/>
                <w:szCs w:val="22"/>
              </w:rPr>
              <w:t>-42</w:t>
            </w:r>
          </w:p>
        </w:tc>
        <w:tc>
          <w:tcPr>
            <w:tcW w:w="1134" w:type="dxa"/>
            <w:tcBorders>
              <w:top w:val="nil"/>
              <w:left w:val="nil"/>
              <w:bottom w:val="single" w:sz="4" w:space="0" w:color="auto"/>
              <w:right w:val="single" w:sz="8" w:space="0" w:color="auto"/>
            </w:tcBorders>
            <w:shd w:val="clear" w:color="auto" w:fill="auto"/>
            <w:vAlign w:val="center"/>
            <w:hideMark/>
          </w:tcPr>
          <w:p w14:paraId="31D44688" w14:textId="77777777" w:rsidR="00886100" w:rsidRPr="00FE39C9" w:rsidRDefault="00886100" w:rsidP="00CF0F7D">
            <w:pPr>
              <w:jc w:val="center"/>
              <w:rPr>
                <w:i/>
                <w:iCs/>
                <w:color w:val="000000"/>
                <w:sz w:val="22"/>
                <w:szCs w:val="22"/>
              </w:rPr>
            </w:pPr>
            <w:r w:rsidRPr="00FE39C9">
              <w:rPr>
                <w:i/>
                <w:iCs/>
                <w:color w:val="000000"/>
                <w:sz w:val="22"/>
                <w:szCs w:val="22"/>
              </w:rPr>
              <w:t>78,5</w:t>
            </w:r>
          </w:p>
        </w:tc>
      </w:tr>
      <w:tr w:rsidR="00886100" w:rsidRPr="00FE39C9" w14:paraId="1110943F" w14:textId="77777777" w:rsidTr="000718CD">
        <w:trPr>
          <w:trHeight w:val="6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3978656" w14:textId="77777777" w:rsidR="00886100" w:rsidRPr="00FE39C9" w:rsidRDefault="00886100" w:rsidP="00CF0F7D">
            <w:pPr>
              <w:jc w:val="center"/>
              <w:rPr>
                <w:color w:val="000000"/>
                <w:sz w:val="22"/>
                <w:szCs w:val="22"/>
              </w:rPr>
            </w:pPr>
            <w:r w:rsidRPr="00FE39C9">
              <w:rPr>
                <w:color w:val="000000"/>
                <w:sz w:val="22"/>
                <w:szCs w:val="22"/>
              </w:rPr>
              <w:t xml:space="preserve"> 9.2</w:t>
            </w:r>
          </w:p>
        </w:tc>
        <w:tc>
          <w:tcPr>
            <w:tcW w:w="4229" w:type="dxa"/>
            <w:tcBorders>
              <w:top w:val="nil"/>
              <w:left w:val="nil"/>
              <w:bottom w:val="single" w:sz="4" w:space="0" w:color="auto"/>
              <w:right w:val="single" w:sz="4" w:space="0" w:color="auto"/>
            </w:tcBorders>
            <w:shd w:val="clear" w:color="auto" w:fill="auto"/>
            <w:vAlign w:val="center"/>
            <w:hideMark/>
          </w:tcPr>
          <w:p w14:paraId="1709805D" w14:textId="77777777" w:rsidR="00886100" w:rsidRPr="00FE39C9" w:rsidRDefault="00886100" w:rsidP="00CF0F7D">
            <w:pPr>
              <w:suppressAutoHyphens/>
              <w:jc w:val="both"/>
              <w:rPr>
                <w:color w:val="000000"/>
                <w:sz w:val="22"/>
                <w:szCs w:val="22"/>
              </w:rPr>
            </w:pPr>
            <w:r w:rsidRPr="00FE39C9">
              <w:rPr>
                <w:color w:val="000000"/>
                <w:sz w:val="22"/>
                <w:szCs w:val="22"/>
              </w:rPr>
              <w:t>Организация временного трудоустройства несовершеннолетних граждан в возрасте от 14 до 18 лет, в свободное от учебы время чел.</w:t>
            </w:r>
          </w:p>
        </w:tc>
        <w:tc>
          <w:tcPr>
            <w:tcW w:w="1134" w:type="dxa"/>
            <w:tcBorders>
              <w:top w:val="single" w:sz="4" w:space="0" w:color="auto"/>
              <w:left w:val="nil"/>
              <w:bottom w:val="single" w:sz="4" w:space="0" w:color="auto"/>
              <w:right w:val="single" w:sz="4" w:space="0" w:color="auto"/>
            </w:tcBorders>
            <w:vAlign w:val="center"/>
          </w:tcPr>
          <w:p w14:paraId="628E31A5" w14:textId="77777777" w:rsidR="00886100" w:rsidRPr="00FE39C9" w:rsidRDefault="00886100" w:rsidP="00CF0F7D">
            <w:pPr>
              <w:jc w:val="center"/>
              <w:rPr>
                <w:sz w:val="22"/>
                <w:szCs w:val="22"/>
              </w:rPr>
            </w:pPr>
            <w:r w:rsidRPr="00FE39C9">
              <w:rPr>
                <w:sz w:val="22"/>
                <w:szCs w:val="22"/>
              </w:rPr>
              <w:t>725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4137A2F" w14:textId="77777777" w:rsidR="00886100" w:rsidRPr="00FE39C9" w:rsidRDefault="00886100" w:rsidP="00CF0F7D">
            <w:pPr>
              <w:jc w:val="center"/>
              <w:rPr>
                <w:sz w:val="22"/>
                <w:szCs w:val="22"/>
              </w:rPr>
            </w:pPr>
            <w:r w:rsidRPr="00FE39C9">
              <w:rPr>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14:paraId="7A431E7C" w14:textId="77777777" w:rsidR="00886100" w:rsidRPr="00FE39C9" w:rsidRDefault="00886100" w:rsidP="00CF0F7D">
            <w:pPr>
              <w:jc w:val="center"/>
              <w:rPr>
                <w:i/>
                <w:iCs/>
                <w:color w:val="000000"/>
                <w:sz w:val="22"/>
                <w:szCs w:val="22"/>
              </w:rPr>
            </w:pPr>
            <w:r w:rsidRPr="00FE39C9">
              <w:rPr>
                <w:i/>
                <w:iCs/>
                <w:color w:val="000000"/>
                <w:sz w:val="22"/>
                <w:szCs w:val="22"/>
              </w:rPr>
              <w:t>-25</w:t>
            </w:r>
          </w:p>
        </w:tc>
        <w:tc>
          <w:tcPr>
            <w:tcW w:w="1134" w:type="dxa"/>
            <w:tcBorders>
              <w:top w:val="nil"/>
              <w:left w:val="nil"/>
              <w:bottom w:val="single" w:sz="4" w:space="0" w:color="auto"/>
              <w:right w:val="single" w:sz="8" w:space="0" w:color="auto"/>
            </w:tcBorders>
            <w:shd w:val="clear" w:color="auto" w:fill="auto"/>
            <w:vAlign w:val="center"/>
            <w:hideMark/>
          </w:tcPr>
          <w:p w14:paraId="7BF56AD6" w14:textId="77777777" w:rsidR="00886100" w:rsidRPr="00FE39C9" w:rsidRDefault="00886100" w:rsidP="00CF0F7D">
            <w:pPr>
              <w:jc w:val="center"/>
              <w:rPr>
                <w:i/>
                <w:iCs/>
                <w:color w:val="000000"/>
                <w:sz w:val="22"/>
                <w:szCs w:val="22"/>
              </w:rPr>
            </w:pPr>
            <w:r w:rsidRPr="00FE39C9">
              <w:rPr>
                <w:i/>
                <w:iCs/>
                <w:color w:val="000000"/>
                <w:sz w:val="22"/>
                <w:szCs w:val="22"/>
              </w:rPr>
              <w:t>96,6</w:t>
            </w:r>
          </w:p>
        </w:tc>
      </w:tr>
      <w:tr w:rsidR="00886100" w:rsidRPr="00FE39C9" w14:paraId="404A520D" w14:textId="77777777" w:rsidTr="000718CD">
        <w:trPr>
          <w:trHeight w:val="6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413FC25" w14:textId="77777777" w:rsidR="00886100" w:rsidRPr="00FE39C9" w:rsidRDefault="00886100" w:rsidP="00CF0F7D">
            <w:pPr>
              <w:jc w:val="center"/>
              <w:rPr>
                <w:color w:val="000000"/>
                <w:sz w:val="22"/>
                <w:szCs w:val="22"/>
              </w:rPr>
            </w:pPr>
            <w:r w:rsidRPr="00FE39C9">
              <w:rPr>
                <w:color w:val="000000"/>
                <w:sz w:val="22"/>
                <w:szCs w:val="22"/>
              </w:rPr>
              <w:t xml:space="preserve"> 9.3</w:t>
            </w:r>
          </w:p>
        </w:tc>
        <w:tc>
          <w:tcPr>
            <w:tcW w:w="4229" w:type="dxa"/>
            <w:tcBorders>
              <w:top w:val="nil"/>
              <w:left w:val="nil"/>
              <w:bottom w:val="single" w:sz="4" w:space="0" w:color="auto"/>
              <w:right w:val="single" w:sz="4" w:space="0" w:color="auto"/>
            </w:tcBorders>
            <w:shd w:val="clear" w:color="auto" w:fill="auto"/>
            <w:vAlign w:val="center"/>
            <w:hideMark/>
          </w:tcPr>
          <w:p w14:paraId="4DBCE751" w14:textId="77777777" w:rsidR="00886100" w:rsidRPr="00FE39C9" w:rsidRDefault="00886100" w:rsidP="00CF0F7D">
            <w:pPr>
              <w:suppressAutoHyphens/>
              <w:jc w:val="both"/>
              <w:rPr>
                <w:color w:val="000000"/>
                <w:sz w:val="22"/>
                <w:szCs w:val="22"/>
              </w:rPr>
            </w:pPr>
            <w:r w:rsidRPr="00FE39C9">
              <w:rPr>
                <w:color w:val="000000"/>
                <w:sz w:val="22"/>
                <w:szCs w:val="22"/>
              </w:rPr>
              <w:t>Организация временного трудоустройства безработных граждан, испытывающих трудности в поиске работы, чел.</w:t>
            </w:r>
          </w:p>
        </w:tc>
        <w:tc>
          <w:tcPr>
            <w:tcW w:w="1134" w:type="dxa"/>
            <w:tcBorders>
              <w:top w:val="single" w:sz="4" w:space="0" w:color="auto"/>
              <w:left w:val="nil"/>
              <w:bottom w:val="single" w:sz="4" w:space="0" w:color="auto"/>
              <w:right w:val="single" w:sz="4" w:space="0" w:color="auto"/>
            </w:tcBorders>
            <w:vAlign w:val="center"/>
          </w:tcPr>
          <w:p w14:paraId="6302DA07" w14:textId="77777777" w:rsidR="00886100" w:rsidRPr="00FE39C9" w:rsidRDefault="00886100" w:rsidP="00CF0F7D">
            <w:pPr>
              <w:jc w:val="center"/>
              <w:rPr>
                <w:sz w:val="22"/>
                <w:szCs w:val="22"/>
              </w:rPr>
            </w:pPr>
            <w:r w:rsidRPr="00FE39C9">
              <w:rPr>
                <w:sz w:val="22"/>
                <w:szCs w:val="22"/>
              </w:rPr>
              <w:t>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F7322F1" w14:textId="77777777" w:rsidR="00886100" w:rsidRPr="00FE39C9" w:rsidRDefault="00886100" w:rsidP="00CF0F7D">
            <w:pPr>
              <w:jc w:val="center"/>
              <w:rPr>
                <w:sz w:val="22"/>
                <w:szCs w:val="22"/>
              </w:rPr>
            </w:pPr>
            <w:r w:rsidRPr="00FE39C9">
              <w:rPr>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14:paraId="7F108709" w14:textId="77777777" w:rsidR="00886100" w:rsidRPr="00FE39C9" w:rsidRDefault="00886100" w:rsidP="00CF0F7D">
            <w:pPr>
              <w:jc w:val="center"/>
              <w:rPr>
                <w:i/>
                <w:iCs/>
                <w:color w:val="000000"/>
                <w:sz w:val="22"/>
                <w:szCs w:val="22"/>
              </w:rPr>
            </w:pPr>
            <w:r w:rsidRPr="00FE39C9">
              <w:rPr>
                <w:i/>
                <w:iCs/>
                <w:color w:val="000000"/>
                <w:sz w:val="22"/>
                <w:szCs w:val="22"/>
              </w:rPr>
              <w:t>-27</w:t>
            </w:r>
          </w:p>
        </w:tc>
        <w:tc>
          <w:tcPr>
            <w:tcW w:w="1134" w:type="dxa"/>
            <w:tcBorders>
              <w:top w:val="nil"/>
              <w:left w:val="nil"/>
              <w:bottom w:val="single" w:sz="4" w:space="0" w:color="auto"/>
              <w:right w:val="single" w:sz="8" w:space="0" w:color="auto"/>
            </w:tcBorders>
            <w:shd w:val="clear" w:color="auto" w:fill="auto"/>
            <w:vAlign w:val="center"/>
            <w:hideMark/>
          </w:tcPr>
          <w:p w14:paraId="38195E7A" w14:textId="77777777" w:rsidR="00886100" w:rsidRPr="00FE39C9" w:rsidRDefault="00886100" w:rsidP="00CF0F7D">
            <w:pPr>
              <w:jc w:val="center"/>
              <w:rPr>
                <w:i/>
                <w:iCs/>
                <w:color w:val="000000"/>
                <w:sz w:val="22"/>
                <w:szCs w:val="22"/>
              </w:rPr>
            </w:pPr>
            <w:r w:rsidRPr="00FE39C9">
              <w:rPr>
                <w:i/>
                <w:iCs/>
                <w:color w:val="000000"/>
                <w:sz w:val="22"/>
                <w:szCs w:val="22"/>
              </w:rPr>
              <w:t>67,9</w:t>
            </w:r>
          </w:p>
        </w:tc>
      </w:tr>
      <w:tr w:rsidR="00886100" w:rsidRPr="00FE39C9" w14:paraId="6C82C0FC" w14:textId="77777777" w:rsidTr="000718CD">
        <w:trPr>
          <w:trHeight w:val="889"/>
        </w:trPr>
        <w:tc>
          <w:tcPr>
            <w:tcW w:w="699" w:type="dxa"/>
            <w:tcBorders>
              <w:top w:val="nil"/>
              <w:left w:val="single" w:sz="8" w:space="0" w:color="auto"/>
              <w:bottom w:val="single" w:sz="8" w:space="0" w:color="auto"/>
              <w:right w:val="single" w:sz="4" w:space="0" w:color="auto"/>
            </w:tcBorders>
            <w:shd w:val="clear" w:color="auto" w:fill="auto"/>
            <w:vAlign w:val="center"/>
            <w:hideMark/>
          </w:tcPr>
          <w:p w14:paraId="7E3A8D7E" w14:textId="77777777" w:rsidR="00886100" w:rsidRPr="00FE39C9" w:rsidRDefault="00886100" w:rsidP="00CF0F7D">
            <w:pPr>
              <w:jc w:val="center"/>
              <w:rPr>
                <w:color w:val="000000"/>
                <w:sz w:val="22"/>
                <w:szCs w:val="22"/>
              </w:rPr>
            </w:pPr>
            <w:r w:rsidRPr="00FE39C9">
              <w:rPr>
                <w:color w:val="000000"/>
                <w:sz w:val="22"/>
                <w:szCs w:val="22"/>
              </w:rPr>
              <w:t xml:space="preserve"> 9.4</w:t>
            </w:r>
          </w:p>
        </w:tc>
        <w:tc>
          <w:tcPr>
            <w:tcW w:w="4229" w:type="dxa"/>
            <w:tcBorders>
              <w:top w:val="nil"/>
              <w:left w:val="nil"/>
              <w:bottom w:val="single" w:sz="8" w:space="0" w:color="auto"/>
              <w:right w:val="single" w:sz="4" w:space="0" w:color="auto"/>
            </w:tcBorders>
            <w:shd w:val="clear" w:color="auto" w:fill="auto"/>
            <w:vAlign w:val="center"/>
            <w:hideMark/>
          </w:tcPr>
          <w:p w14:paraId="275313A2" w14:textId="77777777" w:rsidR="00886100" w:rsidRPr="00FE39C9" w:rsidRDefault="00886100" w:rsidP="00CF0F7D">
            <w:pPr>
              <w:suppressAutoHyphens/>
              <w:jc w:val="both"/>
              <w:rPr>
                <w:color w:val="000000"/>
                <w:sz w:val="22"/>
                <w:szCs w:val="22"/>
              </w:rPr>
            </w:pPr>
            <w:r w:rsidRPr="00FE39C9">
              <w:rPr>
                <w:color w:val="000000"/>
                <w:sz w:val="22"/>
                <w:szCs w:val="22"/>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чел.</w:t>
            </w:r>
          </w:p>
        </w:tc>
        <w:tc>
          <w:tcPr>
            <w:tcW w:w="1134" w:type="dxa"/>
            <w:tcBorders>
              <w:top w:val="single" w:sz="4" w:space="0" w:color="auto"/>
              <w:left w:val="nil"/>
              <w:bottom w:val="single" w:sz="4" w:space="0" w:color="auto"/>
              <w:right w:val="single" w:sz="4" w:space="0" w:color="auto"/>
            </w:tcBorders>
            <w:vAlign w:val="center"/>
          </w:tcPr>
          <w:p w14:paraId="3925073E" w14:textId="77777777" w:rsidR="00886100" w:rsidRPr="00FE39C9" w:rsidRDefault="00886100" w:rsidP="00CF0F7D">
            <w:pPr>
              <w:jc w:val="center"/>
              <w:rPr>
                <w:sz w:val="22"/>
                <w:szCs w:val="22"/>
              </w:rPr>
            </w:pPr>
            <w:r w:rsidRPr="00FE39C9">
              <w:rPr>
                <w:sz w:val="22"/>
                <w:szCs w:val="22"/>
              </w:rPr>
              <w:t>4</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5C93A3BF" w14:textId="77777777" w:rsidR="00886100" w:rsidRPr="00FE39C9" w:rsidRDefault="00886100" w:rsidP="00CF0F7D">
            <w:pPr>
              <w:jc w:val="center"/>
              <w:rPr>
                <w:sz w:val="22"/>
                <w:szCs w:val="22"/>
              </w:rPr>
            </w:pPr>
            <w:r w:rsidRPr="00FE39C9">
              <w:rPr>
                <w:sz w:val="22"/>
                <w:szCs w:val="22"/>
              </w:rPr>
              <w:t>10</w:t>
            </w:r>
          </w:p>
        </w:tc>
        <w:tc>
          <w:tcPr>
            <w:tcW w:w="1134" w:type="dxa"/>
            <w:tcBorders>
              <w:top w:val="nil"/>
              <w:left w:val="nil"/>
              <w:bottom w:val="single" w:sz="8" w:space="0" w:color="auto"/>
              <w:right w:val="single" w:sz="4" w:space="0" w:color="auto"/>
            </w:tcBorders>
            <w:shd w:val="clear" w:color="auto" w:fill="auto"/>
            <w:vAlign w:val="center"/>
            <w:hideMark/>
          </w:tcPr>
          <w:p w14:paraId="26FDC881" w14:textId="77777777" w:rsidR="00886100" w:rsidRPr="00FE39C9" w:rsidRDefault="00886100" w:rsidP="00CF0F7D">
            <w:pPr>
              <w:jc w:val="center"/>
              <w:rPr>
                <w:i/>
                <w:iCs/>
                <w:color w:val="000000"/>
                <w:sz w:val="22"/>
                <w:szCs w:val="22"/>
              </w:rPr>
            </w:pPr>
            <w:r w:rsidRPr="00FE39C9">
              <w:rPr>
                <w:i/>
                <w:iCs/>
                <w:color w:val="000000"/>
                <w:sz w:val="22"/>
                <w:szCs w:val="22"/>
              </w:rPr>
              <w:t>6</w:t>
            </w:r>
          </w:p>
        </w:tc>
        <w:tc>
          <w:tcPr>
            <w:tcW w:w="1134" w:type="dxa"/>
            <w:tcBorders>
              <w:top w:val="nil"/>
              <w:left w:val="nil"/>
              <w:bottom w:val="single" w:sz="8" w:space="0" w:color="auto"/>
              <w:right w:val="single" w:sz="8" w:space="0" w:color="auto"/>
            </w:tcBorders>
            <w:shd w:val="clear" w:color="auto" w:fill="auto"/>
            <w:vAlign w:val="center"/>
            <w:hideMark/>
          </w:tcPr>
          <w:p w14:paraId="7101C8D7" w14:textId="77777777" w:rsidR="00886100" w:rsidRPr="00FE39C9" w:rsidRDefault="00886100" w:rsidP="00CF0F7D">
            <w:pPr>
              <w:jc w:val="center"/>
              <w:rPr>
                <w:i/>
                <w:iCs/>
                <w:color w:val="000000"/>
                <w:sz w:val="22"/>
                <w:szCs w:val="22"/>
              </w:rPr>
            </w:pPr>
            <w:r w:rsidRPr="00FE39C9">
              <w:rPr>
                <w:i/>
                <w:iCs/>
                <w:color w:val="000000"/>
                <w:sz w:val="22"/>
                <w:szCs w:val="22"/>
              </w:rPr>
              <w:t>250</w:t>
            </w:r>
          </w:p>
        </w:tc>
      </w:tr>
      <w:tr w:rsidR="00886100" w:rsidRPr="00FE39C9" w14:paraId="7F2BF78C" w14:textId="77777777" w:rsidTr="000718CD">
        <w:trPr>
          <w:trHeight w:val="330"/>
        </w:trPr>
        <w:tc>
          <w:tcPr>
            <w:tcW w:w="9464" w:type="dxa"/>
            <w:gridSpan w:val="6"/>
            <w:tcBorders>
              <w:top w:val="single" w:sz="8" w:space="0" w:color="auto"/>
              <w:left w:val="single" w:sz="8" w:space="0" w:color="auto"/>
              <w:bottom w:val="single" w:sz="8" w:space="0" w:color="auto"/>
              <w:right w:val="single" w:sz="4" w:space="0" w:color="auto"/>
            </w:tcBorders>
          </w:tcPr>
          <w:p w14:paraId="6F327E80" w14:textId="77777777" w:rsidR="00886100" w:rsidRPr="00FE39C9" w:rsidRDefault="00886100" w:rsidP="00CF0F7D">
            <w:pPr>
              <w:suppressAutoHyphens/>
              <w:jc w:val="center"/>
              <w:rPr>
                <w:b/>
                <w:bCs/>
                <w:i/>
                <w:iCs/>
                <w:color w:val="000000"/>
                <w:sz w:val="22"/>
                <w:szCs w:val="22"/>
              </w:rPr>
            </w:pPr>
            <w:r w:rsidRPr="00FE39C9">
              <w:rPr>
                <w:b/>
                <w:bCs/>
                <w:i/>
                <w:iCs/>
                <w:color w:val="000000"/>
                <w:sz w:val="22"/>
                <w:szCs w:val="22"/>
              </w:rPr>
              <w:t>На конец отчетного периода:</w:t>
            </w:r>
          </w:p>
        </w:tc>
      </w:tr>
      <w:tr w:rsidR="00886100" w:rsidRPr="00FE39C9" w14:paraId="6EDD7A4F" w14:textId="77777777" w:rsidTr="000718CD">
        <w:trPr>
          <w:trHeight w:val="6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4C4AA39" w14:textId="77777777" w:rsidR="00886100" w:rsidRPr="00FE39C9" w:rsidRDefault="00886100" w:rsidP="00CF0F7D">
            <w:pPr>
              <w:jc w:val="center"/>
              <w:rPr>
                <w:color w:val="000000"/>
                <w:sz w:val="22"/>
                <w:szCs w:val="22"/>
              </w:rPr>
            </w:pPr>
            <w:r w:rsidRPr="00FE39C9">
              <w:rPr>
                <w:color w:val="000000"/>
                <w:sz w:val="22"/>
                <w:szCs w:val="22"/>
              </w:rPr>
              <w:t>10.</w:t>
            </w:r>
          </w:p>
        </w:tc>
        <w:tc>
          <w:tcPr>
            <w:tcW w:w="4229" w:type="dxa"/>
            <w:tcBorders>
              <w:top w:val="nil"/>
              <w:left w:val="nil"/>
              <w:bottom w:val="single" w:sz="4" w:space="0" w:color="auto"/>
              <w:right w:val="single" w:sz="4" w:space="0" w:color="auto"/>
            </w:tcBorders>
            <w:shd w:val="clear" w:color="auto" w:fill="auto"/>
            <w:vAlign w:val="center"/>
            <w:hideMark/>
          </w:tcPr>
          <w:p w14:paraId="17C329FF" w14:textId="77777777" w:rsidR="00886100" w:rsidRPr="00FE39C9" w:rsidRDefault="00886100" w:rsidP="00CF0F7D">
            <w:pPr>
              <w:suppressAutoHyphens/>
              <w:jc w:val="both"/>
              <w:rPr>
                <w:color w:val="000000"/>
                <w:sz w:val="22"/>
                <w:szCs w:val="22"/>
              </w:rPr>
            </w:pPr>
            <w:r w:rsidRPr="00FE39C9">
              <w:rPr>
                <w:color w:val="000000"/>
                <w:sz w:val="22"/>
                <w:szCs w:val="22"/>
              </w:rPr>
              <w:t>Численность ищущих работу незанятых трудовой деятельностью граждан, чел.</w:t>
            </w:r>
          </w:p>
        </w:tc>
        <w:tc>
          <w:tcPr>
            <w:tcW w:w="1134" w:type="dxa"/>
            <w:tcBorders>
              <w:top w:val="single" w:sz="4" w:space="0" w:color="auto"/>
              <w:left w:val="nil"/>
              <w:bottom w:val="single" w:sz="4" w:space="0" w:color="auto"/>
              <w:right w:val="single" w:sz="4" w:space="0" w:color="auto"/>
            </w:tcBorders>
            <w:vAlign w:val="center"/>
          </w:tcPr>
          <w:p w14:paraId="352ED495" w14:textId="353C1748" w:rsidR="00886100" w:rsidRPr="00FE39C9" w:rsidRDefault="00886100" w:rsidP="00CF0F7D">
            <w:pPr>
              <w:jc w:val="center"/>
              <w:rPr>
                <w:sz w:val="22"/>
                <w:szCs w:val="22"/>
              </w:rPr>
            </w:pPr>
            <w:r w:rsidRPr="00FE39C9">
              <w:rPr>
                <w:sz w:val="22"/>
                <w:szCs w:val="22"/>
              </w:rPr>
              <w:t>1</w:t>
            </w:r>
            <w:r w:rsidR="00213CA2" w:rsidRPr="00FE39C9">
              <w:rPr>
                <w:sz w:val="22"/>
                <w:szCs w:val="22"/>
              </w:rPr>
              <w:t xml:space="preserve"> </w:t>
            </w:r>
            <w:r w:rsidRPr="00FE39C9">
              <w:rPr>
                <w:sz w:val="22"/>
                <w:szCs w:val="22"/>
              </w:rPr>
              <w:t>609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9E33C4" w14:textId="5D55F70D" w:rsidR="00886100" w:rsidRPr="00FE39C9" w:rsidRDefault="00886100" w:rsidP="00CF0F7D">
            <w:pPr>
              <w:jc w:val="center"/>
              <w:rPr>
                <w:sz w:val="22"/>
                <w:szCs w:val="22"/>
              </w:rPr>
            </w:pPr>
            <w:r w:rsidRPr="00FE39C9">
              <w:rPr>
                <w:sz w:val="22"/>
                <w:szCs w:val="22"/>
              </w:rPr>
              <w:t>1</w:t>
            </w:r>
            <w:r w:rsidR="00213CA2" w:rsidRPr="00FE39C9">
              <w:rPr>
                <w:sz w:val="22"/>
                <w:szCs w:val="22"/>
              </w:rPr>
              <w:t xml:space="preserve"> </w:t>
            </w:r>
            <w:r w:rsidRPr="00FE39C9">
              <w:rPr>
                <w:sz w:val="22"/>
                <w:szCs w:val="22"/>
              </w:rPr>
              <w:t>685</w:t>
            </w:r>
          </w:p>
        </w:tc>
        <w:tc>
          <w:tcPr>
            <w:tcW w:w="1134" w:type="dxa"/>
            <w:tcBorders>
              <w:top w:val="nil"/>
              <w:left w:val="nil"/>
              <w:bottom w:val="single" w:sz="4" w:space="0" w:color="auto"/>
              <w:right w:val="single" w:sz="4" w:space="0" w:color="auto"/>
            </w:tcBorders>
            <w:shd w:val="clear" w:color="auto" w:fill="auto"/>
            <w:vAlign w:val="center"/>
            <w:hideMark/>
          </w:tcPr>
          <w:p w14:paraId="3034C5AA" w14:textId="77777777" w:rsidR="00886100" w:rsidRPr="00FE39C9" w:rsidRDefault="00886100" w:rsidP="00CF0F7D">
            <w:pPr>
              <w:jc w:val="center"/>
              <w:rPr>
                <w:i/>
                <w:iCs/>
                <w:color w:val="000000"/>
                <w:sz w:val="22"/>
                <w:szCs w:val="22"/>
              </w:rPr>
            </w:pPr>
            <w:r w:rsidRPr="00FE39C9">
              <w:rPr>
                <w:i/>
                <w:iCs/>
                <w:color w:val="000000"/>
                <w:sz w:val="22"/>
                <w:szCs w:val="22"/>
              </w:rPr>
              <w:t>76</w:t>
            </w:r>
          </w:p>
        </w:tc>
        <w:tc>
          <w:tcPr>
            <w:tcW w:w="1134" w:type="dxa"/>
            <w:tcBorders>
              <w:top w:val="nil"/>
              <w:left w:val="nil"/>
              <w:bottom w:val="single" w:sz="4" w:space="0" w:color="auto"/>
              <w:right w:val="single" w:sz="8" w:space="0" w:color="auto"/>
            </w:tcBorders>
            <w:shd w:val="clear" w:color="auto" w:fill="auto"/>
            <w:vAlign w:val="center"/>
            <w:hideMark/>
          </w:tcPr>
          <w:p w14:paraId="738FCDF7" w14:textId="77777777" w:rsidR="00886100" w:rsidRPr="00FE39C9" w:rsidRDefault="00886100" w:rsidP="00CF0F7D">
            <w:pPr>
              <w:jc w:val="center"/>
              <w:rPr>
                <w:i/>
                <w:iCs/>
                <w:color w:val="000000"/>
                <w:sz w:val="22"/>
                <w:szCs w:val="22"/>
              </w:rPr>
            </w:pPr>
            <w:r w:rsidRPr="00FE39C9">
              <w:rPr>
                <w:i/>
                <w:iCs/>
                <w:color w:val="000000"/>
                <w:sz w:val="22"/>
                <w:szCs w:val="22"/>
              </w:rPr>
              <w:t>104,7</w:t>
            </w:r>
          </w:p>
        </w:tc>
      </w:tr>
      <w:tr w:rsidR="00886100" w:rsidRPr="00FE39C9" w14:paraId="0F6ACC9D"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1AA1306" w14:textId="77777777" w:rsidR="00886100" w:rsidRPr="00FE39C9" w:rsidRDefault="00886100" w:rsidP="00CF0F7D">
            <w:pPr>
              <w:jc w:val="center"/>
              <w:rPr>
                <w:bCs/>
                <w:color w:val="000000"/>
                <w:sz w:val="22"/>
                <w:szCs w:val="22"/>
              </w:rPr>
            </w:pPr>
            <w:r w:rsidRPr="00FE39C9">
              <w:rPr>
                <w:bCs/>
                <w:color w:val="000000"/>
                <w:sz w:val="22"/>
                <w:szCs w:val="22"/>
              </w:rPr>
              <w:t xml:space="preserve"> 10.1</w:t>
            </w:r>
          </w:p>
        </w:tc>
        <w:tc>
          <w:tcPr>
            <w:tcW w:w="4229" w:type="dxa"/>
            <w:tcBorders>
              <w:top w:val="nil"/>
              <w:left w:val="nil"/>
              <w:bottom w:val="single" w:sz="4" w:space="0" w:color="auto"/>
              <w:right w:val="single" w:sz="4" w:space="0" w:color="auto"/>
            </w:tcBorders>
            <w:shd w:val="clear" w:color="auto" w:fill="auto"/>
            <w:vAlign w:val="center"/>
            <w:hideMark/>
          </w:tcPr>
          <w:p w14:paraId="34A89D6E" w14:textId="77777777" w:rsidR="00886100" w:rsidRPr="00FE39C9" w:rsidRDefault="00886100" w:rsidP="00CF0F7D">
            <w:pPr>
              <w:suppressAutoHyphens/>
              <w:jc w:val="both"/>
              <w:rPr>
                <w:bCs/>
                <w:color w:val="000000"/>
                <w:sz w:val="22"/>
                <w:szCs w:val="22"/>
              </w:rPr>
            </w:pPr>
            <w:r w:rsidRPr="00FE39C9">
              <w:rPr>
                <w:bCs/>
                <w:color w:val="000000"/>
                <w:sz w:val="22"/>
                <w:szCs w:val="22"/>
              </w:rPr>
              <w:t>из них безработных, чел.</w:t>
            </w:r>
          </w:p>
        </w:tc>
        <w:tc>
          <w:tcPr>
            <w:tcW w:w="1134" w:type="dxa"/>
            <w:tcBorders>
              <w:top w:val="single" w:sz="4" w:space="0" w:color="auto"/>
              <w:left w:val="nil"/>
              <w:bottom w:val="single" w:sz="4" w:space="0" w:color="auto"/>
              <w:right w:val="single" w:sz="4" w:space="0" w:color="auto"/>
            </w:tcBorders>
            <w:vAlign w:val="center"/>
          </w:tcPr>
          <w:p w14:paraId="43AC4D0B" w14:textId="77777777" w:rsidR="00886100" w:rsidRPr="00FE39C9" w:rsidRDefault="00886100" w:rsidP="00CF0F7D">
            <w:pPr>
              <w:jc w:val="center"/>
              <w:rPr>
                <w:bCs/>
                <w:sz w:val="22"/>
                <w:szCs w:val="22"/>
              </w:rPr>
            </w:pPr>
            <w:r w:rsidRPr="00FE39C9">
              <w:rPr>
                <w:bCs/>
                <w:sz w:val="22"/>
                <w:szCs w:val="22"/>
              </w:rPr>
              <w:t>930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146ECB" w14:textId="77777777" w:rsidR="00886100" w:rsidRPr="00FE39C9" w:rsidRDefault="00886100" w:rsidP="00CF0F7D">
            <w:pPr>
              <w:jc w:val="center"/>
              <w:rPr>
                <w:bCs/>
                <w:sz w:val="22"/>
                <w:szCs w:val="22"/>
              </w:rPr>
            </w:pPr>
            <w:r w:rsidRPr="00FE39C9">
              <w:rPr>
                <w:bCs/>
                <w:sz w:val="22"/>
                <w:szCs w:val="22"/>
              </w:rPr>
              <w:t>994</w:t>
            </w:r>
          </w:p>
        </w:tc>
        <w:tc>
          <w:tcPr>
            <w:tcW w:w="1134" w:type="dxa"/>
            <w:tcBorders>
              <w:top w:val="nil"/>
              <w:left w:val="nil"/>
              <w:bottom w:val="single" w:sz="4" w:space="0" w:color="auto"/>
              <w:right w:val="single" w:sz="4" w:space="0" w:color="auto"/>
            </w:tcBorders>
            <w:shd w:val="clear" w:color="auto" w:fill="auto"/>
            <w:vAlign w:val="center"/>
            <w:hideMark/>
          </w:tcPr>
          <w:p w14:paraId="5EEB4CBE" w14:textId="77777777" w:rsidR="00886100" w:rsidRPr="00FE39C9" w:rsidRDefault="00886100" w:rsidP="00CF0F7D">
            <w:pPr>
              <w:jc w:val="center"/>
              <w:rPr>
                <w:i/>
                <w:iCs/>
                <w:color w:val="000000"/>
                <w:sz w:val="22"/>
                <w:szCs w:val="22"/>
              </w:rPr>
            </w:pPr>
            <w:r w:rsidRPr="00FE39C9">
              <w:rPr>
                <w:i/>
                <w:iCs/>
                <w:color w:val="000000"/>
                <w:sz w:val="22"/>
                <w:szCs w:val="22"/>
              </w:rPr>
              <w:t>64</w:t>
            </w:r>
          </w:p>
        </w:tc>
        <w:tc>
          <w:tcPr>
            <w:tcW w:w="1134" w:type="dxa"/>
            <w:tcBorders>
              <w:top w:val="nil"/>
              <w:left w:val="nil"/>
              <w:bottom w:val="single" w:sz="4" w:space="0" w:color="auto"/>
              <w:right w:val="single" w:sz="8" w:space="0" w:color="auto"/>
            </w:tcBorders>
            <w:shd w:val="clear" w:color="auto" w:fill="auto"/>
            <w:vAlign w:val="center"/>
            <w:hideMark/>
          </w:tcPr>
          <w:p w14:paraId="03EBFD8D" w14:textId="77777777" w:rsidR="00886100" w:rsidRPr="00FE39C9" w:rsidRDefault="00886100" w:rsidP="00CF0F7D">
            <w:pPr>
              <w:jc w:val="center"/>
              <w:rPr>
                <w:i/>
                <w:iCs/>
                <w:color w:val="000000"/>
                <w:sz w:val="22"/>
                <w:szCs w:val="22"/>
              </w:rPr>
            </w:pPr>
            <w:r w:rsidRPr="00FE39C9">
              <w:rPr>
                <w:i/>
                <w:iCs/>
                <w:color w:val="000000"/>
                <w:sz w:val="22"/>
                <w:szCs w:val="22"/>
              </w:rPr>
              <w:t>106,9</w:t>
            </w:r>
          </w:p>
        </w:tc>
      </w:tr>
      <w:tr w:rsidR="00886100" w:rsidRPr="00FE39C9" w14:paraId="6F37B5FD" w14:textId="77777777" w:rsidTr="000718CD">
        <w:trPr>
          <w:trHeight w:val="40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F3853F7" w14:textId="77777777" w:rsidR="00886100" w:rsidRPr="00FE39C9" w:rsidRDefault="00886100" w:rsidP="00CF0F7D">
            <w:pPr>
              <w:jc w:val="center"/>
              <w:rPr>
                <w:color w:val="000000"/>
                <w:sz w:val="22"/>
                <w:szCs w:val="22"/>
              </w:rPr>
            </w:pPr>
            <w:r w:rsidRPr="00FE39C9">
              <w:rPr>
                <w:color w:val="000000"/>
                <w:sz w:val="22"/>
                <w:szCs w:val="22"/>
              </w:rPr>
              <w:t>11.</w:t>
            </w:r>
          </w:p>
        </w:tc>
        <w:tc>
          <w:tcPr>
            <w:tcW w:w="4229" w:type="dxa"/>
            <w:tcBorders>
              <w:top w:val="nil"/>
              <w:left w:val="nil"/>
              <w:bottom w:val="single" w:sz="4" w:space="0" w:color="auto"/>
              <w:right w:val="single" w:sz="4" w:space="0" w:color="auto"/>
            </w:tcBorders>
            <w:shd w:val="clear" w:color="auto" w:fill="auto"/>
            <w:vAlign w:val="center"/>
            <w:hideMark/>
          </w:tcPr>
          <w:p w14:paraId="7EF9F5A8" w14:textId="77777777" w:rsidR="00886100" w:rsidRPr="00FE39C9" w:rsidRDefault="00886100" w:rsidP="00CF0F7D">
            <w:pPr>
              <w:suppressAutoHyphens/>
              <w:jc w:val="both"/>
              <w:rPr>
                <w:color w:val="000000"/>
                <w:sz w:val="22"/>
                <w:szCs w:val="22"/>
              </w:rPr>
            </w:pPr>
            <w:r w:rsidRPr="00FE39C9">
              <w:rPr>
                <w:color w:val="000000"/>
                <w:sz w:val="22"/>
                <w:szCs w:val="22"/>
              </w:rPr>
              <w:t>Количество вакансий, ед.</w:t>
            </w:r>
          </w:p>
        </w:tc>
        <w:tc>
          <w:tcPr>
            <w:tcW w:w="1134" w:type="dxa"/>
            <w:tcBorders>
              <w:top w:val="single" w:sz="4" w:space="0" w:color="auto"/>
              <w:left w:val="nil"/>
              <w:bottom w:val="single" w:sz="4" w:space="0" w:color="auto"/>
              <w:right w:val="single" w:sz="4" w:space="0" w:color="auto"/>
            </w:tcBorders>
            <w:vAlign w:val="center"/>
          </w:tcPr>
          <w:p w14:paraId="56522072" w14:textId="45F39C04" w:rsidR="00886100" w:rsidRPr="00FE39C9" w:rsidRDefault="00886100" w:rsidP="00CF0F7D">
            <w:pPr>
              <w:jc w:val="center"/>
              <w:rPr>
                <w:sz w:val="22"/>
                <w:szCs w:val="22"/>
              </w:rPr>
            </w:pPr>
            <w:r w:rsidRPr="00FE39C9">
              <w:rPr>
                <w:sz w:val="22"/>
                <w:szCs w:val="22"/>
              </w:rPr>
              <w:t>3</w:t>
            </w:r>
            <w:r w:rsidR="00213CA2" w:rsidRPr="00FE39C9">
              <w:rPr>
                <w:sz w:val="22"/>
                <w:szCs w:val="22"/>
              </w:rPr>
              <w:t xml:space="preserve"> </w:t>
            </w:r>
            <w:r w:rsidRPr="00FE39C9">
              <w:rPr>
                <w:sz w:val="22"/>
                <w:szCs w:val="22"/>
              </w:rPr>
              <w:t>030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B39D57" w14:textId="2DB52DAE" w:rsidR="00886100" w:rsidRPr="00FE39C9" w:rsidRDefault="00886100" w:rsidP="00CF0F7D">
            <w:pPr>
              <w:jc w:val="center"/>
              <w:rPr>
                <w:sz w:val="22"/>
                <w:szCs w:val="22"/>
              </w:rPr>
            </w:pPr>
            <w:r w:rsidRPr="00FE39C9">
              <w:rPr>
                <w:sz w:val="22"/>
                <w:szCs w:val="22"/>
              </w:rPr>
              <w:t>2</w:t>
            </w:r>
            <w:r w:rsidR="00213CA2" w:rsidRPr="00FE39C9">
              <w:rPr>
                <w:sz w:val="22"/>
                <w:szCs w:val="22"/>
              </w:rPr>
              <w:t xml:space="preserve"> </w:t>
            </w:r>
            <w:r w:rsidRPr="00FE39C9">
              <w:rPr>
                <w:sz w:val="22"/>
                <w:szCs w:val="22"/>
              </w:rPr>
              <w:t>010</w:t>
            </w:r>
          </w:p>
        </w:tc>
        <w:tc>
          <w:tcPr>
            <w:tcW w:w="1134" w:type="dxa"/>
            <w:tcBorders>
              <w:top w:val="nil"/>
              <w:left w:val="nil"/>
              <w:bottom w:val="single" w:sz="4" w:space="0" w:color="auto"/>
              <w:right w:val="single" w:sz="4" w:space="0" w:color="auto"/>
            </w:tcBorders>
            <w:shd w:val="clear" w:color="auto" w:fill="auto"/>
            <w:vAlign w:val="center"/>
            <w:hideMark/>
          </w:tcPr>
          <w:p w14:paraId="30A7E9F9" w14:textId="1AA63917" w:rsidR="00886100" w:rsidRPr="00FE39C9" w:rsidRDefault="00886100" w:rsidP="00CF0F7D">
            <w:pPr>
              <w:jc w:val="center"/>
              <w:rPr>
                <w:i/>
                <w:iCs/>
                <w:color w:val="000000"/>
                <w:sz w:val="22"/>
                <w:szCs w:val="22"/>
              </w:rPr>
            </w:pPr>
            <w:r w:rsidRPr="00FE39C9">
              <w:rPr>
                <w:i/>
                <w:iCs/>
                <w:color w:val="000000"/>
                <w:sz w:val="22"/>
                <w:szCs w:val="22"/>
              </w:rPr>
              <w:t>-1</w:t>
            </w:r>
            <w:r w:rsidR="00213CA2" w:rsidRPr="00FE39C9">
              <w:rPr>
                <w:i/>
                <w:iCs/>
                <w:color w:val="000000"/>
                <w:sz w:val="22"/>
                <w:szCs w:val="22"/>
              </w:rPr>
              <w:t xml:space="preserve"> </w:t>
            </w:r>
            <w:r w:rsidRPr="00FE39C9">
              <w:rPr>
                <w:i/>
                <w:iCs/>
                <w:color w:val="000000"/>
                <w:sz w:val="22"/>
                <w:szCs w:val="22"/>
              </w:rPr>
              <w:t>020</w:t>
            </w:r>
          </w:p>
        </w:tc>
        <w:tc>
          <w:tcPr>
            <w:tcW w:w="1134" w:type="dxa"/>
            <w:tcBorders>
              <w:top w:val="nil"/>
              <w:left w:val="nil"/>
              <w:bottom w:val="single" w:sz="4" w:space="0" w:color="auto"/>
              <w:right w:val="single" w:sz="8" w:space="0" w:color="auto"/>
            </w:tcBorders>
            <w:shd w:val="clear" w:color="auto" w:fill="auto"/>
            <w:vAlign w:val="center"/>
            <w:hideMark/>
          </w:tcPr>
          <w:p w14:paraId="34C7C75B" w14:textId="77777777" w:rsidR="00886100" w:rsidRPr="00FE39C9" w:rsidRDefault="00886100" w:rsidP="00CF0F7D">
            <w:pPr>
              <w:jc w:val="center"/>
              <w:rPr>
                <w:i/>
                <w:iCs/>
                <w:color w:val="000000"/>
                <w:sz w:val="22"/>
                <w:szCs w:val="22"/>
              </w:rPr>
            </w:pPr>
            <w:r w:rsidRPr="00FE39C9">
              <w:rPr>
                <w:i/>
                <w:iCs/>
                <w:color w:val="000000"/>
                <w:sz w:val="22"/>
                <w:szCs w:val="22"/>
              </w:rPr>
              <w:t>66,3</w:t>
            </w:r>
          </w:p>
        </w:tc>
      </w:tr>
      <w:tr w:rsidR="00886100" w:rsidRPr="00FE39C9" w14:paraId="2DF75FA2" w14:textId="77777777" w:rsidTr="000718CD">
        <w:trPr>
          <w:trHeight w:val="6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74D9323" w14:textId="77777777" w:rsidR="00886100" w:rsidRPr="00FE39C9" w:rsidRDefault="00886100" w:rsidP="00CF0F7D">
            <w:pPr>
              <w:jc w:val="center"/>
              <w:rPr>
                <w:color w:val="000000"/>
                <w:sz w:val="22"/>
                <w:szCs w:val="22"/>
              </w:rPr>
            </w:pPr>
            <w:r w:rsidRPr="00FE39C9">
              <w:rPr>
                <w:color w:val="000000"/>
                <w:sz w:val="22"/>
                <w:szCs w:val="22"/>
              </w:rPr>
              <w:t>12.</w:t>
            </w:r>
          </w:p>
        </w:tc>
        <w:tc>
          <w:tcPr>
            <w:tcW w:w="4229" w:type="dxa"/>
            <w:tcBorders>
              <w:top w:val="nil"/>
              <w:left w:val="nil"/>
              <w:bottom w:val="single" w:sz="4" w:space="0" w:color="auto"/>
              <w:right w:val="single" w:sz="4" w:space="0" w:color="auto"/>
            </w:tcBorders>
            <w:shd w:val="clear" w:color="auto" w:fill="auto"/>
            <w:vAlign w:val="center"/>
            <w:hideMark/>
          </w:tcPr>
          <w:p w14:paraId="061272AC" w14:textId="77777777" w:rsidR="00886100" w:rsidRPr="00FE39C9" w:rsidRDefault="00886100" w:rsidP="00CF0F7D">
            <w:pPr>
              <w:suppressAutoHyphens/>
              <w:jc w:val="both"/>
              <w:rPr>
                <w:color w:val="000000"/>
                <w:sz w:val="22"/>
                <w:szCs w:val="22"/>
              </w:rPr>
            </w:pPr>
            <w:r w:rsidRPr="00FE39C9">
              <w:rPr>
                <w:color w:val="000000"/>
                <w:sz w:val="22"/>
                <w:szCs w:val="22"/>
              </w:rPr>
              <w:t>Уровень безработицы (к трудоспособному населению в трудоспособном возрасте), %</w:t>
            </w:r>
          </w:p>
        </w:tc>
        <w:tc>
          <w:tcPr>
            <w:tcW w:w="1134" w:type="dxa"/>
            <w:tcBorders>
              <w:top w:val="single" w:sz="4" w:space="0" w:color="auto"/>
              <w:left w:val="nil"/>
              <w:bottom w:val="single" w:sz="4" w:space="0" w:color="auto"/>
              <w:right w:val="single" w:sz="4" w:space="0" w:color="auto"/>
            </w:tcBorders>
            <w:vAlign w:val="center"/>
          </w:tcPr>
          <w:p w14:paraId="0CC5D281" w14:textId="77777777" w:rsidR="00886100" w:rsidRPr="00FE39C9" w:rsidRDefault="00886100" w:rsidP="00CF0F7D">
            <w:pPr>
              <w:jc w:val="center"/>
              <w:rPr>
                <w:sz w:val="22"/>
                <w:szCs w:val="22"/>
              </w:rPr>
            </w:pPr>
            <w:r w:rsidRPr="00FE39C9">
              <w:rPr>
                <w:sz w:val="22"/>
                <w:szCs w:val="22"/>
              </w:rPr>
              <w:t>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29642D" w14:textId="77777777" w:rsidR="00886100" w:rsidRPr="00FE39C9" w:rsidRDefault="00886100" w:rsidP="00CF0F7D">
            <w:pPr>
              <w:jc w:val="center"/>
              <w:rPr>
                <w:sz w:val="22"/>
                <w:szCs w:val="22"/>
              </w:rPr>
            </w:pPr>
            <w:r w:rsidRPr="00FE39C9">
              <w:rPr>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14:paraId="7AF4C67F" w14:textId="77777777" w:rsidR="00886100" w:rsidRPr="00FE39C9" w:rsidRDefault="00886100" w:rsidP="00CF0F7D">
            <w:pPr>
              <w:jc w:val="center"/>
              <w:rPr>
                <w:i/>
                <w:iCs/>
                <w:color w:val="000000"/>
                <w:sz w:val="22"/>
                <w:szCs w:val="22"/>
              </w:rPr>
            </w:pPr>
            <w:r w:rsidRPr="00FE39C9">
              <w:rPr>
                <w:i/>
                <w:iCs/>
                <w:color w:val="000000"/>
                <w:sz w:val="22"/>
                <w:szCs w:val="22"/>
              </w:rPr>
              <w:t>0,0</w:t>
            </w:r>
          </w:p>
        </w:tc>
        <w:tc>
          <w:tcPr>
            <w:tcW w:w="1134" w:type="dxa"/>
            <w:tcBorders>
              <w:top w:val="nil"/>
              <w:left w:val="nil"/>
              <w:bottom w:val="single" w:sz="4" w:space="0" w:color="auto"/>
              <w:right w:val="single" w:sz="8" w:space="0" w:color="auto"/>
            </w:tcBorders>
            <w:shd w:val="clear" w:color="auto" w:fill="auto"/>
            <w:vAlign w:val="center"/>
            <w:hideMark/>
          </w:tcPr>
          <w:p w14:paraId="1B6FE02A" w14:textId="77777777" w:rsidR="00886100" w:rsidRPr="00FE39C9" w:rsidRDefault="00886100" w:rsidP="00CF0F7D">
            <w:pPr>
              <w:jc w:val="center"/>
              <w:rPr>
                <w:i/>
                <w:iCs/>
                <w:color w:val="000000"/>
                <w:sz w:val="22"/>
                <w:szCs w:val="22"/>
              </w:rPr>
            </w:pPr>
            <w:r w:rsidRPr="00FE39C9">
              <w:rPr>
                <w:i/>
                <w:iCs/>
                <w:color w:val="000000"/>
                <w:sz w:val="22"/>
                <w:szCs w:val="22"/>
              </w:rPr>
              <w:t xml:space="preserve"> х</w:t>
            </w:r>
          </w:p>
        </w:tc>
      </w:tr>
      <w:tr w:rsidR="00886100" w:rsidRPr="00FE39C9" w14:paraId="743311E7" w14:textId="77777777" w:rsidTr="000718CD">
        <w:trPr>
          <w:trHeight w:val="600"/>
        </w:trPr>
        <w:tc>
          <w:tcPr>
            <w:tcW w:w="699" w:type="dxa"/>
            <w:tcBorders>
              <w:top w:val="nil"/>
              <w:left w:val="single" w:sz="8" w:space="0" w:color="auto"/>
              <w:bottom w:val="single" w:sz="8" w:space="0" w:color="auto"/>
              <w:right w:val="single" w:sz="4" w:space="0" w:color="auto"/>
            </w:tcBorders>
            <w:shd w:val="clear" w:color="auto" w:fill="auto"/>
            <w:vAlign w:val="center"/>
            <w:hideMark/>
          </w:tcPr>
          <w:p w14:paraId="061CA26C" w14:textId="77777777" w:rsidR="00886100" w:rsidRPr="00FE39C9" w:rsidRDefault="00886100" w:rsidP="00CF0F7D">
            <w:pPr>
              <w:jc w:val="center"/>
              <w:rPr>
                <w:color w:val="000000"/>
                <w:sz w:val="22"/>
                <w:szCs w:val="22"/>
              </w:rPr>
            </w:pPr>
            <w:r w:rsidRPr="00FE39C9">
              <w:rPr>
                <w:color w:val="000000"/>
                <w:sz w:val="22"/>
                <w:szCs w:val="22"/>
              </w:rPr>
              <w:lastRenderedPageBreak/>
              <w:t>13.</w:t>
            </w:r>
          </w:p>
        </w:tc>
        <w:tc>
          <w:tcPr>
            <w:tcW w:w="4229" w:type="dxa"/>
            <w:tcBorders>
              <w:top w:val="nil"/>
              <w:left w:val="nil"/>
              <w:bottom w:val="single" w:sz="8" w:space="0" w:color="auto"/>
              <w:right w:val="single" w:sz="4" w:space="0" w:color="auto"/>
            </w:tcBorders>
            <w:shd w:val="clear" w:color="auto" w:fill="auto"/>
            <w:vAlign w:val="center"/>
            <w:hideMark/>
          </w:tcPr>
          <w:p w14:paraId="138FB12D" w14:textId="77777777" w:rsidR="00886100" w:rsidRPr="00FE39C9" w:rsidRDefault="00886100" w:rsidP="00CF0F7D">
            <w:pPr>
              <w:suppressAutoHyphens/>
              <w:jc w:val="both"/>
              <w:rPr>
                <w:color w:val="000000"/>
                <w:sz w:val="22"/>
                <w:szCs w:val="22"/>
              </w:rPr>
            </w:pPr>
            <w:r w:rsidRPr="00FE39C9">
              <w:rPr>
                <w:color w:val="000000"/>
                <w:sz w:val="22"/>
                <w:szCs w:val="22"/>
              </w:rPr>
              <w:t>Коэффициент напряженности на рынке труда (число незанятых граждан на одну вакансию), чел.</w:t>
            </w:r>
          </w:p>
        </w:tc>
        <w:tc>
          <w:tcPr>
            <w:tcW w:w="1134" w:type="dxa"/>
            <w:tcBorders>
              <w:top w:val="single" w:sz="4" w:space="0" w:color="auto"/>
              <w:left w:val="nil"/>
              <w:bottom w:val="single" w:sz="4" w:space="0" w:color="auto"/>
              <w:right w:val="single" w:sz="4" w:space="0" w:color="auto"/>
            </w:tcBorders>
            <w:vAlign w:val="center"/>
          </w:tcPr>
          <w:p w14:paraId="0A8CB7B5" w14:textId="77777777" w:rsidR="00886100" w:rsidRPr="00FE39C9" w:rsidRDefault="00886100" w:rsidP="00CF0F7D">
            <w:pPr>
              <w:jc w:val="center"/>
              <w:rPr>
                <w:sz w:val="22"/>
                <w:szCs w:val="22"/>
              </w:rPr>
            </w:pPr>
            <w:r w:rsidRPr="00FE39C9">
              <w:rPr>
                <w:sz w:val="22"/>
                <w:szCs w:val="22"/>
              </w:rPr>
              <w:t>0,5</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14:paraId="5370629C" w14:textId="77777777" w:rsidR="00886100" w:rsidRPr="00FE39C9" w:rsidRDefault="00886100" w:rsidP="00CF0F7D">
            <w:pPr>
              <w:jc w:val="center"/>
              <w:rPr>
                <w:sz w:val="22"/>
                <w:szCs w:val="22"/>
              </w:rPr>
            </w:pPr>
            <w:r w:rsidRPr="00FE39C9">
              <w:rPr>
                <w:sz w:val="22"/>
                <w:szCs w:val="22"/>
              </w:rPr>
              <w:t>0,8</w:t>
            </w:r>
          </w:p>
        </w:tc>
        <w:tc>
          <w:tcPr>
            <w:tcW w:w="1134" w:type="dxa"/>
            <w:tcBorders>
              <w:top w:val="nil"/>
              <w:left w:val="nil"/>
              <w:bottom w:val="single" w:sz="8" w:space="0" w:color="auto"/>
              <w:right w:val="single" w:sz="4" w:space="0" w:color="auto"/>
            </w:tcBorders>
            <w:shd w:val="clear" w:color="auto" w:fill="auto"/>
            <w:vAlign w:val="center"/>
            <w:hideMark/>
          </w:tcPr>
          <w:p w14:paraId="1983DBEE" w14:textId="77777777" w:rsidR="00886100" w:rsidRPr="00FE39C9" w:rsidRDefault="00886100" w:rsidP="00CF0F7D">
            <w:pPr>
              <w:jc w:val="center"/>
              <w:rPr>
                <w:i/>
                <w:iCs/>
                <w:color w:val="000000"/>
                <w:sz w:val="22"/>
                <w:szCs w:val="22"/>
              </w:rPr>
            </w:pPr>
            <w:r w:rsidRPr="00FE39C9">
              <w:rPr>
                <w:i/>
                <w:iCs/>
                <w:color w:val="000000"/>
                <w:sz w:val="22"/>
                <w:szCs w:val="22"/>
              </w:rPr>
              <w:t>0,3</w:t>
            </w:r>
          </w:p>
        </w:tc>
        <w:tc>
          <w:tcPr>
            <w:tcW w:w="1134" w:type="dxa"/>
            <w:tcBorders>
              <w:top w:val="nil"/>
              <w:left w:val="nil"/>
              <w:bottom w:val="single" w:sz="8" w:space="0" w:color="auto"/>
              <w:right w:val="single" w:sz="8" w:space="0" w:color="auto"/>
            </w:tcBorders>
            <w:shd w:val="clear" w:color="auto" w:fill="auto"/>
            <w:vAlign w:val="center"/>
            <w:hideMark/>
          </w:tcPr>
          <w:p w14:paraId="72990A75" w14:textId="77777777" w:rsidR="00886100" w:rsidRPr="00FE39C9" w:rsidRDefault="00886100" w:rsidP="00CF0F7D">
            <w:pPr>
              <w:jc w:val="center"/>
              <w:rPr>
                <w:i/>
                <w:iCs/>
                <w:color w:val="000000"/>
                <w:sz w:val="22"/>
                <w:szCs w:val="22"/>
              </w:rPr>
            </w:pPr>
            <w:r w:rsidRPr="00FE39C9">
              <w:rPr>
                <w:i/>
                <w:iCs/>
                <w:color w:val="000000"/>
                <w:sz w:val="22"/>
                <w:szCs w:val="22"/>
              </w:rPr>
              <w:t xml:space="preserve"> х</w:t>
            </w:r>
          </w:p>
        </w:tc>
      </w:tr>
    </w:tbl>
    <w:p w14:paraId="6642BE3B" w14:textId="77777777" w:rsidR="00886100" w:rsidRPr="00FE39C9" w:rsidRDefault="00886100" w:rsidP="00886100">
      <w:pPr>
        <w:ind w:firstLine="709"/>
        <w:jc w:val="both"/>
        <w:rPr>
          <w:sz w:val="26"/>
          <w:szCs w:val="26"/>
        </w:rPr>
      </w:pPr>
    </w:p>
    <w:p w14:paraId="2988CC41" w14:textId="77777777" w:rsidR="00886100" w:rsidRPr="00FE39C9" w:rsidRDefault="00886100" w:rsidP="00886100">
      <w:pPr>
        <w:pStyle w:val="a4"/>
        <w:ind w:firstLine="709"/>
        <w:rPr>
          <w:szCs w:val="26"/>
        </w:rPr>
      </w:pPr>
      <w:r w:rsidRPr="00FE39C9">
        <w:rPr>
          <w:szCs w:val="26"/>
        </w:rPr>
        <w:t xml:space="preserve">Уровень регистрируемой безработицы, рассчитанный к численности трудоспособного населения в трудоспособном возрасте составил 0,8%. На протяжении последних лет данный показатель остается ниже средних значений по Красноярскому краю. В Красноярском крае, численность безработных граждан и уровень безработицы, сохраняются на уровне показателей аналогичного периода прошлого года, и составляют 20516 чел. и 1,4% соответственно. </w:t>
      </w:r>
    </w:p>
    <w:p w14:paraId="0010A5E5" w14:textId="77777777" w:rsidR="00886100" w:rsidRPr="00FE39C9" w:rsidRDefault="00886100" w:rsidP="00886100">
      <w:pPr>
        <w:ind w:firstLine="709"/>
        <w:jc w:val="both"/>
        <w:rPr>
          <w:sz w:val="26"/>
          <w:szCs w:val="26"/>
        </w:rPr>
      </w:pPr>
    </w:p>
    <w:p w14:paraId="19B8F239" w14:textId="77777777" w:rsidR="00886100" w:rsidRPr="00FE39C9" w:rsidRDefault="00886100" w:rsidP="00886100">
      <w:pPr>
        <w:jc w:val="center"/>
        <w:rPr>
          <w:sz w:val="26"/>
          <w:szCs w:val="26"/>
        </w:rPr>
      </w:pPr>
      <w:r w:rsidRPr="00FE39C9">
        <w:rPr>
          <w:noProof/>
          <w:sz w:val="36"/>
          <w:szCs w:val="26"/>
        </w:rPr>
        <w:drawing>
          <wp:inline distT="0" distB="0" distL="0" distR="0" wp14:anchorId="4E33F158" wp14:editId="52FD7443">
            <wp:extent cx="5852160" cy="267418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138BE" w14:textId="77777777" w:rsidR="00886100" w:rsidRPr="00FE39C9" w:rsidRDefault="00886100" w:rsidP="00886100">
      <w:pPr>
        <w:tabs>
          <w:tab w:val="left" w:pos="709"/>
        </w:tabs>
        <w:ind w:firstLine="709"/>
        <w:jc w:val="both"/>
        <w:rPr>
          <w:sz w:val="26"/>
          <w:szCs w:val="26"/>
        </w:rPr>
      </w:pPr>
    </w:p>
    <w:p w14:paraId="665AB5D2" w14:textId="77777777" w:rsidR="00886100" w:rsidRPr="00FE39C9" w:rsidRDefault="00886100" w:rsidP="00886100">
      <w:pPr>
        <w:ind w:firstLine="709"/>
        <w:jc w:val="both"/>
        <w:rPr>
          <w:sz w:val="26"/>
          <w:szCs w:val="26"/>
        </w:rPr>
      </w:pPr>
      <w:r w:rsidRPr="00FE39C9">
        <w:rPr>
          <w:sz w:val="26"/>
          <w:szCs w:val="26"/>
        </w:rPr>
        <w:t>Коэффициент напряженности на регистрируемом рынке труда (число незанятых трудовой деятельностью граждан на одну вакансию) на 01.07.2016 года составил 0,8 (0,5 чел. – на 01.07.2015 года). В целом, основные показатели рынка труда имеют тенденцию снижения по сравнению с показателями на начало года.</w:t>
      </w:r>
    </w:p>
    <w:p w14:paraId="40FE1706" w14:textId="7FE319B3" w:rsidR="00886100" w:rsidRPr="00FE39C9" w:rsidRDefault="00886100" w:rsidP="00886100">
      <w:pPr>
        <w:autoSpaceDE w:val="0"/>
        <w:autoSpaceDN w:val="0"/>
        <w:adjustRightInd w:val="0"/>
        <w:ind w:firstLine="708"/>
        <w:jc w:val="both"/>
        <w:rPr>
          <w:sz w:val="26"/>
          <w:szCs w:val="26"/>
        </w:rPr>
      </w:pPr>
      <w:r w:rsidRPr="00FE39C9">
        <w:rPr>
          <w:rFonts w:eastAsiaTheme="minorHAnsi"/>
          <w:sz w:val="26"/>
          <w:szCs w:val="26"/>
          <w:lang w:eastAsia="en-US"/>
        </w:rPr>
        <w:t>Заявленная потребность работодателей в работниках, по данным органов службы занятости, по сравнению с аналогичным периодом текущего года снизилась и на конец июня составила 5</w:t>
      </w:r>
      <w:r w:rsidR="00213CA2" w:rsidRPr="00FE39C9">
        <w:rPr>
          <w:rFonts w:eastAsiaTheme="minorHAnsi"/>
          <w:sz w:val="26"/>
          <w:szCs w:val="26"/>
          <w:lang w:eastAsia="en-US"/>
        </w:rPr>
        <w:t xml:space="preserve"> </w:t>
      </w:r>
      <w:r w:rsidRPr="00FE39C9">
        <w:rPr>
          <w:rFonts w:eastAsiaTheme="minorHAnsi"/>
          <w:sz w:val="26"/>
          <w:szCs w:val="26"/>
          <w:lang w:eastAsia="en-US"/>
        </w:rPr>
        <w:t xml:space="preserve">293 вакансии, снижение </w:t>
      </w:r>
      <w:r w:rsidRPr="00FE39C9">
        <w:rPr>
          <w:sz w:val="26"/>
          <w:szCs w:val="26"/>
        </w:rPr>
        <w:t>на 391 вакансию или на 6,9%</w:t>
      </w:r>
      <w:r w:rsidRPr="00FE39C9">
        <w:rPr>
          <w:rFonts w:eastAsiaTheme="minorHAnsi"/>
          <w:sz w:val="26"/>
          <w:szCs w:val="26"/>
          <w:lang w:eastAsia="en-US"/>
        </w:rPr>
        <w:t xml:space="preserve">. </w:t>
      </w:r>
      <w:r w:rsidRPr="00FE39C9">
        <w:rPr>
          <w:sz w:val="26"/>
          <w:szCs w:val="26"/>
        </w:rPr>
        <w:t>На фоне снижения общей потребности работодателей, спрос на рабочие профессии также снижается. Так в 1 полугодии 2016 года количество вакансий, заявленных по рабочим профессиям, в числе общей кадровой потребности, заявленной в органы службы занятости, составило 74,3% (3</w:t>
      </w:r>
      <w:r w:rsidR="00BA62D6" w:rsidRPr="00FE39C9">
        <w:rPr>
          <w:sz w:val="26"/>
          <w:szCs w:val="26"/>
        </w:rPr>
        <w:t xml:space="preserve"> </w:t>
      </w:r>
      <w:r w:rsidRPr="00FE39C9">
        <w:rPr>
          <w:sz w:val="26"/>
          <w:szCs w:val="26"/>
        </w:rPr>
        <w:t xml:space="preserve">932 ед.), в аналогичном периоде прошлого года данный показатель составлял 82,2%. Среди наиболее востребованных профессий остаются слесарь-сантехник, плотник, электромонтер по ремонту и обслуживанию электрооборудования, водитель автомобиля и т.д. Среди сфер деятельности, наибольший спрос наблюдается в строительстве, на предприятиях обрабатывающего производства, транспортной сфере и т.д.  </w:t>
      </w:r>
    </w:p>
    <w:p w14:paraId="6EC623EF" w14:textId="7A656259" w:rsidR="00886100" w:rsidRPr="00FE39C9" w:rsidRDefault="00886100" w:rsidP="00886100">
      <w:pPr>
        <w:ind w:firstLine="709"/>
        <w:jc w:val="both"/>
        <w:rPr>
          <w:sz w:val="26"/>
          <w:szCs w:val="26"/>
        </w:rPr>
      </w:pPr>
      <w:r w:rsidRPr="00FE39C9">
        <w:rPr>
          <w:sz w:val="26"/>
          <w:szCs w:val="26"/>
        </w:rPr>
        <w:t>По состоянию на 01.07.2016 года в банке вакансий службы занятости соискателям представлены 2</w:t>
      </w:r>
      <w:r w:rsidR="00BA62D6" w:rsidRPr="00FE39C9">
        <w:rPr>
          <w:sz w:val="26"/>
          <w:szCs w:val="26"/>
        </w:rPr>
        <w:t xml:space="preserve"> </w:t>
      </w:r>
      <w:r w:rsidRPr="00FE39C9">
        <w:rPr>
          <w:sz w:val="26"/>
          <w:szCs w:val="26"/>
        </w:rPr>
        <w:t>010 вакансий. В их числе вакансии постоянного характера составляют 1</w:t>
      </w:r>
      <w:r w:rsidR="00BA62D6" w:rsidRPr="00FE39C9">
        <w:rPr>
          <w:sz w:val="26"/>
          <w:szCs w:val="26"/>
        </w:rPr>
        <w:t xml:space="preserve"> </w:t>
      </w:r>
      <w:r w:rsidRPr="00FE39C9">
        <w:rPr>
          <w:sz w:val="26"/>
          <w:szCs w:val="26"/>
        </w:rPr>
        <w:t>728 ед., потребность, заявленная по рабочим профессиям – 1</w:t>
      </w:r>
      <w:r w:rsidR="00BA62D6" w:rsidRPr="00FE39C9">
        <w:rPr>
          <w:sz w:val="26"/>
          <w:szCs w:val="26"/>
        </w:rPr>
        <w:t xml:space="preserve"> </w:t>
      </w:r>
      <w:r w:rsidRPr="00FE39C9">
        <w:rPr>
          <w:sz w:val="26"/>
          <w:szCs w:val="26"/>
        </w:rPr>
        <w:t>231 ед. или 61,2%.</w:t>
      </w:r>
    </w:p>
    <w:p w14:paraId="425D7119" w14:textId="6A1FE3A4" w:rsidR="00886100" w:rsidRPr="00FE39C9" w:rsidRDefault="000718CD" w:rsidP="000718CD">
      <w:pPr>
        <w:suppressAutoHyphens/>
        <w:ind w:left="7799" w:right="-36"/>
        <w:rPr>
          <w:bCs/>
          <w:sz w:val="26"/>
          <w:szCs w:val="26"/>
        </w:rPr>
      </w:pPr>
      <w:r w:rsidRPr="00FE39C9">
        <w:rPr>
          <w:sz w:val="26"/>
          <w:szCs w:val="26"/>
        </w:rPr>
        <w:lastRenderedPageBreak/>
        <w:t xml:space="preserve">   </w:t>
      </w:r>
      <w:r w:rsidR="0050105C" w:rsidRPr="00FE39C9">
        <w:rPr>
          <w:sz w:val="26"/>
          <w:szCs w:val="26"/>
        </w:rPr>
        <w:t xml:space="preserve">    </w:t>
      </w:r>
      <w:r w:rsidR="00886100" w:rsidRPr="00FE39C9">
        <w:rPr>
          <w:bCs/>
          <w:sz w:val="26"/>
          <w:szCs w:val="26"/>
        </w:rPr>
        <w:t xml:space="preserve">Таблица 4  </w:t>
      </w:r>
    </w:p>
    <w:p w14:paraId="04990CF6" w14:textId="77777777" w:rsidR="00561D66" w:rsidRPr="00FE39C9" w:rsidRDefault="00886100" w:rsidP="00561D66">
      <w:pPr>
        <w:suppressAutoHyphens/>
        <w:ind w:firstLine="540"/>
        <w:jc w:val="center"/>
        <w:rPr>
          <w:b/>
          <w:bCs/>
          <w:sz w:val="26"/>
          <w:szCs w:val="26"/>
        </w:rPr>
      </w:pPr>
      <w:r w:rsidRPr="00FE39C9">
        <w:rPr>
          <w:b/>
          <w:bCs/>
          <w:sz w:val="26"/>
          <w:szCs w:val="26"/>
        </w:rPr>
        <w:t>Динамика структуры безработных граждан</w:t>
      </w:r>
    </w:p>
    <w:p w14:paraId="15C8ADDE" w14:textId="7E92DE14" w:rsidR="00886100" w:rsidRPr="00FE39C9" w:rsidRDefault="00886100" w:rsidP="00561D66">
      <w:pPr>
        <w:suppressAutoHyphens/>
        <w:ind w:firstLine="540"/>
        <w:jc w:val="center"/>
        <w:rPr>
          <w:b/>
          <w:bCs/>
          <w:sz w:val="26"/>
          <w:szCs w:val="26"/>
        </w:rPr>
      </w:pPr>
      <w:r w:rsidRPr="00FE39C9">
        <w:rPr>
          <w:b/>
          <w:bCs/>
          <w:sz w:val="26"/>
          <w:szCs w:val="26"/>
        </w:rPr>
        <w:t xml:space="preserve"> </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799"/>
        <w:gridCol w:w="1222"/>
        <w:gridCol w:w="1224"/>
        <w:gridCol w:w="1592"/>
      </w:tblGrid>
      <w:tr w:rsidR="00886100" w:rsidRPr="00FE39C9" w14:paraId="6517379D" w14:textId="77777777" w:rsidTr="00561D66">
        <w:trPr>
          <w:trHeight w:val="20"/>
          <w:tblHeader/>
        </w:trPr>
        <w:tc>
          <w:tcPr>
            <w:tcW w:w="233" w:type="pct"/>
            <w:vAlign w:val="center"/>
          </w:tcPr>
          <w:p w14:paraId="4EC2D2B2" w14:textId="77777777" w:rsidR="00886100" w:rsidRPr="00FE39C9" w:rsidRDefault="00886100" w:rsidP="00561D66">
            <w:pPr>
              <w:pStyle w:val="a8"/>
              <w:suppressAutoHyphens/>
              <w:jc w:val="center"/>
              <w:rPr>
                <w:b/>
                <w:bCs/>
                <w:sz w:val="22"/>
                <w:szCs w:val="22"/>
              </w:rPr>
            </w:pPr>
            <w:r w:rsidRPr="00FE39C9">
              <w:rPr>
                <w:b/>
                <w:bCs/>
                <w:sz w:val="22"/>
                <w:szCs w:val="22"/>
              </w:rPr>
              <w:t>№</w:t>
            </w:r>
          </w:p>
        </w:tc>
        <w:tc>
          <w:tcPr>
            <w:tcW w:w="2589" w:type="pct"/>
            <w:vAlign w:val="center"/>
          </w:tcPr>
          <w:p w14:paraId="2319E795" w14:textId="77777777" w:rsidR="00886100" w:rsidRPr="00FE39C9" w:rsidRDefault="00886100" w:rsidP="00561D66">
            <w:pPr>
              <w:pStyle w:val="a8"/>
              <w:suppressAutoHyphens/>
              <w:jc w:val="center"/>
              <w:rPr>
                <w:b/>
                <w:bCs/>
                <w:sz w:val="22"/>
                <w:szCs w:val="22"/>
              </w:rPr>
            </w:pPr>
            <w:r w:rsidRPr="00FE39C9">
              <w:rPr>
                <w:b/>
                <w:bCs/>
                <w:sz w:val="22"/>
                <w:szCs w:val="22"/>
              </w:rPr>
              <w:t>Наименование показателей</w:t>
            </w:r>
          </w:p>
        </w:tc>
        <w:tc>
          <w:tcPr>
            <w:tcW w:w="659" w:type="pct"/>
            <w:vAlign w:val="center"/>
          </w:tcPr>
          <w:p w14:paraId="33D60EB4" w14:textId="77777777" w:rsidR="00886100" w:rsidRPr="00FE39C9" w:rsidRDefault="00886100" w:rsidP="00561D66">
            <w:pPr>
              <w:pStyle w:val="a8"/>
              <w:suppressAutoHyphens/>
              <w:jc w:val="center"/>
              <w:rPr>
                <w:b/>
                <w:bCs/>
                <w:sz w:val="22"/>
                <w:szCs w:val="22"/>
              </w:rPr>
            </w:pPr>
            <w:r w:rsidRPr="00FE39C9">
              <w:rPr>
                <w:b/>
                <w:bCs/>
                <w:sz w:val="22"/>
                <w:szCs w:val="22"/>
              </w:rPr>
              <w:t>на 01.07.15</w:t>
            </w:r>
          </w:p>
        </w:tc>
        <w:tc>
          <w:tcPr>
            <w:tcW w:w="660" w:type="pct"/>
            <w:vAlign w:val="center"/>
          </w:tcPr>
          <w:p w14:paraId="35FEE57C" w14:textId="77777777" w:rsidR="00886100" w:rsidRPr="00FE39C9" w:rsidRDefault="00886100" w:rsidP="00561D66">
            <w:pPr>
              <w:pStyle w:val="a8"/>
              <w:suppressAutoHyphens/>
              <w:jc w:val="center"/>
              <w:rPr>
                <w:b/>
                <w:bCs/>
                <w:sz w:val="22"/>
                <w:szCs w:val="22"/>
              </w:rPr>
            </w:pPr>
            <w:r w:rsidRPr="00FE39C9">
              <w:rPr>
                <w:b/>
                <w:bCs/>
                <w:sz w:val="22"/>
                <w:szCs w:val="22"/>
              </w:rPr>
              <w:t>на 01.07.16</w:t>
            </w:r>
          </w:p>
        </w:tc>
        <w:tc>
          <w:tcPr>
            <w:tcW w:w="859" w:type="pct"/>
          </w:tcPr>
          <w:p w14:paraId="0EB69493" w14:textId="77777777" w:rsidR="00886100" w:rsidRPr="00FE39C9" w:rsidRDefault="00886100" w:rsidP="00561D66">
            <w:pPr>
              <w:pStyle w:val="a8"/>
              <w:suppressAutoHyphens/>
              <w:jc w:val="center"/>
              <w:rPr>
                <w:b/>
                <w:bCs/>
                <w:i/>
                <w:sz w:val="22"/>
                <w:szCs w:val="22"/>
              </w:rPr>
            </w:pPr>
            <w:r w:rsidRPr="00FE39C9">
              <w:rPr>
                <w:b/>
                <w:bCs/>
                <w:i/>
                <w:sz w:val="22"/>
                <w:szCs w:val="22"/>
              </w:rPr>
              <w:t>Отклонение</w:t>
            </w:r>
          </w:p>
          <w:p w14:paraId="0D6E8CAB" w14:textId="77777777" w:rsidR="00886100" w:rsidRPr="00FE39C9" w:rsidRDefault="00886100" w:rsidP="00561D66">
            <w:pPr>
              <w:pStyle w:val="a8"/>
              <w:suppressAutoHyphens/>
              <w:jc w:val="center"/>
              <w:rPr>
                <w:b/>
                <w:bCs/>
                <w:sz w:val="22"/>
                <w:szCs w:val="22"/>
              </w:rPr>
            </w:pPr>
            <w:r w:rsidRPr="00FE39C9">
              <w:rPr>
                <w:b/>
                <w:bCs/>
                <w:i/>
                <w:sz w:val="22"/>
                <w:szCs w:val="22"/>
              </w:rPr>
              <w:t>+/-</w:t>
            </w:r>
          </w:p>
        </w:tc>
      </w:tr>
      <w:tr w:rsidR="00886100" w:rsidRPr="00FE39C9" w14:paraId="34D13749" w14:textId="77777777" w:rsidTr="00561D66">
        <w:trPr>
          <w:trHeight w:val="20"/>
        </w:trPr>
        <w:tc>
          <w:tcPr>
            <w:tcW w:w="233" w:type="pct"/>
          </w:tcPr>
          <w:p w14:paraId="46BD646A" w14:textId="77777777" w:rsidR="00886100" w:rsidRPr="00FE39C9" w:rsidRDefault="00886100" w:rsidP="00561D66">
            <w:pPr>
              <w:pStyle w:val="a8"/>
              <w:suppressAutoHyphens/>
              <w:rPr>
                <w:bCs/>
                <w:sz w:val="22"/>
                <w:szCs w:val="22"/>
              </w:rPr>
            </w:pPr>
            <w:r w:rsidRPr="00FE39C9">
              <w:rPr>
                <w:bCs/>
                <w:sz w:val="22"/>
                <w:szCs w:val="22"/>
              </w:rPr>
              <w:t>1.</w:t>
            </w:r>
          </w:p>
        </w:tc>
        <w:tc>
          <w:tcPr>
            <w:tcW w:w="4767" w:type="pct"/>
            <w:gridSpan w:val="4"/>
          </w:tcPr>
          <w:p w14:paraId="6AC2234D" w14:textId="77777777" w:rsidR="00886100" w:rsidRPr="00FE39C9" w:rsidRDefault="00886100" w:rsidP="00561D66">
            <w:pPr>
              <w:pStyle w:val="a8"/>
              <w:suppressAutoHyphens/>
              <w:jc w:val="left"/>
              <w:rPr>
                <w:bCs/>
                <w:sz w:val="22"/>
                <w:szCs w:val="22"/>
              </w:rPr>
            </w:pPr>
            <w:r w:rsidRPr="00FE39C9">
              <w:rPr>
                <w:bCs/>
                <w:sz w:val="22"/>
                <w:szCs w:val="22"/>
              </w:rPr>
              <w:t>Распределение безработных по полу, %:</w:t>
            </w:r>
          </w:p>
        </w:tc>
      </w:tr>
      <w:tr w:rsidR="00886100" w:rsidRPr="00FE39C9" w14:paraId="1AE7C133" w14:textId="77777777" w:rsidTr="00561D66">
        <w:trPr>
          <w:trHeight w:val="20"/>
        </w:trPr>
        <w:tc>
          <w:tcPr>
            <w:tcW w:w="233" w:type="pct"/>
          </w:tcPr>
          <w:p w14:paraId="5942BE17" w14:textId="77777777" w:rsidR="00886100" w:rsidRPr="00FE39C9" w:rsidRDefault="00886100" w:rsidP="00561D66">
            <w:pPr>
              <w:pStyle w:val="a8"/>
              <w:suppressAutoHyphens/>
              <w:rPr>
                <w:bCs/>
                <w:sz w:val="22"/>
                <w:szCs w:val="22"/>
              </w:rPr>
            </w:pPr>
          </w:p>
        </w:tc>
        <w:tc>
          <w:tcPr>
            <w:tcW w:w="2589" w:type="pct"/>
          </w:tcPr>
          <w:p w14:paraId="708358A3" w14:textId="77777777" w:rsidR="00886100" w:rsidRPr="00FE39C9" w:rsidRDefault="00886100" w:rsidP="00561D66">
            <w:pPr>
              <w:pStyle w:val="a8"/>
              <w:suppressAutoHyphens/>
              <w:rPr>
                <w:bCs/>
                <w:sz w:val="22"/>
                <w:szCs w:val="22"/>
              </w:rPr>
            </w:pPr>
            <w:r w:rsidRPr="00FE39C9">
              <w:rPr>
                <w:bCs/>
                <w:sz w:val="22"/>
                <w:szCs w:val="22"/>
              </w:rPr>
              <w:t>– женщин</w:t>
            </w:r>
          </w:p>
        </w:tc>
        <w:tc>
          <w:tcPr>
            <w:tcW w:w="659" w:type="pct"/>
          </w:tcPr>
          <w:p w14:paraId="79EC4EB6" w14:textId="77777777" w:rsidR="00886100" w:rsidRPr="00FE39C9" w:rsidRDefault="00886100" w:rsidP="00561D66">
            <w:pPr>
              <w:pStyle w:val="a8"/>
              <w:suppressAutoHyphens/>
              <w:jc w:val="center"/>
              <w:rPr>
                <w:bCs/>
                <w:sz w:val="22"/>
                <w:szCs w:val="22"/>
              </w:rPr>
            </w:pPr>
            <w:r w:rsidRPr="00FE39C9">
              <w:rPr>
                <w:bCs/>
                <w:sz w:val="22"/>
                <w:szCs w:val="22"/>
              </w:rPr>
              <w:t>57,4</w:t>
            </w:r>
          </w:p>
        </w:tc>
        <w:tc>
          <w:tcPr>
            <w:tcW w:w="660" w:type="pct"/>
          </w:tcPr>
          <w:p w14:paraId="799492BA" w14:textId="77777777" w:rsidR="00886100" w:rsidRPr="00FE39C9" w:rsidRDefault="00886100" w:rsidP="00561D66">
            <w:pPr>
              <w:pStyle w:val="a8"/>
              <w:suppressAutoHyphens/>
              <w:jc w:val="center"/>
              <w:rPr>
                <w:bCs/>
                <w:sz w:val="22"/>
                <w:szCs w:val="22"/>
              </w:rPr>
            </w:pPr>
            <w:r w:rsidRPr="00FE39C9">
              <w:rPr>
                <w:bCs/>
                <w:sz w:val="22"/>
                <w:szCs w:val="22"/>
              </w:rPr>
              <w:t>54,2</w:t>
            </w:r>
          </w:p>
        </w:tc>
        <w:tc>
          <w:tcPr>
            <w:tcW w:w="859" w:type="pct"/>
          </w:tcPr>
          <w:p w14:paraId="53CDD817" w14:textId="77777777" w:rsidR="00886100" w:rsidRPr="00FE39C9" w:rsidRDefault="00886100" w:rsidP="00561D66">
            <w:pPr>
              <w:pStyle w:val="a8"/>
              <w:suppressAutoHyphens/>
              <w:jc w:val="center"/>
              <w:rPr>
                <w:bCs/>
                <w:i/>
                <w:sz w:val="22"/>
                <w:szCs w:val="22"/>
              </w:rPr>
            </w:pPr>
            <w:r w:rsidRPr="00FE39C9">
              <w:rPr>
                <w:bCs/>
                <w:i/>
                <w:sz w:val="22"/>
                <w:szCs w:val="22"/>
              </w:rPr>
              <w:t>-3,2</w:t>
            </w:r>
          </w:p>
        </w:tc>
      </w:tr>
      <w:tr w:rsidR="00886100" w:rsidRPr="00FE39C9" w14:paraId="269CAAD3" w14:textId="77777777" w:rsidTr="00561D66">
        <w:trPr>
          <w:trHeight w:val="20"/>
        </w:trPr>
        <w:tc>
          <w:tcPr>
            <w:tcW w:w="233" w:type="pct"/>
          </w:tcPr>
          <w:p w14:paraId="47EB8902" w14:textId="77777777" w:rsidR="00886100" w:rsidRPr="00FE39C9" w:rsidRDefault="00886100" w:rsidP="00561D66">
            <w:pPr>
              <w:pStyle w:val="a8"/>
              <w:suppressAutoHyphens/>
              <w:rPr>
                <w:bCs/>
                <w:sz w:val="22"/>
                <w:szCs w:val="22"/>
              </w:rPr>
            </w:pPr>
          </w:p>
        </w:tc>
        <w:tc>
          <w:tcPr>
            <w:tcW w:w="2589" w:type="pct"/>
          </w:tcPr>
          <w:p w14:paraId="31F3F682" w14:textId="77777777" w:rsidR="00886100" w:rsidRPr="00FE39C9" w:rsidRDefault="00886100" w:rsidP="00561D66">
            <w:pPr>
              <w:pStyle w:val="a8"/>
              <w:suppressAutoHyphens/>
              <w:rPr>
                <w:bCs/>
                <w:sz w:val="22"/>
                <w:szCs w:val="22"/>
              </w:rPr>
            </w:pPr>
            <w:r w:rsidRPr="00FE39C9">
              <w:rPr>
                <w:bCs/>
                <w:sz w:val="22"/>
                <w:szCs w:val="22"/>
              </w:rPr>
              <w:t>– мужчин</w:t>
            </w:r>
          </w:p>
        </w:tc>
        <w:tc>
          <w:tcPr>
            <w:tcW w:w="659" w:type="pct"/>
          </w:tcPr>
          <w:p w14:paraId="77449877" w14:textId="77777777" w:rsidR="00886100" w:rsidRPr="00FE39C9" w:rsidRDefault="00886100" w:rsidP="00561D66">
            <w:pPr>
              <w:pStyle w:val="a8"/>
              <w:suppressAutoHyphens/>
              <w:jc w:val="center"/>
              <w:rPr>
                <w:bCs/>
                <w:sz w:val="22"/>
                <w:szCs w:val="22"/>
              </w:rPr>
            </w:pPr>
            <w:r w:rsidRPr="00FE39C9">
              <w:rPr>
                <w:bCs/>
                <w:sz w:val="22"/>
                <w:szCs w:val="22"/>
              </w:rPr>
              <w:t>42,6</w:t>
            </w:r>
          </w:p>
        </w:tc>
        <w:tc>
          <w:tcPr>
            <w:tcW w:w="660" w:type="pct"/>
          </w:tcPr>
          <w:p w14:paraId="1D99F2C3" w14:textId="77777777" w:rsidR="00886100" w:rsidRPr="00FE39C9" w:rsidRDefault="00886100" w:rsidP="00561D66">
            <w:pPr>
              <w:pStyle w:val="a8"/>
              <w:suppressAutoHyphens/>
              <w:jc w:val="center"/>
              <w:rPr>
                <w:bCs/>
                <w:sz w:val="22"/>
                <w:szCs w:val="22"/>
              </w:rPr>
            </w:pPr>
            <w:r w:rsidRPr="00FE39C9">
              <w:rPr>
                <w:bCs/>
                <w:sz w:val="22"/>
                <w:szCs w:val="22"/>
              </w:rPr>
              <w:t>45,8</w:t>
            </w:r>
          </w:p>
        </w:tc>
        <w:tc>
          <w:tcPr>
            <w:tcW w:w="859" w:type="pct"/>
          </w:tcPr>
          <w:p w14:paraId="3602DB1D" w14:textId="77777777" w:rsidR="00886100" w:rsidRPr="00FE39C9" w:rsidRDefault="00886100" w:rsidP="00561D66">
            <w:pPr>
              <w:pStyle w:val="a8"/>
              <w:suppressAutoHyphens/>
              <w:jc w:val="center"/>
              <w:rPr>
                <w:bCs/>
                <w:i/>
                <w:sz w:val="22"/>
                <w:szCs w:val="22"/>
              </w:rPr>
            </w:pPr>
            <w:r w:rsidRPr="00FE39C9">
              <w:rPr>
                <w:bCs/>
                <w:i/>
                <w:sz w:val="22"/>
                <w:szCs w:val="22"/>
              </w:rPr>
              <w:t>+3,2</w:t>
            </w:r>
          </w:p>
        </w:tc>
      </w:tr>
      <w:tr w:rsidR="00886100" w:rsidRPr="00FE39C9" w14:paraId="0FB5B572" w14:textId="77777777" w:rsidTr="00561D66">
        <w:trPr>
          <w:trHeight w:val="20"/>
        </w:trPr>
        <w:tc>
          <w:tcPr>
            <w:tcW w:w="233" w:type="pct"/>
          </w:tcPr>
          <w:p w14:paraId="63521879" w14:textId="77777777" w:rsidR="00886100" w:rsidRPr="00FE39C9" w:rsidRDefault="00886100" w:rsidP="00CF0F7D">
            <w:pPr>
              <w:pStyle w:val="a8"/>
              <w:suppressAutoHyphens/>
              <w:rPr>
                <w:bCs/>
                <w:sz w:val="22"/>
                <w:szCs w:val="22"/>
              </w:rPr>
            </w:pPr>
            <w:r w:rsidRPr="00FE39C9">
              <w:rPr>
                <w:bCs/>
                <w:sz w:val="22"/>
                <w:szCs w:val="22"/>
              </w:rPr>
              <w:t>2.</w:t>
            </w:r>
          </w:p>
        </w:tc>
        <w:tc>
          <w:tcPr>
            <w:tcW w:w="4767" w:type="pct"/>
            <w:gridSpan w:val="4"/>
          </w:tcPr>
          <w:p w14:paraId="5F81C028" w14:textId="77777777" w:rsidR="00886100" w:rsidRPr="00FE39C9" w:rsidRDefault="00886100" w:rsidP="00CF0F7D">
            <w:pPr>
              <w:pStyle w:val="a8"/>
              <w:suppressAutoHyphens/>
              <w:jc w:val="left"/>
              <w:rPr>
                <w:bCs/>
                <w:sz w:val="22"/>
                <w:szCs w:val="22"/>
              </w:rPr>
            </w:pPr>
            <w:r w:rsidRPr="00FE39C9">
              <w:rPr>
                <w:bCs/>
                <w:sz w:val="22"/>
                <w:szCs w:val="22"/>
              </w:rPr>
              <w:t>Распределение безработных по возрасту, %:</w:t>
            </w:r>
          </w:p>
        </w:tc>
      </w:tr>
      <w:tr w:rsidR="00886100" w:rsidRPr="00FE39C9" w14:paraId="292A5574" w14:textId="77777777" w:rsidTr="00561D66">
        <w:trPr>
          <w:trHeight w:val="20"/>
        </w:trPr>
        <w:tc>
          <w:tcPr>
            <w:tcW w:w="233" w:type="pct"/>
          </w:tcPr>
          <w:p w14:paraId="48FE9401" w14:textId="77777777" w:rsidR="00886100" w:rsidRPr="00FE39C9" w:rsidRDefault="00886100" w:rsidP="00CF0F7D">
            <w:pPr>
              <w:pStyle w:val="a8"/>
              <w:suppressAutoHyphens/>
              <w:rPr>
                <w:bCs/>
                <w:sz w:val="22"/>
                <w:szCs w:val="22"/>
              </w:rPr>
            </w:pPr>
          </w:p>
        </w:tc>
        <w:tc>
          <w:tcPr>
            <w:tcW w:w="2589" w:type="pct"/>
          </w:tcPr>
          <w:p w14:paraId="6980D00A" w14:textId="77777777" w:rsidR="00886100" w:rsidRPr="00FE39C9" w:rsidRDefault="00886100" w:rsidP="00CF0F7D">
            <w:pPr>
              <w:pStyle w:val="a8"/>
              <w:suppressAutoHyphens/>
              <w:rPr>
                <w:bCs/>
                <w:sz w:val="22"/>
                <w:szCs w:val="22"/>
              </w:rPr>
            </w:pPr>
            <w:r w:rsidRPr="00FE39C9">
              <w:rPr>
                <w:bCs/>
                <w:sz w:val="22"/>
                <w:szCs w:val="22"/>
              </w:rPr>
              <w:t>– 16-29 лет</w:t>
            </w:r>
          </w:p>
        </w:tc>
        <w:tc>
          <w:tcPr>
            <w:tcW w:w="659" w:type="pct"/>
          </w:tcPr>
          <w:p w14:paraId="0DB9FC22" w14:textId="6CF78EB0" w:rsidR="00886100" w:rsidRPr="00FE39C9" w:rsidRDefault="00BA62D6" w:rsidP="00CF0F7D">
            <w:pPr>
              <w:pStyle w:val="a8"/>
              <w:suppressAutoHyphens/>
              <w:jc w:val="center"/>
              <w:rPr>
                <w:bCs/>
                <w:sz w:val="22"/>
                <w:szCs w:val="22"/>
              </w:rPr>
            </w:pPr>
            <w:r w:rsidRPr="00FE39C9">
              <w:rPr>
                <w:bCs/>
                <w:sz w:val="22"/>
                <w:szCs w:val="22"/>
              </w:rPr>
              <w:t>35,8</w:t>
            </w:r>
          </w:p>
        </w:tc>
        <w:tc>
          <w:tcPr>
            <w:tcW w:w="660" w:type="pct"/>
          </w:tcPr>
          <w:p w14:paraId="330A586E" w14:textId="77777777" w:rsidR="00886100" w:rsidRPr="00FE39C9" w:rsidRDefault="00886100" w:rsidP="00CF0F7D">
            <w:pPr>
              <w:pStyle w:val="a8"/>
              <w:suppressAutoHyphens/>
              <w:jc w:val="center"/>
              <w:rPr>
                <w:bCs/>
                <w:sz w:val="22"/>
                <w:szCs w:val="22"/>
              </w:rPr>
            </w:pPr>
            <w:r w:rsidRPr="00FE39C9">
              <w:rPr>
                <w:bCs/>
                <w:sz w:val="22"/>
                <w:szCs w:val="22"/>
              </w:rPr>
              <w:t>33,1</w:t>
            </w:r>
          </w:p>
        </w:tc>
        <w:tc>
          <w:tcPr>
            <w:tcW w:w="859" w:type="pct"/>
          </w:tcPr>
          <w:p w14:paraId="2EEF30A7" w14:textId="50EFE9D1" w:rsidR="00886100" w:rsidRPr="00FE39C9" w:rsidRDefault="00BA62D6" w:rsidP="00CF0F7D">
            <w:pPr>
              <w:pStyle w:val="a8"/>
              <w:suppressAutoHyphens/>
              <w:jc w:val="center"/>
              <w:rPr>
                <w:bCs/>
                <w:i/>
                <w:sz w:val="22"/>
                <w:szCs w:val="22"/>
              </w:rPr>
            </w:pPr>
            <w:r w:rsidRPr="00FE39C9">
              <w:rPr>
                <w:bCs/>
                <w:i/>
                <w:sz w:val="22"/>
                <w:szCs w:val="22"/>
              </w:rPr>
              <w:t>-2,7</w:t>
            </w:r>
          </w:p>
        </w:tc>
      </w:tr>
      <w:tr w:rsidR="00886100" w:rsidRPr="00FE39C9" w14:paraId="15D1C2DD" w14:textId="77777777" w:rsidTr="00561D66">
        <w:trPr>
          <w:trHeight w:val="20"/>
        </w:trPr>
        <w:tc>
          <w:tcPr>
            <w:tcW w:w="233" w:type="pct"/>
          </w:tcPr>
          <w:p w14:paraId="581D145D" w14:textId="77777777" w:rsidR="00886100" w:rsidRPr="00FE39C9" w:rsidRDefault="00886100" w:rsidP="00CF0F7D">
            <w:pPr>
              <w:pStyle w:val="a8"/>
              <w:suppressAutoHyphens/>
              <w:rPr>
                <w:bCs/>
                <w:sz w:val="22"/>
                <w:szCs w:val="22"/>
              </w:rPr>
            </w:pPr>
          </w:p>
        </w:tc>
        <w:tc>
          <w:tcPr>
            <w:tcW w:w="2589" w:type="pct"/>
          </w:tcPr>
          <w:p w14:paraId="6EA309BA" w14:textId="77777777" w:rsidR="00886100" w:rsidRPr="00FE39C9" w:rsidRDefault="00886100" w:rsidP="00CF0F7D">
            <w:pPr>
              <w:pStyle w:val="a8"/>
              <w:suppressAutoHyphens/>
              <w:rPr>
                <w:bCs/>
                <w:sz w:val="22"/>
                <w:szCs w:val="22"/>
              </w:rPr>
            </w:pPr>
            <w:r w:rsidRPr="00FE39C9">
              <w:rPr>
                <w:bCs/>
                <w:sz w:val="22"/>
                <w:szCs w:val="22"/>
              </w:rPr>
              <w:t>– 30-39 лет</w:t>
            </w:r>
          </w:p>
        </w:tc>
        <w:tc>
          <w:tcPr>
            <w:tcW w:w="659" w:type="pct"/>
          </w:tcPr>
          <w:p w14:paraId="7FB90B85" w14:textId="77777777" w:rsidR="00886100" w:rsidRPr="00FE39C9" w:rsidRDefault="00886100" w:rsidP="00CF0F7D">
            <w:pPr>
              <w:pStyle w:val="a8"/>
              <w:suppressAutoHyphens/>
              <w:jc w:val="center"/>
              <w:rPr>
                <w:bCs/>
                <w:sz w:val="22"/>
                <w:szCs w:val="22"/>
              </w:rPr>
            </w:pPr>
            <w:r w:rsidRPr="00FE39C9">
              <w:rPr>
                <w:bCs/>
                <w:sz w:val="22"/>
                <w:szCs w:val="22"/>
              </w:rPr>
              <w:t>31,7</w:t>
            </w:r>
          </w:p>
        </w:tc>
        <w:tc>
          <w:tcPr>
            <w:tcW w:w="660" w:type="pct"/>
          </w:tcPr>
          <w:p w14:paraId="78FBDD55" w14:textId="77777777" w:rsidR="00886100" w:rsidRPr="00FE39C9" w:rsidRDefault="00886100" w:rsidP="00CF0F7D">
            <w:pPr>
              <w:pStyle w:val="a8"/>
              <w:suppressAutoHyphens/>
              <w:jc w:val="center"/>
              <w:rPr>
                <w:bCs/>
                <w:sz w:val="22"/>
                <w:szCs w:val="22"/>
              </w:rPr>
            </w:pPr>
            <w:r w:rsidRPr="00FE39C9">
              <w:rPr>
                <w:bCs/>
                <w:sz w:val="22"/>
                <w:szCs w:val="22"/>
              </w:rPr>
              <w:t>34,9</w:t>
            </w:r>
          </w:p>
        </w:tc>
        <w:tc>
          <w:tcPr>
            <w:tcW w:w="859" w:type="pct"/>
          </w:tcPr>
          <w:p w14:paraId="7166F4FF" w14:textId="77777777" w:rsidR="00886100" w:rsidRPr="00FE39C9" w:rsidRDefault="00886100" w:rsidP="00CF0F7D">
            <w:pPr>
              <w:pStyle w:val="a8"/>
              <w:suppressAutoHyphens/>
              <w:jc w:val="center"/>
              <w:rPr>
                <w:bCs/>
                <w:i/>
                <w:sz w:val="22"/>
                <w:szCs w:val="22"/>
              </w:rPr>
            </w:pPr>
            <w:r w:rsidRPr="00FE39C9">
              <w:rPr>
                <w:bCs/>
                <w:i/>
                <w:sz w:val="22"/>
                <w:szCs w:val="22"/>
              </w:rPr>
              <w:t>+3,2</w:t>
            </w:r>
          </w:p>
        </w:tc>
      </w:tr>
      <w:tr w:rsidR="00886100" w:rsidRPr="00FE39C9" w14:paraId="434928B9" w14:textId="77777777" w:rsidTr="00561D66">
        <w:trPr>
          <w:trHeight w:val="20"/>
        </w:trPr>
        <w:tc>
          <w:tcPr>
            <w:tcW w:w="233" w:type="pct"/>
          </w:tcPr>
          <w:p w14:paraId="2B2D653D" w14:textId="77777777" w:rsidR="00886100" w:rsidRPr="00FE39C9" w:rsidRDefault="00886100" w:rsidP="00CF0F7D">
            <w:pPr>
              <w:pStyle w:val="a8"/>
              <w:suppressAutoHyphens/>
              <w:rPr>
                <w:bCs/>
                <w:sz w:val="22"/>
                <w:szCs w:val="22"/>
              </w:rPr>
            </w:pPr>
          </w:p>
        </w:tc>
        <w:tc>
          <w:tcPr>
            <w:tcW w:w="2589" w:type="pct"/>
          </w:tcPr>
          <w:p w14:paraId="07919D8B" w14:textId="77777777" w:rsidR="00886100" w:rsidRPr="00FE39C9" w:rsidRDefault="00886100" w:rsidP="00CF0F7D">
            <w:pPr>
              <w:pStyle w:val="a8"/>
              <w:suppressAutoHyphens/>
              <w:rPr>
                <w:bCs/>
                <w:sz w:val="22"/>
                <w:szCs w:val="22"/>
              </w:rPr>
            </w:pPr>
            <w:r w:rsidRPr="00FE39C9">
              <w:rPr>
                <w:bCs/>
                <w:sz w:val="22"/>
                <w:szCs w:val="22"/>
              </w:rPr>
              <w:t>– старше 40 лет</w:t>
            </w:r>
          </w:p>
        </w:tc>
        <w:tc>
          <w:tcPr>
            <w:tcW w:w="659" w:type="pct"/>
          </w:tcPr>
          <w:p w14:paraId="7855A2CD" w14:textId="11C3D835" w:rsidR="00886100" w:rsidRPr="00FE39C9" w:rsidRDefault="00886100" w:rsidP="00BA62D6">
            <w:pPr>
              <w:pStyle w:val="a8"/>
              <w:suppressAutoHyphens/>
              <w:jc w:val="center"/>
              <w:rPr>
                <w:bCs/>
                <w:sz w:val="22"/>
                <w:szCs w:val="22"/>
              </w:rPr>
            </w:pPr>
            <w:r w:rsidRPr="00FE39C9">
              <w:rPr>
                <w:bCs/>
                <w:sz w:val="22"/>
                <w:szCs w:val="22"/>
              </w:rPr>
              <w:t>32,</w:t>
            </w:r>
            <w:r w:rsidR="00BA62D6" w:rsidRPr="00FE39C9">
              <w:rPr>
                <w:bCs/>
                <w:sz w:val="22"/>
                <w:szCs w:val="22"/>
              </w:rPr>
              <w:t>5</w:t>
            </w:r>
          </w:p>
        </w:tc>
        <w:tc>
          <w:tcPr>
            <w:tcW w:w="660" w:type="pct"/>
          </w:tcPr>
          <w:p w14:paraId="0853935A" w14:textId="77777777" w:rsidR="00886100" w:rsidRPr="00FE39C9" w:rsidRDefault="00886100" w:rsidP="00CF0F7D">
            <w:pPr>
              <w:pStyle w:val="a8"/>
              <w:suppressAutoHyphens/>
              <w:jc w:val="center"/>
              <w:rPr>
                <w:bCs/>
                <w:sz w:val="22"/>
                <w:szCs w:val="22"/>
              </w:rPr>
            </w:pPr>
            <w:r w:rsidRPr="00FE39C9">
              <w:rPr>
                <w:bCs/>
                <w:sz w:val="22"/>
                <w:szCs w:val="22"/>
              </w:rPr>
              <w:t>32</w:t>
            </w:r>
          </w:p>
        </w:tc>
        <w:tc>
          <w:tcPr>
            <w:tcW w:w="859" w:type="pct"/>
          </w:tcPr>
          <w:p w14:paraId="0948A75C" w14:textId="3725569A" w:rsidR="00886100" w:rsidRPr="00FE39C9" w:rsidRDefault="00886100" w:rsidP="00BA62D6">
            <w:pPr>
              <w:pStyle w:val="a8"/>
              <w:suppressAutoHyphens/>
              <w:jc w:val="center"/>
              <w:rPr>
                <w:bCs/>
                <w:i/>
                <w:sz w:val="22"/>
                <w:szCs w:val="22"/>
              </w:rPr>
            </w:pPr>
            <w:r w:rsidRPr="00FE39C9">
              <w:rPr>
                <w:bCs/>
                <w:i/>
                <w:sz w:val="22"/>
                <w:szCs w:val="22"/>
              </w:rPr>
              <w:t>-0,</w:t>
            </w:r>
            <w:r w:rsidR="00BA62D6" w:rsidRPr="00FE39C9">
              <w:rPr>
                <w:bCs/>
                <w:i/>
                <w:sz w:val="22"/>
                <w:szCs w:val="22"/>
              </w:rPr>
              <w:t>5</w:t>
            </w:r>
          </w:p>
        </w:tc>
      </w:tr>
      <w:tr w:rsidR="00561D66" w:rsidRPr="00FE39C9" w14:paraId="7AC50F67" w14:textId="77777777" w:rsidTr="00561D66">
        <w:trPr>
          <w:trHeight w:val="20"/>
        </w:trPr>
        <w:tc>
          <w:tcPr>
            <w:tcW w:w="233" w:type="pct"/>
          </w:tcPr>
          <w:p w14:paraId="68AC12CD" w14:textId="77777777" w:rsidR="00561D66" w:rsidRPr="00FE39C9" w:rsidRDefault="00561D66" w:rsidP="00CF0F7D">
            <w:pPr>
              <w:pStyle w:val="a8"/>
              <w:suppressAutoHyphens/>
              <w:rPr>
                <w:bCs/>
                <w:sz w:val="22"/>
                <w:szCs w:val="22"/>
              </w:rPr>
            </w:pPr>
            <w:r w:rsidRPr="00FE39C9">
              <w:rPr>
                <w:bCs/>
                <w:sz w:val="22"/>
                <w:szCs w:val="22"/>
              </w:rPr>
              <w:t>3.</w:t>
            </w:r>
          </w:p>
        </w:tc>
        <w:tc>
          <w:tcPr>
            <w:tcW w:w="4767" w:type="pct"/>
            <w:gridSpan w:val="4"/>
          </w:tcPr>
          <w:p w14:paraId="021BACE9" w14:textId="6F088F8A" w:rsidR="00561D66" w:rsidRPr="00FE39C9" w:rsidRDefault="00561D66" w:rsidP="00561D66">
            <w:pPr>
              <w:pStyle w:val="a8"/>
              <w:suppressAutoHyphens/>
              <w:jc w:val="left"/>
              <w:rPr>
                <w:bCs/>
                <w:i/>
                <w:sz w:val="22"/>
                <w:szCs w:val="22"/>
              </w:rPr>
            </w:pPr>
            <w:r w:rsidRPr="00FE39C9">
              <w:rPr>
                <w:bCs/>
                <w:sz w:val="22"/>
                <w:szCs w:val="22"/>
              </w:rPr>
              <w:t>Распределение безработных по образованию, %:</w:t>
            </w:r>
          </w:p>
        </w:tc>
      </w:tr>
      <w:tr w:rsidR="00886100" w:rsidRPr="00FE39C9" w14:paraId="49FE05BF" w14:textId="77777777" w:rsidTr="00561D66">
        <w:trPr>
          <w:trHeight w:val="20"/>
        </w:trPr>
        <w:tc>
          <w:tcPr>
            <w:tcW w:w="233" w:type="pct"/>
          </w:tcPr>
          <w:p w14:paraId="74ECDB6D" w14:textId="77777777" w:rsidR="00886100" w:rsidRPr="00FE39C9" w:rsidRDefault="00886100" w:rsidP="00CF0F7D">
            <w:pPr>
              <w:pStyle w:val="a8"/>
              <w:suppressAutoHyphens/>
              <w:rPr>
                <w:bCs/>
                <w:sz w:val="22"/>
                <w:szCs w:val="22"/>
              </w:rPr>
            </w:pPr>
          </w:p>
        </w:tc>
        <w:tc>
          <w:tcPr>
            <w:tcW w:w="2589" w:type="pct"/>
          </w:tcPr>
          <w:p w14:paraId="3DAAE2DA" w14:textId="77777777" w:rsidR="00886100" w:rsidRPr="00FE39C9" w:rsidRDefault="00886100" w:rsidP="00CF0F7D">
            <w:pPr>
              <w:pStyle w:val="a8"/>
              <w:suppressAutoHyphens/>
              <w:rPr>
                <w:bCs/>
                <w:sz w:val="22"/>
                <w:szCs w:val="22"/>
              </w:rPr>
            </w:pPr>
            <w:r w:rsidRPr="00FE39C9">
              <w:rPr>
                <w:bCs/>
                <w:sz w:val="22"/>
                <w:szCs w:val="22"/>
              </w:rPr>
              <w:t>– высшее</w:t>
            </w:r>
          </w:p>
        </w:tc>
        <w:tc>
          <w:tcPr>
            <w:tcW w:w="659" w:type="pct"/>
          </w:tcPr>
          <w:p w14:paraId="5FCDA195" w14:textId="77777777" w:rsidR="00886100" w:rsidRPr="00FE39C9" w:rsidRDefault="00886100" w:rsidP="00CF0F7D">
            <w:pPr>
              <w:pStyle w:val="a8"/>
              <w:suppressAutoHyphens/>
              <w:jc w:val="center"/>
              <w:rPr>
                <w:bCs/>
                <w:sz w:val="22"/>
                <w:szCs w:val="22"/>
              </w:rPr>
            </w:pPr>
            <w:r w:rsidRPr="00FE39C9">
              <w:rPr>
                <w:bCs/>
                <w:sz w:val="22"/>
                <w:szCs w:val="22"/>
              </w:rPr>
              <w:t>23,7</w:t>
            </w:r>
          </w:p>
        </w:tc>
        <w:tc>
          <w:tcPr>
            <w:tcW w:w="660" w:type="pct"/>
          </w:tcPr>
          <w:p w14:paraId="6EBCA98B" w14:textId="77777777" w:rsidR="00886100" w:rsidRPr="00FE39C9" w:rsidRDefault="00886100" w:rsidP="00CF0F7D">
            <w:pPr>
              <w:pStyle w:val="a8"/>
              <w:suppressAutoHyphens/>
              <w:jc w:val="center"/>
              <w:rPr>
                <w:bCs/>
                <w:sz w:val="22"/>
                <w:szCs w:val="22"/>
              </w:rPr>
            </w:pPr>
            <w:r w:rsidRPr="00FE39C9">
              <w:rPr>
                <w:bCs/>
                <w:sz w:val="22"/>
                <w:szCs w:val="22"/>
              </w:rPr>
              <w:t>24</w:t>
            </w:r>
          </w:p>
        </w:tc>
        <w:tc>
          <w:tcPr>
            <w:tcW w:w="859" w:type="pct"/>
          </w:tcPr>
          <w:p w14:paraId="56C12039" w14:textId="77777777" w:rsidR="00886100" w:rsidRPr="00FE39C9" w:rsidRDefault="00886100" w:rsidP="00CF0F7D">
            <w:pPr>
              <w:pStyle w:val="a8"/>
              <w:suppressAutoHyphens/>
              <w:jc w:val="center"/>
              <w:rPr>
                <w:bCs/>
                <w:i/>
                <w:sz w:val="22"/>
                <w:szCs w:val="22"/>
              </w:rPr>
            </w:pPr>
            <w:r w:rsidRPr="00FE39C9">
              <w:rPr>
                <w:bCs/>
                <w:i/>
                <w:sz w:val="22"/>
                <w:szCs w:val="22"/>
              </w:rPr>
              <w:t>+0,3</w:t>
            </w:r>
          </w:p>
        </w:tc>
      </w:tr>
      <w:tr w:rsidR="00886100" w:rsidRPr="00FE39C9" w14:paraId="675B3C63" w14:textId="77777777" w:rsidTr="00561D66">
        <w:trPr>
          <w:trHeight w:val="20"/>
        </w:trPr>
        <w:tc>
          <w:tcPr>
            <w:tcW w:w="233" w:type="pct"/>
          </w:tcPr>
          <w:p w14:paraId="312F3E77" w14:textId="77777777" w:rsidR="00886100" w:rsidRPr="00FE39C9" w:rsidRDefault="00886100" w:rsidP="00CF0F7D">
            <w:pPr>
              <w:pStyle w:val="a8"/>
              <w:suppressAutoHyphens/>
              <w:rPr>
                <w:bCs/>
                <w:sz w:val="22"/>
                <w:szCs w:val="22"/>
              </w:rPr>
            </w:pPr>
          </w:p>
        </w:tc>
        <w:tc>
          <w:tcPr>
            <w:tcW w:w="2589" w:type="pct"/>
          </w:tcPr>
          <w:p w14:paraId="7C7C190B" w14:textId="77777777" w:rsidR="00886100" w:rsidRPr="00FE39C9" w:rsidRDefault="00886100" w:rsidP="00CF0F7D">
            <w:pPr>
              <w:pStyle w:val="a8"/>
              <w:suppressAutoHyphens/>
              <w:rPr>
                <w:bCs/>
                <w:sz w:val="22"/>
                <w:szCs w:val="22"/>
              </w:rPr>
            </w:pPr>
            <w:r w:rsidRPr="00FE39C9">
              <w:rPr>
                <w:bCs/>
                <w:sz w:val="22"/>
                <w:szCs w:val="22"/>
              </w:rPr>
              <w:t>– среднее профессиональное</w:t>
            </w:r>
          </w:p>
        </w:tc>
        <w:tc>
          <w:tcPr>
            <w:tcW w:w="659" w:type="pct"/>
          </w:tcPr>
          <w:p w14:paraId="3FD9B594" w14:textId="77777777" w:rsidR="00886100" w:rsidRPr="00FE39C9" w:rsidRDefault="00886100" w:rsidP="00CF0F7D">
            <w:pPr>
              <w:pStyle w:val="a8"/>
              <w:suppressAutoHyphens/>
              <w:jc w:val="center"/>
              <w:rPr>
                <w:bCs/>
                <w:sz w:val="22"/>
                <w:szCs w:val="22"/>
              </w:rPr>
            </w:pPr>
            <w:r w:rsidRPr="00FE39C9">
              <w:rPr>
                <w:bCs/>
                <w:sz w:val="22"/>
                <w:szCs w:val="22"/>
              </w:rPr>
              <w:t>32,5</w:t>
            </w:r>
          </w:p>
        </w:tc>
        <w:tc>
          <w:tcPr>
            <w:tcW w:w="660" w:type="pct"/>
          </w:tcPr>
          <w:p w14:paraId="1E17CEE7" w14:textId="77777777" w:rsidR="00886100" w:rsidRPr="00FE39C9" w:rsidRDefault="00886100" w:rsidP="00CF0F7D">
            <w:pPr>
              <w:pStyle w:val="a8"/>
              <w:suppressAutoHyphens/>
              <w:jc w:val="center"/>
              <w:rPr>
                <w:bCs/>
                <w:sz w:val="22"/>
                <w:szCs w:val="22"/>
              </w:rPr>
            </w:pPr>
            <w:r w:rsidRPr="00FE39C9">
              <w:rPr>
                <w:bCs/>
                <w:sz w:val="22"/>
                <w:szCs w:val="22"/>
              </w:rPr>
              <w:t>30</w:t>
            </w:r>
          </w:p>
        </w:tc>
        <w:tc>
          <w:tcPr>
            <w:tcW w:w="859" w:type="pct"/>
          </w:tcPr>
          <w:p w14:paraId="1269291F" w14:textId="77777777" w:rsidR="00886100" w:rsidRPr="00FE39C9" w:rsidRDefault="00886100" w:rsidP="00CF0F7D">
            <w:pPr>
              <w:pStyle w:val="a8"/>
              <w:suppressAutoHyphens/>
              <w:jc w:val="center"/>
              <w:rPr>
                <w:bCs/>
                <w:i/>
                <w:sz w:val="22"/>
                <w:szCs w:val="22"/>
              </w:rPr>
            </w:pPr>
            <w:r w:rsidRPr="00FE39C9">
              <w:rPr>
                <w:bCs/>
                <w:i/>
                <w:sz w:val="22"/>
                <w:szCs w:val="22"/>
              </w:rPr>
              <w:t>-2,5</w:t>
            </w:r>
          </w:p>
        </w:tc>
      </w:tr>
      <w:tr w:rsidR="00886100" w:rsidRPr="00FE39C9" w14:paraId="6DA11CEB" w14:textId="77777777" w:rsidTr="00561D66">
        <w:trPr>
          <w:trHeight w:val="20"/>
        </w:trPr>
        <w:tc>
          <w:tcPr>
            <w:tcW w:w="233" w:type="pct"/>
          </w:tcPr>
          <w:p w14:paraId="32288FA9" w14:textId="77777777" w:rsidR="00886100" w:rsidRPr="00FE39C9" w:rsidRDefault="00886100" w:rsidP="00CF0F7D">
            <w:pPr>
              <w:pStyle w:val="a8"/>
              <w:suppressAutoHyphens/>
              <w:rPr>
                <w:bCs/>
                <w:sz w:val="22"/>
                <w:szCs w:val="22"/>
              </w:rPr>
            </w:pPr>
          </w:p>
        </w:tc>
        <w:tc>
          <w:tcPr>
            <w:tcW w:w="2589" w:type="pct"/>
          </w:tcPr>
          <w:p w14:paraId="591C1D3C" w14:textId="77777777" w:rsidR="00886100" w:rsidRPr="00FE39C9" w:rsidRDefault="00886100" w:rsidP="00CF0F7D">
            <w:pPr>
              <w:pStyle w:val="a8"/>
              <w:suppressAutoHyphens/>
              <w:rPr>
                <w:bCs/>
                <w:sz w:val="22"/>
                <w:szCs w:val="22"/>
              </w:rPr>
            </w:pPr>
            <w:r w:rsidRPr="00FE39C9">
              <w:rPr>
                <w:bCs/>
                <w:sz w:val="22"/>
                <w:szCs w:val="22"/>
              </w:rPr>
              <w:t>– среднее общее</w:t>
            </w:r>
          </w:p>
        </w:tc>
        <w:tc>
          <w:tcPr>
            <w:tcW w:w="659" w:type="pct"/>
          </w:tcPr>
          <w:p w14:paraId="269A74A5" w14:textId="77777777" w:rsidR="00886100" w:rsidRPr="00FE39C9" w:rsidRDefault="00886100" w:rsidP="00CF0F7D">
            <w:pPr>
              <w:pStyle w:val="a8"/>
              <w:suppressAutoHyphens/>
              <w:jc w:val="center"/>
              <w:rPr>
                <w:bCs/>
                <w:sz w:val="22"/>
                <w:szCs w:val="22"/>
              </w:rPr>
            </w:pPr>
            <w:r w:rsidRPr="00FE39C9">
              <w:rPr>
                <w:bCs/>
                <w:sz w:val="22"/>
                <w:szCs w:val="22"/>
              </w:rPr>
              <w:t>28</w:t>
            </w:r>
          </w:p>
        </w:tc>
        <w:tc>
          <w:tcPr>
            <w:tcW w:w="660" w:type="pct"/>
          </w:tcPr>
          <w:p w14:paraId="0E799C5C" w14:textId="77777777" w:rsidR="00886100" w:rsidRPr="00FE39C9" w:rsidRDefault="00886100" w:rsidP="00CF0F7D">
            <w:pPr>
              <w:pStyle w:val="a8"/>
              <w:suppressAutoHyphens/>
              <w:jc w:val="center"/>
              <w:rPr>
                <w:bCs/>
                <w:sz w:val="22"/>
                <w:szCs w:val="22"/>
              </w:rPr>
            </w:pPr>
            <w:r w:rsidRPr="00FE39C9">
              <w:rPr>
                <w:bCs/>
                <w:sz w:val="22"/>
                <w:szCs w:val="22"/>
              </w:rPr>
              <w:t>27,4</w:t>
            </w:r>
          </w:p>
        </w:tc>
        <w:tc>
          <w:tcPr>
            <w:tcW w:w="859" w:type="pct"/>
          </w:tcPr>
          <w:p w14:paraId="6A7034A9" w14:textId="77777777" w:rsidR="00886100" w:rsidRPr="00FE39C9" w:rsidRDefault="00886100" w:rsidP="00CF0F7D">
            <w:pPr>
              <w:pStyle w:val="a8"/>
              <w:suppressAutoHyphens/>
              <w:jc w:val="center"/>
              <w:rPr>
                <w:bCs/>
                <w:i/>
                <w:sz w:val="22"/>
                <w:szCs w:val="22"/>
              </w:rPr>
            </w:pPr>
            <w:r w:rsidRPr="00FE39C9">
              <w:rPr>
                <w:bCs/>
                <w:i/>
                <w:sz w:val="22"/>
                <w:szCs w:val="22"/>
              </w:rPr>
              <w:t>-0,6</w:t>
            </w:r>
          </w:p>
        </w:tc>
      </w:tr>
      <w:tr w:rsidR="00886100" w:rsidRPr="00FE39C9" w14:paraId="10A13DF1" w14:textId="77777777" w:rsidTr="00561D66">
        <w:trPr>
          <w:trHeight w:val="20"/>
        </w:trPr>
        <w:tc>
          <w:tcPr>
            <w:tcW w:w="233" w:type="pct"/>
          </w:tcPr>
          <w:p w14:paraId="58DF684B" w14:textId="77777777" w:rsidR="00886100" w:rsidRPr="00FE39C9" w:rsidRDefault="00886100" w:rsidP="00CF0F7D">
            <w:pPr>
              <w:pStyle w:val="a8"/>
              <w:suppressAutoHyphens/>
              <w:rPr>
                <w:bCs/>
                <w:sz w:val="22"/>
                <w:szCs w:val="22"/>
              </w:rPr>
            </w:pPr>
          </w:p>
        </w:tc>
        <w:tc>
          <w:tcPr>
            <w:tcW w:w="2589" w:type="pct"/>
          </w:tcPr>
          <w:p w14:paraId="0DB0E814" w14:textId="77777777" w:rsidR="00886100" w:rsidRPr="00FE39C9" w:rsidRDefault="00886100" w:rsidP="00CF0F7D">
            <w:pPr>
              <w:pStyle w:val="a8"/>
              <w:suppressAutoHyphens/>
              <w:rPr>
                <w:bCs/>
                <w:sz w:val="22"/>
                <w:szCs w:val="22"/>
              </w:rPr>
            </w:pPr>
            <w:r w:rsidRPr="00FE39C9">
              <w:rPr>
                <w:bCs/>
                <w:sz w:val="22"/>
                <w:szCs w:val="22"/>
              </w:rPr>
              <w:t>– основное общее</w:t>
            </w:r>
          </w:p>
        </w:tc>
        <w:tc>
          <w:tcPr>
            <w:tcW w:w="659" w:type="pct"/>
          </w:tcPr>
          <w:p w14:paraId="56C41125" w14:textId="77777777" w:rsidR="00886100" w:rsidRPr="00FE39C9" w:rsidRDefault="00886100" w:rsidP="00CF0F7D">
            <w:pPr>
              <w:pStyle w:val="a8"/>
              <w:suppressAutoHyphens/>
              <w:jc w:val="center"/>
              <w:rPr>
                <w:bCs/>
                <w:sz w:val="22"/>
                <w:szCs w:val="22"/>
              </w:rPr>
            </w:pPr>
            <w:r w:rsidRPr="00FE39C9">
              <w:rPr>
                <w:bCs/>
                <w:sz w:val="22"/>
                <w:szCs w:val="22"/>
              </w:rPr>
              <w:t>14,8</w:t>
            </w:r>
          </w:p>
        </w:tc>
        <w:tc>
          <w:tcPr>
            <w:tcW w:w="660" w:type="pct"/>
          </w:tcPr>
          <w:p w14:paraId="3AD29607" w14:textId="77777777" w:rsidR="00886100" w:rsidRPr="00FE39C9" w:rsidRDefault="00886100" w:rsidP="00CF0F7D">
            <w:pPr>
              <w:pStyle w:val="a8"/>
              <w:suppressAutoHyphens/>
              <w:jc w:val="center"/>
              <w:rPr>
                <w:bCs/>
                <w:sz w:val="22"/>
                <w:szCs w:val="22"/>
              </w:rPr>
            </w:pPr>
            <w:r w:rsidRPr="00FE39C9">
              <w:rPr>
                <w:bCs/>
                <w:sz w:val="22"/>
                <w:szCs w:val="22"/>
              </w:rPr>
              <w:t>17,5</w:t>
            </w:r>
          </w:p>
        </w:tc>
        <w:tc>
          <w:tcPr>
            <w:tcW w:w="859" w:type="pct"/>
          </w:tcPr>
          <w:p w14:paraId="3BD25F5D" w14:textId="77777777" w:rsidR="00886100" w:rsidRPr="00FE39C9" w:rsidRDefault="00886100" w:rsidP="00CF0F7D">
            <w:pPr>
              <w:pStyle w:val="a8"/>
              <w:suppressAutoHyphens/>
              <w:jc w:val="center"/>
              <w:rPr>
                <w:bCs/>
                <w:i/>
                <w:sz w:val="22"/>
                <w:szCs w:val="22"/>
              </w:rPr>
            </w:pPr>
            <w:r w:rsidRPr="00FE39C9">
              <w:rPr>
                <w:bCs/>
                <w:i/>
                <w:sz w:val="22"/>
                <w:szCs w:val="22"/>
              </w:rPr>
              <w:t>+2,7</w:t>
            </w:r>
          </w:p>
        </w:tc>
      </w:tr>
      <w:tr w:rsidR="00886100" w:rsidRPr="00FE39C9" w14:paraId="6D126598" w14:textId="77777777" w:rsidTr="00561D66">
        <w:trPr>
          <w:trHeight w:val="20"/>
        </w:trPr>
        <w:tc>
          <w:tcPr>
            <w:tcW w:w="233" w:type="pct"/>
          </w:tcPr>
          <w:p w14:paraId="14D20126" w14:textId="77777777" w:rsidR="00886100" w:rsidRPr="00FE39C9" w:rsidRDefault="00886100" w:rsidP="00CF0F7D">
            <w:pPr>
              <w:pStyle w:val="a8"/>
              <w:suppressAutoHyphens/>
              <w:rPr>
                <w:bCs/>
                <w:sz w:val="22"/>
                <w:szCs w:val="22"/>
              </w:rPr>
            </w:pPr>
          </w:p>
        </w:tc>
        <w:tc>
          <w:tcPr>
            <w:tcW w:w="2589" w:type="pct"/>
          </w:tcPr>
          <w:p w14:paraId="5782C3EE" w14:textId="77777777" w:rsidR="00886100" w:rsidRPr="00FE39C9" w:rsidRDefault="00886100" w:rsidP="00CF0F7D">
            <w:pPr>
              <w:pStyle w:val="a8"/>
              <w:suppressAutoHyphens/>
              <w:rPr>
                <w:bCs/>
                <w:sz w:val="22"/>
                <w:szCs w:val="22"/>
              </w:rPr>
            </w:pPr>
            <w:r w:rsidRPr="00FE39C9">
              <w:rPr>
                <w:bCs/>
                <w:sz w:val="22"/>
                <w:szCs w:val="22"/>
              </w:rPr>
              <w:t>– без образования</w:t>
            </w:r>
          </w:p>
        </w:tc>
        <w:tc>
          <w:tcPr>
            <w:tcW w:w="659" w:type="pct"/>
          </w:tcPr>
          <w:p w14:paraId="4EA352FB" w14:textId="092ED592" w:rsidR="00886100" w:rsidRPr="00FE39C9" w:rsidRDefault="00886100" w:rsidP="00BA62D6">
            <w:pPr>
              <w:pStyle w:val="a8"/>
              <w:suppressAutoHyphens/>
              <w:jc w:val="center"/>
              <w:rPr>
                <w:bCs/>
                <w:sz w:val="22"/>
                <w:szCs w:val="22"/>
              </w:rPr>
            </w:pPr>
            <w:r w:rsidRPr="00FE39C9">
              <w:rPr>
                <w:bCs/>
                <w:sz w:val="22"/>
                <w:szCs w:val="22"/>
              </w:rPr>
              <w:t>1,</w:t>
            </w:r>
            <w:r w:rsidR="00BA62D6" w:rsidRPr="00FE39C9">
              <w:rPr>
                <w:bCs/>
                <w:sz w:val="22"/>
                <w:szCs w:val="22"/>
              </w:rPr>
              <w:t>0</w:t>
            </w:r>
          </w:p>
        </w:tc>
        <w:tc>
          <w:tcPr>
            <w:tcW w:w="660" w:type="pct"/>
          </w:tcPr>
          <w:p w14:paraId="6AB358FF" w14:textId="77777777" w:rsidR="00886100" w:rsidRPr="00FE39C9" w:rsidRDefault="00886100" w:rsidP="00CF0F7D">
            <w:pPr>
              <w:pStyle w:val="a8"/>
              <w:suppressAutoHyphens/>
              <w:jc w:val="center"/>
              <w:rPr>
                <w:bCs/>
                <w:sz w:val="22"/>
                <w:szCs w:val="22"/>
              </w:rPr>
            </w:pPr>
            <w:r w:rsidRPr="00FE39C9">
              <w:rPr>
                <w:bCs/>
                <w:sz w:val="22"/>
                <w:szCs w:val="22"/>
              </w:rPr>
              <w:t>1,1</w:t>
            </w:r>
          </w:p>
        </w:tc>
        <w:tc>
          <w:tcPr>
            <w:tcW w:w="859" w:type="pct"/>
          </w:tcPr>
          <w:p w14:paraId="7D6A2B77" w14:textId="4DB14EFC" w:rsidR="00886100" w:rsidRPr="00FE39C9" w:rsidRDefault="00BA62D6" w:rsidP="00CF0F7D">
            <w:pPr>
              <w:pStyle w:val="a8"/>
              <w:suppressAutoHyphens/>
              <w:jc w:val="center"/>
              <w:rPr>
                <w:bCs/>
                <w:i/>
                <w:sz w:val="22"/>
                <w:szCs w:val="22"/>
              </w:rPr>
            </w:pPr>
            <w:r w:rsidRPr="00FE39C9">
              <w:rPr>
                <w:bCs/>
                <w:i/>
                <w:sz w:val="22"/>
                <w:szCs w:val="22"/>
              </w:rPr>
              <w:t>+</w:t>
            </w:r>
            <w:r w:rsidR="00886100" w:rsidRPr="00FE39C9">
              <w:rPr>
                <w:bCs/>
                <w:i/>
                <w:sz w:val="22"/>
                <w:szCs w:val="22"/>
              </w:rPr>
              <w:t>0</w:t>
            </w:r>
            <w:r w:rsidRPr="00FE39C9">
              <w:rPr>
                <w:bCs/>
                <w:i/>
                <w:sz w:val="22"/>
                <w:szCs w:val="22"/>
              </w:rPr>
              <w:t>,1</w:t>
            </w:r>
          </w:p>
        </w:tc>
      </w:tr>
    </w:tbl>
    <w:p w14:paraId="75D071AD" w14:textId="77777777" w:rsidR="00886100" w:rsidRPr="00FE39C9" w:rsidRDefault="00886100" w:rsidP="00886100">
      <w:pPr>
        <w:suppressAutoHyphens/>
        <w:ind w:firstLine="709"/>
        <w:jc w:val="both"/>
        <w:rPr>
          <w:sz w:val="10"/>
          <w:szCs w:val="10"/>
        </w:rPr>
      </w:pPr>
    </w:p>
    <w:p w14:paraId="58A5E49F" w14:textId="77777777" w:rsidR="00886100" w:rsidRPr="00FE39C9" w:rsidRDefault="00886100" w:rsidP="00886100">
      <w:pPr>
        <w:tabs>
          <w:tab w:val="left" w:pos="709"/>
        </w:tabs>
        <w:ind w:firstLine="709"/>
        <w:jc w:val="both"/>
        <w:rPr>
          <w:sz w:val="26"/>
          <w:szCs w:val="26"/>
        </w:rPr>
      </w:pPr>
      <w:r w:rsidRPr="00FE39C9">
        <w:rPr>
          <w:sz w:val="26"/>
          <w:szCs w:val="26"/>
        </w:rPr>
        <w:t>В структуре регистрируемой безработицы отмечаются следующие изменения:</w:t>
      </w:r>
    </w:p>
    <w:p w14:paraId="6F407B74" w14:textId="267531FE" w:rsidR="00886100" w:rsidRPr="00FE39C9" w:rsidRDefault="00886100" w:rsidP="00886100">
      <w:pPr>
        <w:tabs>
          <w:tab w:val="left" w:pos="709"/>
        </w:tabs>
        <w:ind w:firstLine="709"/>
        <w:jc w:val="both"/>
        <w:rPr>
          <w:sz w:val="26"/>
          <w:szCs w:val="26"/>
        </w:rPr>
      </w:pPr>
      <w:r w:rsidRPr="00FE39C9">
        <w:rPr>
          <w:sz w:val="26"/>
          <w:szCs w:val="26"/>
        </w:rPr>
        <w:t>– преобладание численности и доли женщин в общей численности безработных граждан на 01.07.201</w:t>
      </w:r>
      <w:r w:rsidR="00561D66" w:rsidRPr="00FE39C9">
        <w:rPr>
          <w:sz w:val="26"/>
          <w:szCs w:val="26"/>
        </w:rPr>
        <w:t>6</w:t>
      </w:r>
      <w:r w:rsidRPr="00FE39C9">
        <w:rPr>
          <w:sz w:val="26"/>
          <w:szCs w:val="26"/>
        </w:rPr>
        <w:t xml:space="preserve"> – 539 чел. или 54,2% (на 01.07.2015 – 534 чел. или 57,4%);</w:t>
      </w:r>
    </w:p>
    <w:p w14:paraId="17CD0D3A" w14:textId="1A70596E" w:rsidR="00886100" w:rsidRPr="00FE39C9" w:rsidRDefault="00886100" w:rsidP="00886100">
      <w:pPr>
        <w:tabs>
          <w:tab w:val="left" w:pos="709"/>
        </w:tabs>
        <w:ind w:firstLine="709"/>
        <w:jc w:val="both"/>
        <w:rPr>
          <w:sz w:val="26"/>
          <w:szCs w:val="26"/>
        </w:rPr>
      </w:pPr>
      <w:r w:rsidRPr="00FE39C9">
        <w:rPr>
          <w:sz w:val="26"/>
          <w:szCs w:val="26"/>
        </w:rPr>
        <w:t>– снижение доли молодежи (16-29лет) в общей численности безработных граждан на 2,</w:t>
      </w:r>
      <w:r w:rsidR="00BA62D6" w:rsidRPr="00FE39C9">
        <w:rPr>
          <w:sz w:val="26"/>
          <w:szCs w:val="26"/>
        </w:rPr>
        <w:t>7</w:t>
      </w:r>
      <w:r w:rsidRPr="00FE39C9">
        <w:rPr>
          <w:sz w:val="26"/>
          <w:szCs w:val="26"/>
        </w:rPr>
        <w:t xml:space="preserve"> </w:t>
      </w:r>
      <w:proofErr w:type="spellStart"/>
      <w:r w:rsidRPr="00FE39C9">
        <w:rPr>
          <w:sz w:val="26"/>
          <w:szCs w:val="26"/>
        </w:rPr>
        <w:t>п.п</w:t>
      </w:r>
      <w:proofErr w:type="spellEnd"/>
      <w:r w:rsidRPr="00FE39C9">
        <w:rPr>
          <w:sz w:val="26"/>
          <w:szCs w:val="26"/>
        </w:rPr>
        <w:t>.;</w:t>
      </w:r>
    </w:p>
    <w:p w14:paraId="308115C1" w14:textId="77777777" w:rsidR="00886100" w:rsidRPr="00FE39C9" w:rsidRDefault="00886100" w:rsidP="00886100">
      <w:pPr>
        <w:tabs>
          <w:tab w:val="left" w:pos="709"/>
        </w:tabs>
        <w:ind w:firstLine="709"/>
        <w:jc w:val="both"/>
        <w:rPr>
          <w:sz w:val="26"/>
          <w:szCs w:val="26"/>
        </w:rPr>
      </w:pPr>
      <w:r w:rsidRPr="00FE39C9">
        <w:rPr>
          <w:sz w:val="26"/>
          <w:szCs w:val="26"/>
        </w:rPr>
        <w:t xml:space="preserve">– увеличение численности и доли граждан, имеющих высшее и среднее профессиональное образование. На 01.07.2016 – 537 чел. (54%), против 522 чел. (56,2%) на 01.07.2015. </w:t>
      </w:r>
    </w:p>
    <w:p w14:paraId="632C62FB" w14:textId="77777777" w:rsidR="00886100" w:rsidRPr="00FE39C9" w:rsidRDefault="00886100" w:rsidP="00886100">
      <w:pPr>
        <w:widowControl w:val="0"/>
        <w:ind w:firstLine="709"/>
        <w:jc w:val="both"/>
        <w:rPr>
          <w:sz w:val="26"/>
          <w:szCs w:val="26"/>
        </w:rPr>
      </w:pPr>
      <w:r w:rsidRPr="00FE39C9">
        <w:rPr>
          <w:sz w:val="26"/>
          <w:szCs w:val="26"/>
        </w:rPr>
        <w:t>В отчетном периоде службой занятости, по заявлениям граждан, оказано более 20,0 тыс. государственных услуг, что на 3,8% больше, чем за аналогичный период прошлого года. В рамках реализации Плана мероприятий кадрового обеспечения территории проведено 5 ярмарок вакансий, 2 заседания совета кадровиков.</w:t>
      </w:r>
    </w:p>
    <w:p w14:paraId="38DE172B" w14:textId="6049D850" w:rsidR="00886100" w:rsidRPr="00FE39C9" w:rsidRDefault="00886100" w:rsidP="00886100">
      <w:pPr>
        <w:pStyle w:val="a4"/>
        <w:ind w:firstLine="709"/>
        <w:rPr>
          <w:bCs/>
          <w:szCs w:val="26"/>
        </w:rPr>
      </w:pPr>
      <w:r w:rsidRPr="00FE39C9">
        <w:rPr>
          <w:bCs/>
          <w:szCs w:val="26"/>
        </w:rPr>
        <w:t>С начала года по данным еженедельного мониторинга в центр занятости поступили сведения о планируемом высвобождении от 74 организаций на 3</w:t>
      </w:r>
      <w:r w:rsidR="00BA62D6" w:rsidRPr="00FE39C9">
        <w:rPr>
          <w:bCs/>
          <w:szCs w:val="26"/>
        </w:rPr>
        <w:t xml:space="preserve"> </w:t>
      </w:r>
      <w:r w:rsidRPr="00FE39C9">
        <w:rPr>
          <w:bCs/>
          <w:szCs w:val="26"/>
        </w:rPr>
        <w:t xml:space="preserve">693 человека. Фактически состоявшееся сокращение составило 431 человек или 11,7%. По состоянию на 01.07.2016 года </w:t>
      </w:r>
      <w:r w:rsidR="00BA62D6" w:rsidRPr="00FE39C9">
        <w:rPr>
          <w:bCs/>
          <w:szCs w:val="26"/>
        </w:rPr>
        <w:t>–</w:t>
      </w:r>
      <w:r w:rsidRPr="00FE39C9">
        <w:rPr>
          <w:bCs/>
          <w:szCs w:val="26"/>
        </w:rPr>
        <w:t xml:space="preserve"> 1</w:t>
      </w:r>
      <w:r w:rsidR="00BA62D6" w:rsidRPr="00FE39C9">
        <w:rPr>
          <w:bCs/>
          <w:szCs w:val="26"/>
        </w:rPr>
        <w:t xml:space="preserve"> </w:t>
      </w:r>
      <w:r w:rsidRPr="00FE39C9">
        <w:rPr>
          <w:bCs/>
          <w:szCs w:val="26"/>
        </w:rPr>
        <w:t>847 работников находятся под риском высвобождения.</w:t>
      </w:r>
    </w:p>
    <w:p w14:paraId="3B2B9A3F" w14:textId="77777777" w:rsidR="00886100" w:rsidRPr="00FE39C9" w:rsidRDefault="00886100" w:rsidP="00886100">
      <w:pPr>
        <w:ind w:firstLine="709"/>
        <w:jc w:val="both"/>
        <w:rPr>
          <w:sz w:val="26"/>
          <w:szCs w:val="26"/>
        </w:rPr>
      </w:pPr>
      <w:r w:rsidRPr="00FE39C9">
        <w:rPr>
          <w:sz w:val="26"/>
          <w:szCs w:val="26"/>
        </w:rPr>
        <w:t>Сведения о введении режима неполной занятости работников в 2016 году от работодателей муниципального образования город Норильск в КГКУ «ЦЗН г. Норильска» не поступали.</w:t>
      </w:r>
    </w:p>
    <w:p w14:paraId="12C9439F" w14:textId="77777777" w:rsidR="00886100" w:rsidRPr="00FE39C9" w:rsidRDefault="00886100" w:rsidP="00886100">
      <w:pPr>
        <w:ind w:firstLine="709"/>
        <w:jc w:val="both"/>
        <w:rPr>
          <w:sz w:val="26"/>
          <w:szCs w:val="26"/>
        </w:rPr>
      </w:pPr>
      <w:r w:rsidRPr="00FE39C9">
        <w:rPr>
          <w:sz w:val="26"/>
          <w:szCs w:val="26"/>
        </w:rPr>
        <w:t>Плановые значения, установленные на 1 полугодие 2016 года по мероприятиям Государственной программы Красноярского края «Содействие занятости населения» и муниципальной программы «Содействие занятости населения» на 2016-2018 годы, реализуемые КГКУ «ЦЗН г. Норильска» в 2016 году, достигнуты в полном объеме.</w:t>
      </w:r>
    </w:p>
    <w:p w14:paraId="2FA6B14D" w14:textId="77777777" w:rsidR="007B706B" w:rsidRPr="00FE39C9" w:rsidRDefault="007B706B" w:rsidP="00E5529F">
      <w:pPr>
        <w:pStyle w:val="10"/>
        <w:jc w:val="center"/>
      </w:pPr>
    </w:p>
    <w:p w14:paraId="28ECB4B6" w14:textId="77777777" w:rsidR="00516C04" w:rsidRPr="00FE39C9" w:rsidRDefault="009A767B" w:rsidP="00E5529F">
      <w:pPr>
        <w:pStyle w:val="10"/>
        <w:jc w:val="center"/>
      </w:pPr>
      <w:bookmarkStart w:id="26" w:name="_Toc460829413"/>
      <w:r w:rsidRPr="00FE39C9">
        <w:rPr>
          <w:lang w:val="en-US"/>
        </w:rPr>
        <w:t>I</w:t>
      </w:r>
      <w:r w:rsidR="00DC5B4C" w:rsidRPr="00FE39C9">
        <w:rPr>
          <w:lang w:val="en-US"/>
        </w:rPr>
        <w:t>V</w:t>
      </w:r>
      <w:r w:rsidR="00E5529F" w:rsidRPr="00FE39C9">
        <w:t xml:space="preserve">. </w:t>
      </w:r>
      <w:r w:rsidR="00516C04" w:rsidRPr="00FE39C9">
        <w:t>Финансовое состояние территории</w:t>
      </w:r>
      <w:bookmarkEnd w:id="19"/>
      <w:bookmarkEnd w:id="20"/>
      <w:bookmarkEnd w:id="21"/>
      <w:bookmarkEnd w:id="26"/>
    </w:p>
    <w:p w14:paraId="1BDD6683" w14:textId="77777777" w:rsidR="00307B11" w:rsidRPr="00FE39C9" w:rsidRDefault="00307B11" w:rsidP="00BD0975">
      <w:pPr>
        <w:ind w:firstLine="709"/>
        <w:jc w:val="both"/>
        <w:rPr>
          <w:sz w:val="26"/>
          <w:szCs w:val="26"/>
        </w:rPr>
      </w:pPr>
    </w:p>
    <w:p w14:paraId="6ACB0703" w14:textId="4CC5242A" w:rsidR="00944A8C" w:rsidRPr="00FE39C9" w:rsidRDefault="00944A8C" w:rsidP="00944A8C">
      <w:pPr>
        <w:widowControl w:val="0"/>
        <w:ind w:firstLine="709"/>
        <w:jc w:val="both"/>
        <w:rPr>
          <w:sz w:val="26"/>
          <w:szCs w:val="26"/>
        </w:rPr>
      </w:pPr>
      <w:r w:rsidRPr="00FE39C9">
        <w:rPr>
          <w:b/>
          <w:sz w:val="26"/>
          <w:szCs w:val="26"/>
        </w:rPr>
        <w:t>Общая сумма налогов, сборов и иных обязательных платежей</w:t>
      </w:r>
      <w:r w:rsidRPr="00FE39C9">
        <w:rPr>
          <w:sz w:val="26"/>
          <w:szCs w:val="26"/>
        </w:rPr>
        <w:t>, поступивших в консолидированный бюджет края, на 01.07.201</w:t>
      </w:r>
      <w:r w:rsidR="00156C10" w:rsidRPr="00FE39C9">
        <w:rPr>
          <w:sz w:val="26"/>
          <w:szCs w:val="26"/>
        </w:rPr>
        <w:t>6</w:t>
      </w:r>
      <w:r w:rsidRPr="00FE39C9">
        <w:rPr>
          <w:sz w:val="26"/>
          <w:szCs w:val="26"/>
        </w:rPr>
        <w:t xml:space="preserve"> года составила </w:t>
      </w:r>
      <w:r w:rsidR="00156C10" w:rsidRPr="00FE39C9">
        <w:rPr>
          <w:sz w:val="26"/>
          <w:szCs w:val="26"/>
        </w:rPr>
        <w:t>24</w:t>
      </w:r>
      <w:r w:rsidR="006A3DBA" w:rsidRPr="00FE39C9">
        <w:rPr>
          <w:sz w:val="26"/>
          <w:szCs w:val="26"/>
        </w:rPr>
        <w:t xml:space="preserve"> </w:t>
      </w:r>
      <w:r w:rsidR="00156C10" w:rsidRPr="00FE39C9">
        <w:rPr>
          <w:sz w:val="26"/>
          <w:szCs w:val="26"/>
        </w:rPr>
        <w:t>139,2</w:t>
      </w:r>
      <w:r w:rsidRPr="00FE39C9">
        <w:rPr>
          <w:sz w:val="26"/>
          <w:szCs w:val="26"/>
        </w:rPr>
        <w:t xml:space="preserve"> млн. рублей, что </w:t>
      </w:r>
      <w:r w:rsidR="00156C10" w:rsidRPr="00FE39C9">
        <w:rPr>
          <w:sz w:val="26"/>
          <w:szCs w:val="26"/>
        </w:rPr>
        <w:t>ниже по</w:t>
      </w:r>
      <w:r w:rsidRPr="00FE39C9">
        <w:rPr>
          <w:sz w:val="26"/>
          <w:szCs w:val="26"/>
        </w:rPr>
        <w:t xml:space="preserve"> сравнению с аналогичным периодом прошлого года</w:t>
      </w:r>
      <w:r w:rsidR="00156C10" w:rsidRPr="00FE39C9">
        <w:rPr>
          <w:sz w:val="26"/>
          <w:szCs w:val="26"/>
        </w:rPr>
        <w:t xml:space="preserve"> на </w:t>
      </w:r>
      <w:r w:rsidR="00156C10" w:rsidRPr="00FE39C9">
        <w:rPr>
          <w:sz w:val="26"/>
          <w:szCs w:val="26"/>
        </w:rPr>
        <w:lastRenderedPageBreak/>
        <w:t>3,3%</w:t>
      </w:r>
      <w:r w:rsidRPr="00FE39C9">
        <w:rPr>
          <w:sz w:val="26"/>
          <w:szCs w:val="26"/>
        </w:rPr>
        <w:t xml:space="preserve">. </w:t>
      </w:r>
      <w:r w:rsidR="00156C10" w:rsidRPr="00FE39C9">
        <w:rPr>
          <w:sz w:val="26"/>
          <w:szCs w:val="26"/>
        </w:rPr>
        <w:t>Снижение</w:t>
      </w:r>
      <w:r w:rsidRPr="00FE39C9">
        <w:rPr>
          <w:sz w:val="26"/>
          <w:szCs w:val="26"/>
        </w:rPr>
        <w:t xml:space="preserve"> динамик</w:t>
      </w:r>
      <w:r w:rsidR="00156C10" w:rsidRPr="00FE39C9">
        <w:rPr>
          <w:sz w:val="26"/>
          <w:szCs w:val="26"/>
        </w:rPr>
        <w:t>и</w:t>
      </w:r>
      <w:r w:rsidRPr="00FE39C9">
        <w:rPr>
          <w:sz w:val="26"/>
          <w:szCs w:val="26"/>
        </w:rPr>
        <w:t xml:space="preserve"> налоговых поступлений </w:t>
      </w:r>
      <w:r w:rsidR="00156C10" w:rsidRPr="00FE39C9">
        <w:rPr>
          <w:sz w:val="26"/>
          <w:szCs w:val="26"/>
        </w:rPr>
        <w:t xml:space="preserve">обусловлено снижением объемов поступления </w:t>
      </w:r>
      <w:r w:rsidRPr="00FE39C9">
        <w:rPr>
          <w:sz w:val="26"/>
          <w:szCs w:val="26"/>
        </w:rPr>
        <w:t>налог</w:t>
      </w:r>
      <w:r w:rsidR="00156C10" w:rsidRPr="00FE39C9">
        <w:rPr>
          <w:sz w:val="26"/>
          <w:szCs w:val="26"/>
        </w:rPr>
        <w:t>а</w:t>
      </w:r>
      <w:r w:rsidRPr="00FE39C9">
        <w:rPr>
          <w:sz w:val="26"/>
          <w:szCs w:val="26"/>
        </w:rPr>
        <w:t xml:space="preserve"> на прибыль</w:t>
      </w:r>
      <w:r w:rsidR="00156C10" w:rsidRPr="00FE39C9">
        <w:rPr>
          <w:sz w:val="26"/>
          <w:szCs w:val="26"/>
        </w:rPr>
        <w:t xml:space="preserve"> организаций</w:t>
      </w:r>
      <w:r w:rsidRPr="00FE39C9">
        <w:rPr>
          <w:sz w:val="26"/>
          <w:szCs w:val="26"/>
        </w:rPr>
        <w:t xml:space="preserve"> (</w:t>
      </w:r>
      <w:r w:rsidR="00156C10" w:rsidRPr="00FE39C9">
        <w:rPr>
          <w:sz w:val="26"/>
          <w:szCs w:val="26"/>
        </w:rPr>
        <w:t>89,2% к аналогичному периоду 2015 г.</w:t>
      </w:r>
      <w:r w:rsidRPr="00FE39C9">
        <w:rPr>
          <w:sz w:val="26"/>
          <w:szCs w:val="26"/>
        </w:rPr>
        <w:t>)</w:t>
      </w:r>
      <w:r w:rsidR="006F100E" w:rsidRPr="00FE39C9">
        <w:rPr>
          <w:sz w:val="26"/>
          <w:szCs w:val="26"/>
        </w:rPr>
        <w:t>, ЕНВД (97,3% к аналогичному периоду 2015 г.), а также снижено поступление имущественного налога физических лиц, земельного и транспортного налогов</w:t>
      </w:r>
      <w:r w:rsidRPr="00FE39C9">
        <w:rPr>
          <w:sz w:val="26"/>
          <w:szCs w:val="26"/>
        </w:rPr>
        <w:t xml:space="preserve">. </w:t>
      </w:r>
    </w:p>
    <w:p w14:paraId="09D8F933" w14:textId="1816FE4B" w:rsidR="00944A8C" w:rsidRPr="00FE39C9" w:rsidRDefault="00944A8C" w:rsidP="00944A8C">
      <w:pPr>
        <w:pStyle w:val="a8"/>
        <w:ind w:firstLine="720"/>
        <w:jc w:val="right"/>
        <w:rPr>
          <w:b/>
          <w:sz w:val="26"/>
          <w:szCs w:val="26"/>
        </w:rPr>
      </w:pPr>
      <w:r w:rsidRPr="00FE39C9">
        <w:rPr>
          <w:sz w:val="26"/>
          <w:szCs w:val="26"/>
        </w:rPr>
        <w:t xml:space="preserve">Таблица </w:t>
      </w:r>
      <w:r w:rsidR="00B1151C" w:rsidRPr="00FE39C9">
        <w:rPr>
          <w:sz w:val="26"/>
          <w:szCs w:val="26"/>
        </w:rPr>
        <w:t>5</w:t>
      </w:r>
    </w:p>
    <w:p w14:paraId="63DCDDC9" w14:textId="77777777" w:rsidR="00944A8C" w:rsidRPr="00FE39C9" w:rsidRDefault="00944A8C" w:rsidP="00944A8C">
      <w:pPr>
        <w:jc w:val="center"/>
        <w:rPr>
          <w:b/>
          <w:sz w:val="26"/>
        </w:rPr>
      </w:pPr>
      <w:r w:rsidRPr="00FE39C9">
        <w:rPr>
          <w:b/>
          <w:sz w:val="26"/>
        </w:rPr>
        <w:t xml:space="preserve">Налоги, сборы и иные обязательные платежи, </w:t>
      </w:r>
    </w:p>
    <w:p w14:paraId="2B355411" w14:textId="77777777" w:rsidR="00944A8C" w:rsidRPr="00FE39C9" w:rsidRDefault="00944A8C" w:rsidP="00944A8C">
      <w:pPr>
        <w:spacing w:after="120"/>
        <w:jc w:val="center"/>
        <w:rPr>
          <w:b/>
          <w:sz w:val="26"/>
        </w:rPr>
      </w:pPr>
      <w:r w:rsidRPr="00FE39C9">
        <w:rPr>
          <w:b/>
          <w:sz w:val="26"/>
        </w:rPr>
        <w:t xml:space="preserve">собираемые в консолидированный бюджет края </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011"/>
        <w:gridCol w:w="1732"/>
        <w:gridCol w:w="1732"/>
        <w:gridCol w:w="967"/>
      </w:tblGrid>
      <w:tr w:rsidR="00944A8C" w:rsidRPr="00FE39C9" w14:paraId="3E829CC4" w14:textId="77777777" w:rsidTr="000718CD">
        <w:trPr>
          <w:trHeight w:val="323"/>
          <w:jc w:val="center"/>
        </w:trPr>
        <w:tc>
          <w:tcPr>
            <w:tcW w:w="3849" w:type="dxa"/>
            <w:vMerge w:val="restart"/>
            <w:shd w:val="clear" w:color="auto" w:fill="auto"/>
            <w:noWrap/>
            <w:vAlign w:val="center"/>
            <w:hideMark/>
          </w:tcPr>
          <w:p w14:paraId="303F320A" w14:textId="77777777" w:rsidR="00944A8C" w:rsidRPr="00FE39C9" w:rsidRDefault="00944A8C" w:rsidP="00327D4C">
            <w:pPr>
              <w:jc w:val="center"/>
              <w:rPr>
                <w:b/>
                <w:bCs/>
                <w:sz w:val="22"/>
                <w:szCs w:val="22"/>
              </w:rPr>
            </w:pPr>
            <w:r w:rsidRPr="00FE39C9">
              <w:rPr>
                <w:b/>
                <w:bCs/>
                <w:sz w:val="22"/>
                <w:szCs w:val="22"/>
              </w:rPr>
              <w:t>Наименование показателя</w:t>
            </w:r>
          </w:p>
        </w:tc>
        <w:tc>
          <w:tcPr>
            <w:tcW w:w="1011" w:type="dxa"/>
            <w:vMerge w:val="restart"/>
            <w:shd w:val="clear" w:color="auto" w:fill="auto"/>
            <w:noWrap/>
            <w:vAlign w:val="center"/>
            <w:hideMark/>
          </w:tcPr>
          <w:p w14:paraId="036F862C" w14:textId="77777777" w:rsidR="00944A8C" w:rsidRPr="00FE39C9" w:rsidRDefault="00944A8C" w:rsidP="00327D4C">
            <w:pPr>
              <w:jc w:val="center"/>
              <w:rPr>
                <w:b/>
                <w:bCs/>
                <w:sz w:val="22"/>
                <w:szCs w:val="22"/>
              </w:rPr>
            </w:pPr>
            <w:r w:rsidRPr="00FE39C9">
              <w:rPr>
                <w:b/>
                <w:bCs/>
                <w:sz w:val="22"/>
                <w:szCs w:val="22"/>
              </w:rPr>
              <w:t xml:space="preserve"> Ед. изм.</w:t>
            </w:r>
          </w:p>
        </w:tc>
        <w:tc>
          <w:tcPr>
            <w:tcW w:w="1732" w:type="dxa"/>
            <w:vMerge w:val="restart"/>
            <w:shd w:val="clear" w:color="auto" w:fill="auto"/>
            <w:noWrap/>
            <w:vAlign w:val="center"/>
            <w:hideMark/>
          </w:tcPr>
          <w:p w14:paraId="687B05F9" w14:textId="04275F46" w:rsidR="00944A8C" w:rsidRPr="00FE39C9" w:rsidRDefault="00944A8C" w:rsidP="00156C10">
            <w:pPr>
              <w:jc w:val="center"/>
              <w:rPr>
                <w:b/>
                <w:bCs/>
                <w:sz w:val="22"/>
                <w:szCs w:val="22"/>
              </w:rPr>
            </w:pPr>
            <w:r w:rsidRPr="00FE39C9">
              <w:rPr>
                <w:b/>
                <w:bCs/>
                <w:sz w:val="22"/>
                <w:szCs w:val="22"/>
              </w:rPr>
              <w:t>на 01.07.1</w:t>
            </w:r>
            <w:r w:rsidR="00156C10" w:rsidRPr="00FE39C9">
              <w:rPr>
                <w:b/>
                <w:bCs/>
                <w:sz w:val="22"/>
                <w:szCs w:val="22"/>
              </w:rPr>
              <w:t xml:space="preserve">5 </w:t>
            </w:r>
            <w:r w:rsidRPr="00FE39C9">
              <w:rPr>
                <w:b/>
                <w:bCs/>
                <w:sz w:val="22"/>
                <w:szCs w:val="22"/>
              </w:rPr>
              <w:t>г.</w:t>
            </w:r>
          </w:p>
        </w:tc>
        <w:tc>
          <w:tcPr>
            <w:tcW w:w="1732" w:type="dxa"/>
            <w:vMerge w:val="restart"/>
            <w:shd w:val="clear" w:color="auto" w:fill="auto"/>
            <w:noWrap/>
            <w:vAlign w:val="center"/>
            <w:hideMark/>
          </w:tcPr>
          <w:p w14:paraId="52A0FFF1" w14:textId="757EA837" w:rsidR="00944A8C" w:rsidRPr="00FE39C9" w:rsidRDefault="00944A8C" w:rsidP="00156C10">
            <w:pPr>
              <w:jc w:val="center"/>
              <w:rPr>
                <w:b/>
                <w:bCs/>
                <w:sz w:val="22"/>
                <w:szCs w:val="22"/>
              </w:rPr>
            </w:pPr>
            <w:r w:rsidRPr="00FE39C9">
              <w:rPr>
                <w:b/>
                <w:bCs/>
                <w:sz w:val="22"/>
                <w:szCs w:val="22"/>
              </w:rPr>
              <w:t>на 01.07.1</w:t>
            </w:r>
            <w:r w:rsidR="00156C10" w:rsidRPr="00FE39C9">
              <w:rPr>
                <w:b/>
                <w:bCs/>
                <w:sz w:val="22"/>
                <w:szCs w:val="22"/>
              </w:rPr>
              <w:t xml:space="preserve">6 </w:t>
            </w:r>
            <w:r w:rsidRPr="00FE39C9">
              <w:rPr>
                <w:b/>
                <w:bCs/>
                <w:sz w:val="22"/>
                <w:szCs w:val="22"/>
              </w:rPr>
              <w:t>г.</w:t>
            </w:r>
          </w:p>
        </w:tc>
        <w:tc>
          <w:tcPr>
            <w:tcW w:w="967" w:type="dxa"/>
            <w:vMerge w:val="restart"/>
            <w:shd w:val="clear" w:color="auto" w:fill="auto"/>
            <w:vAlign w:val="center"/>
            <w:hideMark/>
          </w:tcPr>
          <w:p w14:paraId="05879C44" w14:textId="77777777" w:rsidR="00944A8C" w:rsidRPr="00FE39C9" w:rsidRDefault="00944A8C" w:rsidP="00327D4C">
            <w:pPr>
              <w:jc w:val="center"/>
              <w:rPr>
                <w:b/>
                <w:bCs/>
                <w:sz w:val="22"/>
                <w:szCs w:val="22"/>
              </w:rPr>
            </w:pPr>
            <w:r w:rsidRPr="00FE39C9">
              <w:rPr>
                <w:b/>
                <w:bCs/>
                <w:sz w:val="22"/>
                <w:szCs w:val="22"/>
              </w:rPr>
              <w:t xml:space="preserve">Темп роста, </w:t>
            </w:r>
            <w:r w:rsidRPr="00FE39C9">
              <w:rPr>
                <w:b/>
                <w:bCs/>
                <w:sz w:val="22"/>
                <w:szCs w:val="22"/>
              </w:rPr>
              <w:br/>
              <w:t>%</w:t>
            </w:r>
          </w:p>
        </w:tc>
      </w:tr>
      <w:tr w:rsidR="00944A8C" w:rsidRPr="00FE39C9" w14:paraId="313C96D6" w14:textId="77777777" w:rsidTr="000718CD">
        <w:trPr>
          <w:trHeight w:val="323"/>
          <w:jc w:val="center"/>
        </w:trPr>
        <w:tc>
          <w:tcPr>
            <w:tcW w:w="3849" w:type="dxa"/>
            <w:vMerge/>
            <w:vAlign w:val="center"/>
            <w:hideMark/>
          </w:tcPr>
          <w:p w14:paraId="33C4F0A8" w14:textId="77777777" w:rsidR="00944A8C" w:rsidRPr="00FE39C9" w:rsidRDefault="00944A8C" w:rsidP="00327D4C">
            <w:pPr>
              <w:rPr>
                <w:b/>
                <w:bCs/>
                <w:sz w:val="22"/>
                <w:szCs w:val="22"/>
              </w:rPr>
            </w:pPr>
          </w:p>
        </w:tc>
        <w:tc>
          <w:tcPr>
            <w:tcW w:w="1011" w:type="dxa"/>
            <w:vMerge/>
            <w:vAlign w:val="center"/>
            <w:hideMark/>
          </w:tcPr>
          <w:p w14:paraId="255134A0" w14:textId="77777777" w:rsidR="00944A8C" w:rsidRPr="00FE39C9" w:rsidRDefault="00944A8C" w:rsidP="00327D4C">
            <w:pPr>
              <w:rPr>
                <w:b/>
                <w:bCs/>
                <w:sz w:val="22"/>
                <w:szCs w:val="22"/>
              </w:rPr>
            </w:pPr>
          </w:p>
        </w:tc>
        <w:tc>
          <w:tcPr>
            <w:tcW w:w="1732" w:type="dxa"/>
            <w:vMerge/>
            <w:vAlign w:val="center"/>
            <w:hideMark/>
          </w:tcPr>
          <w:p w14:paraId="375C9E90" w14:textId="77777777" w:rsidR="00944A8C" w:rsidRPr="00FE39C9" w:rsidRDefault="00944A8C" w:rsidP="00327D4C">
            <w:pPr>
              <w:rPr>
                <w:b/>
                <w:bCs/>
                <w:sz w:val="22"/>
                <w:szCs w:val="22"/>
              </w:rPr>
            </w:pPr>
          </w:p>
        </w:tc>
        <w:tc>
          <w:tcPr>
            <w:tcW w:w="1732" w:type="dxa"/>
            <w:vMerge/>
            <w:vAlign w:val="center"/>
            <w:hideMark/>
          </w:tcPr>
          <w:p w14:paraId="773BDC3E" w14:textId="77777777" w:rsidR="00944A8C" w:rsidRPr="00FE39C9" w:rsidRDefault="00944A8C" w:rsidP="00327D4C">
            <w:pPr>
              <w:rPr>
                <w:b/>
                <w:bCs/>
                <w:sz w:val="22"/>
                <w:szCs w:val="22"/>
              </w:rPr>
            </w:pPr>
          </w:p>
        </w:tc>
        <w:tc>
          <w:tcPr>
            <w:tcW w:w="967" w:type="dxa"/>
            <w:vMerge/>
            <w:vAlign w:val="center"/>
            <w:hideMark/>
          </w:tcPr>
          <w:p w14:paraId="4E7D1FDF" w14:textId="77777777" w:rsidR="00944A8C" w:rsidRPr="00FE39C9" w:rsidRDefault="00944A8C" w:rsidP="00327D4C">
            <w:pPr>
              <w:rPr>
                <w:b/>
                <w:bCs/>
                <w:sz w:val="22"/>
                <w:szCs w:val="22"/>
              </w:rPr>
            </w:pPr>
          </w:p>
        </w:tc>
      </w:tr>
      <w:tr w:rsidR="00944A8C" w:rsidRPr="00FE39C9" w14:paraId="0F284586" w14:textId="77777777" w:rsidTr="000718CD">
        <w:trPr>
          <w:trHeight w:val="826"/>
          <w:jc w:val="center"/>
        </w:trPr>
        <w:tc>
          <w:tcPr>
            <w:tcW w:w="3849" w:type="dxa"/>
            <w:shd w:val="clear" w:color="auto" w:fill="auto"/>
            <w:vAlign w:val="center"/>
            <w:hideMark/>
          </w:tcPr>
          <w:p w14:paraId="7C736E00" w14:textId="77777777" w:rsidR="00944A8C" w:rsidRPr="00FE39C9" w:rsidRDefault="00944A8C" w:rsidP="00327D4C">
            <w:pPr>
              <w:rPr>
                <w:b/>
                <w:bCs/>
                <w:sz w:val="22"/>
                <w:szCs w:val="22"/>
              </w:rPr>
            </w:pPr>
            <w:r w:rsidRPr="00FE39C9">
              <w:rPr>
                <w:b/>
                <w:bCs/>
                <w:sz w:val="22"/>
                <w:szCs w:val="22"/>
              </w:rPr>
              <w:t xml:space="preserve">Налоги, сборы и иные обязательные платежи, всего                                                          </w:t>
            </w:r>
            <w:proofErr w:type="gramStart"/>
            <w:r w:rsidRPr="00FE39C9">
              <w:rPr>
                <w:b/>
                <w:bCs/>
                <w:sz w:val="22"/>
                <w:szCs w:val="22"/>
              </w:rPr>
              <w:t xml:space="preserve">   </w:t>
            </w:r>
            <w:r w:rsidRPr="00FE39C9">
              <w:rPr>
                <w:sz w:val="22"/>
                <w:szCs w:val="22"/>
              </w:rPr>
              <w:t>(</w:t>
            </w:r>
            <w:proofErr w:type="gramEnd"/>
            <w:r w:rsidRPr="00FE39C9">
              <w:rPr>
                <w:sz w:val="22"/>
                <w:szCs w:val="22"/>
              </w:rPr>
              <w:t>без переходящих остатков)</w:t>
            </w:r>
          </w:p>
        </w:tc>
        <w:tc>
          <w:tcPr>
            <w:tcW w:w="1011" w:type="dxa"/>
            <w:shd w:val="clear" w:color="auto" w:fill="auto"/>
            <w:vAlign w:val="center"/>
            <w:hideMark/>
          </w:tcPr>
          <w:p w14:paraId="734FE32B" w14:textId="77777777" w:rsidR="00944A8C" w:rsidRPr="00FE39C9" w:rsidRDefault="00944A8C" w:rsidP="00327D4C">
            <w:pPr>
              <w:jc w:val="center"/>
              <w:rPr>
                <w:sz w:val="22"/>
                <w:szCs w:val="22"/>
              </w:rPr>
            </w:pPr>
            <w:r w:rsidRPr="00FE39C9">
              <w:rPr>
                <w:sz w:val="22"/>
                <w:szCs w:val="22"/>
              </w:rPr>
              <w:t>млн. руб.</w:t>
            </w:r>
          </w:p>
        </w:tc>
        <w:tc>
          <w:tcPr>
            <w:tcW w:w="1732" w:type="dxa"/>
            <w:shd w:val="clear" w:color="auto" w:fill="auto"/>
            <w:vAlign w:val="center"/>
          </w:tcPr>
          <w:p w14:paraId="5ACADB7C" w14:textId="789DD1B5" w:rsidR="00944A8C" w:rsidRPr="00FE39C9" w:rsidRDefault="00156C10" w:rsidP="00327D4C">
            <w:pPr>
              <w:jc w:val="center"/>
              <w:rPr>
                <w:sz w:val="22"/>
                <w:szCs w:val="22"/>
              </w:rPr>
            </w:pPr>
            <w:r w:rsidRPr="00FE39C9">
              <w:rPr>
                <w:sz w:val="22"/>
                <w:szCs w:val="22"/>
              </w:rPr>
              <w:t>24</w:t>
            </w:r>
            <w:r w:rsidR="006A3DBA" w:rsidRPr="00FE39C9">
              <w:rPr>
                <w:sz w:val="22"/>
                <w:szCs w:val="22"/>
              </w:rPr>
              <w:t xml:space="preserve"> </w:t>
            </w:r>
            <w:r w:rsidRPr="00FE39C9">
              <w:rPr>
                <w:sz w:val="22"/>
                <w:szCs w:val="22"/>
              </w:rPr>
              <w:t>951,7</w:t>
            </w:r>
          </w:p>
        </w:tc>
        <w:tc>
          <w:tcPr>
            <w:tcW w:w="1732" w:type="dxa"/>
            <w:shd w:val="clear" w:color="auto" w:fill="auto"/>
            <w:vAlign w:val="center"/>
          </w:tcPr>
          <w:p w14:paraId="33530F6C" w14:textId="5982F38E" w:rsidR="00944A8C" w:rsidRPr="00FE39C9" w:rsidRDefault="00156C10" w:rsidP="00327D4C">
            <w:pPr>
              <w:jc w:val="center"/>
              <w:rPr>
                <w:sz w:val="22"/>
                <w:szCs w:val="22"/>
              </w:rPr>
            </w:pPr>
            <w:r w:rsidRPr="00FE39C9">
              <w:rPr>
                <w:sz w:val="22"/>
                <w:szCs w:val="22"/>
              </w:rPr>
              <w:t>24</w:t>
            </w:r>
            <w:r w:rsidR="006A3DBA" w:rsidRPr="00FE39C9">
              <w:rPr>
                <w:sz w:val="22"/>
                <w:szCs w:val="22"/>
              </w:rPr>
              <w:t xml:space="preserve"> </w:t>
            </w:r>
            <w:r w:rsidRPr="00FE39C9">
              <w:rPr>
                <w:sz w:val="22"/>
                <w:szCs w:val="22"/>
              </w:rPr>
              <w:t>139,2</w:t>
            </w:r>
          </w:p>
        </w:tc>
        <w:tc>
          <w:tcPr>
            <w:tcW w:w="967" w:type="dxa"/>
            <w:shd w:val="clear" w:color="auto" w:fill="auto"/>
            <w:vAlign w:val="center"/>
          </w:tcPr>
          <w:p w14:paraId="148360E1" w14:textId="1B1A3F81" w:rsidR="00944A8C" w:rsidRPr="00FE39C9" w:rsidRDefault="00156C10" w:rsidP="00327D4C">
            <w:pPr>
              <w:jc w:val="center"/>
              <w:rPr>
                <w:sz w:val="22"/>
                <w:szCs w:val="22"/>
              </w:rPr>
            </w:pPr>
            <w:r w:rsidRPr="00FE39C9">
              <w:rPr>
                <w:sz w:val="22"/>
                <w:szCs w:val="22"/>
              </w:rPr>
              <w:t>96,7</w:t>
            </w:r>
          </w:p>
        </w:tc>
      </w:tr>
      <w:tr w:rsidR="00944A8C" w:rsidRPr="00FE39C9" w14:paraId="414904E1" w14:textId="77777777" w:rsidTr="000718CD">
        <w:trPr>
          <w:trHeight w:val="316"/>
          <w:jc w:val="center"/>
        </w:trPr>
        <w:tc>
          <w:tcPr>
            <w:tcW w:w="3849" w:type="dxa"/>
            <w:shd w:val="clear" w:color="auto" w:fill="auto"/>
            <w:noWrap/>
            <w:vAlign w:val="bottom"/>
            <w:hideMark/>
          </w:tcPr>
          <w:p w14:paraId="16FFD87C" w14:textId="77777777" w:rsidR="00944A8C" w:rsidRPr="00FE39C9" w:rsidRDefault="00944A8C" w:rsidP="00327D4C">
            <w:pPr>
              <w:rPr>
                <w:sz w:val="22"/>
                <w:szCs w:val="22"/>
              </w:rPr>
            </w:pPr>
            <w:r w:rsidRPr="00FE39C9">
              <w:rPr>
                <w:sz w:val="22"/>
                <w:szCs w:val="22"/>
              </w:rPr>
              <w:t xml:space="preserve">     в </w:t>
            </w:r>
            <w:proofErr w:type="spellStart"/>
            <w:r w:rsidRPr="00FE39C9">
              <w:rPr>
                <w:sz w:val="22"/>
                <w:szCs w:val="22"/>
              </w:rPr>
              <w:t>т.ч</w:t>
            </w:r>
            <w:proofErr w:type="spellEnd"/>
            <w:r w:rsidRPr="00FE39C9">
              <w:rPr>
                <w:sz w:val="22"/>
                <w:szCs w:val="22"/>
              </w:rPr>
              <w:t>. перечислено в:</w:t>
            </w:r>
          </w:p>
        </w:tc>
        <w:tc>
          <w:tcPr>
            <w:tcW w:w="1011" w:type="dxa"/>
            <w:shd w:val="clear" w:color="auto" w:fill="auto"/>
            <w:noWrap/>
            <w:vAlign w:val="bottom"/>
            <w:hideMark/>
          </w:tcPr>
          <w:p w14:paraId="7020C65D" w14:textId="77777777" w:rsidR="00944A8C" w:rsidRPr="00FE39C9" w:rsidRDefault="00944A8C" w:rsidP="00327D4C">
            <w:pPr>
              <w:jc w:val="center"/>
              <w:rPr>
                <w:sz w:val="22"/>
                <w:szCs w:val="22"/>
              </w:rPr>
            </w:pPr>
            <w:r w:rsidRPr="00FE39C9">
              <w:rPr>
                <w:sz w:val="22"/>
                <w:szCs w:val="22"/>
              </w:rPr>
              <w:t> </w:t>
            </w:r>
          </w:p>
        </w:tc>
        <w:tc>
          <w:tcPr>
            <w:tcW w:w="1732" w:type="dxa"/>
            <w:shd w:val="clear" w:color="auto" w:fill="auto"/>
            <w:noWrap/>
            <w:vAlign w:val="center"/>
          </w:tcPr>
          <w:p w14:paraId="3466DC44" w14:textId="0AB11D53" w:rsidR="00944A8C" w:rsidRPr="00FE39C9" w:rsidRDefault="00944A8C" w:rsidP="00327D4C">
            <w:pPr>
              <w:jc w:val="center"/>
              <w:rPr>
                <w:sz w:val="22"/>
                <w:szCs w:val="22"/>
              </w:rPr>
            </w:pPr>
          </w:p>
        </w:tc>
        <w:tc>
          <w:tcPr>
            <w:tcW w:w="1732" w:type="dxa"/>
            <w:shd w:val="clear" w:color="auto" w:fill="auto"/>
            <w:noWrap/>
            <w:vAlign w:val="center"/>
          </w:tcPr>
          <w:p w14:paraId="691CE78E" w14:textId="43F0DF3E" w:rsidR="00944A8C" w:rsidRPr="00FE39C9" w:rsidRDefault="00944A8C" w:rsidP="00327D4C">
            <w:pPr>
              <w:jc w:val="center"/>
              <w:rPr>
                <w:color w:val="FF0000"/>
                <w:sz w:val="22"/>
                <w:szCs w:val="22"/>
              </w:rPr>
            </w:pPr>
          </w:p>
        </w:tc>
        <w:tc>
          <w:tcPr>
            <w:tcW w:w="967" w:type="dxa"/>
            <w:shd w:val="clear" w:color="auto" w:fill="auto"/>
            <w:noWrap/>
            <w:vAlign w:val="center"/>
          </w:tcPr>
          <w:p w14:paraId="14EC1E09" w14:textId="406C4F35" w:rsidR="00944A8C" w:rsidRPr="00FE39C9" w:rsidRDefault="00944A8C" w:rsidP="00327D4C">
            <w:pPr>
              <w:jc w:val="center"/>
              <w:rPr>
                <w:sz w:val="22"/>
                <w:szCs w:val="22"/>
              </w:rPr>
            </w:pPr>
          </w:p>
        </w:tc>
      </w:tr>
      <w:tr w:rsidR="00944A8C" w:rsidRPr="00FE39C9" w14:paraId="7C069246" w14:textId="77777777" w:rsidTr="000718CD">
        <w:trPr>
          <w:trHeight w:val="362"/>
          <w:jc w:val="center"/>
        </w:trPr>
        <w:tc>
          <w:tcPr>
            <w:tcW w:w="3849" w:type="dxa"/>
            <w:shd w:val="clear" w:color="auto" w:fill="auto"/>
            <w:noWrap/>
            <w:vAlign w:val="bottom"/>
            <w:hideMark/>
          </w:tcPr>
          <w:p w14:paraId="294CFBC3" w14:textId="77777777" w:rsidR="00944A8C" w:rsidRPr="00FE39C9" w:rsidRDefault="00944A8C" w:rsidP="00327D4C">
            <w:pPr>
              <w:rPr>
                <w:b/>
                <w:bCs/>
                <w:sz w:val="22"/>
                <w:szCs w:val="22"/>
              </w:rPr>
            </w:pPr>
            <w:r w:rsidRPr="00FE39C9">
              <w:rPr>
                <w:b/>
                <w:bCs/>
                <w:sz w:val="22"/>
                <w:szCs w:val="22"/>
              </w:rPr>
              <w:t xml:space="preserve">  - краевой бюджет</w:t>
            </w:r>
          </w:p>
        </w:tc>
        <w:tc>
          <w:tcPr>
            <w:tcW w:w="1011" w:type="dxa"/>
            <w:shd w:val="clear" w:color="auto" w:fill="auto"/>
            <w:noWrap/>
            <w:vAlign w:val="bottom"/>
            <w:hideMark/>
          </w:tcPr>
          <w:p w14:paraId="09634162" w14:textId="77777777" w:rsidR="00944A8C" w:rsidRPr="00FE39C9" w:rsidRDefault="00944A8C" w:rsidP="00327D4C">
            <w:pPr>
              <w:jc w:val="center"/>
              <w:rPr>
                <w:sz w:val="22"/>
                <w:szCs w:val="22"/>
              </w:rPr>
            </w:pPr>
            <w:r w:rsidRPr="00FE39C9">
              <w:rPr>
                <w:sz w:val="22"/>
                <w:szCs w:val="22"/>
              </w:rPr>
              <w:t>млн. руб.</w:t>
            </w:r>
          </w:p>
        </w:tc>
        <w:tc>
          <w:tcPr>
            <w:tcW w:w="1732" w:type="dxa"/>
            <w:shd w:val="clear" w:color="auto" w:fill="auto"/>
            <w:noWrap/>
            <w:vAlign w:val="center"/>
          </w:tcPr>
          <w:p w14:paraId="3FD00267" w14:textId="0FC67085" w:rsidR="00944A8C" w:rsidRPr="00FE39C9" w:rsidRDefault="00156C10" w:rsidP="00327D4C">
            <w:pPr>
              <w:jc w:val="center"/>
              <w:rPr>
                <w:sz w:val="22"/>
                <w:szCs w:val="22"/>
              </w:rPr>
            </w:pPr>
            <w:r w:rsidRPr="00FE39C9">
              <w:rPr>
                <w:sz w:val="22"/>
                <w:szCs w:val="22"/>
              </w:rPr>
              <w:t>20</w:t>
            </w:r>
            <w:r w:rsidR="006A3DBA" w:rsidRPr="00FE39C9">
              <w:rPr>
                <w:sz w:val="22"/>
                <w:szCs w:val="22"/>
              </w:rPr>
              <w:t xml:space="preserve"> </w:t>
            </w:r>
            <w:r w:rsidRPr="00FE39C9">
              <w:rPr>
                <w:sz w:val="22"/>
                <w:szCs w:val="22"/>
              </w:rPr>
              <w:t>623,5</w:t>
            </w:r>
          </w:p>
        </w:tc>
        <w:tc>
          <w:tcPr>
            <w:tcW w:w="1732" w:type="dxa"/>
            <w:shd w:val="clear" w:color="auto" w:fill="auto"/>
            <w:noWrap/>
            <w:vAlign w:val="center"/>
          </w:tcPr>
          <w:p w14:paraId="29F8ECEE" w14:textId="4AD7614D" w:rsidR="00944A8C" w:rsidRPr="00FE39C9" w:rsidRDefault="00156C10" w:rsidP="00A939E1">
            <w:pPr>
              <w:jc w:val="center"/>
              <w:rPr>
                <w:sz w:val="22"/>
                <w:szCs w:val="22"/>
              </w:rPr>
            </w:pPr>
            <w:r w:rsidRPr="00FE39C9">
              <w:rPr>
                <w:sz w:val="22"/>
                <w:szCs w:val="22"/>
              </w:rPr>
              <w:t>20</w:t>
            </w:r>
            <w:r w:rsidR="006A3DBA" w:rsidRPr="00FE39C9">
              <w:rPr>
                <w:sz w:val="22"/>
                <w:szCs w:val="22"/>
              </w:rPr>
              <w:t xml:space="preserve"> </w:t>
            </w:r>
            <w:r w:rsidRPr="00FE39C9">
              <w:rPr>
                <w:sz w:val="22"/>
                <w:szCs w:val="22"/>
              </w:rPr>
              <w:t>557,</w:t>
            </w:r>
            <w:r w:rsidR="00A939E1" w:rsidRPr="00FE39C9">
              <w:rPr>
                <w:sz w:val="22"/>
                <w:szCs w:val="22"/>
              </w:rPr>
              <w:t>7</w:t>
            </w:r>
          </w:p>
        </w:tc>
        <w:tc>
          <w:tcPr>
            <w:tcW w:w="967" w:type="dxa"/>
            <w:shd w:val="clear" w:color="auto" w:fill="auto"/>
            <w:noWrap/>
            <w:vAlign w:val="center"/>
          </w:tcPr>
          <w:p w14:paraId="4DA63330" w14:textId="0BCAD4F2" w:rsidR="00944A8C" w:rsidRPr="00FE39C9" w:rsidRDefault="00156C10" w:rsidP="00327D4C">
            <w:pPr>
              <w:jc w:val="center"/>
              <w:rPr>
                <w:sz w:val="22"/>
                <w:szCs w:val="22"/>
              </w:rPr>
            </w:pPr>
            <w:r w:rsidRPr="00FE39C9">
              <w:rPr>
                <w:sz w:val="22"/>
                <w:szCs w:val="22"/>
              </w:rPr>
              <w:t>99,7</w:t>
            </w:r>
          </w:p>
        </w:tc>
      </w:tr>
      <w:tr w:rsidR="00944A8C" w:rsidRPr="00FE39C9" w14:paraId="3F75AFEB" w14:textId="77777777" w:rsidTr="000718CD">
        <w:trPr>
          <w:trHeight w:val="332"/>
          <w:jc w:val="center"/>
        </w:trPr>
        <w:tc>
          <w:tcPr>
            <w:tcW w:w="3849" w:type="dxa"/>
            <w:shd w:val="clear" w:color="auto" w:fill="auto"/>
            <w:noWrap/>
            <w:vAlign w:val="bottom"/>
            <w:hideMark/>
          </w:tcPr>
          <w:p w14:paraId="23267F78" w14:textId="77777777" w:rsidR="00944A8C" w:rsidRPr="00FE39C9" w:rsidRDefault="00944A8C" w:rsidP="00327D4C">
            <w:pPr>
              <w:jc w:val="right"/>
              <w:rPr>
                <w:i/>
                <w:iCs/>
                <w:sz w:val="22"/>
                <w:szCs w:val="22"/>
              </w:rPr>
            </w:pPr>
            <w:r w:rsidRPr="00FE39C9">
              <w:rPr>
                <w:i/>
                <w:iCs/>
                <w:sz w:val="22"/>
                <w:szCs w:val="22"/>
              </w:rPr>
              <w:t>Удельный вес</w:t>
            </w:r>
          </w:p>
        </w:tc>
        <w:tc>
          <w:tcPr>
            <w:tcW w:w="1011" w:type="dxa"/>
            <w:shd w:val="clear" w:color="auto" w:fill="auto"/>
            <w:noWrap/>
            <w:vAlign w:val="bottom"/>
            <w:hideMark/>
          </w:tcPr>
          <w:p w14:paraId="16F4D1C6" w14:textId="77777777" w:rsidR="00944A8C" w:rsidRPr="00FE39C9" w:rsidRDefault="00944A8C" w:rsidP="00327D4C">
            <w:pPr>
              <w:jc w:val="center"/>
              <w:rPr>
                <w:i/>
                <w:iCs/>
                <w:sz w:val="22"/>
                <w:szCs w:val="22"/>
              </w:rPr>
            </w:pPr>
            <w:r w:rsidRPr="00FE39C9">
              <w:rPr>
                <w:i/>
                <w:iCs/>
                <w:sz w:val="22"/>
                <w:szCs w:val="22"/>
              </w:rPr>
              <w:t>%</w:t>
            </w:r>
          </w:p>
        </w:tc>
        <w:tc>
          <w:tcPr>
            <w:tcW w:w="1732" w:type="dxa"/>
            <w:shd w:val="clear" w:color="auto" w:fill="auto"/>
            <w:noWrap/>
            <w:vAlign w:val="center"/>
          </w:tcPr>
          <w:p w14:paraId="49204EBA" w14:textId="7F57FCF6" w:rsidR="00944A8C" w:rsidRPr="00FE39C9" w:rsidRDefault="00156C10" w:rsidP="00327D4C">
            <w:pPr>
              <w:jc w:val="center"/>
              <w:rPr>
                <w:i/>
                <w:iCs/>
                <w:sz w:val="22"/>
                <w:szCs w:val="22"/>
              </w:rPr>
            </w:pPr>
            <w:r w:rsidRPr="00FE39C9">
              <w:rPr>
                <w:i/>
                <w:iCs/>
                <w:sz w:val="22"/>
                <w:szCs w:val="22"/>
              </w:rPr>
              <w:t>82,7</w:t>
            </w:r>
          </w:p>
        </w:tc>
        <w:tc>
          <w:tcPr>
            <w:tcW w:w="1732" w:type="dxa"/>
            <w:shd w:val="clear" w:color="auto" w:fill="auto"/>
            <w:noWrap/>
            <w:vAlign w:val="center"/>
          </w:tcPr>
          <w:p w14:paraId="77791F71" w14:textId="6D905A48" w:rsidR="00944A8C" w:rsidRPr="00FE39C9" w:rsidRDefault="00156C10" w:rsidP="00327D4C">
            <w:pPr>
              <w:jc w:val="center"/>
              <w:rPr>
                <w:i/>
                <w:iCs/>
                <w:sz w:val="22"/>
                <w:szCs w:val="22"/>
              </w:rPr>
            </w:pPr>
            <w:r w:rsidRPr="00FE39C9">
              <w:rPr>
                <w:i/>
                <w:iCs/>
                <w:sz w:val="22"/>
                <w:szCs w:val="22"/>
              </w:rPr>
              <w:t>85,2</w:t>
            </w:r>
          </w:p>
        </w:tc>
        <w:tc>
          <w:tcPr>
            <w:tcW w:w="967" w:type="dxa"/>
            <w:shd w:val="clear" w:color="auto" w:fill="auto"/>
            <w:noWrap/>
            <w:vAlign w:val="center"/>
          </w:tcPr>
          <w:p w14:paraId="7CB82523" w14:textId="0117F32F" w:rsidR="00944A8C" w:rsidRPr="00FE39C9" w:rsidRDefault="00944A8C" w:rsidP="00327D4C">
            <w:pPr>
              <w:jc w:val="center"/>
              <w:rPr>
                <w:sz w:val="22"/>
                <w:szCs w:val="22"/>
              </w:rPr>
            </w:pPr>
          </w:p>
        </w:tc>
      </w:tr>
      <w:tr w:rsidR="00944A8C" w:rsidRPr="00FE39C9" w14:paraId="6EBD6919" w14:textId="77777777" w:rsidTr="000718CD">
        <w:trPr>
          <w:trHeight w:val="633"/>
          <w:jc w:val="center"/>
        </w:trPr>
        <w:tc>
          <w:tcPr>
            <w:tcW w:w="3849" w:type="dxa"/>
            <w:shd w:val="clear" w:color="auto" w:fill="auto"/>
            <w:vAlign w:val="center"/>
            <w:hideMark/>
          </w:tcPr>
          <w:p w14:paraId="20EA9C1F" w14:textId="77777777" w:rsidR="00944A8C" w:rsidRPr="00FE39C9" w:rsidRDefault="00944A8C" w:rsidP="00327D4C">
            <w:pPr>
              <w:rPr>
                <w:b/>
                <w:bCs/>
                <w:sz w:val="22"/>
                <w:szCs w:val="22"/>
              </w:rPr>
            </w:pPr>
            <w:r w:rsidRPr="00FE39C9">
              <w:rPr>
                <w:b/>
                <w:bCs/>
                <w:sz w:val="22"/>
                <w:szCs w:val="22"/>
              </w:rPr>
              <w:t xml:space="preserve"> - городской бюджет                                     </w:t>
            </w:r>
            <w:proofErr w:type="gramStart"/>
            <w:r w:rsidRPr="00FE39C9">
              <w:rPr>
                <w:b/>
                <w:bCs/>
                <w:sz w:val="22"/>
                <w:szCs w:val="22"/>
              </w:rPr>
              <w:t xml:space="preserve">   </w:t>
            </w:r>
            <w:r w:rsidRPr="00FE39C9">
              <w:rPr>
                <w:i/>
                <w:iCs/>
                <w:sz w:val="22"/>
                <w:szCs w:val="22"/>
              </w:rPr>
              <w:t>(</w:t>
            </w:r>
            <w:proofErr w:type="gramEnd"/>
            <w:r w:rsidRPr="00FE39C9">
              <w:rPr>
                <w:i/>
                <w:iCs/>
                <w:sz w:val="22"/>
                <w:szCs w:val="22"/>
              </w:rPr>
              <w:t>без безвозмездных перечислений)</w:t>
            </w:r>
          </w:p>
        </w:tc>
        <w:tc>
          <w:tcPr>
            <w:tcW w:w="1011" w:type="dxa"/>
            <w:shd w:val="clear" w:color="auto" w:fill="auto"/>
            <w:noWrap/>
            <w:vAlign w:val="center"/>
            <w:hideMark/>
          </w:tcPr>
          <w:p w14:paraId="63740B41" w14:textId="77777777" w:rsidR="00944A8C" w:rsidRPr="00FE39C9" w:rsidRDefault="00944A8C" w:rsidP="00327D4C">
            <w:pPr>
              <w:jc w:val="center"/>
              <w:rPr>
                <w:sz w:val="22"/>
                <w:szCs w:val="22"/>
              </w:rPr>
            </w:pPr>
            <w:r w:rsidRPr="00FE39C9">
              <w:rPr>
                <w:sz w:val="22"/>
                <w:szCs w:val="22"/>
              </w:rPr>
              <w:t>млн. руб.</w:t>
            </w:r>
          </w:p>
        </w:tc>
        <w:tc>
          <w:tcPr>
            <w:tcW w:w="1732" w:type="dxa"/>
            <w:shd w:val="clear" w:color="auto" w:fill="auto"/>
            <w:noWrap/>
            <w:vAlign w:val="center"/>
          </w:tcPr>
          <w:p w14:paraId="75E0AD14" w14:textId="43BCAFA6" w:rsidR="00944A8C" w:rsidRPr="00FE39C9" w:rsidRDefault="00156C10" w:rsidP="00327D4C">
            <w:pPr>
              <w:jc w:val="center"/>
              <w:rPr>
                <w:sz w:val="22"/>
                <w:szCs w:val="22"/>
              </w:rPr>
            </w:pPr>
            <w:r w:rsidRPr="00FE39C9">
              <w:rPr>
                <w:sz w:val="22"/>
                <w:szCs w:val="22"/>
              </w:rPr>
              <w:t>4</w:t>
            </w:r>
            <w:r w:rsidR="006A3DBA" w:rsidRPr="00FE39C9">
              <w:rPr>
                <w:sz w:val="22"/>
                <w:szCs w:val="22"/>
              </w:rPr>
              <w:t xml:space="preserve"> </w:t>
            </w:r>
            <w:r w:rsidRPr="00FE39C9">
              <w:rPr>
                <w:sz w:val="22"/>
                <w:szCs w:val="22"/>
              </w:rPr>
              <w:t>328,2</w:t>
            </w:r>
          </w:p>
        </w:tc>
        <w:tc>
          <w:tcPr>
            <w:tcW w:w="1732" w:type="dxa"/>
            <w:shd w:val="clear" w:color="auto" w:fill="auto"/>
            <w:noWrap/>
            <w:vAlign w:val="center"/>
          </w:tcPr>
          <w:p w14:paraId="475CCAC2" w14:textId="38AB43A1" w:rsidR="00944A8C" w:rsidRPr="00FE39C9" w:rsidRDefault="00156C10" w:rsidP="00327D4C">
            <w:pPr>
              <w:jc w:val="center"/>
              <w:rPr>
                <w:sz w:val="22"/>
                <w:szCs w:val="22"/>
              </w:rPr>
            </w:pPr>
            <w:r w:rsidRPr="00FE39C9">
              <w:rPr>
                <w:sz w:val="22"/>
                <w:szCs w:val="22"/>
              </w:rPr>
              <w:t>3</w:t>
            </w:r>
            <w:r w:rsidR="006A3DBA" w:rsidRPr="00FE39C9">
              <w:rPr>
                <w:sz w:val="22"/>
                <w:szCs w:val="22"/>
              </w:rPr>
              <w:t xml:space="preserve"> </w:t>
            </w:r>
            <w:r w:rsidRPr="00FE39C9">
              <w:rPr>
                <w:sz w:val="22"/>
                <w:szCs w:val="22"/>
              </w:rPr>
              <w:t>581,5</w:t>
            </w:r>
          </w:p>
        </w:tc>
        <w:tc>
          <w:tcPr>
            <w:tcW w:w="967" w:type="dxa"/>
            <w:shd w:val="clear" w:color="auto" w:fill="auto"/>
            <w:noWrap/>
            <w:vAlign w:val="center"/>
          </w:tcPr>
          <w:p w14:paraId="4DDB3CEF" w14:textId="7548BBD9" w:rsidR="00944A8C" w:rsidRPr="00FE39C9" w:rsidRDefault="00156C10" w:rsidP="00327D4C">
            <w:pPr>
              <w:jc w:val="center"/>
              <w:rPr>
                <w:sz w:val="22"/>
                <w:szCs w:val="22"/>
              </w:rPr>
            </w:pPr>
            <w:r w:rsidRPr="00FE39C9">
              <w:rPr>
                <w:sz w:val="22"/>
                <w:szCs w:val="22"/>
              </w:rPr>
              <w:t>82,7</w:t>
            </w:r>
          </w:p>
        </w:tc>
      </w:tr>
      <w:tr w:rsidR="00944A8C" w:rsidRPr="00FE39C9" w14:paraId="0F510A77" w14:textId="77777777" w:rsidTr="000718CD">
        <w:trPr>
          <w:trHeight w:val="347"/>
          <w:jc w:val="center"/>
        </w:trPr>
        <w:tc>
          <w:tcPr>
            <w:tcW w:w="3849" w:type="dxa"/>
            <w:shd w:val="clear" w:color="auto" w:fill="auto"/>
            <w:noWrap/>
            <w:vAlign w:val="bottom"/>
            <w:hideMark/>
          </w:tcPr>
          <w:p w14:paraId="7375E0D6" w14:textId="77777777" w:rsidR="00944A8C" w:rsidRPr="00FE39C9" w:rsidRDefault="00944A8C" w:rsidP="00327D4C">
            <w:pPr>
              <w:jc w:val="right"/>
              <w:rPr>
                <w:i/>
                <w:iCs/>
                <w:sz w:val="22"/>
                <w:szCs w:val="22"/>
              </w:rPr>
            </w:pPr>
            <w:r w:rsidRPr="00FE39C9">
              <w:rPr>
                <w:i/>
                <w:iCs/>
                <w:sz w:val="22"/>
                <w:szCs w:val="22"/>
              </w:rPr>
              <w:t>Удельный вес</w:t>
            </w:r>
          </w:p>
        </w:tc>
        <w:tc>
          <w:tcPr>
            <w:tcW w:w="1011" w:type="dxa"/>
            <w:shd w:val="clear" w:color="auto" w:fill="auto"/>
            <w:noWrap/>
            <w:vAlign w:val="bottom"/>
            <w:hideMark/>
          </w:tcPr>
          <w:p w14:paraId="0C3F5C38" w14:textId="77777777" w:rsidR="00944A8C" w:rsidRPr="00FE39C9" w:rsidRDefault="00944A8C" w:rsidP="00327D4C">
            <w:pPr>
              <w:jc w:val="center"/>
              <w:rPr>
                <w:i/>
                <w:iCs/>
                <w:sz w:val="22"/>
                <w:szCs w:val="22"/>
              </w:rPr>
            </w:pPr>
            <w:r w:rsidRPr="00FE39C9">
              <w:rPr>
                <w:i/>
                <w:iCs/>
                <w:sz w:val="22"/>
                <w:szCs w:val="22"/>
              </w:rPr>
              <w:t>%</w:t>
            </w:r>
          </w:p>
        </w:tc>
        <w:tc>
          <w:tcPr>
            <w:tcW w:w="1732" w:type="dxa"/>
            <w:shd w:val="clear" w:color="auto" w:fill="auto"/>
            <w:noWrap/>
            <w:vAlign w:val="center"/>
          </w:tcPr>
          <w:p w14:paraId="75C1882A" w14:textId="025B57B7" w:rsidR="00944A8C" w:rsidRPr="00FE39C9" w:rsidRDefault="00156C10" w:rsidP="00327D4C">
            <w:pPr>
              <w:jc w:val="center"/>
              <w:rPr>
                <w:i/>
                <w:iCs/>
                <w:sz w:val="22"/>
                <w:szCs w:val="22"/>
              </w:rPr>
            </w:pPr>
            <w:r w:rsidRPr="00FE39C9">
              <w:rPr>
                <w:i/>
                <w:iCs/>
                <w:sz w:val="22"/>
                <w:szCs w:val="22"/>
              </w:rPr>
              <w:t>17,3</w:t>
            </w:r>
          </w:p>
        </w:tc>
        <w:tc>
          <w:tcPr>
            <w:tcW w:w="1732" w:type="dxa"/>
            <w:shd w:val="clear" w:color="auto" w:fill="auto"/>
            <w:noWrap/>
            <w:vAlign w:val="center"/>
          </w:tcPr>
          <w:p w14:paraId="1C919976" w14:textId="0540BFE8" w:rsidR="00944A8C" w:rsidRPr="00FE39C9" w:rsidRDefault="00156C10" w:rsidP="00327D4C">
            <w:pPr>
              <w:jc w:val="center"/>
              <w:rPr>
                <w:i/>
                <w:iCs/>
                <w:sz w:val="22"/>
                <w:szCs w:val="22"/>
              </w:rPr>
            </w:pPr>
            <w:r w:rsidRPr="00FE39C9">
              <w:rPr>
                <w:i/>
                <w:iCs/>
                <w:sz w:val="22"/>
                <w:szCs w:val="22"/>
              </w:rPr>
              <w:t>14,8</w:t>
            </w:r>
          </w:p>
        </w:tc>
        <w:tc>
          <w:tcPr>
            <w:tcW w:w="967" w:type="dxa"/>
            <w:shd w:val="clear" w:color="auto" w:fill="auto"/>
            <w:noWrap/>
            <w:vAlign w:val="center"/>
            <w:hideMark/>
          </w:tcPr>
          <w:p w14:paraId="18B9146B" w14:textId="77777777" w:rsidR="00944A8C" w:rsidRPr="00FE39C9" w:rsidRDefault="00944A8C" w:rsidP="00327D4C">
            <w:pPr>
              <w:jc w:val="center"/>
              <w:rPr>
                <w:sz w:val="22"/>
                <w:szCs w:val="22"/>
              </w:rPr>
            </w:pPr>
            <w:r w:rsidRPr="00FE39C9">
              <w:rPr>
                <w:sz w:val="22"/>
                <w:szCs w:val="22"/>
              </w:rPr>
              <w:t> </w:t>
            </w:r>
          </w:p>
        </w:tc>
      </w:tr>
    </w:tbl>
    <w:p w14:paraId="330B368C" w14:textId="4C518AA7" w:rsidR="00944A8C" w:rsidRPr="00FE39C9" w:rsidRDefault="00944A8C" w:rsidP="00944A8C">
      <w:pPr>
        <w:suppressAutoHyphens/>
        <w:jc w:val="both"/>
        <w:rPr>
          <w:sz w:val="16"/>
          <w:szCs w:val="16"/>
        </w:rPr>
      </w:pPr>
      <w:r w:rsidRPr="00FE39C9">
        <w:rPr>
          <w:b/>
          <w:sz w:val="16"/>
          <w:szCs w:val="16"/>
        </w:rPr>
        <w:t>*</w:t>
      </w:r>
      <w:r w:rsidRPr="00FE39C9">
        <w:rPr>
          <w:b/>
          <w:bCs/>
          <w:sz w:val="16"/>
          <w:szCs w:val="16"/>
        </w:rPr>
        <w:t xml:space="preserve"> </w:t>
      </w:r>
      <w:r w:rsidRPr="00FE39C9">
        <w:rPr>
          <w:bCs/>
          <w:sz w:val="16"/>
          <w:szCs w:val="16"/>
        </w:rPr>
        <w:t xml:space="preserve">Фактические доходы бюджета муниципального образования город Норильск </w:t>
      </w:r>
      <w:r w:rsidRPr="00FE39C9">
        <w:rPr>
          <w:bCs/>
          <w:i/>
          <w:sz w:val="16"/>
          <w:szCs w:val="16"/>
        </w:rPr>
        <w:t>(с учетом безвозмездных перечислений)</w:t>
      </w:r>
      <w:r w:rsidRPr="00FE39C9">
        <w:rPr>
          <w:bCs/>
          <w:sz w:val="16"/>
          <w:szCs w:val="16"/>
        </w:rPr>
        <w:t xml:space="preserve"> за 1 полугодие 201</w:t>
      </w:r>
      <w:r w:rsidR="00156C10" w:rsidRPr="00FE39C9">
        <w:rPr>
          <w:bCs/>
          <w:sz w:val="16"/>
          <w:szCs w:val="16"/>
        </w:rPr>
        <w:t>6</w:t>
      </w:r>
      <w:r w:rsidRPr="00FE39C9">
        <w:rPr>
          <w:bCs/>
          <w:sz w:val="16"/>
          <w:szCs w:val="16"/>
        </w:rPr>
        <w:t xml:space="preserve"> года составили </w:t>
      </w:r>
      <w:r w:rsidR="006F100E" w:rsidRPr="00FE39C9">
        <w:rPr>
          <w:bCs/>
          <w:sz w:val="16"/>
          <w:szCs w:val="16"/>
        </w:rPr>
        <w:t>7</w:t>
      </w:r>
      <w:r w:rsidR="006A3DBA" w:rsidRPr="00FE39C9">
        <w:rPr>
          <w:bCs/>
          <w:sz w:val="16"/>
          <w:szCs w:val="16"/>
        </w:rPr>
        <w:t xml:space="preserve"> </w:t>
      </w:r>
      <w:r w:rsidR="006F100E" w:rsidRPr="00FE39C9">
        <w:rPr>
          <w:bCs/>
          <w:sz w:val="16"/>
          <w:szCs w:val="16"/>
        </w:rPr>
        <w:t>588,15</w:t>
      </w:r>
      <w:r w:rsidRPr="00FE39C9">
        <w:rPr>
          <w:bCs/>
          <w:sz w:val="16"/>
          <w:szCs w:val="16"/>
        </w:rPr>
        <w:t xml:space="preserve"> млн. руб. или </w:t>
      </w:r>
      <w:r w:rsidR="006F100E" w:rsidRPr="00FE39C9">
        <w:rPr>
          <w:bCs/>
          <w:sz w:val="16"/>
          <w:szCs w:val="16"/>
        </w:rPr>
        <w:t>96,4</w:t>
      </w:r>
      <w:r w:rsidRPr="00FE39C9">
        <w:rPr>
          <w:bCs/>
          <w:sz w:val="16"/>
          <w:szCs w:val="16"/>
        </w:rPr>
        <w:t>% к аналогичному периоду прошлого года (</w:t>
      </w:r>
      <w:r w:rsidR="00156C10" w:rsidRPr="00FE39C9">
        <w:rPr>
          <w:bCs/>
          <w:sz w:val="16"/>
          <w:szCs w:val="16"/>
        </w:rPr>
        <w:t>01.07.</w:t>
      </w:r>
      <w:r w:rsidRPr="00FE39C9">
        <w:rPr>
          <w:bCs/>
          <w:sz w:val="16"/>
          <w:szCs w:val="16"/>
        </w:rPr>
        <w:t>201</w:t>
      </w:r>
      <w:r w:rsidR="00156C10" w:rsidRPr="00FE39C9">
        <w:rPr>
          <w:bCs/>
          <w:sz w:val="16"/>
          <w:szCs w:val="16"/>
        </w:rPr>
        <w:t>5</w:t>
      </w:r>
      <w:r w:rsidRPr="00FE39C9">
        <w:rPr>
          <w:bCs/>
          <w:sz w:val="16"/>
          <w:szCs w:val="16"/>
        </w:rPr>
        <w:t xml:space="preserve">г. – </w:t>
      </w:r>
      <w:r w:rsidR="006F100E" w:rsidRPr="00FE39C9">
        <w:rPr>
          <w:bCs/>
          <w:sz w:val="16"/>
          <w:szCs w:val="16"/>
        </w:rPr>
        <w:t>7</w:t>
      </w:r>
      <w:r w:rsidR="006A3DBA" w:rsidRPr="00FE39C9">
        <w:rPr>
          <w:bCs/>
          <w:sz w:val="16"/>
          <w:szCs w:val="16"/>
        </w:rPr>
        <w:t xml:space="preserve"> </w:t>
      </w:r>
      <w:r w:rsidR="006F100E" w:rsidRPr="00FE39C9">
        <w:rPr>
          <w:bCs/>
          <w:sz w:val="16"/>
          <w:szCs w:val="16"/>
        </w:rPr>
        <w:t>870,</w:t>
      </w:r>
      <w:r w:rsidR="006A3DBA" w:rsidRPr="00FE39C9">
        <w:rPr>
          <w:bCs/>
          <w:sz w:val="16"/>
          <w:szCs w:val="16"/>
        </w:rPr>
        <w:t>3</w:t>
      </w:r>
      <w:r w:rsidRPr="00FE39C9">
        <w:rPr>
          <w:bCs/>
          <w:sz w:val="16"/>
          <w:szCs w:val="16"/>
        </w:rPr>
        <w:t xml:space="preserve"> млн. рублей). </w:t>
      </w:r>
    </w:p>
    <w:p w14:paraId="30B69917" w14:textId="77777777" w:rsidR="006749FA" w:rsidRPr="00FE39C9" w:rsidRDefault="006749FA" w:rsidP="00944A8C">
      <w:pPr>
        <w:pStyle w:val="1f4"/>
        <w:tabs>
          <w:tab w:val="left" w:pos="567"/>
        </w:tabs>
        <w:spacing w:before="0" w:line="240" w:lineRule="auto"/>
        <w:ind w:firstLine="709"/>
        <w:rPr>
          <w:rFonts w:ascii="Times New Roman" w:hAnsi="Times New Roman"/>
          <w:sz w:val="6"/>
          <w:szCs w:val="6"/>
        </w:rPr>
      </w:pPr>
    </w:p>
    <w:p w14:paraId="1DA110B7" w14:textId="77777777" w:rsidR="00944A8C" w:rsidRPr="00FE39C9" w:rsidRDefault="00944A8C" w:rsidP="00944A8C">
      <w:pPr>
        <w:pStyle w:val="1f4"/>
        <w:tabs>
          <w:tab w:val="left" w:pos="567"/>
        </w:tabs>
        <w:spacing w:before="0" w:line="240" w:lineRule="auto"/>
        <w:ind w:firstLine="709"/>
        <w:rPr>
          <w:rFonts w:ascii="Times New Roman" w:hAnsi="Times New Roman"/>
          <w:szCs w:val="26"/>
        </w:rPr>
      </w:pPr>
      <w:r w:rsidRPr="00FE39C9">
        <w:rPr>
          <w:rFonts w:ascii="Times New Roman" w:hAnsi="Times New Roman"/>
          <w:sz w:val="26"/>
        </w:rPr>
        <w:t>В соответствии с нормативами отчислений, установленными Бюджетным кодексом Российской Федерации и Законом Красноярского края от 10.07.2007 № 2-317 «О межбюджетных отношениях в Красноярском крае», нормативы отчислений в местный бюджет составляют 10 процентов от налога на прибыль организаций, зачисляемого в бюджет субъекта, и 30 процентов от налога на доходы физических лиц.</w:t>
      </w:r>
    </w:p>
    <w:p w14:paraId="470AF92C" w14:textId="2CBC3EE2" w:rsidR="00944A8C" w:rsidRPr="00FE39C9" w:rsidRDefault="00944A8C" w:rsidP="00944A8C">
      <w:pPr>
        <w:suppressAutoHyphens/>
        <w:ind w:firstLine="709"/>
        <w:jc w:val="both"/>
        <w:rPr>
          <w:bCs/>
          <w:sz w:val="26"/>
          <w:szCs w:val="26"/>
        </w:rPr>
      </w:pPr>
      <w:r w:rsidRPr="00FE39C9">
        <w:rPr>
          <w:b/>
          <w:bCs/>
          <w:sz w:val="26"/>
          <w:szCs w:val="26"/>
        </w:rPr>
        <w:t xml:space="preserve">Собственные доходы бюджета города </w:t>
      </w:r>
      <w:r w:rsidRPr="00FE39C9">
        <w:rPr>
          <w:bCs/>
          <w:i/>
          <w:sz w:val="26"/>
          <w:szCs w:val="26"/>
        </w:rPr>
        <w:t>(без учета безвозмездных перечислений)</w:t>
      </w:r>
      <w:r w:rsidRPr="00FE39C9">
        <w:rPr>
          <w:bCs/>
          <w:sz w:val="26"/>
          <w:szCs w:val="26"/>
        </w:rPr>
        <w:t xml:space="preserve"> в 1 полугодии 201</w:t>
      </w:r>
      <w:r w:rsidR="006F100E" w:rsidRPr="00FE39C9">
        <w:rPr>
          <w:bCs/>
          <w:sz w:val="26"/>
          <w:szCs w:val="26"/>
        </w:rPr>
        <w:t>6</w:t>
      </w:r>
      <w:r w:rsidRPr="00FE39C9">
        <w:rPr>
          <w:bCs/>
          <w:sz w:val="26"/>
          <w:szCs w:val="26"/>
        </w:rPr>
        <w:t xml:space="preserve"> года </w:t>
      </w:r>
      <w:r w:rsidRPr="00FE39C9">
        <w:rPr>
          <w:bCs/>
          <w:color w:val="000000"/>
          <w:sz w:val="26"/>
          <w:szCs w:val="26"/>
        </w:rPr>
        <w:t xml:space="preserve">по сравнению с аналогичным периодом прошлым годом </w:t>
      </w:r>
      <w:r w:rsidR="006F100E" w:rsidRPr="00FE39C9">
        <w:rPr>
          <w:bCs/>
          <w:color w:val="000000"/>
          <w:sz w:val="26"/>
          <w:szCs w:val="26"/>
        </w:rPr>
        <w:t>снизились</w:t>
      </w:r>
      <w:r w:rsidRPr="00FE39C9">
        <w:rPr>
          <w:sz w:val="26"/>
          <w:szCs w:val="26"/>
        </w:rPr>
        <w:t xml:space="preserve"> с </w:t>
      </w:r>
      <w:r w:rsidR="006F100E" w:rsidRPr="00FE39C9">
        <w:rPr>
          <w:sz w:val="26"/>
          <w:szCs w:val="26"/>
        </w:rPr>
        <w:t>4</w:t>
      </w:r>
      <w:r w:rsidR="006A3DBA" w:rsidRPr="00FE39C9">
        <w:rPr>
          <w:sz w:val="26"/>
          <w:szCs w:val="26"/>
        </w:rPr>
        <w:t xml:space="preserve"> </w:t>
      </w:r>
      <w:r w:rsidR="006F100E" w:rsidRPr="00FE39C9">
        <w:rPr>
          <w:sz w:val="26"/>
          <w:szCs w:val="26"/>
        </w:rPr>
        <w:t>328,</w:t>
      </w:r>
      <w:r w:rsidR="00A939E1" w:rsidRPr="00FE39C9">
        <w:rPr>
          <w:sz w:val="26"/>
          <w:szCs w:val="26"/>
        </w:rPr>
        <w:t>2</w:t>
      </w:r>
      <w:r w:rsidRPr="00FE39C9">
        <w:rPr>
          <w:sz w:val="26"/>
          <w:szCs w:val="26"/>
        </w:rPr>
        <w:t xml:space="preserve"> млн. рублей до </w:t>
      </w:r>
      <w:r w:rsidR="006F100E" w:rsidRPr="00FE39C9">
        <w:rPr>
          <w:sz w:val="26"/>
          <w:szCs w:val="26"/>
        </w:rPr>
        <w:t>3</w:t>
      </w:r>
      <w:r w:rsidR="006A3DBA" w:rsidRPr="00FE39C9">
        <w:rPr>
          <w:sz w:val="26"/>
          <w:szCs w:val="26"/>
        </w:rPr>
        <w:t xml:space="preserve"> </w:t>
      </w:r>
      <w:r w:rsidR="006F100E" w:rsidRPr="00FE39C9">
        <w:rPr>
          <w:sz w:val="26"/>
          <w:szCs w:val="26"/>
        </w:rPr>
        <w:t>581,</w:t>
      </w:r>
      <w:r w:rsidR="00A939E1" w:rsidRPr="00FE39C9">
        <w:rPr>
          <w:sz w:val="26"/>
          <w:szCs w:val="26"/>
        </w:rPr>
        <w:t>5</w:t>
      </w:r>
      <w:r w:rsidRPr="00FE39C9">
        <w:rPr>
          <w:sz w:val="26"/>
          <w:szCs w:val="26"/>
        </w:rPr>
        <w:t xml:space="preserve"> млн. рублей. </w:t>
      </w:r>
      <w:r w:rsidRPr="00FE39C9">
        <w:rPr>
          <w:bCs/>
          <w:sz w:val="26"/>
          <w:szCs w:val="26"/>
        </w:rPr>
        <w:t xml:space="preserve">Тем не менее, их удельный вес в общей сумме налоговых и неналоговых платежей, </w:t>
      </w:r>
      <w:r w:rsidRPr="00FE39C9">
        <w:rPr>
          <w:sz w:val="26"/>
          <w:szCs w:val="26"/>
        </w:rPr>
        <w:t xml:space="preserve">собранных на территории и </w:t>
      </w:r>
      <w:r w:rsidRPr="00FE39C9">
        <w:rPr>
          <w:bCs/>
          <w:sz w:val="26"/>
          <w:szCs w:val="26"/>
        </w:rPr>
        <w:t xml:space="preserve">поступивших в консолидированный бюджет края, сократился </w:t>
      </w:r>
      <w:r w:rsidRPr="00FE39C9">
        <w:rPr>
          <w:sz w:val="26"/>
          <w:szCs w:val="26"/>
        </w:rPr>
        <w:t>на</w:t>
      </w:r>
      <w:r w:rsidRPr="00FE39C9">
        <w:rPr>
          <w:bCs/>
          <w:sz w:val="26"/>
          <w:szCs w:val="26"/>
        </w:rPr>
        <w:t xml:space="preserve"> </w:t>
      </w:r>
      <w:r w:rsidR="006F100E" w:rsidRPr="00FE39C9">
        <w:rPr>
          <w:bCs/>
          <w:sz w:val="26"/>
          <w:szCs w:val="26"/>
        </w:rPr>
        <w:t xml:space="preserve">2,5 </w:t>
      </w:r>
      <w:proofErr w:type="spellStart"/>
      <w:r w:rsidR="006F100E" w:rsidRPr="00FE39C9">
        <w:rPr>
          <w:bCs/>
          <w:sz w:val="26"/>
          <w:szCs w:val="26"/>
        </w:rPr>
        <w:t>п.п</w:t>
      </w:r>
      <w:proofErr w:type="spellEnd"/>
      <w:r w:rsidR="006F100E" w:rsidRPr="00FE39C9">
        <w:rPr>
          <w:bCs/>
          <w:sz w:val="26"/>
          <w:szCs w:val="26"/>
        </w:rPr>
        <w:t xml:space="preserve">. </w:t>
      </w:r>
      <w:r w:rsidRPr="00FE39C9">
        <w:rPr>
          <w:bCs/>
          <w:sz w:val="26"/>
          <w:szCs w:val="26"/>
        </w:rPr>
        <w:t xml:space="preserve">и составил </w:t>
      </w:r>
      <w:r w:rsidR="006F100E" w:rsidRPr="00FE39C9">
        <w:rPr>
          <w:bCs/>
          <w:sz w:val="26"/>
          <w:szCs w:val="26"/>
        </w:rPr>
        <w:t>14,8</w:t>
      </w:r>
      <w:r w:rsidRPr="00FE39C9">
        <w:rPr>
          <w:bCs/>
          <w:sz w:val="26"/>
          <w:szCs w:val="26"/>
        </w:rPr>
        <w:t>%, что наглядно изображено на диаграмме.</w:t>
      </w:r>
    </w:p>
    <w:p w14:paraId="0B05EBC6" w14:textId="77777777" w:rsidR="00944A8C" w:rsidRPr="00FE39C9" w:rsidRDefault="00944A8C" w:rsidP="00944A8C">
      <w:pPr>
        <w:suppressAutoHyphens/>
        <w:jc w:val="both"/>
        <w:rPr>
          <w:bCs/>
          <w:sz w:val="26"/>
          <w:szCs w:val="26"/>
        </w:rPr>
      </w:pPr>
    </w:p>
    <w:p w14:paraId="7D32B5C9" w14:textId="2F37C0D3" w:rsidR="00944A8C" w:rsidRPr="00FE39C9" w:rsidRDefault="007B0468" w:rsidP="00944A8C">
      <w:pPr>
        <w:rPr>
          <w:lang w:val="en-US"/>
        </w:rPr>
      </w:pPr>
      <w:bookmarkStart w:id="27" w:name="_Toc403646890"/>
      <w:r w:rsidRPr="00FE39C9">
        <w:rPr>
          <w:noProof/>
        </w:rPr>
        <w:lastRenderedPageBreak/>
        <w:drawing>
          <wp:inline distT="0" distB="0" distL="0" distR="0" wp14:anchorId="08ED3486" wp14:editId="503F3673">
            <wp:extent cx="5859780" cy="3502324"/>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74DC54" w14:textId="77777777" w:rsidR="00944A8C" w:rsidRPr="00FE39C9" w:rsidRDefault="00944A8C" w:rsidP="00944A8C">
      <w:pPr>
        <w:rPr>
          <w:lang w:val="en-US"/>
        </w:rPr>
      </w:pPr>
    </w:p>
    <w:bookmarkEnd w:id="27"/>
    <w:p w14:paraId="075A135F" w14:textId="77777777" w:rsidR="004A6175" w:rsidRPr="00FE39C9" w:rsidRDefault="004A6175" w:rsidP="003E5485">
      <w:pPr>
        <w:pStyle w:val="a4"/>
        <w:ind w:firstLine="0"/>
        <w:jc w:val="right"/>
        <w:rPr>
          <w:szCs w:val="26"/>
        </w:rPr>
      </w:pPr>
    </w:p>
    <w:p w14:paraId="5E475FCF" w14:textId="77777777" w:rsidR="00563645" w:rsidRPr="00FE39C9" w:rsidRDefault="00563645" w:rsidP="00BF3AC6">
      <w:pPr>
        <w:pStyle w:val="10"/>
        <w:jc w:val="center"/>
        <w:rPr>
          <w:szCs w:val="26"/>
          <w:lang w:val="en-US"/>
        </w:rPr>
      </w:pPr>
    </w:p>
    <w:p w14:paraId="25A5C981" w14:textId="77777777" w:rsidR="00BF3AC6" w:rsidRPr="00FE39C9" w:rsidRDefault="00933636" w:rsidP="00BF3AC6">
      <w:pPr>
        <w:pStyle w:val="10"/>
        <w:jc w:val="center"/>
        <w:rPr>
          <w:szCs w:val="26"/>
        </w:rPr>
      </w:pPr>
      <w:bookmarkStart w:id="28" w:name="_Toc460829414"/>
      <w:r w:rsidRPr="00FE39C9">
        <w:rPr>
          <w:szCs w:val="26"/>
          <w:lang w:val="en-US"/>
        </w:rPr>
        <w:t>V</w:t>
      </w:r>
      <w:r w:rsidR="00BF3AC6" w:rsidRPr="00FE39C9">
        <w:rPr>
          <w:szCs w:val="26"/>
        </w:rPr>
        <w:t>. Доходы от использования муниципального имущества</w:t>
      </w:r>
      <w:bookmarkEnd w:id="28"/>
    </w:p>
    <w:p w14:paraId="643010DC" w14:textId="77777777" w:rsidR="00BF3AC6" w:rsidRPr="00FE39C9" w:rsidRDefault="00BF3AC6" w:rsidP="00BF3AC6">
      <w:pPr>
        <w:rPr>
          <w:sz w:val="26"/>
          <w:szCs w:val="26"/>
        </w:rPr>
      </w:pPr>
    </w:p>
    <w:p w14:paraId="181D29CF" w14:textId="77777777" w:rsidR="00D07153" w:rsidRPr="00FE39C9" w:rsidRDefault="00D07153" w:rsidP="00D07153">
      <w:pPr>
        <w:pStyle w:val="22"/>
        <w:ind w:firstLine="709"/>
        <w:rPr>
          <w:szCs w:val="26"/>
        </w:rPr>
      </w:pPr>
      <w:r w:rsidRPr="00FE39C9">
        <w:rPr>
          <w:szCs w:val="26"/>
        </w:rPr>
        <w:t>В собственности муниципального образования город Норильск числится          2 136 объектов (на 01.07.2015 – 2 010) недвижимого имущества, общая площадь которых составляет 6 481,7 тыс. м</w:t>
      </w:r>
      <w:r w:rsidRPr="00FE39C9">
        <w:rPr>
          <w:szCs w:val="26"/>
          <w:vertAlign w:val="superscript"/>
        </w:rPr>
        <w:t>2</w:t>
      </w:r>
      <w:r w:rsidRPr="00FE39C9">
        <w:rPr>
          <w:szCs w:val="26"/>
        </w:rPr>
        <w:t xml:space="preserve"> (на 01.07.2015 – 6 376,7).</w:t>
      </w:r>
    </w:p>
    <w:p w14:paraId="31D9991B" w14:textId="77777777" w:rsidR="00D07153" w:rsidRPr="00FE39C9" w:rsidRDefault="00D07153" w:rsidP="00D07153">
      <w:pPr>
        <w:ind w:firstLine="709"/>
        <w:jc w:val="both"/>
        <w:rPr>
          <w:sz w:val="26"/>
          <w:szCs w:val="26"/>
        </w:rPr>
      </w:pPr>
      <w:r w:rsidRPr="00FE39C9">
        <w:rPr>
          <w:sz w:val="26"/>
          <w:szCs w:val="26"/>
        </w:rPr>
        <w:t>Доходы от использования муниципального имущества за отчетный период текущего года составили 562,1</w:t>
      </w:r>
      <w:r w:rsidRPr="00FE39C9">
        <w:rPr>
          <w:bCs/>
          <w:color w:val="000000"/>
          <w:sz w:val="26"/>
          <w:szCs w:val="26"/>
        </w:rPr>
        <w:t xml:space="preserve"> млн</w:t>
      </w:r>
      <w:r w:rsidRPr="00FE39C9">
        <w:rPr>
          <w:sz w:val="26"/>
          <w:szCs w:val="26"/>
        </w:rPr>
        <w:t xml:space="preserve">. рублей или 114,2% к уровню прошлого года. </w:t>
      </w:r>
    </w:p>
    <w:p w14:paraId="03D36F6A" w14:textId="77777777" w:rsidR="00D07153" w:rsidRPr="00FE39C9" w:rsidRDefault="00D07153" w:rsidP="00D07153">
      <w:pPr>
        <w:ind w:firstLine="709"/>
        <w:jc w:val="both"/>
        <w:rPr>
          <w:sz w:val="26"/>
          <w:szCs w:val="26"/>
        </w:rPr>
      </w:pPr>
    </w:p>
    <w:p w14:paraId="6165D760" w14:textId="682B3B9E" w:rsidR="00D07153" w:rsidRPr="00FE39C9" w:rsidRDefault="00D07153" w:rsidP="00D07153">
      <w:pPr>
        <w:ind w:firstLine="567"/>
        <w:jc w:val="right"/>
        <w:rPr>
          <w:sz w:val="26"/>
          <w:szCs w:val="26"/>
        </w:rPr>
      </w:pPr>
      <w:r w:rsidRPr="00FE39C9">
        <w:rPr>
          <w:sz w:val="26"/>
          <w:szCs w:val="26"/>
        </w:rPr>
        <w:t xml:space="preserve">Таблица </w:t>
      </w:r>
      <w:r w:rsidR="00240EE0" w:rsidRPr="00FE39C9">
        <w:rPr>
          <w:sz w:val="26"/>
          <w:szCs w:val="26"/>
        </w:rPr>
        <w:t>6</w:t>
      </w:r>
    </w:p>
    <w:p w14:paraId="1B045B9D" w14:textId="77777777" w:rsidR="00D07153" w:rsidRPr="00FE39C9" w:rsidRDefault="00D07153" w:rsidP="00D07153">
      <w:pPr>
        <w:pStyle w:val="22"/>
        <w:tabs>
          <w:tab w:val="num" w:pos="1485"/>
        </w:tabs>
        <w:ind w:firstLine="539"/>
        <w:jc w:val="center"/>
        <w:rPr>
          <w:b/>
          <w:bCs w:val="0"/>
          <w:szCs w:val="26"/>
        </w:rPr>
      </w:pPr>
      <w:r w:rsidRPr="00FE39C9">
        <w:rPr>
          <w:b/>
          <w:bCs w:val="0"/>
          <w:szCs w:val="26"/>
        </w:rPr>
        <w:t>Доходы от использования муниципального имущества,</w:t>
      </w:r>
    </w:p>
    <w:p w14:paraId="113B526E" w14:textId="77777777" w:rsidR="00D07153" w:rsidRPr="00FE39C9" w:rsidRDefault="00D07153" w:rsidP="00D07153">
      <w:pPr>
        <w:pStyle w:val="22"/>
        <w:tabs>
          <w:tab w:val="num" w:pos="1485"/>
        </w:tabs>
        <w:ind w:firstLine="540"/>
        <w:jc w:val="center"/>
        <w:rPr>
          <w:b/>
          <w:bCs w:val="0"/>
          <w:szCs w:val="26"/>
        </w:rPr>
      </w:pPr>
      <w:r w:rsidRPr="00FE39C9">
        <w:rPr>
          <w:b/>
          <w:bCs w:val="0"/>
          <w:szCs w:val="26"/>
        </w:rPr>
        <w:t xml:space="preserve"> направленные в городской бюджет </w:t>
      </w:r>
    </w:p>
    <w:p w14:paraId="2BD608E0" w14:textId="77777777" w:rsidR="00D07153" w:rsidRPr="00FE39C9" w:rsidRDefault="00D07153" w:rsidP="00D07153">
      <w:pPr>
        <w:pStyle w:val="22"/>
        <w:tabs>
          <w:tab w:val="num" w:pos="1485"/>
        </w:tabs>
        <w:ind w:firstLine="540"/>
        <w:jc w:val="right"/>
        <w:rPr>
          <w:bCs w:val="0"/>
          <w:szCs w:val="26"/>
        </w:rPr>
      </w:pPr>
      <w:r w:rsidRPr="00FE39C9">
        <w:rPr>
          <w:bCs w:val="0"/>
          <w:szCs w:val="26"/>
        </w:rPr>
        <w:t>млн. руб.</w:t>
      </w:r>
    </w:p>
    <w:tbl>
      <w:tblPr>
        <w:tblW w:w="4892" w:type="pct"/>
        <w:tblInd w:w="108" w:type="dxa"/>
        <w:tblLayout w:type="fixed"/>
        <w:tblLook w:val="04A0" w:firstRow="1" w:lastRow="0" w:firstColumn="1" w:lastColumn="0" w:noHBand="0" w:noVBand="1"/>
      </w:tblPr>
      <w:tblGrid>
        <w:gridCol w:w="5701"/>
        <w:gridCol w:w="1221"/>
        <w:gridCol w:w="1221"/>
        <w:gridCol w:w="1221"/>
      </w:tblGrid>
      <w:tr w:rsidR="00D07153" w:rsidRPr="00FE39C9" w14:paraId="3CCE5126" w14:textId="77777777" w:rsidTr="00CF0F7D">
        <w:trPr>
          <w:trHeight w:val="20"/>
          <w:tblHeader/>
        </w:trPr>
        <w:tc>
          <w:tcPr>
            <w:tcW w:w="30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5BF2" w14:textId="77777777" w:rsidR="00D07153" w:rsidRPr="00FE39C9" w:rsidRDefault="00D07153" w:rsidP="00CF0F7D">
            <w:pPr>
              <w:jc w:val="center"/>
              <w:rPr>
                <w:sz w:val="22"/>
                <w:szCs w:val="22"/>
              </w:rPr>
            </w:pPr>
            <w:r w:rsidRPr="00FE39C9">
              <w:rPr>
                <w:sz w:val="22"/>
                <w:szCs w:val="22"/>
              </w:rPr>
              <w:t>Вид доходов</w:t>
            </w:r>
          </w:p>
          <w:p w14:paraId="4D1F34B8" w14:textId="77777777" w:rsidR="000718CD" w:rsidRPr="00FE39C9" w:rsidRDefault="000718CD" w:rsidP="00CF0F7D">
            <w:pPr>
              <w:jc w:val="center"/>
              <w:rPr>
                <w:sz w:val="22"/>
                <w:szCs w:val="22"/>
              </w:rPr>
            </w:pP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4B4A" w14:textId="77777777" w:rsidR="00D07153" w:rsidRPr="00FE39C9" w:rsidRDefault="00D07153" w:rsidP="00CF0F7D">
            <w:pPr>
              <w:jc w:val="center"/>
              <w:rPr>
                <w:bCs/>
                <w:sz w:val="22"/>
                <w:szCs w:val="22"/>
              </w:rPr>
            </w:pPr>
            <w:r w:rsidRPr="00FE39C9">
              <w:rPr>
                <w:bCs/>
                <w:sz w:val="22"/>
                <w:szCs w:val="22"/>
              </w:rPr>
              <w:t>1 полугодие</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722E9" w14:textId="77777777" w:rsidR="00A664A7" w:rsidRPr="00FE39C9" w:rsidRDefault="00D07153" w:rsidP="00CF0F7D">
            <w:pPr>
              <w:jc w:val="center"/>
              <w:rPr>
                <w:sz w:val="22"/>
                <w:szCs w:val="22"/>
              </w:rPr>
            </w:pPr>
            <w:r w:rsidRPr="00FE39C9">
              <w:rPr>
                <w:sz w:val="22"/>
                <w:szCs w:val="22"/>
              </w:rPr>
              <w:t>Темп</w:t>
            </w:r>
          </w:p>
          <w:p w14:paraId="5AF3248E" w14:textId="50F3139E" w:rsidR="00D07153" w:rsidRPr="00FE39C9" w:rsidRDefault="00D07153" w:rsidP="00CF0F7D">
            <w:pPr>
              <w:jc w:val="center"/>
              <w:rPr>
                <w:sz w:val="22"/>
                <w:szCs w:val="22"/>
              </w:rPr>
            </w:pPr>
            <w:r w:rsidRPr="00FE39C9">
              <w:rPr>
                <w:sz w:val="22"/>
                <w:szCs w:val="22"/>
              </w:rPr>
              <w:t xml:space="preserve"> роста, %</w:t>
            </w:r>
          </w:p>
        </w:tc>
      </w:tr>
      <w:tr w:rsidR="00D07153" w:rsidRPr="00FE39C9" w14:paraId="38622A4C" w14:textId="77777777" w:rsidTr="00CF0F7D">
        <w:trPr>
          <w:trHeight w:val="278"/>
          <w:tblHeader/>
        </w:trPr>
        <w:tc>
          <w:tcPr>
            <w:tcW w:w="3044" w:type="pct"/>
            <w:vMerge/>
            <w:tcBorders>
              <w:top w:val="single" w:sz="4" w:space="0" w:color="auto"/>
              <w:left w:val="single" w:sz="4" w:space="0" w:color="auto"/>
              <w:bottom w:val="single" w:sz="4" w:space="0" w:color="auto"/>
              <w:right w:val="single" w:sz="4" w:space="0" w:color="auto"/>
            </w:tcBorders>
            <w:vAlign w:val="center"/>
            <w:hideMark/>
          </w:tcPr>
          <w:p w14:paraId="520BF86B" w14:textId="77777777" w:rsidR="00D07153" w:rsidRPr="00FE39C9" w:rsidRDefault="00D07153" w:rsidP="00CF0F7D">
            <w:pPr>
              <w:rPr>
                <w:sz w:val="22"/>
                <w:szCs w:val="22"/>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0401" w14:textId="77777777" w:rsidR="00D07153" w:rsidRPr="00FE39C9" w:rsidRDefault="00D07153" w:rsidP="00CF0F7D">
            <w:pPr>
              <w:jc w:val="center"/>
              <w:rPr>
                <w:bCs/>
                <w:sz w:val="22"/>
                <w:szCs w:val="22"/>
              </w:rPr>
            </w:pPr>
            <w:r w:rsidRPr="00FE39C9">
              <w:rPr>
                <w:bCs/>
                <w:sz w:val="22"/>
                <w:szCs w:val="22"/>
              </w:rPr>
              <w:t>2015 год</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59C2" w14:textId="77777777" w:rsidR="00D07153" w:rsidRPr="00FE39C9" w:rsidRDefault="00D07153" w:rsidP="00CF0F7D">
            <w:pPr>
              <w:jc w:val="center"/>
              <w:rPr>
                <w:bCs/>
                <w:sz w:val="22"/>
                <w:szCs w:val="22"/>
              </w:rPr>
            </w:pPr>
            <w:r w:rsidRPr="00FE39C9">
              <w:rPr>
                <w:bCs/>
                <w:sz w:val="22"/>
                <w:szCs w:val="22"/>
              </w:rPr>
              <w:t>2016 год</w:t>
            </w: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6CC40E36" w14:textId="77777777" w:rsidR="00D07153" w:rsidRPr="00FE39C9" w:rsidRDefault="00D07153" w:rsidP="00CF0F7D">
            <w:pPr>
              <w:rPr>
                <w:sz w:val="22"/>
                <w:szCs w:val="22"/>
              </w:rPr>
            </w:pPr>
          </w:p>
        </w:tc>
      </w:tr>
      <w:tr w:rsidR="00D07153" w:rsidRPr="00FE39C9" w14:paraId="55DC4FD1" w14:textId="77777777" w:rsidTr="00CF0F7D">
        <w:trPr>
          <w:trHeight w:val="276"/>
          <w:tblHeader/>
        </w:trPr>
        <w:tc>
          <w:tcPr>
            <w:tcW w:w="3044" w:type="pct"/>
            <w:vMerge/>
            <w:tcBorders>
              <w:top w:val="single" w:sz="4" w:space="0" w:color="auto"/>
              <w:left w:val="single" w:sz="4" w:space="0" w:color="auto"/>
              <w:bottom w:val="single" w:sz="4" w:space="0" w:color="auto"/>
              <w:right w:val="single" w:sz="4" w:space="0" w:color="auto"/>
            </w:tcBorders>
            <w:vAlign w:val="center"/>
            <w:hideMark/>
          </w:tcPr>
          <w:p w14:paraId="28FD890A" w14:textId="77777777" w:rsidR="00D07153" w:rsidRPr="00FE39C9" w:rsidRDefault="00D07153" w:rsidP="00CF0F7D">
            <w:pPr>
              <w:rPr>
                <w:sz w:val="22"/>
                <w:szCs w:val="22"/>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217F1FE6" w14:textId="77777777" w:rsidR="00D07153" w:rsidRPr="00FE39C9" w:rsidRDefault="00D07153" w:rsidP="00CF0F7D">
            <w:pPr>
              <w:rPr>
                <w:b/>
                <w:bCs/>
                <w:sz w:val="22"/>
                <w:szCs w:val="22"/>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24F7772C" w14:textId="77777777" w:rsidR="00D07153" w:rsidRPr="00FE39C9" w:rsidRDefault="00D07153" w:rsidP="00CF0F7D">
            <w:pPr>
              <w:rPr>
                <w:b/>
                <w:bCs/>
                <w:sz w:val="22"/>
                <w:szCs w:val="22"/>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44A3AACD" w14:textId="77777777" w:rsidR="00D07153" w:rsidRPr="00FE39C9" w:rsidRDefault="00D07153" w:rsidP="00CF0F7D">
            <w:pPr>
              <w:rPr>
                <w:sz w:val="22"/>
                <w:szCs w:val="22"/>
              </w:rPr>
            </w:pPr>
          </w:p>
        </w:tc>
      </w:tr>
      <w:tr w:rsidR="00D07153" w:rsidRPr="00FE39C9" w14:paraId="3CEF7E92" w14:textId="77777777" w:rsidTr="00CF0F7D">
        <w:trPr>
          <w:trHeight w:val="20"/>
        </w:trPr>
        <w:tc>
          <w:tcPr>
            <w:tcW w:w="30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EDA7E" w14:textId="77777777" w:rsidR="00D07153" w:rsidRPr="00FE39C9" w:rsidRDefault="00D07153" w:rsidP="00CF0F7D">
            <w:pPr>
              <w:rPr>
                <w:sz w:val="22"/>
                <w:szCs w:val="22"/>
              </w:rPr>
            </w:pPr>
            <w:r w:rsidRPr="00FE39C9">
              <w:rPr>
                <w:sz w:val="22"/>
                <w:szCs w:val="22"/>
              </w:rPr>
              <w:t>1. Сдача в аренду имущества, находящегося в муниципальной собственности, в том числе:</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940FE40" w14:textId="77777777" w:rsidR="00D07153" w:rsidRPr="00FE39C9" w:rsidRDefault="00D07153" w:rsidP="00CF0F7D">
            <w:pPr>
              <w:jc w:val="center"/>
              <w:rPr>
                <w:sz w:val="22"/>
                <w:szCs w:val="22"/>
              </w:rPr>
            </w:pPr>
            <w:r w:rsidRPr="00FE39C9">
              <w:rPr>
                <w:sz w:val="22"/>
                <w:szCs w:val="22"/>
              </w:rPr>
              <w:t>335,1</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1D669513" w14:textId="77777777" w:rsidR="00D07153" w:rsidRPr="00FE39C9" w:rsidRDefault="00D07153" w:rsidP="00CF0F7D">
            <w:pPr>
              <w:jc w:val="center"/>
              <w:rPr>
                <w:sz w:val="22"/>
                <w:szCs w:val="22"/>
              </w:rPr>
            </w:pPr>
            <w:r w:rsidRPr="00FE39C9">
              <w:rPr>
                <w:sz w:val="22"/>
                <w:szCs w:val="22"/>
              </w:rPr>
              <w:t>331,6</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371B9BF" w14:textId="77777777" w:rsidR="00D07153" w:rsidRPr="00FE39C9" w:rsidRDefault="00D07153" w:rsidP="00CF0F7D">
            <w:pPr>
              <w:jc w:val="center"/>
              <w:rPr>
                <w:i/>
                <w:iCs/>
                <w:sz w:val="22"/>
                <w:szCs w:val="22"/>
              </w:rPr>
            </w:pPr>
            <w:r w:rsidRPr="00FE39C9">
              <w:rPr>
                <w:i/>
                <w:iCs/>
                <w:sz w:val="22"/>
                <w:szCs w:val="22"/>
              </w:rPr>
              <w:t>99,0</w:t>
            </w:r>
          </w:p>
        </w:tc>
      </w:tr>
      <w:tr w:rsidR="00D07153" w:rsidRPr="00FE39C9" w14:paraId="1290A035"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4AD78AFE" w14:textId="77777777" w:rsidR="00D07153" w:rsidRPr="00FE39C9" w:rsidRDefault="00D07153" w:rsidP="00CF0F7D">
            <w:pPr>
              <w:rPr>
                <w:i/>
                <w:iCs/>
                <w:sz w:val="22"/>
                <w:szCs w:val="22"/>
              </w:rPr>
            </w:pPr>
            <w:r w:rsidRPr="00FE39C9">
              <w:rPr>
                <w:i/>
                <w:iCs/>
                <w:sz w:val="22"/>
                <w:szCs w:val="22"/>
              </w:rPr>
              <w:t>- арендная плата за земли</w:t>
            </w:r>
          </w:p>
        </w:tc>
        <w:tc>
          <w:tcPr>
            <w:tcW w:w="652" w:type="pct"/>
            <w:tcBorders>
              <w:top w:val="nil"/>
              <w:left w:val="nil"/>
              <w:bottom w:val="single" w:sz="4" w:space="0" w:color="auto"/>
              <w:right w:val="single" w:sz="4" w:space="0" w:color="auto"/>
            </w:tcBorders>
            <w:shd w:val="clear" w:color="auto" w:fill="auto"/>
            <w:noWrap/>
            <w:vAlign w:val="center"/>
          </w:tcPr>
          <w:p w14:paraId="49FC17F3" w14:textId="77777777" w:rsidR="00D07153" w:rsidRPr="00FE39C9" w:rsidRDefault="00D07153" w:rsidP="00CF0F7D">
            <w:pPr>
              <w:jc w:val="center"/>
              <w:rPr>
                <w:sz w:val="22"/>
                <w:szCs w:val="22"/>
              </w:rPr>
            </w:pPr>
            <w:r w:rsidRPr="00FE39C9">
              <w:rPr>
                <w:sz w:val="22"/>
                <w:szCs w:val="22"/>
              </w:rPr>
              <w:t>237,7</w:t>
            </w:r>
          </w:p>
        </w:tc>
        <w:tc>
          <w:tcPr>
            <w:tcW w:w="652" w:type="pct"/>
            <w:tcBorders>
              <w:top w:val="nil"/>
              <w:left w:val="nil"/>
              <w:bottom w:val="single" w:sz="4" w:space="0" w:color="auto"/>
              <w:right w:val="single" w:sz="4" w:space="0" w:color="auto"/>
            </w:tcBorders>
            <w:shd w:val="clear" w:color="auto" w:fill="auto"/>
            <w:noWrap/>
            <w:vAlign w:val="center"/>
          </w:tcPr>
          <w:p w14:paraId="672FB1C5" w14:textId="77777777" w:rsidR="00D07153" w:rsidRPr="00FE39C9" w:rsidRDefault="00D07153" w:rsidP="00CF0F7D">
            <w:pPr>
              <w:jc w:val="center"/>
              <w:rPr>
                <w:sz w:val="22"/>
                <w:szCs w:val="22"/>
              </w:rPr>
            </w:pPr>
            <w:r w:rsidRPr="00FE39C9">
              <w:rPr>
                <w:sz w:val="22"/>
                <w:szCs w:val="22"/>
              </w:rPr>
              <w:t>253,0</w:t>
            </w:r>
          </w:p>
        </w:tc>
        <w:tc>
          <w:tcPr>
            <w:tcW w:w="652" w:type="pct"/>
            <w:tcBorders>
              <w:top w:val="nil"/>
              <w:left w:val="nil"/>
              <w:bottom w:val="single" w:sz="4" w:space="0" w:color="auto"/>
              <w:right w:val="single" w:sz="4" w:space="0" w:color="auto"/>
            </w:tcBorders>
            <w:shd w:val="clear" w:color="auto" w:fill="auto"/>
            <w:noWrap/>
            <w:vAlign w:val="center"/>
          </w:tcPr>
          <w:p w14:paraId="2BC3D35F" w14:textId="77777777" w:rsidR="00D07153" w:rsidRPr="00FE39C9" w:rsidRDefault="00D07153" w:rsidP="00CF0F7D">
            <w:pPr>
              <w:jc w:val="center"/>
              <w:rPr>
                <w:i/>
                <w:iCs/>
                <w:sz w:val="22"/>
                <w:szCs w:val="22"/>
              </w:rPr>
            </w:pPr>
            <w:r w:rsidRPr="00FE39C9">
              <w:rPr>
                <w:i/>
                <w:iCs/>
                <w:sz w:val="22"/>
                <w:szCs w:val="22"/>
              </w:rPr>
              <w:t>106,4</w:t>
            </w:r>
          </w:p>
        </w:tc>
      </w:tr>
      <w:tr w:rsidR="00D07153" w:rsidRPr="00FE39C9" w14:paraId="6231AEB8"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noWrap/>
            <w:vAlign w:val="center"/>
            <w:hideMark/>
          </w:tcPr>
          <w:p w14:paraId="515EC9AD" w14:textId="77777777" w:rsidR="00D07153" w:rsidRPr="00FE39C9" w:rsidRDefault="00D07153" w:rsidP="00CF0F7D">
            <w:pPr>
              <w:rPr>
                <w:i/>
                <w:iCs/>
                <w:sz w:val="22"/>
                <w:szCs w:val="22"/>
              </w:rPr>
            </w:pPr>
            <w:r w:rsidRPr="00FE39C9">
              <w:rPr>
                <w:i/>
                <w:iCs/>
                <w:sz w:val="22"/>
                <w:szCs w:val="22"/>
              </w:rPr>
              <w:t>- доходы от сдачи в аренду имущества</w:t>
            </w:r>
          </w:p>
        </w:tc>
        <w:tc>
          <w:tcPr>
            <w:tcW w:w="652" w:type="pct"/>
            <w:tcBorders>
              <w:top w:val="nil"/>
              <w:left w:val="nil"/>
              <w:bottom w:val="single" w:sz="4" w:space="0" w:color="auto"/>
              <w:right w:val="single" w:sz="4" w:space="0" w:color="auto"/>
            </w:tcBorders>
            <w:shd w:val="clear" w:color="auto" w:fill="auto"/>
            <w:noWrap/>
            <w:vAlign w:val="center"/>
          </w:tcPr>
          <w:p w14:paraId="3C6BC312" w14:textId="77777777" w:rsidR="00D07153" w:rsidRPr="00FE39C9" w:rsidRDefault="00D07153" w:rsidP="00CF0F7D">
            <w:pPr>
              <w:jc w:val="center"/>
              <w:rPr>
                <w:sz w:val="22"/>
                <w:szCs w:val="22"/>
              </w:rPr>
            </w:pPr>
            <w:r w:rsidRPr="00FE39C9">
              <w:rPr>
                <w:sz w:val="22"/>
                <w:szCs w:val="22"/>
              </w:rPr>
              <w:t>97,4</w:t>
            </w:r>
          </w:p>
        </w:tc>
        <w:tc>
          <w:tcPr>
            <w:tcW w:w="652" w:type="pct"/>
            <w:tcBorders>
              <w:top w:val="nil"/>
              <w:left w:val="nil"/>
              <w:bottom w:val="single" w:sz="4" w:space="0" w:color="auto"/>
              <w:right w:val="single" w:sz="4" w:space="0" w:color="auto"/>
            </w:tcBorders>
            <w:shd w:val="clear" w:color="auto" w:fill="auto"/>
            <w:noWrap/>
            <w:vAlign w:val="center"/>
          </w:tcPr>
          <w:p w14:paraId="0D275F7C" w14:textId="77777777" w:rsidR="00D07153" w:rsidRPr="00FE39C9" w:rsidRDefault="00D07153" w:rsidP="00CF0F7D">
            <w:pPr>
              <w:jc w:val="center"/>
              <w:rPr>
                <w:sz w:val="22"/>
                <w:szCs w:val="22"/>
              </w:rPr>
            </w:pPr>
            <w:r w:rsidRPr="00FE39C9">
              <w:rPr>
                <w:sz w:val="22"/>
                <w:szCs w:val="22"/>
              </w:rPr>
              <w:t>78,6</w:t>
            </w:r>
          </w:p>
        </w:tc>
        <w:tc>
          <w:tcPr>
            <w:tcW w:w="652" w:type="pct"/>
            <w:tcBorders>
              <w:top w:val="nil"/>
              <w:left w:val="nil"/>
              <w:bottom w:val="single" w:sz="4" w:space="0" w:color="auto"/>
              <w:right w:val="single" w:sz="4" w:space="0" w:color="auto"/>
            </w:tcBorders>
            <w:shd w:val="clear" w:color="auto" w:fill="auto"/>
            <w:noWrap/>
            <w:vAlign w:val="center"/>
          </w:tcPr>
          <w:p w14:paraId="3A86D8A3" w14:textId="77777777" w:rsidR="00D07153" w:rsidRPr="00FE39C9" w:rsidRDefault="00D07153" w:rsidP="00CF0F7D">
            <w:pPr>
              <w:jc w:val="center"/>
              <w:rPr>
                <w:i/>
                <w:iCs/>
                <w:sz w:val="22"/>
                <w:szCs w:val="22"/>
              </w:rPr>
            </w:pPr>
            <w:r w:rsidRPr="00FE39C9">
              <w:rPr>
                <w:i/>
                <w:iCs/>
                <w:sz w:val="22"/>
                <w:szCs w:val="22"/>
              </w:rPr>
              <w:t>80,7</w:t>
            </w:r>
          </w:p>
        </w:tc>
      </w:tr>
      <w:tr w:rsidR="00D07153" w:rsidRPr="00FE39C9" w14:paraId="10272371"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2708A9F4" w14:textId="77777777" w:rsidR="00D07153" w:rsidRPr="00FE39C9" w:rsidRDefault="00D07153" w:rsidP="00CF0F7D">
            <w:pPr>
              <w:rPr>
                <w:sz w:val="22"/>
                <w:szCs w:val="22"/>
              </w:rPr>
            </w:pPr>
            <w:r w:rsidRPr="00FE39C9">
              <w:rPr>
                <w:sz w:val="22"/>
                <w:szCs w:val="22"/>
              </w:rPr>
              <w:t xml:space="preserve">2. Платежи от государственных и муниципальных унитарных предприятий </w:t>
            </w:r>
            <w:r w:rsidRPr="00FE39C9">
              <w:rPr>
                <w:i/>
                <w:sz w:val="22"/>
                <w:szCs w:val="22"/>
              </w:rPr>
              <w:t>(доходы от перечисления части прибыли, остающейся после уплаты налогов и иных обязательных платежей)</w:t>
            </w:r>
          </w:p>
        </w:tc>
        <w:tc>
          <w:tcPr>
            <w:tcW w:w="652" w:type="pct"/>
            <w:tcBorders>
              <w:top w:val="nil"/>
              <w:left w:val="nil"/>
              <w:bottom w:val="single" w:sz="4" w:space="0" w:color="auto"/>
              <w:right w:val="single" w:sz="4" w:space="0" w:color="auto"/>
            </w:tcBorders>
            <w:shd w:val="clear" w:color="auto" w:fill="auto"/>
            <w:noWrap/>
            <w:vAlign w:val="center"/>
            <w:hideMark/>
          </w:tcPr>
          <w:p w14:paraId="126CB8B4" w14:textId="77777777" w:rsidR="00D07153" w:rsidRPr="00FE39C9" w:rsidRDefault="00D07153" w:rsidP="00CF0F7D">
            <w:pPr>
              <w:jc w:val="center"/>
              <w:rPr>
                <w:sz w:val="22"/>
                <w:szCs w:val="22"/>
              </w:rPr>
            </w:pPr>
            <w:r w:rsidRPr="00FE39C9">
              <w:rPr>
                <w:sz w:val="22"/>
                <w:szCs w:val="22"/>
              </w:rPr>
              <w:t>0,1</w:t>
            </w:r>
          </w:p>
        </w:tc>
        <w:tc>
          <w:tcPr>
            <w:tcW w:w="652" w:type="pct"/>
            <w:tcBorders>
              <w:top w:val="nil"/>
              <w:left w:val="nil"/>
              <w:bottom w:val="single" w:sz="4" w:space="0" w:color="auto"/>
              <w:right w:val="single" w:sz="4" w:space="0" w:color="auto"/>
            </w:tcBorders>
            <w:shd w:val="clear" w:color="auto" w:fill="auto"/>
            <w:noWrap/>
            <w:vAlign w:val="center"/>
            <w:hideMark/>
          </w:tcPr>
          <w:p w14:paraId="6FF69AAB" w14:textId="77777777" w:rsidR="00D07153" w:rsidRPr="00FE39C9" w:rsidRDefault="00D07153" w:rsidP="00CF0F7D">
            <w:pPr>
              <w:jc w:val="center"/>
              <w:rPr>
                <w:sz w:val="22"/>
                <w:szCs w:val="22"/>
              </w:rPr>
            </w:pPr>
            <w:r w:rsidRPr="00FE39C9">
              <w:rPr>
                <w:sz w:val="22"/>
                <w:szCs w:val="22"/>
              </w:rPr>
              <w:t>5,9</w:t>
            </w:r>
          </w:p>
        </w:tc>
        <w:tc>
          <w:tcPr>
            <w:tcW w:w="652" w:type="pct"/>
            <w:tcBorders>
              <w:top w:val="nil"/>
              <w:left w:val="nil"/>
              <w:bottom w:val="single" w:sz="4" w:space="0" w:color="auto"/>
              <w:right w:val="single" w:sz="4" w:space="0" w:color="auto"/>
            </w:tcBorders>
            <w:shd w:val="clear" w:color="auto" w:fill="auto"/>
            <w:noWrap/>
            <w:vAlign w:val="center"/>
            <w:hideMark/>
          </w:tcPr>
          <w:p w14:paraId="629884AF" w14:textId="77777777" w:rsidR="00D07153" w:rsidRPr="00FE39C9" w:rsidRDefault="00D07153" w:rsidP="00CF0F7D">
            <w:pPr>
              <w:jc w:val="center"/>
              <w:rPr>
                <w:i/>
                <w:iCs/>
                <w:sz w:val="22"/>
                <w:szCs w:val="22"/>
              </w:rPr>
            </w:pPr>
            <w:r w:rsidRPr="00FE39C9">
              <w:rPr>
                <w:i/>
                <w:iCs/>
                <w:sz w:val="22"/>
                <w:szCs w:val="22"/>
              </w:rPr>
              <w:t>в 59 раз</w:t>
            </w:r>
          </w:p>
        </w:tc>
      </w:tr>
      <w:tr w:rsidR="00D07153" w:rsidRPr="00FE39C9" w14:paraId="34616926"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48874ED0" w14:textId="77777777" w:rsidR="00D07153" w:rsidRPr="00FE39C9" w:rsidRDefault="00D07153" w:rsidP="00CF0F7D">
            <w:pPr>
              <w:rPr>
                <w:sz w:val="22"/>
                <w:szCs w:val="22"/>
              </w:rPr>
            </w:pPr>
            <w:r w:rsidRPr="00FE39C9">
              <w:rPr>
                <w:sz w:val="22"/>
                <w:szCs w:val="22"/>
              </w:rPr>
              <w:t>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2" w:type="pct"/>
            <w:tcBorders>
              <w:top w:val="nil"/>
              <w:left w:val="nil"/>
              <w:bottom w:val="single" w:sz="4" w:space="0" w:color="auto"/>
              <w:right w:val="single" w:sz="4" w:space="0" w:color="auto"/>
            </w:tcBorders>
            <w:shd w:val="clear" w:color="auto" w:fill="auto"/>
            <w:noWrap/>
            <w:vAlign w:val="center"/>
            <w:hideMark/>
          </w:tcPr>
          <w:p w14:paraId="09E75436" w14:textId="77777777" w:rsidR="00D07153" w:rsidRPr="00FE39C9" w:rsidRDefault="00D07153" w:rsidP="00CF0F7D">
            <w:pPr>
              <w:jc w:val="center"/>
              <w:rPr>
                <w:sz w:val="22"/>
                <w:szCs w:val="22"/>
              </w:rPr>
            </w:pPr>
            <w:r w:rsidRPr="00FE39C9">
              <w:rPr>
                <w:sz w:val="22"/>
                <w:szCs w:val="22"/>
              </w:rPr>
              <w:t>45,4</w:t>
            </w:r>
          </w:p>
        </w:tc>
        <w:tc>
          <w:tcPr>
            <w:tcW w:w="652" w:type="pct"/>
            <w:tcBorders>
              <w:top w:val="nil"/>
              <w:left w:val="nil"/>
              <w:bottom w:val="single" w:sz="4" w:space="0" w:color="auto"/>
              <w:right w:val="single" w:sz="4" w:space="0" w:color="auto"/>
            </w:tcBorders>
            <w:shd w:val="clear" w:color="auto" w:fill="auto"/>
            <w:noWrap/>
            <w:vAlign w:val="center"/>
            <w:hideMark/>
          </w:tcPr>
          <w:p w14:paraId="0A965C82" w14:textId="77777777" w:rsidR="00D07153" w:rsidRPr="00FE39C9" w:rsidRDefault="00D07153" w:rsidP="00CF0F7D">
            <w:pPr>
              <w:jc w:val="center"/>
              <w:rPr>
                <w:sz w:val="22"/>
                <w:szCs w:val="22"/>
              </w:rPr>
            </w:pPr>
            <w:r w:rsidRPr="00FE39C9">
              <w:rPr>
                <w:sz w:val="22"/>
                <w:szCs w:val="22"/>
              </w:rPr>
              <w:t>51,7</w:t>
            </w:r>
          </w:p>
        </w:tc>
        <w:tc>
          <w:tcPr>
            <w:tcW w:w="652" w:type="pct"/>
            <w:tcBorders>
              <w:top w:val="nil"/>
              <w:left w:val="nil"/>
              <w:bottom w:val="single" w:sz="4" w:space="0" w:color="auto"/>
              <w:right w:val="single" w:sz="4" w:space="0" w:color="auto"/>
            </w:tcBorders>
            <w:shd w:val="clear" w:color="auto" w:fill="auto"/>
            <w:noWrap/>
            <w:vAlign w:val="center"/>
            <w:hideMark/>
          </w:tcPr>
          <w:p w14:paraId="4567A63E" w14:textId="77777777" w:rsidR="00D07153" w:rsidRPr="00FE39C9" w:rsidRDefault="00D07153" w:rsidP="00CF0F7D">
            <w:pPr>
              <w:jc w:val="center"/>
              <w:rPr>
                <w:i/>
                <w:iCs/>
                <w:sz w:val="22"/>
                <w:szCs w:val="22"/>
              </w:rPr>
            </w:pPr>
            <w:r w:rsidRPr="00FE39C9">
              <w:rPr>
                <w:i/>
                <w:iCs/>
                <w:sz w:val="22"/>
                <w:szCs w:val="22"/>
              </w:rPr>
              <w:t>113,9</w:t>
            </w:r>
          </w:p>
        </w:tc>
      </w:tr>
      <w:tr w:rsidR="00D07153" w:rsidRPr="00FE39C9" w14:paraId="7AA2FB9B"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noWrap/>
            <w:vAlign w:val="center"/>
            <w:hideMark/>
          </w:tcPr>
          <w:p w14:paraId="180B9B5E" w14:textId="77777777" w:rsidR="00D07153" w:rsidRPr="00FE39C9" w:rsidRDefault="00D07153" w:rsidP="00CF0F7D">
            <w:pPr>
              <w:rPr>
                <w:sz w:val="22"/>
                <w:szCs w:val="22"/>
              </w:rPr>
            </w:pPr>
            <w:r w:rsidRPr="00FE39C9">
              <w:rPr>
                <w:sz w:val="22"/>
                <w:szCs w:val="22"/>
              </w:rPr>
              <w:t xml:space="preserve">4. Доходы от продажи материальных и нематериальных </w:t>
            </w:r>
            <w:r w:rsidRPr="00FE39C9">
              <w:rPr>
                <w:sz w:val="22"/>
                <w:szCs w:val="22"/>
              </w:rPr>
              <w:lastRenderedPageBreak/>
              <w:t>активов</w:t>
            </w:r>
          </w:p>
        </w:tc>
        <w:tc>
          <w:tcPr>
            <w:tcW w:w="652" w:type="pct"/>
            <w:tcBorders>
              <w:top w:val="nil"/>
              <w:left w:val="nil"/>
              <w:bottom w:val="single" w:sz="4" w:space="0" w:color="auto"/>
              <w:right w:val="single" w:sz="4" w:space="0" w:color="auto"/>
            </w:tcBorders>
            <w:shd w:val="clear" w:color="auto" w:fill="auto"/>
            <w:noWrap/>
            <w:vAlign w:val="center"/>
            <w:hideMark/>
          </w:tcPr>
          <w:p w14:paraId="10542058" w14:textId="77777777" w:rsidR="00D07153" w:rsidRPr="00FE39C9" w:rsidRDefault="00D07153" w:rsidP="00CF0F7D">
            <w:pPr>
              <w:jc w:val="center"/>
              <w:rPr>
                <w:sz w:val="22"/>
                <w:szCs w:val="22"/>
              </w:rPr>
            </w:pPr>
            <w:r w:rsidRPr="00FE39C9">
              <w:rPr>
                <w:sz w:val="22"/>
                <w:szCs w:val="22"/>
              </w:rPr>
              <w:lastRenderedPageBreak/>
              <w:t>111,7</w:t>
            </w:r>
          </w:p>
        </w:tc>
        <w:tc>
          <w:tcPr>
            <w:tcW w:w="652" w:type="pct"/>
            <w:tcBorders>
              <w:top w:val="nil"/>
              <w:left w:val="nil"/>
              <w:bottom w:val="single" w:sz="4" w:space="0" w:color="auto"/>
              <w:right w:val="single" w:sz="4" w:space="0" w:color="auto"/>
            </w:tcBorders>
            <w:shd w:val="clear" w:color="auto" w:fill="auto"/>
            <w:noWrap/>
            <w:vAlign w:val="center"/>
          </w:tcPr>
          <w:p w14:paraId="0669967B" w14:textId="77777777" w:rsidR="00D07153" w:rsidRPr="00FE39C9" w:rsidRDefault="00D07153" w:rsidP="00CF0F7D">
            <w:pPr>
              <w:jc w:val="center"/>
              <w:rPr>
                <w:sz w:val="22"/>
                <w:szCs w:val="22"/>
              </w:rPr>
            </w:pPr>
            <w:r w:rsidRPr="00FE39C9">
              <w:rPr>
                <w:sz w:val="22"/>
                <w:szCs w:val="22"/>
              </w:rPr>
              <w:t>172,9</w:t>
            </w:r>
          </w:p>
        </w:tc>
        <w:tc>
          <w:tcPr>
            <w:tcW w:w="652" w:type="pct"/>
            <w:tcBorders>
              <w:top w:val="nil"/>
              <w:left w:val="nil"/>
              <w:bottom w:val="single" w:sz="4" w:space="0" w:color="auto"/>
              <w:right w:val="single" w:sz="4" w:space="0" w:color="auto"/>
            </w:tcBorders>
            <w:shd w:val="clear" w:color="auto" w:fill="auto"/>
            <w:noWrap/>
            <w:vAlign w:val="center"/>
            <w:hideMark/>
          </w:tcPr>
          <w:p w14:paraId="1BBE9D3D" w14:textId="77777777" w:rsidR="00D07153" w:rsidRPr="00FE39C9" w:rsidRDefault="00D07153" w:rsidP="00CF0F7D">
            <w:pPr>
              <w:jc w:val="center"/>
              <w:rPr>
                <w:i/>
                <w:iCs/>
                <w:sz w:val="22"/>
                <w:szCs w:val="22"/>
              </w:rPr>
            </w:pPr>
            <w:r w:rsidRPr="00FE39C9">
              <w:rPr>
                <w:i/>
                <w:iCs/>
                <w:sz w:val="22"/>
                <w:szCs w:val="22"/>
              </w:rPr>
              <w:t>154,8</w:t>
            </w:r>
          </w:p>
        </w:tc>
      </w:tr>
      <w:tr w:rsidR="00D07153" w:rsidRPr="00FE39C9" w14:paraId="6B4E56A1"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599B7054" w14:textId="77777777" w:rsidR="00D07153" w:rsidRPr="00FE39C9" w:rsidRDefault="00D07153" w:rsidP="00CF0F7D">
            <w:pPr>
              <w:rPr>
                <w:i/>
                <w:iCs/>
                <w:sz w:val="22"/>
                <w:szCs w:val="22"/>
              </w:rPr>
            </w:pPr>
            <w:r w:rsidRPr="00FE39C9">
              <w:rPr>
                <w:i/>
                <w:iCs/>
                <w:sz w:val="22"/>
                <w:szCs w:val="22"/>
              </w:rPr>
              <w:lastRenderedPageBreak/>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52" w:type="pct"/>
            <w:tcBorders>
              <w:top w:val="nil"/>
              <w:left w:val="nil"/>
              <w:bottom w:val="single" w:sz="4" w:space="0" w:color="auto"/>
              <w:right w:val="single" w:sz="4" w:space="0" w:color="auto"/>
            </w:tcBorders>
            <w:shd w:val="clear" w:color="auto" w:fill="auto"/>
            <w:noWrap/>
            <w:vAlign w:val="center"/>
            <w:hideMark/>
          </w:tcPr>
          <w:p w14:paraId="3B312CA5" w14:textId="77777777" w:rsidR="00D07153" w:rsidRPr="00FE39C9" w:rsidRDefault="00D07153" w:rsidP="00CF0F7D">
            <w:pPr>
              <w:jc w:val="center"/>
              <w:rPr>
                <w:sz w:val="22"/>
                <w:szCs w:val="22"/>
              </w:rPr>
            </w:pPr>
            <w:r w:rsidRPr="00FE39C9">
              <w:rPr>
                <w:sz w:val="22"/>
                <w:szCs w:val="22"/>
              </w:rPr>
              <w:t>109,8</w:t>
            </w:r>
          </w:p>
        </w:tc>
        <w:tc>
          <w:tcPr>
            <w:tcW w:w="652" w:type="pct"/>
            <w:tcBorders>
              <w:top w:val="nil"/>
              <w:left w:val="nil"/>
              <w:bottom w:val="single" w:sz="4" w:space="0" w:color="auto"/>
              <w:right w:val="single" w:sz="4" w:space="0" w:color="auto"/>
            </w:tcBorders>
            <w:shd w:val="clear" w:color="auto" w:fill="auto"/>
            <w:noWrap/>
            <w:vAlign w:val="center"/>
          </w:tcPr>
          <w:p w14:paraId="688A7F85" w14:textId="77777777" w:rsidR="00D07153" w:rsidRPr="00FE39C9" w:rsidRDefault="00D07153" w:rsidP="00CF0F7D">
            <w:pPr>
              <w:jc w:val="center"/>
              <w:rPr>
                <w:sz w:val="22"/>
                <w:szCs w:val="22"/>
              </w:rPr>
            </w:pPr>
            <w:r w:rsidRPr="00FE39C9">
              <w:rPr>
                <w:sz w:val="22"/>
                <w:szCs w:val="22"/>
              </w:rPr>
              <w:t>147,1</w:t>
            </w:r>
          </w:p>
        </w:tc>
        <w:tc>
          <w:tcPr>
            <w:tcW w:w="652" w:type="pct"/>
            <w:tcBorders>
              <w:top w:val="nil"/>
              <w:left w:val="nil"/>
              <w:bottom w:val="single" w:sz="4" w:space="0" w:color="auto"/>
              <w:right w:val="single" w:sz="4" w:space="0" w:color="auto"/>
            </w:tcBorders>
            <w:shd w:val="clear" w:color="auto" w:fill="auto"/>
            <w:noWrap/>
            <w:vAlign w:val="center"/>
            <w:hideMark/>
          </w:tcPr>
          <w:p w14:paraId="244AF965" w14:textId="77777777" w:rsidR="00D07153" w:rsidRPr="00FE39C9" w:rsidRDefault="00D07153" w:rsidP="00CF0F7D">
            <w:pPr>
              <w:jc w:val="center"/>
              <w:rPr>
                <w:i/>
                <w:iCs/>
                <w:sz w:val="22"/>
                <w:szCs w:val="22"/>
              </w:rPr>
            </w:pPr>
            <w:r w:rsidRPr="00FE39C9">
              <w:rPr>
                <w:i/>
                <w:iCs/>
                <w:sz w:val="22"/>
                <w:szCs w:val="22"/>
              </w:rPr>
              <w:t>134,0</w:t>
            </w:r>
          </w:p>
        </w:tc>
      </w:tr>
      <w:tr w:rsidR="00D07153" w:rsidRPr="00FE39C9" w14:paraId="7EAF6CB3"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vAlign w:val="center"/>
            <w:hideMark/>
          </w:tcPr>
          <w:p w14:paraId="375E4E82" w14:textId="77777777" w:rsidR="00D07153" w:rsidRPr="00FE39C9" w:rsidRDefault="00D07153" w:rsidP="00CF0F7D">
            <w:pPr>
              <w:rPr>
                <w:i/>
                <w:iCs/>
                <w:sz w:val="22"/>
                <w:szCs w:val="22"/>
              </w:rPr>
            </w:pPr>
            <w:r w:rsidRPr="00FE39C9">
              <w:rPr>
                <w:i/>
                <w:iCs/>
                <w:sz w:val="22"/>
                <w:szCs w:val="22"/>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52" w:type="pct"/>
            <w:tcBorders>
              <w:top w:val="nil"/>
              <w:left w:val="nil"/>
              <w:bottom w:val="single" w:sz="4" w:space="0" w:color="auto"/>
              <w:right w:val="single" w:sz="4" w:space="0" w:color="auto"/>
            </w:tcBorders>
            <w:shd w:val="clear" w:color="auto" w:fill="auto"/>
            <w:noWrap/>
            <w:vAlign w:val="center"/>
            <w:hideMark/>
          </w:tcPr>
          <w:p w14:paraId="37F699FC" w14:textId="77777777" w:rsidR="00D07153" w:rsidRPr="00FE39C9" w:rsidRDefault="00D07153" w:rsidP="00CF0F7D">
            <w:pPr>
              <w:jc w:val="center"/>
              <w:rPr>
                <w:sz w:val="22"/>
                <w:szCs w:val="22"/>
              </w:rPr>
            </w:pPr>
            <w:r w:rsidRPr="00FE39C9">
              <w:rPr>
                <w:sz w:val="22"/>
                <w:szCs w:val="22"/>
              </w:rPr>
              <w:t>1,9</w:t>
            </w:r>
          </w:p>
        </w:tc>
        <w:tc>
          <w:tcPr>
            <w:tcW w:w="652" w:type="pct"/>
            <w:tcBorders>
              <w:top w:val="nil"/>
              <w:left w:val="nil"/>
              <w:bottom w:val="single" w:sz="4" w:space="0" w:color="auto"/>
              <w:right w:val="single" w:sz="4" w:space="0" w:color="auto"/>
            </w:tcBorders>
            <w:shd w:val="clear" w:color="auto" w:fill="auto"/>
            <w:noWrap/>
            <w:vAlign w:val="center"/>
          </w:tcPr>
          <w:p w14:paraId="0A7E1A56" w14:textId="77777777" w:rsidR="00D07153" w:rsidRPr="00FE39C9" w:rsidRDefault="00D07153" w:rsidP="00CF0F7D">
            <w:pPr>
              <w:jc w:val="center"/>
              <w:rPr>
                <w:sz w:val="22"/>
                <w:szCs w:val="22"/>
              </w:rPr>
            </w:pPr>
            <w:r w:rsidRPr="00FE39C9">
              <w:rPr>
                <w:sz w:val="22"/>
                <w:szCs w:val="22"/>
              </w:rPr>
              <w:t>25,8</w:t>
            </w:r>
          </w:p>
        </w:tc>
        <w:tc>
          <w:tcPr>
            <w:tcW w:w="652" w:type="pct"/>
            <w:tcBorders>
              <w:top w:val="nil"/>
              <w:left w:val="nil"/>
              <w:bottom w:val="single" w:sz="4" w:space="0" w:color="auto"/>
              <w:right w:val="single" w:sz="4" w:space="0" w:color="auto"/>
            </w:tcBorders>
            <w:shd w:val="clear" w:color="auto" w:fill="auto"/>
            <w:noWrap/>
            <w:vAlign w:val="center"/>
            <w:hideMark/>
          </w:tcPr>
          <w:p w14:paraId="22C51B27" w14:textId="77777777" w:rsidR="00D07153" w:rsidRPr="00FE39C9" w:rsidRDefault="00D07153" w:rsidP="00CF0F7D">
            <w:pPr>
              <w:jc w:val="center"/>
              <w:rPr>
                <w:i/>
                <w:iCs/>
                <w:sz w:val="22"/>
                <w:szCs w:val="22"/>
              </w:rPr>
            </w:pPr>
            <w:r w:rsidRPr="00FE39C9">
              <w:rPr>
                <w:i/>
                <w:iCs/>
                <w:sz w:val="22"/>
                <w:szCs w:val="22"/>
              </w:rPr>
              <w:t>в 13,6 раз</w:t>
            </w:r>
          </w:p>
        </w:tc>
      </w:tr>
      <w:tr w:rsidR="00D07153" w:rsidRPr="00FE39C9" w14:paraId="19011828" w14:textId="77777777" w:rsidTr="00CF0F7D">
        <w:trPr>
          <w:trHeight w:val="20"/>
        </w:trPr>
        <w:tc>
          <w:tcPr>
            <w:tcW w:w="3044" w:type="pct"/>
            <w:tcBorders>
              <w:top w:val="nil"/>
              <w:left w:val="single" w:sz="4" w:space="0" w:color="auto"/>
              <w:bottom w:val="single" w:sz="4" w:space="0" w:color="auto"/>
              <w:right w:val="single" w:sz="4" w:space="0" w:color="auto"/>
            </w:tcBorders>
            <w:shd w:val="clear" w:color="auto" w:fill="auto"/>
            <w:noWrap/>
            <w:vAlign w:val="center"/>
            <w:hideMark/>
          </w:tcPr>
          <w:p w14:paraId="2AE9FE73" w14:textId="77777777" w:rsidR="00D07153" w:rsidRPr="00FE39C9" w:rsidRDefault="00D07153" w:rsidP="00CF0F7D">
            <w:pPr>
              <w:rPr>
                <w:sz w:val="22"/>
                <w:szCs w:val="22"/>
              </w:rPr>
            </w:pPr>
            <w:r w:rsidRPr="00FE39C9">
              <w:rPr>
                <w:sz w:val="22"/>
                <w:szCs w:val="22"/>
              </w:rPr>
              <w:t>Итого:</w:t>
            </w:r>
          </w:p>
        </w:tc>
        <w:tc>
          <w:tcPr>
            <w:tcW w:w="652" w:type="pct"/>
            <w:tcBorders>
              <w:top w:val="nil"/>
              <w:left w:val="nil"/>
              <w:bottom w:val="single" w:sz="4" w:space="0" w:color="auto"/>
              <w:right w:val="single" w:sz="4" w:space="0" w:color="auto"/>
            </w:tcBorders>
            <w:shd w:val="clear" w:color="auto" w:fill="auto"/>
            <w:noWrap/>
            <w:vAlign w:val="center"/>
            <w:hideMark/>
          </w:tcPr>
          <w:p w14:paraId="6DD33926" w14:textId="77777777" w:rsidR="00D07153" w:rsidRPr="00FE39C9" w:rsidRDefault="00D07153" w:rsidP="00CF0F7D">
            <w:pPr>
              <w:jc w:val="center"/>
              <w:rPr>
                <w:sz w:val="22"/>
                <w:szCs w:val="22"/>
              </w:rPr>
            </w:pPr>
            <w:r w:rsidRPr="00FE39C9">
              <w:rPr>
                <w:sz w:val="22"/>
                <w:szCs w:val="22"/>
              </w:rPr>
              <w:t>492,3</w:t>
            </w:r>
          </w:p>
        </w:tc>
        <w:tc>
          <w:tcPr>
            <w:tcW w:w="652" w:type="pct"/>
            <w:tcBorders>
              <w:top w:val="nil"/>
              <w:left w:val="nil"/>
              <w:bottom w:val="single" w:sz="4" w:space="0" w:color="auto"/>
              <w:right w:val="single" w:sz="4" w:space="0" w:color="auto"/>
            </w:tcBorders>
            <w:shd w:val="clear" w:color="auto" w:fill="auto"/>
            <w:noWrap/>
            <w:vAlign w:val="center"/>
            <w:hideMark/>
          </w:tcPr>
          <w:p w14:paraId="5B44498F" w14:textId="77777777" w:rsidR="00D07153" w:rsidRPr="00FE39C9" w:rsidRDefault="00D07153" w:rsidP="00CF0F7D">
            <w:pPr>
              <w:jc w:val="center"/>
              <w:rPr>
                <w:sz w:val="22"/>
                <w:szCs w:val="22"/>
              </w:rPr>
            </w:pPr>
            <w:r w:rsidRPr="00FE39C9">
              <w:rPr>
                <w:sz w:val="22"/>
                <w:szCs w:val="22"/>
              </w:rPr>
              <w:t>562,1</w:t>
            </w:r>
          </w:p>
        </w:tc>
        <w:tc>
          <w:tcPr>
            <w:tcW w:w="652" w:type="pct"/>
            <w:tcBorders>
              <w:top w:val="nil"/>
              <w:left w:val="nil"/>
              <w:bottom w:val="single" w:sz="4" w:space="0" w:color="auto"/>
              <w:right w:val="single" w:sz="4" w:space="0" w:color="auto"/>
            </w:tcBorders>
            <w:shd w:val="clear" w:color="auto" w:fill="auto"/>
            <w:noWrap/>
            <w:vAlign w:val="center"/>
            <w:hideMark/>
          </w:tcPr>
          <w:p w14:paraId="65C6DC5F" w14:textId="77777777" w:rsidR="00D07153" w:rsidRPr="00FE39C9" w:rsidRDefault="00D07153" w:rsidP="00CF0F7D">
            <w:pPr>
              <w:jc w:val="center"/>
              <w:rPr>
                <w:i/>
                <w:iCs/>
                <w:sz w:val="22"/>
                <w:szCs w:val="22"/>
              </w:rPr>
            </w:pPr>
            <w:r w:rsidRPr="00FE39C9">
              <w:rPr>
                <w:i/>
                <w:iCs/>
                <w:sz w:val="22"/>
                <w:szCs w:val="22"/>
              </w:rPr>
              <w:t>114,2</w:t>
            </w:r>
          </w:p>
        </w:tc>
      </w:tr>
    </w:tbl>
    <w:p w14:paraId="5A0882BB" w14:textId="77777777" w:rsidR="00D07153" w:rsidRPr="00FE39C9" w:rsidRDefault="00D07153" w:rsidP="00D07153">
      <w:pPr>
        <w:pStyle w:val="22"/>
        <w:tabs>
          <w:tab w:val="num" w:pos="1485"/>
        </w:tabs>
        <w:ind w:firstLine="540"/>
        <w:jc w:val="right"/>
        <w:rPr>
          <w:bCs w:val="0"/>
          <w:szCs w:val="26"/>
        </w:rPr>
      </w:pPr>
    </w:p>
    <w:p w14:paraId="138C35B9" w14:textId="77777777" w:rsidR="00D07153" w:rsidRPr="00FE39C9" w:rsidRDefault="00D07153" w:rsidP="00872BE5">
      <w:pPr>
        <w:pStyle w:val="afff2"/>
        <w:widowControl w:val="0"/>
        <w:numPr>
          <w:ilvl w:val="0"/>
          <w:numId w:val="27"/>
        </w:numPr>
        <w:tabs>
          <w:tab w:val="left" w:pos="993"/>
        </w:tabs>
        <w:suppressAutoHyphens/>
        <w:snapToGrid w:val="0"/>
        <w:ind w:left="0" w:firstLine="709"/>
        <w:jc w:val="both"/>
        <w:rPr>
          <w:sz w:val="26"/>
          <w:szCs w:val="26"/>
        </w:rPr>
      </w:pPr>
      <w:r w:rsidRPr="00FE39C9">
        <w:rPr>
          <w:sz w:val="26"/>
          <w:szCs w:val="26"/>
        </w:rPr>
        <w:t>Доходы, получаемые в виде арендной платы за земли в 1 полугодии 2016 года составили 253,0 млн. рублей или 106,4% к уровню аналогичного периода прошлого года, что объясняется:</w:t>
      </w:r>
    </w:p>
    <w:p w14:paraId="04F5C25E" w14:textId="77777777" w:rsidR="00D07153" w:rsidRPr="00FE39C9" w:rsidRDefault="00D07153" w:rsidP="00872BE5">
      <w:pPr>
        <w:pStyle w:val="afff2"/>
        <w:widowControl w:val="0"/>
        <w:numPr>
          <w:ilvl w:val="1"/>
          <w:numId w:val="61"/>
        </w:numPr>
        <w:tabs>
          <w:tab w:val="left" w:pos="993"/>
        </w:tabs>
        <w:suppressAutoHyphens/>
        <w:snapToGrid w:val="0"/>
        <w:ind w:left="0" w:firstLine="709"/>
        <w:jc w:val="both"/>
        <w:rPr>
          <w:sz w:val="26"/>
          <w:szCs w:val="26"/>
        </w:rPr>
      </w:pPr>
      <w:r w:rsidRPr="00FE39C9">
        <w:rPr>
          <w:sz w:val="26"/>
          <w:szCs w:val="26"/>
        </w:rPr>
        <w:t>поступлением незапланированных арендных платежей от ООО «Норильское торгово-производственное объединение» (спорная задолженность, которая оплачена предприятием в связи с выкупом участков);</w:t>
      </w:r>
    </w:p>
    <w:p w14:paraId="632E408D" w14:textId="77777777" w:rsidR="00D07153" w:rsidRPr="00FE39C9" w:rsidRDefault="00D07153" w:rsidP="00872BE5">
      <w:pPr>
        <w:pStyle w:val="afff2"/>
        <w:widowControl w:val="0"/>
        <w:numPr>
          <w:ilvl w:val="0"/>
          <w:numId w:val="60"/>
        </w:numPr>
        <w:tabs>
          <w:tab w:val="left" w:pos="993"/>
        </w:tabs>
        <w:suppressAutoHyphens/>
        <w:snapToGrid w:val="0"/>
        <w:ind w:left="0" w:firstLine="709"/>
        <w:jc w:val="both"/>
        <w:rPr>
          <w:sz w:val="26"/>
          <w:szCs w:val="26"/>
        </w:rPr>
      </w:pPr>
      <w:r w:rsidRPr="00FE39C9">
        <w:rPr>
          <w:sz w:val="26"/>
          <w:szCs w:val="26"/>
        </w:rPr>
        <w:t xml:space="preserve">применением с 01.03.2015 года новых коэффициентов для расчета арендной платы за использование земельных участков; </w:t>
      </w:r>
    </w:p>
    <w:p w14:paraId="006F481A" w14:textId="77777777" w:rsidR="00D07153" w:rsidRPr="00FE39C9" w:rsidRDefault="00D07153" w:rsidP="00872BE5">
      <w:pPr>
        <w:pStyle w:val="ConsPlusNormal"/>
        <w:widowControl/>
        <w:numPr>
          <w:ilvl w:val="0"/>
          <w:numId w:val="60"/>
        </w:numPr>
        <w:tabs>
          <w:tab w:val="left" w:pos="993"/>
        </w:tabs>
        <w:adjustRightInd/>
        <w:ind w:left="0" w:firstLine="709"/>
        <w:jc w:val="both"/>
        <w:rPr>
          <w:rFonts w:ascii="Times New Roman" w:hAnsi="Times New Roman" w:cs="Times New Roman"/>
          <w:sz w:val="26"/>
          <w:szCs w:val="26"/>
        </w:rPr>
      </w:pPr>
      <w:r w:rsidRPr="00FE39C9">
        <w:rPr>
          <w:rFonts w:ascii="Times New Roman" w:hAnsi="Times New Roman" w:cs="Times New Roman"/>
          <w:sz w:val="26"/>
          <w:szCs w:val="26"/>
        </w:rPr>
        <w:t>предоставлением новых земельных участков по результатам аукциона, условием которого является оплата аренды вперед за весь срок действия договора (под строительство гаражей 18 месяцев, коммерческих объектов - 36 месяцев).</w:t>
      </w:r>
    </w:p>
    <w:p w14:paraId="482DCFFB" w14:textId="77777777" w:rsidR="00D07153" w:rsidRPr="00FE39C9" w:rsidRDefault="00D07153" w:rsidP="00872BE5">
      <w:pPr>
        <w:pStyle w:val="a8"/>
        <w:numPr>
          <w:ilvl w:val="0"/>
          <w:numId w:val="27"/>
        </w:numPr>
        <w:tabs>
          <w:tab w:val="left" w:pos="684"/>
          <w:tab w:val="left" w:pos="993"/>
        </w:tabs>
        <w:suppressAutoHyphens/>
        <w:ind w:left="0" w:firstLine="709"/>
        <w:rPr>
          <w:sz w:val="26"/>
          <w:szCs w:val="26"/>
        </w:rPr>
      </w:pPr>
      <w:r w:rsidRPr="00FE39C9">
        <w:rPr>
          <w:bCs/>
          <w:iCs/>
          <w:sz w:val="26"/>
          <w:szCs w:val="26"/>
        </w:rPr>
        <w:t xml:space="preserve">Доходы от сдачи в аренду имущества составили 78,6 млн. рублей </w:t>
      </w:r>
      <w:r w:rsidRPr="00FE39C9">
        <w:rPr>
          <w:sz w:val="26"/>
          <w:szCs w:val="26"/>
        </w:rPr>
        <w:t>и снизились относительно фактических поступлений за 1 полугодие 2015 года на 19,3%, что обусловлено:</w:t>
      </w:r>
    </w:p>
    <w:p w14:paraId="2090B56A" w14:textId="77777777" w:rsidR="00D07153" w:rsidRPr="00FE39C9" w:rsidRDefault="00D07153" w:rsidP="00872BE5">
      <w:pPr>
        <w:pStyle w:val="a8"/>
        <w:numPr>
          <w:ilvl w:val="0"/>
          <w:numId w:val="26"/>
        </w:numPr>
        <w:tabs>
          <w:tab w:val="left" w:pos="684"/>
          <w:tab w:val="left" w:pos="993"/>
        </w:tabs>
        <w:suppressAutoHyphens/>
        <w:ind w:left="0" w:firstLine="709"/>
        <w:rPr>
          <w:sz w:val="26"/>
          <w:szCs w:val="26"/>
        </w:rPr>
      </w:pPr>
      <w:r w:rsidRPr="00FE39C9">
        <w:rPr>
          <w:sz w:val="26"/>
          <w:szCs w:val="26"/>
        </w:rPr>
        <w:t>реализацией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или среднего предпринимательства, и о внесении изменений в отдельные законодательные акты Российской Федерации»;</w:t>
      </w:r>
    </w:p>
    <w:p w14:paraId="6A8C71A8" w14:textId="77777777" w:rsidR="00D07153" w:rsidRPr="00FE39C9" w:rsidRDefault="00D07153" w:rsidP="00872BE5">
      <w:pPr>
        <w:pStyle w:val="a8"/>
        <w:numPr>
          <w:ilvl w:val="0"/>
          <w:numId w:val="26"/>
        </w:numPr>
        <w:tabs>
          <w:tab w:val="left" w:pos="684"/>
          <w:tab w:val="left" w:pos="993"/>
        </w:tabs>
        <w:suppressAutoHyphens/>
        <w:ind w:left="0" w:firstLine="709"/>
        <w:rPr>
          <w:sz w:val="26"/>
          <w:szCs w:val="26"/>
        </w:rPr>
      </w:pPr>
      <w:r w:rsidRPr="00FE39C9">
        <w:rPr>
          <w:rFonts w:eastAsia="Calibri"/>
          <w:sz w:val="26"/>
          <w:szCs w:val="26"/>
        </w:rPr>
        <w:t>расторжением договоров аренды недвижимого имущества муниципальной собственности в связи с отказом арендаторов от помещений</w:t>
      </w:r>
      <w:r w:rsidRPr="00FE39C9">
        <w:rPr>
          <w:sz w:val="26"/>
          <w:szCs w:val="26"/>
        </w:rPr>
        <w:t>.</w:t>
      </w:r>
    </w:p>
    <w:p w14:paraId="28F1252E" w14:textId="77777777" w:rsidR="00D07153" w:rsidRPr="00FE39C9" w:rsidRDefault="00D07153" w:rsidP="00872BE5">
      <w:pPr>
        <w:pStyle w:val="afff2"/>
        <w:widowControl w:val="0"/>
        <w:numPr>
          <w:ilvl w:val="0"/>
          <w:numId w:val="59"/>
        </w:numPr>
        <w:tabs>
          <w:tab w:val="left" w:pos="993"/>
        </w:tabs>
        <w:snapToGrid w:val="0"/>
        <w:ind w:left="0" w:firstLine="709"/>
        <w:jc w:val="both"/>
        <w:rPr>
          <w:color w:val="000000" w:themeColor="text1"/>
          <w:sz w:val="26"/>
          <w:szCs w:val="26"/>
        </w:rPr>
      </w:pPr>
      <w:r w:rsidRPr="00FE39C9">
        <w:rPr>
          <w:sz w:val="26"/>
          <w:szCs w:val="26"/>
        </w:rPr>
        <w:t xml:space="preserve">Доходы от перечисления части прибыли, остающейся после уплаты налогов и иных обязательных </w:t>
      </w:r>
      <w:r w:rsidRPr="00FE39C9">
        <w:rPr>
          <w:color w:val="000000" w:themeColor="text1"/>
          <w:sz w:val="26"/>
          <w:szCs w:val="26"/>
        </w:rPr>
        <w:t xml:space="preserve">платежей муниципальных унитарных предприятий увеличились с 0,1 млн. руб. до 5,9 млн. руб. Поступление по данному коду доходов осуществляется в соответствии с установленными нормативами отчисления прибыли муниципальных унитарных предприятий по итогам финансово-хозяйственной деятельности предприятий (согласно решений балансовой комиссии). Увеличение в 59 раз относительно аналогичного периода прошлого года обусловлено </w:t>
      </w:r>
      <w:r w:rsidRPr="00FE39C9">
        <w:rPr>
          <w:sz w:val="26"/>
          <w:szCs w:val="26"/>
        </w:rPr>
        <w:t>отчислениями из прибыли</w:t>
      </w:r>
      <w:r w:rsidRPr="00FE39C9">
        <w:rPr>
          <w:color w:val="000000" w:themeColor="text1"/>
          <w:sz w:val="26"/>
          <w:szCs w:val="26"/>
        </w:rPr>
        <w:t xml:space="preserve"> МУП «Транспортно-обслуживающий комплекс» (в 2015 году отчисления из прибыли не производились). </w:t>
      </w:r>
    </w:p>
    <w:p w14:paraId="462C25CF" w14:textId="77777777" w:rsidR="00D07153" w:rsidRPr="00FE39C9" w:rsidRDefault="00D07153" w:rsidP="00872BE5">
      <w:pPr>
        <w:pStyle w:val="afff2"/>
        <w:widowControl w:val="0"/>
        <w:numPr>
          <w:ilvl w:val="0"/>
          <w:numId w:val="29"/>
        </w:numPr>
        <w:tabs>
          <w:tab w:val="left" w:pos="684"/>
          <w:tab w:val="left" w:pos="993"/>
        </w:tabs>
        <w:suppressAutoHyphens/>
        <w:snapToGrid w:val="0"/>
        <w:ind w:left="0" w:firstLine="709"/>
        <w:jc w:val="both"/>
        <w:rPr>
          <w:sz w:val="26"/>
          <w:szCs w:val="26"/>
        </w:rPr>
      </w:pPr>
      <w:r w:rsidRPr="00FE39C9">
        <w:rPr>
          <w:bCs/>
          <w:iCs/>
          <w:sz w:val="26"/>
        </w:rPr>
        <w:t xml:space="preserve">Сумма доходов от продажи материальных и нематериальных активов </w:t>
      </w:r>
      <w:r w:rsidRPr="00FE39C9">
        <w:rPr>
          <w:sz w:val="26"/>
          <w:szCs w:val="26"/>
        </w:rPr>
        <w:t>за 1 полугодие 2016 года составила 172,9 млн. руб., в том числе:</w:t>
      </w:r>
    </w:p>
    <w:p w14:paraId="26B356B5" w14:textId="77777777" w:rsidR="00D07153" w:rsidRPr="00FE39C9" w:rsidRDefault="00D07153" w:rsidP="00872BE5">
      <w:pPr>
        <w:pStyle w:val="a8"/>
        <w:numPr>
          <w:ilvl w:val="0"/>
          <w:numId w:val="30"/>
        </w:numPr>
        <w:tabs>
          <w:tab w:val="left" w:pos="993"/>
        </w:tabs>
        <w:suppressAutoHyphens/>
        <w:ind w:left="0" w:firstLine="709"/>
        <w:rPr>
          <w:sz w:val="26"/>
          <w:szCs w:val="26"/>
        </w:rPr>
      </w:pPr>
      <w:r w:rsidRPr="00FE39C9">
        <w:rPr>
          <w:sz w:val="26"/>
          <w:szCs w:val="26"/>
        </w:rPr>
        <w:t xml:space="preserve">доходы от реализации имущества, находящегося в государственной и муниципальной собственности </w:t>
      </w:r>
      <w:r w:rsidRPr="00FE39C9">
        <w:rPr>
          <w:color w:val="000000" w:themeColor="text1"/>
          <w:sz w:val="26"/>
          <w:szCs w:val="26"/>
        </w:rPr>
        <w:t>увеличились с 109,8 млн. руб. до 147,1 млн. руб.</w:t>
      </w:r>
      <w:r w:rsidRPr="00FE39C9">
        <w:rPr>
          <w:sz w:val="26"/>
          <w:szCs w:val="26"/>
        </w:rPr>
        <w:t>;</w:t>
      </w:r>
    </w:p>
    <w:p w14:paraId="491235CB" w14:textId="77777777" w:rsidR="00D07153" w:rsidRPr="00FE39C9" w:rsidRDefault="00D07153" w:rsidP="00872BE5">
      <w:pPr>
        <w:pStyle w:val="a8"/>
        <w:numPr>
          <w:ilvl w:val="0"/>
          <w:numId w:val="30"/>
        </w:numPr>
        <w:tabs>
          <w:tab w:val="left" w:pos="993"/>
        </w:tabs>
        <w:suppressAutoHyphens/>
        <w:ind w:left="0" w:firstLine="709"/>
        <w:rPr>
          <w:sz w:val="26"/>
          <w:szCs w:val="26"/>
        </w:rPr>
      </w:pPr>
      <w:r w:rsidRPr="00FE39C9">
        <w:rPr>
          <w:sz w:val="26"/>
          <w:szCs w:val="26"/>
        </w:rPr>
        <w:lastRenderedPageBreak/>
        <w:t xml:space="preserve">доходы от продажи земельных участков, находящихся в государственной и муниципальной собственности </w:t>
      </w:r>
      <w:r w:rsidRPr="00FE39C9">
        <w:rPr>
          <w:color w:val="000000" w:themeColor="text1"/>
          <w:sz w:val="26"/>
          <w:szCs w:val="26"/>
        </w:rPr>
        <w:t>увеличились с 1,9 млн. руб. до 25,8 млн. руб.</w:t>
      </w:r>
    </w:p>
    <w:p w14:paraId="5AA696FE" w14:textId="77777777" w:rsidR="00D07153" w:rsidRPr="00FE39C9" w:rsidRDefault="00D07153" w:rsidP="00D07153">
      <w:pPr>
        <w:pStyle w:val="a8"/>
        <w:tabs>
          <w:tab w:val="left" w:pos="993"/>
        </w:tabs>
        <w:suppressAutoHyphens/>
        <w:ind w:firstLine="709"/>
        <w:rPr>
          <w:sz w:val="26"/>
          <w:szCs w:val="26"/>
        </w:rPr>
      </w:pPr>
      <w:r w:rsidRPr="00FE39C9">
        <w:rPr>
          <w:sz w:val="26"/>
          <w:szCs w:val="26"/>
        </w:rPr>
        <w:t xml:space="preserve"> Увеличение поступлений доходов от реализации имущества, находящегося в государственной и муниципальной собственности в отчетном периоде 2016 года по сравнению с поступлениями за аналогичный период 2015 года на 34,0% связано с ростом поступлений от реализации объектов недвижимого имущества муниципальной собственности по Федеральному закону № 159-ФЗ, в связи с увеличением количества реализуемых объектов, а также досрочной оплатой платежей отдельными арендаторами в текущем году. </w:t>
      </w:r>
    </w:p>
    <w:p w14:paraId="43FB7DD7" w14:textId="0B85FCF8" w:rsidR="00D07153" w:rsidRPr="00FE39C9" w:rsidRDefault="00D07153" w:rsidP="00D07153">
      <w:pPr>
        <w:suppressAutoHyphens/>
        <w:ind w:firstLine="710"/>
        <w:jc w:val="both"/>
        <w:rPr>
          <w:sz w:val="26"/>
          <w:szCs w:val="26"/>
        </w:rPr>
      </w:pPr>
      <w:r w:rsidRPr="00FE39C9">
        <w:rPr>
          <w:sz w:val="26"/>
          <w:szCs w:val="26"/>
        </w:rPr>
        <w:t>Увеличение поступлений доходов от продажи земельных участков по сравнению с поступлениями прошлого года в 13,6 раза связано с выкупом ООО «Норильское торгово-производственное объединение» ранее арендуемых земельных участков (44 земельных участка на сумму 23,2 млн.</w:t>
      </w:r>
      <w:r w:rsidR="00A664A7" w:rsidRPr="00FE39C9">
        <w:rPr>
          <w:sz w:val="26"/>
          <w:szCs w:val="26"/>
        </w:rPr>
        <w:t xml:space="preserve"> </w:t>
      </w:r>
      <w:r w:rsidRPr="00FE39C9">
        <w:rPr>
          <w:sz w:val="26"/>
          <w:szCs w:val="26"/>
        </w:rPr>
        <w:t xml:space="preserve">руб.). </w:t>
      </w:r>
    </w:p>
    <w:p w14:paraId="22178CB4" w14:textId="77777777" w:rsidR="00D07153" w:rsidRPr="00FE39C9" w:rsidRDefault="00D07153" w:rsidP="00872BE5">
      <w:pPr>
        <w:pStyle w:val="a8"/>
        <w:numPr>
          <w:ilvl w:val="0"/>
          <w:numId w:val="28"/>
        </w:numPr>
        <w:tabs>
          <w:tab w:val="left" w:pos="993"/>
        </w:tabs>
        <w:ind w:left="0" w:right="-2" w:firstLine="710"/>
        <w:rPr>
          <w:sz w:val="26"/>
          <w:szCs w:val="26"/>
        </w:rPr>
      </w:pPr>
      <w:r w:rsidRPr="00FE39C9">
        <w:rPr>
          <w:sz w:val="26"/>
          <w:szCs w:val="26"/>
        </w:rPr>
        <w:t>Прочие доходы от использования имущества, находящегося в собственности городских округов – 51,7 млн. рублей. По данному коду дохода отражаются поступления от использования имущества, находящихся в собственности, связанные с предоставлением жилых помещений по договорам коммерческого найма (27,9 млн. руб.), социального найма (18,8 млн. руб.), а также аренды помещений (5,0 млн. руб.). Рост поступлений по сравнению с прошлым годом на 13,9% связан с заключением новых договоров коммерческого найма, а также увеличением тарифов по договорам социального найма.</w:t>
      </w:r>
    </w:p>
    <w:p w14:paraId="7BC6C6F7" w14:textId="77777777" w:rsidR="00D07153" w:rsidRPr="00FE39C9" w:rsidRDefault="00D07153" w:rsidP="00D07153">
      <w:pPr>
        <w:pStyle w:val="22"/>
        <w:ind w:firstLine="709"/>
        <w:rPr>
          <w:bCs w:val="0"/>
          <w:szCs w:val="26"/>
        </w:rPr>
      </w:pPr>
      <w:r w:rsidRPr="00FE39C9">
        <w:rPr>
          <w:bCs w:val="0"/>
          <w:szCs w:val="26"/>
        </w:rPr>
        <w:t>В рамках реализации Плана мероприятий по увеличению доходов, оптимизации расходов и совершенствованию долговой политики муниципального образования город Норильск проведены торги в форме аукциона на право заключения договоров аренды недвижимого имущества муниципальной собственности по 59 объектам общей площадью 12,7 тыс. м</w:t>
      </w:r>
      <w:r w:rsidRPr="00FE39C9">
        <w:rPr>
          <w:bCs w:val="0"/>
          <w:szCs w:val="26"/>
          <w:vertAlign w:val="superscript"/>
        </w:rPr>
        <w:t>2</w:t>
      </w:r>
      <w:r w:rsidRPr="00FE39C9">
        <w:rPr>
          <w:bCs w:val="0"/>
          <w:szCs w:val="26"/>
        </w:rPr>
        <w:t>.</w:t>
      </w:r>
    </w:p>
    <w:p w14:paraId="13CBF289" w14:textId="3AC346BD" w:rsidR="00D07153" w:rsidRPr="00FE39C9" w:rsidRDefault="00D07153" w:rsidP="00D07153">
      <w:pPr>
        <w:pStyle w:val="22"/>
        <w:suppressAutoHyphens/>
        <w:ind w:firstLine="710"/>
        <w:rPr>
          <w:szCs w:val="26"/>
        </w:rPr>
      </w:pPr>
      <w:r w:rsidRPr="00FE39C9">
        <w:rPr>
          <w:szCs w:val="26"/>
        </w:rPr>
        <w:t>Общая площадь помещений, сдаваемых в аренду по целевому назначению на 01.07.2016</w:t>
      </w:r>
      <w:r w:rsidR="00AB6077" w:rsidRPr="00FE39C9">
        <w:rPr>
          <w:szCs w:val="26"/>
        </w:rPr>
        <w:t xml:space="preserve"> </w:t>
      </w:r>
      <w:r w:rsidRPr="00FE39C9">
        <w:rPr>
          <w:szCs w:val="26"/>
        </w:rPr>
        <w:t>г</w:t>
      </w:r>
      <w:r w:rsidR="00AB6077" w:rsidRPr="00FE39C9">
        <w:rPr>
          <w:szCs w:val="26"/>
        </w:rPr>
        <w:t>ода</w:t>
      </w:r>
      <w:r w:rsidRPr="00FE39C9">
        <w:rPr>
          <w:szCs w:val="26"/>
        </w:rPr>
        <w:t xml:space="preserve"> составила – 81,09 тыс. м</w:t>
      </w:r>
      <w:r w:rsidRPr="00FE39C9">
        <w:rPr>
          <w:szCs w:val="26"/>
          <w:vertAlign w:val="superscript"/>
        </w:rPr>
        <w:t>2</w:t>
      </w:r>
      <w:r w:rsidRPr="00FE39C9">
        <w:rPr>
          <w:szCs w:val="26"/>
        </w:rPr>
        <w:t xml:space="preserve"> </w:t>
      </w:r>
      <w:r w:rsidRPr="00FE39C9">
        <w:rPr>
          <w:bCs w:val="0"/>
        </w:rPr>
        <w:t>(</w:t>
      </w:r>
      <w:r w:rsidRPr="00FE39C9">
        <w:rPr>
          <w:bCs w:val="0"/>
          <w:szCs w:val="26"/>
        </w:rPr>
        <w:t>66,9% от уровня прошлого года</w:t>
      </w:r>
      <w:r w:rsidRPr="00FE39C9">
        <w:rPr>
          <w:bCs w:val="0"/>
        </w:rPr>
        <w:t>).</w:t>
      </w:r>
    </w:p>
    <w:p w14:paraId="707D80F2" w14:textId="77777777" w:rsidR="00AB6077" w:rsidRPr="00FE39C9" w:rsidRDefault="00AB6077" w:rsidP="00D07153">
      <w:pPr>
        <w:pStyle w:val="22"/>
        <w:jc w:val="right"/>
        <w:rPr>
          <w:szCs w:val="26"/>
        </w:rPr>
      </w:pPr>
      <w:r w:rsidRPr="00FE39C9">
        <w:rPr>
          <w:szCs w:val="26"/>
        </w:rPr>
        <w:t xml:space="preserve"> </w:t>
      </w:r>
    </w:p>
    <w:p w14:paraId="12242E8A" w14:textId="19C8BE46" w:rsidR="00D07153" w:rsidRPr="00FE39C9" w:rsidRDefault="00D07153" w:rsidP="00D07153">
      <w:pPr>
        <w:pStyle w:val="22"/>
        <w:jc w:val="right"/>
        <w:rPr>
          <w:szCs w:val="26"/>
        </w:rPr>
      </w:pPr>
      <w:r w:rsidRPr="00FE39C9">
        <w:rPr>
          <w:szCs w:val="26"/>
        </w:rPr>
        <w:t xml:space="preserve">Таблица </w:t>
      </w:r>
      <w:r w:rsidR="00240EE0" w:rsidRPr="00FE39C9">
        <w:rPr>
          <w:szCs w:val="26"/>
        </w:rPr>
        <w:t>7</w:t>
      </w:r>
    </w:p>
    <w:p w14:paraId="111A2386" w14:textId="77777777" w:rsidR="00D07153" w:rsidRPr="00FE39C9" w:rsidRDefault="00D07153" w:rsidP="00D07153">
      <w:pPr>
        <w:pStyle w:val="22"/>
        <w:ind w:firstLine="540"/>
        <w:jc w:val="center"/>
        <w:rPr>
          <w:b/>
          <w:szCs w:val="26"/>
        </w:rPr>
      </w:pPr>
      <w:r w:rsidRPr="00FE39C9">
        <w:rPr>
          <w:b/>
          <w:szCs w:val="26"/>
        </w:rPr>
        <w:t>Распределение по районам муниципальных площадей</w:t>
      </w:r>
    </w:p>
    <w:p w14:paraId="32D198C8" w14:textId="77777777" w:rsidR="00D07153" w:rsidRPr="00FE39C9" w:rsidRDefault="00D07153" w:rsidP="00D07153">
      <w:pPr>
        <w:pStyle w:val="22"/>
        <w:ind w:firstLine="539"/>
        <w:jc w:val="center"/>
        <w:rPr>
          <w:b/>
          <w:szCs w:val="26"/>
        </w:rPr>
      </w:pPr>
      <w:r w:rsidRPr="00FE39C9">
        <w:rPr>
          <w:b/>
          <w:szCs w:val="26"/>
        </w:rPr>
        <w:t xml:space="preserve"> сдаваемых в аренду по целевому назначению</w:t>
      </w:r>
    </w:p>
    <w:p w14:paraId="2DDF06FA" w14:textId="77777777" w:rsidR="00D07153" w:rsidRPr="00FE39C9" w:rsidRDefault="00D07153" w:rsidP="00D07153">
      <w:pPr>
        <w:pStyle w:val="22"/>
        <w:ind w:firstLine="540"/>
        <w:jc w:val="right"/>
        <w:rPr>
          <w:szCs w:val="26"/>
          <w:vertAlign w:val="superscript"/>
        </w:rPr>
      </w:pPr>
      <w:r w:rsidRPr="00FE39C9">
        <w:rPr>
          <w:szCs w:val="26"/>
        </w:rPr>
        <w:t>тыс. м</w:t>
      </w:r>
      <w:r w:rsidRPr="00FE39C9">
        <w:rPr>
          <w:szCs w:val="26"/>
          <w:vertAlign w:val="superscript"/>
        </w:rPr>
        <w:t>2</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178"/>
        <w:gridCol w:w="2182"/>
        <w:gridCol w:w="1934"/>
      </w:tblGrid>
      <w:tr w:rsidR="00D07153" w:rsidRPr="00FE39C9" w14:paraId="3719A7FA" w14:textId="77777777" w:rsidTr="00CF0F7D">
        <w:trPr>
          <w:tblHeader/>
        </w:trPr>
        <w:tc>
          <w:tcPr>
            <w:tcW w:w="1642" w:type="pct"/>
            <w:vAlign w:val="center"/>
          </w:tcPr>
          <w:p w14:paraId="601B61E3" w14:textId="77777777" w:rsidR="00D07153" w:rsidRPr="00FE39C9" w:rsidRDefault="00D07153" w:rsidP="00CF0F7D">
            <w:pPr>
              <w:pStyle w:val="22"/>
              <w:ind w:firstLine="0"/>
              <w:jc w:val="center"/>
              <w:rPr>
                <w:sz w:val="22"/>
                <w:szCs w:val="22"/>
              </w:rPr>
            </w:pPr>
            <w:r w:rsidRPr="00FE39C9">
              <w:rPr>
                <w:sz w:val="22"/>
                <w:szCs w:val="22"/>
              </w:rPr>
              <w:t>Район</w:t>
            </w:r>
          </w:p>
        </w:tc>
        <w:tc>
          <w:tcPr>
            <w:tcW w:w="1162" w:type="pct"/>
            <w:vAlign w:val="center"/>
          </w:tcPr>
          <w:p w14:paraId="15871CBB" w14:textId="77777777" w:rsidR="00D07153" w:rsidRPr="00FE39C9" w:rsidRDefault="00D07153" w:rsidP="00CF0F7D">
            <w:pPr>
              <w:jc w:val="center"/>
              <w:rPr>
                <w:sz w:val="22"/>
                <w:szCs w:val="22"/>
              </w:rPr>
            </w:pPr>
            <w:r w:rsidRPr="00FE39C9">
              <w:rPr>
                <w:sz w:val="22"/>
                <w:szCs w:val="22"/>
              </w:rPr>
              <w:t>на 01.07.2015</w:t>
            </w:r>
          </w:p>
        </w:tc>
        <w:tc>
          <w:tcPr>
            <w:tcW w:w="1164" w:type="pct"/>
            <w:vAlign w:val="center"/>
          </w:tcPr>
          <w:p w14:paraId="7B65EE8C" w14:textId="77777777" w:rsidR="00D07153" w:rsidRPr="00FE39C9" w:rsidRDefault="00D07153" w:rsidP="00CF0F7D">
            <w:pPr>
              <w:jc w:val="center"/>
              <w:rPr>
                <w:sz w:val="22"/>
                <w:szCs w:val="22"/>
              </w:rPr>
            </w:pPr>
            <w:r w:rsidRPr="00FE39C9">
              <w:rPr>
                <w:sz w:val="22"/>
                <w:szCs w:val="22"/>
              </w:rPr>
              <w:t>на 01.07.2016</w:t>
            </w:r>
          </w:p>
        </w:tc>
        <w:tc>
          <w:tcPr>
            <w:tcW w:w="1032" w:type="pct"/>
            <w:vAlign w:val="center"/>
          </w:tcPr>
          <w:p w14:paraId="107D6F0B" w14:textId="77777777" w:rsidR="00D07153" w:rsidRPr="00FE39C9" w:rsidRDefault="00D07153" w:rsidP="00CF0F7D">
            <w:pPr>
              <w:jc w:val="center"/>
              <w:rPr>
                <w:sz w:val="22"/>
                <w:szCs w:val="22"/>
              </w:rPr>
            </w:pPr>
            <w:r w:rsidRPr="00FE39C9">
              <w:rPr>
                <w:sz w:val="22"/>
                <w:szCs w:val="22"/>
              </w:rPr>
              <w:t>Темп роста, %</w:t>
            </w:r>
          </w:p>
        </w:tc>
      </w:tr>
      <w:tr w:rsidR="00D07153" w:rsidRPr="00FE39C9" w14:paraId="24563888" w14:textId="77777777" w:rsidTr="00CF0F7D">
        <w:tc>
          <w:tcPr>
            <w:tcW w:w="1642" w:type="pct"/>
          </w:tcPr>
          <w:p w14:paraId="6E4DF763" w14:textId="77777777" w:rsidR="00D07153" w:rsidRPr="00FE39C9" w:rsidRDefault="00D07153" w:rsidP="00CF0F7D">
            <w:pPr>
              <w:pStyle w:val="22"/>
              <w:ind w:firstLine="0"/>
              <w:rPr>
                <w:sz w:val="22"/>
                <w:szCs w:val="22"/>
              </w:rPr>
            </w:pPr>
            <w:r w:rsidRPr="00FE39C9">
              <w:rPr>
                <w:sz w:val="22"/>
                <w:szCs w:val="22"/>
              </w:rPr>
              <w:t>Центральный</w:t>
            </w:r>
          </w:p>
        </w:tc>
        <w:tc>
          <w:tcPr>
            <w:tcW w:w="1162" w:type="pct"/>
          </w:tcPr>
          <w:p w14:paraId="40187B70" w14:textId="77777777" w:rsidR="00D07153" w:rsidRPr="00FE39C9" w:rsidRDefault="00D07153" w:rsidP="00CF0F7D">
            <w:pPr>
              <w:jc w:val="center"/>
              <w:rPr>
                <w:color w:val="000000"/>
                <w:sz w:val="22"/>
                <w:szCs w:val="22"/>
              </w:rPr>
            </w:pPr>
            <w:r w:rsidRPr="00FE39C9">
              <w:rPr>
                <w:color w:val="000000"/>
                <w:sz w:val="22"/>
                <w:szCs w:val="22"/>
              </w:rPr>
              <w:t>98,27</w:t>
            </w:r>
          </w:p>
        </w:tc>
        <w:tc>
          <w:tcPr>
            <w:tcW w:w="1164" w:type="pct"/>
          </w:tcPr>
          <w:p w14:paraId="064455E0" w14:textId="77777777" w:rsidR="00D07153" w:rsidRPr="00FE39C9" w:rsidRDefault="00D07153" w:rsidP="00CF0F7D">
            <w:pPr>
              <w:jc w:val="center"/>
              <w:rPr>
                <w:color w:val="000000"/>
                <w:sz w:val="22"/>
                <w:szCs w:val="22"/>
              </w:rPr>
            </w:pPr>
            <w:r w:rsidRPr="00FE39C9">
              <w:rPr>
                <w:color w:val="000000"/>
                <w:sz w:val="22"/>
                <w:szCs w:val="22"/>
              </w:rPr>
              <w:t>67,39</w:t>
            </w:r>
          </w:p>
        </w:tc>
        <w:tc>
          <w:tcPr>
            <w:tcW w:w="1032" w:type="pct"/>
            <w:vAlign w:val="center"/>
          </w:tcPr>
          <w:p w14:paraId="069F3238" w14:textId="77777777" w:rsidR="00D07153" w:rsidRPr="00FE39C9" w:rsidRDefault="00D07153" w:rsidP="00CF0F7D">
            <w:pPr>
              <w:jc w:val="center"/>
              <w:rPr>
                <w:color w:val="000000"/>
                <w:sz w:val="22"/>
                <w:szCs w:val="22"/>
              </w:rPr>
            </w:pPr>
            <w:r w:rsidRPr="00FE39C9">
              <w:rPr>
                <w:color w:val="000000"/>
                <w:sz w:val="22"/>
                <w:szCs w:val="22"/>
              </w:rPr>
              <w:t>68,6</w:t>
            </w:r>
          </w:p>
        </w:tc>
      </w:tr>
      <w:tr w:rsidR="00D07153" w:rsidRPr="00FE39C9" w14:paraId="56C0B418" w14:textId="77777777" w:rsidTr="00CF0F7D">
        <w:tc>
          <w:tcPr>
            <w:tcW w:w="1642" w:type="pct"/>
          </w:tcPr>
          <w:p w14:paraId="1AC37700" w14:textId="77777777" w:rsidR="00D07153" w:rsidRPr="00FE39C9" w:rsidRDefault="00D07153" w:rsidP="00CF0F7D">
            <w:pPr>
              <w:pStyle w:val="22"/>
              <w:ind w:firstLine="0"/>
              <w:rPr>
                <w:sz w:val="22"/>
                <w:szCs w:val="22"/>
              </w:rPr>
            </w:pPr>
            <w:r w:rsidRPr="00FE39C9">
              <w:rPr>
                <w:sz w:val="22"/>
                <w:szCs w:val="22"/>
              </w:rPr>
              <w:t>Талнах</w:t>
            </w:r>
          </w:p>
        </w:tc>
        <w:tc>
          <w:tcPr>
            <w:tcW w:w="1162" w:type="pct"/>
          </w:tcPr>
          <w:p w14:paraId="57B8FA50" w14:textId="77777777" w:rsidR="00D07153" w:rsidRPr="00FE39C9" w:rsidRDefault="00D07153" w:rsidP="00CF0F7D">
            <w:pPr>
              <w:jc w:val="center"/>
              <w:rPr>
                <w:color w:val="000000"/>
                <w:sz w:val="22"/>
                <w:szCs w:val="22"/>
              </w:rPr>
            </w:pPr>
            <w:r w:rsidRPr="00FE39C9">
              <w:rPr>
                <w:color w:val="000000"/>
                <w:sz w:val="22"/>
                <w:szCs w:val="22"/>
              </w:rPr>
              <w:t>17,0</w:t>
            </w:r>
          </w:p>
        </w:tc>
        <w:tc>
          <w:tcPr>
            <w:tcW w:w="1164" w:type="pct"/>
          </w:tcPr>
          <w:p w14:paraId="6E67BB8E" w14:textId="77777777" w:rsidR="00D07153" w:rsidRPr="00FE39C9" w:rsidRDefault="00D07153" w:rsidP="00CF0F7D">
            <w:pPr>
              <w:jc w:val="center"/>
              <w:rPr>
                <w:color w:val="000000"/>
                <w:sz w:val="22"/>
                <w:szCs w:val="22"/>
              </w:rPr>
            </w:pPr>
            <w:r w:rsidRPr="00FE39C9">
              <w:rPr>
                <w:color w:val="000000"/>
                <w:sz w:val="22"/>
                <w:szCs w:val="22"/>
              </w:rPr>
              <w:t>8,12</w:t>
            </w:r>
          </w:p>
        </w:tc>
        <w:tc>
          <w:tcPr>
            <w:tcW w:w="1032" w:type="pct"/>
            <w:vAlign w:val="center"/>
          </w:tcPr>
          <w:p w14:paraId="1C933764" w14:textId="77777777" w:rsidR="00D07153" w:rsidRPr="00FE39C9" w:rsidRDefault="00D07153" w:rsidP="00CF0F7D">
            <w:pPr>
              <w:jc w:val="center"/>
              <w:rPr>
                <w:color w:val="000000"/>
                <w:sz w:val="22"/>
                <w:szCs w:val="22"/>
              </w:rPr>
            </w:pPr>
            <w:r w:rsidRPr="00FE39C9">
              <w:rPr>
                <w:color w:val="000000"/>
                <w:sz w:val="22"/>
                <w:szCs w:val="22"/>
              </w:rPr>
              <w:t>47,8</w:t>
            </w:r>
          </w:p>
        </w:tc>
      </w:tr>
      <w:tr w:rsidR="00D07153" w:rsidRPr="00FE39C9" w14:paraId="22B5C61E" w14:textId="77777777" w:rsidTr="00CF0F7D">
        <w:tc>
          <w:tcPr>
            <w:tcW w:w="1642" w:type="pct"/>
          </w:tcPr>
          <w:p w14:paraId="39C9E279" w14:textId="77777777" w:rsidR="00D07153" w:rsidRPr="00FE39C9" w:rsidRDefault="00D07153" w:rsidP="00CF0F7D">
            <w:pPr>
              <w:pStyle w:val="22"/>
              <w:ind w:firstLine="0"/>
              <w:rPr>
                <w:sz w:val="22"/>
                <w:szCs w:val="22"/>
              </w:rPr>
            </w:pPr>
            <w:r w:rsidRPr="00FE39C9">
              <w:rPr>
                <w:sz w:val="22"/>
                <w:szCs w:val="22"/>
              </w:rPr>
              <w:t>Кайеркан</w:t>
            </w:r>
          </w:p>
        </w:tc>
        <w:tc>
          <w:tcPr>
            <w:tcW w:w="1162" w:type="pct"/>
          </w:tcPr>
          <w:p w14:paraId="11020910" w14:textId="77777777" w:rsidR="00D07153" w:rsidRPr="00FE39C9" w:rsidRDefault="00D07153" w:rsidP="00CF0F7D">
            <w:pPr>
              <w:jc w:val="center"/>
              <w:rPr>
                <w:color w:val="000000"/>
                <w:sz w:val="22"/>
                <w:szCs w:val="22"/>
              </w:rPr>
            </w:pPr>
            <w:r w:rsidRPr="00FE39C9">
              <w:rPr>
                <w:color w:val="000000"/>
                <w:sz w:val="22"/>
                <w:szCs w:val="22"/>
              </w:rPr>
              <w:t>6,01</w:t>
            </w:r>
          </w:p>
        </w:tc>
        <w:tc>
          <w:tcPr>
            <w:tcW w:w="1164" w:type="pct"/>
          </w:tcPr>
          <w:p w14:paraId="16225AC5" w14:textId="77777777" w:rsidR="00D07153" w:rsidRPr="00FE39C9" w:rsidRDefault="00D07153" w:rsidP="00CF0F7D">
            <w:pPr>
              <w:jc w:val="center"/>
              <w:rPr>
                <w:color w:val="000000"/>
                <w:sz w:val="22"/>
                <w:szCs w:val="22"/>
              </w:rPr>
            </w:pPr>
            <w:r w:rsidRPr="00FE39C9">
              <w:rPr>
                <w:color w:val="000000"/>
                <w:sz w:val="22"/>
                <w:szCs w:val="22"/>
              </w:rPr>
              <w:t>5,58</w:t>
            </w:r>
          </w:p>
        </w:tc>
        <w:tc>
          <w:tcPr>
            <w:tcW w:w="1032" w:type="pct"/>
            <w:vAlign w:val="center"/>
          </w:tcPr>
          <w:p w14:paraId="3F00F4A2" w14:textId="77777777" w:rsidR="00D07153" w:rsidRPr="00FE39C9" w:rsidRDefault="00D07153" w:rsidP="00CF0F7D">
            <w:pPr>
              <w:jc w:val="center"/>
              <w:rPr>
                <w:color w:val="000000"/>
                <w:sz w:val="22"/>
                <w:szCs w:val="22"/>
              </w:rPr>
            </w:pPr>
            <w:r w:rsidRPr="00FE39C9">
              <w:rPr>
                <w:color w:val="000000"/>
                <w:sz w:val="22"/>
                <w:szCs w:val="22"/>
              </w:rPr>
              <w:t>92,8</w:t>
            </w:r>
          </w:p>
        </w:tc>
      </w:tr>
      <w:tr w:rsidR="00D07153" w:rsidRPr="00FE39C9" w14:paraId="7CFA0016" w14:textId="77777777" w:rsidTr="00CF0F7D">
        <w:tc>
          <w:tcPr>
            <w:tcW w:w="1642" w:type="pct"/>
          </w:tcPr>
          <w:p w14:paraId="327E2984" w14:textId="77777777" w:rsidR="00D07153" w:rsidRPr="00FE39C9" w:rsidRDefault="00D07153" w:rsidP="00CF0F7D">
            <w:pPr>
              <w:pStyle w:val="22"/>
              <w:ind w:firstLine="0"/>
              <w:rPr>
                <w:bCs w:val="0"/>
                <w:sz w:val="22"/>
                <w:szCs w:val="22"/>
              </w:rPr>
            </w:pPr>
            <w:r w:rsidRPr="00FE39C9">
              <w:rPr>
                <w:bCs w:val="0"/>
                <w:sz w:val="22"/>
                <w:szCs w:val="22"/>
              </w:rPr>
              <w:t>Итого:</w:t>
            </w:r>
          </w:p>
        </w:tc>
        <w:tc>
          <w:tcPr>
            <w:tcW w:w="1162" w:type="pct"/>
          </w:tcPr>
          <w:p w14:paraId="2D0B84C5" w14:textId="77777777" w:rsidR="00D07153" w:rsidRPr="00FE39C9" w:rsidRDefault="00D07153" w:rsidP="00CF0F7D">
            <w:pPr>
              <w:jc w:val="center"/>
              <w:rPr>
                <w:color w:val="000000"/>
                <w:sz w:val="22"/>
                <w:szCs w:val="22"/>
              </w:rPr>
            </w:pPr>
            <w:r w:rsidRPr="00FE39C9">
              <w:rPr>
                <w:color w:val="000000"/>
                <w:sz w:val="22"/>
                <w:szCs w:val="22"/>
              </w:rPr>
              <w:t>121,28</w:t>
            </w:r>
          </w:p>
        </w:tc>
        <w:tc>
          <w:tcPr>
            <w:tcW w:w="1164" w:type="pct"/>
          </w:tcPr>
          <w:p w14:paraId="2DF14EE9" w14:textId="77777777" w:rsidR="00D07153" w:rsidRPr="00FE39C9" w:rsidRDefault="00D07153" w:rsidP="00CF0F7D">
            <w:pPr>
              <w:jc w:val="center"/>
              <w:rPr>
                <w:bCs/>
                <w:color w:val="000000"/>
                <w:sz w:val="22"/>
                <w:szCs w:val="22"/>
              </w:rPr>
            </w:pPr>
            <w:r w:rsidRPr="00FE39C9">
              <w:rPr>
                <w:bCs/>
                <w:color w:val="000000"/>
                <w:sz w:val="22"/>
                <w:szCs w:val="22"/>
              </w:rPr>
              <w:t>81,09</w:t>
            </w:r>
          </w:p>
        </w:tc>
        <w:tc>
          <w:tcPr>
            <w:tcW w:w="1032" w:type="pct"/>
            <w:vAlign w:val="center"/>
          </w:tcPr>
          <w:p w14:paraId="1D6D1637" w14:textId="77777777" w:rsidR="00D07153" w:rsidRPr="00FE39C9" w:rsidRDefault="00D07153" w:rsidP="00CF0F7D">
            <w:pPr>
              <w:jc w:val="center"/>
              <w:rPr>
                <w:color w:val="000000"/>
                <w:sz w:val="22"/>
                <w:szCs w:val="22"/>
              </w:rPr>
            </w:pPr>
            <w:r w:rsidRPr="00FE39C9">
              <w:rPr>
                <w:color w:val="000000"/>
                <w:sz w:val="22"/>
                <w:szCs w:val="22"/>
              </w:rPr>
              <w:t>66,9</w:t>
            </w:r>
          </w:p>
        </w:tc>
      </w:tr>
    </w:tbl>
    <w:p w14:paraId="1DE25078" w14:textId="77777777" w:rsidR="00D07153" w:rsidRPr="00FE39C9" w:rsidRDefault="00D07153" w:rsidP="00D07153">
      <w:pPr>
        <w:pStyle w:val="22"/>
        <w:ind w:firstLine="709"/>
        <w:rPr>
          <w:bCs w:val="0"/>
          <w:szCs w:val="26"/>
        </w:rPr>
      </w:pPr>
    </w:p>
    <w:p w14:paraId="0E35C478" w14:textId="77777777" w:rsidR="00D07153" w:rsidRPr="00FE39C9" w:rsidRDefault="00D07153" w:rsidP="00D07153">
      <w:pPr>
        <w:pStyle w:val="22"/>
        <w:ind w:firstLine="709"/>
        <w:rPr>
          <w:bCs w:val="0"/>
          <w:szCs w:val="26"/>
        </w:rPr>
      </w:pPr>
      <w:r w:rsidRPr="00FE39C9">
        <w:rPr>
          <w:szCs w:val="26"/>
        </w:rPr>
        <w:t>Общая площадь недвижимого имущества, переданного в безвозмездное пользование на 01.07.2016г. составила – 78,08 тыс. м</w:t>
      </w:r>
      <w:r w:rsidRPr="00FE39C9">
        <w:rPr>
          <w:szCs w:val="26"/>
          <w:vertAlign w:val="superscript"/>
        </w:rPr>
        <w:t>2,</w:t>
      </w:r>
      <w:r w:rsidRPr="00FE39C9">
        <w:rPr>
          <w:szCs w:val="26"/>
        </w:rPr>
        <w:t xml:space="preserve"> п</w:t>
      </w:r>
      <w:r w:rsidRPr="00FE39C9">
        <w:rPr>
          <w:bCs w:val="0"/>
          <w:szCs w:val="26"/>
        </w:rPr>
        <w:t>о итогам проведенных аукционов заключен 18 договор аренды недвижимого имущества общей площадью 4,6 тыс. м</w:t>
      </w:r>
      <w:r w:rsidRPr="00FE39C9">
        <w:rPr>
          <w:bCs w:val="0"/>
          <w:szCs w:val="26"/>
          <w:vertAlign w:val="superscript"/>
        </w:rPr>
        <w:t>2</w:t>
      </w:r>
      <w:r w:rsidRPr="00FE39C9">
        <w:rPr>
          <w:bCs w:val="0"/>
          <w:szCs w:val="26"/>
        </w:rPr>
        <w:t>.</w:t>
      </w:r>
    </w:p>
    <w:p w14:paraId="3FBEDDE6" w14:textId="08A040B5" w:rsidR="00D07153" w:rsidRPr="00FE39C9" w:rsidRDefault="00D07153" w:rsidP="00D07153">
      <w:pPr>
        <w:pStyle w:val="22"/>
        <w:ind w:firstLine="720"/>
        <w:jc w:val="right"/>
        <w:rPr>
          <w:bCs w:val="0"/>
          <w:szCs w:val="26"/>
        </w:rPr>
      </w:pPr>
      <w:r w:rsidRPr="00FE39C9">
        <w:rPr>
          <w:szCs w:val="26"/>
        </w:rPr>
        <w:t xml:space="preserve">Таблица </w:t>
      </w:r>
      <w:r w:rsidR="00240EE0" w:rsidRPr="00FE39C9">
        <w:rPr>
          <w:szCs w:val="26"/>
        </w:rPr>
        <w:t>8</w:t>
      </w:r>
    </w:p>
    <w:p w14:paraId="1853A423" w14:textId="77777777" w:rsidR="00D07153" w:rsidRPr="00FE39C9" w:rsidRDefault="00D07153" w:rsidP="00D07153">
      <w:pPr>
        <w:pStyle w:val="22"/>
        <w:ind w:firstLine="540"/>
        <w:jc w:val="center"/>
        <w:rPr>
          <w:b/>
          <w:szCs w:val="26"/>
        </w:rPr>
      </w:pPr>
      <w:r w:rsidRPr="00FE39C9">
        <w:rPr>
          <w:b/>
          <w:szCs w:val="26"/>
        </w:rPr>
        <w:t xml:space="preserve">Недвижимое муниципальное имущество, </w:t>
      </w:r>
    </w:p>
    <w:p w14:paraId="5BCC958D" w14:textId="77777777" w:rsidR="00D07153" w:rsidRPr="00FE39C9" w:rsidRDefault="00D07153" w:rsidP="00D07153">
      <w:pPr>
        <w:pStyle w:val="22"/>
        <w:spacing w:after="120"/>
        <w:ind w:firstLine="539"/>
        <w:jc w:val="center"/>
        <w:rPr>
          <w:b/>
          <w:szCs w:val="26"/>
        </w:rPr>
      </w:pPr>
      <w:r w:rsidRPr="00FE39C9">
        <w:rPr>
          <w:b/>
          <w:szCs w:val="26"/>
        </w:rPr>
        <w:t>переданное в безвозмездное пользование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1211"/>
        <w:gridCol w:w="1488"/>
      </w:tblGrid>
      <w:tr w:rsidR="00D07153" w:rsidRPr="00FE39C9" w14:paraId="21B80A59" w14:textId="77777777" w:rsidTr="00CF0F7D">
        <w:trPr>
          <w:tblHeader/>
        </w:trPr>
        <w:tc>
          <w:tcPr>
            <w:tcW w:w="3560" w:type="pct"/>
            <w:vAlign w:val="center"/>
          </w:tcPr>
          <w:p w14:paraId="52921CF6" w14:textId="77777777" w:rsidR="00D07153" w:rsidRPr="00FE39C9" w:rsidRDefault="00D07153" w:rsidP="00CF0F7D">
            <w:pPr>
              <w:tabs>
                <w:tab w:val="left" w:pos="709"/>
              </w:tabs>
              <w:jc w:val="center"/>
              <w:rPr>
                <w:sz w:val="22"/>
                <w:szCs w:val="22"/>
              </w:rPr>
            </w:pPr>
            <w:r w:rsidRPr="00FE39C9">
              <w:rPr>
                <w:sz w:val="22"/>
                <w:szCs w:val="22"/>
              </w:rPr>
              <w:t>Наименование</w:t>
            </w:r>
          </w:p>
        </w:tc>
        <w:tc>
          <w:tcPr>
            <w:tcW w:w="646" w:type="pct"/>
            <w:vAlign w:val="center"/>
          </w:tcPr>
          <w:p w14:paraId="4A6DE1EF" w14:textId="77777777" w:rsidR="00D07153" w:rsidRPr="00FE39C9" w:rsidRDefault="00D07153" w:rsidP="00CF0F7D">
            <w:pPr>
              <w:tabs>
                <w:tab w:val="left" w:pos="709"/>
              </w:tabs>
              <w:jc w:val="center"/>
              <w:rPr>
                <w:sz w:val="22"/>
                <w:szCs w:val="22"/>
                <w:vertAlign w:val="superscript"/>
              </w:rPr>
            </w:pPr>
            <w:r w:rsidRPr="00FE39C9">
              <w:rPr>
                <w:sz w:val="22"/>
                <w:szCs w:val="22"/>
              </w:rPr>
              <w:t>Площадь тыс. м</w:t>
            </w:r>
            <w:r w:rsidRPr="00FE39C9">
              <w:rPr>
                <w:sz w:val="22"/>
                <w:szCs w:val="22"/>
                <w:vertAlign w:val="superscript"/>
              </w:rPr>
              <w:t>2</w:t>
            </w:r>
          </w:p>
        </w:tc>
        <w:tc>
          <w:tcPr>
            <w:tcW w:w="794" w:type="pct"/>
          </w:tcPr>
          <w:p w14:paraId="74815C1F" w14:textId="77777777" w:rsidR="00D07153" w:rsidRPr="00FE39C9" w:rsidRDefault="00D07153" w:rsidP="00CF0F7D">
            <w:pPr>
              <w:tabs>
                <w:tab w:val="left" w:pos="709"/>
              </w:tabs>
              <w:jc w:val="center"/>
              <w:rPr>
                <w:sz w:val="22"/>
                <w:szCs w:val="22"/>
              </w:rPr>
            </w:pPr>
            <w:r w:rsidRPr="00FE39C9">
              <w:rPr>
                <w:sz w:val="22"/>
                <w:szCs w:val="22"/>
              </w:rPr>
              <w:t>Количество договоров</w:t>
            </w:r>
          </w:p>
        </w:tc>
      </w:tr>
      <w:tr w:rsidR="00D07153" w:rsidRPr="00FE39C9" w14:paraId="535185CB" w14:textId="77777777" w:rsidTr="00CF0F7D">
        <w:trPr>
          <w:tblHeader/>
        </w:trPr>
        <w:tc>
          <w:tcPr>
            <w:tcW w:w="3560" w:type="pct"/>
          </w:tcPr>
          <w:p w14:paraId="2C71C031" w14:textId="77777777" w:rsidR="00D07153" w:rsidRPr="00FE39C9" w:rsidRDefault="00D07153" w:rsidP="00CF0F7D">
            <w:pPr>
              <w:tabs>
                <w:tab w:val="left" w:pos="709"/>
              </w:tabs>
              <w:jc w:val="both"/>
              <w:rPr>
                <w:sz w:val="22"/>
                <w:szCs w:val="22"/>
              </w:rPr>
            </w:pPr>
            <w:r w:rsidRPr="00FE39C9">
              <w:rPr>
                <w:sz w:val="22"/>
                <w:szCs w:val="22"/>
              </w:rPr>
              <w:t>Муниципальные учреждения</w:t>
            </w:r>
          </w:p>
        </w:tc>
        <w:tc>
          <w:tcPr>
            <w:tcW w:w="646" w:type="pct"/>
            <w:vAlign w:val="center"/>
          </w:tcPr>
          <w:p w14:paraId="22E6D2B2" w14:textId="77777777" w:rsidR="00D07153" w:rsidRPr="00FE39C9" w:rsidRDefault="00D07153" w:rsidP="00CF0F7D">
            <w:pPr>
              <w:jc w:val="center"/>
              <w:rPr>
                <w:color w:val="000000"/>
                <w:sz w:val="22"/>
                <w:szCs w:val="22"/>
              </w:rPr>
            </w:pPr>
            <w:r w:rsidRPr="00FE39C9">
              <w:rPr>
                <w:color w:val="000000"/>
                <w:sz w:val="22"/>
                <w:szCs w:val="22"/>
              </w:rPr>
              <w:t>17,78</w:t>
            </w:r>
          </w:p>
        </w:tc>
        <w:tc>
          <w:tcPr>
            <w:tcW w:w="794" w:type="pct"/>
            <w:vAlign w:val="center"/>
          </w:tcPr>
          <w:p w14:paraId="0C2DC7AA" w14:textId="77777777" w:rsidR="00D07153" w:rsidRPr="00FE39C9" w:rsidRDefault="00D07153" w:rsidP="00CF0F7D">
            <w:pPr>
              <w:tabs>
                <w:tab w:val="left" w:pos="709"/>
              </w:tabs>
              <w:jc w:val="center"/>
              <w:rPr>
                <w:sz w:val="22"/>
                <w:szCs w:val="22"/>
              </w:rPr>
            </w:pPr>
            <w:r w:rsidRPr="00FE39C9">
              <w:rPr>
                <w:sz w:val="22"/>
                <w:szCs w:val="22"/>
              </w:rPr>
              <w:t>7</w:t>
            </w:r>
          </w:p>
        </w:tc>
      </w:tr>
      <w:tr w:rsidR="00D07153" w:rsidRPr="00FE39C9" w14:paraId="6275A136" w14:textId="77777777" w:rsidTr="00CF0F7D">
        <w:trPr>
          <w:tblHeader/>
        </w:trPr>
        <w:tc>
          <w:tcPr>
            <w:tcW w:w="3560" w:type="pct"/>
          </w:tcPr>
          <w:p w14:paraId="7986B00F" w14:textId="77777777" w:rsidR="00D07153" w:rsidRPr="00FE39C9" w:rsidRDefault="00D07153" w:rsidP="00CF0F7D">
            <w:pPr>
              <w:tabs>
                <w:tab w:val="left" w:pos="709"/>
              </w:tabs>
              <w:jc w:val="both"/>
              <w:rPr>
                <w:sz w:val="22"/>
                <w:szCs w:val="22"/>
              </w:rPr>
            </w:pPr>
            <w:r w:rsidRPr="00FE39C9">
              <w:rPr>
                <w:sz w:val="22"/>
                <w:szCs w:val="22"/>
              </w:rPr>
              <w:t>Муниципальные унитарные предприятия</w:t>
            </w:r>
          </w:p>
        </w:tc>
        <w:tc>
          <w:tcPr>
            <w:tcW w:w="646" w:type="pct"/>
            <w:vAlign w:val="center"/>
          </w:tcPr>
          <w:p w14:paraId="3F1D1E32" w14:textId="77777777" w:rsidR="00D07153" w:rsidRPr="00FE39C9" w:rsidRDefault="00D07153" w:rsidP="00CF0F7D">
            <w:pPr>
              <w:jc w:val="center"/>
              <w:rPr>
                <w:color w:val="000000"/>
                <w:sz w:val="22"/>
                <w:szCs w:val="22"/>
              </w:rPr>
            </w:pPr>
            <w:r w:rsidRPr="00FE39C9">
              <w:rPr>
                <w:color w:val="000000"/>
                <w:sz w:val="22"/>
                <w:szCs w:val="22"/>
              </w:rPr>
              <w:t>4,86</w:t>
            </w:r>
          </w:p>
        </w:tc>
        <w:tc>
          <w:tcPr>
            <w:tcW w:w="794" w:type="pct"/>
            <w:vAlign w:val="center"/>
          </w:tcPr>
          <w:p w14:paraId="5B1C299F" w14:textId="77777777" w:rsidR="00D07153" w:rsidRPr="00FE39C9" w:rsidRDefault="00D07153" w:rsidP="00CF0F7D">
            <w:pPr>
              <w:tabs>
                <w:tab w:val="left" w:pos="709"/>
              </w:tabs>
              <w:jc w:val="center"/>
              <w:rPr>
                <w:sz w:val="22"/>
                <w:szCs w:val="22"/>
              </w:rPr>
            </w:pPr>
            <w:r w:rsidRPr="00FE39C9">
              <w:rPr>
                <w:sz w:val="22"/>
                <w:szCs w:val="22"/>
              </w:rPr>
              <w:t>2</w:t>
            </w:r>
          </w:p>
        </w:tc>
      </w:tr>
      <w:tr w:rsidR="00D07153" w:rsidRPr="00FE39C9" w14:paraId="6D110160" w14:textId="77777777" w:rsidTr="00CF0F7D">
        <w:trPr>
          <w:tblHeader/>
        </w:trPr>
        <w:tc>
          <w:tcPr>
            <w:tcW w:w="3560" w:type="pct"/>
          </w:tcPr>
          <w:p w14:paraId="55B67666" w14:textId="77777777" w:rsidR="00D07153" w:rsidRPr="00FE39C9" w:rsidRDefault="00D07153" w:rsidP="00CF0F7D">
            <w:pPr>
              <w:tabs>
                <w:tab w:val="left" w:pos="709"/>
              </w:tabs>
              <w:jc w:val="both"/>
              <w:rPr>
                <w:sz w:val="22"/>
                <w:szCs w:val="22"/>
              </w:rPr>
            </w:pPr>
            <w:r w:rsidRPr="00FE39C9">
              <w:rPr>
                <w:sz w:val="22"/>
                <w:szCs w:val="22"/>
              </w:rPr>
              <w:lastRenderedPageBreak/>
              <w:t>Государственные учреждения и предприятия</w:t>
            </w:r>
          </w:p>
        </w:tc>
        <w:tc>
          <w:tcPr>
            <w:tcW w:w="646" w:type="pct"/>
            <w:vAlign w:val="center"/>
          </w:tcPr>
          <w:p w14:paraId="53E90277" w14:textId="77777777" w:rsidR="00D07153" w:rsidRPr="00FE39C9" w:rsidRDefault="00D07153" w:rsidP="00CF0F7D">
            <w:pPr>
              <w:jc w:val="center"/>
              <w:rPr>
                <w:color w:val="000000"/>
                <w:sz w:val="22"/>
                <w:szCs w:val="22"/>
              </w:rPr>
            </w:pPr>
            <w:r w:rsidRPr="00FE39C9">
              <w:rPr>
                <w:color w:val="000000"/>
                <w:sz w:val="22"/>
                <w:szCs w:val="22"/>
              </w:rPr>
              <w:t>39,57</w:t>
            </w:r>
          </w:p>
        </w:tc>
        <w:tc>
          <w:tcPr>
            <w:tcW w:w="794" w:type="pct"/>
            <w:vAlign w:val="center"/>
          </w:tcPr>
          <w:p w14:paraId="2D108026" w14:textId="77777777" w:rsidR="00D07153" w:rsidRPr="00FE39C9" w:rsidRDefault="00D07153" w:rsidP="00CF0F7D">
            <w:pPr>
              <w:tabs>
                <w:tab w:val="left" w:pos="709"/>
              </w:tabs>
              <w:jc w:val="center"/>
              <w:rPr>
                <w:sz w:val="22"/>
                <w:szCs w:val="22"/>
              </w:rPr>
            </w:pPr>
            <w:r w:rsidRPr="00FE39C9">
              <w:rPr>
                <w:sz w:val="22"/>
                <w:szCs w:val="22"/>
              </w:rPr>
              <w:t>60</w:t>
            </w:r>
          </w:p>
        </w:tc>
      </w:tr>
      <w:tr w:rsidR="00D07153" w:rsidRPr="00FE39C9" w14:paraId="28415BBF" w14:textId="77777777" w:rsidTr="00CF0F7D">
        <w:trPr>
          <w:tblHeader/>
        </w:trPr>
        <w:tc>
          <w:tcPr>
            <w:tcW w:w="3560" w:type="pct"/>
          </w:tcPr>
          <w:p w14:paraId="406EBC55" w14:textId="77777777" w:rsidR="00D07153" w:rsidRPr="00FE39C9" w:rsidRDefault="00D07153" w:rsidP="00CF0F7D">
            <w:pPr>
              <w:tabs>
                <w:tab w:val="left" w:pos="709"/>
              </w:tabs>
              <w:jc w:val="both"/>
              <w:rPr>
                <w:sz w:val="22"/>
                <w:szCs w:val="22"/>
              </w:rPr>
            </w:pPr>
            <w:r w:rsidRPr="00FE39C9">
              <w:rPr>
                <w:sz w:val="22"/>
                <w:szCs w:val="22"/>
              </w:rPr>
              <w:t>Общественные организации и нотариусы</w:t>
            </w:r>
          </w:p>
        </w:tc>
        <w:tc>
          <w:tcPr>
            <w:tcW w:w="646" w:type="pct"/>
            <w:vAlign w:val="center"/>
          </w:tcPr>
          <w:p w14:paraId="733BD77A" w14:textId="77777777" w:rsidR="00D07153" w:rsidRPr="00FE39C9" w:rsidRDefault="00D07153" w:rsidP="00CF0F7D">
            <w:pPr>
              <w:jc w:val="center"/>
              <w:rPr>
                <w:color w:val="000000"/>
                <w:sz w:val="22"/>
                <w:szCs w:val="22"/>
              </w:rPr>
            </w:pPr>
            <w:r w:rsidRPr="00FE39C9">
              <w:rPr>
                <w:color w:val="000000"/>
                <w:sz w:val="22"/>
                <w:szCs w:val="22"/>
              </w:rPr>
              <w:t>13,82</w:t>
            </w:r>
          </w:p>
        </w:tc>
        <w:tc>
          <w:tcPr>
            <w:tcW w:w="794" w:type="pct"/>
            <w:vAlign w:val="center"/>
          </w:tcPr>
          <w:p w14:paraId="59C651EA" w14:textId="77777777" w:rsidR="00D07153" w:rsidRPr="00FE39C9" w:rsidRDefault="00D07153" w:rsidP="00CF0F7D">
            <w:pPr>
              <w:tabs>
                <w:tab w:val="left" w:pos="709"/>
              </w:tabs>
              <w:jc w:val="center"/>
              <w:rPr>
                <w:sz w:val="22"/>
                <w:szCs w:val="22"/>
              </w:rPr>
            </w:pPr>
            <w:r w:rsidRPr="00FE39C9">
              <w:rPr>
                <w:sz w:val="22"/>
                <w:szCs w:val="22"/>
              </w:rPr>
              <w:t>45</w:t>
            </w:r>
          </w:p>
        </w:tc>
      </w:tr>
      <w:tr w:rsidR="00D07153" w:rsidRPr="00FE39C9" w14:paraId="6053F4EA" w14:textId="77777777" w:rsidTr="00CF0F7D">
        <w:trPr>
          <w:tblHeader/>
        </w:trPr>
        <w:tc>
          <w:tcPr>
            <w:tcW w:w="3560" w:type="pct"/>
          </w:tcPr>
          <w:p w14:paraId="6E696AC7" w14:textId="77777777" w:rsidR="00D07153" w:rsidRPr="00FE39C9" w:rsidRDefault="00D07153" w:rsidP="00CF0F7D">
            <w:pPr>
              <w:tabs>
                <w:tab w:val="left" w:pos="709"/>
              </w:tabs>
              <w:jc w:val="both"/>
              <w:rPr>
                <w:sz w:val="22"/>
                <w:szCs w:val="22"/>
              </w:rPr>
            </w:pPr>
            <w:r w:rsidRPr="00FE39C9">
              <w:rPr>
                <w:sz w:val="22"/>
                <w:szCs w:val="22"/>
              </w:rPr>
              <w:t>Отдел МВД России</w:t>
            </w:r>
          </w:p>
        </w:tc>
        <w:tc>
          <w:tcPr>
            <w:tcW w:w="646" w:type="pct"/>
            <w:vAlign w:val="center"/>
          </w:tcPr>
          <w:p w14:paraId="5D323D91" w14:textId="77777777" w:rsidR="00D07153" w:rsidRPr="00FE39C9" w:rsidRDefault="00D07153" w:rsidP="00CF0F7D">
            <w:pPr>
              <w:jc w:val="center"/>
              <w:rPr>
                <w:color w:val="000000"/>
                <w:sz w:val="22"/>
                <w:szCs w:val="22"/>
              </w:rPr>
            </w:pPr>
            <w:r w:rsidRPr="00FE39C9">
              <w:rPr>
                <w:color w:val="000000"/>
                <w:sz w:val="22"/>
                <w:szCs w:val="22"/>
              </w:rPr>
              <w:t>1,03</w:t>
            </w:r>
          </w:p>
        </w:tc>
        <w:tc>
          <w:tcPr>
            <w:tcW w:w="794" w:type="pct"/>
            <w:vAlign w:val="center"/>
          </w:tcPr>
          <w:p w14:paraId="6B70C574" w14:textId="77777777" w:rsidR="00D07153" w:rsidRPr="00FE39C9" w:rsidRDefault="00D07153" w:rsidP="00CF0F7D">
            <w:pPr>
              <w:tabs>
                <w:tab w:val="left" w:pos="709"/>
              </w:tabs>
              <w:jc w:val="center"/>
              <w:rPr>
                <w:sz w:val="22"/>
                <w:szCs w:val="22"/>
              </w:rPr>
            </w:pPr>
            <w:r w:rsidRPr="00FE39C9">
              <w:rPr>
                <w:sz w:val="22"/>
                <w:szCs w:val="22"/>
              </w:rPr>
              <w:t>1</w:t>
            </w:r>
          </w:p>
        </w:tc>
      </w:tr>
      <w:tr w:rsidR="00D07153" w:rsidRPr="00FE39C9" w14:paraId="6DF80C4A" w14:textId="77777777" w:rsidTr="00CF0F7D">
        <w:trPr>
          <w:tblHeader/>
        </w:trPr>
        <w:tc>
          <w:tcPr>
            <w:tcW w:w="3560" w:type="pct"/>
          </w:tcPr>
          <w:p w14:paraId="0FE7A5EE" w14:textId="77777777" w:rsidR="00D07153" w:rsidRPr="00FE39C9" w:rsidRDefault="00D07153" w:rsidP="00CF0F7D">
            <w:pPr>
              <w:tabs>
                <w:tab w:val="left" w:pos="709"/>
              </w:tabs>
              <w:jc w:val="both"/>
              <w:rPr>
                <w:sz w:val="22"/>
                <w:szCs w:val="22"/>
              </w:rPr>
            </w:pPr>
            <w:r w:rsidRPr="00FE39C9">
              <w:rPr>
                <w:sz w:val="22"/>
                <w:szCs w:val="22"/>
              </w:rPr>
              <w:t>Прочие</w:t>
            </w:r>
          </w:p>
        </w:tc>
        <w:tc>
          <w:tcPr>
            <w:tcW w:w="646" w:type="pct"/>
            <w:vAlign w:val="center"/>
          </w:tcPr>
          <w:p w14:paraId="44D544AC" w14:textId="77777777" w:rsidR="00D07153" w:rsidRPr="00FE39C9" w:rsidRDefault="00D07153" w:rsidP="00CF0F7D">
            <w:pPr>
              <w:jc w:val="center"/>
              <w:rPr>
                <w:color w:val="000000"/>
                <w:sz w:val="22"/>
                <w:szCs w:val="22"/>
              </w:rPr>
            </w:pPr>
            <w:r w:rsidRPr="00FE39C9">
              <w:rPr>
                <w:color w:val="000000"/>
                <w:sz w:val="22"/>
                <w:szCs w:val="22"/>
              </w:rPr>
              <w:t>1,02</w:t>
            </w:r>
          </w:p>
        </w:tc>
        <w:tc>
          <w:tcPr>
            <w:tcW w:w="794" w:type="pct"/>
            <w:vAlign w:val="center"/>
          </w:tcPr>
          <w:p w14:paraId="44B85094" w14:textId="77777777" w:rsidR="00D07153" w:rsidRPr="00FE39C9" w:rsidRDefault="00D07153" w:rsidP="00CF0F7D">
            <w:pPr>
              <w:tabs>
                <w:tab w:val="left" w:pos="709"/>
              </w:tabs>
              <w:jc w:val="center"/>
              <w:rPr>
                <w:sz w:val="22"/>
                <w:szCs w:val="22"/>
              </w:rPr>
            </w:pPr>
            <w:r w:rsidRPr="00FE39C9">
              <w:rPr>
                <w:sz w:val="22"/>
                <w:szCs w:val="22"/>
              </w:rPr>
              <w:t>9</w:t>
            </w:r>
          </w:p>
        </w:tc>
      </w:tr>
      <w:tr w:rsidR="00D07153" w:rsidRPr="00FE39C9" w14:paraId="07A65291" w14:textId="77777777" w:rsidTr="00CF0F7D">
        <w:trPr>
          <w:trHeight w:val="190"/>
          <w:tblHeader/>
        </w:trPr>
        <w:tc>
          <w:tcPr>
            <w:tcW w:w="3560" w:type="pct"/>
          </w:tcPr>
          <w:p w14:paraId="5FFC5A82" w14:textId="77777777" w:rsidR="00D07153" w:rsidRPr="00FE39C9" w:rsidRDefault="00D07153" w:rsidP="00CF0F7D">
            <w:pPr>
              <w:tabs>
                <w:tab w:val="left" w:pos="709"/>
              </w:tabs>
              <w:jc w:val="both"/>
              <w:rPr>
                <w:sz w:val="22"/>
                <w:szCs w:val="22"/>
                <w:lang w:val="en-US"/>
              </w:rPr>
            </w:pPr>
            <w:r w:rsidRPr="00FE39C9">
              <w:rPr>
                <w:sz w:val="22"/>
                <w:szCs w:val="22"/>
              </w:rPr>
              <w:t>Итого</w:t>
            </w:r>
            <w:r w:rsidRPr="00FE39C9">
              <w:rPr>
                <w:sz w:val="22"/>
                <w:szCs w:val="22"/>
                <w:lang w:val="en-US"/>
              </w:rPr>
              <w:t>:</w:t>
            </w:r>
          </w:p>
        </w:tc>
        <w:tc>
          <w:tcPr>
            <w:tcW w:w="646" w:type="pct"/>
            <w:vAlign w:val="center"/>
          </w:tcPr>
          <w:p w14:paraId="6F290F28" w14:textId="77777777" w:rsidR="00D07153" w:rsidRPr="00FE39C9" w:rsidRDefault="00D07153" w:rsidP="00CF0F7D">
            <w:pPr>
              <w:jc w:val="center"/>
              <w:rPr>
                <w:color w:val="000000"/>
                <w:sz w:val="22"/>
                <w:szCs w:val="22"/>
              </w:rPr>
            </w:pPr>
            <w:r w:rsidRPr="00FE39C9">
              <w:rPr>
                <w:color w:val="000000"/>
                <w:sz w:val="22"/>
                <w:szCs w:val="22"/>
              </w:rPr>
              <w:t>78,08</w:t>
            </w:r>
          </w:p>
        </w:tc>
        <w:tc>
          <w:tcPr>
            <w:tcW w:w="794" w:type="pct"/>
            <w:vAlign w:val="center"/>
          </w:tcPr>
          <w:p w14:paraId="15375AE2" w14:textId="77777777" w:rsidR="00D07153" w:rsidRPr="00FE39C9" w:rsidRDefault="00D07153" w:rsidP="00CF0F7D">
            <w:pPr>
              <w:tabs>
                <w:tab w:val="left" w:pos="709"/>
              </w:tabs>
              <w:jc w:val="center"/>
              <w:rPr>
                <w:sz w:val="22"/>
                <w:szCs w:val="22"/>
              </w:rPr>
            </w:pPr>
            <w:r w:rsidRPr="00FE39C9">
              <w:rPr>
                <w:sz w:val="22"/>
                <w:szCs w:val="22"/>
              </w:rPr>
              <w:t>124</w:t>
            </w:r>
          </w:p>
        </w:tc>
      </w:tr>
    </w:tbl>
    <w:p w14:paraId="12BA3C93" w14:textId="77777777" w:rsidR="00D07153" w:rsidRPr="00FE39C9" w:rsidRDefault="00D07153" w:rsidP="00D07153"/>
    <w:p w14:paraId="45384EBC" w14:textId="77777777" w:rsidR="00AB6077" w:rsidRPr="00FE39C9" w:rsidRDefault="00AB6077" w:rsidP="00F13BF0">
      <w:pPr>
        <w:pStyle w:val="10"/>
        <w:jc w:val="center"/>
        <w:rPr>
          <w:lang w:val="en-US"/>
        </w:rPr>
      </w:pPr>
    </w:p>
    <w:p w14:paraId="754F9AB4" w14:textId="77777777" w:rsidR="00F13BF0" w:rsidRPr="00FE39C9" w:rsidRDefault="00F13BF0" w:rsidP="00F13BF0">
      <w:pPr>
        <w:pStyle w:val="10"/>
        <w:jc w:val="center"/>
      </w:pPr>
      <w:bookmarkStart w:id="29" w:name="_Toc460829415"/>
      <w:r w:rsidRPr="00FE39C9">
        <w:rPr>
          <w:lang w:val="en-US"/>
        </w:rPr>
        <w:t>VI</w:t>
      </w:r>
      <w:r w:rsidRPr="00FE39C9">
        <w:t>. Муниципальный заказ</w:t>
      </w:r>
      <w:bookmarkEnd w:id="29"/>
    </w:p>
    <w:p w14:paraId="7A6EE808" w14:textId="77777777" w:rsidR="00B531CA" w:rsidRPr="00FE39C9" w:rsidRDefault="00B531CA" w:rsidP="00B531CA">
      <w:pPr>
        <w:pStyle w:val="a4"/>
        <w:ind w:firstLine="709"/>
        <w:rPr>
          <w:bCs/>
          <w:szCs w:val="26"/>
        </w:rPr>
      </w:pPr>
    </w:p>
    <w:p w14:paraId="5EC8A683" w14:textId="77777777" w:rsidR="00D07153" w:rsidRPr="00FE39C9" w:rsidRDefault="00D07153" w:rsidP="00D07153">
      <w:pPr>
        <w:autoSpaceDE w:val="0"/>
        <w:autoSpaceDN w:val="0"/>
        <w:adjustRightInd w:val="0"/>
        <w:ind w:firstLine="708"/>
        <w:jc w:val="both"/>
        <w:rPr>
          <w:sz w:val="26"/>
          <w:szCs w:val="26"/>
        </w:rPr>
      </w:pPr>
      <w:r w:rsidRPr="00FE39C9">
        <w:rPr>
          <w:sz w:val="26"/>
          <w:szCs w:val="26"/>
        </w:rPr>
        <w:t xml:space="preserve">Закупки осуществляются в соответствии с Гражданским кодексом Российской Федерации, Бюджетным </w:t>
      </w:r>
      <w:hyperlink r:id="rId13" w:history="1">
        <w:r w:rsidRPr="00FE39C9">
          <w:rPr>
            <w:sz w:val="26"/>
            <w:szCs w:val="26"/>
          </w:rPr>
          <w:t>кодексом</w:t>
        </w:r>
      </w:hyperlink>
      <w:r w:rsidRPr="00FE39C9">
        <w:rPr>
          <w:sz w:val="26"/>
          <w:szCs w:val="26"/>
        </w:rPr>
        <w:t xml:space="preserve">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Закон № 44-ФЗ), Уставом муниципального образования город Норильска, Уставом МКУ «УМЗ» и «Порядком осуществления закупок для муниципальных нужд и нужд бюджетных учреждений муниципального образования город Норильск», утвержденным Постановлением Администрации города Норильска от 26.05.2016 № 300.</w:t>
      </w:r>
    </w:p>
    <w:p w14:paraId="52A8E4B4" w14:textId="271582DD" w:rsidR="00D07153" w:rsidRPr="00FE39C9" w:rsidRDefault="00D07153" w:rsidP="00D07153">
      <w:pPr>
        <w:pStyle w:val="a4"/>
        <w:ind w:firstLine="709"/>
      </w:pPr>
      <w:r w:rsidRPr="00FE39C9">
        <w:rPr>
          <w:bCs/>
          <w:szCs w:val="26"/>
        </w:rPr>
        <w:t xml:space="preserve">В первом полугодии 2016 года </w:t>
      </w:r>
      <w:r w:rsidRPr="00FE39C9">
        <w:rPr>
          <w:szCs w:val="26"/>
        </w:rPr>
        <w:t>было размещено закупок на общую сумму</w:t>
      </w:r>
      <w:r w:rsidRPr="00FE39C9">
        <w:rPr>
          <w:bCs/>
          <w:szCs w:val="26"/>
        </w:rPr>
        <w:t xml:space="preserve"> – </w:t>
      </w:r>
      <w:r w:rsidR="00651844" w:rsidRPr="00FE39C9">
        <w:rPr>
          <w:bCs/>
          <w:szCs w:val="26"/>
        </w:rPr>
        <w:t xml:space="preserve">  </w:t>
      </w:r>
      <w:r w:rsidRPr="00FE39C9">
        <w:rPr>
          <w:bCs/>
          <w:szCs w:val="26"/>
        </w:rPr>
        <w:t>1</w:t>
      </w:r>
      <w:r w:rsidR="00651844" w:rsidRPr="00FE39C9">
        <w:rPr>
          <w:bCs/>
          <w:szCs w:val="26"/>
        </w:rPr>
        <w:t xml:space="preserve"> </w:t>
      </w:r>
      <w:r w:rsidRPr="00FE39C9">
        <w:rPr>
          <w:bCs/>
          <w:szCs w:val="26"/>
        </w:rPr>
        <w:t>587,36 млн. рублей, сопоставимый период прошлого года составил – 1 525,02 млн. рублей</w:t>
      </w:r>
      <w:r w:rsidRPr="00FE39C9">
        <w:t>. Сумма осуществленных закупок за анализируемый период составила – 1</w:t>
      </w:r>
      <w:r w:rsidR="00651844" w:rsidRPr="00FE39C9">
        <w:t xml:space="preserve"> </w:t>
      </w:r>
      <w:r w:rsidRPr="00FE39C9">
        <w:t xml:space="preserve">313,85 млн. рублей. </w:t>
      </w:r>
      <w:r w:rsidRPr="00FE39C9">
        <w:rPr>
          <w:szCs w:val="26"/>
        </w:rPr>
        <w:t>Сумма заключенных контрактов составила 1</w:t>
      </w:r>
      <w:r w:rsidR="00651844" w:rsidRPr="00FE39C9">
        <w:rPr>
          <w:szCs w:val="26"/>
        </w:rPr>
        <w:t xml:space="preserve"> </w:t>
      </w:r>
      <w:r w:rsidRPr="00FE39C9">
        <w:rPr>
          <w:szCs w:val="26"/>
        </w:rPr>
        <w:t xml:space="preserve">215,25 млн. рублей </w:t>
      </w:r>
      <w:r w:rsidRPr="00FE39C9">
        <w:t xml:space="preserve">(1 полугодие 2015 года – 993 млн. руб.). </w:t>
      </w:r>
    </w:p>
    <w:p w14:paraId="345AA38F" w14:textId="77777777" w:rsidR="00D07153" w:rsidRPr="00FE39C9" w:rsidRDefault="00D07153" w:rsidP="00D07153">
      <w:pPr>
        <w:pStyle w:val="a4"/>
        <w:ind w:firstLine="709"/>
        <w:rPr>
          <w:szCs w:val="26"/>
        </w:rPr>
      </w:pPr>
      <w:r w:rsidRPr="00FE39C9">
        <w:t>Э</w:t>
      </w:r>
      <w:r w:rsidRPr="00FE39C9">
        <w:rPr>
          <w:szCs w:val="26"/>
        </w:rPr>
        <w:t xml:space="preserve">кономия бюджетных средств в расходной части бюджета города за отчетный период составила 98,61 </w:t>
      </w:r>
      <w:r w:rsidRPr="00FE39C9">
        <w:t>млн. рублей или 7,5%</w:t>
      </w:r>
      <w:r w:rsidRPr="00FE39C9">
        <w:rPr>
          <w:szCs w:val="26"/>
        </w:rPr>
        <w:t xml:space="preserve"> от суммы централизованно осуществленных закупок.</w:t>
      </w:r>
    </w:p>
    <w:p w14:paraId="14417A72" w14:textId="77777777" w:rsidR="00D07153" w:rsidRPr="00FE39C9" w:rsidRDefault="00D07153" w:rsidP="00D07153">
      <w:pPr>
        <w:pStyle w:val="a4"/>
        <w:ind w:firstLine="709"/>
        <w:jc w:val="right"/>
        <w:rPr>
          <w:szCs w:val="26"/>
        </w:rPr>
      </w:pPr>
      <w:r w:rsidRPr="00FE39C9">
        <w:rPr>
          <w:szCs w:val="26"/>
        </w:rPr>
        <w:t>Таблица 9</w:t>
      </w:r>
    </w:p>
    <w:p w14:paraId="2F03248F" w14:textId="77777777" w:rsidR="00D07153" w:rsidRPr="00FE39C9" w:rsidRDefault="00D07153" w:rsidP="00D07153">
      <w:pPr>
        <w:pStyle w:val="a4"/>
        <w:ind w:firstLine="709"/>
        <w:jc w:val="center"/>
        <w:rPr>
          <w:b/>
          <w:szCs w:val="26"/>
        </w:rPr>
      </w:pPr>
      <w:r w:rsidRPr="00FE39C9">
        <w:rPr>
          <w:b/>
          <w:szCs w:val="26"/>
        </w:rPr>
        <w:t xml:space="preserve">Информация о закупках в 1 полугодии 2016 года </w:t>
      </w:r>
    </w:p>
    <w:p w14:paraId="269E3DD2" w14:textId="77777777" w:rsidR="00D07153" w:rsidRPr="00FE39C9" w:rsidRDefault="00D07153" w:rsidP="00D07153">
      <w:pPr>
        <w:pStyle w:val="a8"/>
        <w:ind w:firstLine="567"/>
        <w:jc w:val="right"/>
        <w:rPr>
          <w:sz w:val="26"/>
          <w:szCs w:val="26"/>
        </w:rPr>
      </w:pPr>
      <w:r w:rsidRPr="00FE39C9">
        <w:rPr>
          <w:sz w:val="26"/>
          <w:szCs w:val="26"/>
        </w:rPr>
        <w:t>млн. руб.</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038"/>
        <w:gridCol w:w="1332"/>
        <w:gridCol w:w="1584"/>
        <w:gridCol w:w="1309"/>
        <w:gridCol w:w="929"/>
      </w:tblGrid>
      <w:tr w:rsidR="00D07153" w:rsidRPr="00FE39C9" w14:paraId="1BFF5654" w14:textId="77777777" w:rsidTr="00CF0F7D">
        <w:trPr>
          <w:trHeight w:val="1840"/>
        </w:trPr>
        <w:tc>
          <w:tcPr>
            <w:tcW w:w="1160" w:type="pct"/>
            <w:shd w:val="clear" w:color="auto" w:fill="auto"/>
            <w:vAlign w:val="center"/>
            <w:hideMark/>
          </w:tcPr>
          <w:p w14:paraId="1FB659CA" w14:textId="77777777" w:rsidR="00D07153" w:rsidRPr="00FE39C9" w:rsidRDefault="00D07153" w:rsidP="00AA457F">
            <w:pPr>
              <w:jc w:val="center"/>
              <w:rPr>
                <w:sz w:val="22"/>
                <w:szCs w:val="22"/>
              </w:rPr>
            </w:pPr>
            <w:r w:rsidRPr="00FE39C9">
              <w:rPr>
                <w:sz w:val="22"/>
                <w:szCs w:val="22"/>
              </w:rPr>
              <w:t>Способы закупок</w:t>
            </w:r>
          </w:p>
        </w:tc>
        <w:tc>
          <w:tcPr>
            <w:tcW w:w="1088" w:type="pct"/>
            <w:shd w:val="clear" w:color="auto" w:fill="auto"/>
            <w:vAlign w:val="center"/>
            <w:hideMark/>
          </w:tcPr>
          <w:p w14:paraId="319F4C36" w14:textId="77777777" w:rsidR="00D07153" w:rsidRPr="00FE39C9" w:rsidRDefault="00D07153" w:rsidP="00AA457F">
            <w:pPr>
              <w:jc w:val="center"/>
              <w:rPr>
                <w:sz w:val="22"/>
                <w:szCs w:val="22"/>
              </w:rPr>
            </w:pPr>
            <w:r w:rsidRPr="00FE39C9">
              <w:rPr>
                <w:sz w:val="22"/>
                <w:szCs w:val="22"/>
              </w:rPr>
              <w:t>Кол-во объявленных закупок/ совместных конкурсов и аукционов/количество закупок</w:t>
            </w:r>
          </w:p>
        </w:tc>
        <w:tc>
          <w:tcPr>
            <w:tcW w:w="711" w:type="pct"/>
            <w:shd w:val="clear" w:color="auto" w:fill="auto"/>
            <w:vAlign w:val="center"/>
            <w:hideMark/>
          </w:tcPr>
          <w:p w14:paraId="473B8570" w14:textId="77777777" w:rsidR="00D07153" w:rsidRPr="00FE39C9" w:rsidRDefault="00D07153" w:rsidP="00AA457F">
            <w:pPr>
              <w:jc w:val="center"/>
              <w:rPr>
                <w:sz w:val="22"/>
                <w:szCs w:val="22"/>
              </w:rPr>
            </w:pPr>
            <w:r w:rsidRPr="00FE39C9">
              <w:rPr>
                <w:sz w:val="22"/>
                <w:szCs w:val="22"/>
              </w:rPr>
              <w:t>Сумма</w:t>
            </w:r>
          </w:p>
          <w:p w14:paraId="517B0103" w14:textId="77777777" w:rsidR="00D07153" w:rsidRPr="00FE39C9" w:rsidRDefault="00D07153" w:rsidP="00AA457F">
            <w:pPr>
              <w:jc w:val="center"/>
              <w:rPr>
                <w:sz w:val="22"/>
                <w:szCs w:val="22"/>
              </w:rPr>
            </w:pPr>
            <w:r w:rsidRPr="00FE39C9">
              <w:rPr>
                <w:sz w:val="22"/>
                <w:szCs w:val="22"/>
              </w:rPr>
              <w:t>размещенных закупок</w:t>
            </w:r>
          </w:p>
        </w:tc>
        <w:tc>
          <w:tcPr>
            <w:tcW w:w="846" w:type="pct"/>
            <w:shd w:val="clear" w:color="auto" w:fill="auto"/>
            <w:vAlign w:val="center"/>
            <w:hideMark/>
          </w:tcPr>
          <w:p w14:paraId="76E2BC6F" w14:textId="77777777" w:rsidR="00D07153" w:rsidRPr="00FE39C9" w:rsidRDefault="00D07153" w:rsidP="00AA457F">
            <w:pPr>
              <w:jc w:val="center"/>
              <w:rPr>
                <w:sz w:val="22"/>
                <w:szCs w:val="22"/>
              </w:rPr>
            </w:pPr>
            <w:r w:rsidRPr="00FE39C9">
              <w:rPr>
                <w:sz w:val="22"/>
                <w:szCs w:val="22"/>
              </w:rPr>
              <w:t>Сумма</w:t>
            </w:r>
          </w:p>
          <w:p w14:paraId="7363E130" w14:textId="77777777" w:rsidR="00D07153" w:rsidRPr="00FE39C9" w:rsidRDefault="00D07153" w:rsidP="00AA457F">
            <w:pPr>
              <w:jc w:val="center"/>
              <w:rPr>
                <w:sz w:val="22"/>
                <w:szCs w:val="22"/>
              </w:rPr>
            </w:pPr>
            <w:r w:rsidRPr="00FE39C9">
              <w:rPr>
                <w:sz w:val="22"/>
                <w:szCs w:val="22"/>
              </w:rPr>
              <w:t>осуществленных закупок</w:t>
            </w:r>
          </w:p>
        </w:tc>
        <w:tc>
          <w:tcPr>
            <w:tcW w:w="699" w:type="pct"/>
            <w:shd w:val="clear" w:color="auto" w:fill="auto"/>
            <w:vAlign w:val="center"/>
            <w:hideMark/>
          </w:tcPr>
          <w:p w14:paraId="59C2D9CF" w14:textId="77777777" w:rsidR="00D07153" w:rsidRPr="00FE39C9" w:rsidRDefault="00D07153" w:rsidP="00AA457F">
            <w:pPr>
              <w:jc w:val="center"/>
              <w:rPr>
                <w:sz w:val="22"/>
                <w:szCs w:val="22"/>
              </w:rPr>
            </w:pPr>
            <w:r w:rsidRPr="00FE39C9">
              <w:rPr>
                <w:sz w:val="22"/>
                <w:szCs w:val="22"/>
              </w:rPr>
              <w:t>Сумма</w:t>
            </w:r>
          </w:p>
          <w:p w14:paraId="232ABF48" w14:textId="77777777" w:rsidR="00D07153" w:rsidRPr="00FE39C9" w:rsidRDefault="00D07153" w:rsidP="00AA457F">
            <w:pPr>
              <w:jc w:val="center"/>
              <w:rPr>
                <w:sz w:val="22"/>
                <w:szCs w:val="22"/>
              </w:rPr>
            </w:pPr>
            <w:r w:rsidRPr="00FE39C9">
              <w:rPr>
                <w:sz w:val="22"/>
                <w:szCs w:val="22"/>
              </w:rPr>
              <w:t>заключенных контрактов</w:t>
            </w:r>
          </w:p>
        </w:tc>
        <w:tc>
          <w:tcPr>
            <w:tcW w:w="496" w:type="pct"/>
            <w:shd w:val="clear" w:color="auto" w:fill="auto"/>
            <w:vAlign w:val="center"/>
            <w:hideMark/>
          </w:tcPr>
          <w:p w14:paraId="39F8E1E8" w14:textId="77777777" w:rsidR="00D07153" w:rsidRPr="00FE39C9" w:rsidRDefault="00D07153" w:rsidP="00AA457F">
            <w:pPr>
              <w:jc w:val="center"/>
              <w:rPr>
                <w:sz w:val="22"/>
                <w:szCs w:val="22"/>
              </w:rPr>
            </w:pPr>
            <w:r w:rsidRPr="00FE39C9">
              <w:rPr>
                <w:sz w:val="22"/>
                <w:szCs w:val="22"/>
              </w:rPr>
              <w:t>Экономия средств бюджета</w:t>
            </w:r>
          </w:p>
        </w:tc>
      </w:tr>
      <w:tr w:rsidR="00D07153" w:rsidRPr="00FE39C9" w14:paraId="329F9BA4" w14:textId="77777777" w:rsidTr="00CF0F7D">
        <w:trPr>
          <w:trHeight w:val="20"/>
        </w:trPr>
        <w:tc>
          <w:tcPr>
            <w:tcW w:w="1160" w:type="pct"/>
            <w:shd w:val="clear" w:color="auto" w:fill="auto"/>
            <w:vAlign w:val="center"/>
            <w:hideMark/>
          </w:tcPr>
          <w:p w14:paraId="2D9F8E36" w14:textId="77777777" w:rsidR="00D07153" w:rsidRPr="00FE39C9" w:rsidRDefault="00D07153" w:rsidP="00CF0F7D">
            <w:pPr>
              <w:rPr>
                <w:sz w:val="22"/>
                <w:szCs w:val="22"/>
              </w:rPr>
            </w:pPr>
            <w:r w:rsidRPr="00FE39C9">
              <w:rPr>
                <w:sz w:val="22"/>
                <w:szCs w:val="22"/>
              </w:rPr>
              <w:t>Аукцион в</w:t>
            </w:r>
          </w:p>
          <w:p w14:paraId="5D1F8236" w14:textId="77777777" w:rsidR="00D07153" w:rsidRPr="00FE39C9" w:rsidRDefault="00D07153" w:rsidP="00CF0F7D">
            <w:pPr>
              <w:rPr>
                <w:sz w:val="22"/>
                <w:szCs w:val="22"/>
              </w:rPr>
            </w:pPr>
            <w:r w:rsidRPr="00FE39C9">
              <w:rPr>
                <w:sz w:val="22"/>
                <w:szCs w:val="22"/>
              </w:rPr>
              <w:t>электронной форме</w:t>
            </w:r>
          </w:p>
        </w:tc>
        <w:tc>
          <w:tcPr>
            <w:tcW w:w="1088" w:type="pct"/>
            <w:shd w:val="clear" w:color="auto" w:fill="auto"/>
            <w:vAlign w:val="center"/>
            <w:hideMark/>
          </w:tcPr>
          <w:p w14:paraId="1CD32E3B" w14:textId="77777777" w:rsidR="00D07153" w:rsidRPr="00FE39C9" w:rsidRDefault="00D07153" w:rsidP="00CF0F7D">
            <w:pPr>
              <w:jc w:val="center"/>
              <w:rPr>
                <w:sz w:val="22"/>
                <w:szCs w:val="22"/>
              </w:rPr>
            </w:pPr>
            <w:r w:rsidRPr="00FE39C9">
              <w:rPr>
                <w:sz w:val="22"/>
                <w:szCs w:val="22"/>
              </w:rPr>
              <w:t>373/8/86</w:t>
            </w:r>
          </w:p>
        </w:tc>
        <w:tc>
          <w:tcPr>
            <w:tcW w:w="711" w:type="pct"/>
            <w:shd w:val="clear" w:color="auto" w:fill="auto"/>
            <w:vAlign w:val="center"/>
            <w:hideMark/>
          </w:tcPr>
          <w:p w14:paraId="6CA15463" w14:textId="7A38A458" w:rsidR="00D07153" w:rsidRPr="00FE39C9" w:rsidRDefault="00D07153" w:rsidP="00CF0F7D">
            <w:pPr>
              <w:jc w:val="center"/>
              <w:rPr>
                <w:sz w:val="22"/>
                <w:szCs w:val="22"/>
              </w:rPr>
            </w:pPr>
            <w:r w:rsidRPr="00FE39C9">
              <w:rPr>
                <w:sz w:val="22"/>
                <w:szCs w:val="22"/>
              </w:rPr>
              <w:t>1</w:t>
            </w:r>
            <w:r w:rsidR="003F3B9F" w:rsidRPr="00FE39C9">
              <w:rPr>
                <w:sz w:val="22"/>
                <w:szCs w:val="22"/>
              </w:rPr>
              <w:t xml:space="preserve"> </w:t>
            </w:r>
            <w:r w:rsidRPr="00FE39C9">
              <w:rPr>
                <w:sz w:val="22"/>
                <w:szCs w:val="22"/>
              </w:rPr>
              <w:t>557,57</w:t>
            </w:r>
          </w:p>
        </w:tc>
        <w:tc>
          <w:tcPr>
            <w:tcW w:w="846" w:type="pct"/>
            <w:shd w:val="clear" w:color="auto" w:fill="auto"/>
            <w:vAlign w:val="center"/>
            <w:hideMark/>
          </w:tcPr>
          <w:p w14:paraId="042F5AB2" w14:textId="6A05AEE4" w:rsidR="00D07153" w:rsidRPr="00FE39C9" w:rsidRDefault="00D07153" w:rsidP="00CF0F7D">
            <w:pPr>
              <w:jc w:val="center"/>
              <w:rPr>
                <w:sz w:val="22"/>
                <w:szCs w:val="22"/>
              </w:rPr>
            </w:pPr>
            <w:r w:rsidRPr="00FE39C9">
              <w:rPr>
                <w:sz w:val="22"/>
                <w:szCs w:val="22"/>
              </w:rPr>
              <w:t>1</w:t>
            </w:r>
            <w:r w:rsidR="003F3B9F" w:rsidRPr="00FE39C9">
              <w:rPr>
                <w:sz w:val="22"/>
                <w:szCs w:val="22"/>
              </w:rPr>
              <w:t xml:space="preserve"> </w:t>
            </w:r>
            <w:r w:rsidRPr="00FE39C9">
              <w:rPr>
                <w:sz w:val="22"/>
                <w:szCs w:val="22"/>
              </w:rPr>
              <w:t>286,92</w:t>
            </w:r>
          </w:p>
        </w:tc>
        <w:tc>
          <w:tcPr>
            <w:tcW w:w="699" w:type="pct"/>
            <w:shd w:val="clear" w:color="auto" w:fill="auto"/>
            <w:vAlign w:val="center"/>
            <w:hideMark/>
          </w:tcPr>
          <w:p w14:paraId="27B7148A" w14:textId="77134275" w:rsidR="00D07153" w:rsidRPr="00FE39C9" w:rsidRDefault="00D07153" w:rsidP="00CF0F7D">
            <w:pPr>
              <w:jc w:val="center"/>
              <w:rPr>
                <w:sz w:val="22"/>
                <w:szCs w:val="22"/>
              </w:rPr>
            </w:pPr>
            <w:r w:rsidRPr="00FE39C9">
              <w:rPr>
                <w:sz w:val="22"/>
                <w:szCs w:val="22"/>
              </w:rPr>
              <w:t>1</w:t>
            </w:r>
            <w:r w:rsidR="003F3B9F" w:rsidRPr="00FE39C9">
              <w:rPr>
                <w:sz w:val="22"/>
                <w:szCs w:val="22"/>
              </w:rPr>
              <w:t xml:space="preserve"> </w:t>
            </w:r>
            <w:r w:rsidRPr="00FE39C9">
              <w:rPr>
                <w:sz w:val="22"/>
                <w:szCs w:val="22"/>
              </w:rPr>
              <w:t>191,08</w:t>
            </w:r>
          </w:p>
        </w:tc>
        <w:tc>
          <w:tcPr>
            <w:tcW w:w="496" w:type="pct"/>
            <w:shd w:val="clear" w:color="auto" w:fill="auto"/>
            <w:vAlign w:val="center"/>
            <w:hideMark/>
          </w:tcPr>
          <w:p w14:paraId="359BBC9D" w14:textId="77777777" w:rsidR="00D07153" w:rsidRPr="00FE39C9" w:rsidRDefault="00D07153" w:rsidP="00CF0F7D">
            <w:pPr>
              <w:jc w:val="center"/>
              <w:rPr>
                <w:sz w:val="22"/>
                <w:szCs w:val="22"/>
              </w:rPr>
            </w:pPr>
            <w:r w:rsidRPr="00FE39C9">
              <w:rPr>
                <w:sz w:val="22"/>
                <w:szCs w:val="22"/>
              </w:rPr>
              <w:t>95,84</w:t>
            </w:r>
          </w:p>
        </w:tc>
      </w:tr>
      <w:tr w:rsidR="00D07153" w:rsidRPr="00FE39C9" w14:paraId="274D1F78" w14:textId="77777777" w:rsidTr="00CF0F7D">
        <w:trPr>
          <w:trHeight w:val="20"/>
        </w:trPr>
        <w:tc>
          <w:tcPr>
            <w:tcW w:w="1160" w:type="pct"/>
            <w:shd w:val="clear" w:color="auto" w:fill="auto"/>
            <w:vAlign w:val="center"/>
            <w:hideMark/>
          </w:tcPr>
          <w:p w14:paraId="3022BCCB" w14:textId="77777777" w:rsidR="00D07153" w:rsidRPr="00FE39C9" w:rsidRDefault="00D07153" w:rsidP="00CF0F7D">
            <w:pPr>
              <w:rPr>
                <w:sz w:val="22"/>
                <w:szCs w:val="22"/>
              </w:rPr>
            </w:pPr>
            <w:r w:rsidRPr="00FE39C9">
              <w:rPr>
                <w:sz w:val="22"/>
                <w:szCs w:val="22"/>
              </w:rPr>
              <w:t>Запрос котировок</w:t>
            </w:r>
          </w:p>
        </w:tc>
        <w:tc>
          <w:tcPr>
            <w:tcW w:w="1088" w:type="pct"/>
            <w:shd w:val="clear" w:color="auto" w:fill="auto"/>
            <w:vAlign w:val="center"/>
            <w:hideMark/>
          </w:tcPr>
          <w:p w14:paraId="3FB185E6" w14:textId="77777777" w:rsidR="00D07153" w:rsidRPr="00FE39C9" w:rsidRDefault="00D07153" w:rsidP="00CF0F7D">
            <w:pPr>
              <w:jc w:val="center"/>
              <w:rPr>
                <w:sz w:val="22"/>
                <w:szCs w:val="22"/>
              </w:rPr>
            </w:pPr>
            <w:r w:rsidRPr="00FE39C9">
              <w:rPr>
                <w:sz w:val="22"/>
                <w:szCs w:val="22"/>
              </w:rPr>
              <w:t>173</w:t>
            </w:r>
          </w:p>
        </w:tc>
        <w:tc>
          <w:tcPr>
            <w:tcW w:w="711" w:type="pct"/>
            <w:shd w:val="clear" w:color="auto" w:fill="auto"/>
            <w:vAlign w:val="center"/>
            <w:hideMark/>
          </w:tcPr>
          <w:p w14:paraId="186A8D57" w14:textId="77777777" w:rsidR="00D07153" w:rsidRPr="00FE39C9" w:rsidRDefault="00D07153" w:rsidP="00CF0F7D">
            <w:pPr>
              <w:jc w:val="center"/>
              <w:rPr>
                <w:sz w:val="22"/>
                <w:szCs w:val="22"/>
              </w:rPr>
            </w:pPr>
            <w:r w:rsidRPr="00FE39C9">
              <w:rPr>
                <w:sz w:val="22"/>
                <w:szCs w:val="22"/>
              </w:rPr>
              <w:t>24,7</w:t>
            </w:r>
          </w:p>
        </w:tc>
        <w:tc>
          <w:tcPr>
            <w:tcW w:w="846" w:type="pct"/>
            <w:shd w:val="clear" w:color="auto" w:fill="auto"/>
            <w:vAlign w:val="center"/>
            <w:hideMark/>
          </w:tcPr>
          <w:p w14:paraId="4ABD12B4" w14:textId="77777777" w:rsidR="00D07153" w:rsidRPr="00FE39C9" w:rsidRDefault="00D07153" w:rsidP="00CF0F7D">
            <w:pPr>
              <w:jc w:val="center"/>
              <w:rPr>
                <w:sz w:val="22"/>
                <w:szCs w:val="22"/>
              </w:rPr>
            </w:pPr>
            <w:r w:rsidRPr="00FE39C9">
              <w:rPr>
                <w:sz w:val="22"/>
                <w:szCs w:val="22"/>
              </w:rPr>
              <w:t>22,80</w:t>
            </w:r>
          </w:p>
        </w:tc>
        <w:tc>
          <w:tcPr>
            <w:tcW w:w="699" w:type="pct"/>
            <w:shd w:val="clear" w:color="auto" w:fill="auto"/>
            <w:vAlign w:val="center"/>
            <w:hideMark/>
          </w:tcPr>
          <w:p w14:paraId="528363E6" w14:textId="77777777" w:rsidR="00D07153" w:rsidRPr="00FE39C9" w:rsidRDefault="00D07153" w:rsidP="00CF0F7D">
            <w:pPr>
              <w:jc w:val="center"/>
              <w:rPr>
                <w:sz w:val="22"/>
                <w:szCs w:val="22"/>
              </w:rPr>
            </w:pPr>
            <w:r w:rsidRPr="00FE39C9">
              <w:rPr>
                <w:sz w:val="22"/>
                <w:szCs w:val="22"/>
              </w:rPr>
              <w:t>20,32</w:t>
            </w:r>
          </w:p>
        </w:tc>
        <w:tc>
          <w:tcPr>
            <w:tcW w:w="496" w:type="pct"/>
            <w:shd w:val="clear" w:color="auto" w:fill="auto"/>
            <w:vAlign w:val="center"/>
            <w:hideMark/>
          </w:tcPr>
          <w:p w14:paraId="159C4699" w14:textId="77777777" w:rsidR="00D07153" w:rsidRPr="00FE39C9" w:rsidRDefault="00D07153" w:rsidP="00CF0F7D">
            <w:pPr>
              <w:jc w:val="center"/>
              <w:rPr>
                <w:sz w:val="22"/>
                <w:szCs w:val="22"/>
              </w:rPr>
            </w:pPr>
            <w:r w:rsidRPr="00FE39C9">
              <w:rPr>
                <w:sz w:val="22"/>
                <w:szCs w:val="22"/>
              </w:rPr>
              <w:t>2,48</w:t>
            </w:r>
          </w:p>
        </w:tc>
      </w:tr>
      <w:tr w:rsidR="00D07153" w:rsidRPr="00FE39C9" w14:paraId="031D4901" w14:textId="77777777" w:rsidTr="00CF0F7D">
        <w:trPr>
          <w:trHeight w:val="20"/>
        </w:trPr>
        <w:tc>
          <w:tcPr>
            <w:tcW w:w="1160" w:type="pct"/>
            <w:shd w:val="clear" w:color="auto" w:fill="auto"/>
            <w:vAlign w:val="center"/>
            <w:hideMark/>
          </w:tcPr>
          <w:p w14:paraId="54BD07CC" w14:textId="77777777" w:rsidR="00D07153" w:rsidRPr="00FE39C9" w:rsidRDefault="00D07153" w:rsidP="00CF0F7D">
            <w:pPr>
              <w:rPr>
                <w:sz w:val="22"/>
                <w:szCs w:val="22"/>
              </w:rPr>
            </w:pPr>
            <w:r w:rsidRPr="00FE39C9">
              <w:rPr>
                <w:sz w:val="22"/>
                <w:szCs w:val="22"/>
              </w:rPr>
              <w:t>Открытый конкурс</w:t>
            </w:r>
          </w:p>
        </w:tc>
        <w:tc>
          <w:tcPr>
            <w:tcW w:w="1088" w:type="pct"/>
            <w:shd w:val="clear" w:color="auto" w:fill="auto"/>
            <w:vAlign w:val="center"/>
            <w:hideMark/>
          </w:tcPr>
          <w:p w14:paraId="72E108B4" w14:textId="77777777" w:rsidR="00D07153" w:rsidRPr="00FE39C9" w:rsidRDefault="00D07153" w:rsidP="00CF0F7D">
            <w:pPr>
              <w:jc w:val="center"/>
              <w:rPr>
                <w:sz w:val="22"/>
                <w:szCs w:val="22"/>
              </w:rPr>
            </w:pPr>
            <w:r w:rsidRPr="00FE39C9">
              <w:rPr>
                <w:sz w:val="22"/>
                <w:szCs w:val="22"/>
              </w:rPr>
              <w:t>4 / 1 / 2</w:t>
            </w:r>
          </w:p>
        </w:tc>
        <w:tc>
          <w:tcPr>
            <w:tcW w:w="711" w:type="pct"/>
            <w:shd w:val="clear" w:color="auto" w:fill="auto"/>
            <w:vAlign w:val="center"/>
            <w:hideMark/>
          </w:tcPr>
          <w:p w14:paraId="3E17DB4D" w14:textId="77777777" w:rsidR="00D07153" w:rsidRPr="00FE39C9" w:rsidRDefault="00D07153" w:rsidP="00CF0F7D">
            <w:pPr>
              <w:jc w:val="center"/>
              <w:rPr>
                <w:sz w:val="22"/>
                <w:szCs w:val="22"/>
              </w:rPr>
            </w:pPr>
            <w:r w:rsidRPr="00FE39C9">
              <w:rPr>
                <w:sz w:val="22"/>
                <w:szCs w:val="22"/>
              </w:rPr>
              <w:t>4,13</w:t>
            </w:r>
          </w:p>
        </w:tc>
        <w:tc>
          <w:tcPr>
            <w:tcW w:w="846" w:type="pct"/>
            <w:shd w:val="clear" w:color="auto" w:fill="auto"/>
            <w:vAlign w:val="center"/>
            <w:hideMark/>
          </w:tcPr>
          <w:p w14:paraId="3444E0D4" w14:textId="77777777" w:rsidR="00D07153" w:rsidRPr="00FE39C9" w:rsidRDefault="00D07153" w:rsidP="00CF0F7D">
            <w:pPr>
              <w:jc w:val="center"/>
              <w:rPr>
                <w:sz w:val="22"/>
                <w:szCs w:val="22"/>
              </w:rPr>
            </w:pPr>
            <w:r w:rsidRPr="00FE39C9">
              <w:rPr>
                <w:sz w:val="22"/>
                <w:szCs w:val="22"/>
              </w:rPr>
              <w:t>4,13</w:t>
            </w:r>
          </w:p>
        </w:tc>
        <w:tc>
          <w:tcPr>
            <w:tcW w:w="699" w:type="pct"/>
            <w:shd w:val="clear" w:color="auto" w:fill="auto"/>
            <w:vAlign w:val="center"/>
            <w:hideMark/>
          </w:tcPr>
          <w:p w14:paraId="51720646" w14:textId="77777777" w:rsidR="00D07153" w:rsidRPr="00FE39C9" w:rsidRDefault="00D07153" w:rsidP="00CF0F7D">
            <w:pPr>
              <w:jc w:val="center"/>
              <w:rPr>
                <w:sz w:val="22"/>
                <w:szCs w:val="22"/>
              </w:rPr>
            </w:pPr>
            <w:r w:rsidRPr="00FE39C9">
              <w:rPr>
                <w:sz w:val="22"/>
                <w:szCs w:val="22"/>
              </w:rPr>
              <w:t>3,85</w:t>
            </w:r>
          </w:p>
        </w:tc>
        <w:tc>
          <w:tcPr>
            <w:tcW w:w="496" w:type="pct"/>
            <w:shd w:val="clear" w:color="auto" w:fill="auto"/>
            <w:vAlign w:val="center"/>
            <w:hideMark/>
          </w:tcPr>
          <w:p w14:paraId="1E677C6E" w14:textId="77777777" w:rsidR="00D07153" w:rsidRPr="00FE39C9" w:rsidRDefault="00D07153" w:rsidP="00CF0F7D">
            <w:pPr>
              <w:jc w:val="center"/>
              <w:rPr>
                <w:sz w:val="22"/>
                <w:szCs w:val="22"/>
              </w:rPr>
            </w:pPr>
            <w:r w:rsidRPr="00FE39C9">
              <w:rPr>
                <w:sz w:val="22"/>
                <w:szCs w:val="22"/>
              </w:rPr>
              <w:t>0,29</w:t>
            </w:r>
          </w:p>
        </w:tc>
      </w:tr>
      <w:tr w:rsidR="00D07153" w:rsidRPr="00FE39C9" w14:paraId="4DA52708" w14:textId="77777777" w:rsidTr="00CF0F7D">
        <w:trPr>
          <w:trHeight w:val="20"/>
        </w:trPr>
        <w:tc>
          <w:tcPr>
            <w:tcW w:w="1160" w:type="pct"/>
            <w:shd w:val="clear" w:color="auto" w:fill="auto"/>
            <w:vAlign w:val="center"/>
            <w:hideMark/>
          </w:tcPr>
          <w:p w14:paraId="158651F4" w14:textId="77777777" w:rsidR="00D07153" w:rsidRPr="00FE39C9" w:rsidRDefault="00D07153" w:rsidP="00CF0F7D">
            <w:pPr>
              <w:rPr>
                <w:sz w:val="22"/>
                <w:szCs w:val="22"/>
              </w:rPr>
            </w:pPr>
            <w:r w:rsidRPr="00FE39C9">
              <w:rPr>
                <w:sz w:val="22"/>
                <w:szCs w:val="22"/>
              </w:rPr>
              <w:t>Запрос предложений</w:t>
            </w:r>
          </w:p>
        </w:tc>
        <w:tc>
          <w:tcPr>
            <w:tcW w:w="1088" w:type="pct"/>
            <w:shd w:val="clear" w:color="auto" w:fill="auto"/>
            <w:vAlign w:val="center"/>
            <w:hideMark/>
          </w:tcPr>
          <w:p w14:paraId="5D02C606" w14:textId="77777777" w:rsidR="00D07153" w:rsidRPr="00FE39C9" w:rsidRDefault="00D07153" w:rsidP="00CF0F7D">
            <w:pPr>
              <w:jc w:val="center"/>
              <w:rPr>
                <w:sz w:val="22"/>
                <w:szCs w:val="22"/>
              </w:rPr>
            </w:pPr>
            <w:r w:rsidRPr="00FE39C9">
              <w:rPr>
                <w:sz w:val="22"/>
                <w:szCs w:val="22"/>
              </w:rPr>
              <w:t>1</w:t>
            </w:r>
          </w:p>
        </w:tc>
        <w:tc>
          <w:tcPr>
            <w:tcW w:w="711" w:type="pct"/>
            <w:shd w:val="clear" w:color="auto" w:fill="auto"/>
            <w:vAlign w:val="center"/>
            <w:hideMark/>
          </w:tcPr>
          <w:p w14:paraId="4E73B07E" w14:textId="77777777" w:rsidR="00D07153" w:rsidRPr="00FE39C9" w:rsidRDefault="00D07153" w:rsidP="00CF0F7D">
            <w:pPr>
              <w:jc w:val="center"/>
              <w:rPr>
                <w:sz w:val="22"/>
                <w:szCs w:val="22"/>
              </w:rPr>
            </w:pPr>
            <w:r w:rsidRPr="00FE39C9">
              <w:rPr>
                <w:sz w:val="22"/>
                <w:szCs w:val="22"/>
              </w:rPr>
              <w:t>0,96</w:t>
            </w:r>
          </w:p>
        </w:tc>
        <w:tc>
          <w:tcPr>
            <w:tcW w:w="846" w:type="pct"/>
            <w:shd w:val="clear" w:color="auto" w:fill="auto"/>
            <w:vAlign w:val="center"/>
            <w:hideMark/>
          </w:tcPr>
          <w:p w14:paraId="4746A338" w14:textId="77777777" w:rsidR="00D07153" w:rsidRPr="00FE39C9" w:rsidRDefault="00D07153" w:rsidP="00CF0F7D">
            <w:pPr>
              <w:jc w:val="center"/>
              <w:rPr>
                <w:sz w:val="22"/>
                <w:szCs w:val="22"/>
              </w:rPr>
            </w:pPr>
            <w:r w:rsidRPr="00FE39C9">
              <w:rPr>
                <w:sz w:val="22"/>
                <w:szCs w:val="22"/>
              </w:rPr>
              <w:t>0</w:t>
            </w:r>
          </w:p>
        </w:tc>
        <w:tc>
          <w:tcPr>
            <w:tcW w:w="699" w:type="pct"/>
            <w:shd w:val="clear" w:color="auto" w:fill="auto"/>
            <w:vAlign w:val="center"/>
            <w:hideMark/>
          </w:tcPr>
          <w:p w14:paraId="7BF08630" w14:textId="77777777" w:rsidR="00D07153" w:rsidRPr="00FE39C9" w:rsidRDefault="00D07153" w:rsidP="00CF0F7D">
            <w:pPr>
              <w:jc w:val="center"/>
              <w:rPr>
                <w:sz w:val="22"/>
                <w:szCs w:val="22"/>
              </w:rPr>
            </w:pPr>
            <w:r w:rsidRPr="00FE39C9">
              <w:rPr>
                <w:sz w:val="22"/>
                <w:szCs w:val="22"/>
              </w:rPr>
              <w:t>0</w:t>
            </w:r>
          </w:p>
        </w:tc>
        <w:tc>
          <w:tcPr>
            <w:tcW w:w="496" w:type="pct"/>
            <w:shd w:val="clear" w:color="auto" w:fill="auto"/>
            <w:vAlign w:val="center"/>
            <w:hideMark/>
          </w:tcPr>
          <w:p w14:paraId="5558E063" w14:textId="77777777" w:rsidR="00D07153" w:rsidRPr="00FE39C9" w:rsidRDefault="00D07153" w:rsidP="00CF0F7D">
            <w:pPr>
              <w:jc w:val="center"/>
              <w:rPr>
                <w:sz w:val="22"/>
                <w:szCs w:val="22"/>
              </w:rPr>
            </w:pPr>
            <w:r w:rsidRPr="00FE39C9">
              <w:rPr>
                <w:sz w:val="22"/>
                <w:szCs w:val="22"/>
              </w:rPr>
              <w:t>0</w:t>
            </w:r>
          </w:p>
        </w:tc>
      </w:tr>
      <w:tr w:rsidR="00D07153" w:rsidRPr="00FE39C9" w14:paraId="30C76DE7" w14:textId="77777777" w:rsidTr="00CF0F7D">
        <w:trPr>
          <w:trHeight w:val="20"/>
        </w:trPr>
        <w:tc>
          <w:tcPr>
            <w:tcW w:w="1160" w:type="pct"/>
            <w:shd w:val="clear" w:color="auto" w:fill="auto"/>
            <w:vAlign w:val="center"/>
            <w:hideMark/>
          </w:tcPr>
          <w:p w14:paraId="53D73B6A" w14:textId="77777777" w:rsidR="00D07153" w:rsidRPr="00FE39C9" w:rsidRDefault="00D07153" w:rsidP="00CF0F7D">
            <w:pPr>
              <w:jc w:val="center"/>
              <w:rPr>
                <w:b/>
                <w:sz w:val="22"/>
                <w:szCs w:val="22"/>
              </w:rPr>
            </w:pPr>
            <w:r w:rsidRPr="00FE39C9">
              <w:rPr>
                <w:b/>
                <w:sz w:val="22"/>
                <w:szCs w:val="22"/>
              </w:rPr>
              <w:t>ИТОГО:</w:t>
            </w:r>
          </w:p>
        </w:tc>
        <w:tc>
          <w:tcPr>
            <w:tcW w:w="1088" w:type="pct"/>
            <w:shd w:val="clear" w:color="auto" w:fill="auto"/>
            <w:vAlign w:val="center"/>
            <w:hideMark/>
          </w:tcPr>
          <w:p w14:paraId="030F45BA" w14:textId="77777777" w:rsidR="00D07153" w:rsidRPr="00FE39C9" w:rsidRDefault="00D07153" w:rsidP="00CF0F7D">
            <w:pPr>
              <w:jc w:val="center"/>
              <w:rPr>
                <w:b/>
                <w:sz w:val="22"/>
                <w:szCs w:val="22"/>
              </w:rPr>
            </w:pPr>
            <w:r w:rsidRPr="00FE39C9">
              <w:rPr>
                <w:b/>
                <w:sz w:val="22"/>
                <w:szCs w:val="22"/>
              </w:rPr>
              <w:t>551/9/88</w:t>
            </w:r>
          </w:p>
        </w:tc>
        <w:tc>
          <w:tcPr>
            <w:tcW w:w="711" w:type="pct"/>
            <w:vMerge w:val="restart"/>
            <w:shd w:val="clear" w:color="auto" w:fill="auto"/>
            <w:vAlign w:val="center"/>
            <w:hideMark/>
          </w:tcPr>
          <w:p w14:paraId="7BF2997A" w14:textId="17979FB0" w:rsidR="00D07153" w:rsidRPr="00FE39C9" w:rsidRDefault="00D07153" w:rsidP="00CF0F7D">
            <w:pPr>
              <w:jc w:val="center"/>
              <w:rPr>
                <w:b/>
                <w:sz w:val="22"/>
                <w:szCs w:val="22"/>
              </w:rPr>
            </w:pPr>
            <w:r w:rsidRPr="00FE39C9">
              <w:rPr>
                <w:b/>
                <w:sz w:val="22"/>
                <w:szCs w:val="22"/>
              </w:rPr>
              <w:t>1</w:t>
            </w:r>
            <w:r w:rsidR="00651844" w:rsidRPr="00FE39C9">
              <w:rPr>
                <w:b/>
                <w:sz w:val="22"/>
                <w:szCs w:val="22"/>
              </w:rPr>
              <w:t xml:space="preserve"> </w:t>
            </w:r>
            <w:r w:rsidRPr="00FE39C9">
              <w:rPr>
                <w:b/>
                <w:sz w:val="22"/>
                <w:szCs w:val="22"/>
              </w:rPr>
              <w:t>587,36</w:t>
            </w:r>
          </w:p>
        </w:tc>
        <w:tc>
          <w:tcPr>
            <w:tcW w:w="846" w:type="pct"/>
            <w:vMerge w:val="restart"/>
            <w:shd w:val="clear" w:color="auto" w:fill="auto"/>
            <w:vAlign w:val="center"/>
            <w:hideMark/>
          </w:tcPr>
          <w:p w14:paraId="24F6E445" w14:textId="77777777" w:rsidR="00D07153" w:rsidRPr="00FE39C9" w:rsidRDefault="00D07153" w:rsidP="00CF0F7D">
            <w:pPr>
              <w:jc w:val="center"/>
              <w:rPr>
                <w:b/>
                <w:sz w:val="22"/>
                <w:szCs w:val="22"/>
              </w:rPr>
            </w:pPr>
            <w:r w:rsidRPr="00FE39C9">
              <w:rPr>
                <w:b/>
                <w:sz w:val="22"/>
                <w:szCs w:val="22"/>
              </w:rPr>
              <w:t>1 313,85</w:t>
            </w:r>
          </w:p>
        </w:tc>
        <w:tc>
          <w:tcPr>
            <w:tcW w:w="699" w:type="pct"/>
            <w:vMerge w:val="restart"/>
            <w:shd w:val="clear" w:color="auto" w:fill="auto"/>
            <w:vAlign w:val="center"/>
            <w:hideMark/>
          </w:tcPr>
          <w:p w14:paraId="2E9FFAB7" w14:textId="2ED5CE9F" w:rsidR="00D07153" w:rsidRPr="00FE39C9" w:rsidRDefault="00D07153" w:rsidP="00CF0F7D">
            <w:pPr>
              <w:jc w:val="center"/>
              <w:rPr>
                <w:b/>
                <w:sz w:val="22"/>
                <w:szCs w:val="22"/>
              </w:rPr>
            </w:pPr>
            <w:r w:rsidRPr="00FE39C9">
              <w:rPr>
                <w:b/>
                <w:sz w:val="22"/>
                <w:szCs w:val="22"/>
              </w:rPr>
              <w:t>1</w:t>
            </w:r>
            <w:r w:rsidR="00651844" w:rsidRPr="00FE39C9">
              <w:rPr>
                <w:b/>
                <w:sz w:val="22"/>
                <w:szCs w:val="22"/>
              </w:rPr>
              <w:t xml:space="preserve"> </w:t>
            </w:r>
            <w:r w:rsidRPr="00FE39C9">
              <w:rPr>
                <w:b/>
                <w:sz w:val="22"/>
                <w:szCs w:val="22"/>
              </w:rPr>
              <w:t>215,25</w:t>
            </w:r>
          </w:p>
        </w:tc>
        <w:tc>
          <w:tcPr>
            <w:tcW w:w="496" w:type="pct"/>
            <w:vMerge w:val="restart"/>
            <w:shd w:val="clear" w:color="auto" w:fill="auto"/>
            <w:vAlign w:val="center"/>
            <w:hideMark/>
          </w:tcPr>
          <w:p w14:paraId="4A621B8B" w14:textId="77777777" w:rsidR="00D07153" w:rsidRPr="00FE39C9" w:rsidRDefault="00D07153" w:rsidP="00CF0F7D">
            <w:pPr>
              <w:jc w:val="center"/>
              <w:rPr>
                <w:b/>
                <w:sz w:val="22"/>
                <w:szCs w:val="22"/>
              </w:rPr>
            </w:pPr>
            <w:r w:rsidRPr="00FE39C9">
              <w:rPr>
                <w:b/>
                <w:sz w:val="22"/>
                <w:szCs w:val="22"/>
              </w:rPr>
              <w:t>98,61</w:t>
            </w:r>
          </w:p>
        </w:tc>
      </w:tr>
      <w:tr w:rsidR="00D07153" w:rsidRPr="00FE39C9" w14:paraId="7AFEB0AB" w14:textId="77777777" w:rsidTr="00CF0F7D">
        <w:trPr>
          <w:trHeight w:val="20"/>
        </w:trPr>
        <w:tc>
          <w:tcPr>
            <w:tcW w:w="1160" w:type="pct"/>
            <w:shd w:val="clear" w:color="auto" w:fill="auto"/>
            <w:vAlign w:val="center"/>
            <w:hideMark/>
          </w:tcPr>
          <w:p w14:paraId="6DCFF88D" w14:textId="77777777" w:rsidR="00D07153" w:rsidRPr="00FE39C9" w:rsidRDefault="00D07153" w:rsidP="00CF0F7D">
            <w:pPr>
              <w:jc w:val="center"/>
              <w:rPr>
                <w:b/>
                <w:color w:val="000000"/>
                <w:sz w:val="22"/>
                <w:szCs w:val="22"/>
              </w:rPr>
            </w:pPr>
            <w:r w:rsidRPr="00FE39C9">
              <w:rPr>
                <w:b/>
                <w:color w:val="000000"/>
                <w:sz w:val="22"/>
                <w:szCs w:val="22"/>
              </w:rPr>
              <w:t>Итого по количеству закупок</w:t>
            </w:r>
          </w:p>
        </w:tc>
        <w:tc>
          <w:tcPr>
            <w:tcW w:w="1088" w:type="pct"/>
            <w:shd w:val="clear" w:color="auto" w:fill="auto"/>
            <w:vAlign w:val="center"/>
            <w:hideMark/>
          </w:tcPr>
          <w:p w14:paraId="5E7F3DEB" w14:textId="5B6BDEAC" w:rsidR="00D07153" w:rsidRPr="00FE39C9" w:rsidRDefault="004F2D24" w:rsidP="00CF0F7D">
            <w:pPr>
              <w:jc w:val="center"/>
              <w:rPr>
                <w:b/>
                <w:color w:val="000000"/>
                <w:sz w:val="22"/>
                <w:szCs w:val="22"/>
              </w:rPr>
            </w:pPr>
            <w:r w:rsidRPr="00FE39C9">
              <w:rPr>
                <w:b/>
                <w:color w:val="000000"/>
                <w:sz w:val="22"/>
                <w:szCs w:val="22"/>
              </w:rPr>
              <w:t>630</w:t>
            </w:r>
          </w:p>
        </w:tc>
        <w:tc>
          <w:tcPr>
            <w:tcW w:w="711" w:type="pct"/>
            <w:vMerge/>
            <w:vAlign w:val="center"/>
            <w:hideMark/>
          </w:tcPr>
          <w:p w14:paraId="52775496" w14:textId="77777777" w:rsidR="00D07153" w:rsidRPr="00FE39C9" w:rsidRDefault="00D07153" w:rsidP="00CF0F7D">
            <w:pPr>
              <w:rPr>
                <w:b/>
                <w:color w:val="000000"/>
                <w:sz w:val="22"/>
                <w:szCs w:val="22"/>
              </w:rPr>
            </w:pPr>
          </w:p>
        </w:tc>
        <w:tc>
          <w:tcPr>
            <w:tcW w:w="846" w:type="pct"/>
            <w:vMerge/>
            <w:vAlign w:val="center"/>
            <w:hideMark/>
          </w:tcPr>
          <w:p w14:paraId="46F4CDC4" w14:textId="77777777" w:rsidR="00D07153" w:rsidRPr="00FE39C9" w:rsidRDefault="00D07153" w:rsidP="00CF0F7D">
            <w:pPr>
              <w:rPr>
                <w:b/>
                <w:color w:val="000000"/>
                <w:sz w:val="22"/>
                <w:szCs w:val="22"/>
              </w:rPr>
            </w:pPr>
          </w:p>
        </w:tc>
        <w:tc>
          <w:tcPr>
            <w:tcW w:w="699" w:type="pct"/>
            <w:vMerge/>
            <w:vAlign w:val="center"/>
            <w:hideMark/>
          </w:tcPr>
          <w:p w14:paraId="3886B8C9" w14:textId="77777777" w:rsidR="00D07153" w:rsidRPr="00FE39C9" w:rsidRDefault="00D07153" w:rsidP="00CF0F7D">
            <w:pPr>
              <w:rPr>
                <w:b/>
                <w:color w:val="000000"/>
                <w:sz w:val="22"/>
                <w:szCs w:val="22"/>
              </w:rPr>
            </w:pPr>
          </w:p>
        </w:tc>
        <w:tc>
          <w:tcPr>
            <w:tcW w:w="496" w:type="pct"/>
            <w:vMerge/>
            <w:vAlign w:val="center"/>
            <w:hideMark/>
          </w:tcPr>
          <w:p w14:paraId="236BD608" w14:textId="77777777" w:rsidR="00D07153" w:rsidRPr="00FE39C9" w:rsidRDefault="00D07153" w:rsidP="00CF0F7D">
            <w:pPr>
              <w:rPr>
                <w:b/>
                <w:color w:val="000000"/>
                <w:sz w:val="22"/>
                <w:szCs w:val="22"/>
              </w:rPr>
            </w:pPr>
          </w:p>
        </w:tc>
      </w:tr>
    </w:tbl>
    <w:p w14:paraId="17CC8011" w14:textId="77777777" w:rsidR="00D07153" w:rsidRPr="00FE39C9" w:rsidRDefault="00D07153" w:rsidP="00D07153">
      <w:pPr>
        <w:ind w:firstLine="709"/>
        <w:jc w:val="both"/>
        <w:rPr>
          <w:sz w:val="26"/>
          <w:szCs w:val="26"/>
        </w:rPr>
      </w:pPr>
    </w:p>
    <w:p w14:paraId="1B59CE0A" w14:textId="2F132108" w:rsidR="00D07153" w:rsidRPr="00FE39C9" w:rsidRDefault="00D07153" w:rsidP="00D07153">
      <w:pPr>
        <w:ind w:firstLine="709"/>
        <w:jc w:val="both"/>
        <w:rPr>
          <w:sz w:val="26"/>
          <w:szCs w:val="26"/>
        </w:rPr>
      </w:pPr>
      <w:r w:rsidRPr="00FE39C9">
        <w:rPr>
          <w:sz w:val="26"/>
          <w:szCs w:val="26"/>
        </w:rPr>
        <w:t>В отчетном периоде доля закупленных товаров (работ, услуг) всеми способами в общих заявленных объемах закупок муниципальных заказчиков за отчетный период составила 7</w:t>
      </w:r>
      <w:r w:rsidR="00CB463A" w:rsidRPr="00FE39C9">
        <w:rPr>
          <w:sz w:val="26"/>
          <w:szCs w:val="26"/>
        </w:rPr>
        <w:t>6</w:t>
      </w:r>
      <w:r w:rsidRPr="00FE39C9">
        <w:rPr>
          <w:sz w:val="26"/>
          <w:szCs w:val="26"/>
        </w:rPr>
        <w:t>,6 %.</w:t>
      </w:r>
    </w:p>
    <w:p w14:paraId="5F422282" w14:textId="77777777" w:rsidR="00D07153" w:rsidRPr="00FE39C9" w:rsidRDefault="00D07153" w:rsidP="003B69EF">
      <w:pPr>
        <w:pStyle w:val="a8"/>
        <w:ind w:firstLine="709"/>
        <w:rPr>
          <w:sz w:val="26"/>
          <w:szCs w:val="26"/>
        </w:rPr>
      </w:pPr>
      <w:r w:rsidRPr="00FE39C9">
        <w:rPr>
          <w:sz w:val="26"/>
          <w:szCs w:val="26"/>
        </w:rPr>
        <w:t xml:space="preserve">В первом полугодии 2016 года наиболее значимые закупки, осуществленные МКУ «Управление муниципальных закупок» по следующим видам работ: </w:t>
      </w:r>
    </w:p>
    <w:p w14:paraId="0732BD02" w14:textId="49D5D088" w:rsidR="00D07153" w:rsidRPr="00FE39C9" w:rsidRDefault="00D07153" w:rsidP="003B69EF">
      <w:pPr>
        <w:pStyle w:val="a8"/>
        <w:numPr>
          <w:ilvl w:val="0"/>
          <w:numId w:val="100"/>
        </w:numPr>
        <w:tabs>
          <w:tab w:val="left" w:pos="993"/>
        </w:tabs>
        <w:ind w:left="0" w:firstLine="709"/>
        <w:rPr>
          <w:sz w:val="26"/>
          <w:szCs w:val="26"/>
        </w:rPr>
      </w:pPr>
      <w:r w:rsidRPr="00FE39C9">
        <w:rPr>
          <w:sz w:val="26"/>
          <w:szCs w:val="26"/>
        </w:rPr>
        <w:t>выполнение работ по благоустройству города Норильска;</w:t>
      </w:r>
    </w:p>
    <w:p w14:paraId="408998CB" w14:textId="6838831C" w:rsidR="00D07153" w:rsidRPr="00FE39C9" w:rsidRDefault="00D07153" w:rsidP="003B69EF">
      <w:pPr>
        <w:pStyle w:val="a8"/>
        <w:numPr>
          <w:ilvl w:val="0"/>
          <w:numId w:val="100"/>
        </w:numPr>
        <w:tabs>
          <w:tab w:val="left" w:pos="993"/>
        </w:tabs>
        <w:ind w:left="0" w:firstLine="709"/>
        <w:rPr>
          <w:sz w:val="26"/>
          <w:szCs w:val="26"/>
        </w:rPr>
      </w:pPr>
      <w:r w:rsidRPr="00FE39C9">
        <w:rPr>
          <w:sz w:val="26"/>
          <w:szCs w:val="26"/>
        </w:rPr>
        <w:lastRenderedPageBreak/>
        <w:t>поставка автомобилей и запасных частей к ним;</w:t>
      </w:r>
    </w:p>
    <w:p w14:paraId="79B77DE2" w14:textId="43B4A966" w:rsidR="00D07153" w:rsidRPr="00FE39C9" w:rsidRDefault="00D07153" w:rsidP="003B69EF">
      <w:pPr>
        <w:pStyle w:val="a8"/>
        <w:numPr>
          <w:ilvl w:val="0"/>
          <w:numId w:val="100"/>
        </w:numPr>
        <w:tabs>
          <w:tab w:val="left" w:pos="993"/>
        </w:tabs>
        <w:ind w:left="0" w:firstLine="709"/>
        <w:rPr>
          <w:sz w:val="26"/>
          <w:szCs w:val="26"/>
        </w:rPr>
      </w:pPr>
      <w:r w:rsidRPr="00FE39C9">
        <w:rPr>
          <w:sz w:val="26"/>
          <w:szCs w:val="26"/>
        </w:rPr>
        <w:t>услуги по организации школьного питания;</w:t>
      </w:r>
    </w:p>
    <w:p w14:paraId="0F6534A6" w14:textId="12B10F8C" w:rsidR="00D07153" w:rsidRPr="00FE39C9" w:rsidRDefault="00D07153" w:rsidP="003B69EF">
      <w:pPr>
        <w:pStyle w:val="a8"/>
        <w:numPr>
          <w:ilvl w:val="0"/>
          <w:numId w:val="100"/>
        </w:numPr>
        <w:tabs>
          <w:tab w:val="left" w:pos="993"/>
        </w:tabs>
        <w:ind w:left="0" w:firstLine="709"/>
        <w:rPr>
          <w:sz w:val="26"/>
          <w:szCs w:val="26"/>
        </w:rPr>
      </w:pPr>
      <w:r w:rsidRPr="00FE39C9">
        <w:rPr>
          <w:sz w:val="26"/>
          <w:szCs w:val="26"/>
        </w:rPr>
        <w:t>организация работ по содержанию автомобильных дорог общего пользования местного значения муниципального образования город Норильск;</w:t>
      </w:r>
    </w:p>
    <w:p w14:paraId="38A18D5C" w14:textId="0E60F97A" w:rsidR="00D07153" w:rsidRPr="00FE39C9" w:rsidRDefault="00D07153" w:rsidP="003B69EF">
      <w:pPr>
        <w:pStyle w:val="a8"/>
        <w:numPr>
          <w:ilvl w:val="0"/>
          <w:numId w:val="100"/>
        </w:numPr>
        <w:tabs>
          <w:tab w:val="left" w:pos="993"/>
        </w:tabs>
        <w:ind w:left="0" w:firstLine="709"/>
        <w:rPr>
          <w:sz w:val="26"/>
          <w:szCs w:val="26"/>
        </w:rPr>
      </w:pPr>
      <w:r w:rsidRPr="00FE39C9">
        <w:rPr>
          <w:sz w:val="26"/>
          <w:szCs w:val="26"/>
        </w:rPr>
        <w:t>асфальтировка и обустройство дорог светофорными объектами.</w:t>
      </w:r>
    </w:p>
    <w:p w14:paraId="28B8E016" w14:textId="35D8489B" w:rsidR="00D07153" w:rsidRPr="00FE39C9" w:rsidRDefault="00D07153" w:rsidP="003B69EF">
      <w:pPr>
        <w:pStyle w:val="a8"/>
        <w:ind w:firstLine="709"/>
        <w:rPr>
          <w:sz w:val="26"/>
          <w:szCs w:val="26"/>
        </w:rPr>
      </w:pPr>
      <w:r w:rsidRPr="00FE39C9">
        <w:rPr>
          <w:sz w:val="26"/>
          <w:szCs w:val="26"/>
        </w:rPr>
        <w:t xml:space="preserve">За отчетный период осуществлены закупки на работы и услуги, которые необходимы для обеспечения непрерывного функционирования социально значимых учреждений. С начала года заключено контрактов </w:t>
      </w:r>
      <w:r w:rsidRPr="00FE39C9">
        <w:rPr>
          <w:color w:val="000000"/>
          <w:sz w:val="26"/>
          <w:szCs w:val="26"/>
        </w:rPr>
        <w:t>на</w:t>
      </w:r>
      <w:r w:rsidRPr="00FE39C9">
        <w:rPr>
          <w:sz w:val="26"/>
          <w:szCs w:val="26"/>
        </w:rPr>
        <w:t xml:space="preserve"> выполнение работ по ремонту квартир под переселение из аварийного и ветхого жилищного фонда города Норильска </w:t>
      </w:r>
      <w:r w:rsidR="00CB463A" w:rsidRPr="00FE39C9">
        <w:rPr>
          <w:sz w:val="26"/>
          <w:szCs w:val="26"/>
        </w:rPr>
        <w:t>–</w:t>
      </w:r>
      <w:r w:rsidRPr="00FE39C9">
        <w:rPr>
          <w:sz w:val="26"/>
          <w:szCs w:val="26"/>
        </w:rPr>
        <w:t xml:space="preserve"> на 97,2 млн. руб., на оказание услуг по организации питания в общеобразовательных учреждениях и поставку продуктов питания – на 28,1 млн. руб., на поставку автомобилей, автобусов, запасных частей к ним и ГСМ – на 157,8 млн. руб., на приобретение компьютерной техники, комплектующих и программного обеспечения – на 25,7 млн. руб., на оказание медицинских услуг затрачено более 4 млн. руб. Значительные бюджетные средства, а именно более 157,5 млн. руб., были затрачены на благоустройство города, в том числе на уборку городских улиц, организацию мест досуга населения. Большое внимание уделено ремонтам автомобильных дорог с нанесением разметки, а также ремонтам мостов на участках межрайонных дорог и тротуаров в жилой части города, выполнению комплекса работ по содержанию автомобильных дорог общего пользования местного значения муниципального образования город Норильск, обустройствам дорог светофорными объектами и освещением. Всего было осуществлено закупок на данные виды работ в размере 1005,19 млн. руб. На поставку для муниципальных учреждений электроэнергии, заключено контрактов на 1 млн. руб.</w:t>
      </w:r>
    </w:p>
    <w:p w14:paraId="5779616A" w14:textId="77777777" w:rsidR="00D07153" w:rsidRPr="00FE39C9" w:rsidRDefault="00D07153" w:rsidP="003B69EF">
      <w:pPr>
        <w:pStyle w:val="a8"/>
        <w:ind w:firstLine="709"/>
        <w:rPr>
          <w:sz w:val="26"/>
          <w:szCs w:val="26"/>
        </w:rPr>
      </w:pPr>
      <w:r w:rsidRPr="00FE39C9">
        <w:rPr>
          <w:sz w:val="26"/>
          <w:szCs w:val="26"/>
        </w:rPr>
        <w:t xml:space="preserve">Доля объема закупок на поставку товаров, выполнение работ, оказание услуг для муниципальных нужд, осуществленных конкурентными способами, участниками которых являются субъекты малого предпринимательства, в общем объеме закупок на поставку товаров, выполнение работ, оказание услуг для муниципальных нужд за отчетный период составила 29,74 % от общей суммы состоявшихся закупок. За отчетный период от муниципальных заказчиков информации о внесении сведений в реестр недобросовестных поставщиков не поступало. </w:t>
      </w:r>
    </w:p>
    <w:p w14:paraId="669B0CE7" w14:textId="77777777" w:rsidR="00D07153" w:rsidRPr="00FE39C9" w:rsidRDefault="00D07153" w:rsidP="003B69EF">
      <w:pPr>
        <w:pStyle w:val="a8"/>
        <w:ind w:firstLine="709"/>
        <w:rPr>
          <w:sz w:val="26"/>
          <w:szCs w:val="26"/>
        </w:rPr>
      </w:pPr>
      <w:r w:rsidRPr="00FE39C9">
        <w:rPr>
          <w:sz w:val="26"/>
          <w:szCs w:val="26"/>
        </w:rPr>
        <w:t xml:space="preserve">Приоритетными задачами в сфере осуществления закупок остается увеличение закупочных процедур способом совместных торгов и аукционов в электронной форме, привлечение большего количества поставщиков (подрядчиков, исполнителей) для увеличения </w:t>
      </w:r>
      <w:proofErr w:type="spellStart"/>
      <w:r w:rsidRPr="00FE39C9">
        <w:rPr>
          <w:sz w:val="26"/>
          <w:szCs w:val="26"/>
        </w:rPr>
        <w:t>конкурентности</w:t>
      </w:r>
      <w:proofErr w:type="spellEnd"/>
      <w:r w:rsidRPr="00FE39C9">
        <w:rPr>
          <w:sz w:val="26"/>
          <w:szCs w:val="26"/>
        </w:rPr>
        <w:t xml:space="preserve"> при участии в закупочных процедурах. В первом полугодии 2016 года проведено 8 совместных аукционов и 1 совместный открытых конкурс, при общем числе заказчиков 88.</w:t>
      </w:r>
    </w:p>
    <w:p w14:paraId="4288D999" w14:textId="77777777" w:rsidR="003B69EF" w:rsidRPr="00FE39C9" w:rsidRDefault="003B69EF" w:rsidP="00D07153">
      <w:pPr>
        <w:pStyle w:val="a8"/>
        <w:ind w:firstLine="567"/>
        <w:rPr>
          <w:sz w:val="26"/>
          <w:szCs w:val="26"/>
        </w:rPr>
      </w:pPr>
    </w:p>
    <w:p w14:paraId="758EA5AA" w14:textId="6B70F5C1" w:rsidR="003B69EF" w:rsidRPr="00FE39C9" w:rsidRDefault="003B69EF" w:rsidP="003B69EF">
      <w:pPr>
        <w:pStyle w:val="a4"/>
        <w:ind w:firstLine="709"/>
        <w:jc w:val="right"/>
        <w:rPr>
          <w:szCs w:val="26"/>
        </w:rPr>
      </w:pPr>
      <w:r w:rsidRPr="00FE39C9">
        <w:rPr>
          <w:szCs w:val="26"/>
        </w:rPr>
        <w:t>Таблица 10</w:t>
      </w:r>
    </w:p>
    <w:p w14:paraId="7C766915" w14:textId="77777777" w:rsidR="003B69EF" w:rsidRPr="00FE39C9" w:rsidRDefault="003B69EF" w:rsidP="003B69EF">
      <w:pPr>
        <w:pStyle w:val="a4"/>
        <w:ind w:firstLine="709"/>
        <w:jc w:val="center"/>
        <w:rPr>
          <w:b/>
          <w:szCs w:val="26"/>
        </w:rPr>
      </w:pPr>
      <w:r w:rsidRPr="00FE39C9">
        <w:rPr>
          <w:b/>
          <w:szCs w:val="26"/>
        </w:rPr>
        <w:t>Закупки, осуществленные МКУ «</w:t>
      </w:r>
      <w:proofErr w:type="spellStart"/>
      <w:r w:rsidRPr="00FE39C9">
        <w:rPr>
          <w:b/>
          <w:szCs w:val="26"/>
        </w:rPr>
        <w:t>УКРиС</w:t>
      </w:r>
      <w:proofErr w:type="spellEnd"/>
      <w:r w:rsidRPr="00FE39C9">
        <w:rPr>
          <w:b/>
          <w:szCs w:val="26"/>
        </w:rPr>
        <w:t>»</w:t>
      </w:r>
    </w:p>
    <w:p w14:paraId="65AA546C" w14:textId="77777777" w:rsidR="003B69EF" w:rsidRPr="00FE39C9" w:rsidRDefault="003B69EF" w:rsidP="003B69EF">
      <w:pPr>
        <w:pStyle w:val="a4"/>
        <w:ind w:firstLine="709"/>
        <w:jc w:val="right"/>
        <w:rPr>
          <w:szCs w:val="26"/>
        </w:rPr>
      </w:pPr>
      <w:r w:rsidRPr="00FE39C9">
        <w:rPr>
          <w:szCs w:val="26"/>
        </w:rPr>
        <w:t xml:space="preserve"> млн. руб.</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08"/>
        <w:gridCol w:w="1598"/>
        <w:gridCol w:w="1800"/>
        <w:gridCol w:w="1484"/>
        <w:gridCol w:w="1427"/>
      </w:tblGrid>
      <w:tr w:rsidR="003B69EF" w:rsidRPr="00FE39C9" w14:paraId="4A5B4DAD" w14:textId="77777777" w:rsidTr="006C6C34">
        <w:trPr>
          <w:tblHeader/>
          <w:jc w:val="center"/>
        </w:trPr>
        <w:tc>
          <w:tcPr>
            <w:tcW w:w="816" w:type="pct"/>
            <w:shd w:val="clear" w:color="auto" w:fill="auto"/>
            <w:vAlign w:val="center"/>
          </w:tcPr>
          <w:p w14:paraId="52758E92" w14:textId="77777777" w:rsidR="003B69EF" w:rsidRPr="00FE39C9" w:rsidRDefault="003B69EF" w:rsidP="006C6C34">
            <w:pPr>
              <w:jc w:val="center"/>
              <w:rPr>
                <w:sz w:val="22"/>
                <w:szCs w:val="22"/>
              </w:rPr>
            </w:pPr>
            <w:r w:rsidRPr="00FE39C9">
              <w:rPr>
                <w:sz w:val="22"/>
                <w:szCs w:val="22"/>
              </w:rPr>
              <w:t>Способы</w:t>
            </w:r>
          </w:p>
          <w:p w14:paraId="02EB60FE" w14:textId="77777777" w:rsidR="003B69EF" w:rsidRPr="00FE39C9" w:rsidRDefault="003B69EF" w:rsidP="006C6C34">
            <w:pPr>
              <w:jc w:val="center"/>
              <w:rPr>
                <w:sz w:val="22"/>
                <w:szCs w:val="22"/>
              </w:rPr>
            </w:pPr>
            <w:r w:rsidRPr="00FE39C9">
              <w:rPr>
                <w:sz w:val="22"/>
                <w:szCs w:val="22"/>
              </w:rPr>
              <w:t xml:space="preserve"> закупок</w:t>
            </w:r>
          </w:p>
        </w:tc>
        <w:tc>
          <w:tcPr>
            <w:tcW w:w="801" w:type="pct"/>
            <w:shd w:val="clear" w:color="auto" w:fill="auto"/>
            <w:vAlign w:val="center"/>
          </w:tcPr>
          <w:p w14:paraId="1AF49D9C" w14:textId="77777777" w:rsidR="003B69EF" w:rsidRPr="00FE39C9" w:rsidRDefault="003B69EF" w:rsidP="006C6C34">
            <w:pPr>
              <w:jc w:val="center"/>
              <w:rPr>
                <w:sz w:val="22"/>
                <w:szCs w:val="22"/>
              </w:rPr>
            </w:pPr>
            <w:r w:rsidRPr="00FE39C9">
              <w:rPr>
                <w:sz w:val="22"/>
                <w:szCs w:val="22"/>
              </w:rPr>
              <w:t>Кол-во размещенных закупок</w:t>
            </w:r>
          </w:p>
        </w:tc>
        <w:tc>
          <w:tcPr>
            <w:tcW w:w="857" w:type="pct"/>
            <w:shd w:val="clear" w:color="auto" w:fill="auto"/>
            <w:vAlign w:val="center"/>
          </w:tcPr>
          <w:p w14:paraId="354F1908" w14:textId="77777777" w:rsidR="003B69EF" w:rsidRPr="00FE39C9" w:rsidRDefault="003B69EF" w:rsidP="006C6C34">
            <w:pPr>
              <w:jc w:val="center"/>
              <w:rPr>
                <w:sz w:val="22"/>
                <w:szCs w:val="22"/>
              </w:rPr>
            </w:pPr>
            <w:r w:rsidRPr="00FE39C9">
              <w:rPr>
                <w:sz w:val="22"/>
                <w:szCs w:val="22"/>
              </w:rPr>
              <w:t>Сумма размещенных закупок</w:t>
            </w:r>
          </w:p>
        </w:tc>
        <w:tc>
          <w:tcPr>
            <w:tcW w:w="957" w:type="pct"/>
            <w:shd w:val="clear" w:color="auto" w:fill="auto"/>
            <w:vAlign w:val="center"/>
          </w:tcPr>
          <w:p w14:paraId="36800A98" w14:textId="77777777" w:rsidR="003B69EF" w:rsidRPr="00FE39C9" w:rsidRDefault="003B69EF" w:rsidP="006C6C34">
            <w:pPr>
              <w:jc w:val="center"/>
              <w:rPr>
                <w:sz w:val="22"/>
                <w:szCs w:val="22"/>
              </w:rPr>
            </w:pPr>
            <w:r w:rsidRPr="00FE39C9">
              <w:rPr>
                <w:sz w:val="22"/>
                <w:szCs w:val="22"/>
              </w:rPr>
              <w:t>Сумма осуществленных закупок</w:t>
            </w:r>
          </w:p>
        </w:tc>
        <w:tc>
          <w:tcPr>
            <w:tcW w:w="789" w:type="pct"/>
            <w:shd w:val="clear" w:color="auto" w:fill="auto"/>
            <w:vAlign w:val="center"/>
          </w:tcPr>
          <w:p w14:paraId="69233605" w14:textId="77777777" w:rsidR="003B69EF" w:rsidRPr="00FE39C9" w:rsidRDefault="003B69EF" w:rsidP="006C6C34">
            <w:pPr>
              <w:jc w:val="center"/>
              <w:rPr>
                <w:sz w:val="22"/>
                <w:szCs w:val="22"/>
              </w:rPr>
            </w:pPr>
            <w:r w:rsidRPr="00FE39C9">
              <w:rPr>
                <w:sz w:val="22"/>
                <w:szCs w:val="22"/>
              </w:rPr>
              <w:t>Сумма заключенных контрактов</w:t>
            </w:r>
          </w:p>
        </w:tc>
        <w:tc>
          <w:tcPr>
            <w:tcW w:w="780" w:type="pct"/>
            <w:shd w:val="clear" w:color="auto" w:fill="auto"/>
            <w:vAlign w:val="center"/>
          </w:tcPr>
          <w:p w14:paraId="06DC3EA1" w14:textId="77777777" w:rsidR="003B69EF" w:rsidRPr="00FE39C9" w:rsidRDefault="003B69EF" w:rsidP="006C6C34">
            <w:pPr>
              <w:jc w:val="center"/>
              <w:rPr>
                <w:sz w:val="22"/>
                <w:szCs w:val="22"/>
              </w:rPr>
            </w:pPr>
            <w:r w:rsidRPr="00FE39C9">
              <w:rPr>
                <w:sz w:val="22"/>
                <w:szCs w:val="22"/>
              </w:rPr>
              <w:t>Экономия средств бюджета</w:t>
            </w:r>
          </w:p>
        </w:tc>
      </w:tr>
      <w:tr w:rsidR="003B69EF" w:rsidRPr="00FE39C9" w14:paraId="18A70048" w14:textId="77777777" w:rsidTr="006C6C34">
        <w:trPr>
          <w:jc w:val="center"/>
        </w:trPr>
        <w:tc>
          <w:tcPr>
            <w:tcW w:w="816" w:type="pct"/>
            <w:shd w:val="clear" w:color="auto" w:fill="auto"/>
            <w:vAlign w:val="center"/>
          </w:tcPr>
          <w:p w14:paraId="2BBFBF9D" w14:textId="77777777" w:rsidR="003B69EF" w:rsidRPr="00FE39C9" w:rsidRDefault="003B69EF" w:rsidP="006C6C34">
            <w:pPr>
              <w:jc w:val="center"/>
              <w:rPr>
                <w:sz w:val="22"/>
                <w:szCs w:val="22"/>
              </w:rPr>
            </w:pPr>
            <w:r w:rsidRPr="00FE39C9">
              <w:rPr>
                <w:sz w:val="22"/>
                <w:szCs w:val="22"/>
              </w:rPr>
              <w:t>Аукцион в электронной форме</w:t>
            </w:r>
          </w:p>
        </w:tc>
        <w:tc>
          <w:tcPr>
            <w:tcW w:w="801" w:type="pct"/>
            <w:shd w:val="clear" w:color="auto" w:fill="auto"/>
            <w:vAlign w:val="center"/>
          </w:tcPr>
          <w:p w14:paraId="7626B4BC" w14:textId="77777777" w:rsidR="003B69EF" w:rsidRPr="00FE39C9" w:rsidRDefault="003B69EF" w:rsidP="006C6C34">
            <w:pPr>
              <w:jc w:val="center"/>
              <w:rPr>
                <w:sz w:val="22"/>
                <w:szCs w:val="22"/>
              </w:rPr>
            </w:pPr>
            <w:r w:rsidRPr="00FE39C9">
              <w:rPr>
                <w:sz w:val="22"/>
                <w:szCs w:val="22"/>
              </w:rPr>
              <w:t>158</w:t>
            </w:r>
          </w:p>
        </w:tc>
        <w:tc>
          <w:tcPr>
            <w:tcW w:w="857" w:type="pct"/>
            <w:shd w:val="clear" w:color="auto" w:fill="auto"/>
            <w:vAlign w:val="center"/>
          </w:tcPr>
          <w:p w14:paraId="45F0942C" w14:textId="77777777" w:rsidR="003B69EF" w:rsidRPr="00FE39C9" w:rsidRDefault="003B69EF" w:rsidP="006C6C34">
            <w:pPr>
              <w:jc w:val="center"/>
              <w:rPr>
                <w:sz w:val="22"/>
                <w:szCs w:val="22"/>
              </w:rPr>
            </w:pPr>
            <w:r w:rsidRPr="00FE39C9">
              <w:rPr>
                <w:sz w:val="22"/>
                <w:szCs w:val="22"/>
              </w:rPr>
              <w:t>497,1</w:t>
            </w:r>
          </w:p>
        </w:tc>
        <w:tc>
          <w:tcPr>
            <w:tcW w:w="957" w:type="pct"/>
            <w:shd w:val="clear" w:color="auto" w:fill="auto"/>
            <w:vAlign w:val="center"/>
          </w:tcPr>
          <w:p w14:paraId="397129D6" w14:textId="77777777" w:rsidR="003B69EF" w:rsidRPr="00FE39C9" w:rsidRDefault="003B69EF" w:rsidP="006C6C34">
            <w:pPr>
              <w:jc w:val="center"/>
              <w:rPr>
                <w:sz w:val="22"/>
                <w:szCs w:val="22"/>
              </w:rPr>
            </w:pPr>
            <w:r w:rsidRPr="00FE39C9">
              <w:rPr>
                <w:sz w:val="22"/>
                <w:szCs w:val="22"/>
              </w:rPr>
              <w:t>368,3</w:t>
            </w:r>
          </w:p>
        </w:tc>
        <w:tc>
          <w:tcPr>
            <w:tcW w:w="789" w:type="pct"/>
            <w:shd w:val="clear" w:color="auto" w:fill="auto"/>
            <w:vAlign w:val="center"/>
          </w:tcPr>
          <w:p w14:paraId="455EC604" w14:textId="77777777" w:rsidR="003B69EF" w:rsidRPr="00FE39C9" w:rsidRDefault="003B69EF" w:rsidP="006C6C34">
            <w:pPr>
              <w:jc w:val="center"/>
              <w:rPr>
                <w:sz w:val="22"/>
                <w:szCs w:val="22"/>
              </w:rPr>
            </w:pPr>
            <w:r w:rsidRPr="00FE39C9">
              <w:rPr>
                <w:sz w:val="22"/>
                <w:szCs w:val="22"/>
              </w:rPr>
              <w:t>312,6</w:t>
            </w:r>
          </w:p>
        </w:tc>
        <w:tc>
          <w:tcPr>
            <w:tcW w:w="780" w:type="pct"/>
            <w:shd w:val="clear" w:color="auto" w:fill="auto"/>
            <w:vAlign w:val="center"/>
          </w:tcPr>
          <w:p w14:paraId="5FDF6809" w14:textId="77777777" w:rsidR="003B69EF" w:rsidRPr="00FE39C9" w:rsidRDefault="003B69EF" w:rsidP="006C6C34">
            <w:pPr>
              <w:jc w:val="center"/>
              <w:rPr>
                <w:sz w:val="22"/>
                <w:szCs w:val="22"/>
              </w:rPr>
            </w:pPr>
            <w:r w:rsidRPr="00FE39C9">
              <w:rPr>
                <w:sz w:val="22"/>
                <w:szCs w:val="22"/>
              </w:rPr>
              <w:t>55,7</w:t>
            </w:r>
          </w:p>
        </w:tc>
      </w:tr>
      <w:tr w:rsidR="003B69EF" w:rsidRPr="00FE39C9" w14:paraId="14B44116" w14:textId="77777777" w:rsidTr="006C6C34">
        <w:trPr>
          <w:jc w:val="center"/>
        </w:trPr>
        <w:tc>
          <w:tcPr>
            <w:tcW w:w="816" w:type="pct"/>
            <w:shd w:val="clear" w:color="auto" w:fill="auto"/>
            <w:vAlign w:val="center"/>
          </w:tcPr>
          <w:p w14:paraId="59C289EB" w14:textId="77777777" w:rsidR="003B69EF" w:rsidRPr="00FE39C9" w:rsidRDefault="003B69EF" w:rsidP="006C6C34">
            <w:pPr>
              <w:jc w:val="center"/>
              <w:rPr>
                <w:sz w:val="22"/>
                <w:szCs w:val="22"/>
              </w:rPr>
            </w:pPr>
            <w:r w:rsidRPr="00FE39C9">
              <w:rPr>
                <w:sz w:val="22"/>
                <w:szCs w:val="22"/>
              </w:rPr>
              <w:t>Запрос</w:t>
            </w:r>
          </w:p>
          <w:p w14:paraId="1731EC51" w14:textId="77777777" w:rsidR="003B69EF" w:rsidRPr="00FE39C9" w:rsidRDefault="003B69EF" w:rsidP="006C6C34">
            <w:pPr>
              <w:jc w:val="center"/>
              <w:rPr>
                <w:sz w:val="22"/>
                <w:szCs w:val="22"/>
              </w:rPr>
            </w:pPr>
            <w:r w:rsidRPr="00FE39C9">
              <w:rPr>
                <w:sz w:val="22"/>
                <w:szCs w:val="22"/>
              </w:rPr>
              <w:t xml:space="preserve"> котировок</w:t>
            </w:r>
          </w:p>
        </w:tc>
        <w:tc>
          <w:tcPr>
            <w:tcW w:w="801" w:type="pct"/>
            <w:shd w:val="clear" w:color="auto" w:fill="auto"/>
            <w:vAlign w:val="center"/>
          </w:tcPr>
          <w:p w14:paraId="7143A123" w14:textId="77777777" w:rsidR="003B69EF" w:rsidRPr="00FE39C9" w:rsidRDefault="003B69EF" w:rsidP="006C6C34">
            <w:pPr>
              <w:jc w:val="center"/>
              <w:rPr>
                <w:sz w:val="22"/>
                <w:szCs w:val="22"/>
              </w:rPr>
            </w:pPr>
            <w:r w:rsidRPr="00FE39C9">
              <w:rPr>
                <w:sz w:val="22"/>
                <w:szCs w:val="22"/>
              </w:rPr>
              <w:t>31</w:t>
            </w:r>
          </w:p>
        </w:tc>
        <w:tc>
          <w:tcPr>
            <w:tcW w:w="857" w:type="pct"/>
            <w:shd w:val="clear" w:color="auto" w:fill="auto"/>
            <w:vAlign w:val="center"/>
          </w:tcPr>
          <w:p w14:paraId="4A89A104" w14:textId="77777777" w:rsidR="003B69EF" w:rsidRPr="00FE39C9" w:rsidRDefault="003B69EF" w:rsidP="006C6C34">
            <w:pPr>
              <w:jc w:val="center"/>
              <w:rPr>
                <w:sz w:val="22"/>
                <w:szCs w:val="22"/>
              </w:rPr>
            </w:pPr>
            <w:r w:rsidRPr="00FE39C9">
              <w:rPr>
                <w:sz w:val="22"/>
                <w:szCs w:val="22"/>
              </w:rPr>
              <w:t>11,5</w:t>
            </w:r>
          </w:p>
        </w:tc>
        <w:tc>
          <w:tcPr>
            <w:tcW w:w="957" w:type="pct"/>
            <w:shd w:val="clear" w:color="auto" w:fill="auto"/>
            <w:vAlign w:val="center"/>
          </w:tcPr>
          <w:p w14:paraId="1CF30679" w14:textId="77777777" w:rsidR="003B69EF" w:rsidRPr="00FE39C9" w:rsidRDefault="003B69EF" w:rsidP="006C6C34">
            <w:pPr>
              <w:jc w:val="center"/>
              <w:rPr>
                <w:sz w:val="22"/>
                <w:szCs w:val="22"/>
              </w:rPr>
            </w:pPr>
            <w:r w:rsidRPr="00FE39C9">
              <w:rPr>
                <w:sz w:val="22"/>
                <w:szCs w:val="22"/>
              </w:rPr>
              <w:t>8,3</w:t>
            </w:r>
          </w:p>
        </w:tc>
        <w:tc>
          <w:tcPr>
            <w:tcW w:w="789" w:type="pct"/>
            <w:shd w:val="clear" w:color="auto" w:fill="auto"/>
            <w:vAlign w:val="center"/>
          </w:tcPr>
          <w:p w14:paraId="324C18A3" w14:textId="77777777" w:rsidR="003B69EF" w:rsidRPr="00FE39C9" w:rsidRDefault="003B69EF" w:rsidP="006C6C34">
            <w:pPr>
              <w:jc w:val="center"/>
              <w:rPr>
                <w:sz w:val="22"/>
                <w:szCs w:val="22"/>
              </w:rPr>
            </w:pPr>
            <w:r w:rsidRPr="00FE39C9">
              <w:rPr>
                <w:sz w:val="22"/>
                <w:szCs w:val="22"/>
              </w:rPr>
              <w:t>6,8</w:t>
            </w:r>
          </w:p>
        </w:tc>
        <w:tc>
          <w:tcPr>
            <w:tcW w:w="780" w:type="pct"/>
            <w:shd w:val="clear" w:color="auto" w:fill="auto"/>
            <w:vAlign w:val="center"/>
          </w:tcPr>
          <w:p w14:paraId="2C5A0666" w14:textId="77777777" w:rsidR="003B69EF" w:rsidRPr="00FE39C9" w:rsidRDefault="003B69EF" w:rsidP="006C6C34">
            <w:pPr>
              <w:jc w:val="center"/>
              <w:rPr>
                <w:sz w:val="22"/>
                <w:szCs w:val="22"/>
              </w:rPr>
            </w:pPr>
            <w:r w:rsidRPr="00FE39C9">
              <w:rPr>
                <w:sz w:val="22"/>
                <w:szCs w:val="22"/>
              </w:rPr>
              <w:t>1,5</w:t>
            </w:r>
          </w:p>
        </w:tc>
      </w:tr>
      <w:tr w:rsidR="003B69EF" w:rsidRPr="00FE39C9" w14:paraId="7345F46A" w14:textId="77777777" w:rsidTr="006C6C34">
        <w:trPr>
          <w:jc w:val="center"/>
        </w:trPr>
        <w:tc>
          <w:tcPr>
            <w:tcW w:w="816" w:type="pct"/>
            <w:shd w:val="clear" w:color="auto" w:fill="auto"/>
            <w:vAlign w:val="center"/>
          </w:tcPr>
          <w:p w14:paraId="6231AE26" w14:textId="77777777" w:rsidR="003B69EF" w:rsidRPr="00FE39C9" w:rsidRDefault="003B69EF" w:rsidP="006C6C34">
            <w:pPr>
              <w:jc w:val="center"/>
              <w:rPr>
                <w:sz w:val="22"/>
                <w:szCs w:val="22"/>
              </w:rPr>
            </w:pPr>
            <w:r w:rsidRPr="00FE39C9">
              <w:rPr>
                <w:sz w:val="22"/>
                <w:szCs w:val="22"/>
              </w:rPr>
              <w:t xml:space="preserve">Открытый </w:t>
            </w:r>
            <w:r w:rsidRPr="00FE39C9">
              <w:rPr>
                <w:sz w:val="22"/>
                <w:szCs w:val="22"/>
              </w:rPr>
              <w:lastRenderedPageBreak/>
              <w:t>конкурс</w:t>
            </w:r>
          </w:p>
        </w:tc>
        <w:tc>
          <w:tcPr>
            <w:tcW w:w="801" w:type="pct"/>
            <w:shd w:val="clear" w:color="auto" w:fill="auto"/>
            <w:vAlign w:val="center"/>
          </w:tcPr>
          <w:p w14:paraId="26F2DABF" w14:textId="77777777" w:rsidR="003B69EF" w:rsidRPr="00FE39C9" w:rsidRDefault="003B69EF" w:rsidP="006C6C34">
            <w:pPr>
              <w:jc w:val="center"/>
              <w:rPr>
                <w:sz w:val="22"/>
                <w:szCs w:val="22"/>
              </w:rPr>
            </w:pPr>
            <w:r w:rsidRPr="00FE39C9">
              <w:rPr>
                <w:sz w:val="22"/>
                <w:szCs w:val="22"/>
              </w:rPr>
              <w:lastRenderedPageBreak/>
              <w:t>0</w:t>
            </w:r>
          </w:p>
        </w:tc>
        <w:tc>
          <w:tcPr>
            <w:tcW w:w="857" w:type="pct"/>
            <w:shd w:val="clear" w:color="auto" w:fill="auto"/>
            <w:vAlign w:val="center"/>
          </w:tcPr>
          <w:p w14:paraId="4DBE9D4A" w14:textId="77777777" w:rsidR="003B69EF" w:rsidRPr="00FE39C9" w:rsidRDefault="003B69EF" w:rsidP="006C6C34">
            <w:pPr>
              <w:jc w:val="center"/>
              <w:rPr>
                <w:sz w:val="22"/>
                <w:szCs w:val="22"/>
              </w:rPr>
            </w:pPr>
            <w:r w:rsidRPr="00FE39C9">
              <w:rPr>
                <w:sz w:val="22"/>
                <w:szCs w:val="22"/>
              </w:rPr>
              <w:t>0</w:t>
            </w:r>
          </w:p>
        </w:tc>
        <w:tc>
          <w:tcPr>
            <w:tcW w:w="957" w:type="pct"/>
            <w:shd w:val="clear" w:color="auto" w:fill="auto"/>
            <w:vAlign w:val="center"/>
          </w:tcPr>
          <w:p w14:paraId="24A4F9CC" w14:textId="77777777" w:rsidR="003B69EF" w:rsidRPr="00FE39C9" w:rsidRDefault="003B69EF" w:rsidP="006C6C34">
            <w:pPr>
              <w:jc w:val="center"/>
              <w:rPr>
                <w:sz w:val="22"/>
                <w:szCs w:val="22"/>
              </w:rPr>
            </w:pPr>
            <w:r w:rsidRPr="00FE39C9">
              <w:rPr>
                <w:sz w:val="22"/>
                <w:szCs w:val="22"/>
              </w:rPr>
              <w:t>0</w:t>
            </w:r>
          </w:p>
        </w:tc>
        <w:tc>
          <w:tcPr>
            <w:tcW w:w="789" w:type="pct"/>
            <w:shd w:val="clear" w:color="auto" w:fill="auto"/>
            <w:vAlign w:val="center"/>
          </w:tcPr>
          <w:p w14:paraId="680FDFBF" w14:textId="77777777" w:rsidR="003B69EF" w:rsidRPr="00FE39C9" w:rsidRDefault="003B69EF" w:rsidP="006C6C34">
            <w:pPr>
              <w:jc w:val="center"/>
              <w:rPr>
                <w:sz w:val="22"/>
                <w:szCs w:val="22"/>
              </w:rPr>
            </w:pPr>
            <w:r w:rsidRPr="00FE39C9">
              <w:rPr>
                <w:sz w:val="22"/>
                <w:szCs w:val="22"/>
              </w:rPr>
              <w:t>0,</w:t>
            </w:r>
          </w:p>
        </w:tc>
        <w:tc>
          <w:tcPr>
            <w:tcW w:w="780" w:type="pct"/>
            <w:shd w:val="clear" w:color="auto" w:fill="auto"/>
            <w:vAlign w:val="center"/>
          </w:tcPr>
          <w:p w14:paraId="44079E05" w14:textId="77777777" w:rsidR="003B69EF" w:rsidRPr="00FE39C9" w:rsidRDefault="003B69EF" w:rsidP="006C6C34">
            <w:pPr>
              <w:jc w:val="center"/>
              <w:rPr>
                <w:sz w:val="22"/>
                <w:szCs w:val="22"/>
              </w:rPr>
            </w:pPr>
            <w:r w:rsidRPr="00FE39C9">
              <w:rPr>
                <w:sz w:val="22"/>
                <w:szCs w:val="22"/>
              </w:rPr>
              <w:t>0</w:t>
            </w:r>
          </w:p>
        </w:tc>
      </w:tr>
      <w:tr w:rsidR="003B69EF" w:rsidRPr="00FE39C9" w14:paraId="1E42B62C" w14:textId="77777777" w:rsidTr="006C6C34">
        <w:trPr>
          <w:jc w:val="center"/>
        </w:trPr>
        <w:tc>
          <w:tcPr>
            <w:tcW w:w="816" w:type="pct"/>
            <w:shd w:val="clear" w:color="auto" w:fill="auto"/>
            <w:vAlign w:val="center"/>
          </w:tcPr>
          <w:p w14:paraId="5DBE751A" w14:textId="77777777" w:rsidR="003B69EF" w:rsidRPr="00FE39C9" w:rsidRDefault="003B69EF" w:rsidP="006C6C34">
            <w:pPr>
              <w:jc w:val="center"/>
              <w:rPr>
                <w:b/>
                <w:sz w:val="22"/>
                <w:szCs w:val="22"/>
              </w:rPr>
            </w:pPr>
            <w:r w:rsidRPr="00FE39C9">
              <w:rPr>
                <w:b/>
                <w:sz w:val="22"/>
                <w:szCs w:val="22"/>
              </w:rPr>
              <w:lastRenderedPageBreak/>
              <w:t xml:space="preserve">Итого закупки, размещенные за </w:t>
            </w:r>
            <w:r w:rsidRPr="00FE39C9">
              <w:rPr>
                <w:b/>
                <w:sz w:val="22"/>
                <w:szCs w:val="22"/>
                <w:lang w:val="en-US"/>
              </w:rPr>
              <w:t>I</w:t>
            </w:r>
            <w:r w:rsidRPr="00FE39C9">
              <w:rPr>
                <w:b/>
                <w:sz w:val="22"/>
                <w:szCs w:val="22"/>
              </w:rPr>
              <w:t xml:space="preserve"> полугодие 2016 года</w:t>
            </w:r>
          </w:p>
        </w:tc>
        <w:tc>
          <w:tcPr>
            <w:tcW w:w="801" w:type="pct"/>
            <w:shd w:val="clear" w:color="auto" w:fill="auto"/>
            <w:vAlign w:val="center"/>
          </w:tcPr>
          <w:p w14:paraId="6E9F442E" w14:textId="77777777" w:rsidR="003B69EF" w:rsidRPr="00FE39C9" w:rsidRDefault="003B69EF" w:rsidP="006C6C34">
            <w:pPr>
              <w:jc w:val="center"/>
              <w:rPr>
                <w:b/>
                <w:sz w:val="22"/>
                <w:szCs w:val="22"/>
              </w:rPr>
            </w:pPr>
            <w:r w:rsidRPr="00FE39C9">
              <w:rPr>
                <w:b/>
                <w:sz w:val="22"/>
                <w:szCs w:val="22"/>
              </w:rPr>
              <w:t>189</w:t>
            </w:r>
          </w:p>
        </w:tc>
        <w:tc>
          <w:tcPr>
            <w:tcW w:w="857" w:type="pct"/>
            <w:shd w:val="clear" w:color="auto" w:fill="auto"/>
            <w:vAlign w:val="center"/>
          </w:tcPr>
          <w:p w14:paraId="6F077B77" w14:textId="77777777" w:rsidR="003B69EF" w:rsidRPr="00FE39C9" w:rsidRDefault="003B69EF" w:rsidP="006C6C34">
            <w:pPr>
              <w:jc w:val="center"/>
              <w:rPr>
                <w:b/>
                <w:sz w:val="22"/>
                <w:szCs w:val="22"/>
              </w:rPr>
            </w:pPr>
            <w:r w:rsidRPr="00FE39C9">
              <w:rPr>
                <w:b/>
                <w:sz w:val="22"/>
                <w:szCs w:val="22"/>
              </w:rPr>
              <w:t>508,6</w:t>
            </w:r>
          </w:p>
        </w:tc>
        <w:tc>
          <w:tcPr>
            <w:tcW w:w="957" w:type="pct"/>
            <w:shd w:val="clear" w:color="auto" w:fill="auto"/>
            <w:vAlign w:val="center"/>
          </w:tcPr>
          <w:p w14:paraId="0D186DA8" w14:textId="77777777" w:rsidR="003B69EF" w:rsidRPr="00FE39C9" w:rsidRDefault="003B69EF" w:rsidP="006C6C34">
            <w:pPr>
              <w:jc w:val="center"/>
              <w:rPr>
                <w:b/>
                <w:sz w:val="22"/>
                <w:szCs w:val="22"/>
              </w:rPr>
            </w:pPr>
            <w:r w:rsidRPr="00FE39C9">
              <w:rPr>
                <w:b/>
                <w:sz w:val="22"/>
                <w:szCs w:val="22"/>
              </w:rPr>
              <w:t>376,6</w:t>
            </w:r>
          </w:p>
        </w:tc>
        <w:tc>
          <w:tcPr>
            <w:tcW w:w="789" w:type="pct"/>
            <w:shd w:val="clear" w:color="auto" w:fill="auto"/>
            <w:vAlign w:val="center"/>
          </w:tcPr>
          <w:p w14:paraId="7D338F62" w14:textId="77777777" w:rsidR="003B69EF" w:rsidRPr="00FE39C9" w:rsidRDefault="003B69EF" w:rsidP="006C6C34">
            <w:pPr>
              <w:jc w:val="center"/>
              <w:rPr>
                <w:b/>
                <w:sz w:val="22"/>
                <w:szCs w:val="22"/>
              </w:rPr>
            </w:pPr>
            <w:r w:rsidRPr="00FE39C9">
              <w:rPr>
                <w:b/>
                <w:sz w:val="22"/>
                <w:szCs w:val="22"/>
              </w:rPr>
              <w:t>319,4</w:t>
            </w:r>
          </w:p>
        </w:tc>
        <w:tc>
          <w:tcPr>
            <w:tcW w:w="780" w:type="pct"/>
            <w:shd w:val="clear" w:color="auto" w:fill="auto"/>
            <w:vAlign w:val="center"/>
          </w:tcPr>
          <w:p w14:paraId="3E109C23" w14:textId="77777777" w:rsidR="003B69EF" w:rsidRPr="00FE39C9" w:rsidRDefault="003B69EF" w:rsidP="006C6C34">
            <w:pPr>
              <w:jc w:val="center"/>
              <w:rPr>
                <w:b/>
                <w:sz w:val="22"/>
                <w:szCs w:val="22"/>
              </w:rPr>
            </w:pPr>
            <w:r w:rsidRPr="00FE39C9">
              <w:rPr>
                <w:b/>
                <w:sz w:val="22"/>
                <w:szCs w:val="22"/>
              </w:rPr>
              <w:t>57,2</w:t>
            </w:r>
          </w:p>
        </w:tc>
      </w:tr>
    </w:tbl>
    <w:p w14:paraId="00536618" w14:textId="77777777" w:rsidR="003B69EF" w:rsidRPr="00FE39C9" w:rsidRDefault="003B69EF" w:rsidP="003B69EF">
      <w:pPr>
        <w:pStyle w:val="a4"/>
        <w:ind w:firstLine="709"/>
        <w:rPr>
          <w:szCs w:val="26"/>
        </w:rPr>
      </w:pPr>
    </w:p>
    <w:p w14:paraId="1A804B5C" w14:textId="77777777" w:rsidR="003B69EF" w:rsidRPr="00FE39C9" w:rsidRDefault="003B69EF" w:rsidP="003B69EF">
      <w:pPr>
        <w:ind w:firstLine="709"/>
        <w:jc w:val="both"/>
        <w:rPr>
          <w:sz w:val="26"/>
          <w:szCs w:val="26"/>
        </w:rPr>
      </w:pPr>
      <w:r w:rsidRPr="00FE39C9">
        <w:rPr>
          <w:sz w:val="26"/>
          <w:szCs w:val="26"/>
        </w:rPr>
        <w:t>Наиболее значимые закупки, осуществленные МКУ «</w:t>
      </w:r>
      <w:proofErr w:type="spellStart"/>
      <w:r w:rsidRPr="00FE39C9">
        <w:rPr>
          <w:sz w:val="26"/>
          <w:szCs w:val="26"/>
        </w:rPr>
        <w:t>УКРиС</w:t>
      </w:r>
      <w:proofErr w:type="spellEnd"/>
      <w:r w:rsidRPr="00FE39C9">
        <w:rPr>
          <w:sz w:val="26"/>
          <w:szCs w:val="26"/>
        </w:rPr>
        <w:t>» в первом полугодии 2016 года, направлены на выполнение ремонтно-строительных (строительно-монтажных) работ по:</w:t>
      </w:r>
    </w:p>
    <w:p w14:paraId="46D7DB72" w14:textId="77777777" w:rsidR="003B69EF" w:rsidRPr="00FE39C9" w:rsidRDefault="003B69EF" w:rsidP="003B69EF">
      <w:pPr>
        <w:pStyle w:val="afff2"/>
        <w:numPr>
          <w:ilvl w:val="0"/>
          <w:numId w:val="99"/>
        </w:numPr>
        <w:tabs>
          <w:tab w:val="left" w:pos="993"/>
        </w:tabs>
        <w:ind w:left="0" w:firstLine="709"/>
        <w:jc w:val="both"/>
        <w:rPr>
          <w:sz w:val="26"/>
          <w:szCs w:val="26"/>
        </w:rPr>
      </w:pPr>
      <w:r w:rsidRPr="00FE39C9">
        <w:rPr>
          <w:sz w:val="26"/>
          <w:szCs w:val="26"/>
        </w:rPr>
        <w:t>устройству групповых ячеек для детей старшего дошкольного возраста на 3-х этажах детских садов (заключены контракты на сумму более 42 млн. рублей);</w:t>
      </w:r>
    </w:p>
    <w:p w14:paraId="620A7025" w14:textId="77777777" w:rsidR="003B69EF" w:rsidRPr="00FE39C9" w:rsidRDefault="003B69EF" w:rsidP="003B69EF">
      <w:pPr>
        <w:pStyle w:val="afff2"/>
        <w:numPr>
          <w:ilvl w:val="0"/>
          <w:numId w:val="99"/>
        </w:numPr>
        <w:tabs>
          <w:tab w:val="left" w:pos="993"/>
        </w:tabs>
        <w:ind w:left="0" w:firstLine="709"/>
        <w:jc w:val="both"/>
        <w:rPr>
          <w:sz w:val="26"/>
          <w:szCs w:val="26"/>
        </w:rPr>
      </w:pPr>
      <w:r w:rsidRPr="00FE39C9">
        <w:rPr>
          <w:sz w:val="26"/>
          <w:szCs w:val="26"/>
        </w:rPr>
        <w:t>по ремонту кровли (заключены контракты на сумму более 40 млн. рублей);</w:t>
      </w:r>
    </w:p>
    <w:p w14:paraId="457D35A6" w14:textId="77777777" w:rsidR="003B69EF" w:rsidRPr="00FE39C9" w:rsidRDefault="003B69EF" w:rsidP="003B69EF">
      <w:pPr>
        <w:pStyle w:val="afff2"/>
        <w:numPr>
          <w:ilvl w:val="0"/>
          <w:numId w:val="99"/>
        </w:numPr>
        <w:tabs>
          <w:tab w:val="left" w:pos="993"/>
        </w:tabs>
        <w:ind w:left="0" w:firstLine="709"/>
        <w:jc w:val="both"/>
        <w:rPr>
          <w:sz w:val="26"/>
          <w:szCs w:val="26"/>
        </w:rPr>
      </w:pPr>
      <w:r w:rsidRPr="00FE39C9">
        <w:rPr>
          <w:sz w:val="26"/>
          <w:szCs w:val="26"/>
        </w:rPr>
        <w:t>по замене оконных блоков на объектах Управления общего и дошкольного образования (заключены контракты на сумму более 25 млн. рублей)</w:t>
      </w:r>
    </w:p>
    <w:p w14:paraId="6F8004F5" w14:textId="77777777" w:rsidR="003B69EF" w:rsidRPr="00FE39C9" w:rsidRDefault="003B69EF" w:rsidP="003B69EF">
      <w:pPr>
        <w:pStyle w:val="afff2"/>
        <w:numPr>
          <w:ilvl w:val="0"/>
          <w:numId w:val="99"/>
        </w:numPr>
        <w:tabs>
          <w:tab w:val="left" w:pos="993"/>
        </w:tabs>
        <w:ind w:left="0" w:firstLine="709"/>
        <w:jc w:val="both"/>
        <w:rPr>
          <w:sz w:val="26"/>
          <w:szCs w:val="26"/>
        </w:rPr>
      </w:pPr>
      <w:r w:rsidRPr="00FE39C9">
        <w:rPr>
          <w:sz w:val="26"/>
          <w:szCs w:val="26"/>
        </w:rPr>
        <w:t xml:space="preserve">по асфальтировке территорий детских садов (заключены контракты на сумму более 23 млн. рублей). </w:t>
      </w:r>
    </w:p>
    <w:p w14:paraId="1D4B1B2D" w14:textId="77777777" w:rsidR="003B69EF" w:rsidRPr="00FE39C9" w:rsidRDefault="003B69EF" w:rsidP="003B69EF">
      <w:pPr>
        <w:ind w:firstLine="708"/>
        <w:jc w:val="both"/>
        <w:rPr>
          <w:sz w:val="26"/>
          <w:szCs w:val="26"/>
        </w:rPr>
      </w:pPr>
      <w:r w:rsidRPr="00FE39C9">
        <w:rPr>
          <w:sz w:val="26"/>
          <w:szCs w:val="26"/>
        </w:rPr>
        <w:t xml:space="preserve">Кроме того, большое внимание было уделено выполнению программы по обеспечению пожарной безопасности объектов, в том числе объектов Управления общего и дошкольного образования (выполнены работы по замене облицовки и дверных проемов на противопожарные). </w:t>
      </w:r>
    </w:p>
    <w:p w14:paraId="1645244F" w14:textId="655E3DAD" w:rsidR="003B69EF" w:rsidRPr="00FE39C9" w:rsidRDefault="003B69EF" w:rsidP="003B69EF">
      <w:pPr>
        <w:pStyle w:val="a8"/>
        <w:ind w:firstLine="709"/>
        <w:rPr>
          <w:sz w:val="26"/>
          <w:szCs w:val="26"/>
        </w:rPr>
      </w:pPr>
      <w:r w:rsidRPr="00FE39C9">
        <w:rPr>
          <w:sz w:val="26"/>
          <w:szCs w:val="26"/>
        </w:rPr>
        <w:t>Доля объема закупок, осуществленных конкурентными способами, участниками которых являлись субъекты малого предпринимательства в общем объеме закупок МКУ «</w:t>
      </w:r>
      <w:proofErr w:type="spellStart"/>
      <w:r w:rsidRPr="00FE39C9">
        <w:rPr>
          <w:sz w:val="26"/>
          <w:szCs w:val="26"/>
        </w:rPr>
        <w:t>УКРиС</w:t>
      </w:r>
      <w:proofErr w:type="spellEnd"/>
      <w:r w:rsidRPr="00FE39C9">
        <w:rPr>
          <w:sz w:val="26"/>
          <w:szCs w:val="26"/>
        </w:rPr>
        <w:t xml:space="preserve">» за </w:t>
      </w:r>
      <w:r w:rsidRPr="00FE39C9">
        <w:rPr>
          <w:sz w:val="26"/>
          <w:szCs w:val="26"/>
          <w:lang w:val="en-US"/>
        </w:rPr>
        <w:t>I</w:t>
      </w:r>
      <w:r w:rsidRPr="00FE39C9">
        <w:rPr>
          <w:sz w:val="26"/>
          <w:szCs w:val="26"/>
        </w:rPr>
        <w:t xml:space="preserve"> полугодие 2016 года составила 39,7 %.</w:t>
      </w:r>
    </w:p>
    <w:p w14:paraId="654ADB3F" w14:textId="77777777" w:rsidR="00D07153" w:rsidRPr="00FE39C9" w:rsidRDefault="00D07153" w:rsidP="00D07153">
      <w:pPr>
        <w:pStyle w:val="a8"/>
        <w:ind w:firstLine="567"/>
        <w:rPr>
          <w:sz w:val="26"/>
          <w:szCs w:val="26"/>
        </w:rPr>
      </w:pPr>
    </w:p>
    <w:p w14:paraId="68F36618" w14:textId="77777777" w:rsidR="003B69EF" w:rsidRPr="00FE39C9" w:rsidRDefault="003B69EF" w:rsidP="001C5D00">
      <w:pPr>
        <w:pStyle w:val="10"/>
        <w:jc w:val="center"/>
      </w:pPr>
      <w:bookmarkStart w:id="30" w:name="_Toc136926197"/>
      <w:bookmarkStart w:id="31" w:name="_Toc225833332"/>
      <w:bookmarkStart w:id="32" w:name="_Toc31099660"/>
      <w:bookmarkStart w:id="33" w:name="_Toc37824082"/>
      <w:bookmarkEnd w:id="5"/>
      <w:bookmarkEnd w:id="6"/>
      <w:bookmarkEnd w:id="7"/>
    </w:p>
    <w:p w14:paraId="222C9A40" w14:textId="77777777" w:rsidR="00D31EDA" w:rsidRPr="00FE39C9" w:rsidRDefault="00D128AA" w:rsidP="001C5D00">
      <w:pPr>
        <w:pStyle w:val="10"/>
        <w:jc w:val="center"/>
      </w:pPr>
      <w:bookmarkStart w:id="34" w:name="_Toc460829416"/>
      <w:r w:rsidRPr="00FE39C9">
        <w:rPr>
          <w:lang w:val="en-US"/>
        </w:rPr>
        <w:t>V</w:t>
      </w:r>
      <w:r w:rsidR="0028591C" w:rsidRPr="00FE39C9">
        <w:rPr>
          <w:lang w:val="en-US"/>
        </w:rPr>
        <w:t>I</w:t>
      </w:r>
      <w:r w:rsidR="00553660" w:rsidRPr="00FE39C9">
        <w:rPr>
          <w:lang w:val="en-US"/>
        </w:rPr>
        <w:t>I</w:t>
      </w:r>
      <w:r w:rsidR="00D31EDA" w:rsidRPr="00FE39C9">
        <w:t>. Социальная политика</w:t>
      </w:r>
      <w:bookmarkEnd w:id="30"/>
      <w:bookmarkEnd w:id="31"/>
      <w:bookmarkEnd w:id="34"/>
    </w:p>
    <w:p w14:paraId="24264126" w14:textId="77777777" w:rsidR="00D31EDA" w:rsidRPr="00FE39C9" w:rsidRDefault="00D31EDA" w:rsidP="001C5D00">
      <w:pPr>
        <w:jc w:val="center"/>
      </w:pPr>
    </w:p>
    <w:p w14:paraId="6A9E159C" w14:textId="77777777" w:rsidR="00D31EDA" w:rsidRPr="00FE39C9" w:rsidRDefault="00553660" w:rsidP="001C5D00">
      <w:pPr>
        <w:pStyle w:val="20"/>
        <w:jc w:val="center"/>
        <w:rPr>
          <w:sz w:val="26"/>
          <w:szCs w:val="26"/>
        </w:rPr>
      </w:pPr>
      <w:bookmarkStart w:id="35" w:name="_Toc121825135"/>
      <w:bookmarkStart w:id="36" w:name="_Toc136926198"/>
      <w:bookmarkStart w:id="37" w:name="_Toc225833333"/>
      <w:bookmarkStart w:id="38" w:name="_Toc460829417"/>
      <w:r w:rsidRPr="00FE39C9">
        <w:rPr>
          <w:sz w:val="26"/>
        </w:rPr>
        <w:t>7</w:t>
      </w:r>
      <w:r w:rsidR="00D31EDA" w:rsidRPr="00FE39C9">
        <w:rPr>
          <w:sz w:val="26"/>
        </w:rPr>
        <w:t xml:space="preserve">.1. </w:t>
      </w:r>
      <w:bookmarkEnd w:id="35"/>
      <w:bookmarkEnd w:id="36"/>
      <w:bookmarkEnd w:id="37"/>
      <w:r w:rsidR="00ED64E5" w:rsidRPr="00FE39C9">
        <w:rPr>
          <w:sz w:val="26"/>
        </w:rPr>
        <w:t>Уровень доходов и среднесписочная численность работников</w:t>
      </w:r>
      <w:bookmarkEnd w:id="38"/>
    </w:p>
    <w:p w14:paraId="4DAFF476" w14:textId="77777777" w:rsidR="00C90E87" w:rsidRPr="00FE39C9" w:rsidRDefault="00C90E87" w:rsidP="00FF42A5">
      <w:pPr>
        <w:pStyle w:val="22"/>
        <w:ind w:firstLine="709"/>
      </w:pPr>
    </w:p>
    <w:p w14:paraId="24935BE5" w14:textId="77777777" w:rsidR="00CF0F7D" w:rsidRPr="00FE39C9" w:rsidRDefault="00CF0F7D" w:rsidP="00CF0F7D">
      <w:pPr>
        <w:pStyle w:val="a4"/>
        <w:ind w:firstLine="709"/>
        <w:rPr>
          <w:szCs w:val="26"/>
        </w:rPr>
      </w:pPr>
      <w:r w:rsidRPr="00FE39C9">
        <w:rPr>
          <w:szCs w:val="26"/>
        </w:rPr>
        <w:t>Основными факторами, влияющими на уровень жизни населения, являются: политика органов власти в части повышения оплаты труда работников бюджетной сферы, индексации трудовых и социальных пенсий, действия частных организаций в части роста заработной платы работников, а также уровень инфляции.</w:t>
      </w:r>
    </w:p>
    <w:p w14:paraId="44391B89" w14:textId="77777777" w:rsidR="00CF0F7D" w:rsidRPr="00FE39C9" w:rsidRDefault="00CF0F7D" w:rsidP="00CF0F7D">
      <w:pPr>
        <w:pStyle w:val="22"/>
        <w:ind w:firstLine="709"/>
        <w:rPr>
          <w:szCs w:val="26"/>
        </w:rPr>
      </w:pPr>
      <w:r w:rsidRPr="00FE39C9">
        <w:rPr>
          <w:szCs w:val="26"/>
        </w:rPr>
        <w:t>В 1 полугодии 2016 года сохранилась положительная динамика по основным показателям уровня жизни населения – заработной плате работников крупных и средних предприятий города, а также заработной плате работников основных организаций, осуществляющих деятельность на территории муниципального образования город Норильск.</w:t>
      </w:r>
    </w:p>
    <w:p w14:paraId="5DE22B36" w14:textId="16E9232C" w:rsidR="00CF0F7D" w:rsidRPr="00FE39C9" w:rsidRDefault="00CF0F7D" w:rsidP="00CF0F7D">
      <w:pPr>
        <w:pStyle w:val="22"/>
        <w:spacing w:after="120"/>
        <w:ind w:firstLine="709"/>
        <w:jc w:val="right"/>
        <w:rPr>
          <w:szCs w:val="26"/>
        </w:rPr>
      </w:pPr>
      <w:r w:rsidRPr="00FE39C9">
        <w:rPr>
          <w:szCs w:val="26"/>
        </w:rPr>
        <w:t>Таблица 1</w:t>
      </w:r>
      <w:r w:rsidR="003B69EF" w:rsidRPr="00FE39C9">
        <w:rPr>
          <w:szCs w:val="26"/>
        </w:rPr>
        <w:t>1</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99"/>
        <w:gridCol w:w="992"/>
        <w:gridCol w:w="992"/>
        <w:gridCol w:w="709"/>
        <w:gridCol w:w="652"/>
      </w:tblGrid>
      <w:tr w:rsidR="00CF0F7D" w:rsidRPr="00FE39C9" w14:paraId="2CBAB42A" w14:textId="77777777" w:rsidTr="00CF0F7D">
        <w:trPr>
          <w:trHeight w:val="383"/>
          <w:jc w:val="center"/>
        </w:trPr>
        <w:tc>
          <w:tcPr>
            <w:tcW w:w="5899" w:type="dxa"/>
            <w:vMerge w:val="restart"/>
            <w:shd w:val="clear" w:color="auto" w:fill="auto"/>
            <w:noWrap/>
            <w:vAlign w:val="center"/>
            <w:hideMark/>
          </w:tcPr>
          <w:p w14:paraId="48A0ABA8" w14:textId="77777777" w:rsidR="00CF0F7D" w:rsidRPr="00FE39C9" w:rsidRDefault="00CF0F7D" w:rsidP="00CF0F7D">
            <w:pPr>
              <w:jc w:val="center"/>
              <w:rPr>
                <w:bCs/>
                <w:sz w:val="22"/>
                <w:szCs w:val="22"/>
              </w:rPr>
            </w:pPr>
            <w:r w:rsidRPr="00FE39C9">
              <w:rPr>
                <w:bCs/>
                <w:sz w:val="22"/>
                <w:szCs w:val="22"/>
              </w:rPr>
              <w:t>Наименование показателя</w:t>
            </w:r>
          </w:p>
        </w:tc>
        <w:tc>
          <w:tcPr>
            <w:tcW w:w="992" w:type="dxa"/>
            <w:shd w:val="clear" w:color="auto" w:fill="auto"/>
            <w:vAlign w:val="center"/>
            <w:hideMark/>
          </w:tcPr>
          <w:p w14:paraId="56E61B3B" w14:textId="77777777" w:rsidR="00CF0F7D" w:rsidRPr="00FE39C9" w:rsidRDefault="00CF0F7D" w:rsidP="00CF0F7D">
            <w:pPr>
              <w:jc w:val="center"/>
              <w:rPr>
                <w:bCs/>
                <w:sz w:val="22"/>
                <w:szCs w:val="22"/>
              </w:rPr>
            </w:pPr>
            <w:r w:rsidRPr="00FE39C9">
              <w:rPr>
                <w:bCs/>
                <w:sz w:val="22"/>
                <w:szCs w:val="22"/>
              </w:rPr>
              <w:t>2015</w:t>
            </w:r>
          </w:p>
        </w:tc>
        <w:tc>
          <w:tcPr>
            <w:tcW w:w="992" w:type="dxa"/>
            <w:vAlign w:val="center"/>
          </w:tcPr>
          <w:p w14:paraId="54AF800C" w14:textId="77777777" w:rsidR="00CF0F7D" w:rsidRPr="00FE39C9" w:rsidRDefault="00CF0F7D" w:rsidP="00CF0F7D">
            <w:pPr>
              <w:jc w:val="center"/>
              <w:rPr>
                <w:bCs/>
                <w:sz w:val="22"/>
                <w:szCs w:val="22"/>
              </w:rPr>
            </w:pPr>
            <w:r w:rsidRPr="00FE39C9">
              <w:rPr>
                <w:bCs/>
                <w:sz w:val="22"/>
                <w:szCs w:val="22"/>
              </w:rPr>
              <w:t>2016</w:t>
            </w:r>
          </w:p>
        </w:tc>
        <w:tc>
          <w:tcPr>
            <w:tcW w:w="1361" w:type="dxa"/>
            <w:gridSpan w:val="2"/>
            <w:vAlign w:val="center"/>
          </w:tcPr>
          <w:p w14:paraId="6BD02F7D" w14:textId="77777777" w:rsidR="00CF0F7D" w:rsidRPr="00FE39C9" w:rsidRDefault="00CF0F7D" w:rsidP="00CF0F7D">
            <w:pPr>
              <w:jc w:val="center"/>
              <w:rPr>
                <w:bCs/>
                <w:sz w:val="22"/>
                <w:szCs w:val="22"/>
              </w:rPr>
            </w:pPr>
            <w:r w:rsidRPr="00FE39C9">
              <w:rPr>
                <w:bCs/>
                <w:sz w:val="22"/>
                <w:szCs w:val="22"/>
              </w:rPr>
              <w:t>Отклонение</w:t>
            </w:r>
          </w:p>
        </w:tc>
      </w:tr>
      <w:tr w:rsidR="00CF0F7D" w:rsidRPr="00FE39C9" w14:paraId="79FDF51D" w14:textId="77777777" w:rsidTr="00CF0F7D">
        <w:trPr>
          <w:trHeight w:val="160"/>
          <w:jc w:val="center"/>
        </w:trPr>
        <w:tc>
          <w:tcPr>
            <w:tcW w:w="5899" w:type="dxa"/>
            <w:vMerge/>
            <w:shd w:val="clear" w:color="auto" w:fill="auto"/>
            <w:vAlign w:val="center"/>
            <w:hideMark/>
          </w:tcPr>
          <w:p w14:paraId="119E7C83" w14:textId="77777777" w:rsidR="00CF0F7D" w:rsidRPr="00FE39C9" w:rsidRDefault="00CF0F7D" w:rsidP="00CF0F7D">
            <w:pPr>
              <w:rPr>
                <w:sz w:val="22"/>
                <w:szCs w:val="22"/>
              </w:rPr>
            </w:pPr>
          </w:p>
        </w:tc>
        <w:tc>
          <w:tcPr>
            <w:tcW w:w="1984" w:type="dxa"/>
            <w:gridSpan w:val="2"/>
            <w:shd w:val="clear" w:color="auto" w:fill="auto"/>
            <w:vAlign w:val="center"/>
            <w:hideMark/>
          </w:tcPr>
          <w:p w14:paraId="081B6B7C" w14:textId="77777777" w:rsidR="00CF0F7D" w:rsidRPr="00FE39C9" w:rsidRDefault="00CF0F7D" w:rsidP="00CF0F7D">
            <w:pPr>
              <w:jc w:val="center"/>
              <w:rPr>
                <w:sz w:val="22"/>
                <w:szCs w:val="22"/>
              </w:rPr>
            </w:pPr>
            <w:r w:rsidRPr="00FE39C9">
              <w:rPr>
                <w:bCs/>
                <w:sz w:val="22"/>
                <w:szCs w:val="22"/>
              </w:rPr>
              <w:t>(январь – июнь)</w:t>
            </w:r>
          </w:p>
        </w:tc>
        <w:tc>
          <w:tcPr>
            <w:tcW w:w="709" w:type="dxa"/>
          </w:tcPr>
          <w:p w14:paraId="1EF728E0" w14:textId="77777777" w:rsidR="00CF0F7D" w:rsidRPr="00FE39C9" w:rsidRDefault="00CF0F7D" w:rsidP="00CF0F7D">
            <w:pPr>
              <w:jc w:val="center"/>
              <w:rPr>
                <w:sz w:val="22"/>
                <w:szCs w:val="22"/>
              </w:rPr>
            </w:pPr>
            <w:r w:rsidRPr="00FE39C9">
              <w:rPr>
                <w:sz w:val="22"/>
                <w:szCs w:val="22"/>
              </w:rPr>
              <w:t>+/-</w:t>
            </w:r>
          </w:p>
        </w:tc>
        <w:tc>
          <w:tcPr>
            <w:tcW w:w="652" w:type="dxa"/>
            <w:shd w:val="clear" w:color="auto" w:fill="auto"/>
            <w:vAlign w:val="center"/>
            <w:hideMark/>
          </w:tcPr>
          <w:p w14:paraId="0AE7CF07" w14:textId="77777777" w:rsidR="00CF0F7D" w:rsidRPr="00FE39C9" w:rsidRDefault="00CF0F7D" w:rsidP="00CF0F7D">
            <w:pPr>
              <w:jc w:val="center"/>
              <w:rPr>
                <w:sz w:val="22"/>
                <w:szCs w:val="22"/>
              </w:rPr>
            </w:pPr>
            <w:r w:rsidRPr="00FE39C9">
              <w:rPr>
                <w:sz w:val="22"/>
                <w:szCs w:val="22"/>
              </w:rPr>
              <w:t>%</w:t>
            </w:r>
          </w:p>
        </w:tc>
      </w:tr>
      <w:tr w:rsidR="00CF0F7D" w:rsidRPr="00FE39C9" w14:paraId="2C3386CC" w14:textId="77777777" w:rsidTr="00CF0F7D">
        <w:trPr>
          <w:trHeight w:val="291"/>
          <w:jc w:val="center"/>
        </w:trPr>
        <w:tc>
          <w:tcPr>
            <w:tcW w:w="5899" w:type="dxa"/>
            <w:shd w:val="clear" w:color="auto" w:fill="auto"/>
            <w:vAlign w:val="center"/>
            <w:hideMark/>
          </w:tcPr>
          <w:p w14:paraId="1EB154DF" w14:textId="77777777" w:rsidR="00CF0F7D" w:rsidRPr="00FE39C9" w:rsidRDefault="00CF0F7D" w:rsidP="00CF0F7D">
            <w:pPr>
              <w:rPr>
                <w:sz w:val="22"/>
                <w:szCs w:val="22"/>
              </w:rPr>
            </w:pPr>
            <w:r w:rsidRPr="00FE39C9">
              <w:rPr>
                <w:sz w:val="22"/>
                <w:szCs w:val="22"/>
              </w:rPr>
              <w:t>Среднесписочная численность работников крупных и средних предприятий города, чел.</w:t>
            </w:r>
          </w:p>
        </w:tc>
        <w:tc>
          <w:tcPr>
            <w:tcW w:w="992" w:type="dxa"/>
            <w:shd w:val="clear" w:color="auto" w:fill="auto"/>
            <w:vAlign w:val="center"/>
          </w:tcPr>
          <w:p w14:paraId="1411A1E4" w14:textId="77777777" w:rsidR="00CF0F7D" w:rsidRPr="00FE39C9" w:rsidRDefault="00CF0F7D" w:rsidP="00AB6077">
            <w:pPr>
              <w:jc w:val="center"/>
              <w:rPr>
                <w:sz w:val="22"/>
                <w:szCs w:val="22"/>
              </w:rPr>
            </w:pPr>
            <w:r w:rsidRPr="00FE39C9">
              <w:rPr>
                <w:sz w:val="22"/>
                <w:szCs w:val="22"/>
              </w:rPr>
              <w:t>84 752</w:t>
            </w:r>
          </w:p>
        </w:tc>
        <w:tc>
          <w:tcPr>
            <w:tcW w:w="992" w:type="dxa"/>
            <w:vAlign w:val="center"/>
          </w:tcPr>
          <w:p w14:paraId="037C681F" w14:textId="77777777" w:rsidR="00CF0F7D" w:rsidRPr="00FE39C9" w:rsidRDefault="00CF0F7D" w:rsidP="00AB6077">
            <w:pPr>
              <w:jc w:val="center"/>
              <w:rPr>
                <w:sz w:val="22"/>
                <w:szCs w:val="22"/>
              </w:rPr>
            </w:pPr>
            <w:r w:rsidRPr="00FE39C9">
              <w:rPr>
                <w:sz w:val="22"/>
                <w:szCs w:val="22"/>
              </w:rPr>
              <w:t>85 626</w:t>
            </w:r>
          </w:p>
        </w:tc>
        <w:tc>
          <w:tcPr>
            <w:tcW w:w="709" w:type="dxa"/>
            <w:vAlign w:val="center"/>
          </w:tcPr>
          <w:p w14:paraId="56B31AE4" w14:textId="77777777" w:rsidR="00CF0F7D" w:rsidRPr="00FE39C9" w:rsidRDefault="00CF0F7D" w:rsidP="00AB6077">
            <w:pPr>
              <w:jc w:val="center"/>
              <w:rPr>
                <w:sz w:val="22"/>
                <w:szCs w:val="22"/>
              </w:rPr>
            </w:pPr>
            <w:r w:rsidRPr="00FE39C9">
              <w:rPr>
                <w:sz w:val="22"/>
                <w:szCs w:val="22"/>
              </w:rPr>
              <w:t>874</w:t>
            </w:r>
          </w:p>
        </w:tc>
        <w:tc>
          <w:tcPr>
            <w:tcW w:w="652" w:type="dxa"/>
            <w:shd w:val="clear" w:color="auto" w:fill="auto"/>
            <w:vAlign w:val="center"/>
          </w:tcPr>
          <w:p w14:paraId="301B8E6C" w14:textId="77777777" w:rsidR="00CF0F7D" w:rsidRPr="00FE39C9" w:rsidRDefault="00CF0F7D" w:rsidP="00AB6077">
            <w:pPr>
              <w:jc w:val="center"/>
              <w:rPr>
                <w:sz w:val="22"/>
                <w:szCs w:val="22"/>
              </w:rPr>
            </w:pPr>
            <w:r w:rsidRPr="00FE39C9">
              <w:rPr>
                <w:sz w:val="22"/>
                <w:szCs w:val="22"/>
              </w:rPr>
              <w:t>101</w:t>
            </w:r>
          </w:p>
        </w:tc>
      </w:tr>
      <w:tr w:rsidR="00CF0F7D" w:rsidRPr="00FE39C9" w14:paraId="70B8CF0E" w14:textId="77777777" w:rsidTr="00CF0F7D">
        <w:trPr>
          <w:trHeight w:val="291"/>
          <w:jc w:val="center"/>
        </w:trPr>
        <w:tc>
          <w:tcPr>
            <w:tcW w:w="5899" w:type="dxa"/>
            <w:shd w:val="clear" w:color="auto" w:fill="auto"/>
            <w:vAlign w:val="center"/>
            <w:hideMark/>
          </w:tcPr>
          <w:p w14:paraId="4FC7177A" w14:textId="77777777" w:rsidR="00CF0F7D" w:rsidRPr="00FE39C9" w:rsidRDefault="00CF0F7D" w:rsidP="00CF0F7D">
            <w:pPr>
              <w:rPr>
                <w:sz w:val="22"/>
                <w:szCs w:val="22"/>
              </w:rPr>
            </w:pPr>
            <w:r w:rsidRPr="00FE39C9">
              <w:rPr>
                <w:sz w:val="22"/>
                <w:szCs w:val="22"/>
              </w:rPr>
              <w:t>Среднемесячная заработная плата работников крупных и средних организаций города - средняя величина по всем видам экономической деятельности (ВЭД), руб.</w:t>
            </w:r>
          </w:p>
        </w:tc>
        <w:tc>
          <w:tcPr>
            <w:tcW w:w="992" w:type="dxa"/>
            <w:shd w:val="clear" w:color="auto" w:fill="auto"/>
            <w:vAlign w:val="center"/>
          </w:tcPr>
          <w:p w14:paraId="23DC7538" w14:textId="77777777" w:rsidR="00CF0F7D" w:rsidRPr="00FE39C9" w:rsidRDefault="00CF0F7D" w:rsidP="00AB6077">
            <w:pPr>
              <w:jc w:val="center"/>
              <w:rPr>
                <w:sz w:val="22"/>
                <w:szCs w:val="22"/>
              </w:rPr>
            </w:pPr>
            <w:r w:rsidRPr="00FE39C9">
              <w:rPr>
                <w:sz w:val="22"/>
                <w:szCs w:val="22"/>
              </w:rPr>
              <w:t>74 400</w:t>
            </w:r>
          </w:p>
        </w:tc>
        <w:tc>
          <w:tcPr>
            <w:tcW w:w="992" w:type="dxa"/>
            <w:vAlign w:val="center"/>
          </w:tcPr>
          <w:p w14:paraId="5B89AD46" w14:textId="77777777" w:rsidR="00CF0F7D" w:rsidRPr="00FE39C9" w:rsidRDefault="00CF0F7D" w:rsidP="00AB6077">
            <w:pPr>
              <w:jc w:val="center"/>
              <w:rPr>
                <w:sz w:val="22"/>
                <w:szCs w:val="22"/>
              </w:rPr>
            </w:pPr>
            <w:r w:rsidRPr="00FE39C9">
              <w:rPr>
                <w:sz w:val="22"/>
                <w:szCs w:val="22"/>
              </w:rPr>
              <w:t>81 342</w:t>
            </w:r>
          </w:p>
        </w:tc>
        <w:tc>
          <w:tcPr>
            <w:tcW w:w="709" w:type="dxa"/>
            <w:vAlign w:val="center"/>
          </w:tcPr>
          <w:p w14:paraId="4BC93EA8" w14:textId="77777777" w:rsidR="00CF0F7D" w:rsidRPr="00FE39C9" w:rsidRDefault="00CF0F7D" w:rsidP="00AB6077">
            <w:pPr>
              <w:jc w:val="center"/>
              <w:rPr>
                <w:sz w:val="22"/>
                <w:szCs w:val="22"/>
              </w:rPr>
            </w:pPr>
            <w:r w:rsidRPr="00FE39C9">
              <w:rPr>
                <w:sz w:val="22"/>
                <w:szCs w:val="22"/>
              </w:rPr>
              <w:t>6 942</w:t>
            </w:r>
          </w:p>
        </w:tc>
        <w:tc>
          <w:tcPr>
            <w:tcW w:w="652" w:type="dxa"/>
            <w:shd w:val="clear" w:color="auto" w:fill="auto"/>
            <w:vAlign w:val="center"/>
          </w:tcPr>
          <w:p w14:paraId="02757FE9" w14:textId="77777777" w:rsidR="00CF0F7D" w:rsidRPr="00FE39C9" w:rsidRDefault="00CF0F7D" w:rsidP="00AB6077">
            <w:pPr>
              <w:jc w:val="center"/>
              <w:rPr>
                <w:sz w:val="22"/>
                <w:szCs w:val="22"/>
              </w:rPr>
            </w:pPr>
            <w:r w:rsidRPr="00FE39C9">
              <w:rPr>
                <w:sz w:val="22"/>
                <w:szCs w:val="22"/>
              </w:rPr>
              <w:t>109,3</w:t>
            </w:r>
          </w:p>
        </w:tc>
      </w:tr>
      <w:tr w:rsidR="00CF0F7D" w:rsidRPr="00FE39C9" w14:paraId="2AD1C9CC" w14:textId="77777777" w:rsidTr="00CF0F7D">
        <w:trPr>
          <w:trHeight w:val="299"/>
          <w:jc w:val="center"/>
        </w:trPr>
        <w:tc>
          <w:tcPr>
            <w:tcW w:w="5899" w:type="dxa"/>
            <w:shd w:val="clear" w:color="auto" w:fill="auto"/>
            <w:vAlign w:val="bottom"/>
            <w:hideMark/>
          </w:tcPr>
          <w:p w14:paraId="7CEC3BE1" w14:textId="77777777" w:rsidR="00CF0F7D" w:rsidRPr="00FE39C9" w:rsidRDefault="00CF0F7D" w:rsidP="00CF0F7D">
            <w:pPr>
              <w:rPr>
                <w:bCs/>
                <w:sz w:val="22"/>
                <w:szCs w:val="22"/>
              </w:rPr>
            </w:pPr>
            <w:r w:rsidRPr="00FE39C9">
              <w:rPr>
                <w:sz w:val="22"/>
                <w:szCs w:val="22"/>
              </w:rPr>
              <w:lastRenderedPageBreak/>
              <w:t>Среднемесячная заработная плата работников основных организаций, осуществляющих деятельность на территории муниципального образования город Норильск, руб.</w:t>
            </w:r>
            <w:r w:rsidRPr="00FE39C9">
              <w:rPr>
                <w:bCs/>
                <w:sz w:val="22"/>
                <w:szCs w:val="22"/>
              </w:rPr>
              <w:t>*</w:t>
            </w:r>
          </w:p>
        </w:tc>
        <w:tc>
          <w:tcPr>
            <w:tcW w:w="992" w:type="dxa"/>
            <w:shd w:val="clear" w:color="auto" w:fill="auto"/>
            <w:vAlign w:val="center"/>
          </w:tcPr>
          <w:p w14:paraId="0DC217F5" w14:textId="77777777" w:rsidR="00CF0F7D" w:rsidRPr="00FE39C9" w:rsidRDefault="00CF0F7D" w:rsidP="00AB6077">
            <w:pPr>
              <w:jc w:val="center"/>
              <w:rPr>
                <w:sz w:val="22"/>
                <w:szCs w:val="22"/>
              </w:rPr>
            </w:pPr>
            <w:r w:rsidRPr="00FE39C9">
              <w:rPr>
                <w:sz w:val="22"/>
                <w:szCs w:val="22"/>
              </w:rPr>
              <w:t>78 728</w:t>
            </w:r>
          </w:p>
        </w:tc>
        <w:tc>
          <w:tcPr>
            <w:tcW w:w="992" w:type="dxa"/>
            <w:vAlign w:val="center"/>
          </w:tcPr>
          <w:p w14:paraId="6A1DD729" w14:textId="77777777" w:rsidR="00CF0F7D" w:rsidRPr="00FE39C9" w:rsidRDefault="00CF0F7D" w:rsidP="00AB6077">
            <w:pPr>
              <w:jc w:val="center"/>
              <w:rPr>
                <w:sz w:val="22"/>
                <w:szCs w:val="22"/>
              </w:rPr>
            </w:pPr>
          </w:p>
          <w:p w14:paraId="15D432D6" w14:textId="77777777" w:rsidR="00CF0F7D" w:rsidRPr="00FE39C9" w:rsidRDefault="00CF0F7D" w:rsidP="00AB6077">
            <w:pPr>
              <w:jc w:val="center"/>
              <w:rPr>
                <w:sz w:val="22"/>
                <w:szCs w:val="22"/>
              </w:rPr>
            </w:pPr>
            <w:r w:rsidRPr="00FE39C9">
              <w:rPr>
                <w:sz w:val="22"/>
                <w:szCs w:val="22"/>
              </w:rPr>
              <w:t>88 414</w:t>
            </w:r>
          </w:p>
          <w:p w14:paraId="08AF07A6" w14:textId="77777777" w:rsidR="00CF0F7D" w:rsidRPr="00FE39C9" w:rsidRDefault="00CF0F7D" w:rsidP="00AB6077">
            <w:pPr>
              <w:jc w:val="center"/>
              <w:rPr>
                <w:sz w:val="22"/>
                <w:szCs w:val="22"/>
              </w:rPr>
            </w:pPr>
          </w:p>
        </w:tc>
        <w:tc>
          <w:tcPr>
            <w:tcW w:w="709" w:type="dxa"/>
            <w:vAlign w:val="center"/>
          </w:tcPr>
          <w:p w14:paraId="3DC51EDB" w14:textId="77777777" w:rsidR="00CF0F7D" w:rsidRPr="00FE39C9" w:rsidRDefault="00CF0F7D" w:rsidP="00AB6077">
            <w:pPr>
              <w:jc w:val="center"/>
              <w:rPr>
                <w:sz w:val="22"/>
                <w:szCs w:val="22"/>
              </w:rPr>
            </w:pPr>
            <w:r w:rsidRPr="00FE39C9">
              <w:rPr>
                <w:sz w:val="22"/>
                <w:szCs w:val="22"/>
              </w:rPr>
              <w:t>9 686</w:t>
            </w:r>
          </w:p>
        </w:tc>
        <w:tc>
          <w:tcPr>
            <w:tcW w:w="652" w:type="dxa"/>
            <w:shd w:val="clear" w:color="auto" w:fill="auto"/>
            <w:vAlign w:val="center"/>
          </w:tcPr>
          <w:p w14:paraId="4E3D9033" w14:textId="77777777" w:rsidR="00CF0F7D" w:rsidRPr="00FE39C9" w:rsidRDefault="00CF0F7D" w:rsidP="00AB6077">
            <w:pPr>
              <w:jc w:val="center"/>
              <w:rPr>
                <w:sz w:val="22"/>
                <w:szCs w:val="22"/>
              </w:rPr>
            </w:pPr>
            <w:r w:rsidRPr="00FE39C9">
              <w:rPr>
                <w:sz w:val="22"/>
                <w:szCs w:val="22"/>
              </w:rPr>
              <w:t>112,3</w:t>
            </w:r>
          </w:p>
        </w:tc>
      </w:tr>
    </w:tbl>
    <w:p w14:paraId="4D3765B5" w14:textId="77777777" w:rsidR="00CF0F7D" w:rsidRPr="00FE39C9" w:rsidRDefault="00CF0F7D" w:rsidP="00CF0F7D">
      <w:pPr>
        <w:autoSpaceDE w:val="0"/>
        <w:autoSpaceDN w:val="0"/>
        <w:adjustRightInd w:val="0"/>
        <w:ind w:firstLine="540"/>
        <w:jc w:val="both"/>
        <w:outlineLvl w:val="0"/>
        <w:rPr>
          <w:sz w:val="16"/>
          <w:szCs w:val="16"/>
        </w:rPr>
      </w:pPr>
      <w:bookmarkStart w:id="39" w:name="_Toc460500007"/>
      <w:bookmarkStart w:id="40" w:name="_Toc460829418"/>
      <w:r w:rsidRPr="00FE39C9">
        <w:rPr>
          <w:sz w:val="16"/>
          <w:szCs w:val="16"/>
        </w:rPr>
        <w:t xml:space="preserve">* Работники </w:t>
      </w:r>
      <w:proofErr w:type="gramStart"/>
      <w:r w:rsidRPr="00FE39C9">
        <w:rPr>
          <w:sz w:val="16"/>
          <w:szCs w:val="16"/>
        </w:rPr>
        <w:t>организаций</w:t>
      </w:r>
      <w:proofErr w:type="gramEnd"/>
      <w:r w:rsidRPr="00FE39C9">
        <w:rPr>
          <w:sz w:val="16"/>
          <w:szCs w:val="16"/>
        </w:rPr>
        <w:t xml:space="preserve"> следующих ВЭД: добыча полезных ископаемых, обрабатывающие производства, производство и распределение электроэнергии, газа и воды, транспорт и связь, строительство.</w:t>
      </w:r>
      <w:bookmarkEnd w:id="39"/>
      <w:bookmarkEnd w:id="40"/>
    </w:p>
    <w:p w14:paraId="6145BF59" w14:textId="77777777" w:rsidR="00CF0F7D" w:rsidRPr="00FE39C9" w:rsidRDefault="00CF0F7D" w:rsidP="00CF0F7D">
      <w:pPr>
        <w:pStyle w:val="22"/>
        <w:ind w:firstLine="709"/>
        <w:rPr>
          <w:szCs w:val="26"/>
        </w:rPr>
      </w:pPr>
    </w:p>
    <w:p w14:paraId="4BCA9711" w14:textId="52E5F994" w:rsidR="00CF0F7D" w:rsidRPr="00FE39C9" w:rsidRDefault="00CF0F7D" w:rsidP="00CF0F7D">
      <w:pPr>
        <w:pStyle w:val="22"/>
        <w:ind w:firstLine="709"/>
        <w:rPr>
          <w:szCs w:val="26"/>
        </w:rPr>
      </w:pPr>
      <w:r w:rsidRPr="00FE39C9">
        <w:rPr>
          <w:szCs w:val="26"/>
        </w:rPr>
        <w:t xml:space="preserve">Динамика численности работников крупных и средних организаций муниципального образования город Норильск </w:t>
      </w:r>
      <w:r w:rsidR="001957D4" w:rsidRPr="00FE39C9">
        <w:rPr>
          <w:szCs w:val="26"/>
        </w:rPr>
        <w:t xml:space="preserve">за январь-июнь </w:t>
      </w:r>
      <w:r w:rsidRPr="00FE39C9">
        <w:rPr>
          <w:szCs w:val="26"/>
        </w:rPr>
        <w:t>с 2012 года представлена на диаграмме.</w:t>
      </w:r>
    </w:p>
    <w:p w14:paraId="1CE0C601" w14:textId="7B3516EC" w:rsidR="00CF0F7D" w:rsidRPr="00FE39C9" w:rsidRDefault="005975F3" w:rsidP="00CF0F7D">
      <w:pPr>
        <w:pStyle w:val="22"/>
        <w:ind w:firstLine="0"/>
        <w:rPr>
          <w:noProof/>
          <w:color w:val="000000"/>
          <w:szCs w:val="26"/>
        </w:rPr>
      </w:pPr>
      <w:r w:rsidRPr="00FE39C9">
        <w:rPr>
          <w:noProof/>
        </w:rPr>
        <w:pict w14:anchorId="13F3634C">
          <v:rect id="Прямоугольник 36" o:spid="_x0000_s3666" style="position:absolute;left:0;text-align:left;margin-left:205.85pt;margin-top:64.35pt;width:29.85pt;height:1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TYRQIAAFEEAAAOAAAAZHJzL2Uyb0RvYy54bWysVM1uEzEQviPxDpbvZHdTUppVNlWVEoRU&#10;oFLhARyvN2vhtc3YySackHpF4hF4CC6Inz7D5o0YOz9t4YIQe7DG9sznb76Z2dHpqlFkKcBJowua&#10;9VJKhOamlHpe0Devp49OKHGe6ZIpo0VB18LR0/HDB6PW5qJvaqNKAQRBtMtbW9Dae5snieO1aJjr&#10;GSs0XlYGGuZxC/OkBNYieqOSfpoeJ62B0oLhwjk8Pd9e0nHEryrB/auqcsITVVDk5uMKcZ2FNRmP&#10;WD4HZmvJdzTYP7BomNT46AHqnHlGFiD/gGokB+NM5XvcNImpKslFzAGzydLfsrmqmRUxFxTH2YNM&#10;7v/B8pfLSyCyLOjRMSWaNVij7vPmw+ZT96O72Vx3X7qb7vvmY/ez+9p9I+iEirXW5Rh4ZS8h5Ozs&#10;heFvHdFmUjM9F2cApq0FK5FnFvyTewFh4zCUzNoXpsT32MKbKN6qgiYAoixkFWu0PtRIrDzheHj0&#10;ZJgOB5RwvOpn2ePBIL7A8n2wBeefCdOQYBQUsAUiOFteOB/IsHzvEskbJcupVCpuYD6bKCBLhu0y&#10;jd8O3d11U5q0BR0O+oOIfO/O/R1EIz32vZJNQU/S8IV3WB5Ue6rLaHsm1dZGykrvZAzKbSvgV7NV&#10;rFwWg4OsM1OuUVgw2z7HuUSjNvCekhZ7vKDu3YKBoEQ911icMBB7A/bGbG8wzTG0oJ6SrTnx28FZ&#10;WJDzGpGzmL42Z1jASkZxb1ns+GLfRs13MxYG4+4+et3+Cca/AAAA//8DAFBLAwQUAAYACAAAACEA&#10;oq5zwt8AAAALAQAADwAAAGRycy9kb3ducmV2LnhtbEyPT0vDQBDF70K/wzIFb3aTkKYhZlOk4E0Q&#10;q+h1m50modnZkN388ds7nvQ2M+/x5vfK42p7MePoO0cK4l0EAql2pqNGwcf780MOwgdNRveOUME3&#10;ejhWm7tSF8Yt9IbzOTSCQ8gXWkEbwlBI6esWrfY7NyCxdnWj1YHXsZFm1AuH214mUZRJqzviD60e&#10;8NRifTtPVkEdvnB+yZebD9103X++ZvNpnyl1v12fHkEEXMOfGX7xGR0qZrq4iYwXvYI0jg9sZSHJ&#10;eWBHeohTEBe+ZEkEsirl/w7VDwAAAP//AwBQSwECLQAUAAYACAAAACEAtoM4kv4AAADhAQAAEwAA&#10;AAAAAAAAAAAAAAAAAAAAW0NvbnRlbnRfVHlwZXNdLnhtbFBLAQItABQABgAIAAAAIQA4/SH/1gAA&#10;AJQBAAALAAAAAAAAAAAAAAAAAC8BAABfcmVscy8ucmVsc1BLAQItABQABgAIAAAAIQDibZTYRQIA&#10;AFEEAAAOAAAAAAAAAAAAAAAAAC4CAABkcnMvZTJvRG9jLnhtbFBLAQItABQABgAIAAAAIQCirnPC&#10;3wAAAAsBAAAPAAAAAAAAAAAAAAAAAJ8EAABkcnMvZG93bnJldi54bWxQSwUGAAAAAAQABADzAAAA&#10;qwUAAAAA&#10;" strokecolor="white">
            <v:textbox style="mso-next-textbox:#Прямоугольник 36" inset="0,0,0,0">
              <w:txbxContent>
                <w:p w14:paraId="2DA3F1D3" w14:textId="77777777" w:rsidR="006C6C34" w:rsidRPr="00E1412E" w:rsidRDefault="006C6C34" w:rsidP="00CF0F7D">
                  <w:pPr>
                    <w:rPr>
                      <w:b/>
                      <w:sz w:val="18"/>
                    </w:rPr>
                  </w:pPr>
                  <w:r>
                    <w:rPr>
                      <w:b/>
                      <w:sz w:val="18"/>
                    </w:rPr>
                    <w:t>-2,1</w:t>
                  </w:r>
                  <w:r w:rsidRPr="00E1412E">
                    <w:rPr>
                      <w:b/>
                      <w:sz w:val="18"/>
                    </w:rPr>
                    <w:t>%</w:t>
                  </w:r>
                </w:p>
              </w:txbxContent>
            </v:textbox>
          </v:rect>
        </w:pict>
      </w:r>
      <w:r w:rsidRPr="00FE39C9">
        <w:rPr>
          <w:noProof/>
        </w:rPr>
        <w:pict w14:anchorId="1697A5E7">
          <v:shapetype id="_x0000_t32" coordsize="21600,21600" o:spt="32" o:oned="t" path="m,l21600,21600e" filled="f">
            <v:path arrowok="t" fillok="f" o:connecttype="none"/>
            <o:lock v:ext="edit" shapetype="t"/>
          </v:shapetype>
          <v:shape id="Прямая со стрелкой 37" o:spid="_x0000_s3665" type="#_x0000_t32" style="position:absolute;left:0;text-align:left;margin-left:280.6pt;margin-top:119.2pt;width:22.5pt;height:16.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lbbAIAAIYEAAAOAAAAZHJzL2Uyb0RvYy54bWysVEtu2zAQ3RfoHQjuHVmKHTtC5KCQ7G7S&#10;1kDS7mmRsohSJEEylo2iQNoL5Ai9Qjdd9IOcQb5Rh7TjNO2mKKoFNdRw3ryZedTZ+boRaMWM5Upm&#10;OD7qY8RkqSiXywy/vpr1xhhZRyQlQkmW4Q2z+Hzy9MlZq1OWqFoJygwCEGnTVme4dk6nUWTLmjXE&#10;HinNJDgrZRriYGuWETWkBfRGREm/fxK1ylBtVMmsha/FzoknAb+qWOleVZVlDokMAzcXVhPWhV+j&#10;yRlJl4bompd7GuQfWDSES0h6gCqII+ja8D+gGl4aZVXljkrVRKqqeMlCDVBN3P+tmsuaaBZqgeZY&#10;fWiT/X+w5cvV3CBOM3w8wkiSBmbUfdrebG+7H93n7S3afujuYNl+3N50X7rv3bfurvuK4DB0rtU2&#10;BYBczo2vvVzLS32hyrcWSZXXRC5ZqOBqowE19hHRoxC/sRryL9oXisIZcu1UaOO6Mg2qBNdvfKAH&#10;h1ahdZjb5jA3tnaohI/JeDgawnRLcCVxMkqGIRdJPYwP1sa650w1yBsZts4QvqxdrqQEhSizS0FW&#10;F9Z5kg8BPliqGRciCEVI1Gb4dAgJvMcqwal3ho1ZLnJh0Ip4qYVnz+LRMaOuJQ1gNSN0urcd4QJs&#10;5EKrnOHQPMGwz9YwipFgcLu8taMnpM8I5QPhvbVT27vT/ul0PB0PeoPkZNob9Iui92yWD3ons3g0&#10;LI6LPC/i9558PEhrTimTnv+98uPB3ylrfwd3mj1o/9Co6DF66CiQvX8H0kEJfvg7GS0U3cyNr86L&#10;AsQeDu8vpr9Nv+7DqYffx+QnAAAA//8DAFBLAwQUAAYACAAAACEAgFX1jeAAAAALAQAADwAAAGRy&#10;cy9kb3ducmV2LnhtbEyPwU6DQBCG7ya+w2ZMvBi7gBYRWRqjVk+mEet9y45Ays4SdtvC2zue9Dj/&#10;fPnnm2I12V4ccfSdIwXxIgKBVDvTUaNg+7m+zkD4oMno3hEqmNHDqjw/K3Ru3Ik+8FiFRnAJ+Vwr&#10;aEMYcil93aLVfuEGJN59u9HqwOPYSDPqE5fbXiZRlEqrO+ILrR7wqcV6Xx2sgudqs1x/XW2nZK7f&#10;3qvXbL+h+UWpy4vp8QFEwCn8wfCrz+pQstPOHch40StYpnHCqILkJrsFwUQapZzsOLmL70GWhfz/&#10;Q/kDAAD//wMAUEsBAi0AFAAGAAgAAAAhALaDOJL+AAAA4QEAABMAAAAAAAAAAAAAAAAAAAAAAFtD&#10;b250ZW50X1R5cGVzXS54bWxQSwECLQAUAAYACAAAACEAOP0h/9YAAACUAQAACwAAAAAAAAAAAAAA&#10;AAAvAQAAX3JlbHMvLnJlbHNQSwECLQAUAAYACAAAACEAMRL5W2wCAACGBAAADgAAAAAAAAAAAAAA&#10;AAAuAgAAZHJzL2Uyb0RvYy54bWxQSwECLQAUAAYACAAAACEAgFX1jeAAAAALAQAADwAAAAAAAAAA&#10;AAAAAADGBAAAZHJzL2Rvd25yZXYueG1sUEsFBgAAAAAEAAQA8wAAANMFAAAAAA==&#10;">
            <v:stroke endarrow="block"/>
          </v:shape>
        </w:pict>
      </w:r>
      <w:r w:rsidRPr="00FE39C9">
        <w:rPr>
          <w:noProof/>
        </w:rPr>
        <w:pict w14:anchorId="1FF0A03F">
          <v:shape id="Прямая со стрелкой 34" o:spid="_x0000_s3664" type="#_x0000_t32" style="position:absolute;left:0;text-align:left;margin-left:184.2pt;margin-top:66.35pt;width:28.85pt;height:3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odZwIAAHwEAAAOAAAAZHJzL2Uyb0RvYy54bWysVM2O0zAQviPxDpbv3SRt2m2jTVcoabks&#10;UGmXB3Bjp7Fw7Mj2Nq0Q0sIL7CPwClw48KN9hvSNGLs/sHBBiByccTzzzTczn3NxuakFWjNtuJIp&#10;js5CjJgsFOVyleLXN/PeGCNjiaREKMlSvGUGX06fPrlom4T1VaUEZRoBiDRJ26S4srZJgsAUFauJ&#10;OVMNk3BYKl0TC1u9CqgmLaDXIuiH4SholaaNVgUzBr7m+0M89fhlyQr7qiwNs0ikGLhZv2q/Lt0a&#10;TC9IstKkqXhxoEH+gUVNuISkJ6icWIJuNf8DquaFVkaV9qxQdaDKkhfM1wDVROFv1VxXpGG+FmiO&#10;aU5tMv8Ptni5XmjEaYoHMUaS1DCj7uPubnfffe8+7e7R7n33AMvuw+6u+9x96752D90XBM7QubYx&#10;CQBkcqFd7cVGXjdXqnhjkFRZReSK+Qputg2gRi4ieBTiNqaB/Mv2haLgQ26t8m3clLp2kNAgtPHT&#10;2p6mxTYWFfBxMBoNJkOMCjiKx+dhPPQZSHIMbrSxz5mqkTNSbKwmfFXZTEkJulA68qnI+spYR40k&#10;xwCXWao5F8LLQ0jUpngy7A99gFGCU3fo3IxeLTOh0Zo4gfnnwOKRm1a3knqwihE6O9iWcAE2sr5B&#10;VnNomWDYZasZxUgwuFPO2tMT0mWE8oHwwdpr7O0knMzGs3Hci/ujWS8O87z3bJ7FvdE8Oh/mgzzL&#10;8uidIx/FScUpZdLxP+o9iv9OT4ebt1fqSfGnRgWP0X1Hgezx7Un7+buR78WzVHS70K46JwWQuHc+&#10;XEd3h37de6+fP43pDwAAAP//AwBQSwMEFAAGAAgAAAAhAADvLt/jAAAACwEAAA8AAABkcnMvZG93&#10;bnJldi54bWxMj8FOwzAQRO9I/IO1SNyo0zQybYhTARUilyLRVhVHN14Si3gdxW6b8vWYExxX8zTz&#10;tliOtmMnHLxxJGE6SYAh1U4baiTsti93c2A+KNKqc4QSLuhhWV5fFSrX7kzveNqEhsUS8rmS0IbQ&#10;55z7ukWr/MT1SDH7dINVIZ5Dw/WgzrHcdjxNEsGtMhQXWtXjc4v11+ZoJYTVx6UV+/ppYd62r2th&#10;vquqWkl5ezM+PgALOIY/GH71ozqU0engjqQ96yTMxDyLaAxm6T2wSGSpmAI7SEiTRQa8LPj/H8of&#10;AAAA//8DAFBLAQItABQABgAIAAAAIQC2gziS/gAAAOEBAAATAAAAAAAAAAAAAAAAAAAAAABbQ29u&#10;dGVudF9UeXBlc10ueG1sUEsBAi0AFAAGAAgAAAAhADj9If/WAAAAlAEAAAsAAAAAAAAAAAAAAAAA&#10;LwEAAF9yZWxzLy5yZWxzUEsBAi0AFAAGAAgAAAAhALXZah1nAgAAfAQAAA4AAAAAAAAAAAAAAAAA&#10;LgIAAGRycy9lMm9Eb2MueG1sUEsBAi0AFAAGAAgAAAAhAADvLt/jAAAACwEAAA8AAAAAAAAAAAAA&#10;AAAAwQQAAGRycy9kb3ducmV2LnhtbFBLBQYAAAAABAAEAPMAAADRBQAAAAA=&#10;">
            <v:stroke endarrow="block"/>
          </v:shape>
        </w:pict>
      </w:r>
      <w:r w:rsidRPr="00FE39C9">
        <w:rPr>
          <w:noProof/>
        </w:rPr>
        <w:pict w14:anchorId="7D5AED32">
          <v:rect id="Прямоугольник 32" o:spid="_x0000_s3663" style="position:absolute;left:0;text-align:left;margin-left:105.55pt;margin-top:36.6pt;width:29.55pt;height:1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PcRAIAAFAEAAAOAAAAZHJzL2Uyb0RvYy54bWysVEuOEzEQ3SNxB8t70vkoJGmlMxplCEIa&#10;YKSBAzhud9rCbZuyk+6wQmKLxBE4BBvEZ87QuRFl5zMzsEGIXlhlu+r51auqnp41lSIbAU4andFe&#10;p0uJ0NzkUq8y+vrV4tGYEueZzpkyWmR0Kxw9mz18MK1tKvqmNCoXQBBEu7S2GS29t2mSOF6KirmO&#10;sULjZWGgYh63sEpyYDWiVyrpd7uPk9pAbsFw4RyeXuwv6SziF4Xg/mVROOGJyihy83GFuC7Dmsym&#10;LF0Bs6XkBxrsH1hUTGp89AR1wTwja5B/QFWSg3Gm8B1uqsQUheQi5oDZ9Lq/ZXNdMitiLiiOsyeZ&#10;3P+D5S82V0BkntFBnxLNKqxR+3n3fvep/dHe7D60X9qb9vvuY/uz/dp+I+iEitXWpRh4ba8g5Ozs&#10;peFvHNFmXjK9EucApi4Fy5FnL/gn9wLCxmEoWdbPTY7vsbU3UbymgCoAoiykiTXanmokGk84Hg5G&#10;w/54SAnHq95gNJoM4wssPQZbcP6pMBUJRkYBWyCCs82l84EMS48ukbxRMl9IpeIGVsu5ArJh2C6L&#10;+B3Q3V03pUmd0cmwP4zI9+7c30FU0mPfK1lldNwNX3iHpUG1JzqPtmdS7W2krPRBxqDcvgK+WTax&#10;cpMQG1RdmnyLuoLZtzmOJRqlgXeU1NjiGXVv1wwEJeqZxtqEeTgacDSWR4NpjqEZ9ZTszbnfz83a&#10;glyViNyL2WtzjvUrZNT2lsWBLrZtlPwwYmEu7u6j1+2PYPYLAAD//wMAUEsDBBQABgAIAAAAIQCm&#10;lrLz3gAAAAkBAAAPAAAAZHJzL2Rvd25yZXYueG1sTI9NS8NAEIbvgv9hGcGb3STatI2ZFCl4E8Qq&#10;et0m0yQ0Oxuymw//veNJbzPMwzvPm+8X26mJBt86RohXESji0lUt1wgf7893W1A+GK5M55gQvsnD&#10;vri+yk1WuZnfaDqGWkkI+8wgNCH0mda+bMgav3I9sdzObrAmyDrUuhrMLOG200kUpdqaluVDY3o6&#10;NFRejqNFKMMXTS/b+eJDO57Xn6/pdFiniLc3y9MjqEBL+IPhV1/UoRCnkxu58qpDSOI4FhRhc5+A&#10;EiDZRDKcEHYPO9BFrv83KH4AAAD//wMAUEsBAi0AFAAGAAgAAAAhALaDOJL+AAAA4QEAABMAAAAA&#10;AAAAAAAAAAAAAAAAAFtDb250ZW50X1R5cGVzXS54bWxQSwECLQAUAAYACAAAACEAOP0h/9YAAACU&#10;AQAACwAAAAAAAAAAAAAAAAAvAQAAX3JlbHMvLnJlbHNQSwECLQAUAAYACAAAACEAEc5j3EQCAABQ&#10;BAAADgAAAAAAAAAAAAAAAAAuAgAAZHJzL2Uyb0RvYy54bWxQSwECLQAUAAYACAAAACEAppay894A&#10;AAAJAQAADwAAAAAAAAAAAAAAAACeBAAAZHJzL2Rvd25yZXYueG1sUEsFBgAAAAAEAAQA8wAAAKkF&#10;AAAAAA==&#10;" strokecolor="white">
            <v:textbox style="mso-next-textbox:#Прямоугольник 32" inset="0,0,0,0">
              <w:txbxContent>
                <w:p w14:paraId="0580E67A" w14:textId="77777777" w:rsidR="006C6C34" w:rsidRDefault="006C6C34" w:rsidP="00CF0F7D">
                  <w:pPr>
                    <w:rPr>
                      <w:b/>
                      <w:sz w:val="18"/>
                    </w:rPr>
                  </w:pPr>
                  <w:r w:rsidRPr="00E1412E">
                    <w:rPr>
                      <w:b/>
                      <w:sz w:val="18"/>
                    </w:rPr>
                    <w:t>+</w:t>
                  </w:r>
                  <w:r>
                    <w:rPr>
                      <w:b/>
                      <w:sz w:val="18"/>
                    </w:rPr>
                    <w:t>0,6%</w:t>
                  </w:r>
                </w:p>
                <w:p w14:paraId="3D1679FD" w14:textId="77777777" w:rsidR="006C6C34" w:rsidRDefault="006C6C34" w:rsidP="00CF0F7D">
                  <w:pPr>
                    <w:rPr>
                      <w:b/>
                      <w:sz w:val="18"/>
                    </w:rPr>
                  </w:pPr>
                </w:p>
                <w:p w14:paraId="2252A412" w14:textId="77777777" w:rsidR="006C6C34" w:rsidRPr="00E1412E" w:rsidRDefault="006C6C34" w:rsidP="00CF0F7D">
                  <w:pPr>
                    <w:rPr>
                      <w:b/>
                      <w:sz w:val="18"/>
                    </w:rPr>
                  </w:pPr>
                  <w:r w:rsidRPr="00E1412E">
                    <w:rPr>
                      <w:b/>
                      <w:sz w:val="18"/>
                    </w:rPr>
                    <w:t>%</w:t>
                  </w:r>
                </w:p>
              </w:txbxContent>
            </v:textbox>
          </v:rect>
        </w:pict>
      </w:r>
      <w:r w:rsidRPr="00FE39C9">
        <w:rPr>
          <w:noProof/>
        </w:rPr>
        <w:pict w14:anchorId="3B92F3BD">
          <v:shape id="Прямая со стрелкой 39" o:spid="_x0000_s3662" type="#_x0000_t32" style="position:absolute;left:0;text-align:left;margin-left:112.85pt;margin-top:54.5pt;width:25.3pt;height:9.3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MKbAIAAIYEAAAOAAAAZHJzL2Uyb0RvYy54bWysVEtu2zAQ3RfoHQjuHVm2nNhC5KCQ7G7S&#10;NkDS7mmRsohSJEEylo2iQNoL5Ai9Qjdd9IOcQb5Rh7TjNO2mKKoFNRRn3ryZedTp2boRaMWM5Upm&#10;OD7qY8RkqSiXywy/vpr3xhhZRyQlQkmW4Q2z+Gz69Mlpq1M2ULUSlBkEINKmrc5w7ZxOo8iWNWuI&#10;PVKaSTislGmIg61ZRtSQFtAbEQ36/eOoVYZqo0pmLXwtdod4GvCripXuVVVZ5pDIMHBzYTVhXfg1&#10;mp6SdGmIrnm5p0H+gUVDuISkB6iCOIKuDf8DquGlUVZV7qhUTaSqipcs1ADVxP3fqrmsiWahFmiO&#10;1Yc22f8HW75cXRjEaYaHE4wkaWBG3aftzfa2+9F93t6i7YfuDpbtx+1N96X73n3r7rqvCJyhc622&#10;KQDk8sL42su1vNTnqnxrkVR5TeSShQquNhpQYx8RPQrxG6sh/6J9oSj4kGunQhvXlWlQJbh+4wM9&#10;OLQKrcPcNoe5sbVDJXwcDuJhDNMt4SiOxyfJKOQiqYfxwdpY95ypBnkjw9YZwpe1y5WUoBBldinI&#10;6tw6T/IhwAdLNedCBKEIidoMT0aDUeBkleDUH3o3a5aLXBi0Il5q4dmzeORm1LWkAaxmhM72tiNc&#10;gI1caJUzHJonGPbZGkYxEgxul7d29IT0GaF8ILy3dmp7N+lPZuPZOOklg+NZL+kXRe/ZPE96x/P4&#10;ZFQMizwv4veefJykNaeUSc//Xvlx8nfK2t/BnWYP2j80KnqMHjoKZO/fgXRQgh/+TkYLRTcXxlfn&#10;RQFiD877i+lv06/74PXw+5j+BAAA//8DAFBLAwQUAAYACAAAACEAKa6ideAAAAALAQAADwAAAGRy&#10;cy9kb3ducmV2LnhtbEyPwU7DMBBE70j8g7VIXBB1MGpTQpwKAaUnVBHK3Y2XJGq8jmK3Tf6e5QTH&#10;nXmanclXo+vECYfQetJwN0tAIFXetlRr2H2ub5cgQjRkTecJNUwYYFVcXuQms/5MH3gqYy04hEJm&#10;NDQx9pmUoWrQmTDzPRJ7335wJvI51NIO5szhrpMqSRbSmZb4Q2N6fG6wOpRHp+Gl3M7XXze7UU3V&#10;5r18Wx62NL1qfX01Pj2CiDjGPxh+63N1KLjT3h/JBtFpUGqeMspG8sCjmFDp4h7EnhWVpiCLXP7f&#10;UPwAAAD//wMAUEsBAi0AFAAGAAgAAAAhALaDOJL+AAAA4QEAABMAAAAAAAAAAAAAAAAAAAAAAFtD&#10;b250ZW50X1R5cGVzXS54bWxQSwECLQAUAAYACAAAACEAOP0h/9YAAACUAQAACwAAAAAAAAAAAAAA&#10;AAAvAQAAX3JlbHMvLnJlbHNQSwECLQAUAAYACAAAACEAJqAzCmwCAACGBAAADgAAAAAAAAAAAAAA&#10;AAAuAgAAZHJzL2Uyb0RvYy54bWxQSwECLQAUAAYACAAAACEAKa6ideAAAAALAQAADwAAAAAAAAAA&#10;AAAAAADGBAAAZHJzL2Rvd25yZXYueG1sUEsFBgAAAAAEAAQA8wAAANMFAAAAAA==&#10;">
            <v:stroke endarrow="block"/>
          </v:shape>
        </w:pict>
      </w:r>
      <w:r w:rsidR="00CF0F7D" w:rsidRPr="00FE39C9">
        <w:rPr>
          <w:noProof/>
        </w:rPr>
        <w:drawing>
          <wp:inline distT="0" distB="0" distL="0" distR="0" wp14:anchorId="7DE089FB" wp14:editId="3624D60A">
            <wp:extent cx="5907405" cy="2798859"/>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E39C9">
        <w:rPr>
          <w:noProof/>
        </w:rPr>
        <w:pict w14:anchorId="00D90790">
          <v:rect id="Прямоугольник 9" o:spid="_x0000_s3661" style="position:absolute;left:0;text-align:left;margin-left:353.7pt;margin-top:90.55pt;width:28.15pt;height:1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rfRAIAAE4EAAAOAAAAZHJzL2Uyb0RvYy54bWysVM2O0zAQviPxDpbvNG3Zst2o6WrVpQhp&#10;gZUWHsB1nMbCsc3YbbKckLgi8Qg8BBfEzz5D+kaMnabswgUhcrDGsefLN983k9lpUymyFeCk0Rkd&#10;DYaUCM1NLvU6o69eLh9MKXGe6Zwpo0VGr4Wjp/P792a1TcXYlEblAgiCaJfWNqOl9zZNEsdLUTE3&#10;MFZoPCwMVMzjFtZJDqxG9Eol4+HwUVIbyC0YLpzDt+fdIZ1H/KIQ3L8oCic8URlFbj6uENdVWJP5&#10;jKVrYLaUfE+D/QOLikmNHz1AnTPPyAbkH1CV5GCcKfyAmyoxRSG5iDVgNaPhb9VclcyKWAuK4+xB&#10;Jvf/YPnz7SUQmWf0hBLNKrSo/bR7t/vYfm9vdu/bz+1N+233of3Rfmm/kpOgV21dimlX9hJCxc5e&#10;GP7aEW0WJdNrcQZg6lKwHFmOwv3kTkLYOEwlq/qZyfFzbONNlK4poAqAKAppokPXB4dE4wnHlw8n&#10;x5PhhBKOR6Ojo+NpdDBhaZ9swfknwlQkBBkFbIAIzrYXzgcyLO2vRPJGyXwplYobWK8WCsiWYbMs&#10;4xP5Y423rylNapRrMp5E5Dtn7u8gKumx65WsMjodhqfrw6DaY53HnvRMqi5GykrvZQzKdQ74ZtVE&#10;36a9JyuTX6OuYLomx6HEoDTwlpIaGzyj7s2GgaBEPdXoTZiGPoA+WPUB0xxTM+op6cKF76ZmY0Gu&#10;S0Qexeq1OUP/Chm1Dd52LPZ0sWmj5PsBC1Nxex9v/foNzH8CAAD//wMAUEsDBBQABgAIAAAAIQDE&#10;/HwM4AAAAAsBAAAPAAAAZHJzL2Rvd25yZXYueG1sTI/LTsMwEEX3SPyDNUjsqJOWJmmIU6FK7JAQ&#10;BdGtG0+TqPE4ip0Hf8+wguXoHt17ptgvthMTDr51pCBeRSCQKmdaqhV8frw8ZCB80GR05wgVfKOH&#10;fXl7U+jcuJnecTqGWnAJ+VwraELocyl91aDVfuV6JM4ubrA68DnU0gx65nLbyXUUJdLqlnih0T0e&#10;Gqyux9EqqMIJp9dsvvrQjpft11syHbaJUvd3y/MTiIBL+IPhV5/VoWSnsxvJeNEpSKP0kVEOsjgG&#10;wUSabFIQZwXraLMDWRby/w/lDwAAAP//AwBQSwECLQAUAAYACAAAACEAtoM4kv4AAADhAQAAEwAA&#10;AAAAAAAAAAAAAAAAAAAAW0NvbnRlbnRfVHlwZXNdLnhtbFBLAQItABQABgAIAAAAIQA4/SH/1gAA&#10;AJQBAAALAAAAAAAAAAAAAAAAAC8BAABfcmVscy8ucmVsc1BLAQItABQABgAIAAAAIQCx05rfRAIA&#10;AE4EAAAOAAAAAAAAAAAAAAAAAC4CAABkcnMvZTJvRG9jLnhtbFBLAQItABQABgAIAAAAIQDE/HwM&#10;4AAAAAsBAAAPAAAAAAAAAAAAAAAAAJ4EAABkcnMvZG93bnJldi54bWxQSwUGAAAAAAQABADzAAAA&#10;qwUAAAAA&#10;" strokecolor="white">
            <v:textbox style="mso-next-textbox:#Прямоугольник 9" inset="0,0,0,0">
              <w:txbxContent>
                <w:p w14:paraId="576D131D" w14:textId="77777777" w:rsidR="006C6C34" w:rsidRPr="00E1412E" w:rsidRDefault="006C6C34" w:rsidP="00CF0F7D">
                  <w:pPr>
                    <w:rPr>
                      <w:b/>
                      <w:sz w:val="18"/>
                    </w:rPr>
                  </w:pPr>
                  <w:r>
                    <w:rPr>
                      <w:b/>
                      <w:sz w:val="18"/>
                    </w:rPr>
                    <w:t>+1</w:t>
                  </w:r>
                  <w:r w:rsidRPr="00E1412E">
                    <w:rPr>
                      <w:b/>
                      <w:sz w:val="18"/>
                    </w:rPr>
                    <w:t>%</w:t>
                  </w:r>
                </w:p>
              </w:txbxContent>
            </v:textbox>
          </v:rect>
        </w:pict>
      </w:r>
      <w:r w:rsidRPr="00FE39C9">
        <w:rPr>
          <w:noProof/>
        </w:rPr>
        <w:pict w14:anchorId="06A48923">
          <v:shape id="Прямая со стрелкой 11" o:spid="_x0000_s3660" type="#_x0000_t32" style="position:absolute;left:0;text-align:left;margin-left:353.75pt;margin-top:105.1pt;width:22.5pt;height:16.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lkawIAAIYEAAAOAAAAZHJzL2Uyb0RvYy54bWysVM2O0zAQviPxDpbv3TSh3e1Gm65Q0nJZ&#10;oNIu3N3YaSwc27K9TSuEtPAC+wi8AhcO/GifIX0jxk63sHBBiBycccbzzTczn3N2vmkEWjNjuZIZ&#10;jo+GGDFZKsrlKsOvruaDCUbWEUmJUJJleMssPp8+fnTW6pQlqlaCMoMARNq01RmundNpFNmyZg2x&#10;R0ozCc5KmYY42JpVRA1pAb0RUTIcHketMlQbVTJr4WvRO/E04FcVK93LqrLMIZFh4ObCasK69Gs0&#10;PSPpyhBd83JPg/wDi4ZwCUkPUAVxBF0b/gdUw0ujrKrcUamaSFUVL1moAaqJh79Vc1kTzUIt0Byr&#10;D22y/w+2fLFeGMQpzC7GSJIGZtR93N3sbrvv3afdLdq97+5g2X3Y3XSfu2/d1+6u+4LgMHSu1TYF&#10;gFwujK+93MhLfaHKNxZJlddErlio4GqrATVERA9C/MZqyL9snysKZ8i1U6GNm8o0qBJcv/aBHhxa&#10;hTZhbtvD3NjGoRI+JpPxyRimW4IriZOTZOzZRST1MD5YG+ueMdUgb2TYOkP4qna5khIUokyfgqwv&#10;rOsD7wN8sFRzLkQQipCozfDpGBJ4j1WCU+8MG7Na5sKgNfFSC8+exYNjRl1LGsBqRuhsbzvCBdjI&#10;hVY5w6F5gmGfrWEUI8HgdnmrpyekzwjlA+G91avt7enwdDaZTUaDUXI8G4yGRTF4Os9Hg+N5fDIu&#10;nhR5XsTvPPl4lNacUiY9/3vlx6O/U9b+DvaaPWj/0KjoIXoYBZC9fwfSQQl++L2MlopuF8ZX50UB&#10;Yg+H9xfT36Zf9+HUz9/H9AcAAAD//wMAUEsDBBQABgAIAAAAIQAO+YXm4QAAAAsBAAAPAAAAZHJz&#10;L2Rvd25yZXYueG1sTI/BTsMwDIbvSLxDZCQuaEsWKJ1K0wkBYyc00Y171oS2WuNUTba1b485wdG/&#10;P/3+nK9G17GzHULrUcFiLoBZrLxpsVaw361nS2AhajS682gVTDbAqri+ynVm/AU/7bmMNaMSDJlW&#10;0MTYZ5yHqrFOh7nvLdLu2w9ORxqHmptBX6jcdVwK8cidbpEuNLq3L42tjuXJKXgtt8n6624/yqna&#10;fJTvy+MWpzelbm/G5ydg0Y7xD4ZffVKHgpwO/oQmsE5BKtKEUAVyISQwItJEUnKg5OE+BV7k/P8P&#10;xQ8AAAD//wMAUEsBAi0AFAAGAAgAAAAhALaDOJL+AAAA4QEAABMAAAAAAAAAAAAAAAAAAAAAAFtD&#10;b250ZW50X1R5cGVzXS54bWxQSwECLQAUAAYACAAAACEAOP0h/9YAAACUAQAACwAAAAAAAAAAAAAA&#10;AAAvAQAAX3JlbHMvLnJlbHNQSwECLQAUAAYACAAAACEAJxdpZGsCAACGBAAADgAAAAAAAAAAAAAA&#10;AAAuAgAAZHJzL2Uyb0RvYy54bWxQSwECLQAUAAYACAAAACEADvmF5uEAAAALAQAADwAAAAAAAAAA&#10;AAAAAADFBAAAZHJzL2Rvd25yZXYueG1sUEsFBgAAAAAEAAQA8wAAANMFAAAAAA==&#10;">
            <v:stroke endarrow="block"/>
          </v:shape>
        </w:pict>
      </w:r>
      <w:r w:rsidRPr="00FE39C9">
        <w:rPr>
          <w:noProof/>
        </w:rPr>
        <w:pict w14:anchorId="01F221B7">
          <v:rect id="Прямоугольник 38" o:spid="_x0000_s3659" style="position:absolute;left:0;text-align:left;margin-left:280.5pt;margin-top:105.1pt;width:28.15pt;height:1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CURgIAAFAEAAAOAAAAZHJzL2Uyb0RvYy54bWysVM2O0zAQviPxDpbvNG13S0vUdLXqUoS0&#10;wEoLD+A4TmPh2GbsNi0nJK5IPAIPwQXxs8+QvhFjpy27cEGIHKxx7PnyzffNZHq2qRVZC3DS6IwO&#10;en1KhOamkHqZ0VcvFw8mlDjPdMGU0SKjW+Ho2ez+vWljUzE0lVGFAIIg2qWNzWjlvU2TxPFK1Mz1&#10;jBUaD0sDNfO4hWVSAGsQvVbJsN9/mDQGCguGC+fw7UV3SGcRvywF9y/K0glPVEaRm48rxDUPazKb&#10;snQJzFaS72mwf2BRM6nxo0eoC+YZWYH8A6qWHIwzpe9xUyemLCUXsQasZtD/rZrrilkRa0FxnD3K&#10;5P4fLH++vgIii4yeoFOa1ehR+2n3bvex/d7e7N63n9ub9tvuQ/uj/dJ+JXgJFWusSzHx2l5BqNnZ&#10;S8NfO6LNvGJ6Kc4BTFMJViDPQbif3EkIG4epJG+emQK/x1beRPE2JdQBEGUhm+jR9uiR2HjC8eXJ&#10;aDzqjyjheDQ4PR1PoocJSw/JFpx/IkxNQpBRwBaI4Gx96Xwgw9LDlUjeKFkspFJxA8t8roCsGbbL&#10;Ij6RP9Z4+5rSpMnoo9FwFJHvnLm/g6ilx75Xss7opB+erhODao91EbvSM6m6GCkrvZcxKNc54Df5&#10;Jjo3PniSm2KLuoLp2hzHEoPKwFtKGmzxjLo3KwaCEvVUozdhHg4BHIL8EDDNMTWjnpIunPtublYW&#10;5LJC5EGsXptz9K+UUdvgbcdiTxfbNkq+H7EwF7f38davH8HsJwAAAP//AwBQSwMEFAAGAAgAAAAh&#10;ACN9DynfAAAACwEAAA8AAABkcnMvZG93bnJldi54bWxMj81qwzAQhO+FvIPYQG+NZBurwbUcSqC3&#10;Qmka2qtibWwTa2Us+advX/XUHmdnmP2mPKy2ZzOOvnOkINkJYEi1Mx01Cs4fLw97YD5oMrp3hAq+&#10;0cOh2tyVujBuoXecT6FhsYR8oRW0IQwF575u0Wq/cwNS9K5utDpEOTbcjHqJ5bbnqRCSW91R/NDq&#10;AY8t1rfTZBXU4Qvn1/1y86Gbrvnnm5yPuVTqfrs+PwELuIa/MPziR3SoItPFTWQ86xXkMolbgoI0&#10;ESmwmJDJYwbsEi9ZJoBXJf+/ofoBAAD//wMAUEsBAi0AFAAGAAgAAAAhALaDOJL+AAAA4QEAABMA&#10;AAAAAAAAAAAAAAAAAAAAAFtDb250ZW50X1R5cGVzXS54bWxQSwECLQAUAAYACAAAACEAOP0h/9YA&#10;AACUAQAACwAAAAAAAAAAAAAAAAAvAQAAX3JlbHMvLnJlbHNQSwECLQAUAAYACAAAACEAdA9wlEYC&#10;AABQBAAADgAAAAAAAAAAAAAAAAAuAgAAZHJzL2Uyb0RvYy54bWxQSwECLQAUAAYACAAAACEAI30P&#10;Kd8AAAALAQAADwAAAAAAAAAAAAAAAACgBAAAZHJzL2Rvd25yZXYueG1sUEsFBgAAAAAEAAQA8wAA&#10;AKwFAAAAAA==&#10;" strokecolor="white">
            <v:textbox style="mso-next-textbox:#Прямоугольник 38" inset="0,0,0,0">
              <w:txbxContent>
                <w:p w14:paraId="0E8331CE" w14:textId="77777777" w:rsidR="006C6C34" w:rsidRPr="00E1412E" w:rsidRDefault="006C6C34" w:rsidP="00CF0F7D">
                  <w:pPr>
                    <w:rPr>
                      <w:b/>
                      <w:sz w:val="18"/>
                    </w:rPr>
                  </w:pPr>
                  <w:r>
                    <w:rPr>
                      <w:b/>
                      <w:sz w:val="18"/>
                    </w:rPr>
                    <w:t>+0,4</w:t>
                  </w:r>
                  <w:r w:rsidRPr="00E1412E">
                    <w:rPr>
                      <w:b/>
                      <w:sz w:val="18"/>
                    </w:rPr>
                    <w:t>%</w:t>
                  </w:r>
                </w:p>
              </w:txbxContent>
            </v:textbox>
          </v:rect>
        </w:pict>
      </w:r>
    </w:p>
    <w:p w14:paraId="7618E8CE" w14:textId="77777777" w:rsidR="00CF0F7D" w:rsidRPr="00FE39C9" w:rsidRDefault="00CF0F7D" w:rsidP="00CF0F7D">
      <w:pPr>
        <w:pStyle w:val="22"/>
        <w:ind w:firstLine="0"/>
        <w:rPr>
          <w:noProof/>
          <w:color w:val="000000"/>
          <w:szCs w:val="26"/>
        </w:rPr>
      </w:pPr>
    </w:p>
    <w:p w14:paraId="163F0ED0" w14:textId="77777777" w:rsidR="00CF0F7D" w:rsidRPr="00FE39C9" w:rsidRDefault="00CF0F7D" w:rsidP="00CF0F7D">
      <w:pPr>
        <w:pStyle w:val="22"/>
        <w:ind w:firstLine="709"/>
        <w:rPr>
          <w:szCs w:val="26"/>
        </w:rPr>
      </w:pPr>
      <w:r w:rsidRPr="00FE39C9">
        <w:rPr>
          <w:szCs w:val="26"/>
        </w:rPr>
        <w:t>Среднесписочная численность</w:t>
      </w:r>
      <w:r w:rsidRPr="00FE39C9">
        <w:t xml:space="preserve"> </w:t>
      </w:r>
      <w:r w:rsidRPr="00FE39C9">
        <w:rPr>
          <w:szCs w:val="26"/>
        </w:rPr>
        <w:t>работников крупных и средних предприятий города за январь-июнь 2016 года, относительно аналогичного показателя прошлого года, увеличилась на 1% (+ 874 человека) и составила 85 626 человек. Как видно на диаграмме, на данный период приходится основной рост численности, чему способствовало увеличение количества работников следующих отраслей: обрабатывающие производства, строительство, добыча полезных ископаемых, оптовая и розничная торговля, а также транспорт и связь. Причиной таких изменений являлось увеличение объема работ на основных предприятиях города.</w:t>
      </w:r>
    </w:p>
    <w:p w14:paraId="0C2810EA" w14:textId="46AFE19F" w:rsidR="00CF0F7D" w:rsidRPr="00FE39C9" w:rsidRDefault="00CF0F7D" w:rsidP="00CF0F7D">
      <w:pPr>
        <w:pStyle w:val="22"/>
        <w:ind w:firstLine="709"/>
        <w:rPr>
          <w:szCs w:val="26"/>
        </w:rPr>
      </w:pPr>
      <w:r w:rsidRPr="00FE39C9">
        <w:rPr>
          <w:szCs w:val="26"/>
        </w:rPr>
        <w:t>За первое полугодие 2016 года среднемесячная заработная плата работников крупных и средних организаций города увеличилась на 9,3% относительно аналогичного показателя прошлого года и составила – 81</w:t>
      </w:r>
      <w:r w:rsidR="003B69EF" w:rsidRPr="00FE39C9">
        <w:rPr>
          <w:szCs w:val="26"/>
        </w:rPr>
        <w:t xml:space="preserve"> </w:t>
      </w:r>
      <w:r w:rsidRPr="00FE39C9">
        <w:rPr>
          <w:szCs w:val="26"/>
        </w:rPr>
        <w:t>341,5 руб.</w:t>
      </w:r>
    </w:p>
    <w:p w14:paraId="781DA231" w14:textId="77777777" w:rsidR="00CF0F7D" w:rsidRPr="00FE39C9" w:rsidRDefault="00CF0F7D" w:rsidP="00CF0F7D">
      <w:pPr>
        <w:ind w:firstLine="709"/>
        <w:jc w:val="both"/>
        <w:rPr>
          <w:sz w:val="26"/>
          <w:szCs w:val="26"/>
        </w:rPr>
      </w:pPr>
      <w:r w:rsidRPr="00FE39C9">
        <w:rPr>
          <w:sz w:val="26"/>
          <w:szCs w:val="26"/>
        </w:rPr>
        <w:t>Ретроспективный анализ динамики месячной заработной платы работников крупных и средних организаций города с 2012 года позволяет определить следующие внутригодовые повторяющиеся колебания и факторы на них влияющие:</w:t>
      </w:r>
    </w:p>
    <w:p w14:paraId="23E4330E" w14:textId="77777777" w:rsidR="00CF0F7D" w:rsidRPr="00FE39C9" w:rsidRDefault="00CF0F7D" w:rsidP="00CF0F7D">
      <w:pPr>
        <w:ind w:firstLine="709"/>
        <w:jc w:val="both"/>
        <w:rPr>
          <w:sz w:val="26"/>
          <w:szCs w:val="26"/>
        </w:rPr>
      </w:pPr>
      <w:r w:rsidRPr="00FE39C9">
        <w:rPr>
          <w:sz w:val="26"/>
          <w:szCs w:val="26"/>
        </w:rPr>
        <w:t>1 фактор - летний отпускной период, полугодовые премии;</w:t>
      </w:r>
    </w:p>
    <w:p w14:paraId="0487604E" w14:textId="77777777" w:rsidR="00CF0F7D" w:rsidRPr="00FE39C9" w:rsidRDefault="00CF0F7D" w:rsidP="00CF0F7D">
      <w:pPr>
        <w:ind w:firstLine="709"/>
        <w:jc w:val="both"/>
        <w:rPr>
          <w:sz w:val="26"/>
          <w:szCs w:val="26"/>
        </w:rPr>
      </w:pPr>
      <w:r w:rsidRPr="00FE39C9">
        <w:rPr>
          <w:sz w:val="26"/>
          <w:szCs w:val="26"/>
        </w:rPr>
        <w:t>2 фактор - премии по итогам работы за год.</w:t>
      </w:r>
    </w:p>
    <w:p w14:paraId="35B74F99" w14:textId="77777777" w:rsidR="00AA457F" w:rsidRPr="00FE39C9" w:rsidRDefault="00AA457F" w:rsidP="00CF0F7D">
      <w:pPr>
        <w:ind w:firstLine="709"/>
        <w:jc w:val="both"/>
        <w:rPr>
          <w:sz w:val="26"/>
          <w:szCs w:val="26"/>
        </w:rPr>
      </w:pPr>
    </w:p>
    <w:p w14:paraId="588636FF" w14:textId="69EA75DE" w:rsidR="00CF0F7D" w:rsidRPr="00FE39C9" w:rsidRDefault="005975F3" w:rsidP="00CF0F7D">
      <w:pPr>
        <w:rPr>
          <w:i/>
          <w:sz w:val="18"/>
          <w:szCs w:val="18"/>
        </w:rPr>
      </w:pPr>
      <w:r w:rsidRPr="00FE39C9">
        <w:rPr>
          <w:noProof/>
        </w:rPr>
        <w:lastRenderedPageBreak/>
        <w:pict w14:anchorId="662D10CD">
          <v:oval id="Овал 31" o:spid="_x0000_s3658" style="position:absolute;margin-left:396.2pt;margin-top:51.45pt;width:73.35pt;height:11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ZkgAIAAPIEAAAOAAAAZHJzL2Uyb0RvYy54bWysVF2O0zAQfkfiDpbfu0m66W4bbbpaNS1C&#10;WmClhQO4ttNYOLax3aYL4iqcAfHKJXokxk5bWvYFIfLgzHjGn+ebH9/cbluJNtw6oVWJs4sUI66o&#10;ZkKtSvzh/WIwxsh5ohiRWvESP3GHb6cvX9x0puBD3WjJuEUAolzRmRI33psiSRxteEvchTZcgbHW&#10;tiUeVLtKmCUdoLcyGabpVdJpy4zVlDsHu1VvxNOIX9ec+nd17bhHssQQm4+rjesyrMn0hhQrS0wj&#10;6D4M8g9RtEQouPQIVRFP0NqKZ1CtoFY7XfsLqttE17WgPHIANln6B5vHhhgeuUBynDmmyf0/WPp2&#10;82CRYCW+zDBSpIUa7b7tfuy+734i2IL8dMYV4PZoHmxg6My9ph8dUnrWELXid9bqruGEQVTRPzk7&#10;EBQHR9Gye6MZoJO11zFV29q2ARCSgLaxIk/HivCtRxQ2J5fZKB9hRMGU5eNhOoklS0hxOG2s86+4&#10;blEQSsylFMaFpJGCbO6dBwLgffAK20ovhJSx8FKhDi4ZDUfxgNNSsGCMPO1qOZMWbUhonfiFbADY&#10;mZvVa8UiWMjBfC97ImQvg79UAQ8oQTh7qe+NL5N0Mh/Px/kgH17NB3laVYO7xSwfXC2y61F1Wc1m&#10;VfY1hJblRSMY4ypEd+jTLP+7PthPTN9hx049Y+FOyS7i95xsch5GzAWwOvwju1j8UO++b5aaPUHt&#10;re4HDx4KEBptP2PUwdCV2H1aE8sxkq8V9M8ky/MwpVHJR9dDUOypZXlqIYoCVIk9Rr048/1kr40V&#10;qwZuymJZlb6DnqtF7IXQj31UEHdQYLAig/0jECb3VI9ev5+q6S8AAAD//wMAUEsDBBQABgAIAAAA&#10;IQA09WyV4AAAAAsBAAAPAAAAZHJzL2Rvd25yZXYueG1sTI9BTsMwEEX3SNzBGiQ2iDpNqkJCnAoh&#10;sUNqKT2AEw9JaDwOttuE23dYwXL0n/5/U25mO4gz+tA7UrBcJCCQGmd6ahUcPl7vH0GEqMnowREq&#10;+MEAm+r6qtSFcRO943kfW8ElFAqtoItxLKQMTYdWh4UbkTj7dN7qyKdvpfF64nI7yDRJ1tLqnnih&#10;0yO+dNgc9yeroK4Pbpbffru7a49er76msX3bKXV7Mz8/gYg4xz8YfvVZHSp2qt2JTBCDgoc8XTHK&#10;QZLmIJjIs3wJolaQZesMZFXK/z9UFwAAAP//AwBQSwECLQAUAAYACAAAACEAtoM4kv4AAADhAQAA&#10;EwAAAAAAAAAAAAAAAAAAAAAAW0NvbnRlbnRfVHlwZXNdLnhtbFBLAQItABQABgAIAAAAIQA4/SH/&#10;1gAAAJQBAAALAAAAAAAAAAAAAAAAAC8BAABfcmVscy8ucmVsc1BLAQItABQABgAIAAAAIQAB1qZk&#10;gAIAAPIEAAAOAAAAAAAAAAAAAAAAAC4CAABkcnMvZTJvRG9jLnhtbFBLAQItABQABgAIAAAAIQA0&#10;9WyV4AAAAAsBAAAPAAAAAAAAAAAAAAAAANoEAABkcnMvZG93bnJldi54bWxQSwUGAAAAAAQABADz&#10;AAAA5wUAAAAA&#10;" filled="f"/>
        </w:pict>
      </w:r>
      <w:r w:rsidRPr="00FE39C9">
        <w:rPr>
          <w:noProof/>
        </w:rPr>
        <w:pict w14:anchorId="3A9B2485">
          <v:oval id="Овал 30" o:spid="_x0000_s3657" style="position:absolute;margin-left:244.05pt;margin-top:70.5pt;width:50.75pt;height:9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jcfQIAAPIEAAAOAAAAZHJzL2Uyb0RvYy54bWysVFGO0zAQ/UfiDpb/2yTdtNtGm66qpkVI&#10;C6y0cAA3dhoLxza223RBXIUzIH65RI/E2ElLl/1BiHw4Mx57Zt7MG9/cHhqB9sxYrmSOk2GMEZOl&#10;olxuc/zh/Xowxcg6IikRSrIcPzKLb+cvX9y0OmMjVStBmUHgRNqs1TmundNZFNmyZg2xQ6WZBGOl&#10;TEMcqGYbUUNa8N6IaBTHk6hVhmqjSmYt7BadEc+D/6pipXtXVZY5JHIMubmwmrBu/BrNb0i2NUTX&#10;vOzTIP+QRUO4hKBnVwVxBO0Mf+aq4aVRVlVuWKomUlXFSxYwAJok/gPNQ000C1igOFafy2T/n9vy&#10;7f7eIE5zfAXlkaSBHh2/HX8cvx9/ItiC+rTaZnDsQd8bj9DqO1V+tEiqZU3kli2MUW3NCIWsEn8+&#10;enLBKxauok37RlHwTnZOhVIdKtN4h1AEdAgdeTx3hB0cKmFzkqbj0RijEkzJKI2T8TiEINnptjbW&#10;vWKqQV7IMROCa+uLRjKyv7POJ0Sy0ym/LdWaCxEaLyRqczzzIQI0JTj1xqCY7WYpDNoTT53w9aHt&#10;5TGjdpIGZ74Gq152hItOhuBCen8ACdLppY4bX2bxbDVdTdNBOpqsBmlcFIPFepkOJuvkelxcFctl&#10;kXz1qSVpVnNKmfTZnXiapH/Hg35iOoadmfoEhb0Euw7fc7DR0zRCYQHV6R/Qheb7fne82Sj6CL03&#10;qhs8eChAqJX5jFELQ5dj+2lHDMNIvJbAn1mSpn5Kg5KOr0egmEvL5tJCZAmucuww6sSl6yZ7pw3f&#10;1hApCW2VagGcq3jggudjl1XPVBisgKB/BPzkXurh1O+nav4LAAD//wMAUEsDBBQABgAIAAAAIQAH&#10;Y5dS3wAAAAsBAAAPAAAAZHJzL2Rvd25yZXYueG1sTI9BTsMwEEX3SNzBGiQ2iDohIQppnAohsUOi&#10;LT2AE0+d0NgOttuE2zOsYDn6T3/erzeLGdkFfRicFZCuEmBoO6cGqwUcPl7vS2AhSqvk6CwK+MYA&#10;m+b6qpaVcrPd4WUfNaMSGyopoI9xqjgPXY9GhpWb0FJ2dN7ISKfXXHk5U7kZ+UOSFNzIwdKHXk74&#10;0mN32p+NgLY9uIV/+fftnT55mX/Ok37bCnF7szyvgUVc4h8Mv/qkDg05te5sVWCjgLwsU0IpyFMa&#10;RcRj+VQAawVkWZEBb2r+f0PzAwAA//8DAFBLAQItABQABgAIAAAAIQC2gziS/gAAAOEBAAATAAAA&#10;AAAAAAAAAAAAAAAAAABbQ29udGVudF9UeXBlc10ueG1sUEsBAi0AFAAGAAgAAAAhADj9If/WAAAA&#10;lAEAAAsAAAAAAAAAAAAAAAAALwEAAF9yZWxzLy5yZWxzUEsBAi0AFAAGAAgAAAAhAK1cmNx9AgAA&#10;8gQAAA4AAAAAAAAAAAAAAAAALgIAAGRycy9lMm9Eb2MueG1sUEsBAi0AFAAGAAgAAAAhAAdjl1Lf&#10;AAAACwEAAA8AAAAAAAAAAAAAAAAA1wQAAGRycy9kb3ducmV2LnhtbFBLBQYAAAAABAAEAPMAAADj&#10;BQAAAAA=&#10;" filled="f"/>
        </w:pict>
      </w:r>
      <w:r w:rsidRPr="00FE39C9">
        <w:rPr>
          <w:noProof/>
        </w:rPr>
        <w:pict w14:anchorId="5841C2B0">
          <v:rect id="Прямоугольник 29" o:spid="_x0000_s3656" style="position:absolute;margin-left:160.35pt;margin-top:49.5pt;width:62.1pt;height:1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0S0wIAALkFAAAOAAAAZHJzL2Uyb0RvYy54bWysVN1u0zAUvkfiHSzfZ0m69CfR0mlrGoQ0&#10;YNLgAdzEaSwSO9ju0oGQkLhF4hF4CG4QP3uG9I04dn/WbjcI8IV1bJ+/75zP5+R0WVfomkrFBI+x&#10;f+RhRHkmcsbnMX71MnVGGClNeE4qwWmMb6jCp+PHj07aJqI9UYoqpxKBE66itolxqXUTua7KSloT&#10;dSQayuGxELImGo5y7uaStOC9rtye5w3cVsi8kSKjSsFtsn7EY+u/KGimXxSFohpVMYbctN2l3Wdm&#10;d8cnJJpL0pQs26RB/iKLmjAOQXeuEqIJWkj2wFXNMimUKPRRJmpXFAXLqMUAaHzvHpqrkjTUYoHi&#10;qGZXJvX/3GbPry8lYnmMeyFGnNTQo+7L6sPqc/ezu1197L52t92P1afuV/et+45ACSrWNioCw6vm&#10;UhrMqrkQ2WuFuJiUhM/pmZSiLSnJIU/f6LsHBuagwBTN2mcih3hkoYUt3rKQtXEIZUFL26ObXY/o&#10;UqMMLoej0WAInczgyR/0h8d9G4FEW+NGKv2EihoZIcYSKGCdk+sLpU0yJNqqmFhcpKyqLA0qfnAB&#10;iusbCA2m5s0kYbv6LvTC6Wg6CpygN5g6gZckzlk6CZxB6g/7yXEymST+exPXD6KS5TnlJsyWYX7w&#10;Zx3ccH3NjR3HlKhYbtyZlJSczyaVRNcEGJ7atSnInpp7mIYtAmC5B8nvBd55L3TSwWjoBGnQd8Kh&#10;N3I8PzwPB14QBkl6COmCcfrvkFAb47Df69su7SV9D5tn10NsJKqZhhlSsTrGo50SiQwDpzy3rdWE&#10;VWt5rxQm/btSQLu3jbZ8NRRdU10vZ0v7RQYmuqHvTOQ3QGApgGDARZh/IJRCvsWohVkSY/VmQSTF&#10;qHrK4ROYwbMV5FaYbQXCMzCNscZoLU70ekAtGsnmJXj2bWm4OIOPUjBL4rssNt8L5oPFspllZgDt&#10;n63W3cQd/wYAAP//AwBQSwMEFAAGAAgAAAAhAOiYHMvhAAAACgEAAA8AAABkcnMvZG93bnJldi54&#10;bWxMj8tOwzAQRfdI/IM1SOyo0xCgDnGqiofKElqkws6NhyQiHkex2wS+nmEFy9Ec3XtusZxcJ444&#10;hNaThvksAYFUedtSreF1+3ixABGiIWs6T6jhCwMsy9OTwuTWj/SCx02sBYdQyI2GJsY+lzJUDToT&#10;Zr5H4t+HH5yJfA61tIMZOdx1Mk2Sa+lMS9zQmB7vGqw+NwenYb3oV29P/nusu4f39e55p+63Kmp9&#10;fjatbkFEnOIfDL/6rA4lO+39gWwQnYbLNLlhVINSvImBLMsUiD2T6dUcZFnI/xPKHwAAAP//AwBQ&#10;SwECLQAUAAYACAAAACEAtoM4kv4AAADhAQAAEwAAAAAAAAAAAAAAAAAAAAAAW0NvbnRlbnRfVHlw&#10;ZXNdLnhtbFBLAQItABQABgAIAAAAIQA4/SH/1gAAAJQBAAALAAAAAAAAAAAAAAAAAC8BAABfcmVs&#10;cy8ucmVsc1BLAQItABQABgAIAAAAIQCrqP0S0wIAALkFAAAOAAAAAAAAAAAAAAAAAC4CAABkcnMv&#10;ZTJvRG9jLnhtbFBLAQItABQABgAIAAAAIQDomBzL4QAAAAoBAAAPAAAAAAAAAAAAAAAAAC0FAABk&#10;cnMvZG93bnJldi54bWxQSwUGAAAAAAQABADzAAAAOwYAAAAA&#10;" filled="f" stroked="f">
            <v:textbox style="mso-next-textbox:#Прямоугольник 29" inset="0,0,0,0">
              <w:txbxContent>
                <w:p w14:paraId="5A1A5F63" w14:textId="77777777" w:rsidR="006C6C34" w:rsidRPr="000E5DF6" w:rsidRDefault="006C6C34" w:rsidP="00CF0F7D">
                  <w:pPr>
                    <w:jc w:val="center"/>
                    <w:rPr>
                      <w:b/>
                      <w:sz w:val="20"/>
                    </w:rPr>
                  </w:pPr>
                  <w:r>
                    <w:rPr>
                      <w:b/>
                      <w:sz w:val="20"/>
                    </w:rPr>
                    <w:t xml:space="preserve">  </w:t>
                  </w:r>
                </w:p>
              </w:txbxContent>
            </v:textbox>
          </v:rect>
        </w:pict>
      </w:r>
      <w:r w:rsidRPr="00FE39C9">
        <w:rPr>
          <w:noProof/>
        </w:rPr>
        <w:pict w14:anchorId="54CCA8B0">
          <v:rect id="Прямоугольник 28" o:spid="_x0000_s3655" style="position:absolute;margin-left:193pt;margin-top:76.95pt;width:51.05pt;height:1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oB0gIAALk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lmMe9ApTiroUftl/WH9uf3Z3q4/tl/b2/bH+lP7q/3WfkegBBVrahWB4XV9&#10;JQ1mVV+K9LVCXIwLwuf0XErRFJRkkKdv9N0DA3NQYIpmzTORQTyy0MIWb5XLyjiEsqCV7dHNrkd0&#10;pVEKl4NgeHzcxyiFJ3/QPwHZRCDR1riWSj+hokJGiLEECljnZHmpdKe6VTGxuJiysoR7EpX84AJ8&#10;djcQGkzNm0nCdvVd6IWT4WQYOEFvMHECL0mc8+k4cAZT/6SfHCfjceK/N3H9ICpYllFuwmwZ5gd/&#10;1sEN1ztu7DimRMky486kpOR8Ni4lWhJg+NSuTUH21NzDNGy9AMs9SH4v8C56oTMdDE+cYBr0nfDE&#10;GzqeH16EAy8Ig2R6COmScfrvkFAT47Df69su7SV9D5tn10NsJKqYhhlSsirGw50SiQwDJzyzrdWE&#10;lZ28VwqT/l0poN3bRlu+Gop2VNer2cp+EUs1Q9+ZyG6AwFIAwWCqwPwDoRDyLUYNzJIYqzcLIilG&#10;5VMOn8AMnq0gt8JsKxCegmmMNUadONbdgFrUks0L8Ozb0nBxDh8lZ5bEd1lsvhfMB4tlM8vMANo/&#10;W627iTv6DQAA//8DAFBLAwQUAAYACAAAACEA2PGPkOEAAAALAQAADwAAAGRycy9kb3ducmV2Lnht&#10;bEyPzU7DMBCE70i8g7VI3KhdCpUT4lQVPyrH0iK1vbmxSSLsdRS7TeDpWU5w3JnR7DfFYvSOnW0f&#10;24AKphMBzGIVTIu1gvfty40EFpNGo11Aq+DLRliUlxeFzk0Y8M2eN6lmVIIx1wqalLqc81g11us4&#10;CZ1F8j5C73Wis6+56fVA5d7xWyHm3OsW6UOjO/vY2Opzc/IKVrJb7l/D91C758Nqt95lT9ssKXV9&#10;NS4fgCU7pr8w/OITOpTEdAwnNJE5BTM5py2JjPtZBowSd1JOgR1JkUIALwv+f0P5AwAA//8DAFBL&#10;AQItABQABgAIAAAAIQC2gziS/gAAAOEBAAATAAAAAAAAAAAAAAAAAAAAAABbQ29udGVudF9UeXBl&#10;c10ueG1sUEsBAi0AFAAGAAgAAAAhADj9If/WAAAAlAEAAAsAAAAAAAAAAAAAAAAALwEAAF9yZWxz&#10;Ly5yZWxzUEsBAi0AFAAGAAgAAAAhAJJtCgHSAgAAuQUAAA4AAAAAAAAAAAAAAAAALgIAAGRycy9l&#10;Mm9Eb2MueG1sUEsBAi0AFAAGAAgAAAAhANjxj5DhAAAACwEAAA8AAAAAAAAAAAAAAAAALAUAAGRy&#10;cy9kb3ducmV2LnhtbFBLBQYAAAAABAAEAPMAAAA6BgAAAAA=&#10;" filled="f" stroked="f">
            <v:textbox style="mso-next-textbox:#Прямоугольник 28" inset="0,0,0,0">
              <w:txbxContent>
                <w:p w14:paraId="40CA319B" w14:textId="77777777" w:rsidR="006C6C34" w:rsidRPr="00940D9C" w:rsidRDefault="006C6C34" w:rsidP="00CF0F7D">
                  <w:pPr>
                    <w:jc w:val="center"/>
                    <w:rPr>
                      <w:sz w:val="16"/>
                    </w:rPr>
                  </w:pPr>
                </w:p>
              </w:txbxContent>
            </v:textbox>
          </v:rect>
        </w:pict>
      </w:r>
      <w:r w:rsidRPr="00FE39C9">
        <w:rPr>
          <w:noProof/>
        </w:rPr>
        <w:pict w14:anchorId="352456FD">
          <v:rect id="Прямоугольник 27" o:spid="_x0000_s3654" style="position:absolute;margin-left:195.75pt;margin-top:121.4pt;width:51.05pt;height:1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A0wIAALkFAAAOAAAAZHJzL2Uyb0RvYy54bWysVN1u0zAUvkfiHSzfZ0m69CfR0mlrWoQ0&#10;YNLgAdzEaSwSO9ju0oGQkLhF4hF4CG4QP3uG9I04dtqu3W4Q4Avr2D5/3zmfz8npqirRNZWKCR5j&#10;/8jDiPJUZIwvYvzq5cwZYaQ04RkpBacxvqEKn44fPzpp6oj2RCHKjEoETriKmjrGhdZ15LoqLWhF&#10;1JGoKYfHXMiKaDjKhZtJ0oD3qnR7njdwGyGzWoqUKgW3SfeIx9Z/ntNUv8hzRTUqYwy5abtLu8/N&#10;7o5PSLSQpC5YukmD/EUWFWEcgu5cJUQTtJTsgauKpVIokeujVFSuyHOWUosB0PjePTRXBampxQLF&#10;UfWuTOr/uU2fX19KxLIY94YYcVJBj9ov6w/rz+3P9nb9sf3a3rY/1p/aX+239jsCJahYU6sIDK/q&#10;S2kwq/pCpK8V4mJSEL6gZ1KKpqAkgzx9o+8eGJiDAlM0b56JDOKRpRa2eKtcVsYhlAWtbI9udj2i&#10;K41SuBwEo+PjPkYpPPmD/hBkE4FEW+NaKv2EigoZIcYSKGCdk+sLpTvVrYqJxcWMlSXck6jkBxfg&#10;s7uB0GBq3kwStqvvQi+cjqajwAl6g6kTeEninM0mgTOY+cN+cpxMJon/3sT1g6hgWUa5CbNlmB/8&#10;WQc3XO+4seOYEiXLjDuTkpKL+aSU6JoAw2d2bQqyp+YepmHrBVjuQfJ7gXfeC53ZYDR0glnQd8Kh&#10;N3I8PzwPB14QBsnsENIF4/TfIaEmxmG/17dd2kv6HjbProfYSFQxDTOkZFWMRzslEhkGTnlmW6sJ&#10;Kzt5rxQm/btSQLu3jbZ8NRTtqK5X85X9IoGJbug7F9kNEFgKIBhMFZh/IBRCvsWogVkSY/VmSSTF&#10;qHzK4ROYwbMV5FaYbwXCUzCNscaoEye6G1DLWrJFAZ59WxouzuCj5MyS+C6LzfeC+WCxbGaZGUD7&#10;Z6t1N3HHvwEAAP//AwBQSwMEFAAGAAgAAAAhADbdYcDiAAAACwEAAA8AAABkcnMvZG93bnJldi54&#10;bWxMj8tOwzAQRfdI/IM1SOyo07REcYhTVTxUlqVFKuzc2CQR9jiK3Sbw9QwrWM7M0Z1zy9XkLDub&#10;IXQeJcxnCTCDtdcdNhJe9083ObAQFWplPRoJXybAqrq8KFWh/Ygv5ryLDaMQDIWS0MbYF5yHujVO&#10;hZnvDdLtww9ORRqHhutBjRTuLE+TJONOdUgfWtWb+9bUn7uTk7DJ+/Xbs/8eG/v4vjlsD+JhL6KU&#10;11fT+g5YNFP8g+FXn9ShIqejP6EOzEpYiPktoRLSZUodiFiKRQbsSJssF8Crkv/vUP0AAAD//wMA&#10;UEsBAi0AFAAGAAgAAAAhALaDOJL+AAAA4QEAABMAAAAAAAAAAAAAAAAAAAAAAFtDb250ZW50X1R5&#10;cGVzXS54bWxQSwECLQAUAAYACAAAACEAOP0h/9YAAACUAQAACwAAAAAAAAAAAAAAAAAvAQAAX3Jl&#10;bHMvLnJlbHNQSwECLQAUAAYACAAAACEAvsQQwNMCAAC5BQAADgAAAAAAAAAAAAAAAAAuAgAAZHJz&#10;L2Uyb0RvYy54bWxQSwECLQAUAAYACAAAACEANt1hwOIAAAALAQAADwAAAAAAAAAAAAAAAAAtBQAA&#10;ZHJzL2Rvd25yZXYueG1sUEsFBgAAAAAEAAQA8wAAADwGAAAAAA==&#10;" filled="f" stroked="f">
            <v:textbox style="mso-next-textbox:#Прямоугольник 27" inset="0,0,0,0">
              <w:txbxContent>
                <w:p w14:paraId="27DDDC94" w14:textId="77777777" w:rsidR="006C6C34" w:rsidRPr="00940D9C" w:rsidRDefault="006C6C34" w:rsidP="00CF0F7D">
                  <w:pPr>
                    <w:jc w:val="center"/>
                    <w:rPr>
                      <w:sz w:val="16"/>
                    </w:rPr>
                  </w:pPr>
                </w:p>
              </w:txbxContent>
            </v:textbox>
          </v:rect>
        </w:pict>
      </w:r>
      <w:r w:rsidRPr="00FE39C9">
        <w:rPr>
          <w:noProof/>
        </w:rPr>
        <w:pict w14:anchorId="2E99E699">
          <v:rect id="Прямоугольник 26" o:spid="_x0000_s3653" style="position:absolute;margin-left:196.7pt;margin-top:147.7pt;width:51.05pt;height:13.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9W0wIAALkFAAAOAAAAZHJzL2Uyb0RvYy54bWysVN1u0zAUvkfiHSzfZ0na9C9aOm1Ng5AG&#10;TBo8gJs4jUViB9ttOhASErdIPAIPwQ3iZ8+QvhHH7s/a7QYBvrCO7fP3nfP5nJ6tqhItqVRM8Aj7&#10;Jx5GlKciY3we4VcvE2eIkdKEZ6QUnEb4hip8Nn786LSpQ9oRhSgzKhE44Sps6ggXWteh66q0oBVR&#10;J6KmHB5zISui4SjnbiZJA96r0u14Xt9thMxqKVKqFNzGm0c8tv7znKb6RZ4rqlEZYchN213afWZ2&#10;d3xKwrkkdcHSbRrkL7KoCOMQdO8qJpqghWQPXFUslUKJXJ+konJFnrOUWgyAxvfuobkuSE0tFiiO&#10;qvdlUv/Pbfp8eSURyyLc6WPESQU9ar+sP6w/tz/b2/XH9mt72/5Yf2p/td/a7wiUoGJNrUIwvK6v&#10;pMGs6kuRvlaIi0lB+JyeSymagpIM8vSNvntkYA4KTNGseSYyiEcWWtjirXJZGYdQFrSyPbrZ94iu&#10;NErhsh8Mu90eRik8+f3eAGQTgYQ741oq/YSKChkhwhIoYJ2T5aXSG9WdionFRcLKEu5JWPKjC/C5&#10;uYHQYGreTBK2q+9G3mg6nA4DJ+j0p07gxbFznkwCp5/4g17cjSeT2H9v4vpBWLAso9yE2THMD/6s&#10;g1uub7ix55gSJcuMO5OSkvPZpJRoSYDhiV3bghyoucdp2HoBlnuQ/E7gXXRGTtIfDpwgCXrOaOAN&#10;Hc8fXYz6XjAK4uQY0iXj9N8hoSbCo16nZ7t0kPQ9bJ5dD7GRsGIaZkjJqggP90okNAyc8sy2VhNW&#10;buSDUpj070oB7d412vLVUHRDdb2arewX6Zrohr4zkd0AgaUAgsFUgfkHQiHkW4wamCURVm8WRFKM&#10;yqccPoEZPDtB7oTZTiA8BdMIa4w24kRvBtSilmxegGffloaLc/goObMkvsti+71gPlgs21lmBtDh&#10;2WrdTdzxbwAAAP//AwBQSwMEFAAGAAgAAAAhABNo6/HiAAAACwEAAA8AAABkcnMvZG93bnJldi54&#10;bWxMj8tOwzAQRfdI/IM1SOyo07RBdYhTVTxUlqVFartzY5NE2OModpvA1zOsYDeje3TnTLEcnWUX&#10;04fWo4TpJAFmsPK6xVrC++7lbgEsRIVaWY9GwpcJsCyvrwqVaz/gm7lsY82oBEOuJDQxdjnnoWqM&#10;U2HiO4OUffjeqUhrX3Pdq4HKneVpktxzp1qkC43qzGNjqs/t2UlYL7rV4dV/D7V9Pq73m7142oko&#10;5e3NuHoAFs0Y/2D41Sd1KMnp5M+oA7MSZmI2J1RCKjIaiJiLLAN2oiidZsDLgv//ofwBAAD//wMA&#10;UEsBAi0AFAAGAAgAAAAhALaDOJL+AAAA4QEAABMAAAAAAAAAAAAAAAAAAAAAAFtDb250ZW50X1R5&#10;cGVzXS54bWxQSwECLQAUAAYACAAAACEAOP0h/9YAAACUAQAACwAAAAAAAAAAAAAAAAAvAQAAX3Jl&#10;bHMvLnJlbHNQSwECLQAUAAYACAAAACEAjiG/VtMCAAC5BQAADgAAAAAAAAAAAAAAAAAuAgAAZHJz&#10;L2Uyb0RvYy54bWxQSwECLQAUAAYACAAAACEAE2jr8eIAAAALAQAADwAAAAAAAAAAAAAAAAAtBQAA&#10;ZHJzL2Rvd25yZXYueG1sUEsFBgAAAAAEAAQA8wAAADwGAAAAAA==&#10;" filled="f" stroked="f">
            <v:textbox style="mso-next-textbox:#Прямоугольник 26" inset="0,0,0,0">
              <w:txbxContent>
                <w:p w14:paraId="0563E85F" w14:textId="77777777" w:rsidR="006C6C34" w:rsidRPr="00940D9C" w:rsidRDefault="006C6C34" w:rsidP="00CF0F7D">
                  <w:pPr>
                    <w:jc w:val="center"/>
                    <w:rPr>
                      <w:sz w:val="16"/>
                    </w:rPr>
                  </w:pPr>
                </w:p>
              </w:txbxContent>
            </v:textbox>
          </v:rect>
        </w:pict>
      </w:r>
      <w:r w:rsidRPr="00FE39C9">
        <w:rPr>
          <w:noProof/>
        </w:rPr>
        <w:pict w14:anchorId="5ECE6509">
          <v:rect id="Прямоугольник 25" o:spid="_x0000_s3652" style="position:absolute;margin-left:196.35pt;margin-top:168.15pt;width:51.05pt;height:1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20AIAALkFAAAOAAAAZHJzL2Uyb0RvYy54bWysVN1u0zAUvkfiHSzfZ0m69CfR0mk0LUIa&#10;MGnwAG7iNBaJHWy36UBISNwi8Qg8BDeInz1D+kYcO223bkJCgC+sY/v8fed8Pien66pEKyoVEzzG&#10;/pGHEeWpyBhfxPjli5kzwkhpwjNSCk5jfEUVPh0/fHDS1BHtiUKUGZUInHAVNXWMC63ryHVVWtCK&#10;qCNRUw6PuZAV0XCUCzeTpAHvVen2PG/gNkJmtRQpVQpuk+4Rj63/PKepfp7nimpUxhhy03aXdp+b&#10;3R2fkGghSV2wdJsG+YssKsI4BN27SogmaCnZPVcVS6VQItdHqahckecspRYDoPG9O2guC1JTiwWK&#10;o+p9mdT/c5s+W11IxLIY9/oYcVJBj9rPm/ebT+2P9nrzof3SXrffNx/bn+3X9hsCJahYU6sIDC/r&#10;C2kwq/pcpK8U4mJSEL6gZ1KKpqAkgzx9o+8eGJiDAlM0b56KDOKRpRa2eOtcVsYhlAWtbY+u9j2i&#10;a41SuBwEo+NjSDWFJ3/QH4JsIpBoZ1xLpR9TUSEjxFgCBaxzsjpXulPdqZhYXMxYWcI9iUp+cAE+&#10;uxsIDabmzSRhu/o29MLpaDoKnKA3mDqBlyTO2WwSOIOZP+wnx8lkkvjvTFw/iAqWZZSbMDuG+cGf&#10;dXDL9Y4be44pUbLMuDMpKbmYT0qJVgQYPrNrW5Bbau5hGrZegOUOJL8XeI96oTMbjIZOMAv6Tjj0&#10;Ro7nh4/CgReEQTI7hHTOOP13SKiJcdgHZlk4v8Xm2XUfG4kqpmGGlKyK8WivRCLDwCnPbGs1YWUn&#10;3yqFSf+mFNDuXaMtXw1FO6rr9XzdfRET3dB3LrIrILAUQDCYKjD/QCiEfINRA7Mkxur1kkiKUfmE&#10;wycwg2cnyJ0w3wmEp2AaY41RJ050N6CWtWSLAjz7tjRcnMFHyZkl8U0W2+8F88Fi2c4yM4Bun63W&#10;zcQd/wIAAP//AwBQSwMEFAAGAAgAAAAhAGmF50niAAAACwEAAA8AAABkcnMvZG93bnJldi54bWxM&#10;j09Pg0AQxe8mfofNmHizi0CwIEvT+Cf1qK1J9bZlRyCys4TdFvTTO570NjPv5c3vlavZ9uKEo+8c&#10;KbheRCCQamc6ahS87h6vliB80GR07wgVfKGHVXV+VurCuIle8LQNjeAQ8oVW0IYwFFL6ukWr/cIN&#10;SKx9uNHqwOvYSDPqicNtL+MoyqTVHfGHVg9412L9uT1aBZvlsH57ct9T0z+8b/bP+/x+lwelLi/m&#10;9S2IgHP4M8MvPqNDxUwHdyTjRa8gyeMbtvKQZAkIdqR5ymUOfMniFGRVyv8dqh8AAAD//wMAUEsB&#10;Ai0AFAAGAAgAAAAhALaDOJL+AAAA4QEAABMAAAAAAAAAAAAAAAAAAAAAAFtDb250ZW50X1R5cGVz&#10;XS54bWxQSwECLQAUAAYACAAAACEAOP0h/9YAAACUAQAACwAAAAAAAAAAAAAAAAAvAQAAX3JlbHMv&#10;LnJlbHNQSwECLQAUAAYACAAAACEAxJf69tACAAC5BQAADgAAAAAAAAAAAAAAAAAuAgAAZHJzL2Uy&#10;b0RvYy54bWxQSwECLQAUAAYACAAAACEAaYXnSeIAAAALAQAADwAAAAAAAAAAAAAAAAAqBQAAZHJz&#10;L2Rvd25yZXYueG1sUEsFBgAAAAAEAAQA8wAAADkGAAAAAA==&#10;" filled="f" stroked="f">
            <v:textbox style="mso-next-textbox:#Прямоугольник 25" inset="0,0,0,0">
              <w:txbxContent>
                <w:p w14:paraId="64D62661" w14:textId="77777777" w:rsidR="006C6C34" w:rsidRPr="00940D9C" w:rsidRDefault="006C6C34" w:rsidP="00CF0F7D">
                  <w:pPr>
                    <w:jc w:val="center"/>
                    <w:rPr>
                      <w:sz w:val="16"/>
                    </w:rPr>
                  </w:pPr>
                </w:p>
              </w:txbxContent>
            </v:textbox>
          </v:rect>
        </w:pict>
      </w:r>
      <w:r w:rsidRPr="00FE39C9">
        <w:rPr>
          <w:noProof/>
        </w:rPr>
        <w:pict w14:anchorId="6315FE2B">
          <v:rect id="Прямоугольник 24" o:spid="_x0000_s3651" style="position:absolute;margin-left:236.4pt;margin-top:46.5pt;width:62.1pt;height:1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3l0wIAALkFAAAOAAAAZHJzL2Uyb0RvYy54bWysVN1u0zAUvkfiHSzfZ0m69CfR0mlrGoQ0&#10;YNLgAdzEaSwSO9ju0oGQkLhF4hF4CG4QP3uG9I04dn/WbjcI8IV1bJ+/75zP5+R0WVfomkrFBI+x&#10;f+RhRHkmcsbnMX71MnVGGClNeE4qwWmMb6jCp+PHj07aJqI9UYoqpxKBE66itolxqXUTua7KSloT&#10;dSQayuGxELImGo5y7uaStOC9rtye5w3cVsi8kSKjSsFtsn7EY+u/KGimXxSFohpVMYbctN2l3Wdm&#10;d8cnJJpL0pQs26RB/iKLmjAOQXeuEqIJWkj2wFXNMimUKPRRJmpXFAXLqMUAaHzvHpqrkjTUYoHi&#10;qGZXJvX/3GbPry8lYnmMewFGnNTQo+7L6sPqc/ezu1197L52t92P1afuV/et+45ACSrWNioCw6vm&#10;UhrMqrkQ2WuFuJiUhM/pmZSiLSnJIU/f6LsHBuagwBTN2mcih3hkoYUt3rKQtXEIZUFL26ObXY/o&#10;UqMMLoej0WAInczgyR/0h8d9G4FEW+NGKv2EihoZIcYSKGCdk+sLpU0yJNqqmFhcpKyqLA0qfnAB&#10;iusbCA2m5s0kYbv6LvTC6Wg6CpygN5g6gZckzlk6CZxB6g/7yXEymST+exPXD6KS5TnlJsyWYX7w&#10;Zx3ccH3NjR3HlKhYbtyZlJSczyaVRNcEGJ7atSnInpp7mIYtAmC5B8nvBd55L3TSwWjoBGnQd8Kh&#10;N3I8PzwPB14QBkl6COmCcfrvkFAb47Df69su7SV9D5tn10NsJKqZhhlSsTrGo50SiQwDpzy3rdWE&#10;VWt5rxQm/btSQLu3jbZ8NRRdU10vZ0v7RSyZDX1nIr8BAksBBAMuwvwDoRTyLUYtzJIYqzcLIilG&#10;1VMOn8AMnq0gt8JsKxCegWmMNUZrcaLXA2rRSDYvwbNvS8PFGXyUglkS32Wx+V4wHyyWzSwzA2j/&#10;bLXuJu74NwAAAP//AwBQSwMEFAAGAAgAAAAhANHS2d7hAAAACgEAAA8AAABkcnMvZG93bnJldi54&#10;bWxMj8tOwzAQRfdI/IM1SOyok/JoE+JUFQ+VJbSVWnZuPCQR9jiK3Sbw9Qwr2M1oju6cWyxGZ8UJ&#10;+9B6UpBOEhBIlTct1Qq2m+erOYgQNRltPaGCLwywKM/PCp0bP9AbntaxFhxCIdcKmhi7XMpQNeh0&#10;mPgOiW8fvnc68trX0vR64HBn5TRJ7qTTLfGHRnf40GD1uT46Bat5t9y/+O+htk/vq93rLnvcZFGp&#10;y4txeQ8i4hj/YPjVZ3Uo2engj2SCsApuZlNWjwqya+7EwG024+HAZJqlIMtC/q9Q/gAAAP//AwBQ&#10;SwECLQAUAAYACAAAACEAtoM4kv4AAADhAQAAEwAAAAAAAAAAAAAAAAAAAAAAW0NvbnRlbnRfVHlw&#10;ZXNdLnhtbFBLAQItABQABgAIAAAAIQA4/SH/1gAAAJQBAAALAAAAAAAAAAAAAAAAAC8BAABfcmVs&#10;cy8ucmVsc1BLAQItABQABgAIAAAAIQD9Ug3l0wIAALkFAAAOAAAAAAAAAAAAAAAAAC4CAABkcnMv&#10;ZTJvRG9jLnhtbFBLAQItABQABgAIAAAAIQDR0tne4QAAAAoBAAAPAAAAAAAAAAAAAAAAAC0FAABk&#10;cnMvZG93bnJldi54bWxQSwUGAAAAAAQABADzAAAAOwYAAAAA&#10;" filled="f" stroked="f">
            <v:textbox style="mso-next-textbox:#Прямоугольник 24" inset="0,0,0,0">
              <w:txbxContent>
                <w:p w14:paraId="068B34FA" w14:textId="77777777" w:rsidR="006C6C34" w:rsidRPr="000E5DF6" w:rsidRDefault="006C6C34" w:rsidP="00CF0F7D">
                  <w:pPr>
                    <w:jc w:val="center"/>
                    <w:rPr>
                      <w:b/>
                      <w:sz w:val="20"/>
                    </w:rPr>
                  </w:pPr>
                  <w:r>
                    <w:rPr>
                      <w:b/>
                      <w:sz w:val="20"/>
                    </w:rPr>
                    <w:t>1 фактор</w:t>
                  </w:r>
                </w:p>
              </w:txbxContent>
            </v:textbox>
          </v:rect>
        </w:pict>
      </w:r>
      <w:r w:rsidRPr="00FE39C9">
        <w:rPr>
          <w:noProof/>
        </w:rPr>
        <w:pict w14:anchorId="5FDBF304">
          <v:rect id="Прямоугольник 23" o:spid="_x0000_s3650" style="position:absolute;margin-left:414.9pt;margin-top:37.55pt;width:43.65pt;height:1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D0QIAALIFAAAOAAAAZHJzL2Uyb0RvYy54bWysVN1u0zAUvkfiHSzfZ0napG2ipdPWH4Q0&#10;YNLgAdzEaSwSO9hu04GQkLhF4hF4CG4QP3uG9I04dv/W7QYBubCOfX6/c76c07NVVaIllYoJnmD/&#10;xMOI8lRkjM8T/Orl1BlgpDThGSkFpwm+oQqfDR8/Om3qmHZEIcqMSgRBuIqbOsGF1nXsuiotaEXU&#10;iagpB2UuZEU0XOXczSRpIHpVuh3P67mNkFktRUqVgtfxRomHNn6e01S/yHNFNSoTDLVpe0p7zszp&#10;Dk9JPJekLli6LYP8RRUVYRyS7kONiSZoIdmDUBVLpVAi1yepqFyR5yylFgOg8b17aK4LUlOLBZqj&#10;6n2b1P8Lmz5fXknEsgR3uhhxUsGM2i/rD+vP7c/2dv2x/dretj/Wn9pf7bf2OwIj6FhTqxgcr+sr&#10;aTCr+lKkrxXiYlQQPqfnUoqmoCSDOn1j7x45mIsCVzRrnokM8pGFFrZ5q1xWJiC0Ba3sjG72M6Ir&#10;jVJ4DMOgG4YYpaDy+72wa2foknjnXEuln1BRISMkWAIFbHCyvFTaFEPinYnJxcWUlaWlQcmPHsBw&#10;8wKpwdXoTBF2qu8iL5oMJoPACTq9iRN447FzPh0FTm/q98Nxdzwajf33Jq8fxAXLMspNmh3D/ODP&#10;Jrjl+oYbe44pUbLMhDMlKTmfjUqJlgQYPrWfbTloDmbucRm2CYDlHiS/E3gXnciZ9gZ9J5gGoRP1&#10;vYHj+dFF1POCKBhPjyFdMk7/HRJqEhyFndBO6U7R97B59nuIjcQV07BDSlYleLA3IrFh4IRndrSa&#10;sHIj32mFKf/QChj3btCWr4aiG6rr1WwFUQxvZyK7AeZKAcyCdQKLD4RCyLcYNbBEEqzeLIikGJVP&#10;ObDfbJydIHfCbCcQnoJrgjVGG3GkN5tpUUs2LyCyb3vCxTn8ITmz7D1Usf2vYDFYENslZjbP3bu1&#10;Oqza4W8AAAD//wMAUEsDBBQABgAIAAAAIQBBIS5u4AAAAAoBAAAPAAAAZHJzL2Rvd25yZXYueG1s&#10;TI9NT8MwDIbvSPyHyEjcWNpKsKY0nSY+NI6wIQ1uWWPaisapmmwt/HrMCW62/Oj185ar2fXihGPo&#10;PGlIFwkIpNrbjhoNr7vHqxxEiIas6T2hhi8MsKrOz0pTWD/RC562sREcQqEwGtoYh0LKULfoTFj4&#10;AYlvH350JvI6NtKOZuJw18ssSW6kMx3xh9YMeNdi/bk9Og2bfFi/Pfnvqekf3jf7572636mo9eXF&#10;vL4FEXGOfzD86rM6VOx08EeyQfQa8kyxetSwvE5BMKDSJQ8HJpNMgaxK+b9C9QMAAP//AwBQSwEC&#10;LQAUAAYACAAAACEAtoM4kv4AAADhAQAAEwAAAAAAAAAAAAAAAAAAAAAAW0NvbnRlbnRfVHlwZXNd&#10;LnhtbFBLAQItABQABgAIAAAAIQA4/SH/1gAAAJQBAAALAAAAAAAAAAAAAAAAAC8BAABfcmVscy8u&#10;cmVsc1BLAQItABQABgAIAAAAIQCajl/D0QIAALIFAAAOAAAAAAAAAAAAAAAAAC4CAABkcnMvZTJv&#10;RG9jLnhtbFBLAQItABQABgAIAAAAIQBBIS5u4AAAAAoBAAAPAAAAAAAAAAAAAAAAACsFAABkcnMv&#10;ZG93bnJldi54bWxQSwUGAAAAAAQABADzAAAAOAYAAAAA&#10;" filled="f" stroked="f">
            <v:textbox style="mso-next-textbox:#Прямоугольник 23" inset="0,0,0,0">
              <w:txbxContent>
                <w:p w14:paraId="257C1737" w14:textId="77777777" w:rsidR="006C6C34" w:rsidRPr="000E5DF6" w:rsidRDefault="006C6C34" w:rsidP="00CF0F7D">
                  <w:pPr>
                    <w:jc w:val="center"/>
                    <w:rPr>
                      <w:b/>
                      <w:sz w:val="20"/>
                    </w:rPr>
                  </w:pPr>
                  <w:r>
                    <w:rPr>
                      <w:b/>
                      <w:sz w:val="20"/>
                    </w:rPr>
                    <w:t>2 фактор</w:t>
                  </w:r>
                </w:p>
              </w:txbxContent>
            </v:textbox>
          </v:rect>
        </w:pict>
      </w:r>
      <w:r w:rsidR="00CF0F7D" w:rsidRPr="00FE39C9">
        <w:rPr>
          <w:noProof/>
          <w:color w:val="FF0000"/>
          <w:szCs w:val="26"/>
        </w:rPr>
        <w:drawing>
          <wp:inline distT="0" distB="0" distL="0" distR="0" wp14:anchorId="1342D6DB" wp14:editId="06393DF1">
            <wp:extent cx="5947410" cy="315658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roofErr w:type="spellStart"/>
      <w:r w:rsidR="00CF0F7D" w:rsidRPr="00FE39C9">
        <w:rPr>
          <w:i/>
          <w:sz w:val="18"/>
          <w:szCs w:val="18"/>
        </w:rPr>
        <w:t>Справочно</w:t>
      </w:r>
      <w:proofErr w:type="spellEnd"/>
      <w:r w:rsidR="00CF0F7D" w:rsidRPr="00FE39C9">
        <w:rPr>
          <w:i/>
          <w:sz w:val="18"/>
          <w:szCs w:val="18"/>
        </w:rPr>
        <w:t>:</w:t>
      </w:r>
    </w:p>
    <w:p w14:paraId="2FF8CA5A" w14:textId="77777777" w:rsidR="00CF0F7D" w:rsidRPr="00FE39C9" w:rsidRDefault="00CF0F7D" w:rsidP="00CF0F7D">
      <w:pPr>
        <w:ind w:firstLine="709"/>
        <w:jc w:val="both"/>
        <w:rPr>
          <w:i/>
          <w:sz w:val="18"/>
          <w:szCs w:val="18"/>
        </w:rPr>
      </w:pPr>
      <w:r w:rsidRPr="00FE39C9">
        <w:rPr>
          <w:i/>
          <w:sz w:val="18"/>
          <w:szCs w:val="18"/>
        </w:rPr>
        <w:t>В 1 полугодии 2013 года на величину заработной платы оказывал влияние фактор замены дополнительных компенсационных выплат (далее – ДКВ) элементом заработной платы работникам учреждений бюджетной сферы с 1 апреля 2013 года.</w:t>
      </w:r>
    </w:p>
    <w:p w14:paraId="76779FE1" w14:textId="77777777" w:rsidR="00CF0F7D" w:rsidRPr="00FE39C9" w:rsidRDefault="00CF0F7D" w:rsidP="00CF0F7D">
      <w:pPr>
        <w:suppressAutoHyphens/>
        <w:ind w:firstLine="709"/>
        <w:jc w:val="both"/>
        <w:rPr>
          <w:i/>
          <w:sz w:val="18"/>
          <w:szCs w:val="18"/>
        </w:rPr>
      </w:pPr>
      <w:r w:rsidRPr="00FE39C9">
        <w:rPr>
          <w:i/>
          <w:sz w:val="18"/>
          <w:szCs w:val="18"/>
        </w:rPr>
        <w:t>В мае 2014 года рост заработной платы работников крупных и средних организаций города обусловлен начислением работникам ЗФ ОАО «ГМК «Норильский никель» единовременных выплат. С апреля 2015 года к тарифным ставкам и окладам работников ЗФ ПАО ГМК «Норильский никель» применяется увеличенный размер повышающего коэффициента.</w:t>
      </w:r>
    </w:p>
    <w:p w14:paraId="663D7BFD" w14:textId="77777777" w:rsidR="00CF0F7D" w:rsidRPr="00FE39C9" w:rsidRDefault="00CF0F7D" w:rsidP="00CF0F7D">
      <w:pPr>
        <w:rPr>
          <w:sz w:val="26"/>
          <w:szCs w:val="26"/>
        </w:rPr>
      </w:pPr>
    </w:p>
    <w:p w14:paraId="5FCA7F7C" w14:textId="77777777" w:rsidR="00CF0F7D" w:rsidRPr="00FE39C9" w:rsidRDefault="00CF0F7D" w:rsidP="00CF0F7D">
      <w:pPr>
        <w:pStyle w:val="22"/>
        <w:ind w:firstLine="708"/>
        <w:rPr>
          <w:szCs w:val="26"/>
        </w:rPr>
      </w:pPr>
      <w:r w:rsidRPr="00FE39C9">
        <w:rPr>
          <w:szCs w:val="26"/>
        </w:rPr>
        <w:t>По уровню оплаты труда наиболее привлекательными видами экономической деятельности на протяжении нескольких лет остаются: добыча полезных ископаемых, строительство, образование, обрабатывающие производства, а также производство и распределение электроэнергии, газа и воды.</w:t>
      </w:r>
    </w:p>
    <w:p w14:paraId="7689AB6F" w14:textId="77777777" w:rsidR="00CF0F7D" w:rsidRPr="00FE39C9" w:rsidRDefault="00CF0F7D" w:rsidP="00CF0F7D">
      <w:pPr>
        <w:pStyle w:val="22"/>
        <w:ind w:firstLine="709"/>
        <w:rPr>
          <w:color w:val="000000"/>
          <w:szCs w:val="26"/>
        </w:rPr>
      </w:pPr>
      <w:r w:rsidRPr="00FE39C9">
        <w:rPr>
          <w:color w:val="000000"/>
          <w:szCs w:val="26"/>
        </w:rPr>
        <w:t>Среднемесячная заработная плата и доход работников муниципального образования город Норильск за 1 полугодие 2016 года представлены в следующей таблице.</w:t>
      </w:r>
    </w:p>
    <w:p w14:paraId="23B4BBE6" w14:textId="09316301" w:rsidR="00CF0F7D" w:rsidRPr="00FE39C9" w:rsidRDefault="00CF0F7D" w:rsidP="00CF0F7D">
      <w:pPr>
        <w:pStyle w:val="22"/>
        <w:ind w:firstLine="709"/>
        <w:jc w:val="right"/>
        <w:rPr>
          <w:color w:val="000000"/>
          <w:szCs w:val="26"/>
        </w:rPr>
      </w:pPr>
      <w:r w:rsidRPr="00FE39C9">
        <w:rPr>
          <w:color w:val="000000"/>
          <w:szCs w:val="26"/>
        </w:rPr>
        <w:t>Таблица 1</w:t>
      </w:r>
      <w:r w:rsidR="003B69EF" w:rsidRPr="00FE39C9">
        <w:rPr>
          <w:color w:val="000000"/>
          <w:szCs w:val="26"/>
        </w:rPr>
        <w:t>2</w:t>
      </w:r>
    </w:p>
    <w:p w14:paraId="6799220C" w14:textId="77777777" w:rsidR="00CF0F7D" w:rsidRPr="00FE39C9" w:rsidRDefault="00CF0F7D" w:rsidP="00CF0F7D">
      <w:pPr>
        <w:pStyle w:val="22"/>
        <w:ind w:firstLine="709"/>
        <w:jc w:val="right"/>
        <w:rPr>
          <w:color w:val="000000"/>
          <w:szCs w:val="26"/>
        </w:rPr>
      </w:pPr>
      <w:r w:rsidRPr="00FE39C9">
        <w:rPr>
          <w:color w:val="000000"/>
          <w:szCs w:val="26"/>
        </w:rPr>
        <w:t>руб.</w:t>
      </w:r>
    </w:p>
    <w:tbl>
      <w:tblPr>
        <w:tblW w:w="9148" w:type="dxa"/>
        <w:jc w:val="center"/>
        <w:tblLayout w:type="fixed"/>
        <w:tblCellMar>
          <w:left w:w="57" w:type="dxa"/>
          <w:right w:w="57" w:type="dxa"/>
        </w:tblCellMar>
        <w:tblLook w:val="04A0" w:firstRow="1" w:lastRow="0" w:firstColumn="1" w:lastColumn="0" w:noHBand="0" w:noVBand="1"/>
      </w:tblPr>
      <w:tblGrid>
        <w:gridCol w:w="3663"/>
        <w:gridCol w:w="1134"/>
        <w:gridCol w:w="992"/>
        <w:gridCol w:w="709"/>
        <w:gridCol w:w="992"/>
        <w:gridCol w:w="850"/>
        <w:gridCol w:w="808"/>
      </w:tblGrid>
      <w:tr w:rsidR="00CF0F7D" w:rsidRPr="00FE39C9" w14:paraId="1805CBB7" w14:textId="77777777" w:rsidTr="00AA457F">
        <w:trPr>
          <w:trHeight w:val="294"/>
          <w:tblHeader/>
          <w:jc w:val="center"/>
        </w:trPr>
        <w:tc>
          <w:tcPr>
            <w:tcW w:w="3663" w:type="dxa"/>
            <w:vMerge w:val="restart"/>
            <w:tcBorders>
              <w:top w:val="single" w:sz="4" w:space="0" w:color="auto"/>
              <w:left w:val="single" w:sz="4" w:space="0" w:color="auto"/>
              <w:right w:val="single" w:sz="4" w:space="0" w:color="auto"/>
            </w:tcBorders>
            <w:shd w:val="clear" w:color="auto" w:fill="auto"/>
            <w:vAlign w:val="center"/>
            <w:hideMark/>
          </w:tcPr>
          <w:p w14:paraId="78BC08BD" w14:textId="77777777" w:rsidR="00CF0F7D" w:rsidRPr="00FE39C9" w:rsidRDefault="00CF0F7D" w:rsidP="00CF0F7D">
            <w:pPr>
              <w:jc w:val="center"/>
              <w:rPr>
                <w:bCs/>
                <w:sz w:val="22"/>
                <w:szCs w:val="22"/>
              </w:rPr>
            </w:pPr>
            <w:r w:rsidRPr="00FE39C9">
              <w:rPr>
                <w:bCs/>
                <w:sz w:val="22"/>
                <w:szCs w:val="22"/>
              </w:rPr>
              <w:t>Наименование показателя</w:t>
            </w:r>
          </w:p>
        </w:tc>
        <w:tc>
          <w:tcPr>
            <w:tcW w:w="2835" w:type="dxa"/>
            <w:gridSpan w:val="3"/>
            <w:tcBorders>
              <w:top w:val="single" w:sz="4" w:space="0" w:color="auto"/>
              <w:left w:val="nil"/>
              <w:bottom w:val="single" w:sz="4" w:space="0" w:color="auto"/>
              <w:right w:val="single" w:sz="4" w:space="0" w:color="auto"/>
            </w:tcBorders>
            <w:vAlign w:val="center"/>
          </w:tcPr>
          <w:p w14:paraId="60A82774" w14:textId="77777777" w:rsidR="00CF0F7D" w:rsidRPr="00FE39C9" w:rsidRDefault="00CF0F7D" w:rsidP="00CF0F7D">
            <w:pPr>
              <w:jc w:val="center"/>
              <w:rPr>
                <w:bCs/>
                <w:sz w:val="22"/>
                <w:szCs w:val="22"/>
              </w:rPr>
            </w:pPr>
            <w:r w:rsidRPr="00FE39C9">
              <w:rPr>
                <w:bCs/>
                <w:sz w:val="22"/>
                <w:szCs w:val="22"/>
              </w:rPr>
              <w:t>Заработная плата + ДКВ</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2DFE8374" w14:textId="77777777" w:rsidR="00CF0F7D" w:rsidRPr="00FE39C9" w:rsidRDefault="00CF0F7D" w:rsidP="00CF0F7D">
            <w:pPr>
              <w:jc w:val="center"/>
              <w:rPr>
                <w:bCs/>
                <w:sz w:val="22"/>
                <w:szCs w:val="22"/>
              </w:rPr>
            </w:pPr>
            <w:r w:rsidRPr="00FE39C9">
              <w:rPr>
                <w:bCs/>
                <w:sz w:val="22"/>
                <w:szCs w:val="22"/>
              </w:rPr>
              <w:t>Доход с ВСХ</w:t>
            </w:r>
          </w:p>
        </w:tc>
      </w:tr>
      <w:tr w:rsidR="00CF0F7D" w:rsidRPr="00FE39C9" w14:paraId="1C7F3290" w14:textId="77777777" w:rsidTr="00AA457F">
        <w:trPr>
          <w:trHeight w:val="392"/>
          <w:tblHeader/>
          <w:jc w:val="center"/>
        </w:trPr>
        <w:tc>
          <w:tcPr>
            <w:tcW w:w="3663" w:type="dxa"/>
            <w:vMerge/>
            <w:tcBorders>
              <w:left w:val="single" w:sz="4" w:space="0" w:color="auto"/>
              <w:right w:val="single" w:sz="4" w:space="0" w:color="auto"/>
            </w:tcBorders>
            <w:shd w:val="clear" w:color="auto" w:fill="auto"/>
            <w:vAlign w:val="center"/>
            <w:hideMark/>
          </w:tcPr>
          <w:p w14:paraId="3164E567" w14:textId="77777777" w:rsidR="00CF0F7D" w:rsidRPr="00FE39C9" w:rsidRDefault="00CF0F7D" w:rsidP="00CF0F7D">
            <w:pPr>
              <w:jc w:val="center"/>
              <w:rPr>
                <w:b/>
                <w:bCs/>
                <w:sz w:val="22"/>
                <w:szCs w:val="22"/>
              </w:rPr>
            </w:pPr>
          </w:p>
        </w:tc>
        <w:tc>
          <w:tcPr>
            <w:tcW w:w="1134" w:type="dxa"/>
            <w:tcBorders>
              <w:top w:val="single" w:sz="4" w:space="0" w:color="auto"/>
              <w:left w:val="nil"/>
              <w:bottom w:val="single" w:sz="4" w:space="0" w:color="auto"/>
              <w:right w:val="single" w:sz="4" w:space="0" w:color="auto"/>
            </w:tcBorders>
            <w:vAlign w:val="center"/>
          </w:tcPr>
          <w:p w14:paraId="06C1638F" w14:textId="77777777" w:rsidR="00CF0F7D" w:rsidRPr="00FE39C9" w:rsidRDefault="00CF0F7D" w:rsidP="00CF0F7D">
            <w:pPr>
              <w:jc w:val="center"/>
              <w:rPr>
                <w:bCs/>
                <w:sz w:val="22"/>
                <w:szCs w:val="22"/>
              </w:rPr>
            </w:pPr>
            <w:r w:rsidRPr="00FE39C9">
              <w:rPr>
                <w:bCs/>
                <w:sz w:val="22"/>
                <w:szCs w:val="22"/>
              </w:rPr>
              <w:t>2016</w:t>
            </w:r>
          </w:p>
        </w:tc>
        <w:tc>
          <w:tcPr>
            <w:tcW w:w="992" w:type="dxa"/>
            <w:tcBorders>
              <w:top w:val="single" w:sz="4" w:space="0" w:color="auto"/>
              <w:left w:val="single" w:sz="4" w:space="0" w:color="auto"/>
              <w:bottom w:val="single" w:sz="4" w:space="0" w:color="auto"/>
              <w:right w:val="single" w:sz="4" w:space="0" w:color="auto"/>
            </w:tcBorders>
            <w:vAlign w:val="center"/>
          </w:tcPr>
          <w:p w14:paraId="44150ED6" w14:textId="77777777" w:rsidR="00CF0F7D" w:rsidRPr="00FE39C9" w:rsidRDefault="00CF0F7D" w:rsidP="00CF0F7D">
            <w:pPr>
              <w:jc w:val="center"/>
              <w:rPr>
                <w:bCs/>
                <w:sz w:val="22"/>
                <w:szCs w:val="22"/>
              </w:rPr>
            </w:pPr>
            <w:r w:rsidRPr="00FE39C9">
              <w:rPr>
                <w:bCs/>
                <w:sz w:val="22"/>
                <w:szCs w:val="22"/>
              </w:rPr>
              <w:t>2015</w:t>
            </w:r>
          </w:p>
        </w:tc>
        <w:tc>
          <w:tcPr>
            <w:tcW w:w="709" w:type="dxa"/>
            <w:vMerge w:val="restart"/>
            <w:tcBorders>
              <w:top w:val="single" w:sz="4" w:space="0" w:color="auto"/>
              <w:left w:val="single" w:sz="4" w:space="0" w:color="auto"/>
              <w:right w:val="single" w:sz="4" w:space="0" w:color="auto"/>
            </w:tcBorders>
            <w:vAlign w:val="center"/>
          </w:tcPr>
          <w:p w14:paraId="76E6EFD2" w14:textId="77777777" w:rsidR="00CF0F7D" w:rsidRPr="00FE39C9" w:rsidRDefault="00CF0F7D" w:rsidP="00CF0F7D">
            <w:pPr>
              <w:jc w:val="center"/>
              <w:rPr>
                <w:bCs/>
                <w:sz w:val="22"/>
                <w:szCs w:val="22"/>
              </w:rPr>
            </w:pPr>
            <w:r w:rsidRPr="00FE39C9">
              <w:rPr>
                <w:bCs/>
                <w:sz w:val="22"/>
                <w:szCs w:val="22"/>
              </w:rPr>
              <w:t>Темп</w:t>
            </w:r>
          </w:p>
          <w:p w14:paraId="148B4174" w14:textId="77777777" w:rsidR="00CF0F7D" w:rsidRPr="00FE39C9" w:rsidRDefault="00CF0F7D" w:rsidP="00CF0F7D">
            <w:pPr>
              <w:jc w:val="center"/>
              <w:rPr>
                <w:bCs/>
                <w:sz w:val="22"/>
                <w:szCs w:val="22"/>
              </w:rPr>
            </w:pPr>
            <w:r w:rsidRPr="00FE39C9">
              <w:rPr>
                <w:bCs/>
                <w:sz w:val="22"/>
                <w:szCs w:val="22"/>
              </w:rPr>
              <w:t>роста,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AC3DA" w14:textId="77777777" w:rsidR="00CF0F7D" w:rsidRPr="00FE39C9" w:rsidRDefault="00CF0F7D" w:rsidP="00CF0F7D">
            <w:pPr>
              <w:jc w:val="center"/>
              <w:rPr>
                <w:bCs/>
                <w:sz w:val="22"/>
                <w:szCs w:val="22"/>
              </w:rPr>
            </w:pPr>
            <w:r w:rsidRPr="00FE39C9">
              <w:rPr>
                <w:bCs/>
                <w:sz w:val="22"/>
                <w:szCs w:val="22"/>
              </w:rPr>
              <w:t>2016</w:t>
            </w:r>
          </w:p>
        </w:tc>
        <w:tc>
          <w:tcPr>
            <w:tcW w:w="850" w:type="dxa"/>
            <w:tcBorders>
              <w:top w:val="single" w:sz="4" w:space="0" w:color="auto"/>
              <w:left w:val="single" w:sz="4" w:space="0" w:color="auto"/>
              <w:bottom w:val="single" w:sz="4" w:space="0" w:color="auto"/>
              <w:right w:val="single" w:sz="4" w:space="0" w:color="auto"/>
            </w:tcBorders>
            <w:vAlign w:val="center"/>
          </w:tcPr>
          <w:p w14:paraId="5E184B53" w14:textId="77777777" w:rsidR="00CF0F7D" w:rsidRPr="00FE39C9" w:rsidRDefault="00CF0F7D" w:rsidP="00CF0F7D">
            <w:pPr>
              <w:jc w:val="center"/>
              <w:rPr>
                <w:bCs/>
                <w:sz w:val="22"/>
                <w:szCs w:val="22"/>
              </w:rPr>
            </w:pPr>
            <w:r w:rsidRPr="00FE39C9">
              <w:rPr>
                <w:bCs/>
                <w:sz w:val="22"/>
                <w:szCs w:val="22"/>
              </w:rPr>
              <w:t>2015</w:t>
            </w:r>
          </w:p>
        </w:tc>
        <w:tc>
          <w:tcPr>
            <w:tcW w:w="808" w:type="dxa"/>
            <w:vMerge w:val="restart"/>
            <w:tcBorders>
              <w:top w:val="single" w:sz="4" w:space="0" w:color="auto"/>
              <w:left w:val="single" w:sz="4" w:space="0" w:color="auto"/>
              <w:right w:val="single" w:sz="4" w:space="0" w:color="auto"/>
            </w:tcBorders>
            <w:shd w:val="clear" w:color="auto" w:fill="auto"/>
            <w:vAlign w:val="center"/>
            <w:hideMark/>
          </w:tcPr>
          <w:p w14:paraId="650E93C7" w14:textId="77777777" w:rsidR="00CF0F7D" w:rsidRPr="00FE39C9" w:rsidRDefault="00CF0F7D" w:rsidP="00CF0F7D">
            <w:pPr>
              <w:jc w:val="center"/>
              <w:rPr>
                <w:bCs/>
                <w:sz w:val="22"/>
                <w:szCs w:val="22"/>
              </w:rPr>
            </w:pPr>
            <w:r w:rsidRPr="00FE39C9">
              <w:rPr>
                <w:bCs/>
                <w:sz w:val="22"/>
                <w:szCs w:val="22"/>
              </w:rPr>
              <w:t xml:space="preserve">Темп </w:t>
            </w:r>
          </w:p>
          <w:p w14:paraId="7B483752" w14:textId="77777777" w:rsidR="00CF0F7D" w:rsidRPr="00FE39C9" w:rsidRDefault="00CF0F7D" w:rsidP="00CF0F7D">
            <w:pPr>
              <w:jc w:val="center"/>
              <w:rPr>
                <w:bCs/>
                <w:sz w:val="22"/>
                <w:szCs w:val="22"/>
              </w:rPr>
            </w:pPr>
            <w:r w:rsidRPr="00FE39C9">
              <w:rPr>
                <w:bCs/>
                <w:sz w:val="22"/>
                <w:szCs w:val="22"/>
              </w:rPr>
              <w:t>роста, %</w:t>
            </w:r>
          </w:p>
        </w:tc>
      </w:tr>
      <w:tr w:rsidR="00CF0F7D" w:rsidRPr="00FE39C9" w14:paraId="1EBAC1F6" w14:textId="77777777" w:rsidTr="00AA457F">
        <w:trPr>
          <w:trHeight w:val="392"/>
          <w:tblHeader/>
          <w:jc w:val="center"/>
        </w:trPr>
        <w:tc>
          <w:tcPr>
            <w:tcW w:w="3663" w:type="dxa"/>
            <w:vMerge/>
            <w:tcBorders>
              <w:left w:val="single" w:sz="4" w:space="0" w:color="auto"/>
              <w:bottom w:val="single" w:sz="4" w:space="0" w:color="auto"/>
              <w:right w:val="single" w:sz="4" w:space="0" w:color="auto"/>
            </w:tcBorders>
            <w:shd w:val="clear" w:color="auto" w:fill="auto"/>
            <w:vAlign w:val="center"/>
            <w:hideMark/>
          </w:tcPr>
          <w:p w14:paraId="56C375D5" w14:textId="77777777" w:rsidR="00CF0F7D" w:rsidRPr="00FE39C9" w:rsidRDefault="00CF0F7D" w:rsidP="00CF0F7D">
            <w:pPr>
              <w:jc w:val="center"/>
              <w:rPr>
                <w:b/>
                <w:bCs/>
                <w:sz w:val="22"/>
                <w:szCs w:val="22"/>
              </w:rPr>
            </w:pPr>
          </w:p>
        </w:tc>
        <w:tc>
          <w:tcPr>
            <w:tcW w:w="2126" w:type="dxa"/>
            <w:gridSpan w:val="2"/>
            <w:tcBorders>
              <w:top w:val="single" w:sz="4" w:space="0" w:color="auto"/>
              <w:left w:val="nil"/>
              <w:bottom w:val="single" w:sz="4" w:space="0" w:color="auto"/>
              <w:right w:val="single" w:sz="4" w:space="0" w:color="auto"/>
            </w:tcBorders>
            <w:vAlign w:val="center"/>
          </w:tcPr>
          <w:p w14:paraId="238C5D13" w14:textId="77777777" w:rsidR="00CF0F7D" w:rsidRPr="00FE39C9" w:rsidRDefault="00CF0F7D" w:rsidP="00CF0F7D">
            <w:pPr>
              <w:jc w:val="center"/>
              <w:rPr>
                <w:bCs/>
                <w:sz w:val="22"/>
                <w:szCs w:val="22"/>
              </w:rPr>
            </w:pPr>
            <w:r w:rsidRPr="00FE39C9">
              <w:rPr>
                <w:bCs/>
                <w:sz w:val="22"/>
                <w:szCs w:val="22"/>
              </w:rPr>
              <w:t>(январь – июнь)</w:t>
            </w:r>
          </w:p>
        </w:tc>
        <w:tc>
          <w:tcPr>
            <w:tcW w:w="709" w:type="dxa"/>
            <w:vMerge/>
            <w:tcBorders>
              <w:left w:val="single" w:sz="4" w:space="0" w:color="auto"/>
              <w:bottom w:val="single" w:sz="4" w:space="0" w:color="auto"/>
              <w:right w:val="single" w:sz="4" w:space="0" w:color="auto"/>
            </w:tcBorders>
            <w:vAlign w:val="center"/>
          </w:tcPr>
          <w:p w14:paraId="5ADB5C92" w14:textId="77777777" w:rsidR="00CF0F7D" w:rsidRPr="00FE39C9" w:rsidRDefault="00CF0F7D" w:rsidP="00CF0F7D">
            <w:pPr>
              <w:jc w:val="center"/>
              <w:rPr>
                <w:bCs/>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B2F7F" w14:textId="77777777" w:rsidR="00CF0F7D" w:rsidRPr="00FE39C9" w:rsidRDefault="00CF0F7D" w:rsidP="00CF0F7D">
            <w:pPr>
              <w:jc w:val="center"/>
              <w:rPr>
                <w:bCs/>
                <w:sz w:val="22"/>
                <w:szCs w:val="22"/>
              </w:rPr>
            </w:pPr>
            <w:r w:rsidRPr="00FE39C9">
              <w:rPr>
                <w:bCs/>
                <w:sz w:val="22"/>
                <w:szCs w:val="22"/>
              </w:rPr>
              <w:t>(январь – июнь)</w:t>
            </w:r>
          </w:p>
        </w:tc>
        <w:tc>
          <w:tcPr>
            <w:tcW w:w="808" w:type="dxa"/>
            <w:vMerge/>
            <w:tcBorders>
              <w:left w:val="single" w:sz="4" w:space="0" w:color="auto"/>
              <w:bottom w:val="single" w:sz="4" w:space="0" w:color="auto"/>
              <w:right w:val="single" w:sz="4" w:space="0" w:color="auto"/>
            </w:tcBorders>
            <w:shd w:val="clear" w:color="auto" w:fill="auto"/>
            <w:vAlign w:val="center"/>
            <w:hideMark/>
          </w:tcPr>
          <w:p w14:paraId="0CD9E88B" w14:textId="77777777" w:rsidR="00CF0F7D" w:rsidRPr="00FE39C9" w:rsidRDefault="00CF0F7D" w:rsidP="00CF0F7D">
            <w:pPr>
              <w:jc w:val="center"/>
              <w:rPr>
                <w:bCs/>
                <w:sz w:val="22"/>
                <w:szCs w:val="22"/>
              </w:rPr>
            </w:pPr>
          </w:p>
        </w:tc>
      </w:tr>
      <w:tr w:rsidR="00CF0F7D" w:rsidRPr="00FE39C9" w14:paraId="1A8351A5" w14:textId="77777777" w:rsidTr="00AA457F">
        <w:trPr>
          <w:trHeight w:val="70"/>
          <w:jc w:val="center"/>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FCD4F" w14:textId="77777777" w:rsidR="00CF0F7D" w:rsidRPr="00FE39C9" w:rsidRDefault="00CF0F7D" w:rsidP="00872BE5">
            <w:pPr>
              <w:numPr>
                <w:ilvl w:val="0"/>
                <w:numId w:val="32"/>
              </w:numPr>
              <w:ind w:left="0" w:firstLine="0"/>
              <w:rPr>
                <w:bCs/>
                <w:sz w:val="22"/>
                <w:szCs w:val="22"/>
              </w:rPr>
            </w:pPr>
            <w:r w:rsidRPr="00FE39C9">
              <w:rPr>
                <w:bCs/>
                <w:sz w:val="22"/>
                <w:szCs w:val="22"/>
              </w:rPr>
              <w:t>Работники крупных и средних организаций города</w:t>
            </w:r>
          </w:p>
        </w:tc>
        <w:tc>
          <w:tcPr>
            <w:tcW w:w="1134" w:type="dxa"/>
            <w:tcBorders>
              <w:top w:val="single" w:sz="4" w:space="0" w:color="auto"/>
              <w:left w:val="nil"/>
              <w:bottom w:val="single" w:sz="4" w:space="0" w:color="auto"/>
              <w:right w:val="single" w:sz="4" w:space="0" w:color="auto"/>
            </w:tcBorders>
            <w:vAlign w:val="center"/>
          </w:tcPr>
          <w:p w14:paraId="5C6452D3" w14:textId="77777777" w:rsidR="00CF0F7D" w:rsidRPr="00FE39C9" w:rsidRDefault="00CF0F7D" w:rsidP="00AB6077">
            <w:pPr>
              <w:jc w:val="center"/>
              <w:rPr>
                <w:sz w:val="22"/>
                <w:szCs w:val="22"/>
              </w:rPr>
            </w:pPr>
            <w:r w:rsidRPr="00FE39C9">
              <w:rPr>
                <w:sz w:val="22"/>
                <w:szCs w:val="22"/>
              </w:rPr>
              <w:t>81 342</w:t>
            </w:r>
          </w:p>
        </w:tc>
        <w:tc>
          <w:tcPr>
            <w:tcW w:w="992" w:type="dxa"/>
            <w:tcBorders>
              <w:top w:val="single" w:sz="4" w:space="0" w:color="auto"/>
              <w:left w:val="single" w:sz="4" w:space="0" w:color="auto"/>
              <w:bottom w:val="single" w:sz="4" w:space="0" w:color="auto"/>
              <w:right w:val="single" w:sz="4" w:space="0" w:color="auto"/>
            </w:tcBorders>
            <w:vAlign w:val="center"/>
          </w:tcPr>
          <w:p w14:paraId="0FCA3DB3" w14:textId="77777777" w:rsidR="00CF0F7D" w:rsidRPr="00FE39C9" w:rsidRDefault="00CF0F7D" w:rsidP="00AB6077">
            <w:pPr>
              <w:jc w:val="center"/>
              <w:rPr>
                <w:sz w:val="22"/>
                <w:szCs w:val="22"/>
              </w:rPr>
            </w:pPr>
            <w:r w:rsidRPr="00FE39C9">
              <w:rPr>
                <w:sz w:val="22"/>
                <w:szCs w:val="22"/>
              </w:rPr>
              <w:t>74 400</w:t>
            </w:r>
          </w:p>
        </w:tc>
        <w:tc>
          <w:tcPr>
            <w:tcW w:w="709" w:type="dxa"/>
            <w:tcBorders>
              <w:top w:val="single" w:sz="4" w:space="0" w:color="auto"/>
              <w:left w:val="single" w:sz="4" w:space="0" w:color="auto"/>
              <w:bottom w:val="single" w:sz="4" w:space="0" w:color="auto"/>
              <w:right w:val="single" w:sz="4" w:space="0" w:color="auto"/>
            </w:tcBorders>
            <w:vAlign w:val="center"/>
          </w:tcPr>
          <w:p w14:paraId="5CADB5B9" w14:textId="77777777" w:rsidR="00CF0F7D" w:rsidRPr="00FE39C9" w:rsidRDefault="00CF0F7D" w:rsidP="00AB6077">
            <w:pPr>
              <w:jc w:val="center"/>
              <w:rPr>
                <w:sz w:val="22"/>
                <w:szCs w:val="22"/>
              </w:rPr>
            </w:pPr>
            <w:r w:rsidRPr="00FE39C9">
              <w:rPr>
                <w:sz w:val="22"/>
                <w:szCs w:val="22"/>
              </w:rPr>
              <w:t>109,3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14ECE" w14:textId="77777777" w:rsidR="00CF0F7D" w:rsidRPr="00FE39C9" w:rsidRDefault="00CF0F7D" w:rsidP="00AB6077">
            <w:pPr>
              <w:jc w:val="center"/>
              <w:rPr>
                <w:sz w:val="22"/>
                <w:szCs w:val="22"/>
              </w:rPr>
            </w:pPr>
            <w:r w:rsidRPr="00FE39C9">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0BD8EB16" w14:textId="77777777" w:rsidR="00CF0F7D" w:rsidRPr="00FE39C9" w:rsidRDefault="00CF0F7D" w:rsidP="00AB6077">
            <w:pPr>
              <w:jc w:val="center"/>
              <w:rPr>
                <w:sz w:val="22"/>
                <w:szCs w:val="22"/>
              </w:rPr>
            </w:pPr>
            <w:r w:rsidRPr="00FE39C9">
              <w:rPr>
                <w:sz w:val="22"/>
                <w:szCs w:val="22"/>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F71F4" w14:textId="77777777" w:rsidR="00CF0F7D" w:rsidRPr="00FE39C9" w:rsidRDefault="00CF0F7D" w:rsidP="00AB6077">
            <w:pPr>
              <w:jc w:val="center"/>
              <w:rPr>
                <w:sz w:val="22"/>
                <w:szCs w:val="22"/>
              </w:rPr>
            </w:pPr>
            <w:r w:rsidRPr="00FE39C9">
              <w:rPr>
                <w:sz w:val="22"/>
                <w:szCs w:val="22"/>
              </w:rPr>
              <w:t>-</w:t>
            </w:r>
          </w:p>
        </w:tc>
      </w:tr>
      <w:tr w:rsidR="00CF0F7D" w:rsidRPr="00FE39C9" w14:paraId="670A60E0" w14:textId="77777777" w:rsidTr="00AA457F">
        <w:trPr>
          <w:trHeight w:val="70"/>
          <w:jc w:val="center"/>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DFDCAA" w14:textId="77777777" w:rsidR="00CF0F7D" w:rsidRPr="00FE39C9" w:rsidRDefault="00CF0F7D" w:rsidP="00872BE5">
            <w:pPr>
              <w:numPr>
                <w:ilvl w:val="0"/>
                <w:numId w:val="32"/>
              </w:numPr>
              <w:ind w:left="0" w:firstLine="0"/>
              <w:rPr>
                <w:bCs/>
                <w:sz w:val="22"/>
                <w:szCs w:val="22"/>
              </w:rPr>
            </w:pPr>
            <w:r w:rsidRPr="00FE39C9">
              <w:rPr>
                <w:bCs/>
                <w:sz w:val="22"/>
                <w:szCs w:val="22"/>
              </w:rPr>
              <w:t xml:space="preserve">Работники основных организаций города, в </w:t>
            </w:r>
            <w:proofErr w:type="spellStart"/>
            <w:r w:rsidRPr="00FE39C9">
              <w:rPr>
                <w:bCs/>
                <w:sz w:val="22"/>
                <w:szCs w:val="22"/>
              </w:rPr>
              <w:t>т.ч</w:t>
            </w:r>
            <w:proofErr w:type="spellEnd"/>
            <w:r w:rsidRPr="00FE39C9">
              <w:rPr>
                <w:bCs/>
                <w:sz w:val="22"/>
                <w:szCs w:val="22"/>
              </w:rPr>
              <w:t>.:</w:t>
            </w:r>
          </w:p>
        </w:tc>
        <w:tc>
          <w:tcPr>
            <w:tcW w:w="1134" w:type="dxa"/>
            <w:tcBorders>
              <w:top w:val="single" w:sz="4" w:space="0" w:color="auto"/>
              <w:left w:val="nil"/>
              <w:bottom w:val="single" w:sz="4" w:space="0" w:color="auto"/>
              <w:right w:val="single" w:sz="4" w:space="0" w:color="auto"/>
            </w:tcBorders>
            <w:vAlign w:val="center"/>
          </w:tcPr>
          <w:p w14:paraId="392148AA" w14:textId="77777777" w:rsidR="00CF0F7D" w:rsidRPr="00FE39C9" w:rsidRDefault="00CF0F7D" w:rsidP="00AB6077">
            <w:pPr>
              <w:jc w:val="center"/>
              <w:rPr>
                <w:sz w:val="22"/>
                <w:szCs w:val="22"/>
              </w:rPr>
            </w:pPr>
            <w:r w:rsidRPr="00FE39C9">
              <w:rPr>
                <w:sz w:val="22"/>
                <w:szCs w:val="22"/>
              </w:rPr>
              <w:t>88 414</w:t>
            </w:r>
          </w:p>
        </w:tc>
        <w:tc>
          <w:tcPr>
            <w:tcW w:w="992" w:type="dxa"/>
            <w:tcBorders>
              <w:top w:val="single" w:sz="4" w:space="0" w:color="auto"/>
              <w:left w:val="single" w:sz="4" w:space="0" w:color="auto"/>
              <w:bottom w:val="single" w:sz="4" w:space="0" w:color="auto"/>
              <w:right w:val="single" w:sz="4" w:space="0" w:color="auto"/>
            </w:tcBorders>
            <w:vAlign w:val="center"/>
          </w:tcPr>
          <w:p w14:paraId="4CED729B" w14:textId="77777777" w:rsidR="00CF0F7D" w:rsidRPr="00FE39C9" w:rsidRDefault="00CF0F7D" w:rsidP="00AB6077">
            <w:pPr>
              <w:jc w:val="center"/>
              <w:rPr>
                <w:sz w:val="22"/>
                <w:szCs w:val="22"/>
              </w:rPr>
            </w:pPr>
            <w:r w:rsidRPr="00FE39C9">
              <w:rPr>
                <w:sz w:val="22"/>
                <w:szCs w:val="22"/>
              </w:rPr>
              <w:t>78 728</w:t>
            </w:r>
          </w:p>
        </w:tc>
        <w:tc>
          <w:tcPr>
            <w:tcW w:w="709" w:type="dxa"/>
            <w:tcBorders>
              <w:top w:val="single" w:sz="4" w:space="0" w:color="auto"/>
              <w:left w:val="single" w:sz="4" w:space="0" w:color="auto"/>
              <w:bottom w:val="single" w:sz="4" w:space="0" w:color="auto"/>
              <w:right w:val="single" w:sz="4" w:space="0" w:color="auto"/>
            </w:tcBorders>
            <w:vAlign w:val="center"/>
          </w:tcPr>
          <w:p w14:paraId="4C527DC6" w14:textId="77777777" w:rsidR="00CF0F7D" w:rsidRPr="00FE39C9" w:rsidRDefault="00CF0F7D" w:rsidP="00AB6077">
            <w:pPr>
              <w:jc w:val="center"/>
              <w:rPr>
                <w:sz w:val="22"/>
                <w:szCs w:val="22"/>
              </w:rPr>
            </w:pPr>
            <w:r w:rsidRPr="00FE39C9">
              <w:rPr>
                <w:sz w:val="22"/>
                <w:szCs w:val="22"/>
              </w:rPr>
              <w:t>112,3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FEA20" w14:textId="77777777" w:rsidR="00CF0F7D" w:rsidRPr="00FE39C9" w:rsidRDefault="00CF0F7D" w:rsidP="00AB6077">
            <w:pPr>
              <w:jc w:val="center"/>
              <w:rPr>
                <w:sz w:val="22"/>
                <w:szCs w:val="22"/>
              </w:rPr>
            </w:pPr>
            <w:r w:rsidRPr="00FE39C9">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EB59541" w14:textId="77777777" w:rsidR="00CF0F7D" w:rsidRPr="00FE39C9" w:rsidRDefault="00CF0F7D" w:rsidP="00AB6077">
            <w:pPr>
              <w:jc w:val="center"/>
              <w:rPr>
                <w:sz w:val="22"/>
                <w:szCs w:val="22"/>
              </w:rPr>
            </w:pPr>
            <w:r w:rsidRPr="00FE39C9">
              <w:rPr>
                <w:sz w:val="22"/>
                <w:szCs w:val="22"/>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D153" w14:textId="77777777" w:rsidR="00CF0F7D" w:rsidRPr="00FE39C9" w:rsidRDefault="00CF0F7D" w:rsidP="00AB6077">
            <w:pPr>
              <w:jc w:val="center"/>
              <w:rPr>
                <w:sz w:val="22"/>
                <w:szCs w:val="22"/>
              </w:rPr>
            </w:pPr>
            <w:r w:rsidRPr="00FE39C9">
              <w:rPr>
                <w:sz w:val="22"/>
                <w:szCs w:val="22"/>
              </w:rPr>
              <w:t>-</w:t>
            </w:r>
          </w:p>
        </w:tc>
      </w:tr>
      <w:tr w:rsidR="00CF0F7D" w:rsidRPr="00FE39C9" w14:paraId="0324CD01" w14:textId="77777777" w:rsidTr="00AA457F">
        <w:trPr>
          <w:trHeight w:val="70"/>
          <w:jc w:val="center"/>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357CE" w14:textId="77777777" w:rsidR="00CF0F7D" w:rsidRPr="00FE39C9" w:rsidRDefault="00CF0F7D" w:rsidP="00CF0F7D">
            <w:pPr>
              <w:rPr>
                <w:bCs/>
                <w:sz w:val="22"/>
                <w:szCs w:val="22"/>
              </w:rPr>
            </w:pPr>
            <w:r w:rsidRPr="00FE39C9">
              <w:rPr>
                <w:bCs/>
                <w:sz w:val="22"/>
                <w:szCs w:val="22"/>
              </w:rPr>
              <w:t xml:space="preserve"> - ЗФ ПАО ГМК «Норильский Никель»</w:t>
            </w:r>
          </w:p>
        </w:tc>
        <w:tc>
          <w:tcPr>
            <w:tcW w:w="1134" w:type="dxa"/>
            <w:tcBorders>
              <w:top w:val="single" w:sz="4" w:space="0" w:color="auto"/>
              <w:left w:val="nil"/>
              <w:bottom w:val="single" w:sz="4" w:space="0" w:color="auto"/>
              <w:right w:val="single" w:sz="4" w:space="0" w:color="auto"/>
            </w:tcBorders>
            <w:vAlign w:val="bottom"/>
          </w:tcPr>
          <w:p w14:paraId="10BC38EE" w14:textId="77777777" w:rsidR="00CF0F7D" w:rsidRPr="00FE39C9" w:rsidRDefault="00CF0F7D" w:rsidP="00AB6077">
            <w:pPr>
              <w:jc w:val="center"/>
              <w:rPr>
                <w:sz w:val="22"/>
                <w:szCs w:val="22"/>
              </w:rPr>
            </w:pPr>
            <w:r w:rsidRPr="00FE39C9">
              <w:rPr>
                <w:sz w:val="22"/>
                <w:szCs w:val="22"/>
              </w:rPr>
              <w:t>98 285</w:t>
            </w:r>
          </w:p>
        </w:tc>
        <w:tc>
          <w:tcPr>
            <w:tcW w:w="992" w:type="dxa"/>
            <w:tcBorders>
              <w:top w:val="single" w:sz="4" w:space="0" w:color="auto"/>
              <w:left w:val="single" w:sz="4" w:space="0" w:color="auto"/>
              <w:bottom w:val="single" w:sz="4" w:space="0" w:color="auto"/>
              <w:right w:val="single" w:sz="4" w:space="0" w:color="auto"/>
            </w:tcBorders>
            <w:vAlign w:val="bottom"/>
          </w:tcPr>
          <w:p w14:paraId="1FE0B3B1" w14:textId="77777777" w:rsidR="00CF0F7D" w:rsidRPr="00FE39C9" w:rsidRDefault="00CF0F7D" w:rsidP="00AB6077">
            <w:pPr>
              <w:jc w:val="center"/>
              <w:rPr>
                <w:sz w:val="22"/>
                <w:szCs w:val="22"/>
              </w:rPr>
            </w:pPr>
            <w:r w:rsidRPr="00FE39C9">
              <w:rPr>
                <w:sz w:val="22"/>
                <w:szCs w:val="22"/>
              </w:rPr>
              <w:t>86 404</w:t>
            </w:r>
          </w:p>
        </w:tc>
        <w:tc>
          <w:tcPr>
            <w:tcW w:w="709" w:type="dxa"/>
            <w:tcBorders>
              <w:top w:val="single" w:sz="4" w:space="0" w:color="auto"/>
              <w:left w:val="single" w:sz="4" w:space="0" w:color="auto"/>
              <w:bottom w:val="single" w:sz="4" w:space="0" w:color="auto"/>
              <w:right w:val="single" w:sz="4" w:space="0" w:color="auto"/>
            </w:tcBorders>
            <w:vAlign w:val="bottom"/>
          </w:tcPr>
          <w:p w14:paraId="0A5A4DBE" w14:textId="77777777" w:rsidR="00CF0F7D" w:rsidRPr="00FE39C9" w:rsidRDefault="00CF0F7D" w:rsidP="00AB6077">
            <w:pPr>
              <w:jc w:val="center"/>
              <w:rPr>
                <w:sz w:val="22"/>
                <w:szCs w:val="22"/>
              </w:rPr>
            </w:pPr>
            <w:r w:rsidRPr="00FE39C9">
              <w:rPr>
                <w:sz w:val="22"/>
                <w:szCs w:val="22"/>
              </w:rPr>
              <w:t>113,8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652D97" w14:textId="77777777" w:rsidR="00CF0F7D" w:rsidRPr="00FE39C9" w:rsidRDefault="00CF0F7D" w:rsidP="00AB6077">
            <w:pPr>
              <w:jc w:val="center"/>
              <w:rPr>
                <w:sz w:val="22"/>
                <w:szCs w:val="22"/>
              </w:rPr>
            </w:pPr>
            <w:r w:rsidRPr="00FE39C9">
              <w:rPr>
                <w:sz w:val="22"/>
                <w:szCs w:val="22"/>
              </w:rPr>
              <w:t>108 950</w:t>
            </w:r>
          </w:p>
        </w:tc>
        <w:tc>
          <w:tcPr>
            <w:tcW w:w="850" w:type="dxa"/>
            <w:tcBorders>
              <w:top w:val="single" w:sz="4" w:space="0" w:color="auto"/>
              <w:left w:val="single" w:sz="4" w:space="0" w:color="auto"/>
              <w:bottom w:val="single" w:sz="4" w:space="0" w:color="auto"/>
              <w:right w:val="single" w:sz="4" w:space="0" w:color="auto"/>
            </w:tcBorders>
            <w:vAlign w:val="bottom"/>
          </w:tcPr>
          <w:p w14:paraId="5592E334" w14:textId="77777777" w:rsidR="00CF0F7D" w:rsidRPr="00FE39C9" w:rsidRDefault="00CF0F7D" w:rsidP="00AB6077">
            <w:pPr>
              <w:jc w:val="center"/>
              <w:rPr>
                <w:sz w:val="22"/>
                <w:szCs w:val="22"/>
              </w:rPr>
            </w:pPr>
            <w:r w:rsidRPr="00FE39C9">
              <w:rPr>
                <w:sz w:val="22"/>
                <w:szCs w:val="22"/>
              </w:rPr>
              <w:t>95 507</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7F232A90" w14:textId="77777777" w:rsidR="00CF0F7D" w:rsidRPr="00FE39C9" w:rsidRDefault="00CF0F7D" w:rsidP="00AB6077">
            <w:pPr>
              <w:jc w:val="center"/>
              <w:rPr>
                <w:sz w:val="22"/>
                <w:szCs w:val="22"/>
              </w:rPr>
            </w:pPr>
            <w:r w:rsidRPr="00FE39C9">
              <w:rPr>
                <w:sz w:val="22"/>
                <w:szCs w:val="22"/>
              </w:rPr>
              <w:t>114,1</w:t>
            </w:r>
          </w:p>
        </w:tc>
      </w:tr>
      <w:tr w:rsidR="00CF0F7D" w:rsidRPr="00FE39C9" w14:paraId="49A82957" w14:textId="77777777" w:rsidTr="00AA457F">
        <w:trPr>
          <w:trHeight w:val="70"/>
          <w:jc w:val="center"/>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9480D" w14:textId="77777777" w:rsidR="00CF0F7D" w:rsidRPr="00FE39C9" w:rsidRDefault="00CF0F7D" w:rsidP="00872BE5">
            <w:pPr>
              <w:numPr>
                <w:ilvl w:val="0"/>
                <w:numId w:val="32"/>
              </w:numPr>
              <w:ind w:left="0" w:firstLine="0"/>
              <w:rPr>
                <w:bCs/>
                <w:sz w:val="22"/>
                <w:szCs w:val="22"/>
              </w:rPr>
            </w:pPr>
            <w:r w:rsidRPr="00FE39C9">
              <w:rPr>
                <w:bCs/>
                <w:sz w:val="22"/>
                <w:szCs w:val="22"/>
              </w:rPr>
              <w:t>Местный бюджет</w:t>
            </w:r>
          </w:p>
        </w:tc>
        <w:tc>
          <w:tcPr>
            <w:tcW w:w="1134" w:type="dxa"/>
            <w:tcBorders>
              <w:top w:val="single" w:sz="4" w:space="0" w:color="auto"/>
              <w:left w:val="nil"/>
              <w:bottom w:val="single" w:sz="4" w:space="0" w:color="auto"/>
              <w:right w:val="single" w:sz="4" w:space="0" w:color="auto"/>
            </w:tcBorders>
            <w:vAlign w:val="bottom"/>
          </w:tcPr>
          <w:p w14:paraId="6BADE666" w14:textId="77777777" w:rsidR="00CF0F7D" w:rsidRPr="00FE39C9" w:rsidRDefault="00CF0F7D" w:rsidP="00AB6077">
            <w:pPr>
              <w:jc w:val="center"/>
              <w:rPr>
                <w:sz w:val="22"/>
                <w:szCs w:val="22"/>
              </w:rPr>
            </w:pPr>
            <w:r w:rsidRPr="00FE39C9">
              <w:rPr>
                <w:sz w:val="22"/>
                <w:szCs w:val="22"/>
              </w:rPr>
              <w:t>64 297</w:t>
            </w:r>
          </w:p>
        </w:tc>
        <w:tc>
          <w:tcPr>
            <w:tcW w:w="992" w:type="dxa"/>
            <w:tcBorders>
              <w:top w:val="single" w:sz="4" w:space="0" w:color="auto"/>
              <w:left w:val="single" w:sz="4" w:space="0" w:color="auto"/>
              <w:bottom w:val="single" w:sz="4" w:space="0" w:color="auto"/>
              <w:right w:val="single" w:sz="4" w:space="0" w:color="auto"/>
            </w:tcBorders>
            <w:vAlign w:val="bottom"/>
          </w:tcPr>
          <w:p w14:paraId="096CD96F" w14:textId="77777777" w:rsidR="00CF0F7D" w:rsidRPr="00FE39C9" w:rsidRDefault="00CF0F7D" w:rsidP="00AB6077">
            <w:pPr>
              <w:jc w:val="center"/>
              <w:rPr>
                <w:sz w:val="22"/>
                <w:szCs w:val="22"/>
              </w:rPr>
            </w:pPr>
            <w:r w:rsidRPr="00FE39C9">
              <w:rPr>
                <w:sz w:val="22"/>
                <w:szCs w:val="22"/>
              </w:rPr>
              <w:t>64 431</w:t>
            </w:r>
          </w:p>
        </w:tc>
        <w:tc>
          <w:tcPr>
            <w:tcW w:w="709" w:type="dxa"/>
            <w:tcBorders>
              <w:top w:val="single" w:sz="4" w:space="0" w:color="auto"/>
              <w:left w:val="single" w:sz="4" w:space="0" w:color="auto"/>
              <w:bottom w:val="single" w:sz="4" w:space="0" w:color="auto"/>
              <w:right w:val="single" w:sz="4" w:space="0" w:color="auto"/>
            </w:tcBorders>
            <w:vAlign w:val="bottom"/>
          </w:tcPr>
          <w:p w14:paraId="2FDE2CE6" w14:textId="77777777" w:rsidR="00CF0F7D" w:rsidRPr="00FE39C9" w:rsidRDefault="00CF0F7D" w:rsidP="00AB6077">
            <w:pPr>
              <w:jc w:val="center"/>
              <w:rPr>
                <w:sz w:val="22"/>
                <w:szCs w:val="22"/>
              </w:rPr>
            </w:pPr>
            <w:r w:rsidRPr="00FE39C9">
              <w:rPr>
                <w:sz w:val="22"/>
                <w:szCs w:val="22"/>
              </w:rPr>
              <w:t>99,8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6D4885" w14:textId="77777777" w:rsidR="00CF0F7D" w:rsidRPr="00FE39C9" w:rsidRDefault="00CF0F7D" w:rsidP="00AB6077">
            <w:pPr>
              <w:jc w:val="center"/>
              <w:rPr>
                <w:sz w:val="22"/>
                <w:szCs w:val="22"/>
              </w:rPr>
            </w:pPr>
            <w:r w:rsidRPr="00FE39C9">
              <w:rPr>
                <w:sz w:val="22"/>
                <w:szCs w:val="22"/>
              </w:rPr>
              <w:t>66 749</w:t>
            </w:r>
          </w:p>
        </w:tc>
        <w:tc>
          <w:tcPr>
            <w:tcW w:w="850" w:type="dxa"/>
            <w:tcBorders>
              <w:top w:val="single" w:sz="4" w:space="0" w:color="auto"/>
              <w:left w:val="single" w:sz="4" w:space="0" w:color="auto"/>
              <w:bottom w:val="single" w:sz="4" w:space="0" w:color="auto"/>
              <w:right w:val="single" w:sz="4" w:space="0" w:color="auto"/>
            </w:tcBorders>
            <w:vAlign w:val="bottom"/>
          </w:tcPr>
          <w:p w14:paraId="708415C4" w14:textId="77777777" w:rsidR="00CF0F7D" w:rsidRPr="00FE39C9" w:rsidRDefault="00CF0F7D" w:rsidP="00AB6077">
            <w:pPr>
              <w:jc w:val="center"/>
              <w:rPr>
                <w:sz w:val="22"/>
                <w:szCs w:val="22"/>
              </w:rPr>
            </w:pPr>
            <w:r w:rsidRPr="00FE39C9">
              <w:rPr>
                <w:sz w:val="22"/>
                <w:szCs w:val="22"/>
              </w:rPr>
              <w:t>67 012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1643FF5C" w14:textId="77777777" w:rsidR="00CF0F7D" w:rsidRPr="00FE39C9" w:rsidRDefault="00CF0F7D" w:rsidP="00AB6077">
            <w:pPr>
              <w:jc w:val="center"/>
              <w:rPr>
                <w:sz w:val="22"/>
                <w:szCs w:val="22"/>
              </w:rPr>
            </w:pPr>
            <w:r w:rsidRPr="00FE39C9">
              <w:rPr>
                <w:sz w:val="22"/>
                <w:szCs w:val="22"/>
              </w:rPr>
              <w:t>99,6</w:t>
            </w:r>
          </w:p>
        </w:tc>
      </w:tr>
    </w:tbl>
    <w:p w14:paraId="5346BBEE" w14:textId="77777777" w:rsidR="00CF0F7D" w:rsidRPr="00FE39C9" w:rsidRDefault="00CF0F7D" w:rsidP="00CF0F7D">
      <w:pPr>
        <w:pStyle w:val="22"/>
        <w:ind w:firstLine="0"/>
        <w:rPr>
          <w:sz w:val="18"/>
          <w:szCs w:val="18"/>
        </w:rPr>
      </w:pPr>
    </w:p>
    <w:p w14:paraId="518304A4" w14:textId="77777777" w:rsidR="00CF0F7D" w:rsidRPr="00FE39C9" w:rsidRDefault="00CF0F7D" w:rsidP="00CF0F7D">
      <w:pPr>
        <w:pStyle w:val="35"/>
        <w:ind w:left="0" w:firstLine="709"/>
        <w:rPr>
          <w:szCs w:val="26"/>
        </w:rPr>
      </w:pPr>
      <w:r w:rsidRPr="00FE39C9">
        <w:rPr>
          <w:szCs w:val="26"/>
        </w:rPr>
        <w:t>Основными мероприятиями органов местного самоуправления в части оплаты труда работников бюджетной сферы в муниципальном образовании город Норильск в 2015-2016 годы являются:</w:t>
      </w:r>
    </w:p>
    <w:p w14:paraId="2A55E3F7" w14:textId="77777777" w:rsidR="00CF0F7D" w:rsidRPr="00FE39C9" w:rsidRDefault="00CF0F7D" w:rsidP="00872BE5">
      <w:pPr>
        <w:pStyle w:val="35"/>
        <w:numPr>
          <w:ilvl w:val="0"/>
          <w:numId w:val="31"/>
        </w:numPr>
        <w:rPr>
          <w:szCs w:val="26"/>
        </w:rPr>
      </w:pPr>
      <w:r w:rsidRPr="00FE39C9">
        <w:rPr>
          <w:szCs w:val="26"/>
        </w:rPr>
        <w:t>реализация «майских» указов Президента Российской Федерации;</w:t>
      </w:r>
    </w:p>
    <w:p w14:paraId="3C175325" w14:textId="77777777" w:rsidR="00CF0F7D" w:rsidRPr="00FE39C9" w:rsidRDefault="00CF0F7D" w:rsidP="00872BE5">
      <w:pPr>
        <w:pStyle w:val="35"/>
        <w:numPr>
          <w:ilvl w:val="0"/>
          <w:numId w:val="31"/>
        </w:numPr>
        <w:rPr>
          <w:szCs w:val="26"/>
        </w:rPr>
      </w:pPr>
      <w:r w:rsidRPr="00FE39C9">
        <w:rPr>
          <w:szCs w:val="26"/>
        </w:rPr>
        <w:t>индексация оплаты труда.</w:t>
      </w:r>
    </w:p>
    <w:p w14:paraId="65DD992B" w14:textId="77777777" w:rsidR="00CF0F7D" w:rsidRPr="00FE39C9" w:rsidRDefault="00CF0F7D" w:rsidP="00CF0F7D">
      <w:pPr>
        <w:pStyle w:val="35"/>
        <w:rPr>
          <w:szCs w:val="26"/>
        </w:rPr>
      </w:pPr>
    </w:p>
    <w:p w14:paraId="0149E197" w14:textId="77777777" w:rsidR="00CF0F7D" w:rsidRPr="00FE39C9" w:rsidRDefault="00CF0F7D" w:rsidP="000352F8">
      <w:pPr>
        <w:pStyle w:val="35"/>
        <w:numPr>
          <w:ilvl w:val="0"/>
          <w:numId w:val="33"/>
        </w:numPr>
        <w:tabs>
          <w:tab w:val="left" w:pos="993"/>
        </w:tabs>
        <w:ind w:left="0" w:firstLine="709"/>
        <w:rPr>
          <w:b/>
          <w:szCs w:val="26"/>
        </w:rPr>
      </w:pPr>
      <w:r w:rsidRPr="00FE39C9">
        <w:rPr>
          <w:b/>
          <w:szCs w:val="26"/>
        </w:rPr>
        <w:lastRenderedPageBreak/>
        <w:t>Реализация «майских» указов Президента Российской Федерации</w:t>
      </w:r>
    </w:p>
    <w:p w14:paraId="0A5FFE9A" w14:textId="77777777" w:rsidR="00CF0F7D" w:rsidRPr="00FE39C9" w:rsidRDefault="00CF0F7D" w:rsidP="00C6730B">
      <w:pPr>
        <w:pStyle w:val="a4"/>
        <w:tabs>
          <w:tab w:val="left" w:pos="993"/>
        </w:tabs>
        <w:rPr>
          <w:szCs w:val="26"/>
        </w:rPr>
      </w:pPr>
      <w:r w:rsidRPr="00FE39C9">
        <w:rPr>
          <w:szCs w:val="26"/>
        </w:rPr>
        <w:t>В 2012 году приняты указы Президента Российской Федерации: от 7 мая 2012 года № 597 «О мероприятиях по реализации государственной социальной политики» и от 01.06.2012 № 761 «О Национальной стратегии действий в интересах детей на 2012 - 2017 годы») в которых определены основные направления развития государства, в том числе повышение заработной платы отдельным категориям работников бюджетной сферы до целевого уровня.</w:t>
      </w:r>
    </w:p>
    <w:p w14:paraId="1FB71BE3" w14:textId="77777777" w:rsidR="00CF0F7D" w:rsidRPr="00FE39C9" w:rsidRDefault="00CF0F7D" w:rsidP="00CF0F7D">
      <w:pPr>
        <w:autoSpaceDE w:val="0"/>
        <w:autoSpaceDN w:val="0"/>
        <w:adjustRightInd w:val="0"/>
        <w:ind w:firstLine="709"/>
        <w:jc w:val="both"/>
        <w:rPr>
          <w:sz w:val="26"/>
          <w:szCs w:val="26"/>
        </w:rPr>
      </w:pPr>
      <w:r w:rsidRPr="00FE39C9">
        <w:rPr>
          <w:sz w:val="26"/>
          <w:szCs w:val="26"/>
        </w:rPr>
        <w:t>К 2018 году заработная плата отдельных категорий работников должна достигнуть:</w:t>
      </w:r>
    </w:p>
    <w:p w14:paraId="4EB58C72" w14:textId="77777777" w:rsidR="00CF0F7D" w:rsidRPr="00FE39C9" w:rsidRDefault="00CF0F7D" w:rsidP="00CF0F7D">
      <w:pPr>
        <w:pStyle w:val="a4"/>
        <w:ind w:firstLine="709"/>
        <w:rPr>
          <w:szCs w:val="26"/>
        </w:rPr>
      </w:pPr>
      <w:r w:rsidRPr="00FE39C9">
        <w:rPr>
          <w:szCs w:val="26"/>
        </w:rPr>
        <w:t xml:space="preserve">– </w:t>
      </w:r>
      <w:r w:rsidRPr="00FE39C9">
        <w:rPr>
          <w:i/>
          <w:szCs w:val="26"/>
        </w:rPr>
        <w:t>200%</w:t>
      </w:r>
      <w:r w:rsidRPr="00FE39C9">
        <w:rPr>
          <w:szCs w:val="26"/>
        </w:rPr>
        <w:t xml:space="preserve"> </w:t>
      </w:r>
      <w:r w:rsidRPr="00FE39C9">
        <w:rPr>
          <w:i/>
          <w:szCs w:val="26"/>
          <w:u w:val="single"/>
        </w:rPr>
        <w:t>средней заработной платы по субъекту РФ</w:t>
      </w:r>
      <w:r w:rsidRPr="00FE39C9">
        <w:rPr>
          <w:i/>
          <w:szCs w:val="26"/>
        </w:rPr>
        <w:t xml:space="preserve"> для</w:t>
      </w:r>
      <w:r w:rsidRPr="00FE39C9">
        <w:rPr>
          <w:szCs w:val="26"/>
        </w:rPr>
        <w:t xml:space="preserve"> врачей;</w:t>
      </w:r>
    </w:p>
    <w:p w14:paraId="25D9E3B8" w14:textId="77777777" w:rsidR="00CF0F7D" w:rsidRPr="00FE39C9" w:rsidRDefault="00CF0F7D" w:rsidP="00CF0F7D">
      <w:pPr>
        <w:tabs>
          <w:tab w:val="left" w:pos="851"/>
          <w:tab w:val="left" w:pos="993"/>
        </w:tabs>
        <w:autoSpaceDE w:val="0"/>
        <w:autoSpaceDN w:val="0"/>
        <w:adjustRightInd w:val="0"/>
        <w:ind w:firstLine="709"/>
        <w:jc w:val="both"/>
        <w:rPr>
          <w:sz w:val="26"/>
          <w:szCs w:val="26"/>
        </w:rPr>
      </w:pPr>
      <w:r w:rsidRPr="00FE39C9">
        <w:rPr>
          <w:sz w:val="26"/>
          <w:szCs w:val="26"/>
        </w:rPr>
        <w:t xml:space="preserve">− </w:t>
      </w:r>
      <w:r w:rsidRPr="00FE39C9">
        <w:rPr>
          <w:i/>
          <w:sz w:val="26"/>
          <w:szCs w:val="26"/>
          <w:u w:val="single"/>
        </w:rPr>
        <w:t>средней заработной платы по субъекту РФ</w:t>
      </w:r>
      <w:r w:rsidRPr="00FE39C9">
        <w:rPr>
          <w:sz w:val="26"/>
          <w:szCs w:val="26"/>
        </w:rPr>
        <w:t xml:space="preserve"> для среднего медицинского и младшего медицинского персонала, работников учреждений культуры, социальных работников, а также педагогических работников образовательных учреждений общего образования;</w:t>
      </w:r>
    </w:p>
    <w:p w14:paraId="3301D406" w14:textId="77777777" w:rsidR="00CF0F7D" w:rsidRPr="00FE39C9" w:rsidRDefault="00CF0F7D" w:rsidP="00CF0F7D">
      <w:pPr>
        <w:tabs>
          <w:tab w:val="left" w:pos="851"/>
          <w:tab w:val="left" w:pos="993"/>
        </w:tabs>
        <w:autoSpaceDE w:val="0"/>
        <w:autoSpaceDN w:val="0"/>
        <w:adjustRightInd w:val="0"/>
        <w:ind w:firstLine="709"/>
        <w:jc w:val="both"/>
        <w:rPr>
          <w:sz w:val="26"/>
          <w:szCs w:val="26"/>
        </w:rPr>
      </w:pPr>
      <w:r w:rsidRPr="00FE39C9">
        <w:rPr>
          <w:sz w:val="26"/>
          <w:szCs w:val="26"/>
        </w:rPr>
        <w:t xml:space="preserve">− </w:t>
      </w:r>
      <w:r w:rsidRPr="00FE39C9">
        <w:rPr>
          <w:i/>
          <w:sz w:val="26"/>
          <w:szCs w:val="26"/>
          <w:u w:val="single"/>
        </w:rPr>
        <w:t>средней заработной платы учителей в субъекте Российской Федерации</w:t>
      </w:r>
      <w:r w:rsidRPr="00FE39C9">
        <w:rPr>
          <w:sz w:val="26"/>
          <w:szCs w:val="26"/>
        </w:rPr>
        <w:t xml:space="preserve"> для педагогических работников учреждений дополнительно образования детей;</w:t>
      </w:r>
    </w:p>
    <w:p w14:paraId="682FBD46" w14:textId="77777777" w:rsidR="00CF0F7D" w:rsidRPr="00FE39C9" w:rsidRDefault="00CF0F7D" w:rsidP="00CF0F7D">
      <w:pPr>
        <w:pStyle w:val="a4"/>
        <w:ind w:firstLine="709"/>
        <w:rPr>
          <w:szCs w:val="26"/>
        </w:rPr>
      </w:pPr>
      <w:r w:rsidRPr="00FE39C9">
        <w:rPr>
          <w:szCs w:val="26"/>
        </w:rPr>
        <w:t xml:space="preserve">− </w:t>
      </w:r>
      <w:r w:rsidRPr="00FE39C9">
        <w:rPr>
          <w:i/>
          <w:szCs w:val="26"/>
          <w:u w:val="single"/>
        </w:rPr>
        <w:t>средней заработной платы в сфере общего образования в субъекте Российской Федерации</w:t>
      </w:r>
      <w:r w:rsidRPr="00FE39C9">
        <w:rPr>
          <w:szCs w:val="26"/>
        </w:rPr>
        <w:t xml:space="preserve"> для педагогических работников дошкольных образовательных учреждений.</w:t>
      </w:r>
    </w:p>
    <w:p w14:paraId="0A7D1122" w14:textId="77777777" w:rsidR="00CF0F7D" w:rsidRPr="00FE39C9" w:rsidRDefault="00CF0F7D" w:rsidP="00CF0F7D">
      <w:pPr>
        <w:suppressAutoHyphens/>
        <w:ind w:firstLine="708"/>
        <w:contextualSpacing/>
        <w:jc w:val="both"/>
        <w:rPr>
          <w:sz w:val="26"/>
          <w:szCs w:val="26"/>
        </w:rPr>
      </w:pPr>
      <w:r w:rsidRPr="00FE39C9">
        <w:rPr>
          <w:sz w:val="26"/>
          <w:szCs w:val="26"/>
        </w:rPr>
        <w:t>Повышение заработной платы таких работников осуществляется в соответствии с Программой поэтапного совершенствования системы оплаты труда в государственных (муниципальных) учреждениях на 2012–2018 годы, утверждённой распоряжением Правительства Российской Федерации от 26.11.2012 № 2190-р, с учетом решений, принятых на федеральном и краевом уровнях.</w:t>
      </w:r>
    </w:p>
    <w:p w14:paraId="7B06EBA3" w14:textId="77777777" w:rsidR="00CF0F7D" w:rsidRPr="00FE39C9" w:rsidRDefault="00CF0F7D" w:rsidP="00CF0F7D">
      <w:pPr>
        <w:pStyle w:val="afff2"/>
        <w:tabs>
          <w:tab w:val="left" w:pos="993"/>
        </w:tabs>
        <w:suppressAutoHyphens/>
        <w:autoSpaceDE w:val="0"/>
        <w:autoSpaceDN w:val="0"/>
        <w:adjustRightInd w:val="0"/>
        <w:ind w:left="0" w:firstLine="709"/>
        <w:jc w:val="both"/>
        <w:rPr>
          <w:sz w:val="26"/>
          <w:szCs w:val="26"/>
        </w:rPr>
      </w:pPr>
    </w:p>
    <w:p w14:paraId="538AC573" w14:textId="41063EFF" w:rsidR="00CF0F7D" w:rsidRPr="00FE39C9" w:rsidRDefault="003B0725" w:rsidP="003B0725">
      <w:pPr>
        <w:pStyle w:val="22"/>
        <w:ind w:left="540" w:firstLine="0"/>
        <w:jc w:val="left"/>
        <w:rPr>
          <w:szCs w:val="26"/>
        </w:rPr>
      </w:pPr>
      <w:r w:rsidRPr="00FE39C9">
        <w:rPr>
          <w:b/>
        </w:rPr>
        <w:t xml:space="preserve">   </w:t>
      </w:r>
      <w:r w:rsidR="00CF0F7D" w:rsidRPr="00FE39C9">
        <w:rPr>
          <w:b/>
        </w:rPr>
        <w:t>2. Индексация оплаты труда</w:t>
      </w:r>
    </w:p>
    <w:p w14:paraId="0DC5A2B9" w14:textId="77777777" w:rsidR="00CF0F7D" w:rsidRPr="00FE39C9" w:rsidRDefault="00CF0F7D" w:rsidP="00CF0F7D">
      <w:pPr>
        <w:autoSpaceDE w:val="0"/>
        <w:autoSpaceDN w:val="0"/>
        <w:adjustRightInd w:val="0"/>
        <w:ind w:firstLine="709"/>
        <w:jc w:val="both"/>
        <w:rPr>
          <w:sz w:val="26"/>
          <w:szCs w:val="26"/>
        </w:rPr>
      </w:pPr>
      <w:r w:rsidRPr="00FE39C9">
        <w:rPr>
          <w:sz w:val="26"/>
          <w:szCs w:val="26"/>
        </w:rPr>
        <w:t>Обеспечение повышения уровня реальной заработной платы включает индексацию заработной платы в связи с ростом потребительских цен на товары и услуги.</w:t>
      </w:r>
    </w:p>
    <w:p w14:paraId="720053CB" w14:textId="77777777" w:rsidR="00CF0F7D" w:rsidRPr="00FE39C9" w:rsidRDefault="00CF0F7D" w:rsidP="00CF0F7D">
      <w:pPr>
        <w:ind w:firstLine="708"/>
        <w:jc w:val="both"/>
        <w:rPr>
          <w:sz w:val="26"/>
          <w:szCs w:val="26"/>
        </w:rPr>
      </w:pPr>
      <w:r w:rsidRPr="00FE39C9">
        <w:rPr>
          <w:sz w:val="26"/>
          <w:szCs w:val="26"/>
        </w:rPr>
        <w:t>В 2015 году органами местного самоуправления была продолжена работа по повышению оплаты труда работников бюджетной сферы в муниципальном образовании город Норильск.</w:t>
      </w:r>
    </w:p>
    <w:p w14:paraId="119B829E" w14:textId="77777777" w:rsidR="00CF0F7D" w:rsidRPr="00FE39C9" w:rsidRDefault="00CF0F7D" w:rsidP="00CF0F7D">
      <w:pPr>
        <w:ind w:firstLine="709"/>
        <w:jc w:val="both"/>
        <w:rPr>
          <w:sz w:val="26"/>
          <w:szCs w:val="26"/>
        </w:rPr>
      </w:pPr>
      <w:r w:rsidRPr="00FE39C9">
        <w:rPr>
          <w:sz w:val="26"/>
          <w:szCs w:val="26"/>
        </w:rPr>
        <w:t>В соответствии со статьей 7 Закона Красноярского края от 01.12.2014 № 7-2877 «О краевом бюджете на 2015 год и плановый период 2016 - 2017 годов» увеличение оплаты труда у муниципальных служащих и работников, замещающих должности, не отнесенные к должностям муниципальной службы, произошло на 5% с 1 июня 2015 года.</w:t>
      </w:r>
    </w:p>
    <w:p w14:paraId="15EEA238" w14:textId="77777777" w:rsidR="00CF0F7D" w:rsidRPr="00FE39C9" w:rsidRDefault="00CF0F7D" w:rsidP="00CF0F7D">
      <w:pPr>
        <w:ind w:firstLine="708"/>
        <w:jc w:val="both"/>
        <w:rPr>
          <w:rFonts w:eastAsia="Calibri"/>
          <w:sz w:val="26"/>
          <w:szCs w:val="26"/>
          <w:lang w:eastAsia="en-US"/>
        </w:rPr>
      </w:pPr>
      <w:r w:rsidRPr="00FE39C9">
        <w:rPr>
          <w:rFonts w:eastAsia="Calibri"/>
          <w:sz w:val="26"/>
          <w:szCs w:val="26"/>
          <w:lang w:eastAsia="en-US"/>
        </w:rPr>
        <w:t>В 2016 году продолжилась реализация краевых инициатив, обеспечивающих дополнительный рост денежных доходов малообеспеченных категорий населения.</w:t>
      </w:r>
    </w:p>
    <w:p w14:paraId="7ED2085F" w14:textId="77777777" w:rsidR="00CF0F7D" w:rsidRPr="00FE39C9" w:rsidRDefault="00CF0F7D" w:rsidP="00CF0F7D">
      <w:pPr>
        <w:ind w:firstLine="708"/>
        <w:jc w:val="both"/>
        <w:rPr>
          <w:sz w:val="26"/>
          <w:szCs w:val="26"/>
        </w:rPr>
      </w:pPr>
      <w:r w:rsidRPr="00FE39C9">
        <w:rPr>
          <w:rFonts w:eastAsia="Calibri"/>
          <w:sz w:val="26"/>
          <w:szCs w:val="26"/>
          <w:lang w:eastAsia="en-US"/>
        </w:rPr>
        <w:t>В целях сохранения уровня заработной платы в размере не ниже величины прожиточного минимума для трудоспособного населения (дифференцированного по природно-климатическим зонам края), между</w:t>
      </w:r>
      <w:r w:rsidRPr="00FE39C9">
        <w:rPr>
          <w:rFonts w:eastAsia="Calibri"/>
          <w:b/>
          <w:sz w:val="26"/>
          <w:szCs w:val="26"/>
          <w:lang w:eastAsia="en-US"/>
        </w:rPr>
        <w:t xml:space="preserve"> </w:t>
      </w:r>
      <w:r w:rsidRPr="00FE39C9">
        <w:rPr>
          <w:rFonts w:eastAsia="Calibri"/>
          <w:sz w:val="26"/>
          <w:szCs w:val="26"/>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15.12.2015 было заключено Региональное соглашение о минимальной заработной плате (далее – Соглашение). </w:t>
      </w:r>
      <w:r w:rsidRPr="00FE39C9">
        <w:rPr>
          <w:sz w:val="26"/>
          <w:szCs w:val="26"/>
        </w:rPr>
        <w:t xml:space="preserve">Соглашение устанавливает </w:t>
      </w:r>
      <w:r w:rsidRPr="00FE39C9">
        <w:rPr>
          <w:rFonts w:eastAsia="Calibri"/>
          <w:sz w:val="26"/>
          <w:szCs w:val="26"/>
        </w:rPr>
        <w:t>с 1 января 2016 года дифференцированный</w:t>
      </w:r>
      <w:r w:rsidRPr="00FE39C9">
        <w:rPr>
          <w:sz w:val="26"/>
          <w:szCs w:val="26"/>
        </w:rPr>
        <w:t xml:space="preserve"> (</w:t>
      </w:r>
      <w:r w:rsidRPr="00FE39C9">
        <w:rPr>
          <w:rFonts w:eastAsia="Calibri"/>
          <w:sz w:val="26"/>
          <w:szCs w:val="26"/>
        </w:rPr>
        <w:t>по природно-климатическим зонам Красноярского края)</w:t>
      </w:r>
      <w:r w:rsidRPr="00FE39C9">
        <w:rPr>
          <w:sz w:val="26"/>
          <w:szCs w:val="26"/>
        </w:rPr>
        <w:t xml:space="preserve">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w:t>
      </w:r>
      <w:r w:rsidRPr="00FE39C9">
        <w:rPr>
          <w:sz w:val="26"/>
          <w:szCs w:val="26"/>
        </w:rPr>
        <w:lastRenderedPageBreak/>
        <w:t xml:space="preserve">заций, финансируемых из средств федерального бюджета). </w:t>
      </w:r>
      <w:r w:rsidRPr="00FE39C9">
        <w:rPr>
          <w:rFonts w:eastAsia="Calibri"/>
          <w:sz w:val="26"/>
          <w:szCs w:val="26"/>
        </w:rPr>
        <w:t xml:space="preserve">Для города Норильска минимальная заработная плата установлена на уровне 16 130 рублей и </w:t>
      </w:r>
      <w:r w:rsidRPr="00FE39C9">
        <w:rPr>
          <w:sz w:val="26"/>
          <w:szCs w:val="26"/>
        </w:rPr>
        <w:t>включает размер оклада (должностного оклада), ставки заработной платы, стимулирующие выплаты и компенсационные выплаты, в том числе выплаты за работу в местностях с особыми климатическими условиями, при условии выполнения работником нормы рабочего времени и нормы труда (трудовых обязанностей).</w:t>
      </w:r>
    </w:p>
    <w:p w14:paraId="5A981008" w14:textId="77777777" w:rsidR="00CF0F7D" w:rsidRPr="00FE39C9" w:rsidRDefault="00CF0F7D" w:rsidP="00CF0F7D">
      <w:pPr>
        <w:autoSpaceDE w:val="0"/>
        <w:autoSpaceDN w:val="0"/>
        <w:adjustRightInd w:val="0"/>
        <w:ind w:firstLine="709"/>
        <w:jc w:val="both"/>
        <w:outlineLvl w:val="0"/>
        <w:rPr>
          <w:sz w:val="26"/>
          <w:szCs w:val="26"/>
        </w:rPr>
      </w:pPr>
      <w:bookmarkStart w:id="41" w:name="_Toc460500008"/>
      <w:bookmarkStart w:id="42" w:name="_Toc460829419"/>
      <w:r w:rsidRPr="00FE39C9">
        <w:rPr>
          <w:bCs/>
          <w:color w:val="000000"/>
          <w:sz w:val="26"/>
          <w:szCs w:val="26"/>
        </w:rPr>
        <w:t>Важным экономическим инструментом органов власти, предназначенным для</w:t>
      </w:r>
      <w:r w:rsidRPr="00FE39C9">
        <w:rPr>
          <w:sz w:val="26"/>
          <w:szCs w:val="26"/>
        </w:rPr>
        <w:t xml:space="preserve"> оценки уровня жизни при разработке и реализации социальных программ, а также оказания необходимой государственной социальной помощи малоимущим гражданам является величина прожиточного минимума (ВПМ) на душу населения и по основным социально-демографическим группам населения.</w:t>
      </w:r>
      <w:bookmarkEnd w:id="41"/>
      <w:bookmarkEnd w:id="42"/>
    </w:p>
    <w:p w14:paraId="16ABF5ED" w14:textId="77777777" w:rsidR="00CF0F7D" w:rsidRPr="00FE39C9" w:rsidRDefault="00CF0F7D" w:rsidP="00CF0F7D">
      <w:pPr>
        <w:autoSpaceDE w:val="0"/>
        <w:autoSpaceDN w:val="0"/>
        <w:adjustRightInd w:val="0"/>
        <w:jc w:val="both"/>
        <w:outlineLvl w:val="0"/>
        <w:rPr>
          <w:sz w:val="26"/>
          <w:szCs w:val="26"/>
        </w:rPr>
      </w:pPr>
    </w:p>
    <w:p w14:paraId="5E06319B" w14:textId="77777777" w:rsidR="00CF0F7D" w:rsidRPr="00FE39C9" w:rsidRDefault="00CF0F7D" w:rsidP="00CF0F7D">
      <w:pPr>
        <w:autoSpaceDE w:val="0"/>
        <w:autoSpaceDN w:val="0"/>
        <w:adjustRightInd w:val="0"/>
        <w:jc w:val="center"/>
        <w:outlineLvl w:val="0"/>
        <w:rPr>
          <w:sz w:val="26"/>
          <w:szCs w:val="26"/>
        </w:rPr>
      </w:pPr>
      <w:bookmarkStart w:id="43" w:name="_Toc460500009"/>
      <w:bookmarkStart w:id="44" w:name="_Toc460829420"/>
      <w:r w:rsidRPr="00FE39C9">
        <w:rPr>
          <w:noProof/>
          <w:sz w:val="26"/>
          <w:szCs w:val="26"/>
        </w:rPr>
        <w:drawing>
          <wp:inline distT="0" distB="0" distL="0" distR="0" wp14:anchorId="5D0A0ABC" wp14:editId="188497B5">
            <wp:extent cx="5861358" cy="295772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3"/>
      <w:bookmarkEnd w:id="44"/>
    </w:p>
    <w:p w14:paraId="31BCB845" w14:textId="77777777" w:rsidR="000718CD" w:rsidRPr="00FE39C9" w:rsidRDefault="000718CD" w:rsidP="00CF0F7D">
      <w:pPr>
        <w:autoSpaceDE w:val="0"/>
        <w:autoSpaceDN w:val="0"/>
        <w:adjustRightInd w:val="0"/>
        <w:ind w:firstLine="709"/>
        <w:jc w:val="both"/>
        <w:outlineLvl w:val="0"/>
        <w:rPr>
          <w:sz w:val="26"/>
          <w:szCs w:val="26"/>
        </w:rPr>
      </w:pPr>
    </w:p>
    <w:p w14:paraId="2EA9DD1A" w14:textId="77777777" w:rsidR="00CF0F7D" w:rsidRPr="00FE39C9" w:rsidRDefault="00CF0F7D" w:rsidP="00CF0F7D">
      <w:pPr>
        <w:autoSpaceDE w:val="0"/>
        <w:autoSpaceDN w:val="0"/>
        <w:adjustRightInd w:val="0"/>
        <w:ind w:firstLine="709"/>
        <w:jc w:val="both"/>
        <w:outlineLvl w:val="0"/>
        <w:rPr>
          <w:sz w:val="26"/>
          <w:szCs w:val="26"/>
        </w:rPr>
      </w:pPr>
      <w:bookmarkStart w:id="45" w:name="_Toc460500010"/>
      <w:bookmarkStart w:id="46" w:name="_Toc460829421"/>
      <w:r w:rsidRPr="00FE39C9">
        <w:rPr>
          <w:sz w:val="26"/>
          <w:szCs w:val="26"/>
        </w:rPr>
        <w:t>Количество прожиточных минимумов, установленных субъектом РФ для трудоспособного населения, в доходе работников (без ВСХ) за 1 полугодие 2016 года показывает, что рост доходов работников учреждений, финансируемых за счет средств местного бюджета, ниже роста ВПМ для трудоспособного населения:</w:t>
      </w:r>
      <w:bookmarkEnd w:id="45"/>
      <w:bookmarkEnd w:id="46"/>
    </w:p>
    <w:p w14:paraId="45940776" w14:textId="34610477" w:rsidR="00CF0F7D" w:rsidRPr="00FE39C9" w:rsidRDefault="00CF0F7D" w:rsidP="00CF0F7D">
      <w:pPr>
        <w:autoSpaceDE w:val="0"/>
        <w:autoSpaceDN w:val="0"/>
        <w:adjustRightInd w:val="0"/>
        <w:jc w:val="right"/>
        <w:outlineLvl w:val="0"/>
        <w:rPr>
          <w:sz w:val="26"/>
          <w:szCs w:val="26"/>
        </w:rPr>
      </w:pPr>
      <w:bookmarkStart w:id="47" w:name="_Toc460500011"/>
      <w:bookmarkStart w:id="48" w:name="_Toc460829422"/>
      <w:r w:rsidRPr="00FE39C9">
        <w:rPr>
          <w:sz w:val="26"/>
          <w:szCs w:val="26"/>
        </w:rPr>
        <w:t>Таблица 1</w:t>
      </w:r>
      <w:bookmarkEnd w:id="47"/>
      <w:r w:rsidR="000352F8" w:rsidRPr="00FE39C9">
        <w:rPr>
          <w:sz w:val="26"/>
          <w:szCs w:val="26"/>
        </w:rPr>
        <w:t>3</w:t>
      </w:r>
      <w:bookmarkEnd w:id="48"/>
    </w:p>
    <w:p w14:paraId="5AEF0B9D" w14:textId="77777777" w:rsidR="00CF0F7D" w:rsidRPr="00FE39C9" w:rsidRDefault="00CF0F7D" w:rsidP="00CF0F7D">
      <w:pPr>
        <w:pStyle w:val="22"/>
        <w:ind w:firstLine="0"/>
        <w:jc w:val="center"/>
        <w:rPr>
          <w:b/>
          <w:szCs w:val="26"/>
        </w:rPr>
      </w:pPr>
      <w:r w:rsidRPr="00FE39C9">
        <w:rPr>
          <w:b/>
          <w:szCs w:val="26"/>
        </w:rPr>
        <w:t>Количество прожиточных минимумов в доходе работников, ед.</w:t>
      </w:r>
    </w:p>
    <w:p w14:paraId="37C93700" w14:textId="77777777" w:rsidR="00391629" w:rsidRPr="00FE39C9" w:rsidRDefault="00391629" w:rsidP="00CF0F7D">
      <w:pPr>
        <w:pStyle w:val="22"/>
        <w:ind w:firstLine="0"/>
        <w:jc w:val="center"/>
        <w:rPr>
          <w:b/>
          <w:szCs w:val="26"/>
        </w:rPr>
      </w:pPr>
    </w:p>
    <w:tbl>
      <w:tblPr>
        <w:tblW w:w="9506" w:type="dxa"/>
        <w:jc w:val="center"/>
        <w:tblCellMar>
          <w:left w:w="57" w:type="dxa"/>
          <w:right w:w="57" w:type="dxa"/>
        </w:tblCellMar>
        <w:tblLook w:val="0000" w:firstRow="0" w:lastRow="0" w:firstColumn="0" w:lastColumn="0" w:noHBand="0" w:noVBand="0"/>
      </w:tblPr>
      <w:tblGrid>
        <w:gridCol w:w="6880"/>
        <w:gridCol w:w="709"/>
        <w:gridCol w:w="709"/>
        <w:gridCol w:w="1208"/>
      </w:tblGrid>
      <w:tr w:rsidR="00CF0F7D" w:rsidRPr="00FE39C9" w14:paraId="6E0BE5AC" w14:textId="77777777" w:rsidTr="00CF0F7D">
        <w:trPr>
          <w:trHeight w:val="65"/>
          <w:tblHeader/>
          <w:jc w:val="center"/>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D6665" w14:textId="77777777" w:rsidR="00CF0F7D" w:rsidRPr="00FE39C9" w:rsidRDefault="00CF0F7D" w:rsidP="00CF0F7D">
            <w:pPr>
              <w:spacing w:before="60"/>
              <w:jc w:val="center"/>
              <w:rPr>
                <w:sz w:val="22"/>
                <w:szCs w:val="22"/>
              </w:rPr>
            </w:pPr>
            <w:r w:rsidRPr="00FE39C9">
              <w:rPr>
                <w:sz w:val="22"/>
                <w:szCs w:val="22"/>
              </w:rPr>
              <w:t>Наименование показателя</w:t>
            </w:r>
          </w:p>
        </w:tc>
        <w:tc>
          <w:tcPr>
            <w:tcW w:w="709" w:type="dxa"/>
            <w:tcBorders>
              <w:top w:val="single" w:sz="4" w:space="0" w:color="auto"/>
              <w:left w:val="nil"/>
              <w:bottom w:val="single" w:sz="4" w:space="0" w:color="auto"/>
              <w:right w:val="single" w:sz="4" w:space="0" w:color="auto"/>
            </w:tcBorders>
            <w:vAlign w:val="center"/>
          </w:tcPr>
          <w:p w14:paraId="746DFACB" w14:textId="77777777" w:rsidR="00CF0F7D" w:rsidRPr="00FE39C9" w:rsidRDefault="00CF0F7D" w:rsidP="00CF0F7D">
            <w:pPr>
              <w:spacing w:before="60"/>
              <w:jc w:val="center"/>
              <w:rPr>
                <w:b/>
                <w:sz w:val="22"/>
                <w:szCs w:val="22"/>
              </w:rPr>
            </w:pPr>
            <w:r w:rsidRPr="00FE39C9">
              <w:rPr>
                <w:b/>
                <w:sz w:val="22"/>
                <w:szCs w:val="22"/>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B303D" w14:textId="77777777" w:rsidR="00CF0F7D" w:rsidRPr="00FE39C9" w:rsidRDefault="00CF0F7D" w:rsidP="00CF0F7D">
            <w:pPr>
              <w:spacing w:before="60"/>
              <w:jc w:val="center"/>
              <w:rPr>
                <w:b/>
                <w:sz w:val="22"/>
                <w:szCs w:val="22"/>
              </w:rPr>
            </w:pPr>
            <w:r w:rsidRPr="00FE39C9">
              <w:rPr>
                <w:b/>
                <w:sz w:val="22"/>
                <w:szCs w:val="22"/>
              </w:rPr>
              <w:t>2016</w:t>
            </w:r>
          </w:p>
        </w:tc>
        <w:tc>
          <w:tcPr>
            <w:tcW w:w="1208" w:type="dxa"/>
            <w:tcBorders>
              <w:top w:val="single" w:sz="4" w:space="0" w:color="auto"/>
              <w:left w:val="single" w:sz="4" w:space="0" w:color="auto"/>
              <w:bottom w:val="single" w:sz="4" w:space="0" w:color="auto"/>
              <w:right w:val="single" w:sz="4" w:space="0" w:color="auto"/>
            </w:tcBorders>
            <w:vAlign w:val="center"/>
          </w:tcPr>
          <w:p w14:paraId="0BB65C9F" w14:textId="77777777" w:rsidR="00CF0F7D" w:rsidRPr="00FE39C9" w:rsidRDefault="00CF0F7D" w:rsidP="00CF0F7D">
            <w:pPr>
              <w:spacing w:before="60"/>
              <w:jc w:val="center"/>
              <w:rPr>
                <w:b/>
                <w:sz w:val="22"/>
                <w:szCs w:val="22"/>
              </w:rPr>
            </w:pPr>
            <w:proofErr w:type="spellStart"/>
            <w:proofErr w:type="gramStart"/>
            <w:r w:rsidRPr="00FE39C9">
              <w:rPr>
                <w:b/>
                <w:sz w:val="22"/>
                <w:szCs w:val="22"/>
              </w:rPr>
              <w:t>Откл</w:t>
            </w:r>
            <w:proofErr w:type="spellEnd"/>
            <w:r w:rsidRPr="00FE39C9">
              <w:rPr>
                <w:b/>
                <w:sz w:val="22"/>
                <w:szCs w:val="22"/>
              </w:rPr>
              <w:t>.,</w:t>
            </w:r>
            <w:proofErr w:type="gramEnd"/>
            <w:r w:rsidRPr="00FE39C9">
              <w:rPr>
                <w:b/>
                <w:sz w:val="22"/>
                <w:szCs w:val="22"/>
              </w:rPr>
              <w:t xml:space="preserve"> +/-</w:t>
            </w:r>
          </w:p>
        </w:tc>
      </w:tr>
      <w:tr w:rsidR="00CF0F7D" w:rsidRPr="00FE39C9" w14:paraId="2881F29E" w14:textId="77777777" w:rsidTr="00CF0F7D">
        <w:trPr>
          <w:trHeight w:val="126"/>
          <w:jc w:val="center"/>
        </w:trPr>
        <w:tc>
          <w:tcPr>
            <w:tcW w:w="6880" w:type="dxa"/>
            <w:tcBorders>
              <w:top w:val="nil"/>
              <w:left w:val="single" w:sz="4" w:space="0" w:color="auto"/>
              <w:bottom w:val="single" w:sz="4" w:space="0" w:color="auto"/>
              <w:right w:val="single" w:sz="4" w:space="0" w:color="auto"/>
            </w:tcBorders>
            <w:shd w:val="clear" w:color="auto" w:fill="auto"/>
            <w:vAlign w:val="center"/>
          </w:tcPr>
          <w:p w14:paraId="5976F43D" w14:textId="77777777" w:rsidR="00CF0F7D" w:rsidRPr="00FE39C9" w:rsidRDefault="00CF0F7D" w:rsidP="00CF0F7D">
            <w:pPr>
              <w:rPr>
                <w:sz w:val="22"/>
                <w:szCs w:val="22"/>
              </w:rPr>
            </w:pPr>
            <w:r w:rsidRPr="00FE39C9">
              <w:rPr>
                <w:sz w:val="22"/>
                <w:szCs w:val="22"/>
              </w:rPr>
              <w:t>1. Работники крупных и средних организаций города</w:t>
            </w:r>
          </w:p>
        </w:tc>
        <w:tc>
          <w:tcPr>
            <w:tcW w:w="709" w:type="dxa"/>
            <w:tcBorders>
              <w:top w:val="single" w:sz="4" w:space="0" w:color="auto"/>
              <w:left w:val="nil"/>
              <w:bottom w:val="single" w:sz="4" w:space="0" w:color="auto"/>
              <w:right w:val="single" w:sz="4" w:space="0" w:color="auto"/>
            </w:tcBorders>
            <w:vAlign w:val="bottom"/>
          </w:tcPr>
          <w:p w14:paraId="4384B2A2" w14:textId="77777777" w:rsidR="00CF0F7D" w:rsidRPr="00FE39C9" w:rsidRDefault="00CF0F7D" w:rsidP="00CF0F7D">
            <w:pPr>
              <w:jc w:val="center"/>
              <w:rPr>
                <w:color w:val="000000"/>
                <w:sz w:val="22"/>
                <w:szCs w:val="22"/>
              </w:rPr>
            </w:pPr>
            <w:r w:rsidRPr="00FE39C9">
              <w:rPr>
                <w:color w:val="000000"/>
                <w:sz w:val="22"/>
                <w:szCs w:val="22"/>
              </w:rPr>
              <w:t>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5CEF6" w14:textId="77777777" w:rsidR="00CF0F7D" w:rsidRPr="00FE39C9" w:rsidRDefault="00CF0F7D" w:rsidP="00CF0F7D">
            <w:pPr>
              <w:jc w:val="center"/>
              <w:rPr>
                <w:color w:val="000000"/>
                <w:sz w:val="22"/>
                <w:szCs w:val="22"/>
              </w:rPr>
            </w:pPr>
            <w:r w:rsidRPr="00FE39C9">
              <w:rPr>
                <w:color w:val="000000"/>
                <w:sz w:val="22"/>
                <w:szCs w:val="22"/>
              </w:rPr>
              <w:t>4,9</w:t>
            </w:r>
          </w:p>
        </w:tc>
        <w:tc>
          <w:tcPr>
            <w:tcW w:w="1208" w:type="dxa"/>
            <w:tcBorders>
              <w:top w:val="single" w:sz="4" w:space="0" w:color="auto"/>
              <w:left w:val="single" w:sz="4" w:space="0" w:color="auto"/>
              <w:bottom w:val="single" w:sz="4" w:space="0" w:color="auto"/>
              <w:right w:val="single" w:sz="4" w:space="0" w:color="auto"/>
            </w:tcBorders>
            <w:vAlign w:val="bottom"/>
          </w:tcPr>
          <w:p w14:paraId="43A1929A" w14:textId="77777777" w:rsidR="00CF0F7D" w:rsidRPr="00FE39C9" w:rsidRDefault="00CF0F7D" w:rsidP="00CF0F7D">
            <w:pPr>
              <w:jc w:val="center"/>
              <w:rPr>
                <w:color w:val="000000"/>
                <w:sz w:val="22"/>
                <w:szCs w:val="22"/>
              </w:rPr>
            </w:pPr>
            <w:r w:rsidRPr="00FE39C9">
              <w:rPr>
                <w:color w:val="000000"/>
                <w:sz w:val="22"/>
                <w:szCs w:val="22"/>
              </w:rPr>
              <w:t>+0,1</w:t>
            </w:r>
          </w:p>
        </w:tc>
      </w:tr>
      <w:tr w:rsidR="00CF0F7D" w:rsidRPr="00FE39C9" w14:paraId="3FB3EDB1" w14:textId="77777777" w:rsidTr="00CF0F7D">
        <w:trPr>
          <w:trHeight w:val="126"/>
          <w:jc w:val="center"/>
        </w:trPr>
        <w:tc>
          <w:tcPr>
            <w:tcW w:w="6880" w:type="dxa"/>
            <w:tcBorders>
              <w:top w:val="nil"/>
              <w:left w:val="single" w:sz="4" w:space="0" w:color="auto"/>
              <w:bottom w:val="single" w:sz="4" w:space="0" w:color="auto"/>
              <w:right w:val="single" w:sz="4" w:space="0" w:color="auto"/>
            </w:tcBorders>
            <w:shd w:val="clear" w:color="auto" w:fill="auto"/>
            <w:vAlign w:val="center"/>
          </w:tcPr>
          <w:p w14:paraId="1C45549E" w14:textId="77777777" w:rsidR="00CF0F7D" w:rsidRPr="00FE39C9" w:rsidRDefault="00CF0F7D" w:rsidP="00CF0F7D">
            <w:pPr>
              <w:rPr>
                <w:sz w:val="22"/>
                <w:szCs w:val="22"/>
              </w:rPr>
            </w:pPr>
            <w:r w:rsidRPr="00FE39C9">
              <w:rPr>
                <w:sz w:val="22"/>
                <w:szCs w:val="22"/>
              </w:rPr>
              <w:t xml:space="preserve">2. Работники основных организаций города, в </w:t>
            </w:r>
            <w:proofErr w:type="spellStart"/>
            <w:r w:rsidRPr="00FE39C9">
              <w:rPr>
                <w:sz w:val="22"/>
                <w:szCs w:val="22"/>
              </w:rPr>
              <w:t>т.ч</w:t>
            </w:r>
            <w:proofErr w:type="spellEnd"/>
            <w:r w:rsidRPr="00FE39C9">
              <w:rPr>
                <w:sz w:val="22"/>
                <w:szCs w:val="22"/>
              </w:rPr>
              <w:t>.:</w:t>
            </w:r>
          </w:p>
        </w:tc>
        <w:tc>
          <w:tcPr>
            <w:tcW w:w="709" w:type="dxa"/>
            <w:tcBorders>
              <w:top w:val="single" w:sz="4" w:space="0" w:color="auto"/>
              <w:left w:val="nil"/>
              <w:bottom w:val="single" w:sz="4" w:space="0" w:color="auto"/>
              <w:right w:val="single" w:sz="4" w:space="0" w:color="auto"/>
            </w:tcBorders>
            <w:vAlign w:val="bottom"/>
          </w:tcPr>
          <w:p w14:paraId="2ACBF43C" w14:textId="77777777" w:rsidR="00CF0F7D" w:rsidRPr="00FE39C9" w:rsidRDefault="00CF0F7D" w:rsidP="00CF0F7D">
            <w:pPr>
              <w:jc w:val="center"/>
              <w:rPr>
                <w:color w:val="000000"/>
                <w:sz w:val="22"/>
                <w:szCs w:val="22"/>
              </w:rPr>
            </w:pPr>
            <w:r w:rsidRPr="00FE39C9">
              <w:rPr>
                <w:color w:val="000000"/>
                <w:sz w:val="22"/>
                <w:szCs w:val="22"/>
              </w:rPr>
              <w:t>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57C88" w14:textId="77777777" w:rsidR="00CF0F7D" w:rsidRPr="00FE39C9" w:rsidRDefault="00CF0F7D" w:rsidP="00CF0F7D">
            <w:pPr>
              <w:jc w:val="center"/>
              <w:rPr>
                <w:color w:val="000000"/>
                <w:sz w:val="22"/>
                <w:szCs w:val="22"/>
              </w:rPr>
            </w:pPr>
            <w:r w:rsidRPr="00FE39C9">
              <w:rPr>
                <w:color w:val="000000"/>
                <w:sz w:val="22"/>
                <w:szCs w:val="22"/>
              </w:rPr>
              <w:t>5,4</w:t>
            </w:r>
          </w:p>
        </w:tc>
        <w:tc>
          <w:tcPr>
            <w:tcW w:w="1208" w:type="dxa"/>
            <w:tcBorders>
              <w:top w:val="single" w:sz="4" w:space="0" w:color="auto"/>
              <w:left w:val="single" w:sz="4" w:space="0" w:color="auto"/>
              <w:bottom w:val="single" w:sz="4" w:space="0" w:color="auto"/>
              <w:right w:val="single" w:sz="4" w:space="0" w:color="auto"/>
            </w:tcBorders>
            <w:vAlign w:val="bottom"/>
          </w:tcPr>
          <w:p w14:paraId="69676C55" w14:textId="77777777" w:rsidR="00CF0F7D" w:rsidRPr="00FE39C9" w:rsidRDefault="00CF0F7D" w:rsidP="00CF0F7D">
            <w:pPr>
              <w:jc w:val="center"/>
              <w:rPr>
                <w:color w:val="000000"/>
                <w:sz w:val="22"/>
                <w:szCs w:val="22"/>
              </w:rPr>
            </w:pPr>
            <w:r w:rsidRPr="00FE39C9">
              <w:rPr>
                <w:color w:val="000000"/>
                <w:sz w:val="22"/>
                <w:szCs w:val="22"/>
              </w:rPr>
              <w:t>+0,3</w:t>
            </w:r>
          </w:p>
        </w:tc>
      </w:tr>
      <w:tr w:rsidR="00CF0F7D" w:rsidRPr="00FE39C9" w14:paraId="14BC896F" w14:textId="77777777" w:rsidTr="00CF0F7D">
        <w:trPr>
          <w:trHeight w:val="126"/>
          <w:jc w:val="center"/>
        </w:trPr>
        <w:tc>
          <w:tcPr>
            <w:tcW w:w="6880" w:type="dxa"/>
            <w:tcBorders>
              <w:top w:val="nil"/>
              <w:left w:val="single" w:sz="4" w:space="0" w:color="auto"/>
              <w:bottom w:val="single" w:sz="4" w:space="0" w:color="auto"/>
              <w:right w:val="single" w:sz="4" w:space="0" w:color="auto"/>
            </w:tcBorders>
            <w:shd w:val="clear" w:color="auto" w:fill="auto"/>
            <w:vAlign w:val="center"/>
          </w:tcPr>
          <w:p w14:paraId="74B27FF5" w14:textId="77777777" w:rsidR="00CF0F7D" w:rsidRPr="00FE39C9" w:rsidRDefault="00CF0F7D" w:rsidP="00CF0F7D">
            <w:pPr>
              <w:rPr>
                <w:sz w:val="22"/>
                <w:szCs w:val="22"/>
              </w:rPr>
            </w:pPr>
            <w:r w:rsidRPr="00FE39C9">
              <w:rPr>
                <w:sz w:val="22"/>
                <w:szCs w:val="22"/>
              </w:rPr>
              <w:t>- ЗФ ПАО ГМК «Норильский Никель»</w:t>
            </w:r>
          </w:p>
        </w:tc>
        <w:tc>
          <w:tcPr>
            <w:tcW w:w="709" w:type="dxa"/>
            <w:tcBorders>
              <w:top w:val="single" w:sz="4" w:space="0" w:color="auto"/>
              <w:left w:val="nil"/>
              <w:bottom w:val="single" w:sz="4" w:space="0" w:color="auto"/>
              <w:right w:val="single" w:sz="4" w:space="0" w:color="auto"/>
            </w:tcBorders>
            <w:vAlign w:val="bottom"/>
          </w:tcPr>
          <w:p w14:paraId="7EE3BFFA" w14:textId="77777777" w:rsidR="00CF0F7D" w:rsidRPr="00FE39C9" w:rsidRDefault="00CF0F7D" w:rsidP="00CF0F7D">
            <w:pPr>
              <w:jc w:val="center"/>
              <w:rPr>
                <w:color w:val="000000"/>
                <w:sz w:val="22"/>
                <w:szCs w:val="22"/>
              </w:rPr>
            </w:pPr>
            <w:r w:rsidRPr="00FE39C9">
              <w:rPr>
                <w:color w:val="000000"/>
                <w:sz w:val="22"/>
                <w:szCs w:val="22"/>
              </w:rPr>
              <w:t>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8E245" w14:textId="77777777" w:rsidR="00CF0F7D" w:rsidRPr="00FE39C9" w:rsidRDefault="00CF0F7D" w:rsidP="00CF0F7D">
            <w:pPr>
              <w:jc w:val="center"/>
              <w:rPr>
                <w:color w:val="000000"/>
                <w:sz w:val="22"/>
                <w:szCs w:val="22"/>
              </w:rPr>
            </w:pPr>
            <w:r w:rsidRPr="00FE39C9">
              <w:rPr>
                <w:color w:val="000000"/>
                <w:sz w:val="22"/>
                <w:szCs w:val="22"/>
              </w:rPr>
              <w:t>6,0</w:t>
            </w:r>
          </w:p>
        </w:tc>
        <w:tc>
          <w:tcPr>
            <w:tcW w:w="1208" w:type="dxa"/>
            <w:tcBorders>
              <w:top w:val="single" w:sz="4" w:space="0" w:color="auto"/>
              <w:left w:val="single" w:sz="4" w:space="0" w:color="auto"/>
              <w:bottom w:val="single" w:sz="4" w:space="0" w:color="auto"/>
              <w:right w:val="single" w:sz="4" w:space="0" w:color="auto"/>
            </w:tcBorders>
            <w:vAlign w:val="bottom"/>
          </w:tcPr>
          <w:p w14:paraId="411D1BB3" w14:textId="77777777" w:rsidR="00CF0F7D" w:rsidRPr="00FE39C9" w:rsidRDefault="00CF0F7D" w:rsidP="00CF0F7D">
            <w:pPr>
              <w:jc w:val="center"/>
              <w:rPr>
                <w:color w:val="000000"/>
                <w:sz w:val="22"/>
                <w:szCs w:val="22"/>
              </w:rPr>
            </w:pPr>
            <w:r w:rsidRPr="00FE39C9">
              <w:rPr>
                <w:color w:val="000000"/>
                <w:sz w:val="22"/>
                <w:szCs w:val="22"/>
              </w:rPr>
              <w:t>+0,4</w:t>
            </w:r>
          </w:p>
        </w:tc>
      </w:tr>
      <w:tr w:rsidR="00CF0F7D" w:rsidRPr="00FE39C9" w14:paraId="2CE54961" w14:textId="77777777" w:rsidTr="00CF0F7D">
        <w:trPr>
          <w:trHeight w:val="65"/>
          <w:jc w:val="center"/>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14:paraId="1FF124EB" w14:textId="77777777" w:rsidR="00CF0F7D" w:rsidRPr="00FE39C9" w:rsidRDefault="00CF0F7D" w:rsidP="00CF0F7D">
            <w:pPr>
              <w:rPr>
                <w:sz w:val="22"/>
                <w:szCs w:val="22"/>
              </w:rPr>
            </w:pPr>
            <w:r w:rsidRPr="00FE39C9">
              <w:rPr>
                <w:sz w:val="22"/>
                <w:szCs w:val="22"/>
              </w:rPr>
              <w:t xml:space="preserve">3. Местный бюджет, в </w:t>
            </w:r>
            <w:proofErr w:type="spellStart"/>
            <w:r w:rsidRPr="00FE39C9">
              <w:rPr>
                <w:sz w:val="22"/>
                <w:szCs w:val="22"/>
              </w:rPr>
              <w:t>т.ч</w:t>
            </w:r>
            <w:proofErr w:type="spellEnd"/>
            <w:r w:rsidRPr="00FE39C9">
              <w:rPr>
                <w:sz w:val="22"/>
                <w:szCs w:val="22"/>
              </w:rPr>
              <w:t>.:</w:t>
            </w:r>
          </w:p>
        </w:tc>
        <w:tc>
          <w:tcPr>
            <w:tcW w:w="709" w:type="dxa"/>
            <w:tcBorders>
              <w:top w:val="single" w:sz="4" w:space="0" w:color="auto"/>
              <w:left w:val="nil"/>
              <w:bottom w:val="single" w:sz="4" w:space="0" w:color="auto"/>
              <w:right w:val="single" w:sz="4" w:space="0" w:color="auto"/>
            </w:tcBorders>
            <w:vAlign w:val="bottom"/>
          </w:tcPr>
          <w:p w14:paraId="01220AB1" w14:textId="77777777" w:rsidR="00CF0F7D" w:rsidRPr="00FE39C9" w:rsidRDefault="00CF0F7D" w:rsidP="00CF0F7D">
            <w:pPr>
              <w:jc w:val="center"/>
              <w:rPr>
                <w:color w:val="000000"/>
                <w:sz w:val="22"/>
                <w:szCs w:val="22"/>
              </w:rPr>
            </w:pPr>
            <w:r w:rsidRPr="00FE39C9">
              <w:rPr>
                <w:color w:val="000000"/>
                <w:sz w:val="22"/>
                <w:szCs w:val="22"/>
              </w:rPr>
              <w:t>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0C813" w14:textId="77777777" w:rsidR="00CF0F7D" w:rsidRPr="00FE39C9" w:rsidRDefault="00CF0F7D" w:rsidP="00CF0F7D">
            <w:pPr>
              <w:jc w:val="center"/>
              <w:rPr>
                <w:color w:val="000000"/>
                <w:sz w:val="22"/>
                <w:szCs w:val="22"/>
              </w:rPr>
            </w:pPr>
            <w:r w:rsidRPr="00FE39C9">
              <w:rPr>
                <w:color w:val="000000"/>
                <w:sz w:val="22"/>
                <w:szCs w:val="22"/>
              </w:rPr>
              <w:t>3,9</w:t>
            </w:r>
          </w:p>
        </w:tc>
        <w:tc>
          <w:tcPr>
            <w:tcW w:w="1208" w:type="dxa"/>
            <w:tcBorders>
              <w:top w:val="single" w:sz="4" w:space="0" w:color="auto"/>
              <w:left w:val="single" w:sz="4" w:space="0" w:color="auto"/>
              <w:bottom w:val="single" w:sz="4" w:space="0" w:color="auto"/>
              <w:right w:val="single" w:sz="4" w:space="0" w:color="auto"/>
            </w:tcBorders>
            <w:vAlign w:val="bottom"/>
          </w:tcPr>
          <w:p w14:paraId="430834FB" w14:textId="77777777" w:rsidR="00CF0F7D" w:rsidRPr="00FE39C9" w:rsidRDefault="00CF0F7D" w:rsidP="00CF0F7D">
            <w:pPr>
              <w:jc w:val="center"/>
              <w:rPr>
                <w:color w:val="000000"/>
                <w:sz w:val="22"/>
                <w:szCs w:val="22"/>
              </w:rPr>
            </w:pPr>
            <w:r w:rsidRPr="00FE39C9">
              <w:rPr>
                <w:color w:val="000000"/>
                <w:sz w:val="22"/>
                <w:szCs w:val="22"/>
              </w:rPr>
              <w:t>-0,3</w:t>
            </w:r>
          </w:p>
        </w:tc>
      </w:tr>
      <w:tr w:rsidR="00CF0F7D" w:rsidRPr="00FE39C9" w14:paraId="1183F32C" w14:textId="77777777" w:rsidTr="00CF0F7D">
        <w:trPr>
          <w:trHeight w:val="65"/>
          <w:jc w:val="center"/>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tcPr>
          <w:p w14:paraId="733CD544" w14:textId="77777777" w:rsidR="00CF0F7D" w:rsidRPr="00FE39C9" w:rsidRDefault="00CF0F7D" w:rsidP="00CF0F7D">
            <w:pPr>
              <w:rPr>
                <w:sz w:val="22"/>
                <w:szCs w:val="22"/>
              </w:rPr>
            </w:pPr>
            <w:r w:rsidRPr="00FE39C9">
              <w:rPr>
                <w:sz w:val="22"/>
                <w:szCs w:val="22"/>
              </w:rPr>
              <w:t>- учителя*</w:t>
            </w:r>
          </w:p>
        </w:tc>
        <w:tc>
          <w:tcPr>
            <w:tcW w:w="709" w:type="dxa"/>
            <w:tcBorders>
              <w:top w:val="single" w:sz="4" w:space="0" w:color="auto"/>
              <w:left w:val="nil"/>
              <w:bottom w:val="single" w:sz="4" w:space="0" w:color="auto"/>
              <w:right w:val="single" w:sz="4" w:space="0" w:color="auto"/>
            </w:tcBorders>
            <w:vAlign w:val="bottom"/>
          </w:tcPr>
          <w:p w14:paraId="7FCE9965" w14:textId="77777777" w:rsidR="00CF0F7D" w:rsidRPr="00FE39C9" w:rsidRDefault="00CF0F7D" w:rsidP="00CF0F7D">
            <w:pPr>
              <w:jc w:val="center"/>
              <w:rPr>
                <w:color w:val="000000"/>
                <w:sz w:val="22"/>
                <w:szCs w:val="22"/>
              </w:rPr>
            </w:pPr>
            <w:r w:rsidRPr="00FE39C9">
              <w:rPr>
                <w:color w:val="000000"/>
                <w:sz w:val="22"/>
                <w:szCs w:val="22"/>
              </w:rPr>
              <w:t>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FB619" w14:textId="77777777" w:rsidR="00CF0F7D" w:rsidRPr="00FE39C9" w:rsidRDefault="00CF0F7D" w:rsidP="00CF0F7D">
            <w:pPr>
              <w:jc w:val="center"/>
              <w:rPr>
                <w:color w:val="000000"/>
                <w:sz w:val="22"/>
                <w:szCs w:val="22"/>
              </w:rPr>
            </w:pPr>
            <w:r w:rsidRPr="00FE39C9">
              <w:rPr>
                <w:color w:val="000000"/>
                <w:sz w:val="22"/>
                <w:szCs w:val="22"/>
              </w:rPr>
              <w:t>5,2</w:t>
            </w:r>
          </w:p>
        </w:tc>
        <w:tc>
          <w:tcPr>
            <w:tcW w:w="1208" w:type="dxa"/>
            <w:tcBorders>
              <w:top w:val="single" w:sz="4" w:space="0" w:color="auto"/>
              <w:left w:val="single" w:sz="4" w:space="0" w:color="auto"/>
              <w:bottom w:val="single" w:sz="4" w:space="0" w:color="auto"/>
              <w:right w:val="single" w:sz="4" w:space="0" w:color="auto"/>
            </w:tcBorders>
            <w:vAlign w:val="bottom"/>
          </w:tcPr>
          <w:p w14:paraId="2859A10B" w14:textId="77777777" w:rsidR="00CF0F7D" w:rsidRPr="00FE39C9" w:rsidRDefault="00CF0F7D" w:rsidP="00CF0F7D">
            <w:pPr>
              <w:jc w:val="center"/>
              <w:rPr>
                <w:color w:val="000000"/>
                <w:sz w:val="22"/>
                <w:szCs w:val="22"/>
              </w:rPr>
            </w:pPr>
            <w:r w:rsidRPr="00FE39C9">
              <w:rPr>
                <w:color w:val="000000"/>
                <w:sz w:val="22"/>
                <w:szCs w:val="22"/>
              </w:rPr>
              <w:t>-0,4</w:t>
            </w:r>
          </w:p>
        </w:tc>
      </w:tr>
    </w:tbl>
    <w:p w14:paraId="0E14A01A" w14:textId="42A720B3" w:rsidR="00CF0F7D" w:rsidRPr="00FE39C9" w:rsidRDefault="003B0725" w:rsidP="00CF0F7D">
      <w:pPr>
        <w:pStyle w:val="35"/>
        <w:ind w:left="-142" w:right="-1" w:firstLine="0"/>
        <w:jc w:val="left"/>
        <w:rPr>
          <w:sz w:val="16"/>
          <w:szCs w:val="16"/>
        </w:rPr>
      </w:pPr>
      <w:r w:rsidRPr="00FE39C9">
        <w:rPr>
          <w:sz w:val="16"/>
          <w:szCs w:val="16"/>
        </w:rPr>
        <w:t xml:space="preserve">    </w:t>
      </w:r>
      <w:r w:rsidR="00CF0F7D" w:rsidRPr="00FE39C9">
        <w:rPr>
          <w:sz w:val="16"/>
          <w:szCs w:val="16"/>
        </w:rPr>
        <w:t>*с учетом нагрузки за 1 полугодие 2016 г.: учителя – 1,41 ед.;</w:t>
      </w:r>
    </w:p>
    <w:p w14:paraId="484EB300" w14:textId="77777777" w:rsidR="00CF0F7D" w:rsidRPr="00FE39C9" w:rsidRDefault="00CF0F7D" w:rsidP="00CF0F7D">
      <w:pPr>
        <w:autoSpaceDE w:val="0"/>
        <w:autoSpaceDN w:val="0"/>
        <w:adjustRightInd w:val="0"/>
        <w:ind w:firstLine="709"/>
        <w:jc w:val="both"/>
        <w:outlineLvl w:val="0"/>
        <w:rPr>
          <w:bCs/>
          <w:sz w:val="16"/>
          <w:szCs w:val="16"/>
        </w:rPr>
      </w:pPr>
    </w:p>
    <w:p w14:paraId="0E35F1A0" w14:textId="77777777" w:rsidR="00CF0F7D" w:rsidRPr="00FE39C9" w:rsidRDefault="00CF0F7D" w:rsidP="00CF0F7D">
      <w:pPr>
        <w:pStyle w:val="22"/>
        <w:ind w:right="-1" w:firstLine="708"/>
        <w:rPr>
          <w:szCs w:val="26"/>
        </w:rPr>
      </w:pPr>
      <w:r w:rsidRPr="00FE39C9">
        <w:rPr>
          <w:szCs w:val="26"/>
        </w:rPr>
        <w:t>Сравнительный анализ заработной платы и доходов работников муниципальных учреждений в 2015-2016 гг. представлен в таблице:</w:t>
      </w:r>
    </w:p>
    <w:p w14:paraId="209E429A" w14:textId="77777777" w:rsidR="003B0725" w:rsidRPr="00FE39C9" w:rsidRDefault="003B0725" w:rsidP="00CF0F7D">
      <w:pPr>
        <w:pStyle w:val="22"/>
        <w:ind w:right="-1" w:firstLine="708"/>
        <w:jc w:val="right"/>
        <w:rPr>
          <w:szCs w:val="26"/>
        </w:rPr>
      </w:pPr>
    </w:p>
    <w:p w14:paraId="726DE409" w14:textId="77777777" w:rsidR="003B0725" w:rsidRPr="00FE39C9" w:rsidRDefault="003B0725" w:rsidP="00CF0F7D">
      <w:pPr>
        <w:pStyle w:val="22"/>
        <w:ind w:right="-1" w:firstLine="708"/>
        <w:jc w:val="right"/>
        <w:rPr>
          <w:szCs w:val="26"/>
        </w:rPr>
      </w:pPr>
    </w:p>
    <w:p w14:paraId="7CD22227" w14:textId="77777777" w:rsidR="003B0725" w:rsidRPr="00FE39C9" w:rsidRDefault="003B0725" w:rsidP="00CF0F7D">
      <w:pPr>
        <w:pStyle w:val="22"/>
        <w:ind w:right="-1" w:firstLine="708"/>
        <w:jc w:val="right"/>
        <w:rPr>
          <w:szCs w:val="26"/>
        </w:rPr>
      </w:pPr>
    </w:p>
    <w:p w14:paraId="24754029" w14:textId="77777777" w:rsidR="003B0725" w:rsidRPr="00FE39C9" w:rsidRDefault="003B0725" w:rsidP="00CF0F7D">
      <w:pPr>
        <w:pStyle w:val="22"/>
        <w:ind w:right="-1" w:firstLine="708"/>
        <w:jc w:val="right"/>
        <w:rPr>
          <w:szCs w:val="26"/>
        </w:rPr>
      </w:pPr>
    </w:p>
    <w:p w14:paraId="7F29EC97" w14:textId="77777777" w:rsidR="009C3293" w:rsidRPr="00FE39C9" w:rsidRDefault="009C3293" w:rsidP="00CF0F7D">
      <w:pPr>
        <w:pStyle w:val="22"/>
        <w:ind w:right="-1" w:firstLine="708"/>
        <w:jc w:val="right"/>
        <w:rPr>
          <w:szCs w:val="26"/>
        </w:rPr>
      </w:pPr>
    </w:p>
    <w:p w14:paraId="46834CCF" w14:textId="2065F644" w:rsidR="00CF0F7D" w:rsidRPr="00FE39C9" w:rsidRDefault="00CF0F7D" w:rsidP="00CF0F7D">
      <w:pPr>
        <w:pStyle w:val="22"/>
        <w:ind w:right="-1" w:firstLine="708"/>
        <w:jc w:val="right"/>
        <w:rPr>
          <w:szCs w:val="26"/>
        </w:rPr>
      </w:pPr>
      <w:r w:rsidRPr="00FE39C9">
        <w:rPr>
          <w:szCs w:val="26"/>
        </w:rPr>
        <w:lastRenderedPageBreak/>
        <w:t>Таблица 1</w:t>
      </w:r>
      <w:r w:rsidR="009C3293" w:rsidRPr="00FE39C9">
        <w:rPr>
          <w:szCs w:val="26"/>
        </w:rPr>
        <w:t>4</w:t>
      </w:r>
    </w:p>
    <w:p w14:paraId="36267831" w14:textId="77777777" w:rsidR="00CF0F7D" w:rsidRPr="00FE39C9" w:rsidRDefault="00CF0F7D" w:rsidP="00CF0F7D">
      <w:pPr>
        <w:pStyle w:val="22"/>
        <w:ind w:right="-1" w:firstLine="708"/>
        <w:jc w:val="right"/>
        <w:rPr>
          <w:szCs w:val="26"/>
        </w:rPr>
      </w:pPr>
      <w:r w:rsidRPr="00FE39C9">
        <w:rPr>
          <w:szCs w:val="26"/>
        </w:rPr>
        <w:t>руб.</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7"/>
        <w:gridCol w:w="973"/>
        <w:gridCol w:w="740"/>
        <w:gridCol w:w="759"/>
        <w:gridCol w:w="698"/>
        <w:gridCol w:w="740"/>
        <w:gridCol w:w="759"/>
        <w:gridCol w:w="722"/>
        <w:gridCol w:w="614"/>
        <w:gridCol w:w="649"/>
        <w:gridCol w:w="649"/>
      </w:tblGrid>
      <w:tr w:rsidR="00CF0F7D" w:rsidRPr="00FE39C9" w14:paraId="5BF6F68E" w14:textId="77777777" w:rsidTr="003B0725">
        <w:trPr>
          <w:trHeight w:val="158"/>
          <w:tblHeader/>
          <w:jc w:val="center"/>
        </w:trPr>
        <w:tc>
          <w:tcPr>
            <w:tcW w:w="2157" w:type="dxa"/>
            <w:vMerge w:val="restart"/>
            <w:shd w:val="clear" w:color="auto" w:fill="auto"/>
            <w:vAlign w:val="center"/>
            <w:hideMark/>
          </w:tcPr>
          <w:p w14:paraId="7CDDC537" w14:textId="77777777" w:rsidR="00CF0F7D" w:rsidRPr="00FE39C9" w:rsidRDefault="00CF0F7D" w:rsidP="00CF0F7D">
            <w:pPr>
              <w:jc w:val="center"/>
              <w:rPr>
                <w:b/>
                <w:bCs/>
                <w:sz w:val="22"/>
                <w:szCs w:val="22"/>
              </w:rPr>
            </w:pPr>
            <w:r w:rsidRPr="00FE39C9">
              <w:rPr>
                <w:b/>
                <w:bCs/>
                <w:sz w:val="22"/>
                <w:szCs w:val="22"/>
              </w:rPr>
              <w:t>Категория</w:t>
            </w:r>
          </w:p>
        </w:tc>
        <w:tc>
          <w:tcPr>
            <w:tcW w:w="973" w:type="dxa"/>
            <w:vMerge w:val="restart"/>
            <w:shd w:val="clear" w:color="auto" w:fill="auto"/>
            <w:vAlign w:val="center"/>
            <w:hideMark/>
          </w:tcPr>
          <w:p w14:paraId="62E3D1E1" w14:textId="77777777" w:rsidR="00CF0F7D" w:rsidRPr="00FE39C9" w:rsidRDefault="00CF0F7D" w:rsidP="003B0725">
            <w:pPr>
              <w:jc w:val="center"/>
              <w:rPr>
                <w:b/>
                <w:bCs/>
                <w:sz w:val="22"/>
                <w:szCs w:val="22"/>
              </w:rPr>
            </w:pPr>
            <w:r w:rsidRPr="00FE39C9">
              <w:rPr>
                <w:b/>
                <w:bCs/>
                <w:sz w:val="22"/>
                <w:szCs w:val="22"/>
              </w:rPr>
              <w:t>ССЧ 2016, чел.</w:t>
            </w:r>
          </w:p>
        </w:tc>
        <w:tc>
          <w:tcPr>
            <w:tcW w:w="2197" w:type="dxa"/>
            <w:gridSpan w:val="3"/>
            <w:shd w:val="clear" w:color="auto" w:fill="auto"/>
            <w:vAlign w:val="center"/>
            <w:hideMark/>
          </w:tcPr>
          <w:p w14:paraId="58F78B2A" w14:textId="77777777" w:rsidR="00CF0F7D" w:rsidRPr="00FE39C9" w:rsidRDefault="00CF0F7D" w:rsidP="003B0725">
            <w:pPr>
              <w:jc w:val="center"/>
              <w:rPr>
                <w:b/>
                <w:bCs/>
                <w:sz w:val="22"/>
                <w:szCs w:val="22"/>
              </w:rPr>
            </w:pPr>
            <w:r w:rsidRPr="00FE39C9">
              <w:rPr>
                <w:b/>
                <w:bCs/>
                <w:sz w:val="22"/>
                <w:szCs w:val="22"/>
              </w:rPr>
              <w:t>2015 год</w:t>
            </w:r>
          </w:p>
        </w:tc>
        <w:tc>
          <w:tcPr>
            <w:tcW w:w="2221" w:type="dxa"/>
            <w:gridSpan w:val="3"/>
            <w:shd w:val="clear" w:color="auto" w:fill="auto"/>
            <w:vAlign w:val="center"/>
            <w:hideMark/>
          </w:tcPr>
          <w:p w14:paraId="2BA2AFB6" w14:textId="77777777" w:rsidR="00CF0F7D" w:rsidRPr="00FE39C9" w:rsidRDefault="00CF0F7D" w:rsidP="003B0725">
            <w:pPr>
              <w:jc w:val="center"/>
              <w:rPr>
                <w:b/>
                <w:bCs/>
                <w:sz w:val="22"/>
                <w:szCs w:val="22"/>
              </w:rPr>
            </w:pPr>
            <w:r w:rsidRPr="00FE39C9">
              <w:rPr>
                <w:b/>
                <w:bCs/>
                <w:sz w:val="22"/>
                <w:szCs w:val="22"/>
              </w:rPr>
              <w:t>2016 год</w:t>
            </w:r>
          </w:p>
        </w:tc>
        <w:tc>
          <w:tcPr>
            <w:tcW w:w="1912" w:type="dxa"/>
            <w:gridSpan w:val="3"/>
            <w:shd w:val="clear" w:color="auto" w:fill="auto"/>
            <w:vAlign w:val="center"/>
            <w:hideMark/>
          </w:tcPr>
          <w:p w14:paraId="1B3BB0B6" w14:textId="77777777" w:rsidR="00CF0F7D" w:rsidRPr="00FE39C9" w:rsidRDefault="00CF0F7D" w:rsidP="003B0725">
            <w:pPr>
              <w:jc w:val="center"/>
              <w:rPr>
                <w:b/>
                <w:bCs/>
                <w:sz w:val="22"/>
                <w:szCs w:val="22"/>
              </w:rPr>
            </w:pPr>
            <w:r w:rsidRPr="00FE39C9">
              <w:rPr>
                <w:b/>
                <w:bCs/>
                <w:sz w:val="22"/>
                <w:szCs w:val="22"/>
              </w:rPr>
              <w:t>Темп роста, %</w:t>
            </w:r>
          </w:p>
        </w:tc>
      </w:tr>
      <w:tr w:rsidR="00CF0F7D" w:rsidRPr="00FE39C9" w14:paraId="40ACFAF1" w14:textId="77777777" w:rsidTr="003B0725">
        <w:trPr>
          <w:trHeight w:val="190"/>
          <w:tblHeader/>
          <w:jc w:val="center"/>
        </w:trPr>
        <w:tc>
          <w:tcPr>
            <w:tcW w:w="2157" w:type="dxa"/>
            <w:vMerge/>
            <w:vAlign w:val="center"/>
            <w:hideMark/>
          </w:tcPr>
          <w:p w14:paraId="2C5D8785" w14:textId="77777777" w:rsidR="00CF0F7D" w:rsidRPr="00FE39C9" w:rsidRDefault="00CF0F7D" w:rsidP="00CF0F7D">
            <w:pPr>
              <w:jc w:val="center"/>
              <w:rPr>
                <w:b/>
                <w:bCs/>
                <w:sz w:val="22"/>
                <w:szCs w:val="22"/>
              </w:rPr>
            </w:pPr>
          </w:p>
        </w:tc>
        <w:tc>
          <w:tcPr>
            <w:tcW w:w="973" w:type="dxa"/>
            <w:vMerge/>
            <w:shd w:val="clear" w:color="auto" w:fill="auto"/>
            <w:vAlign w:val="center"/>
            <w:hideMark/>
          </w:tcPr>
          <w:p w14:paraId="1B24BC4E" w14:textId="77777777" w:rsidR="00CF0F7D" w:rsidRPr="00FE39C9" w:rsidRDefault="00CF0F7D" w:rsidP="003B0725">
            <w:pPr>
              <w:jc w:val="center"/>
              <w:rPr>
                <w:b/>
                <w:bCs/>
                <w:sz w:val="22"/>
                <w:szCs w:val="22"/>
              </w:rPr>
            </w:pPr>
          </w:p>
        </w:tc>
        <w:tc>
          <w:tcPr>
            <w:tcW w:w="740" w:type="dxa"/>
            <w:shd w:val="clear" w:color="auto" w:fill="auto"/>
            <w:vAlign w:val="center"/>
            <w:hideMark/>
          </w:tcPr>
          <w:p w14:paraId="6B58BEA5" w14:textId="77777777" w:rsidR="00CF0F7D" w:rsidRPr="00FE39C9" w:rsidRDefault="00CF0F7D" w:rsidP="003B0725">
            <w:pPr>
              <w:jc w:val="center"/>
              <w:rPr>
                <w:b/>
                <w:bCs/>
                <w:sz w:val="22"/>
                <w:szCs w:val="22"/>
              </w:rPr>
            </w:pPr>
            <w:r w:rsidRPr="00FE39C9">
              <w:rPr>
                <w:b/>
                <w:bCs/>
                <w:sz w:val="22"/>
                <w:szCs w:val="22"/>
              </w:rPr>
              <w:t>ЗП</w:t>
            </w:r>
          </w:p>
        </w:tc>
        <w:tc>
          <w:tcPr>
            <w:tcW w:w="759" w:type="dxa"/>
            <w:shd w:val="clear" w:color="auto" w:fill="auto"/>
            <w:vAlign w:val="center"/>
            <w:hideMark/>
          </w:tcPr>
          <w:p w14:paraId="4696B6A1" w14:textId="77777777" w:rsidR="00CF0F7D" w:rsidRPr="00FE39C9" w:rsidRDefault="00CF0F7D" w:rsidP="003B0725">
            <w:pPr>
              <w:jc w:val="center"/>
              <w:rPr>
                <w:b/>
                <w:bCs/>
                <w:sz w:val="22"/>
                <w:szCs w:val="22"/>
              </w:rPr>
            </w:pPr>
            <w:r w:rsidRPr="00FE39C9">
              <w:rPr>
                <w:b/>
                <w:bCs/>
                <w:sz w:val="22"/>
                <w:szCs w:val="22"/>
              </w:rPr>
              <w:t>Доход*</w:t>
            </w:r>
          </w:p>
        </w:tc>
        <w:tc>
          <w:tcPr>
            <w:tcW w:w="698" w:type="dxa"/>
            <w:shd w:val="clear" w:color="auto" w:fill="auto"/>
            <w:vAlign w:val="center"/>
            <w:hideMark/>
          </w:tcPr>
          <w:p w14:paraId="1EE90D8A" w14:textId="77777777" w:rsidR="00CF0F7D" w:rsidRPr="00FE39C9" w:rsidRDefault="00CF0F7D" w:rsidP="003B0725">
            <w:pPr>
              <w:jc w:val="center"/>
              <w:rPr>
                <w:b/>
                <w:bCs/>
                <w:sz w:val="22"/>
                <w:szCs w:val="22"/>
              </w:rPr>
            </w:pPr>
            <w:r w:rsidRPr="00FE39C9">
              <w:rPr>
                <w:b/>
                <w:bCs/>
                <w:sz w:val="22"/>
                <w:szCs w:val="22"/>
              </w:rPr>
              <w:t xml:space="preserve">Доход </w:t>
            </w:r>
            <w:r w:rsidRPr="00FE39C9">
              <w:rPr>
                <w:b/>
                <w:bCs/>
                <w:sz w:val="22"/>
                <w:szCs w:val="22"/>
              </w:rPr>
              <w:br/>
              <w:t>с ВСХ</w:t>
            </w:r>
          </w:p>
        </w:tc>
        <w:tc>
          <w:tcPr>
            <w:tcW w:w="740" w:type="dxa"/>
            <w:shd w:val="clear" w:color="auto" w:fill="auto"/>
            <w:vAlign w:val="center"/>
            <w:hideMark/>
          </w:tcPr>
          <w:p w14:paraId="6DB932CF" w14:textId="77777777" w:rsidR="00CF0F7D" w:rsidRPr="00FE39C9" w:rsidRDefault="00CF0F7D" w:rsidP="003B0725">
            <w:pPr>
              <w:jc w:val="center"/>
              <w:rPr>
                <w:b/>
                <w:bCs/>
                <w:sz w:val="22"/>
                <w:szCs w:val="22"/>
              </w:rPr>
            </w:pPr>
            <w:r w:rsidRPr="00FE39C9">
              <w:rPr>
                <w:b/>
                <w:bCs/>
                <w:sz w:val="22"/>
                <w:szCs w:val="22"/>
              </w:rPr>
              <w:t>ЗП</w:t>
            </w:r>
          </w:p>
        </w:tc>
        <w:tc>
          <w:tcPr>
            <w:tcW w:w="759" w:type="dxa"/>
            <w:shd w:val="clear" w:color="auto" w:fill="auto"/>
            <w:vAlign w:val="center"/>
            <w:hideMark/>
          </w:tcPr>
          <w:p w14:paraId="74DF1A92" w14:textId="77777777" w:rsidR="00CF0F7D" w:rsidRPr="00FE39C9" w:rsidRDefault="00CF0F7D" w:rsidP="003B0725">
            <w:pPr>
              <w:jc w:val="center"/>
              <w:rPr>
                <w:b/>
                <w:bCs/>
                <w:sz w:val="22"/>
                <w:szCs w:val="22"/>
              </w:rPr>
            </w:pPr>
            <w:r w:rsidRPr="00FE39C9">
              <w:rPr>
                <w:b/>
                <w:bCs/>
                <w:sz w:val="22"/>
                <w:szCs w:val="22"/>
              </w:rPr>
              <w:t>Доход*</w:t>
            </w:r>
          </w:p>
        </w:tc>
        <w:tc>
          <w:tcPr>
            <w:tcW w:w="722" w:type="dxa"/>
            <w:shd w:val="clear" w:color="auto" w:fill="auto"/>
            <w:vAlign w:val="center"/>
            <w:hideMark/>
          </w:tcPr>
          <w:p w14:paraId="2E0B381E" w14:textId="77777777" w:rsidR="00CF0F7D" w:rsidRPr="00FE39C9" w:rsidRDefault="00CF0F7D" w:rsidP="003B0725">
            <w:pPr>
              <w:jc w:val="center"/>
              <w:rPr>
                <w:b/>
                <w:bCs/>
                <w:sz w:val="22"/>
                <w:szCs w:val="22"/>
              </w:rPr>
            </w:pPr>
            <w:r w:rsidRPr="00FE39C9">
              <w:rPr>
                <w:b/>
                <w:bCs/>
                <w:sz w:val="22"/>
                <w:szCs w:val="22"/>
              </w:rPr>
              <w:t xml:space="preserve">Доход </w:t>
            </w:r>
            <w:r w:rsidRPr="00FE39C9">
              <w:rPr>
                <w:b/>
                <w:bCs/>
                <w:sz w:val="22"/>
                <w:szCs w:val="22"/>
              </w:rPr>
              <w:br/>
              <w:t>с ВСХ</w:t>
            </w:r>
          </w:p>
        </w:tc>
        <w:tc>
          <w:tcPr>
            <w:tcW w:w="614" w:type="dxa"/>
            <w:shd w:val="clear" w:color="auto" w:fill="auto"/>
            <w:vAlign w:val="center"/>
            <w:hideMark/>
          </w:tcPr>
          <w:p w14:paraId="7F74B215" w14:textId="77777777" w:rsidR="00CF0F7D" w:rsidRPr="00FE39C9" w:rsidRDefault="00CF0F7D" w:rsidP="003B0725">
            <w:pPr>
              <w:jc w:val="center"/>
              <w:rPr>
                <w:b/>
                <w:bCs/>
                <w:sz w:val="22"/>
                <w:szCs w:val="22"/>
              </w:rPr>
            </w:pPr>
            <w:r w:rsidRPr="00FE39C9">
              <w:rPr>
                <w:b/>
                <w:bCs/>
                <w:sz w:val="22"/>
                <w:szCs w:val="22"/>
              </w:rPr>
              <w:t>ЗП</w:t>
            </w:r>
          </w:p>
        </w:tc>
        <w:tc>
          <w:tcPr>
            <w:tcW w:w="649" w:type="dxa"/>
            <w:shd w:val="clear" w:color="auto" w:fill="auto"/>
            <w:vAlign w:val="center"/>
            <w:hideMark/>
          </w:tcPr>
          <w:p w14:paraId="3AE0D201" w14:textId="77777777" w:rsidR="00CF0F7D" w:rsidRPr="00FE39C9" w:rsidRDefault="00CF0F7D" w:rsidP="003B0725">
            <w:pPr>
              <w:jc w:val="center"/>
              <w:rPr>
                <w:b/>
                <w:bCs/>
                <w:sz w:val="22"/>
                <w:szCs w:val="22"/>
              </w:rPr>
            </w:pPr>
            <w:r w:rsidRPr="00FE39C9">
              <w:rPr>
                <w:b/>
                <w:bCs/>
                <w:sz w:val="22"/>
                <w:szCs w:val="22"/>
              </w:rPr>
              <w:t>Доход</w:t>
            </w:r>
          </w:p>
        </w:tc>
        <w:tc>
          <w:tcPr>
            <w:tcW w:w="649" w:type="dxa"/>
            <w:shd w:val="clear" w:color="auto" w:fill="auto"/>
            <w:vAlign w:val="center"/>
            <w:hideMark/>
          </w:tcPr>
          <w:p w14:paraId="5DE54C4C" w14:textId="77777777" w:rsidR="00CF0F7D" w:rsidRPr="00FE39C9" w:rsidRDefault="00CF0F7D" w:rsidP="003B0725">
            <w:pPr>
              <w:jc w:val="center"/>
              <w:rPr>
                <w:b/>
                <w:bCs/>
                <w:sz w:val="22"/>
                <w:szCs w:val="22"/>
              </w:rPr>
            </w:pPr>
            <w:r w:rsidRPr="00FE39C9">
              <w:rPr>
                <w:b/>
                <w:bCs/>
                <w:sz w:val="22"/>
                <w:szCs w:val="22"/>
              </w:rPr>
              <w:t xml:space="preserve">Доход </w:t>
            </w:r>
            <w:r w:rsidRPr="00FE39C9">
              <w:rPr>
                <w:b/>
                <w:bCs/>
                <w:sz w:val="22"/>
                <w:szCs w:val="22"/>
              </w:rPr>
              <w:br/>
              <w:t>с ВСХ</w:t>
            </w:r>
          </w:p>
        </w:tc>
      </w:tr>
      <w:tr w:rsidR="00CF0F7D" w:rsidRPr="00FE39C9" w14:paraId="7A4B6DF6" w14:textId="77777777" w:rsidTr="003B0725">
        <w:trPr>
          <w:trHeight w:val="108"/>
          <w:jc w:val="center"/>
        </w:trPr>
        <w:tc>
          <w:tcPr>
            <w:tcW w:w="2157" w:type="dxa"/>
            <w:shd w:val="clear" w:color="auto" w:fill="auto"/>
            <w:vAlign w:val="bottom"/>
            <w:hideMark/>
          </w:tcPr>
          <w:p w14:paraId="36007725" w14:textId="77777777" w:rsidR="00CF0F7D" w:rsidRPr="00FE39C9" w:rsidRDefault="00CF0F7D" w:rsidP="00CF0F7D">
            <w:pPr>
              <w:rPr>
                <w:b/>
                <w:bCs/>
                <w:sz w:val="22"/>
                <w:szCs w:val="22"/>
              </w:rPr>
            </w:pPr>
            <w:r w:rsidRPr="00FE39C9">
              <w:rPr>
                <w:b/>
                <w:bCs/>
                <w:sz w:val="22"/>
                <w:szCs w:val="22"/>
              </w:rPr>
              <w:t xml:space="preserve">Местный бюджет всего, в </w:t>
            </w:r>
            <w:proofErr w:type="spellStart"/>
            <w:r w:rsidRPr="00FE39C9">
              <w:rPr>
                <w:b/>
                <w:bCs/>
                <w:sz w:val="22"/>
                <w:szCs w:val="22"/>
              </w:rPr>
              <w:t>т.ч</w:t>
            </w:r>
            <w:proofErr w:type="spellEnd"/>
            <w:r w:rsidRPr="00FE39C9">
              <w:rPr>
                <w:b/>
                <w:bCs/>
                <w:sz w:val="22"/>
                <w:szCs w:val="22"/>
              </w:rPr>
              <w:t>.:</w:t>
            </w:r>
          </w:p>
        </w:tc>
        <w:tc>
          <w:tcPr>
            <w:tcW w:w="973" w:type="dxa"/>
            <w:shd w:val="clear" w:color="auto" w:fill="auto"/>
            <w:vAlign w:val="bottom"/>
          </w:tcPr>
          <w:p w14:paraId="4AE79B56" w14:textId="77777777" w:rsidR="00CF0F7D" w:rsidRPr="00FE39C9" w:rsidRDefault="00CF0F7D" w:rsidP="003B0725">
            <w:pPr>
              <w:rPr>
                <w:b/>
                <w:bCs/>
                <w:color w:val="000000"/>
                <w:sz w:val="22"/>
                <w:szCs w:val="22"/>
              </w:rPr>
            </w:pPr>
            <w:r w:rsidRPr="00FE39C9">
              <w:rPr>
                <w:b/>
                <w:bCs/>
                <w:color w:val="000000"/>
                <w:sz w:val="22"/>
                <w:szCs w:val="22"/>
              </w:rPr>
              <w:t>9 594,37</w:t>
            </w:r>
          </w:p>
        </w:tc>
        <w:tc>
          <w:tcPr>
            <w:tcW w:w="740" w:type="dxa"/>
            <w:shd w:val="clear" w:color="auto" w:fill="auto"/>
            <w:noWrap/>
            <w:vAlign w:val="bottom"/>
          </w:tcPr>
          <w:p w14:paraId="323F045D" w14:textId="77777777" w:rsidR="00CF0F7D" w:rsidRPr="00FE39C9" w:rsidRDefault="00CF0F7D" w:rsidP="003B0725">
            <w:pPr>
              <w:rPr>
                <w:b/>
                <w:bCs/>
                <w:color w:val="000000"/>
                <w:sz w:val="22"/>
                <w:szCs w:val="22"/>
              </w:rPr>
            </w:pPr>
            <w:r w:rsidRPr="00FE39C9">
              <w:rPr>
                <w:b/>
                <w:bCs/>
                <w:color w:val="000000"/>
                <w:sz w:val="22"/>
                <w:szCs w:val="22"/>
              </w:rPr>
              <w:t>59 289</w:t>
            </w:r>
          </w:p>
        </w:tc>
        <w:tc>
          <w:tcPr>
            <w:tcW w:w="759" w:type="dxa"/>
            <w:shd w:val="clear" w:color="auto" w:fill="auto"/>
            <w:noWrap/>
            <w:vAlign w:val="bottom"/>
          </w:tcPr>
          <w:p w14:paraId="3697409F" w14:textId="77777777" w:rsidR="00CF0F7D" w:rsidRPr="00FE39C9" w:rsidRDefault="00CF0F7D" w:rsidP="003B0725">
            <w:pPr>
              <w:rPr>
                <w:b/>
                <w:bCs/>
                <w:color w:val="000000"/>
                <w:sz w:val="22"/>
                <w:szCs w:val="22"/>
              </w:rPr>
            </w:pPr>
            <w:r w:rsidRPr="00FE39C9">
              <w:rPr>
                <w:b/>
                <w:bCs/>
                <w:color w:val="000000"/>
                <w:sz w:val="22"/>
                <w:szCs w:val="22"/>
              </w:rPr>
              <w:t>64 431</w:t>
            </w:r>
          </w:p>
        </w:tc>
        <w:tc>
          <w:tcPr>
            <w:tcW w:w="698" w:type="dxa"/>
            <w:shd w:val="clear" w:color="auto" w:fill="auto"/>
            <w:vAlign w:val="bottom"/>
          </w:tcPr>
          <w:p w14:paraId="6396EF9F" w14:textId="77777777" w:rsidR="00CF0F7D" w:rsidRPr="00FE39C9" w:rsidRDefault="00CF0F7D" w:rsidP="003B0725">
            <w:pPr>
              <w:rPr>
                <w:b/>
                <w:bCs/>
                <w:color w:val="000000"/>
                <w:sz w:val="22"/>
                <w:szCs w:val="22"/>
              </w:rPr>
            </w:pPr>
            <w:r w:rsidRPr="00FE39C9">
              <w:rPr>
                <w:b/>
                <w:bCs/>
                <w:color w:val="000000"/>
                <w:sz w:val="22"/>
                <w:szCs w:val="22"/>
              </w:rPr>
              <w:t>67 012</w:t>
            </w:r>
          </w:p>
        </w:tc>
        <w:tc>
          <w:tcPr>
            <w:tcW w:w="740" w:type="dxa"/>
            <w:shd w:val="clear" w:color="auto" w:fill="auto"/>
            <w:noWrap/>
            <w:vAlign w:val="bottom"/>
          </w:tcPr>
          <w:p w14:paraId="30739B20" w14:textId="77777777" w:rsidR="00CF0F7D" w:rsidRPr="00FE39C9" w:rsidRDefault="00CF0F7D" w:rsidP="003B0725">
            <w:pPr>
              <w:rPr>
                <w:b/>
                <w:bCs/>
                <w:color w:val="000000"/>
                <w:sz w:val="22"/>
                <w:szCs w:val="22"/>
              </w:rPr>
            </w:pPr>
            <w:r w:rsidRPr="00FE39C9">
              <w:rPr>
                <w:b/>
                <w:bCs/>
                <w:color w:val="000000"/>
                <w:sz w:val="22"/>
                <w:szCs w:val="22"/>
              </w:rPr>
              <w:t>59 400</w:t>
            </w:r>
          </w:p>
        </w:tc>
        <w:tc>
          <w:tcPr>
            <w:tcW w:w="759" w:type="dxa"/>
            <w:shd w:val="clear" w:color="auto" w:fill="auto"/>
            <w:vAlign w:val="bottom"/>
          </w:tcPr>
          <w:p w14:paraId="5E12F7D6" w14:textId="77777777" w:rsidR="00CF0F7D" w:rsidRPr="00FE39C9" w:rsidRDefault="00CF0F7D" w:rsidP="003B0725">
            <w:pPr>
              <w:rPr>
                <w:b/>
                <w:bCs/>
                <w:color w:val="000000"/>
                <w:sz w:val="22"/>
                <w:szCs w:val="22"/>
              </w:rPr>
            </w:pPr>
            <w:r w:rsidRPr="00FE39C9">
              <w:rPr>
                <w:b/>
                <w:bCs/>
                <w:color w:val="000000"/>
                <w:sz w:val="22"/>
                <w:szCs w:val="22"/>
              </w:rPr>
              <w:t>64 297</w:t>
            </w:r>
          </w:p>
        </w:tc>
        <w:tc>
          <w:tcPr>
            <w:tcW w:w="722" w:type="dxa"/>
            <w:shd w:val="clear" w:color="auto" w:fill="auto"/>
            <w:vAlign w:val="bottom"/>
          </w:tcPr>
          <w:p w14:paraId="18BAA516" w14:textId="77777777" w:rsidR="00CF0F7D" w:rsidRPr="00FE39C9" w:rsidRDefault="00CF0F7D" w:rsidP="003B0725">
            <w:pPr>
              <w:rPr>
                <w:b/>
                <w:bCs/>
                <w:color w:val="000000"/>
                <w:sz w:val="22"/>
                <w:szCs w:val="22"/>
              </w:rPr>
            </w:pPr>
            <w:r w:rsidRPr="00FE39C9">
              <w:rPr>
                <w:b/>
                <w:bCs/>
                <w:color w:val="000000"/>
                <w:sz w:val="22"/>
                <w:szCs w:val="22"/>
              </w:rPr>
              <w:t>66 749</w:t>
            </w:r>
          </w:p>
        </w:tc>
        <w:tc>
          <w:tcPr>
            <w:tcW w:w="614" w:type="dxa"/>
            <w:shd w:val="clear" w:color="auto" w:fill="auto"/>
            <w:noWrap/>
            <w:vAlign w:val="bottom"/>
          </w:tcPr>
          <w:p w14:paraId="4B5BF663" w14:textId="77777777" w:rsidR="00CF0F7D" w:rsidRPr="00FE39C9" w:rsidRDefault="00CF0F7D" w:rsidP="003B0725">
            <w:pPr>
              <w:rPr>
                <w:b/>
                <w:bCs/>
                <w:color w:val="000000"/>
                <w:sz w:val="22"/>
                <w:szCs w:val="22"/>
              </w:rPr>
            </w:pPr>
            <w:r w:rsidRPr="00FE39C9">
              <w:rPr>
                <w:b/>
                <w:bCs/>
                <w:color w:val="000000"/>
                <w:sz w:val="22"/>
                <w:szCs w:val="22"/>
              </w:rPr>
              <w:t>100,2</w:t>
            </w:r>
          </w:p>
        </w:tc>
        <w:tc>
          <w:tcPr>
            <w:tcW w:w="649" w:type="dxa"/>
            <w:shd w:val="clear" w:color="auto" w:fill="auto"/>
            <w:vAlign w:val="bottom"/>
          </w:tcPr>
          <w:p w14:paraId="2208130D" w14:textId="77777777" w:rsidR="00CF0F7D" w:rsidRPr="00FE39C9" w:rsidRDefault="00CF0F7D" w:rsidP="003B0725">
            <w:pPr>
              <w:rPr>
                <w:b/>
                <w:bCs/>
                <w:color w:val="000000"/>
                <w:sz w:val="22"/>
                <w:szCs w:val="22"/>
              </w:rPr>
            </w:pPr>
            <w:r w:rsidRPr="00FE39C9">
              <w:rPr>
                <w:b/>
                <w:bCs/>
                <w:color w:val="000000"/>
                <w:sz w:val="22"/>
                <w:szCs w:val="22"/>
              </w:rPr>
              <w:t>99,8</w:t>
            </w:r>
          </w:p>
        </w:tc>
        <w:tc>
          <w:tcPr>
            <w:tcW w:w="649" w:type="dxa"/>
            <w:shd w:val="clear" w:color="auto" w:fill="auto"/>
            <w:noWrap/>
            <w:vAlign w:val="bottom"/>
          </w:tcPr>
          <w:p w14:paraId="2ACFA075" w14:textId="77777777" w:rsidR="00CF0F7D" w:rsidRPr="00FE39C9" w:rsidRDefault="00CF0F7D" w:rsidP="003B0725">
            <w:pPr>
              <w:rPr>
                <w:b/>
                <w:bCs/>
                <w:color w:val="000000"/>
                <w:sz w:val="22"/>
                <w:szCs w:val="22"/>
              </w:rPr>
            </w:pPr>
            <w:r w:rsidRPr="00FE39C9">
              <w:rPr>
                <w:b/>
                <w:bCs/>
                <w:color w:val="000000"/>
                <w:sz w:val="22"/>
                <w:szCs w:val="22"/>
              </w:rPr>
              <w:t>99,6</w:t>
            </w:r>
          </w:p>
        </w:tc>
      </w:tr>
      <w:tr w:rsidR="00CF0F7D" w:rsidRPr="00FE39C9" w14:paraId="3F1B6CE4" w14:textId="77777777" w:rsidTr="003B0725">
        <w:trPr>
          <w:trHeight w:val="71"/>
          <w:jc w:val="center"/>
        </w:trPr>
        <w:tc>
          <w:tcPr>
            <w:tcW w:w="2157" w:type="dxa"/>
            <w:shd w:val="clear" w:color="auto" w:fill="auto"/>
            <w:vAlign w:val="bottom"/>
            <w:hideMark/>
          </w:tcPr>
          <w:p w14:paraId="3AC65ED1" w14:textId="77777777" w:rsidR="00CF0F7D" w:rsidRPr="00FE39C9" w:rsidRDefault="00CF0F7D" w:rsidP="00CF0F7D">
            <w:pPr>
              <w:rPr>
                <w:sz w:val="22"/>
                <w:szCs w:val="22"/>
              </w:rPr>
            </w:pPr>
            <w:r w:rsidRPr="00FE39C9">
              <w:rPr>
                <w:sz w:val="22"/>
                <w:szCs w:val="22"/>
              </w:rPr>
              <w:t xml:space="preserve">Образование, в </w:t>
            </w:r>
            <w:proofErr w:type="spellStart"/>
            <w:proofErr w:type="gramStart"/>
            <w:r w:rsidRPr="00FE39C9">
              <w:rPr>
                <w:sz w:val="22"/>
                <w:szCs w:val="22"/>
              </w:rPr>
              <w:t>т.ч</w:t>
            </w:r>
            <w:proofErr w:type="spellEnd"/>
            <w:r w:rsidRPr="00FE39C9">
              <w:rPr>
                <w:sz w:val="22"/>
                <w:szCs w:val="22"/>
              </w:rPr>
              <w:t>.:*</w:t>
            </w:r>
            <w:proofErr w:type="gramEnd"/>
          </w:p>
        </w:tc>
        <w:tc>
          <w:tcPr>
            <w:tcW w:w="973" w:type="dxa"/>
            <w:shd w:val="clear" w:color="auto" w:fill="auto"/>
            <w:vAlign w:val="bottom"/>
          </w:tcPr>
          <w:p w14:paraId="673059DB" w14:textId="77777777" w:rsidR="00CF0F7D" w:rsidRPr="00FE39C9" w:rsidRDefault="00CF0F7D" w:rsidP="003B0725">
            <w:pPr>
              <w:rPr>
                <w:color w:val="000000"/>
                <w:sz w:val="22"/>
                <w:szCs w:val="22"/>
              </w:rPr>
            </w:pPr>
            <w:r w:rsidRPr="00FE39C9">
              <w:rPr>
                <w:color w:val="000000"/>
                <w:sz w:val="22"/>
                <w:szCs w:val="22"/>
              </w:rPr>
              <w:t>6 135,40</w:t>
            </w:r>
          </w:p>
        </w:tc>
        <w:tc>
          <w:tcPr>
            <w:tcW w:w="740" w:type="dxa"/>
            <w:shd w:val="clear" w:color="auto" w:fill="auto"/>
            <w:noWrap/>
            <w:vAlign w:val="bottom"/>
          </w:tcPr>
          <w:p w14:paraId="44F40FE8" w14:textId="77777777" w:rsidR="00CF0F7D" w:rsidRPr="00FE39C9" w:rsidRDefault="00CF0F7D" w:rsidP="003B0725">
            <w:pPr>
              <w:rPr>
                <w:color w:val="000000"/>
                <w:sz w:val="22"/>
                <w:szCs w:val="22"/>
              </w:rPr>
            </w:pPr>
            <w:r w:rsidRPr="00FE39C9">
              <w:rPr>
                <w:color w:val="000000"/>
                <w:sz w:val="22"/>
                <w:szCs w:val="22"/>
              </w:rPr>
              <w:t>59 873</w:t>
            </w:r>
          </w:p>
        </w:tc>
        <w:tc>
          <w:tcPr>
            <w:tcW w:w="759" w:type="dxa"/>
            <w:shd w:val="clear" w:color="auto" w:fill="auto"/>
            <w:noWrap/>
            <w:vAlign w:val="bottom"/>
          </w:tcPr>
          <w:p w14:paraId="62131FF4" w14:textId="77777777" w:rsidR="00CF0F7D" w:rsidRPr="00FE39C9" w:rsidRDefault="00CF0F7D" w:rsidP="003B0725">
            <w:pPr>
              <w:rPr>
                <w:color w:val="000000"/>
                <w:sz w:val="22"/>
                <w:szCs w:val="22"/>
              </w:rPr>
            </w:pPr>
            <w:r w:rsidRPr="00FE39C9">
              <w:rPr>
                <w:color w:val="000000"/>
                <w:sz w:val="22"/>
                <w:szCs w:val="22"/>
              </w:rPr>
              <w:t>59 972</w:t>
            </w:r>
          </w:p>
        </w:tc>
        <w:tc>
          <w:tcPr>
            <w:tcW w:w="698" w:type="dxa"/>
            <w:shd w:val="clear" w:color="auto" w:fill="auto"/>
            <w:vAlign w:val="bottom"/>
          </w:tcPr>
          <w:p w14:paraId="12BDCA55" w14:textId="77777777" w:rsidR="00CF0F7D" w:rsidRPr="00FE39C9" w:rsidRDefault="00CF0F7D" w:rsidP="003B0725">
            <w:pPr>
              <w:rPr>
                <w:color w:val="000000"/>
                <w:sz w:val="22"/>
                <w:szCs w:val="22"/>
              </w:rPr>
            </w:pPr>
            <w:r w:rsidRPr="00FE39C9">
              <w:rPr>
                <w:color w:val="000000"/>
                <w:sz w:val="22"/>
                <w:szCs w:val="22"/>
              </w:rPr>
              <w:t>62 778</w:t>
            </w:r>
          </w:p>
        </w:tc>
        <w:tc>
          <w:tcPr>
            <w:tcW w:w="740" w:type="dxa"/>
            <w:shd w:val="clear" w:color="auto" w:fill="auto"/>
            <w:noWrap/>
            <w:vAlign w:val="bottom"/>
          </w:tcPr>
          <w:p w14:paraId="1607C791" w14:textId="77777777" w:rsidR="00CF0F7D" w:rsidRPr="00FE39C9" w:rsidRDefault="00CF0F7D" w:rsidP="003B0725">
            <w:pPr>
              <w:rPr>
                <w:color w:val="000000"/>
                <w:sz w:val="22"/>
                <w:szCs w:val="22"/>
              </w:rPr>
            </w:pPr>
            <w:r w:rsidRPr="00FE39C9">
              <w:rPr>
                <w:color w:val="000000"/>
                <w:sz w:val="22"/>
                <w:szCs w:val="22"/>
              </w:rPr>
              <w:t>59 404</w:t>
            </w:r>
          </w:p>
        </w:tc>
        <w:tc>
          <w:tcPr>
            <w:tcW w:w="759" w:type="dxa"/>
            <w:shd w:val="clear" w:color="auto" w:fill="auto"/>
            <w:vAlign w:val="bottom"/>
          </w:tcPr>
          <w:p w14:paraId="437FD15A" w14:textId="77777777" w:rsidR="00CF0F7D" w:rsidRPr="00FE39C9" w:rsidRDefault="00CF0F7D" w:rsidP="003B0725">
            <w:pPr>
              <w:rPr>
                <w:color w:val="000000"/>
                <w:sz w:val="22"/>
                <w:szCs w:val="22"/>
              </w:rPr>
            </w:pPr>
            <w:r w:rsidRPr="00FE39C9">
              <w:rPr>
                <w:color w:val="000000"/>
                <w:sz w:val="22"/>
                <w:szCs w:val="22"/>
              </w:rPr>
              <w:t xml:space="preserve">  59 413</w:t>
            </w:r>
          </w:p>
        </w:tc>
        <w:tc>
          <w:tcPr>
            <w:tcW w:w="722" w:type="dxa"/>
            <w:shd w:val="clear" w:color="auto" w:fill="auto"/>
            <w:vAlign w:val="bottom"/>
          </w:tcPr>
          <w:p w14:paraId="198F5512" w14:textId="77777777" w:rsidR="00CF0F7D" w:rsidRPr="00FE39C9" w:rsidRDefault="00CF0F7D" w:rsidP="003B0725">
            <w:pPr>
              <w:rPr>
                <w:color w:val="000000"/>
                <w:sz w:val="22"/>
                <w:szCs w:val="22"/>
              </w:rPr>
            </w:pPr>
            <w:r w:rsidRPr="00FE39C9">
              <w:rPr>
                <w:color w:val="000000"/>
                <w:sz w:val="22"/>
                <w:szCs w:val="22"/>
              </w:rPr>
              <w:t>61 797</w:t>
            </w:r>
          </w:p>
        </w:tc>
        <w:tc>
          <w:tcPr>
            <w:tcW w:w="614" w:type="dxa"/>
            <w:shd w:val="clear" w:color="auto" w:fill="auto"/>
            <w:noWrap/>
            <w:vAlign w:val="bottom"/>
          </w:tcPr>
          <w:p w14:paraId="2ABF522E" w14:textId="77777777" w:rsidR="00CF0F7D" w:rsidRPr="00FE39C9" w:rsidRDefault="00CF0F7D" w:rsidP="003B0725">
            <w:pPr>
              <w:rPr>
                <w:color w:val="000000"/>
                <w:sz w:val="22"/>
                <w:szCs w:val="22"/>
              </w:rPr>
            </w:pPr>
            <w:r w:rsidRPr="00FE39C9">
              <w:rPr>
                <w:color w:val="000000"/>
                <w:sz w:val="22"/>
                <w:szCs w:val="22"/>
              </w:rPr>
              <w:t>99,2</w:t>
            </w:r>
          </w:p>
        </w:tc>
        <w:tc>
          <w:tcPr>
            <w:tcW w:w="649" w:type="dxa"/>
            <w:shd w:val="clear" w:color="auto" w:fill="auto"/>
            <w:vAlign w:val="bottom"/>
          </w:tcPr>
          <w:p w14:paraId="08C082DC" w14:textId="77777777" w:rsidR="00CF0F7D" w:rsidRPr="00FE39C9" w:rsidRDefault="00CF0F7D" w:rsidP="003B0725">
            <w:pPr>
              <w:rPr>
                <w:color w:val="000000"/>
                <w:sz w:val="22"/>
                <w:szCs w:val="22"/>
              </w:rPr>
            </w:pPr>
            <w:r w:rsidRPr="00FE39C9">
              <w:rPr>
                <w:color w:val="000000"/>
                <w:sz w:val="22"/>
                <w:szCs w:val="22"/>
              </w:rPr>
              <w:t>99,1</w:t>
            </w:r>
          </w:p>
        </w:tc>
        <w:tc>
          <w:tcPr>
            <w:tcW w:w="649" w:type="dxa"/>
            <w:shd w:val="clear" w:color="auto" w:fill="auto"/>
            <w:noWrap/>
            <w:vAlign w:val="bottom"/>
          </w:tcPr>
          <w:p w14:paraId="5C68E4B9" w14:textId="77777777" w:rsidR="00CF0F7D" w:rsidRPr="00FE39C9" w:rsidRDefault="00CF0F7D" w:rsidP="003B0725">
            <w:pPr>
              <w:rPr>
                <w:color w:val="000000"/>
                <w:sz w:val="22"/>
                <w:szCs w:val="22"/>
              </w:rPr>
            </w:pPr>
            <w:r w:rsidRPr="00FE39C9">
              <w:rPr>
                <w:color w:val="000000"/>
                <w:sz w:val="22"/>
                <w:szCs w:val="22"/>
              </w:rPr>
              <w:t>98,4</w:t>
            </w:r>
          </w:p>
        </w:tc>
      </w:tr>
      <w:tr w:rsidR="00CF0F7D" w:rsidRPr="00FE39C9" w14:paraId="4A1B3595" w14:textId="77777777" w:rsidTr="003B0725">
        <w:trPr>
          <w:trHeight w:val="71"/>
          <w:jc w:val="center"/>
        </w:trPr>
        <w:tc>
          <w:tcPr>
            <w:tcW w:w="2157" w:type="dxa"/>
            <w:shd w:val="clear" w:color="auto" w:fill="auto"/>
            <w:vAlign w:val="bottom"/>
            <w:hideMark/>
          </w:tcPr>
          <w:p w14:paraId="1A2D3EF2" w14:textId="77777777" w:rsidR="00CF0F7D" w:rsidRPr="00FE39C9" w:rsidRDefault="00CF0F7D" w:rsidP="00CF0F7D">
            <w:pPr>
              <w:rPr>
                <w:iCs/>
                <w:sz w:val="22"/>
                <w:szCs w:val="22"/>
              </w:rPr>
            </w:pPr>
            <w:r w:rsidRPr="00FE39C9">
              <w:rPr>
                <w:iCs/>
                <w:sz w:val="22"/>
                <w:szCs w:val="22"/>
              </w:rPr>
              <w:t>Общее</w:t>
            </w:r>
          </w:p>
        </w:tc>
        <w:tc>
          <w:tcPr>
            <w:tcW w:w="973" w:type="dxa"/>
            <w:shd w:val="clear" w:color="auto" w:fill="auto"/>
            <w:vAlign w:val="bottom"/>
          </w:tcPr>
          <w:p w14:paraId="54D494C4" w14:textId="77777777" w:rsidR="00CF0F7D" w:rsidRPr="00FE39C9" w:rsidRDefault="00CF0F7D" w:rsidP="003B0725">
            <w:pPr>
              <w:rPr>
                <w:iCs/>
                <w:color w:val="000000"/>
                <w:sz w:val="22"/>
                <w:szCs w:val="22"/>
              </w:rPr>
            </w:pPr>
            <w:r w:rsidRPr="00FE39C9">
              <w:rPr>
                <w:iCs/>
                <w:color w:val="000000"/>
                <w:sz w:val="22"/>
                <w:szCs w:val="22"/>
              </w:rPr>
              <w:t>3 388,66</w:t>
            </w:r>
          </w:p>
        </w:tc>
        <w:tc>
          <w:tcPr>
            <w:tcW w:w="740" w:type="dxa"/>
            <w:shd w:val="clear" w:color="auto" w:fill="auto"/>
            <w:noWrap/>
            <w:vAlign w:val="bottom"/>
          </w:tcPr>
          <w:p w14:paraId="7A5C0EA6" w14:textId="77777777" w:rsidR="00CF0F7D" w:rsidRPr="00FE39C9" w:rsidRDefault="00CF0F7D" w:rsidP="003B0725">
            <w:pPr>
              <w:rPr>
                <w:iCs/>
                <w:color w:val="000000"/>
                <w:sz w:val="22"/>
                <w:szCs w:val="22"/>
              </w:rPr>
            </w:pPr>
            <w:r w:rsidRPr="00FE39C9">
              <w:rPr>
                <w:iCs/>
                <w:color w:val="000000"/>
                <w:sz w:val="22"/>
                <w:szCs w:val="22"/>
              </w:rPr>
              <w:t>69 887</w:t>
            </w:r>
          </w:p>
        </w:tc>
        <w:tc>
          <w:tcPr>
            <w:tcW w:w="759" w:type="dxa"/>
            <w:shd w:val="clear" w:color="auto" w:fill="auto"/>
            <w:noWrap/>
            <w:vAlign w:val="bottom"/>
          </w:tcPr>
          <w:p w14:paraId="38AAE247" w14:textId="77777777" w:rsidR="00CF0F7D" w:rsidRPr="00FE39C9" w:rsidRDefault="00CF0F7D" w:rsidP="003B0725">
            <w:pPr>
              <w:rPr>
                <w:iCs/>
                <w:color w:val="000000"/>
                <w:sz w:val="22"/>
                <w:szCs w:val="22"/>
              </w:rPr>
            </w:pPr>
            <w:r w:rsidRPr="00FE39C9">
              <w:rPr>
                <w:iCs/>
                <w:color w:val="000000"/>
                <w:sz w:val="22"/>
                <w:szCs w:val="22"/>
              </w:rPr>
              <w:t>69 983</w:t>
            </w:r>
          </w:p>
        </w:tc>
        <w:tc>
          <w:tcPr>
            <w:tcW w:w="698" w:type="dxa"/>
            <w:shd w:val="clear" w:color="auto" w:fill="auto"/>
            <w:vAlign w:val="bottom"/>
          </w:tcPr>
          <w:p w14:paraId="0EB78DE5" w14:textId="77777777" w:rsidR="00CF0F7D" w:rsidRPr="00FE39C9" w:rsidRDefault="00CF0F7D" w:rsidP="003B0725">
            <w:pPr>
              <w:rPr>
                <w:iCs/>
                <w:color w:val="000000"/>
                <w:sz w:val="22"/>
                <w:szCs w:val="22"/>
              </w:rPr>
            </w:pPr>
            <w:r w:rsidRPr="00FE39C9">
              <w:rPr>
                <w:iCs/>
                <w:color w:val="000000"/>
                <w:sz w:val="22"/>
                <w:szCs w:val="22"/>
              </w:rPr>
              <w:t>73 658</w:t>
            </w:r>
          </w:p>
        </w:tc>
        <w:tc>
          <w:tcPr>
            <w:tcW w:w="740" w:type="dxa"/>
            <w:shd w:val="clear" w:color="auto" w:fill="auto"/>
            <w:noWrap/>
            <w:vAlign w:val="bottom"/>
          </w:tcPr>
          <w:p w14:paraId="32CB4456" w14:textId="77777777" w:rsidR="00CF0F7D" w:rsidRPr="00FE39C9" w:rsidRDefault="00CF0F7D" w:rsidP="003B0725">
            <w:pPr>
              <w:rPr>
                <w:iCs/>
                <w:color w:val="000000"/>
                <w:sz w:val="22"/>
                <w:szCs w:val="22"/>
              </w:rPr>
            </w:pPr>
            <w:r w:rsidRPr="00FE39C9">
              <w:rPr>
                <w:iCs/>
                <w:color w:val="000000"/>
                <w:sz w:val="22"/>
                <w:szCs w:val="22"/>
              </w:rPr>
              <w:t>68 596</w:t>
            </w:r>
          </w:p>
        </w:tc>
        <w:tc>
          <w:tcPr>
            <w:tcW w:w="759" w:type="dxa"/>
            <w:shd w:val="clear" w:color="auto" w:fill="auto"/>
            <w:vAlign w:val="bottom"/>
          </w:tcPr>
          <w:p w14:paraId="3B096F49" w14:textId="77777777" w:rsidR="00CF0F7D" w:rsidRPr="00FE39C9" w:rsidRDefault="00CF0F7D" w:rsidP="003B0725">
            <w:pPr>
              <w:rPr>
                <w:iCs/>
                <w:color w:val="000000"/>
                <w:sz w:val="22"/>
                <w:szCs w:val="22"/>
              </w:rPr>
            </w:pPr>
            <w:r w:rsidRPr="00FE39C9">
              <w:rPr>
                <w:iCs/>
                <w:color w:val="000000"/>
                <w:sz w:val="22"/>
                <w:szCs w:val="22"/>
              </w:rPr>
              <w:t>68 603</w:t>
            </w:r>
          </w:p>
        </w:tc>
        <w:tc>
          <w:tcPr>
            <w:tcW w:w="722" w:type="dxa"/>
            <w:shd w:val="clear" w:color="auto" w:fill="auto"/>
            <w:vAlign w:val="bottom"/>
          </w:tcPr>
          <w:p w14:paraId="73FF0767" w14:textId="77777777" w:rsidR="00CF0F7D" w:rsidRPr="00FE39C9" w:rsidRDefault="00CF0F7D" w:rsidP="003B0725">
            <w:pPr>
              <w:rPr>
                <w:iCs/>
                <w:color w:val="000000"/>
                <w:sz w:val="22"/>
                <w:szCs w:val="22"/>
              </w:rPr>
            </w:pPr>
            <w:r w:rsidRPr="00FE39C9">
              <w:rPr>
                <w:iCs/>
                <w:color w:val="000000"/>
                <w:sz w:val="22"/>
                <w:szCs w:val="22"/>
              </w:rPr>
              <w:t>72 357</w:t>
            </w:r>
          </w:p>
        </w:tc>
        <w:tc>
          <w:tcPr>
            <w:tcW w:w="614" w:type="dxa"/>
            <w:shd w:val="clear" w:color="auto" w:fill="auto"/>
            <w:noWrap/>
            <w:vAlign w:val="bottom"/>
          </w:tcPr>
          <w:p w14:paraId="19CBE9FD" w14:textId="77777777" w:rsidR="00CF0F7D" w:rsidRPr="00FE39C9" w:rsidRDefault="00CF0F7D" w:rsidP="003B0725">
            <w:pPr>
              <w:rPr>
                <w:iCs/>
                <w:color w:val="000000"/>
                <w:sz w:val="22"/>
                <w:szCs w:val="22"/>
              </w:rPr>
            </w:pPr>
            <w:r w:rsidRPr="00FE39C9">
              <w:rPr>
                <w:iCs/>
                <w:color w:val="000000"/>
                <w:sz w:val="22"/>
                <w:szCs w:val="22"/>
              </w:rPr>
              <w:t>98,2</w:t>
            </w:r>
          </w:p>
        </w:tc>
        <w:tc>
          <w:tcPr>
            <w:tcW w:w="649" w:type="dxa"/>
            <w:shd w:val="clear" w:color="auto" w:fill="auto"/>
            <w:vAlign w:val="bottom"/>
          </w:tcPr>
          <w:p w14:paraId="3EDC5438" w14:textId="77777777" w:rsidR="00CF0F7D" w:rsidRPr="00FE39C9" w:rsidRDefault="00CF0F7D" w:rsidP="003B0725">
            <w:pPr>
              <w:rPr>
                <w:iCs/>
                <w:color w:val="000000"/>
                <w:sz w:val="22"/>
                <w:szCs w:val="22"/>
              </w:rPr>
            </w:pPr>
            <w:r w:rsidRPr="00FE39C9">
              <w:rPr>
                <w:iCs/>
                <w:color w:val="000000"/>
                <w:sz w:val="22"/>
                <w:szCs w:val="22"/>
              </w:rPr>
              <w:t>98,0</w:t>
            </w:r>
          </w:p>
        </w:tc>
        <w:tc>
          <w:tcPr>
            <w:tcW w:w="649" w:type="dxa"/>
            <w:shd w:val="clear" w:color="auto" w:fill="auto"/>
            <w:noWrap/>
            <w:vAlign w:val="bottom"/>
          </w:tcPr>
          <w:p w14:paraId="2597C2DC" w14:textId="77777777" w:rsidR="00CF0F7D" w:rsidRPr="00FE39C9" w:rsidRDefault="00CF0F7D" w:rsidP="003B0725">
            <w:pPr>
              <w:rPr>
                <w:iCs/>
                <w:color w:val="000000"/>
                <w:sz w:val="22"/>
                <w:szCs w:val="22"/>
              </w:rPr>
            </w:pPr>
            <w:r w:rsidRPr="00FE39C9">
              <w:rPr>
                <w:iCs/>
                <w:color w:val="000000"/>
                <w:sz w:val="22"/>
                <w:szCs w:val="22"/>
              </w:rPr>
              <w:t xml:space="preserve">    98,2</w:t>
            </w:r>
          </w:p>
        </w:tc>
      </w:tr>
      <w:tr w:rsidR="00CF0F7D" w:rsidRPr="00FE39C9" w14:paraId="5C5DB4EB" w14:textId="77777777" w:rsidTr="003B0725">
        <w:trPr>
          <w:trHeight w:val="71"/>
          <w:jc w:val="center"/>
        </w:trPr>
        <w:tc>
          <w:tcPr>
            <w:tcW w:w="2157" w:type="dxa"/>
            <w:shd w:val="clear" w:color="auto" w:fill="auto"/>
            <w:vAlign w:val="bottom"/>
            <w:hideMark/>
          </w:tcPr>
          <w:p w14:paraId="10E36FCC" w14:textId="77777777" w:rsidR="00CF0F7D" w:rsidRPr="00FE39C9" w:rsidRDefault="00CF0F7D" w:rsidP="00CF0F7D">
            <w:pPr>
              <w:rPr>
                <w:iCs/>
                <w:sz w:val="22"/>
                <w:szCs w:val="22"/>
              </w:rPr>
            </w:pPr>
            <w:r w:rsidRPr="00FE39C9">
              <w:rPr>
                <w:iCs/>
                <w:sz w:val="22"/>
                <w:szCs w:val="22"/>
              </w:rPr>
              <w:t>Дошкольное</w:t>
            </w:r>
          </w:p>
        </w:tc>
        <w:tc>
          <w:tcPr>
            <w:tcW w:w="973" w:type="dxa"/>
            <w:shd w:val="clear" w:color="auto" w:fill="auto"/>
            <w:vAlign w:val="bottom"/>
          </w:tcPr>
          <w:p w14:paraId="00449059" w14:textId="77777777" w:rsidR="00CF0F7D" w:rsidRPr="00FE39C9" w:rsidRDefault="00CF0F7D" w:rsidP="003B0725">
            <w:pPr>
              <w:rPr>
                <w:iCs/>
                <w:color w:val="000000"/>
                <w:sz w:val="22"/>
                <w:szCs w:val="22"/>
              </w:rPr>
            </w:pPr>
            <w:r w:rsidRPr="00FE39C9">
              <w:rPr>
                <w:iCs/>
                <w:color w:val="000000"/>
                <w:sz w:val="22"/>
                <w:szCs w:val="22"/>
              </w:rPr>
              <w:t>2 746,74</w:t>
            </w:r>
          </w:p>
        </w:tc>
        <w:tc>
          <w:tcPr>
            <w:tcW w:w="740" w:type="dxa"/>
            <w:shd w:val="clear" w:color="auto" w:fill="auto"/>
            <w:noWrap/>
            <w:vAlign w:val="bottom"/>
          </w:tcPr>
          <w:p w14:paraId="61625263" w14:textId="77777777" w:rsidR="00CF0F7D" w:rsidRPr="00FE39C9" w:rsidRDefault="00CF0F7D" w:rsidP="003B0725">
            <w:pPr>
              <w:rPr>
                <w:iCs/>
                <w:color w:val="000000"/>
                <w:sz w:val="22"/>
                <w:szCs w:val="22"/>
              </w:rPr>
            </w:pPr>
            <w:r w:rsidRPr="00FE39C9">
              <w:rPr>
                <w:iCs/>
                <w:color w:val="000000"/>
                <w:sz w:val="22"/>
                <w:szCs w:val="22"/>
              </w:rPr>
              <w:t>47 975</w:t>
            </w:r>
          </w:p>
        </w:tc>
        <w:tc>
          <w:tcPr>
            <w:tcW w:w="759" w:type="dxa"/>
            <w:shd w:val="clear" w:color="auto" w:fill="auto"/>
            <w:noWrap/>
            <w:vAlign w:val="bottom"/>
          </w:tcPr>
          <w:p w14:paraId="13FF98AE" w14:textId="77777777" w:rsidR="00CF0F7D" w:rsidRPr="00FE39C9" w:rsidRDefault="00CF0F7D" w:rsidP="003B0725">
            <w:pPr>
              <w:rPr>
                <w:iCs/>
                <w:color w:val="000000"/>
                <w:sz w:val="22"/>
                <w:szCs w:val="22"/>
              </w:rPr>
            </w:pPr>
            <w:r w:rsidRPr="00FE39C9">
              <w:rPr>
                <w:iCs/>
                <w:color w:val="000000"/>
                <w:sz w:val="22"/>
                <w:szCs w:val="22"/>
              </w:rPr>
              <w:t>48 078</w:t>
            </w:r>
          </w:p>
        </w:tc>
        <w:tc>
          <w:tcPr>
            <w:tcW w:w="698" w:type="dxa"/>
            <w:shd w:val="clear" w:color="auto" w:fill="auto"/>
            <w:vAlign w:val="bottom"/>
          </w:tcPr>
          <w:p w14:paraId="4F90FE9C" w14:textId="77777777" w:rsidR="00CF0F7D" w:rsidRPr="00FE39C9" w:rsidRDefault="00CF0F7D" w:rsidP="003B0725">
            <w:pPr>
              <w:rPr>
                <w:iCs/>
                <w:color w:val="000000"/>
                <w:sz w:val="22"/>
                <w:szCs w:val="22"/>
              </w:rPr>
            </w:pPr>
            <w:r w:rsidRPr="00FE39C9">
              <w:rPr>
                <w:iCs/>
                <w:color w:val="000000"/>
                <w:sz w:val="22"/>
                <w:szCs w:val="22"/>
              </w:rPr>
              <w:t>49 850</w:t>
            </w:r>
          </w:p>
        </w:tc>
        <w:tc>
          <w:tcPr>
            <w:tcW w:w="740" w:type="dxa"/>
            <w:shd w:val="clear" w:color="auto" w:fill="auto"/>
            <w:noWrap/>
            <w:vAlign w:val="bottom"/>
          </w:tcPr>
          <w:p w14:paraId="088497BE" w14:textId="77777777" w:rsidR="00CF0F7D" w:rsidRPr="00FE39C9" w:rsidRDefault="00CF0F7D" w:rsidP="003B0725">
            <w:pPr>
              <w:rPr>
                <w:iCs/>
                <w:color w:val="000000"/>
                <w:sz w:val="22"/>
                <w:szCs w:val="22"/>
              </w:rPr>
            </w:pPr>
            <w:r w:rsidRPr="00FE39C9">
              <w:rPr>
                <w:iCs/>
                <w:color w:val="000000"/>
                <w:sz w:val="22"/>
                <w:szCs w:val="22"/>
              </w:rPr>
              <w:t>48 065</w:t>
            </w:r>
          </w:p>
        </w:tc>
        <w:tc>
          <w:tcPr>
            <w:tcW w:w="759" w:type="dxa"/>
            <w:shd w:val="clear" w:color="auto" w:fill="auto"/>
            <w:vAlign w:val="bottom"/>
          </w:tcPr>
          <w:p w14:paraId="61BE0B2B" w14:textId="77777777" w:rsidR="00CF0F7D" w:rsidRPr="00FE39C9" w:rsidRDefault="00CF0F7D" w:rsidP="003B0725">
            <w:pPr>
              <w:rPr>
                <w:iCs/>
                <w:color w:val="000000"/>
                <w:sz w:val="22"/>
                <w:szCs w:val="22"/>
              </w:rPr>
            </w:pPr>
            <w:r w:rsidRPr="00FE39C9">
              <w:rPr>
                <w:iCs/>
                <w:color w:val="000000"/>
                <w:sz w:val="22"/>
                <w:szCs w:val="22"/>
              </w:rPr>
              <w:t>48 076</w:t>
            </w:r>
          </w:p>
        </w:tc>
        <w:tc>
          <w:tcPr>
            <w:tcW w:w="722" w:type="dxa"/>
            <w:shd w:val="clear" w:color="auto" w:fill="auto"/>
            <w:vAlign w:val="bottom"/>
          </w:tcPr>
          <w:p w14:paraId="52BF64D6" w14:textId="77777777" w:rsidR="00CF0F7D" w:rsidRPr="00FE39C9" w:rsidRDefault="00CF0F7D" w:rsidP="003B0725">
            <w:pPr>
              <w:rPr>
                <w:iCs/>
                <w:color w:val="000000"/>
                <w:sz w:val="22"/>
                <w:szCs w:val="22"/>
              </w:rPr>
            </w:pPr>
            <w:r w:rsidRPr="00FE39C9">
              <w:rPr>
                <w:iCs/>
                <w:color w:val="000000"/>
                <w:sz w:val="22"/>
                <w:szCs w:val="22"/>
              </w:rPr>
              <w:t>48 768</w:t>
            </w:r>
          </w:p>
        </w:tc>
        <w:tc>
          <w:tcPr>
            <w:tcW w:w="614" w:type="dxa"/>
            <w:shd w:val="clear" w:color="auto" w:fill="auto"/>
            <w:noWrap/>
            <w:vAlign w:val="bottom"/>
          </w:tcPr>
          <w:p w14:paraId="138C3505" w14:textId="77777777" w:rsidR="00CF0F7D" w:rsidRPr="00FE39C9" w:rsidRDefault="00CF0F7D" w:rsidP="003B0725">
            <w:pPr>
              <w:rPr>
                <w:iCs/>
                <w:color w:val="000000"/>
                <w:sz w:val="22"/>
                <w:szCs w:val="22"/>
              </w:rPr>
            </w:pPr>
            <w:r w:rsidRPr="00FE39C9">
              <w:rPr>
                <w:iCs/>
                <w:color w:val="000000"/>
                <w:sz w:val="22"/>
                <w:szCs w:val="22"/>
              </w:rPr>
              <w:t>100,2</w:t>
            </w:r>
          </w:p>
        </w:tc>
        <w:tc>
          <w:tcPr>
            <w:tcW w:w="649" w:type="dxa"/>
            <w:shd w:val="clear" w:color="auto" w:fill="auto"/>
            <w:vAlign w:val="bottom"/>
          </w:tcPr>
          <w:p w14:paraId="04DABB0A" w14:textId="77777777" w:rsidR="00CF0F7D" w:rsidRPr="00FE39C9" w:rsidRDefault="00CF0F7D" w:rsidP="003B0725">
            <w:pPr>
              <w:rPr>
                <w:iCs/>
                <w:color w:val="000000"/>
                <w:sz w:val="22"/>
                <w:szCs w:val="22"/>
              </w:rPr>
            </w:pPr>
            <w:r w:rsidRPr="00FE39C9">
              <w:rPr>
                <w:iCs/>
                <w:color w:val="000000"/>
                <w:sz w:val="22"/>
                <w:szCs w:val="22"/>
              </w:rPr>
              <w:t>100,0</w:t>
            </w:r>
          </w:p>
        </w:tc>
        <w:tc>
          <w:tcPr>
            <w:tcW w:w="649" w:type="dxa"/>
            <w:shd w:val="clear" w:color="auto" w:fill="auto"/>
            <w:noWrap/>
            <w:vAlign w:val="bottom"/>
          </w:tcPr>
          <w:p w14:paraId="56462747" w14:textId="77777777" w:rsidR="00CF0F7D" w:rsidRPr="00FE39C9" w:rsidRDefault="00CF0F7D" w:rsidP="003B0725">
            <w:pPr>
              <w:rPr>
                <w:iCs/>
                <w:color w:val="000000"/>
                <w:sz w:val="22"/>
                <w:szCs w:val="22"/>
              </w:rPr>
            </w:pPr>
            <w:r w:rsidRPr="00FE39C9">
              <w:rPr>
                <w:iCs/>
                <w:color w:val="000000"/>
                <w:sz w:val="22"/>
                <w:szCs w:val="22"/>
              </w:rPr>
              <w:t>97,8</w:t>
            </w:r>
          </w:p>
        </w:tc>
      </w:tr>
      <w:tr w:rsidR="00CF0F7D" w:rsidRPr="00FE39C9" w14:paraId="451D590F" w14:textId="77777777" w:rsidTr="003B0725">
        <w:trPr>
          <w:trHeight w:val="71"/>
          <w:jc w:val="center"/>
        </w:trPr>
        <w:tc>
          <w:tcPr>
            <w:tcW w:w="2157" w:type="dxa"/>
            <w:shd w:val="clear" w:color="auto" w:fill="auto"/>
            <w:vAlign w:val="bottom"/>
            <w:hideMark/>
          </w:tcPr>
          <w:p w14:paraId="11F28B51" w14:textId="77777777" w:rsidR="00CF0F7D" w:rsidRPr="00FE39C9" w:rsidRDefault="00CF0F7D" w:rsidP="00CF0F7D">
            <w:pPr>
              <w:rPr>
                <w:sz w:val="22"/>
                <w:szCs w:val="22"/>
              </w:rPr>
            </w:pPr>
            <w:r w:rsidRPr="00FE39C9">
              <w:rPr>
                <w:sz w:val="22"/>
                <w:szCs w:val="22"/>
              </w:rPr>
              <w:t>Культура</w:t>
            </w:r>
          </w:p>
        </w:tc>
        <w:tc>
          <w:tcPr>
            <w:tcW w:w="973" w:type="dxa"/>
            <w:shd w:val="clear" w:color="auto" w:fill="auto"/>
            <w:vAlign w:val="bottom"/>
          </w:tcPr>
          <w:p w14:paraId="20D76424" w14:textId="77777777" w:rsidR="00CF0F7D" w:rsidRPr="00FE39C9" w:rsidRDefault="00CF0F7D" w:rsidP="003B0725">
            <w:pPr>
              <w:rPr>
                <w:color w:val="000000"/>
                <w:sz w:val="22"/>
                <w:szCs w:val="22"/>
              </w:rPr>
            </w:pPr>
            <w:r w:rsidRPr="00FE39C9">
              <w:rPr>
                <w:color w:val="000000"/>
                <w:sz w:val="22"/>
                <w:szCs w:val="22"/>
              </w:rPr>
              <w:t>721,27</w:t>
            </w:r>
          </w:p>
        </w:tc>
        <w:tc>
          <w:tcPr>
            <w:tcW w:w="740" w:type="dxa"/>
            <w:shd w:val="clear" w:color="auto" w:fill="auto"/>
            <w:noWrap/>
            <w:vAlign w:val="bottom"/>
          </w:tcPr>
          <w:p w14:paraId="02297806" w14:textId="77777777" w:rsidR="00CF0F7D" w:rsidRPr="00FE39C9" w:rsidRDefault="00CF0F7D" w:rsidP="003B0725">
            <w:pPr>
              <w:rPr>
                <w:color w:val="000000"/>
                <w:sz w:val="22"/>
                <w:szCs w:val="22"/>
              </w:rPr>
            </w:pPr>
            <w:r w:rsidRPr="00FE39C9">
              <w:rPr>
                <w:color w:val="000000"/>
                <w:sz w:val="22"/>
                <w:szCs w:val="22"/>
              </w:rPr>
              <w:t>63 925</w:t>
            </w:r>
          </w:p>
        </w:tc>
        <w:tc>
          <w:tcPr>
            <w:tcW w:w="759" w:type="dxa"/>
            <w:shd w:val="clear" w:color="auto" w:fill="auto"/>
            <w:noWrap/>
            <w:vAlign w:val="bottom"/>
          </w:tcPr>
          <w:p w14:paraId="0BEE2179" w14:textId="77777777" w:rsidR="00CF0F7D" w:rsidRPr="00FE39C9" w:rsidRDefault="00CF0F7D" w:rsidP="003B0725">
            <w:pPr>
              <w:rPr>
                <w:color w:val="000000"/>
                <w:sz w:val="22"/>
                <w:szCs w:val="22"/>
              </w:rPr>
            </w:pPr>
            <w:r w:rsidRPr="00FE39C9">
              <w:rPr>
                <w:color w:val="000000"/>
                <w:sz w:val="22"/>
                <w:szCs w:val="22"/>
              </w:rPr>
              <w:t>64 011</w:t>
            </w:r>
          </w:p>
        </w:tc>
        <w:tc>
          <w:tcPr>
            <w:tcW w:w="698" w:type="dxa"/>
            <w:shd w:val="clear" w:color="auto" w:fill="auto"/>
            <w:vAlign w:val="bottom"/>
          </w:tcPr>
          <w:p w14:paraId="4986E7A4" w14:textId="77777777" w:rsidR="00CF0F7D" w:rsidRPr="00FE39C9" w:rsidRDefault="00CF0F7D" w:rsidP="003B0725">
            <w:pPr>
              <w:rPr>
                <w:color w:val="000000"/>
                <w:sz w:val="22"/>
                <w:szCs w:val="22"/>
              </w:rPr>
            </w:pPr>
            <w:r w:rsidRPr="00FE39C9">
              <w:rPr>
                <w:color w:val="000000"/>
                <w:sz w:val="22"/>
                <w:szCs w:val="22"/>
              </w:rPr>
              <w:t>65 124</w:t>
            </w:r>
          </w:p>
        </w:tc>
        <w:tc>
          <w:tcPr>
            <w:tcW w:w="740" w:type="dxa"/>
            <w:shd w:val="clear" w:color="auto" w:fill="auto"/>
            <w:noWrap/>
            <w:vAlign w:val="bottom"/>
          </w:tcPr>
          <w:p w14:paraId="57715064" w14:textId="77777777" w:rsidR="00CF0F7D" w:rsidRPr="00FE39C9" w:rsidRDefault="00CF0F7D" w:rsidP="003B0725">
            <w:pPr>
              <w:rPr>
                <w:color w:val="000000"/>
                <w:sz w:val="22"/>
                <w:szCs w:val="22"/>
              </w:rPr>
            </w:pPr>
            <w:r w:rsidRPr="00FE39C9">
              <w:rPr>
                <w:color w:val="000000"/>
                <w:sz w:val="22"/>
                <w:szCs w:val="22"/>
              </w:rPr>
              <w:t>63 234</w:t>
            </w:r>
          </w:p>
        </w:tc>
        <w:tc>
          <w:tcPr>
            <w:tcW w:w="759" w:type="dxa"/>
            <w:shd w:val="clear" w:color="auto" w:fill="auto"/>
            <w:vAlign w:val="bottom"/>
          </w:tcPr>
          <w:p w14:paraId="3125E45F" w14:textId="77777777" w:rsidR="00CF0F7D" w:rsidRPr="00FE39C9" w:rsidRDefault="00CF0F7D" w:rsidP="003B0725">
            <w:pPr>
              <w:rPr>
                <w:color w:val="000000"/>
                <w:sz w:val="22"/>
                <w:szCs w:val="22"/>
              </w:rPr>
            </w:pPr>
            <w:r w:rsidRPr="00FE39C9">
              <w:rPr>
                <w:color w:val="000000"/>
                <w:sz w:val="22"/>
                <w:szCs w:val="22"/>
              </w:rPr>
              <w:t>63 239</w:t>
            </w:r>
          </w:p>
        </w:tc>
        <w:tc>
          <w:tcPr>
            <w:tcW w:w="722" w:type="dxa"/>
            <w:shd w:val="clear" w:color="auto" w:fill="auto"/>
            <w:vAlign w:val="bottom"/>
          </w:tcPr>
          <w:p w14:paraId="15B6D466" w14:textId="77777777" w:rsidR="00CF0F7D" w:rsidRPr="00FE39C9" w:rsidRDefault="00CF0F7D" w:rsidP="003B0725">
            <w:pPr>
              <w:rPr>
                <w:color w:val="000000"/>
                <w:sz w:val="22"/>
                <w:szCs w:val="22"/>
              </w:rPr>
            </w:pPr>
            <w:r w:rsidRPr="00FE39C9">
              <w:rPr>
                <w:color w:val="000000"/>
                <w:sz w:val="22"/>
                <w:szCs w:val="22"/>
              </w:rPr>
              <w:t>66 906</w:t>
            </w:r>
          </w:p>
        </w:tc>
        <w:tc>
          <w:tcPr>
            <w:tcW w:w="614" w:type="dxa"/>
            <w:shd w:val="clear" w:color="auto" w:fill="auto"/>
            <w:noWrap/>
            <w:vAlign w:val="bottom"/>
          </w:tcPr>
          <w:p w14:paraId="21FF1643" w14:textId="77777777" w:rsidR="00CF0F7D" w:rsidRPr="00FE39C9" w:rsidRDefault="00CF0F7D" w:rsidP="003B0725">
            <w:pPr>
              <w:rPr>
                <w:color w:val="000000"/>
                <w:sz w:val="22"/>
                <w:szCs w:val="22"/>
              </w:rPr>
            </w:pPr>
            <w:r w:rsidRPr="00FE39C9">
              <w:rPr>
                <w:color w:val="000000"/>
                <w:sz w:val="22"/>
                <w:szCs w:val="22"/>
              </w:rPr>
              <w:t>98,9</w:t>
            </w:r>
          </w:p>
        </w:tc>
        <w:tc>
          <w:tcPr>
            <w:tcW w:w="649" w:type="dxa"/>
            <w:shd w:val="clear" w:color="auto" w:fill="auto"/>
            <w:vAlign w:val="bottom"/>
          </w:tcPr>
          <w:p w14:paraId="5205CD93" w14:textId="77777777" w:rsidR="00CF0F7D" w:rsidRPr="00FE39C9" w:rsidRDefault="00CF0F7D" w:rsidP="003B0725">
            <w:pPr>
              <w:rPr>
                <w:color w:val="000000"/>
                <w:sz w:val="22"/>
                <w:szCs w:val="22"/>
              </w:rPr>
            </w:pPr>
            <w:r w:rsidRPr="00FE39C9">
              <w:rPr>
                <w:color w:val="000000"/>
                <w:sz w:val="22"/>
                <w:szCs w:val="22"/>
              </w:rPr>
              <w:t>98,8</w:t>
            </w:r>
          </w:p>
        </w:tc>
        <w:tc>
          <w:tcPr>
            <w:tcW w:w="649" w:type="dxa"/>
            <w:shd w:val="clear" w:color="auto" w:fill="auto"/>
            <w:noWrap/>
            <w:vAlign w:val="bottom"/>
          </w:tcPr>
          <w:p w14:paraId="43AC53F3" w14:textId="77777777" w:rsidR="00CF0F7D" w:rsidRPr="00FE39C9" w:rsidRDefault="00CF0F7D" w:rsidP="003B0725">
            <w:pPr>
              <w:rPr>
                <w:color w:val="000000"/>
                <w:sz w:val="22"/>
                <w:szCs w:val="22"/>
              </w:rPr>
            </w:pPr>
            <w:r w:rsidRPr="00FE39C9">
              <w:rPr>
                <w:color w:val="000000"/>
                <w:sz w:val="22"/>
                <w:szCs w:val="22"/>
              </w:rPr>
              <w:t>102,7</w:t>
            </w:r>
          </w:p>
        </w:tc>
      </w:tr>
      <w:tr w:rsidR="00CF0F7D" w:rsidRPr="00FE39C9" w14:paraId="3EAD6958" w14:textId="77777777" w:rsidTr="003B0725">
        <w:trPr>
          <w:trHeight w:val="71"/>
          <w:jc w:val="center"/>
        </w:trPr>
        <w:tc>
          <w:tcPr>
            <w:tcW w:w="2157" w:type="dxa"/>
            <w:shd w:val="clear" w:color="auto" w:fill="auto"/>
            <w:vAlign w:val="bottom"/>
            <w:hideMark/>
          </w:tcPr>
          <w:p w14:paraId="11EE6EBE" w14:textId="77777777" w:rsidR="00CF0F7D" w:rsidRPr="00FE39C9" w:rsidRDefault="00CF0F7D" w:rsidP="00CF0F7D">
            <w:pPr>
              <w:rPr>
                <w:sz w:val="22"/>
                <w:szCs w:val="22"/>
              </w:rPr>
            </w:pPr>
            <w:r w:rsidRPr="00FE39C9">
              <w:rPr>
                <w:sz w:val="22"/>
                <w:szCs w:val="22"/>
              </w:rPr>
              <w:t>Спорт</w:t>
            </w:r>
          </w:p>
        </w:tc>
        <w:tc>
          <w:tcPr>
            <w:tcW w:w="973" w:type="dxa"/>
            <w:shd w:val="clear" w:color="auto" w:fill="auto"/>
            <w:vAlign w:val="bottom"/>
          </w:tcPr>
          <w:p w14:paraId="031B1DC8" w14:textId="77777777" w:rsidR="00CF0F7D" w:rsidRPr="00FE39C9" w:rsidRDefault="00CF0F7D" w:rsidP="003B0725">
            <w:pPr>
              <w:rPr>
                <w:color w:val="000000"/>
                <w:sz w:val="22"/>
                <w:szCs w:val="22"/>
              </w:rPr>
            </w:pPr>
            <w:r w:rsidRPr="00FE39C9">
              <w:rPr>
                <w:color w:val="000000"/>
                <w:sz w:val="22"/>
                <w:szCs w:val="22"/>
              </w:rPr>
              <w:t>630,67</w:t>
            </w:r>
          </w:p>
        </w:tc>
        <w:tc>
          <w:tcPr>
            <w:tcW w:w="740" w:type="dxa"/>
            <w:shd w:val="clear" w:color="auto" w:fill="auto"/>
            <w:noWrap/>
            <w:vAlign w:val="bottom"/>
          </w:tcPr>
          <w:p w14:paraId="42524252" w14:textId="77777777" w:rsidR="00CF0F7D" w:rsidRPr="00FE39C9" w:rsidRDefault="00CF0F7D" w:rsidP="003B0725">
            <w:pPr>
              <w:rPr>
                <w:color w:val="000000"/>
                <w:sz w:val="22"/>
                <w:szCs w:val="22"/>
              </w:rPr>
            </w:pPr>
            <w:r w:rsidRPr="00FE39C9">
              <w:rPr>
                <w:color w:val="000000"/>
                <w:sz w:val="22"/>
                <w:szCs w:val="22"/>
              </w:rPr>
              <w:t>53 424</w:t>
            </w:r>
          </w:p>
        </w:tc>
        <w:tc>
          <w:tcPr>
            <w:tcW w:w="759" w:type="dxa"/>
            <w:shd w:val="clear" w:color="auto" w:fill="auto"/>
            <w:noWrap/>
            <w:vAlign w:val="bottom"/>
          </w:tcPr>
          <w:p w14:paraId="68C71443" w14:textId="77777777" w:rsidR="00CF0F7D" w:rsidRPr="00FE39C9" w:rsidRDefault="00CF0F7D" w:rsidP="003B0725">
            <w:pPr>
              <w:rPr>
                <w:color w:val="000000"/>
                <w:sz w:val="22"/>
                <w:szCs w:val="22"/>
              </w:rPr>
            </w:pPr>
            <w:r w:rsidRPr="00FE39C9">
              <w:rPr>
                <w:color w:val="000000"/>
                <w:sz w:val="22"/>
                <w:szCs w:val="22"/>
              </w:rPr>
              <w:t>53 568</w:t>
            </w:r>
          </w:p>
        </w:tc>
        <w:tc>
          <w:tcPr>
            <w:tcW w:w="698" w:type="dxa"/>
            <w:shd w:val="clear" w:color="auto" w:fill="auto"/>
            <w:vAlign w:val="bottom"/>
          </w:tcPr>
          <w:p w14:paraId="38614254" w14:textId="77777777" w:rsidR="00CF0F7D" w:rsidRPr="00FE39C9" w:rsidRDefault="00CF0F7D" w:rsidP="003B0725">
            <w:pPr>
              <w:rPr>
                <w:color w:val="000000"/>
                <w:sz w:val="22"/>
                <w:szCs w:val="22"/>
              </w:rPr>
            </w:pPr>
            <w:r w:rsidRPr="00FE39C9">
              <w:rPr>
                <w:color w:val="000000"/>
                <w:sz w:val="22"/>
                <w:szCs w:val="22"/>
              </w:rPr>
              <w:t>56 575</w:t>
            </w:r>
          </w:p>
        </w:tc>
        <w:tc>
          <w:tcPr>
            <w:tcW w:w="740" w:type="dxa"/>
            <w:shd w:val="clear" w:color="auto" w:fill="auto"/>
            <w:noWrap/>
            <w:vAlign w:val="bottom"/>
          </w:tcPr>
          <w:p w14:paraId="063A7140" w14:textId="77777777" w:rsidR="00CF0F7D" w:rsidRPr="00FE39C9" w:rsidRDefault="00CF0F7D" w:rsidP="003B0725">
            <w:pPr>
              <w:rPr>
                <w:color w:val="000000"/>
                <w:sz w:val="22"/>
                <w:szCs w:val="22"/>
              </w:rPr>
            </w:pPr>
            <w:r w:rsidRPr="00FE39C9">
              <w:rPr>
                <w:color w:val="000000"/>
                <w:sz w:val="22"/>
                <w:szCs w:val="22"/>
              </w:rPr>
              <w:t>56 019</w:t>
            </w:r>
          </w:p>
        </w:tc>
        <w:tc>
          <w:tcPr>
            <w:tcW w:w="759" w:type="dxa"/>
            <w:shd w:val="clear" w:color="auto" w:fill="auto"/>
            <w:vAlign w:val="bottom"/>
          </w:tcPr>
          <w:p w14:paraId="0B176AD6" w14:textId="77777777" w:rsidR="00CF0F7D" w:rsidRPr="00FE39C9" w:rsidRDefault="00CF0F7D" w:rsidP="003B0725">
            <w:pPr>
              <w:rPr>
                <w:color w:val="000000"/>
                <w:sz w:val="22"/>
                <w:szCs w:val="22"/>
              </w:rPr>
            </w:pPr>
            <w:r w:rsidRPr="00FE39C9">
              <w:rPr>
                <w:color w:val="000000"/>
                <w:sz w:val="22"/>
                <w:szCs w:val="22"/>
              </w:rPr>
              <w:t>56 030</w:t>
            </w:r>
          </w:p>
        </w:tc>
        <w:tc>
          <w:tcPr>
            <w:tcW w:w="722" w:type="dxa"/>
            <w:shd w:val="clear" w:color="auto" w:fill="auto"/>
            <w:vAlign w:val="bottom"/>
          </w:tcPr>
          <w:p w14:paraId="1C6A4B44" w14:textId="77777777" w:rsidR="00CF0F7D" w:rsidRPr="00FE39C9" w:rsidRDefault="00CF0F7D" w:rsidP="003B0725">
            <w:pPr>
              <w:rPr>
                <w:color w:val="000000"/>
                <w:sz w:val="22"/>
                <w:szCs w:val="22"/>
              </w:rPr>
            </w:pPr>
            <w:r w:rsidRPr="00FE39C9">
              <w:rPr>
                <w:color w:val="000000"/>
                <w:sz w:val="22"/>
                <w:szCs w:val="22"/>
              </w:rPr>
              <w:t>59 125</w:t>
            </w:r>
          </w:p>
        </w:tc>
        <w:tc>
          <w:tcPr>
            <w:tcW w:w="614" w:type="dxa"/>
            <w:shd w:val="clear" w:color="auto" w:fill="auto"/>
            <w:noWrap/>
            <w:vAlign w:val="bottom"/>
          </w:tcPr>
          <w:p w14:paraId="34D63A08" w14:textId="77777777" w:rsidR="00CF0F7D" w:rsidRPr="00FE39C9" w:rsidRDefault="00CF0F7D" w:rsidP="003B0725">
            <w:pPr>
              <w:rPr>
                <w:color w:val="000000"/>
                <w:sz w:val="22"/>
                <w:szCs w:val="22"/>
              </w:rPr>
            </w:pPr>
            <w:r w:rsidRPr="00FE39C9">
              <w:rPr>
                <w:color w:val="000000"/>
                <w:sz w:val="22"/>
                <w:szCs w:val="22"/>
              </w:rPr>
              <w:t>104,9</w:t>
            </w:r>
          </w:p>
        </w:tc>
        <w:tc>
          <w:tcPr>
            <w:tcW w:w="649" w:type="dxa"/>
            <w:shd w:val="clear" w:color="auto" w:fill="auto"/>
            <w:vAlign w:val="bottom"/>
          </w:tcPr>
          <w:p w14:paraId="197D25F1" w14:textId="77777777" w:rsidR="00CF0F7D" w:rsidRPr="00FE39C9" w:rsidRDefault="00CF0F7D" w:rsidP="003B0725">
            <w:pPr>
              <w:rPr>
                <w:color w:val="000000"/>
                <w:sz w:val="22"/>
                <w:szCs w:val="22"/>
              </w:rPr>
            </w:pPr>
            <w:r w:rsidRPr="00FE39C9">
              <w:rPr>
                <w:color w:val="000000"/>
                <w:sz w:val="22"/>
                <w:szCs w:val="22"/>
              </w:rPr>
              <w:t>104,6</w:t>
            </w:r>
          </w:p>
        </w:tc>
        <w:tc>
          <w:tcPr>
            <w:tcW w:w="649" w:type="dxa"/>
            <w:shd w:val="clear" w:color="auto" w:fill="auto"/>
            <w:noWrap/>
            <w:vAlign w:val="bottom"/>
          </w:tcPr>
          <w:p w14:paraId="71254AA4" w14:textId="77777777" w:rsidR="00CF0F7D" w:rsidRPr="00FE39C9" w:rsidRDefault="00CF0F7D" w:rsidP="003B0725">
            <w:pPr>
              <w:rPr>
                <w:color w:val="000000"/>
                <w:sz w:val="22"/>
                <w:szCs w:val="22"/>
              </w:rPr>
            </w:pPr>
            <w:r w:rsidRPr="00FE39C9">
              <w:rPr>
                <w:color w:val="000000"/>
                <w:sz w:val="22"/>
                <w:szCs w:val="22"/>
              </w:rPr>
              <w:t>104,5</w:t>
            </w:r>
          </w:p>
        </w:tc>
      </w:tr>
      <w:tr w:rsidR="00CF0F7D" w:rsidRPr="00FE39C9" w14:paraId="644B6F41" w14:textId="77777777" w:rsidTr="003B0725">
        <w:trPr>
          <w:trHeight w:val="145"/>
          <w:jc w:val="center"/>
        </w:trPr>
        <w:tc>
          <w:tcPr>
            <w:tcW w:w="2157" w:type="dxa"/>
            <w:tcBorders>
              <w:bottom w:val="single" w:sz="4" w:space="0" w:color="auto"/>
            </w:tcBorders>
            <w:shd w:val="clear" w:color="auto" w:fill="auto"/>
            <w:vAlign w:val="bottom"/>
            <w:hideMark/>
          </w:tcPr>
          <w:p w14:paraId="1DAF20E0" w14:textId="77777777" w:rsidR="00CF0F7D" w:rsidRPr="00FE39C9" w:rsidRDefault="00CF0F7D" w:rsidP="00CF0F7D">
            <w:pPr>
              <w:rPr>
                <w:sz w:val="22"/>
                <w:szCs w:val="22"/>
              </w:rPr>
            </w:pPr>
            <w:r w:rsidRPr="00FE39C9">
              <w:rPr>
                <w:sz w:val="22"/>
                <w:szCs w:val="22"/>
              </w:rPr>
              <w:t>Социальная политика</w:t>
            </w:r>
          </w:p>
        </w:tc>
        <w:tc>
          <w:tcPr>
            <w:tcW w:w="973" w:type="dxa"/>
            <w:tcBorders>
              <w:bottom w:val="single" w:sz="4" w:space="0" w:color="auto"/>
            </w:tcBorders>
            <w:shd w:val="clear" w:color="auto" w:fill="auto"/>
            <w:vAlign w:val="bottom"/>
          </w:tcPr>
          <w:p w14:paraId="628CE4ED" w14:textId="77777777" w:rsidR="00CF0F7D" w:rsidRPr="00FE39C9" w:rsidRDefault="00CF0F7D" w:rsidP="003B0725">
            <w:pPr>
              <w:rPr>
                <w:color w:val="000000"/>
                <w:sz w:val="22"/>
                <w:szCs w:val="22"/>
              </w:rPr>
            </w:pPr>
            <w:r w:rsidRPr="00FE39C9">
              <w:rPr>
                <w:color w:val="000000"/>
                <w:sz w:val="22"/>
                <w:szCs w:val="22"/>
              </w:rPr>
              <w:t>319,33</w:t>
            </w:r>
          </w:p>
        </w:tc>
        <w:tc>
          <w:tcPr>
            <w:tcW w:w="740" w:type="dxa"/>
            <w:tcBorders>
              <w:bottom w:val="single" w:sz="4" w:space="0" w:color="auto"/>
            </w:tcBorders>
            <w:shd w:val="clear" w:color="auto" w:fill="auto"/>
            <w:noWrap/>
            <w:vAlign w:val="bottom"/>
          </w:tcPr>
          <w:p w14:paraId="523730BD" w14:textId="77777777" w:rsidR="00CF0F7D" w:rsidRPr="00FE39C9" w:rsidRDefault="00CF0F7D" w:rsidP="003B0725">
            <w:pPr>
              <w:rPr>
                <w:color w:val="000000"/>
                <w:sz w:val="22"/>
                <w:szCs w:val="22"/>
              </w:rPr>
            </w:pPr>
            <w:r w:rsidRPr="00FE39C9">
              <w:rPr>
                <w:color w:val="000000"/>
                <w:sz w:val="22"/>
                <w:szCs w:val="22"/>
              </w:rPr>
              <w:t>54 762</w:t>
            </w:r>
          </w:p>
        </w:tc>
        <w:tc>
          <w:tcPr>
            <w:tcW w:w="759" w:type="dxa"/>
            <w:tcBorders>
              <w:bottom w:val="single" w:sz="4" w:space="0" w:color="auto"/>
            </w:tcBorders>
            <w:shd w:val="clear" w:color="auto" w:fill="auto"/>
            <w:noWrap/>
            <w:vAlign w:val="bottom"/>
          </w:tcPr>
          <w:p w14:paraId="2A5597EE" w14:textId="77777777" w:rsidR="00CF0F7D" w:rsidRPr="00FE39C9" w:rsidRDefault="00CF0F7D" w:rsidP="003B0725">
            <w:pPr>
              <w:rPr>
                <w:color w:val="000000"/>
                <w:sz w:val="22"/>
                <w:szCs w:val="22"/>
              </w:rPr>
            </w:pPr>
            <w:r w:rsidRPr="00FE39C9">
              <w:rPr>
                <w:color w:val="000000"/>
                <w:sz w:val="22"/>
                <w:szCs w:val="22"/>
              </w:rPr>
              <w:t>54 857</w:t>
            </w:r>
          </w:p>
        </w:tc>
        <w:tc>
          <w:tcPr>
            <w:tcW w:w="698" w:type="dxa"/>
            <w:tcBorders>
              <w:bottom w:val="single" w:sz="4" w:space="0" w:color="auto"/>
            </w:tcBorders>
            <w:shd w:val="clear" w:color="auto" w:fill="auto"/>
            <w:vAlign w:val="bottom"/>
          </w:tcPr>
          <w:p w14:paraId="30B25410" w14:textId="77777777" w:rsidR="00CF0F7D" w:rsidRPr="00FE39C9" w:rsidRDefault="00CF0F7D" w:rsidP="003B0725">
            <w:pPr>
              <w:rPr>
                <w:color w:val="000000"/>
                <w:sz w:val="22"/>
                <w:szCs w:val="22"/>
              </w:rPr>
            </w:pPr>
            <w:r w:rsidRPr="00FE39C9">
              <w:rPr>
                <w:color w:val="000000"/>
                <w:sz w:val="22"/>
                <w:szCs w:val="22"/>
              </w:rPr>
              <w:t>56 449</w:t>
            </w:r>
          </w:p>
        </w:tc>
        <w:tc>
          <w:tcPr>
            <w:tcW w:w="740" w:type="dxa"/>
            <w:tcBorders>
              <w:bottom w:val="single" w:sz="4" w:space="0" w:color="auto"/>
            </w:tcBorders>
            <w:shd w:val="clear" w:color="auto" w:fill="auto"/>
            <w:noWrap/>
            <w:vAlign w:val="bottom"/>
          </w:tcPr>
          <w:p w14:paraId="444FB20B" w14:textId="77777777" w:rsidR="00CF0F7D" w:rsidRPr="00FE39C9" w:rsidRDefault="00CF0F7D" w:rsidP="003B0725">
            <w:pPr>
              <w:rPr>
                <w:color w:val="000000"/>
                <w:sz w:val="22"/>
                <w:szCs w:val="22"/>
              </w:rPr>
            </w:pPr>
            <w:r w:rsidRPr="00FE39C9">
              <w:rPr>
                <w:color w:val="000000"/>
                <w:sz w:val="22"/>
                <w:szCs w:val="22"/>
              </w:rPr>
              <w:t>54 813</w:t>
            </w:r>
          </w:p>
        </w:tc>
        <w:tc>
          <w:tcPr>
            <w:tcW w:w="759" w:type="dxa"/>
            <w:tcBorders>
              <w:bottom w:val="single" w:sz="4" w:space="0" w:color="auto"/>
            </w:tcBorders>
            <w:shd w:val="clear" w:color="auto" w:fill="auto"/>
            <w:vAlign w:val="bottom"/>
          </w:tcPr>
          <w:p w14:paraId="406E2DBB" w14:textId="77777777" w:rsidR="00CF0F7D" w:rsidRPr="00FE39C9" w:rsidRDefault="00CF0F7D" w:rsidP="003B0725">
            <w:pPr>
              <w:rPr>
                <w:color w:val="000000"/>
                <w:sz w:val="22"/>
                <w:szCs w:val="22"/>
              </w:rPr>
            </w:pPr>
            <w:r w:rsidRPr="00FE39C9">
              <w:rPr>
                <w:color w:val="000000"/>
                <w:sz w:val="22"/>
                <w:szCs w:val="22"/>
              </w:rPr>
              <w:t>54 838</w:t>
            </w:r>
          </w:p>
        </w:tc>
        <w:tc>
          <w:tcPr>
            <w:tcW w:w="722" w:type="dxa"/>
            <w:tcBorders>
              <w:bottom w:val="single" w:sz="4" w:space="0" w:color="auto"/>
            </w:tcBorders>
            <w:shd w:val="clear" w:color="auto" w:fill="auto"/>
            <w:vAlign w:val="bottom"/>
          </w:tcPr>
          <w:p w14:paraId="5DDD41B0" w14:textId="77777777" w:rsidR="00CF0F7D" w:rsidRPr="00FE39C9" w:rsidRDefault="00CF0F7D" w:rsidP="003B0725">
            <w:pPr>
              <w:rPr>
                <w:color w:val="000000"/>
                <w:sz w:val="22"/>
                <w:szCs w:val="22"/>
              </w:rPr>
            </w:pPr>
            <w:r w:rsidRPr="00FE39C9">
              <w:rPr>
                <w:color w:val="000000"/>
                <w:sz w:val="22"/>
                <w:szCs w:val="22"/>
              </w:rPr>
              <w:t>56 348</w:t>
            </w:r>
          </w:p>
        </w:tc>
        <w:tc>
          <w:tcPr>
            <w:tcW w:w="614" w:type="dxa"/>
            <w:tcBorders>
              <w:bottom w:val="single" w:sz="4" w:space="0" w:color="auto"/>
            </w:tcBorders>
            <w:shd w:val="clear" w:color="auto" w:fill="auto"/>
            <w:noWrap/>
            <w:vAlign w:val="bottom"/>
          </w:tcPr>
          <w:p w14:paraId="0C2DE637" w14:textId="77777777" w:rsidR="00CF0F7D" w:rsidRPr="00FE39C9" w:rsidRDefault="00CF0F7D" w:rsidP="003B0725">
            <w:pPr>
              <w:rPr>
                <w:color w:val="000000"/>
                <w:sz w:val="22"/>
                <w:szCs w:val="22"/>
              </w:rPr>
            </w:pPr>
            <w:r w:rsidRPr="00FE39C9">
              <w:rPr>
                <w:color w:val="000000"/>
                <w:sz w:val="22"/>
                <w:szCs w:val="22"/>
              </w:rPr>
              <w:t>100,1</w:t>
            </w:r>
          </w:p>
        </w:tc>
        <w:tc>
          <w:tcPr>
            <w:tcW w:w="649" w:type="dxa"/>
            <w:tcBorders>
              <w:bottom w:val="single" w:sz="4" w:space="0" w:color="auto"/>
            </w:tcBorders>
            <w:shd w:val="clear" w:color="auto" w:fill="auto"/>
            <w:vAlign w:val="bottom"/>
          </w:tcPr>
          <w:p w14:paraId="57E58753" w14:textId="77777777" w:rsidR="00CF0F7D" w:rsidRPr="00FE39C9" w:rsidRDefault="00CF0F7D" w:rsidP="003B0725">
            <w:pPr>
              <w:rPr>
                <w:color w:val="000000"/>
                <w:sz w:val="22"/>
                <w:szCs w:val="22"/>
              </w:rPr>
            </w:pPr>
            <w:r w:rsidRPr="00FE39C9">
              <w:rPr>
                <w:color w:val="000000"/>
                <w:sz w:val="22"/>
                <w:szCs w:val="22"/>
              </w:rPr>
              <w:t>100,0</w:t>
            </w:r>
          </w:p>
        </w:tc>
        <w:tc>
          <w:tcPr>
            <w:tcW w:w="649" w:type="dxa"/>
            <w:tcBorders>
              <w:bottom w:val="single" w:sz="4" w:space="0" w:color="auto"/>
            </w:tcBorders>
            <w:shd w:val="clear" w:color="auto" w:fill="auto"/>
            <w:noWrap/>
            <w:vAlign w:val="bottom"/>
          </w:tcPr>
          <w:p w14:paraId="1B854F99" w14:textId="77777777" w:rsidR="00CF0F7D" w:rsidRPr="00FE39C9" w:rsidRDefault="00CF0F7D" w:rsidP="003B0725">
            <w:pPr>
              <w:rPr>
                <w:color w:val="000000"/>
                <w:sz w:val="22"/>
                <w:szCs w:val="22"/>
              </w:rPr>
            </w:pPr>
            <w:r w:rsidRPr="00FE39C9">
              <w:rPr>
                <w:color w:val="000000"/>
                <w:sz w:val="22"/>
                <w:szCs w:val="22"/>
              </w:rPr>
              <w:t>99,8</w:t>
            </w:r>
          </w:p>
        </w:tc>
      </w:tr>
      <w:tr w:rsidR="00CF0F7D" w:rsidRPr="00FE39C9" w14:paraId="2BF31982" w14:textId="77777777" w:rsidTr="003B0725">
        <w:trPr>
          <w:trHeight w:val="145"/>
          <w:jc w:val="center"/>
        </w:trPr>
        <w:tc>
          <w:tcPr>
            <w:tcW w:w="2157" w:type="dxa"/>
            <w:tcBorders>
              <w:top w:val="single" w:sz="4" w:space="0" w:color="auto"/>
              <w:left w:val="nil"/>
              <w:bottom w:val="single" w:sz="4" w:space="0" w:color="auto"/>
              <w:right w:val="nil"/>
            </w:tcBorders>
            <w:shd w:val="clear" w:color="auto" w:fill="auto"/>
            <w:vAlign w:val="bottom"/>
            <w:hideMark/>
          </w:tcPr>
          <w:p w14:paraId="3CF8062D" w14:textId="77777777" w:rsidR="00CF0F7D" w:rsidRPr="00FE39C9" w:rsidRDefault="00CF0F7D" w:rsidP="00CF0F7D">
            <w:pPr>
              <w:rPr>
                <w:bCs/>
                <w:i/>
                <w:sz w:val="22"/>
                <w:szCs w:val="22"/>
              </w:rPr>
            </w:pPr>
            <w:proofErr w:type="spellStart"/>
            <w:r w:rsidRPr="00FE39C9">
              <w:rPr>
                <w:bCs/>
                <w:i/>
                <w:sz w:val="22"/>
                <w:szCs w:val="22"/>
              </w:rPr>
              <w:t>Справочно</w:t>
            </w:r>
            <w:proofErr w:type="spellEnd"/>
            <w:r w:rsidRPr="00FE39C9">
              <w:rPr>
                <w:bCs/>
                <w:i/>
                <w:sz w:val="22"/>
                <w:szCs w:val="22"/>
              </w:rPr>
              <w:t>:</w:t>
            </w:r>
          </w:p>
        </w:tc>
        <w:tc>
          <w:tcPr>
            <w:tcW w:w="973" w:type="dxa"/>
            <w:tcBorders>
              <w:top w:val="single" w:sz="4" w:space="0" w:color="auto"/>
              <w:left w:val="nil"/>
              <w:bottom w:val="single" w:sz="4" w:space="0" w:color="auto"/>
              <w:right w:val="nil"/>
            </w:tcBorders>
            <w:shd w:val="clear" w:color="auto" w:fill="auto"/>
            <w:vAlign w:val="bottom"/>
            <w:hideMark/>
          </w:tcPr>
          <w:p w14:paraId="1211C5F7" w14:textId="77777777" w:rsidR="00CF0F7D" w:rsidRPr="00FE39C9" w:rsidRDefault="00CF0F7D" w:rsidP="003B0725">
            <w:pPr>
              <w:jc w:val="center"/>
              <w:rPr>
                <w:bCs/>
                <w:color w:val="000000"/>
                <w:sz w:val="22"/>
                <w:szCs w:val="22"/>
              </w:rPr>
            </w:pPr>
          </w:p>
        </w:tc>
        <w:tc>
          <w:tcPr>
            <w:tcW w:w="740" w:type="dxa"/>
            <w:tcBorders>
              <w:top w:val="single" w:sz="4" w:space="0" w:color="auto"/>
              <w:left w:val="nil"/>
              <w:bottom w:val="single" w:sz="4" w:space="0" w:color="auto"/>
              <w:right w:val="nil"/>
            </w:tcBorders>
            <w:shd w:val="clear" w:color="auto" w:fill="auto"/>
            <w:noWrap/>
            <w:vAlign w:val="bottom"/>
            <w:hideMark/>
          </w:tcPr>
          <w:p w14:paraId="4EE4517F" w14:textId="77777777" w:rsidR="00CF0F7D" w:rsidRPr="00FE39C9" w:rsidRDefault="00CF0F7D" w:rsidP="003B0725">
            <w:pPr>
              <w:jc w:val="center"/>
              <w:rPr>
                <w:bCs/>
                <w:color w:val="000000"/>
                <w:sz w:val="22"/>
                <w:szCs w:val="22"/>
              </w:rPr>
            </w:pPr>
          </w:p>
        </w:tc>
        <w:tc>
          <w:tcPr>
            <w:tcW w:w="759" w:type="dxa"/>
            <w:tcBorders>
              <w:top w:val="single" w:sz="4" w:space="0" w:color="auto"/>
              <w:left w:val="nil"/>
              <w:bottom w:val="single" w:sz="4" w:space="0" w:color="auto"/>
              <w:right w:val="nil"/>
            </w:tcBorders>
            <w:shd w:val="clear" w:color="auto" w:fill="auto"/>
            <w:noWrap/>
            <w:vAlign w:val="bottom"/>
            <w:hideMark/>
          </w:tcPr>
          <w:p w14:paraId="28175AE4" w14:textId="77777777" w:rsidR="00CF0F7D" w:rsidRPr="00FE39C9" w:rsidRDefault="00CF0F7D" w:rsidP="003B0725">
            <w:pPr>
              <w:jc w:val="center"/>
              <w:rPr>
                <w:bCs/>
                <w:color w:val="000000"/>
                <w:sz w:val="22"/>
                <w:szCs w:val="22"/>
              </w:rPr>
            </w:pPr>
          </w:p>
        </w:tc>
        <w:tc>
          <w:tcPr>
            <w:tcW w:w="698" w:type="dxa"/>
            <w:tcBorders>
              <w:top w:val="single" w:sz="4" w:space="0" w:color="auto"/>
              <w:left w:val="nil"/>
              <w:bottom w:val="single" w:sz="4" w:space="0" w:color="auto"/>
              <w:right w:val="nil"/>
            </w:tcBorders>
            <w:shd w:val="clear" w:color="auto" w:fill="auto"/>
            <w:vAlign w:val="bottom"/>
            <w:hideMark/>
          </w:tcPr>
          <w:p w14:paraId="2306A9EE" w14:textId="77777777" w:rsidR="00CF0F7D" w:rsidRPr="00FE39C9" w:rsidRDefault="00CF0F7D" w:rsidP="003B0725">
            <w:pPr>
              <w:jc w:val="center"/>
              <w:rPr>
                <w:bCs/>
                <w:color w:val="000000"/>
                <w:sz w:val="22"/>
                <w:szCs w:val="22"/>
              </w:rPr>
            </w:pPr>
          </w:p>
        </w:tc>
        <w:tc>
          <w:tcPr>
            <w:tcW w:w="740" w:type="dxa"/>
            <w:tcBorders>
              <w:top w:val="single" w:sz="4" w:space="0" w:color="auto"/>
              <w:left w:val="nil"/>
              <w:bottom w:val="single" w:sz="4" w:space="0" w:color="auto"/>
              <w:right w:val="nil"/>
            </w:tcBorders>
            <w:shd w:val="clear" w:color="auto" w:fill="auto"/>
            <w:noWrap/>
            <w:vAlign w:val="bottom"/>
            <w:hideMark/>
          </w:tcPr>
          <w:p w14:paraId="51B1E5C7" w14:textId="77777777" w:rsidR="00CF0F7D" w:rsidRPr="00FE39C9" w:rsidRDefault="00CF0F7D" w:rsidP="003B0725">
            <w:pPr>
              <w:jc w:val="center"/>
              <w:rPr>
                <w:bCs/>
                <w:color w:val="000000"/>
                <w:sz w:val="22"/>
                <w:szCs w:val="22"/>
              </w:rPr>
            </w:pPr>
          </w:p>
        </w:tc>
        <w:tc>
          <w:tcPr>
            <w:tcW w:w="759" w:type="dxa"/>
            <w:tcBorders>
              <w:top w:val="single" w:sz="4" w:space="0" w:color="auto"/>
              <w:left w:val="nil"/>
              <w:bottom w:val="single" w:sz="4" w:space="0" w:color="auto"/>
              <w:right w:val="nil"/>
            </w:tcBorders>
            <w:shd w:val="clear" w:color="auto" w:fill="auto"/>
            <w:vAlign w:val="bottom"/>
            <w:hideMark/>
          </w:tcPr>
          <w:p w14:paraId="30C8E6B9" w14:textId="77777777" w:rsidR="00CF0F7D" w:rsidRPr="00FE39C9" w:rsidRDefault="00CF0F7D" w:rsidP="003B0725">
            <w:pPr>
              <w:jc w:val="center"/>
              <w:rPr>
                <w:bCs/>
                <w:color w:val="000000"/>
                <w:sz w:val="22"/>
                <w:szCs w:val="22"/>
              </w:rPr>
            </w:pPr>
          </w:p>
        </w:tc>
        <w:tc>
          <w:tcPr>
            <w:tcW w:w="722" w:type="dxa"/>
            <w:tcBorders>
              <w:top w:val="single" w:sz="4" w:space="0" w:color="auto"/>
              <w:left w:val="nil"/>
              <w:bottom w:val="single" w:sz="4" w:space="0" w:color="auto"/>
              <w:right w:val="nil"/>
            </w:tcBorders>
            <w:shd w:val="clear" w:color="auto" w:fill="auto"/>
            <w:vAlign w:val="bottom"/>
            <w:hideMark/>
          </w:tcPr>
          <w:p w14:paraId="26482279" w14:textId="77777777" w:rsidR="00CF0F7D" w:rsidRPr="00FE39C9" w:rsidRDefault="00CF0F7D" w:rsidP="003B0725">
            <w:pPr>
              <w:jc w:val="center"/>
              <w:rPr>
                <w:bCs/>
                <w:color w:val="000000"/>
                <w:sz w:val="22"/>
                <w:szCs w:val="22"/>
              </w:rPr>
            </w:pPr>
          </w:p>
        </w:tc>
        <w:tc>
          <w:tcPr>
            <w:tcW w:w="614" w:type="dxa"/>
            <w:tcBorders>
              <w:top w:val="single" w:sz="4" w:space="0" w:color="auto"/>
              <w:left w:val="nil"/>
              <w:bottom w:val="single" w:sz="4" w:space="0" w:color="auto"/>
              <w:right w:val="nil"/>
            </w:tcBorders>
            <w:shd w:val="clear" w:color="auto" w:fill="auto"/>
            <w:noWrap/>
            <w:vAlign w:val="bottom"/>
            <w:hideMark/>
          </w:tcPr>
          <w:p w14:paraId="385F3893" w14:textId="77777777" w:rsidR="00CF0F7D" w:rsidRPr="00FE39C9" w:rsidRDefault="00CF0F7D" w:rsidP="003B0725">
            <w:pPr>
              <w:jc w:val="center"/>
              <w:rPr>
                <w:bCs/>
                <w:color w:val="000000"/>
                <w:sz w:val="22"/>
                <w:szCs w:val="22"/>
              </w:rPr>
            </w:pPr>
          </w:p>
        </w:tc>
        <w:tc>
          <w:tcPr>
            <w:tcW w:w="649" w:type="dxa"/>
            <w:tcBorders>
              <w:top w:val="single" w:sz="4" w:space="0" w:color="auto"/>
              <w:left w:val="nil"/>
              <w:bottom w:val="single" w:sz="4" w:space="0" w:color="auto"/>
              <w:right w:val="nil"/>
            </w:tcBorders>
            <w:shd w:val="clear" w:color="auto" w:fill="auto"/>
            <w:vAlign w:val="bottom"/>
            <w:hideMark/>
          </w:tcPr>
          <w:p w14:paraId="380A3738" w14:textId="77777777" w:rsidR="00CF0F7D" w:rsidRPr="00FE39C9" w:rsidRDefault="00CF0F7D" w:rsidP="003B0725">
            <w:pPr>
              <w:jc w:val="center"/>
              <w:rPr>
                <w:bCs/>
                <w:color w:val="000000"/>
                <w:sz w:val="22"/>
                <w:szCs w:val="22"/>
              </w:rPr>
            </w:pPr>
          </w:p>
        </w:tc>
        <w:tc>
          <w:tcPr>
            <w:tcW w:w="649" w:type="dxa"/>
            <w:tcBorders>
              <w:top w:val="single" w:sz="4" w:space="0" w:color="auto"/>
              <w:left w:val="nil"/>
              <w:bottom w:val="single" w:sz="4" w:space="0" w:color="auto"/>
              <w:right w:val="nil"/>
            </w:tcBorders>
            <w:shd w:val="clear" w:color="auto" w:fill="auto"/>
            <w:noWrap/>
            <w:vAlign w:val="bottom"/>
            <w:hideMark/>
          </w:tcPr>
          <w:p w14:paraId="7AF534AF" w14:textId="77777777" w:rsidR="00CF0F7D" w:rsidRPr="00FE39C9" w:rsidRDefault="00CF0F7D" w:rsidP="003B0725">
            <w:pPr>
              <w:jc w:val="center"/>
              <w:rPr>
                <w:bCs/>
                <w:color w:val="000000"/>
                <w:sz w:val="22"/>
                <w:szCs w:val="22"/>
              </w:rPr>
            </w:pPr>
          </w:p>
        </w:tc>
      </w:tr>
      <w:tr w:rsidR="00CF0F7D" w:rsidRPr="00FE39C9" w14:paraId="4CD4DF6F" w14:textId="77777777" w:rsidTr="003B0725">
        <w:trPr>
          <w:trHeight w:val="145"/>
          <w:jc w:val="center"/>
        </w:trPr>
        <w:tc>
          <w:tcPr>
            <w:tcW w:w="2157" w:type="dxa"/>
            <w:tcBorders>
              <w:top w:val="single" w:sz="4" w:space="0" w:color="auto"/>
            </w:tcBorders>
            <w:shd w:val="clear" w:color="auto" w:fill="auto"/>
            <w:vAlign w:val="bottom"/>
            <w:hideMark/>
          </w:tcPr>
          <w:p w14:paraId="2826547D" w14:textId="77777777" w:rsidR="00CF0F7D" w:rsidRPr="00FE39C9" w:rsidRDefault="00CF0F7D" w:rsidP="00CF0F7D">
            <w:pPr>
              <w:rPr>
                <w:bCs/>
                <w:i/>
                <w:sz w:val="22"/>
                <w:szCs w:val="22"/>
              </w:rPr>
            </w:pPr>
            <w:r w:rsidRPr="00FE39C9">
              <w:rPr>
                <w:bCs/>
                <w:i/>
                <w:sz w:val="22"/>
                <w:szCs w:val="22"/>
              </w:rPr>
              <w:t>ЗФ ПАО ГМК «НН»</w:t>
            </w:r>
          </w:p>
        </w:tc>
        <w:tc>
          <w:tcPr>
            <w:tcW w:w="973" w:type="dxa"/>
            <w:tcBorders>
              <w:top w:val="single" w:sz="4" w:space="0" w:color="auto"/>
            </w:tcBorders>
            <w:shd w:val="clear" w:color="auto" w:fill="auto"/>
            <w:vAlign w:val="bottom"/>
          </w:tcPr>
          <w:p w14:paraId="61840517" w14:textId="77777777" w:rsidR="00CF0F7D" w:rsidRPr="00FE39C9" w:rsidRDefault="00CF0F7D" w:rsidP="003B0725">
            <w:pPr>
              <w:jc w:val="center"/>
              <w:rPr>
                <w:bCs/>
                <w:color w:val="000000"/>
                <w:sz w:val="22"/>
                <w:szCs w:val="22"/>
              </w:rPr>
            </w:pPr>
            <w:r w:rsidRPr="00FE39C9">
              <w:rPr>
                <w:bCs/>
                <w:color w:val="000000"/>
                <w:sz w:val="22"/>
                <w:szCs w:val="22"/>
              </w:rPr>
              <w:t>23 606</w:t>
            </w:r>
          </w:p>
        </w:tc>
        <w:tc>
          <w:tcPr>
            <w:tcW w:w="740" w:type="dxa"/>
            <w:tcBorders>
              <w:top w:val="single" w:sz="4" w:space="0" w:color="auto"/>
            </w:tcBorders>
            <w:shd w:val="clear" w:color="auto" w:fill="auto"/>
            <w:noWrap/>
            <w:vAlign w:val="bottom"/>
          </w:tcPr>
          <w:p w14:paraId="20C440B6" w14:textId="77777777" w:rsidR="00CF0F7D" w:rsidRPr="00FE39C9" w:rsidRDefault="00CF0F7D" w:rsidP="003B0725">
            <w:pPr>
              <w:jc w:val="center"/>
              <w:rPr>
                <w:bCs/>
                <w:color w:val="000000"/>
                <w:sz w:val="22"/>
                <w:szCs w:val="22"/>
              </w:rPr>
            </w:pPr>
            <w:r w:rsidRPr="00FE39C9">
              <w:rPr>
                <w:bCs/>
                <w:color w:val="000000"/>
                <w:sz w:val="22"/>
                <w:szCs w:val="22"/>
              </w:rPr>
              <w:t>86 404</w:t>
            </w:r>
          </w:p>
        </w:tc>
        <w:tc>
          <w:tcPr>
            <w:tcW w:w="759" w:type="dxa"/>
            <w:tcBorders>
              <w:top w:val="single" w:sz="4" w:space="0" w:color="auto"/>
            </w:tcBorders>
            <w:shd w:val="clear" w:color="auto" w:fill="auto"/>
            <w:noWrap/>
            <w:vAlign w:val="bottom"/>
          </w:tcPr>
          <w:p w14:paraId="23F35B8A" w14:textId="77777777" w:rsidR="00CF0F7D" w:rsidRPr="00FE39C9" w:rsidRDefault="00CF0F7D" w:rsidP="003B0725">
            <w:pPr>
              <w:jc w:val="center"/>
              <w:rPr>
                <w:bCs/>
                <w:color w:val="000000"/>
                <w:sz w:val="22"/>
                <w:szCs w:val="22"/>
              </w:rPr>
            </w:pPr>
            <w:r w:rsidRPr="00FE39C9">
              <w:rPr>
                <w:bCs/>
                <w:color w:val="000000"/>
                <w:sz w:val="22"/>
                <w:szCs w:val="22"/>
              </w:rPr>
              <w:t>-</w:t>
            </w:r>
          </w:p>
        </w:tc>
        <w:tc>
          <w:tcPr>
            <w:tcW w:w="698" w:type="dxa"/>
            <w:tcBorders>
              <w:top w:val="single" w:sz="4" w:space="0" w:color="auto"/>
            </w:tcBorders>
            <w:shd w:val="clear" w:color="auto" w:fill="auto"/>
            <w:vAlign w:val="bottom"/>
          </w:tcPr>
          <w:p w14:paraId="4A0B734E" w14:textId="77777777" w:rsidR="00CF0F7D" w:rsidRPr="00FE39C9" w:rsidRDefault="00CF0F7D" w:rsidP="003B0725">
            <w:pPr>
              <w:jc w:val="center"/>
              <w:rPr>
                <w:bCs/>
                <w:color w:val="000000"/>
                <w:sz w:val="22"/>
                <w:szCs w:val="22"/>
              </w:rPr>
            </w:pPr>
            <w:r w:rsidRPr="00FE39C9">
              <w:rPr>
                <w:bCs/>
                <w:color w:val="000000"/>
                <w:sz w:val="22"/>
                <w:szCs w:val="22"/>
              </w:rPr>
              <w:t>95 507</w:t>
            </w:r>
          </w:p>
        </w:tc>
        <w:tc>
          <w:tcPr>
            <w:tcW w:w="740" w:type="dxa"/>
            <w:tcBorders>
              <w:top w:val="single" w:sz="4" w:space="0" w:color="auto"/>
            </w:tcBorders>
            <w:shd w:val="clear" w:color="auto" w:fill="auto"/>
            <w:noWrap/>
            <w:vAlign w:val="bottom"/>
          </w:tcPr>
          <w:p w14:paraId="34535DB0" w14:textId="77777777" w:rsidR="00CF0F7D" w:rsidRPr="00FE39C9" w:rsidRDefault="00CF0F7D" w:rsidP="003B0725">
            <w:pPr>
              <w:jc w:val="center"/>
              <w:rPr>
                <w:bCs/>
                <w:color w:val="000000"/>
                <w:sz w:val="22"/>
                <w:szCs w:val="22"/>
              </w:rPr>
            </w:pPr>
            <w:r w:rsidRPr="00FE39C9">
              <w:rPr>
                <w:bCs/>
                <w:color w:val="000000"/>
                <w:sz w:val="22"/>
                <w:szCs w:val="22"/>
              </w:rPr>
              <w:t>98 285</w:t>
            </w:r>
          </w:p>
        </w:tc>
        <w:tc>
          <w:tcPr>
            <w:tcW w:w="759" w:type="dxa"/>
            <w:tcBorders>
              <w:top w:val="single" w:sz="4" w:space="0" w:color="auto"/>
            </w:tcBorders>
            <w:shd w:val="clear" w:color="auto" w:fill="auto"/>
            <w:vAlign w:val="bottom"/>
          </w:tcPr>
          <w:p w14:paraId="7D3E076B" w14:textId="77777777" w:rsidR="00CF0F7D" w:rsidRPr="00FE39C9" w:rsidRDefault="00CF0F7D" w:rsidP="003B0725">
            <w:pPr>
              <w:jc w:val="center"/>
              <w:rPr>
                <w:bCs/>
                <w:color w:val="000000"/>
                <w:sz w:val="22"/>
                <w:szCs w:val="22"/>
              </w:rPr>
            </w:pPr>
            <w:r w:rsidRPr="00FE39C9">
              <w:rPr>
                <w:bCs/>
                <w:color w:val="000000"/>
                <w:sz w:val="22"/>
                <w:szCs w:val="22"/>
              </w:rPr>
              <w:t>-</w:t>
            </w:r>
          </w:p>
        </w:tc>
        <w:tc>
          <w:tcPr>
            <w:tcW w:w="722" w:type="dxa"/>
            <w:tcBorders>
              <w:top w:val="single" w:sz="4" w:space="0" w:color="auto"/>
            </w:tcBorders>
            <w:shd w:val="clear" w:color="auto" w:fill="auto"/>
            <w:vAlign w:val="bottom"/>
          </w:tcPr>
          <w:p w14:paraId="4FAF95F2" w14:textId="2E893838" w:rsidR="00CF0F7D" w:rsidRPr="00FE39C9" w:rsidRDefault="00CF0F7D" w:rsidP="003B0725">
            <w:pPr>
              <w:jc w:val="center"/>
              <w:rPr>
                <w:bCs/>
                <w:color w:val="000000"/>
                <w:sz w:val="22"/>
                <w:szCs w:val="22"/>
              </w:rPr>
            </w:pPr>
            <w:r w:rsidRPr="00FE39C9">
              <w:rPr>
                <w:bCs/>
                <w:color w:val="000000"/>
                <w:sz w:val="22"/>
                <w:szCs w:val="22"/>
              </w:rPr>
              <w:t>108950</w:t>
            </w:r>
          </w:p>
        </w:tc>
        <w:tc>
          <w:tcPr>
            <w:tcW w:w="614" w:type="dxa"/>
            <w:tcBorders>
              <w:top w:val="single" w:sz="4" w:space="0" w:color="auto"/>
            </w:tcBorders>
            <w:shd w:val="clear" w:color="auto" w:fill="auto"/>
            <w:noWrap/>
            <w:vAlign w:val="bottom"/>
          </w:tcPr>
          <w:p w14:paraId="1E184B58" w14:textId="77777777" w:rsidR="00CF0F7D" w:rsidRPr="00FE39C9" w:rsidRDefault="00CF0F7D" w:rsidP="003B0725">
            <w:pPr>
              <w:jc w:val="center"/>
              <w:rPr>
                <w:bCs/>
                <w:color w:val="000000"/>
                <w:sz w:val="22"/>
                <w:szCs w:val="22"/>
              </w:rPr>
            </w:pPr>
            <w:r w:rsidRPr="00FE39C9">
              <w:rPr>
                <w:bCs/>
                <w:color w:val="000000"/>
                <w:sz w:val="22"/>
                <w:szCs w:val="22"/>
              </w:rPr>
              <w:t>113,8</w:t>
            </w:r>
          </w:p>
        </w:tc>
        <w:tc>
          <w:tcPr>
            <w:tcW w:w="649" w:type="dxa"/>
            <w:tcBorders>
              <w:top w:val="single" w:sz="4" w:space="0" w:color="auto"/>
            </w:tcBorders>
            <w:shd w:val="clear" w:color="auto" w:fill="auto"/>
            <w:vAlign w:val="bottom"/>
          </w:tcPr>
          <w:p w14:paraId="250F2E0F" w14:textId="77777777" w:rsidR="00CF0F7D" w:rsidRPr="00FE39C9" w:rsidRDefault="00CF0F7D" w:rsidP="003B0725">
            <w:pPr>
              <w:jc w:val="center"/>
              <w:rPr>
                <w:bCs/>
                <w:color w:val="000000"/>
                <w:sz w:val="22"/>
                <w:szCs w:val="22"/>
              </w:rPr>
            </w:pPr>
            <w:r w:rsidRPr="00FE39C9">
              <w:rPr>
                <w:bCs/>
                <w:color w:val="000000"/>
                <w:sz w:val="22"/>
                <w:szCs w:val="22"/>
              </w:rPr>
              <w:t>-</w:t>
            </w:r>
          </w:p>
        </w:tc>
        <w:tc>
          <w:tcPr>
            <w:tcW w:w="649" w:type="dxa"/>
            <w:tcBorders>
              <w:top w:val="single" w:sz="4" w:space="0" w:color="auto"/>
            </w:tcBorders>
            <w:shd w:val="clear" w:color="auto" w:fill="auto"/>
            <w:noWrap/>
            <w:vAlign w:val="bottom"/>
          </w:tcPr>
          <w:p w14:paraId="5266CD0A" w14:textId="77777777" w:rsidR="00CF0F7D" w:rsidRPr="00FE39C9" w:rsidRDefault="00CF0F7D" w:rsidP="003B0725">
            <w:pPr>
              <w:jc w:val="center"/>
              <w:rPr>
                <w:bCs/>
                <w:color w:val="000000"/>
                <w:sz w:val="22"/>
                <w:szCs w:val="22"/>
              </w:rPr>
            </w:pPr>
            <w:r w:rsidRPr="00FE39C9">
              <w:rPr>
                <w:bCs/>
                <w:color w:val="000000"/>
                <w:sz w:val="22"/>
                <w:szCs w:val="22"/>
              </w:rPr>
              <w:t>114,1</w:t>
            </w:r>
          </w:p>
        </w:tc>
      </w:tr>
    </w:tbl>
    <w:p w14:paraId="332DB1F7" w14:textId="613E7EA7" w:rsidR="00CF0F7D" w:rsidRPr="00FE39C9" w:rsidRDefault="003B0725" w:rsidP="00CF0F7D">
      <w:pPr>
        <w:tabs>
          <w:tab w:val="left" w:pos="360"/>
          <w:tab w:val="left" w:pos="10260"/>
        </w:tabs>
        <w:ind w:firstLine="567"/>
        <w:jc w:val="both"/>
        <w:rPr>
          <w:i/>
          <w:sz w:val="20"/>
          <w:szCs w:val="20"/>
        </w:rPr>
      </w:pPr>
      <w:r w:rsidRPr="00FE39C9">
        <w:rPr>
          <w:i/>
          <w:sz w:val="20"/>
          <w:szCs w:val="20"/>
        </w:rPr>
        <w:t xml:space="preserve">    </w:t>
      </w:r>
      <w:proofErr w:type="spellStart"/>
      <w:r w:rsidR="00CF0F7D" w:rsidRPr="00FE39C9">
        <w:rPr>
          <w:i/>
          <w:sz w:val="20"/>
          <w:szCs w:val="20"/>
        </w:rPr>
        <w:t>Справочно</w:t>
      </w:r>
      <w:proofErr w:type="spellEnd"/>
      <w:r w:rsidR="00CF0F7D" w:rsidRPr="00FE39C9">
        <w:rPr>
          <w:i/>
          <w:sz w:val="20"/>
          <w:szCs w:val="20"/>
        </w:rPr>
        <w:t>:</w:t>
      </w:r>
    </w:p>
    <w:p w14:paraId="7B11130A" w14:textId="77777777" w:rsidR="00CF0F7D" w:rsidRPr="00FE39C9" w:rsidRDefault="00CF0F7D" w:rsidP="00CF0F7D">
      <w:pPr>
        <w:pStyle w:val="a4"/>
        <w:widowControl w:val="0"/>
        <w:ind w:firstLine="708"/>
        <w:rPr>
          <w:i/>
          <w:snapToGrid w:val="0"/>
          <w:color w:val="000000"/>
          <w:sz w:val="20"/>
        </w:rPr>
      </w:pPr>
      <w:r w:rsidRPr="00FE39C9">
        <w:rPr>
          <w:i/>
          <w:sz w:val="20"/>
        </w:rPr>
        <w:t>* Снижение уровня дохода работников обусловлено</w:t>
      </w:r>
      <w:r w:rsidRPr="00FE39C9">
        <w:rPr>
          <w:snapToGrid w:val="0"/>
          <w:color w:val="000000"/>
          <w:szCs w:val="26"/>
        </w:rPr>
        <w:t xml:space="preserve"> </w:t>
      </w:r>
      <w:r w:rsidRPr="00FE39C9">
        <w:rPr>
          <w:i/>
          <w:snapToGrid w:val="0"/>
          <w:color w:val="000000"/>
          <w:sz w:val="20"/>
        </w:rPr>
        <w:t>уменьшением стимулирующих выплат по критериям оценки труда.</w:t>
      </w:r>
    </w:p>
    <w:p w14:paraId="59145D51" w14:textId="77777777" w:rsidR="00CF0F7D" w:rsidRPr="00FE39C9" w:rsidRDefault="00CF0F7D" w:rsidP="00CF0F7D">
      <w:pPr>
        <w:pStyle w:val="22"/>
        <w:ind w:right="-1" w:firstLine="0"/>
        <w:rPr>
          <w:sz w:val="20"/>
          <w:szCs w:val="26"/>
        </w:rPr>
      </w:pPr>
    </w:p>
    <w:p w14:paraId="7D4CE1D6" w14:textId="77777777" w:rsidR="00CF0F7D" w:rsidRPr="00FE39C9" w:rsidRDefault="00CF0F7D" w:rsidP="003B0725">
      <w:pPr>
        <w:ind w:firstLine="567"/>
        <w:jc w:val="both"/>
        <w:rPr>
          <w:sz w:val="26"/>
          <w:szCs w:val="26"/>
        </w:rPr>
      </w:pPr>
      <w:r w:rsidRPr="00FE39C9">
        <w:rPr>
          <w:sz w:val="26"/>
          <w:szCs w:val="26"/>
        </w:rPr>
        <w:t>Основные показатели 1 полугодия 2016 года – рост среднемесячной заработной платы работников крупных и средних организаций города на 9,3%, работников основных организаций города на 12,3%.</w:t>
      </w:r>
    </w:p>
    <w:p w14:paraId="0980C0C9" w14:textId="77777777" w:rsidR="00CF0F7D" w:rsidRPr="00FE39C9" w:rsidRDefault="00CF0F7D" w:rsidP="00CF0F7D">
      <w:pPr>
        <w:ind w:firstLine="567"/>
        <w:jc w:val="both"/>
        <w:rPr>
          <w:sz w:val="26"/>
          <w:szCs w:val="26"/>
        </w:rPr>
      </w:pPr>
      <w:r w:rsidRPr="00FE39C9">
        <w:rPr>
          <w:sz w:val="26"/>
          <w:szCs w:val="26"/>
        </w:rPr>
        <w:t>Задолженность по выплате заработной платы в муниципальном образовании город Норильск отсутствует.</w:t>
      </w:r>
    </w:p>
    <w:p w14:paraId="641A2F38" w14:textId="77777777" w:rsidR="00CF0F7D" w:rsidRPr="00FE39C9" w:rsidRDefault="00CF0F7D" w:rsidP="00FF42A5">
      <w:pPr>
        <w:pStyle w:val="22"/>
        <w:ind w:firstLine="709"/>
      </w:pPr>
    </w:p>
    <w:p w14:paraId="2B8D6968" w14:textId="77777777" w:rsidR="00D31EDA" w:rsidRPr="00FE39C9" w:rsidRDefault="00553660" w:rsidP="001C5D00">
      <w:pPr>
        <w:pStyle w:val="20"/>
        <w:jc w:val="center"/>
        <w:rPr>
          <w:sz w:val="26"/>
          <w:szCs w:val="26"/>
        </w:rPr>
      </w:pPr>
      <w:bookmarkStart w:id="49" w:name="_Toc136926199"/>
      <w:bookmarkStart w:id="50" w:name="_Toc225833334"/>
      <w:bookmarkStart w:id="51" w:name="_Toc460829423"/>
      <w:r w:rsidRPr="00FE39C9">
        <w:rPr>
          <w:sz w:val="26"/>
          <w:szCs w:val="26"/>
        </w:rPr>
        <w:t>7</w:t>
      </w:r>
      <w:r w:rsidR="00D31EDA" w:rsidRPr="00FE39C9">
        <w:rPr>
          <w:sz w:val="26"/>
          <w:szCs w:val="26"/>
        </w:rPr>
        <w:t>.2. Доходы пенсионеров</w:t>
      </w:r>
      <w:bookmarkEnd w:id="49"/>
      <w:bookmarkEnd w:id="50"/>
      <w:bookmarkEnd w:id="51"/>
    </w:p>
    <w:p w14:paraId="6B11723A" w14:textId="77777777" w:rsidR="00CE6EE3" w:rsidRPr="00FE39C9" w:rsidRDefault="00CE6EE3" w:rsidP="00CE6EE3">
      <w:pPr>
        <w:pStyle w:val="33"/>
        <w:ind w:firstLine="720"/>
        <w:jc w:val="both"/>
        <w:rPr>
          <w:b w:val="0"/>
          <w:sz w:val="26"/>
          <w:szCs w:val="26"/>
        </w:rPr>
      </w:pPr>
      <w:bookmarkStart w:id="52" w:name="_Toc101958022"/>
    </w:p>
    <w:p w14:paraId="2932D423" w14:textId="77777777" w:rsidR="001957D4" w:rsidRPr="00FE39C9" w:rsidRDefault="001957D4" w:rsidP="001957D4">
      <w:pPr>
        <w:ind w:firstLine="709"/>
        <w:jc w:val="both"/>
        <w:rPr>
          <w:sz w:val="26"/>
          <w:szCs w:val="26"/>
        </w:rPr>
      </w:pPr>
      <w:r w:rsidRPr="00FE39C9">
        <w:rPr>
          <w:sz w:val="26"/>
          <w:szCs w:val="26"/>
        </w:rPr>
        <w:t>По данным Управления пенсионного фонда Российской Федерации в городе Норильске в 1 полугодии 2016 года количество лиц пенсионного возраста, фактически состоящих на учете составило 41 134, по отношению к 1 полугодию 2015 года темп роста показателя составил 1,7%.</w:t>
      </w:r>
    </w:p>
    <w:p w14:paraId="1E011C1B" w14:textId="3FFB91C2" w:rsidR="001957D4" w:rsidRPr="00FE39C9" w:rsidRDefault="001957D4" w:rsidP="001957D4">
      <w:pPr>
        <w:pStyle w:val="33"/>
        <w:ind w:firstLine="709"/>
        <w:jc w:val="both"/>
        <w:rPr>
          <w:b w:val="0"/>
          <w:sz w:val="26"/>
          <w:szCs w:val="26"/>
        </w:rPr>
      </w:pPr>
      <w:r w:rsidRPr="00FE39C9">
        <w:rPr>
          <w:b w:val="0"/>
          <w:sz w:val="26"/>
          <w:szCs w:val="26"/>
        </w:rPr>
        <w:t>Средний размер пенсии в городе на 01.07.2016 года составил – 21</w:t>
      </w:r>
      <w:r w:rsidR="009C3293" w:rsidRPr="00FE39C9">
        <w:rPr>
          <w:b w:val="0"/>
          <w:sz w:val="26"/>
          <w:szCs w:val="26"/>
        </w:rPr>
        <w:t xml:space="preserve"> </w:t>
      </w:r>
      <w:r w:rsidRPr="00FE39C9">
        <w:rPr>
          <w:b w:val="0"/>
          <w:sz w:val="26"/>
          <w:szCs w:val="26"/>
        </w:rPr>
        <w:t>781,2 руб., увеличившись на 225,53 рубля (1,5%) в сравнении с показателем аналогичного периода прошлого года (21</w:t>
      </w:r>
      <w:r w:rsidR="009C3293" w:rsidRPr="00FE39C9">
        <w:rPr>
          <w:b w:val="0"/>
          <w:sz w:val="26"/>
          <w:szCs w:val="26"/>
        </w:rPr>
        <w:t xml:space="preserve"> </w:t>
      </w:r>
      <w:r w:rsidRPr="00FE39C9">
        <w:rPr>
          <w:b w:val="0"/>
          <w:sz w:val="26"/>
          <w:szCs w:val="26"/>
        </w:rPr>
        <w:t>555,67 руб.). Незначительный рост среднего размера пенсии в отчетном периоде обусловлен:</w:t>
      </w:r>
    </w:p>
    <w:p w14:paraId="2BA00609" w14:textId="77777777" w:rsidR="001957D4" w:rsidRPr="00FE39C9" w:rsidRDefault="001957D4" w:rsidP="001957D4">
      <w:pPr>
        <w:pStyle w:val="33"/>
        <w:numPr>
          <w:ilvl w:val="0"/>
          <w:numId w:val="10"/>
        </w:numPr>
        <w:tabs>
          <w:tab w:val="left" w:pos="993"/>
        </w:tabs>
        <w:ind w:left="0" w:firstLine="709"/>
        <w:jc w:val="both"/>
        <w:rPr>
          <w:b w:val="0"/>
          <w:sz w:val="26"/>
          <w:szCs w:val="26"/>
        </w:rPr>
      </w:pPr>
      <w:r w:rsidRPr="00FE39C9">
        <w:rPr>
          <w:b w:val="0"/>
          <w:sz w:val="26"/>
          <w:szCs w:val="26"/>
        </w:rPr>
        <w:t>индексацией страховых пенсий неработающим пенсионерам с 01.02.2016 на коэффициент 1,04;</w:t>
      </w:r>
    </w:p>
    <w:p w14:paraId="35145306" w14:textId="77777777" w:rsidR="001957D4" w:rsidRPr="00FE39C9" w:rsidRDefault="001957D4" w:rsidP="001957D4">
      <w:pPr>
        <w:pStyle w:val="33"/>
        <w:numPr>
          <w:ilvl w:val="0"/>
          <w:numId w:val="10"/>
        </w:numPr>
        <w:tabs>
          <w:tab w:val="left" w:pos="993"/>
        </w:tabs>
        <w:ind w:left="0" w:firstLine="709"/>
        <w:jc w:val="both"/>
        <w:rPr>
          <w:b w:val="0"/>
          <w:sz w:val="26"/>
          <w:szCs w:val="26"/>
        </w:rPr>
      </w:pPr>
      <w:r w:rsidRPr="00FE39C9">
        <w:rPr>
          <w:b w:val="0"/>
          <w:sz w:val="26"/>
          <w:szCs w:val="26"/>
        </w:rPr>
        <w:t>индексацией социальных пенсий с 01.04.2016 на коэффициент 1,04.</w:t>
      </w:r>
    </w:p>
    <w:p w14:paraId="12B4B46B" w14:textId="19084EF7" w:rsidR="001957D4" w:rsidRPr="00FE39C9" w:rsidRDefault="001957D4" w:rsidP="001957D4">
      <w:pPr>
        <w:pStyle w:val="33"/>
        <w:tabs>
          <w:tab w:val="left" w:pos="993"/>
        </w:tabs>
        <w:ind w:left="709"/>
        <w:jc w:val="right"/>
        <w:rPr>
          <w:b w:val="0"/>
          <w:sz w:val="26"/>
          <w:szCs w:val="26"/>
        </w:rPr>
      </w:pPr>
      <w:r w:rsidRPr="00FE39C9">
        <w:rPr>
          <w:b w:val="0"/>
          <w:sz w:val="26"/>
          <w:szCs w:val="26"/>
        </w:rPr>
        <w:t>Таблица 1</w:t>
      </w:r>
      <w:r w:rsidR="009C3293" w:rsidRPr="00FE39C9">
        <w:rPr>
          <w:b w:val="0"/>
          <w:sz w:val="26"/>
          <w:szCs w:val="26"/>
        </w:rPr>
        <w:t>5</w:t>
      </w:r>
    </w:p>
    <w:p w14:paraId="358DC35B" w14:textId="77777777" w:rsidR="003B0725" w:rsidRPr="00FE39C9" w:rsidRDefault="001957D4" w:rsidP="001957D4">
      <w:pPr>
        <w:pStyle w:val="33"/>
        <w:tabs>
          <w:tab w:val="left" w:pos="993"/>
        </w:tabs>
        <w:ind w:left="709"/>
        <w:rPr>
          <w:sz w:val="26"/>
          <w:szCs w:val="26"/>
        </w:rPr>
      </w:pPr>
      <w:r w:rsidRPr="00FE39C9">
        <w:rPr>
          <w:sz w:val="26"/>
          <w:szCs w:val="26"/>
        </w:rPr>
        <w:t xml:space="preserve">Динамика среднего размера пенсии </w:t>
      </w:r>
    </w:p>
    <w:p w14:paraId="397A1B07" w14:textId="56F1AA34" w:rsidR="001957D4" w:rsidRPr="00FE39C9" w:rsidRDefault="001957D4" w:rsidP="003B0725">
      <w:pPr>
        <w:pStyle w:val="33"/>
        <w:tabs>
          <w:tab w:val="left" w:pos="993"/>
        </w:tabs>
        <w:ind w:left="709"/>
        <w:jc w:val="right"/>
        <w:rPr>
          <w:b w:val="0"/>
          <w:sz w:val="26"/>
          <w:szCs w:val="26"/>
        </w:rPr>
      </w:pPr>
      <w:r w:rsidRPr="00FE39C9">
        <w:rPr>
          <w:b w:val="0"/>
          <w:sz w:val="26"/>
          <w:szCs w:val="26"/>
        </w:rPr>
        <w:t>руб.</w:t>
      </w:r>
    </w:p>
    <w:tbl>
      <w:tblPr>
        <w:tblStyle w:val="af8"/>
        <w:tblW w:w="4888" w:type="pct"/>
        <w:tblInd w:w="108" w:type="dxa"/>
        <w:tblLook w:val="04A0" w:firstRow="1" w:lastRow="0" w:firstColumn="1" w:lastColumn="0" w:noHBand="0" w:noVBand="1"/>
      </w:tblPr>
      <w:tblGrid>
        <w:gridCol w:w="5387"/>
        <w:gridCol w:w="1420"/>
        <w:gridCol w:w="1420"/>
        <w:gridCol w:w="1130"/>
      </w:tblGrid>
      <w:tr w:rsidR="001957D4" w:rsidRPr="00FE39C9" w14:paraId="1A8435F9" w14:textId="77777777" w:rsidTr="003B0725">
        <w:trPr>
          <w:tblHeader/>
        </w:trPr>
        <w:tc>
          <w:tcPr>
            <w:tcW w:w="2878" w:type="pct"/>
            <w:shd w:val="clear" w:color="auto" w:fill="auto"/>
            <w:vAlign w:val="center"/>
          </w:tcPr>
          <w:p w14:paraId="1C6BB130" w14:textId="77777777" w:rsidR="001957D4" w:rsidRPr="00FE39C9" w:rsidRDefault="001957D4" w:rsidP="00E90877">
            <w:pPr>
              <w:pStyle w:val="33"/>
              <w:tabs>
                <w:tab w:val="left" w:pos="993"/>
              </w:tabs>
              <w:rPr>
                <w:b w:val="0"/>
                <w:sz w:val="22"/>
                <w:szCs w:val="22"/>
              </w:rPr>
            </w:pPr>
            <w:r w:rsidRPr="00FE39C9">
              <w:rPr>
                <w:b w:val="0"/>
                <w:sz w:val="22"/>
                <w:szCs w:val="22"/>
              </w:rPr>
              <w:t>Вид пенсии</w:t>
            </w:r>
          </w:p>
        </w:tc>
        <w:tc>
          <w:tcPr>
            <w:tcW w:w="759" w:type="pct"/>
            <w:shd w:val="clear" w:color="auto" w:fill="auto"/>
            <w:vAlign w:val="center"/>
          </w:tcPr>
          <w:p w14:paraId="6A794983" w14:textId="77777777" w:rsidR="001957D4" w:rsidRPr="00FE39C9" w:rsidRDefault="001957D4" w:rsidP="00E90877">
            <w:pPr>
              <w:pStyle w:val="33"/>
              <w:tabs>
                <w:tab w:val="left" w:pos="993"/>
              </w:tabs>
              <w:rPr>
                <w:b w:val="0"/>
                <w:sz w:val="22"/>
                <w:szCs w:val="22"/>
              </w:rPr>
            </w:pPr>
            <w:r w:rsidRPr="00FE39C9">
              <w:rPr>
                <w:b w:val="0"/>
                <w:sz w:val="22"/>
                <w:szCs w:val="22"/>
              </w:rPr>
              <w:t>На 01.07.2015</w:t>
            </w:r>
          </w:p>
        </w:tc>
        <w:tc>
          <w:tcPr>
            <w:tcW w:w="759" w:type="pct"/>
            <w:shd w:val="clear" w:color="auto" w:fill="auto"/>
            <w:vAlign w:val="center"/>
          </w:tcPr>
          <w:p w14:paraId="4A0626F1" w14:textId="77777777" w:rsidR="001957D4" w:rsidRPr="00FE39C9" w:rsidRDefault="001957D4" w:rsidP="00E90877">
            <w:pPr>
              <w:pStyle w:val="33"/>
              <w:tabs>
                <w:tab w:val="left" w:pos="993"/>
              </w:tabs>
              <w:rPr>
                <w:b w:val="0"/>
                <w:sz w:val="22"/>
                <w:szCs w:val="22"/>
              </w:rPr>
            </w:pPr>
            <w:r w:rsidRPr="00FE39C9">
              <w:rPr>
                <w:b w:val="0"/>
                <w:sz w:val="22"/>
                <w:szCs w:val="22"/>
              </w:rPr>
              <w:t>На 01.07.2016</w:t>
            </w:r>
          </w:p>
        </w:tc>
        <w:tc>
          <w:tcPr>
            <w:tcW w:w="604" w:type="pct"/>
            <w:shd w:val="clear" w:color="auto" w:fill="auto"/>
            <w:vAlign w:val="center"/>
          </w:tcPr>
          <w:p w14:paraId="6910CB28" w14:textId="77777777" w:rsidR="001957D4" w:rsidRPr="00FE39C9" w:rsidRDefault="001957D4" w:rsidP="00E90877">
            <w:pPr>
              <w:pStyle w:val="33"/>
              <w:tabs>
                <w:tab w:val="left" w:pos="993"/>
              </w:tabs>
              <w:rPr>
                <w:b w:val="0"/>
                <w:sz w:val="22"/>
                <w:szCs w:val="22"/>
              </w:rPr>
            </w:pPr>
            <w:r w:rsidRPr="00FE39C9">
              <w:rPr>
                <w:b w:val="0"/>
                <w:sz w:val="22"/>
                <w:szCs w:val="22"/>
              </w:rPr>
              <w:t>Темп</w:t>
            </w:r>
          </w:p>
          <w:p w14:paraId="444EB50B" w14:textId="77777777" w:rsidR="001957D4" w:rsidRPr="00FE39C9" w:rsidRDefault="001957D4" w:rsidP="00E90877">
            <w:pPr>
              <w:pStyle w:val="33"/>
              <w:tabs>
                <w:tab w:val="left" w:pos="993"/>
              </w:tabs>
              <w:rPr>
                <w:b w:val="0"/>
                <w:sz w:val="22"/>
                <w:szCs w:val="22"/>
              </w:rPr>
            </w:pPr>
            <w:r w:rsidRPr="00FE39C9">
              <w:rPr>
                <w:b w:val="0"/>
                <w:sz w:val="22"/>
                <w:szCs w:val="22"/>
              </w:rPr>
              <w:t>роста, %</w:t>
            </w:r>
          </w:p>
        </w:tc>
      </w:tr>
      <w:tr w:rsidR="001957D4" w:rsidRPr="00FE39C9" w14:paraId="6EF13DAF" w14:textId="77777777" w:rsidTr="003B0725">
        <w:tc>
          <w:tcPr>
            <w:tcW w:w="2878" w:type="pct"/>
            <w:vAlign w:val="center"/>
          </w:tcPr>
          <w:p w14:paraId="5D17562A" w14:textId="77777777" w:rsidR="001957D4" w:rsidRPr="00FE39C9" w:rsidRDefault="001957D4" w:rsidP="00E90877">
            <w:pPr>
              <w:pStyle w:val="33"/>
              <w:tabs>
                <w:tab w:val="left" w:pos="993"/>
              </w:tabs>
              <w:jc w:val="left"/>
              <w:rPr>
                <w:b w:val="0"/>
                <w:sz w:val="22"/>
                <w:szCs w:val="22"/>
              </w:rPr>
            </w:pPr>
            <w:r w:rsidRPr="00FE39C9">
              <w:rPr>
                <w:b w:val="0"/>
                <w:sz w:val="22"/>
                <w:szCs w:val="22"/>
              </w:rPr>
              <w:t>Средний размер пенсии</w:t>
            </w:r>
          </w:p>
        </w:tc>
        <w:tc>
          <w:tcPr>
            <w:tcW w:w="759" w:type="pct"/>
          </w:tcPr>
          <w:p w14:paraId="635178C0" w14:textId="77777777" w:rsidR="001957D4" w:rsidRPr="00FE39C9" w:rsidRDefault="001957D4" w:rsidP="00E90877">
            <w:pPr>
              <w:jc w:val="center"/>
              <w:rPr>
                <w:color w:val="000000"/>
                <w:sz w:val="22"/>
                <w:szCs w:val="22"/>
              </w:rPr>
            </w:pPr>
            <w:r w:rsidRPr="00FE39C9">
              <w:rPr>
                <w:color w:val="000000"/>
                <w:sz w:val="22"/>
                <w:szCs w:val="22"/>
              </w:rPr>
              <w:t>21 555,67</w:t>
            </w:r>
          </w:p>
        </w:tc>
        <w:tc>
          <w:tcPr>
            <w:tcW w:w="759" w:type="pct"/>
          </w:tcPr>
          <w:p w14:paraId="47924261" w14:textId="77777777" w:rsidR="001957D4" w:rsidRPr="00FE39C9" w:rsidRDefault="001957D4" w:rsidP="00E90877">
            <w:pPr>
              <w:jc w:val="center"/>
              <w:rPr>
                <w:color w:val="000000"/>
                <w:sz w:val="22"/>
                <w:szCs w:val="22"/>
              </w:rPr>
            </w:pPr>
            <w:r w:rsidRPr="00FE39C9">
              <w:rPr>
                <w:color w:val="000000"/>
                <w:sz w:val="22"/>
                <w:szCs w:val="22"/>
              </w:rPr>
              <w:t>21 781,2</w:t>
            </w:r>
          </w:p>
        </w:tc>
        <w:tc>
          <w:tcPr>
            <w:tcW w:w="604" w:type="pct"/>
            <w:vAlign w:val="bottom"/>
          </w:tcPr>
          <w:p w14:paraId="51095AE7" w14:textId="77777777" w:rsidR="001957D4" w:rsidRPr="00FE39C9" w:rsidRDefault="001957D4" w:rsidP="00E90877">
            <w:pPr>
              <w:jc w:val="center"/>
              <w:rPr>
                <w:color w:val="000000"/>
                <w:sz w:val="22"/>
                <w:szCs w:val="22"/>
              </w:rPr>
            </w:pPr>
            <w:r w:rsidRPr="00FE39C9">
              <w:rPr>
                <w:color w:val="000000"/>
                <w:sz w:val="22"/>
                <w:szCs w:val="22"/>
              </w:rPr>
              <w:t>101,5</w:t>
            </w:r>
          </w:p>
        </w:tc>
      </w:tr>
      <w:tr w:rsidR="001957D4" w:rsidRPr="00FE39C9" w14:paraId="0B679AB9" w14:textId="77777777" w:rsidTr="003B0725">
        <w:tc>
          <w:tcPr>
            <w:tcW w:w="2878" w:type="pct"/>
            <w:vAlign w:val="center"/>
          </w:tcPr>
          <w:p w14:paraId="37D866C0" w14:textId="77777777" w:rsidR="001957D4" w:rsidRPr="00FE39C9" w:rsidRDefault="001957D4" w:rsidP="00E90877">
            <w:pPr>
              <w:pStyle w:val="33"/>
              <w:tabs>
                <w:tab w:val="left" w:pos="993"/>
              </w:tabs>
              <w:jc w:val="left"/>
              <w:rPr>
                <w:b w:val="0"/>
                <w:sz w:val="22"/>
                <w:szCs w:val="22"/>
              </w:rPr>
            </w:pPr>
            <w:r w:rsidRPr="00FE39C9">
              <w:rPr>
                <w:b w:val="0"/>
                <w:sz w:val="22"/>
                <w:szCs w:val="22"/>
              </w:rPr>
              <w:t>Средний размер страховых пенсий</w:t>
            </w:r>
          </w:p>
        </w:tc>
        <w:tc>
          <w:tcPr>
            <w:tcW w:w="759" w:type="pct"/>
          </w:tcPr>
          <w:p w14:paraId="03EA971D" w14:textId="77777777" w:rsidR="001957D4" w:rsidRPr="00FE39C9" w:rsidRDefault="001957D4" w:rsidP="00E90877">
            <w:pPr>
              <w:jc w:val="center"/>
              <w:rPr>
                <w:color w:val="000000"/>
                <w:sz w:val="22"/>
                <w:szCs w:val="22"/>
              </w:rPr>
            </w:pPr>
            <w:r w:rsidRPr="00FE39C9">
              <w:rPr>
                <w:color w:val="000000"/>
                <w:sz w:val="22"/>
                <w:szCs w:val="22"/>
              </w:rPr>
              <w:t>22 226,13</w:t>
            </w:r>
          </w:p>
        </w:tc>
        <w:tc>
          <w:tcPr>
            <w:tcW w:w="759" w:type="pct"/>
          </w:tcPr>
          <w:p w14:paraId="59B3F253" w14:textId="77777777" w:rsidR="001957D4" w:rsidRPr="00FE39C9" w:rsidRDefault="001957D4" w:rsidP="00E90877">
            <w:pPr>
              <w:jc w:val="center"/>
              <w:rPr>
                <w:color w:val="000000"/>
                <w:sz w:val="22"/>
                <w:szCs w:val="22"/>
              </w:rPr>
            </w:pPr>
            <w:r w:rsidRPr="00FE39C9">
              <w:rPr>
                <w:color w:val="000000"/>
                <w:sz w:val="22"/>
                <w:szCs w:val="22"/>
              </w:rPr>
              <w:t>22 439,99</w:t>
            </w:r>
          </w:p>
        </w:tc>
        <w:tc>
          <w:tcPr>
            <w:tcW w:w="604" w:type="pct"/>
            <w:vAlign w:val="bottom"/>
          </w:tcPr>
          <w:p w14:paraId="67643C3B" w14:textId="77777777" w:rsidR="001957D4" w:rsidRPr="00FE39C9" w:rsidRDefault="001957D4" w:rsidP="00E90877">
            <w:pPr>
              <w:jc w:val="center"/>
              <w:rPr>
                <w:color w:val="000000"/>
                <w:sz w:val="22"/>
                <w:szCs w:val="22"/>
              </w:rPr>
            </w:pPr>
            <w:r w:rsidRPr="00FE39C9">
              <w:rPr>
                <w:color w:val="000000"/>
                <w:sz w:val="22"/>
                <w:szCs w:val="22"/>
              </w:rPr>
              <w:t>101,0</w:t>
            </w:r>
          </w:p>
        </w:tc>
      </w:tr>
      <w:tr w:rsidR="001957D4" w:rsidRPr="00FE39C9" w14:paraId="7CBB0D0A" w14:textId="77777777" w:rsidTr="003B0725">
        <w:tc>
          <w:tcPr>
            <w:tcW w:w="2878" w:type="pct"/>
            <w:vAlign w:val="center"/>
          </w:tcPr>
          <w:p w14:paraId="20A76547" w14:textId="77777777" w:rsidR="001957D4" w:rsidRPr="00FE39C9" w:rsidRDefault="001957D4" w:rsidP="00E90877">
            <w:pPr>
              <w:pStyle w:val="33"/>
              <w:tabs>
                <w:tab w:val="left" w:pos="993"/>
              </w:tabs>
              <w:jc w:val="left"/>
              <w:rPr>
                <w:b w:val="0"/>
                <w:sz w:val="22"/>
                <w:szCs w:val="22"/>
              </w:rPr>
            </w:pPr>
            <w:r w:rsidRPr="00FE39C9">
              <w:rPr>
                <w:b w:val="0"/>
                <w:sz w:val="22"/>
                <w:szCs w:val="22"/>
              </w:rPr>
              <w:t>Средний размер пенсии по возрасту</w:t>
            </w:r>
          </w:p>
        </w:tc>
        <w:tc>
          <w:tcPr>
            <w:tcW w:w="759" w:type="pct"/>
          </w:tcPr>
          <w:p w14:paraId="50E525DD" w14:textId="77777777" w:rsidR="001957D4" w:rsidRPr="00FE39C9" w:rsidRDefault="001957D4" w:rsidP="00E90877">
            <w:pPr>
              <w:jc w:val="center"/>
              <w:rPr>
                <w:color w:val="000000"/>
                <w:sz w:val="22"/>
                <w:szCs w:val="22"/>
              </w:rPr>
            </w:pPr>
            <w:r w:rsidRPr="00FE39C9">
              <w:rPr>
                <w:color w:val="000000"/>
                <w:sz w:val="22"/>
                <w:szCs w:val="22"/>
              </w:rPr>
              <w:t>22 757,64</w:t>
            </w:r>
          </w:p>
        </w:tc>
        <w:tc>
          <w:tcPr>
            <w:tcW w:w="759" w:type="pct"/>
          </w:tcPr>
          <w:p w14:paraId="01EA7DA9" w14:textId="77777777" w:rsidR="001957D4" w:rsidRPr="00FE39C9" w:rsidRDefault="001957D4" w:rsidP="00E90877">
            <w:pPr>
              <w:jc w:val="center"/>
              <w:rPr>
                <w:color w:val="000000"/>
                <w:sz w:val="22"/>
                <w:szCs w:val="22"/>
              </w:rPr>
            </w:pPr>
            <w:r w:rsidRPr="00FE39C9">
              <w:rPr>
                <w:color w:val="000000"/>
                <w:sz w:val="22"/>
                <w:szCs w:val="22"/>
              </w:rPr>
              <w:t>22 969,30</w:t>
            </w:r>
          </w:p>
        </w:tc>
        <w:tc>
          <w:tcPr>
            <w:tcW w:w="604" w:type="pct"/>
            <w:vAlign w:val="bottom"/>
          </w:tcPr>
          <w:p w14:paraId="1BE35EDD" w14:textId="77777777" w:rsidR="001957D4" w:rsidRPr="00FE39C9" w:rsidRDefault="001957D4" w:rsidP="00E90877">
            <w:pPr>
              <w:jc w:val="center"/>
              <w:rPr>
                <w:color w:val="000000"/>
                <w:sz w:val="22"/>
                <w:szCs w:val="22"/>
              </w:rPr>
            </w:pPr>
            <w:r w:rsidRPr="00FE39C9">
              <w:rPr>
                <w:color w:val="000000"/>
                <w:sz w:val="22"/>
                <w:szCs w:val="22"/>
              </w:rPr>
              <w:t>100,9</w:t>
            </w:r>
          </w:p>
        </w:tc>
      </w:tr>
      <w:tr w:rsidR="001957D4" w:rsidRPr="00FE39C9" w14:paraId="55915872" w14:textId="77777777" w:rsidTr="003B0725">
        <w:tc>
          <w:tcPr>
            <w:tcW w:w="2878" w:type="pct"/>
            <w:vAlign w:val="center"/>
          </w:tcPr>
          <w:p w14:paraId="2EF037CA" w14:textId="77777777" w:rsidR="001957D4" w:rsidRPr="00FE39C9" w:rsidRDefault="001957D4" w:rsidP="00E90877">
            <w:pPr>
              <w:pStyle w:val="33"/>
              <w:tabs>
                <w:tab w:val="left" w:pos="993"/>
              </w:tabs>
              <w:jc w:val="left"/>
              <w:rPr>
                <w:b w:val="0"/>
                <w:sz w:val="22"/>
                <w:szCs w:val="22"/>
              </w:rPr>
            </w:pPr>
            <w:r w:rsidRPr="00FE39C9">
              <w:rPr>
                <w:b w:val="0"/>
                <w:sz w:val="22"/>
                <w:szCs w:val="22"/>
              </w:rPr>
              <w:t>Средний размер пенсии по инвалидности</w:t>
            </w:r>
          </w:p>
        </w:tc>
        <w:tc>
          <w:tcPr>
            <w:tcW w:w="759" w:type="pct"/>
          </w:tcPr>
          <w:p w14:paraId="5098FD4D" w14:textId="77777777" w:rsidR="001957D4" w:rsidRPr="00FE39C9" w:rsidRDefault="001957D4" w:rsidP="00E90877">
            <w:pPr>
              <w:jc w:val="center"/>
              <w:rPr>
                <w:color w:val="000000"/>
                <w:sz w:val="22"/>
                <w:szCs w:val="22"/>
              </w:rPr>
            </w:pPr>
            <w:r w:rsidRPr="00FE39C9">
              <w:rPr>
                <w:color w:val="000000"/>
                <w:sz w:val="22"/>
                <w:szCs w:val="22"/>
              </w:rPr>
              <w:t>15 019,09</w:t>
            </w:r>
          </w:p>
        </w:tc>
        <w:tc>
          <w:tcPr>
            <w:tcW w:w="759" w:type="pct"/>
          </w:tcPr>
          <w:p w14:paraId="183A404D" w14:textId="77777777" w:rsidR="001957D4" w:rsidRPr="00FE39C9" w:rsidRDefault="001957D4" w:rsidP="00E90877">
            <w:pPr>
              <w:jc w:val="center"/>
              <w:rPr>
                <w:color w:val="000000"/>
                <w:sz w:val="22"/>
                <w:szCs w:val="22"/>
              </w:rPr>
            </w:pPr>
            <w:r w:rsidRPr="00FE39C9">
              <w:rPr>
                <w:color w:val="000000"/>
                <w:sz w:val="22"/>
                <w:szCs w:val="22"/>
              </w:rPr>
              <w:t>15 572,6</w:t>
            </w:r>
          </w:p>
        </w:tc>
        <w:tc>
          <w:tcPr>
            <w:tcW w:w="604" w:type="pct"/>
            <w:vAlign w:val="bottom"/>
          </w:tcPr>
          <w:p w14:paraId="0DC18ED6" w14:textId="77777777" w:rsidR="001957D4" w:rsidRPr="00FE39C9" w:rsidRDefault="001957D4" w:rsidP="00E90877">
            <w:pPr>
              <w:jc w:val="center"/>
              <w:rPr>
                <w:color w:val="000000"/>
                <w:sz w:val="22"/>
                <w:szCs w:val="22"/>
              </w:rPr>
            </w:pPr>
            <w:r w:rsidRPr="00FE39C9">
              <w:rPr>
                <w:color w:val="000000"/>
                <w:sz w:val="22"/>
                <w:szCs w:val="22"/>
              </w:rPr>
              <w:t>103,7</w:t>
            </w:r>
          </w:p>
        </w:tc>
      </w:tr>
      <w:tr w:rsidR="001957D4" w:rsidRPr="00FE39C9" w14:paraId="1532DC50" w14:textId="77777777" w:rsidTr="003B0725">
        <w:tc>
          <w:tcPr>
            <w:tcW w:w="2878" w:type="pct"/>
            <w:vAlign w:val="center"/>
          </w:tcPr>
          <w:p w14:paraId="43FAE9CD" w14:textId="77777777" w:rsidR="001957D4" w:rsidRPr="00FE39C9" w:rsidRDefault="001957D4" w:rsidP="00E90877">
            <w:pPr>
              <w:pStyle w:val="33"/>
              <w:tabs>
                <w:tab w:val="left" w:pos="993"/>
              </w:tabs>
              <w:jc w:val="left"/>
              <w:rPr>
                <w:b w:val="0"/>
                <w:sz w:val="22"/>
                <w:szCs w:val="22"/>
              </w:rPr>
            </w:pPr>
            <w:r w:rsidRPr="00FE39C9">
              <w:rPr>
                <w:b w:val="0"/>
                <w:sz w:val="22"/>
                <w:szCs w:val="22"/>
              </w:rPr>
              <w:t>Средний размер пенсии по случаю потери кормильца</w:t>
            </w:r>
          </w:p>
        </w:tc>
        <w:tc>
          <w:tcPr>
            <w:tcW w:w="759" w:type="pct"/>
            <w:vAlign w:val="center"/>
          </w:tcPr>
          <w:p w14:paraId="0BE835E4" w14:textId="77777777" w:rsidR="001957D4" w:rsidRPr="00FE39C9" w:rsidRDefault="001957D4" w:rsidP="00E90877">
            <w:pPr>
              <w:jc w:val="center"/>
              <w:rPr>
                <w:color w:val="000000"/>
                <w:sz w:val="22"/>
                <w:szCs w:val="22"/>
              </w:rPr>
            </w:pPr>
            <w:r w:rsidRPr="00FE39C9">
              <w:rPr>
                <w:color w:val="000000"/>
                <w:sz w:val="22"/>
                <w:szCs w:val="22"/>
              </w:rPr>
              <w:t>12 601,03</w:t>
            </w:r>
          </w:p>
        </w:tc>
        <w:tc>
          <w:tcPr>
            <w:tcW w:w="759" w:type="pct"/>
            <w:vAlign w:val="center"/>
          </w:tcPr>
          <w:p w14:paraId="66682C31" w14:textId="77777777" w:rsidR="001957D4" w:rsidRPr="00FE39C9" w:rsidRDefault="001957D4" w:rsidP="00E90877">
            <w:pPr>
              <w:jc w:val="center"/>
              <w:rPr>
                <w:color w:val="000000"/>
                <w:sz w:val="22"/>
                <w:szCs w:val="22"/>
              </w:rPr>
            </w:pPr>
            <w:r w:rsidRPr="00FE39C9">
              <w:rPr>
                <w:color w:val="000000"/>
                <w:sz w:val="22"/>
                <w:szCs w:val="22"/>
              </w:rPr>
              <w:t>13 204,68</w:t>
            </w:r>
          </w:p>
        </w:tc>
        <w:tc>
          <w:tcPr>
            <w:tcW w:w="604" w:type="pct"/>
            <w:vAlign w:val="center"/>
          </w:tcPr>
          <w:p w14:paraId="45742EC4" w14:textId="77777777" w:rsidR="001957D4" w:rsidRPr="00FE39C9" w:rsidRDefault="001957D4" w:rsidP="00E90877">
            <w:pPr>
              <w:jc w:val="center"/>
              <w:rPr>
                <w:color w:val="000000"/>
                <w:sz w:val="22"/>
                <w:szCs w:val="22"/>
              </w:rPr>
            </w:pPr>
            <w:r w:rsidRPr="00FE39C9">
              <w:rPr>
                <w:color w:val="000000"/>
                <w:sz w:val="22"/>
                <w:szCs w:val="22"/>
              </w:rPr>
              <w:t>104,8</w:t>
            </w:r>
          </w:p>
        </w:tc>
      </w:tr>
      <w:tr w:rsidR="001957D4" w:rsidRPr="00FE39C9" w14:paraId="75B1BF51" w14:textId="77777777" w:rsidTr="003B0725">
        <w:tc>
          <w:tcPr>
            <w:tcW w:w="2878" w:type="pct"/>
            <w:vAlign w:val="center"/>
          </w:tcPr>
          <w:p w14:paraId="5B3AAB00" w14:textId="77777777" w:rsidR="001957D4" w:rsidRPr="00FE39C9" w:rsidRDefault="001957D4" w:rsidP="00E90877">
            <w:pPr>
              <w:pStyle w:val="33"/>
              <w:tabs>
                <w:tab w:val="left" w:pos="993"/>
              </w:tabs>
              <w:jc w:val="left"/>
              <w:rPr>
                <w:b w:val="0"/>
                <w:sz w:val="22"/>
                <w:szCs w:val="22"/>
              </w:rPr>
            </w:pPr>
            <w:r w:rsidRPr="00FE39C9">
              <w:rPr>
                <w:b w:val="0"/>
                <w:sz w:val="22"/>
                <w:szCs w:val="22"/>
              </w:rPr>
              <w:t>Средний размер социальной пенсии</w:t>
            </w:r>
          </w:p>
        </w:tc>
        <w:tc>
          <w:tcPr>
            <w:tcW w:w="759" w:type="pct"/>
          </w:tcPr>
          <w:p w14:paraId="74BEF2D8" w14:textId="77777777" w:rsidR="001957D4" w:rsidRPr="00FE39C9" w:rsidRDefault="001957D4" w:rsidP="00E90877">
            <w:pPr>
              <w:jc w:val="center"/>
              <w:rPr>
                <w:color w:val="000000"/>
                <w:sz w:val="22"/>
                <w:szCs w:val="22"/>
              </w:rPr>
            </w:pPr>
            <w:r w:rsidRPr="00FE39C9">
              <w:rPr>
                <w:color w:val="000000"/>
                <w:sz w:val="22"/>
                <w:szCs w:val="22"/>
              </w:rPr>
              <w:t>12 912,78</w:t>
            </w:r>
          </w:p>
        </w:tc>
        <w:tc>
          <w:tcPr>
            <w:tcW w:w="759" w:type="pct"/>
          </w:tcPr>
          <w:p w14:paraId="5C772C1F" w14:textId="77777777" w:rsidR="001957D4" w:rsidRPr="00FE39C9" w:rsidRDefault="001957D4" w:rsidP="00E90877">
            <w:pPr>
              <w:jc w:val="center"/>
              <w:rPr>
                <w:color w:val="000000"/>
                <w:sz w:val="22"/>
                <w:szCs w:val="22"/>
              </w:rPr>
            </w:pPr>
            <w:r w:rsidRPr="00FE39C9">
              <w:rPr>
                <w:color w:val="000000"/>
                <w:sz w:val="22"/>
                <w:szCs w:val="22"/>
              </w:rPr>
              <w:t>13 505,54</w:t>
            </w:r>
          </w:p>
        </w:tc>
        <w:tc>
          <w:tcPr>
            <w:tcW w:w="604" w:type="pct"/>
            <w:vAlign w:val="bottom"/>
          </w:tcPr>
          <w:p w14:paraId="62E49194" w14:textId="77777777" w:rsidR="001957D4" w:rsidRPr="00FE39C9" w:rsidRDefault="001957D4" w:rsidP="00E90877">
            <w:pPr>
              <w:jc w:val="center"/>
              <w:rPr>
                <w:color w:val="000000"/>
                <w:sz w:val="22"/>
                <w:szCs w:val="22"/>
              </w:rPr>
            </w:pPr>
            <w:r w:rsidRPr="00FE39C9">
              <w:rPr>
                <w:color w:val="000000"/>
                <w:sz w:val="22"/>
                <w:szCs w:val="22"/>
              </w:rPr>
              <w:t>104,6</w:t>
            </w:r>
          </w:p>
        </w:tc>
      </w:tr>
      <w:tr w:rsidR="001957D4" w:rsidRPr="00FE39C9" w14:paraId="6447AC66" w14:textId="77777777" w:rsidTr="003B0725">
        <w:tc>
          <w:tcPr>
            <w:tcW w:w="2878" w:type="pct"/>
            <w:vAlign w:val="center"/>
          </w:tcPr>
          <w:p w14:paraId="3F057D7D" w14:textId="77777777" w:rsidR="001957D4" w:rsidRPr="00FE39C9" w:rsidRDefault="001957D4" w:rsidP="00E90877">
            <w:pPr>
              <w:pStyle w:val="33"/>
              <w:tabs>
                <w:tab w:val="left" w:pos="993"/>
              </w:tabs>
              <w:jc w:val="left"/>
              <w:rPr>
                <w:b w:val="0"/>
                <w:sz w:val="22"/>
                <w:szCs w:val="22"/>
              </w:rPr>
            </w:pPr>
            <w:r w:rsidRPr="00FE39C9">
              <w:rPr>
                <w:b w:val="0"/>
                <w:sz w:val="22"/>
                <w:szCs w:val="22"/>
              </w:rPr>
              <w:t>Минимальная пенсия по возрасту</w:t>
            </w:r>
          </w:p>
        </w:tc>
        <w:tc>
          <w:tcPr>
            <w:tcW w:w="759" w:type="pct"/>
          </w:tcPr>
          <w:p w14:paraId="50ABF003" w14:textId="31139DBD" w:rsidR="001957D4" w:rsidRPr="00FE39C9" w:rsidRDefault="001957D4" w:rsidP="00E90877">
            <w:pPr>
              <w:jc w:val="center"/>
              <w:rPr>
                <w:color w:val="000000"/>
                <w:sz w:val="22"/>
                <w:szCs w:val="22"/>
              </w:rPr>
            </w:pPr>
            <w:r w:rsidRPr="00FE39C9">
              <w:rPr>
                <w:color w:val="000000"/>
                <w:sz w:val="22"/>
                <w:szCs w:val="22"/>
              </w:rPr>
              <w:t>6</w:t>
            </w:r>
            <w:r w:rsidR="009C3293" w:rsidRPr="00FE39C9">
              <w:rPr>
                <w:color w:val="000000"/>
                <w:sz w:val="22"/>
                <w:szCs w:val="22"/>
              </w:rPr>
              <w:t xml:space="preserve"> </w:t>
            </w:r>
            <w:r w:rsidRPr="00FE39C9">
              <w:rPr>
                <w:color w:val="000000"/>
                <w:sz w:val="22"/>
                <w:szCs w:val="22"/>
              </w:rPr>
              <w:t>980</w:t>
            </w:r>
          </w:p>
        </w:tc>
        <w:tc>
          <w:tcPr>
            <w:tcW w:w="759" w:type="pct"/>
          </w:tcPr>
          <w:p w14:paraId="6F23877E" w14:textId="58972277" w:rsidR="001957D4" w:rsidRPr="00FE39C9" w:rsidRDefault="001957D4" w:rsidP="00E90877">
            <w:pPr>
              <w:jc w:val="center"/>
              <w:rPr>
                <w:color w:val="000000"/>
                <w:sz w:val="22"/>
                <w:szCs w:val="22"/>
              </w:rPr>
            </w:pPr>
            <w:r w:rsidRPr="00FE39C9">
              <w:rPr>
                <w:color w:val="000000"/>
                <w:sz w:val="22"/>
                <w:szCs w:val="22"/>
              </w:rPr>
              <w:t>8</w:t>
            </w:r>
            <w:r w:rsidR="009C3293" w:rsidRPr="00FE39C9">
              <w:rPr>
                <w:color w:val="000000"/>
                <w:sz w:val="22"/>
                <w:szCs w:val="22"/>
              </w:rPr>
              <w:t xml:space="preserve"> </w:t>
            </w:r>
            <w:r w:rsidRPr="00FE39C9">
              <w:rPr>
                <w:color w:val="000000"/>
                <w:sz w:val="22"/>
                <w:szCs w:val="22"/>
              </w:rPr>
              <w:t>411</w:t>
            </w:r>
          </w:p>
        </w:tc>
        <w:tc>
          <w:tcPr>
            <w:tcW w:w="604" w:type="pct"/>
            <w:vAlign w:val="bottom"/>
          </w:tcPr>
          <w:p w14:paraId="4111D5E6" w14:textId="77777777" w:rsidR="001957D4" w:rsidRPr="00FE39C9" w:rsidRDefault="001957D4" w:rsidP="00E90877">
            <w:pPr>
              <w:jc w:val="center"/>
              <w:rPr>
                <w:color w:val="000000"/>
                <w:sz w:val="22"/>
                <w:szCs w:val="22"/>
              </w:rPr>
            </w:pPr>
            <w:r w:rsidRPr="00FE39C9">
              <w:rPr>
                <w:color w:val="000000"/>
                <w:sz w:val="22"/>
                <w:szCs w:val="22"/>
              </w:rPr>
              <w:t>120,5</w:t>
            </w:r>
          </w:p>
        </w:tc>
      </w:tr>
    </w:tbl>
    <w:p w14:paraId="1D2E17ED" w14:textId="77777777" w:rsidR="001957D4" w:rsidRPr="00FE39C9" w:rsidRDefault="001957D4" w:rsidP="001957D4">
      <w:pPr>
        <w:pStyle w:val="33"/>
        <w:tabs>
          <w:tab w:val="left" w:pos="993"/>
        </w:tabs>
        <w:ind w:firstLine="709"/>
        <w:jc w:val="both"/>
        <w:rPr>
          <w:b w:val="0"/>
          <w:sz w:val="26"/>
          <w:szCs w:val="26"/>
        </w:rPr>
      </w:pPr>
      <w:r w:rsidRPr="00FE39C9">
        <w:rPr>
          <w:b w:val="0"/>
          <w:sz w:val="26"/>
          <w:szCs w:val="26"/>
        </w:rPr>
        <w:lastRenderedPageBreak/>
        <w:t>Величина прожиточного минимума для пенсионеров, установленная Постановлением Правительства Красноярского Края за I</w:t>
      </w:r>
      <w:r w:rsidRPr="00FE39C9">
        <w:rPr>
          <w:b w:val="0"/>
          <w:sz w:val="26"/>
          <w:szCs w:val="26"/>
          <w:lang w:val="en-US"/>
        </w:rPr>
        <w:t>I</w:t>
      </w:r>
      <w:r w:rsidRPr="00FE39C9">
        <w:rPr>
          <w:b w:val="0"/>
          <w:sz w:val="26"/>
          <w:szCs w:val="26"/>
        </w:rPr>
        <w:t xml:space="preserve"> квартал 2016 года составила – 12 344 рублей, на I</w:t>
      </w:r>
      <w:r w:rsidRPr="00FE39C9">
        <w:rPr>
          <w:b w:val="0"/>
          <w:sz w:val="26"/>
          <w:szCs w:val="26"/>
          <w:lang w:val="en-US"/>
        </w:rPr>
        <w:t>I</w:t>
      </w:r>
      <w:r w:rsidRPr="00FE39C9">
        <w:rPr>
          <w:b w:val="0"/>
          <w:sz w:val="26"/>
          <w:szCs w:val="26"/>
        </w:rPr>
        <w:t xml:space="preserve"> квартал 2015 – 11 825 рублей, увеличившись за отчетный период на 4,4%.</w:t>
      </w:r>
    </w:p>
    <w:p w14:paraId="2FF60DC7" w14:textId="77777777" w:rsidR="000718CD" w:rsidRPr="00FE39C9" w:rsidRDefault="000718CD" w:rsidP="001957D4">
      <w:pPr>
        <w:pStyle w:val="33"/>
        <w:tabs>
          <w:tab w:val="left" w:pos="993"/>
        </w:tabs>
        <w:ind w:firstLine="709"/>
        <w:jc w:val="both"/>
        <w:rPr>
          <w:b w:val="0"/>
          <w:sz w:val="26"/>
          <w:szCs w:val="26"/>
        </w:rPr>
      </w:pPr>
    </w:p>
    <w:p w14:paraId="0C588F5B" w14:textId="77777777" w:rsidR="001957D4" w:rsidRPr="00FE39C9" w:rsidRDefault="001957D4" w:rsidP="001957D4">
      <w:pPr>
        <w:pStyle w:val="33"/>
        <w:tabs>
          <w:tab w:val="left" w:pos="142"/>
        </w:tabs>
        <w:rPr>
          <w:b w:val="0"/>
          <w:sz w:val="26"/>
          <w:szCs w:val="26"/>
        </w:rPr>
      </w:pPr>
      <w:r w:rsidRPr="00FE39C9">
        <w:rPr>
          <w:b w:val="0"/>
          <w:noProof/>
          <w:sz w:val="26"/>
          <w:szCs w:val="26"/>
        </w:rPr>
        <w:drawing>
          <wp:inline distT="0" distB="0" distL="0" distR="0" wp14:anchorId="1E78F0D8" wp14:editId="279E4926">
            <wp:extent cx="5804453" cy="256032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8048A3" w14:textId="77777777" w:rsidR="001957D4" w:rsidRPr="00FE39C9" w:rsidRDefault="001957D4" w:rsidP="001957D4">
      <w:pPr>
        <w:pStyle w:val="33"/>
        <w:tabs>
          <w:tab w:val="left" w:pos="142"/>
        </w:tabs>
        <w:jc w:val="both"/>
        <w:rPr>
          <w:b w:val="0"/>
          <w:sz w:val="26"/>
          <w:szCs w:val="26"/>
        </w:rPr>
      </w:pPr>
    </w:p>
    <w:p w14:paraId="206F5FFF" w14:textId="77777777" w:rsidR="001957D4" w:rsidRPr="00FE39C9" w:rsidRDefault="001957D4" w:rsidP="001957D4">
      <w:pPr>
        <w:pStyle w:val="33"/>
        <w:tabs>
          <w:tab w:val="left" w:pos="142"/>
        </w:tabs>
        <w:ind w:firstLine="709"/>
        <w:jc w:val="both"/>
        <w:rPr>
          <w:bCs/>
          <w:szCs w:val="26"/>
        </w:rPr>
      </w:pPr>
      <w:r w:rsidRPr="00FE39C9">
        <w:rPr>
          <w:b w:val="0"/>
          <w:sz w:val="26"/>
          <w:szCs w:val="26"/>
        </w:rPr>
        <w:t>Средний размер пенсии на 01.07.2016 года почти в 2 раза (на 76,5%) превышает ВПМ. Вместе с тем, коэффициент обеспеченности ВПМ имеет отрицательную динамику по отношению к аналогичным периодам с 2013 по 2015 гг. и указывает на снижение покупательной способности получателей трудовых, социальных и прочих видов пенсий.</w:t>
      </w:r>
    </w:p>
    <w:p w14:paraId="6BC277C0" w14:textId="77777777" w:rsidR="001957D4" w:rsidRPr="00FE39C9" w:rsidRDefault="001957D4" w:rsidP="001957D4"/>
    <w:p w14:paraId="796DAF71" w14:textId="77777777" w:rsidR="004B2E2F" w:rsidRPr="00FE39C9" w:rsidRDefault="004B2E2F" w:rsidP="001957D4"/>
    <w:p w14:paraId="02E330F2" w14:textId="77777777" w:rsidR="000718CD" w:rsidRPr="00FE39C9" w:rsidRDefault="00B87EC2" w:rsidP="00933636">
      <w:pPr>
        <w:pStyle w:val="20"/>
        <w:jc w:val="center"/>
        <w:rPr>
          <w:sz w:val="26"/>
          <w:szCs w:val="26"/>
        </w:rPr>
      </w:pPr>
      <w:bookmarkStart w:id="53" w:name="_Toc213216279"/>
      <w:bookmarkStart w:id="54" w:name="_Toc225833337"/>
      <w:bookmarkStart w:id="55" w:name="_Toc270349248"/>
      <w:bookmarkStart w:id="56" w:name="_Toc508091843"/>
      <w:bookmarkStart w:id="57" w:name="_Toc508101614"/>
      <w:bookmarkStart w:id="58" w:name="_Toc508106955"/>
      <w:bookmarkStart w:id="59" w:name="_Toc508190476"/>
      <w:bookmarkStart w:id="60" w:name="_Toc508534835"/>
      <w:bookmarkStart w:id="61" w:name="_Toc508534985"/>
      <w:bookmarkStart w:id="62" w:name="_Toc31099676"/>
      <w:bookmarkStart w:id="63" w:name="_Toc37824105"/>
      <w:bookmarkStart w:id="64" w:name="_Toc460829424"/>
      <w:bookmarkEnd w:id="32"/>
      <w:bookmarkEnd w:id="33"/>
      <w:bookmarkEnd w:id="52"/>
      <w:r w:rsidRPr="00FE39C9">
        <w:rPr>
          <w:sz w:val="26"/>
          <w:szCs w:val="26"/>
        </w:rPr>
        <w:t>7</w:t>
      </w:r>
      <w:r w:rsidR="00B17D2C" w:rsidRPr="00FE39C9">
        <w:rPr>
          <w:sz w:val="26"/>
          <w:szCs w:val="26"/>
        </w:rPr>
        <w:t>.</w:t>
      </w:r>
      <w:r w:rsidRPr="00FE39C9">
        <w:rPr>
          <w:sz w:val="26"/>
          <w:szCs w:val="26"/>
        </w:rPr>
        <w:t>3</w:t>
      </w:r>
      <w:r w:rsidR="00B17D2C" w:rsidRPr="00FE39C9">
        <w:rPr>
          <w:sz w:val="26"/>
          <w:szCs w:val="26"/>
        </w:rPr>
        <w:t xml:space="preserve">. </w:t>
      </w:r>
      <w:r w:rsidR="00633D7C" w:rsidRPr="00FE39C9">
        <w:rPr>
          <w:sz w:val="26"/>
          <w:szCs w:val="26"/>
        </w:rPr>
        <w:t>Участие территории в реализации четырехсторонних соглашений</w:t>
      </w:r>
      <w:r w:rsidR="00933636" w:rsidRPr="00FE39C9">
        <w:rPr>
          <w:sz w:val="26"/>
          <w:szCs w:val="26"/>
        </w:rPr>
        <w:t xml:space="preserve"> </w:t>
      </w:r>
      <w:r w:rsidR="00633D7C" w:rsidRPr="00FE39C9">
        <w:rPr>
          <w:sz w:val="26"/>
          <w:szCs w:val="26"/>
        </w:rPr>
        <w:t>и</w:t>
      </w:r>
      <w:bookmarkEnd w:id="64"/>
    </w:p>
    <w:p w14:paraId="0214B7E1" w14:textId="60D96870" w:rsidR="00B17D2C" w:rsidRPr="00FE39C9" w:rsidRDefault="00633D7C" w:rsidP="00933636">
      <w:pPr>
        <w:pStyle w:val="20"/>
        <w:jc w:val="center"/>
        <w:rPr>
          <w:sz w:val="26"/>
          <w:szCs w:val="26"/>
        </w:rPr>
      </w:pPr>
      <w:r w:rsidRPr="00FE39C9">
        <w:rPr>
          <w:sz w:val="26"/>
          <w:szCs w:val="26"/>
        </w:rPr>
        <w:t xml:space="preserve"> </w:t>
      </w:r>
      <w:bookmarkStart w:id="65" w:name="_Toc460829425"/>
      <w:r w:rsidRPr="00FE39C9">
        <w:rPr>
          <w:sz w:val="26"/>
          <w:szCs w:val="26"/>
        </w:rPr>
        <w:t>государственных программах Красноярского края</w:t>
      </w:r>
      <w:bookmarkEnd w:id="65"/>
    </w:p>
    <w:p w14:paraId="6FDEF3A0" w14:textId="77777777" w:rsidR="0036432F" w:rsidRPr="00FE39C9" w:rsidRDefault="0036432F" w:rsidP="00D93FB4">
      <w:pPr>
        <w:pStyle w:val="10"/>
        <w:jc w:val="center"/>
        <w:rPr>
          <w:szCs w:val="28"/>
        </w:rPr>
      </w:pPr>
    </w:p>
    <w:p w14:paraId="38A8F165" w14:textId="77777777" w:rsidR="004B2E2F" w:rsidRPr="00FE39C9" w:rsidRDefault="004B2E2F" w:rsidP="004B2E2F"/>
    <w:p w14:paraId="53451B71" w14:textId="0F887732" w:rsidR="001957D4" w:rsidRPr="00FE39C9" w:rsidRDefault="001957D4" w:rsidP="001957D4">
      <w:pPr>
        <w:pStyle w:val="afff2"/>
        <w:shd w:val="clear" w:color="auto" w:fill="FFFFFF" w:themeFill="background1"/>
        <w:tabs>
          <w:tab w:val="left" w:pos="993"/>
        </w:tabs>
        <w:ind w:left="0" w:firstLine="709"/>
        <w:jc w:val="both"/>
        <w:rPr>
          <w:sz w:val="26"/>
          <w:szCs w:val="26"/>
        </w:rPr>
      </w:pPr>
      <w:r w:rsidRPr="00FE39C9">
        <w:rPr>
          <w:sz w:val="26"/>
          <w:szCs w:val="26"/>
        </w:rPr>
        <w:t xml:space="preserve">По состоянию на 01.07.2016 </w:t>
      </w:r>
      <w:r w:rsidR="000718CD" w:rsidRPr="00FE39C9">
        <w:rPr>
          <w:sz w:val="26"/>
          <w:szCs w:val="26"/>
        </w:rPr>
        <w:t xml:space="preserve">года </w:t>
      </w:r>
      <w:r w:rsidRPr="00FE39C9">
        <w:rPr>
          <w:sz w:val="26"/>
          <w:szCs w:val="26"/>
        </w:rPr>
        <w:t>в рамках участия в реализации 8 государственных программ Красноярского края (далее – ГП) объем привлеченных денежных средств составляет 2 384,8 млн. руб., из них:</w:t>
      </w:r>
    </w:p>
    <w:p w14:paraId="1D3A95CB" w14:textId="2C3D3BB1" w:rsidR="001957D4" w:rsidRPr="00FE39C9" w:rsidRDefault="001957D4" w:rsidP="009C3293">
      <w:pPr>
        <w:pStyle w:val="afff2"/>
        <w:numPr>
          <w:ilvl w:val="0"/>
          <w:numId w:val="53"/>
        </w:numPr>
        <w:shd w:val="clear" w:color="auto" w:fill="FFFFFF" w:themeFill="background1"/>
        <w:tabs>
          <w:tab w:val="left" w:pos="993"/>
        </w:tabs>
        <w:ind w:left="0" w:firstLine="709"/>
        <w:jc w:val="both"/>
        <w:rPr>
          <w:sz w:val="26"/>
          <w:szCs w:val="26"/>
        </w:rPr>
      </w:pPr>
      <w:r w:rsidRPr="00FE39C9">
        <w:rPr>
          <w:sz w:val="26"/>
          <w:szCs w:val="26"/>
        </w:rPr>
        <w:t xml:space="preserve">по двум ГП, в рамках которых осуществляется </w:t>
      </w:r>
      <w:r w:rsidRPr="00FE39C9">
        <w:rPr>
          <w:rFonts w:eastAsia="Calibri"/>
          <w:sz w:val="26"/>
          <w:szCs w:val="26"/>
          <w:lang w:eastAsia="en-US"/>
        </w:rPr>
        <w:t xml:space="preserve">финансирование мероприятий по </w:t>
      </w:r>
      <w:r w:rsidRPr="00FE39C9">
        <w:rPr>
          <w:sz w:val="26"/>
          <w:szCs w:val="26"/>
        </w:rPr>
        <w:t>четырехсторонним Соглашениям (федеральный и краевой бюджеты, ПАО «ГМК «Норильский никель», тарифная составляющая) – 1 490,3 млн.</w:t>
      </w:r>
      <w:r w:rsidR="000718CD" w:rsidRPr="00FE39C9">
        <w:rPr>
          <w:sz w:val="26"/>
          <w:szCs w:val="26"/>
        </w:rPr>
        <w:t xml:space="preserve"> </w:t>
      </w:r>
      <w:r w:rsidRPr="00FE39C9">
        <w:rPr>
          <w:sz w:val="26"/>
          <w:szCs w:val="26"/>
        </w:rPr>
        <w:t>руб.;</w:t>
      </w:r>
    </w:p>
    <w:p w14:paraId="6B915B1E" w14:textId="77777777" w:rsidR="001957D4" w:rsidRPr="00FE39C9" w:rsidRDefault="001957D4" w:rsidP="009C3293">
      <w:pPr>
        <w:pStyle w:val="afff2"/>
        <w:numPr>
          <w:ilvl w:val="0"/>
          <w:numId w:val="53"/>
        </w:numPr>
        <w:tabs>
          <w:tab w:val="left" w:pos="993"/>
        </w:tabs>
        <w:ind w:left="0" w:firstLine="709"/>
        <w:jc w:val="both"/>
        <w:rPr>
          <w:sz w:val="26"/>
          <w:szCs w:val="26"/>
        </w:rPr>
      </w:pPr>
      <w:r w:rsidRPr="00FE39C9">
        <w:rPr>
          <w:sz w:val="26"/>
          <w:szCs w:val="26"/>
        </w:rPr>
        <w:t xml:space="preserve">на содержание и ремонт автомобильных дорог общего пользования местного значения в рамках подпрограммы «Дороги Красноярья» ГП «Развитие транспортной системы» в 2016 году – 853,2 млн. руб., в </w:t>
      </w:r>
      <w:proofErr w:type="spellStart"/>
      <w:r w:rsidRPr="00FE39C9">
        <w:rPr>
          <w:sz w:val="26"/>
          <w:szCs w:val="26"/>
        </w:rPr>
        <w:t>т.ч</w:t>
      </w:r>
      <w:proofErr w:type="spellEnd"/>
      <w:r w:rsidRPr="00FE39C9">
        <w:rPr>
          <w:sz w:val="26"/>
          <w:szCs w:val="26"/>
        </w:rPr>
        <w:t xml:space="preserve">. на содержание автомобильных дорог – 732,8 млн. руб. и на ремонт автомобильных дорог – 120,4 млн. руб. </w:t>
      </w:r>
    </w:p>
    <w:p w14:paraId="42618DF3" w14:textId="01516FDE" w:rsidR="001957D4" w:rsidRPr="00FE39C9" w:rsidRDefault="001957D4" w:rsidP="009C3293">
      <w:pPr>
        <w:pStyle w:val="afff2"/>
        <w:numPr>
          <w:ilvl w:val="0"/>
          <w:numId w:val="53"/>
        </w:numPr>
        <w:shd w:val="clear" w:color="auto" w:fill="FFFFFF" w:themeFill="background1"/>
        <w:tabs>
          <w:tab w:val="left" w:pos="993"/>
        </w:tabs>
        <w:ind w:left="0" w:firstLine="709"/>
        <w:jc w:val="both"/>
        <w:rPr>
          <w:sz w:val="26"/>
          <w:szCs w:val="26"/>
        </w:rPr>
      </w:pPr>
      <w:r w:rsidRPr="00FE39C9">
        <w:rPr>
          <w:sz w:val="26"/>
          <w:szCs w:val="26"/>
        </w:rPr>
        <w:t>по 7 ГП, в рамках заявительной компании – 41,3 млн.</w:t>
      </w:r>
      <w:r w:rsidR="000718CD" w:rsidRPr="00FE39C9">
        <w:rPr>
          <w:sz w:val="26"/>
          <w:szCs w:val="26"/>
        </w:rPr>
        <w:t xml:space="preserve"> </w:t>
      </w:r>
      <w:r w:rsidRPr="00FE39C9">
        <w:rPr>
          <w:sz w:val="26"/>
          <w:szCs w:val="26"/>
        </w:rPr>
        <w:t>руб.</w:t>
      </w:r>
    </w:p>
    <w:p w14:paraId="338F8D74" w14:textId="77777777" w:rsidR="001957D4" w:rsidRPr="00FE39C9" w:rsidRDefault="001957D4" w:rsidP="001957D4">
      <w:pPr>
        <w:tabs>
          <w:tab w:val="left" w:pos="1276"/>
        </w:tabs>
        <w:ind w:firstLine="709"/>
        <w:rPr>
          <w:b/>
          <w:color w:val="17365D"/>
          <w:sz w:val="26"/>
          <w:szCs w:val="26"/>
        </w:rPr>
      </w:pPr>
    </w:p>
    <w:p w14:paraId="25325D61" w14:textId="1E88FECF" w:rsidR="001957D4" w:rsidRPr="00FE39C9" w:rsidRDefault="001957D4" w:rsidP="000718CD">
      <w:pPr>
        <w:tabs>
          <w:tab w:val="left" w:pos="1276"/>
        </w:tabs>
        <w:ind w:firstLine="709"/>
        <w:rPr>
          <w:b/>
          <w:sz w:val="26"/>
          <w:szCs w:val="26"/>
        </w:rPr>
      </w:pPr>
      <w:r w:rsidRPr="00FE39C9">
        <w:rPr>
          <w:b/>
          <w:sz w:val="26"/>
          <w:szCs w:val="26"/>
        </w:rPr>
        <w:t>Реализация четырехсторонних Соглашений</w:t>
      </w:r>
      <w:r w:rsidR="00DC62AD" w:rsidRPr="00FE39C9">
        <w:rPr>
          <w:b/>
          <w:sz w:val="26"/>
          <w:szCs w:val="26"/>
        </w:rPr>
        <w:t>.</w:t>
      </w:r>
    </w:p>
    <w:p w14:paraId="18351B99" w14:textId="77777777" w:rsidR="001957D4" w:rsidRPr="00FE39C9" w:rsidRDefault="001957D4" w:rsidP="000718CD">
      <w:pPr>
        <w:pStyle w:val="afff2"/>
        <w:tabs>
          <w:tab w:val="left" w:pos="993"/>
        </w:tabs>
        <w:ind w:left="0" w:firstLine="709"/>
        <w:jc w:val="both"/>
        <w:rPr>
          <w:sz w:val="26"/>
          <w:szCs w:val="26"/>
        </w:rPr>
      </w:pPr>
      <w:r w:rsidRPr="00FE39C9">
        <w:rPr>
          <w:sz w:val="26"/>
          <w:szCs w:val="26"/>
        </w:rPr>
        <w:t>На территории продолжается реализация 4-сторонних соглашений</w:t>
      </w:r>
      <w:r w:rsidRPr="00FE39C9">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w:t>
      </w:r>
    </w:p>
    <w:p w14:paraId="48706964" w14:textId="77777777" w:rsidR="001957D4" w:rsidRPr="00FE39C9" w:rsidRDefault="001957D4" w:rsidP="000718CD">
      <w:pPr>
        <w:pStyle w:val="afff2"/>
        <w:numPr>
          <w:ilvl w:val="0"/>
          <w:numId w:val="48"/>
        </w:numPr>
        <w:tabs>
          <w:tab w:val="left" w:pos="993"/>
        </w:tabs>
        <w:ind w:left="0" w:firstLine="709"/>
        <w:jc w:val="both"/>
        <w:rPr>
          <w:sz w:val="26"/>
          <w:szCs w:val="26"/>
        </w:rPr>
      </w:pPr>
      <w:r w:rsidRPr="00FE39C9">
        <w:rPr>
          <w:sz w:val="26"/>
          <w:szCs w:val="26"/>
        </w:rPr>
        <w:t xml:space="preserve">В соответствии с заключенным соглашением </w:t>
      </w:r>
      <w:r w:rsidRPr="00FE39C9">
        <w:rPr>
          <w:b/>
          <w:sz w:val="26"/>
          <w:szCs w:val="26"/>
        </w:rPr>
        <w:t>по направлению переселения граждан</w:t>
      </w:r>
      <w:r w:rsidRPr="00FE39C9">
        <w:rPr>
          <w:sz w:val="26"/>
          <w:szCs w:val="26"/>
        </w:rPr>
        <w:t xml:space="preserve"> расчетный план для города Норильска на 2016 год составляет 890,4 </w:t>
      </w:r>
      <w:r w:rsidRPr="00FE39C9">
        <w:rPr>
          <w:sz w:val="26"/>
          <w:szCs w:val="26"/>
        </w:rPr>
        <w:lastRenderedPageBreak/>
        <w:t xml:space="preserve">млн. руб. на предоставление 520 семьям социальных выплат на приобретение жилья. </w:t>
      </w:r>
    </w:p>
    <w:p w14:paraId="1B87ECA2" w14:textId="064FA011" w:rsidR="001957D4" w:rsidRPr="00FE39C9" w:rsidRDefault="001957D4" w:rsidP="000718CD">
      <w:pPr>
        <w:autoSpaceDE w:val="0"/>
        <w:autoSpaceDN w:val="0"/>
        <w:adjustRightInd w:val="0"/>
        <w:ind w:firstLine="709"/>
        <w:jc w:val="both"/>
        <w:rPr>
          <w:sz w:val="26"/>
          <w:szCs w:val="26"/>
        </w:rPr>
      </w:pPr>
      <w:r w:rsidRPr="00FE39C9">
        <w:rPr>
          <w:sz w:val="26"/>
          <w:szCs w:val="26"/>
        </w:rPr>
        <w:t>В соответствии с законом Красноярского края от 21.12.2010 № 11-5540 «О социальной поддержке граждан, переселяющихся из городского округа город Норильск и городского поселения город Дудинка Красноярского края» и в</w:t>
      </w:r>
      <w:r w:rsidRPr="00FE39C9">
        <w:rPr>
          <w:bCs/>
          <w:sz w:val="26"/>
          <w:szCs w:val="26"/>
        </w:rPr>
        <w:t xml:space="preserve"> рамках </w:t>
      </w:r>
      <w:r w:rsidRPr="00FE39C9">
        <w:rPr>
          <w:sz w:val="26"/>
          <w:szCs w:val="26"/>
        </w:rPr>
        <w:t xml:space="preserve">мероприятий государственной программы Красноярского края «Создание условий для обеспечения доступным и комфортным жильем граждан Красноярского края» на 2016 год, за отчетный период Управлением жилищного фонда Администрации города Норильска вручены свидетельства 511 семьям (919 человек) на сумму 810 252,6 </w:t>
      </w:r>
      <w:r w:rsidR="007F7E61" w:rsidRPr="00FE39C9">
        <w:rPr>
          <w:sz w:val="26"/>
          <w:szCs w:val="26"/>
        </w:rPr>
        <w:t>тыс. руб.</w:t>
      </w:r>
      <w:r w:rsidRPr="00FE39C9">
        <w:rPr>
          <w:sz w:val="26"/>
          <w:szCs w:val="26"/>
        </w:rPr>
        <w:t>, из которых по состоянию на 01.07.2016 реализовано 29 свидетельств на сумму 48 865,0 тыс. руб.</w:t>
      </w:r>
    </w:p>
    <w:p w14:paraId="488DCB62" w14:textId="77777777" w:rsidR="001957D4" w:rsidRPr="00FE39C9" w:rsidRDefault="001957D4" w:rsidP="000718CD">
      <w:pPr>
        <w:pStyle w:val="afff2"/>
        <w:numPr>
          <w:ilvl w:val="0"/>
          <w:numId w:val="48"/>
        </w:numPr>
        <w:tabs>
          <w:tab w:val="left" w:pos="993"/>
        </w:tabs>
        <w:ind w:left="0" w:firstLine="709"/>
        <w:jc w:val="both"/>
        <w:rPr>
          <w:sz w:val="26"/>
          <w:szCs w:val="26"/>
        </w:rPr>
      </w:pPr>
      <w:r w:rsidRPr="00FE39C9">
        <w:rPr>
          <w:sz w:val="26"/>
          <w:szCs w:val="26"/>
        </w:rPr>
        <w:t xml:space="preserve">В соответствии с заключенным соглашением </w:t>
      </w:r>
      <w:r w:rsidRPr="00FE39C9">
        <w:rPr>
          <w:b/>
          <w:sz w:val="26"/>
          <w:szCs w:val="26"/>
        </w:rPr>
        <w:t xml:space="preserve">по направлению модернизации и развитию объектов социальной, инженерной инфраструктуры и жилищного фонда </w:t>
      </w:r>
      <w:r w:rsidRPr="00FE39C9">
        <w:rPr>
          <w:sz w:val="26"/>
          <w:szCs w:val="26"/>
        </w:rPr>
        <w:t>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утвержденной муниципальной программы «Реформирование и модернизация жилищно-коммунального хозяйства и повышение энергетической эффективности».</w:t>
      </w:r>
    </w:p>
    <w:p w14:paraId="02C041DA" w14:textId="77777777" w:rsidR="001957D4" w:rsidRPr="00FE39C9" w:rsidRDefault="001957D4" w:rsidP="000718CD">
      <w:pPr>
        <w:tabs>
          <w:tab w:val="left" w:pos="-567"/>
          <w:tab w:val="left" w:pos="709"/>
          <w:tab w:val="left" w:pos="851"/>
        </w:tabs>
        <w:ind w:firstLine="709"/>
        <w:jc w:val="both"/>
        <w:rPr>
          <w:sz w:val="26"/>
          <w:szCs w:val="26"/>
        </w:rPr>
      </w:pPr>
      <w:r w:rsidRPr="00FE39C9">
        <w:rPr>
          <w:sz w:val="26"/>
          <w:szCs w:val="26"/>
        </w:rPr>
        <w:t xml:space="preserve">Общий плановый объем финансирования мероприятий за счет всех источников на 2016 год составляет 680 461,0 тыс. руб., кассовое исполнение за I полугодие 2016 года составило 11,5%. </w:t>
      </w:r>
    </w:p>
    <w:p w14:paraId="24AAF41B" w14:textId="4205C4FF" w:rsidR="001957D4" w:rsidRPr="00FE39C9" w:rsidRDefault="001957D4" w:rsidP="001957D4">
      <w:pPr>
        <w:tabs>
          <w:tab w:val="left" w:pos="-567"/>
          <w:tab w:val="left" w:pos="709"/>
          <w:tab w:val="left" w:pos="851"/>
        </w:tabs>
        <w:spacing w:before="120"/>
        <w:ind w:firstLine="709"/>
        <w:jc w:val="right"/>
        <w:rPr>
          <w:sz w:val="26"/>
          <w:szCs w:val="26"/>
        </w:rPr>
      </w:pPr>
      <w:r w:rsidRPr="00FE39C9">
        <w:rPr>
          <w:sz w:val="26"/>
          <w:szCs w:val="26"/>
        </w:rPr>
        <w:t>Таблица 1</w:t>
      </w:r>
      <w:r w:rsidR="00245489" w:rsidRPr="00FE39C9">
        <w:rPr>
          <w:sz w:val="26"/>
          <w:szCs w:val="26"/>
        </w:rPr>
        <w:t>6</w:t>
      </w:r>
    </w:p>
    <w:p w14:paraId="50C7EAB6" w14:textId="77777777" w:rsidR="000718CD" w:rsidRPr="00FE39C9" w:rsidRDefault="001957D4" w:rsidP="000718CD">
      <w:pPr>
        <w:tabs>
          <w:tab w:val="left" w:pos="-567"/>
          <w:tab w:val="left" w:pos="709"/>
          <w:tab w:val="left" w:pos="851"/>
        </w:tabs>
        <w:jc w:val="center"/>
        <w:rPr>
          <w:b/>
          <w:sz w:val="26"/>
          <w:szCs w:val="26"/>
        </w:rPr>
      </w:pPr>
      <w:r w:rsidRPr="00FE39C9">
        <w:rPr>
          <w:b/>
          <w:sz w:val="26"/>
          <w:szCs w:val="26"/>
        </w:rPr>
        <w:t xml:space="preserve">Исполнение мероприятий по модернизации инженерной инфраструктуры и жилищного фонда за I полугодие 2016 года </w:t>
      </w:r>
    </w:p>
    <w:p w14:paraId="4D637438" w14:textId="20842987" w:rsidR="001957D4" w:rsidRPr="00FE39C9" w:rsidRDefault="001957D4" w:rsidP="000718CD">
      <w:pPr>
        <w:tabs>
          <w:tab w:val="left" w:pos="-567"/>
          <w:tab w:val="left" w:pos="709"/>
          <w:tab w:val="left" w:pos="851"/>
        </w:tabs>
        <w:jc w:val="center"/>
        <w:rPr>
          <w:b/>
          <w:sz w:val="26"/>
          <w:szCs w:val="26"/>
        </w:rPr>
      </w:pPr>
      <w:r w:rsidRPr="00FE39C9">
        <w:rPr>
          <w:b/>
          <w:sz w:val="26"/>
          <w:szCs w:val="26"/>
        </w:rPr>
        <w:t>по источникам финансирования</w:t>
      </w:r>
    </w:p>
    <w:p w14:paraId="5A7DB65F" w14:textId="77777777" w:rsidR="000718CD" w:rsidRPr="00FE39C9" w:rsidRDefault="000718CD" w:rsidP="000718CD">
      <w:pPr>
        <w:tabs>
          <w:tab w:val="left" w:pos="-567"/>
          <w:tab w:val="left" w:pos="709"/>
          <w:tab w:val="left" w:pos="851"/>
        </w:tabs>
        <w:ind w:firstLine="709"/>
        <w:jc w:val="center"/>
        <w:rPr>
          <w:b/>
          <w:sz w:val="26"/>
          <w:szCs w:val="26"/>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4"/>
        <w:gridCol w:w="1214"/>
        <w:gridCol w:w="1196"/>
        <w:gridCol w:w="906"/>
        <w:gridCol w:w="1134"/>
        <w:gridCol w:w="888"/>
      </w:tblGrid>
      <w:tr w:rsidR="001957D4" w:rsidRPr="00FE39C9" w14:paraId="3D9CA681" w14:textId="77777777" w:rsidTr="00391629">
        <w:trPr>
          <w:trHeight w:val="475"/>
          <w:tblHeader/>
          <w:jc w:val="center"/>
        </w:trPr>
        <w:tc>
          <w:tcPr>
            <w:tcW w:w="3834" w:type="dxa"/>
            <w:vMerge w:val="restart"/>
            <w:shd w:val="clear" w:color="auto" w:fill="auto"/>
            <w:vAlign w:val="center"/>
            <w:hideMark/>
          </w:tcPr>
          <w:p w14:paraId="7B6E72F7" w14:textId="77777777" w:rsidR="001957D4" w:rsidRPr="00FE39C9" w:rsidRDefault="001957D4" w:rsidP="000718CD">
            <w:pPr>
              <w:jc w:val="center"/>
              <w:rPr>
                <w:color w:val="000000"/>
                <w:sz w:val="22"/>
                <w:szCs w:val="22"/>
              </w:rPr>
            </w:pPr>
            <w:r w:rsidRPr="00FE39C9">
              <w:rPr>
                <w:color w:val="000000"/>
                <w:sz w:val="22"/>
                <w:szCs w:val="22"/>
              </w:rPr>
              <w:t>Источники финансирования</w:t>
            </w:r>
          </w:p>
        </w:tc>
        <w:tc>
          <w:tcPr>
            <w:tcW w:w="1214" w:type="dxa"/>
            <w:vMerge w:val="restart"/>
            <w:shd w:val="clear" w:color="auto" w:fill="auto"/>
            <w:vAlign w:val="center"/>
            <w:hideMark/>
          </w:tcPr>
          <w:p w14:paraId="573D59C7" w14:textId="77777777" w:rsidR="001957D4" w:rsidRPr="00FE39C9" w:rsidRDefault="001957D4" w:rsidP="000718CD">
            <w:pPr>
              <w:jc w:val="center"/>
              <w:rPr>
                <w:color w:val="000000"/>
                <w:sz w:val="22"/>
                <w:szCs w:val="22"/>
              </w:rPr>
            </w:pPr>
            <w:r w:rsidRPr="00FE39C9">
              <w:rPr>
                <w:color w:val="000000"/>
                <w:sz w:val="22"/>
                <w:szCs w:val="22"/>
              </w:rPr>
              <w:t>План на 2016 год</w:t>
            </w:r>
          </w:p>
        </w:tc>
        <w:tc>
          <w:tcPr>
            <w:tcW w:w="2102" w:type="dxa"/>
            <w:gridSpan w:val="2"/>
            <w:shd w:val="clear" w:color="auto" w:fill="auto"/>
            <w:vAlign w:val="center"/>
            <w:hideMark/>
          </w:tcPr>
          <w:p w14:paraId="67A9FE6F" w14:textId="77777777" w:rsidR="001957D4" w:rsidRPr="00FE39C9" w:rsidRDefault="001957D4" w:rsidP="000718CD">
            <w:pPr>
              <w:ind w:left="-141" w:right="-75"/>
              <w:jc w:val="center"/>
              <w:rPr>
                <w:color w:val="000000"/>
                <w:sz w:val="22"/>
                <w:szCs w:val="22"/>
              </w:rPr>
            </w:pPr>
            <w:r w:rsidRPr="00FE39C9">
              <w:rPr>
                <w:color w:val="000000"/>
                <w:sz w:val="22"/>
                <w:szCs w:val="22"/>
              </w:rPr>
              <w:t>Факт 2016</w:t>
            </w:r>
          </w:p>
        </w:tc>
        <w:tc>
          <w:tcPr>
            <w:tcW w:w="2022" w:type="dxa"/>
            <w:gridSpan w:val="2"/>
            <w:shd w:val="clear" w:color="auto" w:fill="auto"/>
            <w:vAlign w:val="center"/>
            <w:hideMark/>
          </w:tcPr>
          <w:p w14:paraId="7F92CBAD" w14:textId="77777777" w:rsidR="001957D4" w:rsidRPr="00FE39C9" w:rsidRDefault="001957D4" w:rsidP="000718CD">
            <w:pPr>
              <w:jc w:val="center"/>
              <w:rPr>
                <w:color w:val="000000"/>
                <w:sz w:val="22"/>
                <w:szCs w:val="22"/>
              </w:rPr>
            </w:pPr>
            <w:r w:rsidRPr="00FE39C9">
              <w:rPr>
                <w:color w:val="000000"/>
                <w:sz w:val="22"/>
                <w:szCs w:val="22"/>
              </w:rPr>
              <w:t>Касса 2016</w:t>
            </w:r>
          </w:p>
        </w:tc>
      </w:tr>
      <w:tr w:rsidR="001957D4" w:rsidRPr="00FE39C9" w14:paraId="24EF1152" w14:textId="77777777" w:rsidTr="00391629">
        <w:trPr>
          <w:trHeight w:val="284"/>
          <w:tblHeader/>
          <w:jc w:val="center"/>
        </w:trPr>
        <w:tc>
          <w:tcPr>
            <w:tcW w:w="3834" w:type="dxa"/>
            <w:vMerge/>
            <w:shd w:val="clear" w:color="auto" w:fill="auto"/>
            <w:vAlign w:val="bottom"/>
            <w:hideMark/>
          </w:tcPr>
          <w:p w14:paraId="3DAC8A0A" w14:textId="77777777" w:rsidR="001957D4" w:rsidRPr="00FE39C9" w:rsidRDefault="001957D4" w:rsidP="00E90877">
            <w:pPr>
              <w:jc w:val="center"/>
              <w:rPr>
                <w:color w:val="000000"/>
                <w:sz w:val="22"/>
                <w:szCs w:val="22"/>
              </w:rPr>
            </w:pPr>
          </w:p>
        </w:tc>
        <w:tc>
          <w:tcPr>
            <w:tcW w:w="1214" w:type="dxa"/>
            <w:vMerge/>
            <w:shd w:val="clear" w:color="auto" w:fill="auto"/>
            <w:vAlign w:val="center"/>
            <w:hideMark/>
          </w:tcPr>
          <w:p w14:paraId="1F38800B" w14:textId="77777777" w:rsidR="001957D4" w:rsidRPr="00FE39C9" w:rsidRDefault="001957D4" w:rsidP="00E90877">
            <w:pPr>
              <w:jc w:val="center"/>
              <w:rPr>
                <w:color w:val="000000"/>
                <w:sz w:val="22"/>
                <w:szCs w:val="22"/>
              </w:rPr>
            </w:pPr>
          </w:p>
        </w:tc>
        <w:tc>
          <w:tcPr>
            <w:tcW w:w="1196" w:type="dxa"/>
            <w:shd w:val="clear" w:color="auto" w:fill="auto"/>
            <w:vAlign w:val="center"/>
            <w:hideMark/>
          </w:tcPr>
          <w:p w14:paraId="5594FABD" w14:textId="77777777" w:rsidR="001957D4" w:rsidRPr="00FE39C9" w:rsidRDefault="001957D4" w:rsidP="00E90877">
            <w:pPr>
              <w:jc w:val="center"/>
              <w:rPr>
                <w:color w:val="000000"/>
                <w:sz w:val="22"/>
                <w:szCs w:val="22"/>
              </w:rPr>
            </w:pPr>
            <w:r w:rsidRPr="00FE39C9">
              <w:rPr>
                <w:color w:val="000000"/>
                <w:sz w:val="22"/>
                <w:szCs w:val="22"/>
              </w:rPr>
              <w:t>сумма</w:t>
            </w:r>
          </w:p>
        </w:tc>
        <w:tc>
          <w:tcPr>
            <w:tcW w:w="906" w:type="dxa"/>
            <w:shd w:val="clear" w:color="auto" w:fill="auto"/>
            <w:vAlign w:val="center"/>
          </w:tcPr>
          <w:p w14:paraId="4F640F35" w14:textId="77777777" w:rsidR="001957D4" w:rsidRPr="00FE39C9" w:rsidRDefault="001957D4" w:rsidP="00E90877">
            <w:pPr>
              <w:ind w:left="-141" w:right="-75"/>
              <w:jc w:val="center"/>
              <w:rPr>
                <w:color w:val="000000"/>
                <w:sz w:val="22"/>
                <w:szCs w:val="22"/>
              </w:rPr>
            </w:pPr>
            <w:r w:rsidRPr="00FE39C9">
              <w:rPr>
                <w:color w:val="000000"/>
                <w:sz w:val="22"/>
                <w:szCs w:val="22"/>
              </w:rPr>
              <w:t>% исп.</w:t>
            </w:r>
          </w:p>
        </w:tc>
        <w:tc>
          <w:tcPr>
            <w:tcW w:w="1134" w:type="dxa"/>
            <w:shd w:val="clear" w:color="auto" w:fill="auto"/>
            <w:vAlign w:val="center"/>
            <w:hideMark/>
          </w:tcPr>
          <w:p w14:paraId="4CA84955" w14:textId="77777777" w:rsidR="001957D4" w:rsidRPr="00FE39C9" w:rsidRDefault="001957D4" w:rsidP="00E90877">
            <w:pPr>
              <w:jc w:val="center"/>
              <w:rPr>
                <w:color w:val="000000"/>
                <w:sz w:val="22"/>
                <w:szCs w:val="22"/>
              </w:rPr>
            </w:pPr>
            <w:r w:rsidRPr="00FE39C9">
              <w:rPr>
                <w:color w:val="000000"/>
                <w:sz w:val="22"/>
                <w:szCs w:val="22"/>
              </w:rPr>
              <w:t>сумма</w:t>
            </w:r>
          </w:p>
        </w:tc>
        <w:tc>
          <w:tcPr>
            <w:tcW w:w="888" w:type="dxa"/>
            <w:shd w:val="clear" w:color="auto" w:fill="auto"/>
            <w:vAlign w:val="center"/>
          </w:tcPr>
          <w:p w14:paraId="6F121CFD" w14:textId="77777777" w:rsidR="001957D4" w:rsidRPr="00FE39C9" w:rsidRDefault="001957D4" w:rsidP="00E90877">
            <w:pPr>
              <w:jc w:val="center"/>
              <w:rPr>
                <w:color w:val="000000"/>
                <w:sz w:val="22"/>
                <w:szCs w:val="22"/>
              </w:rPr>
            </w:pPr>
            <w:r w:rsidRPr="00FE39C9">
              <w:rPr>
                <w:color w:val="000000"/>
                <w:sz w:val="22"/>
                <w:szCs w:val="22"/>
              </w:rPr>
              <w:t>% исп.</w:t>
            </w:r>
          </w:p>
        </w:tc>
      </w:tr>
      <w:tr w:rsidR="001957D4" w:rsidRPr="00FE39C9" w14:paraId="088DA430" w14:textId="77777777" w:rsidTr="00391629">
        <w:trPr>
          <w:trHeight w:val="400"/>
          <w:jc w:val="center"/>
        </w:trPr>
        <w:tc>
          <w:tcPr>
            <w:tcW w:w="3834" w:type="dxa"/>
            <w:shd w:val="clear" w:color="auto" w:fill="auto"/>
            <w:vAlign w:val="center"/>
            <w:hideMark/>
          </w:tcPr>
          <w:p w14:paraId="02783090" w14:textId="77777777" w:rsidR="001957D4" w:rsidRPr="00FE39C9" w:rsidRDefault="001957D4" w:rsidP="00E90877">
            <w:pPr>
              <w:rPr>
                <w:color w:val="000000"/>
                <w:sz w:val="22"/>
                <w:szCs w:val="22"/>
              </w:rPr>
            </w:pPr>
            <w:r w:rsidRPr="00FE39C9">
              <w:rPr>
                <w:color w:val="000000"/>
                <w:sz w:val="22"/>
                <w:szCs w:val="22"/>
              </w:rPr>
              <w:t>Федеральный бюджет</w:t>
            </w:r>
          </w:p>
        </w:tc>
        <w:tc>
          <w:tcPr>
            <w:tcW w:w="1214" w:type="dxa"/>
            <w:shd w:val="clear" w:color="auto" w:fill="auto"/>
            <w:vAlign w:val="center"/>
          </w:tcPr>
          <w:p w14:paraId="57EBB983" w14:textId="77777777" w:rsidR="001957D4" w:rsidRPr="00FE39C9" w:rsidRDefault="001957D4" w:rsidP="00E90877">
            <w:pPr>
              <w:jc w:val="center"/>
              <w:rPr>
                <w:color w:val="000000"/>
                <w:sz w:val="22"/>
                <w:szCs w:val="22"/>
              </w:rPr>
            </w:pPr>
            <w:r w:rsidRPr="00FE39C9">
              <w:rPr>
                <w:color w:val="000000"/>
                <w:sz w:val="22"/>
                <w:szCs w:val="22"/>
              </w:rPr>
              <w:t>0,0</w:t>
            </w:r>
          </w:p>
        </w:tc>
        <w:tc>
          <w:tcPr>
            <w:tcW w:w="1196" w:type="dxa"/>
            <w:shd w:val="clear" w:color="auto" w:fill="auto"/>
            <w:vAlign w:val="center"/>
          </w:tcPr>
          <w:p w14:paraId="0938AF16" w14:textId="77777777" w:rsidR="001957D4" w:rsidRPr="00FE39C9" w:rsidRDefault="001957D4" w:rsidP="00E90877">
            <w:pPr>
              <w:jc w:val="center"/>
              <w:rPr>
                <w:color w:val="000000"/>
                <w:sz w:val="22"/>
                <w:szCs w:val="22"/>
              </w:rPr>
            </w:pPr>
            <w:r w:rsidRPr="00FE39C9">
              <w:rPr>
                <w:color w:val="000000"/>
                <w:sz w:val="22"/>
                <w:szCs w:val="22"/>
              </w:rPr>
              <w:t>0,0</w:t>
            </w:r>
          </w:p>
        </w:tc>
        <w:tc>
          <w:tcPr>
            <w:tcW w:w="906" w:type="dxa"/>
            <w:shd w:val="clear" w:color="auto" w:fill="auto"/>
            <w:vAlign w:val="center"/>
          </w:tcPr>
          <w:p w14:paraId="5EA196F6" w14:textId="77777777" w:rsidR="001957D4" w:rsidRPr="00FE39C9" w:rsidRDefault="001957D4" w:rsidP="00E90877">
            <w:pPr>
              <w:jc w:val="center"/>
              <w:rPr>
                <w:color w:val="000000"/>
                <w:sz w:val="22"/>
                <w:szCs w:val="22"/>
              </w:rPr>
            </w:pPr>
            <w:r w:rsidRPr="00FE39C9">
              <w:rPr>
                <w:sz w:val="22"/>
                <w:szCs w:val="22"/>
              </w:rPr>
              <w:t>–</w:t>
            </w:r>
          </w:p>
        </w:tc>
        <w:tc>
          <w:tcPr>
            <w:tcW w:w="1134" w:type="dxa"/>
            <w:shd w:val="clear" w:color="auto" w:fill="auto"/>
            <w:vAlign w:val="center"/>
          </w:tcPr>
          <w:p w14:paraId="78294F81" w14:textId="77777777" w:rsidR="001957D4" w:rsidRPr="00FE39C9" w:rsidRDefault="001957D4" w:rsidP="00E90877">
            <w:pPr>
              <w:jc w:val="center"/>
              <w:rPr>
                <w:color w:val="000000"/>
                <w:sz w:val="22"/>
                <w:szCs w:val="22"/>
              </w:rPr>
            </w:pPr>
            <w:r w:rsidRPr="00FE39C9">
              <w:rPr>
                <w:color w:val="000000"/>
                <w:sz w:val="22"/>
                <w:szCs w:val="22"/>
              </w:rPr>
              <w:t>0,0</w:t>
            </w:r>
          </w:p>
        </w:tc>
        <w:tc>
          <w:tcPr>
            <w:tcW w:w="888" w:type="dxa"/>
            <w:shd w:val="clear" w:color="auto" w:fill="auto"/>
            <w:vAlign w:val="center"/>
          </w:tcPr>
          <w:p w14:paraId="63DBF688" w14:textId="77777777" w:rsidR="001957D4" w:rsidRPr="00FE39C9" w:rsidRDefault="001957D4" w:rsidP="00E90877">
            <w:pPr>
              <w:jc w:val="center"/>
              <w:rPr>
                <w:color w:val="000000"/>
                <w:sz w:val="22"/>
                <w:szCs w:val="22"/>
              </w:rPr>
            </w:pPr>
            <w:r w:rsidRPr="00FE39C9">
              <w:rPr>
                <w:sz w:val="22"/>
                <w:szCs w:val="22"/>
              </w:rPr>
              <w:t>–</w:t>
            </w:r>
          </w:p>
        </w:tc>
      </w:tr>
      <w:tr w:rsidR="001957D4" w:rsidRPr="00FE39C9" w14:paraId="4548CF59" w14:textId="77777777" w:rsidTr="00391629">
        <w:trPr>
          <w:trHeight w:val="400"/>
          <w:jc w:val="center"/>
        </w:trPr>
        <w:tc>
          <w:tcPr>
            <w:tcW w:w="3834" w:type="dxa"/>
            <w:shd w:val="clear" w:color="auto" w:fill="auto"/>
            <w:vAlign w:val="center"/>
            <w:hideMark/>
          </w:tcPr>
          <w:p w14:paraId="3CE084AD" w14:textId="77777777" w:rsidR="001957D4" w:rsidRPr="00FE39C9" w:rsidRDefault="001957D4" w:rsidP="00E90877">
            <w:pPr>
              <w:rPr>
                <w:color w:val="000000"/>
                <w:sz w:val="22"/>
                <w:szCs w:val="22"/>
              </w:rPr>
            </w:pPr>
            <w:r w:rsidRPr="00FE39C9">
              <w:rPr>
                <w:color w:val="000000"/>
                <w:sz w:val="22"/>
                <w:szCs w:val="22"/>
              </w:rPr>
              <w:t>Краевой бюджет</w:t>
            </w:r>
          </w:p>
        </w:tc>
        <w:tc>
          <w:tcPr>
            <w:tcW w:w="1214" w:type="dxa"/>
            <w:shd w:val="clear" w:color="auto" w:fill="auto"/>
            <w:vAlign w:val="center"/>
          </w:tcPr>
          <w:p w14:paraId="0C4EC661" w14:textId="77777777" w:rsidR="001957D4" w:rsidRPr="00FE39C9" w:rsidRDefault="001957D4" w:rsidP="00E90877">
            <w:pPr>
              <w:jc w:val="center"/>
              <w:rPr>
                <w:color w:val="000000"/>
                <w:sz w:val="22"/>
                <w:szCs w:val="22"/>
              </w:rPr>
            </w:pPr>
            <w:r w:rsidRPr="00FE39C9">
              <w:rPr>
                <w:color w:val="000000"/>
                <w:sz w:val="22"/>
                <w:szCs w:val="22"/>
              </w:rPr>
              <w:t>601 000,0</w:t>
            </w:r>
          </w:p>
        </w:tc>
        <w:tc>
          <w:tcPr>
            <w:tcW w:w="1196" w:type="dxa"/>
            <w:shd w:val="clear" w:color="auto" w:fill="auto"/>
            <w:vAlign w:val="center"/>
          </w:tcPr>
          <w:p w14:paraId="451D2F6F" w14:textId="77777777" w:rsidR="001957D4" w:rsidRPr="00FE39C9" w:rsidRDefault="001957D4" w:rsidP="00E90877">
            <w:pPr>
              <w:jc w:val="center"/>
              <w:rPr>
                <w:color w:val="000000"/>
                <w:sz w:val="22"/>
                <w:szCs w:val="22"/>
              </w:rPr>
            </w:pPr>
            <w:r w:rsidRPr="00FE39C9">
              <w:rPr>
                <w:color w:val="000000"/>
                <w:sz w:val="22"/>
                <w:szCs w:val="22"/>
              </w:rPr>
              <w:t>140 865,0</w:t>
            </w:r>
          </w:p>
        </w:tc>
        <w:tc>
          <w:tcPr>
            <w:tcW w:w="906" w:type="dxa"/>
            <w:shd w:val="clear" w:color="auto" w:fill="auto"/>
            <w:vAlign w:val="center"/>
          </w:tcPr>
          <w:p w14:paraId="0BB19802" w14:textId="77777777" w:rsidR="001957D4" w:rsidRPr="00FE39C9" w:rsidRDefault="001957D4" w:rsidP="00E90877">
            <w:pPr>
              <w:jc w:val="center"/>
              <w:rPr>
                <w:color w:val="000000"/>
                <w:sz w:val="22"/>
                <w:szCs w:val="22"/>
              </w:rPr>
            </w:pPr>
            <w:r w:rsidRPr="00FE39C9">
              <w:rPr>
                <w:color w:val="000000"/>
                <w:sz w:val="22"/>
                <w:szCs w:val="22"/>
              </w:rPr>
              <w:t>23,4</w:t>
            </w:r>
          </w:p>
        </w:tc>
        <w:tc>
          <w:tcPr>
            <w:tcW w:w="1134" w:type="dxa"/>
            <w:shd w:val="clear" w:color="auto" w:fill="auto"/>
            <w:vAlign w:val="center"/>
          </w:tcPr>
          <w:p w14:paraId="372140AC" w14:textId="77777777" w:rsidR="001957D4" w:rsidRPr="00FE39C9" w:rsidRDefault="001957D4" w:rsidP="00E90877">
            <w:pPr>
              <w:jc w:val="center"/>
              <w:rPr>
                <w:color w:val="000000"/>
                <w:sz w:val="22"/>
                <w:szCs w:val="22"/>
              </w:rPr>
            </w:pPr>
            <w:r w:rsidRPr="00FE39C9">
              <w:rPr>
                <w:color w:val="000000"/>
                <w:sz w:val="22"/>
                <w:szCs w:val="22"/>
              </w:rPr>
              <w:t>78 434,0</w:t>
            </w:r>
          </w:p>
        </w:tc>
        <w:tc>
          <w:tcPr>
            <w:tcW w:w="888" w:type="dxa"/>
            <w:shd w:val="clear" w:color="auto" w:fill="auto"/>
            <w:vAlign w:val="center"/>
          </w:tcPr>
          <w:p w14:paraId="11BAC5F4" w14:textId="77777777" w:rsidR="001957D4" w:rsidRPr="00FE39C9" w:rsidRDefault="001957D4" w:rsidP="00E90877">
            <w:pPr>
              <w:jc w:val="center"/>
              <w:rPr>
                <w:color w:val="000000"/>
                <w:sz w:val="22"/>
                <w:szCs w:val="22"/>
              </w:rPr>
            </w:pPr>
            <w:r w:rsidRPr="00FE39C9">
              <w:rPr>
                <w:color w:val="000000"/>
                <w:sz w:val="22"/>
                <w:szCs w:val="22"/>
              </w:rPr>
              <w:t>13,1</w:t>
            </w:r>
          </w:p>
        </w:tc>
      </w:tr>
      <w:tr w:rsidR="001957D4" w:rsidRPr="00FE39C9" w14:paraId="643A4D86" w14:textId="77777777" w:rsidTr="00391629">
        <w:trPr>
          <w:trHeight w:val="548"/>
          <w:jc w:val="center"/>
        </w:trPr>
        <w:tc>
          <w:tcPr>
            <w:tcW w:w="3834" w:type="dxa"/>
            <w:shd w:val="clear" w:color="auto" w:fill="auto"/>
            <w:vAlign w:val="center"/>
            <w:hideMark/>
          </w:tcPr>
          <w:p w14:paraId="15475B88" w14:textId="77777777" w:rsidR="001957D4" w:rsidRPr="00FE39C9" w:rsidRDefault="001957D4" w:rsidP="00E90877">
            <w:pPr>
              <w:ind w:right="-108"/>
              <w:rPr>
                <w:color w:val="000000"/>
                <w:sz w:val="22"/>
                <w:szCs w:val="22"/>
              </w:rPr>
            </w:pPr>
            <w:r w:rsidRPr="00FE39C9">
              <w:rPr>
                <w:color w:val="000000"/>
                <w:sz w:val="22"/>
                <w:szCs w:val="22"/>
              </w:rPr>
              <w:t xml:space="preserve">Внебюджетные средства </w:t>
            </w:r>
          </w:p>
          <w:p w14:paraId="6D8F2DD8" w14:textId="77777777" w:rsidR="001957D4" w:rsidRPr="00FE39C9" w:rsidRDefault="001957D4" w:rsidP="00E90877">
            <w:pPr>
              <w:ind w:right="-108"/>
              <w:rPr>
                <w:color w:val="000000"/>
                <w:sz w:val="22"/>
                <w:szCs w:val="22"/>
              </w:rPr>
            </w:pPr>
            <w:r w:rsidRPr="00FE39C9">
              <w:rPr>
                <w:color w:val="000000"/>
                <w:sz w:val="22"/>
                <w:szCs w:val="22"/>
              </w:rPr>
              <w:t>(тарифная составляющая)</w:t>
            </w:r>
          </w:p>
        </w:tc>
        <w:tc>
          <w:tcPr>
            <w:tcW w:w="1214" w:type="dxa"/>
            <w:shd w:val="clear" w:color="auto" w:fill="auto"/>
            <w:vAlign w:val="center"/>
          </w:tcPr>
          <w:p w14:paraId="28DEB593" w14:textId="77777777" w:rsidR="001957D4" w:rsidRPr="00FE39C9" w:rsidRDefault="001957D4" w:rsidP="00E90877">
            <w:pPr>
              <w:jc w:val="center"/>
              <w:rPr>
                <w:color w:val="000000"/>
                <w:sz w:val="22"/>
                <w:szCs w:val="22"/>
              </w:rPr>
            </w:pPr>
            <w:r w:rsidRPr="00FE39C9">
              <w:rPr>
                <w:color w:val="000000"/>
                <w:sz w:val="22"/>
                <w:szCs w:val="22"/>
              </w:rPr>
              <w:t>78 800,0</w:t>
            </w:r>
          </w:p>
        </w:tc>
        <w:tc>
          <w:tcPr>
            <w:tcW w:w="1196" w:type="dxa"/>
            <w:shd w:val="clear" w:color="auto" w:fill="auto"/>
            <w:vAlign w:val="center"/>
          </w:tcPr>
          <w:p w14:paraId="02E896DB" w14:textId="77777777" w:rsidR="001957D4" w:rsidRPr="00FE39C9" w:rsidRDefault="001957D4" w:rsidP="00E90877">
            <w:pPr>
              <w:jc w:val="center"/>
              <w:rPr>
                <w:color w:val="000000"/>
                <w:sz w:val="22"/>
                <w:szCs w:val="22"/>
              </w:rPr>
            </w:pPr>
            <w:r w:rsidRPr="00FE39C9">
              <w:rPr>
                <w:color w:val="000000"/>
                <w:sz w:val="22"/>
                <w:szCs w:val="22"/>
              </w:rPr>
              <w:t>0,0</w:t>
            </w:r>
          </w:p>
        </w:tc>
        <w:tc>
          <w:tcPr>
            <w:tcW w:w="906" w:type="dxa"/>
            <w:shd w:val="clear" w:color="auto" w:fill="auto"/>
            <w:vAlign w:val="center"/>
          </w:tcPr>
          <w:p w14:paraId="2FF009DB" w14:textId="77777777" w:rsidR="001957D4" w:rsidRPr="00FE39C9" w:rsidRDefault="001957D4" w:rsidP="00E90877">
            <w:pPr>
              <w:jc w:val="center"/>
              <w:rPr>
                <w:color w:val="000000"/>
                <w:sz w:val="22"/>
                <w:szCs w:val="22"/>
              </w:rPr>
            </w:pPr>
            <w:r w:rsidRPr="00FE39C9">
              <w:rPr>
                <w:color w:val="000000"/>
                <w:sz w:val="22"/>
                <w:szCs w:val="22"/>
              </w:rPr>
              <w:t>0,0</w:t>
            </w:r>
          </w:p>
        </w:tc>
        <w:tc>
          <w:tcPr>
            <w:tcW w:w="1134" w:type="dxa"/>
            <w:shd w:val="clear" w:color="auto" w:fill="auto"/>
            <w:vAlign w:val="center"/>
          </w:tcPr>
          <w:p w14:paraId="26B6D62D" w14:textId="77777777" w:rsidR="001957D4" w:rsidRPr="00FE39C9" w:rsidRDefault="001957D4" w:rsidP="00E90877">
            <w:pPr>
              <w:jc w:val="center"/>
              <w:rPr>
                <w:color w:val="000000"/>
                <w:sz w:val="22"/>
                <w:szCs w:val="22"/>
              </w:rPr>
            </w:pPr>
            <w:r w:rsidRPr="00FE39C9">
              <w:rPr>
                <w:color w:val="000000"/>
                <w:sz w:val="22"/>
                <w:szCs w:val="22"/>
              </w:rPr>
              <w:t>0,0</w:t>
            </w:r>
          </w:p>
        </w:tc>
        <w:tc>
          <w:tcPr>
            <w:tcW w:w="888" w:type="dxa"/>
            <w:shd w:val="clear" w:color="auto" w:fill="auto"/>
            <w:vAlign w:val="center"/>
          </w:tcPr>
          <w:p w14:paraId="4F434EFE" w14:textId="77777777" w:rsidR="001957D4" w:rsidRPr="00FE39C9" w:rsidRDefault="001957D4" w:rsidP="00E90877">
            <w:pPr>
              <w:jc w:val="center"/>
              <w:rPr>
                <w:color w:val="000000"/>
                <w:sz w:val="22"/>
                <w:szCs w:val="22"/>
              </w:rPr>
            </w:pPr>
            <w:r w:rsidRPr="00FE39C9">
              <w:rPr>
                <w:color w:val="000000"/>
                <w:sz w:val="22"/>
                <w:szCs w:val="22"/>
              </w:rPr>
              <w:t>0,0</w:t>
            </w:r>
          </w:p>
        </w:tc>
      </w:tr>
      <w:tr w:rsidR="001957D4" w:rsidRPr="00FE39C9" w14:paraId="3BF64C05" w14:textId="77777777" w:rsidTr="00391629">
        <w:trPr>
          <w:trHeight w:val="429"/>
          <w:jc w:val="center"/>
        </w:trPr>
        <w:tc>
          <w:tcPr>
            <w:tcW w:w="3834" w:type="dxa"/>
            <w:shd w:val="clear" w:color="auto" w:fill="auto"/>
            <w:vAlign w:val="center"/>
            <w:hideMark/>
          </w:tcPr>
          <w:p w14:paraId="2BBCF30F" w14:textId="77777777" w:rsidR="001957D4" w:rsidRPr="00FE39C9" w:rsidRDefault="001957D4" w:rsidP="00E90877">
            <w:pPr>
              <w:rPr>
                <w:b/>
                <w:color w:val="000000"/>
                <w:sz w:val="22"/>
                <w:szCs w:val="22"/>
              </w:rPr>
            </w:pPr>
            <w:r w:rsidRPr="00FE39C9">
              <w:rPr>
                <w:b/>
                <w:color w:val="000000"/>
                <w:sz w:val="22"/>
                <w:szCs w:val="22"/>
              </w:rPr>
              <w:t>Итого по Программе:</w:t>
            </w:r>
          </w:p>
        </w:tc>
        <w:tc>
          <w:tcPr>
            <w:tcW w:w="1214" w:type="dxa"/>
            <w:shd w:val="clear" w:color="auto" w:fill="auto"/>
            <w:vAlign w:val="center"/>
          </w:tcPr>
          <w:p w14:paraId="0AC55713" w14:textId="77777777" w:rsidR="001957D4" w:rsidRPr="00FE39C9" w:rsidRDefault="001957D4" w:rsidP="00E90877">
            <w:pPr>
              <w:jc w:val="center"/>
              <w:rPr>
                <w:b/>
                <w:bCs/>
                <w:color w:val="000000"/>
                <w:sz w:val="22"/>
                <w:szCs w:val="22"/>
              </w:rPr>
            </w:pPr>
            <w:r w:rsidRPr="00FE39C9">
              <w:rPr>
                <w:b/>
                <w:bCs/>
                <w:color w:val="000000"/>
                <w:sz w:val="22"/>
                <w:szCs w:val="22"/>
              </w:rPr>
              <w:t>679 800,0</w:t>
            </w:r>
          </w:p>
        </w:tc>
        <w:tc>
          <w:tcPr>
            <w:tcW w:w="1196" w:type="dxa"/>
            <w:shd w:val="clear" w:color="auto" w:fill="auto"/>
            <w:vAlign w:val="center"/>
          </w:tcPr>
          <w:p w14:paraId="4FAA3876" w14:textId="77777777" w:rsidR="001957D4" w:rsidRPr="00FE39C9" w:rsidRDefault="001957D4" w:rsidP="00E90877">
            <w:pPr>
              <w:jc w:val="center"/>
              <w:rPr>
                <w:b/>
                <w:bCs/>
                <w:color w:val="000000"/>
                <w:sz w:val="22"/>
                <w:szCs w:val="22"/>
              </w:rPr>
            </w:pPr>
            <w:r w:rsidRPr="00FE39C9">
              <w:rPr>
                <w:b/>
                <w:bCs/>
                <w:color w:val="000000"/>
                <w:sz w:val="22"/>
                <w:szCs w:val="22"/>
              </w:rPr>
              <w:t>140 865,0</w:t>
            </w:r>
          </w:p>
        </w:tc>
        <w:tc>
          <w:tcPr>
            <w:tcW w:w="906" w:type="dxa"/>
            <w:shd w:val="clear" w:color="auto" w:fill="auto"/>
            <w:vAlign w:val="center"/>
          </w:tcPr>
          <w:p w14:paraId="5044E86C" w14:textId="77777777" w:rsidR="001957D4" w:rsidRPr="00FE39C9" w:rsidRDefault="001957D4" w:rsidP="00E90877">
            <w:pPr>
              <w:jc w:val="center"/>
              <w:rPr>
                <w:b/>
                <w:bCs/>
                <w:color w:val="000000"/>
                <w:sz w:val="22"/>
                <w:szCs w:val="22"/>
              </w:rPr>
            </w:pPr>
            <w:r w:rsidRPr="00FE39C9">
              <w:rPr>
                <w:b/>
                <w:bCs/>
                <w:color w:val="000000"/>
                <w:sz w:val="22"/>
                <w:szCs w:val="22"/>
              </w:rPr>
              <w:t>20,7</w:t>
            </w:r>
          </w:p>
        </w:tc>
        <w:tc>
          <w:tcPr>
            <w:tcW w:w="1134" w:type="dxa"/>
            <w:shd w:val="clear" w:color="auto" w:fill="auto"/>
            <w:vAlign w:val="center"/>
          </w:tcPr>
          <w:p w14:paraId="7E95641A" w14:textId="77777777" w:rsidR="001957D4" w:rsidRPr="00FE39C9" w:rsidRDefault="001957D4" w:rsidP="00E90877">
            <w:pPr>
              <w:jc w:val="center"/>
              <w:rPr>
                <w:b/>
                <w:bCs/>
                <w:color w:val="000000"/>
                <w:sz w:val="22"/>
                <w:szCs w:val="22"/>
              </w:rPr>
            </w:pPr>
            <w:r w:rsidRPr="00FE39C9">
              <w:rPr>
                <w:b/>
                <w:bCs/>
                <w:color w:val="000000"/>
                <w:sz w:val="22"/>
                <w:szCs w:val="22"/>
              </w:rPr>
              <w:t>78 434,0</w:t>
            </w:r>
          </w:p>
        </w:tc>
        <w:tc>
          <w:tcPr>
            <w:tcW w:w="888" w:type="dxa"/>
            <w:shd w:val="clear" w:color="auto" w:fill="auto"/>
            <w:vAlign w:val="center"/>
          </w:tcPr>
          <w:p w14:paraId="442E36BA" w14:textId="77777777" w:rsidR="001957D4" w:rsidRPr="00FE39C9" w:rsidRDefault="001957D4" w:rsidP="00E90877">
            <w:pPr>
              <w:jc w:val="center"/>
              <w:rPr>
                <w:b/>
                <w:bCs/>
                <w:color w:val="000000"/>
                <w:sz w:val="22"/>
                <w:szCs w:val="22"/>
              </w:rPr>
            </w:pPr>
            <w:r w:rsidRPr="00FE39C9">
              <w:rPr>
                <w:b/>
                <w:bCs/>
                <w:color w:val="000000"/>
                <w:sz w:val="22"/>
                <w:szCs w:val="22"/>
              </w:rPr>
              <w:t>11,5</w:t>
            </w:r>
          </w:p>
        </w:tc>
      </w:tr>
      <w:tr w:rsidR="001957D4" w:rsidRPr="00FE39C9" w14:paraId="69772718" w14:textId="77777777" w:rsidTr="00391629">
        <w:trPr>
          <w:trHeight w:val="429"/>
          <w:jc w:val="center"/>
        </w:trPr>
        <w:tc>
          <w:tcPr>
            <w:tcW w:w="3834" w:type="dxa"/>
            <w:shd w:val="clear" w:color="auto" w:fill="auto"/>
            <w:vAlign w:val="center"/>
          </w:tcPr>
          <w:p w14:paraId="72CF3C79" w14:textId="77777777" w:rsidR="001957D4" w:rsidRPr="00FE39C9" w:rsidRDefault="001957D4" w:rsidP="00E90877">
            <w:pPr>
              <w:rPr>
                <w:i/>
                <w:color w:val="000000"/>
                <w:sz w:val="22"/>
                <w:szCs w:val="22"/>
              </w:rPr>
            </w:pPr>
            <w:proofErr w:type="spellStart"/>
            <w:r w:rsidRPr="00FE39C9">
              <w:rPr>
                <w:i/>
                <w:color w:val="000000"/>
                <w:sz w:val="22"/>
                <w:szCs w:val="22"/>
              </w:rPr>
              <w:t>Справочно</w:t>
            </w:r>
            <w:proofErr w:type="spellEnd"/>
            <w:r w:rsidRPr="00FE39C9">
              <w:rPr>
                <w:i/>
                <w:color w:val="000000"/>
                <w:sz w:val="22"/>
                <w:szCs w:val="22"/>
              </w:rPr>
              <w:t>:</w:t>
            </w:r>
          </w:p>
          <w:p w14:paraId="134FD3F0" w14:textId="77777777" w:rsidR="001957D4" w:rsidRPr="00FE39C9" w:rsidRDefault="001957D4" w:rsidP="00E90877">
            <w:pPr>
              <w:rPr>
                <w:b/>
                <w:i/>
                <w:color w:val="000000"/>
                <w:sz w:val="22"/>
                <w:szCs w:val="22"/>
              </w:rPr>
            </w:pPr>
            <w:r w:rsidRPr="00FE39C9">
              <w:rPr>
                <w:i/>
                <w:color w:val="000000"/>
                <w:sz w:val="22"/>
                <w:szCs w:val="22"/>
              </w:rPr>
              <w:t>местный бюджет (</w:t>
            </w:r>
            <w:proofErr w:type="spellStart"/>
            <w:r w:rsidRPr="00FE39C9">
              <w:rPr>
                <w:i/>
                <w:color w:val="000000"/>
                <w:sz w:val="22"/>
                <w:szCs w:val="22"/>
              </w:rPr>
              <w:t>софинансирование</w:t>
            </w:r>
            <w:proofErr w:type="spellEnd"/>
            <w:r w:rsidRPr="00FE39C9">
              <w:rPr>
                <w:i/>
                <w:color w:val="000000"/>
                <w:sz w:val="22"/>
                <w:szCs w:val="22"/>
              </w:rPr>
              <w:t>)</w:t>
            </w:r>
          </w:p>
        </w:tc>
        <w:tc>
          <w:tcPr>
            <w:tcW w:w="1214" w:type="dxa"/>
            <w:shd w:val="clear" w:color="auto" w:fill="auto"/>
            <w:vAlign w:val="center"/>
          </w:tcPr>
          <w:p w14:paraId="788259E7" w14:textId="77777777" w:rsidR="001957D4" w:rsidRPr="00FE39C9" w:rsidRDefault="001957D4" w:rsidP="00E90877">
            <w:pPr>
              <w:jc w:val="center"/>
              <w:rPr>
                <w:bCs/>
                <w:i/>
                <w:color w:val="000000"/>
                <w:sz w:val="22"/>
                <w:szCs w:val="22"/>
              </w:rPr>
            </w:pPr>
            <w:r w:rsidRPr="00FE39C9">
              <w:rPr>
                <w:bCs/>
                <w:i/>
                <w:color w:val="000000"/>
                <w:sz w:val="22"/>
                <w:szCs w:val="22"/>
              </w:rPr>
              <w:t>661,0</w:t>
            </w:r>
          </w:p>
        </w:tc>
        <w:tc>
          <w:tcPr>
            <w:tcW w:w="1196" w:type="dxa"/>
            <w:shd w:val="clear" w:color="auto" w:fill="auto"/>
            <w:vAlign w:val="center"/>
          </w:tcPr>
          <w:p w14:paraId="3BBFEA34" w14:textId="77777777" w:rsidR="001957D4" w:rsidRPr="00FE39C9" w:rsidRDefault="001957D4" w:rsidP="00E90877">
            <w:pPr>
              <w:jc w:val="center"/>
              <w:rPr>
                <w:bCs/>
                <w:i/>
                <w:color w:val="000000"/>
                <w:sz w:val="22"/>
                <w:szCs w:val="22"/>
              </w:rPr>
            </w:pPr>
            <w:r w:rsidRPr="00FE39C9">
              <w:rPr>
                <w:bCs/>
                <w:i/>
                <w:color w:val="000000"/>
                <w:sz w:val="22"/>
                <w:szCs w:val="22"/>
              </w:rPr>
              <w:t>201,1</w:t>
            </w:r>
          </w:p>
        </w:tc>
        <w:tc>
          <w:tcPr>
            <w:tcW w:w="906" w:type="dxa"/>
            <w:shd w:val="clear" w:color="auto" w:fill="auto"/>
            <w:vAlign w:val="center"/>
          </w:tcPr>
          <w:p w14:paraId="4C88AD53" w14:textId="77777777" w:rsidR="001957D4" w:rsidRPr="00FE39C9" w:rsidRDefault="001957D4" w:rsidP="00E90877">
            <w:pPr>
              <w:jc w:val="center"/>
              <w:rPr>
                <w:bCs/>
                <w:i/>
                <w:color w:val="000000"/>
                <w:sz w:val="22"/>
                <w:szCs w:val="22"/>
              </w:rPr>
            </w:pPr>
            <w:r w:rsidRPr="00FE39C9">
              <w:rPr>
                <w:bCs/>
                <w:i/>
                <w:color w:val="000000"/>
                <w:sz w:val="22"/>
                <w:szCs w:val="22"/>
              </w:rPr>
              <w:t>30,4</w:t>
            </w:r>
          </w:p>
        </w:tc>
        <w:tc>
          <w:tcPr>
            <w:tcW w:w="1134" w:type="dxa"/>
            <w:shd w:val="clear" w:color="auto" w:fill="auto"/>
            <w:vAlign w:val="center"/>
          </w:tcPr>
          <w:p w14:paraId="326E1A3A" w14:textId="77777777" w:rsidR="001957D4" w:rsidRPr="00FE39C9" w:rsidRDefault="001957D4" w:rsidP="00E90877">
            <w:pPr>
              <w:jc w:val="center"/>
              <w:rPr>
                <w:bCs/>
                <w:i/>
                <w:color w:val="000000"/>
                <w:sz w:val="22"/>
                <w:szCs w:val="22"/>
              </w:rPr>
            </w:pPr>
            <w:r w:rsidRPr="00FE39C9">
              <w:rPr>
                <w:bCs/>
                <w:i/>
                <w:color w:val="000000"/>
                <w:sz w:val="22"/>
                <w:szCs w:val="22"/>
              </w:rPr>
              <w:t>85,2</w:t>
            </w:r>
          </w:p>
        </w:tc>
        <w:tc>
          <w:tcPr>
            <w:tcW w:w="888" w:type="dxa"/>
            <w:shd w:val="clear" w:color="auto" w:fill="auto"/>
            <w:vAlign w:val="center"/>
          </w:tcPr>
          <w:p w14:paraId="44F0EB14" w14:textId="77777777" w:rsidR="001957D4" w:rsidRPr="00FE39C9" w:rsidRDefault="001957D4" w:rsidP="00E90877">
            <w:pPr>
              <w:jc w:val="center"/>
              <w:rPr>
                <w:bCs/>
                <w:i/>
                <w:color w:val="000000"/>
                <w:sz w:val="22"/>
                <w:szCs w:val="22"/>
              </w:rPr>
            </w:pPr>
            <w:r w:rsidRPr="00FE39C9">
              <w:rPr>
                <w:bCs/>
                <w:i/>
                <w:color w:val="000000"/>
                <w:sz w:val="22"/>
                <w:szCs w:val="22"/>
              </w:rPr>
              <w:t>12,9</w:t>
            </w:r>
          </w:p>
        </w:tc>
      </w:tr>
    </w:tbl>
    <w:p w14:paraId="1B23B2D7" w14:textId="77777777" w:rsidR="001957D4" w:rsidRPr="00FE39C9" w:rsidRDefault="001957D4" w:rsidP="001957D4">
      <w:pPr>
        <w:pStyle w:val="22"/>
        <w:tabs>
          <w:tab w:val="left" w:pos="993"/>
        </w:tabs>
        <w:spacing w:before="120"/>
        <w:ind w:firstLine="709"/>
        <w:rPr>
          <w:szCs w:val="26"/>
        </w:rPr>
      </w:pPr>
      <w:r w:rsidRPr="00FE39C9">
        <w:rPr>
          <w:szCs w:val="26"/>
        </w:rPr>
        <w:t>За отчетный период выполнены мероприятия:</w:t>
      </w:r>
    </w:p>
    <w:p w14:paraId="4390A3E5" w14:textId="77777777" w:rsidR="001957D4" w:rsidRPr="00FE39C9" w:rsidRDefault="001957D4" w:rsidP="00872BE5">
      <w:pPr>
        <w:pStyle w:val="afff2"/>
        <w:numPr>
          <w:ilvl w:val="0"/>
          <w:numId w:val="49"/>
        </w:numPr>
        <w:tabs>
          <w:tab w:val="left" w:pos="993"/>
        </w:tabs>
        <w:ind w:left="0" w:firstLine="709"/>
        <w:jc w:val="both"/>
        <w:rPr>
          <w:sz w:val="26"/>
          <w:szCs w:val="26"/>
        </w:rPr>
      </w:pPr>
      <w:r w:rsidRPr="00FE39C9">
        <w:rPr>
          <w:sz w:val="26"/>
          <w:szCs w:val="26"/>
        </w:rPr>
        <w:t xml:space="preserve">По </w:t>
      </w:r>
      <w:r w:rsidRPr="00FE39C9">
        <w:rPr>
          <w:i/>
          <w:sz w:val="26"/>
          <w:szCs w:val="26"/>
          <w:u w:val="single"/>
        </w:rPr>
        <w:t>модернизации и капитальному ремонту объектов коммунальной инфраструктуры</w:t>
      </w:r>
      <w:r w:rsidRPr="00FE39C9">
        <w:rPr>
          <w:sz w:val="26"/>
          <w:szCs w:val="26"/>
        </w:rPr>
        <w:t xml:space="preserve"> (ремонт коллекторов):</w:t>
      </w:r>
    </w:p>
    <w:p w14:paraId="1EEC4E1A" w14:textId="77777777" w:rsidR="001957D4" w:rsidRPr="00FE39C9" w:rsidRDefault="001957D4" w:rsidP="001957D4">
      <w:pPr>
        <w:shd w:val="clear" w:color="auto" w:fill="FFFFFF"/>
        <w:tabs>
          <w:tab w:val="left" w:pos="993"/>
        </w:tabs>
        <w:ind w:firstLine="709"/>
        <w:jc w:val="both"/>
        <w:rPr>
          <w:sz w:val="26"/>
          <w:szCs w:val="26"/>
        </w:rPr>
      </w:pPr>
      <w:r w:rsidRPr="00FE39C9">
        <w:rPr>
          <w:sz w:val="26"/>
          <w:szCs w:val="26"/>
        </w:rPr>
        <w:t xml:space="preserve">Всего в 2016 году за счет всех источников финансирования запланированы работы на 3 объектах по замене 2 057 </w:t>
      </w:r>
      <w:proofErr w:type="spellStart"/>
      <w:r w:rsidRPr="00FE39C9">
        <w:rPr>
          <w:sz w:val="26"/>
          <w:szCs w:val="26"/>
        </w:rPr>
        <w:t>м.п</w:t>
      </w:r>
      <w:proofErr w:type="spellEnd"/>
      <w:r w:rsidRPr="00FE39C9">
        <w:rPr>
          <w:sz w:val="26"/>
          <w:szCs w:val="26"/>
        </w:rPr>
        <w:t>. инженерных сетей на сумму 128 910,0 тыс. руб.:</w:t>
      </w:r>
    </w:p>
    <w:p w14:paraId="6A7D00FA" w14:textId="77777777" w:rsidR="001957D4" w:rsidRPr="00FE39C9" w:rsidRDefault="001957D4" w:rsidP="00872BE5">
      <w:pPr>
        <w:numPr>
          <w:ilvl w:val="0"/>
          <w:numId w:val="51"/>
        </w:numPr>
        <w:shd w:val="clear" w:color="auto" w:fill="FFFFFF"/>
        <w:tabs>
          <w:tab w:val="left" w:pos="993"/>
        </w:tabs>
        <w:ind w:left="0" w:firstLine="709"/>
        <w:jc w:val="both"/>
        <w:rPr>
          <w:sz w:val="26"/>
          <w:szCs w:val="26"/>
        </w:rPr>
      </w:pPr>
      <w:r w:rsidRPr="00FE39C9">
        <w:rPr>
          <w:sz w:val="26"/>
          <w:szCs w:val="26"/>
        </w:rPr>
        <w:t xml:space="preserve">по работам, финансируемым за счет </w:t>
      </w:r>
      <w:r w:rsidRPr="00FE39C9">
        <w:rPr>
          <w:sz w:val="26"/>
          <w:szCs w:val="26"/>
          <w:u w:val="single"/>
        </w:rPr>
        <w:t>бюджетных средств</w:t>
      </w:r>
      <w:r w:rsidRPr="00FE39C9">
        <w:rPr>
          <w:sz w:val="26"/>
          <w:szCs w:val="26"/>
        </w:rPr>
        <w:t xml:space="preserve">, подрядные организации выполняют работы на 1 объекте – магистральный двухъярусный коллектор по ул. Нансена (от </w:t>
      </w:r>
      <w:proofErr w:type="spellStart"/>
      <w:r w:rsidRPr="00FE39C9">
        <w:rPr>
          <w:sz w:val="26"/>
          <w:szCs w:val="26"/>
        </w:rPr>
        <w:t>ул.Красноярской</w:t>
      </w:r>
      <w:proofErr w:type="spellEnd"/>
      <w:r w:rsidRPr="00FE39C9">
        <w:rPr>
          <w:sz w:val="26"/>
          <w:szCs w:val="26"/>
        </w:rPr>
        <w:t xml:space="preserve"> до </w:t>
      </w:r>
      <w:proofErr w:type="spellStart"/>
      <w:r w:rsidRPr="00FE39C9">
        <w:rPr>
          <w:sz w:val="26"/>
          <w:szCs w:val="26"/>
        </w:rPr>
        <w:t>ул.Хантайской</w:t>
      </w:r>
      <w:proofErr w:type="spellEnd"/>
      <w:r w:rsidRPr="00FE39C9">
        <w:rPr>
          <w:sz w:val="26"/>
          <w:szCs w:val="26"/>
        </w:rPr>
        <w:t xml:space="preserve">), замена 432 </w:t>
      </w:r>
      <w:proofErr w:type="spellStart"/>
      <w:r w:rsidRPr="00FE39C9">
        <w:rPr>
          <w:sz w:val="26"/>
          <w:szCs w:val="26"/>
        </w:rPr>
        <w:t>м.п</w:t>
      </w:r>
      <w:proofErr w:type="spellEnd"/>
      <w:r w:rsidRPr="00FE39C9">
        <w:rPr>
          <w:sz w:val="26"/>
          <w:szCs w:val="26"/>
        </w:rPr>
        <w:t>. инженерных сетей (начало работ в ноябре 2013 года).</w:t>
      </w:r>
    </w:p>
    <w:p w14:paraId="589B663D" w14:textId="77777777" w:rsidR="001957D4" w:rsidRPr="00FE39C9" w:rsidRDefault="001957D4" w:rsidP="001957D4">
      <w:pPr>
        <w:pStyle w:val="afff2"/>
        <w:shd w:val="clear" w:color="auto" w:fill="FFFFFF"/>
        <w:tabs>
          <w:tab w:val="left" w:pos="993"/>
        </w:tabs>
        <w:ind w:left="0" w:firstLine="709"/>
        <w:jc w:val="both"/>
        <w:rPr>
          <w:sz w:val="26"/>
          <w:szCs w:val="26"/>
        </w:rPr>
      </w:pPr>
      <w:r w:rsidRPr="00FE39C9">
        <w:rPr>
          <w:sz w:val="26"/>
          <w:szCs w:val="26"/>
        </w:rPr>
        <w:lastRenderedPageBreak/>
        <w:t xml:space="preserve">Фактическое исполнение за счет всех бюджетных источников составляет 49 999,0 тыс. руб., или 38,8% от плана, в </w:t>
      </w:r>
      <w:proofErr w:type="spellStart"/>
      <w:r w:rsidRPr="00FE39C9">
        <w:rPr>
          <w:sz w:val="26"/>
          <w:szCs w:val="26"/>
        </w:rPr>
        <w:t>т.ч</w:t>
      </w:r>
      <w:proofErr w:type="spellEnd"/>
      <w:r w:rsidRPr="00FE39C9">
        <w:rPr>
          <w:sz w:val="26"/>
          <w:szCs w:val="26"/>
        </w:rPr>
        <w:t>. за счет средств краевого – 49 889,0 тыс. руб. и местного бюджетов – 110,0 тыс. руб.</w:t>
      </w:r>
    </w:p>
    <w:p w14:paraId="5CAE0FD2" w14:textId="77777777" w:rsidR="001957D4" w:rsidRPr="00FE39C9" w:rsidRDefault="001957D4" w:rsidP="001957D4">
      <w:pPr>
        <w:pStyle w:val="afff2"/>
        <w:shd w:val="clear" w:color="auto" w:fill="FFFFFF"/>
        <w:tabs>
          <w:tab w:val="left" w:pos="993"/>
        </w:tabs>
        <w:ind w:left="0" w:firstLine="709"/>
        <w:jc w:val="both"/>
        <w:rPr>
          <w:sz w:val="26"/>
          <w:szCs w:val="26"/>
        </w:rPr>
      </w:pPr>
      <w:r w:rsidRPr="00FE39C9">
        <w:rPr>
          <w:sz w:val="26"/>
          <w:szCs w:val="26"/>
        </w:rPr>
        <w:t>Кассовое исполнение отсутствует, поскольку денежные средства краевого бюджета поступили на территорию 30.06.2016, что не позволило произвести финансирование в отчетном периоде.</w:t>
      </w:r>
    </w:p>
    <w:p w14:paraId="1CA1C714" w14:textId="77777777" w:rsidR="001957D4" w:rsidRPr="00FE39C9" w:rsidRDefault="001957D4" w:rsidP="00872BE5">
      <w:pPr>
        <w:pStyle w:val="afff2"/>
        <w:numPr>
          <w:ilvl w:val="0"/>
          <w:numId w:val="50"/>
        </w:numPr>
        <w:tabs>
          <w:tab w:val="left" w:pos="993"/>
        </w:tabs>
        <w:ind w:left="0" w:firstLine="709"/>
        <w:jc w:val="both"/>
        <w:rPr>
          <w:sz w:val="26"/>
          <w:szCs w:val="26"/>
        </w:rPr>
      </w:pPr>
      <w:r w:rsidRPr="00FE39C9">
        <w:rPr>
          <w:sz w:val="26"/>
          <w:szCs w:val="26"/>
        </w:rPr>
        <w:t xml:space="preserve">по работам, финансируемым за счет </w:t>
      </w:r>
      <w:r w:rsidRPr="00FE39C9">
        <w:rPr>
          <w:sz w:val="26"/>
          <w:szCs w:val="26"/>
          <w:u w:val="single"/>
        </w:rPr>
        <w:t>внебюджетных источников</w:t>
      </w:r>
      <w:r w:rsidRPr="00FE39C9">
        <w:rPr>
          <w:sz w:val="26"/>
          <w:szCs w:val="26"/>
        </w:rPr>
        <w:t xml:space="preserve"> (тарифной составляющей), подрядные организации выполняют работы на 2 объектах в Центральном районе:</w:t>
      </w:r>
    </w:p>
    <w:p w14:paraId="055F114D" w14:textId="77777777" w:rsidR="001957D4" w:rsidRPr="00FE39C9" w:rsidRDefault="001957D4" w:rsidP="00872BE5">
      <w:pPr>
        <w:pStyle w:val="afff2"/>
        <w:numPr>
          <w:ilvl w:val="0"/>
          <w:numId w:val="52"/>
        </w:numPr>
        <w:tabs>
          <w:tab w:val="left" w:pos="993"/>
        </w:tabs>
        <w:autoSpaceDE w:val="0"/>
        <w:autoSpaceDN w:val="0"/>
        <w:adjustRightInd w:val="0"/>
        <w:ind w:left="0" w:firstLine="709"/>
        <w:jc w:val="both"/>
        <w:rPr>
          <w:sz w:val="26"/>
          <w:szCs w:val="26"/>
        </w:rPr>
      </w:pPr>
      <w:r w:rsidRPr="00FE39C9">
        <w:rPr>
          <w:sz w:val="26"/>
          <w:szCs w:val="26"/>
        </w:rPr>
        <w:t xml:space="preserve">коллектор по ул. Кирова (от ул. Ломоносова до ул. Пушкина), замена 1 311 </w:t>
      </w:r>
      <w:proofErr w:type="spellStart"/>
      <w:r w:rsidRPr="00FE39C9">
        <w:rPr>
          <w:sz w:val="26"/>
          <w:szCs w:val="26"/>
        </w:rPr>
        <w:t>м.п</w:t>
      </w:r>
      <w:proofErr w:type="spellEnd"/>
      <w:r w:rsidRPr="00FE39C9">
        <w:rPr>
          <w:sz w:val="26"/>
          <w:szCs w:val="26"/>
        </w:rPr>
        <w:t>. инженерных сетей;</w:t>
      </w:r>
    </w:p>
    <w:p w14:paraId="2B2771F1" w14:textId="77777777" w:rsidR="001957D4" w:rsidRPr="00FE39C9" w:rsidRDefault="001957D4" w:rsidP="00872BE5">
      <w:pPr>
        <w:pStyle w:val="afff2"/>
        <w:numPr>
          <w:ilvl w:val="0"/>
          <w:numId w:val="52"/>
        </w:numPr>
        <w:tabs>
          <w:tab w:val="left" w:pos="993"/>
        </w:tabs>
        <w:autoSpaceDE w:val="0"/>
        <w:autoSpaceDN w:val="0"/>
        <w:adjustRightInd w:val="0"/>
        <w:ind w:left="0" w:firstLine="709"/>
        <w:jc w:val="both"/>
        <w:rPr>
          <w:sz w:val="26"/>
          <w:szCs w:val="26"/>
        </w:rPr>
      </w:pPr>
      <w:r w:rsidRPr="00FE39C9">
        <w:rPr>
          <w:sz w:val="26"/>
          <w:szCs w:val="26"/>
        </w:rPr>
        <w:t xml:space="preserve">3-й Северный ввод (на участке от КП 3 Северного ввода в сторону ул. Лауреатов), замена 314 </w:t>
      </w:r>
      <w:proofErr w:type="spellStart"/>
      <w:r w:rsidRPr="00FE39C9">
        <w:rPr>
          <w:sz w:val="26"/>
          <w:szCs w:val="26"/>
        </w:rPr>
        <w:t>м.п</w:t>
      </w:r>
      <w:proofErr w:type="spellEnd"/>
      <w:r w:rsidRPr="00FE39C9">
        <w:rPr>
          <w:sz w:val="26"/>
          <w:szCs w:val="26"/>
        </w:rPr>
        <w:t>. инженерных сетей.</w:t>
      </w:r>
    </w:p>
    <w:p w14:paraId="234B0285" w14:textId="77777777" w:rsidR="001957D4" w:rsidRPr="00FE39C9" w:rsidRDefault="001957D4" w:rsidP="001957D4">
      <w:pPr>
        <w:pStyle w:val="afff2"/>
        <w:tabs>
          <w:tab w:val="left" w:pos="993"/>
        </w:tabs>
        <w:ind w:left="0" w:firstLine="709"/>
        <w:jc w:val="both"/>
        <w:rPr>
          <w:sz w:val="26"/>
          <w:szCs w:val="26"/>
        </w:rPr>
      </w:pPr>
      <w:r w:rsidRPr="00FE39C9">
        <w:rPr>
          <w:sz w:val="26"/>
          <w:szCs w:val="26"/>
        </w:rPr>
        <w:t xml:space="preserve">Кассовое исполнение по состоянию на 01.07.2016 отсутствует, поскольку работы на данных объектах будут выполнены во </w:t>
      </w:r>
      <w:r w:rsidRPr="00FE39C9">
        <w:rPr>
          <w:sz w:val="26"/>
          <w:szCs w:val="26"/>
          <w:lang w:val="en-US"/>
        </w:rPr>
        <w:t>II</w:t>
      </w:r>
      <w:r w:rsidRPr="00FE39C9">
        <w:rPr>
          <w:sz w:val="26"/>
          <w:szCs w:val="26"/>
        </w:rPr>
        <w:t xml:space="preserve"> полугодии 2016 года. </w:t>
      </w:r>
    </w:p>
    <w:p w14:paraId="0FAC653D" w14:textId="77777777" w:rsidR="001957D4" w:rsidRPr="00FE39C9" w:rsidRDefault="001957D4" w:rsidP="00872BE5">
      <w:pPr>
        <w:pStyle w:val="afff2"/>
        <w:numPr>
          <w:ilvl w:val="0"/>
          <w:numId w:val="49"/>
        </w:numPr>
        <w:tabs>
          <w:tab w:val="left" w:pos="993"/>
        </w:tabs>
        <w:ind w:left="0" w:firstLine="709"/>
        <w:jc w:val="both"/>
        <w:rPr>
          <w:sz w:val="26"/>
          <w:szCs w:val="26"/>
        </w:rPr>
      </w:pPr>
      <w:r w:rsidRPr="00FE39C9">
        <w:rPr>
          <w:sz w:val="26"/>
          <w:szCs w:val="26"/>
        </w:rPr>
        <w:t xml:space="preserve">По </w:t>
      </w:r>
      <w:r w:rsidRPr="00FE39C9">
        <w:rPr>
          <w:i/>
          <w:sz w:val="26"/>
          <w:szCs w:val="26"/>
          <w:u w:val="single"/>
        </w:rPr>
        <w:t>сохранению устойчивости зданий перспективного жилищного фонда</w:t>
      </w:r>
      <w:r w:rsidRPr="00FE39C9">
        <w:rPr>
          <w:sz w:val="26"/>
          <w:szCs w:val="26"/>
        </w:rPr>
        <w:t xml:space="preserve"> плановый объем на 2016 год составляет 48 зданий (28 зданий – завершение работ в 2016 году, 20 зданий – переходящие объекты на 2017 год) на сумму 289 626,1 тыс. руб. за счет всех источников (289,3 тыс. руб. – средства местного бюджета).</w:t>
      </w:r>
    </w:p>
    <w:p w14:paraId="63B47C1F" w14:textId="77777777" w:rsidR="001957D4" w:rsidRPr="00FE39C9" w:rsidRDefault="001957D4" w:rsidP="001957D4">
      <w:pPr>
        <w:pStyle w:val="afff2"/>
        <w:tabs>
          <w:tab w:val="left" w:pos="993"/>
        </w:tabs>
        <w:ind w:left="0" w:firstLine="709"/>
        <w:jc w:val="both"/>
        <w:rPr>
          <w:sz w:val="26"/>
          <w:szCs w:val="26"/>
        </w:rPr>
      </w:pPr>
      <w:r w:rsidRPr="00FE39C9">
        <w:rPr>
          <w:sz w:val="26"/>
          <w:szCs w:val="26"/>
        </w:rPr>
        <w:t xml:space="preserve">По состоянию на 01.07.2016 работы на 29 объектах Центрального района, на 16 объектах района Талнах и на 3 объектах района Кайеркан производятся в соответствии с утвержденными графиками производства работ, за отчетный период выполнены работы на сумму 25 567,6 тыс. руб., или 8,8% от плана, в </w:t>
      </w:r>
      <w:proofErr w:type="spellStart"/>
      <w:r w:rsidRPr="00FE39C9">
        <w:rPr>
          <w:sz w:val="26"/>
          <w:szCs w:val="26"/>
        </w:rPr>
        <w:t>т.ч</w:t>
      </w:r>
      <w:proofErr w:type="spellEnd"/>
      <w:r w:rsidRPr="00FE39C9">
        <w:rPr>
          <w:sz w:val="26"/>
          <w:szCs w:val="26"/>
        </w:rPr>
        <w:t>. за счет средств краевого – 25 542,0 тыс. руб. и местного бюджетов – 25,6 тыс. руб.</w:t>
      </w:r>
    </w:p>
    <w:p w14:paraId="1E0A9C7D" w14:textId="4E2A784F" w:rsidR="001957D4" w:rsidRPr="00FE39C9" w:rsidRDefault="001957D4" w:rsidP="001957D4">
      <w:pPr>
        <w:pStyle w:val="afff2"/>
        <w:tabs>
          <w:tab w:val="left" w:pos="993"/>
        </w:tabs>
        <w:ind w:left="0" w:firstLine="709"/>
        <w:jc w:val="both"/>
        <w:rPr>
          <w:sz w:val="26"/>
          <w:szCs w:val="26"/>
        </w:rPr>
      </w:pPr>
      <w:r w:rsidRPr="00FE39C9">
        <w:rPr>
          <w:sz w:val="26"/>
          <w:szCs w:val="26"/>
        </w:rPr>
        <w:t xml:space="preserve">Кассовое исполнение составляет 33 039,7 </w:t>
      </w:r>
      <w:r w:rsidR="007F7E61" w:rsidRPr="00FE39C9">
        <w:rPr>
          <w:sz w:val="26"/>
          <w:szCs w:val="26"/>
        </w:rPr>
        <w:t>тыс. руб.</w:t>
      </w:r>
      <w:r w:rsidRPr="00FE39C9">
        <w:rPr>
          <w:sz w:val="26"/>
          <w:szCs w:val="26"/>
        </w:rPr>
        <w:t xml:space="preserve"> (11,4% от плана), в </w:t>
      </w:r>
      <w:proofErr w:type="spellStart"/>
      <w:r w:rsidRPr="00FE39C9">
        <w:rPr>
          <w:sz w:val="26"/>
          <w:szCs w:val="26"/>
        </w:rPr>
        <w:t>т.ч</w:t>
      </w:r>
      <w:proofErr w:type="spellEnd"/>
      <w:r w:rsidRPr="00FE39C9">
        <w:rPr>
          <w:sz w:val="26"/>
          <w:szCs w:val="26"/>
        </w:rPr>
        <w:t>. за счет средств краевого – 33 000,0 тыс. руб. и местного бюджетов – 39,7 тыс. руб. в результате выплаты аванса Управляющим организациям согласно условиям заключенных договоров на проведение работ.</w:t>
      </w:r>
    </w:p>
    <w:p w14:paraId="1822181E" w14:textId="56EC06AE" w:rsidR="001957D4" w:rsidRPr="00FE39C9" w:rsidRDefault="001957D4" w:rsidP="00872BE5">
      <w:pPr>
        <w:pStyle w:val="afff2"/>
        <w:numPr>
          <w:ilvl w:val="0"/>
          <w:numId w:val="49"/>
        </w:numPr>
        <w:tabs>
          <w:tab w:val="left" w:pos="993"/>
        </w:tabs>
        <w:ind w:left="0" w:firstLine="709"/>
        <w:jc w:val="both"/>
        <w:rPr>
          <w:sz w:val="26"/>
          <w:szCs w:val="26"/>
        </w:rPr>
      </w:pPr>
      <w:r w:rsidRPr="00FE39C9">
        <w:rPr>
          <w:sz w:val="26"/>
          <w:szCs w:val="26"/>
        </w:rPr>
        <w:t xml:space="preserve">По </w:t>
      </w:r>
      <w:r w:rsidRPr="00FE39C9">
        <w:rPr>
          <w:i/>
          <w:sz w:val="26"/>
          <w:szCs w:val="26"/>
          <w:u w:val="single"/>
        </w:rPr>
        <w:t>сносу аварийных и ветхих строений</w:t>
      </w:r>
      <w:r w:rsidRPr="00FE39C9">
        <w:rPr>
          <w:i/>
          <w:sz w:val="26"/>
          <w:szCs w:val="26"/>
        </w:rPr>
        <w:t xml:space="preserve"> </w:t>
      </w:r>
      <w:r w:rsidRPr="00FE39C9">
        <w:rPr>
          <w:sz w:val="26"/>
          <w:szCs w:val="26"/>
        </w:rPr>
        <w:t>в 2015 году запланирован снос объекта по ул. Кирова, д.11 (6 660 м</w:t>
      </w:r>
      <w:r w:rsidRPr="00FE39C9">
        <w:rPr>
          <w:sz w:val="26"/>
          <w:szCs w:val="26"/>
          <w:vertAlign w:val="superscript"/>
        </w:rPr>
        <w:t>2</w:t>
      </w:r>
      <w:r w:rsidRPr="00FE39C9">
        <w:rPr>
          <w:sz w:val="26"/>
          <w:szCs w:val="26"/>
        </w:rPr>
        <w:t xml:space="preserve">). Стоимость работ составляет 21 513,8 тыс. руб., в </w:t>
      </w:r>
      <w:proofErr w:type="spellStart"/>
      <w:r w:rsidRPr="00FE39C9">
        <w:rPr>
          <w:sz w:val="26"/>
          <w:szCs w:val="26"/>
        </w:rPr>
        <w:t>т.ч</w:t>
      </w:r>
      <w:proofErr w:type="spellEnd"/>
      <w:r w:rsidRPr="00FE39C9">
        <w:rPr>
          <w:sz w:val="26"/>
          <w:szCs w:val="26"/>
        </w:rPr>
        <w:t>. за счет средств краевого – 21 492,3 тыс. руб. и местного бюджетов – 21,5 тыс. руб</w:t>
      </w:r>
      <w:r w:rsidR="00391629" w:rsidRPr="00FE39C9">
        <w:rPr>
          <w:sz w:val="26"/>
          <w:szCs w:val="26"/>
        </w:rPr>
        <w:t>.</w:t>
      </w:r>
    </w:p>
    <w:p w14:paraId="6F03ECEB" w14:textId="77777777" w:rsidR="001957D4" w:rsidRPr="00FE39C9" w:rsidRDefault="001957D4" w:rsidP="001957D4">
      <w:pPr>
        <w:pStyle w:val="afff2"/>
        <w:tabs>
          <w:tab w:val="left" w:pos="993"/>
        </w:tabs>
        <w:ind w:left="0" w:firstLine="709"/>
        <w:jc w:val="both"/>
        <w:rPr>
          <w:sz w:val="26"/>
          <w:szCs w:val="26"/>
        </w:rPr>
      </w:pPr>
      <w:r w:rsidRPr="00FE39C9">
        <w:rPr>
          <w:sz w:val="26"/>
          <w:szCs w:val="26"/>
        </w:rPr>
        <w:t xml:space="preserve">В настоящее время выполнение работ приостановлено в связи с оптимизацией краевого бюджета. Фактическое и кассовое исполнение отсутствуют. </w:t>
      </w:r>
    </w:p>
    <w:p w14:paraId="04A4F227" w14:textId="77777777" w:rsidR="001957D4" w:rsidRPr="00FE39C9" w:rsidRDefault="001957D4" w:rsidP="00872BE5">
      <w:pPr>
        <w:pStyle w:val="afff2"/>
        <w:numPr>
          <w:ilvl w:val="0"/>
          <w:numId w:val="49"/>
        </w:numPr>
        <w:tabs>
          <w:tab w:val="left" w:pos="993"/>
        </w:tabs>
        <w:ind w:left="0" w:firstLine="709"/>
        <w:jc w:val="both"/>
        <w:rPr>
          <w:sz w:val="26"/>
          <w:szCs w:val="26"/>
        </w:rPr>
      </w:pPr>
      <w:r w:rsidRPr="00FE39C9">
        <w:rPr>
          <w:sz w:val="26"/>
          <w:szCs w:val="26"/>
        </w:rPr>
        <w:t xml:space="preserve">По </w:t>
      </w:r>
      <w:r w:rsidRPr="00FE39C9">
        <w:rPr>
          <w:i/>
          <w:sz w:val="26"/>
          <w:szCs w:val="26"/>
          <w:u w:val="single"/>
        </w:rPr>
        <w:t>выполнению работ по комплексному капитальному ремонту многоквартирных домов</w:t>
      </w:r>
      <w:r w:rsidRPr="00FE39C9">
        <w:rPr>
          <w:sz w:val="26"/>
          <w:szCs w:val="26"/>
        </w:rPr>
        <w:t xml:space="preserve"> в 2016 году предусмотрено выполнение заключительного этапа работ на объекте, расположенном по адресу: ул. Кирова д.1, подъезды 1, 2, 3, 4, 5 на сумму 133 364,2 тыс. руб. за счет средств краевого и местного бюджетов. </w:t>
      </w:r>
    </w:p>
    <w:p w14:paraId="46EA8288" w14:textId="77777777" w:rsidR="001957D4" w:rsidRPr="00FE39C9" w:rsidRDefault="001957D4" w:rsidP="001957D4">
      <w:pPr>
        <w:tabs>
          <w:tab w:val="left" w:pos="993"/>
        </w:tabs>
        <w:ind w:firstLine="709"/>
        <w:jc w:val="both"/>
        <w:rPr>
          <w:sz w:val="26"/>
          <w:szCs w:val="26"/>
        </w:rPr>
      </w:pPr>
      <w:r w:rsidRPr="00FE39C9">
        <w:rPr>
          <w:sz w:val="26"/>
          <w:szCs w:val="26"/>
        </w:rPr>
        <w:t xml:space="preserve">В отчетном периоде выплачен аванс подрядной организации за счет всех источников финансирования за выполнение ремонтных работ в размере 40 009,0 тыс. руб. (30,0% от плана), в том числе за счет средств местного бюджета – 40,0 тыс. руб. Работы ведутся, завершение планируется в </w:t>
      </w:r>
      <w:r w:rsidRPr="00FE39C9">
        <w:rPr>
          <w:bCs/>
          <w:sz w:val="26"/>
          <w:szCs w:val="26"/>
          <w:lang w:val="en-US"/>
        </w:rPr>
        <w:t>IV</w:t>
      </w:r>
      <w:r w:rsidRPr="00FE39C9">
        <w:rPr>
          <w:bCs/>
          <w:sz w:val="26"/>
          <w:szCs w:val="26"/>
        </w:rPr>
        <w:t xml:space="preserve"> квартале</w:t>
      </w:r>
      <w:r w:rsidRPr="00FE39C9">
        <w:rPr>
          <w:sz w:val="26"/>
          <w:szCs w:val="26"/>
        </w:rPr>
        <w:t xml:space="preserve"> 2016 года.</w:t>
      </w:r>
    </w:p>
    <w:p w14:paraId="2D9E765F" w14:textId="77777777" w:rsidR="001957D4" w:rsidRPr="00FE39C9" w:rsidRDefault="001957D4" w:rsidP="001957D4">
      <w:pPr>
        <w:pStyle w:val="afff2"/>
        <w:shd w:val="clear" w:color="auto" w:fill="FFFFFF"/>
        <w:tabs>
          <w:tab w:val="left" w:pos="993"/>
        </w:tabs>
        <w:ind w:left="0" w:firstLine="709"/>
        <w:jc w:val="both"/>
        <w:rPr>
          <w:sz w:val="26"/>
          <w:szCs w:val="26"/>
        </w:rPr>
      </w:pPr>
      <w:r w:rsidRPr="00FE39C9">
        <w:rPr>
          <w:sz w:val="26"/>
          <w:szCs w:val="26"/>
        </w:rPr>
        <w:t xml:space="preserve">Фактическое исполнение по состоянию на 01.07.2016 составляет 60 029,0 тыс. руб., или 45,0% от плана, в </w:t>
      </w:r>
      <w:proofErr w:type="spellStart"/>
      <w:r w:rsidRPr="00FE39C9">
        <w:rPr>
          <w:sz w:val="26"/>
          <w:szCs w:val="26"/>
        </w:rPr>
        <w:t>т.ч</w:t>
      </w:r>
      <w:proofErr w:type="spellEnd"/>
      <w:r w:rsidRPr="00FE39C9">
        <w:rPr>
          <w:sz w:val="26"/>
          <w:szCs w:val="26"/>
        </w:rPr>
        <w:t>. за счет средств краевого – 59 969,0 тыс. руб. и местного бюджетов – 60,0 тыс. руб.</w:t>
      </w:r>
    </w:p>
    <w:p w14:paraId="332FE19F" w14:textId="77777777" w:rsidR="001957D4" w:rsidRPr="00FE39C9" w:rsidRDefault="001957D4" w:rsidP="00872BE5">
      <w:pPr>
        <w:pStyle w:val="afff2"/>
        <w:numPr>
          <w:ilvl w:val="0"/>
          <w:numId w:val="49"/>
        </w:numPr>
        <w:tabs>
          <w:tab w:val="left" w:pos="993"/>
        </w:tabs>
        <w:ind w:left="0" w:firstLine="709"/>
        <w:jc w:val="both"/>
        <w:rPr>
          <w:sz w:val="26"/>
          <w:szCs w:val="26"/>
        </w:rPr>
      </w:pPr>
      <w:r w:rsidRPr="00FE39C9">
        <w:rPr>
          <w:sz w:val="26"/>
          <w:szCs w:val="26"/>
        </w:rPr>
        <w:t xml:space="preserve">По </w:t>
      </w:r>
      <w:r w:rsidRPr="00FE39C9">
        <w:rPr>
          <w:i/>
          <w:sz w:val="26"/>
          <w:szCs w:val="26"/>
          <w:u w:val="single"/>
        </w:rPr>
        <w:t>ремонту квартир под переселение из аварийного и ветхого жилищного фонда</w:t>
      </w:r>
      <w:r w:rsidRPr="00FE39C9">
        <w:rPr>
          <w:b/>
          <w:sz w:val="26"/>
          <w:szCs w:val="26"/>
        </w:rPr>
        <w:t xml:space="preserve"> </w:t>
      </w:r>
      <w:r w:rsidRPr="00FE39C9">
        <w:rPr>
          <w:sz w:val="26"/>
          <w:szCs w:val="26"/>
        </w:rPr>
        <w:t>за отчетный период отремонтировано 22 квартиры (план 160 квартир) на сумму 5 470,5 тыс. руб. (за счет средств краевого – 5 465,0 тыс. руб. и местного бюджетов – 5,5 тыс. руб.), что составляет 5,1%</w:t>
      </w:r>
      <w:r w:rsidRPr="00FE39C9">
        <w:rPr>
          <w:color w:val="C0504D"/>
          <w:sz w:val="26"/>
          <w:szCs w:val="26"/>
        </w:rPr>
        <w:t xml:space="preserve"> </w:t>
      </w:r>
      <w:r w:rsidRPr="00FE39C9">
        <w:rPr>
          <w:sz w:val="26"/>
          <w:szCs w:val="26"/>
        </w:rPr>
        <w:t>от плана 107 046,9 тыс. руб.</w:t>
      </w:r>
    </w:p>
    <w:p w14:paraId="4EEF52B3" w14:textId="77777777" w:rsidR="001957D4" w:rsidRPr="00FE39C9" w:rsidRDefault="001957D4" w:rsidP="001957D4">
      <w:pPr>
        <w:pStyle w:val="afff2"/>
        <w:tabs>
          <w:tab w:val="left" w:pos="993"/>
        </w:tabs>
        <w:ind w:left="0" w:firstLine="709"/>
        <w:jc w:val="both"/>
        <w:rPr>
          <w:sz w:val="26"/>
          <w:szCs w:val="26"/>
        </w:rPr>
      </w:pPr>
      <w:r w:rsidRPr="00FE39C9">
        <w:rPr>
          <w:sz w:val="26"/>
          <w:szCs w:val="26"/>
        </w:rPr>
        <w:lastRenderedPageBreak/>
        <w:t xml:space="preserve">В настоящее время дальнейшее выполнение работ приостановлено в связи с оптимизацией краевого бюджета.  </w:t>
      </w:r>
    </w:p>
    <w:p w14:paraId="4E4470DF" w14:textId="77777777" w:rsidR="001957D4" w:rsidRPr="00FE39C9" w:rsidRDefault="001957D4" w:rsidP="001957D4">
      <w:pPr>
        <w:pStyle w:val="afff2"/>
        <w:tabs>
          <w:tab w:val="left" w:pos="993"/>
        </w:tabs>
        <w:ind w:left="709"/>
        <w:jc w:val="both"/>
        <w:rPr>
          <w:sz w:val="26"/>
          <w:szCs w:val="26"/>
        </w:rPr>
      </w:pPr>
    </w:p>
    <w:p w14:paraId="32AAFEAB" w14:textId="48F5F371" w:rsidR="001957D4" w:rsidRPr="00FE39C9" w:rsidRDefault="001957D4" w:rsidP="00391629">
      <w:pPr>
        <w:tabs>
          <w:tab w:val="left" w:pos="1276"/>
        </w:tabs>
        <w:ind w:firstLine="709"/>
        <w:rPr>
          <w:b/>
          <w:sz w:val="26"/>
          <w:szCs w:val="26"/>
        </w:rPr>
      </w:pPr>
      <w:r w:rsidRPr="00FE39C9">
        <w:rPr>
          <w:b/>
          <w:sz w:val="26"/>
          <w:szCs w:val="26"/>
        </w:rPr>
        <w:t>Участие в государственных программах Красноярского края</w:t>
      </w:r>
      <w:r w:rsidR="00DC62AD" w:rsidRPr="00FE39C9">
        <w:rPr>
          <w:b/>
          <w:sz w:val="26"/>
          <w:szCs w:val="26"/>
        </w:rPr>
        <w:t>.</w:t>
      </w:r>
    </w:p>
    <w:p w14:paraId="64F8AFEC" w14:textId="77777777" w:rsidR="001957D4" w:rsidRPr="00FE39C9" w:rsidRDefault="001957D4" w:rsidP="00391629">
      <w:pPr>
        <w:pStyle w:val="afff2"/>
        <w:shd w:val="clear" w:color="auto" w:fill="FFFFFF" w:themeFill="background1"/>
        <w:tabs>
          <w:tab w:val="left" w:pos="993"/>
        </w:tabs>
        <w:ind w:left="0" w:firstLine="709"/>
        <w:jc w:val="both"/>
        <w:rPr>
          <w:sz w:val="26"/>
          <w:szCs w:val="26"/>
        </w:rPr>
      </w:pPr>
      <w:r w:rsidRPr="00FE39C9">
        <w:rPr>
          <w:sz w:val="26"/>
          <w:szCs w:val="26"/>
        </w:rPr>
        <w:t>Ежегодно муниципалитет участвовал в долгосрочных целевых программах Красноярского края и дополнительно привлекал на территорию денежные средства для реализации мероприятий, направленных на различные сферы деятельности муниципального образования. С 2014 года в рамках перехода на программный бюджет целевое привлечение краевых средств осуществляется путем участия в государственных программах Красноярского края (далее – ГП).</w:t>
      </w:r>
    </w:p>
    <w:p w14:paraId="3381EDB7" w14:textId="54CAC480" w:rsidR="001957D4" w:rsidRPr="00FE39C9" w:rsidRDefault="001957D4" w:rsidP="001957D4">
      <w:pPr>
        <w:shd w:val="clear" w:color="auto" w:fill="FFFFFF" w:themeFill="background1"/>
        <w:ind w:firstLine="709"/>
        <w:jc w:val="both"/>
        <w:rPr>
          <w:sz w:val="26"/>
          <w:szCs w:val="26"/>
        </w:rPr>
      </w:pPr>
      <w:r w:rsidRPr="00FE39C9">
        <w:rPr>
          <w:sz w:val="26"/>
          <w:szCs w:val="26"/>
        </w:rPr>
        <w:t>В 2016 году структурными подразделениями Администрации города Норильска направлены заявительные документы на участие в мероприятиях 10 ГП на сумму 204,22 млн.</w:t>
      </w:r>
      <w:r w:rsidR="00DC62AD" w:rsidRPr="00FE39C9">
        <w:rPr>
          <w:sz w:val="26"/>
          <w:szCs w:val="26"/>
        </w:rPr>
        <w:t xml:space="preserve"> </w:t>
      </w:r>
      <w:r w:rsidRPr="00FE39C9">
        <w:rPr>
          <w:sz w:val="26"/>
          <w:szCs w:val="26"/>
        </w:rPr>
        <w:t>руб. Однако по результатам конкурсных отборов в 2016 году подтверждено предоставление субсидий в рамках 7 ГП в размере 41,26 млн.</w:t>
      </w:r>
      <w:r w:rsidR="00DC62AD" w:rsidRPr="00FE39C9">
        <w:rPr>
          <w:sz w:val="26"/>
          <w:szCs w:val="26"/>
        </w:rPr>
        <w:t xml:space="preserve"> </w:t>
      </w:r>
      <w:r w:rsidRPr="00FE39C9">
        <w:rPr>
          <w:sz w:val="26"/>
          <w:szCs w:val="26"/>
        </w:rPr>
        <w:t xml:space="preserve">руб., что превышает уровень прошлого года на 40,6% (29,34 млн. руб.). Освоение денежных средств планируется во </w:t>
      </w:r>
      <w:r w:rsidRPr="00FE39C9">
        <w:rPr>
          <w:sz w:val="26"/>
          <w:szCs w:val="26"/>
          <w:lang w:val="en-US"/>
        </w:rPr>
        <w:t>II</w:t>
      </w:r>
      <w:r w:rsidRPr="00FE39C9">
        <w:rPr>
          <w:sz w:val="26"/>
          <w:szCs w:val="26"/>
        </w:rPr>
        <w:t xml:space="preserve"> полугодии 2016 года.</w:t>
      </w:r>
    </w:p>
    <w:p w14:paraId="1A895E6C" w14:textId="77777777" w:rsidR="001957D4" w:rsidRPr="00FE39C9" w:rsidRDefault="001957D4" w:rsidP="001957D4">
      <w:pPr>
        <w:shd w:val="clear" w:color="auto" w:fill="FFFFFF" w:themeFill="background1"/>
        <w:ind w:firstLine="709"/>
        <w:jc w:val="both"/>
        <w:rPr>
          <w:sz w:val="26"/>
          <w:szCs w:val="26"/>
        </w:rPr>
      </w:pPr>
      <w:r w:rsidRPr="00FE39C9">
        <w:rPr>
          <w:sz w:val="26"/>
          <w:szCs w:val="26"/>
        </w:rPr>
        <w:t xml:space="preserve">По ГП «Содействие развитию гражданского общества» решение о выделении денежных средств в настоящее время не принято.  </w:t>
      </w:r>
    </w:p>
    <w:p w14:paraId="22F82004" w14:textId="01E14629" w:rsidR="001957D4" w:rsidRPr="00FE39C9" w:rsidRDefault="001957D4" w:rsidP="001957D4">
      <w:pPr>
        <w:shd w:val="clear" w:color="auto" w:fill="FFFFFF" w:themeFill="background1"/>
        <w:ind w:firstLine="709"/>
        <w:jc w:val="both"/>
        <w:rPr>
          <w:sz w:val="26"/>
          <w:szCs w:val="26"/>
        </w:rPr>
      </w:pPr>
      <w:r w:rsidRPr="00FE39C9">
        <w:rPr>
          <w:sz w:val="26"/>
          <w:szCs w:val="26"/>
        </w:rPr>
        <w:t>Кроме того, в 2016 году на содержание и ремонт автомобильных дорог общего пользования местного значения выделено 853,2 млн.</w:t>
      </w:r>
      <w:r w:rsidR="00DC62AD" w:rsidRPr="00FE39C9">
        <w:rPr>
          <w:sz w:val="26"/>
          <w:szCs w:val="26"/>
        </w:rPr>
        <w:t xml:space="preserve"> </w:t>
      </w:r>
      <w:r w:rsidRPr="00FE39C9">
        <w:rPr>
          <w:sz w:val="26"/>
          <w:szCs w:val="26"/>
        </w:rPr>
        <w:t>руб. из средств краевого бюджета.</w:t>
      </w:r>
    </w:p>
    <w:p w14:paraId="0419CE3B" w14:textId="77777777" w:rsidR="001957D4" w:rsidRPr="00FE39C9" w:rsidRDefault="001957D4" w:rsidP="001957D4">
      <w:pPr>
        <w:shd w:val="clear" w:color="auto" w:fill="FFFFFF" w:themeFill="background1"/>
        <w:ind w:firstLine="709"/>
        <w:jc w:val="both"/>
        <w:rPr>
          <w:sz w:val="26"/>
          <w:szCs w:val="26"/>
        </w:rPr>
      </w:pPr>
      <w:r w:rsidRPr="00FE39C9">
        <w:rPr>
          <w:sz w:val="26"/>
          <w:szCs w:val="26"/>
        </w:rPr>
        <w:t>Результаты заявительной компании представлены в таблице.</w:t>
      </w:r>
    </w:p>
    <w:p w14:paraId="6E5665C4" w14:textId="62896D8C" w:rsidR="001957D4" w:rsidRPr="00FE39C9" w:rsidRDefault="001957D4" w:rsidP="001957D4">
      <w:pPr>
        <w:shd w:val="clear" w:color="auto" w:fill="FFFFFF" w:themeFill="background1"/>
        <w:ind w:firstLine="709"/>
        <w:jc w:val="right"/>
        <w:rPr>
          <w:sz w:val="26"/>
          <w:szCs w:val="26"/>
        </w:rPr>
      </w:pPr>
      <w:r w:rsidRPr="00FE39C9">
        <w:rPr>
          <w:sz w:val="26"/>
          <w:szCs w:val="26"/>
        </w:rPr>
        <w:t>Таблица 1</w:t>
      </w:r>
      <w:r w:rsidR="00245489" w:rsidRPr="00FE39C9">
        <w:rPr>
          <w:sz w:val="26"/>
          <w:szCs w:val="26"/>
        </w:rPr>
        <w:t>7</w:t>
      </w:r>
    </w:p>
    <w:p w14:paraId="05A6308D" w14:textId="77777777" w:rsidR="007F71B7" w:rsidRPr="00FE39C9" w:rsidRDefault="001957D4" w:rsidP="001957D4">
      <w:pPr>
        <w:pStyle w:val="afff2"/>
        <w:shd w:val="clear" w:color="auto" w:fill="FFFFFF" w:themeFill="background1"/>
        <w:tabs>
          <w:tab w:val="left" w:pos="993"/>
        </w:tabs>
        <w:spacing w:after="120"/>
        <w:ind w:left="0"/>
        <w:jc w:val="center"/>
        <w:rPr>
          <w:b/>
          <w:sz w:val="26"/>
          <w:szCs w:val="26"/>
        </w:rPr>
      </w:pPr>
      <w:r w:rsidRPr="00FE39C9">
        <w:rPr>
          <w:b/>
          <w:sz w:val="26"/>
          <w:szCs w:val="26"/>
        </w:rPr>
        <w:t>Итоги участия в государственных программах Красноярского края</w:t>
      </w:r>
    </w:p>
    <w:p w14:paraId="038B0638" w14:textId="7ACAB1D2" w:rsidR="001957D4" w:rsidRPr="00FE39C9" w:rsidRDefault="001957D4" w:rsidP="001957D4">
      <w:pPr>
        <w:pStyle w:val="afff2"/>
        <w:shd w:val="clear" w:color="auto" w:fill="FFFFFF" w:themeFill="background1"/>
        <w:tabs>
          <w:tab w:val="left" w:pos="993"/>
        </w:tabs>
        <w:spacing w:after="120"/>
        <w:ind w:left="0"/>
        <w:jc w:val="center"/>
        <w:rPr>
          <w:b/>
          <w:sz w:val="26"/>
          <w:szCs w:val="26"/>
        </w:rPr>
      </w:pPr>
      <w:r w:rsidRPr="00FE39C9">
        <w:rPr>
          <w:b/>
          <w:sz w:val="26"/>
          <w:szCs w:val="26"/>
        </w:rPr>
        <w:t xml:space="preserve"> </w:t>
      </w:r>
      <w:r w:rsidR="007F71B7" w:rsidRPr="00FE39C9">
        <w:rPr>
          <w:b/>
          <w:sz w:val="26"/>
          <w:szCs w:val="26"/>
        </w:rPr>
        <w:t xml:space="preserve">     </w:t>
      </w:r>
      <w:r w:rsidRPr="00FE39C9">
        <w:rPr>
          <w:b/>
          <w:sz w:val="26"/>
          <w:szCs w:val="26"/>
        </w:rPr>
        <w:t xml:space="preserve">за </w:t>
      </w:r>
      <w:r w:rsidRPr="00FE39C9">
        <w:rPr>
          <w:b/>
          <w:sz w:val="26"/>
          <w:szCs w:val="26"/>
          <w:lang w:val="en-US"/>
        </w:rPr>
        <w:t>I</w:t>
      </w:r>
      <w:r w:rsidRPr="00FE39C9">
        <w:rPr>
          <w:b/>
          <w:sz w:val="26"/>
          <w:szCs w:val="26"/>
        </w:rPr>
        <w:t xml:space="preserve"> полугодие 2016 года</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6"/>
        <w:gridCol w:w="1134"/>
        <w:gridCol w:w="1319"/>
        <w:gridCol w:w="3926"/>
      </w:tblGrid>
      <w:tr w:rsidR="001957D4" w:rsidRPr="00FE39C9" w14:paraId="0875D0C2" w14:textId="77777777" w:rsidTr="00DC62AD">
        <w:trPr>
          <w:trHeight w:val="965"/>
          <w:tblHeader/>
        </w:trPr>
        <w:tc>
          <w:tcPr>
            <w:tcW w:w="566" w:type="dxa"/>
            <w:shd w:val="clear" w:color="000000" w:fill="D9D9D9"/>
            <w:vAlign w:val="center"/>
            <w:hideMark/>
          </w:tcPr>
          <w:p w14:paraId="077A491F" w14:textId="77777777" w:rsidR="001957D4" w:rsidRPr="00FE39C9" w:rsidRDefault="001957D4" w:rsidP="00E90877">
            <w:pPr>
              <w:jc w:val="center"/>
              <w:rPr>
                <w:b/>
                <w:bCs/>
                <w:color w:val="000000"/>
                <w:sz w:val="20"/>
              </w:rPr>
            </w:pPr>
            <w:r w:rsidRPr="00FE39C9">
              <w:rPr>
                <w:b/>
                <w:bCs/>
                <w:color w:val="000000"/>
                <w:sz w:val="20"/>
              </w:rPr>
              <w:t> №</w:t>
            </w:r>
          </w:p>
        </w:tc>
        <w:tc>
          <w:tcPr>
            <w:tcW w:w="2406" w:type="dxa"/>
            <w:shd w:val="clear" w:color="000000" w:fill="D9D9D9"/>
            <w:vAlign w:val="center"/>
            <w:hideMark/>
          </w:tcPr>
          <w:p w14:paraId="7953D544" w14:textId="77777777" w:rsidR="001957D4" w:rsidRPr="00FE39C9" w:rsidRDefault="001957D4" w:rsidP="00E90877">
            <w:pPr>
              <w:jc w:val="center"/>
              <w:rPr>
                <w:b/>
                <w:bCs/>
                <w:color w:val="000000"/>
                <w:sz w:val="20"/>
              </w:rPr>
            </w:pPr>
            <w:r w:rsidRPr="00FE39C9">
              <w:rPr>
                <w:b/>
                <w:bCs/>
                <w:color w:val="000000"/>
                <w:sz w:val="20"/>
              </w:rPr>
              <w:t>Наименование государственной программы/ заявитель</w:t>
            </w:r>
          </w:p>
        </w:tc>
        <w:tc>
          <w:tcPr>
            <w:tcW w:w="1134" w:type="dxa"/>
            <w:shd w:val="clear" w:color="000000" w:fill="D9D9D9"/>
            <w:vAlign w:val="center"/>
            <w:hideMark/>
          </w:tcPr>
          <w:p w14:paraId="20299BF3" w14:textId="77777777" w:rsidR="001957D4" w:rsidRPr="00FE39C9" w:rsidRDefault="001957D4" w:rsidP="00E90877">
            <w:pPr>
              <w:jc w:val="center"/>
              <w:rPr>
                <w:b/>
                <w:bCs/>
                <w:color w:val="000000"/>
                <w:sz w:val="20"/>
              </w:rPr>
            </w:pPr>
            <w:r w:rsidRPr="00FE39C9">
              <w:rPr>
                <w:b/>
                <w:bCs/>
                <w:color w:val="000000"/>
                <w:sz w:val="20"/>
              </w:rPr>
              <w:t>Заявлено, тыс. руб.</w:t>
            </w:r>
          </w:p>
        </w:tc>
        <w:tc>
          <w:tcPr>
            <w:tcW w:w="1319" w:type="dxa"/>
            <w:shd w:val="clear" w:color="000000" w:fill="D9D9D9"/>
            <w:vAlign w:val="center"/>
          </w:tcPr>
          <w:p w14:paraId="775071B2" w14:textId="77777777" w:rsidR="001957D4" w:rsidRPr="00FE39C9" w:rsidRDefault="001957D4" w:rsidP="00E90877">
            <w:pPr>
              <w:jc w:val="center"/>
              <w:rPr>
                <w:b/>
                <w:bCs/>
                <w:color w:val="000000"/>
                <w:sz w:val="20"/>
              </w:rPr>
            </w:pPr>
            <w:r w:rsidRPr="00FE39C9">
              <w:rPr>
                <w:b/>
                <w:bCs/>
                <w:color w:val="000000"/>
                <w:sz w:val="20"/>
              </w:rPr>
              <w:t xml:space="preserve">Выделено из КБ, </w:t>
            </w:r>
          </w:p>
          <w:p w14:paraId="6426B13F" w14:textId="77777777" w:rsidR="001957D4" w:rsidRPr="00FE39C9" w:rsidRDefault="001957D4" w:rsidP="00E90877">
            <w:pPr>
              <w:jc w:val="center"/>
              <w:rPr>
                <w:b/>
                <w:bCs/>
                <w:color w:val="000000"/>
                <w:sz w:val="20"/>
              </w:rPr>
            </w:pPr>
            <w:r w:rsidRPr="00FE39C9">
              <w:rPr>
                <w:b/>
                <w:bCs/>
                <w:color w:val="000000"/>
                <w:sz w:val="20"/>
              </w:rPr>
              <w:t>тыс. руб.</w:t>
            </w:r>
          </w:p>
        </w:tc>
        <w:tc>
          <w:tcPr>
            <w:tcW w:w="3926" w:type="dxa"/>
            <w:shd w:val="clear" w:color="000000" w:fill="D9D9D9"/>
            <w:vAlign w:val="center"/>
            <w:hideMark/>
          </w:tcPr>
          <w:p w14:paraId="3B6ABA31" w14:textId="77777777" w:rsidR="001957D4" w:rsidRPr="00FE39C9" w:rsidRDefault="001957D4" w:rsidP="00E90877">
            <w:pPr>
              <w:jc w:val="center"/>
              <w:rPr>
                <w:b/>
                <w:bCs/>
                <w:color w:val="000000"/>
                <w:sz w:val="20"/>
                <w:szCs w:val="18"/>
              </w:rPr>
            </w:pPr>
            <w:r w:rsidRPr="00FE39C9">
              <w:rPr>
                <w:b/>
                <w:bCs/>
                <w:color w:val="000000"/>
                <w:sz w:val="20"/>
                <w:szCs w:val="18"/>
              </w:rPr>
              <w:t>Направление расходования денежных средств</w:t>
            </w:r>
          </w:p>
        </w:tc>
      </w:tr>
      <w:tr w:rsidR="001957D4" w:rsidRPr="00FE39C9" w14:paraId="13F2282F" w14:textId="77777777" w:rsidTr="00DC62AD">
        <w:trPr>
          <w:trHeight w:val="300"/>
        </w:trPr>
        <w:tc>
          <w:tcPr>
            <w:tcW w:w="566" w:type="dxa"/>
            <w:shd w:val="clear" w:color="000000" w:fill="F2F2F2"/>
            <w:vAlign w:val="center"/>
            <w:hideMark/>
          </w:tcPr>
          <w:p w14:paraId="2AD6459F" w14:textId="77777777" w:rsidR="001957D4" w:rsidRPr="00FE39C9" w:rsidRDefault="001957D4" w:rsidP="00E90877">
            <w:pPr>
              <w:jc w:val="center"/>
              <w:rPr>
                <w:color w:val="000000"/>
                <w:sz w:val="20"/>
              </w:rPr>
            </w:pPr>
            <w:r w:rsidRPr="00FE39C9">
              <w:rPr>
                <w:color w:val="000000"/>
                <w:sz w:val="20"/>
              </w:rPr>
              <w:t>1</w:t>
            </w:r>
          </w:p>
        </w:tc>
        <w:tc>
          <w:tcPr>
            <w:tcW w:w="2406" w:type="dxa"/>
            <w:shd w:val="clear" w:color="000000" w:fill="F2F2F2"/>
            <w:vAlign w:val="center"/>
            <w:hideMark/>
          </w:tcPr>
          <w:p w14:paraId="79399F81" w14:textId="77777777" w:rsidR="001957D4" w:rsidRPr="00FE39C9" w:rsidRDefault="001957D4" w:rsidP="00E90877">
            <w:pPr>
              <w:rPr>
                <w:color w:val="000000"/>
                <w:sz w:val="20"/>
              </w:rPr>
            </w:pPr>
            <w:r w:rsidRPr="00FE39C9">
              <w:rPr>
                <w:color w:val="000000"/>
                <w:sz w:val="20"/>
              </w:rPr>
              <w:t>Развитие образования</w:t>
            </w:r>
          </w:p>
        </w:tc>
        <w:tc>
          <w:tcPr>
            <w:tcW w:w="1134" w:type="dxa"/>
            <w:shd w:val="clear" w:color="000000" w:fill="F2F2F2"/>
            <w:vAlign w:val="center"/>
          </w:tcPr>
          <w:p w14:paraId="32A9014A" w14:textId="77777777" w:rsidR="001957D4" w:rsidRPr="00FE39C9" w:rsidRDefault="001957D4" w:rsidP="00E90877">
            <w:pPr>
              <w:jc w:val="center"/>
              <w:rPr>
                <w:color w:val="000000"/>
                <w:sz w:val="20"/>
              </w:rPr>
            </w:pPr>
            <w:r w:rsidRPr="00FE39C9">
              <w:rPr>
                <w:color w:val="000000"/>
                <w:sz w:val="20"/>
              </w:rPr>
              <w:t>123 000,0</w:t>
            </w:r>
          </w:p>
        </w:tc>
        <w:tc>
          <w:tcPr>
            <w:tcW w:w="1319" w:type="dxa"/>
            <w:shd w:val="clear" w:color="000000" w:fill="F2F2F2"/>
            <w:vAlign w:val="center"/>
          </w:tcPr>
          <w:p w14:paraId="18A33D3E"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000000" w:fill="F2F2F2"/>
            <w:vAlign w:val="center"/>
            <w:hideMark/>
          </w:tcPr>
          <w:p w14:paraId="49712055"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2DD0676B" w14:textId="77777777" w:rsidTr="00DC62AD">
        <w:trPr>
          <w:trHeight w:val="480"/>
        </w:trPr>
        <w:tc>
          <w:tcPr>
            <w:tcW w:w="566" w:type="dxa"/>
            <w:shd w:val="clear" w:color="auto" w:fill="auto"/>
            <w:vAlign w:val="center"/>
            <w:hideMark/>
          </w:tcPr>
          <w:p w14:paraId="4BFC5B9B" w14:textId="77777777" w:rsidR="001957D4" w:rsidRPr="00FE39C9" w:rsidRDefault="001957D4" w:rsidP="00E90877">
            <w:pPr>
              <w:jc w:val="center"/>
              <w:rPr>
                <w:color w:val="000000"/>
                <w:sz w:val="20"/>
              </w:rPr>
            </w:pPr>
            <w:r w:rsidRPr="00FE39C9">
              <w:rPr>
                <w:color w:val="000000"/>
                <w:sz w:val="20"/>
              </w:rPr>
              <w:t>1.1</w:t>
            </w:r>
          </w:p>
        </w:tc>
        <w:tc>
          <w:tcPr>
            <w:tcW w:w="2406" w:type="dxa"/>
            <w:shd w:val="clear" w:color="auto" w:fill="auto"/>
            <w:vAlign w:val="center"/>
            <w:hideMark/>
          </w:tcPr>
          <w:p w14:paraId="2B531C8E" w14:textId="77777777" w:rsidR="001957D4" w:rsidRPr="00FE39C9" w:rsidRDefault="001957D4" w:rsidP="00E90877">
            <w:pPr>
              <w:jc w:val="center"/>
              <w:rPr>
                <w:color w:val="000000"/>
                <w:sz w:val="20"/>
              </w:rPr>
            </w:pPr>
            <w:proofErr w:type="spellStart"/>
            <w:r w:rsidRPr="00FE39C9">
              <w:rPr>
                <w:color w:val="000000"/>
                <w:sz w:val="20"/>
              </w:rPr>
              <w:t>УОиДО</w:t>
            </w:r>
            <w:proofErr w:type="spellEnd"/>
          </w:p>
        </w:tc>
        <w:tc>
          <w:tcPr>
            <w:tcW w:w="1134" w:type="dxa"/>
            <w:shd w:val="clear" w:color="auto" w:fill="auto"/>
            <w:vAlign w:val="center"/>
          </w:tcPr>
          <w:p w14:paraId="2E7B45DC" w14:textId="77777777" w:rsidR="001957D4" w:rsidRPr="00FE39C9" w:rsidRDefault="001957D4" w:rsidP="00E90877">
            <w:pPr>
              <w:jc w:val="center"/>
              <w:rPr>
                <w:color w:val="000000"/>
                <w:sz w:val="20"/>
              </w:rPr>
            </w:pPr>
            <w:r w:rsidRPr="00FE39C9">
              <w:rPr>
                <w:color w:val="000000"/>
                <w:sz w:val="20"/>
              </w:rPr>
              <w:t>123 000,0</w:t>
            </w:r>
          </w:p>
        </w:tc>
        <w:tc>
          <w:tcPr>
            <w:tcW w:w="1319" w:type="dxa"/>
            <w:shd w:val="clear" w:color="auto" w:fill="auto"/>
            <w:vAlign w:val="center"/>
          </w:tcPr>
          <w:p w14:paraId="4A33CD55"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hideMark/>
          </w:tcPr>
          <w:p w14:paraId="40590980" w14:textId="77777777" w:rsidR="001957D4" w:rsidRPr="00FE39C9" w:rsidRDefault="001957D4" w:rsidP="00E90877">
            <w:pPr>
              <w:rPr>
                <w:color w:val="000000"/>
                <w:sz w:val="18"/>
                <w:szCs w:val="18"/>
              </w:rPr>
            </w:pPr>
            <w:r w:rsidRPr="00FE39C9">
              <w:rPr>
                <w:color w:val="000000"/>
                <w:sz w:val="18"/>
                <w:szCs w:val="18"/>
              </w:rPr>
              <w:t>Реконструкция здания по ул. Московской, д. 18 для дальнейшего размещения детского сада на 236 мест.</w:t>
            </w:r>
          </w:p>
          <w:p w14:paraId="32CE4240"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5270CFD0" w14:textId="77777777" w:rsidTr="00DC62AD">
        <w:trPr>
          <w:trHeight w:val="300"/>
        </w:trPr>
        <w:tc>
          <w:tcPr>
            <w:tcW w:w="566" w:type="dxa"/>
            <w:shd w:val="clear" w:color="000000" w:fill="F2F2F2"/>
            <w:vAlign w:val="center"/>
            <w:hideMark/>
          </w:tcPr>
          <w:p w14:paraId="2F1C495E" w14:textId="77777777" w:rsidR="001957D4" w:rsidRPr="00FE39C9" w:rsidRDefault="001957D4" w:rsidP="00E90877">
            <w:pPr>
              <w:jc w:val="center"/>
              <w:rPr>
                <w:color w:val="000000"/>
                <w:sz w:val="20"/>
              </w:rPr>
            </w:pPr>
            <w:r w:rsidRPr="00FE39C9">
              <w:rPr>
                <w:color w:val="000000"/>
                <w:sz w:val="20"/>
              </w:rPr>
              <w:t>2</w:t>
            </w:r>
          </w:p>
        </w:tc>
        <w:tc>
          <w:tcPr>
            <w:tcW w:w="2406" w:type="dxa"/>
            <w:shd w:val="clear" w:color="000000" w:fill="F2F2F2"/>
            <w:vAlign w:val="center"/>
            <w:hideMark/>
          </w:tcPr>
          <w:p w14:paraId="6B37584A" w14:textId="77777777" w:rsidR="001957D4" w:rsidRPr="00FE39C9" w:rsidRDefault="001957D4" w:rsidP="00E90877">
            <w:pPr>
              <w:rPr>
                <w:color w:val="000000"/>
                <w:sz w:val="20"/>
              </w:rPr>
            </w:pPr>
            <w:r w:rsidRPr="00FE39C9">
              <w:rPr>
                <w:color w:val="000000"/>
                <w:sz w:val="20"/>
              </w:rPr>
              <w:t>Развитие системы социальной поддержки населения</w:t>
            </w:r>
          </w:p>
        </w:tc>
        <w:tc>
          <w:tcPr>
            <w:tcW w:w="1134" w:type="dxa"/>
            <w:shd w:val="clear" w:color="000000" w:fill="F2F2F2"/>
            <w:vAlign w:val="center"/>
          </w:tcPr>
          <w:p w14:paraId="4542F11D" w14:textId="77777777" w:rsidR="001957D4" w:rsidRPr="00FE39C9" w:rsidRDefault="001957D4" w:rsidP="00E90877">
            <w:pPr>
              <w:jc w:val="center"/>
              <w:rPr>
                <w:color w:val="000000"/>
                <w:sz w:val="20"/>
              </w:rPr>
            </w:pPr>
            <w:r w:rsidRPr="00FE39C9">
              <w:rPr>
                <w:color w:val="000000"/>
                <w:sz w:val="20"/>
              </w:rPr>
              <w:t>888,0</w:t>
            </w:r>
          </w:p>
        </w:tc>
        <w:tc>
          <w:tcPr>
            <w:tcW w:w="1319" w:type="dxa"/>
            <w:shd w:val="clear" w:color="000000" w:fill="F2F2F2"/>
            <w:vAlign w:val="center"/>
          </w:tcPr>
          <w:p w14:paraId="3428C478"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000000" w:fill="F2F2F2"/>
            <w:vAlign w:val="center"/>
            <w:hideMark/>
          </w:tcPr>
          <w:p w14:paraId="1B060EC1"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05C57708" w14:textId="77777777" w:rsidTr="00DC62AD">
        <w:trPr>
          <w:trHeight w:val="85"/>
        </w:trPr>
        <w:tc>
          <w:tcPr>
            <w:tcW w:w="566" w:type="dxa"/>
            <w:shd w:val="clear" w:color="auto" w:fill="auto"/>
            <w:vAlign w:val="center"/>
          </w:tcPr>
          <w:p w14:paraId="4CE14643" w14:textId="77777777" w:rsidR="001957D4" w:rsidRPr="00FE39C9" w:rsidRDefault="001957D4" w:rsidP="00E90877">
            <w:pPr>
              <w:jc w:val="center"/>
              <w:rPr>
                <w:color w:val="000000"/>
                <w:sz w:val="18"/>
              </w:rPr>
            </w:pPr>
            <w:r w:rsidRPr="00FE39C9">
              <w:rPr>
                <w:color w:val="000000"/>
                <w:sz w:val="18"/>
              </w:rPr>
              <w:t>2.1</w:t>
            </w:r>
          </w:p>
        </w:tc>
        <w:tc>
          <w:tcPr>
            <w:tcW w:w="2406" w:type="dxa"/>
            <w:vMerge w:val="restart"/>
            <w:shd w:val="clear" w:color="auto" w:fill="auto"/>
            <w:vAlign w:val="center"/>
          </w:tcPr>
          <w:p w14:paraId="79516129" w14:textId="77777777" w:rsidR="001957D4" w:rsidRPr="00FE39C9" w:rsidRDefault="001957D4" w:rsidP="00E90877">
            <w:pPr>
              <w:jc w:val="center"/>
              <w:rPr>
                <w:color w:val="000000"/>
                <w:sz w:val="20"/>
              </w:rPr>
            </w:pPr>
            <w:r w:rsidRPr="00FE39C9">
              <w:rPr>
                <w:color w:val="000000"/>
                <w:sz w:val="20"/>
              </w:rPr>
              <w:t>УСП</w:t>
            </w:r>
          </w:p>
        </w:tc>
        <w:tc>
          <w:tcPr>
            <w:tcW w:w="1134" w:type="dxa"/>
            <w:shd w:val="clear" w:color="auto" w:fill="auto"/>
            <w:vAlign w:val="center"/>
          </w:tcPr>
          <w:p w14:paraId="42096685" w14:textId="77777777" w:rsidR="001957D4" w:rsidRPr="00FE39C9" w:rsidRDefault="001957D4" w:rsidP="00E90877">
            <w:pPr>
              <w:jc w:val="center"/>
              <w:rPr>
                <w:color w:val="000000"/>
                <w:sz w:val="20"/>
              </w:rPr>
            </w:pPr>
            <w:r w:rsidRPr="00FE39C9">
              <w:rPr>
                <w:color w:val="000000"/>
                <w:sz w:val="20"/>
              </w:rPr>
              <w:t>492,0</w:t>
            </w:r>
          </w:p>
        </w:tc>
        <w:tc>
          <w:tcPr>
            <w:tcW w:w="1319" w:type="dxa"/>
            <w:shd w:val="clear" w:color="auto" w:fill="auto"/>
            <w:vAlign w:val="center"/>
          </w:tcPr>
          <w:p w14:paraId="7DAEC345"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34862ECB" w14:textId="77777777" w:rsidR="001957D4" w:rsidRPr="00FE39C9" w:rsidRDefault="001957D4" w:rsidP="00E90877">
            <w:pPr>
              <w:rPr>
                <w:color w:val="000000"/>
                <w:sz w:val="18"/>
                <w:szCs w:val="18"/>
              </w:rPr>
            </w:pPr>
            <w:r w:rsidRPr="00FE39C9">
              <w:rPr>
                <w:color w:val="000000"/>
                <w:sz w:val="18"/>
                <w:szCs w:val="18"/>
              </w:rPr>
              <w:t>Обустройство санитарно-гигиенической комнаты МБУ РЦ «Виктория» с целью повышения качества и доступности реабилитационных услуг для детей-инвалидов.</w:t>
            </w:r>
          </w:p>
          <w:p w14:paraId="1ABDFDFC" w14:textId="77777777" w:rsidR="001957D4" w:rsidRPr="00FE39C9" w:rsidRDefault="001957D4" w:rsidP="00E90877">
            <w:pPr>
              <w:rPr>
                <w:color w:val="000000"/>
                <w:sz w:val="18"/>
                <w:szCs w:val="18"/>
              </w:rPr>
            </w:pPr>
            <w:r w:rsidRPr="00FE39C9">
              <w:rPr>
                <w:color w:val="000000"/>
                <w:sz w:val="18"/>
                <w:szCs w:val="18"/>
              </w:rPr>
              <w:t>В допуске заявки на участие в конкурсе отказано</w:t>
            </w:r>
          </w:p>
        </w:tc>
      </w:tr>
      <w:tr w:rsidR="001957D4" w:rsidRPr="00FE39C9" w14:paraId="388F474B" w14:textId="77777777" w:rsidTr="00DC62AD">
        <w:trPr>
          <w:trHeight w:val="85"/>
        </w:trPr>
        <w:tc>
          <w:tcPr>
            <w:tcW w:w="566" w:type="dxa"/>
            <w:shd w:val="clear" w:color="auto" w:fill="auto"/>
            <w:vAlign w:val="center"/>
          </w:tcPr>
          <w:p w14:paraId="03741027" w14:textId="77777777" w:rsidR="001957D4" w:rsidRPr="00FE39C9" w:rsidRDefault="001957D4" w:rsidP="00E90877">
            <w:pPr>
              <w:jc w:val="center"/>
              <w:rPr>
                <w:color w:val="000000"/>
                <w:sz w:val="18"/>
              </w:rPr>
            </w:pPr>
            <w:r w:rsidRPr="00FE39C9">
              <w:rPr>
                <w:color w:val="000000"/>
                <w:sz w:val="18"/>
              </w:rPr>
              <w:t>2.2</w:t>
            </w:r>
          </w:p>
        </w:tc>
        <w:tc>
          <w:tcPr>
            <w:tcW w:w="2406" w:type="dxa"/>
            <w:vMerge/>
            <w:shd w:val="clear" w:color="auto" w:fill="auto"/>
            <w:vAlign w:val="center"/>
          </w:tcPr>
          <w:p w14:paraId="169C5C05" w14:textId="77777777" w:rsidR="001957D4" w:rsidRPr="00FE39C9" w:rsidRDefault="001957D4" w:rsidP="00E90877">
            <w:pPr>
              <w:jc w:val="center"/>
              <w:rPr>
                <w:color w:val="000000"/>
                <w:sz w:val="20"/>
              </w:rPr>
            </w:pPr>
          </w:p>
        </w:tc>
        <w:tc>
          <w:tcPr>
            <w:tcW w:w="1134" w:type="dxa"/>
            <w:shd w:val="clear" w:color="auto" w:fill="auto"/>
            <w:vAlign w:val="center"/>
          </w:tcPr>
          <w:p w14:paraId="0782F9F8" w14:textId="77777777" w:rsidR="001957D4" w:rsidRPr="00FE39C9" w:rsidRDefault="001957D4" w:rsidP="00E90877">
            <w:pPr>
              <w:jc w:val="center"/>
              <w:rPr>
                <w:color w:val="000000"/>
                <w:sz w:val="20"/>
              </w:rPr>
            </w:pPr>
            <w:r w:rsidRPr="00FE39C9">
              <w:rPr>
                <w:color w:val="000000"/>
                <w:sz w:val="20"/>
              </w:rPr>
              <w:t>334,0</w:t>
            </w:r>
          </w:p>
        </w:tc>
        <w:tc>
          <w:tcPr>
            <w:tcW w:w="1319" w:type="dxa"/>
            <w:shd w:val="clear" w:color="auto" w:fill="auto"/>
            <w:vAlign w:val="center"/>
          </w:tcPr>
          <w:p w14:paraId="46BC63E1"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44507ED6" w14:textId="77777777" w:rsidR="001957D4" w:rsidRPr="00FE39C9" w:rsidRDefault="001957D4" w:rsidP="00E90877">
            <w:pPr>
              <w:rPr>
                <w:color w:val="000000"/>
                <w:sz w:val="18"/>
                <w:szCs w:val="18"/>
              </w:rPr>
            </w:pPr>
            <w:r w:rsidRPr="00FE39C9">
              <w:rPr>
                <w:color w:val="000000"/>
                <w:sz w:val="18"/>
                <w:szCs w:val="18"/>
              </w:rPr>
              <w:t xml:space="preserve">Обустройство санитарно-гигиенической комнаты МБУ «КЦСОН» с целью повышения качества и доступности реабилитационных услуг для инвалидов. </w:t>
            </w:r>
          </w:p>
          <w:p w14:paraId="5F1EB840" w14:textId="77777777" w:rsidR="001957D4" w:rsidRPr="00FE39C9" w:rsidRDefault="001957D4" w:rsidP="00E90877">
            <w:pPr>
              <w:rPr>
                <w:color w:val="000000"/>
                <w:sz w:val="18"/>
                <w:szCs w:val="18"/>
              </w:rPr>
            </w:pPr>
            <w:r w:rsidRPr="00FE39C9">
              <w:rPr>
                <w:color w:val="000000"/>
                <w:sz w:val="18"/>
                <w:szCs w:val="18"/>
              </w:rPr>
              <w:t>В допуске заявки на участие в конкурсе отказано</w:t>
            </w:r>
          </w:p>
        </w:tc>
      </w:tr>
      <w:tr w:rsidR="001957D4" w:rsidRPr="00FE39C9" w14:paraId="6CE7E681" w14:textId="77777777" w:rsidTr="00DC62AD">
        <w:trPr>
          <w:trHeight w:val="85"/>
        </w:trPr>
        <w:tc>
          <w:tcPr>
            <w:tcW w:w="566" w:type="dxa"/>
            <w:shd w:val="clear" w:color="auto" w:fill="auto"/>
            <w:vAlign w:val="center"/>
          </w:tcPr>
          <w:p w14:paraId="6BAECC21" w14:textId="77777777" w:rsidR="001957D4" w:rsidRPr="00FE39C9" w:rsidRDefault="001957D4" w:rsidP="00E90877">
            <w:pPr>
              <w:jc w:val="center"/>
              <w:rPr>
                <w:color w:val="000000"/>
                <w:sz w:val="18"/>
              </w:rPr>
            </w:pPr>
            <w:r w:rsidRPr="00FE39C9">
              <w:rPr>
                <w:color w:val="000000"/>
                <w:sz w:val="18"/>
              </w:rPr>
              <w:t>2.3</w:t>
            </w:r>
          </w:p>
        </w:tc>
        <w:tc>
          <w:tcPr>
            <w:tcW w:w="2406" w:type="dxa"/>
            <w:vMerge/>
            <w:shd w:val="clear" w:color="auto" w:fill="auto"/>
            <w:vAlign w:val="center"/>
          </w:tcPr>
          <w:p w14:paraId="2BD9FD8F" w14:textId="77777777" w:rsidR="001957D4" w:rsidRPr="00FE39C9" w:rsidRDefault="001957D4" w:rsidP="00E90877">
            <w:pPr>
              <w:jc w:val="center"/>
              <w:rPr>
                <w:color w:val="000000"/>
                <w:sz w:val="20"/>
              </w:rPr>
            </w:pPr>
          </w:p>
        </w:tc>
        <w:tc>
          <w:tcPr>
            <w:tcW w:w="1134" w:type="dxa"/>
            <w:shd w:val="clear" w:color="auto" w:fill="auto"/>
            <w:vAlign w:val="center"/>
          </w:tcPr>
          <w:p w14:paraId="64E11C42" w14:textId="77777777" w:rsidR="001957D4" w:rsidRPr="00FE39C9" w:rsidRDefault="001957D4" w:rsidP="00E90877">
            <w:pPr>
              <w:jc w:val="center"/>
              <w:rPr>
                <w:color w:val="000000"/>
                <w:sz w:val="20"/>
              </w:rPr>
            </w:pPr>
            <w:r w:rsidRPr="00FE39C9">
              <w:rPr>
                <w:color w:val="000000"/>
                <w:sz w:val="20"/>
              </w:rPr>
              <w:t>62,0</w:t>
            </w:r>
          </w:p>
        </w:tc>
        <w:tc>
          <w:tcPr>
            <w:tcW w:w="1319" w:type="dxa"/>
            <w:shd w:val="clear" w:color="auto" w:fill="auto"/>
            <w:vAlign w:val="center"/>
          </w:tcPr>
          <w:p w14:paraId="2B05EA7E"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1D01A770" w14:textId="77777777" w:rsidR="001957D4" w:rsidRPr="00FE39C9" w:rsidRDefault="001957D4" w:rsidP="00E90877">
            <w:pPr>
              <w:rPr>
                <w:color w:val="000000"/>
                <w:sz w:val="18"/>
                <w:szCs w:val="18"/>
              </w:rPr>
            </w:pPr>
            <w:r w:rsidRPr="00FE39C9">
              <w:rPr>
                <w:color w:val="000000"/>
                <w:sz w:val="18"/>
                <w:szCs w:val="18"/>
              </w:rPr>
              <w:t>Обустройство зон оказания услуг МБУ «КЦСОН» по адресу ул. Комсомольская, д.49 «В» путем оснащения помещения информационными табло с тактильной пространственно-рельефной информацией.</w:t>
            </w:r>
          </w:p>
          <w:p w14:paraId="638127FC" w14:textId="77777777" w:rsidR="001957D4" w:rsidRPr="00FE39C9" w:rsidRDefault="001957D4" w:rsidP="00E90877">
            <w:pPr>
              <w:rPr>
                <w:color w:val="000000"/>
                <w:sz w:val="18"/>
                <w:szCs w:val="18"/>
              </w:rPr>
            </w:pPr>
            <w:r w:rsidRPr="00FE39C9">
              <w:rPr>
                <w:color w:val="000000"/>
                <w:sz w:val="18"/>
                <w:szCs w:val="18"/>
              </w:rPr>
              <w:t>В допуске заявки на участие в конкурсе отказано</w:t>
            </w:r>
          </w:p>
        </w:tc>
      </w:tr>
      <w:tr w:rsidR="001957D4" w:rsidRPr="00FE39C9" w14:paraId="674AC801" w14:textId="77777777" w:rsidTr="00DC62AD">
        <w:trPr>
          <w:trHeight w:val="300"/>
        </w:trPr>
        <w:tc>
          <w:tcPr>
            <w:tcW w:w="566" w:type="dxa"/>
            <w:shd w:val="clear" w:color="000000" w:fill="F2F2F2"/>
            <w:vAlign w:val="center"/>
            <w:hideMark/>
          </w:tcPr>
          <w:p w14:paraId="1782DBA7" w14:textId="77777777" w:rsidR="001957D4" w:rsidRPr="00FE39C9" w:rsidRDefault="001957D4" w:rsidP="00E90877">
            <w:pPr>
              <w:jc w:val="center"/>
              <w:rPr>
                <w:color w:val="000000"/>
                <w:sz w:val="20"/>
              </w:rPr>
            </w:pPr>
            <w:r w:rsidRPr="00FE39C9">
              <w:rPr>
                <w:color w:val="000000"/>
                <w:sz w:val="20"/>
              </w:rPr>
              <w:t>3</w:t>
            </w:r>
          </w:p>
        </w:tc>
        <w:tc>
          <w:tcPr>
            <w:tcW w:w="2406" w:type="dxa"/>
            <w:shd w:val="clear" w:color="000000" w:fill="F2F2F2"/>
            <w:vAlign w:val="center"/>
            <w:hideMark/>
          </w:tcPr>
          <w:p w14:paraId="123141A7" w14:textId="77777777" w:rsidR="001957D4" w:rsidRPr="00FE39C9" w:rsidRDefault="001957D4" w:rsidP="00E90877">
            <w:pPr>
              <w:rPr>
                <w:color w:val="000000"/>
                <w:sz w:val="20"/>
              </w:rPr>
            </w:pPr>
            <w:r w:rsidRPr="00FE39C9">
              <w:rPr>
                <w:color w:val="000000"/>
                <w:sz w:val="20"/>
              </w:rPr>
              <w:t>Развитие культуры и ту</w:t>
            </w:r>
            <w:r w:rsidRPr="00FE39C9">
              <w:rPr>
                <w:color w:val="000000"/>
                <w:sz w:val="20"/>
              </w:rPr>
              <w:lastRenderedPageBreak/>
              <w:t>ризма</w:t>
            </w:r>
          </w:p>
        </w:tc>
        <w:tc>
          <w:tcPr>
            <w:tcW w:w="1134" w:type="dxa"/>
            <w:shd w:val="clear" w:color="000000" w:fill="F2F2F2"/>
            <w:vAlign w:val="center"/>
          </w:tcPr>
          <w:p w14:paraId="06B06F0D" w14:textId="77777777" w:rsidR="001957D4" w:rsidRPr="00FE39C9" w:rsidRDefault="001957D4" w:rsidP="00E90877">
            <w:pPr>
              <w:jc w:val="center"/>
              <w:rPr>
                <w:color w:val="000000"/>
                <w:sz w:val="20"/>
              </w:rPr>
            </w:pPr>
            <w:r w:rsidRPr="00FE39C9">
              <w:rPr>
                <w:color w:val="000000"/>
                <w:sz w:val="20"/>
              </w:rPr>
              <w:lastRenderedPageBreak/>
              <w:t>12 538,9</w:t>
            </w:r>
          </w:p>
        </w:tc>
        <w:tc>
          <w:tcPr>
            <w:tcW w:w="1319" w:type="dxa"/>
            <w:shd w:val="clear" w:color="000000" w:fill="F2F2F2"/>
            <w:vAlign w:val="center"/>
          </w:tcPr>
          <w:p w14:paraId="39A0EEDC" w14:textId="77777777" w:rsidR="001957D4" w:rsidRPr="00FE39C9" w:rsidRDefault="001957D4" w:rsidP="00E90877">
            <w:pPr>
              <w:jc w:val="center"/>
              <w:rPr>
                <w:color w:val="000000"/>
                <w:sz w:val="20"/>
              </w:rPr>
            </w:pPr>
            <w:r w:rsidRPr="00FE39C9">
              <w:rPr>
                <w:color w:val="000000"/>
                <w:sz w:val="20"/>
              </w:rPr>
              <w:t>144,4</w:t>
            </w:r>
          </w:p>
        </w:tc>
        <w:tc>
          <w:tcPr>
            <w:tcW w:w="3926" w:type="dxa"/>
            <w:shd w:val="clear" w:color="000000" w:fill="F2F2F2"/>
            <w:vAlign w:val="center"/>
            <w:hideMark/>
          </w:tcPr>
          <w:p w14:paraId="6DF83D0B"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60DE9BE7" w14:textId="77777777" w:rsidTr="00DC62AD">
        <w:trPr>
          <w:trHeight w:val="480"/>
        </w:trPr>
        <w:tc>
          <w:tcPr>
            <w:tcW w:w="566" w:type="dxa"/>
            <w:vMerge w:val="restart"/>
            <w:shd w:val="clear" w:color="auto" w:fill="auto"/>
            <w:vAlign w:val="center"/>
            <w:hideMark/>
          </w:tcPr>
          <w:p w14:paraId="3AE7B5B1" w14:textId="77777777" w:rsidR="001957D4" w:rsidRPr="00FE39C9" w:rsidRDefault="001957D4" w:rsidP="00E90877">
            <w:pPr>
              <w:jc w:val="center"/>
              <w:rPr>
                <w:color w:val="000000"/>
                <w:sz w:val="20"/>
              </w:rPr>
            </w:pPr>
            <w:r w:rsidRPr="00FE39C9">
              <w:rPr>
                <w:color w:val="000000"/>
                <w:sz w:val="20"/>
              </w:rPr>
              <w:lastRenderedPageBreak/>
              <w:t>3.1</w:t>
            </w:r>
          </w:p>
        </w:tc>
        <w:tc>
          <w:tcPr>
            <w:tcW w:w="2406" w:type="dxa"/>
            <w:vMerge w:val="restart"/>
            <w:shd w:val="clear" w:color="auto" w:fill="auto"/>
            <w:vAlign w:val="center"/>
            <w:hideMark/>
          </w:tcPr>
          <w:p w14:paraId="66320D48" w14:textId="77777777" w:rsidR="001957D4" w:rsidRPr="00FE39C9" w:rsidRDefault="001957D4" w:rsidP="00E90877">
            <w:pPr>
              <w:jc w:val="center"/>
              <w:rPr>
                <w:color w:val="000000"/>
                <w:sz w:val="20"/>
              </w:rPr>
            </w:pPr>
            <w:r w:rsidRPr="00FE39C9">
              <w:rPr>
                <w:color w:val="000000"/>
                <w:sz w:val="20"/>
              </w:rPr>
              <w:t>МБУ «ЦБС»</w:t>
            </w:r>
          </w:p>
        </w:tc>
        <w:tc>
          <w:tcPr>
            <w:tcW w:w="1134" w:type="dxa"/>
            <w:shd w:val="clear" w:color="auto" w:fill="auto"/>
            <w:vAlign w:val="center"/>
          </w:tcPr>
          <w:p w14:paraId="29347606" w14:textId="77777777" w:rsidR="001957D4" w:rsidRPr="00FE39C9" w:rsidRDefault="001957D4" w:rsidP="00E90877">
            <w:pPr>
              <w:jc w:val="center"/>
              <w:rPr>
                <w:color w:val="000000"/>
                <w:sz w:val="20"/>
              </w:rPr>
            </w:pPr>
            <w:r w:rsidRPr="00FE39C9">
              <w:rPr>
                <w:color w:val="000000"/>
                <w:sz w:val="20"/>
              </w:rPr>
              <w:t>144,4</w:t>
            </w:r>
          </w:p>
        </w:tc>
        <w:tc>
          <w:tcPr>
            <w:tcW w:w="1319" w:type="dxa"/>
            <w:shd w:val="clear" w:color="auto" w:fill="auto"/>
            <w:vAlign w:val="center"/>
          </w:tcPr>
          <w:p w14:paraId="5CA0891D" w14:textId="77777777" w:rsidR="001957D4" w:rsidRPr="00FE39C9" w:rsidRDefault="001957D4" w:rsidP="00E90877">
            <w:pPr>
              <w:jc w:val="center"/>
              <w:rPr>
                <w:color w:val="000000"/>
                <w:sz w:val="20"/>
              </w:rPr>
            </w:pPr>
            <w:r w:rsidRPr="00FE39C9">
              <w:rPr>
                <w:color w:val="000000"/>
                <w:sz w:val="20"/>
              </w:rPr>
              <w:t>144,4</w:t>
            </w:r>
          </w:p>
        </w:tc>
        <w:tc>
          <w:tcPr>
            <w:tcW w:w="3926" w:type="dxa"/>
            <w:shd w:val="clear" w:color="auto" w:fill="auto"/>
            <w:vAlign w:val="center"/>
            <w:hideMark/>
          </w:tcPr>
          <w:p w14:paraId="15B8FB93" w14:textId="77777777" w:rsidR="001957D4" w:rsidRPr="00FE39C9" w:rsidRDefault="001957D4" w:rsidP="00E90877">
            <w:pPr>
              <w:rPr>
                <w:color w:val="000000"/>
                <w:sz w:val="18"/>
                <w:szCs w:val="18"/>
              </w:rPr>
            </w:pPr>
            <w:r w:rsidRPr="00FE39C9">
              <w:rPr>
                <w:color w:val="000000"/>
                <w:sz w:val="18"/>
                <w:szCs w:val="18"/>
              </w:rPr>
              <w:t>Денежные средства направлены на комплектование книжного фонда библиотеки.</w:t>
            </w:r>
          </w:p>
          <w:p w14:paraId="7497E84D" w14:textId="77777777" w:rsidR="001957D4" w:rsidRPr="00FE39C9" w:rsidRDefault="001957D4" w:rsidP="00E90877">
            <w:pPr>
              <w:rPr>
                <w:color w:val="000000"/>
                <w:sz w:val="18"/>
                <w:szCs w:val="18"/>
              </w:rPr>
            </w:pPr>
            <w:r w:rsidRPr="00FE39C9">
              <w:rPr>
                <w:color w:val="000000"/>
                <w:sz w:val="18"/>
                <w:szCs w:val="18"/>
              </w:rPr>
              <w:t>ФБ – 7,4 тыс. руб.</w:t>
            </w:r>
          </w:p>
          <w:p w14:paraId="02B7D121" w14:textId="77777777" w:rsidR="001957D4" w:rsidRPr="00FE39C9" w:rsidRDefault="001957D4" w:rsidP="00E90877">
            <w:pPr>
              <w:rPr>
                <w:color w:val="000000"/>
                <w:sz w:val="18"/>
                <w:szCs w:val="18"/>
              </w:rPr>
            </w:pPr>
            <w:r w:rsidRPr="00FE39C9">
              <w:rPr>
                <w:color w:val="000000"/>
                <w:sz w:val="18"/>
                <w:szCs w:val="18"/>
              </w:rPr>
              <w:t>КБ – 137,0 тыс. руб.</w:t>
            </w:r>
          </w:p>
        </w:tc>
      </w:tr>
      <w:tr w:rsidR="001957D4" w:rsidRPr="00FE39C9" w14:paraId="0A4122A1" w14:textId="77777777" w:rsidTr="00DC62AD">
        <w:trPr>
          <w:trHeight w:val="506"/>
        </w:trPr>
        <w:tc>
          <w:tcPr>
            <w:tcW w:w="566" w:type="dxa"/>
            <w:vMerge/>
            <w:shd w:val="clear" w:color="auto" w:fill="auto"/>
            <w:vAlign w:val="center"/>
          </w:tcPr>
          <w:p w14:paraId="570FE09C" w14:textId="77777777" w:rsidR="001957D4" w:rsidRPr="00FE39C9" w:rsidRDefault="001957D4" w:rsidP="00E90877">
            <w:pPr>
              <w:jc w:val="center"/>
              <w:rPr>
                <w:color w:val="000000"/>
                <w:sz w:val="20"/>
              </w:rPr>
            </w:pPr>
          </w:p>
        </w:tc>
        <w:tc>
          <w:tcPr>
            <w:tcW w:w="2406" w:type="dxa"/>
            <w:vMerge/>
            <w:shd w:val="clear" w:color="auto" w:fill="auto"/>
            <w:vAlign w:val="center"/>
          </w:tcPr>
          <w:p w14:paraId="17289C89" w14:textId="77777777" w:rsidR="001957D4" w:rsidRPr="00FE39C9" w:rsidRDefault="001957D4" w:rsidP="00E90877">
            <w:pPr>
              <w:jc w:val="center"/>
              <w:rPr>
                <w:color w:val="000000"/>
                <w:sz w:val="20"/>
              </w:rPr>
            </w:pPr>
          </w:p>
        </w:tc>
        <w:tc>
          <w:tcPr>
            <w:tcW w:w="1134" w:type="dxa"/>
            <w:shd w:val="clear" w:color="auto" w:fill="auto"/>
            <w:vAlign w:val="center"/>
          </w:tcPr>
          <w:p w14:paraId="0C0A01C6" w14:textId="77777777" w:rsidR="001957D4" w:rsidRPr="00FE39C9" w:rsidRDefault="001957D4" w:rsidP="00E90877">
            <w:pPr>
              <w:jc w:val="center"/>
              <w:rPr>
                <w:color w:val="000000"/>
                <w:sz w:val="20"/>
              </w:rPr>
            </w:pPr>
            <w:r w:rsidRPr="00FE39C9">
              <w:rPr>
                <w:color w:val="000000"/>
                <w:sz w:val="20"/>
              </w:rPr>
              <w:t>999,0</w:t>
            </w:r>
          </w:p>
        </w:tc>
        <w:tc>
          <w:tcPr>
            <w:tcW w:w="1319" w:type="dxa"/>
            <w:shd w:val="clear" w:color="auto" w:fill="auto"/>
            <w:vAlign w:val="center"/>
          </w:tcPr>
          <w:p w14:paraId="76F2BFC6"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59B40DA2" w14:textId="77777777" w:rsidR="001957D4" w:rsidRPr="00FE39C9" w:rsidRDefault="001957D4" w:rsidP="00E90877">
            <w:pPr>
              <w:rPr>
                <w:color w:val="000000"/>
                <w:sz w:val="18"/>
                <w:szCs w:val="18"/>
              </w:rPr>
            </w:pPr>
            <w:r w:rsidRPr="00FE39C9">
              <w:rPr>
                <w:color w:val="000000"/>
                <w:sz w:val="18"/>
                <w:szCs w:val="18"/>
              </w:rPr>
              <w:t>Создание центра общественного доступа к социально-значимой информации.</w:t>
            </w:r>
          </w:p>
          <w:p w14:paraId="6B7BDFAF"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47E453D1" w14:textId="77777777" w:rsidTr="00DC62AD">
        <w:trPr>
          <w:trHeight w:val="506"/>
        </w:trPr>
        <w:tc>
          <w:tcPr>
            <w:tcW w:w="566" w:type="dxa"/>
            <w:vMerge/>
            <w:shd w:val="clear" w:color="auto" w:fill="auto"/>
            <w:vAlign w:val="center"/>
          </w:tcPr>
          <w:p w14:paraId="7FDA3D3F" w14:textId="77777777" w:rsidR="001957D4" w:rsidRPr="00FE39C9" w:rsidRDefault="001957D4" w:rsidP="00E90877">
            <w:pPr>
              <w:jc w:val="center"/>
              <w:rPr>
                <w:color w:val="000000"/>
                <w:sz w:val="20"/>
              </w:rPr>
            </w:pPr>
          </w:p>
        </w:tc>
        <w:tc>
          <w:tcPr>
            <w:tcW w:w="2406" w:type="dxa"/>
            <w:vMerge/>
            <w:shd w:val="clear" w:color="auto" w:fill="auto"/>
            <w:vAlign w:val="center"/>
          </w:tcPr>
          <w:p w14:paraId="726C9404" w14:textId="77777777" w:rsidR="001957D4" w:rsidRPr="00FE39C9" w:rsidRDefault="001957D4" w:rsidP="00E90877">
            <w:pPr>
              <w:jc w:val="center"/>
              <w:rPr>
                <w:color w:val="000000"/>
                <w:sz w:val="20"/>
              </w:rPr>
            </w:pPr>
          </w:p>
        </w:tc>
        <w:tc>
          <w:tcPr>
            <w:tcW w:w="1134" w:type="dxa"/>
            <w:shd w:val="clear" w:color="auto" w:fill="auto"/>
            <w:vAlign w:val="center"/>
          </w:tcPr>
          <w:p w14:paraId="4A7760A7" w14:textId="77777777" w:rsidR="001957D4" w:rsidRPr="00FE39C9" w:rsidRDefault="001957D4" w:rsidP="00E90877">
            <w:pPr>
              <w:jc w:val="center"/>
              <w:rPr>
                <w:color w:val="000000"/>
                <w:sz w:val="20"/>
              </w:rPr>
            </w:pPr>
            <w:r w:rsidRPr="00FE39C9">
              <w:rPr>
                <w:color w:val="000000"/>
                <w:sz w:val="20"/>
              </w:rPr>
              <w:t>8 000,0</w:t>
            </w:r>
          </w:p>
        </w:tc>
        <w:tc>
          <w:tcPr>
            <w:tcW w:w="1319" w:type="dxa"/>
            <w:shd w:val="clear" w:color="auto" w:fill="auto"/>
            <w:vAlign w:val="center"/>
          </w:tcPr>
          <w:p w14:paraId="60C3C29A"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510D8947" w14:textId="77777777" w:rsidR="001957D4" w:rsidRPr="00FE39C9" w:rsidRDefault="001957D4" w:rsidP="00E90877">
            <w:pPr>
              <w:rPr>
                <w:color w:val="000000"/>
                <w:sz w:val="18"/>
                <w:szCs w:val="18"/>
              </w:rPr>
            </w:pPr>
            <w:r w:rsidRPr="00FE39C9">
              <w:rPr>
                <w:color w:val="000000"/>
                <w:sz w:val="18"/>
                <w:szCs w:val="18"/>
              </w:rPr>
              <w:t>Организационная и материально-техническая модернизация муниципальных библиотек.</w:t>
            </w:r>
          </w:p>
          <w:p w14:paraId="0F5841E3"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64C2B288" w14:textId="77777777" w:rsidTr="00DC62AD">
        <w:trPr>
          <w:trHeight w:val="506"/>
        </w:trPr>
        <w:tc>
          <w:tcPr>
            <w:tcW w:w="566" w:type="dxa"/>
            <w:shd w:val="clear" w:color="auto" w:fill="auto"/>
            <w:vAlign w:val="center"/>
          </w:tcPr>
          <w:p w14:paraId="1D70552A" w14:textId="77777777" w:rsidR="001957D4" w:rsidRPr="00FE39C9" w:rsidRDefault="001957D4" w:rsidP="00E90877">
            <w:pPr>
              <w:jc w:val="center"/>
              <w:rPr>
                <w:color w:val="000000"/>
                <w:sz w:val="20"/>
              </w:rPr>
            </w:pPr>
            <w:r w:rsidRPr="00FE39C9">
              <w:rPr>
                <w:color w:val="000000"/>
                <w:sz w:val="20"/>
              </w:rPr>
              <w:t>3.2</w:t>
            </w:r>
          </w:p>
        </w:tc>
        <w:tc>
          <w:tcPr>
            <w:tcW w:w="2406" w:type="dxa"/>
            <w:shd w:val="clear" w:color="auto" w:fill="auto"/>
            <w:vAlign w:val="center"/>
          </w:tcPr>
          <w:p w14:paraId="797FF6BC" w14:textId="77777777" w:rsidR="001957D4" w:rsidRPr="00FE39C9" w:rsidRDefault="001957D4" w:rsidP="00E90877">
            <w:pPr>
              <w:jc w:val="center"/>
              <w:rPr>
                <w:color w:val="000000"/>
                <w:sz w:val="20"/>
              </w:rPr>
            </w:pPr>
            <w:r w:rsidRPr="00FE39C9">
              <w:rPr>
                <w:color w:val="000000"/>
                <w:sz w:val="20"/>
              </w:rPr>
              <w:t xml:space="preserve">МБУК «КДЦ им. </w:t>
            </w:r>
            <w:proofErr w:type="spellStart"/>
            <w:r w:rsidRPr="00FE39C9">
              <w:rPr>
                <w:color w:val="000000"/>
                <w:sz w:val="20"/>
              </w:rPr>
              <w:t>В.Высоцкого</w:t>
            </w:r>
            <w:proofErr w:type="spellEnd"/>
            <w:r w:rsidRPr="00FE39C9">
              <w:rPr>
                <w:color w:val="000000"/>
                <w:sz w:val="20"/>
              </w:rPr>
              <w:t>»</w:t>
            </w:r>
          </w:p>
        </w:tc>
        <w:tc>
          <w:tcPr>
            <w:tcW w:w="1134" w:type="dxa"/>
            <w:shd w:val="clear" w:color="auto" w:fill="auto"/>
            <w:vAlign w:val="center"/>
          </w:tcPr>
          <w:p w14:paraId="3D297944" w14:textId="77777777" w:rsidR="001957D4" w:rsidRPr="00FE39C9" w:rsidRDefault="001957D4" w:rsidP="00E90877">
            <w:pPr>
              <w:jc w:val="center"/>
              <w:rPr>
                <w:color w:val="000000"/>
                <w:sz w:val="20"/>
              </w:rPr>
            </w:pPr>
            <w:r w:rsidRPr="00FE39C9">
              <w:rPr>
                <w:color w:val="000000"/>
                <w:sz w:val="20"/>
              </w:rPr>
              <w:t>462,0</w:t>
            </w:r>
          </w:p>
        </w:tc>
        <w:tc>
          <w:tcPr>
            <w:tcW w:w="1319" w:type="dxa"/>
            <w:shd w:val="clear" w:color="auto" w:fill="auto"/>
            <w:vAlign w:val="center"/>
          </w:tcPr>
          <w:p w14:paraId="7B1DFFFD"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48F28864" w14:textId="77777777" w:rsidR="001957D4" w:rsidRPr="00FE39C9" w:rsidRDefault="001957D4" w:rsidP="00E90877">
            <w:pPr>
              <w:rPr>
                <w:color w:val="000000"/>
                <w:sz w:val="18"/>
                <w:szCs w:val="18"/>
              </w:rPr>
            </w:pPr>
            <w:r w:rsidRPr="00FE39C9">
              <w:rPr>
                <w:color w:val="000000"/>
                <w:sz w:val="18"/>
                <w:szCs w:val="18"/>
              </w:rPr>
              <w:t>Создание доступной среды для инвалидов.</w:t>
            </w:r>
          </w:p>
          <w:p w14:paraId="1B674B5B"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34CB040E" w14:textId="77777777" w:rsidTr="00DC62AD">
        <w:trPr>
          <w:trHeight w:val="506"/>
        </w:trPr>
        <w:tc>
          <w:tcPr>
            <w:tcW w:w="566" w:type="dxa"/>
            <w:shd w:val="clear" w:color="auto" w:fill="auto"/>
            <w:vAlign w:val="center"/>
          </w:tcPr>
          <w:p w14:paraId="1C47E865" w14:textId="77777777" w:rsidR="001957D4" w:rsidRPr="00FE39C9" w:rsidRDefault="001957D4" w:rsidP="00E90877">
            <w:pPr>
              <w:jc w:val="center"/>
              <w:rPr>
                <w:color w:val="000000"/>
                <w:sz w:val="20"/>
              </w:rPr>
            </w:pPr>
            <w:r w:rsidRPr="00FE39C9">
              <w:rPr>
                <w:color w:val="000000"/>
                <w:sz w:val="20"/>
              </w:rPr>
              <w:t>3.3</w:t>
            </w:r>
          </w:p>
        </w:tc>
        <w:tc>
          <w:tcPr>
            <w:tcW w:w="2406" w:type="dxa"/>
            <w:shd w:val="clear" w:color="auto" w:fill="auto"/>
            <w:vAlign w:val="center"/>
          </w:tcPr>
          <w:p w14:paraId="0DAB2E21" w14:textId="77777777" w:rsidR="001957D4" w:rsidRPr="00FE39C9" w:rsidRDefault="001957D4" w:rsidP="00E90877">
            <w:pPr>
              <w:jc w:val="center"/>
              <w:rPr>
                <w:color w:val="000000"/>
                <w:sz w:val="20"/>
              </w:rPr>
            </w:pPr>
            <w:r w:rsidRPr="00FE39C9">
              <w:rPr>
                <w:color w:val="000000"/>
                <w:sz w:val="20"/>
              </w:rPr>
              <w:t>МБУ «Кинокомплекс «Родина»</w:t>
            </w:r>
          </w:p>
        </w:tc>
        <w:tc>
          <w:tcPr>
            <w:tcW w:w="1134" w:type="dxa"/>
            <w:shd w:val="clear" w:color="auto" w:fill="auto"/>
            <w:vAlign w:val="center"/>
          </w:tcPr>
          <w:p w14:paraId="7B156DBE" w14:textId="77777777" w:rsidR="001957D4" w:rsidRPr="00FE39C9" w:rsidRDefault="001957D4" w:rsidP="00E90877">
            <w:pPr>
              <w:jc w:val="center"/>
              <w:rPr>
                <w:color w:val="000000"/>
                <w:sz w:val="20"/>
              </w:rPr>
            </w:pPr>
            <w:r w:rsidRPr="00FE39C9">
              <w:rPr>
                <w:color w:val="000000"/>
                <w:sz w:val="20"/>
              </w:rPr>
              <w:t>465,0</w:t>
            </w:r>
          </w:p>
        </w:tc>
        <w:tc>
          <w:tcPr>
            <w:tcW w:w="1319" w:type="dxa"/>
            <w:shd w:val="clear" w:color="auto" w:fill="auto"/>
            <w:vAlign w:val="center"/>
          </w:tcPr>
          <w:p w14:paraId="0020165A"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6A0625C7" w14:textId="77777777" w:rsidR="001957D4" w:rsidRPr="00FE39C9" w:rsidRDefault="001957D4" w:rsidP="00E90877">
            <w:pPr>
              <w:rPr>
                <w:color w:val="000000"/>
                <w:sz w:val="18"/>
                <w:szCs w:val="18"/>
              </w:rPr>
            </w:pPr>
            <w:r w:rsidRPr="00FE39C9">
              <w:rPr>
                <w:color w:val="000000"/>
                <w:sz w:val="18"/>
                <w:szCs w:val="18"/>
              </w:rPr>
              <w:t>Организация кинолектория.</w:t>
            </w:r>
          </w:p>
          <w:p w14:paraId="08E42E25"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2CF663CC" w14:textId="77777777" w:rsidTr="00DC62AD">
        <w:trPr>
          <w:trHeight w:val="506"/>
        </w:trPr>
        <w:tc>
          <w:tcPr>
            <w:tcW w:w="566" w:type="dxa"/>
            <w:shd w:val="clear" w:color="auto" w:fill="auto"/>
            <w:vAlign w:val="center"/>
          </w:tcPr>
          <w:p w14:paraId="6B6752EB" w14:textId="77777777" w:rsidR="001957D4" w:rsidRPr="00FE39C9" w:rsidRDefault="001957D4" w:rsidP="00E90877">
            <w:pPr>
              <w:jc w:val="center"/>
              <w:rPr>
                <w:color w:val="000000"/>
                <w:sz w:val="20"/>
              </w:rPr>
            </w:pPr>
            <w:r w:rsidRPr="00FE39C9">
              <w:rPr>
                <w:color w:val="000000"/>
                <w:sz w:val="20"/>
              </w:rPr>
              <w:t>3.4</w:t>
            </w:r>
          </w:p>
        </w:tc>
        <w:tc>
          <w:tcPr>
            <w:tcW w:w="2406" w:type="dxa"/>
            <w:shd w:val="clear" w:color="auto" w:fill="auto"/>
            <w:vAlign w:val="center"/>
          </w:tcPr>
          <w:p w14:paraId="75E4E64C" w14:textId="77777777" w:rsidR="001957D4" w:rsidRPr="00FE39C9" w:rsidRDefault="001957D4" w:rsidP="00E90877">
            <w:pPr>
              <w:jc w:val="center"/>
              <w:rPr>
                <w:color w:val="000000"/>
                <w:sz w:val="20"/>
              </w:rPr>
            </w:pPr>
            <w:r w:rsidRPr="00FE39C9">
              <w:rPr>
                <w:color w:val="000000"/>
                <w:sz w:val="20"/>
              </w:rPr>
              <w:t>МБУК «ГЦК»</w:t>
            </w:r>
          </w:p>
        </w:tc>
        <w:tc>
          <w:tcPr>
            <w:tcW w:w="1134" w:type="dxa"/>
            <w:shd w:val="clear" w:color="auto" w:fill="auto"/>
            <w:vAlign w:val="center"/>
          </w:tcPr>
          <w:p w14:paraId="6963E539" w14:textId="77777777" w:rsidR="001957D4" w:rsidRPr="00FE39C9" w:rsidRDefault="001957D4" w:rsidP="00E90877">
            <w:pPr>
              <w:jc w:val="center"/>
              <w:rPr>
                <w:color w:val="000000"/>
                <w:sz w:val="20"/>
              </w:rPr>
            </w:pPr>
            <w:r w:rsidRPr="00FE39C9">
              <w:rPr>
                <w:color w:val="000000"/>
                <w:sz w:val="20"/>
              </w:rPr>
              <w:t>320,0</w:t>
            </w:r>
          </w:p>
        </w:tc>
        <w:tc>
          <w:tcPr>
            <w:tcW w:w="1319" w:type="dxa"/>
            <w:shd w:val="clear" w:color="auto" w:fill="auto"/>
            <w:vAlign w:val="center"/>
          </w:tcPr>
          <w:p w14:paraId="385DA009"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7AD15B6C" w14:textId="77777777" w:rsidR="001957D4" w:rsidRPr="00FE39C9" w:rsidRDefault="001957D4" w:rsidP="00E90877">
            <w:pPr>
              <w:rPr>
                <w:color w:val="000000"/>
                <w:sz w:val="18"/>
                <w:szCs w:val="18"/>
              </w:rPr>
            </w:pPr>
            <w:r w:rsidRPr="00FE39C9">
              <w:rPr>
                <w:color w:val="000000"/>
                <w:sz w:val="18"/>
                <w:szCs w:val="18"/>
              </w:rPr>
              <w:t>Создание веб-ресурса.</w:t>
            </w:r>
          </w:p>
          <w:p w14:paraId="4CAD3C7D"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70D67F72" w14:textId="77777777" w:rsidTr="00DC62AD">
        <w:trPr>
          <w:trHeight w:val="503"/>
        </w:trPr>
        <w:tc>
          <w:tcPr>
            <w:tcW w:w="566" w:type="dxa"/>
            <w:vMerge w:val="restart"/>
            <w:shd w:val="clear" w:color="auto" w:fill="auto"/>
            <w:vAlign w:val="center"/>
          </w:tcPr>
          <w:p w14:paraId="035F6187" w14:textId="77777777" w:rsidR="001957D4" w:rsidRPr="00FE39C9" w:rsidRDefault="001957D4" w:rsidP="00E90877">
            <w:pPr>
              <w:jc w:val="center"/>
              <w:rPr>
                <w:color w:val="000000"/>
                <w:sz w:val="20"/>
              </w:rPr>
            </w:pPr>
            <w:r w:rsidRPr="00FE39C9">
              <w:rPr>
                <w:color w:val="000000"/>
                <w:sz w:val="20"/>
              </w:rPr>
              <w:t>3.5</w:t>
            </w:r>
          </w:p>
        </w:tc>
        <w:tc>
          <w:tcPr>
            <w:tcW w:w="2406" w:type="dxa"/>
            <w:vMerge w:val="restart"/>
            <w:shd w:val="clear" w:color="auto" w:fill="auto"/>
            <w:vAlign w:val="center"/>
          </w:tcPr>
          <w:p w14:paraId="7D2D3867" w14:textId="77777777" w:rsidR="001957D4" w:rsidRPr="00FE39C9" w:rsidRDefault="001957D4" w:rsidP="00E90877">
            <w:pPr>
              <w:jc w:val="center"/>
              <w:rPr>
                <w:color w:val="000000"/>
                <w:sz w:val="20"/>
              </w:rPr>
            </w:pPr>
            <w:r w:rsidRPr="00FE39C9">
              <w:rPr>
                <w:color w:val="000000"/>
                <w:sz w:val="20"/>
              </w:rPr>
              <w:t>МБУ «Музей истории освоения и развития НПР» (художественная галерея)</w:t>
            </w:r>
          </w:p>
        </w:tc>
        <w:tc>
          <w:tcPr>
            <w:tcW w:w="1134" w:type="dxa"/>
            <w:shd w:val="clear" w:color="auto" w:fill="auto"/>
            <w:vAlign w:val="center"/>
          </w:tcPr>
          <w:p w14:paraId="4AD9C8BE" w14:textId="77777777" w:rsidR="001957D4" w:rsidRPr="00FE39C9" w:rsidRDefault="001957D4" w:rsidP="00E90877">
            <w:pPr>
              <w:jc w:val="center"/>
              <w:rPr>
                <w:color w:val="000000"/>
                <w:sz w:val="20"/>
              </w:rPr>
            </w:pPr>
            <w:r w:rsidRPr="00FE39C9">
              <w:rPr>
                <w:color w:val="000000"/>
                <w:sz w:val="20"/>
              </w:rPr>
              <w:t>260,0</w:t>
            </w:r>
          </w:p>
        </w:tc>
        <w:tc>
          <w:tcPr>
            <w:tcW w:w="1319" w:type="dxa"/>
            <w:shd w:val="clear" w:color="auto" w:fill="auto"/>
            <w:vAlign w:val="center"/>
          </w:tcPr>
          <w:p w14:paraId="1FF70EA5"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63F99FD0" w14:textId="77777777" w:rsidR="001957D4" w:rsidRPr="00FE39C9" w:rsidRDefault="001957D4" w:rsidP="00E90877">
            <w:pPr>
              <w:rPr>
                <w:color w:val="000000"/>
                <w:sz w:val="18"/>
                <w:szCs w:val="18"/>
              </w:rPr>
            </w:pPr>
            <w:r w:rsidRPr="00FE39C9">
              <w:rPr>
                <w:color w:val="000000"/>
                <w:sz w:val="18"/>
                <w:szCs w:val="18"/>
              </w:rPr>
              <w:t>Организация серии выставок.</w:t>
            </w:r>
          </w:p>
          <w:p w14:paraId="7A74E086"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1342DA62" w14:textId="77777777" w:rsidTr="00DC62AD">
        <w:trPr>
          <w:trHeight w:val="345"/>
        </w:trPr>
        <w:tc>
          <w:tcPr>
            <w:tcW w:w="566" w:type="dxa"/>
            <w:vMerge/>
            <w:shd w:val="clear" w:color="auto" w:fill="auto"/>
            <w:vAlign w:val="center"/>
          </w:tcPr>
          <w:p w14:paraId="6FE42189" w14:textId="77777777" w:rsidR="001957D4" w:rsidRPr="00FE39C9" w:rsidRDefault="001957D4" w:rsidP="00E90877">
            <w:pPr>
              <w:jc w:val="center"/>
              <w:rPr>
                <w:color w:val="000000"/>
                <w:sz w:val="20"/>
              </w:rPr>
            </w:pPr>
          </w:p>
        </w:tc>
        <w:tc>
          <w:tcPr>
            <w:tcW w:w="2406" w:type="dxa"/>
            <w:vMerge/>
            <w:shd w:val="clear" w:color="auto" w:fill="auto"/>
            <w:vAlign w:val="center"/>
          </w:tcPr>
          <w:p w14:paraId="1DE77EFB" w14:textId="77777777" w:rsidR="001957D4" w:rsidRPr="00FE39C9" w:rsidRDefault="001957D4" w:rsidP="00E90877">
            <w:pPr>
              <w:jc w:val="center"/>
              <w:rPr>
                <w:color w:val="000000"/>
                <w:sz w:val="20"/>
              </w:rPr>
            </w:pPr>
          </w:p>
        </w:tc>
        <w:tc>
          <w:tcPr>
            <w:tcW w:w="1134" w:type="dxa"/>
            <w:shd w:val="clear" w:color="auto" w:fill="auto"/>
            <w:vAlign w:val="center"/>
          </w:tcPr>
          <w:p w14:paraId="54FF208D" w14:textId="77777777" w:rsidR="001957D4" w:rsidRPr="00FE39C9" w:rsidRDefault="001957D4" w:rsidP="00E90877">
            <w:pPr>
              <w:jc w:val="center"/>
              <w:rPr>
                <w:color w:val="000000"/>
                <w:sz w:val="20"/>
              </w:rPr>
            </w:pPr>
            <w:r w:rsidRPr="00FE39C9">
              <w:rPr>
                <w:color w:val="000000"/>
                <w:sz w:val="20"/>
              </w:rPr>
              <w:t>300,0</w:t>
            </w:r>
          </w:p>
        </w:tc>
        <w:tc>
          <w:tcPr>
            <w:tcW w:w="1319" w:type="dxa"/>
            <w:shd w:val="clear" w:color="auto" w:fill="auto"/>
            <w:vAlign w:val="center"/>
          </w:tcPr>
          <w:p w14:paraId="5A9091FE"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773DB621" w14:textId="77777777" w:rsidR="001957D4" w:rsidRPr="00FE39C9" w:rsidRDefault="001957D4" w:rsidP="00E90877">
            <w:pPr>
              <w:rPr>
                <w:color w:val="000000"/>
                <w:sz w:val="18"/>
                <w:szCs w:val="18"/>
              </w:rPr>
            </w:pPr>
            <w:r w:rsidRPr="00FE39C9">
              <w:rPr>
                <w:color w:val="000000"/>
                <w:sz w:val="18"/>
                <w:szCs w:val="18"/>
              </w:rPr>
              <w:t>Создание справочно-информационной системы.</w:t>
            </w:r>
          </w:p>
          <w:p w14:paraId="15810FAB"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3F5E02A8" w14:textId="77777777" w:rsidTr="00DC62AD">
        <w:trPr>
          <w:trHeight w:val="480"/>
        </w:trPr>
        <w:tc>
          <w:tcPr>
            <w:tcW w:w="566" w:type="dxa"/>
            <w:shd w:val="clear" w:color="auto" w:fill="auto"/>
            <w:vAlign w:val="center"/>
          </w:tcPr>
          <w:p w14:paraId="06C08B1E" w14:textId="77777777" w:rsidR="001957D4" w:rsidRPr="00FE39C9" w:rsidRDefault="001957D4" w:rsidP="00E90877">
            <w:pPr>
              <w:jc w:val="center"/>
              <w:rPr>
                <w:color w:val="000000"/>
                <w:sz w:val="20"/>
              </w:rPr>
            </w:pPr>
            <w:r w:rsidRPr="00FE39C9">
              <w:rPr>
                <w:color w:val="000000"/>
                <w:sz w:val="20"/>
              </w:rPr>
              <w:t>3.6</w:t>
            </w:r>
          </w:p>
        </w:tc>
        <w:tc>
          <w:tcPr>
            <w:tcW w:w="2406" w:type="dxa"/>
            <w:shd w:val="clear" w:color="auto" w:fill="auto"/>
            <w:vAlign w:val="center"/>
          </w:tcPr>
          <w:p w14:paraId="23A5A324" w14:textId="77777777" w:rsidR="001957D4" w:rsidRPr="00FE39C9" w:rsidRDefault="001957D4" w:rsidP="00E90877">
            <w:pPr>
              <w:jc w:val="center"/>
              <w:rPr>
                <w:color w:val="000000"/>
                <w:sz w:val="20"/>
              </w:rPr>
            </w:pPr>
            <w:r w:rsidRPr="00FE39C9">
              <w:rPr>
                <w:color w:val="000000"/>
                <w:sz w:val="20"/>
              </w:rPr>
              <w:t>МБОУ ДОД «НДХШ»</w:t>
            </w:r>
          </w:p>
        </w:tc>
        <w:tc>
          <w:tcPr>
            <w:tcW w:w="1134" w:type="dxa"/>
            <w:shd w:val="clear" w:color="auto" w:fill="auto"/>
            <w:vAlign w:val="center"/>
          </w:tcPr>
          <w:p w14:paraId="24705A1F" w14:textId="77777777" w:rsidR="001957D4" w:rsidRPr="00FE39C9" w:rsidRDefault="001957D4" w:rsidP="00E90877">
            <w:pPr>
              <w:jc w:val="center"/>
              <w:rPr>
                <w:color w:val="000000"/>
                <w:sz w:val="20"/>
              </w:rPr>
            </w:pPr>
            <w:r w:rsidRPr="00FE39C9">
              <w:rPr>
                <w:color w:val="000000"/>
                <w:sz w:val="20"/>
              </w:rPr>
              <w:t>245,0</w:t>
            </w:r>
          </w:p>
        </w:tc>
        <w:tc>
          <w:tcPr>
            <w:tcW w:w="1319" w:type="dxa"/>
            <w:shd w:val="clear" w:color="auto" w:fill="auto"/>
            <w:vAlign w:val="center"/>
          </w:tcPr>
          <w:p w14:paraId="053E1A07"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3A792BF3" w14:textId="77777777" w:rsidR="001957D4" w:rsidRPr="00FE39C9" w:rsidRDefault="001957D4" w:rsidP="00E90877">
            <w:pPr>
              <w:rPr>
                <w:color w:val="000000"/>
                <w:sz w:val="18"/>
                <w:szCs w:val="18"/>
              </w:rPr>
            </w:pPr>
            <w:r w:rsidRPr="00FE39C9">
              <w:rPr>
                <w:color w:val="000000"/>
                <w:sz w:val="18"/>
                <w:szCs w:val="18"/>
              </w:rPr>
              <w:t>Создание творческой мастерской для детей с ограниченными возможностями здоровья с целью включения в социокультурное пространство.</w:t>
            </w:r>
          </w:p>
          <w:p w14:paraId="5597E5F6"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1F6A069C" w14:textId="77777777" w:rsidTr="00DC62AD">
        <w:trPr>
          <w:trHeight w:val="480"/>
        </w:trPr>
        <w:tc>
          <w:tcPr>
            <w:tcW w:w="566" w:type="dxa"/>
            <w:shd w:val="clear" w:color="auto" w:fill="auto"/>
            <w:vAlign w:val="center"/>
          </w:tcPr>
          <w:p w14:paraId="1498BD47" w14:textId="77777777" w:rsidR="001957D4" w:rsidRPr="00FE39C9" w:rsidRDefault="001957D4" w:rsidP="00E90877">
            <w:pPr>
              <w:jc w:val="center"/>
              <w:rPr>
                <w:color w:val="000000"/>
                <w:sz w:val="20"/>
              </w:rPr>
            </w:pPr>
            <w:r w:rsidRPr="00FE39C9">
              <w:rPr>
                <w:color w:val="000000"/>
                <w:sz w:val="20"/>
              </w:rPr>
              <w:t>3.7</w:t>
            </w:r>
          </w:p>
        </w:tc>
        <w:tc>
          <w:tcPr>
            <w:tcW w:w="2406" w:type="dxa"/>
            <w:shd w:val="clear" w:color="auto" w:fill="auto"/>
            <w:vAlign w:val="center"/>
          </w:tcPr>
          <w:p w14:paraId="42A202E4" w14:textId="77777777" w:rsidR="001957D4" w:rsidRPr="00FE39C9" w:rsidRDefault="001957D4" w:rsidP="00E90877">
            <w:pPr>
              <w:jc w:val="center"/>
              <w:rPr>
                <w:color w:val="000000"/>
                <w:sz w:val="20"/>
              </w:rPr>
            </w:pPr>
            <w:r w:rsidRPr="00FE39C9">
              <w:rPr>
                <w:color w:val="000000"/>
                <w:sz w:val="20"/>
              </w:rPr>
              <w:t>МБОУ ДОД «НДШИ»</w:t>
            </w:r>
          </w:p>
        </w:tc>
        <w:tc>
          <w:tcPr>
            <w:tcW w:w="1134" w:type="dxa"/>
            <w:shd w:val="clear" w:color="auto" w:fill="auto"/>
            <w:vAlign w:val="center"/>
          </w:tcPr>
          <w:p w14:paraId="5C55C436" w14:textId="77777777" w:rsidR="001957D4" w:rsidRPr="00FE39C9" w:rsidRDefault="001957D4" w:rsidP="00E90877">
            <w:pPr>
              <w:jc w:val="center"/>
              <w:rPr>
                <w:color w:val="000000"/>
                <w:sz w:val="20"/>
              </w:rPr>
            </w:pPr>
            <w:r w:rsidRPr="00FE39C9">
              <w:rPr>
                <w:color w:val="000000"/>
                <w:sz w:val="20"/>
              </w:rPr>
              <w:t>490,0</w:t>
            </w:r>
          </w:p>
        </w:tc>
        <w:tc>
          <w:tcPr>
            <w:tcW w:w="1319" w:type="dxa"/>
            <w:shd w:val="clear" w:color="auto" w:fill="auto"/>
            <w:vAlign w:val="center"/>
          </w:tcPr>
          <w:p w14:paraId="61552E39"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1BDB1C0C" w14:textId="77777777" w:rsidR="001957D4" w:rsidRPr="00FE39C9" w:rsidRDefault="001957D4" w:rsidP="00E90877">
            <w:pPr>
              <w:rPr>
                <w:color w:val="000000"/>
                <w:sz w:val="18"/>
                <w:szCs w:val="18"/>
              </w:rPr>
            </w:pPr>
            <w:r w:rsidRPr="00FE39C9">
              <w:rPr>
                <w:color w:val="000000"/>
                <w:sz w:val="18"/>
                <w:szCs w:val="18"/>
              </w:rPr>
              <w:t>Участие творческого коллектива в международном конкурсе.</w:t>
            </w:r>
          </w:p>
          <w:p w14:paraId="3FCFBBF2"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660D648B" w14:textId="77777777" w:rsidTr="00DC62AD">
        <w:trPr>
          <w:trHeight w:val="480"/>
        </w:trPr>
        <w:tc>
          <w:tcPr>
            <w:tcW w:w="566" w:type="dxa"/>
            <w:shd w:val="clear" w:color="auto" w:fill="auto"/>
            <w:vAlign w:val="center"/>
          </w:tcPr>
          <w:p w14:paraId="418C6464" w14:textId="77777777" w:rsidR="001957D4" w:rsidRPr="00FE39C9" w:rsidRDefault="001957D4" w:rsidP="00E90877">
            <w:pPr>
              <w:jc w:val="center"/>
              <w:rPr>
                <w:color w:val="000000"/>
                <w:sz w:val="20"/>
              </w:rPr>
            </w:pPr>
            <w:r w:rsidRPr="00FE39C9">
              <w:rPr>
                <w:color w:val="000000"/>
                <w:sz w:val="20"/>
              </w:rPr>
              <w:t>3.8</w:t>
            </w:r>
          </w:p>
        </w:tc>
        <w:tc>
          <w:tcPr>
            <w:tcW w:w="2406" w:type="dxa"/>
            <w:shd w:val="clear" w:color="auto" w:fill="auto"/>
            <w:vAlign w:val="center"/>
          </w:tcPr>
          <w:p w14:paraId="41F42260" w14:textId="77777777" w:rsidR="001957D4" w:rsidRPr="00FE39C9" w:rsidRDefault="001957D4" w:rsidP="00E90877">
            <w:pPr>
              <w:jc w:val="center"/>
              <w:rPr>
                <w:color w:val="000000"/>
                <w:sz w:val="20"/>
              </w:rPr>
            </w:pPr>
            <w:r w:rsidRPr="00FE39C9">
              <w:rPr>
                <w:color w:val="000000"/>
                <w:sz w:val="20"/>
              </w:rPr>
              <w:t>МБОУ ДОД «ТДШИ»</w:t>
            </w:r>
          </w:p>
        </w:tc>
        <w:tc>
          <w:tcPr>
            <w:tcW w:w="1134" w:type="dxa"/>
            <w:shd w:val="clear" w:color="auto" w:fill="auto"/>
            <w:vAlign w:val="center"/>
          </w:tcPr>
          <w:p w14:paraId="4DD792BE" w14:textId="77777777" w:rsidR="001957D4" w:rsidRPr="00FE39C9" w:rsidRDefault="001957D4" w:rsidP="00E90877">
            <w:pPr>
              <w:jc w:val="center"/>
              <w:rPr>
                <w:color w:val="000000"/>
                <w:sz w:val="20"/>
              </w:rPr>
            </w:pPr>
            <w:r w:rsidRPr="00FE39C9">
              <w:rPr>
                <w:color w:val="000000"/>
                <w:sz w:val="20"/>
              </w:rPr>
              <w:t>590,0</w:t>
            </w:r>
          </w:p>
        </w:tc>
        <w:tc>
          <w:tcPr>
            <w:tcW w:w="1319" w:type="dxa"/>
            <w:shd w:val="clear" w:color="auto" w:fill="auto"/>
            <w:vAlign w:val="center"/>
          </w:tcPr>
          <w:p w14:paraId="62256301"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4F54115A" w14:textId="77777777" w:rsidR="001957D4" w:rsidRPr="00FE39C9" w:rsidRDefault="001957D4" w:rsidP="00E90877">
            <w:pPr>
              <w:rPr>
                <w:color w:val="000000"/>
                <w:sz w:val="18"/>
                <w:szCs w:val="18"/>
              </w:rPr>
            </w:pPr>
            <w:r w:rsidRPr="00FE39C9">
              <w:rPr>
                <w:color w:val="000000"/>
                <w:sz w:val="18"/>
                <w:szCs w:val="18"/>
              </w:rPr>
              <w:t>Улучшение городской среды.</w:t>
            </w:r>
          </w:p>
          <w:p w14:paraId="672A8A6D"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41C6AAFC" w14:textId="77777777" w:rsidTr="00DC62AD">
        <w:trPr>
          <w:trHeight w:val="480"/>
        </w:trPr>
        <w:tc>
          <w:tcPr>
            <w:tcW w:w="566" w:type="dxa"/>
            <w:shd w:val="clear" w:color="auto" w:fill="auto"/>
            <w:vAlign w:val="center"/>
          </w:tcPr>
          <w:p w14:paraId="2AD70662" w14:textId="77777777" w:rsidR="001957D4" w:rsidRPr="00FE39C9" w:rsidRDefault="001957D4" w:rsidP="00E90877">
            <w:pPr>
              <w:jc w:val="center"/>
              <w:rPr>
                <w:color w:val="000000"/>
                <w:sz w:val="20"/>
              </w:rPr>
            </w:pPr>
            <w:r w:rsidRPr="00FE39C9">
              <w:rPr>
                <w:color w:val="000000"/>
                <w:sz w:val="20"/>
              </w:rPr>
              <w:t>3.9</w:t>
            </w:r>
          </w:p>
        </w:tc>
        <w:tc>
          <w:tcPr>
            <w:tcW w:w="2406" w:type="dxa"/>
            <w:shd w:val="clear" w:color="auto" w:fill="auto"/>
            <w:vAlign w:val="center"/>
          </w:tcPr>
          <w:p w14:paraId="161CA7EF" w14:textId="77777777" w:rsidR="001957D4" w:rsidRPr="00FE39C9" w:rsidRDefault="001957D4" w:rsidP="00E90877">
            <w:pPr>
              <w:jc w:val="center"/>
              <w:rPr>
                <w:color w:val="000000"/>
                <w:sz w:val="20"/>
              </w:rPr>
            </w:pPr>
            <w:r w:rsidRPr="00FE39C9">
              <w:rPr>
                <w:color w:val="000000"/>
                <w:sz w:val="20"/>
              </w:rPr>
              <w:t>МБОУ ДОД «ОДШИ»</w:t>
            </w:r>
          </w:p>
        </w:tc>
        <w:tc>
          <w:tcPr>
            <w:tcW w:w="1134" w:type="dxa"/>
            <w:shd w:val="clear" w:color="auto" w:fill="auto"/>
            <w:vAlign w:val="center"/>
          </w:tcPr>
          <w:p w14:paraId="6463367E" w14:textId="77777777" w:rsidR="001957D4" w:rsidRPr="00FE39C9" w:rsidRDefault="001957D4" w:rsidP="00E90877">
            <w:pPr>
              <w:jc w:val="center"/>
              <w:rPr>
                <w:color w:val="000000"/>
                <w:sz w:val="20"/>
              </w:rPr>
            </w:pPr>
            <w:r w:rsidRPr="00FE39C9">
              <w:rPr>
                <w:color w:val="000000"/>
                <w:sz w:val="20"/>
              </w:rPr>
              <w:t>263,5</w:t>
            </w:r>
          </w:p>
        </w:tc>
        <w:tc>
          <w:tcPr>
            <w:tcW w:w="1319" w:type="dxa"/>
            <w:shd w:val="clear" w:color="auto" w:fill="auto"/>
            <w:vAlign w:val="center"/>
          </w:tcPr>
          <w:p w14:paraId="4D2E623B"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077B3ED7" w14:textId="77777777" w:rsidR="001957D4" w:rsidRPr="00FE39C9" w:rsidRDefault="001957D4" w:rsidP="00E90877">
            <w:pPr>
              <w:rPr>
                <w:color w:val="000000"/>
                <w:sz w:val="18"/>
                <w:szCs w:val="18"/>
              </w:rPr>
            </w:pPr>
            <w:r w:rsidRPr="00FE39C9">
              <w:rPr>
                <w:color w:val="000000"/>
                <w:sz w:val="18"/>
                <w:szCs w:val="18"/>
              </w:rPr>
              <w:t>Организация и проведение интерактивного мероприятия для семейного досуга.</w:t>
            </w:r>
          </w:p>
          <w:p w14:paraId="1E266392"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169FE64F" w14:textId="77777777" w:rsidTr="00DC62AD">
        <w:trPr>
          <w:trHeight w:val="300"/>
        </w:trPr>
        <w:tc>
          <w:tcPr>
            <w:tcW w:w="566" w:type="dxa"/>
            <w:shd w:val="clear" w:color="000000" w:fill="F2F2F2"/>
            <w:vAlign w:val="center"/>
            <w:hideMark/>
          </w:tcPr>
          <w:p w14:paraId="7D9A624E" w14:textId="77777777" w:rsidR="001957D4" w:rsidRPr="00FE39C9" w:rsidRDefault="001957D4" w:rsidP="00E90877">
            <w:pPr>
              <w:jc w:val="center"/>
              <w:rPr>
                <w:color w:val="000000"/>
                <w:sz w:val="20"/>
              </w:rPr>
            </w:pPr>
            <w:r w:rsidRPr="00FE39C9">
              <w:rPr>
                <w:color w:val="000000"/>
                <w:sz w:val="20"/>
              </w:rPr>
              <w:t>4</w:t>
            </w:r>
          </w:p>
        </w:tc>
        <w:tc>
          <w:tcPr>
            <w:tcW w:w="2406" w:type="dxa"/>
            <w:shd w:val="clear" w:color="000000" w:fill="F2F2F2"/>
            <w:vAlign w:val="center"/>
            <w:hideMark/>
          </w:tcPr>
          <w:p w14:paraId="26BA4598" w14:textId="77777777" w:rsidR="001957D4" w:rsidRPr="00FE39C9" w:rsidRDefault="001957D4" w:rsidP="00E90877">
            <w:pPr>
              <w:rPr>
                <w:color w:val="000000"/>
                <w:sz w:val="20"/>
              </w:rPr>
            </w:pPr>
            <w:r w:rsidRPr="00FE39C9">
              <w:rPr>
                <w:color w:val="000000"/>
                <w:sz w:val="20"/>
              </w:rPr>
              <w:t>Развитие физической культуры,</w:t>
            </w:r>
          </w:p>
          <w:p w14:paraId="530CAA6A" w14:textId="77777777" w:rsidR="001957D4" w:rsidRPr="00FE39C9" w:rsidRDefault="001957D4" w:rsidP="00E90877">
            <w:pPr>
              <w:rPr>
                <w:color w:val="000000"/>
                <w:sz w:val="20"/>
              </w:rPr>
            </w:pPr>
            <w:r w:rsidRPr="00FE39C9">
              <w:rPr>
                <w:color w:val="000000"/>
                <w:sz w:val="20"/>
              </w:rPr>
              <w:t>спорта, туризма</w:t>
            </w:r>
          </w:p>
        </w:tc>
        <w:tc>
          <w:tcPr>
            <w:tcW w:w="1134" w:type="dxa"/>
            <w:shd w:val="clear" w:color="000000" w:fill="F2F2F2"/>
            <w:vAlign w:val="center"/>
          </w:tcPr>
          <w:p w14:paraId="27F28850" w14:textId="77777777" w:rsidR="001957D4" w:rsidRPr="00FE39C9" w:rsidRDefault="001957D4" w:rsidP="00E90877">
            <w:pPr>
              <w:jc w:val="center"/>
              <w:rPr>
                <w:color w:val="000000"/>
                <w:sz w:val="20"/>
              </w:rPr>
            </w:pPr>
            <w:r w:rsidRPr="00FE39C9">
              <w:rPr>
                <w:color w:val="000000"/>
                <w:sz w:val="20"/>
              </w:rPr>
              <w:t>2 375,0</w:t>
            </w:r>
          </w:p>
        </w:tc>
        <w:tc>
          <w:tcPr>
            <w:tcW w:w="1319" w:type="dxa"/>
            <w:shd w:val="clear" w:color="000000" w:fill="F2F2F2"/>
            <w:vAlign w:val="center"/>
          </w:tcPr>
          <w:p w14:paraId="1E643CCE" w14:textId="77777777" w:rsidR="001957D4" w:rsidRPr="00FE39C9" w:rsidRDefault="001957D4" w:rsidP="00E90877">
            <w:pPr>
              <w:jc w:val="center"/>
              <w:rPr>
                <w:color w:val="000000"/>
                <w:sz w:val="20"/>
              </w:rPr>
            </w:pPr>
            <w:r w:rsidRPr="00FE39C9">
              <w:rPr>
                <w:color w:val="000000"/>
                <w:sz w:val="20"/>
              </w:rPr>
              <w:t>6 347,6</w:t>
            </w:r>
          </w:p>
        </w:tc>
        <w:tc>
          <w:tcPr>
            <w:tcW w:w="3926" w:type="dxa"/>
            <w:shd w:val="clear" w:color="000000" w:fill="F2F2F2"/>
            <w:vAlign w:val="center"/>
            <w:hideMark/>
          </w:tcPr>
          <w:p w14:paraId="067D7937"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4D4F195D" w14:textId="77777777" w:rsidTr="00DC62AD">
        <w:trPr>
          <w:trHeight w:val="160"/>
        </w:trPr>
        <w:tc>
          <w:tcPr>
            <w:tcW w:w="566" w:type="dxa"/>
            <w:shd w:val="clear" w:color="auto" w:fill="auto"/>
            <w:vAlign w:val="center"/>
            <w:hideMark/>
          </w:tcPr>
          <w:p w14:paraId="0F532870" w14:textId="77777777" w:rsidR="001957D4" w:rsidRPr="00FE39C9" w:rsidRDefault="001957D4" w:rsidP="00E90877">
            <w:pPr>
              <w:jc w:val="center"/>
              <w:rPr>
                <w:color w:val="000000"/>
                <w:sz w:val="20"/>
              </w:rPr>
            </w:pPr>
            <w:r w:rsidRPr="00FE39C9">
              <w:rPr>
                <w:color w:val="000000"/>
                <w:sz w:val="20"/>
              </w:rPr>
              <w:t>4.1</w:t>
            </w:r>
          </w:p>
        </w:tc>
        <w:tc>
          <w:tcPr>
            <w:tcW w:w="2406" w:type="dxa"/>
            <w:shd w:val="clear" w:color="auto" w:fill="auto"/>
            <w:vAlign w:val="center"/>
            <w:hideMark/>
          </w:tcPr>
          <w:p w14:paraId="04430BF6" w14:textId="77777777" w:rsidR="001957D4" w:rsidRPr="00FE39C9" w:rsidRDefault="001957D4" w:rsidP="00E90877">
            <w:pPr>
              <w:jc w:val="center"/>
              <w:rPr>
                <w:color w:val="000000"/>
                <w:sz w:val="20"/>
              </w:rPr>
            </w:pPr>
            <w:r w:rsidRPr="00FE39C9">
              <w:rPr>
                <w:color w:val="000000"/>
                <w:sz w:val="20"/>
              </w:rPr>
              <w:t>УС</w:t>
            </w:r>
          </w:p>
        </w:tc>
        <w:tc>
          <w:tcPr>
            <w:tcW w:w="1134" w:type="dxa"/>
            <w:shd w:val="clear" w:color="auto" w:fill="auto"/>
            <w:vAlign w:val="center"/>
          </w:tcPr>
          <w:p w14:paraId="1B2E837B" w14:textId="77777777" w:rsidR="001957D4" w:rsidRPr="00FE39C9" w:rsidRDefault="001957D4" w:rsidP="00E90877">
            <w:pPr>
              <w:jc w:val="center"/>
              <w:rPr>
                <w:color w:val="000000"/>
                <w:sz w:val="20"/>
              </w:rPr>
            </w:pPr>
            <w:r w:rsidRPr="00FE39C9">
              <w:rPr>
                <w:color w:val="000000"/>
                <w:sz w:val="20"/>
              </w:rPr>
              <w:t>375,0</w:t>
            </w:r>
          </w:p>
        </w:tc>
        <w:tc>
          <w:tcPr>
            <w:tcW w:w="1319" w:type="dxa"/>
            <w:shd w:val="clear" w:color="auto" w:fill="auto"/>
            <w:vAlign w:val="center"/>
          </w:tcPr>
          <w:p w14:paraId="6276D87A" w14:textId="77777777" w:rsidR="001957D4" w:rsidRPr="00FE39C9" w:rsidRDefault="001957D4" w:rsidP="00E90877">
            <w:pPr>
              <w:jc w:val="center"/>
              <w:rPr>
                <w:color w:val="000000"/>
                <w:sz w:val="20"/>
              </w:rPr>
            </w:pPr>
            <w:r w:rsidRPr="00FE39C9">
              <w:rPr>
                <w:color w:val="000000"/>
                <w:sz w:val="20"/>
              </w:rPr>
              <w:t>375,0</w:t>
            </w:r>
          </w:p>
        </w:tc>
        <w:tc>
          <w:tcPr>
            <w:tcW w:w="3926" w:type="dxa"/>
            <w:shd w:val="clear" w:color="auto" w:fill="auto"/>
            <w:vAlign w:val="center"/>
          </w:tcPr>
          <w:p w14:paraId="045BB583" w14:textId="77777777" w:rsidR="001957D4" w:rsidRPr="00FE39C9" w:rsidRDefault="001957D4" w:rsidP="00E90877">
            <w:pPr>
              <w:pStyle w:val="ConsPlusNormal"/>
              <w:ind w:firstLine="0"/>
              <w:jc w:val="both"/>
              <w:rPr>
                <w:color w:val="000000"/>
                <w:sz w:val="18"/>
                <w:szCs w:val="18"/>
              </w:rPr>
            </w:pPr>
            <w:r w:rsidRPr="00FE39C9">
              <w:rPr>
                <w:rFonts w:ascii="Times New Roman" w:hAnsi="Times New Roman" w:cs="Times New Roman"/>
                <w:color w:val="000000"/>
                <w:sz w:val="18"/>
                <w:szCs w:val="18"/>
              </w:rPr>
              <w:t xml:space="preserve">Приобретение оборудования и инвентаря для центра тестирования по выполнению нормативов испытаний (тестов) Всероссийского физкультурно-спортивного комплекса «Готов к труду и обороне» (ГТО) – МБУ «Дворец спорта «Арктика», </w:t>
            </w:r>
            <w:proofErr w:type="spellStart"/>
            <w:r w:rsidRPr="00FE39C9">
              <w:rPr>
                <w:rFonts w:ascii="Times New Roman" w:hAnsi="Times New Roman" w:cs="Times New Roman"/>
                <w:color w:val="000000"/>
                <w:sz w:val="18"/>
                <w:szCs w:val="18"/>
              </w:rPr>
              <w:t>г.Норильск</w:t>
            </w:r>
            <w:proofErr w:type="spellEnd"/>
            <w:r w:rsidRPr="00FE39C9">
              <w:rPr>
                <w:rFonts w:ascii="Times New Roman" w:hAnsi="Times New Roman" w:cs="Times New Roman"/>
                <w:color w:val="000000"/>
                <w:sz w:val="18"/>
                <w:szCs w:val="18"/>
              </w:rPr>
              <w:t xml:space="preserve">, </w:t>
            </w:r>
            <w:proofErr w:type="spellStart"/>
            <w:r w:rsidRPr="00FE39C9">
              <w:rPr>
                <w:rFonts w:ascii="Times New Roman" w:hAnsi="Times New Roman" w:cs="Times New Roman"/>
                <w:color w:val="000000"/>
                <w:sz w:val="18"/>
                <w:szCs w:val="18"/>
              </w:rPr>
              <w:t>ул.Набережная</w:t>
            </w:r>
            <w:proofErr w:type="spellEnd"/>
            <w:r w:rsidRPr="00FE39C9">
              <w:rPr>
                <w:rFonts w:ascii="Times New Roman" w:hAnsi="Times New Roman" w:cs="Times New Roman"/>
                <w:color w:val="000000"/>
                <w:sz w:val="18"/>
                <w:szCs w:val="18"/>
              </w:rPr>
              <w:t xml:space="preserve"> Урванцева, д.53</w:t>
            </w:r>
          </w:p>
        </w:tc>
      </w:tr>
      <w:tr w:rsidR="001957D4" w:rsidRPr="00FE39C9" w14:paraId="282C56E8" w14:textId="77777777" w:rsidTr="00DC62AD">
        <w:trPr>
          <w:trHeight w:val="300"/>
        </w:trPr>
        <w:tc>
          <w:tcPr>
            <w:tcW w:w="566" w:type="dxa"/>
            <w:shd w:val="clear" w:color="auto" w:fill="auto"/>
            <w:vAlign w:val="center"/>
          </w:tcPr>
          <w:p w14:paraId="6E8CD628" w14:textId="77777777" w:rsidR="001957D4" w:rsidRPr="00FE39C9" w:rsidRDefault="001957D4" w:rsidP="00E90877">
            <w:pPr>
              <w:jc w:val="center"/>
              <w:rPr>
                <w:color w:val="000000"/>
                <w:sz w:val="20"/>
              </w:rPr>
            </w:pPr>
            <w:r w:rsidRPr="00FE39C9">
              <w:rPr>
                <w:color w:val="000000"/>
                <w:sz w:val="20"/>
              </w:rPr>
              <w:t>4.2</w:t>
            </w:r>
          </w:p>
        </w:tc>
        <w:tc>
          <w:tcPr>
            <w:tcW w:w="2406" w:type="dxa"/>
            <w:shd w:val="clear" w:color="auto" w:fill="auto"/>
            <w:vAlign w:val="center"/>
          </w:tcPr>
          <w:p w14:paraId="2C00A06A" w14:textId="77777777" w:rsidR="001957D4" w:rsidRPr="00FE39C9" w:rsidRDefault="001957D4" w:rsidP="00E90877">
            <w:pPr>
              <w:jc w:val="center"/>
              <w:rPr>
                <w:color w:val="000000"/>
                <w:sz w:val="20"/>
              </w:rPr>
            </w:pPr>
            <w:r w:rsidRPr="00FE39C9">
              <w:rPr>
                <w:color w:val="000000"/>
                <w:sz w:val="20"/>
              </w:rPr>
              <w:t>УС</w:t>
            </w:r>
          </w:p>
        </w:tc>
        <w:tc>
          <w:tcPr>
            <w:tcW w:w="1134" w:type="dxa"/>
            <w:shd w:val="clear" w:color="auto" w:fill="auto"/>
            <w:vAlign w:val="center"/>
          </w:tcPr>
          <w:p w14:paraId="2F16BAEE" w14:textId="77777777" w:rsidR="001957D4" w:rsidRPr="00FE39C9" w:rsidRDefault="001957D4" w:rsidP="00E90877">
            <w:pPr>
              <w:jc w:val="center"/>
              <w:rPr>
                <w:color w:val="000000"/>
                <w:sz w:val="20"/>
              </w:rPr>
            </w:pPr>
            <w:r w:rsidRPr="00FE39C9">
              <w:rPr>
                <w:color w:val="000000"/>
                <w:sz w:val="20"/>
              </w:rPr>
              <w:t>2 000,0</w:t>
            </w:r>
          </w:p>
        </w:tc>
        <w:tc>
          <w:tcPr>
            <w:tcW w:w="1319" w:type="dxa"/>
            <w:shd w:val="clear" w:color="auto" w:fill="auto"/>
            <w:vAlign w:val="center"/>
          </w:tcPr>
          <w:p w14:paraId="160E0DB0" w14:textId="77777777" w:rsidR="001957D4" w:rsidRPr="00FE39C9" w:rsidRDefault="001957D4" w:rsidP="00E90877">
            <w:pPr>
              <w:jc w:val="center"/>
              <w:rPr>
                <w:color w:val="000000"/>
                <w:sz w:val="20"/>
              </w:rPr>
            </w:pPr>
            <w:r w:rsidRPr="00FE39C9">
              <w:rPr>
                <w:color w:val="000000"/>
                <w:sz w:val="20"/>
              </w:rPr>
              <w:t>2 000,0</w:t>
            </w:r>
          </w:p>
        </w:tc>
        <w:tc>
          <w:tcPr>
            <w:tcW w:w="3926" w:type="dxa"/>
            <w:shd w:val="clear" w:color="auto" w:fill="auto"/>
            <w:vAlign w:val="center"/>
          </w:tcPr>
          <w:p w14:paraId="342FC885" w14:textId="77777777" w:rsidR="001957D4" w:rsidRPr="00FE39C9" w:rsidRDefault="001957D4" w:rsidP="00E90877">
            <w:pPr>
              <w:rPr>
                <w:color w:val="000000"/>
                <w:sz w:val="18"/>
                <w:szCs w:val="18"/>
              </w:rPr>
            </w:pPr>
            <w:r w:rsidRPr="00FE39C9">
              <w:rPr>
                <w:color w:val="000000"/>
                <w:sz w:val="18"/>
                <w:szCs w:val="18"/>
              </w:rPr>
              <w:t xml:space="preserve">Осуществление текущего и капитального ремонта на объекте плавательный бассейн МБУ «СК «Талнах», </w:t>
            </w:r>
            <w:proofErr w:type="spellStart"/>
            <w:r w:rsidRPr="00FE39C9">
              <w:rPr>
                <w:color w:val="000000"/>
                <w:sz w:val="18"/>
                <w:szCs w:val="18"/>
              </w:rPr>
              <w:t>г.Норильск</w:t>
            </w:r>
            <w:proofErr w:type="spellEnd"/>
            <w:r w:rsidRPr="00FE39C9">
              <w:rPr>
                <w:color w:val="000000"/>
                <w:sz w:val="18"/>
                <w:szCs w:val="18"/>
              </w:rPr>
              <w:t xml:space="preserve">, р-н Талнах, </w:t>
            </w:r>
            <w:proofErr w:type="spellStart"/>
            <w:r w:rsidRPr="00FE39C9">
              <w:rPr>
                <w:color w:val="000000"/>
                <w:sz w:val="18"/>
                <w:szCs w:val="18"/>
              </w:rPr>
              <w:t>ул.Таймырская</w:t>
            </w:r>
            <w:proofErr w:type="spellEnd"/>
            <w:r w:rsidRPr="00FE39C9">
              <w:rPr>
                <w:color w:val="000000"/>
                <w:sz w:val="18"/>
                <w:szCs w:val="18"/>
              </w:rPr>
              <w:t xml:space="preserve"> 11 (ранее –МБУ «Спортивный зал «Горняк»)</w:t>
            </w:r>
          </w:p>
        </w:tc>
      </w:tr>
      <w:tr w:rsidR="001957D4" w:rsidRPr="00FE39C9" w14:paraId="4007F224" w14:textId="77777777" w:rsidTr="00DC62AD">
        <w:trPr>
          <w:trHeight w:val="300"/>
        </w:trPr>
        <w:tc>
          <w:tcPr>
            <w:tcW w:w="566" w:type="dxa"/>
            <w:shd w:val="clear" w:color="auto" w:fill="auto"/>
            <w:vAlign w:val="center"/>
          </w:tcPr>
          <w:p w14:paraId="480ECBC9" w14:textId="77777777" w:rsidR="001957D4" w:rsidRPr="00FE39C9" w:rsidRDefault="001957D4" w:rsidP="00E90877">
            <w:pPr>
              <w:jc w:val="center"/>
              <w:rPr>
                <w:color w:val="000000"/>
                <w:sz w:val="20"/>
              </w:rPr>
            </w:pPr>
            <w:r w:rsidRPr="00FE39C9">
              <w:rPr>
                <w:color w:val="000000"/>
                <w:sz w:val="20"/>
              </w:rPr>
              <w:t>4.3</w:t>
            </w:r>
          </w:p>
        </w:tc>
        <w:tc>
          <w:tcPr>
            <w:tcW w:w="2406" w:type="dxa"/>
            <w:shd w:val="clear" w:color="auto" w:fill="auto"/>
            <w:vAlign w:val="center"/>
          </w:tcPr>
          <w:p w14:paraId="7AACBF20" w14:textId="77777777" w:rsidR="001957D4" w:rsidRPr="00FE39C9" w:rsidRDefault="001957D4" w:rsidP="00E90877">
            <w:pPr>
              <w:jc w:val="center"/>
              <w:rPr>
                <w:color w:val="000000"/>
                <w:sz w:val="20"/>
              </w:rPr>
            </w:pPr>
            <w:r w:rsidRPr="00FE39C9">
              <w:rPr>
                <w:color w:val="000000"/>
                <w:sz w:val="20"/>
              </w:rPr>
              <w:t>УС</w:t>
            </w:r>
          </w:p>
        </w:tc>
        <w:tc>
          <w:tcPr>
            <w:tcW w:w="1134" w:type="dxa"/>
            <w:shd w:val="clear" w:color="auto" w:fill="auto"/>
            <w:vAlign w:val="center"/>
          </w:tcPr>
          <w:p w14:paraId="502D180C" w14:textId="77777777" w:rsidR="001957D4" w:rsidRPr="00FE39C9" w:rsidRDefault="001957D4" w:rsidP="00E90877">
            <w:pPr>
              <w:jc w:val="center"/>
              <w:rPr>
                <w:color w:val="000000"/>
                <w:sz w:val="20"/>
              </w:rPr>
            </w:pPr>
            <w:r w:rsidRPr="00FE39C9">
              <w:rPr>
                <w:color w:val="000000"/>
                <w:sz w:val="20"/>
              </w:rPr>
              <w:t>-</w:t>
            </w:r>
          </w:p>
        </w:tc>
        <w:tc>
          <w:tcPr>
            <w:tcW w:w="1319" w:type="dxa"/>
            <w:shd w:val="clear" w:color="auto" w:fill="auto"/>
            <w:vAlign w:val="center"/>
          </w:tcPr>
          <w:p w14:paraId="6D007413" w14:textId="77777777" w:rsidR="001957D4" w:rsidRPr="00FE39C9" w:rsidRDefault="001957D4" w:rsidP="00E90877">
            <w:pPr>
              <w:jc w:val="center"/>
              <w:rPr>
                <w:color w:val="000000"/>
                <w:sz w:val="20"/>
              </w:rPr>
            </w:pPr>
            <w:r w:rsidRPr="00FE39C9">
              <w:rPr>
                <w:color w:val="000000"/>
                <w:sz w:val="20"/>
              </w:rPr>
              <w:t>3 972,6</w:t>
            </w:r>
          </w:p>
        </w:tc>
        <w:tc>
          <w:tcPr>
            <w:tcW w:w="3926" w:type="dxa"/>
            <w:shd w:val="clear" w:color="auto" w:fill="auto"/>
            <w:vAlign w:val="center"/>
          </w:tcPr>
          <w:p w14:paraId="4571F670" w14:textId="77777777" w:rsidR="001957D4" w:rsidRPr="00FE39C9" w:rsidRDefault="001957D4" w:rsidP="00E90877">
            <w:pPr>
              <w:rPr>
                <w:color w:val="000000"/>
                <w:sz w:val="18"/>
                <w:szCs w:val="18"/>
              </w:rPr>
            </w:pPr>
            <w:r w:rsidRPr="00FE39C9">
              <w:rPr>
                <w:color w:val="000000"/>
                <w:sz w:val="18"/>
                <w:szCs w:val="18"/>
              </w:rPr>
              <w:t>Компенсация расходов муниципальных спортивных школ, подготовивших спортсмена, ставшего членом спортивной сборной команды Красноярского края</w:t>
            </w:r>
          </w:p>
        </w:tc>
      </w:tr>
      <w:tr w:rsidR="001957D4" w:rsidRPr="00FE39C9" w14:paraId="779BA7C5" w14:textId="77777777" w:rsidTr="00DC62AD">
        <w:trPr>
          <w:trHeight w:val="300"/>
        </w:trPr>
        <w:tc>
          <w:tcPr>
            <w:tcW w:w="566" w:type="dxa"/>
            <w:shd w:val="clear" w:color="000000" w:fill="F2F2F2"/>
            <w:vAlign w:val="center"/>
            <w:hideMark/>
          </w:tcPr>
          <w:p w14:paraId="0BE1258D" w14:textId="77777777" w:rsidR="001957D4" w:rsidRPr="00FE39C9" w:rsidRDefault="001957D4" w:rsidP="00E90877">
            <w:pPr>
              <w:jc w:val="center"/>
              <w:rPr>
                <w:color w:val="000000"/>
                <w:sz w:val="20"/>
              </w:rPr>
            </w:pPr>
            <w:r w:rsidRPr="00FE39C9">
              <w:rPr>
                <w:color w:val="000000"/>
                <w:sz w:val="20"/>
              </w:rPr>
              <w:t>5</w:t>
            </w:r>
          </w:p>
        </w:tc>
        <w:tc>
          <w:tcPr>
            <w:tcW w:w="2406" w:type="dxa"/>
            <w:shd w:val="clear" w:color="000000" w:fill="F2F2F2"/>
            <w:vAlign w:val="center"/>
            <w:hideMark/>
          </w:tcPr>
          <w:p w14:paraId="576A36DD" w14:textId="77777777" w:rsidR="001957D4" w:rsidRPr="00FE39C9" w:rsidRDefault="001957D4" w:rsidP="00E90877">
            <w:pPr>
              <w:rPr>
                <w:color w:val="000000"/>
                <w:sz w:val="20"/>
              </w:rPr>
            </w:pPr>
            <w:r w:rsidRPr="00FE39C9">
              <w:rPr>
                <w:color w:val="000000"/>
                <w:sz w:val="20"/>
              </w:rPr>
              <w:t>Молодежь Красноярского края в XXI веке</w:t>
            </w:r>
          </w:p>
        </w:tc>
        <w:tc>
          <w:tcPr>
            <w:tcW w:w="1134" w:type="dxa"/>
            <w:shd w:val="clear" w:color="000000" w:fill="F2F2F2"/>
            <w:vAlign w:val="center"/>
          </w:tcPr>
          <w:p w14:paraId="20C78F4F" w14:textId="77777777" w:rsidR="001957D4" w:rsidRPr="00FE39C9" w:rsidRDefault="001957D4" w:rsidP="00E90877">
            <w:pPr>
              <w:jc w:val="center"/>
              <w:rPr>
                <w:color w:val="000000"/>
                <w:sz w:val="20"/>
              </w:rPr>
            </w:pPr>
            <w:r w:rsidRPr="00FE39C9">
              <w:rPr>
                <w:color w:val="000000"/>
                <w:sz w:val="20"/>
              </w:rPr>
              <w:t>4 313,4</w:t>
            </w:r>
          </w:p>
        </w:tc>
        <w:tc>
          <w:tcPr>
            <w:tcW w:w="1319" w:type="dxa"/>
            <w:shd w:val="clear" w:color="000000" w:fill="F2F2F2"/>
            <w:vAlign w:val="center"/>
          </w:tcPr>
          <w:p w14:paraId="22D18711" w14:textId="77777777" w:rsidR="001957D4" w:rsidRPr="00FE39C9" w:rsidRDefault="001957D4" w:rsidP="00E90877">
            <w:pPr>
              <w:jc w:val="center"/>
              <w:rPr>
                <w:color w:val="000000"/>
                <w:sz w:val="20"/>
              </w:rPr>
            </w:pPr>
            <w:r w:rsidRPr="00FE39C9">
              <w:rPr>
                <w:color w:val="000000"/>
                <w:sz w:val="20"/>
              </w:rPr>
              <w:t>3 213,4</w:t>
            </w:r>
          </w:p>
        </w:tc>
        <w:tc>
          <w:tcPr>
            <w:tcW w:w="3926" w:type="dxa"/>
            <w:shd w:val="clear" w:color="000000" w:fill="F2F2F2"/>
            <w:vAlign w:val="center"/>
            <w:hideMark/>
          </w:tcPr>
          <w:p w14:paraId="5B3767F2"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55BF9A67" w14:textId="77777777" w:rsidTr="00DC62AD">
        <w:trPr>
          <w:trHeight w:val="160"/>
        </w:trPr>
        <w:tc>
          <w:tcPr>
            <w:tcW w:w="566" w:type="dxa"/>
            <w:shd w:val="clear" w:color="auto" w:fill="auto"/>
            <w:vAlign w:val="center"/>
            <w:hideMark/>
          </w:tcPr>
          <w:p w14:paraId="2980303F" w14:textId="77777777" w:rsidR="001957D4" w:rsidRPr="00FE39C9" w:rsidRDefault="001957D4" w:rsidP="00E90877">
            <w:pPr>
              <w:jc w:val="center"/>
              <w:rPr>
                <w:color w:val="000000"/>
                <w:sz w:val="20"/>
              </w:rPr>
            </w:pPr>
            <w:r w:rsidRPr="00FE39C9">
              <w:rPr>
                <w:color w:val="000000"/>
                <w:sz w:val="20"/>
              </w:rPr>
              <w:t>5.1</w:t>
            </w:r>
          </w:p>
        </w:tc>
        <w:tc>
          <w:tcPr>
            <w:tcW w:w="2406" w:type="dxa"/>
            <w:shd w:val="clear" w:color="auto" w:fill="auto"/>
            <w:vAlign w:val="center"/>
            <w:hideMark/>
          </w:tcPr>
          <w:p w14:paraId="35C7A825" w14:textId="77777777" w:rsidR="001957D4" w:rsidRPr="00FE39C9" w:rsidRDefault="001957D4" w:rsidP="00E90877">
            <w:pPr>
              <w:jc w:val="center"/>
              <w:rPr>
                <w:color w:val="000000"/>
                <w:sz w:val="20"/>
              </w:rPr>
            </w:pPr>
            <w:proofErr w:type="spellStart"/>
            <w:r w:rsidRPr="00FE39C9">
              <w:rPr>
                <w:color w:val="000000"/>
                <w:sz w:val="20"/>
              </w:rPr>
              <w:t>УМПиВОО</w:t>
            </w:r>
            <w:proofErr w:type="spellEnd"/>
          </w:p>
        </w:tc>
        <w:tc>
          <w:tcPr>
            <w:tcW w:w="1134" w:type="dxa"/>
            <w:shd w:val="clear" w:color="auto" w:fill="auto"/>
            <w:vAlign w:val="center"/>
            <w:hideMark/>
          </w:tcPr>
          <w:p w14:paraId="478A6351" w14:textId="77777777" w:rsidR="001957D4" w:rsidRPr="00FE39C9" w:rsidRDefault="001957D4" w:rsidP="00E90877">
            <w:pPr>
              <w:jc w:val="center"/>
              <w:rPr>
                <w:color w:val="000000"/>
                <w:sz w:val="20"/>
              </w:rPr>
            </w:pPr>
            <w:r w:rsidRPr="00FE39C9">
              <w:rPr>
                <w:color w:val="000000"/>
                <w:sz w:val="20"/>
              </w:rPr>
              <w:t>1 000,00</w:t>
            </w:r>
          </w:p>
        </w:tc>
        <w:tc>
          <w:tcPr>
            <w:tcW w:w="1319" w:type="dxa"/>
            <w:shd w:val="clear" w:color="auto" w:fill="auto"/>
            <w:vAlign w:val="center"/>
            <w:hideMark/>
          </w:tcPr>
          <w:p w14:paraId="2310E608"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hideMark/>
          </w:tcPr>
          <w:p w14:paraId="5A557EF2" w14:textId="77777777" w:rsidR="001957D4" w:rsidRPr="00FE39C9" w:rsidRDefault="001957D4" w:rsidP="00E90877">
            <w:pPr>
              <w:rPr>
                <w:color w:val="000000"/>
                <w:sz w:val="18"/>
                <w:szCs w:val="18"/>
              </w:rPr>
            </w:pPr>
            <w:r w:rsidRPr="00FE39C9">
              <w:rPr>
                <w:color w:val="000000"/>
                <w:sz w:val="18"/>
                <w:szCs w:val="18"/>
              </w:rPr>
              <w:t>Организация и проведение инфраструктурных проектов молодежной направленности.</w:t>
            </w:r>
          </w:p>
          <w:p w14:paraId="1CF3F30A" w14:textId="77777777" w:rsidR="001957D4" w:rsidRPr="00FE39C9" w:rsidRDefault="001957D4" w:rsidP="00E90877">
            <w:pPr>
              <w:rPr>
                <w:color w:val="000000"/>
                <w:sz w:val="18"/>
                <w:szCs w:val="18"/>
              </w:rPr>
            </w:pPr>
            <w:r w:rsidRPr="00FE39C9">
              <w:rPr>
                <w:color w:val="000000"/>
                <w:sz w:val="18"/>
                <w:szCs w:val="18"/>
              </w:rPr>
              <w:t>Заявка в конкурсе не победила.</w:t>
            </w:r>
          </w:p>
        </w:tc>
      </w:tr>
      <w:tr w:rsidR="001957D4" w:rsidRPr="00FE39C9" w14:paraId="1738378E" w14:textId="77777777" w:rsidTr="00DC62AD">
        <w:trPr>
          <w:trHeight w:val="339"/>
        </w:trPr>
        <w:tc>
          <w:tcPr>
            <w:tcW w:w="566" w:type="dxa"/>
            <w:shd w:val="clear" w:color="auto" w:fill="auto"/>
            <w:vAlign w:val="center"/>
            <w:hideMark/>
          </w:tcPr>
          <w:p w14:paraId="32933E1B" w14:textId="77777777" w:rsidR="001957D4" w:rsidRPr="00FE39C9" w:rsidRDefault="001957D4" w:rsidP="00E90877">
            <w:pPr>
              <w:jc w:val="center"/>
              <w:rPr>
                <w:color w:val="000000"/>
                <w:sz w:val="20"/>
              </w:rPr>
            </w:pPr>
            <w:r w:rsidRPr="00FE39C9">
              <w:rPr>
                <w:color w:val="000000"/>
                <w:sz w:val="20"/>
              </w:rPr>
              <w:t>5.2</w:t>
            </w:r>
          </w:p>
        </w:tc>
        <w:tc>
          <w:tcPr>
            <w:tcW w:w="2406" w:type="dxa"/>
            <w:vMerge w:val="restart"/>
            <w:shd w:val="clear" w:color="auto" w:fill="auto"/>
            <w:vAlign w:val="center"/>
            <w:hideMark/>
          </w:tcPr>
          <w:p w14:paraId="55C25FBC" w14:textId="77777777" w:rsidR="001957D4" w:rsidRPr="00FE39C9" w:rsidRDefault="001957D4" w:rsidP="00E90877">
            <w:pPr>
              <w:jc w:val="center"/>
              <w:rPr>
                <w:color w:val="000000"/>
                <w:sz w:val="20"/>
              </w:rPr>
            </w:pPr>
            <w:r w:rsidRPr="00FE39C9">
              <w:rPr>
                <w:color w:val="000000"/>
                <w:sz w:val="20"/>
              </w:rPr>
              <w:t>МБУ «Молодежный центр»</w:t>
            </w:r>
          </w:p>
        </w:tc>
        <w:tc>
          <w:tcPr>
            <w:tcW w:w="1134" w:type="dxa"/>
            <w:shd w:val="clear" w:color="auto" w:fill="auto"/>
            <w:vAlign w:val="center"/>
          </w:tcPr>
          <w:p w14:paraId="1CDF858B" w14:textId="77777777" w:rsidR="001957D4" w:rsidRPr="00FE39C9" w:rsidRDefault="001957D4" w:rsidP="00E90877">
            <w:pPr>
              <w:jc w:val="center"/>
              <w:rPr>
                <w:color w:val="000000"/>
                <w:sz w:val="20"/>
              </w:rPr>
            </w:pPr>
            <w:r w:rsidRPr="00FE39C9">
              <w:rPr>
                <w:color w:val="000000"/>
                <w:sz w:val="20"/>
              </w:rPr>
              <w:t>3 213,4</w:t>
            </w:r>
          </w:p>
        </w:tc>
        <w:tc>
          <w:tcPr>
            <w:tcW w:w="1319" w:type="dxa"/>
            <w:shd w:val="clear" w:color="auto" w:fill="auto"/>
            <w:vAlign w:val="center"/>
          </w:tcPr>
          <w:p w14:paraId="4612DB98" w14:textId="77777777" w:rsidR="001957D4" w:rsidRPr="00FE39C9" w:rsidRDefault="001957D4" w:rsidP="00E90877">
            <w:pPr>
              <w:jc w:val="center"/>
              <w:rPr>
                <w:color w:val="000000"/>
                <w:sz w:val="20"/>
              </w:rPr>
            </w:pPr>
            <w:r w:rsidRPr="00FE39C9">
              <w:rPr>
                <w:color w:val="000000"/>
                <w:sz w:val="20"/>
              </w:rPr>
              <w:t>3 213,4</w:t>
            </w:r>
          </w:p>
        </w:tc>
        <w:tc>
          <w:tcPr>
            <w:tcW w:w="3926" w:type="dxa"/>
            <w:shd w:val="clear" w:color="auto" w:fill="auto"/>
            <w:vAlign w:val="center"/>
            <w:hideMark/>
          </w:tcPr>
          <w:p w14:paraId="5C7F359A" w14:textId="77777777" w:rsidR="001957D4" w:rsidRPr="00FE39C9" w:rsidRDefault="001957D4" w:rsidP="00E90877">
            <w:pPr>
              <w:rPr>
                <w:color w:val="000000"/>
                <w:sz w:val="18"/>
                <w:szCs w:val="18"/>
              </w:rPr>
            </w:pPr>
            <w:r w:rsidRPr="00FE39C9">
              <w:rPr>
                <w:color w:val="000000"/>
                <w:sz w:val="18"/>
                <w:szCs w:val="18"/>
              </w:rPr>
              <w:t>Организация мероприятий в рамках флагманских программ, реализуемых на территории</w:t>
            </w:r>
          </w:p>
        </w:tc>
      </w:tr>
      <w:tr w:rsidR="001957D4" w:rsidRPr="00FE39C9" w14:paraId="513BBBF2" w14:textId="77777777" w:rsidTr="00DC62AD">
        <w:trPr>
          <w:trHeight w:val="203"/>
        </w:trPr>
        <w:tc>
          <w:tcPr>
            <w:tcW w:w="566" w:type="dxa"/>
            <w:shd w:val="clear" w:color="auto" w:fill="auto"/>
            <w:vAlign w:val="center"/>
          </w:tcPr>
          <w:p w14:paraId="62B7F78F" w14:textId="77777777" w:rsidR="001957D4" w:rsidRPr="00FE39C9" w:rsidRDefault="001957D4" w:rsidP="00E90877">
            <w:pPr>
              <w:jc w:val="center"/>
              <w:rPr>
                <w:color w:val="000000"/>
                <w:sz w:val="20"/>
              </w:rPr>
            </w:pPr>
            <w:r w:rsidRPr="00FE39C9">
              <w:rPr>
                <w:color w:val="000000"/>
                <w:sz w:val="20"/>
              </w:rPr>
              <w:t>5.3</w:t>
            </w:r>
          </w:p>
        </w:tc>
        <w:tc>
          <w:tcPr>
            <w:tcW w:w="2406" w:type="dxa"/>
            <w:vMerge/>
            <w:shd w:val="clear" w:color="auto" w:fill="auto"/>
            <w:vAlign w:val="center"/>
          </w:tcPr>
          <w:p w14:paraId="46A112E6" w14:textId="77777777" w:rsidR="001957D4" w:rsidRPr="00FE39C9" w:rsidRDefault="001957D4" w:rsidP="00E90877">
            <w:pPr>
              <w:rPr>
                <w:color w:val="000000"/>
                <w:sz w:val="20"/>
              </w:rPr>
            </w:pPr>
          </w:p>
        </w:tc>
        <w:tc>
          <w:tcPr>
            <w:tcW w:w="1134" w:type="dxa"/>
            <w:shd w:val="clear" w:color="auto" w:fill="auto"/>
            <w:vAlign w:val="center"/>
          </w:tcPr>
          <w:p w14:paraId="2C5ED540" w14:textId="77777777" w:rsidR="001957D4" w:rsidRPr="00FE39C9" w:rsidRDefault="001957D4" w:rsidP="00E90877">
            <w:pPr>
              <w:jc w:val="center"/>
              <w:rPr>
                <w:color w:val="000000"/>
                <w:sz w:val="20"/>
              </w:rPr>
            </w:pPr>
            <w:r w:rsidRPr="00FE39C9">
              <w:rPr>
                <w:color w:val="000000"/>
                <w:sz w:val="20"/>
              </w:rPr>
              <w:t>100,0</w:t>
            </w:r>
          </w:p>
        </w:tc>
        <w:tc>
          <w:tcPr>
            <w:tcW w:w="1319" w:type="dxa"/>
            <w:shd w:val="clear" w:color="auto" w:fill="auto"/>
            <w:vAlign w:val="center"/>
          </w:tcPr>
          <w:p w14:paraId="4D27CDF8" w14:textId="77777777" w:rsidR="001957D4" w:rsidRPr="00FE39C9" w:rsidRDefault="001957D4" w:rsidP="00E90877">
            <w:pPr>
              <w:jc w:val="center"/>
              <w:rPr>
                <w:color w:val="000000"/>
                <w:sz w:val="20"/>
              </w:rPr>
            </w:pPr>
            <w:r w:rsidRPr="00FE39C9">
              <w:rPr>
                <w:color w:val="000000"/>
                <w:sz w:val="20"/>
              </w:rPr>
              <w:t>0,0</w:t>
            </w:r>
          </w:p>
        </w:tc>
        <w:tc>
          <w:tcPr>
            <w:tcW w:w="3926" w:type="dxa"/>
            <w:shd w:val="clear" w:color="auto" w:fill="auto"/>
            <w:vAlign w:val="center"/>
          </w:tcPr>
          <w:p w14:paraId="0B157525" w14:textId="77777777" w:rsidR="001957D4" w:rsidRPr="00FE39C9" w:rsidRDefault="001957D4" w:rsidP="00E90877">
            <w:pPr>
              <w:rPr>
                <w:color w:val="000000"/>
                <w:sz w:val="18"/>
                <w:szCs w:val="18"/>
              </w:rPr>
            </w:pPr>
            <w:r w:rsidRPr="00FE39C9">
              <w:rPr>
                <w:color w:val="000000"/>
                <w:sz w:val="18"/>
                <w:szCs w:val="18"/>
              </w:rPr>
              <w:t xml:space="preserve">Организация мероприятий патриотической </w:t>
            </w:r>
            <w:r w:rsidRPr="00FE39C9">
              <w:rPr>
                <w:color w:val="000000"/>
                <w:sz w:val="18"/>
                <w:szCs w:val="18"/>
              </w:rPr>
              <w:lastRenderedPageBreak/>
              <w:t>направленности</w:t>
            </w:r>
          </w:p>
        </w:tc>
      </w:tr>
      <w:tr w:rsidR="001957D4" w:rsidRPr="00FE39C9" w14:paraId="2462EE03" w14:textId="77777777" w:rsidTr="00DC62AD">
        <w:trPr>
          <w:trHeight w:val="765"/>
        </w:trPr>
        <w:tc>
          <w:tcPr>
            <w:tcW w:w="566" w:type="dxa"/>
            <w:shd w:val="clear" w:color="000000" w:fill="F2F2F2"/>
            <w:vAlign w:val="center"/>
            <w:hideMark/>
          </w:tcPr>
          <w:p w14:paraId="7BA612E5" w14:textId="77777777" w:rsidR="001957D4" w:rsidRPr="00FE39C9" w:rsidRDefault="001957D4" w:rsidP="00E90877">
            <w:pPr>
              <w:jc w:val="center"/>
              <w:rPr>
                <w:color w:val="000000"/>
                <w:sz w:val="20"/>
              </w:rPr>
            </w:pPr>
            <w:r w:rsidRPr="00FE39C9">
              <w:rPr>
                <w:color w:val="000000"/>
                <w:sz w:val="20"/>
              </w:rPr>
              <w:lastRenderedPageBreak/>
              <w:t>6</w:t>
            </w:r>
          </w:p>
        </w:tc>
        <w:tc>
          <w:tcPr>
            <w:tcW w:w="2406" w:type="dxa"/>
            <w:shd w:val="clear" w:color="000000" w:fill="F2F2F2"/>
            <w:vAlign w:val="center"/>
            <w:hideMark/>
          </w:tcPr>
          <w:p w14:paraId="2D2FCF2F" w14:textId="77777777" w:rsidR="001957D4" w:rsidRPr="00FE39C9" w:rsidRDefault="001957D4" w:rsidP="00E90877">
            <w:pPr>
              <w:rPr>
                <w:color w:val="000000"/>
                <w:sz w:val="20"/>
              </w:rPr>
            </w:pPr>
            <w:r w:rsidRPr="00FE39C9">
              <w:rPr>
                <w:color w:val="000000"/>
                <w:sz w:val="20"/>
              </w:rPr>
              <w:t>Развитие инвестиционной, инновационной деятельности, малого и среднего предпринимательства на территории края</w:t>
            </w:r>
          </w:p>
        </w:tc>
        <w:tc>
          <w:tcPr>
            <w:tcW w:w="1134" w:type="dxa"/>
            <w:shd w:val="clear" w:color="000000" w:fill="F2F2F2"/>
            <w:vAlign w:val="center"/>
            <w:hideMark/>
          </w:tcPr>
          <w:p w14:paraId="1E2BF872" w14:textId="77777777" w:rsidR="001957D4" w:rsidRPr="00FE39C9" w:rsidRDefault="001957D4" w:rsidP="00E90877">
            <w:pPr>
              <w:jc w:val="center"/>
              <w:rPr>
                <w:color w:val="000000"/>
                <w:sz w:val="20"/>
              </w:rPr>
            </w:pPr>
            <w:r w:rsidRPr="00FE39C9">
              <w:rPr>
                <w:color w:val="000000"/>
                <w:sz w:val="20"/>
              </w:rPr>
              <w:t>2 100,3</w:t>
            </w:r>
          </w:p>
        </w:tc>
        <w:tc>
          <w:tcPr>
            <w:tcW w:w="1319" w:type="dxa"/>
            <w:shd w:val="clear" w:color="000000" w:fill="F2F2F2"/>
            <w:vAlign w:val="center"/>
            <w:hideMark/>
          </w:tcPr>
          <w:p w14:paraId="17E6F400" w14:textId="77777777" w:rsidR="001957D4" w:rsidRPr="00FE39C9" w:rsidRDefault="001957D4" w:rsidP="00E90877">
            <w:pPr>
              <w:jc w:val="center"/>
              <w:rPr>
                <w:color w:val="000000"/>
                <w:sz w:val="20"/>
              </w:rPr>
            </w:pPr>
            <w:r w:rsidRPr="00FE39C9">
              <w:rPr>
                <w:color w:val="000000"/>
                <w:sz w:val="20"/>
              </w:rPr>
              <w:t>2 100,3</w:t>
            </w:r>
          </w:p>
        </w:tc>
        <w:tc>
          <w:tcPr>
            <w:tcW w:w="3926" w:type="dxa"/>
            <w:shd w:val="clear" w:color="000000" w:fill="F2F2F2"/>
            <w:vAlign w:val="center"/>
            <w:hideMark/>
          </w:tcPr>
          <w:p w14:paraId="122B5B86"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123C76B3" w14:textId="77777777" w:rsidTr="00DC62AD">
        <w:trPr>
          <w:trHeight w:val="159"/>
        </w:trPr>
        <w:tc>
          <w:tcPr>
            <w:tcW w:w="566" w:type="dxa"/>
            <w:shd w:val="clear" w:color="auto" w:fill="auto"/>
            <w:vAlign w:val="center"/>
            <w:hideMark/>
          </w:tcPr>
          <w:p w14:paraId="0251A3C3" w14:textId="77777777" w:rsidR="001957D4" w:rsidRPr="00FE39C9" w:rsidRDefault="001957D4" w:rsidP="00E90877">
            <w:pPr>
              <w:jc w:val="center"/>
              <w:rPr>
                <w:color w:val="000000"/>
                <w:sz w:val="20"/>
              </w:rPr>
            </w:pPr>
            <w:r w:rsidRPr="00FE39C9">
              <w:rPr>
                <w:color w:val="000000"/>
                <w:sz w:val="20"/>
              </w:rPr>
              <w:t>6.1</w:t>
            </w:r>
          </w:p>
        </w:tc>
        <w:tc>
          <w:tcPr>
            <w:tcW w:w="2406" w:type="dxa"/>
            <w:shd w:val="clear" w:color="auto" w:fill="auto"/>
            <w:vAlign w:val="center"/>
            <w:hideMark/>
          </w:tcPr>
          <w:p w14:paraId="11042BEF" w14:textId="77777777" w:rsidR="001957D4" w:rsidRPr="00FE39C9" w:rsidRDefault="001957D4" w:rsidP="00E90877">
            <w:pPr>
              <w:jc w:val="center"/>
              <w:rPr>
                <w:color w:val="000000"/>
                <w:sz w:val="20"/>
              </w:rPr>
            </w:pPr>
            <w:proofErr w:type="spellStart"/>
            <w:r w:rsidRPr="00FE39C9">
              <w:rPr>
                <w:color w:val="000000"/>
                <w:sz w:val="20"/>
              </w:rPr>
              <w:t>УПРиУ</w:t>
            </w:r>
            <w:proofErr w:type="spellEnd"/>
          </w:p>
        </w:tc>
        <w:tc>
          <w:tcPr>
            <w:tcW w:w="1134" w:type="dxa"/>
            <w:shd w:val="clear" w:color="auto" w:fill="auto"/>
            <w:vAlign w:val="center"/>
          </w:tcPr>
          <w:p w14:paraId="68163D3A" w14:textId="77777777" w:rsidR="001957D4" w:rsidRPr="00FE39C9" w:rsidRDefault="001957D4" w:rsidP="00E90877">
            <w:pPr>
              <w:jc w:val="center"/>
              <w:rPr>
                <w:color w:val="000000"/>
                <w:sz w:val="20"/>
              </w:rPr>
            </w:pPr>
            <w:r w:rsidRPr="00FE39C9">
              <w:rPr>
                <w:color w:val="000000"/>
                <w:sz w:val="20"/>
              </w:rPr>
              <w:t>2 100,3</w:t>
            </w:r>
          </w:p>
        </w:tc>
        <w:tc>
          <w:tcPr>
            <w:tcW w:w="1319" w:type="dxa"/>
            <w:shd w:val="clear" w:color="auto" w:fill="auto"/>
            <w:vAlign w:val="center"/>
          </w:tcPr>
          <w:p w14:paraId="3837BCE7" w14:textId="77777777" w:rsidR="001957D4" w:rsidRPr="00FE39C9" w:rsidRDefault="001957D4" w:rsidP="00E90877">
            <w:pPr>
              <w:jc w:val="center"/>
              <w:rPr>
                <w:color w:val="000000"/>
                <w:sz w:val="20"/>
              </w:rPr>
            </w:pPr>
            <w:r w:rsidRPr="00FE39C9">
              <w:rPr>
                <w:color w:val="000000"/>
                <w:sz w:val="20"/>
              </w:rPr>
              <w:t>2 100,3</w:t>
            </w:r>
          </w:p>
        </w:tc>
        <w:tc>
          <w:tcPr>
            <w:tcW w:w="3926" w:type="dxa"/>
            <w:shd w:val="clear" w:color="auto" w:fill="auto"/>
            <w:vAlign w:val="center"/>
            <w:hideMark/>
          </w:tcPr>
          <w:p w14:paraId="4D56B3CC" w14:textId="77777777" w:rsidR="001957D4" w:rsidRPr="00FE39C9" w:rsidRDefault="001957D4" w:rsidP="00E90877">
            <w:pPr>
              <w:rPr>
                <w:color w:val="000000"/>
                <w:sz w:val="18"/>
                <w:szCs w:val="18"/>
              </w:rPr>
            </w:pPr>
            <w:r w:rsidRPr="00FE39C9">
              <w:rPr>
                <w:color w:val="000000"/>
                <w:sz w:val="18"/>
                <w:szCs w:val="18"/>
              </w:rPr>
              <w:t>Финансовая поддержка субъектов малого и среднего предпринимательства</w:t>
            </w:r>
          </w:p>
        </w:tc>
      </w:tr>
      <w:tr w:rsidR="001957D4" w:rsidRPr="00FE39C9" w14:paraId="776C39B2" w14:textId="77777777" w:rsidTr="00DC62AD">
        <w:trPr>
          <w:trHeight w:val="765"/>
        </w:trPr>
        <w:tc>
          <w:tcPr>
            <w:tcW w:w="566" w:type="dxa"/>
            <w:shd w:val="clear" w:color="000000" w:fill="F2F2F2"/>
            <w:vAlign w:val="center"/>
            <w:hideMark/>
          </w:tcPr>
          <w:p w14:paraId="34A25F7C" w14:textId="77777777" w:rsidR="001957D4" w:rsidRPr="00FE39C9" w:rsidRDefault="001957D4" w:rsidP="00E90877">
            <w:pPr>
              <w:jc w:val="center"/>
              <w:rPr>
                <w:color w:val="000000"/>
                <w:sz w:val="20"/>
              </w:rPr>
            </w:pPr>
            <w:r w:rsidRPr="00FE39C9">
              <w:rPr>
                <w:color w:val="000000"/>
                <w:sz w:val="20"/>
              </w:rPr>
              <w:t>7</w:t>
            </w:r>
          </w:p>
        </w:tc>
        <w:tc>
          <w:tcPr>
            <w:tcW w:w="2406" w:type="dxa"/>
            <w:shd w:val="clear" w:color="000000" w:fill="F2F2F2"/>
            <w:vAlign w:val="center"/>
            <w:hideMark/>
          </w:tcPr>
          <w:p w14:paraId="5435E333" w14:textId="77777777" w:rsidR="001957D4" w:rsidRPr="00FE39C9" w:rsidRDefault="001957D4" w:rsidP="00E90877">
            <w:pPr>
              <w:rPr>
                <w:color w:val="000000"/>
                <w:sz w:val="20"/>
              </w:rPr>
            </w:pPr>
            <w:r w:rsidRPr="00FE39C9">
              <w:rPr>
                <w:color w:val="000000"/>
                <w:sz w:val="20"/>
              </w:rPr>
              <w:t>Развитие транспортной системы</w:t>
            </w:r>
          </w:p>
        </w:tc>
        <w:tc>
          <w:tcPr>
            <w:tcW w:w="1134" w:type="dxa"/>
            <w:shd w:val="clear" w:color="000000" w:fill="F2F2F2"/>
            <w:vAlign w:val="center"/>
            <w:hideMark/>
          </w:tcPr>
          <w:p w14:paraId="3259FC7C" w14:textId="77777777" w:rsidR="001957D4" w:rsidRPr="00FE39C9" w:rsidRDefault="001957D4" w:rsidP="00E90877">
            <w:pPr>
              <w:jc w:val="center"/>
              <w:rPr>
                <w:color w:val="000000"/>
                <w:sz w:val="20"/>
              </w:rPr>
            </w:pPr>
            <w:r w:rsidRPr="00FE39C9">
              <w:rPr>
                <w:color w:val="000000"/>
                <w:sz w:val="20"/>
              </w:rPr>
              <w:t>-</w:t>
            </w:r>
          </w:p>
        </w:tc>
        <w:tc>
          <w:tcPr>
            <w:tcW w:w="1319" w:type="dxa"/>
            <w:shd w:val="clear" w:color="000000" w:fill="F2F2F2"/>
            <w:vAlign w:val="center"/>
            <w:hideMark/>
          </w:tcPr>
          <w:p w14:paraId="4137FC89" w14:textId="77777777" w:rsidR="001957D4" w:rsidRPr="00FE39C9" w:rsidRDefault="001957D4" w:rsidP="00E90877">
            <w:pPr>
              <w:jc w:val="center"/>
              <w:rPr>
                <w:color w:val="000000"/>
                <w:sz w:val="20"/>
              </w:rPr>
            </w:pPr>
            <w:r w:rsidRPr="00FE39C9">
              <w:rPr>
                <w:color w:val="000000"/>
                <w:sz w:val="20"/>
              </w:rPr>
              <w:t>503,0</w:t>
            </w:r>
          </w:p>
        </w:tc>
        <w:tc>
          <w:tcPr>
            <w:tcW w:w="3926" w:type="dxa"/>
            <w:shd w:val="clear" w:color="000000" w:fill="F2F2F2"/>
            <w:vAlign w:val="center"/>
            <w:hideMark/>
          </w:tcPr>
          <w:p w14:paraId="1BDFE54B"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71C0C846" w14:textId="77777777" w:rsidTr="00DC62AD">
        <w:trPr>
          <w:trHeight w:val="159"/>
        </w:trPr>
        <w:tc>
          <w:tcPr>
            <w:tcW w:w="566" w:type="dxa"/>
            <w:shd w:val="clear" w:color="auto" w:fill="auto"/>
            <w:vAlign w:val="center"/>
          </w:tcPr>
          <w:p w14:paraId="0DEE5E7F" w14:textId="77777777" w:rsidR="001957D4" w:rsidRPr="00FE39C9" w:rsidRDefault="001957D4" w:rsidP="00E90877">
            <w:pPr>
              <w:jc w:val="center"/>
              <w:rPr>
                <w:color w:val="000000"/>
                <w:sz w:val="20"/>
              </w:rPr>
            </w:pPr>
            <w:r w:rsidRPr="00FE39C9">
              <w:rPr>
                <w:color w:val="000000"/>
                <w:sz w:val="20"/>
              </w:rPr>
              <w:t>7.1</w:t>
            </w:r>
          </w:p>
        </w:tc>
        <w:tc>
          <w:tcPr>
            <w:tcW w:w="2406" w:type="dxa"/>
            <w:vMerge w:val="restart"/>
            <w:shd w:val="clear" w:color="auto" w:fill="auto"/>
            <w:vAlign w:val="center"/>
          </w:tcPr>
          <w:p w14:paraId="0CABF94B" w14:textId="77777777" w:rsidR="001957D4" w:rsidRPr="00FE39C9" w:rsidRDefault="001957D4" w:rsidP="00E90877">
            <w:pPr>
              <w:jc w:val="center"/>
              <w:rPr>
                <w:color w:val="000000"/>
                <w:sz w:val="20"/>
              </w:rPr>
            </w:pPr>
            <w:proofErr w:type="spellStart"/>
            <w:r w:rsidRPr="00FE39C9">
              <w:rPr>
                <w:color w:val="000000"/>
                <w:sz w:val="20"/>
              </w:rPr>
              <w:t>УОиДО</w:t>
            </w:r>
            <w:proofErr w:type="spellEnd"/>
          </w:p>
        </w:tc>
        <w:tc>
          <w:tcPr>
            <w:tcW w:w="1134" w:type="dxa"/>
            <w:shd w:val="clear" w:color="auto" w:fill="auto"/>
            <w:vAlign w:val="center"/>
          </w:tcPr>
          <w:p w14:paraId="3C876CD7" w14:textId="77777777" w:rsidR="001957D4" w:rsidRPr="00FE39C9" w:rsidRDefault="001957D4" w:rsidP="00E90877">
            <w:pPr>
              <w:jc w:val="center"/>
            </w:pPr>
            <w:r w:rsidRPr="00FE39C9">
              <w:rPr>
                <w:color w:val="000000"/>
                <w:sz w:val="20"/>
              </w:rPr>
              <w:t>-</w:t>
            </w:r>
          </w:p>
        </w:tc>
        <w:tc>
          <w:tcPr>
            <w:tcW w:w="1319" w:type="dxa"/>
            <w:shd w:val="clear" w:color="auto" w:fill="auto"/>
            <w:vAlign w:val="center"/>
          </w:tcPr>
          <w:p w14:paraId="32674F98" w14:textId="77777777" w:rsidR="001957D4" w:rsidRPr="00FE39C9" w:rsidRDefault="001957D4" w:rsidP="00E90877">
            <w:pPr>
              <w:jc w:val="center"/>
              <w:rPr>
                <w:color w:val="000000"/>
                <w:sz w:val="20"/>
              </w:rPr>
            </w:pPr>
            <w:r w:rsidRPr="00FE39C9">
              <w:rPr>
                <w:color w:val="000000"/>
                <w:sz w:val="20"/>
              </w:rPr>
              <w:t>282,0</w:t>
            </w:r>
          </w:p>
        </w:tc>
        <w:tc>
          <w:tcPr>
            <w:tcW w:w="3926" w:type="dxa"/>
            <w:shd w:val="clear" w:color="auto" w:fill="auto"/>
            <w:vAlign w:val="center"/>
          </w:tcPr>
          <w:p w14:paraId="40654BBE" w14:textId="77777777" w:rsidR="001957D4" w:rsidRPr="00FE39C9" w:rsidRDefault="001957D4" w:rsidP="00E90877">
            <w:pPr>
              <w:pStyle w:val="ConsPlusNormal"/>
              <w:ind w:firstLine="0"/>
              <w:jc w:val="both"/>
              <w:rPr>
                <w:rFonts w:ascii="Times New Roman" w:hAnsi="Times New Roman" w:cs="Times New Roman"/>
                <w:color w:val="000000"/>
                <w:sz w:val="18"/>
                <w:szCs w:val="18"/>
              </w:rPr>
            </w:pPr>
            <w:r w:rsidRPr="00FE39C9">
              <w:rPr>
                <w:rFonts w:ascii="Times New Roman" w:hAnsi="Times New Roman" w:cs="Times New Roman"/>
                <w:color w:val="000000"/>
                <w:sz w:val="18"/>
                <w:szCs w:val="18"/>
              </w:rPr>
              <w:t>Приобретение оборудования, позволяющего в игровой форме формировать навыки безопасного поведения на дороге, для:</w:t>
            </w:r>
          </w:p>
          <w:p w14:paraId="0917837B" w14:textId="77777777" w:rsidR="001957D4" w:rsidRPr="00FE39C9" w:rsidRDefault="001957D4" w:rsidP="00E90877">
            <w:pPr>
              <w:rPr>
                <w:color w:val="000000"/>
                <w:sz w:val="18"/>
                <w:szCs w:val="18"/>
              </w:rPr>
            </w:pPr>
            <w:r w:rsidRPr="00FE39C9">
              <w:rPr>
                <w:color w:val="000000"/>
                <w:sz w:val="18"/>
                <w:szCs w:val="18"/>
              </w:rPr>
              <w:t>1. МБОУ «Детский сад №29 «Вишенка»</w:t>
            </w:r>
          </w:p>
          <w:p w14:paraId="661BB5C9" w14:textId="77777777" w:rsidR="001957D4" w:rsidRPr="00FE39C9" w:rsidRDefault="001957D4" w:rsidP="00E90877">
            <w:pPr>
              <w:rPr>
                <w:color w:val="000000"/>
                <w:sz w:val="18"/>
                <w:szCs w:val="18"/>
              </w:rPr>
            </w:pPr>
            <w:r w:rsidRPr="00FE39C9">
              <w:rPr>
                <w:color w:val="000000"/>
                <w:sz w:val="18"/>
                <w:szCs w:val="18"/>
              </w:rPr>
              <w:t>2. МБОУ «Детский сад №86 «Брусничка»</w:t>
            </w:r>
          </w:p>
          <w:p w14:paraId="5019D163" w14:textId="77777777" w:rsidR="001957D4" w:rsidRPr="00FE39C9" w:rsidRDefault="001957D4" w:rsidP="00E90877">
            <w:pPr>
              <w:rPr>
                <w:color w:val="000000"/>
                <w:sz w:val="18"/>
                <w:szCs w:val="18"/>
              </w:rPr>
            </w:pPr>
            <w:r w:rsidRPr="00FE39C9">
              <w:rPr>
                <w:color w:val="000000"/>
                <w:sz w:val="18"/>
                <w:szCs w:val="18"/>
              </w:rPr>
              <w:t>3. МБОУ «Детский сад №74 «Земляничка»</w:t>
            </w:r>
          </w:p>
          <w:p w14:paraId="098295FD" w14:textId="77777777" w:rsidR="001957D4" w:rsidRPr="00FE39C9" w:rsidRDefault="001957D4" w:rsidP="00E90877">
            <w:pPr>
              <w:rPr>
                <w:color w:val="000000"/>
                <w:sz w:val="18"/>
                <w:szCs w:val="18"/>
              </w:rPr>
            </w:pPr>
            <w:r w:rsidRPr="00FE39C9">
              <w:rPr>
                <w:color w:val="000000"/>
                <w:sz w:val="18"/>
                <w:szCs w:val="18"/>
              </w:rPr>
              <w:t>4. МБОУ «Детский сад №25 «Серебряное копытце»</w:t>
            </w:r>
          </w:p>
        </w:tc>
      </w:tr>
      <w:tr w:rsidR="001957D4" w:rsidRPr="00FE39C9" w14:paraId="3067EAB8" w14:textId="77777777" w:rsidTr="00DC62AD">
        <w:trPr>
          <w:trHeight w:val="159"/>
        </w:trPr>
        <w:tc>
          <w:tcPr>
            <w:tcW w:w="566" w:type="dxa"/>
            <w:shd w:val="clear" w:color="auto" w:fill="auto"/>
            <w:vAlign w:val="center"/>
          </w:tcPr>
          <w:p w14:paraId="0BD01C92" w14:textId="77777777" w:rsidR="001957D4" w:rsidRPr="00FE39C9" w:rsidRDefault="001957D4" w:rsidP="00E90877">
            <w:pPr>
              <w:jc w:val="center"/>
              <w:rPr>
                <w:color w:val="000000"/>
                <w:sz w:val="20"/>
              </w:rPr>
            </w:pPr>
            <w:r w:rsidRPr="00FE39C9">
              <w:rPr>
                <w:color w:val="000000"/>
                <w:sz w:val="20"/>
              </w:rPr>
              <w:t>7.2</w:t>
            </w:r>
          </w:p>
        </w:tc>
        <w:tc>
          <w:tcPr>
            <w:tcW w:w="2406" w:type="dxa"/>
            <w:vMerge/>
            <w:shd w:val="clear" w:color="auto" w:fill="auto"/>
            <w:vAlign w:val="center"/>
          </w:tcPr>
          <w:p w14:paraId="49E4B952" w14:textId="77777777" w:rsidR="001957D4" w:rsidRPr="00FE39C9" w:rsidRDefault="001957D4" w:rsidP="00E90877">
            <w:pPr>
              <w:jc w:val="center"/>
              <w:rPr>
                <w:color w:val="000000"/>
                <w:sz w:val="20"/>
              </w:rPr>
            </w:pPr>
          </w:p>
        </w:tc>
        <w:tc>
          <w:tcPr>
            <w:tcW w:w="1134" w:type="dxa"/>
            <w:shd w:val="clear" w:color="auto" w:fill="auto"/>
            <w:vAlign w:val="center"/>
          </w:tcPr>
          <w:p w14:paraId="66A6660A" w14:textId="77777777" w:rsidR="001957D4" w:rsidRPr="00FE39C9" w:rsidRDefault="001957D4" w:rsidP="00E90877">
            <w:pPr>
              <w:jc w:val="center"/>
            </w:pPr>
            <w:r w:rsidRPr="00FE39C9">
              <w:rPr>
                <w:color w:val="000000"/>
                <w:sz w:val="20"/>
              </w:rPr>
              <w:t>-</w:t>
            </w:r>
          </w:p>
        </w:tc>
        <w:tc>
          <w:tcPr>
            <w:tcW w:w="1319" w:type="dxa"/>
            <w:shd w:val="clear" w:color="auto" w:fill="auto"/>
            <w:vAlign w:val="center"/>
          </w:tcPr>
          <w:p w14:paraId="18A57303" w14:textId="77777777" w:rsidR="001957D4" w:rsidRPr="00FE39C9" w:rsidRDefault="001957D4" w:rsidP="00E90877">
            <w:pPr>
              <w:jc w:val="center"/>
              <w:rPr>
                <w:color w:val="000000"/>
                <w:sz w:val="20"/>
              </w:rPr>
            </w:pPr>
            <w:r w:rsidRPr="00FE39C9">
              <w:rPr>
                <w:color w:val="000000"/>
                <w:sz w:val="20"/>
              </w:rPr>
              <w:t>172,8</w:t>
            </w:r>
          </w:p>
        </w:tc>
        <w:tc>
          <w:tcPr>
            <w:tcW w:w="3926" w:type="dxa"/>
            <w:shd w:val="clear" w:color="auto" w:fill="auto"/>
            <w:vAlign w:val="center"/>
          </w:tcPr>
          <w:p w14:paraId="1E3A0AB7" w14:textId="77777777" w:rsidR="001957D4" w:rsidRPr="00FE39C9" w:rsidRDefault="001957D4" w:rsidP="00E90877">
            <w:pPr>
              <w:pStyle w:val="ConsPlusNormal"/>
              <w:ind w:firstLine="0"/>
              <w:jc w:val="both"/>
              <w:rPr>
                <w:rFonts w:ascii="Times New Roman" w:hAnsi="Times New Roman" w:cs="Times New Roman"/>
                <w:color w:val="000000"/>
                <w:sz w:val="18"/>
                <w:szCs w:val="18"/>
              </w:rPr>
            </w:pPr>
            <w:r w:rsidRPr="00FE39C9">
              <w:rPr>
                <w:rFonts w:ascii="Times New Roman" w:hAnsi="Times New Roman" w:cs="Times New Roman"/>
                <w:color w:val="000000"/>
                <w:sz w:val="18"/>
                <w:szCs w:val="18"/>
              </w:rPr>
              <w:t>Приобретение электронных стендов с изображениями схем безопасного движения для:</w:t>
            </w:r>
          </w:p>
          <w:p w14:paraId="33B9D30A" w14:textId="77777777" w:rsidR="001957D4" w:rsidRPr="00FE39C9" w:rsidRDefault="001957D4" w:rsidP="00E90877">
            <w:pPr>
              <w:pStyle w:val="ConsPlusNormal"/>
              <w:ind w:firstLine="0"/>
              <w:jc w:val="both"/>
              <w:rPr>
                <w:rFonts w:ascii="Times New Roman" w:hAnsi="Times New Roman" w:cs="Times New Roman"/>
                <w:color w:val="000000"/>
                <w:sz w:val="18"/>
                <w:szCs w:val="18"/>
              </w:rPr>
            </w:pPr>
            <w:r w:rsidRPr="00FE39C9">
              <w:rPr>
                <w:rFonts w:ascii="Times New Roman" w:hAnsi="Times New Roman" w:cs="Times New Roman"/>
                <w:color w:val="000000"/>
                <w:sz w:val="18"/>
                <w:szCs w:val="18"/>
              </w:rPr>
              <w:t>1. МБОУ «СШ №28»</w:t>
            </w:r>
          </w:p>
          <w:p w14:paraId="7AE20830" w14:textId="77777777" w:rsidR="001957D4" w:rsidRPr="00FE39C9" w:rsidRDefault="001957D4" w:rsidP="00E90877">
            <w:pPr>
              <w:pStyle w:val="ConsPlusNormal"/>
              <w:ind w:firstLine="0"/>
              <w:jc w:val="both"/>
              <w:rPr>
                <w:rFonts w:ascii="Times New Roman" w:hAnsi="Times New Roman" w:cs="Times New Roman"/>
                <w:color w:val="000000"/>
                <w:sz w:val="18"/>
                <w:szCs w:val="18"/>
              </w:rPr>
            </w:pPr>
            <w:r w:rsidRPr="00FE39C9">
              <w:rPr>
                <w:rFonts w:ascii="Times New Roman" w:hAnsi="Times New Roman" w:cs="Times New Roman"/>
                <w:color w:val="000000"/>
                <w:sz w:val="18"/>
                <w:szCs w:val="18"/>
              </w:rPr>
              <w:t>2. МБОУ «СШ №8»</w:t>
            </w:r>
          </w:p>
          <w:p w14:paraId="4C61064F" w14:textId="77777777" w:rsidR="001957D4" w:rsidRPr="00FE39C9" w:rsidRDefault="001957D4" w:rsidP="00E90877">
            <w:pPr>
              <w:pStyle w:val="ConsPlusNormal"/>
              <w:ind w:firstLine="0"/>
              <w:jc w:val="both"/>
              <w:rPr>
                <w:rFonts w:ascii="Times New Roman" w:hAnsi="Times New Roman" w:cs="Times New Roman"/>
                <w:color w:val="000000"/>
                <w:sz w:val="18"/>
                <w:szCs w:val="18"/>
              </w:rPr>
            </w:pPr>
            <w:r w:rsidRPr="00FE39C9">
              <w:rPr>
                <w:rFonts w:ascii="Times New Roman" w:hAnsi="Times New Roman" w:cs="Times New Roman"/>
                <w:color w:val="000000"/>
                <w:sz w:val="18"/>
                <w:szCs w:val="18"/>
              </w:rPr>
              <w:t>3. МБОУ «Гимназия №11»</w:t>
            </w:r>
          </w:p>
          <w:p w14:paraId="413BDBB1" w14:textId="77777777" w:rsidR="001957D4" w:rsidRPr="00FE39C9" w:rsidRDefault="001957D4" w:rsidP="00E90877">
            <w:pPr>
              <w:pStyle w:val="ConsPlusNormal"/>
              <w:ind w:firstLine="0"/>
              <w:jc w:val="both"/>
              <w:rPr>
                <w:rFonts w:ascii="Times New Roman" w:hAnsi="Times New Roman" w:cs="Times New Roman"/>
                <w:color w:val="000000"/>
                <w:sz w:val="18"/>
                <w:szCs w:val="18"/>
              </w:rPr>
            </w:pPr>
            <w:r w:rsidRPr="00FE39C9">
              <w:rPr>
                <w:rFonts w:ascii="Times New Roman" w:hAnsi="Times New Roman" w:cs="Times New Roman"/>
                <w:color w:val="000000"/>
                <w:sz w:val="18"/>
                <w:szCs w:val="18"/>
              </w:rPr>
              <w:t>4. МБОУ «СШ №13»</w:t>
            </w:r>
          </w:p>
        </w:tc>
      </w:tr>
      <w:tr w:rsidR="001957D4" w:rsidRPr="00FE39C9" w14:paraId="683270A6" w14:textId="77777777" w:rsidTr="00DC62AD">
        <w:trPr>
          <w:trHeight w:val="159"/>
        </w:trPr>
        <w:tc>
          <w:tcPr>
            <w:tcW w:w="566" w:type="dxa"/>
            <w:shd w:val="clear" w:color="auto" w:fill="auto"/>
            <w:vAlign w:val="center"/>
          </w:tcPr>
          <w:p w14:paraId="1DA47162" w14:textId="77777777" w:rsidR="001957D4" w:rsidRPr="00FE39C9" w:rsidRDefault="001957D4" w:rsidP="00E90877">
            <w:pPr>
              <w:jc w:val="center"/>
              <w:rPr>
                <w:color w:val="000000"/>
                <w:sz w:val="20"/>
              </w:rPr>
            </w:pPr>
            <w:r w:rsidRPr="00FE39C9">
              <w:rPr>
                <w:color w:val="000000"/>
                <w:sz w:val="20"/>
              </w:rPr>
              <w:t>7.3</w:t>
            </w:r>
          </w:p>
        </w:tc>
        <w:tc>
          <w:tcPr>
            <w:tcW w:w="2406" w:type="dxa"/>
            <w:vMerge/>
            <w:shd w:val="clear" w:color="auto" w:fill="auto"/>
            <w:vAlign w:val="center"/>
          </w:tcPr>
          <w:p w14:paraId="489E7C97" w14:textId="77777777" w:rsidR="001957D4" w:rsidRPr="00FE39C9" w:rsidRDefault="001957D4" w:rsidP="00E90877">
            <w:pPr>
              <w:jc w:val="center"/>
              <w:rPr>
                <w:color w:val="000000"/>
                <w:sz w:val="20"/>
              </w:rPr>
            </w:pPr>
          </w:p>
        </w:tc>
        <w:tc>
          <w:tcPr>
            <w:tcW w:w="1134" w:type="dxa"/>
            <w:shd w:val="clear" w:color="auto" w:fill="auto"/>
            <w:vAlign w:val="center"/>
          </w:tcPr>
          <w:p w14:paraId="031E8B58" w14:textId="77777777" w:rsidR="001957D4" w:rsidRPr="00FE39C9" w:rsidRDefault="001957D4" w:rsidP="00E90877">
            <w:pPr>
              <w:jc w:val="center"/>
            </w:pPr>
            <w:r w:rsidRPr="00FE39C9">
              <w:rPr>
                <w:color w:val="000000"/>
                <w:sz w:val="20"/>
              </w:rPr>
              <w:t>-</w:t>
            </w:r>
          </w:p>
        </w:tc>
        <w:tc>
          <w:tcPr>
            <w:tcW w:w="1319" w:type="dxa"/>
            <w:shd w:val="clear" w:color="auto" w:fill="auto"/>
            <w:vAlign w:val="center"/>
          </w:tcPr>
          <w:p w14:paraId="45D46451" w14:textId="77777777" w:rsidR="001957D4" w:rsidRPr="00FE39C9" w:rsidRDefault="001957D4" w:rsidP="00E90877">
            <w:pPr>
              <w:jc w:val="center"/>
              <w:rPr>
                <w:color w:val="000000"/>
                <w:sz w:val="20"/>
              </w:rPr>
            </w:pPr>
            <w:r w:rsidRPr="00FE39C9">
              <w:rPr>
                <w:color w:val="000000"/>
                <w:sz w:val="20"/>
              </w:rPr>
              <w:t>48,2</w:t>
            </w:r>
          </w:p>
        </w:tc>
        <w:tc>
          <w:tcPr>
            <w:tcW w:w="3926" w:type="dxa"/>
            <w:shd w:val="clear" w:color="auto" w:fill="auto"/>
            <w:vAlign w:val="center"/>
          </w:tcPr>
          <w:p w14:paraId="00195DDC" w14:textId="77777777" w:rsidR="001957D4" w:rsidRPr="00FE39C9" w:rsidRDefault="001957D4" w:rsidP="00E90877">
            <w:pPr>
              <w:pStyle w:val="ConsPlusNormal"/>
              <w:ind w:firstLine="0"/>
              <w:jc w:val="both"/>
              <w:rPr>
                <w:rFonts w:ascii="Times New Roman" w:hAnsi="Times New Roman" w:cs="Times New Roman"/>
                <w:color w:val="000000"/>
                <w:sz w:val="18"/>
                <w:szCs w:val="18"/>
              </w:rPr>
            </w:pPr>
            <w:r w:rsidRPr="00FE39C9">
              <w:rPr>
                <w:rFonts w:ascii="Times New Roman" w:hAnsi="Times New Roman" w:cs="Times New Roman"/>
                <w:color w:val="000000"/>
                <w:sz w:val="18"/>
                <w:szCs w:val="18"/>
              </w:rPr>
              <w:t xml:space="preserve">Приобретение и распространение </w:t>
            </w:r>
            <w:proofErr w:type="spellStart"/>
            <w:r w:rsidRPr="00FE39C9">
              <w:rPr>
                <w:rFonts w:ascii="Times New Roman" w:hAnsi="Times New Roman" w:cs="Times New Roman"/>
                <w:color w:val="000000"/>
                <w:sz w:val="18"/>
                <w:szCs w:val="18"/>
              </w:rPr>
              <w:t>световозвращающих</w:t>
            </w:r>
            <w:proofErr w:type="spellEnd"/>
            <w:r w:rsidRPr="00FE39C9">
              <w:rPr>
                <w:rFonts w:ascii="Times New Roman" w:hAnsi="Times New Roman" w:cs="Times New Roman"/>
                <w:color w:val="000000"/>
                <w:sz w:val="18"/>
                <w:szCs w:val="18"/>
              </w:rPr>
              <w:t xml:space="preserve"> приспособлений среди учащихся первых классов муниципальных общеобразовательных организаций</w:t>
            </w:r>
          </w:p>
        </w:tc>
      </w:tr>
      <w:tr w:rsidR="001957D4" w:rsidRPr="00FE39C9" w14:paraId="47E92BD8" w14:textId="77777777" w:rsidTr="00DC62AD">
        <w:trPr>
          <w:trHeight w:val="510"/>
        </w:trPr>
        <w:tc>
          <w:tcPr>
            <w:tcW w:w="566" w:type="dxa"/>
            <w:shd w:val="clear" w:color="000000" w:fill="F2F2F2"/>
            <w:vAlign w:val="center"/>
            <w:hideMark/>
          </w:tcPr>
          <w:p w14:paraId="72188531" w14:textId="77777777" w:rsidR="001957D4" w:rsidRPr="00FE39C9" w:rsidRDefault="001957D4" w:rsidP="00E90877">
            <w:pPr>
              <w:jc w:val="center"/>
              <w:rPr>
                <w:color w:val="000000"/>
                <w:sz w:val="20"/>
              </w:rPr>
            </w:pPr>
            <w:r w:rsidRPr="00FE39C9">
              <w:rPr>
                <w:color w:val="000000"/>
                <w:sz w:val="20"/>
              </w:rPr>
              <w:t>8</w:t>
            </w:r>
          </w:p>
        </w:tc>
        <w:tc>
          <w:tcPr>
            <w:tcW w:w="2406" w:type="dxa"/>
            <w:shd w:val="clear" w:color="000000" w:fill="F2F2F2"/>
            <w:vAlign w:val="center"/>
            <w:hideMark/>
          </w:tcPr>
          <w:p w14:paraId="31BA9E11" w14:textId="77777777" w:rsidR="001957D4" w:rsidRPr="00FE39C9" w:rsidRDefault="001957D4" w:rsidP="00E90877">
            <w:pPr>
              <w:rPr>
                <w:color w:val="000000"/>
                <w:sz w:val="20"/>
              </w:rPr>
            </w:pPr>
            <w:r w:rsidRPr="00FE39C9">
              <w:rPr>
                <w:color w:val="000000"/>
                <w:sz w:val="20"/>
              </w:rPr>
              <w:t xml:space="preserve">Содействие развитию местного самоуправления </w:t>
            </w:r>
          </w:p>
        </w:tc>
        <w:tc>
          <w:tcPr>
            <w:tcW w:w="1134" w:type="dxa"/>
            <w:shd w:val="clear" w:color="000000" w:fill="F2F2F2"/>
            <w:vAlign w:val="center"/>
          </w:tcPr>
          <w:p w14:paraId="5F4EAFFD" w14:textId="77777777" w:rsidR="001957D4" w:rsidRPr="00FE39C9" w:rsidRDefault="001957D4" w:rsidP="00E90877">
            <w:pPr>
              <w:jc w:val="center"/>
              <w:rPr>
                <w:color w:val="000000"/>
                <w:sz w:val="20"/>
              </w:rPr>
            </w:pPr>
            <w:r w:rsidRPr="00FE39C9">
              <w:rPr>
                <w:color w:val="000000"/>
                <w:sz w:val="20"/>
              </w:rPr>
              <w:t>47 600,3</w:t>
            </w:r>
          </w:p>
        </w:tc>
        <w:tc>
          <w:tcPr>
            <w:tcW w:w="1319" w:type="dxa"/>
            <w:shd w:val="clear" w:color="000000" w:fill="F2F2F2"/>
            <w:vAlign w:val="center"/>
          </w:tcPr>
          <w:p w14:paraId="68C2777E" w14:textId="77777777" w:rsidR="001957D4" w:rsidRPr="00FE39C9" w:rsidRDefault="001957D4" w:rsidP="00E90877">
            <w:pPr>
              <w:jc w:val="center"/>
              <w:rPr>
                <w:color w:val="000000"/>
                <w:sz w:val="20"/>
              </w:rPr>
            </w:pPr>
            <w:r w:rsidRPr="00FE39C9">
              <w:rPr>
                <w:color w:val="000000"/>
                <w:sz w:val="20"/>
              </w:rPr>
              <w:t>17 930,6</w:t>
            </w:r>
          </w:p>
        </w:tc>
        <w:tc>
          <w:tcPr>
            <w:tcW w:w="3926" w:type="dxa"/>
            <w:shd w:val="clear" w:color="000000" w:fill="F2F2F2"/>
            <w:vAlign w:val="center"/>
            <w:hideMark/>
          </w:tcPr>
          <w:p w14:paraId="076EFCE9"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48C998E6" w14:textId="77777777" w:rsidTr="00DC62AD">
        <w:trPr>
          <w:trHeight w:val="510"/>
        </w:trPr>
        <w:tc>
          <w:tcPr>
            <w:tcW w:w="566" w:type="dxa"/>
            <w:shd w:val="clear" w:color="auto" w:fill="auto"/>
            <w:vAlign w:val="center"/>
          </w:tcPr>
          <w:p w14:paraId="5743D5F5" w14:textId="77777777" w:rsidR="001957D4" w:rsidRPr="00FE39C9" w:rsidRDefault="001957D4" w:rsidP="00E90877">
            <w:pPr>
              <w:jc w:val="center"/>
              <w:rPr>
                <w:color w:val="000000"/>
                <w:sz w:val="20"/>
              </w:rPr>
            </w:pPr>
            <w:r w:rsidRPr="00FE39C9">
              <w:rPr>
                <w:color w:val="000000"/>
                <w:sz w:val="20"/>
              </w:rPr>
              <w:t>8.1</w:t>
            </w:r>
          </w:p>
        </w:tc>
        <w:tc>
          <w:tcPr>
            <w:tcW w:w="2406" w:type="dxa"/>
            <w:shd w:val="clear" w:color="auto" w:fill="auto"/>
            <w:vAlign w:val="center"/>
          </w:tcPr>
          <w:p w14:paraId="607405B3" w14:textId="77777777" w:rsidR="001957D4" w:rsidRPr="00FE39C9" w:rsidRDefault="001957D4" w:rsidP="00E90877">
            <w:pPr>
              <w:jc w:val="center"/>
              <w:rPr>
                <w:color w:val="000000"/>
                <w:sz w:val="20"/>
              </w:rPr>
            </w:pPr>
            <w:r w:rsidRPr="00FE39C9">
              <w:rPr>
                <w:color w:val="000000"/>
                <w:sz w:val="20"/>
              </w:rPr>
              <w:t xml:space="preserve">Администрация </w:t>
            </w:r>
            <w:proofErr w:type="spellStart"/>
            <w:r w:rsidRPr="00FE39C9">
              <w:rPr>
                <w:color w:val="000000"/>
                <w:sz w:val="20"/>
              </w:rPr>
              <w:t>г.Норильска</w:t>
            </w:r>
            <w:proofErr w:type="spellEnd"/>
          </w:p>
        </w:tc>
        <w:tc>
          <w:tcPr>
            <w:tcW w:w="1134" w:type="dxa"/>
            <w:shd w:val="clear" w:color="auto" w:fill="auto"/>
            <w:vAlign w:val="center"/>
          </w:tcPr>
          <w:p w14:paraId="5E0B7ADE" w14:textId="77777777" w:rsidR="001957D4" w:rsidRPr="00FE39C9" w:rsidRDefault="001957D4" w:rsidP="00E90877">
            <w:pPr>
              <w:jc w:val="center"/>
              <w:rPr>
                <w:color w:val="000000"/>
                <w:sz w:val="20"/>
              </w:rPr>
            </w:pPr>
            <w:r w:rsidRPr="00FE39C9">
              <w:rPr>
                <w:color w:val="000000"/>
                <w:sz w:val="20"/>
              </w:rPr>
              <w:t>-</w:t>
            </w:r>
          </w:p>
        </w:tc>
        <w:tc>
          <w:tcPr>
            <w:tcW w:w="1319" w:type="dxa"/>
            <w:shd w:val="clear" w:color="auto" w:fill="auto"/>
            <w:vAlign w:val="center"/>
          </w:tcPr>
          <w:p w14:paraId="7975847D" w14:textId="77777777" w:rsidR="001957D4" w:rsidRPr="00FE39C9" w:rsidRDefault="001957D4" w:rsidP="00E90877">
            <w:pPr>
              <w:jc w:val="center"/>
              <w:rPr>
                <w:color w:val="000000"/>
                <w:sz w:val="20"/>
              </w:rPr>
            </w:pPr>
            <w:r w:rsidRPr="00FE39C9">
              <w:rPr>
                <w:color w:val="000000"/>
                <w:sz w:val="20"/>
              </w:rPr>
              <w:t>591,5</w:t>
            </w:r>
          </w:p>
        </w:tc>
        <w:tc>
          <w:tcPr>
            <w:tcW w:w="3926" w:type="dxa"/>
            <w:shd w:val="clear" w:color="auto" w:fill="auto"/>
            <w:vAlign w:val="center"/>
          </w:tcPr>
          <w:p w14:paraId="2C68BA8E" w14:textId="77777777" w:rsidR="001957D4" w:rsidRPr="00FE39C9" w:rsidRDefault="001957D4" w:rsidP="00E90877">
            <w:pPr>
              <w:rPr>
                <w:color w:val="000000"/>
                <w:sz w:val="18"/>
                <w:szCs w:val="18"/>
              </w:rPr>
            </w:pPr>
            <w:r w:rsidRPr="00FE39C9">
              <w:rPr>
                <w:color w:val="000000"/>
                <w:sz w:val="18"/>
                <w:szCs w:val="18"/>
              </w:rPr>
              <w:t>Приобретение</w:t>
            </w:r>
            <w:r w:rsidRPr="00FE39C9">
              <w:t xml:space="preserve"> </w:t>
            </w:r>
            <w:r w:rsidRPr="00FE39C9">
              <w:rPr>
                <w:color w:val="000000"/>
                <w:sz w:val="18"/>
                <w:szCs w:val="18"/>
              </w:rPr>
              <w:t>серверного оборудования и комплектующих к серверному оборудованию в здание Администрации города Норильска</w:t>
            </w:r>
          </w:p>
        </w:tc>
      </w:tr>
      <w:tr w:rsidR="001957D4" w:rsidRPr="00FE39C9" w14:paraId="0D89B76B" w14:textId="77777777" w:rsidTr="00DC62AD">
        <w:trPr>
          <w:trHeight w:val="552"/>
        </w:trPr>
        <w:tc>
          <w:tcPr>
            <w:tcW w:w="566" w:type="dxa"/>
            <w:shd w:val="clear" w:color="auto" w:fill="auto"/>
            <w:vAlign w:val="center"/>
          </w:tcPr>
          <w:p w14:paraId="78FB9C0C" w14:textId="77777777" w:rsidR="001957D4" w:rsidRPr="00FE39C9" w:rsidRDefault="001957D4" w:rsidP="00E90877">
            <w:pPr>
              <w:jc w:val="center"/>
              <w:rPr>
                <w:color w:val="000000"/>
                <w:sz w:val="20"/>
              </w:rPr>
            </w:pPr>
            <w:r w:rsidRPr="00FE39C9">
              <w:rPr>
                <w:color w:val="000000"/>
                <w:sz w:val="20"/>
              </w:rPr>
              <w:t>8.2</w:t>
            </w:r>
          </w:p>
        </w:tc>
        <w:tc>
          <w:tcPr>
            <w:tcW w:w="2406" w:type="dxa"/>
            <w:shd w:val="clear" w:color="auto" w:fill="auto"/>
            <w:vAlign w:val="center"/>
          </w:tcPr>
          <w:p w14:paraId="679E7929" w14:textId="77777777" w:rsidR="001957D4" w:rsidRPr="00FE39C9" w:rsidRDefault="001957D4" w:rsidP="00E90877">
            <w:pPr>
              <w:jc w:val="center"/>
              <w:rPr>
                <w:color w:val="000000"/>
                <w:sz w:val="20"/>
              </w:rPr>
            </w:pPr>
            <w:proofErr w:type="spellStart"/>
            <w:r w:rsidRPr="00FE39C9">
              <w:rPr>
                <w:color w:val="000000"/>
                <w:sz w:val="20"/>
              </w:rPr>
              <w:t>Талнахское</w:t>
            </w:r>
            <w:proofErr w:type="spellEnd"/>
            <w:r w:rsidRPr="00FE39C9">
              <w:rPr>
                <w:color w:val="000000"/>
                <w:sz w:val="20"/>
              </w:rPr>
              <w:t xml:space="preserve"> ТУ</w:t>
            </w:r>
          </w:p>
        </w:tc>
        <w:tc>
          <w:tcPr>
            <w:tcW w:w="1134" w:type="dxa"/>
            <w:shd w:val="clear" w:color="auto" w:fill="auto"/>
            <w:vAlign w:val="center"/>
          </w:tcPr>
          <w:p w14:paraId="459AFD06" w14:textId="77777777" w:rsidR="001957D4" w:rsidRPr="00FE39C9" w:rsidRDefault="001957D4" w:rsidP="00E90877">
            <w:pPr>
              <w:jc w:val="center"/>
              <w:rPr>
                <w:color w:val="000000"/>
                <w:sz w:val="20"/>
              </w:rPr>
            </w:pPr>
            <w:r w:rsidRPr="00FE39C9">
              <w:rPr>
                <w:color w:val="000000"/>
                <w:sz w:val="20"/>
              </w:rPr>
              <w:t>3 300,0</w:t>
            </w:r>
          </w:p>
        </w:tc>
        <w:tc>
          <w:tcPr>
            <w:tcW w:w="1319" w:type="dxa"/>
            <w:shd w:val="clear" w:color="auto" w:fill="auto"/>
            <w:vAlign w:val="center"/>
          </w:tcPr>
          <w:p w14:paraId="65E9B4EE" w14:textId="77777777" w:rsidR="001957D4" w:rsidRPr="00FE39C9" w:rsidRDefault="001957D4" w:rsidP="00E90877">
            <w:pPr>
              <w:jc w:val="center"/>
              <w:rPr>
                <w:color w:val="000000"/>
                <w:sz w:val="20"/>
              </w:rPr>
            </w:pPr>
            <w:r w:rsidRPr="00FE39C9">
              <w:rPr>
                <w:color w:val="000000"/>
                <w:sz w:val="20"/>
              </w:rPr>
              <w:t>3 300,0</w:t>
            </w:r>
          </w:p>
        </w:tc>
        <w:tc>
          <w:tcPr>
            <w:tcW w:w="3926" w:type="dxa"/>
            <w:shd w:val="clear" w:color="auto" w:fill="auto"/>
            <w:vAlign w:val="center"/>
          </w:tcPr>
          <w:p w14:paraId="51CF01ED" w14:textId="77777777" w:rsidR="001957D4" w:rsidRPr="00FE39C9" w:rsidRDefault="001957D4" w:rsidP="00E90877">
            <w:pPr>
              <w:rPr>
                <w:color w:val="000000"/>
                <w:sz w:val="18"/>
                <w:szCs w:val="18"/>
              </w:rPr>
            </w:pPr>
            <w:r w:rsidRPr="00FE39C9">
              <w:rPr>
                <w:color w:val="000000"/>
                <w:sz w:val="18"/>
                <w:szCs w:val="18"/>
              </w:rPr>
              <w:t xml:space="preserve">Благоустройство физкультурно-оздоровительного объекта «Горняк» в районе Талнах, </w:t>
            </w:r>
            <w:proofErr w:type="spellStart"/>
            <w:r w:rsidRPr="00FE39C9">
              <w:rPr>
                <w:color w:val="000000"/>
                <w:sz w:val="18"/>
                <w:szCs w:val="18"/>
              </w:rPr>
              <w:t>ул.Игарская</w:t>
            </w:r>
            <w:proofErr w:type="spellEnd"/>
            <w:r w:rsidRPr="00FE39C9">
              <w:rPr>
                <w:color w:val="000000"/>
                <w:sz w:val="18"/>
                <w:szCs w:val="18"/>
              </w:rPr>
              <w:t>, д.20, осуществление закупки и установки детского игрового и спортивного оборудования (26 ед.), закупки малых архитектурных форм (36 ед.)</w:t>
            </w:r>
          </w:p>
        </w:tc>
      </w:tr>
      <w:tr w:rsidR="001957D4" w:rsidRPr="00FE39C9" w14:paraId="32A86292" w14:textId="77777777" w:rsidTr="00DC62AD">
        <w:trPr>
          <w:trHeight w:val="552"/>
        </w:trPr>
        <w:tc>
          <w:tcPr>
            <w:tcW w:w="566" w:type="dxa"/>
            <w:shd w:val="clear" w:color="auto" w:fill="auto"/>
            <w:vAlign w:val="center"/>
          </w:tcPr>
          <w:p w14:paraId="774E40EF" w14:textId="77777777" w:rsidR="001957D4" w:rsidRPr="00FE39C9" w:rsidRDefault="001957D4" w:rsidP="00E90877">
            <w:pPr>
              <w:jc w:val="center"/>
              <w:rPr>
                <w:color w:val="000000"/>
                <w:sz w:val="20"/>
              </w:rPr>
            </w:pPr>
            <w:r w:rsidRPr="00FE39C9">
              <w:rPr>
                <w:color w:val="000000"/>
                <w:sz w:val="20"/>
              </w:rPr>
              <w:t>8.3</w:t>
            </w:r>
          </w:p>
        </w:tc>
        <w:tc>
          <w:tcPr>
            <w:tcW w:w="2406" w:type="dxa"/>
            <w:shd w:val="clear" w:color="auto" w:fill="auto"/>
            <w:vAlign w:val="center"/>
          </w:tcPr>
          <w:p w14:paraId="101E1274" w14:textId="77777777" w:rsidR="001957D4" w:rsidRPr="00FE39C9" w:rsidRDefault="001957D4" w:rsidP="00E90877">
            <w:pPr>
              <w:jc w:val="center"/>
              <w:rPr>
                <w:color w:val="000000"/>
                <w:sz w:val="20"/>
              </w:rPr>
            </w:pPr>
            <w:proofErr w:type="spellStart"/>
            <w:r w:rsidRPr="00FE39C9">
              <w:rPr>
                <w:color w:val="000000"/>
                <w:sz w:val="20"/>
              </w:rPr>
              <w:t>Кайерканское</w:t>
            </w:r>
            <w:proofErr w:type="spellEnd"/>
            <w:r w:rsidRPr="00FE39C9">
              <w:rPr>
                <w:color w:val="000000"/>
                <w:sz w:val="20"/>
              </w:rPr>
              <w:t xml:space="preserve"> ТУ</w:t>
            </w:r>
          </w:p>
        </w:tc>
        <w:tc>
          <w:tcPr>
            <w:tcW w:w="1134" w:type="dxa"/>
            <w:shd w:val="clear" w:color="auto" w:fill="auto"/>
            <w:vAlign w:val="center"/>
          </w:tcPr>
          <w:p w14:paraId="6CB6A8E8" w14:textId="77777777" w:rsidR="001957D4" w:rsidRPr="00FE39C9" w:rsidRDefault="001957D4" w:rsidP="00E90877">
            <w:pPr>
              <w:jc w:val="center"/>
              <w:rPr>
                <w:color w:val="000000"/>
                <w:sz w:val="20"/>
              </w:rPr>
            </w:pPr>
            <w:r w:rsidRPr="00FE39C9">
              <w:rPr>
                <w:color w:val="000000"/>
                <w:sz w:val="20"/>
              </w:rPr>
              <w:t>1 599,9</w:t>
            </w:r>
          </w:p>
        </w:tc>
        <w:tc>
          <w:tcPr>
            <w:tcW w:w="1319" w:type="dxa"/>
            <w:shd w:val="clear" w:color="auto" w:fill="auto"/>
            <w:vAlign w:val="center"/>
          </w:tcPr>
          <w:p w14:paraId="367AB209" w14:textId="77777777" w:rsidR="001957D4" w:rsidRPr="00FE39C9" w:rsidRDefault="001957D4" w:rsidP="00E90877">
            <w:pPr>
              <w:jc w:val="center"/>
              <w:rPr>
                <w:color w:val="000000"/>
                <w:sz w:val="20"/>
              </w:rPr>
            </w:pPr>
            <w:r w:rsidRPr="00FE39C9">
              <w:rPr>
                <w:color w:val="000000"/>
                <w:sz w:val="20"/>
              </w:rPr>
              <w:t>1 599,9</w:t>
            </w:r>
          </w:p>
        </w:tc>
        <w:tc>
          <w:tcPr>
            <w:tcW w:w="3926" w:type="dxa"/>
            <w:shd w:val="clear" w:color="auto" w:fill="auto"/>
            <w:vAlign w:val="center"/>
          </w:tcPr>
          <w:p w14:paraId="1C0CD086" w14:textId="77777777" w:rsidR="001957D4" w:rsidRPr="00FE39C9" w:rsidRDefault="001957D4" w:rsidP="00E90877">
            <w:pPr>
              <w:rPr>
                <w:color w:val="000000"/>
                <w:sz w:val="18"/>
                <w:szCs w:val="18"/>
              </w:rPr>
            </w:pPr>
            <w:r w:rsidRPr="00FE39C9">
              <w:rPr>
                <w:color w:val="000000"/>
                <w:sz w:val="18"/>
                <w:szCs w:val="18"/>
              </w:rPr>
              <w:t>Благоустройство зоны отдыха «Набережная ручья «</w:t>
            </w:r>
            <w:proofErr w:type="spellStart"/>
            <w:r w:rsidRPr="00FE39C9">
              <w:rPr>
                <w:color w:val="000000"/>
                <w:sz w:val="18"/>
                <w:szCs w:val="18"/>
              </w:rPr>
              <w:t>Кайерканский</w:t>
            </w:r>
            <w:proofErr w:type="spellEnd"/>
            <w:r w:rsidRPr="00FE39C9">
              <w:rPr>
                <w:color w:val="000000"/>
                <w:sz w:val="18"/>
                <w:szCs w:val="18"/>
              </w:rPr>
              <w:t>»</w:t>
            </w:r>
          </w:p>
        </w:tc>
      </w:tr>
      <w:tr w:rsidR="001957D4" w:rsidRPr="00FE39C9" w14:paraId="4F05C2E4" w14:textId="77777777" w:rsidTr="00DC62AD">
        <w:trPr>
          <w:trHeight w:val="113"/>
        </w:trPr>
        <w:tc>
          <w:tcPr>
            <w:tcW w:w="566" w:type="dxa"/>
            <w:shd w:val="clear" w:color="auto" w:fill="auto"/>
            <w:vAlign w:val="center"/>
            <w:hideMark/>
          </w:tcPr>
          <w:p w14:paraId="00DA563B" w14:textId="77777777" w:rsidR="001957D4" w:rsidRPr="00FE39C9" w:rsidRDefault="001957D4" w:rsidP="00E90877">
            <w:pPr>
              <w:jc w:val="center"/>
              <w:rPr>
                <w:color w:val="000000"/>
                <w:sz w:val="20"/>
              </w:rPr>
            </w:pPr>
            <w:r w:rsidRPr="00FE39C9">
              <w:rPr>
                <w:color w:val="000000"/>
                <w:sz w:val="20"/>
              </w:rPr>
              <w:t>8.4</w:t>
            </w:r>
          </w:p>
        </w:tc>
        <w:tc>
          <w:tcPr>
            <w:tcW w:w="2406" w:type="dxa"/>
            <w:shd w:val="clear" w:color="auto" w:fill="auto"/>
            <w:vAlign w:val="center"/>
            <w:hideMark/>
          </w:tcPr>
          <w:p w14:paraId="532ACB15" w14:textId="77777777" w:rsidR="001957D4" w:rsidRPr="00FE39C9" w:rsidRDefault="001957D4" w:rsidP="00E90877">
            <w:pPr>
              <w:jc w:val="center"/>
              <w:rPr>
                <w:color w:val="000000"/>
                <w:sz w:val="20"/>
              </w:rPr>
            </w:pPr>
            <w:r w:rsidRPr="00FE39C9">
              <w:rPr>
                <w:color w:val="000000"/>
                <w:sz w:val="20"/>
              </w:rPr>
              <w:t>УГХ</w:t>
            </w:r>
          </w:p>
        </w:tc>
        <w:tc>
          <w:tcPr>
            <w:tcW w:w="1134" w:type="dxa"/>
            <w:shd w:val="clear" w:color="auto" w:fill="auto"/>
            <w:vAlign w:val="center"/>
          </w:tcPr>
          <w:p w14:paraId="2BBDC092" w14:textId="77777777" w:rsidR="001957D4" w:rsidRPr="00FE39C9" w:rsidRDefault="001957D4" w:rsidP="00E90877">
            <w:pPr>
              <w:jc w:val="center"/>
              <w:rPr>
                <w:color w:val="000000"/>
                <w:sz w:val="20"/>
              </w:rPr>
            </w:pPr>
            <w:r w:rsidRPr="00FE39C9">
              <w:rPr>
                <w:color w:val="000000"/>
                <w:sz w:val="20"/>
              </w:rPr>
              <w:t>-</w:t>
            </w:r>
          </w:p>
        </w:tc>
        <w:tc>
          <w:tcPr>
            <w:tcW w:w="1319" w:type="dxa"/>
            <w:shd w:val="clear" w:color="auto" w:fill="auto"/>
            <w:vAlign w:val="center"/>
          </w:tcPr>
          <w:p w14:paraId="29915B1C" w14:textId="77777777" w:rsidR="001957D4" w:rsidRPr="00FE39C9" w:rsidRDefault="001957D4" w:rsidP="00E90877">
            <w:pPr>
              <w:jc w:val="center"/>
              <w:rPr>
                <w:color w:val="000000"/>
                <w:sz w:val="20"/>
              </w:rPr>
            </w:pPr>
            <w:r w:rsidRPr="00FE39C9">
              <w:rPr>
                <w:color w:val="000000"/>
                <w:sz w:val="20"/>
              </w:rPr>
              <w:t>2 568,0</w:t>
            </w:r>
          </w:p>
        </w:tc>
        <w:tc>
          <w:tcPr>
            <w:tcW w:w="3926" w:type="dxa"/>
            <w:shd w:val="clear" w:color="auto" w:fill="auto"/>
            <w:vAlign w:val="center"/>
            <w:hideMark/>
          </w:tcPr>
          <w:p w14:paraId="4861123E" w14:textId="77777777" w:rsidR="001957D4" w:rsidRPr="00FE39C9" w:rsidRDefault="001957D4" w:rsidP="00E90877">
            <w:pPr>
              <w:rPr>
                <w:color w:val="000000"/>
                <w:sz w:val="18"/>
                <w:szCs w:val="18"/>
              </w:rPr>
            </w:pPr>
            <w:r w:rsidRPr="00FE39C9">
              <w:rPr>
                <w:color w:val="000000"/>
                <w:sz w:val="18"/>
                <w:szCs w:val="18"/>
              </w:rPr>
              <w:t>Устройство многофункциональной спортивной площадки в районе МБОУ «СШ №21»</w:t>
            </w:r>
          </w:p>
        </w:tc>
      </w:tr>
      <w:tr w:rsidR="001957D4" w:rsidRPr="00FE39C9" w14:paraId="550307D7" w14:textId="77777777" w:rsidTr="00DC62AD">
        <w:trPr>
          <w:trHeight w:val="1418"/>
        </w:trPr>
        <w:tc>
          <w:tcPr>
            <w:tcW w:w="566" w:type="dxa"/>
            <w:shd w:val="clear" w:color="auto" w:fill="auto"/>
            <w:vAlign w:val="center"/>
          </w:tcPr>
          <w:p w14:paraId="2B129406" w14:textId="77777777" w:rsidR="001957D4" w:rsidRPr="00FE39C9" w:rsidRDefault="001957D4" w:rsidP="00E90877">
            <w:pPr>
              <w:jc w:val="center"/>
              <w:rPr>
                <w:color w:val="000000"/>
                <w:sz w:val="20"/>
              </w:rPr>
            </w:pPr>
            <w:r w:rsidRPr="00FE39C9">
              <w:rPr>
                <w:color w:val="000000"/>
                <w:sz w:val="20"/>
              </w:rPr>
              <w:t>8.5</w:t>
            </w:r>
          </w:p>
        </w:tc>
        <w:tc>
          <w:tcPr>
            <w:tcW w:w="2406" w:type="dxa"/>
            <w:shd w:val="clear" w:color="auto" w:fill="auto"/>
            <w:vAlign w:val="center"/>
          </w:tcPr>
          <w:p w14:paraId="02C572F0" w14:textId="77777777" w:rsidR="001957D4" w:rsidRPr="00FE39C9" w:rsidRDefault="001957D4" w:rsidP="00E90877">
            <w:pPr>
              <w:jc w:val="center"/>
              <w:rPr>
                <w:color w:val="000000"/>
                <w:sz w:val="20"/>
              </w:rPr>
            </w:pPr>
            <w:proofErr w:type="spellStart"/>
            <w:r w:rsidRPr="00FE39C9">
              <w:rPr>
                <w:color w:val="000000"/>
                <w:sz w:val="20"/>
              </w:rPr>
              <w:t>УКРиС</w:t>
            </w:r>
            <w:proofErr w:type="spellEnd"/>
          </w:p>
        </w:tc>
        <w:tc>
          <w:tcPr>
            <w:tcW w:w="1134" w:type="dxa"/>
            <w:shd w:val="clear" w:color="auto" w:fill="auto"/>
            <w:vAlign w:val="center"/>
          </w:tcPr>
          <w:p w14:paraId="6BD722F9" w14:textId="77777777" w:rsidR="001957D4" w:rsidRPr="00FE39C9" w:rsidRDefault="001957D4" w:rsidP="00E90877">
            <w:pPr>
              <w:jc w:val="center"/>
              <w:rPr>
                <w:color w:val="000000"/>
                <w:sz w:val="20"/>
              </w:rPr>
            </w:pPr>
            <w:r w:rsidRPr="00FE39C9">
              <w:rPr>
                <w:color w:val="000000"/>
                <w:sz w:val="20"/>
              </w:rPr>
              <w:t>42 700,4</w:t>
            </w:r>
          </w:p>
        </w:tc>
        <w:tc>
          <w:tcPr>
            <w:tcW w:w="1319" w:type="dxa"/>
            <w:shd w:val="clear" w:color="auto" w:fill="auto"/>
            <w:vAlign w:val="center"/>
          </w:tcPr>
          <w:p w14:paraId="376596BB" w14:textId="77777777" w:rsidR="001957D4" w:rsidRPr="00FE39C9" w:rsidRDefault="001957D4" w:rsidP="00E90877">
            <w:pPr>
              <w:jc w:val="center"/>
              <w:rPr>
                <w:color w:val="000000"/>
                <w:sz w:val="20"/>
              </w:rPr>
            </w:pPr>
            <w:r w:rsidRPr="00FE39C9">
              <w:rPr>
                <w:color w:val="000000"/>
                <w:sz w:val="20"/>
              </w:rPr>
              <w:t>9 871,2</w:t>
            </w:r>
          </w:p>
        </w:tc>
        <w:tc>
          <w:tcPr>
            <w:tcW w:w="3926" w:type="dxa"/>
            <w:shd w:val="clear" w:color="auto" w:fill="auto"/>
            <w:vAlign w:val="center"/>
          </w:tcPr>
          <w:p w14:paraId="4F546078" w14:textId="77777777" w:rsidR="001957D4" w:rsidRPr="00FE39C9" w:rsidRDefault="001957D4" w:rsidP="00E90877">
            <w:pPr>
              <w:rPr>
                <w:color w:val="000000"/>
                <w:sz w:val="18"/>
                <w:szCs w:val="18"/>
              </w:rPr>
            </w:pPr>
            <w:r w:rsidRPr="00FE39C9">
              <w:rPr>
                <w:color w:val="000000"/>
                <w:sz w:val="18"/>
                <w:szCs w:val="18"/>
              </w:rPr>
              <w:t>Проведение строительно-монтажных работ (СМР) на 2 объектах социальной инфраструктуры (заявка – 5 объектов):</w:t>
            </w:r>
          </w:p>
          <w:p w14:paraId="7305C1F1" w14:textId="77777777" w:rsidR="001957D4" w:rsidRPr="00FE39C9" w:rsidRDefault="001957D4" w:rsidP="00E90877">
            <w:pPr>
              <w:rPr>
                <w:color w:val="000000"/>
                <w:sz w:val="18"/>
                <w:szCs w:val="18"/>
              </w:rPr>
            </w:pPr>
            <w:r w:rsidRPr="00FE39C9">
              <w:rPr>
                <w:color w:val="000000"/>
                <w:sz w:val="18"/>
                <w:szCs w:val="18"/>
              </w:rPr>
              <w:t>1. МБОУ «Центр образования №2»;</w:t>
            </w:r>
          </w:p>
          <w:p w14:paraId="3EEE3F66" w14:textId="77777777" w:rsidR="001957D4" w:rsidRPr="00FE39C9" w:rsidRDefault="001957D4" w:rsidP="00E90877">
            <w:pPr>
              <w:rPr>
                <w:color w:val="000000"/>
                <w:sz w:val="18"/>
                <w:szCs w:val="18"/>
              </w:rPr>
            </w:pPr>
            <w:r w:rsidRPr="00FE39C9">
              <w:rPr>
                <w:color w:val="000000"/>
                <w:sz w:val="18"/>
                <w:szCs w:val="18"/>
              </w:rPr>
              <w:t>2. МБУК «Городской центр культуры»</w:t>
            </w:r>
          </w:p>
        </w:tc>
      </w:tr>
      <w:tr w:rsidR="001957D4" w:rsidRPr="00FE39C9" w14:paraId="7D497FD3" w14:textId="77777777" w:rsidTr="00DC62AD">
        <w:trPr>
          <w:trHeight w:val="765"/>
        </w:trPr>
        <w:tc>
          <w:tcPr>
            <w:tcW w:w="566" w:type="dxa"/>
            <w:shd w:val="clear" w:color="000000" w:fill="F2F2F2"/>
            <w:vAlign w:val="center"/>
            <w:hideMark/>
          </w:tcPr>
          <w:p w14:paraId="7050B080" w14:textId="77777777" w:rsidR="001957D4" w:rsidRPr="00FE39C9" w:rsidRDefault="001957D4" w:rsidP="00E90877">
            <w:pPr>
              <w:jc w:val="center"/>
              <w:rPr>
                <w:color w:val="000000"/>
                <w:sz w:val="20"/>
              </w:rPr>
            </w:pPr>
            <w:r w:rsidRPr="00FE39C9">
              <w:rPr>
                <w:color w:val="000000"/>
                <w:sz w:val="20"/>
              </w:rPr>
              <w:t>9</w:t>
            </w:r>
          </w:p>
        </w:tc>
        <w:tc>
          <w:tcPr>
            <w:tcW w:w="2406" w:type="dxa"/>
            <w:shd w:val="clear" w:color="000000" w:fill="F2F2F2"/>
            <w:vAlign w:val="center"/>
            <w:hideMark/>
          </w:tcPr>
          <w:p w14:paraId="628FFFD4" w14:textId="77777777" w:rsidR="001957D4" w:rsidRPr="00FE39C9" w:rsidRDefault="001957D4" w:rsidP="00E90877">
            <w:pPr>
              <w:rPr>
                <w:color w:val="000000"/>
                <w:sz w:val="20"/>
              </w:rPr>
            </w:pPr>
            <w:r w:rsidRPr="00FE39C9">
              <w:rPr>
                <w:color w:val="000000"/>
                <w:sz w:val="20"/>
              </w:rPr>
              <w:t>Создание условий для обеспечения доступным и комфортным жильем граждан Красноярского края</w:t>
            </w:r>
          </w:p>
        </w:tc>
        <w:tc>
          <w:tcPr>
            <w:tcW w:w="1134" w:type="dxa"/>
            <w:shd w:val="clear" w:color="000000" w:fill="F2F2F2"/>
            <w:vAlign w:val="center"/>
          </w:tcPr>
          <w:p w14:paraId="4956666B" w14:textId="77777777" w:rsidR="001957D4" w:rsidRPr="00FE39C9" w:rsidRDefault="001957D4" w:rsidP="00E90877">
            <w:pPr>
              <w:jc w:val="center"/>
              <w:rPr>
                <w:color w:val="000000"/>
                <w:sz w:val="20"/>
              </w:rPr>
            </w:pPr>
            <w:r w:rsidRPr="00FE39C9">
              <w:rPr>
                <w:color w:val="000000"/>
                <w:sz w:val="20"/>
              </w:rPr>
              <w:t>10 404,7</w:t>
            </w:r>
          </w:p>
        </w:tc>
        <w:tc>
          <w:tcPr>
            <w:tcW w:w="1319" w:type="dxa"/>
            <w:shd w:val="clear" w:color="000000" w:fill="F2F2F2"/>
            <w:vAlign w:val="center"/>
          </w:tcPr>
          <w:p w14:paraId="12A4011F" w14:textId="77777777" w:rsidR="001957D4" w:rsidRPr="00FE39C9" w:rsidRDefault="001957D4" w:rsidP="00E90877">
            <w:pPr>
              <w:jc w:val="center"/>
              <w:rPr>
                <w:color w:val="000000"/>
                <w:sz w:val="20"/>
              </w:rPr>
            </w:pPr>
            <w:r w:rsidRPr="00FE39C9">
              <w:rPr>
                <w:color w:val="000000"/>
                <w:sz w:val="20"/>
              </w:rPr>
              <w:t>11 016,6</w:t>
            </w:r>
          </w:p>
        </w:tc>
        <w:tc>
          <w:tcPr>
            <w:tcW w:w="3926" w:type="dxa"/>
            <w:shd w:val="clear" w:color="000000" w:fill="F2F2F2"/>
            <w:vAlign w:val="center"/>
            <w:hideMark/>
          </w:tcPr>
          <w:p w14:paraId="38CBCB78"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6E2AF7C2" w14:textId="77777777" w:rsidTr="00DC62AD">
        <w:trPr>
          <w:trHeight w:val="1440"/>
        </w:trPr>
        <w:tc>
          <w:tcPr>
            <w:tcW w:w="566" w:type="dxa"/>
            <w:shd w:val="clear" w:color="auto" w:fill="auto"/>
            <w:vAlign w:val="center"/>
            <w:hideMark/>
          </w:tcPr>
          <w:p w14:paraId="07B9BB90" w14:textId="77777777" w:rsidR="001957D4" w:rsidRPr="00FE39C9" w:rsidRDefault="001957D4" w:rsidP="00E90877">
            <w:pPr>
              <w:jc w:val="center"/>
              <w:rPr>
                <w:color w:val="000000"/>
                <w:sz w:val="20"/>
              </w:rPr>
            </w:pPr>
            <w:r w:rsidRPr="00FE39C9">
              <w:rPr>
                <w:color w:val="000000"/>
                <w:sz w:val="20"/>
              </w:rPr>
              <w:lastRenderedPageBreak/>
              <w:t>9.1</w:t>
            </w:r>
          </w:p>
        </w:tc>
        <w:tc>
          <w:tcPr>
            <w:tcW w:w="2406" w:type="dxa"/>
            <w:vMerge w:val="restart"/>
            <w:shd w:val="clear" w:color="auto" w:fill="auto"/>
            <w:vAlign w:val="center"/>
            <w:hideMark/>
          </w:tcPr>
          <w:p w14:paraId="7B5D4B2A" w14:textId="77777777" w:rsidR="001957D4" w:rsidRPr="00FE39C9" w:rsidRDefault="001957D4" w:rsidP="00E90877">
            <w:pPr>
              <w:jc w:val="center"/>
              <w:rPr>
                <w:color w:val="000000"/>
                <w:sz w:val="20"/>
              </w:rPr>
            </w:pPr>
            <w:r w:rsidRPr="00FE39C9">
              <w:rPr>
                <w:color w:val="000000"/>
                <w:sz w:val="20"/>
              </w:rPr>
              <w:t>УЖФ</w:t>
            </w:r>
          </w:p>
        </w:tc>
        <w:tc>
          <w:tcPr>
            <w:tcW w:w="1134" w:type="dxa"/>
            <w:shd w:val="clear" w:color="auto" w:fill="auto"/>
            <w:vAlign w:val="center"/>
            <w:hideMark/>
          </w:tcPr>
          <w:p w14:paraId="451991E1" w14:textId="77777777" w:rsidR="001957D4" w:rsidRPr="00FE39C9" w:rsidRDefault="001957D4" w:rsidP="00E90877">
            <w:pPr>
              <w:jc w:val="center"/>
              <w:rPr>
                <w:color w:val="000000"/>
                <w:sz w:val="20"/>
              </w:rPr>
            </w:pPr>
            <w:r w:rsidRPr="00FE39C9">
              <w:rPr>
                <w:color w:val="000000"/>
                <w:sz w:val="20"/>
              </w:rPr>
              <w:t>-</w:t>
            </w:r>
          </w:p>
        </w:tc>
        <w:tc>
          <w:tcPr>
            <w:tcW w:w="1319" w:type="dxa"/>
            <w:shd w:val="clear" w:color="auto" w:fill="auto"/>
            <w:vAlign w:val="center"/>
            <w:hideMark/>
          </w:tcPr>
          <w:p w14:paraId="00FE35E4" w14:textId="77777777" w:rsidR="001957D4" w:rsidRPr="00FE39C9" w:rsidRDefault="001957D4" w:rsidP="00E90877">
            <w:pPr>
              <w:jc w:val="center"/>
              <w:rPr>
                <w:color w:val="000000"/>
                <w:sz w:val="20"/>
              </w:rPr>
            </w:pPr>
            <w:r w:rsidRPr="00FE39C9">
              <w:rPr>
                <w:color w:val="000000"/>
                <w:sz w:val="20"/>
              </w:rPr>
              <w:t>5 132,3</w:t>
            </w:r>
          </w:p>
        </w:tc>
        <w:tc>
          <w:tcPr>
            <w:tcW w:w="3926" w:type="dxa"/>
            <w:shd w:val="clear" w:color="auto" w:fill="auto"/>
            <w:vAlign w:val="center"/>
            <w:hideMark/>
          </w:tcPr>
          <w:p w14:paraId="33661471" w14:textId="77777777" w:rsidR="001957D4" w:rsidRPr="00FE39C9" w:rsidRDefault="001957D4" w:rsidP="00E90877">
            <w:pPr>
              <w:rPr>
                <w:color w:val="000000"/>
                <w:sz w:val="18"/>
                <w:szCs w:val="18"/>
              </w:rPr>
            </w:pPr>
            <w:r w:rsidRPr="00FE39C9">
              <w:rPr>
                <w:color w:val="000000"/>
                <w:sz w:val="18"/>
                <w:szCs w:val="18"/>
              </w:rPr>
              <w:t xml:space="preserve">Предоставление 4 семьям (6 человек) социальных выплат на приобретение жилья на территории Красноярского края в соответствии с ЗКК от 21.12.2010 №11-5580. </w:t>
            </w:r>
            <w:r w:rsidRPr="00FE39C9">
              <w:rPr>
                <w:color w:val="000000"/>
                <w:sz w:val="18"/>
                <w:szCs w:val="18"/>
              </w:rPr>
              <w:br/>
              <w:t>Денежные средства не поступают в местный бюджет, а зачисляются на счета получателей, открытые в коммерческих организациях.</w:t>
            </w:r>
          </w:p>
        </w:tc>
      </w:tr>
      <w:tr w:rsidR="001957D4" w:rsidRPr="00FE39C9" w14:paraId="355D6E5B" w14:textId="77777777" w:rsidTr="00DC62AD">
        <w:trPr>
          <w:trHeight w:val="524"/>
        </w:trPr>
        <w:tc>
          <w:tcPr>
            <w:tcW w:w="566" w:type="dxa"/>
            <w:shd w:val="clear" w:color="auto" w:fill="auto"/>
            <w:vAlign w:val="center"/>
          </w:tcPr>
          <w:p w14:paraId="016FC87A" w14:textId="77777777" w:rsidR="001957D4" w:rsidRPr="00FE39C9" w:rsidRDefault="001957D4" w:rsidP="00E90877">
            <w:pPr>
              <w:jc w:val="center"/>
              <w:rPr>
                <w:color w:val="000000"/>
                <w:sz w:val="20"/>
              </w:rPr>
            </w:pPr>
            <w:r w:rsidRPr="00FE39C9">
              <w:rPr>
                <w:color w:val="000000"/>
                <w:sz w:val="20"/>
              </w:rPr>
              <w:t>9.2</w:t>
            </w:r>
          </w:p>
        </w:tc>
        <w:tc>
          <w:tcPr>
            <w:tcW w:w="2406" w:type="dxa"/>
            <w:vMerge/>
            <w:shd w:val="clear" w:color="auto" w:fill="auto"/>
            <w:vAlign w:val="center"/>
          </w:tcPr>
          <w:p w14:paraId="386A96E9" w14:textId="77777777" w:rsidR="001957D4" w:rsidRPr="00FE39C9" w:rsidRDefault="001957D4" w:rsidP="00E90877">
            <w:pPr>
              <w:jc w:val="center"/>
              <w:rPr>
                <w:color w:val="000000"/>
                <w:sz w:val="20"/>
              </w:rPr>
            </w:pPr>
          </w:p>
        </w:tc>
        <w:tc>
          <w:tcPr>
            <w:tcW w:w="1134" w:type="dxa"/>
            <w:shd w:val="clear" w:color="auto" w:fill="auto"/>
            <w:vAlign w:val="center"/>
          </w:tcPr>
          <w:p w14:paraId="6C2C3106" w14:textId="77777777" w:rsidR="001957D4" w:rsidRPr="00FE39C9" w:rsidRDefault="001957D4" w:rsidP="00E90877">
            <w:pPr>
              <w:jc w:val="center"/>
              <w:rPr>
                <w:color w:val="000000"/>
                <w:sz w:val="20"/>
              </w:rPr>
            </w:pPr>
            <w:r w:rsidRPr="00FE39C9">
              <w:rPr>
                <w:color w:val="000000"/>
                <w:sz w:val="20"/>
              </w:rPr>
              <w:t>10 404,7</w:t>
            </w:r>
          </w:p>
        </w:tc>
        <w:tc>
          <w:tcPr>
            <w:tcW w:w="1319" w:type="dxa"/>
            <w:shd w:val="clear" w:color="auto" w:fill="auto"/>
            <w:vAlign w:val="center"/>
          </w:tcPr>
          <w:p w14:paraId="7661AA50" w14:textId="77777777" w:rsidR="001957D4" w:rsidRPr="00FE39C9" w:rsidRDefault="001957D4" w:rsidP="00E90877">
            <w:pPr>
              <w:jc w:val="center"/>
              <w:rPr>
                <w:color w:val="000000"/>
                <w:sz w:val="20"/>
              </w:rPr>
            </w:pPr>
            <w:r w:rsidRPr="00FE39C9">
              <w:rPr>
                <w:color w:val="000000"/>
                <w:sz w:val="20"/>
              </w:rPr>
              <w:t>5 884,3</w:t>
            </w:r>
          </w:p>
        </w:tc>
        <w:tc>
          <w:tcPr>
            <w:tcW w:w="3926" w:type="dxa"/>
            <w:shd w:val="clear" w:color="auto" w:fill="auto"/>
            <w:vAlign w:val="center"/>
          </w:tcPr>
          <w:p w14:paraId="1BCFB813" w14:textId="77777777" w:rsidR="001957D4" w:rsidRPr="00FE39C9" w:rsidRDefault="001957D4" w:rsidP="00E90877">
            <w:pPr>
              <w:rPr>
                <w:color w:val="000000"/>
                <w:sz w:val="18"/>
                <w:szCs w:val="18"/>
              </w:rPr>
            </w:pPr>
            <w:r w:rsidRPr="00FE39C9">
              <w:rPr>
                <w:color w:val="000000"/>
                <w:sz w:val="18"/>
                <w:szCs w:val="18"/>
              </w:rPr>
              <w:t>Предоставление социальных выплат 13 молодым семьям на приобретение жилья (заявка – 20 семей).</w:t>
            </w:r>
          </w:p>
          <w:p w14:paraId="0AD571DE" w14:textId="77777777" w:rsidR="001957D4" w:rsidRPr="00FE39C9" w:rsidRDefault="001957D4" w:rsidP="00E90877">
            <w:pPr>
              <w:rPr>
                <w:color w:val="000000"/>
                <w:sz w:val="18"/>
                <w:szCs w:val="18"/>
              </w:rPr>
            </w:pPr>
            <w:r w:rsidRPr="00FE39C9">
              <w:rPr>
                <w:color w:val="000000"/>
                <w:sz w:val="18"/>
                <w:szCs w:val="18"/>
              </w:rPr>
              <w:t>ФБ – 2 327,5 тыс. руб.</w:t>
            </w:r>
          </w:p>
          <w:p w14:paraId="397E17A2" w14:textId="77777777" w:rsidR="001957D4" w:rsidRPr="00FE39C9" w:rsidRDefault="001957D4" w:rsidP="00E90877">
            <w:pPr>
              <w:rPr>
                <w:color w:val="000000"/>
                <w:sz w:val="18"/>
                <w:szCs w:val="18"/>
              </w:rPr>
            </w:pPr>
            <w:r w:rsidRPr="00FE39C9">
              <w:rPr>
                <w:color w:val="000000"/>
                <w:sz w:val="18"/>
                <w:szCs w:val="18"/>
              </w:rPr>
              <w:t>КБ – 3 556,8 тыс. руб.</w:t>
            </w:r>
          </w:p>
        </w:tc>
      </w:tr>
      <w:tr w:rsidR="001957D4" w:rsidRPr="00FE39C9" w14:paraId="10FB510A" w14:textId="77777777" w:rsidTr="00DC62AD">
        <w:trPr>
          <w:trHeight w:val="765"/>
        </w:trPr>
        <w:tc>
          <w:tcPr>
            <w:tcW w:w="566" w:type="dxa"/>
            <w:shd w:val="clear" w:color="000000" w:fill="F2F2F2"/>
            <w:vAlign w:val="center"/>
            <w:hideMark/>
          </w:tcPr>
          <w:p w14:paraId="5C5F5DFE" w14:textId="77777777" w:rsidR="001957D4" w:rsidRPr="00FE39C9" w:rsidRDefault="001957D4" w:rsidP="00E90877">
            <w:pPr>
              <w:jc w:val="center"/>
              <w:rPr>
                <w:color w:val="000000"/>
                <w:sz w:val="20"/>
              </w:rPr>
            </w:pPr>
            <w:r w:rsidRPr="00FE39C9">
              <w:rPr>
                <w:color w:val="000000"/>
                <w:sz w:val="20"/>
              </w:rPr>
              <w:t>10</w:t>
            </w:r>
          </w:p>
        </w:tc>
        <w:tc>
          <w:tcPr>
            <w:tcW w:w="2406" w:type="dxa"/>
            <w:shd w:val="clear" w:color="000000" w:fill="F2F2F2"/>
            <w:vAlign w:val="center"/>
            <w:hideMark/>
          </w:tcPr>
          <w:p w14:paraId="51A5B74F" w14:textId="77777777" w:rsidR="001957D4" w:rsidRPr="00FE39C9" w:rsidRDefault="001957D4" w:rsidP="00E90877">
            <w:pPr>
              <w:autoSpaceDE w:val="0"/>
              <w:autoSpaceDN w:val="0"/>
              <w:adjustRightInd w:val="0"/>
              <w:rPr>
                <w:sz w:val="20"/>
              </w:rPr>
            </w:pPr>
            <w:r w:rsidRPr="00FE39C9">
              <w:rPr>
                <w:sz w:val="20"/>
              </w:rPr>
              <w:t>Содействие развитию гражданского общества</w:t>
            </w:r>
          </w:p>
        </w:tc>
        <w:tc>
          <w:tcPr>
            <w:tcW w:w="1134" w:type="dxa"/>
            <w:shd w:val="clear" w:color="000000" w:fill="F2F2F2"/>
            <w:vAlign w:val="center"/>
          </w:tcPr>
          <w:p w14:paraId="5D7629F7" w14:textId="77777777" w:rsidR="001957D4" w:rsidRPr="00FE39C9" w:rsidRDefault="001957D4" w:rsidP="00E90877">
            <w:pPr>
              <w:jc w:val="center"/>
              <w:rPr>
                <w:color w:val="000000"/>
                <w:sz w:val="20"/>
              </w:rPr>
            </w:pPr>
            <w:r w:rsidRPr="00FE39C9">
              <w:rPr>
                <w:color w:val="000000"/>
                <w:sz w:val="20"/>
              </w:rPr>
              <w:t>1 000,0</w:t>
            </w:r>
          </w:p>
        </w:tc>
        <w:tc>
          <w:tcPr>
            <w:tcW w:w="1319" w:type="dxa"/>
            <w:shd w:val="clear" w:color="000000" w:fill="F2F2F2"/>
            <w:vAlign w:val="center"/>
          </w:tcPr>
          <w:p w14:paraId="1934C186" w14:textId="77777777" w:rsidR="001957D4" w:rsidRPr="00FE39C9" w:rsidRDefault="001957D4" w:rsidP="00E90877">
            <w:pPr>
              <w:jc w:val="center"/>
              <w:rPr>
                <w:color w:val="000000"/>
                <w:sz w:val="20"/>
              </w:rPr>
            </w:pPr>
            <w:r w:rsidRPr="00FE39C9">
              <w:rPr>
                <w:color w:val="000000"/>
                <w:sz w:val="20"/>
              </w:rPr>
              <w:t>Решение не принято</w:t>
            </w:r>
          </w:p>
        </w:tc>
        <w:tc>
          <w:tcPr>
            <w:tcW w:w="3926" w:type="dxa"/>
            <w:shd w:val="clear" w:color="000000" w:fill="F2F2F2"/>
            <w:vAlign w:val="center"/>
            <w:hideMark/>
          </w:tcPr>
          <w:p w14:paraId="17F0EE86"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4A11C113" w14:textId="77777777" w:rsidTr="00DC62AD">
        <w:trPr>
          <w:trHeight w:val="159"/>
        </w:trPr>
        <w:tc>
          <w:tcPr>
            <w:tcW w:w="566" w:type="dxa"/>
            <w:shd w:val="clear" w:color="auto" w:fill="auto"/>
            <w:vAlign w:val="center"/>
            <w:hideMark/>
          </w:tcPr>
          <w:p w14:paraId="1460B59E" w14:textId="77777777" w:rsidR="001957D4" w:rsidRPr="00FE39C9" w:rsidRDefault="001957D4" w:rsidP="00E90877">
            <w:pPr>
              <w:jc w:val="center"/>
              <w:rPr>
                <w:color w:val="000000"/>
                <w:sz w:val="20"/>
              </w:rPr>
            </w:pPr>
            <w:r w:rsidRPr="00FE39C9">
              <w:rPr>
                <w:color w:val="000000"/>
                <w:sz w:val="20"/>
              </w:rPr>
              <w:t>10.1</w:t>
            </w:r>
          </w:p>
        </w:tc>
        <w:tc>
          <w:tcPr>
            <w:tcW w:w="2406" w:type="dxa"/>
            <w:shd w:val="clear" w:color="auto" w:fill="auto"/>
            <w:vAlign w:val="center"/>
            <w:hideMark/>
          </w:tcPr>
          <w:p w14:paraId="5D241EBA" w14:textId="77777777" w:rsidR="001957D4" w:rsidRPr="00FE39C9" w:rsidRDefault="001957D4" w:rsidP="00E90877">
            <w:pPr>
              <w:jc w:val="center"/>
              <w:rPr>
                <w:color w:val="000000"/>
                <w:sz w:val="20"/>
              </w:rPr>
            </w:pPr>
            <w:proofErr w:type="spellStart"/>
            <w:r w:rsidRPr="00FE39C9">
              <w:rPr>
                <w:color w:val="000000"/>
                <w:sz w:val="20"/>
              </w:rPr>
              <w:t>УМПиВОО</w:t>
            </w:r>
            <w:proofErr w:type="spellEnd"/>
          </w:p>
        </w:tc>
        <w:tc>
          <w:tcPr>
            <w:tcW w:w="1134" w:type="dxa"/>
            <w:shd w:val="clear" w:color="auto" w:fill="auto"/>
            <w:vAlign w:val="center"/>
          </w:tcPr>
          <w:p w14:paraId="4DBBA57A" w14:textId="77777777" w:rsidR="001957D4" w:rsidRPr="00FE39C9" w:rsidRDefault="001957D4" w:rsidP="00E90877">
            <w:pPr>
              <w:jc w:val="center"/>
              <w:rPr>
                <w:color w:val="000000"/>
                <w:sz w:val="20"/>
              </w:rPr>
            </w:pPr>
            <w:r w:rsidRPr="00FE39C9">
              <w:rPr>
                <w:color w:val="000000"/>
                <w:sz w:val="20"/>
              </w:rPr>
              <w:t>1 000,0</w:t>
            </w:r>
          </w:p>
        </w:tc>
        <w:tc>
          <w:tcPr>
            <w:tcW w:w="1319" w:type="dxa"/>
            <w:shd w:val="clear" w:color="auto" w:fill="auto"/>
            <w:vAlign w:val="center"/>
          </w:tcPr>
          <w:p w14:paraId="32C82658" w14:textId="77777777" w:rsidR="001957D4" w:rsidRPr="00FE39C9" w:rsidRDefault="001957D4" w:rsidP="00E90877">
            <w:pPr>
              <w:jc w:val="center"/>
              <w:rPr>
                <w:color w:val="000000"/>
                <w:sz w:val="20"/>
              </w:rPr>
            </w:pPr>
            <w:r w:rsidRPr="00FE39C9">
              <w:rPr>
                <w:color w:val="000000"/>
                <w:sz w:val="20"/>
              </w:rPr>
              <w:t>Решение не принято</w:t>
            </w:r>
          </w:p>
        </w:tc>
        <w:tc>
          <w:tcPr>
            <w:tcW w:w="3926" w:type="dxa"/>
            <w:shd w:val="clear" w:color="auto" w:fill="auto"/>
            <w:vAlign w:val="center"/>
            <w:hideMark/>
          </w:tcPr>
          <w:p w14:paraId="4373BC76" w14:textId="77777777" w:rsidR="001957D4" w:rsidRPr="00FE39C9" w:rsidRDefault="001957D4" w:rsidP="00E90877">
            <w:pPr>
              <w:rPr>
                <w:color w:val="000000"/>
                <w:sz w:val="18"/>
                <w:szCs w:val="18"/>
              </w:rPr>
            </w:pPr>
            <w:r w:rsidRPr="00FE39C9">
              <w:rPr>
                <w:color w:val="000000"/>
                <w:sz w:val="18"/>
                <w:szCs w:val="18"/>
              </w:rPr>
              <w:t>Обеспечение реализации общественных и гражданских инициатив, поддержка социально ориентированных некоммерческих организаций (СОНКО), осуществляющих свою деятельность на территории города</w:t>
            </w:r>
          </w:p>
        </w:tc>
      </w:tr>
      <w:tr w:rsidR="001957D4" w:rsidRPr="00FE39C9" w14:paraId="2B303575" w14:textId="77777777" w:rsidTr="00DC62AD">
        <w:trPr>
          <w:trHeight w:val="300"/>
        </w:trPr>
        <w:tc>
          <w:tcPr>
            <w:tcW w:w="566" w:type="dxa"/>
            <w:shd w:val="clear" w:color="auto" w:fill="CCC0D9" w:themeFill="accent4" w:themeFillTint="66"/>
            <w:vAlign w:val="center"/>
            <w:hideMark/>
          </w:tcPr>
          <w:p w14:paraId="2628D750" w14:textId="77777777" w:rsidR="001957D4" w:rsidRPr="00FE39C9" w:rsidRDefault="001957D4" w:rsidP="00E90877">
            <w:pPr>
              <w:jc w:val="center"/>
              <w:rPr>
                <w:b/>
                <w:bCs/>
                <w:color w:val="000000"/>
                <w:sz w:val="20"/>
              </w:rPr>
            </w:pPr>
            <w:r w:rsidRPr="00FE39C9">
              <w:rPr>
                <w:b/>
                <w:bCs/>
                <w:color w:val="000000"/>
                <w:sz w:val="20"/>
              </w:rPr>
              <w:t> </w:t>
            </w:r>
          </w:p>
        </w:tc>
        <w:tc>
          <w:tcPr>
            <w:tcW w:w="2406" w:type="dxa"/>
            <w:shd w:val="clear" w:color="auto" w:fill="CCC0D9" w:themeFill="accent4" w:themeFillTint="66"/>
            <w:vAlign w:val="center"/>
            <w:hideMark/>
          </w:tcPr>
          <w:p w14:paraId="07D8D0A3" w14:textId="77777777" w:rsidR="001957D4" w:rsidRPr="00FE39C9" w:rsidRDefault="001957D4" w:rsidP="00E90877">
            <w:pPr>
              <w:rPr>
                <w:b/>
                <w:bCs/>
                <w:color w:val="000000"/>
                <w:sz w:val="20"/>
              </w:rPr>
            </w:pPr>
            <w:r w:rsidRPr="00FE39C9">
              <w:rPr>
                <w:b/>
                <w:bCs/>
                <w:color w:val="000000"/>
                <w:sz w:val="20"/>
              </w:rPr>
              <w:t>ИТОГО:</w:t>
            </w:r>
          </w:p>
        </w:tc>
        <w:tc>
          <w:tcPr>
            <w:tcW w:w="1134" w:type="dxa"/>
            <w:shd w:val="clear" w:color="auto" w:fill="CCC0D9" w:themeFill="accent4" w:themeFillTint="66"/>
            <w:vAlign w:val="center"/>
            <w:hideMark/>
          </w:tcPr>
          <w:p w14:paraId="23C8B603" w14:textId="77777777" w:rsidR="001957D4" w:rsidRPr="00FE39C9" w:rsidRDefault="001957D4" w:rsidP="00E90877">
            <w:pPr>
              <w:jc w:val="center"/>
              <w:rPr>
                <w:b/>
                <w:bCs/>
                <w:color w:val="000000"/>
                <w:sz w:val="20"/>
              </w:rPr>
            </w:pPr>
            <w:r w:rsidRPr="00FE39C9">
              <w:rPr>
                <w:b/>
                <w:bCs/>
                <w:color w:val="000000"/>
                <w:sz w:val="20"/>
              </w:rPr>
              <w:t>204 220,6</w:t>
            </w:r>
          </w:p>
        </w:tc>
        <w:tc>
          <w:tcPr>
            <w:tcW w:w="1319" w:type="dxa"/>
            <w:shd w:val="clear" w:color="auto" w:fill="CCC0D9" w:themeFill="accent4" w:themeFillTint="66"/>
            <w:vAlign w:val="center"/>
            <w:hideMark/>
          </w:tcPr>
          <w:p w14:paraId="65FB5ECA" w14:textId="77777777" w:rsidR="001957D4" w:rsidRPr="00FE39C9" w:rsidRDefault="001957D4" w:rsidP="00E90877">
            <w:pPr>
              <w:jc w:val="center"/>
              <w:rPr>
                <w:b/>
                <w:bCs/>
                <w:color w:val="000000"/>
                <w:sz w:val="20"/>
              </w:rPr>
            </w:pPr>
            <w:r w:rsidRPr="00FE39C9">
              <w:rPr>
                <w:b/>
                <w:bCs/>
                <w:color w:val="000000"/>
                <w:sz w:val="20"/>
              </w:rPr>
              <w:t>41 255,9</w:t>
            </w:r>
          </w:p>
        </w:tc>
        <w:tc>
          <w:tcPr>
            <w:tcW w:w="3926" w:type="dxa"/>
            <w:shd w:val="clear" w:color="auto" w:fill="CCC0D9" w:themeFill="accent4" w:themeFillTint="66"/>
            <w:vAlign w:val="center"/>
            <w:hideMark/>
          </w:tcPr>
          <w:p w14:paraId="77705315" w14:textId="77777777" w:rsidR="001957D4" w:rsidRPr="00FE39C9" w:rsidRDefault="001957D4" w:rsidP="00E90877">
            <w:pPr>
              <w:rPr>
                <w:b/>
                <w:bCs/>
                <w:color w:val="000000"/>
                <w:sz w:val="18"/>
                <w:szCs w:val="18"/>
              </w:rPr>
            </w:pPr>
            <w:r w:rsidRPr="00FE39C9">
              <w:rPr>
                <w:b/>
                <w:bCs/>
                <w:color w:val="000000"/>
                <w:sz w:val="18"/>
                <w:szCs w:val="18"/>
              </w:rPr>
              <w:t> </w:t>
            </w:r>
          </w:p>
        </w:tc>
      </w:tr>
      <w:tr w:rsidR="001957D4" w:rsidRPr="00FE39C9" w14:paraId="049BB610" w14:textId="77777777" w:rsidTr="00DC62AD">
        <w:trPr>
          <w:trHeight w:val="422"/>
        </w:trPr>
        <w:tc>
          <w:tcPr>
            <w:tcW w:w="566" w:type="dxa"/>
            <w:shd w:val="clear" w:color="auto" w:fill="auto"/>
            <w:vAlign w:val="center"/>
            <w:hideMark/>
          </w:tcPr>
          <w:p w14:paraId="737F8179" w14:textId="77777777" w:rsidR="001957D4" w:rsidRPr="00FE39C9" w:rsidRDefault="001957D4" w:rsidP="00E90877">
            <w:pPr>
              <w:jc w:val="center"/>
              <w:rPr>
                <w:b/>
                <w:bCs/>
                <w:color w:val="000000"/>
                <w:sz w:val="20"/>
              </w:rPr>
            </w:pPr>
            <w:r w:rsidRPr="00FE39C9">
              <w:rPr>
                <w:b/>
                <w:bCs/>
                <w:color w:val="000000"/>
                <w:sz w:val="20"/>
              </w:rPr>
              <w:t> </w:t>
            </w:r>
          </w:p>
        </w:tc>
        <w:tc>
          <w:tcPr>
            <w:tcW w:w="2406" w:type="dxa"/>
            <w:shd w:val="clear" w:color="auto" w:fill="auto"/>
            <w:vAlign w:val="center"/>
            <w:hideMark/>
          </w:tcPr>
          <w:p w14:paraId="7D96F318" w14:textId="77777777" w:rsidR="001957D4" w:rsidRPr="00FE39C9" w:rsidRDefault="001957D4" w:rsidP="00E90877">
            <w:pPr>
              <w:rPr>
                <w:b/>
                <w:bCs/>
                <w:color w:val="000000"/>
                <w:sz w:val="20"/>
              </w:rPr>
            </w:pPr>
            <w:r w:rsidRPr="00FE39C9">
              <w:rPr>
                <w:b/>
                <w:bCs/>
                <w:color w:val="000000"/>
                <w:sz w:val="20"/>
              </w:rPr>
              <w:t>СПРАВОЧНО:</w:t>
            </w:r>
          </w:p>
        </w:tc>
        <w:tc>
          <w:tcPr>
            <w:tcW w:w="1134" w:type="dxa"/>
            <w:shd w:val="clear" w:color="auto" w:fill="auto"/>
            <w:vAlign w:val="center"/>
            <w:hideMark/>
          </w:tcPr>
          <w:p w14:paraId="22F8CE8A" w14:textId="77777777" w:rsidR="001957D4" w:rsidRPr="00FE39C9" w:rsidRDefault="001957D4" w:rsidP="00E90877">
            <w:pPr>
              <w:jc w:val="center"/>
              <w:rPr>
                <w:b/>
                <w:bCs/>
                <w:color w:val="000000"/>
                <w:sz w:val="20"/>
              </w:rPr>
            </w:pPr>
            <w:r w:rsidRPr="00FE39C9">
              <w:rPr>
                <w:b/>
                <w:bCs/>
                <w:color w:val="000000"/>
                <w:sz w:val="20"/>
              </w:rPr>
              <w:t> </w:t>
            </w:r>
          </w:p>
        </w:tc>
        <w:tc>
          <w:tcPr>
            <w:tcW w:w="1319" w:type="dxa"/>
            <w:shd w:val="clear" w:color="auto" w:fill="auto"/>
            <w:vAlign w:val="center"/>
            <w:hideMark/>
          </w:tcPr>
          <w:p w14:paraId="3E18507C" w14:textId="77777777" w:rsidR="001957D4" w:rsidRPr="00FE39C9" w:rsidRDefault="001957D4" w:rsidP="00E90877">
            <w:pPr>
              <w:jc w:val="center"/>
              <w:rPr>
                <w:b/>
                <w:bCs/>
                <w:color w:val="000000"/>
                <w:sz w:val="20"/>
              </w:rPr>
            </w:pPr>
            <w:r w:rsidRPr="00FE39C9">
              <w:rPr>
                <w:b/>
                <w:bCs/>
                <w:color w:val="000000"/>
                <w:sz w:val="20"/>
              </w:rPr>
              <w:t> </w:t>
            </w:r>
          </w:p>
        </w:tc>
        <w:tc>
          <w:tcPr>
            <w:tcW w:w="3926" w:type="dxa"/>
            <w:shd w:val="clear" w:color="auto" w:fill="auto"/>
            <w:vAlign w:val="center"/>
            <w:hideMark/>
          </w:tcPr>
          <w:p w14:paraId="45D48268" w14:textId="77777777" w:rsidR="001957D4" w:rsidRPr="00FE39C9" w:rsidRDefault="001957D4" w:rsidP="00E90877">
            <w:pPr>
              <w:rPr>
                <w:b/>
                <w:bCs/>
                <w:color w:val="000000"/>
                <w:sz w:val="18"/>
                <w:szCs w:val="18"/>
              </w:rPr>
            </w:pPr>
            <w:r w:rsidRPr="00FE39C9">
              <w:rPr>
                <w:b/>
                <w:bCs/>
                <w:color w:val="000000"/>
                <w:sz w:val="18"/>
                <w:szCs w:val="18"/>
              </w:rPr>
              <w:t> </w:t>
            </w:r>
          </w:p>
        </w:tc>
      </w:tr>
      <w:tr w:rsidR="001957D4" w:rsidRPr="00FE39C9" w14:paraId="3BEA4249" w14:textId="77777777" w:rsidTr="00DC62AD">
        <w:trPr>
          <w:trHeight w:val="300"/>
        </w:trPr>
        <w:tc>
          <w:tcPr>
            <w:tcW w:w="566" w:type="dxa"/>
            <w:shd w:val="clear" w:color="000000" w:fill="F2F2F2"/>
            <w:vAlign w:val="center"/>
            <w:hideMark/>
          </w:tcPr>
          <w:p w14:paraId="64A434F7" w14:textId="77777777" w:rsidR="001957D4" w:rsidRPr="00FE39C9" w:rsidRDefault="001957D4" w:rsidP="00E90877">
            <w:pPr>
              <w:jc w:val="center"/>
              <w:rPr>
                <w:color w:val="000000"/>
                <w:sz w:val="20"/>
              </w:rPr>
            </w:pPr>
            <w:r w:rsidRPr="00FE39C9">
              <w:rPr>
                <w:color w:val="000000"/>
                <w:sz w:val="20"/>
              </w:rPr>
              <w:t>11</w:t>
            </w:r>
          </w:p>
        </w:tc>
        <w:tc>
          <w:tcPr>
            <w:tcW w:w="2406" w:type="dxa"/>
            <w:shd w:val="clear" w:color="000000" w:fill="F2F2F2"/>
            <w:vAlign w:val="center"/>
            <w:hideMark/>
          </w:tcPr>
          <w:p w14:paraId="0A90C791" w14:textId="77777777" w:rsidR="001957D4" w:rsidRPr="00FE39C9" w:rsidRDefault="001957D4" w:rsidP="00E90877">
            <w:pPr>
              <w:rPr>
                <w:color w:val="000000"/>
                <w:sz w:val="20"/>
              </w:rPr>
            </w:pPr>
            <w:r w:rsidRPr="00FE39C9">
              <w:rPr>
                <w:color w:val="000000"/>
                <w:sz w:val="20"/>
              </w:rPr>
              <w:t>Развитие транспортной системы</w:t>
            </w:r>
          </w:p>
        </w:tc>
        <w:tc>
          <w:tcPr>
            <w:tcW w:w="1134" w:type="dxa"/>
            <w:shd w:val="clear" w:color="000000" w:fill="F2F2F2"/>
            <w:vAlign w:val="center"/>
          </w:tcPr>
          <w:p w14:paraId="6F44C55D" w14:textId="77777777" w:rsidR="001957D4" w:rsidRPr="00FE39C9" w:rsidRDefault="001957D4" w:rsidP="00E90877">
            <w:pPr>
              <w:jc w:val="center"/>
              <w:rPr>
                <w:color w:val="000000"/>
                <w:sz w:val="20"/>
              </w:rPr>
            </w:pPr>
            <w:r w:rsidRPr="00FE39C9">
              <w:rPr>
                <w:color w:val="000000"/>
                <w:sz w:val="20"/>
              </w:rPr>
              <w:t>853 159,6</w:t>
            </w:r>
          </w:p>
        </w:tc>
        <w:tc>
          <w:tcPr>
            <w:tcW w:w="1319" w:type="dxa"/>
            <w:shd w:val="clear" w:color="000000" w:fill="F2F2F2"/>
            <w:vAlign w:val="center"/>
          </w:tcPr>
          <w:p w14:paraId="3C5469C3" w14:textId="77777777" w:rsidR="001957D4" w:rsidRPr="00FE39C9" w:rsidRDefault="001957D4" w:rsidP="00E90877">
            <w:pPr>
              <w:jc w:val="center"/>
              <w:rPr>
                <w:color w:val="000000"/>
                <w:sz w:val="20"/>
              </w:rPr>
            </w:pPr>
            <w:r w:rsidRPr="00FE39C9">
              <w:rPr>
                <w:color w:val="000000"/>
                <w:sz w:val="20"/>
              </w:rPr>
              <w:t>853 159,6</w:t>
            </w:r>
          </w:p>
        </w:tc>
        <w:tc>
          <w:tcPr>
            <w:tcW w:w="3926" w:type="dxa"/>
            <w:shd w:val="clear" w:color="000000" w:fill="F2F2F2"/>
            <w:vAlign w:val="center"/>
            <w:hideMark/>
          </w:tcPr>
          <w:p w14:paraId="0D6A23C0" w14:textId="77777777" w:rsidR="001957D4" w:rsidRPr="00FE39C9" w:rsidRDefault="001957D4" w:rsidP="00E90877">
            <w:pPr>
              <w:rPr>
                <w:color w:val="000000"/>
                <w:sz w:val="18"/>
                <w:szCs w:val="18"/>
              </w:rPr>
            </w:pPr>
            <w:r w:rsidRPr="00FE39C9">
              <w:rPr>
                <w:color w:val="000000"/>
                <w:sz w:val="18"/>
                <w:szCs w:val="18"/>
              </w:rPr>
              <w:t> </w:t>
            </w:r>
          </w:p>
        </w:tc>
      </w:tr>
      <w:tr w:rsidR="001957D4" w:rsidRPr="00FE39C9" w14:paraId="718BC322" w14:textId="77777777" w:rsidTr="00DC62AD">
        <w:trPr>
          <w:trHeight w:val="552"/>
        </w:trPr>
        <w:tc>
          <w:tcPr>
            <w:tcW w:w="566" w:type="dxa"/>
            <w:shd w:val="clear" w:color="auto" w:fill="auto"/>
            <w:vAlign w:val="center"/>
            <w:hideMark/>
          </w:tcPr>
          <w:p w14:paraId="24FDB394" w14:textId="77777777" w:rsidR="001957D4" w:rsidRPr="00FE39C9" w:rsidRDefault="001957D4" w:rsidP="00E90877">
            <w:pPr>
              <w:jc w:val="center"/>
              <w:rPr>
                <w:color w:val="000000"/>
                <w:sz w:val="20"/>
              </w:rPr>
            </w:pPr>
            <w:r w:rsidRPr="00FE39C9">
              <w:rPr>
                <w:color w:val="000000"/>
                <w:sz w:val="20"/>
              </w:rPr>
              <w:t>11.1</w:t>
            </w:r>
          </w:p>
        </w:tc>
        <w:tc>
          <w:tcPr>
            <w:tcW w:w="2406" w:type="dxa"/>
            <w:vMerge w:val="restart"/>
            <w:shd w:val="clear" w:color="auto" w:fill="auto"/>
            <w:vAlign w:val="center"/>
            <w:hideMark/>
          </w:tcPr>
          <w:p w14:paraId="33DEEC10" w14:textId="77777777" w:rsidR="001957D4" w:rsidRPr="00FE39C9" w:rsidRDefault="001957D4" w:rsidP="00E90877">
            <w:pPr>
              <w:jc w:val="center"/>
              <w:rPr>
                <w:color w:val="000000"/>
                <w:sz w:val="20"/>
              </w:rPr>
            </w:pPr>
            <w:r w:rsidRPr="00FE39C9">
              <w:rPr>
                <w:color w:val="000000"/>
                <w:sz w:val="20"/>
              </w:rPr>
              <w:t>МКУ «Управление по содержанию и строительству автомобильных дорог города Норильска»</w:t>
            </w:r>
          </w:p>
        </w:tc>
        <w:tc>
          <w:tcPr>
            <w:tcW w:w="1134" w:type="dxa"/>
            <w:shd w:val="clear" w:color="auto" w:fill="auto"/>
            <w:vAlign w:val="center"/>
          </w:tcPr>
          <w:p w14:paraId="0A12FD9A" w14:textId="77777777" w:rsidR="001957D4" w:rsidRPr="00FE39C9" w:rsidRDefault="001957D4" w:rsidP="00E90877">
            <w:pPr>
              <w:jc w:val="center"/>
              <w:rPr>
                <w:color w:val="000000"/>
                <w:sz w:val="20"/>
              </w:rPr>
            </w:pPr>
            <w:r w:rsidRPr="00FE39C9">
              <w:rPr>
                <w:color w:val="000000"/>
                <w:sz w:val="20"/>
              </w:rPr>
              <w:t>732 754,6</w:t>
            </w:r>
          </w:p>
        </w:tc>
        <w:tc>
          <w:tcPr>
            <w:tcW w:w="1319" w:type="dxa"/>
            <w:shd w:val="clear" w:color="auto" w:fill="auto"/>
            <w:vAlign w:val="center"/>
          </w:tcPr>
          <w:p w14:paraId="1597C3FB" w14:textId="77777777" w:rsidR="001957D4" w:rsidRPr="00FE39C9" w:rsidRDefault="001957D4" w:rsidP="00E90877">
            <w:pPr>
              <w:jc w:val="center"/>
              <w:rPr>
                <w:color w:val="000000"/>
                <w:sz w:val="20"/>
              </w:rPr>
            </w:pPr>
            <w:r w:rsidRPr="00FE39C9">
              <w:rPr>
                <w:color w:val="000000"/>
                <w:sz w:val="20"/>
              </w:rPr>
              <w:t>732 754,6</w:t>
            </w:r>
          </w:p>
        </w:tc>
        <w:tc>
          <w:tcPr>
            <w:tcW w:w="3926" w:type="dxa"/>
            <w:shd w:val="clear" w:color="auto" w:fill="auto"/>
            <w:vAlign w:val="center"/>
            <w:hideMark/>
          </w:tcPr>
          <w:p w14:paraId="7A462F26" w14:textId="77777777" w:rsidR="001957D4" w:rsidRPr="00FE39C9" w:rsidRDefault="001957D4" w:rsidP="00E90877">
            <w:pPr>
              <w:rPr>
                <w:color w:val="000000"/>
                <w:sz w:val="18"/>
                <w:szCs w:val="18"/>
              </w:rPr>
            </w:pPr>
            <w:r w:rsidRPr="00FE39C9">
              <w:rPr>
                <w:color w:val="000000"/>
                <w:sz w:val="18"/>
                <w:szCs w:val="18"/>
              </w:rPr>
              <w:t>Содержание автомобильных дорог общего пользования местного значения</w:t>
            </w:r>
          </w:p>
        </w:tc>
      </w:tr>
      <w:tr w:rsidR="001957D4" w:rsidRPr="00FE39C9" w14:paraId="3388528B" w14:textId="77777777" w:rsidTr="00DC62AD">
        <w:trPr>
          <w:trHeight w:val="574"/>
        </w:trPr>
        <w:tc>
          <w:tcPr>
            <w:tcW w:w="566" w:type="dxa"/>
            <w:shd w:val="clear" w:color="auto" w:fill="auto"/>
            <w:vAlign w:val="center"/>
            <w:hideMark/>
          </w:tcPr>
          <w:p w14:paraId="19C9D2C9" w14:textId="77777777" w:rsidR="001957D4" w:rsidRPr="00FE39C9" w:rsidRDefault="001957D4" w:rsidP="00E90877">
            <w:pPr>
              <w:jc w:val="center"/>
              <w:rPr>
                <w:color w:val="000000"/>
                <w:sz w:val="20"/>
              </w:rPr>
            </w:pPr>
            <w:r w:rsidRPr="00FE39C9">
              <w:rPr>
                <w:color w:val="000000"/>
                <w:sz w:val="20"/>
              </w:rPr>
              <w:t>11.2</w:t>
            </w:r>
          </w:p>
        </w:tc>
        <w:tc>
          <w:tcPr>
            <w:tcW w:w="2406" w:type="dxa"/>
            <w:vMerge/>
            <w:shd w:val="clear" w:color="auto" w:fill="auto"/>
            <w:vAlign w:val="center"/>
            <w:hideMark/>
          </w:tcPr>
          <w:p w14:paraId="6EA81DFE" w14:textId="77777777" w:rsidR="001957D4" w:rsidRPr="00FE39C9" w:rsidRDefault="001957D4" w:rsidP="00E90877">
            <w:pPr>
              <w:jc w:val="center"/>
              <w:rPr>
                <w:color w:val="000000"/>
                <w:sz w:val="20"/>
              </w:rPr>
            </w:pPr>
          </w:p>
        </w:tc>
        <w:tc>
          <w:tcPr>
            <w:tcW w:w="1134" w:type="dxa"/>
            <w:shd w:val="clear" w:color="auto" w:fill="auto"/>
            <w:vAlign w:val="center"/>
          </w:tcPr>
          <w:p w14:paraId="42938339" w14:textId="77777777" w:rsidR="001957D4" w:rsidRPr="00FE39C9" w:rsidRDefault="001957D4" w:rsidP="00E90877">
            <w:pPr>
              <w:jc w:val="center"/>
              <w:rPr>
                <w:color w:val="000000"/>
                <w:sz w:val="20"/>
              </w:rPr>
            </w:pPr>
            <w:r w:rsidRPr="00FE39C9">
              <w:rPr>
                <w:color w:val="000000"/>
                <w:sz w:val="20"/>
              </w:rPr>
              <w:t>120 405,0</w:t>
            </w:r>
          </w:p>
        </w:tc>
        <w:tc>
          <w:tcPr>
            <w:tcW w:w="1319" w:type="dxa"/>
            <w:shd w:val="clear" w:color="auto" w:fill="auto"/>
            <w:vAlign w:val="center"/>
          </w:tcPr>
          <w:p w14:paraId="301DF58E" w14:textId="77777777" w:rsidR="001957D4" w:rsidRPr="00FE39C9" w:rsidRDefault="001957D4" w:rsidP="00E90877">
            <w:pPr>
              <w:jc w:val="center"/>
              <w:rPr>
                <w:color w:val="000000"/>
                <w:sz w:val="20"/>
              </w:rPr>
            </w:pPr>
            <w:r w:rsidRPr="00FE39C9">
              <w:rPr>
                <w:color w:val="000000"/>
                <w:sz w:val="20"/>
              </w:rPr>
              <w:t>120 405,0</w:t>
            </w:r>
          </w:p>
        </w:tc>
        <w:tc>
          <w:tcPr>
            <w:tcW w:w="3926" w:type="dxa"/>
            <w:shd w:val="clear" w:color="auto" w:fill="auto"/>
            <w:vAlign w:val="center"/>
            <w:hideMark/>
          </w:tcPr>
          <w:p w14:paraId="086205E2" w14:textId="77777777" w:rsidR="001957D4" w:rsidRPr="00FE39C9" w:rsidRDefault="001957D4" w:rsidP="00E90877">
            <w:pPr>
              <w:rPr>
                <w:color w:val="000000"/>
                <w:sz w:val="18"/>
                <w:szCs w:val="18"/>
              </w:rPr>
            </w:pPr>
            <w:r w:rsidRPr="00FE39C9">
              <w:rPr>
                <w:color w:val="000000"/>
                <w:sz w:val="18"/>
                <w:szCs w:val="18"/>
              </w:rPr>
              <w:t xml:space="preserve">Капитальный ремонт и ремонт автомобильных дорог общего пользования местного значения </w:t>
            </w:r>
          </w:p>
        </w:tc>
      </w:tr>
    </w:tbl>
    <w:p w14:paraId="0FD3751E" w14:textId="77777777" w:rsidR="001957D4" w:rsidRPr="00FE39C9" w:rsidRDefault="001957D4" w:rsidP="001957D4">
      <w:pPr>
        <w:pStyle w:val="212"/>
        <w:tabs>
          <w:tab w:val="left" w:pos="5387"/>
          <w:tab w:val="left" w:pos="5529"/>
        </w:tabs>
        <w:spacing w:before="120"/>
        <w:ind w:right="-6" w:firstLine="709"/>
        <w:rPr>
          <w:sz w:val="10"/>
          <w:szCs w:val="10"/>
        </w:rPr>
      </w:pPr>
    </w:p>
    <w:p w14:paraId="200AE4E8" w14:textId="77777777" w:rsidR="00AC0DF6" w:rsidRPr="00FE39C9" w:rsidRDefault="00AC0DF6" w:rsidP="007B706B"/>
    <w:p w14:paraId="33DB1592" w14:textId="77777777" w:rsidR="00D93FB4" w:rsidRPr="00FE39C9" w:rsidRDefault="007376EE" w:rsidP="00D93FB4">
      <w:pPr>
        <w:pStyle w:val="10"/>
        <w:jc w:val="center"/>
        <w:rPr>
          <w:szCs w:val="28"/>
        </w:rPr>
      </w:pPr>
      <w:bookmarkStart w:id="66" w:name="_Toc460829426"/>
      <w:r w:rsidRPr="00FE39C9">
        <w:rPr>
          <w:szCs w:val="28"/>
          <w:lang w:val="en-US"/>
        </w:rPr>
        <w:t>V</w:t>
      </w:r>
      <w:r w:rsidR="00ED1541" w:rsidRPr="00FE39C9">
        <w:rPr>
          <w:szCs w:val="28"/>
          <w:lang w:val="en-US"/>
        </w:rPr>
        <w:t>I</w:t>
      </w:r>
      <w:r w:rsidRPr="00FE39C9">
        <w:rPr>
          <w:szCs w:val="28"/>
          <w:lang w:val="en-US"/>
        </w:rPr>
        <w:t>II</w:t>
      </w:r>
      <w:r w:rsidR="00D93FB4" w:rsidRPr="00FE39C9">
        <w:rPr>
          <w:szCs w:val="28"/>
        </w:rPr>
        <w:t>. Развитие учреждений социально-культурной сферы</w:t>
      </w:r>
      <w:bookmarkEnd w:id="53"/>
      <w:bookmarkEnd w:id="54"/>
      <w:bookmarkEnd w:id="55"/>
      <w:bookmarkEnd w:id="66"/>
    </w:p>
    <w:p w14:paraId="76D751E9" w14:textId="77777777" w:rsidR="001E5D9D" w:rsidRPr="00FE39C9" w:rsidRDefault="001E5D9D" w:rsidP="001F5A1D">
      <w:pPr>
        <w:pStyle w:val="20"/>
        <w:jc w:val="center"/>
        <w:rPr>
          <w:sz w:val="26"/>
          <w:szCs w:val="26"/>
        </w:rPr>
      </w:pPr>
      <w:bookmarkStart w:id="67" w:name="_Toc31099668"/>
      <w:bookmarkStart w:id="68" w:name="_Toc37824091"/>
      <w:bookmarkStart w:id="69" w:name="_Toc74739865"/>
      <w:bookmarkEnd w:id="56"/>
      <w:bookmarkEnd w:id="57"/>
      <w:bookmarkEnd w:id="58"/>
      <w:bookmarkEnd w:id="59"/>
      <w:bookmarkEnd w:id="60"/>
      <w:bookmarkEnd w:id="61"/>
    </w:p>
    <w:p w14:paraId="3D6E499C" w14:textId="77777777" w:rsidR="00D93FB4" w:rsidRPr="00FE39C9" w:rsidRDefault="00ED1541" w:rsidP="001F5A1D">
      <w:pPr>
        <w:pStyle w:val="20"/>
        <w:jc w:val="center"/>
        <w:rPr>
          <w:sz w:val="26"/>
          <w:szCs w:val="26"/>
        </w:rPr>
      </w:pPr>
      <w:bookmarkStart w:id="70" w:name="_Toc460829427"/>
      <w:r w:rsidRPr="00FE39C9">
        <w:rPr>
          <w:sz w:val="26"/>
          <w:szCs w:val="26"/>
        </w:rPr>
        <w:t>8</w:t>
      </w:r>
      <w:r w:rsidR="001F5A1D" w:rsidRPr="00FE39C9">
        <w:rPr>
          <w:sz w:val="26"/>
          <w:szCs w:val="26"/>
        </w:rPr>
        <w:t>.1. Развитие системы общего и дошкольного образования</w:t>
      </w:r>
      <w:bookmarkEnd w:id="70"/>
    </w:p>
    <w:p w14:paraId="4B0ACA26" w14:textId="77777777" w:rsidR="0036432F" w:rsidRPr="00FE39C9" w:rsidRDefault="0036432F" w:rsidP="0036432F"/>
    <w:p w14:paraId="0991EA34" w14:textId="77777777" w:rsidR="00E90877" w:rsidRPr="00FE39C9" w:rsidRDefault="00E90877" w:rsidP="00E90877">
      <w:pPr>
        <w:tabs>
          <w:tab w:val="left" w:pos="720"/>
        </w:tabs>
        <w:autoSpaceDE w:val="0"/>
        <w:autoSpaceDN w:val="0"/>
        <w:adjustRightInd w:val="0"/>
        <w:ind w:firstLine="709"/>
        <w:jc w:val="both"/>
        <w:rPr>
          <w:sz w:val="26"/>
          <w:szCs w:val="26"/>
        </w:rPr>
      </w:pPr>
      <w:bookmarkStart w:id="71" w:name="_Toc225833533"/>
      <w:bookmarkStart w:id="72" w:name="_Toc270349250"/>
      <w:r w:rsidRPr="00FE39C9">
        <w:rPr>
          <w:sz w:val="26"/>
          <w:szCs w:val="26"/>
        </w:rPr>
        <w:t>Сеть отрасли образования в отчетном периоде в сравнении с 2015 годом сократилась на 2 ед.:</w:t>
      </w:r>
    </w:p>
    <w:p w14:paraId="3DD2761A" w14:textId="77777777" w:rsidR="00E90877" w:rsidRPr="00FE39C9" w:rsidRDefault="00E90877" w:rsidP="00872BE5">
      <w:pPr>
        <w:numPr>
          <w:ilvl w:val="0"/>
          <w:numId w:val="62"/>
        </w:numPr>
        <w:tabs>
          <w:tab w:val="left" w:pos="720"/>
        </w:tabs>
        <w:autoSpaceDE w:val="0"/>
        <w:autoSpaceDN w:val="0"/>
        <w:adjustRightInd w:val="0"/>
        <w:ind w:left="993" w:hanging="284"/>
        <w:jc w:val="both"/>
        <w:rPr>
          <w:sz w:val="26"/>
          <w:szCs w:val="26"/>
        </w:rPr>
      </w:pPr>
      <w:r w:rsidRPr="00FE39C9">
        <w:rPr>
          <w:sz w:val="26"/>
          <w:szCs w:val="26"/>
        </w:rPr>
        <w:t>МБОУ «Лицей №1» присоединено к МБОУ «СШ №1»;</w:t>
      </w:r>
    </w:p>
    <w:p w14:paraId="4E09A50A" w14:textId="77777777" w:rsidR="00E90877" w:rsidRPr="00FE39C9" w:rsidRDefault="00E90877" w:rsidP="00872BE5">
      <w:pPr>
        <w:numPr>
          <w:ilvl w:val="0"/>
          <w:numId w:val="62"/>
        </w:numPr>
        <w:tabs>
          <w:tab w:val="left" w:pos="720"/>
        </w:tabs>
        <w:autoSpaceDE w:val="0"/>
        <w:autoSpaceDN w:val="0"/>
        <w:adjustRightInd w:val="0"/>
        <w:ind w:left="993" w:hanging="284"/>
        <w:jc w:val="both"/>
        <w:rPr>
          <w:sz w:val="26"/>
          <w:szCs w:val="26"/>
        </w:rPr>
      </w:pPr>
      <w:r w:rsidRPr="00FE39C9">
        <w:rPr>
          <w:sz w:val="26"/>
          <w:szCs w:val="26"/>
        </w:rPr>
        <w:t xml:space="preserve">МБОУ «СШ №18» присоединено к МБОУ «СШ №13», </w:t>
      </w:r>
    </w:p>
    <w:p w14:paraId="630D4DD7" w14:textId="77777777" w:rsidR="00E90877" w:rsidRPr="00FE39C9" w:rsidRDefault="00E90877" w:rsidP="00E90877">
      <w:pPr>
        <w:tabs>
          <w:tab w:val="left" w:pos="720"/>
        </w:tabs>
        <w:autoSpaceDE w:val="0"/>
        <w:autoSpaceDN w:val="0"/>
        <w:adjustRightInd w:val="0"/>
        <w:ind w:firstLine="709"/>
        <w:jc w:val="both"/>
        <w:rPr>
          <w:sz w:val="26"/>
          <w:szCs w:val="26"/>
        </w:rPr>
      </w:pPr>
      <w:r w:rsidRPr="00FE39C9">
        <w:rPr>
          <w:sz w:val="26"/>
          <w:szCs w:val="26"/>
        </w:rPr>
        <w:t>в результате чего количество учреждений, подведомственных Управлению общего и дошкольного образования Администрации города Норильска, по состоянию на 01.07.2016 составило 91 ед.</w:t>
      </w:r>
    </w:p>
    <w:p w14:paraId="10702FD0" w14:textId="23743040" w:rsidR="00E90877" w:rsidRPr="00FE39C9" w:rsidRDefault="00E90877" w:rsidP="00E90877">
      <w:pPr>
        <w:tabs>
          <w:tab w:val="left" w:pos="720"/>
        </w:tabs>
        <w:autoSpaceDE w:val="0"/>
        <w:autoSpaceDN w:val="0"/>
        <w:adjustRightInd w:val="0"/>
        <w:ind w:firstLine="709"/>
        <w:jc w:val="right"/>
        <w:rPr>
          <w:sz w:val="26"/>
          <w:szCs w:val="26"/>
        </w:rPr>
      </w:pPr>
      <w:r w:rsidRPr="00FE39C9">
        <w:rPr>
          <w:sz w:val="26"/>
          <w:szCs w:val="26"/>
        </w:rPr>
        <w:t>Таблица 1</w:t>
      </w:r>
      <w:r w:rsidR="00245489" w:rsidRPr="00FE39C9">
        <w:rPr>
          <w:sz w:val="26"/>
          <w:szCs w:val="26"/>
        </w:rPr>
        <w:t>8</w:t>
      </w:r>
    </w:p>
    <w:p w14:paraId="3AE6F7F5" w14:textId="2930D551" w:rsidR="00E90877" w:rsidRPr="00FE39C9" w:rsidRDefault="00E90877" w:rsidP="00DC62AD">
      <w:pPr>
        <w:jc w:val="center"/>
        <w:rPr>
          <w:b/>
          <w:sz w:val="26"/>
          <w:szCs w:val="26"/>
        </w:rPr>
      </w:pPr>
      <w:r w:rsidRPr="00FE39C9">
        <w:rPr>
          <w:b/>
          <w:sz w:val="26"/>
          <w:szCs w:val="26"/>
        </w:rPr>
        <w:t xml:space="preserve">Сеть учреждений отрасли </w:t>
      </w:r>
      <w:r w:rsidR="00DC62AD" w:rsidRPr="00FE39C9">
        <w:rPr>
          <w:b/>
          <w:sz w:val="26"/>
          <w:szCs w:val="26"/>
        </w:rPr>
        <w:t>«</w:t>
      </w:r>
      <w:r w:rsidRPr="00FE39C9">
        <w:rPr>
          <w:b/>
          <w:sz w:val="26"/>
          <w:szCs w:val="26"/>
        </w:rPr>
        <w:t>Образовани</w:t>
      </w:r>
      <w:r w:rsidR="00DC62AD" w:rsidRPr="00FE39C9">
        <w:rPr>
          <w:b/>
          <w:sz w:val="26"/>
          <w:szCs w:val="26"/>
        </w:rPr>
        <w:t>е»</w:t>
      </w:r>
    </w:p>
    <w:p w14:paraId="7970BCBF" w14:textId="77777777" w:rsidR="00DC62AD" w:rsidRPr="00FE39C9" w:rsidRDefault="00DC62AD" w:rsidP="00DC62AD">
      <w:pPr>
        <w:jc w:val="center"/>
        <w:rPr>
          <w:b/>
          <w:sz w:val="26"/>
          <w:szCs w:val="26"/>
        </w:rPr>
      </w:pPr>
    </w:p>
    <w:tbl>
      <w:tblPr>
        <w:tblW w:w="9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701"/>
        <w:gridCol w:w="2018"/>
      </w:tblGrid>
      <w:tr w:rsidR="00E90877" w:rsidRPr="00FE39C9" w14:paraId="649285D0" w14:textId="77777777" w:rsidTr="00DC62AD">
        <w:trPr>
          <w:tblHeader/>
        </w:trPr>
        <w:tc>
          <w:tcPr>
            <w:tcW w:w="5670" w:type="dxa"/>
            <w:vMerge w:val="restart"/>
          </w:tcPr>
          <w:p w14:paraId="49C35116"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Наименование вида учреждения</w:t>
            </w:r>
          </w:p>
        </w:tc>
        <w:tc>
          <w:tcPr>
            <w:tcW w:w="3719" w:type="dxa"/>
            <w:gridSpan w:val="2"/>
          </w:tcPr>
          <w:p w14:paraId="650AA616"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Количество учреждений</w:t>
            </w:r>
          </w:p>
        </w:tc>
      </w:tr>
      <w:tr w:rsidR="00E90877" w:rsidRPr="00FE39C9" w14:paraId="3C697B27" w14:textId="77777777" w:rsidTr="00DC62AD">
        <w:trPr>
          <w:tblHeader/>
        </w:trPr>
        <w:tc>
          <w:tcPr>
            <w:tcW w:w="5670" w:type="dxa"/>
            <w:vMerge/>
          </w:tcPr>
          <w:p w14:paraId="64246503" w14:textId="77777777" w:rsidR="00E90877" w:rsidRPr="00FE39C9" w:rsidRDefault="00E90877" w:rsidP="00DC62AD">
            <w:pPr>
              <w:tabs>
                <w:tab w:val="left" w:pos="720"/>
              </w:tabs>
              <w:autoSpaceDE w:val="0"/>
              <w:autoSpaceDN w:val="0"/>
              <w:adjustRightInd w:val="0"/>
              <w:jc w:val="both"/>
              <w:rPr>
                <w:sz w:val="22"/>
                <w:szCs w:val="22"/>
              </w:rPr>
            </w:pPr>
          </w:p>
        </w:tc>
        <w:tc>
          <w:tcPr>
            <w:tcW w:w="1701" w:type="dxa"/>
          </w:tcPr>
          <w:p w14:paraId="634405DF"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01.07.2015</w:t>
            </w:r>
          </w:p>
        </w:tc>
        <w:tc>
          <w:tcPr>
            <w:tcW w:w="2018" w:type="dxa"/>
          </w:tcPr>
          <w:p w14:paraId="43A2176D"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01.07.2016</w:t>
            </w:r>
          </w:p>
        </w:tc>
      </w:tr>
      <w:tr w:rsidR="00E90877" w:rsidRPr="00FE39C9" w14:paraId="2705C4DD" w14:textId="77777777" w:rsidTr="00DC62AD">
        <w:tc>
          <w:tcPr>
            <w:tcW w:w="5670" w:type="dxa"/>
          </w:tcPr>
          <w:p w14:paraId="35A656BE" w14:textId="77777777" w:rsidR="00E90877" w:rsidRPr="00FE39C9" w:rsidRDefault="00E90877" w:rsidP="00DC62AD">
            <w:pPr>
              <w:tabs>
                <w:tab w:val="left" w:pos="720"/>
              </w:tabs>
              <w:autoSpaceDE w:val="0"/>
              <w:autoSpaceDN w:val="0"/>
              <w:adjustRightInd w:val="0"/>
              <w:rPr>
                <w:sz w:val="22"/>
                <w:szCs w:val="22"/>
              </w:rPr>
            </w:pPr>
            <w:r w:rsidRPr="00FE39C9">
              <w:rPr>
                <w:sz w:val="22"/>
                <w:szCs w:val="22"/>
              </w:rPr>
              <w:t>Средние общеобразовательные школы</w:t>
            </w:r>
          </w:p>
        </w:tc>
        <w:tc>
          <w:tcPr>
            <w:tcW w:w="1701" w:type="dxa"/>
            <w:vAlign w:val="center"/>
          </w:tcPr>
          <w:p w14:paraId="495A8D1E"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30</w:t>
            </w:r>
          </w:p>
        </w:tc>
        <w:tc>
          <w:tcPr>
            <w:tcW w:w="2018" w:type="dxa"/>
            <w:vAlign w:val="center"/>
          </w:tcPr>
          <w:p w14:paraId="31E4866D"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29</w:t>
            </w:r>
          </w:p>
        </w:tc>
      </w:tr>
      <w:tr w:rsidR="00E90877" w:rsidRPr="00FE39C9" w14:paraId="4022361B" w14:textId="77777777" w:rsidTr="00DC62AD">
        <w:tc>
          <w:tcPr>
            <w:tcW w:w="5670" w:type="dxa"/>
          </w:tcPr>
          <w:p w14:paraId="235E0DC8" w14:textId="77777777" w:rsidR="00E90877" w:rsidRPr="00FE39C9" w:rsidRDefault="00E90877" w:rsidP="00DC62AD">
            <w:pPr>
              <w:tabs>
                <w:tab w:val="left" w:pos="720"/>
              </w:tabs>
              <w:autoSpaceDE w:val="0"/>
              <w:autoSpaceDN w:val="0"/>
              <w:adjustRightInd w:val="0"/>
              <w:rPr>
                <w:sz w:val="22"/>
                <w:szCs w:val="22"/>
              </w:rPr>
            </w:pPr>
            <w:r w:rsidRPr="00FE39C9">
              <w:rPr>
                <w:sz w:val="22"/>
                <w:szCs w:val="22"/>
              </w:rPr>
              <w:t>Гимназии</w:t>
            </w:r>
          </w:p>
        </w:tc>
        <w:tc>
          <w:tcPr>
            <w:tcW w:w="1701" w:type="dxa"/>
            <w:vAlign w:val="center"/>
          </w:tcPr>
          <w:p w14:paraId="6A436DAC"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6</w:t>
            </w:r>
          </w:p>
        </w:tc>
        <w:tc>
          <w:tcPr>
            <w:tcW w:w="2018" w:type="dxa"/>
            <w:vAlign w:val="center"/>
          </w:tcPr>
          <w:p w14:paraId="37D34C48"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6</w:t>
            </w:r>
          </w:p>
        </w:tc>
      </w:tr>
      <w:tr w:rsidR="00E90877" w:rsidRPr="00FE39C9" w14:paraId="407DFA0C" w14:textId="77777777" w:rsidTr="00DC62AD">
        <w:tc>
          <w:tcPr>
            <w:tcW w:w="5670" w:type="dxa"/>
          </w:tcPr>
          <w:p w14:paraId="7B827C60" w14:textId="77777777" w:rsidR="00E90877" w:rsidRPr="00FE39C9" w:rsidRDefault="00E90877" w:rsidP="00DC62AD">
            <w:pPr>
              <w:tabs>
                <w:tab w:val="left" w:pos="720"/>
              </w:tabs>
              <w:autoSpaceDE w:val="0"/>
              <w:autoSpaceDN w:val="0"/>
              <w:adjustRightInd w:val="0"/>
              <w:rPr>
                <w:sz w:val="22"/>
                <w:szCs w:val="22"/>
              </w:rPr>
            </w:pPr>
            <w:r w:rsidRPr="00FE39C9">
              <w:rPr>
                <w:sz w:val="22"/>
                <w:szCs w:val="22"/>
              </w:rPr>
              <w:t>Лицеи</w:t>
            </w:r>
          </w:p>
        </w:tc>
        <w:tc>
          <w:tcPr>
            <w:tcW w:w="1701" w:type="dxa"/>
            <w:vAlign w:val="center"/>
          </w:tcPr>
          <w:p w14:paraId="57EA7585"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2</w:t>
            </w:r>
          </w:p>
        </w:tc>
        <w:tc>
          <w:tcPr>
            <w:tcW w:w="2018" w:type="dxa"/>
            <w:vAlign w:val="center"/>
          </w:tcPr>
          <w:p w14:paraId="58AB58E4" w14:textId="77777777" w:rsidR="00E90877" w:rsidRPr="00FE39C9" w:rsidRDefault="00E90877" w:rsidP="00DC62AD">
            <w:pPr>
              <w:tabs>
                <w:tab w:val="left" w:pos="720"/>
              </w:tabs>
              <w:autoSpaceDE w:val="0"/>
              <w:autoSpaceDN w:val="0"/>
              <w:adjustRightInd w:val="0"/>
              <w:jc w:val="center"/>
              <w:rPr>
                <w:sz w:val="22"/>
                <w:szCs w:val="22"/>
              </w:rPr>
            </w:pPr>
            <w:r w:rsidRPr="00FE39C9">
              <w:rPr>
                <w:sz w:val="22"/>
                <w:szCs w:val="22"/>
              </w:rPr>
              <w:t>1</w:t>
            </w:r>
          </w:p>
        </w:tc>
      </w:tr>
      <w:tr w:rsidR="00E90877" w:rsidRPr="00FE39C9" w14:paraId="02BAF164" w14:textId="77777777" w:rsidTr="00DC62AD">
        <w:tc>
          <w:tcPr>
            <w:tcW w:w="5670" w:type="dxa"/>
          </w:tcPr>
          <w:p w14:paraId="3BEE6252" w14:textId="77777777" w:rsidR="00E90877" w:rsidRPr="00FE39C9" w:rsidRDefault="00E90877" w:rsidP="00E90877">
            <w:pPr>
              <w:tabs>
                <w:tab w:val="left" w:pos="720"/>
              </w:tabs>
              <w:autoSpaceDE w:val="0"/>
              <w:autoSpaceDN w:val="0"/>
              <w:adjustRightInd w:val="0"/>
              <w:rPr>
                <w:sz w:val="22"/>
                <w:szCs w:val="22"/>
              </w:rPr>
            </w:pPr>
            <w:r w:rsidRPr="00FE39C9">
              <w:rPr>
                <w:sz w:val="22"/>
                <w:szCs w:val="22"/>
              </w:rPr>
              <w:t>Школа–интернат основного общего образования</w:t>
            </w:r>
          </w:p>
        </w:tc>
        <w:tc>
          <w:tcPr>
            <w:tcW w:w="1701" w:type="dxa"/>
            <w:vAlign w:val="center"/>
          </w:tcPr>
          <w:p w14:paraId="433EB3F6"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1</w:t>
            </w:r>
          </w:p>
        </w:tc>
        <w:tc>
          <w:tcPr>
            <w:tcW w:w="2018" w:type="dxa"/>
            <w:vAlign w:val="center"/>
          </w:tcPr>
          <w:p w14:paraId="578ACBD8"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1</w:t>
            </w:r>
          </w:p>
        </w:tc>
      </w:tr>
      <w:tr w:rsidR="00E90877" w:rsidRPr="00FE39C9" w14:paraId="05A90158" w14:textId="77777777" w:rsidTr="00DC62AD">
        <w:tc>
          <w:tcPr>
            <w:tcW w:w="5670" w:type="dxa"/>
          </w:tcPr>
          <w:p w14:paraId="58CB4D96" w14:textId="77777777" w:rsidR="00E90877" w:rsidRPr="00FE39C9" w:rsidRDefault="00E90877" w:rsidP="00E90877">
            <w:pPr>
              <w:tabs>
                <w:tab w:val="left" w:pos="720"/>
              </w:tabs>
              <w:autoSpaceDE w:val="0"/>
              <w:autoSpaceDN w:val="0"/>
              <w:adjustRightInd w:val="0"/>
              <w:rPr>
                <w:sz w:val="22"/>
                <w:szCs w:val="22"/>
              </w:rPr>
            </w:pPr>
            <w:r w:rsidRPr="00FE39C9">
              <w:rPr>
                <w:sz w:val="22"/>
                <w:szCs w:val="22"/>
              </w:rPr>
              <w:t>Центры образования</w:t>
            </w:r>
          </w:p>
        </w:tc>
        <w:tc>
          <w:tcPr>
            <w:tcW w:w="1701" w:type="dxa"/>
            <w:vAlign w:val="center"/>
          </w:tcPr>
          <w:p w14:paraId="0A6C5F8B"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3</w:t>
            </w:r>
          </w:p>
        </w:tc>
        <w:tc>
          <w:tcPr>
            <w:tcW w:w="2018" w:type="dxa"/>
            <w:vAlign w:val="center"/>
          </w:tcPr>
          <w:p w14:paraId="7A9A1F20"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3</w:t>
            </w:r>
          </w:p>
        </w:tc>
      </w:tr>
      <w:tr w:rsidR="00E90877" w:rsidRPr="00FE39C9" w14:paraId="4305978F" w14:textId="77777777" w:rsidTr="00DC62AD">
        <w:tc>
          <w:tcPr>
            <w:tcW w:w="5670" w:type="dxa"/>
          </w:tcPr>
          <w:p w14:paraId="3FA5440B" w14:textId="77777777" w:rsidR="00E90877" w:rsidRPr="00FE39C9" w:rsidRDefault="00E90877" w:rsidP="00E90877">
            <w:pPr>
              <w:tabs>
                <w:tab w:val="left" w:pos="720"/>
              </w:tabs>
              <w:autoSpaceDE w:val="0"/>
              <w:autoSpaceDN w:val="0"/>
              <w:adjustRightInd w:val="0"/>
              <w:rPr>
                <w:sz w:val="22"/>
                <w:szCs w:val="22"/>
              </w:rPr>
            </w:pPr>
            <w:r w:rsidRPr="00FE39C9">
              <w:rPr>
                <w:sz w:val="22"/>
                <w:szCs w:val="22"/>
              </w:rPr>
              <w:t>Муниципальные дошкольные образовательные учреждения</w:t>
            </w:r>
          </w:p>
        </w:tc>
        <w:tc>
          <w:tcPr>
            <w:tcW w:w="1701" w:type="dxa"/>
            <w:vAlign w:val="center"/>
          </w:tcPr>
          <w:p w14:paraId="423020E1"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43</w:t>
            </w:r>
          </w:p>
        </w:tc>
        <w:tc>
          <w:tcPr>
            <w:tcW w:w="2018" w:type="dxa"/>
            <w:vAlign w:val="center"/>
          </w:tcPr>
          <w:p w14:paraId="4B6A2B22"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43</w:t>
            </w:r>
          </w:p>
        </w:tc>
      </w:tr>
      <w:tr w:rsidR="00E90877" w:rsidRPr="00FE39C9" w14:paraId="1F521125" w14:textId="77777777" w:rsidTr="00DC62AD">
        <w:tc>
          <w:tcPr>
            <w:tcW w:w="5670" w:type="dxa"/>
          </w:tcPr>
          <w:p w14:paraId="48942B7B" w14:textId="77777777" w:rsidR="00E90877" w:rsidRPr="00FE39C9" w:rsidRDefault="00E90877" w:rsidP="00E90877">
            <w:pPr>
              <w:tabs>
                <w:tab w:val="left" w:pos="720"/>
              </w:tabs>
              <w:autoSpaceDE w:val="0"/>
              <w:autoSpaceDN w:val="0"/>
              <w:adjustRightInd w:val="0"/>
              <w:rPr>
                <w:sz w:val="22"/>
                <w:szCs w:val="22"/>
              </w:rPr>
            </w:pPr>
            <w:r w:rsidRPr="00FE39C9">
              <w:rPr>
                <w:sz w:val="22"/>
                <w:szCs w:val="22"/>
              </w:rPr>
              <w:lastRenderedPageBreak/>
              <w:t>Учреждения дополнительного образования детей</w:t>
            </w:r>
          </w:p>
        </w:tc>
        <w:tc>
          <w:tcPr>
            <w:tcW w:w="1701" w:type="dxa"/>
            <w:vAlign w:val="center"/>
          </w:tcPr>
          <w:p w14:paraId="7754E20D"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6</w:t>
            </w:r>
          </w:p>
        </w:tc>
        <w:tc>
          <w:tcPr>
            <w:tcW w:w="2018" w:type="dxa"/>
            <w:vAlign w:val="center"/>
          </w:tcPr>
          <w:p w14:paraId="0E70FACC"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6</w:t>
            </w:r>
          </w:p>
        </w:tc>
      </w:tr>
      <w:tr w:rsidR="00E90877" w:rsidRPr="00FE39C9" w14:paraId="4D8E906D" w14:textId="77777777" w:rsidTr="00DC62AD">
        <w:tc>
          <w:tcPr>
            <w:tcW w:w="5670" w:type="dxa"/>
          </w:tcPr>
          <w:p w14:paraId="2A68724A" w14:textId="77777777" w:rsidR="00E90877" w:rsidRPr="00FE39C9" w:rsidRDefault="00E90877" w:rsidP="00E90877">
            <w:pPr>
              <w:tabs>
                <w:tab w:val="left" w:pos="720"/>
              </w:tabs>
              <w:autoSpaceDE w:val="0"/>
              <w:autoSpaceDN w:val="0"/>
              <w:adjustRightInd w:val="0"/>
              <w:jc w:val="both"/>
              <w:rPr>
                <w:sz w:val="22"/>
                <w:szCs w:val="22"/>
              </w:rPr>
            </w:pPr>
            <w:r w:rsidRPr="00FE39C9">
              <w:rPr>
                <w:sz w:val="22"/>
                <w:szCs w:val="22"/>
              </w:rPr>
              <w:t>Методический центр</w:t>
            </w:r>
          </w:p>
        </w:tc>
        <w:tc>
          <w:tcPr>
            <w:tcW w:w="1701" w:type="dxa"/>
            <w:vAlign w:val="center"/>
          </w:tcPr>
          <w:p w14:paraId="03F53D0E"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1</w:t>
            </w:r>
          </w:p>
        </w:tc>
        <w:tc>
          <w:tcPr>
            <w:tcW w:w="2018" w:type="dxa"/>
            <w:vAlign w:val="center"/>
          </w:tcPr>
          <w:p w14:paraId="7233F017"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1</w:t>
            </w:r>
          </w:p>
        </w:tc>
      </w:tr>
      <w:tr w:rsidR="00E90877" w:rsidRPr="00FE39C9" w14:paraId="15CF475A" w14:textId="77777777" w:rsidTr="00DC62AD">
        <w:tc>
          <w:tcPr>
            <w:tcW w:w="5670" w:type="dxa"/>
          </w:tcPr>
          <w:p w14:paraId="714778FD" w14:textId="77777777" w:rsidR="00E90877" w:rsidRPr="00FE39C9" w:rsidRDefault="00E90877" w:rsidP="00E90877">
            <w:pPr>
              <w:tabs>
                <w:tab w:val="left" w:pos="720"/>
              </w:tabs>
              <w:autoSpaceDE w:val="0"/>
              <w:autoSpaceDN w:val="0"/>
              <w:adjustRightInd w:val="0"/>
              <w:jc w:val="both"/>
              <w:rPr>
                <w:sz w:val="22"/>
                <w:szCs w:val="22"/>
              </w:rPr>
            </w:pPr>
            <w:r w:rsidRPr="00FE39C9">
              <w:rPr>
                <w:sz w:val="22"/>
                <w:szCs w:val="22"/>
              </w:rPr>
              <w:t>Централизованная бухгалтерия</w:t>
            </w:r>
          </w:p>
        </w:tc>
        <w:tc>
          <w:tcPr>
            <w:tcW w:w="1701" w:type="dxa"/>
            <w:vAlign w:val="center"/>
          </w:tcPr>
          <w:p w14:paraId="5DF9887B"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1</w:t>
            </w:r>
          </w:p>
        </w:tc>
        <w:tc>
          <w:tcPr>
            <w:tcW w:w="2018" w:type="dxa"/>
            <w:vAlign w:val="center"/>
          </w:tcPr>
          <w:p w14:paraId="48F5B937" w14:textId="77777777" w:rsidR="00E90877" w:rsidRPr="00FE39C9" w:rsidRDefault="00E90877" w:rsidP="00E90877">
            <w:pPr>
              <w:tabs>
                <w:tab w:val="left" w:pos="720"/>
              </w:tabs>
              <w:autoSpaceDE w:val="0"/>
              <w:autoSpaceDN w:val="0"/>
              <w:adjustRightInd w:val="0"/>
              <w:jc w:val="center"/>
              <w:rPr>
                <w:sz w:val="22"/>
                <w:szCs w:val="22"/>
              </w:rPr>
            </w:pPr>
            <w:r w:rsidRPr="00FE39C9">
              <w:rPr>
                <w:sz w:val="22"/>
                <w:szCs w:val="22"/>
              </w:rPr>
              <w:t>1</w:t>
            </w:r>
          </w:p>
        </w:tc>
      </w:tr>
      <w:tr w:rsidR="00E90877" w:rsidRPr="00FE39C9" w14:paraId="25DD1A49" w14:textId="77777777" w:rsidTr="00DC62AD">
        <w:tc>
          <w:tcPr>
            <w:tcW w:w="5670" w:type="dxa"/>
          </w:tcPr>
          <w:p w14:paraId="4BF10F67" w14:textId="77777777" w:rsidR="00E90877" w:rsidRPr="00FE39C9" w:rsidRDefault="00E90877" w:rsidP="00E90877">
            <w:pPr>
              <w:tabs>
                <w:tab w:val="left" w:pos="720"/>
              </w:tabs>
              <w:autoSpaceDE w:val="0"/>
              <w:autoSpaceDN w:val="0"/>
              <w:adjustRightInd w:val="0"/>
              <w:jc w:val="both"/>
              <w:rPr>
                <w:b/>
                <w:sz w:val="22"/>
                <w:szCs w:val="22"/>
              </w:rPr>
            </w:pPr>
            <w:r w:rsidRPr="00FE39C9">
              <w:rPr>
                <w:b/>
                <w:sz w:val="22"/>
                <w:szCs w:val="22"/>
              </w:rPr>
              <w:t>Всего:</w:t>
            </w:r>
          </w:p>
        </w:tc>
        <w:tc>
          <w:tcPr>
            <w:tcW w:w="1701" w:type="dxa"/>
            <w:vAlign w:val="center"/>
          </w:tcPr>
          <w:p w14:paraId="79E8B5BC" w14:textId="77777777" w:rsidR="00E90877" w:rsidRPr="00FE39C9" w:rsidRDefault="00E90877" w:rsidP="00E90877">
            <w:pPr>
              <w:tabs>
                <w:tab w:val="left" w:pos="720"/>
              </w:tabs>
              <w:autoSpaceDE w:val="0"/>
              <w:autoSpaceDN w:val="0"/>
              <w:adjustRightInd w:val="0"/>
              <w:jc w:val="center"/>
              <w:rPr>
                <w:b/>
                <w:sz w:val="22"/>
                <w:szCs w:val="22"/>
              </w:rPr>
            </w:pPr>
            <w:r w:rsidRPr="00FE39C9">
              <w:rPr>
                <w:b/>
                <w:sz w:val="22"/>
                <w:szCs w:val="22"/>
              </w:rPr>
              <w:t>93</w:t>
            </w:r>
          </w:p>
        </w:tc>
        <w:tc>
          <w:tcPr>
            <w:tcW w:w="2018" w:type="dxa"/>
            <w:vAlign w:val="center"/>
          </w:tcPr>
          <w:p w14:paraId="6F90ECE6" w14:textId="77777777" w:rsidR="00E90877" w:rsidRPr="00FE39C9" w:rsidRDefault="00E90877" w:rsidP="00E90877">
            <w:pPr>
              <w:tabs>
                <w:tab w:val="left" w:pos="720"/>
              </w:tabs>
              <w:autoSpaceDE w:val="0"/>
              <w:autoSpaceDN w:val="0"/>
              <w:adjustRightInd w:val="0"/>
              <w:jc w:val="center"/>
              <w:rPr>
                <w:b/>
                <w:sz w:val="22"/>
                <w:szCs w:val="22"/>
              </w:rPr>
            </w:pPr>
            <w:r w:rsidRPr="00FE39C9">
              <w:rPr>
                <w:b/>
                <w:sz w:val="22"/>
                <w:szCs w:val="22"/>
              </w:rPr>
              <w:t>91</w:t>
            </w:r>
          </w:p>
        </w:tc>
      </w:tr>
    </w:tbl>
    <w:p w14:paraId="2E461732" w14:textId="77777777" w:rsidR="00E90877" w:rsidRPr="00FE39C9" w:rsidRDefault="00E90877" w:rsidP="00E90877">
      <w:pPr>
        <w:tabs>
          <w:tab w:val="left" w:pos="900"/>
        </w:tabs>
        <w:autoSpaceDE w:val="0"/>
        <w:autoSpaceDN w:val="0"/>
        <w:adjustRightInd w:val="0"/>
        <w:spacing w:before="120"/>
        <w:ind w:firstLine="709"/>
        <w:jc w:val="both"/>
        <w:rPr>
          <w:sz w:val="26"/>
          <w:szCs w:val="26"/>
        </w:rPr>
      </w:pPr>
      <w:r w:rsidRPr="00FE39C9">
        <w:rPr>
          <w:sz w:val="26"/>
          <w:szCs w:val="26"/>
        </w:rPr>
        <w:t xml:space="preserve">В 2016 году произошли изменения в перечне муниципальных услуг (работ), оказываемых (выполняемых) в рамках муниципального задания муниципальными учреждениями, подведомственными Управлению общего и дошкольного образования, в связи с созданием унифицированного перечня для всех публично-правовых образований. </w:t>
      </w:r>
    </w:p>
    <w:p w14:paraId="51F4A73D" w14:textId="77777777" w:rsidR="00E90877" w:rsidRPr="00FE39C9" w:rsidRDefault="00E90877" w:rsidP="00E90877">
      <w:pPr>
        <w:tabs>
          <w:tab w:val="left" w:pos="900"/>
        </w:tabs>
        <w:autoSpaceDE w:val="0"/>
        <w:autoSpaceDN w:val="0"/>
        <w:adjustRightInd w:val="0"/>
        <w:ind w:firstLine="709"/>
        <w:jc w:val="both"/>
        <w:rPr>
          <w:sz w:val="26"/>
          <w:szCs w:val="26"/>
        </w:rPr>
      </w:pPr>
      <w:r w:rsidRPr="00FE39C9">
        <w:rPr>
          <w:sz w:val="26"/>
          <w:szCs w:val="26"/>
        </w:rPr>
        <w:t xml:space="preserve">С 01.01.2016 учреждения оказывают 6 основных муниципальных услуг: </w:t>
      </w:r>
    </w:p>
    <w:p w14:paraId="31C0B357"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«Реализация основных общеобразовательных программ начального общего образования»;</w:t>
      </w:r>
    </w:p>
    <w:p w14:paraId="48ACE4D3"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«Реализация основных общеобразовательных программ основного общего образования»;</w:t>
      </w:r>
    </w:p>
    <w:p w14:paraId="2BD352C9"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«Реализация основных общеобразовательных программ среднего общего образования»;</w:t>
      </w:r>
    </w:p>
    <w:p w14:paraId="651BC494"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 xml:space="preserve"> «Реализация дополнительного образования в учреждениях дополнительного образования»;</w:t>
      </w:r>
    </w:p>
    <w:p w14:paraId="7551609E"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«Присмотр и уход (дошкольные учреждения)»;</w:t>
      </w:r>
    </w:p>
    <w:p w14:paraId="4DF47B18"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«Методическое сопровождение и информационно-аналитическая поддержка муниципальных образовательных учреждений».</w:t>
      </w:r>
    </w:p>
    <w:p w14:paraId="37231E90" w14:textId="77777777" w:rsidR="00E90877" w:rsidRPr="00FE39C9" w:rsidRDefault="00E90877" w:rsidP="00E90877">
      <w:pPr>
        <w:tabs>
          <w:tab w:val="left" w:pos="900"/>
        </w:tabs>
        <w:autoSpaceDE w:val="0"/>
        <w:autoSpaceDN w:val="0"/>
        <w:adjustRightInd w:val="0"/>
        <w:ind w:firstLine="709"/>
        <w:jc w:val="both"/>
        <w:rPr>
          <w:sz w:val="26"/>
          <w:szCs w:val="26"/>
        </w:rPr>
      </w:pPr>
      <w:r w:rsidRPr="00FE39C9">
        <w:rPr>
          <w:sz w:val="26"/>
          <w:szCs w:val="26"/>
        </w:rPr>
        <w:t>А также учреждения выполняют 3 основные муниципальные работы:</w:t>
      </w:r>
    </w:p>
    <w:p w14:paraId="595841CB"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«Организация мероприятий»;</w:t>
      </w:r>
    </w:p>
    <w:p w14:paraId="29E0ED87"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35051349"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«Предоставление консультационных и методических услуг».</w:t>
      </w:r>
    </w:p>
    <w:p w14:paraId="1EC196B0" w14:textId="77777777" w:rsidR="00E90877" w:rsidRPr="00FE39C9" w:rsidRDefault="00E90877" w:rsidP="00E90877">
      <w:pPr>
        <w:tabs>
          <w:tab w:val="left" w:pos="900"/>
        </w:tabs>
        <w:autoSpaceDE w:val="0"/>
        <w:autoSpaceDN w:val="0"/>
        <w:adjustRightInd w:val="0"/>
        <w:rPr>
          <w:sz w:val="26"/>
          <w:szCs w:val="26"/>
        </w:rPr>
      </w:pPr>
    </w:p>
    <w:p w14:paraId="03BE9623" w14:textId="77777777" w:rsidR="00E90877" w:rsidRPr="00FE39C9" w:rsidRDefault="00E90877" w:rsidP="00E90877">
      <w:pPr>
        <w:autoSpaceDE w:val="0"/>
        <w:autoSpaceDN w:val="0"/>
        <w:adjustRightInd w:val="0"/>
        <w:spacing w:before="120" w:after="120"/>
        <w:ind w:firstLine="539"/>
        <w:jc w:val="center"/>
        <w:rPr>
          <w:b/>
          <w:bCs/>
          <w:iCs/>
          <w:sz w:val="26"/>
          <w:szCs w:val="26"/>
        </w:rPr>
      </w:pPr>
      <w:r w:rsidRPr="00FE39C9">
        <w:rPr>
          <w:b/>
          <w:bCs/>
          <w:iCs/>
          <w:sz w:val="26"/>
          <w:szCs w:val="26"/>
        </w:rPr>
        <w:t>Организация предоставления дошкольного образования</w:t>
      </w:r>
    </w:p>
    <w:p w14:paraId="41927908" w14:textId="3398CD2F" w:rsidR="00E90877" w:rsidRPr="00FE39C9" w:rsidRDefault="00E90877" w:rsidP="00E90877">
      <w:pPr>
        <w:autoSpaceDE w:val="0"/>
        <w:autoSpaceDN w:val="0"/>
        <w:adjustRightInd w:val="0"/>
        <w:spacing w:before="120" w:after="120"/>
        <w:ind w:firstLine="539"/>
        <w:jc w:val="right"/>
        <w:rPr>
          <w:sz w:val="26"/>
          <w:szCs w:val="26"/>
        </w:rPr>
      </w:pPr>
      <w:r w:rsidRPr="00FE39C9">
        <w:rPr>
          <w:sz w:val="26"/>
          <w:szCs w:val="26"/>
        </w:rPr>
        <w:t>Таблица 1</w:t>
      </w:r>
      <w:r w:rsidR="00245489" w:rsidRPr="00FE39C9">
        <w:rPr>
          <w:sz w:val="26"/>
          <w:szCs w:val="26"/>
        </w:rPr>
        <w:t>9</w:t>
      </w:r>
    </w:p>
    <w:p w14:paraId="2B3A0A37" w14:textId="77777777" w:rsidR="00E90877" w:rsidRPr="00FE39C9" w:rsidRDefault="00E90877" w:rsidP="00E90877">
      <w:pPr>
        <w:autoSpaceDE w:val="0"/>
        <w:autoSpaceDN w:val="0"/>
        <w:adjustRightInd w:val="0"/>
        <w:spacing w:after="120"/>
        <w:jc w:val="center"/>
        <w:rPr>
          <w:b/>
          <w:bCs/>
          <w:iCs/>
          <w:sz w:val="26"/>
          <w:szCs w:val="26"/>
        </w:rPr>
      </w:pPr>
      <w:r w:rsidRPr="00FE39C9">
        <w:rPr>
          <w:b/>
          <w:bCs/>
          <w:iCs/>
          <w:sz w:val="26"/>
          <w:szCs w:val="26"/>
        </w:rPr>
        <w:t>Основные показатели деятельности отрасли по организации предоставления дошкольного образования</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747"/>
        <w:gridCol w:w="950"/>
        <w:gridCol w:w="1223"/>
        <w:gridCol w:w="1085"/>
        <w:gridCol w:w="943"/>
      </w:tblGrid>
      <w:tr w:rsidR="00E90877" w:rsidRPr="00FE39C9" w14:paraId="7CE4D5C1" w14:textId="77777777" w:rsidTr="00DC62AD">
        <w:trPr>
          <w:trHeight w:val="111"/>
          <w:tblHeader/>
          <w:jc w:val="center"/>
        </w:trPr>
        <w:tc>
          <w:tcPr>
            <w:tcW w:w="273" w:type="pct"/>
            <w:vMerge w:val="restart"/>
            <w:shd w:val="clear" w:color="auto" w:fill="auto"/>
            <w:vAlign w:val="center"/>
            <w:hideMark/>
          </w:tcPr>
          <w:p w14:paraId="6CA69F71" w14:textId="77777777" w:rsidR="00E90877" w:rsidRPr="00FE39C9" w:rsidRDefault="00E90877" w:rsidP="00E90877">
            <w:pPr>
              <w:ind w:left="-93" w:right="-108"/>
              <w:jc w:val="center"/>
              <w:rPr>
                <w:sz w:val="22"/>
                <w:szCs w:val="22"/>
              </w:rPr>
            </w:pPr>
            <w:r w:rsidRPr="00FE39C9">
              <w:rPr>
                <w:sz w:val="22"/>
                <w:szCs w:val="22"/>
              </w:rPr>
              <w:t>№ п/п</w:t>
            </w:r>
          </w:p>
        </w:tc>
        <w:tc>
          <w:tcPr>
            <w:tcW w:w="2508" w:type="pct"/>
            <w:vMerge w:val="restart"/>
            <w:shd w:val="clear" w:color="auto" w:fill="auto"/>
            <w:vAlign w:val="center"/>
            <w:hideMark/>
          </w:tcPr>
          <w:p w14:paraId="4F3FAC7C" w14:textId="77777777" w:rsidR="00E90877" w:rsidRPr="00FE39C9" w:rsidRDefault="00E90877" w:rsidP="00E90877">
            <w:pPr>
              <w:jc w:val="center"/>
              <w:rPr>
                <w:sz w:val="22"/>
                <w:szCs w:val="22"/>
              </w:rPr>
            </w:pPr>
            <w:r w:rsidRPr="00FE39C9">
              <w:rPr>
                <w:sz w:val="22"/>
                <w:szCs w:val="22"/>
              </w:rPr>
              <w:t>Наименование показателя</w:t>
            </w:r>
          </w:p>
        </w:tc>
        <w:tc>
          <w:tcPr>
            <w:tcW w:w="502" w:type="pct"/>
            <w:vMerge w:val="restart"/>
            <w:shd w:val="clear" w:color="auto" w:fill="auto"/>
            <w:vAlign w:val="center"/>
            <w:hideMark/>
          </w:tcPr>
          <w:p w14:paraId="58C8E364" w14:textId="77777777" w:rsidR="00E90877" w:rsidRPr="00FE39C9" w:rsidRDefault="00E90877" w:rsidP="00E90877">
            <w:pPr>
              <w:jc w:val="center"/>
              <w:rPr>
                <w:sz w:val="22"/>
                <w:szCs w:val="22"/>
              </w:rPr>
            </w:pPr>
            <w:r w:rsidRPr="00FE39C9">
              <w:rPr>
                <w:sz w:val="22"/>
                <w:szCs w:val="22"/>
              </w:rPr>
              <w:t>Ед. изм.</w:t>
            </w:r>
          </w:p>
        </w:tc>
        <w:tc>
          <w:tcPr>
            <w:tcW w:w="1219" w:type="pct"/>
            <w:gridSpan w:val="2"/>
            <w:vAlign w:val="center"/>
          </w:tcPr>
          <w:p w14:paraId="2DC86512" w14:textId="77777777" w:rsidR="00E90877" w:rsidRPr="00FE39C9" w:rsidRDefault="00E90877" w:rsidP="00E90877">
            <w:pPr>
              <w:ind w:right="-81"/>
              <w:jc w:val="center"/>
              <w:rPr>
                <w:sz w:val="22"/>
                <w:szCs w:val="22"/>
              </w:rPr>
            </w:pPr>
            <w:r w:rsidRPr="00FE39C9">
              <w:rPr>
                <w:sz w:val="22"/>
                <w:szCs w:val="22"/>
                <w:lang w:val="en-US"/>
              </w:rPr>
              <w:t xml:space="preserve">I </w:t>
            </w:r>
            <w:r w:rsidRPr="00FE39C9">
              <w:rPr>
                <w:sz w:val="22"/>
                <w:szCs w:val="22"/>
              </w:rPr>
              <w:t>полугодие</w:t>
            </w:r>
          </w:p>
        </w:tc>
        <w:tc>
          <w:tcPr>
            <w:tcW w:w="498" w:type="pct"/>
            <w:vMerge w:val="restart"/>
            <w:shd w:val="clear" w:color="auto" w:fill="auto"/>
            <w:vAlign w:val="center"/>
            <w:hideMark/>
          </w:tcPr>
          <w:p w14:paraId="1C4E00E0" w14:textId="449B9A11" w:rsidR="00DC62AD" w:rsidRPr="00FE39C9" w:rsidRDefault="00DC62AD" w:rsidP="00E90877">
            <w:pPr>
              <w:jc w:val="center"/>
              <w:rPr>
                <w:sz w:val="22"/>
                <w:szCs w:val="22"/>
              </w:rPr>
            </w:pPr>
            <w:proofErr w:type="spellStart"/>
            <w:r w:rsidRPr="00FE39C9">
              <w:rPr>
                <w:sz w:val="22"/>
                <w:szCs w:val="22"/>
              </w:rPr>
              <w:t>А</w:t>
            </w:r>
            <w:r w:rsidR="00E90877" w:rsidRPr="00FE39C9">
              <w:rPr>
                <w:sz w:val="22"/>
                <w:szCs w:val="22"/>
              </w:rPr>
              <w:t>бс</w:t>
            </w:r>
            <w:proofErr w:type="spellEnd"/>
            <w:r w:rsidR="00E90877" w:rsidRPr="00FE39C9">
              <w:rPr>
                <w:sz w:val="22"/>
                <w:szCs w:val="22"/>
              </w:rPr>
              <w:t>.</w:t>
            </w:r>
          </w:p>
          <w:p w14:paraId="2C6E4189" w14:textId="77777777" w:rsidR="00DC62AD" w:rsidRPr="00FE39C9" w:rsidRDefault="00E90877" w:rsidP="00E90877">
            <w:pPr>
              <w:jc w:val="center"/>
              <w:rPr>
                <w:sz w:val="22"/>
                <w:szCs w:val="22"/>
              </w:rPr>
            </w:pPr>
            <w:proofErr w:type="spellStart"/>
            <w:r w:rsidRPr="00FE39C9">
              <w:rPr>
                <w:sz w:val="22"/>
                <w:szCs w:val="22"/>
              </w:rPr>
              <w:t>откл</w:t>
            </w:r>
            <w:proofErr w:type="spellEnd"/>
            <w:r w:rsidRPr="00FE39C9">
              <w:rPr>
                <w:sz w:val="22"/>
                <w:szCs w:val="22"/>
              </w:rPr>
              <w:t>.</w:t>
            </w:r>
          </w:p>
          <w:p w14:paraId="7BDA3309" w14:textId="1CD4F206" w:rsidR="00E90877" w:rsidRPr="00FE39C9" w:rsidRDefault="00E90877" w:rsidP="00E90877">
            <w:pPr>
              <w:jc w:val="center"/>
              <w:rPr>
                <w:sz w:val="22"/>
                <w:szCs w:val="22"/>
              </w:rPr>
            </w:pPr>
            <w:r w:rsidRPr="00FE39C9">
              <w:rPr>
                <w:sz w:val="22"/>
                <w:szCs w:val="22"/>
              </w:rPr>
              <w:t>+/–</w:t>
            </w:r>
          </w:p>
        </w:tc>
      </w:tr>
      <w:tr w:rsidR="00E90877" w:rsidRPr="00FE39C9" w14:paraId="154E4463" w14:textId="77777777" w:rsidTr="00DC62AD">
        <w:trPr>
          <w:trHeight w:val="70"/>
          <w:tblHeader/>
          <w:jc w:val="center"/>
        </w:trPr>
        <w:tc>
          <w:tcPr>
            <w:tcW w:w="273" w:type="pct"/>
            <w:vMerge/>
            <w:shd w:val="clear" w:color="auto" w:fill="auto"/>
            <w:vAlign w:val="center"/>
            <w:hideMark/>
          </w:tcPr>
          <w:p w14:paraId="71E9461F" w14:textId="77777777" w:rsidR="00E90877" w:rsidRPr="00FE39C9" w:rsidRDefault="00E90877" w:rsidP="00E90877">
            <w:pPr>
              <w:ind w:left="-93" w:right="-108"/>
              <w:jc w:val="center"/>
              <w:rPr>
                <w:sz w:val="22"/>
                <w:szCs w:val="22"/>
              </w:rPr>
            </w:pPr>
          </w:p>
        </w:tc>
        <w:tc>
          <w:tcPr>
            <w:tcW w:w="2508" w:type="pct"/>
            <w:vMerge/>
            <w:shd w:val="clear" w:color="auto" w:fill="auto"/>
            <w:vAlign w:val="center"/>
            <w:hideMark/>
          </w:tcPr>
          <w:p w14:paraId="1D33FA97" w14:textId="77777777" w:rsidR="00E90877" w:rsidRPr="00FE39C9" w:rsidRDefault="00E90877" w:rsidP="00E90877">
            <w:pPr>
              <w:jc w:val="center"/>
              <w:rPr>
                <w:sz w:val="22"/>
                <w:szCs w:val="22"/>
              </w:rPr>
            </w:pPr>
          </w:p>
        </w:tc>
        <w:tc>
          <w:tcPr>
            <w:tcW w:w="502" w:type="pct"/>
            <w:vMerge/>
            <w:shd w:val="clear" w:color="auto" w:fill="auto"/>
            <w:vAlign w:val="center"/>
            <w:hideMark/>
          </w:tcPr>
          <w:p w14:paraId="6E2138E9" w14:textId="77777777" w:rsidR="00E90877" w:rsidRPr="00FE39C9" w:rsidRDefault="00E90877" w:rsidP="00E90877">
            <w:pPr>
              <w:jc w:val="center"/>
              <w:rPr>
                <w:sz w:val="22"/>
                <w:szCs w:val="22"/>
              </w:rPr>
            </w:pPr>
          </w:p>
        </w:tc>
        <w:tc>
          <w:tcPr>
            <w:tcW w:w="646" w:type="pct"/>
            <w:vAlign w:val="center"/>
          </w:tcPr>
          <w:p w14:paraId="0B913C7B" w14:textId="77777777" w:rsidR="00E90877" w:rsidRPr="00FE39C9" w:rsidRDefault="00E90877" w:rsidP="00E90877">
            <w:pPr>
              <w:ind w:right="-81"/>
              <w:jc w:val="center"/>
              <w:rPr>
                <w:sz w:val="22"/>
                <w:szCs w:val="22"/>
              </w:rPr>
            </w:pPr>
            <w:r w:rsidRPr="00FE39C9">
              <w:rPr>
                <w:sz w:val="22"/>
                <w:szCs w:val="22"/>
              </w:rPr>
              <w:t>2015 год</w:t>
            </w:r>
          </w:p>
        </w:tc>
        <w:tc>
          <w:tcPr>
            <w:tcW w:w="573" w:type="pct"/>
            <w:vAlign w:val="center"/>
          </w:tcPr>
          <w:p w14:paraId="5DC9FBA5" w14:textId="77777777" w:rsidR="00E90877" w:rsidRPr="00FE39C9" w:rsidRDefault="00E90877" w:rsidP="00E90877">
            <w:pPr>
              <w:ind w:right="-81"/>
              <w:jc w:val="center"/>
              <w:rPr>
                <w:sz w:val="22"/>
                <w:szCs w:val="22"/>
              </w:rPr>
            </w:pPr>
            <w:r w:rsidRPr="00FE39C9">
              <w:rPr>
                <w:sz w:val="22"/>
                <w:szCs w:val="22"/>
              </w:rPr>
              <w:t>2016 год</w:t>
            </w:r>
          </w:p>
        </w:tc>
        <w:tc>
          <w:tcPr>
            <w:tcW w:w="498" w:type="pct"/>
            <w:vMerge/>
            <w:shd w:val="clear" w:color="auto" w:fill="auto"/>
            <w:vAlign w:val="center"/>
            <w:hideMark/>
          </w:tcPr>
          <w:p w14:paraId="28C7D54A" w14:textId="77777777" w:rsidR="00E90877" w:rsidRPr="00FE39C9" w:rsidRDefault="00E90877" w:rsidP="00E90877">
            <w:pPr>
              <w:jc w:val="center"/>
              <w:rPr>
                <w:sz w:val="22"/>
                <w:szCs w:val="22"/>
              </w:rPr>
            </w:pPr>
          </w:p>
        </w:tc>
      </w:tr>
      <w:tr w:rsidR="00E90877" w:rsidRPr="00FE39C9" w14:paraId="17CF93A4" w14:textId="77777777" w:rsidTr="00DC62AD">
        <w:trPr>
          <w:trHeight w:val="600"/>
          <w:jc w:val="center"/>
        </w:trPr>
        <w:tc>
          <w:tcPr>
            <w:tcW w:w="273" w:type="pct"/>
            <w:shd w:val="clear" w:color="auto" w:fill="auto"/>
            <w:vAlign w:val="center"/>
            <w:hideMark/>
          </w:tcPr>
          <w:p w14:paraId="76A24EE5" w14:textId="77777777" w:rsidR="00E90877" w:rsidRPr="00FE39C9" w:rsidRDefault="00E90877" w:rsidP="00E90877">
            <w:pPr>
              <w:jc w:val="center"/>
              <w:rPr>
                <w:sz w:val="22"/>
                <w:szCs w:val="22"/>
              </w:rPr>
            </w:pPr>
            <w:r w:rsidRPr="00FE39C9">
              <w:rPr>
                <w:sz w:val="22"/>
                <w:szCs w:val="22"/>
              </w:rPr>
              <w:t>1</w:t>
            </w:r>
          </w:p>
        </w:tc>
        <w:tc>
          <w:tcPr>
            <w:tcW w:w="2508" w:type="pct"/>
            <w:shd w:val="clear" w:color="auto" w:fill="auto"/>
            <w:vAlign w:val="center"/>
            <w:hideMark/>
          </w:tcPr>
          <w:p w14:paraId="4BB9AB97" w14:textId="77777777" w:rsidR="00E90877" w:rsidRPr="00FE39C9" w:rsidRDefault="00E90877" w:rsidP="00E90877">
            <w:pPr>
              <w:rPr>
                <w:sz w:val="22"/>
                <w:szCs w:val="22"/>
                <w:vertAlign w:val="superscript"/>
              </w:rPr>
            </w:pPr>
            <w:r w:rsidRPr="00FE39C9">
              <w:rPr>
                <w:sz w:val="22"/>
                <w:szCs w:val="22"/>
              </w:rPr>
              <w:t>Количество действующих учреждений дошкольного образования / плановая наполняемость</w:t>
            </w:r>
            <w:r w:rsidRPr="00FE39C9">
              <w:rPr>
                <w:sz w:val="22"/>
                <w:szCs w:val="22"/>
                <w:vertAlign w:val="superscript"/>
              </w:rPr>
              <w:t>1</w:t>
            </w:r>
          </w:p>
        </w:tc>
        <w:tc>
          <w:tcPr>
            <w:tcW w:w="502" w:type="pct"/>
            <w:shd w:val="clear" w:color="auto" w:fill="auto"/>
            <w:vAlign w:val="center"/>
            <w:hideMark/>
          </w:tcPr>
          <w:p w14:paraId="2CF89833" w14:textId="77777777" w:rsidR="00E90877" w:rsidRPr="00FE39C9" w:rsidRDefault="00E90877" w:rsidP="00E90877">
            <w:pPr>
              <w:jc w:val="center"/>
              <w:rPr>
                <w:sz w:val="22"/>
                <w:szCs w:val="22"/>
              </w:rPr>
            </w:pPr>
            <w:r w:rsidRPr="00FE39C9">
              <w:rPr>
                <w:sz w:val="22"/>
                <w:szCs w:val="22"/>
              </w:rPr>
              <w:t>ед./мест</w:t>
            </w:r>
          </w:p>
        </w:tc>
        <w:tc>
          <w:tcPr>
            <w:tcW w:w="646" w:type="pct"/>
            <w:vAlign w:val="center"/>
          </w:tcPr>
          <w:p w14:paraId="57F395EC" w14:textId="77777777" w:rsidR="00E90877" w:rsidRPr="00FE39C9" w:rsidRDefault="00E90877" w:rsidP="00E90877">
            <w:pPr>
              <w:jc w:val="center"/>
              <w:rPr>
                <w:color w:val="000000"/>
                <w:sz w:val="22"/>
                <w:szCs w:val="22"/>
              </w:rPr>
            </w:pPr>
            <w:r w:rsidRPr="00FE39C9">
              <w:rPr>
                <w:color w:val="000000"/>
                <w:sz w:val="22"/>
                <w:szCs w:val="22"/>
              </w:rPr>
              <w:t>43/11 276</w:t>
            </w:r>
          </w:p>
        </w:tc>
        <w:tc>
          <w:tcPr>
            <w:tcW w:w="573" w:type="pct"/>
            <w:shd w:val="clear" w:color="auto" w:fill="auto"/>
            <w:vAlign w:val="center"/>
          </w:tcPr>
          <w:p w14:paraId="36CB5DD2" w14:textId="77777777" w:rsidR="00E90877" w:rsidRPr="00FE39C9" w:rsidRDefault="00E90877" w:rsidP="00E90877">
            <w:pPr>
              <w:jc w:val="center"/>
              <w:rPr>
                <w:color w:val="000000"/>
                <w:sz w:val="22"/>
                <w:szCs w:val="22"/>
              </w:rPr>
            </w:pPr>
            <w:r w:rsidRPr="00FE39C9">
              <w:rPr>
                <w:color w:val="000000"/>
                <w:sz w:val="22"/>
                <w:szCs w:val="22"/>
              </w:rPr>
              <w:t>43/11 264</w:t>
            </w:r>
          </w:p>
        </w:tc>
        <w:tc>
          <w:tcPr>
            <w:tcW w:w="498" w:type="pct"/>
            <w:shd w:val="clear" w:color="auto" w:fill="auto"/>
            <w:vAlign w:val="center"/>
            <w:hideMark/>
          </w:tcPr>
          <w:p w14:paraId="32DB0806" w14:textId="77777777" w:rsidR="00E90877" w:rsidRPr="00FE39C9" w:rsidRDefault="00E90877" w:rsidP="00E90877">
            <w:pPr>
              <w:jc w:val="center"/>
              <w:rPr>
                <w:color w:val="000000"/>
                <w:sz w:val="22"/>
                <w:szCs w:val="22"/>
              </w:rPr>
            </w:pPr>
            <w:r w:rsidRPr="00FE39C9">
              <w:rPr>
                <w:color w:val="000000"/>
                <w:sz w:val="22"/>
                <w:szCs w:val="22"/>
              </w:rPr>
              <w:t>0/-12</w:t>
            </w:r>
          </w:p>
        </w:tc>
      </w:tr>
      <w:tr w:rsidR="00E90877" w:rsidRPr="00FE39C9" w14:paraId="71AAC5CE" w14:textId="77777777" w:rsidTr="00DC62AD">
        <w:trPr>
          <w:trHeight w:val="70"/>
          <w:jc w:val="center"/>
        </w:trPr>
        <w:tc>
          <w:tcPr>
            <w:tcW w:w="273" w:type="pct"/>
            <w:shd w:val="clear" w:color="auto" w:fill="auto"/>
            <w:vAlign w:val="center"/>
            <w:hideMark/>
          </w:tcPr>
          <w:p w14:paraId="115FBCAB" w14:textId="77777777" w:rsidR="00E90877" w:rsidRPr="00FE39C9" w:rsidRDefault="00E90877" w:rsidP="00E90877">
            <w:pPr>
              <w:jc w:val="center"/>
              <w:rPr>
                <w:sz w:val="22"/>
                <w:szCs w:val="22"/>
              </w:rPr>
            </w:pPr>
            <w:r w:rsidRPr="00FE39C9">
              <w:rPr>
                <w:sz w:val="22"/>
                <w:szCs w:val="22"/>
              </w:rPr>
              <w:t>2</w:t>
            </w:r>
          </w:p>
        </w:tc>
        <w:tc>
          <w:tcPr>
            <w:tcW w:w="2508" w:type="pct"/>
            <w:shd w:val="clear" w:color="auto" w:fill="auto"/>
            <w:vAlign w:val="center"/>
            <w:hideMark/>
          </w:tcPr>
          <w:p w14:paraId="20D5A78B" w14:textId="77777777" w:rsidR="00E90877" w:rsidRPr="00FE39C9" w:rsidRDefault="00E90877" w:rsidP="00E90877">
            <w:pPr>
              <w:rPr>
                <w:sz w:val="22"/>
                <w:szCs w:val="22"/>
                <w:lang w:val="en-US"/>
              </w:rPr>
            </w:pPr>
            <w:r w:rsidRPr="00FE39C9">
              <w:rPr>
                <w:sz w:val="22"/>
                <w:szCs w:val="22"/>
              </w:rPr>
              <w:t>Списочная численность детей</w:t>
            </w:r>
          </w:p>
        </w:tc>
        <w:tc>
          <w:tcPr>
            <w:tcW w:w="502" w:type="pct"/>
            <w:shd w:val="clear" w:color="auto" w:fill="auto"/>
            <w:vAlign w:val="center"/>
            <w:hideMark/>
          </w:tcPr>
          <w:p w14:paraId="3F89348C" w14:textId="77777777" w:rsidR="00E90877" w:rsidRPr="00FE39C9" w:rsidRDefault="00E90877" w:rsidP="00E90877">
            <w:pPr>
              <w:jc w:val="center"/>
              <w:rPr>
                <w:sz w:val="22"/>
                <w:szCs w:val="22"/>
              </w:rPr>
            </w:pPr>
            <w:r w:rsidRPr="00FE39C9">
              <w:rPr>
                <w:sz w:val="22"/>
                <w:szCs w:val="22"/>
              </w:rPr>
              <w:t>чел. </w:t>
            </w:r>
          </w:p>
        </w:tc>
        <w:tc>
          <w:tcPr>
            <w:tcW w:w="646" w:type="pct"/>
            <w:vAlign w:val="center"/>
          </w:tcPr>
          <w:p w14:paraId="0DB1A96B" w14:textId="77777777" w:rsidR="00E90877" w:rsidRPr="00FE39C9" w:rsidRDefault="00E90877" w:rsidP="00E90877">
            <w:pPr>
              <w:widowControl w:val="0"/>
              <w:jc w:val="center"/>
              <w:rPr>
                <w:sz w:val="22"/>
                <w:szCs w:val="22"/>
              </w:rPr>
            </w:pPr>
            <w:r w:rsidRPr="00FE39C9">
              <w:rPr>
                <w:sz w:val="22"/>
                <w:szCs w:val="22"/>
              </w:rPr>
              <w:t>11 093</w:t>
            </w:r>
          </w:p>
        </w:tc>
        <w:tc>
          <w:tcPr>
            <w:tcW w:w="573" w:type="pct"/>
            <w:shd w:val="clear" w:color="auto" w:fill="auto"/>
            <w:vAlign w:val="center"/>
          </w:tcPr>
          <w:p w14:paraId="73BD1714" w14:textId="77777777" w:rsidR="00E90877" w:rsidRPr="00FE39C9" w:rsidRDefault="00E90877" w:rsidP="00E90877">
            <w:pPr>
              <w:widowControl w:val="0"/>
              <w:jc w:val="center"/>
              <w:rPr>
                <w:sz w:val="22"/>
                <w:szCs w:val="22"/>
              </w:rPr>
            </w:pPr>
            <w:r w:rsidRPr="00FE39C9">
              <w:rPr>
                <w:sz w:val="22"/>
                <w:szCs w:val="22"/>
              </w:rPr>
              <w:t>10 930</w:t>
            </w:r>
          </w:p>
        </w:tc>
        <w:tc>
          <w:tcPr>
            <w:tcW w:w="498" w:type="pct"/>
            <w:shd w:val="clear" w:color="auto" w:fill="auto"/>
            <w:vAlign w:val="center"/>
            <w:hideMark/>
          </w:tcPr>
          <w:p w14:paraId="382B56B9" w14:textId="77777777" w:rsidR="00E90877" w:rsidRPr="00FE39C9" w:rsidRDefault="00E90877" w:rsidP="00E90877">
            <w:pPr>
              <w:jc w:val="center"/>
              <w:rPr>
                <w:color w:val="000000"/>
                <w:sz w:val="22"/>
                <w:szCs w:val="22"/>
              </w:rPr>
            </w:pPr>
            <w:r w:rsidRPr="00FE39C9">
              <w:rPr>
                <w:color w:val="000000"/>
                <w:sz w:val="22"/>
                <w:szCs w:val="22"/>
              </w:rPr>
              <w:t>-163</w:t>
            </w:r>
          </w:p>
        </w:tc>
      </w:tr>
      <w:tr w:rsidR="00E90877" w:rsidRPr="00FE39C9" w14:paraId="488D1ED1" w14:textId="77777777" w:rsidTr="00DC62AD">
        <w:trPr>
          <w:trHeight w:val="195"/>
          <w:jc w:val="center"/>
        </w:trPr>
        <w:tc>
          <w:tcPr>
            <w:tcW w:w="273" w:type="pct"/>
            <w:shd w:val="clear" w:color="auto" w:fill="auto"/>
            <w:vAlign w:val="center"/>
            <w:hideMark/>
          </w:tcPr>
          <w:p w14:paraId="3F735E6E"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47FA7FB2"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ясельного возраста</w:t>
            </w:r>
          </w:p>
        </w:tc>
        <w:tc>
          <w:tcPr>
            <w:tcW w:w="502" w:type="pct"/>
            <w:shd w:val="clear" w:color="auto" w:fill="auto"/>
            <w:vAlign w:val="center"/>
            <w:hideMark/>
          </w:tcPr>
          <w:p w14:paraId="7001B26B"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0C269C26" w14:textId="77777777" w:rsidR="00E90877" w:rsidRPr="00FE39C9" w:rsidRDefault="00E90877" w:rsidP="00E90877">
            <w:pPr>
              <w:jc w:val="center"/>
              <w:rPr>
                <w:i/>
                <w:sz w:val="22"/>
                <w:szCs w:val="22"/>
              </w:rPr>
            </w:pPr>
            <w:r w:rsidRPr="00FE39C9">
              <w:rPr>
                <w:color w:val="000000"/>
                <w:sz w:val="22"/>
                <w:szCs w:val="22"/>
              </w:rPr>
              <w:t>2 060</w:t>
            </w:r>
          </w:p>
        </w:tc>
        <w:tc>
          <w:tcPr>
            <w:tcW w:w="573" w:type="pct"/>
            <w:shd w:val="clear" w:color="auto" w:fill="auto"/>
            <w:vAlign w:val="center"/>
          </w:tcPr>
          <w:p w14:paraId="40411939" w14:textId="77777777" w:rsidR="00E90877" w:rsidRPr="00FE39C9" w:rsidRDefault="00E90877" w:rsidP="00E90877">
            <w:pPr>
              <w:jc w:val="center"/>
              <w:rPr>
                <w:sz w:val="22"/>
                <w:szCs w:val="22"/>
              </w:rPr>
            </w:pPr>
            <w:r w:rsidRPr="00FE39C9">
              <w:rPr>
                <w:sz w:val="22"/>
                <w:szCs w:val="22"/>
              </w:rPr>
              <w:t>2 099</w:t>
            </w:r>
          </w:p>
        </w:tc>
        <w:tc>
          <w:tcPr>
            <w:tcW w:w="498" w:type="pct"/>
            <w:shd w:val="clear" w:color="auto" w:fill="auto"/>
            <w:vAlign w:val="center"/>
            <w:hideMark/>
          </w:tcPr>
          <w:p w14:paraId="1C717B1F" w14:textId="77777777" w:rsidR="00E90877" w:rsidRPr="00FE39C9" w:rsidRDefault="00E90877" w:rsidP="00E90877">
            <w:pPr>
              <w:jc w:val="center"/>
              <w:rPr>
                <w:color w:val="000000"/>
                <w:sz w:val="22"/>
                <w:szCs w:val="22"/>
              </w:rPr>
            </w:pPr>
            <w:r w:rsidRPr="00FE39C9">
              <w:rPr>
                <w:color w:val="000000"/>
                <w:sz w:val="22"/>
                <w:szCs w:val="22"/>
              </w:rPr>
              <w:t>39</w:t>
            </w:r>
          </w:p>
        </w:tc>
      </w:tr>
      <w:tr w:rsidR="00E90877" w:rsidRPr="00FE39C9" w14:paraId="45412F4D" w14:textId="77777777" w:rsidTr="00DC62AD">
        <w:trPr>
          <w:trHeight w:val="70"/>
          <w:jc w:val="center"/>
        </w:trPr>
        <w:tc>
          <w:tcPr>
            <w:tcW w:w="273" w:type="pct"/>
            <w:shd w:val="clear" w:color="auto" w:fill="auto"/>
            <w:vAlign w:val="center"/>
            <w:hideMark/>
          </w:tcPr>
          <w:p w14:paraId="68E4077F"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0F008F99" w14:textId="77777777" w:rsidR="00E90877" w:rsidRPr="00FE39C9" w:rsidRDefault="00E90877" w:rsidP="00E90877">
            <w:pPr>
              <w:rPr>
                <w:sz w:val="22"/>
                <w:szCs w:val="22"/>
              </w:rPr>
            </w:pPr>
            <w:r w:rsidRPr="00FE39C9">
              <w:rPr>
                <w:sz w:val="22"/>
                <w:szCs w:val="22"/>
              </w:rPr>
              <w:t xml:space="preserve">           дошкольного возраста</w:t>
            </w:r>
          </w:p>
        </w:tc>
        <w:tc>
          <w:tcPr>
            <w:tcW w:w="502" w:type="pct"/>
            <w:shd w:val="clear" w:color="auto" w:fill="auto"/>
            <w:vAlign w:val="center"/>
            <w:hideMark/>
          </w:tcPr>
          <w:p w14:paraId="239188BF"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2137C8A7" w14:textId="77777777" w:rsidR="00E90877" w:rsidRPr="00FE39C9" w:rsidRDefault="00E90877" w:rsidP="00E90877">
            <w:pPr>
              <w:widowControl w:val="0"/>
              <w:jc w:val="center"/>
              <w:rPr>
                <w:sz w:val="22"/>
                <w:szCs w:val="22"/>
              </w:rPr>
            </w:pPr>
            <w:r w:rsidRPr="00FE39C9">
              <w:rPr>
                <w:sz w:val="22"/>
                <w:szCs w:val="22"/>
              </w:rPr>
              <w:t>9 033</w:t>
            </w:r>
          </w:p>
        </w:tc>
        <w:tc>
          <w:tcPr>
            <w:tcW w:w="573" w:type="pct"/>
            <w:shd w:val="clear" w:color="auto" w:fill="auto"/>
            <w:vAlign w:val="center"/>
          </w:tcPr>
          <w:p w14:paraId="74196A28" w14:textId="77777777" w:rsidR="00E90877" w:rsidRPr="00FE39C9" w:rsidRDefault="00E90877" w:rsidP="00E90877">
            <w:pPr>
              <w:widowControl w:val="0"/>
              <w:jc w:val="center"/>
              <w:rPr>
                <w:sz w:val="22"/>
                <w:szCs w:val="22"/>
              </w:rPr>
            </w:pPr>
            <w:r w:rsidRPr="00FE39C9">
              <w:rPr>
                <w:sz w:val="22"/>
                <w:szCs w:val="22"/>
              </w:rPr>
              <w:t>8 831</w:t>
            </w:r>
          </w:p>
        </w:tc>
        <w:tc>
          <w:tcPr>
            <w:tcW w:w="498" w:type="pct"/>
            <w:shd w:val="clear" w:color="auto" w:fill="auto"/>
            <w:vAlign w:val="center"/>
            <w:hideMark/>
          </w:tcPr>
          <w:p w14:paraId="0E0A8947" w14:textId="77777777" w:rsidR="00E90877" w:rsidRPr="00FE39C9" w:rsidRDefault="00E90877" w:rsidP="00E90877">
            <w:pPr>
              <w:jc w:val="center"/>
              <w:rPr>
                <w:color w:val="000000"/>
                <w:sz w:val="22"/>
                <w:szCs w:val="22"/>
              </w:rPr>
            </w:pPr>
            <w:r w:rsidRPr="00FE39C9">
              <w:rPr>
                <w:color w:val="000000"/>
                <w:sz w:val="22"/>
                <w:szCs w:val="22"/>
              </w:rPr>
              <w:t>-202</w:t>
            </w:r>
          </w:p>
        </w:tc>
      </w:tr>
      <w:tr w:rsidR="00E90877" w:rsidRPr="00FE39C9" w14:paraId="4FAF33E7" w14:textId="77777777" w:rsidTr="00DC62AD">
        <w:trPr>
          <w:trHeight w:val="70"/>
          <w:jc w:val="center"/>
        </w:trPr>
        <w:tc>
          <w:tcPr>
            <w:tcW w:w="273" w:type="pct"/>
            <w:shd w:val="clear" w:color="auto" w:fill="auto"/>
            <w:vAlign w:val="center"/>
            <w:hideMark/>
          </w:tcPr>
          <w:p w14:paraId="70C073E3" w14:textId="77777777" w:rsidR="00E90877" w:rsidRPr="00FE39C9" w:rsidRDefault="00E90877" w:rsidP="00E90877">
            <w:pPr>
              <w:jc w:val="center"/>
              <w:rPr>
                <w:sz w:val="22"/>
                <w:szCs w:val="22"/>
              </w:rPr>
            </w:pPr>
            <w:r w:rsidRPr="00FE39C9">
              <w:rPr>
                <w:sz w:val="22"/>
                <w:szCs w:val="22"/>
              </w:rPr>
              <w:t>3</w:t>
            </w:r>
          </w:p>
        </w:tc>
        <w:tc>
          <w:tcPr>
            <w:tcW w:w="2508" w:type="pct"/>
            <w:shd w:val="clear" w:color="auto" w:fill="auto"/>
            <w:vAlign w:val="center"/>
            <w:hideMark/>
          </w:tcPr>
          <w:p w14:paraId="222AC048" w14:textId="77777777" w:rsidR="00E90877" w:rsidRPr="00FE39C9" w:rsidRDefault="00E90877" w:rsidP="00E90877">
            <w:pPr>
              <w:rPr>
                <w:sz w:val="22"/>
                <w:szCs w:val="22"/>
              </w:rPr>
            </w:pPr>
            <w:r w:rsidRPr="00FE39C9">
              <w:rPr>
                <w:sz w:val="22"/>
                <w:szCs w:val="22"/>
              </w:rPr>
              <w:t xml:space="preserve">Среднесписочная численность детей </w:t>
            </w:r>
          </w:p>
        </w:tc>
        <w:tc>
          <w:tcPr>
            <w:tcW w:w="502" w:type="pct"/>
            <w:shd w:val="clear" w:color="auto" w:fill="auto"/>
            <w:vAlign w:val="center"/>
            <w:hideMark/>
          </w:tcPr>
          <w:p w14:paraId="5D1F4486"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1394B5A1" w14:textId="77777777" w:rsidR="00E90877" w:rsidRPr="00FE39C9" w:rsidRDefault="00E90877" w:rsidP="00E90877">
            <w:pPr>
              <w:widowControl w:val="0"/>
              <w:jc w:val="center"/>
              <w:rPr>
                <w:sz w:val="22"/>
                <w:szCs w:val="22"/>
              </w:rPr>
            </w:pPr>
            <w:r w:rsidRPr="00FE39C9">
              <w:rPr>
                <w:sz w:val="22"/>
                <w:szCs w:val="22"/>
              </w:rPr>
              <w:t>11 304</w:t>
            </w:r>
          </w:p>
        </w:tc>
        <w:tc>
          <w:tcPr>
            <w:tcW w:w="573" w:type="pct"/>
            <w:shd w:val="clear" w:color="auto" w:fill="auto"/>
            <w:vAlign w:val="center"/>
          </w:tcPr>
          <w:p w14:paraId="4B089903" w14:textId="77777777" w:rsidR="00E90877" w:rsidRPr="00FE39C9" w:rsidRDefault="00E90877" w:rsidP="00E90877">
            <w:pPr>
              <w:widowControl w:val="0"/>
              <w:jc w:val="center"/>
              <w:rPr>
                <w:sz w:val="22"/>
                <w:szCs w:val="22"/>
              </w:rPr>
            </w:pPr>
            <w:r w:rsidRPr="00FE39C9">
              <w:rPr>
                <w:sz w:val="22"/>
                <w:szCs w:val="22"/>
              </w:rPr>
              <w:t>11 418</w:t>
            </w:r>
          </w:p>
        </w:tc>
        <w:tc>
          <w:tcPr>
            <w:tcW w:w="498" w:type="pct"/>
            <w:shd w:val="clear" w:color="auto" w:fill="auto"/>
            <w:vAlign w:val="center"/>
            <w:hideMark/>
          </w:tcPr>
          <w:p w14:paraId="23E2D26C" w14:textId="77777777" w:rsidR="00E90877" w:rsidRPr="00FE39C9" w:rsidRDefault="00E90877" w:rsidP="00E90877">
            <w:pPr>
              <w:jc w:val="center"/>
              <w:rPr>
                <w:color w:val="000000"/>
                <w:sz w:val="22"/>
                <w:szCs w:val="22"/>
              </w:rPr>
            </w:pPr>
            <w:r w:rsidRPr="00FE39C9">
              <w:rPr>
                <w:color w:val="000000"/>
                <w:sz w:val="22"/>
                <w:szCs w:val="22"/>
              </w:rPr>
              <w:t>114</w:t>
            </w:r>
          </w:p>
        </w:tc>
      </w:tr>
      <w:tr w:rsidR="00E90877" w:rsidRPr="00FE39C9" w14:paraId="18FBDAF5" w14:textId="77777777" w:rsidTr="00DC62AD">
        <w:trPr>
          <w:trHeight w:val="125"/>
          <w:jc w:val="center"/>
        </w:trPr>
        <w:tc>
          <w:tcPr>
            <w:tcW w:w="273" w:type="pct"/>
            <w:shd w:val="clear" w:color="auto" w:fill="auto"/>
            <w:vAlign w:val="center"/>
            <w:hideMark/>
          </w:tcPr>
          <w:p w14:paraId="0F670761"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7E92BB46"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ясельного возраста</w:t>
            </w:r>
          </w:p>
        </w:tc>
        <w:tc>
          <w:tcPr>
            <w:tcW w:w="502" w:type="pct"/>
            <w:shd w:val="clear" w:color="auto" w:fill="auto"/>
            <w:vAlign w:val="center"/>
            <w:hideMark/>
          </w:tcPr>
          <w:p w14:paraId="5E275E9E"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2765CCB6" w14:textId="77777777" w:rsidR="00E90877" w:rsidRPr="00FE39C9" w:rsidRDefault="00E90877" w:rsidP="00E90877">
            <w:pPr>
              <w:jc w:val="center"/>
              <w:rPr>
                <w:color w:val="000000"/>
                <w:sz w:val="22"/>
                <w:szCs w:val="22"/>
              </w:rPr>
            </w:pPr>
            <w:r w:rsidRPr="00FE39C9">
              <w:rPr>
                <w:color w:val="000000"/>
                <w:sz w:val="22"/>
                <w:szCs w:val="22"/>
              </w:rPr>
              <w:t>1 814</w:t>
            </w:r>
          </w:p>
        </w:tc>
        <w:tc>
          <w:tcPr>
            <w:tcW w:w="573" w:type="pct"/>
            <w:shd w:val="clear" w:color="auto" w:fill="auto"/>
            <w:vAlign w:val="center"/>
          </w:tcPr>
          <w:p w14:paraId="076B1885" w14:textId="77777777" w:rsidR="00E90877" w:rsidRPr="00FE39C9" w:rsidRDefault="00E90877" w:rsidP="00E90877">
            <w:pPr>
              <w:jc w:val="center"/>
              <w:rPr>
                <w:color w:val="000000"/>
                <w:sz w:val="22"/>
                <w:szCs w:val="22"/>
              </w:rPr>
            </w:pPr>
            <w:r w:rsidRPr="00FE39C9">
              <w:rPr>
                <w:color w:val="000000"/>
                <w:sz w:val="22"/>
                <w:szCs w:val="22"/>
              </w:rPr>
              <w:t>1 898</w:t>
            </w:r>
          </w:p>
        </w:tc>
        <w:tc>
          <w:tcPr>
            <w:tcW w:w="498" w:type="pct"/>
            <w:shd w:val="clear" w:color="auto" w:fill="auto"/>
            <w:vAlign w:val="center"/>
            <w:hideMark/>
          </w:tcPr>
          <w:p w14:paraId="329854D9" w14:textId="77777777" w:rsidR="00E90877" w:rsidRPr="00FE39C9" w:rsidRDefault="00E90877" w:rsidP="00E90877">
            <w:pPr>
              <w:jc w:val="center"/>
              <w:rPr>
                <w:color w:val="000000"/>
                <w:sz w:val="22"/>
                <w:szCs w:val="22"/>
              </w:rPr>
            </w:pPr>
            <w:r w:rsidRPr="00FE39C9">
              <w:rPr>
                <w:color w:val="000000"/>
                <w:sz w:val="22"/>
                <w:szCs w:val="22"/>
              </w:rPr>
              <w:t>84</w:t>
            </w:r>
          </w:p>
        </w:tc>
      </w:tr>
      <w:tr w:rsidR="00E90877" w:rsidRPr="00FE39C9" w14:paraId="5041264E" w14:textId="77777777" w:rsidTr="00DC62AD">
        <w:trPr>
          <w:trHeight w:val="70"/>
          <w:jc w:val="center"/>
        </w:trPr>
        <w:tc>
          <w:tcPr>
            <w:tcW w:w="273" w:type="pct"/>
            <w:shd w:val="clear" w:color="auto" w:fill="auto"/>
            <w:vAlign w:val="center"/>
            <w:hideMark/>
          </w:tcPr>
          <w:p w14:paraId="110B9F7B"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05F1E730" w14:textId="77777777" w:rsidR="00E90877" w:rsidRPr="00FE39C9" w:rsidRDefault="00E90877" w:rsidP="00E90877">
            <w:pPr>
              <w:rPr>
                <w:sz w:val="22"/>
                <w:szCs w:val="22"/>
              </w:rPr>
            </w:pPr>
            <w:r w:rsidRPr="00FE39C9">
              <w:rPr>
                <w:sz w:val="22"/>
                <w:szCs w:val="22"/>
              </w:rPr>
              <w:t xml:space="preserve">            дошкольного возраста</w:t>
            </w:r>
          </w:p>
        </w:tc>
        <w:tc>
          <w:tcPr>
            <w:tcW w:w="502" w:type="pct"/>
            <w:shd w:val="clear" w:color="auto" w:fill="auto"/>
            <w:vAlign w:val="center"/>
            <w:hideMark/>
          </w:tcPr>
          <w:p w14:paraId="2C3EC413"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7EF4EA1C" w14:textId="77777777" w:rsidR="00E90877" w:rsidRPr="00FE39C9" w:rsidRDefault="00E90877" w:rsidP="00E90877">
            <w:pPr>
              <w:jc w:val="center"/>
              <w:rPr>
                <w:color w:val="000000"/>
                <w:sz w:val="22"/>
                <w:szCs w:val="22"/>
              </w:rPr>
            </w:pPr>
            <w:r w:rsidRPr="00FE39C9">
              <w:rPr>
                <w:color w:val="000000"/>
                <w:sz w:val="22"/>
                <w:szCs w:val="22"/>
              </w:rPr>
              <w:t>9 490</w:t>
            </w:r>
          </w:p>
        </w:tc>
        <w:tc>
          <w:tcPr>
            <w:tcW w:w="573" w:type="pct"/>
            <w:shd w:val="clear" w:color="auto" w:fill="auto"/>
            <w:vAlign w:val="center"/>
          </w:tcPr>
          <w:p w14:paraId="14C632E1" w14:textId="77777777" w:rsidR="00E90877" w:rsidRPr="00FE39C9" w:rsidRDefault="00E90877" w:rsidP="00E90877">
            <w:pPr>
              <w:jc w:val="center"/>
              <w:rPr>
                <w:color w:val="000000"/>
                <w:sz w:val="22"/>
                <w:szCs w:val="22"/>
              </w:rPr>
            </w:pPr>
            <w:r w:rsidRPr="00FE39C9">
              <w:rPr>
                <w:color w:val="000000"/>
                <w:sz w:val="22"/>
                <w:szCs w:val="22"/>
              </w:rPr>
              <w:t>9 520</w:t>
            </w:r>
          </w:p>
        </w:tc>
        <w:tc>
          <w:tcPr>
            <w:tcW w:w="498" w:type="pct"/>
            <w:shd w:val="clear" w:color="auto" w:fill="auto"/>
            <w:vAlign w:val="center"/>
            <w:hideMark/>
          </w:tcPr>
          <w:p w14:paraId="129A9B36" w14:textId="77777777" w:rsidR="00E90877" w:rsidRPr="00FE39C9" w:rsidRDefault="00E90877" w:rsidP="00E90877">
            <w:pPr>
              <w:jc w:val="center"/>
              <w:rPr>
                <w:color w:val="000000"/>
                <w:sz w:val="22"/>
                <w:szCs w:val="22"/>
              </w:rPr>
            </w:pPr>
            <w:r w:rsidRPr="00FE39C9">
              <w:rPr>
                <w:color w:val="000000"/>
                <w:sz w:val="22"/>
                <w:szCs w:val="22"/>
              </w:rPr>
              <w:t>30</w:t>
            </w:r>
          </w:p>
        </w:tc>
      </w:tr>
      <w:tr w:rsidR="00E90877" w:rsidRPr="00FE39C9" w14:paraId="11DCA7A0" w14:textId="77777777" w:rsidTr="00DC62AD">
        <w:trPr>
          <w:trHeight w:val="70"/>
          <w:jc w:val="center"/>
        </w:trPr>
        <w:tc>
          <w:tcPr>
            <w:tcW w:w="273" w:type="pct"/>
            <w:shd w:val="clear" w:color="auto" w:fill="auto"/>
            <w:vAlign w:val="center"/>
            <w:hideMark/>
          </w:tcPr>
          <w:p w14:paraId="6E67674F"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0FF32DE6" w14:textId="77777777" w:rsidR="00E90877" w:rsidRPr="00FE39C9" w:rsidRDefault="00E90877" w:rsidP="00E90877">
            <w:pPr>
              <w:rPr>
                <w:sz w:val="22"/>
                <w:szCs w:val="22"/>
              </w:rPr>
            </w:pPr>
            <w:r w:rsidRPr="00FE39C9">
              <w:rPr>
                <w:sz w:val="22"/>
                <w:szCs w:val="22"/>
              </w:rPr>
              <w:t xml:space="preserve">из них: </w:t>
            </w:r>
            <w:r w:rsidRPr="00FE39C9">
              <w:rPr>
                <w:i/>
                <w:sz w:val="22"/>
                <w:szCs w:val="22"/>
              </w:rPr>
              <w:t>оздоровительных групп</w:t>
            </w:r>
          </w:p>
        </w:tc>
        <w:tc>
          <w:tcPr>
            <w:tcW w:w="502" w:type="pct"/>
            <w:shd w:val="clear" w:color="auto" w:fill="auto"/>
            <w:vAlign w:val="center"/>
            <w:hideMark/>
          </w:tcPr>
          <w:p w14:paraId="7F348F1E"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1E636571" w14:textId="77777777" w:rsidR="00E90877" w:rsidRPr="00FE39C9" w:rsidRDefault="00E90877" w:rsidP="00E90877">
            <w:pPr>
              <w:jc w:val="center"/>
              <w:rPr>
                <w:color w:val="000000"/>
                <w:sz w:val="22"/>
                <w:szCs w:val="22"/>
              </w:rPr>
            </w:pPr>
            <w:r w:rsidRPr="00FE39C9">
              <w:rPr>
                <w:color w:val="000000"/>
                <w:sz w:val="22"/>
                <w:szCs w:val="22"/>
              </w:rPr>
              <w:t>193</w:t>
            </w:r>
          </w:p>
        </w:tc>
        <w:tc>
          <w:tcPr>
            <w:tcW w:w="573" w:type="pct"/>
            <w:shd w:val="clear" w:color="auto" w:fill="auto"/>
            <w:vAlign w:val="center"/>
          </w:tcPr>
          <w:p w14:paraId="6637571F" w14:textId="77777777" w:rsidR="00E90877" w:rsidRPr="00FE39C9" w:rsidRDefault="00E90877" w:rsidP="00E90877">
            <w:pPr>
              <w:jc w:val="center"/>
              <w:rPr>
                <w:color w:val="000000"/>
                <w:sz w:val="22"/>
                <w:szCs w:val="22"/>
              </w:rPr>
            </w:pPr>
            <w:r w:rsidRPr="00FE39C9">
              <w:rPr>
                <w:color w:val="000000"/>
                <w:sz w:val="22"/>
                <w:szCs w:val="22"/>
              </w:rPr>
              <w:t>77</w:t>
            </w:r>
          </w:p>
        </w:tc>
        <w:tc>
          <w:tcPr>
            <w:tcW w:w="498" w:type="pct"/>
            <w:shd w:val="clear" w:color="auto" w:fill="auto"/>
            <w:vAlign w:val="center"/>
            <w:hideMark/>
          </w:tcPr>
          <w:p w14:paraId="74162D81" w14:textId="77777777" w:rsidR="00E90877" w:rsidRPr="00FE39C9" w:rsidRDefault="00E90877" w:rsidP="00E90877">
            <w:pPr>
              <w:jc w:val="center"/>
              <w:rPr>
                <w:color w:val="000000"/>
                <w:sz w:val="22"/>
                <w:szCs w:val="22"/>
              </w:rPr>
            </w:pPr>
            <w:r w:rsidRPr="00FE39C9">
              <w:rPr>
                <w:color w:val="000000"/>
                <w:sz w:val="22"/>
                <w:szCs w:val="22"/>
              </w:rPr>
              <w:t>-116</w:t>
            </w:r>
          </w:p>
        </w:tc>
      </w:tr>
      <w:tr w:rsidR="00E90877" w:rsidRPr="00FE39C9" w14:paraId="735EACC5" w14:textId="77777777" w:rsidTr="00DC62AD">
        <w:trPr>
          <w:trHeight w:val="90"/>
          <w:jc w:val="center"/>
        </w:trPr>
        <w:tc>
          <w:tcPr>
            <w:tcW w:w="273" w:type="pct"/>
            <w:shd w:val="clear" w:color="auto" w:fill="auto"/>
            <w:vAlign w:val="center"/>
            <w:hideMark/>
          </w:tcPr>
          <w:p w14:paraId="59175F0B"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70A6127E" w14:textId="77777777" w:rsidR="00E90877" w:rsidRPr="00FE39C9" w:rsidRDefault="00E90877" w:rsidP="00E90877">
            <w:pPr>
              <w:ind w:left="742"/>
              <w:rPr>
                <w:i/>
                <w:sz w:val="22"/>
                <w:szCs w:val="22"/>
              </w:rPr>
            </w:pPr>
            <w:r w:rsidRPr="00FE39C9">
              <w:rPr>
                <w:i/>
                <w:sz w:val="22"/>
                <w:szCs w:val="22"/>
              </w:rPr>
              <w:t>круглосуточных групп</w:t>
            </w:r>
          </w:p>
        </w:tc>
        <w:tc>
          <w:tcPr>
            <w:tcW w:w="502" w:type="pct"/>
            <w:shd w:val="clear" w:color="auto" w:fill="auto"/>
            <w:vAlign w:val="center"/>
            <w:hideMark/>
          </w:tcPr>
          <w:p w14:paraId="2E206263"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2B6B381F" w14:textId="77777777" w:rsidR="00E90877" w:rsidRPr="00FE39C9" w:rsidRDefault="00E90877" w:rsidP="00E90877">
            <w:pPr>
              <w:jc w:val="center"/>
              <w:rPr>
                <w:color w:val="000000"/>
                <w:sz w:val="22"/>
                <w:szCs w:val="22"/>
              </w:rPr>
            </w:pPr>
            <w:r w:rsidRPr="00FE39C9">
              <w:rPr>
                <w:color w:val="000000"/>
                <w:sz w:val="22"/>
                <w:szCs w:val="22"/>
              </w:rPr>
              <w:t>49</w:t>
            </w:r>
          </w:p>
        </w:tc>
        <w:tc>
          <w:tcPr>
            <w:tcW w:w="573" w:type="pct"/>
            <w:shd w:val="clear" w:color="auto" w:fill="auto"/>
            <w:vAlign w:val="center"/>
          </w:tcPr>
          <w:p w14:paraId="4B54D407" w14:textId="77777777" w:rsidR="00E90877" w:rsidRPr="00FE39C9" w:rsidRDefault="00E90877" w:rsidP="00E90877">
            <w:pPr>
              <w:jc w:val="center"/>
              <w:rPr>
                <w:color w:val="000000"/>
                <w:sz w:val="22"/>
                <w:szCs w:val="22"/>
              </w:rPr>
            </w:pPr>
            <w:r w:rsidRPr="00FE39C9">
              <w:rPr>
                <w:color w:val="000000"/>
                <w:sz w:val="22"/>
                <w:szCs w:val="22"/>
              </w:rPr>
              <w:t>40</w:t>
            </w:r>
          </w:p>
        </w:tc>
        <w:tc>
          <w:tcPr>
            <w:tcW w:w="498" w:type="pct"/>
            <w:shd w:val="clear" w:color="auto" w:fill="auto"/>
            <w:vAlign w:val="center"/>
            <w:hideMark/>
          </w:tcPr>
          <w:p w14:paraId="1056F76C" w14:textId="77777777" w:rsidR="00E90877" w:rsidRPr="00FE39C9" w:rsidRDefault="00E90877" w:rsidP="00E90877">
            <w:pPr>
              <w:jc w:val="center"/>
              <w:rPr>
                <w:color w:val="000000"/>
                <w:sz w:val="22"/>
                <w:szCs w:val="22"/>
              </w:rPr>
            </w:pPr>
            <w:r w:rsidRPr="00FE39C9">
              <w:rPr>
                <w:color w:val="000000"/>
                <w:sz w:val="22"/>
                <w:szCs w:val="22"/>
              </w:rPr>
              <w:t>-9</w:t>
            </w:r>
          </w:p>
        </w:tc>
      </w:tr>
      <w:tr w:rsidR="00E90877" w:rsidRPr="00FE39C9" w14:paraId="3C134FDC" w14:textId="77777777" w:rsidTr="00DC62AD">
        <w:trPr>
          <w:trHeight w:val="70"/>
          <w:jc w:val="center"/>
        </w:trPr>
        <w:tc>
          <w:tcPr>
            <w:tcW w:w="273" w:type="pct"/>
            <w:shd w:val="clear" w:color="auto" w:fill="auto"/>
            <w:vAlign w:val="center"/>
            <w:hideMark/>
          </w:tcPr>
          <w:p w14:paraId="1216E6CC"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13A0E2E0" w14:textId="77777777" w:rsidR="00E90877" w:rsidRPr="00FE39C9" w:rsidRDefault="00E90877" w:rsidP="00E90877">
            <w:pPr>
              <w:ind w:left="742"/>
              <w:rPr>
                <w:i/>
                <w:sz w:val="22"/>
                <w:szCs w:val="22"/>
              </w:rPr>
            </w:pPr>
            <w:r w:rsidRPr="00FE39C9">
              <w:rPr>
                <w:i/>
                <w:sz w:val="22"/>
                <w:szCs w:val="22"/>
              </w:rPr>
              <w:t>с нарушениями речи</w:t>
            </w:r>
          </w:p>
        </w:tc>
        <w:tc>
          <w:tcPr>
            <w:tcW w:w="502" w:type="pct"/>
            <w:shd w:val="clear" w:color="auto" w:fill="auto"/>
            <w:vAlign w:val="center"/>
            <w:hideMark/>
          </w:tcPr>
          <w:p w14:paraId="1E2C58C9"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2656CD58" w14:textId="77777777" w:rsidR="00E90877" w:rsidRPr="00FE39C9" w:rsidRDefault="00E90877" w:rsidP="00E90877">
            <w:pPr>
              <w:jc w:val="center"/>
              <w:rPr>
                <w:color w:val="000000"/>
                <w:sz w:val="22"/>
                <w:szCs w:val="22"/>
              </w:rPr>
            </w:pPr>
            <w:r w:rsidRPr="00FE39C9">
              <w:rPr>
                <w:color w:val="000000"/>
                <w:sz w:val="22"/>
                <w:szCs w:val="22"/>
              </w:rPr>
              <w:t>290</w:t>
            </w:r>
          </w:p>
        </w:tc>
        <w:tc>
          <w:tcPr>
            <w:tcW w:w="573" w:type="pct"/>
            <w:shd w:val="clear" w:color="auto" w:fill="auto"/>
            <w:vAlign w:val="center"/>
          </w:tcPr>
          <w:p w14:paraId="6B1076E4" w14:textId="77777777" w:rsidR="00E90877" w:rsidRPr="00FE39C9" w:rsidRDefault="00E90877" w:rsidP="00E90877">
            <w:pPr>
              <w:jc w:val="center"/>
              <w:rPr>
                <w:color w:val="000000"/>
                <w:sz w:val="22"/>
                <w:szCs w:val="22"/>
              </w:rPr>
            </w:pPr>
            <w:r w:rsidRPr="00FE39C9">
              <w:rPr>
                <w:color w:val="000000"/>
                <w:sz w:val="22"/>
                <w:szCs w:val="22"/>
              </w:rPr>
              <w:t>279</w:t>
            </w:r>
          </w:p>
        </w:tc>
        <w:tc>
          <w:tcPr>
            <w:tcW w:w="498" w:type="pct"/>
            <w:shd w:val="clear" w:color="auto" w:fill="auto"/>
            <w:vAlign w:val="center"/>
            <w:hideMark/>
          </w:tcPr>
          <w:p w14:paraId="71AE056E" w14:textId="77777777" w:rsidR="00E90877" w:rsidRPr="00FE39C9" w:rsidRDefault="00E90877" w:rsidP="00E90877">
            <w:pPr>
              <w:jc w:val="center"/>
              <w:rPr>
                <w:color w:val="000000"/>
                <w:sz w:val="22"/>
                <w:szCs w:val="22"/>
              </w:rPr>
            </w:pPr>
            <w:r w:rsidRPr="00FE39C9">
              <w:rPr>
                <w:color w:val="000000"/>
                <w:sz w:val="22"/>
                <w:szCs w:val="22"/>
              </w:rPr>
              <w:t>-11</w:t>
            </w:r>
          </w:p>
        </w:tc>
      </w:tr>
      <w:tr w:rsidR="00E90877" w:rsidRPr="00FE39C9" w14:paraId="149E8964" w14:textId="77777777" w:rsidTr="00DC62AD">
        <w:trPr>
          <w:trHeight w:val="70"/>
          <w:jc w:val="center"/>
        </w:trPr>
        <w:tc>
          <w:tcPr>
            <w:tcW w:w="273" w:type="pct"/>
            <w:shd w:val="clear" w:color="auto" w:fill="auto"/>
            <w:vAlign w:val="center"/>
            <w:hideMark/>
          </w:tcPr>
          <w:p w14:paraId="4BEB9159" w14:textId="77777777" w:rsidR="00E90877" w:rsidRPr="00FE39C9" w:rsidRDefault="00E90877" w:rsidP="00E90877">
            <w:pPr>
              <w:jc w:val="center"/>
              <w:rPr>
                <w:sz w:val="22"/>
                <w:szCs w:val="22"/>
              </w:rPr>
            </w:pPr>
            <w:r w:rsidRPr="00FE39C9">
              <w:rPr>
                <w:bCs/>
                <w:sz w:val="22"/>
                <w:szCs w:val="22"/>
              </w:rPr>
              <w:lastRenderedPageBreak/>
              <w:t> </w:t>
            </w:r>
          </w:p>
        </w:tc>
        <w:tc>
          <w:tcPr>
            <w:tcW w:w="2508" w:type="pct"/>
            <w:shd w:val="clear" w:color="auto" w:fill="auto"/>
            <w:vAlign w:val="center"/>
            <w:hideMark/>
          </w:tcPr>
          <w:p w14:paraId="2733E8C9" w14:textId="77777777" w:rsidR="00E90877" w:rsidRPr="00FE39C9" w:rsidRDefault="00E90877" w:rsidP="00E90877">
            <w:pPr>
              <w:ind w:left="742"/>
              <w:rPr>
                <w:i/>
                <w:sz w:val="22"/>
                <w:szCs w:val="22"/>
                <w:vertAlign w:val="superscript"/>
                <w:lang w:val="en-US"/>
              </w:rPr>
            </w:pPr>
            <w:r w:rsidRPr="00FE39C9">
              <w:rPr>
                <w:i/>
                <w:sz w:val="22"/>
                <w:szCs w:val="22"/>
              </w:rPr>
              <w:t>с нарушениями зрения</w:t>
            </w:r>
            <w:r w:rsidRPr="00FE39C9">
              <w:rPr>
                <w:i/>
                <w:sz w:val="22"/>
                <w:szCs w:val="22"/>
                <w:vertAlign w:val="superscript"/>
              </w:rPr>
              <w:t>2</w:t>
            </w:r>
          </w:p>
        </w:tc>
        <w:tc>
          <w:tcPr>
            <w:tcW w:w="502" w:type="pct"/>
            <w:shd w:val="clear" w:color="auto" w:fill="auto"/>
            <w:vAlign w:val="center"/>
            <w:hideMark/>
          </w:tcPr>
          <w:p w14:paraId="0D763E9D"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0C4CCD7A" w14:textId="77777777" w:rsidR="00E90877" w:rsidRPr="00FE39C9" w:rsidRDefault="00E90877" w:rsidP="00E90877">
            <w:pPr>
              <w:jc w:val="center"/>
              <w:rPr>
                <w:color w:val="000000"/>
                <w:sz w:val="22"/>
                <w:szCs w:val="22"/>
              </w:rPr>
            </w:pPr>
            <w:r w:rsidRPr="00FE39C9">
              <w:rPr>
                <w:color w:val="000000"/>
                <w:sz w:val="22"/>
                <w:szCs w:val="22"/>
              </w:rPr>
              <w:t>38</w:t>
            </w:r>
          </w:p>
        </w:tc>
        <w:tc>
          <w:tcPr>
            <w:tcW w:w="573" w:type="pct"/>
            <w:shd w:val="clear" w:color="auto" w:fill="auto"/>
            <w:vAlign w:val="center"/>
          </w:tcPr>
          <w:p w14:paraId="79737CE3" w14:textId="77777777" w:rsidR="00E90877" w:rsidRPr="00FE39C9" w:rsidRDefault="00E90877" w:rsidP="00E90877">
            <w:pPr>
              <w:jc w:val="center"/>
              <w:rPr>
                <w:color w:val="000000"/>
                <w:sz w:val="22"/>
                <w:szCs w:val="22"/>
              </w:rPr>
            </w:pPr>
            <w:r w:rsidRPr="00FE39C9">
              <w:rPr>
                <w:color w:val="000000"/>
                <w:sz w:val="22"/>
                <w:szCs w:val="22"/>
              </w:rPr>
              <w:t>28</w:t>
            </w:r>
          </w:p>
        </w:tc>
        <w:tc>
          <w:tcPr>
            <w:tcW w:w="498" w:type="pct"/>
            <w:shd w:val="clear" w:color="auto" w:fill="auto"/>
            <w:vAlign w:val="center"/>
            <w:hideMark/>
          </w:tcPr>
          <w:p w14:paraId="5E8AF9D0" w14:textId="77777777" w:rsidR="00E90877" w:rsidRPr="00FE39C9" w:rsidRDefault="00E90877" w:rsidP="00E90877">
            <w:pPr>
              <w:jc w:val="center"/>
              <w:rPr>
                <w:color w:val="000000"/>
                <w:sz w:val="22"/>
                <w:szCs w:val="22"/>
              </w:rPr>
            </w:pPr>
            <w:r w:rsidRPr="00FE39C9">
              <w:rPr>
                <w:color w:val="000000"/>
                <w:sz w:val="22"/>
                <w:szCs w:val="22"/>
              </w:rPr>
              <w:t>-10</w:t>
            </w:r>
          </w:p>
        </w:tc>
      </w:tr>
      <w:tr w:rsidR="00E90877" w:rsidRPr="00FE39C9" w14:paraId="4975197A" w14:textId="77777777" w:rsidTr="00DC62AD">
        <w:trPr>
          <w:trHeight w:val="70"/>
          <w:jc w:val="center"/>
        </w:trPr>
        <w:tc>
          <w:tcPr>
            <w:tcW w:w="273" w:type="pct"/>
            <w:shd w:val="clear" w:color="auto" w:fill="auto"/>
            <w:vAlign w:val="center"/>
            <w:hideMark/>
          </w:tcPr>
          <w:p w14:paraId="2109793A"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037C6CE2" w14:textId="77777777" w:rsidR="00E90877" w:rsidRPr="00FE39C9" w:rsidRDefault="00E90877" w:rsidP="00E90877">
            <w:pPr>
              <w:ind w:left="742"/>
              <w:rPr>
                <w:i/>
                <w:sz w:val="22"/>
                <w:szCs w:val="22"/>
                <w:vertAlign w:val="superscript"/>
                <w:lang w:val="en-US"/>
              </w:rPr>
            </w:pPr>
            <w:r w:rsidRPr="00FE39C9">
              <w:rPr>
                <w:i/>
                <w:sz w:val="22"/>
                <w:szCs w:val="22"/>
              </w:rPr>
              <w:t>с задержкой психического развития</w:t>
            </w:r>
          </w:p>
        </w:tc>
        <w:tc>
          <w:tcPr>
            <w:tcW w:w="502" w:type="pct"/>
            <w:shd w:val="clear" w:color="auto" w:fill="auto"/>
            <w:vAlign w:val="center"/>
            <w:hideMark/>
          </w:tcPr>
          <w:p w14:paraId="5769C02A"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0EFDEF97" w14:textId="77777777" w:rsidR="00E90877" w:rsidRPr="00FE39C9" w:rsidRDefault="00E90877" w:rsidP="00E90877">
            <w:pPr>
              <w:jc w:val="center"/>
              <w:rPr>
                <w:color w:val="000000"/>
                <w:sz w:val="22"/>
                <w:szCs w:val="22"/>
              </w:rPr>
            </w:pPr>
            <w:r w:rsidRPr="00FE39C9">
              <w:rPr>
                <w:color w:val="000000"/>
                <w:sz w:val="22"/>
                <w:szCs w:val="22"/>
              </w:rPr>
              <w:t>84</w:t>
            </w:r>
          </w:p>
        </w:tc>
        <w:tc>
          <w:tcPr>
            <w:tcW w:w="573" w:type="pct"/>
            <w:shd w:val="clear" w:color="auto" w:fill="auto"/>
            <w:vAlign w:val="center"/>
          </w:tcPr>
          <w:p w14:paraId="3EDD2FA6" w14:textId="77777777" w:rsidR="00E90877" w:rsidRPr="00FE39C9" w:rsidRDefault="00E90877" w:rsidP="00E90877">
            <w:pPr>
              <w:jc w:val="center"/>
              <w:rPr>
                <w:color w:val="000000"/>
                <w:sz w:val="22"/>
                <w:szCs w:val="22"/>
              </w:rPr>
            </w:pPr>
            <w:r w:rsidRPr="00FE39C9">
              <w:rPr>
                <w:color w:val="000000"/>
                <w:sz w:val="22"/>
                <w:szCs w:val="22"/>
              </w:rPr>
              <w:t>74</w:t>
            </w:r>
          </w:p>
        </w:tc>
        <w:tc>
          <w:tcPr>
            <w:tcW w:w="498" w:type="pct"/>
            <w:shd w:val="clear" w:color="auto" w:fill="auto"/>
            <w:vAlign w:val="center"/>
            <w:hideMark/>
          </w:tcPr>
          <w:p w14:paraId="4679CB32" w14:textId="77777777" w:rsidR="00E90877" w:rsidRPr="00FE39C9" w:rsidRDefault="00E90877" w:rsidP="00E90877">
            <w:pPr>
              <w:jc w:val="center"/>
              <w:rPr>
                <w:color w:val="000000"/>
                <w:sz w:val="22"/>
                <w:szCs w:val="22"/>
              </w:rPr>
            </w:pPr>
            <w:r w:rsidRPr="00FE39C9">
              <w:rPr>
                <w:color w:val="000000"/>
                <w:sz w:val="22"/>
                <w:szCs w:val="22"/>
              </w:rPr>
              <w:t>-10</w:t>
            </w:r>
          </w:p>
        </w:tc>
      </w:tr>
      <w:tr w:rsidR="00E90877" w:rsidRPr="00FE39C9" w14:paraId="5929A9F3" w14:textId="77777777" w:rsidTr="00DC62AD">
        <w:trPr>
          <w:trHeight w:val="103"/>
          <w:jc w:val="center"/>
        </w:trPr>
        <w:tc>
          <w:tcPr>
            <w:tcW w:w="273" w:type="pct"/>
            <w:shd w:val="clear" w:color="auto" w:fill="auto"/>
            <w:vAlign w:val="center"/>
            <w:hideMark/>
          </w:tcPr>
          <w:p w14:paraId="2C5F2EC5" w14:textId="77777777" w:rsidR="00E90877" w:rsidRPr="00FE39C9" w:rsidRDefault="00E90877" w:rsidP="00E90877">
            <w:pPr>
              <w:jc w:val="center"/>
              <w:rPr>
                <w:sz w:val="22"/>
                <w:szCs w:val="22"/>
              </w:rPr>
            </w:pPr>
            <w:r w:rsidRPr="00FE39C9">
              <w:rPr>
                <w:sz w:val="22"/>
                <w:szCs w:val="22"/>
              </w:rPr>
              <w:t>4</w:t>
            </w:r>
          </w:p>
        </w:tc>
        <w:tc>
          <w:tcPr>
            <w:tcW w:w="2508" w:type="pct"/>
            <w:shd w:val="clear" w:color="auto" w:fill="auto"/>
            <w:vAlign w:val="center"/>
            <w:hideMark/>
          </w:tcPr>
          <w:p w14:paraId="5A92000D" w14:textId="77777777" w:rsidR="00E90877" w:rsidRPr="00FE39C9" w:rsidRDefault="00E90877" w:rsidP="00E90877">
            <w:pPr>
              <w:rPr>
                <w:sz w:val="22"/>
                <w:szCs w:val="22"/>
              </w:rPr>
            </w:pPr>
            <w:proofErr w:type="spellStart"/>
            <w:r w:rsidRPr="00FE39C9">
              <w:rPr>
                <w:sz w:val="22"/>
                <w:szCs w:val="22"/>
              </w:rPr>
              <w:t>Среднеявочная</w:t>
            </w:r>
            <w:proofErr w:type="spellEnd"/>
            <w:r w:rsidRPr="00FE39C9">
              <w:rPr>
                <w:sz w:val="22"/>
                <w:szCs w:val="22"/>
              </w:rPr>
              <w:t xml:space="preserve"> численность детей</w:t>
            </w:r>
          </w:p>
        </w:tc>
        <w:tc>
          <w:tcPr>
            <w:tcW w:w="502" w:type="pct"/>
            <w:shd w:val="clear" w:color="auto" w:fill="auto"/>
            <w:vAlign w:val="center"/>
            <w:hideMark/>
          </w:tcPr>
          <w:p w14:paraId="2E18CD50"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088940B2" w14:textId="77777777" w:rsidR="00E90877" w:rsidRPr="00FE39C9" w:rsidRDefault="00E90877" w:rsidP="00E90877">
            <w:pPr>
              <w:jc w:val="center"/>
              <w:rPr>
                <w:color w:val="000000"/>
                <w:sz w:val="22"/>
                <w:szCs w:val="22"/>
              </w:rPr>
            </w:pPr>
            <w:r w:rsidRPr="00FE39C9">
              <w:rPr>
                <w:color w:val="000000"/>
                <w:sz w:val="22"/>
                <w:szCs w:val="22"/>
              </w:rPr>
              <w:t>8 972</w:t>
            </w:r>
          </w:p>
        </w:tc>
        <w:tc>
          <w:tcPr>
            <w:tcW w:w="573" w:type="pct"/>
            <w:shd w:val="clear" w:color="auto" w:fill="auto"/>
            <w:vAlign w:val="center"/>
          </w:tcPr>
          <w:p w14:paraId="14839CD9" w14:textId="77777777" w:rsidR="00E90877" w:rsidRPr="00FE39C9" w:rsidRDefault="00E90877" w:rsidP="00E90877">
            <w:pPr>
              <w:jc w:val="center"/>
              <w:rPr>
                <w:color w:val="000000"/>
                <w:sz w:val="22"/>
                <w:szCs w:val="22"/>
              </w:rPr>
            </w:pPr>
            <w:r w:rsidRPr="00FE39C9">
              <w:rPr>
                <w:color w:val="000000"/>
                <w:sz w:val="22"/>
                <w:szCs w:val="22"/>
              </w:rPr>
              <w:t>9 156</w:t>
            </w:r>
          </w:p>
        </w:tc>
        <w:tc>
          <w:tcPr>
            <w:tcW w:w="498" w:type="pct"/>
            <w:shd w:val="clear" w:color="auto" w:fill="auto"/>
            <w:vAlign w:val="center"/>
            <w:hideMark/>
          </w:tcPr>
          <w:p w14:paraId="1824DC71" w14:textId="77777777" w:rsidR="00E90877" w:rsidRPr="00FE39C9" w:rsidRDefault="00E90877" w:rsidP="00E90877">
            <w:pPr>
              <w:jc w:val="center"/>
              <w:rPr>
                <w:color w:val="000000"/>
                <w:sz w:val="22"/>
                <w:szCs w:val="22"/>
              </w:rPr>
            </w:pPr>
            <w:r w:rsidRPr="00FE39C9">
              <w:rPr>
                <w:color w:val="000000"/>
                <w:sz w:val="22"/>
                <w:szCs w:val="22"/>
              </w:rPr>
              <w:t>184</w:t>
            </w:r>
          </w:p>
        </w:tc>
      </w:tr>
      <w:tr w:rsidR="00E90877" w:rsidRPr="00FE39C9" w14:paraId="303DC156" w14:textId="77777777" w:rsidTr="00DC62AD">
        <w:trPr>
          <w:trHeight w:val="79"/>
          <w:jc w:val="center"/>
        </w:trPr>
        <w:tc>
          <w:tcPr>
            <w:tcW w:w="273" w:type="pct"/>
            <w:shd w:val="clear" w:color="auto" w:fill="auto"/>
            <w:vAlign w:val="center"/>
            <w:hideMark/>
          </w:tcPr>
          <w:p w14:paraId="2E69B362"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281383DB"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ясельного возраста</w:t>
            </w:r>
          </w:p>
        </w:tc>
        <w:tc>
          <w:tcPr>
            <w:tcW w:w="502" w:type="pct"/>
            <w:shd w:val="clear" w:color="auto" w:fill="auto"/>
            <w:vAlign w:val="center"/>
            <w:hideMark/>
          </w:tcPr>
          <w:p w14:paraId="0FB62674"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59EDE4F7" w14:textId="77777777" w:rsidR="00E90877" w:rsidRPr="00FE39C9" w:rsidRDefault="00E90877" w:rsidP="00E90877">
            <w:pPr>
              <w:jc w:val="center"/>
              <w:rPr>
                <w:color w:val="000000"/>
                <w:sz w:val="22"/>
                <w:szCs w:val="22"/>
              </w:rPr>
            </w:pPr>
            <w:r w:rsidRPr="00FE39C9">
              <w:rPr>
                <w:color w:val="000000"/>
                <w:sz w:val="22"/>
                <w:szCs w:val="22"/>
              </w:rPr>
              <w:t>1 426</w:t>
            </w:r>
          </w:p>
        </w:tc>
        <w:tc>
          <w:tcPr>
            <w:tcW w:w="573" w:type="pct"/>
            <w:shd w:val="clear" w:color="auto" w:fill="auto"/>
            <w:vAlign w:val="center"/>
          </w:tcPr>
          <w:p w14:paraId="1675B3BF" w14:textId="77777777" w:rsidR="00E90877" w:rsidRPr="00FE39C9" w:rsidRDefault="00E90877" w:rsidP="00E90877">
            <w:pPr>
              <w:jc w:val="center"/>
              <w:rPr>
                <w:color w:val="000000"/>
                <w:sz w:val="22"/>
                <w:szCs w:val="22"/>
              </w:rPr>
            </w:pPr>
            <w:r w:rsidRPr="00FE39C9">
              <w:rPr>
                <w:color w:val="000000"/>
                <w:sz w:val="22"/>
                <w:szCs w:val="22"/>
              </w:rPr>
              <w:t>1 492</w:t>
            </w:r>
          </w:p>
        </w:tc>
        <w:tc>
          <w:tcPr>
            <w:tcW w:w="498" w:type="pct"/>
            <w:shd w:val="clear" w:color="auto" w:fill="auto"/>
            <w:vAlign w:val="center"/>
            <w:hideMark/>
          </w:tcPr>
          <w:p w14:paraId="3C7D5BF6" w14:textId="77777777" w:rsidR="00E90877" w:rsidRPr="00FE39C9" w:rsidRDefault="00E90877" w:rsidP="00E90877">
            <w:pPr>
              <w:jc w:val="center"/>
              <w:rPr>
                <w:color w:val="000000"/>
                <w:sz w:val="22"/>
                <w:szCs w:val="22"/>
              </w:rPr>
            </w:pPr>
            <w:r w:rsidRPr="00FE39C9">
              <w:rPr>
                <w:color w:val="000000"/>
                <w:sz w:val="22"/>
                <w:szCs w:val="22"/>
              </w:rPr>
              <w:t>66</w:t>
            </w:r>
          </w:p>
        </w:tc>
      </w:tr>
      <w:tr w:rsidR="00E90877" w:rsidRPr="00FE39C9" w14:paraId="67B0E2C0" w14:textId="77777777" w:rsidTr="00DC62AD">
        <w:trPr>
          <w:trHeight w:val="169"/>
          <w:jc w:val="center"/>
        </w:trPr>
        <w:tc>
          <w:tcPr>
            <w:tcW w:w="273" w:type="pct"/>
            <w:shd w:val="clear" w:color="auto" w:fill="auto"/>
            <w:vAlign w:val="center"/>
            <w:hideMark/>
          </w:tcPr>
          <w:p w14:paraId="4C2ED955"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3C546A98" w14:textId="77777777" w:rsidR="00E90877" w:rsidRPr="00FE39C9" w:rsidRDefault="00E90877" w:rsidP="00E90877">
            <w:pPr>
              <w:rPr>
                <w:sz w:val="22"/>
                <w:szCs w:val="22"/>
              </w:rPr>
            </w:pPr>
            <w:r w:rsidRPr="00FE39C9">
              <w:rPr>
                <w:sz w:val="22"/>
                <w:szCs w:val="22"/>
              </w:rPr>
              <w:t xml:space="preserve">            дошкольного возраста</w:t>
            </w:r>
          </w:p>
        </w:tc>
        <w:tc>
          <w:tcPr>
            <w:tcW w:w="502" w:type="pct"/>
            <w:shd w:val="clear" w:color="auto" w:fill="auto"/>
            <w:vAlign w:val="center"/>
            <w:hideMark/>
          </w:tcPr>
          <w:p w14:paraId="0D8A2575"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07CBC3FD" w14:textId="77777777" w:rsidR="00E90877" w:rsidRPr="00FE39C9" w:rsidRDefault="00E90877" w:rsidP="00E90877">
            <w:pPr>
              <w:jc w:val="center"/>
              <w:rPr>
                <w:color w:val="000000"/>
                <w:sz w:val="22"/>
                <w:szCs w:val="22"/>
              </w:rPr>
            </w:pPr>
            <w:r w:rsidRPr="00FE39C9">
              <w:rPr>
                <w:color w:val="000000"/>
                <w:sz w:val="22"/>
                <w:szCs w:val="22"/>
              </w:rPr>
              <w:t>7 545</w:t>
            </w:r>
          </w:p>
        </w:tc>
        <w:tc>
          <w:tcPr>
            <w:tcW w:w="573" w:type="pct"/>
            <w:shd w:val="clear" w:color="auto" w:fill="auto"/>
            <w:vAlign w:val="center"/>
          </w:tcPr>
          <w:p w14:paraId="2F2A6327" w14:textId="77777777" w:rsidR="00E90877" w:rsidRPr="00FE39C9" w:rsidRDefault="00E90877" w:rsidP="00E90877">
            <w:pPr>
              <w:jc w:val="center"/>
              <w:rPr>
                <w:color w:val="000000"/>
                <w:sz w:val="22"/>
                <w:szCs w:val="22"/>
              </w:rPr>
            </w:pPr>
            <w:r w:rsidRPr="00FE39C9">
              <w:rPr>
                <w:color w:val="000000"/>
                <w:sz w:val="22"/>
                <w:szCs w:val="22"/>
              </w:rPr>
              <w:t>7 934</w:t>
            </w:r>
          </w:p>
        </w:tc>
        <w:tc>
          <w:tcPr>
            <w:tcW w:w="498" w:type="pct"/>
            <w:shd w:val="clear" w:color="auto" w:fill="auto"/>
            <w:vAlign w:val="center"/>
            <w:hideMark/>
          </w:tcPr>
          <w:p w14:paraId="082AA963" w14:textId="77777777" w:rsidR="00E90877" w:rsidRPr="00FE39C9" w:rsidRDefault="00E90877" w:rsidP="00E90877">
            <w:pPr>
              <w:jc w:val="center"/>
              <w:rPr>
                <w:color w:val="000000"/>
                <w:sz w:val="22"/>
                <w:szCs w:val="22"/>
              </w:rPr>
            </w:pPr>
            <w:r w:rsidRPr="00FE39C9">
              <w:rPr>
                <w:color w:val="000000"/>
                <w:sz w:val="22"/>
                <w:szCs w:val="22"/>
              </w:rPr>
              <w:t>389</w:t>
            </w:r>
          </w:p>
        </w:tc>
      </w:tr>
      <w:tr w:rsidR="00E90877" w:rsidRPr="00FE39C9" w14:paraId="08FB3BC0" w14:textId="77777777" w:rsidTr="00DC62AD">
        <w:trPr>
          <w:trHeight w:val="117"/>
          <w:jc w:val="center"/>
        </w:trPr>
        <w:tc>
          <w:tcPr>
            <w:tcW w:w="273" w:type="pct"/>
            <w:shd w:val="clear" w:color="auto" w:fill="auto"/>
            <w:vAlign w:val="center"/>
            <w:hideMark/>
          </w:tcPr>
          <w:p w14:paraId="07F7CAE7" w14:textId="77777777" w:rsidR="00E90877" w:rsidRPr="00FE39C9" w:rsidRDefault="00E90877" w:rsidP="00E90877">
            <w:pPr>
              <w:jc w:val="center"/>
              <w:rPr>
                <w:sz w:val="22"/>
                <w:szCs w:val="22"/>
              </w:rPr>
            </w:pPr>
            <w:r w:rsidRPr="00FE39C9">
              <w:rPr>
                <w:sz w:val="22"/>
                <w:szCs w:val="22"/>
              </w:rPr>
              <w:t>5</w:t>
            </w:r>
          </w:p>
        </w:tc>
        <w:tc>
          <w:tcPr>
            <w:tcW w:w="2508" w:type="pct"/>
            <w:shd w:val="clear" w:color="auto" w:fill="auto"/>
            <w:vAlign w:val="center"/>
            <w:hideMark/>
          </w:tcPr>
          <w:p w14:paraId="482FA9A7" w14:textId="77777777" w:rsidR="00E90877" w:rsidRPr="00FE39C9" w:rsidRDefault="00E90877" w:rsidP="00E90877">
            <w:pPr>
              <w:rPr>
                <w:sz w:val="22"/>
                <w:szCs w:val="22"/>
              </w:rPr>
            </w:pPr>
            <w:r w:rsidRPr="00FE39C9">
              <w:rPr>
                <w:sz w:val="22"/>
                <w:szCs w:val="22"/>
              </w:rPr>
              <w:t xml:space="preserve">Количество ясельных групп  </w:t>
            </w:r>
          </w:p>
        </w:tc>
        <w:tc>
          <w:tcPr>
            <w:tcW w:w="502" w:type="pct"/>
            <w:shd w:val="clear" w:color="auto" w:fill="auto"/>
            <w:vAlign w:val="center"/>
            <w:hideMark/>
          </w:tcPr>
          <w:p w14:paraId="678C4C2C" w14:textId="77777777" w:rsidR="00E90877" w:rsidRPr="00FE39C9" w:rsidRDefault="00E90877" w:rsidP="00E90877">
            <w:pPr>
              <w:jc w:val="center"/>
              <w:rPr>
                <w:sz w:val="22"/>
                <w:szCs w:val="22"/>
              </w:rPr>
            </w:pPr>
            <w:r w:rsidRPr="00FE39C9">
              <w:rPr>
                <w:sz w:val="22"/>
                <w:szCs w:val="22"/>
              </w:rPr>
              <w:t>гр. </w:t>
            </w:r>
          </w:p>
        </w:tc>
        <w:tc>
          <w:tcPr>
            <w:tcW w:w="646" w:type="pct"/>
            <w:vAlign w:val="center"/>
          </w:tcPr>
          <w:p w14:paraId="0C533264" w14:textId="77777777" w:rsidR="00E90877" w:rsidRPr="00FE39C9" w:rsidRDefault="00E90877" w:rsidP="00E90877">
            <w:pPr>
              <w:jc w:val="center"/>
              <w:rPr>
                <w:color w:val="000000"/>
                <w:sz w:val="22"/>
                <w:szCs w:val="22"/>
              </w:rPr>
            </w:pPr>
            <w:r w:rsidRPr="00FE39C9">
              <w:rPr>
                <w:color w:val="000000"/>
                <w:sz w:val="22"/>
                <w:szCs w:val="22"/>
              </w:rPr>
              <w:t>78</w:t>
            </w:r>
          </w:p>
        </w:tc>
        <w:tc>
          <w:tcPr>
            <w:tcW w:w="573" w:type="pct"/>
            <w:shd w:val="clear" w:color="auto" w:fill="auto"/>
            <w:noWrap/>
            <w:vAlign w:val="center"/>
          </w:tcPr>
          <w:p w14:paraId="6EC0EA36" w14:textId="77777777" w:rsidR="00E90877" w:rsidRPr="00FE39C9" w:rsidRDefault="00E90877" w:rsidP="00E90877">
            <w:pPr>
              <w:jc w:val="center"/>
              <w:rPr>
                <w:color w:val="000000"/>
                <w:sz w:val="22"/>
                <w:szCs w:val="22"/>
              </w:rPr>
            </w:pPr>
            <w:r w:rsidRPr="00FE39C9">
              <w:rPr>
                <w:color w:val="000000"/>
                <w:sz w:val="22"/>
                <w:szCs w:val="22"/>
              </w:rPr>
              <w:t>74</w:t>
            </w:r>
          </w:p>
        </w:tc>
        <w:tc>
          <w:tcPr>
            <w:tcW w:w="498" w:type="pct"/>
            <w:shd w:val="clear" w:color="auto" w:fill="auto"/>
            <w:vAlign w:val="center"/>
            <w:hideMark/>
          </w:tcPr>
          <w:p w14:paraId="79E6092F" w14:textId="77777777" w:rsidR="00E90877" w:rsidRPr="00FE39C9" w:rsidRDefault="00E90877" w:rsidP="00E90877">
            <w:pPr>
              <w:jc w:val="center"/>
              <w:rPr>
                <w:color w:val="000000"/>
                <w:sz w:val="22"/>
                <w:szCs w:val="22"/>
              </w:rPr>
            </w:pPr>
            <w:r w:rsidRPr="00FE39C9">
              <w:rPr>
                <w:color w:val="000000"/>
                <w:sz w:val="22"/>
                <w:szCs w:val="22"/>
              </w:rPr>
              <w:t>-4</w:t>
            </w:r>
          </w:p>
        </w:tc>
      </w:tr>
      <w:tr w:rsidR="00E90877" w:rsidRPr="00FE39C9" w14:paraId="4B215774" w14:textId="77777777" w:rsidTr="00DC62AD">
        <w:trPr>
          <w:trHeight w:val="94"/>
          <w:jc w:val="center"/>
        </w:trPr>
        <w:tc>
          <w:tcPr>
            <w:tcW w:w="273" w:type="pct"/>
            <w:shd w:val="clear" w:color="auto" w:fill="auto"/>
            <w:vAlign w:val="center"/>
            <w:hideMark/>
          </w:tcPr>
          <w:p w14:paraId="292FE8FA"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2E098973"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оздоровительных, гр.</w:t>
            </w:r>
          </w:p>
        </w:tc>
        <w:tc>
          <w:tcPr>
            <w:tcW w:w="502" w:type="pct"/>
            <w:shd w:val="clear" w:color="auto" w:fill="auto"/>
            <w:vAlign w:val="center"/>
            <w:hideMark/>
          </w:tcPr>
          <w:p w14:paraId="3EEAD752"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525336C3" w14:textId="77777777" w:rsidR="00E90877" w:rsidRPr="00FE39C9" w:rsidRDefault="00E90877" w:rsidP="00E90877">
            <w:pPr>
              <w:jc w:val="center"/>
              <w:rPr>
                <w:color w:val="000000"/>
                <w:sz w:val="22"/>
                <w:szCs w:val="22"/>
              </w:rPr>
            </w:pPr>
            <w:r w:rsidRPr="00FE39C9">
              <w:rPr>
                <w:color w:val="000000"/>
                <w:sz w:val="22"/>
                <w:szCs w:val="22"/>
              </w:rPr>
              <w:t>3</w:t>
            </w:r>
          </w:p>
        </w:tc>
        <w:tc>
          <w:tcPr>
            <w:tcW w:w="573" w:type="pct"/>
            <w:shd w:val="clear" w:color="auto" w:fill="auto"/>
            <w:noWrap/>
            <w:vAlign w:val="center"/>
          </w:tcPr>
          <w:p w14:paraId="5D68A5BD" w14:textId="77777777" w:rsidR="00E90877" w:rsidRPr="00FE39C9" w:rsidRDefault="00E90877" w:rsidP="00E90877">
            <w:pPr>
              <w:jc w:val="center"/>
              <w:rPr>
                <w:color w:val="000000"/>
                <w:sz w:val="22"/>
                <w:szCs w:val="22"/>
              </w:rPr>
            </w:pPr>
            <w:r w:rsidRPr="00FE39C9">
              <w:rPr>
                <w:color w:val="000000"/>
                <w:sz w:val="22"/>
                <w:szCs w:val="22"/>
              </w:rPr>
              <w:t>1</w:t>
            </w:r>
          </w:p>
        </w:tc>
        <w:tc>
          <w:tcPr>
            <w:tcW w:w="498" w:type="pct"/>
            <w:shd w:val="clear" w:color="auto" w:fill="auto"/>
            <w:vAlign w:val="center"/>
            <w:hideMark/>
          </w:tcPr>
          <w:p w14:paraId="12AB27C4" w14:textId="77777777" w:rsidR="00E90877" w:rsidRPr="00FE39C9" w:rsidRDefault="00E90877" w:rsidP="00E90877">
            <w:pPr>
              <w:jc w:val="center"/>
              <w:rPr>
                <w:color w:val="000000"/>
                <w:sz w:val="22"/>
                <w:szCs w:val="22"/>
              </w:rPr>
            </w:pPr>
            <w:r w:rsidRPr="00FE39C9">
              <w:rPr>
                <w:color w:val="000000"/>
                <w:sz w:val="22"/>
                <w:szCs w:val="22"/>
              </w:rPr>
              <w:t>-2</w:t>
            </w:r>
          </w:p>
        </w:tc>
      </w:tr>
      <w:tr w:rsidR="00E90877" w:rsidRPr="00FE39C9" w14:paraId="57C34C3A" w14:textId="77777777" w:rsidTr="00DC62AD">
        <w:trPr>
          <w:trHeight w:val="183"/>
          <w:jc w:val="center"/>
        </w:trPr>
        <w:tc>
          <w:tcPr>
            <w:tcW w:w="273" w:type="pct"/>
            <w:shd w:val="clear" w:color="auto" w:fill="auto"/>
            <w:vAlign w:val="center"/>
            <w:hideMark/>
          </w:tcPr>
          <w:p w14:paraId="5924E165"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76E7BAE0" w14:textId="77777777" w:rsidR="00E90877" w:rsidRPr="00FE39C9" w:rsidRDefault="00E90877" w:rsidP="00E90877">
            <w:pPr>
              <w:rPr>
                <w:sz w:val="22"/>
                <w:szCs w:val="22"/>
              </w:rPr>
            </w:pPr>
            <w:r w:rsidRPr="00FE39C9">
              <w:rPr>
                <w:sz w:val="22"/>
                <w:szCs w:val="22"/>
              </w:rPr>
              <w:t xml:space="preserve">            круглосуточных, гр. </w:t>
            </w:r>
          </w:p>
        </w:tc>
        <w:tc>
          <w:tcPr>
            <w:tcW w:w="502" w:type="pct"/>
            <w:shd w:val="clear" w:color="auto" w:fill="auto"/>
            <w:vAlign w:val="center"/>
            <w:hideMark/>
          </w:tcPr>
          <w:p w14:paraId="32F925C0"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1B2A12B1" w14:textId="77777777" w:rsidR="00E90877" w:rsidRPr="00FE39C9" w:rsidRDefault="00E90877" w:rsidP="00E90877">
            <w:pPr>
              <w:jc w:val="center"/>
              <w:rPr>
                <w:sz w:val="22"/>
                <w:szCs w:val="22"/>
              </w:rPr>
            </w:pPr>
            <w:r w:rsidRPr="00FE39C9">
              <w:rPr>
                <w:color w:val="000000"/>
                <w:sz w:val="22"/>
                <w:szCs w:val="22"/>
              </w:rPr>
              <w:t>0</w:t>
            </w:r>
          </w:p>
        </w:tc>
        <w:tc>
          <w:tcPr>
            <w:tcW w:w="573" w:type="pct"/>
            <w:shd w:val="clear" w:color="auto" w:fill="auto"/>
            <w:noWrap/>
            <w:vAlign w:val="center"/>
          </w:tcPr>
          <w:p w14:paraId="381BBEE8" w14:textId="77777777" w:rsidR="00E90877" w:rsidRPr="00FE39C9" w:rsidRDefault="00E90877" w:rsidP="00E90877">
            <w:pPr>
              <w:jc w:val="center"/>
              <w:rPr>
                <w:sz w:val="22"/>
                <w:szCs w:val="22"/>
              </w:rPr>
            </w:pPr>
            <w:r w:rsidRPr="00FE39C9">
              <w:rPr>
                <w:color w:val="000000"/>
                <w:sz w:val="22"/>
                <w:szCs w:val="22"/>
              </w:rPr>
              <w:t>0</w:t>
            </w:r>
          </w:p>
        </w:tc>
        <w:tc>
          <w:tcPr>
            <w:tcW w:w="498" w:type="pct"/>
            <w:shd w:val="clear" w:color="auto" w:fill="auto"/>
            <w:vAlign w:val="center"/>
            <w:hideMark/>
          </w:tcPr>
          <w:p w14:paraId="1B77A360" w14:textId="77777777" w:rsidR="00E90877" w:rsidRPr="00FE39C9" w:rsidRDefault="00E90877" w:rsidP="00E90877">
            <w:pPr>
              <w:jc w:val="center"/>
              <w:rPr>
                <w:sz w:val="22"/>
                <w:szCs w:val="22"/>
              </w:rPr>
            </w:pPr>
            <w:r w:rsidRPr="00FE39C9">
              <w:rPr>
                <w:color w:val="000000"/>
                <w:sz w:val="22"/>
                <w:szCs w:val="22"/>
              </w:rPr>
              <w:t>0</w:t>
            </w:r>
          </w:p>
        </w:tc>
      </w:tr>
      <w:tr w:rsidR="00E90877" w:rsidRPr="00FE39C9" w14:paraId="137728E3" w14:textId="77777777" w:rsidTr="00DC62AD">
        <w:trPr>
          <w:trHeight w:val="70"/>
          <w:jc w:val="center"/>
        </w:trPr>
        <w:tc>
          <w:tcPr>
            <w:tcW w:w="273" w:type="pct"/>
            <w:shd w:val="clear" w:color="auto" w:fill="auto"/>
            <w:vAlign w:val="center"/>
            <w:hideMark/>
          </w:tcPr>
          <w:p w14:paraId="7A50294E" w14:textId="77777777" w:rsidR="00E90877" w:rsidRPr="00FE39C9" w:rsidRDefault="00E90877" w:rsidP="00E90877">
            <w:pPr>
              <w:jc w:val="center"/>
              <w:rPr>
                <w:sz w:val="22"/>
                <w:szCs w:val="22"/>
              </w:rPr>
            </w:pPr>
            <w:r w:rsidRPr="00FE39C9">
              <w:rPr>
                <w:sz w:val="22"/>
                <w:szCs w:val="22"/>
              </w:rPr>
              <w:t>6</w:t>
            </w:r>
          </w:p>
        </w:tc>
        <w:tc>
          <w:tcPr>
            <w:tcW w:w="2508" w:type="pct"/>
            <w:shd w:val="clear" w:color="auto" w:fill="auto"/>
            <w:vAlign w:val="center"/>
            <w:hideMark/>
          </w:tcPr>
          <w:p w14:paraId="704D862D" w14:textId="77777777" w:rsidR="00E90877" w:rsidRPr="00FE39C9" w:rsidRDefault="00E90877" w:rsidP="00E90877">
            <w:pPr>
              <w:rPr>
                <w:sz w:val="22"/>
                <w:szCs w:val="22"/>
                <w:lang w:val="en-US"/>
              </w:rPr>
            </w:pPr>
            <w:r w:rsidRPr="00FE39C9">
              <w:rPr>
                <w:sz w:val="22"/>
                <w:szCs w:val="22"/>
              </w:rPr>
              <w:t xml:space="preserve">Количество дошкольных групп </w:t>
            </w:r>
          </w:p>
        </w:tc>
        <w:tc>
          <w:tcPr>
            <w:tcW w:w="502" w:type="pct"/>
            <w:shd w:val="clear" w:color="auto" w:fill="auto"/>
            <w:vAlign w:val="center"/>
            <w:hideMark/>
          </w:tcPr>
          <w:p w14:paraId="69215B77" w14:textId="77777777" w:rsidR="00E90877" w:rsidRPr="00FE39C9" w:rsidRDefault="00E90877" w:rsidP="00E90877">
            <w:pPr>
              <w:jc w:val="center"/>
              <w:rPr>
                <w:sz w:val="22"/>
                <w:szCs w:val="22"/>
              </w:rPr>
            </w:pPr>
            <w:r w:rsidRPr="00FE39C9">
              <w:rPr>
                <w:sz w:val="22"/>
                <w:szCs w:val="22"/>
              </w:rPr>
              <w:t>гр. </w:t>
            </w:r>
          </w:p>
        </w:tc>
        <w:tc>
          <w:tcPr>
            <w:tcW w:w="646" w:type="pct"/>
            <w:vAlign w:val="center"/>
          </w:tcPr>
          <w:p w14:paraId="3FBECC75" w14:textId="77777777" w:rsidR="00E90877" w:rsidRPr="00FE39C9" w:rsidRDefault="00E90877" w:rsidP="00E90877">
            <w:pPr>
              <w:jc w:val="center"/>
              <w:rPr>
                <w:color w:val="000000"/>
                <w:sz w:val="22"/>
                <w:szCs w:val="22"/>
              </w:rPr>
            </w:pPr>
            <w:r w:rsidRPr="00FE39C9">
              <w:rPr>
                <w:color w:val="000000"/>
                <w:sz w:val="22"/>
                <w:szCs w:val="22"/>
              </w:rPr>
              <w:t>204</w:t>
            </w:r>
          </w:p>
        </w:tc>
        <w:tc>
          <w:tcPr>
            <w:tcW w:w="573" w:type="pct"/>
            <w:shd w:val="clear" w:color="auto" w:fill="auto"/>
            <w:vAlign w:val="center"/>
          </w:tcPr>
          <w:p w14:paraId="15B67162" w14:textId="77777777" w:rsidR="00E90877" w:rsidRPr="00FE39C9" w:rsidRDefault="00E90877" w:rsidP="00E90877">
            <w:pPr>
              <w:jc w:val="center"/>
              <w:rPr>
                <w:color w:val="000000"/>
                <w:sz w:val="22"/>
                <w:szCs w:val="22"/>
              </w:rPr>
            </w:pPr>
            <w:r w:rsidRPr="00FE39C9">
              <w:rPr>
                <w:color w:val="000000"/>
                <w:sz w:val="22"/>
                <w:szCs w:val="22"/>
              </w:rPr>
              <w:t>210</w:t>
            </w:r>
          </w:p>
        </w:tc>
        <w:tc>
          <w:tcPr>
            <w:tcW w:w="498" w:type="pct"/>
            <w:shd w:val="clear" w:color="auto" w:fill="auto"/>
            <w:vAlign w:val="center"/>
            <w:hideMark/>
          </w:tcPr>
          <w:p w14:paraId="13287E04" w14:textId="77777777" w:rsidR="00E90877" w:rsidRPr="00FE39C9" w:rsidRDefault="00E90877" w:rsidP="00E90877">
            <w:pPr>
              <w:jc w:val="center"/>
              <w:rPr>
                <w:color w:val="000000"/>
                <w:sz w:val="22"/>
                <w:szCs w:val="22"/>
              </w:rPr>
            </w:pPr>
            <w:r w:rsidRPr="00FE39C9">
              <w:rPr>
                <w:color w:val="000000"/>
                <w:sz w:val="22"/>
                <w:szCs w:val="22"/>
              </w:rPr>
              <w:t>6</w:t>
            </w:r>
          </w:p>
        </w:tc>
      </w:tr>
      <w:tr w:rsidR="00E90877" w:rsidRPr="00FE39C9" w14:paraId="2F7D178D" w14:textId="77777777" w:rsidTr="00DC62AD">
        <w:trPr>
          <w:trHeight w:val="107"/>
          <w:jc w:val="center"/>
        </w:trPr>
        <w:tc>
          <w:tcPr>
            <w:tcW w:w="273" w:type="pct"/>
            <w:shd w:val="clear" w:color="auto" w:fill="auto"/>
            <w:vAlign w:val="center"/>
            <w:hideMark/>
          </w:tcPr>
          <w:p w14:paraId="5D68403D"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037551B6"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оздоровительных</w:t>
            </w:r>
          </w:p>
        </w:tc>
        <w:tc>
          <w:tcPr>
            <w:tcW w:w="502" w:type="pct"/>
            <w:shd w:val="clear" w:color="auto" w:fill="auto"/>
            <w:vAlign w:val="center"/>
            <w:hideMark/>
          </w:tcPr>
          <w:p w14:paraId="46CC55A9"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27FF041F" w14:textId="77777777" w:rsidR="00E90877" w:rsidRPr="00FE39C9" w:rsidRDefault="00E90877" w:rsidP="00E90877">
            <w:pPr>
              <w:jc w:val="center"/>
              <w:rPr>
                <w:color w:val="000000"/>
                <w:sz w:val="22"/>
                <w:szCs w:val="22"/>
              </w:rPr>
            </w:pPr>
            <w:r w:rsidRPr="00FE39C9">
              <w:rPr>
                <w:color w:val="000000"/>
                <w:sz w:val="22"/>
                <w:szCs w:val="22"/>
              </w:rPr>
              <w:t>3</w:t>
            </w:r>
          </w:p>
        </w:tc>
        <w:tc>
          <w:tcPr>
            <w:tcW w:w="573" w:type="pct"/>
            <w:shd w:val="clear" w:color="auto" w:fill="auto"/>
            <w:noWrap/>
            <w:vAlign w:val="center"/>
          </w:tcPr>
          <w:p w14:paraId="7D4DD6ED" w14:textId="77777777" w:rsidR="00E90877" w:rsidRPr="00FE39C9" w:rsidRDefault="00E90877" w:rsidP="00E90877">
            <w:pPr>
              <w:jc w:val="center"/>
              <w:rPr>
                <w:color w:val="000000"/>
                <w:sz w:val="22"/>
                <w:szCs w:val="22"/>
              </w:rPr>
            </w:pPr>
            <w:r w:rsidRPr="00FE39C9">
              <w:rPr>
                <w:color w:val="000000"/>
                <w:sz w:val="22"/>
                <w:szCs w:val="22"/>
              </w:rPr>
              <w:t>3</w:t>
            </w:r>
          </w:p>
        </w:tc>
        <w:tc>
          <w:tcPr>
            <w:tcW w:w="498" w:type="pct"/>
            <w:shd w:val="clear" w:color="auto" w:fill="auto"/>
            <w:vAlign w:val="center"/>
            <w:hideMark/>
          </w:tcPr>
          <w:p w14:paraId="2E3B2EBF" w14:textId="77777777" w:rsidR="00E90877" w:rsidRPr="00FE39C9" w:rsidRDefault="00E90877" w:rsidP="00E90877">
            <w:pPr>
              <w:jc w:val="center"/>
              <w:rPr>
                <w:color w:val="000000"/>
                <w:sz w:val="22"/>
                <w:szCs w:val="22"/>
              </w:rPr>
            </w:pPr>
            <w:r w:rsidRPr="00FE39C9">
              <w:rPr>
                <w:color w:val="000000"/>
                <w:sz w:val="22"/>
                <w:szCs w:val="22"/>
              </w:rPr>
              <w:t>0</w:t>
            </w:r>
          </w:p>
        </w:tc>
      </w:tr>
      <w:tr w:rsidR="00E90877" w:rsidRPr="00FE39C9" w14:paraId="270F56D5" w14:textId="77777777" w:rsidTr="00DC62AD">
        <w:trPr>
          <w:trHeight w:val="197"/>
          <w:jc w:val="center"/>
        </w:trPr>
        <w:tc>
          <w:tcPr>
            <w:tcW w:w="273" w:type="pct"/>
            <w:shd w:val="clear" w:color="auto" w:fill="auto"/>
            <w:vAlign w:val="center"/>
            <w:hideMark/>
          </w:tcPr>
          <w:p w14:paraId="6CFD3E9B"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4A57BDF7" w14:textId="77777777" w:rsidR="00E90877" w:rsidRPr="00FE39C9" w:rsidRDefault="00E90877" w:rsidP="00E90877">
            <w:pPr>
              <w:rPr>
                <w:sz w:val="22"/>
                <w:szCs w:val="22"/>
              </w:rPr>
            </w:pPr>
            <w:r w:rsidRPr="00FE39C9">
              <w:rPr>
                <w:sz w:val="22"/>
                <w:szCs w:val="22"/>
              </w:rPr>
              <w:t xml:space="preserve">            круглосуточных</w:t>
            </w:r>
          </w:p>
        </w:tc>
        <w:tc>
          <w:tcPr>
            <w:tcW w:w="502" w:type="pct"/>
            <w:shd w:val="clear" w:color="auto" w:fill="auto"/>
            <w:vAlign w:val="center"/>
            <w:hideMark/>
          </w:tcPr>
          <w:p w14:paraId="231F77BC"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09413A52" w14:textId="77777777" w:rsidR="00E90877" w:rsidRPr="00FE39C9" w:rsidRDefault="00E90877" w:rsidP="00E90877">
            <w:pPr>
              <w:jc w:val="center"/>
              <w:rPr>
                <w:color w:val="000000"/>
                <w:sz w:val="22"/>
                <w:szCs w:val="22"/>
              </w:rPr>
            </w:pPr>
            <w:r w:rsidRPr="00FE39C9">
              <w:rPr>
                <w:color w:val="000000"/>
                <w:sz w:val="22"/>
                <w:szCs w:val="22"/>
              </w:rPr>
              <w:t>3</w:t>
            </w:r>
          </w:p>
        </w:tc>
        <w:tc>
          <w:tcPr>
            <w:tcW w:w="573" w:type="pct"/>
            <w:shd w:val="clear" w:color="auto" w:fill="auto"/>
            <w:noWrap/>
            <w:vAlign w:val="center"/>
          </w:tcPr>
          <w:p w14:paraId="26671928" w14:textId="77777777" w:rsidR="00E90877" w:rsidRPr="00FE39C9" w:rsidRDefault="00E90877" w:rsidP="00E90877">
            <w:pPr>
              <w:jc w:val="center"/>
              <w:rPr>
                <w:color w:val="000000"/>
                <w:sz w:val="22"/>
                <w:szCs w:val="22"/>
              </w:rPr>
            </w:pPr>
            <w:r w:rsidRPr="00FE39C9">
              <w:rPr>
                <w:color w:val="000000"/>
                <w:sz w:val="22"/>
                <w:szCs w:val="22"/>
              </w:rPr>
              <w:t>3</w:t>
            </w:r>
          </w:p>
        </w:tc>
        <w:tc>
          <w:tcPr>
            <w:tcW w:w="498" w:type="pct"/>
            <w:shd w:val="clear" w:color="auto" w:fill="auto"/>
            <w:vAlign w:val="center"/>
            <w:hideMark/>
          </w:tcPr>
          <w:p w14:paraId="5C3CE44D" w14:textId="77777777" w:rsidR="00E90877" w:rsidRPr="00FE39C9" w:rsidRDefault="00E90877" w:rsidP="00E90877">
            <w:pPr>
              <w:jc w:val="center"/>
              <w:rPr>
                <w:color w:val="000000"/>
                <w:sz w:val="22"/>
                <w:szCs w:val="22"/>
              </w:rPr>
            </w:pPr>
            <w:r w:rsidRPr="00FE39C9">
              <w:rPr>
                <w:color w:val="000000"/>
                <w:sz w:val="22"/>
                <w:szCs w:val="22"/>
              </w:rPr>
              <w:t>0</w:t>
            </w:r>
          </w:p>
        </w:tc>
      </w:tr>
      <w:tr w:rsidR="00E90877" w:rsidRPr="00FE39C9" w14:paraId="5BC297A2" w14:textId="77777777" w:rsidTr="00DC62AD">
        <w:trPr>
          <w:trHeight w:val="159"/>
          <w:jc w:val="center"/>
        </w:trPr>
        <w:tc>
          <w:tcPr>
            <w:tcW w:w="273" w:type="pct"/>
            <w:shd w:val="clear" w:color="auto" w:fill="auto"/>
            <w:vAlign w:val="center"/>
            <w:hideMark/>
          </w:tcPr>
          <w:p w14:paraId="128302B2"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470B2DEC" w14:textId="77777777" w:rsidR="00E90877" w:rsidRPr="00FE39C9" w:rsidRDefault="00E90877" w:rsidP="00E90877">
            <w:pPr>
              <w:rPr>
                <w:sz w:val="22"/>
                <w:szCs w:val="22"/>
              </w:rPr>
            </w:pPr>
            <w:r w:rsidRPr="00FE39C9">
              <w:rPr>
                <w:sz w:val="22"/>
                <w:szCs w:val="22"/>
              </w:rPr>
              <w:t xml:space="preserve">            для детей с нарушением речи</w:t>
            </w:r>
          </w:p>
        </w:tc>
        <w:tc>
          <w:tcPr>
            <w:tcW w:w="502" w:type="pct"/>
            <w:shd w:val="clear" w:color="auto" w:fill="auto"/>
            <w:vAlign w:val="center"/>
            <w:hideMark/>
          </w:tcPr>
          <w:p w14:paraId="12ED869C"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3D51DA46" w14:textId="77777777" w:rsidR="00E90877" w:rsidRPr="00FE39C9" w:rsidRDefault="00E90877" w:rsidP="00E90877">
            <w:pPr>
              <w:jc w:val="center"/>
              <w:rPr>
                <w:color w:val="000000"/>
                <w:sz w:val="22"/>
                <w:szCs w:val="22"/>
                <w:lang w:val="en-US"/>
              </w:rPr>
            </w:pPr>
            <w:r w:rsidRPr="00FE39C9">
              <w:rPr>
                <w:color w:val="000000"/>
                <w:sz w:val="22"/>
                <w:szCs w:val="22"/>
              </w:rPr>
              <w:t>2</w:t>
            </w:r>
          </w:p>
        </w:tc>
        <w:tc>
          <w:tcPr>
            <w:tcW w:w="573" w:type="pct"/>
            <w:shd w:val="clear" w:color="auto" w:fill="auto"/>
            <w:noWrap/>
            <w:vAlign w:val="center"/>
          </w:tcPr>
          <w:p w14:paraId="082F93D6" w14:textId="77777777" w:rsidR="00E90877" w:rsidRPr="00FE39C9" w:rsidRDefault="00E90877" w:rsidP="00E90877">
            <w:pPr>
              <w:jc w:val="center"/>
              <w:rPr>
                <w:color w:val="000000"/>
                <w:sz w:val="22"/>
                <w:szCs w:val="22"/>
              </w:rPr>
            </w:pPr>
            <w:r w:rsidRPr="00FE39C9">
              <w:rPr>
                <w:color w:val="000000"/>
                <w:sz w:val="22"/>
                <w:szCs w:val="22"/>
              </w:rPr>
              <w:t>2</w:t>
            </w:r>
          </w:p>
        </w:tc>
        <w:tc>
          <w:tcPr>
            <w:tcW w:w="498" w:type="pct"/>
            <w:shd w:val="clear" w:color="auto" w:fill="auto"/>
            <w:vAlign w:val="center"/>
            <w:hideMark/>
          </w:tcPr>
          <w:p w14:paraId="24473B81" w14:textId="77777777" w:rsidR="00E90877" w:rsidRPr="00FE39C9" w:rsidRDefault="00E90877" w:rsidP="00E90877">
            <w:pPr>
              <w:jc w:val="center"/>
              <w:rPr>
                <w:color w:val="000000"/>
                <w:sz w:val="22"/>
                <w:szCs w:val="22"/>
              </w:rPr>
            </w:pPr>
            <w:r w:rsidRPr="00FE39C9">
              <w:rPr>
                <w:color w:val="000000"/>
                <w:sz w:val="22"/>
                <w:szCs w:val="22"/>
              </w:rPr>
              <w:t>0</w:t>
            </w:r>
          </w:p>
        </w:tc>
      </w:tr>
      <w:tr w:rsidR="00E90877" w:rsidRPr="00FE39C9" w14:paraId="5D9BF266" w14:textId="77777777" w:rsidTr="00DC62AD">
        <w:trPr>
          <w:trHeight w:val="121"/>
          <w:jc w:val="center"/>
        </w:trPr>
        <w:tc>
          <w:tcPr>
            <w:tcW w:w="273" w:type="pct"/>
            <w:shd w:val="clear" w:color="auto" w:fill="auto"/>
            <w:vAlign w:val="center"/>
            <w:hideMark/>
          </w:tcPr>
          <w:p w14:paraId="533FFE89"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5914C20F" w14:textId="77777777" w:rsidR="00E90877" w:rsidRPr="00FE39C9" w:rsidRDefault="00E90877" w:rsidP="00E90877">
            <w:pPr>
              <w:rPr>
                <w:sz w:val="22"/>
                <w:szCs w:val="22"/>
              </w:rPr>
            </w:pPr>
            <w:r w:rsidRPr="00FE39C9">
              <w:rPr>
                <w:sz w:val="22"/>
                <w:szCs w:val="22"/>
              </w:rPr>
              <w:t xml:space="preserve">            для детей с нарушением зрения</w:t>
            </w:r>
          </w:p>
        </w:tc>
        <w:tc>
          <w:tcPr>
            <w:tcW w:w="502" w:type="pct"/>
            <w:shd w:val="clear" w:color="auto" w:fill="auto"/>
            <w:vAlign w:val="center"/>
            <w:hideMark/>
          </w:tcPr>
          <w:p w14:paraId="0C658FB2"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2F4655C3" w14:textId="77777777" w:rsidR="00E90877" w:rsidRPr="00FE39C9" w:rsidRDefault="00E90877" w:rsidP="00E90877">
            <w:pPr>
              <w:jc w:val="center"/>
              <w:rPr>
                <w:color w:val="000000"/>
                <w:sz w:val="22"/>
                <w:szCs w:val="22"/>
              </w:rPr>
            </w:pPr>
            <w:r w:rsidRPr="00FE39C9">
              <w:rPr>
                <w:color w:val="000000"/>
                <w:sz w:val="22"/>
                <w:szCs w:val="22"/>
              </w:rPr>
              <w:t>1</w:t>
            </w:r>
          </w:p>
        </w:tc>
        <w:tc>
          <w:tcPr>
            <w:tcW w:w="573" w:type="pct"/>
            <w:shd w:val="clear" w:color="auto" w:fill="auto"/>
            <w:noWrap/>
            <w:vAlign w:val="center"/>
          </w:tcPr>
          <w:p w14:paraId="3854F939" w14:textId="77777777" w:rsidR="00E90877" w:rsidRPr="00FE39C9" w:rsidRDefault="00E90877" w:rsidP="00E90877">
            <w:pPr>
              <w:jc w:val="center"/>
              <w:rPr>
                <w:color w:val="000000"/>
                <w:sz w:val="22"/>
                <w:szCs w:val="22"/>
              </w:rPr>
            </w:pPr>
            <w:r w:rsidRPr="00FE39C9">
              <w:rPr>
                <w:color w:val="000000"/>
                <w:sz w:val="22"/>
                <w:szCs w:val="22"/>
              </w:rPr>
              <w:t>0</w:t>
            </w:r>
          </w:p>
        </w:tc>
        <w:tc>
          <w:tcPr>
            <w:tcW w:w="498" w:type="pct"/>
            <w:shd w:val="clear" w:color="auto" w:fill="auto"/>
            <w:vAlign w:val="center"/>
            <w:hideMark/>
          </w:tcPr>
          <w:p w14:paraId="2EE9E250" w14:textId="77777777" w:rsidR="00E90877" w:rsidRPr="00FE39C9" w:rsidRDefault="00E90877" w:rsidP="00E90877">
            <w:pPr>
              <w:jc w:val="center"/>
              <w:rPr>
                <w:color w:val="000000"/>
                <w:sz w:val="22"/>
                <w:szCs w:val="22"/>
              </w:rPr>
            </w:pPr>
            <w:r w:rsidRPr="00FE39C9">
              <w:rPr>
                <w:color w:val="000000"/>
                <w:sz w:val="22"/>
                <w:szCs w:val="22"/>
              </w:rPr>
              <w:t>-1</w:t>
            </w:r>
          </w:p>
        </w:tc>
      </w:tr>
      <w:tr w:rsidR="00E90877" w:rsidRPr="00FE39C9" w14:paraId="76CBBBD0" w14:textId="77777777" w:rsidTr="00DC62AD">
        <w:trPr>
          <w:trHeight w:val="121"/>
          <w:jc w:val="center"/>
        </w:trPr>
        <w:tc>
          <w:tcPr>
            <w:tcW w:w="273" w:type="pct"/>
            <w:shd w:val="clear" w:color="auto" w:fill="auto"/>
            <w:vAlign w:val="center"/>
            <w:hideMark/>
          </w:tcPr>
          <w:p w14:paraId="42AF1D01" w14:textId="77777777" w:rsidR="00E90877" w:rsidRPr="00FE39C9" w:rsidRDefault="00E90877" w:rsidP="00E90877">
            <w:pPr>
              <w:jc w:val="center"/>
              <w:rPr>
                <w:bCs/>
                <w:sz w:val="22"/>
                <w:szCs w:val="22"/>
              </w:rPr>
            </w:pPr>
          </w:p>
        </w:tc>
        <w:tc>
          <w:tcPr>
            <w:tcW w:w="2508" w:type="pct"/>
            <w:shd w:val="clear" w:color="auto" w:fill="auto"/>
            <w:hideMark/>
          </w:tcPr>
          <w:p w14:paraId="52F8830F" w14:textId="77777777" w:rsidR="00E90877" w:rsidRPr="00FE39C9" w:rsidRDefault="00E90877" w:rsidP="00E90877">
            <w:pPr>
              <w:pStyle w:val="60"/>
              <w:keepLines/>
              <w:rPr>
                <w:b w:val="0"/>
                <w:bCs w:val="0"/>
                <w:color w:val="000000"/>
                <w:sz w:val="22"/>
                <w:szCs w:val="22"/>
              </w:rPr>
            </w:pPr>
            <w:r w:rsidRPr="00FE39C9">
              <w:rPr>
                <w:b w:val="0"/>
                <w:bCs w:val="0"/>
                <w:color w:val="000000"/>
                <w:sz w:val="22"/>
                <w:szCs w:val="22"/>
              </w:rPr>
              <w:t xml:space="preserve">            с задержкой психического развития</w:t>
            </w:r>
          </w:p>
        </w:tc>
        <w:tc>
          <w:tcPr>
            <w:tcW w:w="502" w:type="pct"/>
            <w:shd w:val="clear" w:color="auto" w:fill="auto"/>
            <w:hideMark/>
          </w:tcPr>
          <w:p w14:paraId="22C8AC2B"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0781BFAC" w14:textId="77777777" w:rsidR="00E90877" w:rsidRPr="00FE39C9" w:rsidRDefault="00E90877" w:rsidP="00E90877">
            <w:pPr>
              <w:jc w:val="center"/>
              <w:rPr>
                <w:color w:val="000000"/>
                <w:sz w:val="22"/>
                <w:szCs w:val="22"/>
              </w:rPr>
            </w:pPr>
            <w:r w:rsidRPr="00FE39C9">
              <w:rPr>
                <w:color w:val="000000"/>
                <w:sz w:val="22"/>
                <w:szCs w:val="22"/>
              </w:rPr>
              <w:t>2</w:t>
            </w:r>
          </w:p>
        </w:tc>
        <w:tc>
          <w:tcPr>
            <w:tcW w:w="573" w:type="pct"/>
            <w:shd w:val="clear" w:color="auto" w:fill="auto"/>
            <w:noWrap/>
            <w:vAlign w:val="center"/>
          </w:tcPr>
          <w:p w14:paraId="17A2D8FE" w14:textId="77777777" w:rsidR="00E90877" w:rsidRPr="00FE39C9" w:rsidRDefault="00E90877" w:rsidP="00E90877">
            <w:pPr>
              <w:jc w:val="center"/>
              <w:rPr>
                <w:color w:val="000000"/>
                <w:sz w:val="22"/>
                <w:szCs w:val="22"/>
              </w:rPr>
            </w:pPr>
            <w:r w:rsidRPr="00FE39C9">
              <w:rPr>
                <w:color w:val="000000"/>
                <w:sz w:val="22"/>
                <w:szCs w:val="22"/>
              </w:rPr>
              <w:t>0</w:t>
            </w:r>
          </w:p>
        </w:tc>
        <w:tc>
          <w:tcPr>
            <w:tcW w:w="498" w:type="pct"/>
            <w:shd w:val="clear" w:color="auto" w:fill="auto"/>
            <w:vAlign w:val="center"/>
            <w:hideMark/>
          </w:tcPr>
          <w:p w14:paraId="5D6B41E4" w14:textId="77777777" w:rsidR="00E90877" w:rsidRPr="00FE39C9" w:rsidRDefault="00E90877" w:rsidP="00E90877">
            <w:pPr>
              <w:jc w:val="center"/>
              <w:rPr>
                <w:color w:val="000000"/>
                <w:sz w:val="22"/>
                <w:szCs w:val="22"/>
              </w:rPr>
            </w:pPr>
            <w:r w:rsidRPr="00FE39C9">
              <w:rPr>
                <w:color w:val="000000"/>
                <w:sz w:val="22"/>
                <w:szCs w:val="22"/>
              </w:rPr>
              <w:t>-2</w:t>
            </w:r>
          </w:p>
        </w:tc>
      </w:tr>
      <w:tr w:rsidR="00E90877" w:rsidRPr="00FE39C9" w14:paraId="3F2261A3" w14:textId="77777777" w:rsidTr="00DC62AD">
        <w:trPr>
          <w:trHeight w:val="121"/>
          <w:jc w:val="center"/>
        </w:trPr>
        <w:tc>
          <w:tcPr>
            <w:tcW w:w="273" w:type="pct"/>
            <w:shd w:val="clear" w:color="auto" w:fill="auto"/>
            <w:vAlign w:val="center"/>
            <w:hideMark/>
          </w:tcPr>
          <w:p w14:paraId="00F121AA" w14:textId="77777777" w:rsidR="00E90877" w:rsidRPr="00FE39C9" w:rsidRDefault="00E90877" w:rsidP="00E90877">
            <w:pPr>
              <w:jc w:val="center"/>
              <w:rPr>
                <w:bCs/>
                <w:sz w:val="22"/>
                <w:szCs w:val="22"/>
              </w:rPr>
            </w:pPr>
          </w:p>
        </w:tc>
        <w:tc>
          <w:tcPr>
            <w:tcW w:w="2508" w:type="pct"/>
            <w:shd w:val="clear" w:color="auto" w:fill="auto"/>
            <w:hideMark/>
          </w:tcPr>
          <w:p w14:paraId="3DA5170D" w14:textId="77777777" w:rsidR="00E90877" w:rsidRPr="00FE39C9" w:rsidRDefault="00E90877" w:rsidP="00E90877">
            <w:pPr>
              <w:pStyle w:val="60"/>
              <w:keepLines/>
              <w:ind w:firstLine="601"/>
              <w:rPr>
                <w:b w:val="0"/>
                <w:bCs w:val="0"/>
                <w:color w:val="000000"/>
                <w:sz w:val="22"/>
                <w:szCs w:val="22"/>
              </w:rPr>
            </w:pPr>
            <w:r w:rsidRPr="00FE39C9">
              <w:rPr>
                <w:b w:val="0"/>
                <w:bCs w:val="0"/>
                <w:color w:val="000000"/>
                <w:sz w:val="22"/>
                <w:szCs w:val="22"/>
              </w:rPr>
              <w:t>для слабослышащих детей</w:t>
            </w:r>
          </w:p>
        </w:tc>
        <w:tc>
          <w:tcPr>
            <w:tcW w:w="502" w:type="pct"/>
            <w:shd w:val="clear" w:color="auto" w:fill="auto"/>
            <w:hideMark/>
          </w:tcPr>
          <w:p w14:paraId="01723295" w14:textId="77777777" w:rsidR="00E90877" w:rsidRPr="00FE39C9" w:rsidRDefault="00E90877" w:rsidP="00E90877">
            <w:pPr>
              <w:jc w:val="center"/>
              <w:rPr>
                <w:sz w:val="22"/>
                <w:szCs w:val="22"/>
              </w:rPr>
            </w:pPr>
            <w:r w:rsidRPr="00FE39C9">
              <w:rPr>
                <w:sz w:val="22"/>
                <w:szCs w:val="22"/>
              </w:rPr>
              <w:t>гр.</w:t>
            </w:r>
          </w:p>
        </w:tc>
        <w:tc>
          <w:tcPr>
            <w:tcW w:w="646" w:type="pct"/>
            <w:vAlign w:val="center"/>
          </w:tcPr>
          <w:p w14:paraId="150B2971" w14:textId="77777777" w:rsidR="00E90877" w:rsidRPr="00FE39C9" w:rsidRDefault="00E90877" w:rsidP="00E90877">
            <w:pPr>
              <w:jc w:val="center"/>
              <w:rPr>
                <w:sz w:val="22"/>
                <w:szCs w:val="22"/>
              </w:rPr>
            </w:pPr>
            <w:r w:rsidRPr="00FE39C9">
              <w:rPr>
                <w:color w:val="000000"/>
                <w:sz w:val="22"/>
                <w:szCs w:val="22"/>
              </w:rPr>
              <w:t>0</w:t>
            </w:r>
          </w:p>
        </w:tc>
        <w:tc>
          <w:tcPr>
            <w:tcW w:w="573" w:type="pct"/>
            <w:shd w:val="clear" w:color="auto" w:fill="auto"/>
            <w:noWrap/>
            <w:vAlign w:val="center"/>
          </w:tcPr>
          <w:p w14:paraId="68418713" w14:textId="77777777" w:rsidR="00E90877" w:rsidRPr="00FE39C9" w:rsidRDefault="00E90877" w:rsidP="00E90877">
            <w:pPr>
              <w:jc w:val="center"/>
              <w:rPr>
                <w:sz w:val="22"/>
                <w:szCs w:val="22"/>
              </w:rPr>
            </w:pPr>
            <w:r w:rsidRPr="00FE39C9">
              <w:rPr>
                <w:color w:val="000000"/>
                <w:sz w:val="22"/>
                <w:szCs w:val="22"/>
              </w:rPr>
              <w:t>0</w:t>
            </w:r>
          </w:p>
        </w:tc>
        <w:tc>
          <w:tcPr>
            <w:tcW w:w="498" w:type="pct"/>
            <w:shd w:val="clear" w:color="auto" w:fill="auto"/>
            <w:vAlign w:val="center"/>
            <w:hideMark/>
          </w:tcPr>
          <w:p w14:paraId="34E7E3FE" w14:textId="77777777" w:rsidR="00E90877" w:rsidRPr="00FE39C9" w:rsidRDefault="00E90877" w:rsidP="00E90877">
            <w:pPr>
              <w:jc w:val="center"/>
              <w:rPr>
                <w:sz w:val="22"/>
                <w:szCs w:val="22"/>
              </w:rPr>
            </w:pPr>
            <w:r w:rsidRPr="00FE39C9">
              <w:rPr>
                <w:color w:val="000000"/>
                <w:sz w:val="22"/>
                <w:szCs w:val="22"/>
              </w:rPr>
              <w:t>0</w:t>
            </w:r>
          </w:p>
        </w:tc>
      </w:tr>
      <w:tr w:rsidR="00E90877" w:rsidRPr="00FE39C9" w14:paraId="4134A607" w14:textId="77777777" w:rsidTr="00DC62AD">
        <w:trPr>
          <w:trHeight w:val="367"/>
          <w:jc w:val="center"/>
        </w:trPr>
        <w:tc>
          <w:tcPr>
            <w:tcW w:w="273" w:type="pct"/>
            <w:shd w:val="clear" w:color="auto" w:fill="auto"/>
            <w:vAlign w:val="center"/>
            <w:hideMark/>
          </w:tcPr>
          <w:p w14:paraId="2508864E" w14:textId="77777777" w:rsidR="00E90877" w:rsidRPr="00FE39C9" w:rsidRDefault="00E90877" w:rsidP="00E90877">
            <w:pPr>
              <w:jc w:val="center"/>
              <w:rPr>
                <w:sz w:val="22"/>
                <w:szCs w:val="22"/>
              </w:rPr>
            </w:pPr>
            <w:r w:rsidRPr="00FE39C9">
              <w:rPr>
                <w:sz w:val="22"/>
                <w:szCs w:val="22"/>
              </w:rPr>
              <w:t>7</w:t>
            </w:r>
          </w:p>
        </w:tc>
        <w:tc>
          <w:tcPr>
            <w:tcW w:w="2508" w:type="pct"/>
            <w:shd w:val="clear" w:color="auto" w:fill="auto"/>
            <w:vAlign w:val="center"/>
            <w:hideMark/>
          </w:tcPr>
          <w:p w14:paraId="53151AE1" w14:textId="77777777" w:rsidR="00E90877" w:rsidRPr="00FE39C9" w:rsidRDefault="00E90877" w:rsidP="00E90877">
            <w:pPr>
              <w:rPr>
                <w:sz w:val="22"/>
                <w:szCs w:val="22"/>
                <w:vertAlign w:val="superscript"/>
              </w:rPr>
            </w:pPr>
            <w:r w:rsidRPr="00FE39C9">
              <w:rPr>
                <w:sz w:val="22"/>
                <w:szCs w:val="22"/>
              </w:rPr>
              <w:t>Себестоимость содержания 1 ребёнка в ДОУ в месяц</w:t>
            </w:r>
            <w:r w:rsidRPr="00FE39C9">
              <w:rPr>
                <w:sz w:val="22"/>
                <w:szCs w:val="22"/>
                <w:vertAlign w:val="superscript"/>
              </w:rPr>
              <w:t>3</w:t>
            </w:r>
          </w:p>
        </w:tc>
        <w:tc>
          <w:tcPr>
            <w:tcW w:w="502" w:type="pct"/>
            <w:shd w:val="clear" w:color="auto" w:fill="auto"/>
            <w:vAlign w:val="center"/>
            <w:hideMark/>
          </w:tcPr>
          <w:p w14:paraId="6BB4FA95" w14:textId="77777777" w:rsidR="00E90877" w:rsidRPr="00FE39C9" w:rsidRDefault="00E90877" w:rsidP="00E90877">
            <w:pPr>
              <w:jc w:val="center"/>
              <w:rPr>
                <w:sz w:val="22"/>
                <w:szCs w:val="22"/>
              </w:rPr>
            </w:pPr>
            <w:r w:rsidRPr="00FE39C9">
              <w:rPr>
                <w:sz w:val="22"/>
                <w:szCs w:val="22"/>
              </w:rPr>
              <w:t>руб.</w:t>
            </w:r>
          </w:p>
        </w:tc>
        <w:tc>
          <w:tcPr>
            <w:tcW w:w="646" w:type="pct"/>
            <w:vAlign w:val="center"/>
          </w:tcPr>
          <w:p w14:paraId="18FE25F6" w14:textId="77777777" w:rsidR="00E90877" w:rsidRPr="00FE39C9" w:rsidRDefault="00E90877" w:rsidP="00E90877">
            <w:pPr>
              <w:jc w:val="center"/>
              <w:rPr>
                <w:color w:val="000000"/>
                <w:sz w:val="22"/>
                <w:szCs w:val="22"/>
              </w:rPr>
            </w:pPr>
            <w:r w:rsidRPr="00FE39C9">
              <w:rPr>
                <w:color w:val="000000"/>
                <w:sz w:val="22"/>
                <w:szCs w:val="22"/>
              </w:rPr>
              <w:t>32 670,41</w:t>
            </w:r>
          </w:p>
        </w:tc>
        <w:tc>
          <w:tcPr>
            <w:tcW w:w="573" w:type="pct"/>
            <w:shd w:val="clear" w:color="auto" w:fill="auto"/>
            <w:vAlign w:val="center"/>
          </w:tcPr>
          <w:p w14:paraId="6902FD58" w14:textId="77777777" w:rsidR="00E90877" w:rsidRPr="00FE39C9" w:rsidRDefault="00E90877" w:rsidP="00E90877">
            <w:pPr>
              <w:jc w:val="center"/>
              <w:rPr>
                <w:color w:val="000000"/>
                <w:sz w:val="22"/>
                <w:szCs w:val="22"/>
              </w:rPr>
            </w:pPr>
            <w:r w:rsidRPr="00FE39C9">
              <w:rPr>
                <w:color w:val="000000"/>
                <w:sz w:val="22"/>
                <w:szCs w:val="22"/>
              </w:rPr>
              <w:t>28 611,1</w:t>
            </w:r>
          </w:p>
        </w:tc>
        <w:tc>
          <w:tcPr>
            <w:tcW w:w="498" w:type="pct"/>
            <w:shd w:val="clear" w:color="auto" w:fill="auto"/>
            <w:vAlign w:val="center"/>
            <w:hideMark/>
          </w:tcPr>
          <w:p w14:paraId="32BE14E7" w14:textId="77777777" w:rsidR="00E90877" w:rsidRPr="00FE39C9" w:rsidRDefault="00E90877" w:rsidP="00E90877">
            <w:pPr>
              <w:jc w:val="center"/>
              <w:rPr>
                <w:color w:val="000000"/>
                <w:sz w:val="22"/>
                <w:szCs w:val="22"/>
              </w:rPr>
            </w:pPr>
            <w:r w:rsidRPr="00FE39C9">
              <w:rPr>
                <w:color w:val="000000"/>
                <w:sz w:val="22"/>
                <w:szCs w:val="22"/>
              </w:rPr>
              <w:t>-4 059,3</w:t>
            </w:r>
          </w:p>
        </w:tc>
      </w:tr>
      <w:tr w:rsidR="00E90877" w:rsidRPr="00FE39C9" w14:paraId="595198EA" w14:textId="77777777" w:rsidTr="00DC62AD">
        <w:trPr>
          <w:trHeight w:val="70"/>
          <w:jc w:val="center"/>
        </w:trPr>
        <w:tc>
          <w:tcPr>
            <w:tcW w:w="273" w:type="pct"/>
            <w:shd w:val="clear" w:color="auto" w:fill="auto"/>
            <w:vAlign w:val="center"/>
            <w:hideMark/>
          </w:tcPr>
          <w:p w14:paraId="1BD238A8" w14:textId="77777777" w:rsidR="00E90877" w:rsidRPr="00FE39C9" w:rsidRDefault="00E90877" w:rsidP="00E90877">
            <w:pPr>
              <w:rPr>
                <w:sz w:val="22"/>
                <w:szCs w:val="22"/>
              </w:rPr>
            </w:pPr>
            <w:r w:rsidRPr="00FE39C9">
              <w:rPr>
                <w:bCs/>
                <w:sz w:val="22"/>
                <w:szCs w:val="22"/>
              </w:rPr>
              <w:t> </w:t>
            </w:r>
          </w:p>
        </w:tc>
        <w:tc>
          <w:tcPr>
            <w:tcW w:w="2508" w:type="pct"/>
            <w:shd w:val="clear" w:color="auto" w:fill="auto"/>
            <w:vAlign w:val="center"/>
            <w:hideMark/>
          </w:tcPr>
          <w:p w14:paraId="6AD43DE6"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питание</w:t>
            </w:r>
          </w:p>
        </w:tc>
        <w:tc>
          <w:tcPr>
            <w:tcW w:w="502" w:type="pct"/>
            <w:shd w:val="clear" w:color="auto" w:fill="auto"/>
            <w:vAlign w:val="center"/>
            <w:hideMark/>
          </w:tcPr>
          <w:p w14:paraId="6B579B96" w14:textId="77777777" w:rsidR="00E90877" w:rsidRPr="00FE39C9" w:rsidRDefault="00E90877" w:rsidP="00E90877">
            <w:pPr>
              <w:jc w:val="center"/>
              <w:rPr>
                <w:sz w:val="22"/>
                <w:szCs w:val="22"/>
              </w:rPr>
            </w:pPr>
            <w:r w:rsidRPr="00FE39C9">
              <w:rPr>
                <w:sz w:val="22"/>
                <w:szCs w:val="22"/>
              </w:rPr>
              <w:t>руб.</w:t>
            </w:r>
          </w:p>
        </w:tc>
        <w:tc>
          <w:tcPr>
            <w:tcW w:w="646" w:type="pct"/>
            <w:vAlign w:val="center"/>
          </w:tcPr>
          <w:p w14:paraId="1AF8AD39" w14:textId="77777777" w:rsidR="00E90877" w:rsidRPr="00FE39C9" w:rsidRDefault="00E90877" w:rsidP="00E90877">
            <w:pPr>
              <w:jc w:val="center"/>
              <w:rPr>
                <w:color w:val="000000"/>
                <w:sz w:val="22"/>
                <w:szCs w:val="22"/>
              </w:rPr>
            </w:pPr>
            <w:r w:rsidRPr="00FE39C9">
              <w:rPr>
                <w:color w:val="000000"/>
                <w:sz w:val="22"/>
                <w:szCs w:val="22"/>
              </w:rPr>
              <w:t>2 043,82</w:t>
            </w:r>
          </w:p>
        </w:tc>
        <w:tc>
          <w:tcPr>
            <w:tcW w:w="573" w:type="pct"/>
            <w:shd w:val="clear" w:color="auto" w:fill="auto"/>
            <w:vAlign w:val="center"/>
          </w:tcPr>
          <w:p w14:paraId="511A348E" w14:textId="77777777" w:rsidR="00E90877" w:rsidRPr="00FE39C9" w:rsidRDefault="00E90877" w:rsidP="00E90877">
            <w:pPr>
              <w:jc w:val="center"/>
              <w:rPr>
                <w:color w:val="000000"/>
                <w:sz w:val="22"/>
                <w:szCs w:val="22"/>
              </w:rPr>
            </w:pPr>
            <w:r w:rsidRPr="00FE39C9">
              <w:rPr>
                <w:color w:val="000000"/>
                <w:sz w:val="22"/>
                <w:szCs w:val="22"/>
              </w:rPr>
              <w:t>2 835,42</w:t>
            </w:r>
          </w:p>
        </w:tc>
        <w:tc>
          <w:tcPr>
            <w:tcW w:w="498" w:type="pct"/>
            <w:shd w:val="clear" w:color="auto" w:fill="auto"/>
            <w:vAlign w:val="center"/>
            <w:hideMark/>
          </w:tcPr>
          <w:p w14:paraId="755F050C" w14:textId="77777777" w:rsidR="00E90877" w:rsidRPr="00FE39C9" w:rsidRDefault="00E90877" w:rsidP="00E90877">
            <w:pPr>
              <w:jc w:val="center"/>
              <w:rPr>
                <w:color w:val="000000"/>
                <w:sz w:val="22"/>
                <w:szCs w:val="22"/>
              </w:rPr>
            </w:pPr>
            <w:r w:rsidRPr="00FE39C9">
              <w:rPr>
                <w:color w:val="000000"/>
                <w:sz w:val="22"/>
                <w:szCs w:val="22"/>
              </w:rPr>
              <w:t>791,6</w:t>
            </w:r>
          </w:p>
        </w:tc>
      </w:tr>
      <w:tr w:rsidR="00E90877" w:rsidRPr="00FE39C9" w14:paraId="028A6925" w14:textId="77777777" w:rsidTr="00DC62AD">
        <w:trPr>
          <w:trHeight w:val="281"/>
          <w:jc w:val="center"/>
        </w:trPr>
        <w:tc>
          <w:tcPr>
            <w:tcW w:w="273" w:type="pct"/>
            <w:shd w:val="clear" w:color="auto" w:fill="auto"/>
            <w:vAlign w:val="center"/>
            <w:hideMark/>
          </w:tcPr>
          <w:p w14:paraId="2A643714" w14:textId="77777777" w:rsidR="00E90877" w:rsidRPr="00FE39C9" w:rsidRDefault="00E90877" w:rsidP="00E90877">
            <w:pPr>
              <w:jc w:val="center"/>
              <w:rPr>
                <w:sz w:val="22"/>
                <w:szCs w:val="22"/>
              </w:rPr>
            </w:pPr>
            <w:r w:rsidRPr="00FE39C9">
              <w:rPr>
                <w:sz w:val="22"/>
                <w:szCs w:val="22"/>
              </w:rPr>
              <w:t>8</w:t>
            </w:r>
          </w:p>
        </w:tc>
        <w:tc>
          <w:tcPr>
            <w:tcW w:w="2508" w:type="pct"/>
            <w:shd w:val="clear" w:color="auto" w:fill="auto"/>
            <w:vAlign w:val="center"/>
            <w:hideMark/>
          </w:tcPr>
          <w:p w14:paraId="61A1CD96" w14:textId="77777777" w:rsidR="00E90877" w:rsidRPr="00FE39C9" w:rsidRDefault="00E90877" w:rsidP="00E90877">
            <w:pPr>
              <w:rPr>
                <w:sz w:val="22"/>
                <w:szCs w:val="22"/>
                <w:vertAlign w:val="superscript"/>
              </w:rPr>
            </w:pPr>
            <w:r w:rsidRPr="00FE39C9">
              <w:rPr>
                <w:sz w:val="22"/>
                <w:szCs w:val="22"/>
              </w:rPr>
              <w:t>Себестоимость содержания 1 ребёнка в ДОУ в день</w:t>
            </w:r>
            <w:r w:rsidRPr="00FE39C9">
              <w:rPr>
                <w:sz w:val="22"/>
                <w:szCs w:val="22"/>
                <w:vertAlign w:val="superscript"/>
              </w:rPr>
              <w:t>3</w:t>
            </w:r>
          </w:p>
        </w:tc>
        <w:tc>
          <w:tcPr>
            <w:tcW w:w="502" w:type="pct"/>
            <w:shd w:val="clear" w:color="auto" w:fill="auto"/>
            <w:vAlign w:val="center"/>
            <w:hideMark/>
          </w:tcPr>
          <w:p w14:paraId="1758CCBC" w14:textId="77777777" w:rsidR="00E90877" w:rsidRPr="00FE39C9" w:rsidRDefault="00E90877" w:rsidP="00E90877">
            <w:pPr>
              <w:jc w:val="center"/>
              <w:rPr>
                <w:sz w:val="22"/>
                <w:szCs w:val="22"/>
              </w:rPr>
            </w:pPr>
            <w:r w:rsidRPr="00FE39C9">
              <w:rPr>
                <w:sz w:val="22"/>
                <w:szCs w:val="22"/>
              </w:rPr>
              <w:t>руб.</w:t>
            </w:r>
          </w:p>
        </w:tc>
        <w:tc>
          <w:tcPr>
            <w:tcW w:w="646" w:type="pct"/>
            <w:vAlign w:val="center"/>
          </w:tcPr>
          <w:p w14:paraId="44B30896" w14:textId="77777777" w:rsidR="00E90877" w:rsidRPr="00FE39C9" w:rsidRDefault="00E90877" w:rsidP="00E90877">
            <w:pPr>
              <w:jc w:val="center"/>
              <w:rPr>
                <w:color w:val="000000"/>
                <w:sz w:val="22"/>
                <w:szCs w:val="22"/>
              </w:rPr>
            </w:pPr>
            <w:r w:rsidRPr="00FE39C9">
              <w:rPr>
                <w:color w:val="000000"/>
                <w:sz w:val="22"/>
                <w:szCs w:val="22"/>
              </w:rPr>
              <w:t>2 018,04</w:t>
            </w:r>
          </w:p>
        </w:tc>
        <w:tc>
          <w:tcPr>
            <w:tcW w:w="573" w:type="pct"/>
            <w:shd w:val="clear" w:color="auto" w:fill="auto"/>
            <w:vAlign w:val="center"/>
          </w:tcPr>
          <w:p w14:paraId="235D367D" w14:textId="77777777" w:rsidR="00E90877" w:rsidRPr="00FE39C9" w:rsidRDefault="00E90877" w:rsidP="00E90877">
            <w:pPr>
              <w:jc w:val="center"/>
              <w:rPr>
                <w:color w:val="000000"/>
                <w:sz w:val="22"/>
                <w:szCs w:val="22"/>
              </w:rPr>
            </w:pPr>
            <w:r w:rsidRPr="00FE39C9">
              <w:rPr>
                <w:color w:val="000000"/>
                <w:sz w:val="22"/>
                <w:szCs w:val="22"/>
              </w:rPr>
              <w:t>1 788,19</w:t>
            </w:r>
          </w:p>
        </w:tc>
        <w:tc>
          <w:tcPr>
            <w:tcW w:w="498" w:type="pct"/>
            <w:shd w:val="clear" w:color="auto" w:fill="auto"/>
            <w:vAlign w:val="center"/>
            <w:hideMark/>
          </w:tcPr>
          <w:p w14:paraId="4A0024A3" w14:textId="77777777" w:rsidR="00E90877" w:rsidRPr="00FE39C9" w:rsidRDefault="00E90877" w:rsidP="00E90877">
            <w:pPr>
              <w:jc w:val="center"/>
              <w:rPr>
                <w:color w:val="000000"/>
                <w:sz w:val="22"/>
                <w:szCs w:val="22"/>
              </w:rPr>
            </w:pPr>
            <w:r w:rsidRPr="00FE39C9">
              <w:rPr>
                <w:color w:val="000000"/>
                <w:sz w:val="22"/>
                <w:szCs w:val="22"/>
              </w:rPr>
              <w:t>-229,9</w:t>
            </w:r>
          </w:p>
        </w:tc>
      </w:tr>
      <w:tr w:rsidR="00E90877" w:rsidRPr="00FE39C9" w14:paraId="18CB1B41" w14:textId="77777777" w:rsidTr="00DC62AD">
        <w:trPr>
          <w:trHeight w:val="233"/>
          <w:jc w:val="center"/>
        </w:trPr>
        <w:tc>
          <w:tcPr>
            <w:tcW w:w="273" w:type="pct"/>
            <w:shd w:val="clear" w:color="auto" w:fill="auto"/>
            <w:vAlign w:val="center"/>
            <w:hideMark/>
          </w:tcPr>
          <w:p w14:paraId="12F06173"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2AD72451"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питание</w:t>
            </w:r>
          </w:p>
        </w:tc>
        <w:tc>
          <w:tcPr>
            <w:tcW w:w="502" w:type="pct"/>
            <w:shd w:val="clear" w:color="auto" w:fill="auto"/>
            <w:vAlign w:val="center"/>
            <w:hideMark/>
          </w:tcPr>
          <w:p w14:paraId="1A98F000" w14:textId="77777777" w:rsidR="00E90877" w:rsidRPr="00FE39C9" w:rsidRDefault="00E90877" w:rsidP="00E90877">
            <w:pPr>
              <w:jc w:val="center"/>
              <w:rPr>
                <w:sz w:val="22"/>
                <w:szCs w:val="22"/>
              </w:rPr>
            </w:pPr>
            <w:r w:rsidRPr="00FE39C9">
              <w:rPr>
                <w:sz w:val="22"/>
                <w:szCs w:val="22"/>
              </w:rPr>
              <w:t>руб.</w:t>
            </w:r>
          </w:p>
        </w:tc>
        <w:tc>
          <w:tcPr>
            <w:tcW w:w="646" w:type="pct"/>
            <w:vAlign w:val="center"/>
          </w:tcPr>
          <w:p w14:paraId="783BE8CB" w14:textId="77777777" w:rsidR="00E90877" w:rsidRPr="00FE39C9" w:rsidRDefault="00E90877" w:rsidP="00E90877">
            <w:pPr>
              <w:jc w:val="center"/>
              <w:rPr>
                <w:color w:val="000000"/>
                <w:sz w:val="22"/>
                <w:szCs w:val="22"/>
              </w:rPr>
            </w:pPr>
            <w:r w:rsidRPr="00FE39C9">
              <w:rPr>
                <w:color w:val="000000"/>
                <w:sz w:val="22"/>
                <w:szCs w:val="22"/>
              </w:rPr>
              <w:t>126,19</w:t>
            </w:r>
          </w:p>
        </w:tc>
        <w:tc>
          <w:tcPr>
            <w:tcW w:w="573" w:type="pct"/>
            <w:shd w:val="clear" w:color="auto" w:fill="auto"/>
            <w:vAlign w:val="center"/>
          </w:tcPr>
          <w:p w14:paraId="2D5EA7D0" w14:textId="77777777" w:rsidR="00E90877" w:rsidRPr="00FE39C9" w:rsidRDefault="00E90877" w:rsidP="00E90877">
            <w:pPr>
              <w:jc w:val="center"/>
              <w:rPr>
                <w:color w:val="000000"/>
                <w:sz w:val="22"/>
                <w:szCs w:val="22"/>
              </w:rPr>
            </w:pPr>
            <w:r w:rsidRPr="00FE39C9">
              <w:rPr>
                <w:color w:val="000000"/>
                <w:sz w:val="22"/>
                <w:szCs w:val="22"/>
              </w:rPr>
              <w:t>178,26</w:t>
            </w:r>
          </w:p>
        </w:tc>
        <w:tc>
          <w:tcPr>
            <w:tcW w:w="498" w:type="pct"/>
            <w:shd w:val="clear" w:color="auto" w:fill="auto"/>
            <w:vAlign w:val="center"/>
            <w:hideMark/>
          </w:tcPr>
          <w:p w14:paraId="235897FA" w14:textId="77777777" w:rsidR="00E90877" w:rsidRPr="00FE39C9" w:rsidRDefault="00E90877" w:rsidP="00E90877">
            <w:pPr>
              <w:jc w:val="center"/>
              <w:rPr>
                <w:color w:val="000000"/>
                <w:sz w:val="22"/>
                <w:szCs w:val="22"/>
              </w:rPr>
            </w:pPr>
            <w:r w:rsidRPr="00FE39C9">
              <w:rPr>
                <w:color w:val="000000"/>
                <w:sz w:val="22"/>
                <w:szCs w:val="22"/>
              </w:rPr>
              <w:t>52,1</w:t>
            </w:r>
          </w:p>
        </w:tc>
      </w:tr>
      <w:tr w:rsidR="00E90877" w:rsidRPr="00FE39C9" w14:paraId="442AFB1C" w14:textId="77777777" w:rsidTr="00DC62AD">
        <w:trPr>
          <w:trHeight w:val="465"/>
          <w:jc w:val="center"/>
        </w:trPr>
        <w:tc>
          <w:tcPr>
            <w:tcW w:w="273" w:type="pct"/>
            <w:shd w:val="clear" w:color="auto" w:fill="auto"/>
            <w:vAlign w:val="center"/>
            <w:hideMark/>
          </w:tcPr>
          <w:p w14:paraId="42E14064" w14:textId="77777777" w:rsidR="00E90877" w:rsidRPr="00FE39C9" w:rsidRDefault="00E90877" w:rsidP="00E90877">
            <w:pPr>
              <w:jc w:val="center"/>
              <w:rPr>
                <w:sz w:val="22"/>
                <w:szCs w:val="22"/>
              </w:rPr>
            </w:pPr>
            <w:r w:rsidRPr="00FE39C9">
              <w:rPr>
                <w:sz w:val="22"/>
                <w:szCs w:val="22"/>
              </w:rPr>
              <w:t>9</w:t>
            </w:r>
          </w:p>
        </w:tc>
        <w:tc>
          <w:tcPr>
            <w:tcW w:w="2508" w:type="pct"/>
            <w:shd w:val="clear" w:color="auto" w:fill="auto"/>
            <w:vAlign w:val="center"/>
            <w:hideMark/>
          </w:tcPr>
          <w:p w14:paraId="56700382" w14:textId="77777777" w:rsidR="00E90877" w:rsidRPr="00FE39C9" w:rsidRDefault="00E90877" w:rsidP="00E90877">
            <w:pPr>
              <w:rPr>
                <w:sz w:val="22"/>
                <w:szCs w:val="22"/>
                <w:vertAlign w:val="superscript"/>
              </w:rPr>
            </w:pPr>
            <w:r w:rsidRPr="00FE39C9">
              <w:rPr>
                <w:sz w:val="22"/>
                <w:szCs w:val="22"/>
              </w:rPr>
              <w:t xml:space="preserve">Количество </w:t>
            </w:r>
            <w:proofErr w:type="gramStart"/>
            <w:r w:rsidRPr="00FE39C9">
              <w:rPr>
                <w:sz w:val="22"/>
                <w:szCs w:val="22"/>
              </w:rPr>
              <w:t>детей</w:t>
            </w:r>
            <w:proofErr w:type="gramEnd"/>
            <w:r w:rsidRPr="00FE39C9">
              <w:rPr>
                <w:sz w:val="22"/>
                <w:szCs w:val="22"/>
              </w:rPr>
              <w:t xml:space="preserve"> имеющих льготу по оплате за содержание в ДОУ</w:t>
            </w:r>
          </w:p>
        </w:tc>
        <w:tc>
          <w:tcPr>
            <w:tcW w:w="502" w:type="pct"/>
            <w:shd w:val="clear" w:color="auto" w:fill="auto"/>
            <w:vAlign w:val="center"/>
            <w:hideMark/>
          </w:tcPr>
          <w:p w14:paraId="2243817F"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12CBB4DD" w14:textId="77777777" w:rsidR="00E90877" w:rsidRPr="00FE39C9" w:rsidRDefault="00E90877" w:rsidP="00E90877">
            <w:pPr>
              <w:jc w:val="center"/>
              <w:rPr>
                <w:color w:val="000000"/>
                <w:sz w:val="22"/>
                <w:szCs w:val="22"/>
              </w:rPr>
            </w:pPr>
            <w:r w:rsidRPr="00FE39C9">
              <w:rPr>
                <w:color w:val="000000"/>
                <w:sz w:val="22"/>
                <w:szCs w:val="22"/>
              </w:rPr>
              <w:t>1 233</w:t>
            </w:r>
          </w:p>
        </w:tc>
        <w:tc>
          <w:tcPr>
            <w:tcW w:w="573" w:type="pct"/>
            <w:shd w:val="clear" w:color="auto" w:fill="auto"/>
            <w:vAlign w:val="center"/>
          </w:tcPr>
          <w:p w14:paraId="2BE63FF4" w14:textId="77777777" w:rsidR="00E90877" w:rsidRPr="00FE39C9" w:rsidRDefault="00E90877" w:rsidP="00E90877">
            <w:pPr>
              <w:jc w:val="center"/>
              <w:rPr>
                <w:color w:val="000000"/>
                <w:sz w:val="22"/>
                <w:szCs w:val="22"/>
              </w:rPr>
            </w:pPr>
            <w:r w:rsidRPr="00FE39C9">
              <w:rPr>
                <w:color w:val="000000"/>
                <w:sz w:val="22"/>
                <w:szCs w:val="22"/>
              </w:rPr>
              <w:t>1 400</w:t>
            </w:r>
          </w:p>
        </w:tc>
        <w:tc>
          <w:tcPr>
            <w:tcW w:w="498" w:type="pct"/>
            <w:shd w:val="clear" w:color="auto" w:fill="auto"/>
            <w:vAlign w:val="center"/>
            <w:hideMark/>
          </w:tcPr>
          <w:p w14:paraId="3B3039ED" w14:textId="77777777" w:rsidR="00E90877" w:rsidRPr="00FE39C9" w:rsidRDefault="00E90877" w:rsidP="00E90877">
            <w:pPr>
              <w:jc w:val="center"/>
              <w:rPr>
                <w:color w:val="000000"/>
                <w:sz w:val="22"/>
                <w:szCs w:val="22"/>
              </w:rPr>
            </w:pPr>
            <w:r w:rsidRPr="00FE39C9">
              <w:rPr>
                <w:color w:val="000000"/>
                <w:sz w:val="22"/>
                <w:szCs w:val="22"/>
              </w:rPr>
              <w:t>167</w:t>
            </w:r>
          </w:p>
        </w:tc>
      </w:tr>
      <w:tr w:rsidR="00E90877" w:rsidRPr="00FE39C9" w14:paraId="6D709E06" w14:textId="77777777" w:rsidTr="00DC62AD">
        <w:trPr>
          <w:trHeight w:val="161"/>
          <w:jc w:val="center"/>
        </w:trPr>
        <w:tc>
          <w:tcPr>
            <w:tcW w:w="273" w:type="pct"/>
            <w:shd w:val="clear" w:color="auto" w:fill="auto"/>
            <w:vAlign w:val="center"/>
            <w:hideMark/>
          </w:tcPr>
          <w:p w14:paraId="3FF03BFC" w14:textId="77777777" w:rsidR="00E90877" w:rsidRPr="00FE39C9" w:rsidRDefault="00E90877" w:rsidP="00E90877">
            <w:pPr>
              <w:jc w:val="center"/>
              <w:rPr>
                <w:sz w:val="22"/>
                <w:szCs w:val="22"/>
              </w:rPr>
            </w:pPr>
            <w:r w:rsidRPr="00FE39C9">
              <w:rPr>
                <w:sz w:val="22"/>
                <w:szCs w:val="22"/>
              </w:rPr>
              <w:t>10</w:t>
            </w:r>
          </w:p>
        </w:tc>
        <w:tc>
          <w:tcPr>
            <w:tcW w:w="2508" w:type="pct"/>
            <w:shd w:val="clear" w:color="auto" w:fill="auto"/>
            <w:vAlign w:val="center"/>
            <w:hideMark/>
          </w:tcPr>
          <w:p w14:paraId="7E3A1214" w14:textId="77777777" w:rsidR="00E90877" w:rsidRPr="00FE39C9" w:rsidRDefault="00E90877" w:rsidP="00E90877">
            <w:pPr>
              <w:rPr>
                <w:sz w:val="22"/>
                <w:szCs w:val="22"/>
              </w:rPr>
            </w:pPr>
            <w:r w:rsidRPr="00FE39C9">
              <w:rPr>
                <w:sz w:val="22"/>
                <w:szCs w:val="22"/>
              </w:rPr>
              <w:t>Средняя наполняемость групп</w:t>
            </w:r>
            <w:r w:rsidRPr="00FE39C9">
              <w:rPr>
                <w:sz w:val="22"/>
                <w:szCs w:val="22"/>
                <w:vertAlign w:val="superscript"/>
              </w:rPr>
              <w:t>4</w:t>
            </w:r>
            <w:r w:rsidRPr="00FE39C9">
              <w:rPr>
                <w:sz w:val="22"/>
                <w:szCs w:val="22"/>
              </w:rPr>
              <w:t>:</w:t>
            </w:r>
          </w:p>
        </w:tc>
        <w:tc>
          <w:tcPr>
            <w:tcW w:w="502" w:type="pct"/>
            <w:shd w:val="clear" w:color="auto" w:fill="auto"/>
            <w:vAlign w:val="center"/>
            <w:hideMark/>
          </w:tcPr>
          <w:p w14:paraId="14D479D0"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3651CD72" w14:textId="77777777" w:rsidR="00E90877" w:rsidRPr="00FE39C9" w:rsidRDefault="00E90877" w:rsidP="00E90877">
            <w:pPr>
              <w:jc w:val="center"/>
              <w:rPr>
                <w:color w:val="000000"/>
                <w:sz w:val="22"/>
                <w:szCs w:val="22"/>
              </w:rPr>
            </w:pPr>
            <w:r w:rsidRPr="00FE39C9">
              <w:rPr>
                <w:color w:val="000000"/>
                <w:sz w:val="22"/>
                <w:szCs w:val="22"/>
              </w:rPr>
              <w:t>24,9</w:t>
            </w:r>
          </w:p>
        </w:tc>
        <w:tc>
          <w:tcPr>
            <w:tcW w:w="573" w:type="pct"/>
            <w:shd w:val="clear" w:color="auto" w:fill="auto"/>
            <w:vAlign w:val="center"/>
          </w:tcPr>
          <w:p w14:paraId="7B4360AF" w14:textId="77777777" w:rsidR="00E90877" w:rsidRPr="00FE39C9" w:rsidRDefault="00E90877" w:rsidP="00E90877">
            <w:pPr>
              <w:jc w:val="center"/>
              <w:rPr>
                <w:color w:val="000000"/>
                <w:sz w:val="22"/>
                <w:szCs w:val="22"/>
              </w:rPr>
            </w:pPr>
            <w:r w:rsidRPr="00FE39C9">
              <w:rPr>
                <w:color w:val="000000"/>
                <w:sz w:val="22"/>
                <w:szCs w:val="22"/>
              </w:rPr>
              <w:t>24,9</w:t>
            </w:r>
          </w:p>
        </w:tc>
        <w:tc>
          <w:tcPr>
            <w:tcW w:w="498" w:type="pct"/>
            <w:shd w:val="clear" w:color="auto" w:fill="auto"/>
            <w:vAlign w:val="center"/>
            <w:hideMark/>
          </w:tcPr>
          <w:p w14:paraId="62E10458" w14:textId="77777777" w:rsidR="00E90877" w:rsidRPr="00FE39C9" w:rsidRDefault="00E90877" w:rsidP="00E90877">
            <w:pPr>
              <w:jc w:val="center"/>
              <w:rPr>
                <w:color w:val="000000"/>
                <w:sz w:val="22"/>
                <w:szCs w:val="22"/>
              </w:rPr>
            </w:pPr>
            <w:r w:rsidRPr="00FE39C9">
              <w:rPr>
                <w:color w:val="000000"/>
                <w:sz w:val="22"/>
                <w:szCs w:val="22"/>
              </w:rPr>
              <w:t>0</w:t>
            </w:r>
          </w:p>
        </w:tc>
      </w:tr>
      <w:tr w:rsidR="00E90877" w:rsidRPr="00FE39C9" w14:paraId="346A75CD" w14:textId="77777777" w:rsidTr="00DC62AD">
        <w:trPr>
          <w:trHeight w:val="110"/>
          <w:jc w:val="center"/>
        </w:trPr>
        <w:tc>
          <w:tcPr>
            <w:tcW w:w="273" w:type="pct"/>
            <w:shd w:val="clear" w:color="auto" w:fill="auto"/>
            <w:vAlign w:val="center"/>
            <w:hideMark/>
          </w:tcPr>
          <w:p w14:paraId="146B4844"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72C00462" w14:textId="77777777" w:rsidR="00E90877" w:rsidRPr="00FE39C9" w:rsidRDefault="00E90877" w:rsidP="00E90877">
            <w:pPr>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ясельных</w:t>
            </w:r>
          </w:p>
        </w:tc>
        <w:tc>
          <w:tcPr>
            <w:tcW w:w="502" w:type="pct"/>
            <w:shd w:val="clear" w:color="auto" w:fill="auto"/>
            <w:vAlign w:val="center"/>
            <w:hideMark/>
          </w:tcPr>
          <w:p w14:paraId="4B751FD5"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67530E83" w14:textId="77777777" w:rsidR="00E90877" w:rsidRPr="00FE39C9" w:rsidRDefault="00E90877" w:rsidP="00E90877">
            <w:pPr>
              <w:jc w:val="center"/>
              <w:rPr>
                <w:color w:val="000000"/>
                <w:sz w:val="22"/>
                <w:szCs w:val="22"/>
              </w:rPr>
            </w:pPr>
            <w:r w:rsidRPr="00FE39C9">
              <w:rPr>
                <w:color w:val="000000"/>
                <w:sz w:val="22"/>
                <w:szCs w:val="22"/>
              </w:rPr>
              <w:t>20,2</w:t>
            </w:r>
          </w:p>
        </w:tc>
        <w:tc>
          <w:tcPr>
            <w:tcW w:w="573" w:type="pct"/>
            <w:shd w:val="clear" w:color="auto" w:fill="auto"/>
            <w:vAlign w:val="center"/>
          </w:tcPr>
          <w:p w14:paraId="78609326" w14:textId="77777777" w:rsidR="00E90877" w:rsidRPr="00FE39C9" w:rsidRDefault="00E90877" w:rsidP="00E90877">
            <w:pPr>
              <w:jc w:val="center"/>
              <w:rPr>
                <w:color w:val="000000"/>
                <w:sz w:val="22"/>
                <w:szCs w:val="22"/>
              </w:rPr>
            </w:pPr>
            <w:r w:rsidRPr="00FE39C9">
              <w:rPr>
                <w:color w:val="000000"/>
                <w:sz w:val="22"/>
                <w:szCs w:val="22"/>
              </w:rPr>
              <w:t>20,2</w:t>
            </w:r>
          </w:p>
        </w:tc>
        <w:tc>
          <w:tcPr>
            <w:tcW w:w="498" w:type="pct"/>
            <w:shd w:val="clear" w:color="auto" w:fill="auto"/>
            <w:vAlign w:val="center"/>
            <w:hideMark/>
          </w:tcPr>
          <w:p w14:paraId="2BFA17A9" w14:textId="77777777" w:rsidR="00E90877" w:rsidRPr="00FE39C9" w:rsidRDefault="00E90877" w:rsidP="00E90877">
            <w:pPr>
              <w:jc w:val="center"/>
              <w:rPr>
                <w:color w:val="000000"/>
                <w:sz w:val="22"/>
                <w:szCs w:val="22"/>
              </w:rPr>
            </w:pPr>
            <w:r w:rsidRPr="00FE39C9">
              <w:rPr>
                <w:color w:val="000000"/>
                <w:sz w:val="22"/>
                <w:szCs w:val="22"/>
              </w:rPr>
              <w:t>0</w:t>
            </w:r>
          </w:p>
        </w:tc>
      </w:tr>
      <w:tr w:rsidR="00E90877" w:rsidRPr="00FE39C9" w14:paraId="2994DAD1" w14:textId="77777777" w:rsidTr="00DC62AD">
        <w:trPr>
          <w:trHeight w:val="199"/>
          <w:jc w:val="center"/>
        </w:trPr>
        <w:tc>
          <w:tcPr>
            <w:tcW w:w="273" w:type="pct"/>
            <w:shd w:val="clear" w:color="auto" w:fill="auto"/>
            <w:vAlign w:val="center"/>
            <w:hideMark/>
          </w:tcPr>
          <w:p w14:paraId="73361748"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7D280EE0" w14:textId="77777777" w:rsidR="00E90877" w:rsidRPr="00FE39C9" w:rsidRDefault="00E90877" w:rsidP="00E90877">
            <w:pPr>
              <w:rPr>
                <w:sz w:val="22"/>
                <w:szCs w:val="22"/>
              </w:rPr>
            </w:pPr>
            <w:r w:rsidRPr="00FE39C9">
              <w:rPr>
                <w:sz w:val="22"/>
                <w:szCs w:val="22"/>
              </w:rPr>
              <w:t xml:space="preserve">            дошкольных</w:t>
            </w:r>
          </w:p>
        </w:tc>
        <w:tc>
          <w:tcPr>
            <w:tcW w:w="502" w:type="pct"/>
            <w:shd w:val="clear" w:color="auto" w:fill="auto"/>
            <w:vAlign w:val="center"/>
            <w:hideMark/>
          </w:tcPr>
          <w:p w14:paraId="04CFB2F8"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2F1196DB" w14:textId="77777777" w:rsidR="00E90877" w:rsidRPr="00FE39C9" w:rsidRDefault="00E90877" w:rsidP="00E90877">
            <w:pPr>
              <w:jc w:val="center"/>
              <w:rPr>
                <w:color w:val="000000"/>
                <w:sz w:val="22"/>
                <w:szCs w:val="22"/>
              </w:rPr>
            </w:pPr>
            <w:r w:rsidRPr="00FE39C9">
              <w:rPr>
                <w:color w:val="000000"/>
                <w:sz w:val="22"/>
                <w:szCs w:val="22"/>
              </w:rPr>
              <w:t>26,1</w:t>
            </w:r>
          </w:p>
        </w:tc>
        <w:tc>
          <w:tcPr>
            <w:tcW w:w="573" w:type="pct"/>
            <w:shd w:val="clear" w:color="auto" w:fill="auto"/>
            <w:vAlign w:val="center"/>
          </w:tcPr>
          <w:p w14:paraId="50D52354" w14:textId="77777777" w:rsidR="00E90877" w:rsidRPr="00FE39C9" w:rsidRDefault="00E90877" w:rsidP="00E90877">
            <w:pPr>
              <w:jc w:val="center"/>
              <w:rPr>
                <w:color w:val="000000"/>
                <w:sz w:val="22"/>
                <w:szCs w:val="22"/>
              </w:rPr>
            </w:pPr>
            <w:r w:rsidRPr="00FE39C9">
              <w:rPr>
                <w:color w:val="000000"/>
                <w:sz w:val="22"/>
                <w:szCs w:val="22"/>
              </w:rPr>
              <w:t>26,1</w:t>
            </w:r>
          </w:p>
        </w:tc>
        <w:tc>
          <w:tcPr>
            <w:tcW w:w="498" w:type="pct"/>
            <w:shd w:val="clear" w:color="auto" w:fill="auto"/>
            <w:vAlign w:val="center"/>
            <w:hideMark/>
          </w:tcPr>
          <w:p w14:paraId="1BB92A34" w14:textId="77777777" w:rsidR="00E90877" w:rsidRPr="00FE39C9" w:rsidRDefault="00E90877" w:rsidP="00E90877">
            <w:pPr>
              <w:jc w:val="center"/>
              <w:rPr>
                <w:color w:val="000000"/>
                <w:sz w:val="22"/>
                <w:szCs w:val="22"/>
              </w:rPr>
            </w:pPr>
            <w:r w:rsidRPr="00FE39C9">
              <w:rPr>
                <w:color w:val="000000"/>
                <w:sz w:val="22"/>
                <w:szCs w:val="22"/>
              </w:rPr>
              <w:t>0</w:t>
            </w:r>
          </w:p>
        </w:tc>
      </w:tr>
      <w:tr w:rsidR="00E90877" w:rsidRPr="00FE39C9" w14:paraId="681E68F8" w14:textId="77777777" w:rsidTr="00DC62AD">
        <w:trPr>
          <w:trHeight w:val="263"/>
          <w:jc w:val="center"/>
        </w:trPr>
        <w:tc>
          <w:tcPr>
            <w:tcW w:w="273" w:type="pct"/>
            <w:shd w:val="clear" w:color="auto" w:fill="auto"/>
            <w:vAlign w:val="center"/>
            <w:hideMark/>
          </w:tcPr>
          <w:p w14:paraId="4E9B5A2B" w14:textId="77777777" w:rsidR="00E90877" w:rsidRPr="00FE39C9" w:rsidRDefault="00E90877" w:rsidP="00E90877">
            <w:pPr>
              <w:jc w:val="center"/>
              <w:rPr>
                <w:sz w:val="22"/>
                <w:szCs w:val="22"/>
              </w:rPr>
            </w:pPr>
            <w:r w:rsidRPr="00FE39C9">
              <w:rPr>
                <w:sz w:val="22"/>
                <w:szCs w:val="22"/>
              </w:rPr>
              <w:t>11</w:t>
            </w:r>
          </w:p>
        </w:tc>
        <w:tc>
          <w:tcPr>
            <w:tcW w:w="2508" w:type="pct"/>
            <w:shd w:val="clear" w:color="auto" w:fill="auto"/>
            <w:vAlign w:val="center"/>
            <w:hideMark/>
          </w:tcPr>
          <w:p w14:paraId="38DF0015" w14:textId="77777777" w:rsidR="00E90877" w:rsidRPr="00FE39C9" w:rsidRDefault="00E90877" w:rsidP="00E90877">
            <w:pPr>
              <w:rPr>
                <w:sz w:val="22"/>
                <w:szCs w:val="22"/>
              </w:rPr>
            </w:pPr>
            <w:r w:rsidRPr="00FE39C9">
              <w:rPr>
                <w:bCs/>
                <w:color w:val="000000"/>
                <w:sz w:val="22"/>
                <w:szCs w:val="22"/>
              </w:rPr>
              <w:t xml:space="preserve">Состоит на очереди по устройству в ДОУ </w:t>
            </w:r>
            <w:proofErr w:type="gramStart"/>
            <w:r w:rsidRPr="00FE39C9">
              <w:rPr>
                <w:bCs/>
                <w:color w:val="000000"/>
                <w:sz w:val="22"/>
                <w:szCs w:val="22"/>
              </w:rPr>
              <w:t>детей:</w:t>
            </w:r>
            <w:r w:rsidRPr="00FE39C9">
              <w:rPr>
                <w:sz w:val="22"/>
                <w:szCs w:val="22"/>
              </w:rPr>
              <w:t xml:space="preserve">   </w:t>
            </w:r>
            <w:proofErr w:type="gramEnd"/>
            <w:r w:rsidRPr="00FE39C9">
              <w:rPr>
                <w:sz w:val="22"/>
                <w:szCs w:val="22"/>
              </w:rPr>
              <w:t xml:space="preserve">                               </w:t>
            </w:r>
          </w:p>
        </w:tc>
        <w:tc>
          <w:tcPr>
            <w:tcW w:w="502" w:type="pct"/>
            <w:shd w:val="clear" w:color="auto" w:fill="auto"/>
            <w:vAlign w:val="center"/>
            <w:hideMark/>
          </w:tcPr>
          <w:p w14:paraId="5E130503" w14:textId="77777777" w:rsidR="00E90877" w:rsidRPr="00FE39C9" w:rsidRDefault="00E90877" w:rsidP="00E90877">
            <w:pPr>
              <w:jc w:val="center"/>
              <w:rPr>
                <w:sz w:val="22"/>
                <w:szCs w:val="22"/>
              </w:rPr>
            </w:pPr>
            <w:bookmarkStart w:id="73" w:name="OLE_LINK1"/>
            <w:bookmarkStart w:id="74" w:name="OLE_LINK2"/>
            <w:r w:rsidRPr="00FE39C9">
              <w:rPr>
                <w:sz w:val="22"/>
                <w:szCs w:val="22"/>
              </w:rPr>
              <w:t>чел.</w:t>
            </w:r>
            <w:bookmarkEnd w:id="73"/>
            <w:bookmarkEnd w:id="74"/>
          </w:p>
        </w:tc>
        <w:tc>
          <w:tcPr>
            <w:tcW w:w="646" w:type="pct"/>
            <w:vAlign w:val="center"/>
          </w:tcPr>
          <w:p w14:paraId="1AB426B3" w14:textId="77777777" w:rsidR="00E90877" w:rsidRPr="00FE39C9" w:rsidRDefault="00E90877" w:rsidP="00E90877">
            <w:pPr>
              <w:jc w:val="center"/>
              <w:rPr>
                <w:color w:val="000000"/>
                <w:sz w:val="22"/>
                <w:szCs w:val="22"/>
              </w:rPr>
            </w:pPr>
            <w:r w:rsidRPr="00FE39C9">
              <w:rPr>
                <w:color w:val="000000"/>
                <w:sz w:val="22"/>
                <w:szCs w:val="22"/>
              </w:rPr>
              <w:t>5 473</w:t>
            </w:r>
          </w:p>
        </w:tc>
        <w:tc>
          <w:tcPr>
            <w:tcW w:w="573" w:type="pct"/>
            <w:shd w:val="clear" w:color="auto" w:fill="auto"/>
            <w:vAlign w:val="center"/>
          </w:tcPr>
          <w:p w14:paraId="0C3D5601" w14:textId="77777777" w:rsidR="00E90877" w:rsidRPr="00FE39C9" w:rsidRDefault="00E90877" w:rsidP="00E90877">
            <w:pPr>
              <w:jc w:val="center"/>
              <w:rPr>
                <w:color w:val="000000"/>
                <w:sz w:val="22"/>
                <w:szCs w:val="22"/>
              </w:rPr>
            </w:pPr>
            <w:r w:rsidRPr="00FE39C9">
              <w:rPr>
                <w:color w:val="000000"/>
                <w:sz w:val="22"/>
                <w:szCs w:val="22"/>
              </w:rPr>
              <w:t>5 918</w:t>
            </w:r>
          </w:p>
        </w:tc>
        <w:tc>
          <w:tcPr>
            <w:tcW w:w="498" w:type="pct"/>
            <w:shd w:val="clear" w:color="auto" w:fill="auto"/>
            <w:vAlign w:val="center"/>
            <w:hideMark/>
          </w:tcPr>
          <w:p w14:paraId="281927F3" w14:textId="77777777" w:rsidR="00E90877" w:rsidRPr="00FE39C9" w:rsidRDefault="00E90877" w:rsidP="00E90877">
            <w:pPr>
              <w:jc w:val="center"/>
              <w:rPr>
                <w:color w:val="000000"/>
                <w:sz w:val="22"/>
                <w:szCs w:val="22"/>
              </w:rPr>
            </w:pPr>
            <w:r w:rsidRPr="00FE39C9">
              <w:rPr>
                <w:color w:val="000000"/>
                <w:sz w:val="22"/>
                <w:szCs w:val="22"/>
              </w:rPr>
              <w:t>445</w:t>
            </w:r>
          </w:p>
        </w:tc>
      </w:tr>
      <w:tr w:rsidR="00E90877" w:rsidRPr="00FE39C9" w14:paraId="2155179F" w14:textId="77777777" w:rsidTr="00DC62AD">
        <w:trPr>
          <w:trHeight w:val="273"/>
          <w:jc w:val="center"/>
        </w:trPr>
        <w:tc>
          <w:tcPr>
            <w:tcW w:w="273" w:type="pct"/>
            <w:shd w:val="clear" w:color="auto" w:fill="auto"/>
            <w:vAlign w:val="center"/>
            <w:hideMark/>
          </w:tcPr>
          <w:p w14:paraId="71ADEE2C" w14:textId="77777777" w:rsidR="00E90877" w:rsidRPr="00FE39C9" w:rsidRDefault="00E90877" w:rsidP="00E90877">
            <w:pPr>
              <w:jc w:val="center"/>
              <w:rPr>
                <w:sz w:val="22"/>
                <w:szCs w:val="22"/>
              </w:rPr>
            </w:pPr>
          </w:p>
        </w:tc>
        <w:tc>
          <w:tcPr>
            <w:tcW w:w="2508" w:type="pct"/>
            <w:shd w:val="clear" w:color="auto" w:fill="auto"/>
            <w:vAlign w:val="center"/>
            <w:hideMark/>
          </w:tcPr>
          <w:p w14:paraId="38970665" w14:textId="77777777" w:rsidR="00E90877" w:rsidRPr="00FE39C9" w:rsidRDefault="00E90877" w:rsidP="00E90877">
            <w:pPr>
              <w:rPr>
                <w:b/>
                <w:bCs/>
                <w:color w:val="000000"/>
                <w:sz w:val="22"/>
                <w:szCs w:val="22"/>
              </w:rPr>
            </w:pPr>
            <w:r w:rsidRPr="00FE39C9">
              <w:rPr>
                <w:sz w:val="22"/>
                <w:szCs w:val="22"/>
              </w:rPr>
              <w:t xml:space="preserve">                                        от 0–1,5 лет</w:t>
            </w:r>
          </w:p>
        </w:tc>
        <w:tc>
          <w:tcPr>
            <w:tcW w:w="502" w:type="pct"/>
            <w:shd w:val="clear" w:color="auto" w:fill="auto"/>
            <w:vAlign w:val="center"/>
            <w:hideMark/>
          </w:tcPr>
          <w:p w14:paraId="14DD26A3"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031FFBCF" w14:textId="77777777" w:rsidR="00E90877" w:rsidRPr="00FE39C9" w:rsidRDefault="00E90877" w:rsidP="00E90877">
            <w:pPr>
              <w:jc w:val="center"/>
              <w:rPr>
                <w:color w:val="000000"/>
                <w:sz w:val="22"/>
                <w:szCs w:val="22"/>
              </w:rPr>
            </w:pPr>
            <w:r w:rsidRPr="00FE39C9">
              <w:rPr>
                <w:color w:val="000000"/>
                <w:sz w:val="22"/>
                <w:szCs w:val="22"/>
              </w:rPr>
              <w:t xml:space="preserve">2 869 </w:t>
            </w:r>
          </w:p>
        </w:tc>
        <w:tc>
          <w:tcPr>
            <w:tcW w:w="573" w:type="pct"/>
            <w:shd w:val="clear" w:color="auto" w:fill="auto"/>
            <w:vAlign w:val="center"/>
          </w:tcPr>
          <w:p w14:paraId="7D0BD756" w14:textId="77777777" w:rsidR="00E90877" w:rsidRPr="00FE39C9" w:rsidRDefault="00E90877" w:rsidP="00E90877">
            <w:pPr>
              <w:jc w:val="center"/>
              <w:rPr>
                <w:color w:val="000000"/>
                <w:sz w:val="22"/>
                <w:szCs w:val="22"/>
              </w:rPr>
            </w:pPr>
            <w:r w:rsidRPr="00FE39C9">
              <w:rPr>
                <w:color w:val="000000"/>
                <w:sz w:val="22"/>
                <w:szCs w:val="22"/>
              </w:rPr>
              <w:t>3 037</w:t>
            </w:r>
          </w:p>
        </w:tc>
        <w:tc>
          <w:tcPr>
            <w:tcW w:w="498" w:type="pct"/>
            <w:shd w:val="clear" w:color="auto" w:fill="auto"/>
            <w:vAlign w:val="center"/>
            <w:hideMark/>
          </w:tcPr>
          <w:p w14:paraId="4A5105B7" w14:textId="77777777" w:rsidR="00E90877" w:rsidRPr="00FE39C9" w:rsidRDefault="00E90877" w:rsidP="00E90877">
            <w:pPr>
              <w:jc w:val="center"/>
              <w:rPr>
                <w:color w:val="000000"/>
                <w:sz w:val="22"/>
                <w:szCs w:val="22"/>
              </w:rPr>
            </w:pPr>
            <w:r w:rsidRPr="00FE39C9">
              <w:rPr>
                <w:color w:val="000000"/>
                <w:sz w:val="22"/>
                <w:szCs w:val="22"/>
              </w:rPr>
              <w:t>168</w:t>
            </w:r>
          </w:p>
        </w:tc>
      </w:tr>
      <w:tr w:rsidR="00E90877" w:rsidRPr="00FE39C9" w14:paraId="4F61D891" w14:textId="77777777" w:rsidTr="00DC62AD">
        <w:trPr>
          <w:trHeight w:val="171"/>
          <w:jc w:val="center"/>
        </w:trPr>
        <w:tc>
          <w:tcPr>
            <w:tcW w:w="273" w:type="pct"/>
            <w:shd w:val="clear" w:color="auto" w:fill="auto"/>
            <w:vAlign w:val="center"/>
            <w:hideMark/>
          </w:tcPr>
          <w:p w14:paraId="5877F5F1" w14:textId="77777777" w:rsidR="00E90877" w:rsidRPr="00FE39C9" w:rsidRDefault="00E90877" w:rsidP="00E90877">
            <w:pPr>
              <w:jc w:val="center"/>
              <w:rPr>
                <w:bCs/>
                <w:sz w:val="22"/>
                <w:szCs w:val="22"/>
              </w:rPr>
            </w:pPr>
          </w:p>
        </w:tc>
        <w:tc>
          <w:tcPr>
            <w:tcW w:w="2508" w:type="pct"/>
            <w:shd w:val="clear" w:color="auto" w:fill="auto"/>
            <w:vAlign w:val="center"/>
            <w:hideMark/>
          </w:tcPr>
          <w:p w14:paraId="0D230DD3" w14:textId="77777777" w:rsidR="00E90877" w:rsidRPr="00FE39C9" w:rsidRDefault="00E90877" w:rsidP="00E90877">
            <w:pPr>
              <w:rPr>
                <w:sz w:val="22"/>
                <w:szCs w:val="22"/>
              </w:rPr>
            </w:pPr>
            <w:r w:rsidRPr="00FE39C9">
              <w:rPr>
                <w:sz w:val="22"/>
                <w:szCs w:val="22"/>
              </w:rPr>
              <w:t xml:space="preserve">                                        от 1,5 – 3 лет</w:t>
            </w:r>
          </w:p>
        </w:tc>
        <w:tc>
          <w:tcPr>
            <w:tcW w:w="502" w:type="pct"/>
            <w:shd w:val="clear" w:color="auto" w:fill="auto"/>
            <w:vAlign w:val="center"/>
            <w:hideMark/>
          </w:tcPr>
          <w:p w14:paraId="14D60104"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70F1B41E" w14:textId="77777777" w:rsidR="00E90877" w:rsidRPr="00FE39C9" w:rsidRDefault="00E90877" w:rsidP="00E90877">
            <w:pPr>
              <w:jc w:val="center"/>
              <w:rPr>
                <w:color w:val="000000"/>
                <w:sz w:val="22"/>
                <w:szCs w:val="22"/>
              </w:rPr>
            </w:pPr>
            <w:r w:rsidRPr="00FE39C9">
              <w:rPr>
                <w:color w:val="000000"/>
                <w:sz w:val="22"/>
                <w:szCs w:val="22"/>
              </w:rPr>
              <w:t>2 604</w:t>
            </w:r>
          </w:p>
        </w:tc>
        <w:tc>
          <w:tcPr>
            <w:tcW w:w="573" w:type="pct"/>
            <w:shd w:val="clear" w:color="auto" w:fill="auto"/>
            <w:vAlign w:val="center"/>
          </w:tcPr>
          <w:p w14:paraId="0397CF8C" w14:textId="77777777" w:rsidR="00E90877" w:rsidRPr="00FE39C9" w:rsidRDefault="00E90877" w:rsidP="00E90877">
            <w:pPr>
              <w:jc w:val="center"/>
              <w:rPr>
                <w:color w:val="000000"/>
                <w:sz w:val="22"/>
                <w:szCs w:val="22"/>
              </w:rPr>
            </w:pPr>
            <w:r w:rsidRPr="00FE39C9">
              <w:rPr>
                <w:color w:val="000000"/>
                <w:sz w:val="22"/>
                <w:szCs w:val="22"/>
              </w:rPr>
              <w:t>2 881</w:t>
            </w:r>
          </w:p>
        </w:tc>
        <w:tc>
          <w:tcPr>
            <w:tcW w:w="498" w:type="pct"/>
            <w:shd w:val="clear" w:color="auto" w:fill="auto"/>
            <w:vAlign w:val="center"/>
            <w:hideMark/>
          </w:tcPr>
          <w:p w14:paraId="7201F005" w14:textId="77777777" w:rsidR="00E90877" w:rsidRPr="00FE39C9" w:rsidRDefault="00E90877" w:rsidP="00E90877">
            <w:pPr>
              <w:jc w:val="center"/>
              <w:rPr>
                <w:color w:val="000000"/>
                <w:sz w:val="22"/>
                <w:szCs w:val="22"/>
              </w:rPr>
            </w:pPr>
            <w:r w:rsidRPr="00FE39C9">
              <w:rPr>
                <w:color w:val="000000"/>
                <w:sz w:val="22"/>
                <w:szCs w:val="22"/>
              </w:rPr>
              <w:t>277</w:t>
            </w:r>
          </w:p>
        </w:tc>
      </w:tr>
      <w:tr w:rsidR="00E90877" w:rsidRPr="00FE39C9" w14:paraId="22CB2AEF" w14:textId="77777777" w:rsidTr="00DC62AD">
        <w:trPr>
          <w:trHeight w:val="134"/>
          <w:jc w:val="center"/>
        </w:trPr>
        <w:tc>
          <w:tcPr>
            <w:tcW w:w="273" w:type="pct"/>
            <w:shd w:val="clear" w:color="auto" w:fill="auto"/>
            <w:vAlign w:val="center"/>
            <w:hideMark/>
          </w:tcPr>
          <w:p w14:paraId="77BE0A1D" w14:textId="77777777" w:rsidR="00E90877" w:rsidRPr="00FE39C9" w:rsidRDefault="00E90877" w:rsidP="00E90877">
            <w:pPr>
              <w:jc w:val="center"/>
              <w:rPr>
                <w:sz w:val="22"/>
                <w:szCs w:val="22"/>
              </w:rPr>
            </w:pPr>
            <w:r w:rsidRPr="00FE39C9">
              <w:rPr>
                <w:bCs/>
                <w:sz w:val="22"/>
                <w:szCs w:val="22"/>
              </w:rPr>
              <w:t> </w:t>
            </w:r>
          </w:p>
        </w:tc>
        <w:tc>
          <w:tcPr>
            <w:tcW w:w="2508" w:type="pct"/>
            <w:shd w:val="clear" w:color="auto" w:fill="auto"/>
            <w:vAlign w:val="center"/>
            <w:hideMark/>
          </w:tcPr>
          <w:p w14:paraId="5096F9C3" w14:textId="77777777" w:rsidR="00E90877" w:rsidRPr="00FE39C9" w:rsidRDefault="00E90877" w:rsidP="00E90877">
            <w:pPr>
              <w:rPr>
                <w:sz w:val="22"/>
                <w:szCs w:val="22"/>
              </w:rPr>
            </w:pPr>
            <w:r w:rsidRPr="00FE39C9">
              <w:rPr>
                <w:sz w:val="22"/>
                <w:szCs w:val="22"/>
              </w:rPr>
              <w:t xml:space="preserve">                                        от 3 – 7 лет</w:t>
            </w:r>
          </w:p>
        </w:tc>
        <w:tc>
          <w:tcPr>
            <w:tcW w:w="502" w:type="pct"/>
            <w:shd w:val="clear" w:color="auto" w:fill="auto"/>
            <w:vAlign w:val="center"/>
            <w:hideMark/>
          </w:tcPr>
          <w:p w14:paraId="4AF8982A"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3DF2536E" w14:textId="77777777" w:rsidR="00E90877" w:rsidRPr="00FE39C9" w:rsidRDefault="00E90877" w:rsidP="00E90877">
            <w:pPr>
              <w:jc w:val="center"/>
              <w:rPr>
                <w:color w:val="000000"/>
                <w:sz w:val="22"/>
                <w:szCs w:val="22"/>
              </w:rPr>
            </w:pPr>
            <w:r w:rsidRPr="00FE39C9">
              <w:rPr>
                <w:color w:val="000000"/>
                <w:sz w:val="22"/>
                <w:szCs w:val="22"/>
              </w:rPr>
              <w:t>-</w:t>
            </w:r>
          </w:p>
        </w:tc>
        <w:tc>
          <w:tcPr>
            <w:tcW w:w="573" w:type="pct"/>
            <w:shd w:val="clear" w:color="auto" w:fill="auto"/>
            <w:vAlign w:val="center"/>
          </w:tcPr>
          <w:p w14:paraId="14778A71" w14:textId="77777777" w:rsidR="00E90877" w:rsidRPr="00FE39C9" w:rsidRDefault="00E90877" w:rsidP="00E90877">
            <w:pPr>
              <w:jc w:val="center"/>
              <w:rPr>
                <w:color w:val="000000"/>
                <w:sz w:val="22"/>
                <w:szCs w:val="22"/>
              </w:rPr>
            </w:pPr>
            <w:r w:rsidRPr="00FE39C9">
              <w:rPr>
                <w:color w:val="000000"/>
                <w:sz w:val="22"/>
                <w:szCs w:val="22"/>
              </w:rPr>
              <w:t>-</w:t>
            </w:r>
          </w:p>
        </w:tc>
        <w:tc>
          <w:tcPr>
            <w:tcW w:w="498" w:type="pct"/>
            <w:shd w:val="clear" w:color="auto" w:fill="auto"/>
            <w:vAlign w:val="center"/>
            <w:hideMark/>
          </w:tcPr>
          <w:p w14:paraId="4906BE9B"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38681B1D" w14:textId="77777777" w:rsidTr="00DC62AD">
        <w:trPr>
          <w:trHeight w:val="134"/>
          <w:jc w:val="center"/>
        </w:trPr>
        <w:tc>
          <w:tcPr>
            <w:tcW w:w="273" w:type="pct"/>
            <w:shd w:val="clear" w:color="auto" w:fill="auto"/>
            <w:vAlign w:val="center"/>
            <w:hideMark/>
          </w:tcPr>
          <w:p w14:paraId="673AD881" w14:textId="77777777" w:rsidR="00E90877" w:rsidRPr="00FE39C9" w:rsidRDefault="00E90877" w:rsidP="00E90877">
            <w:pPr>
              <w:jc w:val="center"/>
              <w:rPr>
                <w:sz w:val="22"/>
                <w:szCs w:val="22"/>
              </w:rPr>
            </w:pPr>
            <w:r w:rsidRPr="00FE39C9">
              <w:rPr>
                <w:bCs/>
                <w:sz w:val="22"/>
                <w:szCs w:val="22"/>
              </w:rPr>
              <w:t>12</w:t>
            </w:r>
          </w:p>
        </w:tc>
        <w:tc>
          <w:tcPr>
            <w:tcW w:w="2508" w:type="pct"/>
            <w:shd w:val="clear" w:color="auto" w:fill="auto"/>
            <w:vAlign w:val="center"/>
            <w:hideMark/>
          </w:tcPr>
          <w:p w14:paraId="5790CA38" w14:textId="77777777" w:rsidR="00E90877" w:rsidRPr="00FE39C9" w:rsidRDefault="00E90877" w:rsidP="00E90877">
            <w:pPr>
              <w:rPr>
                <w:sz w:val="22"/>
                <w:szCs w:val="22"/>
              </w:rPr>
            </w:pPr>
            <w:r w:rsidRPr="00FE39C9">
              <w:rPr>
                <w:sz w:val="22"/>
                <w:szCs w:val="22"/>
              </w:rPr>
              <w:t>Количество детей, поставленных в очередь по устройству в ДОУ детей</w:t>
            </w:r>
          </w:p>
        </w:tc>
        <w:tc>
          <w:tcPr>
            <w:tcW w:w="502" w:type="pct"/>
            <w:shd w:val="clear" w:color="auto" w:fill="auto"/>
            <w:vAlign w:val="center"/>
            <w:hideMark/>
          </w:tcPr>
          <w:p w14:paraId="68AA9BC3"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74266460" w14:textId="77777777" w:rsidR="00E90877" w:rsidRPr="00FE39C9" w:rsidRDefault="00E90877" w:rsidP="00E90877">
            <w:pPr>
              <w:jc w:val="center"/>
              <w:rPr>
                <w:color w:val="000000"/>
                <w:sz w:val="22"/>
                <w:szCs w:val="22"/>
              </w:rPr>
            </w:pPr>
            <w:r w:rsidRPr="00FE39C9">
              <w:rPr>
                <w:color w:val="000000"/>
                <w:sz w:val="22"/>
                <w:szCs w:val="22"/>
              </w:rPr>
              <w:t>1 662</w:t>
            </w:r>
          </w:p>
        </w:tc>
        <w:tc>
          <w:tcPr>
            <w:tcW w:w="573" w:type="pct"/>
            <w:shd w:val="clear" w:color="auto" w:fill="auto"/>
            <w:vAlign w:val="center"/>
          </w:tcPr>
          <w:p w14:paraId="7FE59D39" w14:textId="77777777" w:rsidR="00E90877" w:rsidRPr="00FE39C9" w:rsidRDefault="00E90877" w:rsidP="00E90877">
            <w:pPr>
              <w:jc w:val="center"/>
              <w:rPr>
                <w:color w:val="000000"/>
                <w:sz w:val="22"/>
                <w:szCs w:val="22"/>
              </w:rPr>
            </w:pPr>
            <w:r w:rsidRPr="00FE39C9">
              <w:rPr>
                <w:color w:val="000000"/>
                <w:sz w:val="22"/>
                <w:szCs w:val="22"/>
              </w:rPr>
              <w:t>1 322</w:t>
            </w:r>
          </w:p>
        </w:tc>
        <w:tc>
          <w:tcPr>
            <w:tcW w:w="498" w:type="pct"/>
            <w:shd w:val="clear" w:color="auto" w:fill="auto"/>
            <w:vAlign w:val="center"/>
            <w:hideMark/>
          </w:tcPr>
          <w:p w14:paraId="26CD98B5" w14:textId="77777777" w:rsidR="00E90877" w:rsidRPr="00FE39C9" w:rsidRDefault="00E90877" w:rsidP="00E90877">
            <w:pPr>
              <w:jc w:val="center"/>
              <w:rPr>
                <w:color w:val="000000"/>
                <w:sz w:val="22"/>
                <w:szCs w:val="22"/>
              </w:rPr>
            </w:pPr>
            <w:r w:rsidRPr="00FE39C9">
              <w:rPr>
                <w:color w:val="000000"/>
                <w:sz w:val="22"/>
                <w:szCs w:val="22"/>
              </w:rPr>
              <w:t>-340</w:t>
            </w:r>
          </w:p>
        </w:tc>
      </w:tr>
      <w:tr w:rsidR="00E90877" w:rsidRPr="00FE39C9" w14:paraId="3DB1EBD6" w14:textId="77777777" w:rsidTr="00DC62AD">
        <w:trPr>
          <w:trHeight w:val="134"/>
          <w:jc w:val="center"/>
        </w:trPr>
        <w:tc>
          <w:tcPr>
            <w:tcW w:w="273" w:type="pct"/>
            <w:shd w:val="clear" w:color="auto" w:fill="auto"/>
            <w:vAlign w:val="center"/>
            <w:hideMark/>
          </w:tcPr>
          <w:p w14:paraId="0CE50CB1" w14:textId="77777777" w:rsidR="00E90877" w:rsidRPr="00FE39C9" w:rsidRDefault="00E90877" w:rsidP="00E90877">
            <w:pPr>
              <w:jc w:val="center"/>
              <w:rPr>
                <w:bCs/>
                <w:sz w:val="22"/>
                <w:szCs w:val="22"/>
              </w:rPr>
            </w:pPr>
            <w:r w:rsidRPr="00FE39C9">
              <w:rPr>
                <w:bCs/>
                <w:sz w:val="22"/>
                <w:szCs w:val="22"/>
              </w:rPr>
              <w:t>13</w:t>
            </w:r>
          </w:p>
        </w:tc>
        <w:tc>
          <w:tcPr>
            <w:tcW w:w="2508" w:type="pct"/>
            <w:shd w:val="clear" w:color="auto" w:fill="auto"/>
            <w:vAlign w:val="center"/>
            <w:hideMark/>
          </w:tcPr>
          <w:p w14:paraId="4A249E05" w14:textId="77777777" w:rsidR="00E90877" w:rsidRPr="00FE39C9" w:rsidRDefault="00E90877" w:rsidP="00E90877">
            <w:pPr>
              <w:rPr>
                <w:sz w:val="22"/>
                <w:szCs w:val="22"/>
              </w:rPr>
            </w:pPr>
            <w:r w:rsidRPr="00FE39C9">
              <w:rPr>
                <w:sz w:val="22"/>
                <w:szCs w:val="22"/>
              </w:rPr>
              <w:t>Количество детей, выбывших с очереди по устройству в ДОУ детей</w:t>
            </w:r>
          </w:p>
        </w:tc>
        <w:tc>
          <w:tcPr>
            <w:tcW w:w="502" w:type="pct"/>
            <w:shd w:val="clear" w:color="auto" w:fill="auto"/>
            <w:vAlign w:val="center"/>
            <w:hideMark/>
          </w:tcPr>
          <w:p w14:paraId="79CEF6BC"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13DC9119" w14:textId="77777777" w:rsidR="00E90877" w:rsidRPr="00FE39C9" w:rsidRDefault="00E90877" w:rsidP="00E90877">
            <w:pPr>
              <w:jc w:val="center"/>
              <w:rPr>
                <w:color w:val="000000"/>
                <w:sz w:val="22"/>
                <w:szCs w:val="22"/>
              </w:rPr>
            </w:pPr>
            <w:r w:rsidRPr="00FE39C9">
              <w:rPr>
                <w:color w:val="000000"/>
                <w:sz w:val="22"/>
                <w:szCs w:val="22"/>
              </w:rPr>
              <w:t>1 908</w:t>
            </w:r>
          </w:p>
        </w:tc>
        <w:tc>
          <w:tcPr>
            <w:tcW w:w="573" w:type="pct"/>
            <w:shd w:val="clear" w:color="auto" w:fill="auto"/>
            <w:vAlign w:val="center"/>
          </w:tcPr>
          <w:p w14:paraId="0FB716DF" w14:textId="77777777" w:rsidR="00E90877" w:rsidRPr="00FE39C9" w:rsidRDefault="00E90877" w:rsidP="00E90877">
            <w:pPr>
              <w:jc w:val="center"/>
              <w:rPr>
                <w:color w:val="000000"/>
                <w:sz w:val="22"/>
                <w:szCs w:val="22"/>
              </w:rPr>
            </w:pPr>
            <w:r w:rsidRPr="00FE39C9">
              <w:rPr>
                <w:color w:val="000000"/>
                <w:sz w:val="22"/>
                <w:szCs w:val="22"/>
              </w:rPr>
              <w:t>1 868</w:t>
            </w:r>
          </w:p>
        </w:tc>
        <w:tc>
          <w:tcPr>
            <w:tcW w:w="498" w:type="pct"/>
            <w:shd w:val="clear" w:color="auto" w:fill="auto"/>
            <w:vAlign w:val="center"/>
            <w:hideMark/>
          </w:tcPr>
          <w:p w14:paraId="7DF5119F" w14:textId="77777777" w:rsidR="00E90877" w:rsidRPr="00FE39C9" w:rsidRDefault="00E90877" w:rsidP="00E90877">
            <w:pPr>
              <w:jc w:val="center"/>
              <w:rPr>
                <w:color w:val="000000"/>
                <w:sz w:val="22"/>
                <w:szCs w:val="22"/>
              </w:rPr>
            </w:pPr>
            <w:r w:rsidRPr="00FE39C9">
              <w:rPr>
                <w:color w:val="000000"/>
                <w:sz w:val="22"/>
                <w:szCs w:val="22"/>
              </w:rPr>
              <w:t>-40</w:t>
            </w:r>
          </w:p>
        </w:tc>
      </w:tr>
      <w:tr w:rsidR="00E90877" w:rsidRPr="00FE39C9" w14:paraId="2E26BE82" w14:textId="77777777" w:rsidTr="00DC62AD">
        <w:trPr>
          <w:trHeight w:val="134"/>
          <w:jc w:val="center"/>
        </w:trPr>
        <w:tc>
          <w:tcPr>
            <w:tcW w:w="273" w:type="pct"/>
            <w:shd w:val="clear" w:color="auto" w:fill="auto"/>
            <w:vAlign w:val="center"/>
            <w:hideMark/>
          </w:tcPr>
          <w:p w14:paraId="6DB139F2" w14:textId="77777777" w:rsidR="00E90877" w:rsidRPr="00FE39C9" w:rsidRDefault="00E90877" w:rsidP="00E90877">
            <w:pPr>
              <w:jc w:val="center"/>
              <w:rPr>
                <w:bCs/>
                <w:sz w:val="22"/>
                <w:szCs w:val="22"/>
              </w:rPr>
            </w:pPr>
            <w:r w:rsidRPr="00FE39C9">
              <w:rPr>
                <w:bCs/>
                <w:sz w:val="22"/>
                <w:szCs w:val="22"/>
              </w:rPr>
              <w:t>14</w:t>
            </w:r>
          </w:p>
        </w:tc>
        <w:tc>
          <w:tcPr>
            <w:tcW w:w="2508" w:type="pct"/>
            <w:shd w:val="clear" w:color="auto" w:fill="auto"/>
            <w:vAlign w:val="center"/>
            <w:hideMark/>
          </w:tcPr>
          <w:p w14:paraId="4308E483" w14:textId="77777777" w:rsidR="00E90877" w:rsidRPr="00FE39C9" w:rsidRDefault="00E90877" w:rsidP="00E90877">
            <w:pPr>
              <w:rPr>
                <w:sz w:val="22"/>
                <w:szCs w:val="22"/>
              </w:rPr>
            </w:pPr>
            <w:r w:rsidRPr="00FE39C9">
              <w:rPr>
                <w:sz w:val="22"/>
                <w:szCs w:val="22"/>
              </w:rPr>
              <w:t>Количество детей, находящихся на оформлении в ДОУ</w:t>
            </w:r>
          </w:p>
        </w:tc>
        <w:tc>
          <w:tcPr>
            <w:tcW w:w="502" w:type="pct"/>
            <w:shd w:val="clear" w:color="auto" w:fill="auto"/>
            <w:vAlign w:val="center"/>
            <w:hideMark/>
          </w:tcPr>
          <w:p w14:paraId="47334923" w14:textId="77777777" w:rsidR="00E90877" w:rsidRPr="00FE39C9" w:rsidRDefault="00E90877" w:rsidP="00E90877">
            <w:pPr>
              <w:jc w:val="center"/>
              <w:rPr>
                <w:sz w:val="22"/>
                <w:szCs w:val="22"/>
              </w:rPr>
            </w:pPr>
            <w:r w:rsidRPr="00FE39C9">
              <w:rPr>
                <w:sz w:val="22"/>
                <w:szCs w:val="22"/>
              </w:rPr>
              <w:t>чел.</w:t>
            </w:r>
          </w:p>
        </w:tc>
        <w:tc>
          <w:tcPr>
            <w:tcW w:w="646" w:type="pct"/>
            <w:vAlign w:val="center"/>
          </w:tcPr>
          <w:p w14:paraId="15898B80" w14:textId="77777777" w:rsidR="00E90877" w:rsidRPr="00FE39C9" w:rsidRDefault="00E90877" w:rsidP="00E90877">
            <w:pPr>
              <w:jc w:val="center"/>
              <w:rPr>
                <w:color w:val="000000"/>
                <w:sz w:val="22"/>
                <w:szCs w:val="22"/>
              </w:rPr>
            </w:pPr>
            <w:r w:rsidRPr="00FE39C9">
              <w:rPr>
                <w:color w:val="000000"/>
                <w:sz w:val="22"/>
                <w:szCs w:val="22"/>
              </w:rPr>
              <w:t>1 112*</w:t>
            </w:r>
          </w:p>
        </w:tc>
        <w:tc>
          <w:tcPr>
            <w:tcW w:w="573" w:type="pct"/>
            <w:shd w:val="clear" w:color="auto" w:fill="auto"/>
            <w:vAlign w:val="center"/>
          </w:tcPr>
          <w:p w14:paraId="58B9616D" w14:textId="77777777" w:rsidR="00E90877" w:rsidRPr="00FE39C9" w:rsidRDefault="00E90877" w:rsidP="00E90877">
            <w:pPr>
              <w:jc w:val="center"/>
              <w:rPr>
                <w:color w:val="000000"/>
                <w:sz w:val="22"/>
                <w:szCs w:val="22"/>
              </w:rPr>
            </w:pPr>
            <w:r w:rsidRPr="00FE39C9">
              <w:rPr>
                <w:color w:val="000000"/>
                <w:sz w:val="22"/>
                <w:szCs w:val="22"/>
              </w:rPr>
              <w:t>1 472</w:t>
            </w:r>
          </w:p>
        </w:tc>
        <w:tc>
          <w:tcPr>
            <w:tcW w:w="498" w:type="pct"/>
            <w:shd w:val="clear" w:color="auto" w:fill="auto"/>
            <w:vAlign w:val="center"/>
            <w:hideMark/>
          </w:tcPr>
          <w:p w14:paraId="5ADB67B7" w14:textId="77777777" w:rsidR="00E90877" w:rsidRPr="00FE39C9" w:rsidRDefault="00E90877" w:rsidP="00E90877">
            <w:pPr>
              <w:jc w:val="center"/>
              <w:rPr>
                <w:color w:val="000000"/>
                <w:sz w:val="22"/>
                <w:szCs w:val="22"/>
              </w:rPr>
            </w:pPr>
            <w:r w:rsidRPr="00FE39C9">
              <w:rPr>
                <w:color w:val="000000"/>
                <w:sz w:val="22"/>
                <w:szCs w:val="22"/>
              </w:rPr>
              <w:t>360</w:t>
            </w:r>
          </w:p>
        </w:tc>
      </w:tr>
      <w:tr w:rsidR="00E90877" w:rsidRPr="00FE39C9" w14:paraId="79A1A956" w14:textId="77777777" w:rsidTr="00DC62AD">
        <w:trPr>
          <w:trHeight w:val="520"/>
          <w:jc w:val="center"/>
        </w:trPr>
        <w:tc>
          <w:tcPr>
            <w:tcW w:w="273" w:type="pct"/>
            <w:shd w:val="clear" w:color="auto" w:fill="auto"/>
            <w:vAlign w:val="center"/>
            <w:hideMark/>
          </w:tcPr>
          <w:p w14:paraId="1F6751B4" w14:textId="77777777" w:rsidR="00E90877" w:rsidRPr="00FE39C9" w:rsidRDefault="00E90877" w:rsidP="00E90877">
            <w:pPr>
              <w:jc w:val="center"/>
              <w:rPr>
                <w:sz w:val="22"/>
                <w:szCs w:val="22"/>
              </w:rPr>
            </w:pPr>
            <w:r w:rsidRPr="00FE39C9">
              <w:rPr>
                <w:bCs/>
                <w:sz w:val="22"/>
                <w:szCs w:val="22"/>
              </w:rPr>
              <w:t>15</w:t>
            </w:r>
          </w:p>
        </w:tc>
        <w:tc>
          <w:tcPr>
            <w:tcW w:w="2508" w:type="pct"/>
            <w:shd w:val="clear" w:color="auto" w:fill="auto"/>
            <w:vAlign w:val="center"/>
            <w:hideMark/>
          </w:tcPr>
          <w:p w14:paraId="59B61D03" w14:textId="77777777" w:rsidR="00E90877" w:rsidRPr="00FE39C9" w:rsidRDefault="00E90877" w:rsidP="00E90877">
            <w:pPr>
              <w:rPr>
                <w:sz w:val="22"/>
                <w:szCs w:val="22"/>
              </w:rPr>
            </w:pPr>
            <w:r w:rsidRPr="00FE39C9">
              <w:rPr>
                <w:bCs/>
                <w:sz w:val="22"/>
                <w:szCs w:val="22"/>
              </w:rPr>
              <w:t>Обеспеченность дошкольными образовательными учреждениями детей в возрасте от 1 года до 6 лет</w:t>
            </w:r>
            <w:r w:rsidRPr="00FE39C9">
              <w:rPr>
                <w:bCs/>
                <w:sz w:val="22"/>
                <w:szCs w:val="22"/>
                <w:vertAlign w:val="superscript"/>
              </w:rPr>
              <w:t>5</w:t>
            </w:r>
          </w:p>
        </w:tc>
        <w:tc>
          <w:tcPr>
            <w:tcW w:w="502" w:type="pct"/>
            <w:shd w:val="clear" w:color="auto" w:fill="auto"/>
            <w:vAlign w:val="center"/>
            <w:hideMark/>
          </w:tcPr>
          <w:p w14:paraId="3A83E5E4" w14:textId="77777777" w:rsidR="00E90877" w:rsidRPr="00FE39C9" w:rsidRDefault="00E90877" w:rsidP="00E90877">
            <w:pPr>
              <w:jc w:val="center"/>
              <w:rPr>
                <w:sz w:val="22"/>
                <w:szCs w:val="22"/>
              </w:rPr>
            </w:pPr>
            <w:r w:rsidRPr="00FE39C9">
              <w:rPr>
                <w:sz w:val="22"/>
                <w:szCs w:val="22"/>
              </w:rPr>
              <w:t>%</w:t>
            </w:r>
          </w:p>
        </w:tc>
        <w:tc>
          <w:tcPr>
            <w:tcW w:w="646" w:type="pct"/>
            <w:vAlign w:val="center"/>
          </w:tcPr>
          <w:p w14:paraId="71172195" w14:textId="77777777" w:rsidR="00E90877" w:rsidRPr="00FE39C9" w:rsidRDefault="00E90877" w:rsidP="00E90877">
            <w:pPr>
              <w:jc w:val="center"/>
              <w:rPr>
                <w:color w:val="000000"/>
                <w:sz w:val="22"/>
                <w:szCs w:val="22"/>
              </w:rPr>
            </w:pPr>
            <w:r w:rsidRPr="00FE39C9">
              <w:rPr>
                <w:color w:val="000000"/>
                <w:sz w:val="22"/>
                <w:szCs w:val="22"/>
              </w:rPr>
              <w:t>71,9</w:t>
            </w:r>
          </w:p>
        </w:tc>
        <w:tc>
          <w:tcPr>
            <w:tcW w:w="573" w:type="pct"/>
            <w:shd w:val="clear" w:color="auto" w:fill="auto"/>
            <w:noWrap/>
            <w:vAlign w:val="center"/>
          </w:tcPr>
          <w:p w14:paraId="1F705574" w14:textId="77777777" w:rsidR="00E90877" w:rsidRPr="00FE39C9" w:rsidRDefault="00E90877" w:rsidP="00E90877">
            <w:pPr>
              <w:jc w:val="center"/>
              <w:rPr>
                <w:color w:val="000000"/>
                <w:sz w:val="22"/>
                <w:szCs w:val="22"/>
              </w:rPr>
            </w:pPr>
            <w:r w:rsidRPr="00FE39C9">
              <w:rPr>
                <w:color w:val="000000"/>
                <w:sz w:val="22"/>
                <w:szCs w:val="22"/>
              </w:rPr>
              <w:t>71,2</w:t>
            </w:r>
          </w:p>
        </w:tc>
        <w:tc>
          <w:tcPr>
            <w:tcW w:w="498" w:type="pct"/>
            <w:shd w:val="clear" w:color="auto" w:fill="auto"/>
            <w:vAlign w:val="center"/>
            <w:hideMark/>
          </w:tcPr>
          <w:p w14:paraId="338B1497" w14:textId="77777777" w:rsidR="00E90877" w:rsidRPr="00FE39C9" w:rsidRDefault="00E90877" w:rsidP="00E90877">
            <w:pPr>
              <w:jc w:val="center"/>
              <w:rPr>
                <w:color w:val="000000"/>
                <w:sz w:val="22"/>
                <w:szCs w:val="22"/>
              </w:rPr>
            </w:pPr>
            <w:r w:rsidRPr="00FE39C9">
              <w:rPr>
                <w:color w:val="000000"/>
                <w:sz w:val="22"/>
                <w:szCs w:val="22"/>
              </w:rPr>
              <w:t>-0,7</w:t>
            </w:r>
          </w:p>
        </w:tc>
      </w:tr>
      <w:tr w:rsidR="00E90877" w:rsidRPr="00FE39C9" w14:paraId="3F49C9AB" w14:textId="77777777" w:rsidTr="00DC62AD">
        <w:trPr>
          <w:trHeight w:val="284"/>
          <w:jc w:val="center"/>
        </w:trPr>
        <w:tc>
          <w:tcPr>
            <w:tcW w:w="273" w:type="pct"/>
            <w:shd w:val="clear" w:color="auto" w:fill="auto"/>
            <w:vAlign w:val="center"/>
            <w:hideMark/>
          </w:tcPr>
          <w:p w14:paraId="49EA4932" w14:textId="77777777" w:rsidR="00E90877" w:rsidRPr="00FE39C9" w:rsidRDefault="00E90877" w:rsidP="00E90877">
            <w:pPr>
              <w:jc w:val="center"/>
              <w:rPr>
                <w:bCs/>
                <w:sz w:val="22"/>
                <w:szCs w:val="22"/>
              </w:rPr>
            </w:pPr>
            <w:r w:rsidRPr="00FE39C9">
              <w:rPr>
                <w:bCs/>
                <w:sz w:val="22"/>
                <w:szCs w:val="22"/>
              </w:rPr>
              <w:t>16</w:t>
            </w:r>
          </w:p>
        </w:tc>
        <w:tc>
          <w:tcPr>
            <w:tcW w:w="2508" w:type="pct"/>
            <w:shd w:val="clear" w:color="auto" w:fill="auto"/>
            <w:vAlign w:val="center"/>
            <w:hideMark/>
          </w:tcPr>
          <w:p w14:paraId="3C06CDDE" w14:textId="77777777" w:rsidR="00E90877" w:rsidRPr="00FE39C9" w:rsidRDefault="00E90877" w:rsidP="00E90877">
            <w:pPr>
              <w:pStyle w:val="60"/>
              <w:rPr>
                <w:b w:val="0"/>
                <w:sz w:val="22"/>
                <w:szCs w:val="22"/>
                <w:vertAlign w:val="superscript"/>
              </w:rPr>
            </w:pPr>
            <w:r w:rsidRPr="00FE39C9">
              <w:rPr>
                <w:b w:val="0"/>
                <w:sz w:val="22"/>
                <w:szCs w:val="22"/>
              </w:rPr>
              <w:t>Доля детей в возрасте от 3 до 7 лет, получающих дошкольную образовательную услугу в общей численности детей от 3 до 7 лет</w:t>
            </w:r>
            <w:r w:rsidRPr="00FE39C9">
              <w:rPr>
                <w:b w:val="0"/>
                <w:sz w:val="22"/>
                <w:szCs w:val="22"/>
                <w:vertAlign w:val="superscript"/>
              </w:rPr>
              <w:t>6</w:t>
            </w:r>
          </w:p>
        </w:tc>
        <w:tc>
          <w:tcPr>
            <w:tcW w:w="502" w:type="pct"/>
            <w:shd w:val="clear" w:color="auto" w:fill="auto"/>
            <w:vAlign w:val="center"/>
            <w:hideMark/>
          </w:tcPr>
          <w:p w14:paraId="6C149B28" w14:textId="77777777" w:rsidR="00E90877" w:rsidRPr="00FE39C9" w:rsidRDefault="00E90877" w:rsidP="00E90877">
            <w:pPr>
              <w:pStyle w:val="60"/>
              <w:ind w:hanging="39"/>
              <w:rPr>
                <w:b w:val="0"/>
                <w:bCs w:val="0"/>
                <w:sz w:val="22"/>
                <w:szCs w:val="22"/>
              </w:rPr>
            </w:pPr>
            <w:r w:rsidRPr="00FE39C9">
              <w:rPr>
                <w:b w:val="0"/>
                <w:bCs w:val="0"/>
                <w:sz w:val="22"/>
                <w:szCs w:val="22"/>
              </w:rPr>
              <w:t>%</w:t>
            </w:r>
          </w:p>
        </w:tc>
        <w:tc>
          <w:tcPr>
            <w:tcW w:w="646" w:type="pct"/>
            <w:vAlign w:val="center"/>
          </w:tcPr>
          <w:p w14:paraId="6D9141BE" w14:textId="77777777" w:rsidR="00E90877" w:rsidRPr="00FE39C9" w:rsidRDefault="00E90877" w:rsidP="00E90877">
            <w:pPr>
              <w:jc w:val="center"/>
              <w:rPr>
                <w:color w:val="000000"/>
                <w:sz w:val="22"/>
                <w:szCs w:val="22"/>
              </w:rPr>
            </w:pPr>
            <w:r w:rsidRPr="00FE39C9">
              <w:rPr>
                <w:color w:val="000000"/>
                <w:sz w:val="22"/>
                <w:szCs w:val="22"/>
              </w:rPr>
              <w:t>89,1</w:t>
            </w:r>
          </w:p>
        </w:tc>
        <w:tc>
          <w:tcPr>
            <w:tcW w:w="573" w:type="pct"/>
            <w:shd w:val="clear" w:color="auto" w:fill="auto"/>
            <w:noWrap/>
            <w:vAlign w:val="center"/>
          </w:tcPr>
          <w:p w14:paraId="78940BBC" w14:textId="75186273" w:rsidR="00E90877" w:rsidRPr="00FE39C9" w:rsidRDefault="00BA5CC1" w:rsidP="00E90877">
            <w:pPr>
              <w:jc w:val="center"/>
              <w:rPr>
                <w:color w:val="000000"/>
                <w:sz w:val="22"/>
                <w:szCs w:val="22"/>
              </w:rPr>
            </w:pPr>
            <w:r w:rsidRPr="00FE39C9">
              <w:rPr>
                <w:color w:val="000000"/>
                <w:sz w:val="22"/>
                <w:szCs w:val="22"/>
              </w:rPr>
              <w:t>100</w:t>
            </w:r>
          </w:p>
        </w:tc>
        <w:tc>
          <w:tcPr>
            <w:tcW w:w="498" w:type="pct"/>
            <w:shd w:val="clear" w:color="auto" w:fill="auto"/>
            <w:vAlign w:val="center"/>
            <w:hideMark/>
          </w:tcPr>
          <w:p w14:paraId="629312EC" w14:textId="327A3FA2" w:rsidR="00E90877" w:rsidRPr="00FE39C9" w:rsidRDefault="00BA5CC1" w:rsidP="00E90877">
            <w:pPr>
              <w:jc w:val="center"/>
              <w:rPr>
                <w:color w:val="000000"/>
                <w:sz w:val="22"/>
                <w:szCs w:val="22"/>
              </w:rPr>
            </w:pPr>
            <w:r w:rsidRPr="00FE39C9">
              <w:rPr>
                <w:color w:val="000000"/>
                <w:sz w:val="22"/>
                <w:szCs w:val="22"/>
              </w:rPr>
              <w:t>10,9</w:t>
            </w:r>
          </w:p>
        </w:tc>
      </w:tr>
      <w:tr w:rsidR="00E90877" w:rsidRPr="00FE39C9" w14:paraId="4CD65F29" w14:textId="77777777" w:rsidTr="00DC62AD">
        <w:trPr>
          <w:trHeight w:val="567"/>
          <w:jc w:val="center"/>
        </w:trPr>
        <w:tc>
          <w:tcPr>
            <w:tcW w:w="273" w:type="pct"/>
            <w:shd w:val="clear" w:color="auto" w:fill="auto"/>
            <w:vAlign w:val="center"/>
            <w:hideMark/>
          </w:tcPr>
          <w:p w14:paraId="0CCA681C" w14:textId="77777777" w:rsidR="00E90877" w:rsidRPr="00FE39C9" w:rsidRDefault="00E90877" w:rsidP="00E90877">
            <w:pPr>
              <w:jc w:val="center"/>
              <w:rPr>
                <w:bCs/>
                <w:sz w:val="22"/>
                <w:szCs w:val="22"/>
              </w:rPr>
            </w:pPr>
            <w:r w:rsidRPr="00FE39C9">
              <w:rPr>
                <w:bCs/>
                <w:sz w:val="22"/>
                <w:szCs w:val="22"/>
              </w:rPr>
              <w:t>17</w:t>
            </w:r>
          </w:p>
        </w:tc>
        <w:tc>
          <w:tcPr>
            <w:tcW w:w="2508" w:type="pct"/>
            <w:shd w:val="clear" w:color="auto" w:fill="auto"/>
            <w:vAlign w:val="center"/>
            <w:hideMark/>
          </w:tcPr>
          <w:p w14:paraId="4C08BC7C" w14:textId="77777777" w:rsidR="00E90877" w:rsidRPr="00FE39C9" w:rsidRDefault="00E90877" w:rsidP="00E90877">
            <w:pPr>
              <w:pStyle w:val="60"/>
              <w:rPr>
                <w:b w:val="0"/>
                <w:sz w:val="22"/>
                <w:szCs w:val="22"/>
                <w:vertAlign w:val="superscript"/>
              </w:rPr>
            </w:pPr>
            <w:r w:rsidRPr="00FE39C9">
              <w:rPr>
                <w:b w:val="0"/>
                <w:sz w:val="22"/>
                <w:szCs w:val="22"/>
              </w:rPr>
              <w:t>Доля детей в возрасте от 5 до 7 лет, получающих дошкольные образовательные услуги</w:t>
            </w:r>
            <w:r w:rsidRPr="00FE39C9">
              <w:rPr>
                <w:b w:val="0"/>
                <w:sz w:val="22"/>
                <w:szCs w:val="22"/>
                <w:vertAlign w:val="superscript"/>
              </w:rPr>
              <w:t>7</w:t>
            </w:r>
          </w:p>
        </w:tc>
        <w:tc>
          <w:tcPr>
            <w:tcW w:w="502" w:type="pct"/>
            <w:shd w:val="clear" w:color="auto" w:fill="auto"/>
            <w:vAlign w:val="center"/>
            <w:hideMark/>
          </w:tcPr>
          <w:p w14:paraId="0633B160" w14:textId="77777777" w:rsidR="00E90877" w:rsidRPr="00FE39C9" w:rsidRDefault="00E90877" w:rsidP="00E90877">
            <w:pPr>
              <w:pStyle w:val="60"/>
              <w:ind w:hanging="39"/>
              <w:rPr>
                <w:b w:val="0"/>
                <w:bCs w:val="0"/>
                <w:sz w:val="22"/>
                <w:szCs w:val="22"/>
              </w:rPr>
            </w:pPr>
            <w:r w:rsidRPr="00FE39C9">
              <w:rPr>
                <w:b w:val="0"/>
                <w:bCs w:val="0"/>
                <w:sz w:val="22"/>
                <w:szCs w:val="22"/>
              </w:rPr>
              <w:t>%</w:t>
            </w:r>
          </w:p>
        </w:tc>
        <w:tc>
          <w:tcPr>
            <w:tcW w:w="646" w:type="pct"/>
            <w:vAlign w:val="center"/>
          </w:tcPr>
          <w:p w14:paraId="08285891" w14:textId="77777777" w:rsidR="00E90877" w:rsidRPr="00FE39C9" w:rsidRDefault="00E90877" w:rsidP="00E90877">
            <w:pPr>
              <w:jc w:val="center"/>
              <w:rPr>
                <w:color w:val="000000"/>
                <w:sz w:val="22"/>
                <w:szCs w:val="22"/>
              </w:rPr>
            </w:pPr>
            <w:r w:rsidRPr="00FE39C9">
              <w:rPr>
                <w:color w:val="000000"/>
                <w:sz w:val="22"/>
                <w:szCs w:val="22"/>
              </w:rPr>
              <w:t>100,0</w:t>
            </w:r>
          </w:p>
        </w:tc>
        <w:tc>
          <w:tcPr>
            <w:tcW w:w="573" w:type="pct"/>
            <w:shd w:val="clear" w:color="auto" w:fill="auto"/>
            <w:noWrap/>
            <w:vAlign w:val="center"/>
          </w:tcPr>
          <w:p w14:paraId="0EDA57FE" w14:textId="77777777" w:rsidR="00E90877" w:rsidRPr="00FE39C9" w:rsidRDefault="00E90877" w:rsidP="00E90877">
            <w:pPr>
              <w:jc w:val="center"/>
              <w:rPr>
                <w:color w:val="000000"/>
                <w:sz w:val="22"/>
                <w:szCs w:val="22"/>
              </w:rPr>
            </w:pPr>
            <w:r w:rsidRPr="00FE39C9">
              <w:rPr>
                <w:color w:val="000000"/>
                <w:sz w:val="22"/>
                <w:szCs w:val="22"/>
              </w:rPr>
              <w:t>100,0</w:t>
            </w:r>
          </w:p>
        </w:tc>
        <w:tc>
          <w:tcPr>
            <w:tcW w:w="498" w:type="pct"/>
            <w:shd w:val="clear" w:color="auto" w:fill="auto"/>
            <w:vAlign w:val="center"/>
            <w:hideMark/>
          </w:tcPr>
          <w:p w14:paraId="696E7048" w14:textId="77777777" w:rsidR="00E90877" w:rsidRPr="00FE39C9" w:rsidRDefault="00E90877" w:rsidP="00E90877">
            <w:pPr>
              <w:jc w:val="center"/>
              <w:rPr>
                <w:color w:val="000000"/>
                <w:sz w:val="22"/>
                <w:szCs w:val="22"/>
              </w:rPr>
            </w:pPr>
            <w:r w:rsidRPr="00FE39C9">
              <w:rPr>
                <w:color w:val="000000"/>
                <w:sz w:val="22"/>
                <w:szCs w:val="22"/>
              </w:rPr>
              <w:t>0</w:t>
            </w:r>
          </w:p>
        </w:tc>
      </w:tr>
    </w:tbl>
    <w:p w14:paraId="570D7C0A" w14:textId="77777777" w:rsidR="00E90877" w:rsidRPr="00FE39C9" w:rsidRDefault="00E90877" w:rsidP="00E90877">
      <w:pPr>
        <w:widowControl w:val="0"/>
        <w:tabs>
          <w:tab w:val="left" w:pos="910"/>
          <w:tab w:val="left" w:pos="1080"/>
        </w:tabs>
        <w:spacing w:before="120" w:after="120"/>
        <w:jc w:val="both"/>
        <w:rPr>
          <w:noProof/>
          <w:sz w:val="16"/>
          <w:szCs w:val="16"/>
        </w:rPr>
      </w:pPr>
      <w:r w:rsidRPr="00FE39C9">
        <w:rPr>
          <w:noProof/>
          <w:sz w:val="16"/>
          <w:szCs w:val="16"/>
        </w:rPr>
        <w:t>*показатель откорректирован по итогам 2015 года</w:t>
      </w:r>
    </w:p>
    <w:p w14:paraId="3B5C64CC" w14:textId="77777777" w:rsidR="00E90877" w:rsidRPr="00FE39C9" w:rsidRDefault="00E90877" w:rsidP="00E90877">
      <w:pPr>
        <w:widowControl w:val="0"/>
        <w:tabs>
          <w:tab w:val="left" w:pos="910"/>
          <w:tab w:val="left" w:pos="1080"/>
        </w:tabs>
        <w:ind w:firstLine="709"/>
        <w:jc w:val="both"/>
        <w:rPr>
          <w:sz w:val="16"/>
          <w:szCs w:val="16"/>
        </w:rPr>
      </w:pPr>
      <w:r w:rsidRPr="00FE39C9">
        <w:rPr>
          <w:noProof/>
          <w:sz w:val="16"/>
          <w:szCs w:val="16"/>
          <w:vertAlign w:val="superscript"/>
        </w:rPr>
        <w:t xml:space="preserve">1 </w:t>
      </w:r>
      <w:r w:rsidRPr="00FE39C9">
        <w:rPr>
          <w:noProof/>
          <w:sz w:val="16"/>
          <w:szCs w:val="16"/>
        </w:rPr>
        <w:t xml:space="preserve">В плановую наполняемость включено плановое количество мест в группах дошкольного образования при </w:t>
      </w:r>
      <w:r w:rsidRPr="00FE39C9">
        <w:rPr>
          <w:sz w:val="16"/>
          <w:szCs w:val="16"/>
        </w:rPr>
        <w:t xml:space="preserve">МБОУ «СШ №24» </w:t>
      </w:r>
      <w:proofErr w:type="spellStart"/>
      <w:r w:rsidRPr="00FE39C9">
        <w:rPr>
          <w:sz w:val="16"/>
          <w:szCs w:val="16"/>
        </w:rPr>
        <w:t>п.Снежногорск</w:t>
      </w:r>
      <w:proofErr w:type="spellEnd"/>
    </w:p>
    <w:p w14:paraId="6293C5CB"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noProof/>
          <w:sz w:val="16"/>
          <w:szCs w:val="16"/>
          <w:vertAlign w:val="superscript"/>
        </w:rPr>
        <w:t xml:space="preserve">2 </w:t>
      </w:r>
      <w:r w:rsidRPr="00FE39C9">
        <w:rPr>
          <w:noProof/>
          <w:sz w:val="16"/>
          <w:szCs w:val="16"/>
        </w:rPr>
        <w:t>Комбинированные группы МБДОУ «ДС №90» по состоянию на 01.07.2016 посещают 32 ребенка с нарушением зрения, которым оказывается коррекционная помощь</w:t>
      </w:r>
    </w:p>
    <w:p w14:paraId="5A17D4DC"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noProof/>
          <w:sz w:val="16"/>
          <w:szCs w:val="16"/>
          <w:vertAlign w:val="superscript"/>
        </w:rPr>
        <w:t xml:space="preserve">3 </w:t>
      </w:r>
      <w:r w:rsidRPr="00FE39C9">
        <w:rPr>
          <w:noProof/>
          <w:sz w:val="16"/>
          <w:szCs w:val="16"/>
        </w:rPr>
        <w:t>Представлены показатели без учета данных по группам дошкольного образования при МБОУ «СШ №24» п.Снежногорск</w:t>
      </w:r>
    </w:p>
    <w:p w14:paraId="5F4DED23"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sz w:val="16"/>
          <w:szCs w:val="16"/>
          <w:vertAlign w:val="superscript"/>
        </w:rPr>
        <w:t xml:space="preserve">4 </w:t>
      </w:r>
      <w:r w:rsidRPr="00FE39C9">
        <w:rPr>
          <w:sz w:val="16"/>
          <w:szCs w:val="16"/>
        </w:rPr>
        <w:t>Средняя наполняемость групп рассчитана исходя из среднего количества групп за отчетный период. Среднее количество групп дошкольного возраста – 365, ясельного – 94 (всего среднее количество групп – 458)</w:t>
      </w:r>
    </w:p>
    <w:p w14:paraId="4B8F4329"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sz w:val="16"/>
          <w:szCs w:val="16"/>
        </w:rPr>
        <w:t>Средняя наполняемость групп = 11 418/458 = 24,9 чел.</w:t>
      </w:r>
    </w:p>
    <w:p w14:paraId="521067DE"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sz w:val="16"/>
          <w:szCs w:val="16"/>
        </w:rPr>
        <w:t>Ясельных = 1 898/94 = 20,2 чел.</w:t>
      </w:r>
    </w:p>
    <w:p w14:paraId="5A6D7FAC"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sz w:val="16"/>
          <w:szCs w:val="16"/>
        </w:rPr>
        <w:lastRenderedPageBreak/>
        <w:t>Дошкольных = 9 520/365 = 26,1 чел.</w:t>
      </w:r>
    </w:p>
    <w:p w14:paraId="35C7C306"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sz w:val="16"/>
          <w:szCs w:val="16"/>
          <w:vertAlign w:val="superscript"/>
        </w:rPr>
        <w:t xml:space="preserve">5 </w:t>
      </w:r>
      <w:r w:rsidRPr="00FE39C9">
        <w:rPr>
          <w:sz w:val="16"/>
          <w:szCs w:val="16"/>
        </w:rPr>
        <w:t>Показатель на отчетную дату представлен из расчетной численности детей от 1 до 6 лет, посещающих МБДОУ – 10930 и численности детей указанной возрастной группы на территории муниципального образования город Норильск – 15361</w:t>
      </w:r>
    </w:p>
    <w:p w14:paraId="4B919957" w14:textId="77777777" w:rsidR="00E90877" w:rsidRPr="00FE39C9" w:rsidRDefault="00E90877" w:rsidP="00E90877">
      <w:pPr>
        <w:widowControl w:val="0"/>
        <w:tabs>
          <w:tab w:val="left" w:pos="910"/>
          <w:tab w:val="left" w:pos="1080"/>
        </w:tabs>
        <w:ind w:firstLine="709"/>
        <w:jc w:val="both"/>
        <w:rPr>
          <w:noProof/>
          <w:sz w:val="16"/>
          <w:szCs w:val="16"/>
          <w:vertAlign w:val="superscript"/>
        </w:rPr>
      </w:pPr>
      <w:r w:rsidRPr="00FE39C9">
        <w:rPr>
          <w:sz w:val="16"/>
          <w:szCs w:val="16"/>
        </w:rPr>
        <w:t>Обеспеченность = 10 930*100/15 361=71,2%</w:t>
      </w:r>
    </w:p>
    <w:p w14:paraId="1CB812B1" w14:textId="77777777" w:rsidR="00BA5CC1" w:rsidRPr="00FE39C9" w:rsidRDefault="00BA5CC1" w:rsidP="00BA5CC1">
      <w:pPr>
        <w:widowControl w:val="0"/>
        <w:tabs>
          <w:tab w:val="left" w:pos="910"/>
          <w:tab w:val="left" w:pos="1080"/>
        </w:tabs>
        <w:ind w:firstLine="709"/>
        <w:jc w:val="both"/>
        <w:rPr>
          <w:sz w:val="16"/>
          <w:szCs w:val="16"/>
        </w:rPr>
      </w:pPr>
      <w:r w:rsidRPr="00FE39C9">
        <w:rPr>
          <w:sz w:val="16"/>
          <w:szCs w:val="16"/>
          <w:vertAlign w:val="superscript"/>
        </w:rPr>
        <w:t>6</w:t>
      </w:r>
      <w:r w:rsidRPr="00FE39C9">
        <w:rPr>
          <w:sz w:val="16"/>
          <w:szCs w:val="16"/>
        </w:rPr>
        <w:t xml:space="preserve"> Показатель составляет 100,0%, в связи с отсутствием детей в очереди от 3 до 7 лет </w:t>
      </w:r>
    </w:p>
    <w:p w14:paraId="5CB1DA1B" w14:textId="77777777" w:rsidR="00BA5CC1" w:rsidRPr="00FE39C9" w:rsidRDefault="00BA5CC1" w:rsidP="00BA5CC1">
      <w:pPr>
        <w:widowControl w:val="0"/>
        <w:tabs>
          <w:tab w:val="left" w:pos="910"/>
          <w:tab w:val="left" w:pos="1080"/>
        </w:tabs>
        <w:ind w:firstLine="709"/>
        <w:jc w:val="both"/>
        <w:rPr>
          <w:noProof/>
          <w:sz w:val="16"/>
          <w:szCs w:val="16"/>
          <w:vertAlign w:val="superscript"/>
        </w:rPr>
      </w:pPr>
      <w:r w:rsidRPr="00FE39C9">
        <w:rPr>
          <w:sz w:val="16"/>
          <w:szCs w:val="16"/>
        </w:rPr>
        <w:t>Вместе с тем, расчетное значение показателя составило 88,4%: показатель представлен из расчета численности детей от 3 до 7 лет, посещающих МБДОУ – 8 831 и численности детей указанной возрастной группы на территории – 12 241 (за вычетом 2 246 детей в возрасте 6–7 лет, обучающихся в СШ (12 241–2 246=9 995)</w:t>
      </w:r>
    </w:p>
    <w:p w14:paraId="2E09146D" w14:textId="77777777" w:rsidR="00BA5CC1" w:rsidRPr="00FE39C9" w:rsidRDefault="00BA5CC1" w:rsidP="00BA5CC1">
      <w:pPr>
        <w:keepNext/>
        <w:keepLines/>
        <w:tabs>
          <w:tab w:val="left" w:pos="910"/>
        </w:tabs>
        <w:ind w:firstLine="720"/>
        <w:jc w:val="both"/>
        <w:rPr>
          <w:sz w:val="16"/>
          <w:szCs w:val="16"/>
        </w:rPr>
      </w:pPr>
      <w:r w:rsidRPr="00FE39C9">
        <w:rPr>
          <w:sz w:val="16"/>
          <w:szCs w:val="16"/>
        </w:rPr>
        <w:t>Обеспеченность = 8 831 *100% /9 995= 88,4%</w:t>
      </w:r>
    </w:p>
    <w:p w14:paraId="295DCCFC" w14:textId="77777777" w:rsidR="00E90877" w:rsidRPr="00FE39C9" w:rsidRDefault="00E90877" w:rsidP="00E90877">
      <w:pPr>
        <w:keepNext/>
        <w:keepLines/>
        <w:tabs>
          <w:tab w:val="left" w:pos="993"/>
        </w:tabs>
        <w:ind w:firstLine="720"/>
        <w:rPr>
          <w:sz w:val="16"/>
          <w:szCs w:val="16"/>
        </w:rPr>
      </w:pPr>
      <w:r w:rsidRPr="00FE39C9">
        <w:rPr>
          <w:sz w:val="16"/>
          <w:szCs w:val="16"/>
          <w:vertAlign w:val="superscript"/>
        </w:rPr>
        <w:t xml:space="preserve">7 </w:t>
      </w:r>
      <w:r w:rsidRPr="00FE39C9">
        <w:rPr>
          <w:sz w:val="16"/>
          <w:szCs w:val="16"/>
        </w:rPr>
        <w:t>Показатель составляет 100%, в связи с отсутствием детей в очереди от 5 до 7 лет</w:t>
      </w:r>
    </w:p>
    <w:p w14:paraId="0E8DB139" w14:textId="77777777" w:rsidR="00E90877" w:rsidRPr="00FE39C9" w:rsidRDefault="00E90877" w:rsidP="00E90877">
      <w:pPr>
        <w:keepNext/>
        <w:keepLines/>
        <w:ind w:firstLine="709"/>
        <w:jc w:val="both"/>
        <w:rPr>
          <w:sz w:val="16"/>
          <w:szCs w:val="16"/>
        </w:rPr>
      </w:pPr>
      <w:r w:rsidRPr="00FE39C9">
        <w:rPr>
          <w:sz w:val="16"/>
          <w:szCs w:val="16"/>
        </w:rPr>
        <w:t>Вместе с тем, расчетное значение показателя составляет 104,0%: списочная численность детей от 5 до 7 лет, посещающих МБДОУ – 5 189 детей и численности детей указанной возрастной группы на территории – 7 216 (за вычетом 2246 детей в возрасте 6–7 лет, обучающихся в СШ (7 216–2 246 = 4 970)</w:t>
      </w:r>
    </w:p>
    <w:p w14:paraId="6CD48ABB" w14:textId="77777777" w:rsidR="00E90877" w:rsidRPr="00FE39C9" w:rsidRDefault="00E90877" w:rsidP="00E90877">
      <w:pPr>
        <w:keepNext/>
        <w:keepLines/>
        <w:tabs>
          <w:tab w:val="left" w:pos="910"/>
        </w:tabs>
        <w:ind w:firstLine="720"/>
        <w:jc w:val="both"/>
        <w:rPr>
          <w:sz w:val="16"/>
          <w:szCs w:val="16"/>
        </w:rPr>
      </w:pPr>
      <w:r w:rsidRPr="00FE39C9">
        <w:rPr>
          <w:sz w:val="16"/>
          <w:szCs w:val="16"/>
        </w:rPr>
        <w:t>Обеспеченность = 5 189*100% / 4 970= 104,4%</w:t>
      </w:r>
    </w:p>
    <w:p w14:paraId="30DB1C86" w14:textId="77777777" w:rsidR="00E90877" w:rsidRPr="00FE39C9" w:rsidRDefault="00E90877" w:rsidP="00E90877">
      <w:pPr>
        <w:pStyle w:val="a4"/>
        <w:ind w:firstLine="709"/>
        <w:rPr>
          <w:sz w:val="18"/>
          <w:szCs w:val="18"/>
        </w:rPr>
      </w:pPr>
    </w:p>
    <w:p w14:paraId="60E20C6E" w14:textId="77777777" w:rsidR="00E90877" w:rsidRPr="00FE39C9" w:rsidRDefault="00E90877" w:rsidP="00E90877">
      <w:pPr>
        <w:pStyle w:val="a4"/>
        <w:ind w:firstLine="709"/>
      </w:pPr>
      <w:r w:rsidRPr="00FE39C9">
        <w:t>В сети функционирует 43 дошкольных образовательных учреждения. По состоянию на 01.07.2016 плановое количество мест в садах уменьшилось на 12 ед. в сравнении с аналогичным периодом 2015 года и составило 11 264 места. Изменение плановой наполняемости обусловлено следующими причинами:</w:t>
      </w:r>
    </w:p>
    <w:p w14:paraId="5B03CA4D"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открыто 7 мест за счет увеличения плановой наполняемости групп МБДОУ «ДС № 36 «Полянка» (открытие группы дошкольного возраста вместо группы раннего возраста);</w:t>
      </w:r>
    </w:p>
    <w:p w14:paraId="3B74CCDB"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уменьшена плановая наполняемость в МБДОУ «ДС № 49 «Белочка» на 24 места; в МБДОУ «ДС № 50 «Огонек» на 24 места (по представлению государственной противопожарной службы);</w:t>
      </w:r>
    </w:p>
    <w:p w14:paraId="0AE3C215"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уменьшена плановая наполняемость в МБДОУ «ДС № 14 «Олененок» на 15 мест, в МБДОУ «ДС № 29 «Вишенка» на 4 места за счет увеличения числа групп для детей раннего возраста с меньшей наполняемостью;</w:t>
      </w:r>
    </w:p>
    <w:p w14:paraId="5E994EE8"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открыто 43 места в МБДОУ «ДС № 59 «Золушка»;</w:t>
      </w:r>
    </w:p>
    <w:p w14:paraId="3A750BB9"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открыто 5 мест за счет увеличения плановой наполняемости групп МБДОУ «ДС № 8 «</w:t>
      </w:r>
      <w:proofErr w:type="spellStart"/>
      <w:r w:rsidRPr="00FE39C9">
        <w:rPr>
          <w:sz w:val="26"/>
          <w:szCs w:val="26"/>
        </w:rPr>
        <w:t>Тундровичок</w:t>
      </w:r>
      <w:proofErr w:type="spellEnd"/>
      <w:r w:rsidRPr="00FE39C9">
        <w:rPr>
          <w:sz w:val="26"/>
          <w:szCs w:val="26"/>
        </w:rPr>
        <w:t xml:space="preserve">». </w:t>
      </w:r>
    </w:p>
    <w:p w14:paraId="374F9232" w14:textId="77777777" w:rsidR="00E90877" w:rsidRPr="00FE39C9" w:rsidRDefault="00E90877" w:rsidP="00E90877">
      <w:pPr>
        <w:pStyle w:val="a4"/>
        <w:ind w:firstLine="709"/>
      </w:pPr>
      <w:r w:rsidRPr="00FE39C9">
        <w:t xml:space="preserve">Списочная численность детей на 01.07.2016 составила 10 930 чел., что на 334 чел. ниже плановой наполняемости садов. Данный факт обусловлен тем, что дети, проходящие </w:t>
      </w:r>
      <w:r w:rsidRPr="00FE39C9">
        <w:rPr>
          <w:szCs w:val="26"/>
        </w:rPr>
        <w:t>процедуру оформления в ДОУ (</w:t>
      </w:r>
      <w:proofErr w:type="spellStart"/>
      <w:r w:rsidRPr="00FE39C9">
        <w:rPr>
          <w:szCs w:val="26"/>
        </w:rPr>
        <w:t>мед.осмотры</w:t>
      </w:r>
      <w:proofErr w:type="spellEnd"/>
      <w:r w:rsidRPr="00FE39C9">
        <w:rPr>
          <w:szCs w:val="26"/>
        </w:rPr>
        <w:t>) не учитываются в списочной численности.</w:t>
      </w:r>
      <w:r w:rsidRPr="00FE39C9">
        <w:t xml:space="preserve"> </w:t>
      </w:r>
    </w:p>
    <w:p w14:paraId="02A867C7" w14:textId="77777777" w:rsidR="00E90877" w:rsidRPr="00FE39C9" w:rsidRDefault="00E90877" w:rsidP="00E90877">
      <w:pPr>
        <w:pStyle w:val="a4"/>
        <w:tabs>
          <w:tab w:val="left" w:pos="567"/>
        </w:tabs>
        <w:ind w:firstLine="709"/>
      </w:pPr>
      <w:r w:rsidRPr="00FE39C9">
        <w:t>Среднесписочная численность по отношению к прошлому году в целом выросла на 1,0% (+114 детей), в основном за счет увеличения количества детей ясельного возраста.</w:t>
      </w:r>
    </w:p>
    <w:p w14:paraId="11A1E815" w14:textId="77777777" w:rsidR="00E90877" w:rsidRPr="00FE39C9" w:rsidRDefault="00E90877" w:rsidP="00E90877">
      <w:pPr>
        <w:keepNext/>
        <w:keepLines/>
        <w:tabs>
          <w:tab w:val="left" w:pos="1080"/>
        </w:tabs>
        <w:ind w:firstLine="709"/>
        <w:jc w:val="both"/>
        <w:rPr>
          <w:sz w:val="26"/>
          <w:szCs w:val="26"/>
        </w:rPr>
      </w:pPr>
      <w:r w:rsidRPr="00FE39C9">
        <w:rPr>
          <w:sz w:val="26"/>
          <w:szCs w:val="26"/>
        </w:rPr>
        <w:t>В очереди на устройство детей в дошкольные образовательные учреждения состоит 5 918 детей, что на 445 человек больше аналогичного периода 2015 года (5473 человека) и связано с миграционными процессами на территории муниципального образования город Норильск.</w:t>
      </w:r>
    </w:p>
    <w:p w14:paraId="0B51163F" w14:textId="77777777" w:rsidR="00E90877" w:rsidRPr="00FE39C9" w:rsidRDefault="00E90877" w:rsidP="00E90877">
      <w:pPr>
        <w:pStyle w:val="a4"/>
        <w:tabs>
          <w:tab w:val="left" w:pos="900"/>
        </w:tabs>
        <w:ind w:firstLine="709"/>
      </w:pPr>
      <w:r w:rsidRPr="00FE39C9">
        <w:t>Количество групп компенсирующей направленности (для детей с нарушением речи, детей с нарушением зрения, с задержкой психического развития и слабослышащих детей) в садах в отчетном периоде снизилось на 36 ед. и составило 6 групп (за счет сокращения медицинского персонала и перехода в подчинение Министерству здравоохранения Красноярского края):</w:t>
      </w:r>
    </w:p>
    <w:p w14:paraId="40CF243C"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2 группы компенсирующей направленности для детей с нарушением речи;</w:t>
      </w:r>
    </w:p>
    <w:p w14:paraId="65ADF839"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2 группы для детей с задержкой психического развития;</w:t>
      </w:r>
    </w:p>
    <w:p w14:paraId="5E188829"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 xml:space="preserve">1 группа для детей с </w:t>
      </w:r>
      <w:proofErr w:type="spellStart"/>
      <w:r w:rsidRPr="00FE39C9">
        <w:rPr>
          <w:sz w:val="26"/>
          <w:szCs w:val="26"/>
        </w:rPr>
        <w:t>амблиопией</w:t>
      </w:r>
      <w:proofErr w:type="spellEnd"/>
      <w:r w:rsidRPr="00FE39C9">
        <w:rPr>
          <w:sz w:val="26"/>
          <w:szCs w:val="26"/>
        </w:rPr>
        <w:t>, косоглазием;</w:t>
      </w:r>
    </w:p>
    <w:p w14:paraId="6E2C647C" w14:textId="77777777" w:rsidR="00E90877" w:rsidRPr="00FE39C9" w:rsidRDefault="00E90877" w:rsidP="00872BE5">
      <w:pPr>
        <w:numPr>
          <w:ilvl w:val="0"/>
          <w:numId w:val="62"/>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1 группа для слабослышащих детей.</w:t>
      </w:r>
    </w:p>
    <w:p w14:paraId="3817CFD9" w14:textId="1228EDBD" w:rsidR="00E90877" w:rsidRPr="00FE39C9" w:rsidRDefault="00E90877" w:rsidP="00245489">
      <w:pPr>
        <w:widowControl w:val="0"/>
        <w:tabs>
          <w:tab w:val="num" w:pos="900"/>
        </w:tabs>
        <w:ind w:firstLine="709"/>
        <w:jc w:val="both"/>
        <w:rPr>
          <w:sz w:val="26"/>
          <w:szCs w:val="26"/>
        </w:rPr>
      </w:pPr>
      <w:r w:rsidRPr="00FE39C9">
        <w:rPr>
          <w:sz w:val="26"/>
          <w:szCs w:val="26"/>
        </w:rPr>
        <w:t>В МБДОУ «ДС № 48 «Золотая рыбка» функционируют 6 групп оздоровительной направленности для детей с туберкулезной интоксикацией.</w:t>
      </w:r>
    </w:p>
    <w:p w14:paraId="048D99C4" w14:textId="77777777" w:rsidR="00E90877" w:rsidRPr="00FE39C9" w:rsidRDefault="00E90877" w:rsidP="00E90877">
      <w:pPr>
        <w:pStyle w:val="a4"/>
        <w:tabs>
          <w:tab w:val="left" w:pos="900"/>
        </w:tabs>
        <w:ind w:firstLine="709"/>
      </w:pPr>
      <w:r w:rsidRPr="00FE39C9">
        <w:lastRenderedPageBreak/>
        <w:t>Кроме того, в дошкольных учреждениях функционирует 41 логопедический пункт (</w:t>
      </w:r>
      <w:r w:rsidRPr="00FE39C9">
        <w:rPr>
          <w:szCs w:val="26"/>
        </w:rPr>
        <w:t>аналогичное количество в 2015 году</w:t>
      </w:r>
      <w:r w:rsidRPr="00FE39C9">
        <w:t>), количество групп комбинированной направленности для детей с нарушениями зрения и нормально развивающихся сверстников увеличилось на 1 ед. в сравнении с аналогичным периодом 2015 года и составило 4 группы.</w:t>
      </w:r>
    </w:p>
    <w:p w14:paraId="4750B730" w14:textId="77777777" w:rsidR="00E90877" w:rsidRPr="00FE39C9" w:rsidRDefault="00E90877" w:rsidP="00E90877">
      <w:pPr>
        <w:pStyle w:val="a4"/>
        <w:tabs>
          <w:tab w:val="left" w:pos="900"/>
        </w:tabs>
        <w:ind w:firstLine="709"/>
      </w:pPr>
      <w:r w:rsidRPr="00FE39C9">
        <w:t>В соответствии с Федеральным законом от 29.12.2012 № 273-ФЗ «Об образовании в Российской Федерации», Федеральным законом № 181-ФЗ «О социальной защите инвалидов в Российской Федерации», в целях обеспечения гарантий общедоступности и бесплатности дошкольного образования детям-инвалидам дошкольного возраста открываются новые формы получения дошкольного образования:</w:t>
      </w:r>
    </w:p>
    <w:p w14:paraId="7E90951C" w14:textId="77777777" w:rsidR="00E90877" w:rsidRPr="00FE39C9" w:rsidRDefault="00E90877" w:rsidP="00872BE5">
      <w:pPr>
        <w:pStyle w:val="afff2"/>
        <w:numPr>
          <w:ilvl w:val="0"/>
          <w:numId w:val="65"/>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Открыта группа кратковременного пребывания «Особый ребенок» (без организации питания и сна) в МБДОУ «ДС № 74 «Земляничка». Посещают группу 3 ребенка инвалида.</w:t>
      </w:r>
    </w:p>
    <w:p w14:paraId="0BB549DD" w14:textId="77777777" w:rsidR="00E90877" w:rsidRPr="00FE39C9" w:rsidRDefault="00E90877" w:rsidP="00872BE5">
      <w:pPr>
        <w:pStyle w:val="afff2"/>
        <w:numPr>
          <w:ilvl w:val="0"/>
          <w:numId w:val="65"/>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Организовано индивидуальное обучение на дому детей-инвалидов:</w:t>
      </w:r>
    </w:p>
    <w:p w14:paraId="44DF4BF9" w14:textId="77777777" w:rsidR="00E90877" w:rsidRPr="00FE39C9" w:rsidRDefault="00E90877" w:rsidP="00872BE5">
      <w:pPr>
        <w:pStyle w:val="afff2"/>
        <w:numPr>
          <w:ilvl w:val="0"/>
          <w:numId w:val="66"/>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МБДОУ «ДС № 28 «</w:t>
      </w:r>
      <w:proofErr w:type="spellStart"/>
      <w:r w:rsidRPr="00FE39C9">
        <w:rPr>
          <w:sz w:val="26"/>
          <w:szCs w:val="26"/>
        </w:rPr>
        <w:t>Веселинка</w:t>
      </w:r>
      <w:proofErr w:type="spellEnd"/>
      <w:r w:rsidRPr="00FE39C9">
        <w:rPr>
          <w:sz w:val="26"/>
          <w:szCs w:val="26"/>
        </w:rPr>
        <w:t>» с 05.02.2016 – 1 ребенок;</w:t>
      </w:r>
    </w:p>
    <w:p w14:paraId="45725B22" w14:textId="77777777" w:rsidR="00E90877" w:rsidRPr="00FE39C9" w:rsidRDefault="00E90877" w:rsidP="00872BE5">
      <w:pPr>
        <w:pStyle w:val="afff2"/>
        <w:numPr>
          <w:ilvl w:val="0"/>
          <w:numId w:val="66"/>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МАДОУ «Детский сад № 81 «Конек – Горбунок» с 15.03.2016 – 1 ребенок;</w:t>
      </w:r>
    </w:p>
    <w:p w14:paraId="4F1F12B9" w14:textId="77777777" w:rsidR="00E90877" w:rsidRPr="00FE39C9" w:rsidRDefault="00E90877" w:rsidP="00872BE5">
      <w:pPr>
        <w:pStyle w:val="afff2"/>
        <w:numPr>
          <w:ilvl w:val="0"/>
          <w:numId w:val="66"/>
        </w:numPr>
        <w:tabs>
          <w:tab w:val="left" w:pos="720"/>
          <w:tab w:val="left" w:pos="993"/>
          <w:tab w:val="left" w:pos="1560"/>
        </w:tabs>
        <w:autoSpaceDE w:val="0"/>
        <w:autoSpaceDN w:val="0"/>
        <w:adjustRightInd w:val="0"/>
        <w:ind w:left="0" w:firstLine="709"/>
        <w:jc w:val="both"/>
        <w:rPr>
          <w:sz w:val="26"/>
          <w:szCs w:val="26"/>
        </w:rPr>
      </w:pPr>
      <w:r w:rsidRPr="00FE39C9">
        <w:rPr>
          <w:sz w:val="26"/>
          <w:szCs w:val="26"/>
        </w:rPr>
        <w:t>МБДОУ «ДС № 3 «Солнышко» с 20.04.2016 – 1 ребенок.</w:t>
      </w:r>
    </w:p>
    <w:p w14:paraId="761E2835" w14:textId="77777777" w:rsidR="00E90877" w:rsidRPr="00FE39C9" w:rsidRDefault="00E90877" w:rsidP="00E90877">
      <w:pPr>
        <w:pStyle w:val="a4"/>
        <w:tabs>
          <w:tab w:val="left" w:pos="900"/>
        </w:tabs>
        <w:ind w:firstLine="709"/>
        <w:rPr>
          <w:szCs w:val="26"/>
        </w:rPr>
      </w:pPr>
      <w:r w:rsidRPr="00FE39C9">
        <w:t>Себестоимость содержания 1 ребенка в ДОУ в месяц в отчетном периоде снизилась на 12,4%, что обусловлено ростом списочной численности детей, посещающих детские сады при неизменности сети дошкольного образования.</w:t>
      </w:r>
    </w:p>
    <w:p w14:paraId="7DF973C2" w14:textId="77777777" w:rsidR="00E90877" w:rsidRPr="00FE39C9" w:rsidRDefault="00E90877" w:rsidP="00E90877">
      <w:pPr>
        <w:tabs>
          <w:tab w:val="left" w:pos="900"/>
        </w:tabs>
        <w:autoSpaceDE w:val="0"/>
        <w:autoSpaceDN w:val="0"/>
        <w:adjustRightInd w:val="0"/>
        <w:jc w:val="both"/>
        <w:rPr>
          <w:b/>
          <w:bCs/>
          <w:i/>
          <w:iCs/>
          <w:sz w:val="26"/>
          <w:szCs w:val="26"/>
          <w:u w:val="single"/>
        </w:rPr>
      </w:pPr>
    </w:p>
    <w:p w14:paraId="65DAD914" w14:textId="77777777" w:rsidR="00E90877" w:rsidRPr="00FE39C9" w:rsidRDefault="00E90877" w:rsidP="00E90877">
      <w:pPr>
        <w:autoSpaceDE w:val="0"/>
        <w:autoSpaceDN w:val="0"/>
        <w:adjustRightInd w:val="0"/>
        <w:jc w:val="center"/>
        <w:rPr>
          <w:b/>
          <w:bCs/>
          <w:iCs/>
          <w:sz w:val="26"/>
          <w:szCs w:val="26"/>
        </w:rPr>
      </w:pPr>
      <w:r w:rsidRPr="00FE39C9">
        <w:rPr>
          <w:b/>
          <w:bCs/>
          <w:iCs/>
          <w:sz w:val="26"/>
          <w:szCs w:val="26"/>
        </w:rPr>
        <w:t>Организация предоставления общего образования</w:t>
      </w:r>
    </w:p>
    <w:p w14:paraId="319AC3CE" w14:textId="77777777" w:rsidR="00DC62AD" w:rsidRPr="00FE39C9" w:rsidRDefault="00DC62AD" w:rsidP="00E90877">
      <w:pPr>
        <w:autoSpaceDE w:val="0"/>
        <w:autoSpaceDN w:val="0"/>
        <w:adjustRightInd w:val="0"/>
        <w:jc w:val="center"/>
        <w:rPr>
          <w:sz w:val="26"/>
          <w:szCs w:val="26"/>
        </w:rPr>
      </w:pPr>
    </w:p>
    <w:p w14:paraId="5B5D9E9D" w14:textId="77777777" w:rsidR="00DC62AD" w:rsidRPr="00FE39C9" w:rsidRDefault="00DC62AD" w:rsidP="00DC62AD">
      <w:pPr>
        <w:autoSpaceDE w:val="0"/>
        <w:autoSpaceDN w:val="0"/>
        <w:adjustRightInd w:val="0"/>
        <w:ind w:firstLine="709"/>
        <w:jc w:val="both"/>
        <w:rPr>
          <w:sz w:val="26"/>
          <w:szCs w:val="26"/>
        </w:rPr>
      </w:pPr>
      <w:r w:rsidRPr="00FE39C9">
        <w:rPr>
          <w:sz w:val="26"/>
          <w:szCs w:val="26"/>
        </w:rPr>
        <w:t>На территории муниципального образования город Норильск функционирует 40 общеобразовательных учреждений (в аналогичном периоде прошлого года – 42 учреждения), в которых на 01.07.2016 обучалось 22 723 человека, что на 1,6% (+364 чел.) больше, чем за аналогичный период прошлого года.</w:t>
      </w:r>
    </w:p>
    <w:p w14:paraId="17C6BAFF" w14:textId="39058AB0" w:rsidR="00E90877" w:rsidRPr="00FE39C9" w:rsidRDefault="00DC62AD" w:rsidP="00DC62AD">
      <w:pPr>
        <w:autoSpaceDE w:val="0"/>
        <w:autoSpaceDN w:val="0"/>
        <w:adjustRightInd w:val="0"/>
        <w:jc w:val="right"/>
        <w:rPr>
          <w:sz w:val="26"/>
          <w:szCs w:val="26"/>
        </w:rPr>
      </w:pPr>
      <w:r w:rsidRPr="00FE39C9">
        <w:rPr>
          <w:sz w:val="26"/>
          <w:szCs w:val="26"/>
        </w:rPr>
        <w:t>Т</w:t>
      </w:r>
      <w:r w:rsidR="00E90877" w:rsidRPr="00FE39C9">
        <w:rPr>
          <w:sz w:val="26"/>
          <w:szCs w:val="26"/>
        </w:rPr>
        <w:t>аблица</w:t>
      </w:r>
      <w:r w:rsidR="0022215A" w:rsidRPr="00FE39C9">
        <w:rPr>
          <w:sz w:val="26"/>
          <w:szCs w:val="26"/>
        </w:rPr>
        <w:t xml:space="preserve"> </w:t>
      </w:r>
      <w:r w:rsidR="00245489" w:rsidRPr="00FE39C9">
        <w:rPr>
          <w:sz w:val="26"/>
          <w:szCs w:val="26"/>
        </w:rPr>
        <w:t>20</w:t>
      </w:r>
    </w:p>
    <w:p w14:paraId="20725326" w14:textId="77777777" w:rsidR="00DC62AD" w:rsidRPr="00FE39C9" w:rsidRDefault="00E90877" w:rsidP="00DC62AD">
      <w:pPr>
        <w:autoSpaceDE w:val="0"/>
        <w:autoSpaceDN w:val="0"/>
        <w:adjustRightInd w:val="0"/>
        <w:jc w:val="center"/>
        <w:rPr>
          <w:b/>
          <w:bCs/>
          <w:iCs/>
          <w:sz w:val="26"/>
          <w:szCs w:val="26"/>
        </w:rPr>
      </w:pPr>
      <w:r w:rsidRPr="00FE39C9">
        <w:rPr>
          <w:b/>
          <w:bCs/>
          <w:iCs/>
          <w:sz w:val="26"/>
          <w:szCs w:val="26"/>
        </w:rPr>
        <w:t>Основные показатели деятельности отрасли по направлению</w:t>
      </w:r>
    </w:p>
    <w:p w14:paraId="3E007D3D" w14:textId="5CEC8B88" w:rsidR="00E90877" w:rsidRPr="00FE39C9" w:rsidRDefault="00E90877" w:rsidP="00DC62AD">
      <w:pPr>
        <w:autoSpaceDE w:val="0"/>
        <w:autoSpaceDN w:val="0"/>
        <w:adjustRightInd w:val="0"/>
        <w:jc w:val="center"/>
        <w:rPr>
          <w:b/>
          <w:bCs/>
          <w:iCs/>
          <w:sz w:val="26"/>
          <w:szCs w:val="26"/>
        </w:rPr>
      </w:pPr>
      <w:r w:rsidRPr="00FE39C9">
        <w:rPr>
          <w:b/>
          <w:bCs/>
          <w:iCs/>
          <w:sz w:val="26"/>
          <w:szCs w:val="26"/>
        </w:rPr>
        <w:t xml:space="preserve"> общего образования</w:t>
      </w:r>
    </w:p>
    <w:p w14:paraId="5696807C" w14:textId="77777777" w:rsidR="00DC62AD" w:rsidRPr="00FE39C9" w:rsidRDefault="00DC62AD" w:rsidP="00DC62AD">
      <w:pPr>
        <w:autoSpaceDE w:val="0"/>
        <w:autoSpaceDN w:val="0"/>
        <w:adjustRightInd w:val="0"/>
        <w:jc w:val="center"/>
        <w:rPr>
          <w:b/>
          <w:bCs/>
          <w:iCs/>
          <w:sz w:val="26"/>
          <w:szCs w:val="26"/>
        </w:rPr>
      </w:pPr>
    </w:p>
    <w:tbl>
      <w:tblPr>
        <w:tblW w:w="9422" w:type="dxa"/>
        <w:jc w:val="center"/>
        <w:tblLayout w:type="fixed"/>
        <w:tblLook w:val="04A0" w:firstRow="1" w:lastRow="0" w:firstColumn="1" w:lastColumn="0" w:noHBand="0" w:noVBand="1"/>
      </w:tblPr>
      <w:tblGrid>
        <w:gridCol w:w="851"/>
        <w:gridCol w:w="3418"/>
        <w:gridCol w:w="992"/>
        <w:gridCol w:w="1509"/>
        <w:gridCol w:w="1417"/>
        <w:gridCol w:w="1235"/>
      </w:tblGrid>
      <w:tr w:rsidR="00E90877" w:rsidRPr="00FE39C9" w14:paraId="6DB6C59B" w14:textId="77777777" w:rsidTr="00DC62AD">
        <w:trPr>
          <w:trHeight w:val="213"/>
          <w:tblHeader/>
          <w:jc w:val="center"/>
        </w:trPr>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3D15445" w14:textId="77777777" w:rsidR="00E90877" w:rsidRPr="00FE39C9" w:rsidRDefault="00E90877" w:rsidP="00DC62AD">
            <w:pPr>
              <w:jc w:val="center"/>
              <w:rPr>
                <w:color w:val="000000"/>
                <w:sz w:val="22"/>
                <w:szCs w:val="22"/>
                <w:lang w:val="en-US"/>
              </w:rPr>
            </w:pPr>
            <w:r w:rsidRPr="00FE39C9">
              <w:rPr>
                <w:color w:val="000000"/>
                <w:sz w:val="22"/>
                <w:szCs w:val="22"/>
              </w:rPr>
              <w:t>№ п/п</w:t>
            </w:r>
          </w:p>
        </w:tc>
        <w:tc>
          <w:tcPr>
            <w:tcW w:w="3418" w:type="dxa"/>
            <w:vMerge w:val="restart"/>
            <w:tcBorders>
              <w:top w:val="single" w:sz="4" w:space="0" w:color="auto"/>
              <w:left w:val="nil"/>
              <w:right w:val="single" w:sz="4" w:space="0" w:color="auto"/>
            </w:tcBorders>
            <w:shd w:val="clear" w:color="auto" w:fill="auto"/>
            <w:vAlign w:val="center"/>
            <w:hideMark/>
          </w:tcPr>
          <w:p w14:paraId="009A9D02" w14:textId="77777777" w:rsidR="00E90877" w:rsidRPr="00FE39C9" w:rsidRDefault="00E90877" w:rsidP="00DC62AD">
            <w:pPr>
              <w:jc w:val="center"/>
              <w:rPr>
                <w:color w:val="000000"/>
                <w:sz w:val="22"/>
                <w:szCs w:val="22"/>
              </w:rPr>
            </w:pPr>
            <w:r w:rsidRPr="00FE39C9">
              <w:rPr>
                <w:color w:val="000000"/>
                <w:sz w:val="22"/>
                <w:szCs w:val="22"/>
              </w:rPr>
              <w:t>Наименование показателя</w:t>
            </w:r>
          </w:p>
        </w:tc>
        <w:tc>
          <w:tcPr>
            <w:tcW w:w="992" w:type="dxa"/>
            <w:vMerge w:val="restart"/>
            <w:tcBorders>
              <w:top w:val="single" w:sz="4" w:space="0" w:color="auto"/>
              <w:left w:val="nil"/>
              <w:right w:val="single" w:sz="4" w:space="0" w:color="auto"/>
            </w:tcBorders>
            <w:shd w:val="clear" w:color="auto" w:fill="auto"/>
            <w:vAlign w:val="center"/>
            <w:hideMark/>
          </w:tcPr>
          <w:p w14:paraId="46860335" w14:textId="77777777" w:rsidR="00E90877" w:rsidRPr="00FE39C9" w:rsidRDefault="00E90877" w:rsidP="00DC62AD">
            <w:pPr>
              <w:jc w:val="center"/>
              <w:rPr>
                <w:color w:val="000000"/>
                <w:sz w:val="22"/>
                <w:szCs w:val="22"/>
              </w:rPr>
            </w:pPr>
            <w:r w:rsidRPr="00FE39C9">
              <w:rPr>
                <w:color w:val="000000"/>
                <w:sz w:val="22"/>
                <w:szCs w:val="22"/>
              </w:rPr>
              <w:t>Ед. изм.</w:t>
            </w:r>
          </w:p>
        </w:tc>
        <w:tc>
          <w:tcPr>
            <w:tcW w:w="2926" w:type="dxa"/>
            <w:gridSpan w:val="2"/>
            <w:tcBorders>
              <w:top w:val="single" w:sz="4" w:space="0" w:color="auto"/>
              <w:left w:val="nil"/>
              <w:right w:val="single" w:sz="4" w:space="0" w:color="auto"/>
            </w:tcBorders>
            <w:shd w:val="clear" w:color="auto" w:fill="auto"/>
            <w:vAlign w:val="center"/>
            <w:hideMark/>
          </w:tcPr>
          <w:p w14:paraId="1E35EBE9" w14:textId="77777777" w:rsidR="00E90877" w:rsidRPr="00FE39C9" w:rsidRDefault="00E90877" w:rsidP="00DC62AD">
            <w:pPr>
              <w:jc w:val="center"/>
              <w:rPr>
                <w:color w:val="000000"/>
                <w:sz w:val="22"/>
                <w:szCs w:val="22"/>
              </w:rPr>
            </w:pPr>
            <w:r w:rsidRPr="00FE39C9">
              <w:rPr>
                <w:color w:val="000000"/>
                <w:sz w:val="22"/>
                <w:szCs w:val="22"/>
                <w:lang w:val="en-US"/>
              </w:rPr>
              <w:t xml:space="preserve">I </w:t>
            </w:r>
            <w:r w:rsidRPr="00FE39C9">
              <w:rPr>
                <w:color w:val="000000"/>
                <w:sz w:val="22"/>
                <w:szCs w:val="22"/>
              </w:rPr>
              <w:t>полугодие</w:t>
            </w:r>
          </w:p>
        </w:tc>
        <w:tc>
          <w:tcPr>
            <w:tcW w:w="1235" w:type="dxa"/>
            <w:vMerge w:val="restart"/>
            <w:tcBorders>
              <w:top w:val="single" w:sz="4" w:space="0" w:color="auto"/>
              <w:left w:val="nil"/>
              <w:right w:val="single" w:sz="4" w:space="0" w:color="auto"/>
            </w:tcBorders>
            <w:shd w:val="clear" w:color="auto" w:fill="auto"/>
            <w:vAlign w:val="center"/>
            <w:hideMark/>
          </w:tcPr>
          <w:p w14:paraId="15A81EEA" w14:textId="77777777" w:rsidR="00E90877" w:rsidRPr="00FE39C9" w:rsidRDefault="00E90877" w:rsidP="00DC62AD">
            <w:pPr>
              <w:ind w:left="-154" w:right="-108"/>
              <w:jc w:val="center"/>
              <w:rPr>
                <w:color w:val="000000"/>
                <w:sz w:val="22"/>
                <w:szCs w:val="22"/>
              </w:rPr>
            </w:pPr>
            <w:proofErr w:type="spellStart"/>
            <w:proofErr w:type="gramStart"/>
            <w:r w:rsidRPr="00FE39C9">
              <w:rPr>
                <w:color w:val="000000"/>
                <w:sz w:val="22"/>
                <w:szCs w:val="22"/>
              </w:rPr>
              <w:t>Абс.откл</w:t>
            </w:r>
            <w:proofErr w:type="spellEnd"/>
            <w:r w:rsidRPr="00FE39C9">
              <w:rPr>
                <w:color w:val="000000"/>
                <w:sz w:val="22"/>
                <w:szCs w:val="22"/>
              </w:rPr>
              <w:t>.,</w:t>
            </w:r>
            <w:proofErr w:type="gramEnd"/>
            <w:r w:rsidRPr="00FE39C9">
              <w:rPr>
                <w:color w:val="000000"/>
                <w:sz w:val="22"/>
                <w:szCs w:val="22"/>
              </w:rPr>
              <w:t xml:space="preserve"> +/–</w:t>
            </w:r>
          </w:p>
        </w:tc>
      </w:tr>
      <w:tr w:rsidR="00E90877" w:rsidRPr="00FE39C9" w14:paraId="76B2F3BD" w14:textId="77777777" w:rsidTr="00DC62AD">
        <w:trPr>
          <w:trHeight w:val="241"/>
          <w:tblHeader/>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14:paraId="17C7B9E8" w14:textId="77777777" w:rsidR="00E90877" w:rsidRPr="00FE39C9" w:rsidRDefault="00E90877" w:rsidP="00DC62AD">
            <w:pPr>
              <w:jc w:val="center"/>
              <w:rPr>
                <w:color w:val="000000"/>
                <w:sz w:val="22"/>
                <w:szCs w:val="22"/>
              </w:rPr>
            </w:pPr>
          </w:p>
        </w:tc>
        <w:tc>
          <w:tcPr>
            <w:tcW w:w="3418" w:type="dxa"/>
            <w:vMerge/>
            <w:tcBorders>
              <w:left w:val="nil"/>
              <w:bottom w:val="single" w:sz="4" w:space="0" w:color="auto"/>
              <w:right w:val="single" w:sz="4" w:space="0" w:color="auto"/>
            </w:tcBorders>
            <w:shd w:val="clear" w:color="auto" w:fill="auto"/>
            <w:vAlign w:val="center"/>
            <w:hideMark/>
          </w:tcPr>
          <w:p w14:paraId="6433B0A7" w14:textId="77777777" w:rsidR="00E90877" w:rsidRPr="00FE39C9" w:rsidRDefault="00E90877" w:rsidP="00DC62AD">
            <w:pPr>
              <w:jc w:val="center"/>
              <w:rPr>
                <w:color w:val="000000"/>
                <w:sz w:val="22"/>
                <w:szCs w:val="22"/>
              </w:rPr>
            </w:pPr>
          </w:p>
        </w:tc>
        <w:tc>
          <w:tcPr>
            <w:tcW w:w="992" w:type="dxa"/>
            <w:vMerge/>
            <w:tcBorders>
              <w:left w:val="nil"/>
              <w:bottom w:val="single" w:sz="4" w:space="0" w:color="auto"/>
              <w:right w:val="single" w:sz="4" w:space="0" w:color="auto"/>
            </w:tcBorders>
            <w:shd w:val="clear" w:color="auto" w:fill="auto"/>
            <w:vAlign w:val="center"/>
            <w:hideMark/>
          </w:tcPr>
          <w:p w14:paraId="2E0CD96D" w14:textId="77777777" w:rsidR="00E90877" w:rsidRPr="00FE39C9" w:rsidRDefault="00E90877" w:rsidP="00DC62AD">
            <w:pPr>
              <w:jc w:val="center"/>
              <w:rPr>
                <w:color w:val="000000"/>
                <w:sz w:val="22"/>
                <w:szCs w:val="22"/>
              </w:rPr>
            </w:pP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DFDED82" w14:textId="77777777" w:rsidR="00E90877" w:rsidRPr="00FE39C9" w:rsidRDefault="00E90877" w:rsidP="00DC62AD">
            <w:pPr>
              <w:jc w:val="center"/>
              <w:rPr>
                <w:color w:val="000000"/>
                <w:sz w:val="22"/>
                <w:szCs w:val="22"/>
              </w:rPr>
            </w:pPr>
            <w:r w:rsidRPr="00FE39C9">
              <w:rPr>
                <w:color w:val="000000"/>
                <w:sz w:val="22"/>
                <w:szCs w:val="22"/>
              </w:rPr>
              <w:t>2015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8D75EF" w14:textId="77777777" w:rsidR="00E90877" w:rsidRPr="00FE39C9" w:rsidRDefault="00E90877" w:rsidP="00DC62AD">
            <w:pPr>
              <w:jc w:val="center"/>
              <w:rPr>
                <w:color w:val="000000"/>
                <w:sz w:val="22"/>
                <w:szCs w:val="22"/>
              </w:rPr>
            </w:pPr>
            <w:r w:rsidRPr="00FE39C9">
              <w:rPr>
                <w:color w:val="000000"/>
                <w:sz w:val="22"/>
                <w:szCs w:val="22"/>
              </w:rPr>
              <w:t xml:space="preserve">2016 год </w:t>
            </w:r>
          </w:p>
        </w:tc>
        <w:tc>
          <w:tcPr>
            <w:tcW w:w="1235" w:type="dxa"/>
            <w:vMerge/>
            <w:tcBorders>
              <w:left w:val="nil"/>
              <w:bottom w:val="single" w:sz="4" w:space="0" w:color="auto"/>
              <w:right w:val="single" w:sz="4" w:space="0" w:color="auto"/>
            </w:tcBorders>
            <w:shd w:val="clear" w:color="auto" w:fill="auto"/>
            <w:vAlign w:val="center"/>
            <w:hideMark/>
          </w:tcPr>
          <w:p w14:paraId="3AF22645" w14:textId="77777777" w:rsidR="00E90877" w:rsidRPr="00FE39C9" w:rsidRDefault="00E90877" w:rsidP="00DC62AD">
            <w:pPr>
              <w:rPr>
                <w:color w:val="000000"/>
                <w:sz w:val="22"/>
                <w:szCs w:val="22"/>
              </w:rPr>
            </w:pPr>
          </w:p>
        </w:tc>
      </w:tr>
      <w:tr w:rsidR="00E90877" w:rsidRPr="00FE39C9" w14:paraId="1F5BD49C" w14:textId="77777777" w:rsidTr="00DC62AD">
        <w:trPr>
          <w:trHeight w:val="47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D8F39" w14:textId="77777777" w:rsidR="00E90877" w:rsidRPr="00FE39C9" w:rsidRDefault="00E90877" w:rsidP="00E90877">
            <w:pPr>
              <w:jc w:val="center"/>
              <w:rPr>
                <w:color w:val="000000"/>
                <w:sz w:val="22"/>
                <w:szCs w:val="22"/>
              </w:rPr>
            </w:pPr>
            <w:r w:rsidRPr="00FE39C9">
              <w:rPr>
                <w:color w:val="000000"/>
                <w:sz w:val="22"/>
                <w:szCs w:val="22"/>
              </w:rPr>
              <w:t>1</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36AC5766" w14:textId="77777777" w:rsidR="00E90877" w:rsidRPr="00FE39C9" w:rsidRDefault="00E90877" w:rsidP="00E90877">
            <w:pPr>
              <w:rPr>
                <w:color w:val="000000"/>
                <w:sz w:val="22"/>
                <w:szCs w:val="22"/>
              </w:rPr>
            </w:pPr>
            <w:r w:rsidRPr="00FE39C9">
              <w:rPr>
                <w:color w:val="000000"/>
                <w:sz w:val="22"/>
                <w:szCs w:val="22"/>
              </w:rPr>
              <w:t xml:space="preserve">Кол-во общеобразовательных учреждений, в </w:t>
            </w:r>
            <w:proofErr w:type="spellStart"/>
            <w:r w:rsidRPr="00FE39C9">
              <w:rPr>
                <w:color w:val="000000"/>
                <w:sz w:val="22"/>
                <w:szCs w:val="22"/>
              </w:rPr>
              <w:t>т.ч</w:t>
            </w:r>
            <w:proofErr w:type="spellEnd"/>
            <w:r w:rsidRPr="00FE39C9">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CA1A7CB" w14:textId="77777777" w:rsidR="00E90877" w:rsidRPr="00FE39C9" w:rsidRDefault="00E90877" w:rsidP="00E90877">
            <w:pPr>
              <w:jc w:val="center"/>
              <w:rPr>
                <w:color w:val="000000"/>
                <w:sz w:val="22"/>
                <w:szCs w:val="22"/>
              </w:rPr>
            </w:pPr>
            <w:r w:rsidRPr="00FE39C9">
              <w:rPr>
                <w:color w:val="000000"/>
                <w:sz w:val="22"/>
                <w:szCs w:val="22"/>
              </w:rPr>
              <w:t>ед./</w:t>
            </w:r>
          </w:p>
          <w:p w14:paraId="30AED204" w14:textId="77777777" w:rsidR="00E90877" w:rsidRPr="00FE39C9" w:rsidRDefault="00E90877" w:rsidP="00E90877">
            <w:pPr>
              <w:jc w:val="center"/>
              <w:rPr>
                <w:color w:val="000000"/>
                <w:sz w:val="22"/>
                <w:szCs w:val="22"/>
              </w:rPr>
            </w:pPr>
            <w:r w:rsidRPr="00FE39C9">
              <w:rPr>
                <w:color w:val="000000"/>
                <w:sz w:val="22"/>
                <w:szCs w:val="22"/>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DBBB0EE" w14:textId="77777777" w:rsidR="00E90877" w:rsidRPr="00FE39C9" w:rsidRDefault="00E90877" w:rsidP="00E90877">
            <w:pPr>
              <w:jc w:val="center"/>
              <w:rPr>
                <w:color w:val="000000"/>
                <w:sz w:val="22"/>
                <w:szCs w:val="22"/>
              </w:rPr>
            </w:pPr>
            <w:r w:rsidRPr="00FE39C9">
              <w:rPr>
                <w:color w:val="000000"/>
                <w:sz w:val="22"/>
                <w:szCs w:val="22"/>
              </w:rPr>
              <w:t>42/30 370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7F6D41" w14:textId="77777777" w:rsidR="00E90877" w:rsidRPr="00FE39C9" w:rsidRDefault="00E90877" w:rsidP="00E90877">
            <w:pPr>
              <w:jc w:val="center"/>
              <w:rPr>
                <w:color w:val="000000"/>
                <w:sz w:val="22"/>
                <w:szCs w:val="22"/>
              </w:rPr>
            </w:pPr>
            <w:r w:rsidRPr="00FE39C9">
              <w:rPr>
                <w:sz w:val="22"/>
                <w:szCs w:val="22"/>
              </w:rPr>
              <w:t>40/30 370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78F4BCE" w14:textId="77777777" w:rsidR="00E90877" w:rsidRPr="00FE39C9" w:rsidRDefault="00E90877" w:rsidP="00E90877">
            <w:pPr>
              <w:jc w:val="center"/>
              <w:rPr>
                <w:color w:val="000000"/>
                <w:sz w:val="22"/>
                <w:szCs w:val="22"/>
              </w:rPr>
            </w:pPr>
            <w:r w:rsidRPr="00FE39C9">
              <w:rPr>
                <w:color w:val="000000"/>
                <w:sz w:val="22"/>
                <w:szCs w:val="22"/>
              </w:rPr>
              <w:t>-2/−</w:t>
            </w:r>
          </w:p>
        </w:tc>
      </w:tr>
      <w:tr w:rsidR="00E90877" w:rsidRPr="00FE39C9" w14:paraId="442C66D7"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8360C" w14:textId="77777777" w:rsidR="00E90877" w:rsidRPr="00FE39C9" w:rsidRDefault="00E90877" w:rsidP="00E90877">
            <w:pPr>
              <w:jc w:val="center"/>
              <w:rPr>
                <w:color w:val="000000"/>
                <w:sz w:val="22"/>
                <w:szCs w:val="22"/>
              </w:rPr>
            </w:pPr>
            <w:r w:rsidRPr="00FE39C9">
              <w:rPr>
                <w:color w:val="000000"/>
                <w:sz w:val="22"/>
                <w:szCs w:val="22"/>
              </w:rPr>
              <w:t>1.1</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6D3E27E0" w14:textId="77777777" w:rsidR="00E90877" w:rsidRPr="00FE39C9" w:rsidRDefault="00E90877" w:rsidP="00E90877">
            <w:pPr>
              <w:rPr>
                <w:color w:val="000000"/>
                <w:sz w:val="22"/>
                <w:szCs w:val="22"/>
              </w:rPr>
            </w:pPr>
            <w:r w:rsidRPr="00FE39C9">
              <w:rPr>
                <w:color w:val="000000"/>
                <w:sz w:val="22"/>
                <w:szCs w:val="22"/>
              </w:rPr>
              <w:t>Кол-во средних общеобразовательных школ</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48C9B17" w14:textId="77777777" w:rsidR="00E90877" w:rsidRPr="00FE39C9" w:rsidRDefault="00E90877" w:rsidP="00E90877">
            <w:pPr>
              <w:jc w:val="center"/>
              <w:rPr>
                <w:color w:val="000000"/>
                <w:sz w:val="22"/>
                <w:szCs w:val="22"/>
              </w:rPr>
            </w:pPr>
            <w:r w:rsidRPr="00FE39C9">
              <w:rPr>
                <w:color w:val="000000"/>
                <w:sz w:val="22"/>
                <w:szCs w:val="22"/>
              </w:rPr>
              <w:t>ед./</w:t>
            </w:r>
          </w:p>
          <w:p w14:paraId="21266540" w14:textId="77777777" w:rsidR="00E90877" w:rsidRPr="00FE39C9" w:rsidRDefault="00E90877" w:rsidP="00E90877">
            <w:pPr>
              <w:jc w:val="center"/>
              <w:rPr>
                <w:color w:val="000000"/>
                <w:sz w:val="22"/>
                <w:szCs w:val="22"/>
              </w:rPr>
            </w:pPr>
            <w:r w:rsidRPr="00FE39C9">
              <w:rPr>
                <w:color w:val="000000"/>
                <w:sz w:val="22"/>
                <w:szCs w:val="22"/>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906FBF3" w14:textId="77777777" w:rsidR="00E90877" w:rsidRPr="00FE39C9" w:rsidRDefault="00E90877" w:rsidP="00E90877">
            <w:pPr>
              <w:jc w:val="center"/>
              <w:rPr>
                <w:color w:val="000000"/>
                <w:sz w:val="22"/>
                <w:szCs w:val="22"/>
              </w:rPr>
            </w:pPr>
            <w:r w:rsidRPr="00FE39C9">
              <w:rPr>
                <w:color w:val="000000"/>
                <w:sz w:val="22"/>
                <w:szCs w:val="22"/>
              </w:rPr>
              <w:t>30/20 842</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FC7FDA" w14:textId="77777777" w:rsidR="00E90877" w:rsidRPr="00FE39C9" w:rsidRDefault="00E90877" w:rsidP="00E90877">
            <w:pPr>
              <w:jc w:val="center"/>
              <w:rPr>
                <w:color w:val="000000"/>
                <w:sz w:val="22"/>
                <w:szCs w:val="22"/>
              </w:rPr>
            </w:pPr>
            <w:r w:rsidRPr="00FE39C9">
              <w:rPr>
                <w:color w:val="000000"/>
                <w:sz w:val="22"/>
                <w:szCs w:val="22"/>
              </w:rPr>
              <w:t>29/20 842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0C1C196" w14:textId="77777777" w:rsidR="00E90877" w:rsidRPr="00FE39C9" w:rsidRDefault="00E90877" w:rsidP="00E90877">
            <w:pPr>
              <w:jc w:val="center"/>
              <w:rPr>
                <w:color w:val="000000"/>
                <w:sz w:val="22"/>
                <w:szCs w:val="22"/>
              </w:rPr>
            </w:pPr>
            <w:r w:rsidRPr="00FE39C9">
              <w:rPr>
                <w:color w:val="000000"/>
                <w:sz w:val="22"/>
                <w:szCs w:val="22"/>
              </w:rPr>
              <w:t>-1/−</w:t>
            </w:r>
          </w:p>
        </w:tc>
      </w:tr>
      <w:tr w:rsidR="00E90877" w:rsidRPr="00FE39C9" w14:paraId="74C35A17" w14:textId="77777777" w:rsidTr="00DC62AD">
        <w:trPr>
          <w:trHeight w:val="572"/>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22DA7" w14:textId="77777777" w:rsidR="00E90877" w:rsidRPr="00FE39C9" w:rsidRDefault="00E90877" w:rsidP="00E90877">
            <w:pPr>
              <w:jc w:val="center"/>
              <w:rPr>
                <w:color w:val="000000"/>
                <w:sz w:val="22"/>
                <w:szCs w:val="22"/>
              </w:rPr>
            </w:pPr>
            <w:r w:rsidRPr="00FE39C9">
              <w:rPr>
                <w:color w:val="000000"/>
                <w:sz w:val="22"/>
                <w:szCs w:val="22"/>
              </w:rPr>
              <w:t>1.2</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154E60EC" w14:textId="77777777" w:rsidR="00E90877" w:rsidRPr="00FE39C9" w:rsidRDefault="00E90877" w:rsidP="00E90877">
            <w:pPr>
              <w:rPr>
                <w:color w:val="000000"/>
                <w:sz w:val="22"/>
                <w:szCs w:val="22"/>
              </w:rPr>
            </w:pPr>
            <w:r w:rsidRPr="00FE39C9">
              <w:rPr>
                <w:color w:val="000000"/>
                <w:sz w:val="22"/>
                <w:szCs w:val="22"/>
              </w:rPr>
              <w:t>Кол-во школ с углубленным изучением предметов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AE8FDF2" w14:textId="77777777" w:rsidR="00E90877" w:rsidRPr="00FE39C9" w:rsidRDefault="00E90877" w:rsidP="00E90877">
            <w:pPr>
              <w:jc w:val="center"/>
              <w:rPr>
                <w:color w:val="000000"/>
                <w:sz w:val="22"/>
                <w:szCs w:val="22"/>
              </w:rPr>
            </w:pPr>
            <w:r w:rsidRPr="00FE39C9">
              <w:rPr>
                <w:color w:val="000000"/>
                <w:sz w:val="22"/>
                <w:szCs w:val="22"/>
              </w:rPr>
              <w:t>ед./</w:t>
            </w:r>
          </w:p>
          <w:p w14:paraId="5763204D" w14:textId="77777777" w:rsidR="00E90877" w:rsidRPr="00FE39C9" w:rsidRDefault="00E90877" w:rsidP="00E90877">
            <w:pPr>
              <w:jc w:val="center"/>
              <w:rPr>
                <w:color w:val="000000"/>
                <w:sz w:val="22"/>
                <w:szCs w:val="22"/>
              </w:rPr>
            </w:pPr>
            <w:r w:rsidRPr="00FE39C9">
              <w:rPr>
                <w:color w:val="000000"/>
                <w:sz w:val="22"/>
                <w:szCs w:val="22"/>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10DB1FB0" w14:textId="77777777" w:rsidR="00E90877" w:rsidRPr="00FE39C9" w:rsidRDefault="00E90877" w:rsidP="00E90877">
            <w:pPr>
              <w:jc w:val="center"/>
              <w:rPr>
                <w:color w:val="000000"/>
                <w:sz w:val="22"/>
                <w:szCs w:val="22"/>
              </w:rPr>
            </w:pPr>
            <w:r w:rsidRPr="00FE39C9">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5B6420" w14:textId="77777777" w:rsidR="00E90877" w:rsidRPr="00FE39C9" w:rsidRDefault="00E90877" w:rsidP="00E90877">
            <w:pPr>
              <w:jc w:val="center"/>
              <w:rPr>
                <w:color w:val="000000"/>
                <w:sz w:val="22"/>
                <w:szCs w:val="22"/>
              </w:rPr>
            </w:pPr>
            <w:r w:rsidRPr="00FE39C9">
              <w:rPr>
                <w:color w:val="000000"/>
                <w:sz w:val="22"/>
                <w:szCs w:val="22"/>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A1CFA83"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011B6955"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10C8" w14:textId="77777777" w:rsidR="00E90877" w:rsidRPr="00FE39C9" w:rsidRDefault="00E90877" w:rsidP="00E90877">
            <w:pPr>
              <w:jc w:val="center"/>
              <w:rPr>
                <w:color w:val="000000"/>
                <w:sz w:val="22"/>
                <w:szCs w:val="22"/>
              </w:rPr>
            </w:pPr>
            <w:r w:rsidRPr="00FE39C9">
              <w:rPr>
                <w:color w:val="000000"/>
                <w:sz w:val="22"/>
                <w:szCs w:val="22"/>
              </w:rPr>
              <w:t>1.3</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6AE475D6" w14:textId="77777777" w:rsidR="00E90877" w:rsidRPr="00FE39C9" w:rsidRDefault="00E90877" w:rsidP="00E90877">
            <w:pPr>
              <w:rPr>
                <w:color w:val="000000"/>
                <w:sz w:val="22"/>
                <w:szCs w:val="22"/>
              </w:rPr>
            </w:pPr>
            <w:r w:rsidRPr="00FE39C9">
              <w:rPr>
                <w:color w:val="000000"/>
                <w:sz w:val="22"/>
                <w:szCs w:val="22"/>
              </w:rPr>
              <w:t>Кол-во лицеев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98980E3" w14:textId="77777777" w:rsidR="00E90877" w:rsidRPr="00FE39C9" w:rsidRDefault="00E90877" w:rsidP="00E90877">
            <w:pPr>
              <w:jc w:val="center"/>
              <w:rPr>
                <w:color w:val="000000"/>
                <w:sz w:val="22"/>
                <w:szCs w:val="22"/>
              </w:rPr>
            </w:pPr>
            <w:r w:rsidRPr="00FE39C9">
              <w:rPr>
                <w:color w:val="000000"/>
                <w:sz w:val="22"/>
                <w:szCs w:val="22"/>
              </w:rPr>
              <w:t>ед./</w:t>
            </w:r>
          </w:p>
          <w:p w14:paraId="0B225EE8" w14:textId="77777777" w:rsidR="00E90877" w:rsidRPr="00FE39C9" w:rsidRDefault="00E90877" w:rsidP="00E90877">
            <w:pPr>
              <w:jc w:val="center"/>
              <w:rPr>
                <w:color w:val="000000"/>
                <w:sz w:val="22"/>
                <w:szCs w:val="22"/>
              </w:rPr>
            </w:pPr>
            <w:r w:rsidRPr="00FE39C9">
              <w:rPr>
                <w:color w:val="000000"/>
                <w:sz w:val="22"/>
                <w:szCs w:val="22"/>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409FA6F9" w14:textId="77777777" w:rsidR="00E90877" w:rsidRPr="00FE39C9" w:rsidRDefault="00E90877" w:rsidP="00E90877">
            <w:pPr>
              <w:jc w:val="center"/>
              <w:rPr>
                <w:color w:val="000000"/>
                <w:sz w:val="22"/>
                <w:szCs w:val="22"/>
              </w:rPr>
            </w:pPr>
            <w:r w:rsidRPr="00FE39C9">
              <w:rPr>
                <w:color w:val="000000"/>
                <w:sz w:val="22"/>
                <w:szCs w:val="22"/>
              </w:rPr>
              <w:t>2/1 872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D57D3E" w14:textId="77777777" w:rsidR="00E90877" w:rsidRPr="00FE39C9" w:rsidRDefault="00E90877" w:rsidP="00E90877">
            <w:pPr>
              <w:jc w:val="center"/>
              <w:rPr>
                <w:color w:val="000000"/>
                <w:sz w:val="22"/>
                <w:szCs w:val="22"/>
              </w:rPr>
            </w:pPr>
            <w:r w:rsidRPr="00FE39C9">
              <w:rPr>
                <w:color w:val="000000"/>
                <w:sz w:val="22"/>
                <w:szCs w:val="22"/>
              </w:rPr>
              <w:t>1/1 872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43284BE" w14:textId="77777777" w:rsidR="00E90877" w:rsidRPr="00FE39C9" w:rsidRDefault="00E90877" w:rsidP="00E90877">
            <w:pPr>
              <w:jc w:val="center"/>
              <w:rPr>
                <w:color w:val="000000"/>
                <w:sz w:val="22"/>
                <w:szCs w:val="22"/>
              </w:rPr>
            </w:pPr>
            <w:r w:rsidRPr="00FE39C9">
              <w:rPr>
                <w:color w:val="000000"/>
                <w:sz w:val="22"/>
                <w:szCs w:val="22"/>
              </w:rPr>
              <w:t>-1/−</w:t>
            </w:r>
          </w:p>
        </w:tc>
      </w:tr>
      <w:tr w:rsidR="00E90877" w:rsidRPr="00FE39C9" w14:paraId="7BB5FEA7"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4A278" w14:textId="77777777" w:rsidR="00E90877" w:rsidRPr="00FE39C9" w:rsidRDefault="00E90877" w:rsidP="00E90877">
            <w:pPr>
              <w:jc w:val="center"/>
              <w:rPr>
                <w:color w:val="000000"/>
                <w:sz w:val="22"/>
                <w:szCs w:val="22"/>
              </w:rPr>
            </w:pPr>
            <w:r w:rsidRPr="00FE39C9">
              <w:rPr>
                <w:color w:val="000000"/>
                <w:sz w:val="22"/>
                <w:szCs w:val="22"/>
              </w:rPr>
              <w:t>1.4</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2DF99F1A" w14:textId="77777777" w:rsidR="00E90877" w:rsidRPr="00FE39C9" w:rsidRDefault="00E90877" w:rsidP="00E90877">
            <w:pPr>
              <w:rPr>
                <w:color w:val="000000"/>
                <w:sz w:val="22"/>
                <w:szCs w:val="22"/>
              </w:rPr>
            </w:pPr>
            <w:r w:rsidRPr="00FE39C9">
              <w:rPr>
                <w:color w:val="000000"/>
                <w:sz w:val="22"/>
                <w:szCs w:val="22"/>
              </w:rPr>
              <w:t xml:space="preserve">Кол-во гимназий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C596EB0" w14:textId="77777777" w:rsidR="00E90877" w:rsidRPr="00FE39C9" w:rsidRDefault="00E90877" w:rsidP="00E90877">
            <w:pPr>
              <w:jc w:val="center"/>
              <w:rPr>
                <w:color w:val="000000"/>
                <w:sz w:val="22"/>
                <w:szCs w:val="22"/>
              </w:rPr>
            </w:pPr>
            <w:r w:rsidRPr="00FE39C9">
              <w:rPr>
                <w:color w:val="000000"/>
                <w:sz w:val="22"/>
                <w:szCs w:val="22"/>
              </w:rPr>
              <w:t>ед./</w:t>
            </w:r>
          </w:p>
          <w:p w14:paraId="6DF84E02" w14:textId="77777777" w:rsidR="00E90877" w:rsidRPr="00FE39C9" w:rsidRDefault="00E90877" w:rsidP="00E90877">
            <w:pPr>
              <w:jc w:val="center"/>
              <w:rPr>
                <w:color w:val="000000"/>
                <w:sz w:val="22"/>
                <w:szCs w:val="22"/>
              </w:rPr>
            </w:pPr>
            <w:r w:rsidRPr="00FE39C9">
              <w:rPr>
                <w:color w:val="000000"/>
                <w:sz w:val="22"/>
                <w:szCs w:val="22"/>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9D592D1" w14:textId="77777777" w:rsidR="00E90877" w:rsidRPr="00FE39C9" w:rsidRDefault="00E90877" w:rsidP="00E90877">
            <w:pPr>
              <w:jc w:val="center"/>
              <w:rPr>
                <w:color w:val="000000"/>
                <w:sz w:val="22"/>
                <w:szCs w:val="22"/>
              </w:rPr>
            </w:pPr>
            <w:r w:rsidRPr="00FE39C9">
              <w:rPr>
                <w:color w:val="000000"/>
                <w:sz w:val="22"/>
                <w:szCs w:val="22"/>
              </w:rPr>
              <w:t>6/5 550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6E51F0" w14:textId="77777777" w:rsidR="00E90877" w:rsidRPr="00FE39C9" w:rsidRDefault="00E90877" w:rsidP="00E90877">
            <w:pPr>
              <w:jc w:val="center"/>
              <w:rPr>
                <w:color w:val="000000"/>
                <w:sz w:val="22"/>
                <w:szCs w:val="22"/>
              </w:rPr>
            </w:pPr>
            <w:r w:rsidRPr="00FE39C9">
              <w:rPr>
                <w:color w:val="000000"/>
                <w:sz w:val="22"/>
                <w:szCs w:val="22"/>
              </w:rPr>
              <w:t>6/5 550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04A4140"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6D62EABF"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734AC" w14:textId="77777777" w:rsidR="00E90877" w:rsidRPr="00FE39C9" w:rsidRDefault="00E90877" w:rsidP="00E90877">
            <w:pPr>
              <w:jc w:val="center"/>
              <w:rPr>
                <w:color w:val="000000"/>
                <w:sz w:val="22"/>
                <w:szCs w:val="22"/>
              </w:rPr>
            </w:pPr>
            <w:r w:rsidRPr="00FE39C9">
              <w:rPr>
                <w:color w:val="000000"/>
                <w:sz w:val="22"/>
                <w:szCs w:val="22"/>
              </w:rPr>
              <w:t>1.5</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19AC6275" w14:textId="77777777" w:rsidR="00E90877" w:rsidRPr="00FE39C9" w:rsidRDefault="00E90877" w:rsidP="00E90877">
            <w:pPr>
              <w:rPr>
                <w:color w:val="000000"/>
                <w:sz w:val="22"/>
                <w:szCs w:val="22"/>
              </w:rPr>
            </w:pPr>
            <w:r w:rsidRPr="00FE39C9">
              <w:rPr>
                <w:color w:val="000000"/>
                <w:sz w:val="22"/>
                <w:szCs w:val="22"/>
              </w:rPr>
              <w:t xml:space="preserve">Кол-во </w:t>
            </w:r>
            <w:proofErr w:type="spellStart"/>
            <w:r w:rsidRPr="00FE39C9">
              <w:rPr>
                <w:color w:val="000000"/>
                <w:sz w:val="22"/>
                <w:szCs w:val="22"/>
              </w:rPr>
              <w:t>интернатных</w:t>
            </w:r>
            <w:proofErr w:type="spellEnd"/>
            <w:r w:rsidRPr="00FE39C9">
              <w:rPr>
                <w:color w:val="000000"/>
                <w:sz w:val="22"/>
                <w:szCs w:val="22"/>
              </w:rPr>
              <w:t xml:space="preserve"> учреждений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549F049" w14:textId="77777777" w:rsidR="00E90877" w:rsidRPr="00FE39C9" w:rsidRDefault="00E90877" w:rsidP="00E90877">
            <w:pPr>
              <w:jc w:val="center"/>
              <w:rPr>
                <w:color w:val="000000"/>
                <w:sz w:val="22"/>
                <w:szCs w:val="22"/>
              </w:rPr>
            </w:pPr>
            <w:r w:rsidRPr="00FE39C9">
              <w:rPr>
                <w:color w:val="000000"/>
                <w:sz w:val="22"/>
                <w:szCs w:val="22"/>
              </w:rPr>
              <w:t>ед./</w:t>
            </w:r>
          </w:p>
          <w:p w14:paraId="0093C277" w14:textId="77777777" w:rsidR="00E90877" w:rsidRPr="00FE39C9" w:rsidRDefault="00E90877" w:rsidP="00E90877">
            <w:pPr>
              <w:jc w:val="center"/>
              <w:rPr>
                <w:color w:val="000000"/>
                <w:sz w:val="22"/>
                <w:szCs w:val="22"/>
              </w:rPr>
            </w:pPr>
            <w:r w:rsidRPr="00FE39C9">
              <w:rPr>
                <w:color w:val="000000"/>
                <w:sz w:val="22"/>
                <w:szCs w:val="22"/>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F980D92" w14:textId="77777777" w:rsidR="00E90877" w:rsidRPr="00FE39C9" w:rsidRDefault="00E90877" w:rsidP="00E90877">
            <w:pPr>
              <w:jc w:val="center"/>
              <w:rPr>
                <w:color w:val="000000"/>
                <w:sz w:val="22"/>
                <w:szCs w:val="22"/>
              </w:rPr>
            </w:pPr>
            <w:r w:rsidRPr="00FE39C9">
              <w:rPr>
                <w:color w:val="000000"/>
                <w:sz w:val="22"/>
                <w:szCs w:val="22"/>
              </w:rPr>
              <w:t>1/597</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4D78AD" w14:textId="77777777" w:rsidR="00E90877" w:rsidRPr="00FE39C9" w:rsidRDefault="00E90877" w:rsidP="00E90877">
            <w:pPr>
              <w:jc w:val="center"/>
              <w:rPr>
                <w:color w:val="000000"/>
                <w:sz w:val="22"/>
                <w:szCs w:val="22"/>
              </w:rPr>
            </w:pPr>
            <w:r w:rsidRPr="00FE39C9">
              <w:rPr>
                <w:color w:val="000000"/>
                <w:sz w:val="22"/>
                <w:szCs w:val="22"/>
              </w:rPr>
              <w:t>1/597</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021B539A"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1A1449AC"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49D40" w14:textId="77777777" w:rsidR="00E90877" w:rsidRPr="00FE39C9" w:rsidRDefault="00E90877" w:rsidP="00E90877">
            <w:pPr>
              <w:jc w:val="center"/>
              <w:rPr>
                <w:color w:val="000000"/>
                <w:sz w:val="22"/>
                <w:szCs w:val="22"/>
              </w:rPr>
            </w:pPr>
            <w:r w:rsidRPr="00FE39C9">
              <w:rPr>
                <w:color w:val="000000"/>
                <w:sz w:val="22"/>
                <w:szCs w:val="22"/>
              </w:rPr>
              <w:t>1.6</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25A14E08" w14:textId="77777777" w:rsidR="00E90877" w:rsidRPr="00FE39C9" w:rsidRDefault="00E90877" w:rsidP="00E90877">
            <w:pPr>
              <w:rPr>
                <w:color w:val="000000"/>
                <w:sz w:val="22"/>
                <w:szCs w:val="22"/>
              </w:rPr>
            </w:pPr>
            <w:r w:rsidRPr="00FE39C9">
              <w:rPr>
                <w:color w:val="000000"/>
                <w:sz w:val="22"/>
                <w:szCs w:val="22"/>
              </w:rPr>
              <w:t>Кол-во центров образования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83B6212" w14:textId="77777777" w:rsidR="00E90877" w:rsidRPr="00FE39C9" w:rsidRDefault="00E90877" w:rsidP="00E90877">
            <w:pPr>
              <w:jc w:val="center"/>
              <w:rPr>
                <w:color w:val="000000"/>
                <w:sz w:val="22"/>
                <w:szCs w:val="22"/>
              </w:rPr>
            </w:pPr>
            <w:r w:rsidRPr="00FE39C9">
              <w:rPr>
                <w:color w:val="000000"/>
                <w:sz w:val="22"/>
                <w:szCs w:val="22"/>
              </w:rPr>
              <w:t>ед./</w:t>
            </w:r>
          </w:p>
          <w:p w14:paraId="592E2C39" w14:textId="77777777" w:rsidR="00E90877" w:rsidRPr="00FE39C9" w:rsidRDefault="00E90877" w:rsidP="00E90877">
            <w:pPr>
              <w:jc w:val="center"/>
              <w:rPr>
                <w:color w:val="000000"/>
                <w:sz w:val="22"/>
                <w:szCs w:val="22"/>
              </w:rPr>
            </w:pPr>
            <w:r w:rsidRPr="00FE39C9">
              <w:rPr>
                <w:color w:val="000000"/>
                <w:sz w:val="22"/>
                <w:szCs w:val="22"/>
              </w:rPr>
              <w:t>мест</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B635ED2" w14:textId="77777777" w:rsidR="00E90877" w:rsidRPr="00FE39C9" w:rsidRDefault="00E90877" w:rsidP="00E90877">
            <w:pPr>
              <w:jc w:val="center"/>
              <w:rPr>
                <w:color w:val="000000"/>
                <w:sz w:val="22"/>
                <w:szCs w:val="22"/>
              </w:rPr>
            </w:pPr>
            <w:r w:rsidRPr="00FE39C9">
              <w:rPr>
                <w:color w:val="000000"/>
                <w:sz w:val="22"/>
                <w:szCs w:val="22"/>
              </w:rPr>
              <w:t>3/1 509</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398F82" w14:textId="77777777" w:rsidR="00E90877" w:rsidRPr="00FE39C9" w:rsidRDefault="00E90877" w:rsidP="00E90877">
            <w:pPr>
              <w:jc w:val="center"/>
              <w:rPr>
                <w:color w:val="000000"/>
                <w:sz w:val="22"/>
                <w:szCs w:val="22"/>
              </w:rPr>
            </w:pPr>
            <w:r w:rsidRPr="00FE39C9">
              <w:rPr>
                <w:color w:val="000000"/>
                <w:sz w:val="22"/>
                <w:szCs w:val="22"/>
              </w:rPr>
              <w:t>3/1 509**</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143334F"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10487534"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B1B83" w14:textId="77777777" w:rsidR="00E90877" w:rsidRPr="00FE39C9" w:rsidRDefault="00E90877" w:rsidP="00E90877">
            <w:pPr>
              <w:jc w:val="center"/>
              <w:rPr>
                <w:color w:val="000000"/>
                <w:sz w:val="22"/>
                <w:szCs w:val="22"/>
              </w:rPr>
            </w:pPr>
            <w:r w:rsidRPr="00FE39C9">
              <w:rPr>
                <w:color w:val="000000"/>
                <w:sz w:val="22"/>
                <w:szCs w:val="22"/>
              </w:rPr>
              <w:t>2</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1D3B23C5" w14:textId="77777777" w:rsidR="00E90877" w:rsidRPr="00FE39C9" w:rsidRDefault="00E90877" w:rsidP="00E90877">
            <w:pPr>
              <w:rPr>
                <w:color w:val="000000"/>
                <w:sz w:val="22"/>
                <w:szCs w:val="22"/>
              </w:rPr>
            </w:pPr>
            <w:r w:rsidRPr="00FE39C9">
              <w:rPr>
                <w:color w:val="000000"/>
                <w:sz w:val="22"/>
                <w:szCs w:val="22"/>
              </w:rPr>
              <w:t xml:space="preserve">Кол-во классов/учащихся всего, в </w:t>
            </w:r>
            <w:proofErr w:type="spellStart"/>
            <w:r w:rsidRPr="00FE39C9">
              <w:rPr>
                <w:color w:val="000000"/>
                <w:sz w:val="22"/>
                <w:szCs w:val="22"/>
              </w:rPr>
              <w:t>т.ч</w:t>
            </w:r>
            <w:proofErr w:type="spellEnd"/>
            <w:r w:rsidRPr="00FE39C9">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0D7F25E" w14:textId="77777777" w:rsidR="00E90877" w:rsidRPr="00FE39C9" w:rsidRDefault="00E90877" w:rsidP="00E90877">
            <w:pPr>
              <w:jc w:val="center"/>
              <w:rPr>
                <w:color w:val="000000"/>
                <w:sz w:val="22"/>
                <w:szCs w:val="22"/>
              </w:rPr>
            </w:pPr>
            <w:proofErr w:type="spellStart"/>
            <w:proofErr w:type="gramStart"/>
            <w:r w:rsidRPr="00FE39C9">
              <w:rPr>
                <w:color w:val="000000"/>
                <w:sz w:val="22"/>
                <w:szCs w:val="22"/>
              </w:rPr>
              <w:t>кл</w:t>
            </w:r>
            <w:proofErr w:type="spellEnd"/>
            <w:r w:rsidRPr="00FE39C9">
              <w:rPr>
                <w:color w:val="000000"/>
                <w:sz w:val="22"/>
                <w:szCs w:val="22"/>
              </w:rPr>
              <w:t>./</w:t>
            </w:r>
            <w:proofErr w:type="gramEnd"/>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779C3A8" w14:textId="77777777" w:rsidR="00E90877" w:rsidRPr="00FE39C9" w:rsidRDefault="00E90877" w:rsidP="00E90877">
            <w:pPr>
              <w:jc w:val="center"/>
              <w:rPr>
                <w:color w:val="000000"/>
                <w:sz w:val="22"/>
                <w:szCs w:val="22"/>
              </w:rPr>
            </w:pPr>
            <w:r w:rsidRPr="00FE39C9">
              <w:rPr>
                <w:color w:val="000000"/>
                <w:sz w:val="22"/>
                <w:szCs w:val="22"/>
              </w:rPr>
              <w:t>1 045/22 359</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53F720" w14:textId="77777777" w:rsidR="00E90877" w:rsidRPr="00FE39C9" w:rsidRDefault="00E90877" w:rsidP="00E90877">
            <w:pPr>
              <w:jc w:val="center"/>
              <w:rPr>
                <w:color w:val="000000"/>
                <w:sz w:val="22"/>
                <w:szCs w:val="22"/>
              </w:rPr>
            </w:pPr>
            <w:r w:rsidRPr="00FE39C9">
              <w:rPr>
                <w:sz w:val="22"/>
                <w:szCs w:val="22"/>
              </w:rPr>
              <w:t>1 048/22 723</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13C45A4" w14:textId="77777777" w:rsidR="00E90877" w:rsidRPr="00FE39C9" w:rsidRDefault="00E90877" w:rsidP="00E90877">
            <w:pPr>
              <w:jc w:val="center"/>
              <w:rPr>
                <w:color w:val="000000"/>
                <w:sz w:val="22"/>
                <w:szCs w:val="22"/>
              </w:rPr>
            </w:pPr>
            <w:r w:rsidRPr="00FE39C9">
              <w:rPr>
                <w:color w:val="000000"/>
                <w:sz w:val="22"/>
                <w:szCs w:val="22"/>
              </w:rPr>
              <w:t>3/364</w:t>
            </w:r>
          </w:p>
        </w:tc>
      </w:tr>
      <w:tr w:rsidR="00E90877" w:rsidRPr="00FE39C9" w14:paraId="56E05B96" w14:textId="77777777" w:rsidTr="00DC62AD">
        <w:trPr>
          <w:trHeight w:val="772"/>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51073" w14:textId="77777777" w:rsidR="00E90877" w:rsidRPr="00FE39C9" w:rsidRDefault="00E90877" w:rsidP="00E90877">
            <w:pPr>
              <w:jc w:val="center"/>
              <w:rPr>
                <w:color w:val="000000"/>
                <w:sz w:val="22"/>
                <w:szCs w:val="22"/>
              </w:rPr>
            </w:pPr>
            <w:r w:rsidRPr="00FE39C9">
              <w:rPr>
                <w:color w:val="000000"/>
                <w:sz w:val="22"/>
                <w:szCs w:val="22"/>
              </w:rPr>
              <w:lastRenderedPageBreak/>
              <w:t>2.1</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1114ED56" w14:textId="77777777" w:rsidR="00E90877" w:rsidRPr="00FE39C9" w:rsidRDefault="00E90877" w:rsidP="00E90877">
            <w:pPr>
              <w:rPr>
                <w:color w:val="000000"/>
                <w:sz w:val="22"/>
                <w:szCs w:val="22"/>
              </w:rPr>
            </w:pPr>
            <w:r w:rsidRPr="00FE39C9">
              <w:rPr>
                <w:color w:val="000000"/>
                <w:sz w:val="22"/>
                <w:szCs w:val="22"/>
              </w:rPr>
              <w:t xml:space="preserve">Кол-во классов/учащихся в начальных, средних общеобразовательных школах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AE1C2BF" w14:textId="77777777" w:rsidR="00E90877" w:rsidRPr="00FE39C9" w:rsidRDefault="00E90877" w:rsidP="00E90877">
            <w:pPr>
              <w:jc w:val="center"/>
              <w:rPr>
                <w:color w:val="000000"/>
                <w:sz w:val="22"/>
                <w:szCs w:val="22"/>
              </w:rPr>
            </w:pPr>
            <w:proofErr w:type="spellStart"/>
            <w:proofErr w:type="gramStart"/>
            <w:r w:rsidRPr="00FE39C9">
              <w:rPr>
                <w:color w:val="000000"/>
                <w:sz w:val="22"/>
                <w:szCs w:val="22"/>
              </w:rPr>
              <w:t>кл</w:t>
            </w:r>
            <w:proofErr w:type="spellEnd"/>
            <w:r w:rsidRPr="00FE39C9">
              <w:rPr>
                <w:color w:val="000000"/>
                <w:sz w:val="22"/>
                <w:szCs w:val="22"/>
              </w:rPr>
              <w:t>./</w:t>
            </w:r>
            <w:proofErr w:type="gramEnd"/>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1F916AA" w14:textId="77777777" w:rsidR="00E90877" w:rsidRPr="00FE39C9" w:rsidRDefault="00E90877" w:rsidP="00E90877">
            <w:pPr>
              <w:jc w:val="center"/>
              <w:rPr>
                <w:color w:val="000000"/>
                <w:sz w:val="22"/>
                <w:szCs w:val="22"/>
              </w:rPr>
            </w:pPr>
            <w:r w:rsidRPr="00FE39C9">
              <w:rPr>
                <w:color w:val="000000"/>
                <w:sz w:val="22"/>
                <w:szCs w:val="22"/>
              </w:rPr>
              <w:t>735/15 955</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E76C91" w14:textId="77777777" w:rsidR="00E90877" w:rsidRPr="00FE39C9" w:rsidRDefault="00E90877" w:rsidP="00E90877">
            <w:pPr>
              <w:jc w:val="center"/>
              <w:rPr>
                <w:color w:val="000000"/>
                <w:sz w:val="22"/>
                <w:szCs w:val="22"/>
              </w:rPr>
            </w:pPr>
            <w:r w:rsidRPr="00FE39C9">
              <w:rPr>
                <w:sz w:val="22"/>
                <w:szCs w:val="22"/>
              </w:rPr>
              <w:t>761/16 815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83CFDC5" w14:textId="77777777" w:rsidR="00E90877" w:rsidRPr="00FE39C9" w:rsidRDefault="00E90877" w:rsidP="00E90877">
            <w:pPr>
              <w:jc w:val="center"/>
              <w:rPr>
                <w:color w:val="000000"/>
                <w:sz w:val="22"/>
                <w:szCs w:val="22"/>
              </w:rPr>
            </w:pPr>
            <w:r w:rsidRPr="00FE39C9">
              <w:rPr>
                <w:color w:val="000000"/>
                <w:sz w:val="22"/>
                <w:szCs w:val="22"/>
              </w:rPr>
              <w:t>26/860</w:t>
            </w:r>
          </w:p>
        </w:tc>
      </w:tr>
      <w:tr w:rsidR="00E90877" w:rsidRPr="00FE39C9" w14:paraId="2803A117" w14:textId="77777777" w:rsidTr="00DC62AD">
        <w:trPr>
          <w:trHeight w:val="68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66E6B" w14:textId="77777777" w:rsidR="00E90877" w:rsidRPr="00FE39C9" w:rsidRDefault="00E90877" w:rsidP="00E90877">
            <w:pPr>
              <w:jc w:val="center"/>
              <w:rPr>
                <w:color w:val="000000"/>
                <w:sz w:val="22"/>
                <w:szCs w:val="22"/>
              </w:rPr>
            </w:pPr>
            <w:r w:rsidRPr="00FE39C9">
              <w:rPr>
                <w:color w:val="000000"/>
                <w:sz w:val="22"/>
                <w:szCs w:val="22"/>
              </w:rPr>
              <w:t>2.2</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7566F268" w14:textId="77777777" w:rsidR="00E90877" w:rsidRPr="00FE39C9" w:rsidRDefault="00E90877" w:rsidP="00E90877">
            <w:pPr>
              <w:rPr>
                <w:color w:val="000000"/>
                <w:sz w:val="22"/>
                <w:szCs w:val="22"/>
              </w:rPr>
            </w:pPr>
            <w:r w:rsidRPr="00FE39C9">
              <w:rPr>
                <w:color w:val="000000"/>
                <w:sz w:val="22"/>
                <w:szCs w:val="22"/>
              </w:rPr>
              <w:t xml:space="preserve">Кол-во классов/учащихся в лицеях, гимназиях, в школах с углубленных изучением предметов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96E8395" w14:textId="77777777" w:rsidR="00E90877" w:rsidRPr="00FE39C9" w:rsidRDefault="00E90877" w:rsidP="00E90877">
            <w:pPr>
              <w:jc w:val="center"/>
              <w:rPr>
                <w:color w:val="000000"/>
                <w:sz w:val="22"/>
                <w:szCs w:val="22"/>
              </w:rPr>
            </w:pPr>
            <w:proofErr w:type="spellStart"/>
            <w:proofErr w:type="gramStart"/>
            <w:r w:rsidRPr="00FE39C9">
              <w:rPr>
                <w:color w:val="000000"/>
                <w:sz w:val="22"/>
                <w:szCs w:val="22"/>
              </w:rPr>
              <w:t>кл</w:t>
            </w:r>
            <w:proofErr w:type="spellEnd"/>
            <w:r w:rsidRPr="00FE39C9">
              <w:rPr>
                <w:color w:val="000000"/>
                <w:sz w:val="22"/>
                <w:szCs w:val="22"/>
              </w:rPr>
              <w:t>./</w:t>
            </w:r>
            <w:proofErr w:type="gramEnd"/>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FBAB215" w14:textId="77777777" w:rsidR="00E90877" w:rsidRPr="00FE39C9" w:rsidRDefault="00E90877" w:rsidP="00E90877">
            <w:pPr>
              <w:jc w:val="center"/>
              <w:rPr>
                <w:color w:val="000000"/>
                <w:sz w:val="22"/>
                <w:szCs w:val="22"/>
              </w:rPr>
            </w:pPr>
            <w:r w:rsidRPr="00FE39C9">
              <w:rPr>
                <w:color w:val="000000"/>
                <w:sz w:val="22"/>
                <w:szCs w:val="22"/>
              </w:rPr>
              <w:t>252/5 726</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4ED05B" w14:textId="77777777" w:rsidR="00E90877" w:rsidRPr="00FE39C9" w:rsidRDefault="00E90877" w:rsidP="00E90877">
            <w:pPr>
              <w:jc w:val="center"/>
              <w:rPr>
                <w:color w:val="000000"/>
                <w:sz w:val="22"/>
                <w:szCs w:val="22"/>
              </w:rPr>
            </w:pPr>
            <w:r w:rsidRPr="00FE39C9">
              <w:rPr>
                <w:sz w:val="22"/>
                <w:szCs w:val="22"/>
              </w:rPr>
              <w:t>228/5 245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329C0F4C" w14:textId="77777777" w:rsidR="00E90877" w:rsidRPr="00FE39C9" w:rsidRDefault="00E90877" w:rsidP="00E90877">
            <w:pPr>
              <w:jc w:val="center"/>
              <w:rPr>
                <w:color w:val="000000"/>
                <w:sz w:val="22"/>
                <w:szCs w:val="22"/>
              </w:rPr>
            </w:pPr>
            <w:r w:rsidRPr="00FE39C9">
              <w:rPr>
                <w:color w:val="000000"/>
                <w:sz w:val="22"/>
                <w:szCs w:val="22"/>
              </w:rPr>
              <w:t>-24/-481</w:t>
            </w:r>
          </w:p>
        </w:tc>
      </w:tr>
      <w:tr w:rsidR="00E90877" w:rsidRPr="00FE39C9" w14:paraId="4EA3AA9A" w14:textId="77777777" w:rsidTr="00DC62AD">
        <w:trPr>
          <w:trHeight w:val="56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7B7F6" w14:textId="77777777" w:rsidR="00E90877" w:rsidRPr="00FE39C9" w:rsidRDefault="00E90877" w:rsidP="00E90877">
            <w:pPr>
              <w:jc w:val="center"/>
              <w:rPr>
                <w:color w:val="000000"/>
                <w:sz w:val="22"/>
                <w:szCs w:val="22"/>
              </w:rPr>
            </w:pPr>
            <w:r w:rsidRPr="00FE39C9">
              <w:rPr>
                <w:color w:val="000000"/>
                <w:sz w:val="22"/>
                <w:szCs w:val="22"/>
              </w:rPr>
              <w:t>2.3</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10693296" w14:textId="77777777" w:rsidR="00E90877" w:rsidRPr="00FE39C9" w:rsidRDefault="00E90877" w:rsidP="00E90877">
            <w:pPr>
              <w:rPr>
                <w:color w:val="000000"/>
                <w:sz w:val="22"/>
                <w:szCs w:val="22"/>
              </w:rPr>
            </w:pPr>
            <w:r w:rsidRPr="00FE39C9">
              <w:rPr>
                <w:color w:val="000000"/>
                <w:sz w:val="22"/>
                <w:szCs w:val="22"/>
              </w:rPr>
              <w:t xml:space="preserve">Кол-во классов/учащихся в </w:t>
            </w:r>
            <w:proofErr w:type="spellStart"/>
            <w:r w:rsidRPr="00FE39C9">
              <w:rPr>
                <w:color w:val="000000"/>
                <w:sz w:val="22"/>
                <w:szCs w:val="22"/>
              </w:rPr>
              <w:t>интернатных</w:t>
            </w:r>
            <w:proofErr w:type="spellEnd"/>
            <w:r w:rsidRPr="00FE39C9">
              <w:rPr>
                <w:color w:val="000000"/>
                <w:sz w:val="22"/>
                <w:szCs w:val="22"/>
              </w:rPr>
              <w:t xml:space="preserve"> учреждениях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EC64C48" w14:textId="77777777" w:rsidR="00E90877" w:rsidRPr="00FE39C9" w:rsidRDefault="00E90877" w:rsidP="00E90877">
            <w:pPr>
              <w:jc w:val="center"/>
              <w:rPr>
                <w:color w:val="000000"/>
                <w:sz w:val="22"/>
                <w:szCs w:val="22"/>
              </w:rPr>
            </w:pPr>
            <w:proofErr w:type="spellStart"/>
            <w:proofErr w:type="gramStart"/>
            <w:r w:rsidRPr="00FE39C9">
              <w:rPr>
                <w:color w:val="000000"/>
                <w:sz w:val="22"/>
                <w:szCs w:val="22"/>
              </w:rPr>
              <w:t>кл</w:t>
            </w:r>
            <w:proofErr w:type="spellEnd"/>
            <w:r w:rsidRPr="00FE39C9">
              <w:rPr>
                <w:color w:val="000000"/>
                <w:sz w:val="22"/>
                <w:szCs w:val="22"/>
              </w:rPr>
              <w:t>./</w:t>
            </w:r>
            <w:proofErr w:type="gramEnd"/>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08692AF2" w14:textId="77777777" w:rsidR="00E90877" w:rsidRPr="00FE39C9" w:rsidRDefault="00E90877" w:rsidP="00E90877">
            <w:pPr>
              <w:jc w:val="center"/>
              <w:rPr>
                <w:color w:val="000000"/>
                <w:sz w:val="22"/>
                <w:szCs w:val="22"/>
              </w:rPr>
            </w:pPr>
            <w:r w:rsidRPr="00FE39C9">
              <w:rPr>
                <w:color w:val="000000"/>
                <w:sz w:val="22"/>
                <w:szCs w:val="22"/>
              </w:rPr>
              <w:t>10/153</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A12FA6" w14:textId="77777777" w:rsidR="00E90877" w:rsidRPr="00FE39C9" w:rsidRDefault="00E90877" w:rsidP="00E90877">
            <w:pPr>
              <w:jc w:val="center"/>
              <w:rPr>
                <w:color w:val="000000"/>
                <w:sz w:val="22"/>
                <w:szCs w:val="22"/>
              </w:rPr>
            </w:pPr>
            <w:r w:rsidRPr="00FE39C9">
              <w:rPr>
                <w:sz w:val="22"/>
                <w:szCs w:val="22"/>
              </w:rPr>
              <w:t>10/143</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3ADD3D0" w14:textId="77777777" w:rsidR="00E90877" w:rsidRPr="00FE39C9" w:rsidRDefault="00E90877" w:rsidP="00E90877">
            <w:pPr>
              <w:jc w:val="center"/>
              <w:rPr>
                <w:color w:val="000000"/>
                <w:sz w:val="22"/>
                <w:szCs w:val="22"/>
              </w:rPr>
            </w:pPr>
            <w:r w:rsidRPr="00FE39C9">
              <w:rPr>
                <w:color w:val="000000"/>
                <w:sz w:val="22"/>
                <w:szCs w:val="22"/>
              </w:rPr>
              <w:t>0/-10</w:t>
            </w:r>
          </w:p>
        </w:tc>
      </w:tr>
      <w:tr w:rsidR="00E90877" w:rsidRPr="00FE39C9" w14:paraId="7F3C9BF0"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4C031" w14:textId="77777777" w:rsidR="00E90877" w:rsidRPr="00FE39C9" w:rsidRDefault="00E90877" w:rsidP="00E90877">
            <w:pPr>
              <w:jc w:val="center"/>
              <w:rPr>
                <w:color w:val="000000"/>
                <w:sz w:val="22"/>
                <w:szCs w:val="22"/>
              </w:rPr>
            </w:pPr>
            <w:r w:rsidRPr="00FE39C9">
              <w:rPr>
                <w:color w:val="000000"/>
                <w:sz w:val="22"/>
                <w:szCs w:val="22"/>
              </w:rPr>
              <w:t> </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37DE075F" w14:textId="77777777" w:rsidR="00E90877" w:rsidRPr="00FE39C9" w:rsidRDefault="00E90877" w:rsidP="00E90877">
            <w:pPr>
              <w:rPr>
                <w:color w:val="000000"/>
                <w:sz w:val="22"/>
                <w:szCs w:val="22"/>
              </w:rPr>
            </w:pPr>
            <w:r w:rsidRPr="00FE39C9">
              <w:rPr>
                <w:color w:val="000000"/>
                <w:sz w:val="22"/>
                <w:szCs w:val="22"/>
              </w:rPr>
              <w:t xml:space="preserve">в </w:t>
            </w:r>
            <w:proofErr w:type="spellStart"/>
            <w:r w:rsidRPr="00FE39C9">
              <w:rPr>
                <w:color w:val="000000"/>
                <w:sz w:val="22"/>
                <w:szCs w:val="22"/>
              </w:rPr>
              <w:t>т.ч</w:t>
            </w:r>
            <w:proofErr w:type="spellEnd"/>
            <w:r w:rsidRPr="00FE39C9">
              <w:rPr>
                <w:color w:val="000000"/>
                <w:sz w:val="22"/>
                <w:szCs w:val="22"/>
              </w:rPr>
              <w:t>.:  сирот (постоянно–проживающих)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BCD8CD2"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7A02ECD" w14:textId="77777777" w:rsidR="00E90877" w:rsidRPr="00FE39C9" w:rsidRDefault="00E90877" w:rsidP="00E90877">
            <w:pPr>
              <w:jc w:val="center"/>
              <w:rPr>
                <w:color w:val="000000"/>
                <w:sz w:val="22"/>
                <w:szCs w:val="22"/>
              </w:rPr>
            </w:pPr>
            <w:r w:rsidRPr="00FE39C9">
              <w:rPr>
                <w:color w:val="000000"/>
                <w:sz w:val="22"/>
                <w:szCs w:val="22"/>
              </w:rPr>
              <w:t>37</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30587F" w14:textId="77777777" w:rsidR="00E90877" w:rsidRPr="00FE39C9" w:rsidRDefault="00E90877" w:rsidP="00E90877">
            <w:pPr>
              <w:jc w:val="center"/>
              <w:rPr>
                <w:color w:val="000000"/>
                <w:sz w:val="22"/>
                <w:szCs w:val="22"/>
              </w:rPr>
            </w:pPr>
            <w:r w:rsidRPr="00FE39C9">
              <w:rPr>
                <w:color w:val="000000"/>
                <w:sz w:val="22"/>
                <w:szCs w:val="22"/>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4BFDADF" w14:textId="77777777" w:rsidR="00E90877" w:rsidRPr="00FE39C9" w:rsidRDefault="00E90877" w:rsidP="00E90877">
            <w:pPr>
              <w:jc w:val="center"/>
              <w:rPr>
                <w:color w:val="000000"/>
                <w:sz w:val="22"/>
                <w:szCs w:val="22"/>
              </w:rPr>
            </w:pPr>
            <w:r w:rsidRPr="00FE39C9">
              <w:rPr>
                <w:color w:val="000000"/>
                <w:sz w:val="22"/>
                <w:szCs w:val="22"/>
              </w:rPr>
              <w:t>-37</w:t>
            </w:r>
          </w:p>
        </w:tc>
      </w:tr>
      <w:tr w:rsidR="00E90877" w:rsidRPr="00FE39C9" w14:paraId="19B8BD55"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73B00" w14:textId="77777777" w:rsidR="00E90877" w:rsidRPr="00FE39C9" w:rsidRDefault="00E90877" w:rsidP="00E90877">
            <w:pPr>
              <w:jc w:val="center"/>
              <w:rPr>
                <w:color w:val="000000"/>
                <w:sz w:val="22"/>
                <w:szCs w:val="22"/>
              </w:rPr>
            </w:pPr>
            <w:r w:rsidRPr="00FE39C9">
              <w:rPr>
                <w:color w:val="000000"/>
                <w:sz w:val="22"/>
                <w:szCs w:val="22"/>
              </w:rPr>
              <w:t> </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08DF4FBC" w14:textId="77777777" w:rsidR="00E90877" w:rsidRPr="00FE39C9" w:rsidRDefault="00E90877" w:rsidP="00E90877">
            <w:pPr>
              <w:rPr>
                <w:color w:val="000000"/>
                <w:sz w:val="22"/>
                <w:szCs w:val="22"/>
              </w:rPr>
            </w:pPr>
            <w:r w:rsidRPr="00FE39C9">
              <w:rPr>
                <w:color w:val="000000"/>
                <w:sz w:val="22"/>
                <w:szCs w:val="22"/>
              </w:rPr>
              <w:t xml:space="preserve"> приходящих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A02A5E0"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2A2869F" w14:textId="77777777" w:rsidR="00E90877" w:rsidRPr="00FE39C9" w:rsidRDefault="00E90877" w:rsidP="00E90877">
            <w:pPr>
              <w:jc w:val="center"/>
              <w:rPr>
                <w:color w:val="000000"/>
                <w:sz w:val="22"/>
                <w:szCs w:val="22"/>
              </w:rPr>
            </w:pPr>
            <w:r w:rsidRPr="00FE39C9">
              <w:rPr>
                <w:color w:val="000000"/>
                <w:sz w:val="22"/>
                <w:szCs w:val="22"/>
              </w:rPr>
              <w:t>116</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137287" w14:textId="77777777" w:rsidR="00E90877" w:rsidRPr="00FE39C9" w:rsidRDefault="00E90877" w:rsidP="00E90877">
            <w:pPr>
              <w:jc w:val="center"/>
              <w:rPr>
                <w:color w:val="000000"/>
                <w:sz w:val="22"/>
                <w:szCs w:val="22"/>
              </w:rPr>
            </w:pPr>
            <w:r w:rsidRPr="00FE39C9">
              <w:rPr>
                <w:color w:val="000000"/>
                <w:sz w:val="22"/>
                <w:szCs w:val="22"/>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51D8D0B" w14:textId="77777777" w:rsidR="00E90877" w:rsidRPr="00FE39C9" w:rsidRDefault="00E90877" w:rsidP="00E90877">
            <w:pPr>
              <w:jc w:val="center"/>
              <w:rPr>
                <w:color w:val="000000"/>
                <w:sz w:val="22"/>
                <w:szCs w:val="22"/>
              </w:rPr>
            </w:pPr>
            <w:r w:rsidRPr="00FE39C9">
              <w:rPr>
                <w:color w:val="000000"/>
                <w:sz w:val="22"/>
                <w:szCs w:val="22"/>
              </w:rPr>
              <w:t>-116</w:t>
            </w:r>
          </w:p>
        </w:tc>
      </w:tr>
      <w:tr w:rsidR="00E90877" w:rsidRPr="00FE39C9" w14:paraId="3FCDE859" w14:textId="77777777" w:rsidTr="00DC62AD">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433A7" w14:textId="77777777" w:rsidR="00E90877" w:rsidRPr="00FE39C9" w:rsidRDefault="00E90877" w:rsidP="00E90877">
            <w:pPr>
              <w:jc w:val="center"/>
              <w:rPr>
                <w:color w:val="000000"/>
                <w:sz w:val="22"/>
                <w:szCs w:val="22"/>
              </w:rPr>
            </w:pPr>
            <w:r w:rsidRPr="00FE39C9">
              <w:rPr>
                <w:color w:val="000000"/>
                <w:sz w:val="22"/>
                <w:szCs w:val="22"/>
              </w:rPr>
              <w:t>2.4</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567E7C56" w14:textId="77777777" w:rsidR="00E90877" w:rsidRPr="00FE39C9" w:rsidRDefault="00E90877" w:rsidP="00E90877">
            <w:pPr>
              <w:rPr>
                <w:color w:val="000000"/>
                <w:sz w:val="22"/>
                <w:szCs w:val="22"/>
              </w:rPr>
            </w:pPr>
            <w:r w:rsidRPr="00FE39C9">
              <w:rPr>
                <w:color w:val="000000"/>
                <w:sz w:val="22"/>
                <w:szCs w:val="22"/>
              </w:rPr>
              <w:t xml:space="preserve">Кол-во классов/учащихся в центрах образования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D74D3F2" w14:textId="77777777" w:rsidR="00E90877" w:rsidRPr="00FE39C9" w:rsidRDefault="00E90877" w:rsidP="00E90877">
            <w:pPr>
              <w:jc w:val="center"/>
              <w:rPr>
                <w:color w:val="000000"/>
                <w:sz w:val="22"/>
                <w:szCs w:val="22"/>
              </w:rPr>
            </w:pPr>
            <w:proofErr w:type="spellStart"/>
            <w:proofErr w:type="gramStart"/>
            <w:r w:rsidRPr="00FE39C9">
              <w:rPr>
                <w:color w:val="000000"/>
                <w:sz w:val="22"/>
                <w:szCs w:val="22"/>
              </w:rPr>
              <w:t>кл</w:t>
            </w:r>
            <w:proofErr w:type="spellEnd"/>
            <w:r w:rsidRPr="00FE39C9">
              <w:rPr>
                <w:color w:val="000000"/>
                <w:sz w:val="22"/>
                <w:szCs w:val="22"/>
              </w:rPr>
              <w:t>./</w:t>
            </w:r>
            <w:proofErr w:type="gramEnd"/>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15F3C98D" w14:textId="77777777" w:rsidR="00E90877" w:rsidRPr="00FE39C9" w:rsidRDefault="00E90877" w:rsidP="00E90877">
            <w:pPr>
              <w:jc w:val="center"/>
              <w:rPr>
                <w:color w:val="000000"/>
                <w:sz w:val="22"/>
                <w:szCs w:val="22"/>
              </w:rPr>
            </w:pPr>
            <w:r w:rsidRPr="00FE39C9">
              <w:rPr>
                <w:color w:val="000000"/>
                <w:sz w:val="22"/>
                <w:szCs w:val="22"/>
              </w:rPr>
              <w:t>48/525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7E982" w14:textId="77777777" w:rsidR="00E90877" w:rsidRPr="00FE39C9" w:rsidRDefault="00E90877" w:rsidP="00E90877">
            <w:pPr>
              <w:jc w:val="center"/>
              <w:rPr>
                <w:color w:val="000000"/>
                <w:sz w:val="22"/>
                <w:szCs w:val="22"/>
              </w:rPr>
            </w:pPr>
            <w:r w:rsidRPr="00FE39C9">
              <w:rPr>
                <w:sz w:val="22"/>
                <w:szCs w:val="22"/>
              </w:rPr>
              <w:t>49/520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D15FE6A" w14:textId="77777777" w:rsidR="00E90877" w:rsidRPr="00FE39C9" w:rsidRDefault="00E90877" w:rsidP="00E90877">
            <w:pPr>
              <w:jc w:val="center"/>
              <w:rPr>
                <w:color w:val="000000"/>
                <w:sz w:val="22"/>
                <w:szCs w:val="22"/>
              </w:rPr>
            </w:pPr>
            <w:r w:rsidRPr="00FE39C9">
              <w:rPr>
                <w:color w:val="000000"/>
                <w:sz w:val="22"/>
                <w:szCs w:val="22"/>
              </w:rPr>
              <w:t>1/-5</w:t>
            </w:r>
          </w:p>
        </w:tc>
      </w:tr>
      <w:tr w:rsidR="00E90877" w:rsidRPr="00FE39C9" w14:paraId="57D35142" w14:textId="77777777" w:rsidTr="00DC62AD">
        <w:trPr>
          <w:trHeight w:val="56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6EE1" w14:textId="77777777" w:rsidR="00E90877" w:rsidRPr="00FE39C9" w:rsidRDefault="00E90877" w:rsidP="00E90877">
            <w:pPr>
              <w:jc w:val="center"/>
              <w:rPr>
                <w:color w:val="000000"/>
                <w:sz w:val="22"/>
                <w:szCs w:val="22"/>
              </w:rPr>
            </w:pPr>
            <w:r w:rsidRPr="00FE39C9">
              <w:rPr>
                <w:color w:val="000000"/>
                <w:sz w:val="22"/>
                <w:szCs w:val="22"/>
              </w:rPr>
              <w:t>3</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0A4591B2" w14:textId="77777777" w:rsidR="00E90877" w:rsidRPr="00FE39C9" w:rsidRDefault="00E90877" w:rsidP="00E90877">
            <w:pPr>
              <w:rPr>
                <w:color w:val="000000"/>
                <w:sz w:val="22"/>
                <w:szCs w:val="22"/>
              </w:rPr>
            </w:pPr>
            <w:r w:rsidRPr="00FE39C9">
              <w:rPr>
                <w:color w:val="000000"/>
                <w:sz w:val="22"/>
                <w:szCs w:val="22"/>
              </w:rPr>
              <w:t>Кол-во классов/учащихся, занимающихся у логопеда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F318FB" w14:textId="77777777" w:rsidR="00E90877" w:rsidRPr="00FE39C9" w:rsidRDefault="00E90877" w:rsidP="00E90877">
            <w:pPr>
              <w:jc w:val="center"/>
              <w:rPr>
                <w:color w:val="000000"/>
                <w:sz w:val="22"/>
                <w:szCs w:val="22"/>
              </w:rPr>
            </w:pPr>
            <w:proofErr w:type="spellStart"/>
            <w:proofErr w:type="gramStart"/>
            <w:r w:rsidRPr="00FE39C9">
              <w:rPr>
                <w:color w:val="000000"/>
                <w:sz w:val="22"/>
                <w:szCs w:val="22"/>
              </w:rPr>
              <w:t>кл</w:t>
            </w:r>
            <w:proofErr w:type="spellEnd"/>
            <w:r w:rsidRPr="00FE39C9">
              <w:rPr>
                <w:color w:val="000000"/>
                <w:sz w:val="22"/>
                <w:szCs w:val="22"/>
              </w:rPr>
              <w:t>./</w:t>
            </w:r>
            <w:proofErr w:type="gramEnd"/>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E121B50" w14:textId="77777777" w:rsidR="00E90877" w:rsidRPr="00FE39C9" w:rsidRDefault="00E90877" w:rsidP="00E90877">
            <w:pPr>
              <w:keepNext/>
              <w:keepLines/>
              <w:jc w:val="center"/>
              <w:rPr>
                <w:sz w:val="22"/>
                <w:szCs w:val="22"/>
              </w:rPr>
            </w:pPr>
            <w:r w:rsidRPr="00FE39C9">
              <w:rPr>
                <w:sz w:val="22"/>
                <w:szCs w:val="22"/>
              </w:rPr>
              <w:t>256/1 110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7AECCDD" w14:textId="77777777" w:rsidR="00E90877" w:rsidRPr="00FE39C9" w:rsidRDefault="00E90877" w:rsidP="00E90877">
            <w:pPr>
              <w:keepNext/>
              <w:keepLines/>
              <w:jc w:val="center"/>
              <w:rPr>
                <w:sz w:val="22"/>
                <w:szCs w:val="22"/>
              </w:rPr>
            </w:pPr>
            <w:r w:rsidRPr="00FE39C9">
              <w:rPr>
                <w:sz w:val="22"/>
                <w:szCs w:val="22"/>
              </w:rPr>
              <w:t>42/1 045</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17F61D6B" w14:textId="77777777" w:rsidR="00E90877" w:rsidRPr="00FE39C9" w:rsidRDefault="00E90877" w:rsidP="00E90877">
            <w:pPr>
              <w:jc w:val="center"/>
              <w:rPr>
                <w:color w:val="000000"/>
                <w:sz w:val="22"/>
                <w:szCs w:val="22"/>
              </w:rPr>
            </w:pPr>
            <w:r w:rsidRPr="00FE39C9">
              <w:rPr>
                <w:color w:val="000000"/>
                <w:sz w:val="22"/>
                <w:szCs w:val="22"/>
              </w:rPr>
              <w:t>-214/-65</w:t>
            </w:r>
          </w:p>
        </w:tc>
      </w:tr>
      <w:tr w:rsidR="00E90877" w:rsidRPr="00FE39C9" w14:paraId="29748F43" w14:textId="77777777" w:rsidTr="00DC62AD">
        <w:trPr>
          <w:trHeight w:val="559"/>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14470" w14:textId="77777777" w:rsidR="00E90877" w:rsidRPr="00FE39C9" w:rsidRDefault="00E90877" w:rsidP="00E90877">
            <w:pPr>
              <w:jc w:val="center"/>
              <w:rPr>
                <w:color w:val="000000"/>
                <w:sz w:val="22"/>
                <w:szCs w:val="22"/>
              </w:rPr>
            </w:pPr>
            <w:r w:rsidRPr="00FE39C9">
              <w:rPr>
                <w:color w:val="000000"/>
                <w:sz w:val="22"/>
                <w:szCs w:val="22"/>
              </w:rPr>
              <w:t>4</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3D0B795E" w14:textId="77777777" w:rsidR="00E90877" w:rsidRPr="00FE39C9" w:rsidRDefault="00E90877" w:rsidP="00E90877">
            <w:pPr>
              <w:rPr>
                <w:color w:val="000000"/>
                <w:sz w:val="22"/>
                <w:szCs w:val="22"/>
              </w:rPr>
            </w:pPr>
            <w:r w:rsidRPr="00FE39C9">
              <w:rPr>
                <w:color w:val="000000"/>
                <w:sz w:val="22"/>
                <w:szCs w:val="22"/>
              </w:rPr>
              <w:t>Кол-во классов/учащихся, занимающихся в коррекционных классах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3BEE93" w14:textId="77777777" w:rsidR="00E90877" w:rsidRPr="00FE39C9" w:rsidRDefault="00E90877" w:rsidP="00E90877">
            <w:pPr>
              <w:jc w:val="center"/>
              <w:rPr>
                <w:color w:val="000000"/>
                <w:sz w:val="22"/>
                <w:szCs w:val="22"/>
              </w:rPr>
            </w:pPr>
            <w:proofErr w:type="spellStart"/>
            <w:proofErr w:type="gramStart"/>
            <w:r w:rsidRPr="00FE39C9">
              <w:rPr>
                <w:color w:val="000000"/>
                <w:sz w:val="22"/>
                <w:szCs w:val="22"/>
              </w:rPr>
              <w:t>кл</w:t>
            </w:r>
            <w:proofErr w:type="spellEnd"/>
            <w:r w:rsidRPr="00FE39C9">
              <w:rPr>
                <w:color w:val="000000"/>
                <w:sz w:val="22"/>
                <w:szCs w:val="22"/>
              </w:rPr>
              <w:t>./</w:t>
            </w:r>
            <w:proofErr w:type="gramEnd"/>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223C7F08" w14:textId="77777777" w:rsidR="00E90877" w:rsidRPr="00FE39C9" w:rsidRDefault="00E90877" w:rsidP="00E90877">
            <w:pPr>
              <w:keepNext/>
              <w:keepLines/>
              <w:jc w:val="center"/>
              <w:rPr>
                <w:sz w:val="22"/>
                <w:szCs w:val="22"/>
              </w:rPr>
            </w:pPr>
            <w:r w:rsidRPr="00FE39C9">
              <w:rPr>
                <w:sz w:val="22"/>
                <w:szCs w:val="22"/>
              </w:rPr>
              <w:t>29/243</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E212AD" w14:textId="77777777" w:rsidR="00E90877" w:rsidRPr="00FE39C9" w:rsidRDefault="00E90877" w:rsidP="00E90877">
            <w:pPr>
              <w:keepNext/>
              <w:keepLines/>
              <w:jc w:val="center"/>
              <w:rPr>
                <w:sz w:val="22"/>
                <w:szCs w:val="22"/>
              </w:rPr>
            </w:pPr>
            <w:r w:rsidRPr="00FE39C9">
              <w:rPr>
                <w:sz w:val="22"/>
                <w:szCs w:val="22"/>
              </w:rPr>
              <w:t>25/254</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CF3363D" w14:textId="77777777" w:rsidR="00E90877" w:rsidRPr="00FE39C9" w:rsidRDefault="00E90877" w:rsidP="00E90877">
            <w:pPr>
              <w:jc w:val="center"/>
              <w:rPr>
                <w:color w:val="000000"/>
                <w:sz w:val="22"/>
                <w:szCs w:val="22"/>
              </w:rPr>
            </w:pPr>
            <w:r w:rsidRPr="00FE39C9">
              <w:rPr>
                <w:color w:val="000000"/>
                <w:sz w:val="22"/>
                <w:szCs w:val="22"/>
              </w:rPr>
              <w:t>-4/11</w:t>
            </w:r>
          </w:p>
        </w:tc>
      </w:tr>
      <w:tr w:rsidR="00E90877" w:rsidRPr="00FE39C9" w14:paraId="6ADFDBB7" w14:textId="77777777" w:rsidTr="00DC62AD">
        <w:trPr>
          <w:trHeight w:val="482"/>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8D3A7" w14:textId="77777777" w:rsidR="00E90877" w:rsidRPr="00FE39C9" w:rsidRDefault="00E90877" w:rsidP="00E90877">
            <w:pPr>
              <w:jc w:val="center"/>
              <w:rPr>
                <w:color w:val="000000"/>
                <w:sz w:val="22"/>
                <w:szCs w:val="22"/>
              </w:rPr>
            </w:pPr>
            <w:r w:rsidRPr="00FE39C9">
              <w:rPr>
                <w:color w:val="000000"/>
                <w:sz w:val="22"/>
                <w:szCs w:val="22"/>
              </w:rPr>
              <w:t>5</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22CCB777" w14:textId="77777777" w:rsidR="00E90877" w:rsidRPr="00FE39C9" w:rsidRDefault="00E90877" w:rsidP="00E90877">
            <w:pPr>
              <w:rPr>
                <w:color w:val="000000"/>
                <w:sz w:val="22"/>
                <w:szCs w:val="22"/>
              </w:rPr>
            </w:pPr>
            <w:r w:rsidRPr="00FE39C9">
              <w:rPr>
                <w:color w:val="000000"/>
                <w:sz w:val="22"/>
                <w:szCs w:val="22"/>
              </w:rPr>
              <w:t xml:space="preserve">Кол-во групп/учащихся </w:t>
            </w:r>
            <w:proofErr w:type="spellStart"/>
            <w:r w:rsidRPr="00FE39C9">
              <w:rPr>
                <w:color w:val="000000"/>
                <w:sz w:val="22"/>
                <w:szCs w:val="22"/>
              </w:rPr>
              <w:t>предшкольного</w:t>
            </w:r>
            <w:proofErr w:type="spellEnd"/>
            <w:r w:rsidRPr="00FE39C9">
              <w:rPr>
                <w:color w:val="000000"/>
                <w:sz w:val="22"/>
                <w:szCs w:val="22"/>
              </w:rPr>
              <w:t xml:space="preserve">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70535" w14:textId="77777777" w:rsidR="00E90877" w:rsidRPr="00FE39C9" w:rsidRDefault="00E90877" w:rsidP="00E90877">
            <w:pPr>
              <w:jc w:val="center"/>
              <w:rPr>
                <w:color w:val="000000"/>
                <w:sz w:val="22"/>
                <w:szCs w:val="22"/>
              </w:rPr>
            </w:pPr>
            <w:r w:rsidRPr="00FE39C9">
              <w:rPr>
                <w:color w:val="000000"/>
                <w:sz w:val="22"/>
                <w:szCs w:val="22"/>
              </w:rPr>
              <w:t>гр./чел.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C7F85D6" w14:textId="77777777" w:rsidR="00E90877" w:rsidRPr="00FE39C9" w:rsidRDefault="00E90877" w:rsidP="00E90877">
            <w:pPr>
              <w:jc w:val="center"/>
              <w:rPr>
                <w:color w:val="000000"/>
                <w:sz w:val="22"/>
                <w:szCs w:val="22"/>
                <w:lang w:val="en-US"/>
              </w:rPr>
            </w:pPr>
            <w:r w:rsidRPr="00FE39C9">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3E5CCD" w14:textId="77777777" w:rsidR="00E90877" w:rsidRPr="00FE39C9" w:rsidRDefault="00E90877" w:rsidP="00E90877">
            <w:pPr>
              <w:jc w:val="center"/>
              <w:rPr>
                <w:color w:val="000000"/>
                <w:sz w:val="22"/>
                <w:szCs w:val="22"/>
              </w:rPr>
            </w:pPr>
            <w:r w:rsidRPr="00FE39C9">
              <w:rPr>
                <w:color w:val="000000"/>
                <w:sz w:val="22"/>
                <w:szCs w:val="22"/>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A7AFA44"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38DF4853" w14:textId="77777777" w:rsidTr="00DC62AD">
        <w:trPr>
          <w:trHeight w:val="46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CF398" w14:textId="77777777" w:rsidR="00E90877" w:rsidRPr="00FE39C9" w:rsidRDefault="00E90877" w:rsidP="00E90877">
            <w:pPr>
              <w:jc w:val="center"/>
              <w:rPr>
                <w:color w:val="000000"/>
                <w:sz w:val="22"/>
                <w:szCs w:val="22"/>
              </w:rPr>
            </w:pPr>
            <w:r w:rsidRPr="00FE39C9">
              <w:rPr>
                <w:color w:val="000000"/>
                <w:sz w:val="22"/>
                <w:szCs w:val="22"/>
              </w:rPr>
              <w:t>6</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0B19C84B" w14:textId="77777777" w:rsidR="00E90877" w:rsidRPr="00FE39C9" w:rsidRDefault="00E90877" w:rsidP="00E90877">
            <w:pPr>
              <w:rPr>
                <w:color w:val="000000"/>
                <w:sz w:val="22"/>
                <w:szCs w:val="22"/>
              </w:rPr>
            </w:pPr>
            <w:r w:rsidRPr="00FE39C9">
              <w:rPr>
                <w:color w:val="000000"/>
                <w:sz w:val="22"/>
                <w:szCs w:val="22"/>
              </w:rPr>
              <w:t>Количество учащихся, занимающихся по очной форме обучения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258FF4"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7107202" w14:textId="77777777" w:rsidR="00E90877" w:rsidRPr="00FE39C9" w:rsidRDefault="00E90877" w:rsidP="00E90877">
            <w:pPr>
              <w:keepNext/>
              <w:keepLines/>
              <w:jc w:val="center"/>
              <w:rPr>
                <w:sz w:val="22"/>
                <w:szCs w:val="22"/>
              </w:rPr>
            </w:pPr>
            <w:r w:rsidRPr="00FE39C9">
              <w:rPr>
                <w:sz w:val="22"/>
                <w:szCs w:val="22"/>
              </w:rPr>
              <w:t>22 047</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F2A5FF" w14:textId="77777777" w:rsidR="00E90877" w:rsidRPr="00FE39C9" w:rsidRDefault="00E90877" w:rsidP="00E90877">
            <w:pPr>
              <w:keepNext/>
              <w:keepLines/>
              <w:jc w:val="center"/>
              <w:rPr>
                <w:sz w:val="22"/>
                <w:szCs w:val="22"/>
              </w:rPr>
            </w:pPr>
            <w:r w:rsidRPr="00FE39C9">
              <w:rPr>
                <w:sz w:val="22"/>
                <w:szCs w:val="22"/>
              </w:rPr>
              <w:t>22 400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13D6F770" w14:textId="77777777" w:rsidR="00E90877" w:rsidRPr="00FE39C9" w:rsidRDefault="00E90877" w:rsidP="00E90877">
            <w:pPr>
              <w:jc w:val="center"/>
              <w:rPr>
                <w:color w:val="000000"/>
                <w:sz w:val="22"/>
                <w:szCs w:val="22"/>
              </w:rPr>
            </w:pPr>
            <w:r w:rsidRPr="00FE39C9">
              <w:rPr>
                <w:color w:val="000000"/>
                <w:sz w:val="22"/>
                <w:szCs w:val="22"/>
              </w:rPr>
              <w:t>353</w:t>
            </w:r>
          </w:p>
        </w:tc>
      </w:tr>
      <w:tr w:rsidR="00E90877" w:rsidRPr="00FE39C9" w14:paraId="5A4B593E" w14:textId="77777777" w:rsidTr="00DC62AD">
        <w:trPr>
          <w:trHeight w:val="51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65A50" w14:textId="77777777" w:rsidR="00E90877" w:rsidRPr="00FE39C9" w:rsidRDefault="00E90877" w:rsidP="00E90877">
            <w:pPr>
              <w:jc w:val="center"/>
              <w:rPr>
                <w:color w:val="000000"/>
                <w:sz w:val="22"/>
                <w:szCs w:val="22"/>
              </w:rPr>
            </w:pPr>
            <w:r w:rsidRPr="00FE39C9">
              <w:rPr>
                <w:color w:val="000000"/>
                <w:sz w:val="22"/>
                <w:szCs w:val="22"/>
              </w:rPr>
              <w:t>7</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682397CF" w14:textId="77777777" w:rsidR="00E90877" w:rsidRPr="00FE39C9" w:rsidRDefault="00E90877" w:rsidP="00E90877">
            <w:pPr>
              <w:rPr>
                <w:color w:val="000000"/>
                <w:sz w:val="22"/>
                <w:szCs w:val="22"/>
              </w:rPr>
            </w:pPr>
            <w:r w:rsidRPr="00FE39C9">
              <w:rPr>
                <w:color w:val="000000"/>
                <w:sz w:val="22"/>
                <w:szCs w:val="22"/>
              </w:rPr>
              <w:t>Количество учащихся, занимающихся по заочной форме обучения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83DDDB"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5E2E57D" w14:textId="77777777" w:rsidR="00E90877" w:rsidRPr="00FE39C9" w:rsidRDefault="00E90877" w:rsidP="00E90877">
            <w:pPr>
              <w:keepNext/>
              <w:keepLines/>
              <w:jc w:val="center"/>
              <w:rPr>
                <w:sz w:val="22"/>
                <w:szCs w:val="22"/>
              </w:rPr>
            </w:pPr>
            <w:r w:rsidRPr="00FE39C9">
              <w:rPr>
                <w:sz w:val="22"/>
                <w:szCs w:val="22"/>
              </w:rPr>
              <w:t>312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8AB876" w14:textId="77777777" w:rsidR="00E90877" w:rsidRPr="00FE39C9" w:rsidRDefault="00E90877" w:rsidP="00E90877">
            <w:pPr>
              <w:keepNext/>
              <w:keepLines/>
              <w:jc w:val="center"/>
              <w:rPr>
                <w:sz w:val="22"/>
                <w:szCs w:val="22"/>
              </w:rPr>
            </w:pPr>
            <w:r w:rsidRPr="00FE39C9">
              <w:rPr>
                <w:sz w:val="22"/>
                <w:szCs w:val="22"/>
              </w:rPr>
              <w:t>323</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50D36EB8" w14:textId="77777777" w:rsidR="00E90877" w:rsidRPr="00FE39C9" w:rsidRDefault="00E90877" w:rsidP="00E90877">
            <w:pPr>
              <w:jc w:val="center"/>
              <w:rPr>
                <w:color w:val="000000"/>
                <w:sz w:val="22"/>
                <w:szCs w:val="22"/>
              </w:rPr>
            </w:pPr>
            <w:r w:rsidRPr="00FE39C9">
              <w:rPr>
                <w:color w:val="000000"/>
                <w:sz w:val="22"/>
                <w:szCs w:val="22"/>
              </w:rPr>
              <w:t>11</w:t>
            </w:r>
          </w:p>
        </w:tc>
      </w:tr>
      <w:tr w:rsidR="00E90877" w:rsidRPr="00FE39C9" w14:paraId="725C2A73" w14:textId="77777777" w:rsidTr="00DC62AD">
        <w:trPr>
          <w:trHeight w:val="40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B758B" w14:textId="77777777" w:rsidR="00E90877" w:rsidRPr="00FE39C9" w:rsidRDefault="00E90877" w:rsidP="00E90877">
            <w:pPr>
              <w:jc w:val="center"/>
              <w:rPr>
                <w:color w:val="000000"/>
                <w:sz w:val="22"/>
                <w:szCs w:val="22"/>
              </w:rPr>
            </w:pPr>
            <w:r w:rsidRPr="00FE39C9">
              <w:rPr>
                <w:color w:val="000000"/>
                <w:sz w:val="22"/>
                <w:szCs w:val="22"/>
              </w:rPr>
              <w:t>8</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27C91D0E" w14:textId="77777777" w:rsidR="00E90877" w:rsidRPr="00FE39C9" w:rsidRDefault="00E90877" w:rsidP="00E90877">
            <w:pPr>
              <w:rPr>
                <w:color w:val="000000"/>
                <w:sz w:val="22"/>
                <w:szCs w:val="22"/>
              </w:rPr>
            </w:pPr>
            <w:r w:rsidRPr="00FE39C9">
              <w:rPr>
                <w:color w:val="000000"/>
                <w:sz w:val="22"/>
                <w:szCs w:val="22"/>
              </w:rPr>
              <w:t>Количество учащихся, занимающихся по форме экстернат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6C6778"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ECA4812" w14:textId="77777777" w:rsidR="00E90877" w:rsidRPr="00FE39C9" w:rsidRDefault="00E90877" w:rsidP="00E90877">
            <w:pPr>
              <w:keepNext/>
              <w:keepLines/>
              <w:jc w:val="center"/>
              <w:rPr>
                <w:sz w:val="22"/>
                <w:szCs w:val="22"/>
              </w:rPr>
            </w:pPr>
            <w:r w:rsidRPr="00FE39C9">
              <w:rPr>
                <w:sz w:val="22"/>
                <w:szCs w:val="22"/>
              </w:rPr>
              <w:t>43</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3BE6CE" w14:textId="77777777" w:rsidR="00E90877" w:rsidRPr="00FE39C9" w:rsidRDefault="00E90877" w:rsidP="00E90877">
            <w:pPr>
              <w:keepNext/>
              <w:keepLines/>
              <w:jc w:val="center"/>
              <w:rPr>
                <w:sz w:val="22"/>
                <w:szCs w:val="22"/>
              </w:rPr>
            </w:pPr>
            <w:r w:rsidRPr="00FE39C9">
              <w:rPr>
                <w:sz w:val="22"/>
                <w:szCs w:val="22"/>
              </w:rPr>
              <w:t>11</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21247DF" w14:textId="77777777" w:rsidR="00E90877" w:rsidRPr="00FE39C9" w:rsidRDefault="00E90877" w:rsidP="00E90877">
            <w:pPr>
              <w:jc w:val="center"/>
              <w:rPr>
                <w:color w:val="000000"/>
                <w:sz w:val="22"/>
                <w:szCs w:val="22"/>
              </w:rPr>
            </w:pPr>
            <w:r w:rsidRPr="00FE39C9">
              <w:rPr>
                <w:color w:val="000000"/>
                <w:sz w:val="22"/>
                <w:szCs w:val="22"/>
              </w:rPr>
              <w:t>-32</w:t>
            </w:r>
          </w:p>
        </w:tc>
      </w:tr>
      <w:tr w:rsidR="00E90877" w:rsidRPr="00FE39C9" w14:paraId="5A8A8EA3" w14:textId="77777777" w:rsidTr="00DC62AD">
        <w:trPr>
          <w:trHeight w:val="468"/>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561F5" w14:textId="77777777" w:rsidR="00E90877" w:rsidRPr="00FE39C9" w:rsidRDefault="00E90877" w:rsidP="00E90877">
            <w:pPr>
              <w:jc w:val="center"/>
              <w:rPr>
                <w:color w:val="000000"/>
                <w:sz w:val="22"/>
                <w:szCs w:val="22"/>
              </w:rPr>
            </w:pPr>
            <w:r w:rsidRPr="00FE39C9">
              <w:rPr>
                <w:color w:val="000000"/>
                <w:sz w:val="22"/>
                <w:szCs w:val="22"/>
              </w:rPr>
              <w:t>9</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14:paraId="191BC84D" w14:textId="77777777" w:rsidR="00E90877" w:rsidRPr="00FE39C9" w:rsidRDefault="00E90877" w:rsidP="00E90877">
            <w:pPr>
              <w:rPr>
                <w:color w:val="000000"/>
                <w:sz w:val="22"/>
                <w:szCs w:val="22"/>
              </w:rPr>
            </w:pPr>
            <w:r w:rsidRPr="00FE39C9">
              <w:rPr>
                <w:color w:val="000000"/>
                <w:sz w:val="22"/>
                <w:szCs w:val="22"/>
              </w:rPr>
              <w:t>Количество индивидуально обучающихся больных детей на дому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DFF2B6"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7F6F078E" w14:textId="77777777" w:rsidR="00E90877" w:rsidRPr="00FE39C9" w:rsidRDefault="00E90877" w:rsidP="00E90877">
            <w:pPr>
              <w:jc w:val="center"/>
              <w:rPr>
                <w:color w:val="000000"/>
                <w:sz w:val="22"/>
                <w:szCs w:val="22"/>
              </w:rPr>
            </w:pPr>
            <w:r w:rsidRPr="00FE39C9">
              <w:rPr>
                <w:color w:val="000000"/>
                <w:sz w:val="22"/>
                <w:szCs w:val="22"/>
              </w:rPr>
              <w:t>68</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81D1D0" w14:textId="77777777" w:rsidR="00E90877" w:rsidRPr="00FE39C9" w:rsidRDefault="00E90877" w:rsidP="00E90877">
            <w:pPr>
              <w:jc w:val="center"/>
              <w:rPr>
                <w:color w:val="000000"/>
                <w:sz w:val="22"/>
                <w:szCs w:val="22"/>
              </w:rPr>
            </w:pPr>
            <w:r w:rsidRPr="00FE39C9">
              <w:rPr>
                <w:color w:val="000000"/>
                <w:sz w:val="22"/>
                <w:szCs w:val="22"/>
              </w:rPr>
              <w:t>54</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C5B02E3" w14:textId="77777777" w:rsidR="00E90877" w:rsidRPr="00FE39C9" w:rsidRDefault="00E90877" w:rsidP="00E90877">
            <w:pPr>
              <w:jc w:val="center"/>
              <w:rPr>
                <w:color w:val="000000"/>
                <w:sz w:val="22"/>
                <w:szCs w:val="22"/>
              </w:rPr>
            </w:pPr>
            <w:r w:rsidRPr="00FE39C9">
              <w:rPr>
                <w:color w:val="000000"/>
                <w:sz w:val="22"/>
                <w:szCs w:val="22"/>
              </w:rPr>
              <w:t>-14</w:t>
            </w:r>
          </w:p>
        </w:tc>
      </w:tr>
      <w:tr w:rsidR="00E90877" w:rsidRPr="00FE39C9" w14:paraId="5E6B7A98" w14:textId="77777777" w:rsidTr="00DC62AD">
        <w:trPr>
          <w:trHeight w:val="273"/>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8EEAB2" w14:textId="77777777" w:rsidR="00E90877" w:rsidRPr="00FE39C9" w:rsidRDefault="00E90877" w:rsidP="00E90877">
            <w:pPr>
              <w:jc w:val="center"/>
              <w:rPr>
                <w:color w:val="000000"/>
                <w:sz w:val="22"/>
                <w:szCs w:val="22"/>
              </w:rPr>
            </w:pPr>
            <w:r w:rsidRPr="00FE39C9">
              <w:rPr>
                <w:color w:val="000000"/>
                <w:sz w:val="22"/>
                <w:szCs w:val="22"/>
              </w:rPr>
              <w:t>10</w:t>
            </w:r>
          </w:p>
        </w:tc>
        <w:tc>
          <w:tcPr>
            <w:tcW w:w="3418" w:type="dxa"/>
            <w:tcBorders>
              <w:top w:val="nil"/>
              <w:left w:val="nil"/>
              <w:bottom w:val="single" w:sz="4" w:space="0" w:color="auto"/>
              <w:right w:val="single" w:sz="4" w:space="0" w:color="auto"/>
            </w:tcBorders>
            <w:shd w:val="clear" w:color="auto" w:fill="auto"/>
            <w:vAlign w:val="center"/>
            <w:hideMark/>
          </w:tcPr>
          <w:p w14:paraId="55CE5C38" w14:textId="77777777" w:rsidR="00E90877" w:rsidRPr="00FE39C9" w:rsidRDefault="00E90877" w:rsidP="00E90877">
            <w:pPr>
              <w:rPr>
                <w:color w:val="000000"/>
                <w:sz w:val="22"/>
                <w:szCs w:val="22"/>
              </w:rPr>
            </w:pPr>
            <w:r w:rsidRPr="00FE39C9">
              <w:rPr>
                <w:color w:val="000000"/>
                <w:sz w:val="22"/>
                <w:szCs w:val="22"/>
              </w:rPr>
              <w:t>Количество индивидуально обучающихся детей–инвалидов на дому</w:t>
            </w:r>
          </w:p>
        </w:tc>
        <w:tc>
          <w:tcPr>
            <w:tcW w:w="992" w:type="dxa"/>
            <w:tcBorders>
              <w:top w:val="nil"/>
              <w:left w:val="nil"/>
              <w:bottom w:val="single" w:sz="4" w:space="0" w:color="auto"/>
              <w:right w:val="single" w:sz="4" w:space="0" w:color="auto"/>
            </w:tcBorders>
            <w:shd w:val="clear" w:color="auto" w:fill="auto"/>
            <w:vAlign w:val="center"/>
            <w:hideMark/>
          </w:tcPr>
          <w:p w14:paraId="68B4BAF7"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nil"/>
              <w:left w:val="nil"/>
              <w:bottom w:val="single" w:sz="4" w:space="0" w:color="auto"/>
              <w:right w:val="single" w:sz="4" w:space="0" w:color="auto"/>
            </w:tcBorders>
            <w:shd w:val="clear" w:color="auto" w:fill="auto"/>
            <w:vAlign w:val="center"/>
            <w:hideMark/>
          </w:tcPr>
          <w:p w14:paraId="787581C6" w14:textId="77777777" w:rsidR="00E90877" w:rsidRPr="00FE39C9" w:rsidRDefault="00E90877" w:rsidP="00E90877">
            <w:pPr>
              <w:jc w:val="center"/>
              <w:rPr>
                <w:color w:val="000000"/>
                <w:sz w:val="22"/>
                <w:szCs w:val="22"/>
              </w:rPr>
            </w:pPr>
            <w:r w:rsidRPr="00FE39C9">
              <w:rPr>
                <w:color w:val="000000"/>
                <w:sz w:val="22"/>
                <w:szCs w:val="22"/>
              </w:rPr>
              <w:t>42</w:t>
            </w:r>
          </w:p>
        </w:tc>
        <w:tc>
          <w:tcPr>
            <w:tcW w:w="1417" w:type="dxa"/>
            <w:tcBorders>
              <w:top w:val="nil"/>
              <w:left w:val="nil"/>
              <w:bottom w:val="single" w:sz="4" w:space="0" w:color="auto"/>
              <w:right w:val="single" w:sz="4" w:space="0" w:color="auto"/>
            </w:tcBorders>
            <w:shd w:val="clear" w:color="auto" w:fill="auto"/>
            <w:vAlign w:val="center"/>
          </w:tcPr>
          <w:p w14:paraId="4F008649" w14:textId="77777777" w:rsidR="00E90877" w:rsidRPr="00FE39C9" w:rsidRDefault="00E90877" w:rsidP="00E90877">
            <w:pPr>
              <w:jc w:val="center"/>
              <w:rPr>
                <w:color w:val="000000"/>
                <w:sz w:val="22"/>
                <w:szCs w:val="22"/>
              </w:rPr>
            </w:pPr>
            <w:r w:rsidRPr="00FE39C9">
              <w:rPr>
                <w:color w:val="000000"/>
                <w:sz w:val="22"/>
                <w:szCs w:val="22"/>
              </w:rPr>
              <w:t>35</w:t>
            </w:r>
          </w:p>
        </w:tc>
        <w:tc>
          <w:tcPr>
            <w:tcW w:w="1235" w:type="dxa"/>
            <w:tcBorders>
              <w:top w:val="nil"/>
              <w:left w:val="nil"/>
              <w:bottom w:val="single" w:sz="4" w:space="0" w:color="auto"/>
              <w:right w:val="single" w:sz="4" w:space="0" w:color="auto"/>
            </w:tcBorders>
            <w:shd w:val="clear" w:color="auto" w:fill="auto"/>
            <w:vAlign w:val="center"/>
            <w:hideMark/>
          </w:tcPr>
          <w:p w14:paraId="622C7403" w14:textId="77777777" w:rsidR="00E90877" w:rsidRPr="00FE39C9" w:rsidRDefault="00E90877" w:rsidP="00E90877">
            <w:pPr>
              <w:jc w:val="center"/>
              <w:rPr>
                <w:color w:val="000000"/>
                <w:sz w:val="22"/>
                <w:szCs w:val="22"/>
              </w:rPr>
            </w:pPr>
            <w:r w:rsidRPr="00FE39C9">
              <w:rPr>
                <w:color w:val="000000"/>
                <w:sz w:val="22"/>
                <w:szCs w:val="22"/>
              </w:rPr>
              <w:t>-7</w:t>
            </w:r>
          </w:p>
        </w:tc>
      </w:tr>
      <w:tr w:rsidR="00E90877" w:rsidRPr="00FE39C9" w14:paraId="28800603" w14:textId="77777777" w:rsidTr="00DC62AD">
        <w:trPr>
          <w:trHeight w:val="760"/>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C4AFB73" w14:textId="77777777" w:rsidR="00E90877" w:rsidRPr="00FE39C9" w:rsidRDefault="00E90877" w:rsidP="00E90877">
            <w:pPr>
              <w:jc w:val="center"/>
              <w:rPr>
                <w:color w:val="000000"/>
                <w:sz w:val="22"/>
                <w:szCs w:val="22"/>
              </w:rPr>
            </w:pPr>
            <w:r w:rsidRPr="00FE39C9">
              <w:rPr>
                <w:color w:val="000000"/>
                <w:sz w:val="22"/>
                <w:szCs w:val="22"/>
              </w:rPr>
              <w:t>11</w:t>
            </w:r>
          </w:p>
        </w:tc>
        <w:tc>
          <w:tcPr>
            <w:tcW w:w="3418" w:type="dxa"/>
            <w:tcBorders>
              <w:top w:val="nil"/>
              <w:left w:val="nil"/>
              <w:bottom w:val="single" w:sz="4" w:space="0" w:color="auto"/>
              <w:right w:val="single" w:sz="4" w:space="0" w:color="auto"/>
            </w:tcBorders>
            <w:shd w:val="clear" w:color="auto" w:fill="auto"/>
            <w:vAlign w:val="center"/>
            <w:hideMark/>
          </w:tcPr>
          <w:p w14:paraId="439D49A3" w14:textId="77777777" w:rsidR="00E90877" w:rsidRPr="00FE39C9" w:rsidRDefault="00E90877" w:rsidP="00E90877">
            <w:pPr>
              <w:rPr>
                <w:color w:val="000000"/>
                <w:sz w:val="22"/>
                <w:szCs w:val="22"/>
              </w:rPr>
            </w:pPr>
            <w:r w:rsidRPr="00FE39C9">
              <w:rPr>
                <w:color w:val="000000"/>
                <w:sz w:val="22"/>
                <w:szCs w:val="22"/>
              </w:rPr>
              <w:t>Количество детей, обучающихся на стационарном лечении в медицинских учреждениях</w:t>
            </w:r>
          </w:p>
        </w:tc>
        <w:tc>
          <w:tcPr>
            <w:tcW w:w="992" w:type="dxa"/>
            <w:tcBorders>
              <w:top w:val="nil"/>
              <w:left w:val="nil"/>
              <w:bottom w:val="single" w:sz="4" w:space="0" w:color="auto"/>
              <w:right w:val="single" w:sz="4" w:space="0" w:color="auto"/>
            </w:tcBorders>
            <w:shd w:val="clear" w:color="auto" w:fill="auto"/>
            <w:vAlign w:val="center"/>
            <w:hideMark/>
          </w:tcPr>
          <w:p w14:paraId="041ECA69"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nil"/>
              <w:left w:val="nil"/>
              <w:bottom w:val="single" w:sz="4" w:space="0" w:color="auto"/>
              <w:right w:val="single" w:sz="4" w:space="0" w:color="auto"/>
            </w:tcBorders>
            <w:shd w:val="clear" w:color="auto" w:fill="auto"/>
            <w:vAlign w:val="center"/>
            <w:hideMark/>
          </w:tcPr>
          <w:p w14:paraId="2C47C99B" w14:textId="77777777" w:rsidR="00E90877" w:rsidRPr="00FE39C9" w:rsidRDefault="00E90877" w:rsidP="00E90877">
            <w:pPr>
              <w:keepNext/>
              <w:keepLines/>
              <w:jc w:val="center"/>
              <w:rPr>
                <w:sz w:val="22"/>
                <w:szCs w:val="22"/>
              </w:rPr>
            </w:pPr>
            <w:r w:rsidRPr="00FE39C9">
              <w:rPr>
                <w:sz w:val="22"/>
                <w:szCs w:val="22"/>
              </w:rPr>
              <w:t>845</w:t>
            </w:r>
          </w:p>
        </w:tc>
        <w:tc>
          <w:tcPr>
            <w:tcW w:w="1417" w:type="dxa"/>
            <w:tcBorders>
              <w:top w:val="nil"/>
              <w:left w:val="nil"/>
              <w:bottom w:val="single" w:sz="4" w:space="0" w:color="auto"/>
              <w:right w:val="single" w:sz="4" w:space="0" w:color="auto"/>
            </w:tcBorders>
            <w:shd w:val="clear" w:color="auto" w:fill="auto"/>
            <w:vAlign w:val="center"/>
          </w:tcPr>
          <w:p w14:paraId="590E0045" w14:textId="77777777" w:rsidR="00E90877" w:rsidRPr="00FE39C9" w:rsidRDefault="00E90877" w:rsidP="00E90877">
            <w:pPr>
              <w:keepNext/>
              <w:keepLines/>
              <w:jc w:val="center"/>
              <w:rPr>
                <w:sz w:val="22"/>
                <w:szCs w:val="22"/>
              </w:rPr>
            </w:pPr>
            <w:r w:rsidRPr="00FE39C9">
              <w:rPr>
                <w:sz w:val="22"/>
                <w:szCs w:val="22"/>
              </w:rPr>
              <w:t>850</w:t>
            </w:r>
          </w:p>
        </w:tc>
        <w:tc>
          <w:tcPr>
            <w:tcW w:w="1235" w:type="dxa"/>
            <w:tcBorders>
              <w:top w:val="single" w:sz="4" w:space="0" w:color="auto"/>
              <w:left w:val="nil"/>
              <w:bottom w:val="single" w:sz="4" w:space="0" w:color="auto"/>
              <w:right w:val="single" w:sz="4" w:space="0" w:color="auto"/>
            </w:tcBorders>
            <w:shd w:val="clear" w:color="000000" w:fill="auto"/>
            <w:vAlign w:val="center"/>
            <w:hideMark/>
          </w:tcPr>
          <w:p w14:paraId="092D436B" w14:textId="77777777" w:rsidR="00E90877" w:rsidRPr="00FE39C9" w:rsidRDefault="00E90877" w:rsidP="00E90877">
            <w:pPr>
              <w:jc w:val="center"/>
              <w:rPr>
                <w:color w:val="000000"/>
                <w:sz w:val="22"/>
                <w:szCs w:val="22"/>
              </w:rPr>
            </w:pPr>
            <w:r w:rsidRPr="00FE39C9">
              <w:rPr>
                <w:color w:val="000000"/>
                <w:sz w:val="22"/>
                <w:szCs w:val="22"/>
              </w:rPr>
              <w:t>5</w:t>
            </w:r>
          </w:p>
        </w:tc>
      </w:tr>
      <w:tr w:rsidR="00E90877" w:rsidRPr="00FE39C9" w14:paraId="72761AAD" w14:textId="77777777" w:rsidTr="00DC62AD">
        <w:trPr>
          <w:trHeight w:val="402"/>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2736606" w14:textId="77777777" w:rsidR="00E90877" w:rsidRPr="00FE39C9" w:rsidRDefault="00E90877" w:rsidP="00E90877">
            <w:pPr>
              <w:jc w:val="center"/>
              <w:rPr>
                <w:color w:val="000000"/>
                <w:sz w:val="22"/>
                <w:szCs w:val="22"/>
              </w:rPr>
            </w:pPr>
            <w:r w:rsidRPr="00FE39C9">
              <w:rPr>
                <w:color w:val="000000"/>
                <w:sz w:val="22"/>
                <w:szCs w:val="22"/>
              </w:rPr>
              <w:t>12</w:t>
            </w:r>
          </w:p>
        </w:tc>
        <w:tc>
          <w:tcPr>
            <w:tcW w:w="3418" w:type="dxa"/>
            <w:tcBorders>
              <w:top w:val="nil"/>
              <w:left w:val="nil"/>
              <w:bottom w:val="single" w:sz="4" w:space="0" w:color="auto"/>
              <w:right w:val="single" w:sz="4" w:space="0" w:color="auto"/>
            </w:tcBorders>
            <w:shd w:val="clear" w:color="auto" w:fill="auto"/>
            <w:vAlign w:val="center"/>
            <w:hideMark/>
          </w:tcPr>
          <w:p w14:paraId="301DD237" w14:textId="77777777" w:rsidR="00E90877" w:rsidRPr="00FE39C9" w:rsidRDefault="00E90877" w:rsidP="00E90877">
            <w:pPr>
              <w:rPr>
                <w:color w:val="000000"/>
                <w:sz w:val="22"/>
                <w:szCs w:val="22"/>
              </w:rPr>
            </w:pPr>
            <w:r w:rsidRPr="00FE39C9">
              <w:rPr>
                <w:color w:val="000000"/>
                <w:sz w:val="22"/>
                <w:szCs w:val="22"/>
              </w:rPr>
              <w:t>Количество детей, обучающихся в местах временного содержания</w:t>
            </w:r>
          </w:p>
        </w:tc>
        <w:tc>
          <w:tcPr>
            <w:tcW w:w="992" w:type="dxa"/>
            <w:tcBorders>
              <w:top w:val="nil"/>
              <w:left w:val="nil"/>
              <w:bottom w:val="single" w:sz="4" w:space="0" w:color="auto"/>
              <w:right w:val="single" w:sz="4" w:space="0" w:color="auto"/>
            </w:tcBorders>
            <w:shd w:val="clear" w:color="auto" w:fill="auto"/>
            <w:vAlign w:val="center"/>
            <w:hideMark/>
          </w:tcPr>
          <w:p w14:paraId="03166040"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nil"/>
              <w:left w:val="nil"/>
              <w:bottom w:val="single" w:sz="4" w:space="0" w:color="auto"/>
              <w:right w:val="single" w:sz="4" w:space="0" w:color="auto"/>
            </w:tcBorders>
            <w:shd w:val="clear" w:color="auto" w:fill="auto"/>
            <w:vAlign w:val="center"/>
            <w:hideMark/>
          </w:tcPr>
          <w:p w14:paraId="0C7729AE" w14:textId="77777777" w:rsidR="00E90877" w:rsidRPr="00FE39C9" w:rsidRDefault="00E90877" w:rsidP="00E90877">
            <w:pPr>
              <w:jc w:val="center"/>
              <w:rPr>
                <w:sz w:val="22"/>
                <w:szCs w:val="22"/>
              </w:rPr>
            </w:pPr>
            <w:r w:rsidRPr="00FE39C9">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tcPr>
          <w:p w14:paraId="5286B50E" w14:textId="77777777" w:rsidR="00E90877" w:rsidRPr="00FE39C9" w:rsidRDefault="00E90877" w:rsidP="00E90877">
            <w:pPr>
              <w:jc w:val="center"/>
              <w:rPr>
                <w:sz w:val="22"/>
                <w:szCs w:val="22"/>
              </w:rPr>
            </w:pPr>
            <w:r w:rsidRPr="00FE39C9">
              <w:rPr>
                <w:color w:val="000000"/>
                <w:sz w:val="22"/>
                <w:szCs w:val="22"/>
              </w:rPr>
              <w:t>−</w:t>
            </w:r>
          </w:p>
        </w:tc>
        <w:tc>
          <w:tcPr>
            <w:tcW w:w="1235" w:type="dxa"/>
            <w:tcBorders>
              <w:top w:val="single" w:sz="4" w:space="0" w:color="auto"/>
              <w:left w:val="nil"/>
              <w:bottom w:val="single" w:sz="4" w:space="0" w:color="auto"/>
              <w:right w:val="single" w:sz="4" w:space="0" w:color="auto"/>
            </w:tcBorders>
            <w:shd w:val="clear" w:color="000000" w:fill="auto"/>
            <w:vAlign w:val="center"/>
            <w:hideMark/>
          </w:tcPr>
          <w:p w14:paraId="14DCB771"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6EE99766" w14:textId="77777777" w:rsidTr="00DC62AD">
        <w:trPr>
          <w:trHeight w:val="325"/>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7EA5AA1" w14:textId="77777777" w:rsidR="00E90877" w:rsidRPr="00FE39C9" w:rsidRDefault="00E90877" w:rsidP="00E90877">
            <w:pPr>
              <w:jc w:val="center"/>
              <w:rPr>
                <w:color w:val="000000"/>
                <w:sz w:val="22"/>
                <w:szCs w:val="22"/>
              </w:rPr>
            </w:pPr>
            <w:r w:rsidRPr="00FE39C9">
              <w:rPr>
                <w:color w:val="000000"/>
                <w:sz w:val="22"/>
                <w:szCs w:val="22"/>
              </w:rPr>
              <w:t>13</w:t>
            </w:r>
          </w:p>
        </w:tc>
        <w:tc>
          <w:tcPr>
            <w:tcW w:w="3418" w:type="dxa"/>
            <w:tcBorders>
              <w:top w:val="nil"/>
              <w:left w:val="nil"/>
              <w:bottom w:val="single" w:sz="4" w:space="0" w:color="auto"/>
              <w:right w:val="single" w:sz="4" w:space="0" w:color="auto"/>
            </w:tcBorders>
            <w:shd w:val="clear" w:color="auto" w:fill="auto"/>
            <w:vAlign w:val="center"/>
            <w:hideMark/>
          </w:tcPr>
          <w:p w14:paraId="34A3AF07" w14:textId="77777777" w:rsidR="00E90877" w:rsidRPr="00FE39C9" w:rsidRDefault="00E90877" w:rsidP="00E90877">
            <w:pPr>
              <w:rPr>
                <w:color w:val="000000"/>
                <w:sz w:val="22"/>
                <w:szCs w:val="22"/>
              </w:rPr>
            </w:pPr>
            <w:r w:rsidRPr="00FE39C9">
              <w:rPr>
                <w:color w:val="000000"/>
                <w:sz w:val="22"/>
                <w:szCs w:val="22"/>
              </w:rPr>
              <w:t>Кол-во групп/детей в группах продленного дня</w:t>
            </w:r>
          </w:p>
        </w:tc>
        <w:tc>
          <w:tcPr>
            <w:tcW w:w="992" w:type="dxa"/>
            <w:tcBorders>
              <w:top w:val="nil"/>
              <w:left w:val="nil"/>
              <w:bottom w:val="single" w:sz="4" w:space="0" w:color="auto"/>
              <w:right w:val="single" w:sz="4" w:space="0" w:color="auto"/>
            </w:tcBorders>
            <w:shd w:val="clear" w:color="auto" w:fill="auto"/>
            <w:vAlign w:val="center"/>
            <w:hideMark/>
          </w:tcPr>
          <w:p w14:paraId="067E5F89" w14:textId="77777777" w:rsidR="00E90877" w:rsidRPr="00FE39C9" w:rsidRDefault="00E90877" w:rsidP="00E90877">
            <w:pPr>
              <w:jc w:val="center"/>
              <w:rPr>
                <w:color w:val="000000"/>
                <w:sz w:val="22"/>
                <w:szCs w:val="22"/>
              </w:rPr>
            </w:pPr>
            <w:r w:rsidRPr="00FE39C9">
              <w:rPr>
                <w:color w:val="000000"/>
                <w:sz w:val="22"/>
                <w:szCs w:val="22"/>
              </w:rPr>
              <w:t>гр./чел.</w:t>
            </w:r>
          </w:p>
        </w:tc>
        <w:tc>
          <w:tcPr>
            <w:tcW w:w="1509" w:type="dxa"/>
            <w:tcBorders>
              <w:top w:val="nil"/>
              <w:left w:val="nil"/>
              <w:bottom w:val="single" w:sz="4" w:space="0" w:color="auto"/>
              <w:right w:val="single" w:sz="4" w:space="0" w:color="auto"/>
            </w:tcBorders>
            <w:shd w:val="clear" w:color="auto" w:fill="auto"/>
            <w:vAlign w:val="center"/>
            <w:hideMark/>
          </w:tcPr>
          <w:p w14:paraId="3923C2E4" w14:textId="77777777" w:rsidR="00E90877" w:rsidRPr="00FE39C9" w:rsidRDefault="00E90877" w:rsidP="00E90877">
            <w:pPr>
              <w:keepNext/>
              <w:keepLines/>
              <w:jc w:val="center"/>
              <w:rPr>
                <w:sz w:val="22"/>
                <w:szCs w:val="22"/>
              </w:rPr>
            </w:pPr>
            <w:r w:rsidRPr="00FE39C9">
              <w:rPr>
                <w:sz w:val="22"/>
                <w:szCs w:val="22"/>
              </w:rPr>
              <w:t>246/5 567</w:t>
            </w:r>
          </w:p>
        </w:tc>
        <w:tc>
          <w:tcPr>
            <w:tcW w:w="1417" w:type="dxa"/>
            <w:tcBorders>
              <w:top w:val="nil"/>
              <w:left w:val="nil"/>
              <w:bottom w:val="single" w:sz="4" w:space="0" w:color="auto"/>
              <w:right w:val="single" w:sz="4" w:space="0" w:color="auto"/>
            </w:tcBorders>
            <w:shd w:val="clear" w:color="auto" w:fill="auto"/>
            <w:vAlign w:val="center"/>
          </w:tcPr>
          <w:p w14:paraId="2BF8808B" w14:textId="77777777" w:rsidR="00E90877" w:rsidRPr="00FE39C9" w:rsidRDefault="00E90877" w:rsidP="00E90877">
            <w:pPr>
              <w:keepNext/>
              <w:keepLines/>
              <w:jc w:val="center"/>
              <w:rPr>
                <w:sz w:val="22"/>
                <w:szCs w:val="22"/>
              </w:rPr>
            </w:pPr>
            <w:r w:rsidRPr="00FE39C9">
              <w:rPr>
                <w:sz w:val="22"/>
                <w:szCs w:val="22"/>
              </w:rPr>
              <w:t>204/6 120</w:t>
            </w:r>
          </w:p>
        </w:tc>
        <w:tc>
          <w:tcPr>
            <w:tcW w:w="1235" w:type="dxa"/>
            <w:tcBorders>
              <w:top w:val="nil"/>
              <w:left w:val="nil"/>
              <w:bottom w:val="single" w:sz="4" w:space="0" w:color="auto"/>
              <w:right w:val="single" w:sz="4" w:space="0" w:color="auto"/>
            </w:tcBorders>
            <w:shd w:val="clear" w:color="auto" w:fill="auto"/>
            <w:vAlign w:val="center"/>
            <w:hideMark/>
          </w:tcPr>
          <w:p w14:paraId="7768148F" w14:textId="77777777" w:rsidR="00E90877" w:rsidRPr="00FE39C9" w:rsidRDefault="00E90877" w:rsidP="00E90877">
            <w:pPr>
              <w:jc w:val="center"/>
              <w:rPr>
                <w:color w:val="000000"/>
                <w:sz w:val="22"/>
                <w:szCs w:val="22"/>
              </w:rPr>
            </w:pPr>
            <w:r w:rsidRPr="00FE39C9">
              <w:rPr>
                <w:color w:val="000000"/>
                <w:sz w:val="22"/>
                <w:szCs w:val="22"/>
              </w:rPr>
              <w:t>-42/553</w:t>
            </w:r>
          </w:p>
        </w:tc>
      </w:tr>
      <w:tr w:rsidR="00E90877" w:rsidRPr="00FE39C9" w14:paraId="77013D7C"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2222A" w14:textId="77777777" w:rsidR="00E90877" w:rsidRPr="00FE39C9" w:rsidRDefault="00E90877" w:rsidP="00E90877">
            <w:pPr>
              <w:jc w:val="center"/>
              <w:rPr>
                <w:color w:val="000000"/>
                <w:sz w:val="22"/>
                <w:szCs w:val="22"/>
              </w:rPr>
            </w:pPr>
            <w:r w:rsidRPr="00FE39C9">
              <w:rPr>
                <w:color w:val="000000"/>
                <w:sz w:val="22"/>
                <w:szCs w:val="22"/>
              </w:rPr>
              <w:t>14</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59C54D58" w14:textId="77777777" w:rsidR="00E90877" w:rsidRPr="00FE39C9" w:rsidRDefault="00E90877" w:rsidP="00E90877">
            <w:pPr>
              <w:rPr>
                <w:color w:val="000000"/>
                <w:sz w:val="22"/>
                <w:szCs w:val="22"/>
                <w:vertAlign w:val="superscript"/>
              </w:rPr>
            </w:pPr>
            <w:r w:rsidRPr="00FE39C9">
              <w:rPr>
                <w:color w:val="000000"/>
                <w:sz w:val="22"/>
                <w:szCs w:val="22"/>
              </w:rPr>
              <w:t>Средняя наполняемость групп продленного дня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13509A1"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ABF251A" w14:textId="77777777" w:rsidR="00E90877" w:rsidRPr="00FE39C9" w:rsidRDefault="00E90877" w:rsidP="00E90877">
            <w:pPr>
              <w:keepNext/>
              <w:keepLines/>
              <w:jc w:val="center"/>
              <w:rPr>
                <w:sz w:val="22"/>
                <w:szCs w:val="22"/>
              </w:rPr>
            </w:pPr>
            <w:r w:rsidRPr="00FE39C9">
              <w:rPr>
                <w:sz w:val="22"/>
                <w:szCs w:val="22"/>
              </w:rPr>
              <w:t>22,6</w:t>
            </w:r>
          </w:p>
        </w:tc>
        <w:tc>
          <w:tcPr>
            <w:tcW w:w="1417" w:type="dxa"/>
            <w:tcBorders>
              <w:top w:val="single" w:sz="4" w:space="0" w:color="auto"/>
              <w:left w:val="nil"/>
              <w:bottom w:val="single" w:sz="4" w:space="0" w:color="auto"/>
              <w:right w:val="single" w:sz="4" w:space="0" w:color="auto"/>
            </w:tcBorders>
            <w:shd w:val="clear" w:color="auto" w:fill="auto"/>
            <w:vAlign w:val="center"/>
          </w:tcPr>
          <w:p w14:paraId="41FF3874" w14:textId="77777777" w:rsidR="00E90877" w:rsidRPr="00FE39C9" w:rsidRDefault="00E90877" w:rsidP="00E90877">
            <w:pPr>
              <w:keepNext/>
              <w:keepLines/>
              <w:jc w:val="center"/>
              <w:rPr>
                <w:sz w:val="22"/>
                <w:szCs w:val="22"/>
              </w:rPr>
            </w:pPr>
            <w:r w:rsidRPr="00FE39C9">
              <w:rPr>
                <w:sz w:val="22"/>
                <w:szCs w:val="22"/>
              </w:rPr>
              <w:t>30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7258F8E" w14:textId="77777777" w:rsidR="00E90877" w:rsidRPr="00FE39C9" w:rsidRDefault="00E90877" w:rsidP="00E90877">
            <w:pPr>
              <w:jc w:val="center"/>
              <w:rPr>
                <w:color w:val="000000"/>
                <w:sz w:val="22"/>
                <w:szCs w:val="22"/>
              </w:rPr>
            </w:pPr>
            <w:r w:rsidRPr="00FE39C9">
              <w:rPr>
                <w:color w:val="000000"/>
                <w:sz w:val="22"/>
                <w:szCs w:val="22"/>
              </w:rPr>
              <w:t>7,4</w:t>
            </w:r>
          </w:p>
        </w:tc>
      </w:tr>
      <w:tr w:rsidR="00E90877" w:rsidRPr="00FE39C9" w14:paraId="03BCB492"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0A47A" w14:textId="77777777" w:rsidR="00E90877" w:rsidRPr="00FE39C9" w:rsidRDefault="00E90877" w:rsidP="00E90877">
            <w:pPr>
              <w:jc w:val="center"/>
              <w:rPr>
                <w:color w:val="000000"/>
                <w:sz w:val="22"/>
                <w:szCs w:val="22"/>
              </w:rPr>
            </w:pPr>
            <w:r w:rsidRPr="00FE39C9">
              <w:rPr>
                <w:color w:val="000000"/>
                <w:sz w:val="22"/>
                <w:szCs w:val="22"/>
              </w:rPr>
              <w:t>15</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7ED29B7B" w14:textId="77777777" w:rsidR="00E90877" w:rsidRPr="00FE39C9" w:rsidRDefault="00E90877" w:rsidP="00E90877">
            <w:pPr>
              <w:rPr>
                <w:color w:val="000000"/>
                <w:sz w:val="22"/>
                <w:szCs w:val="22"/>
              </w:rPr>
            </w:pPr>
            <w:r w:rsidRPr="00FE39C9">
              <w:rPr>
                <w:color w:val="000000"/>
                <w:sz w:val="22"/>
                <w:szCs w:val="22"/>
              </w:rPr>
              <w:t>Кол-во школ с 5–дневной формой обучения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0A3C29B" w14:textId="77777777" w:rsidR="00E90877" w:rsidRPr="00FE39C9" w:rsidRDefault="00E90877" w:rsidP="00E90877">
            <w:pPr>
              <w:jc w:val="center"/>
              <w:rPr>
                <w:color w:val="000000"/>
                <w:sz w:val="22"/>
                <w:szCs w:val="22"/>
              </w:rPr>
            </w:pPr>
            <w:r w:rsidRPr="00FE39C9">
              <w:rPr>
                <w:color w:val="000000"/>
                <w:sz w:val="22"/>
                <w:szCs w:val="22"/>
              </w:rPr>
              <w:t>ед.</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556D9723" w14:textId="77777777" w:rsidR="00E90877" w:rsidRPr="00FE39C9" w:rsidRDefault="00E90877" w:rsidP="00E90877">
            <w:pPr>
              <w:jc w:val="center"/>
              <w:rPr>
                <w:color w:val="000000"/>
                <w:sz w:val="22"/>
                <w:szCs w:val="22"/>
                <w:lang w:val="en-US"/>
              </w:rPr>
            </w:pPr>
            <w:r w:rsidRPr="00FE39C9">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4C0A08" w14:textId="77777777" w:rsidR="00E90877" w:rsidRPr="00FE39C9" w:rsidRDefault="00E90877" w:rsidP="00E90877">
            <w:pPr>
              <w:jc w:val="center"/>
              <w:rPr>
                <w:color w:val="000000"/>
                <w:sz w:val="22"/>
                <w:szCs w:val="22"/>
                <w:lang w:val="en-US"/>
              </w:rPr>
            </w:pPr>
            <w:r w:rsidRPr="00FE39C9">
              <w:rPr>
                <w:color w:val="000000"/>
                <w:sz w:val="22"/>
                <w:szCs w:val="22"/>
              </w:rPr>
              <w:t>−</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829B976" w14:textId="77777777" w:rsidR="00E90877" w:rsidRPr="00FE39C9" w:rsidRDefault="00E90877" w:rsidP="00E90877">
            <w:pPr>
              <w:jc w:val="center"/>
              <w:rPr>
                <w:color w:val="000000"/>
                <w:sz w:val="22"/>
                <w:szCs w:val="22"/>
                <w:lang w:val="en-US"/>
              </w:rPr>
            </w:pPr>
            <w:r w:rsidRPr="00FE39C9">
              <w:rPr>
                <w:color w:val="000000"/>
                <w:sz w:val="22"/>
                <w:szCs w:val="22"/>
              </w:rPr>
              <w:t>−</w:t>
            </w:r>
          </w:p>
        </w:tc>
      </w:tr>
      <w:tr w:rsidR="00E90877" w:rsidRPr="00FE39C9" w14:paraId="7FA1E6DF" w14:textId="77777777" w:rsidTr="00DC62AD">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967EA33" w14:textId="77777777" w:rsidR="00E90877" w:rsidRPr="00FE39C9" w:rsidRDefault="00E90877" w:rsidP="00E90877">
            <w:pPr>
              <w:jc w:val="center"/>
              <w:rPr>
                <w:color w:val="000000"/>
                <w:sz w:val="22"/>
                <w:szCs w:val="22"/>
              </w:rPr>
            </w:pPr>
            <w:r w:rsidRPr="00FE39C9">
              <w:rPr>
                <w:color w:val="000000"/>
                <w:sz w:val="22"/>
                <w:szCs w:val="22"/>
              </w:rPr>
              <w:t>16</w:t>
            </w:r>
          </w:p>
        </w:tc>
        <w:tc>
          <w:tcPr>
            <w:tcW w:w="3418" w:type="dxa"/>
            <w:tcBorders>
              <w:top w:val="nil"/>
              <w:left w:val="nil"/>
              <w:bottom w:val="single" w:sz="4" w:space="0" w:color="auto"/>
              <w:right w:val="single" w:sz="4" w:space="0" w:color="auto"/>
            </w:tcBorders>
            <w:shd w:val="clear" w:color="000000" w:fill="FFFFFF"/>
            <w:vAlign w:val="center"/>
            <w:hideMark/>
          </w:tcPr>
          <w:p w14:paraId="2290AA54" w14:textId="77777777" w:rsidR="00E90877" w:rsidRPr="00FE39C9" w:rsidRDefault="00E90877" w:rsidP="00E90877">
            <w:pPr>
              <w:rPr>
                <w:color w:val="000000"/>
                <w:sz w:val="22"/>
                <w:szCs w:val="22"/>
              </w:rPr>
            </w:pPr>
            <w:r w:rsidRPr="00FE39C9">
              <w:rPr>
                <w:color w:val="000000"/>
                <w:sz w:val="22"/>
                <w:szCs w:val="22"/>
              </w:rPr>
              <w:t>Кол-во школ с 6–дневной формой обучения</w:t>
            </w:r>
          </w:p>
        </w:tc>
        <w:tc>
          <w:tcPr>
            <w:tcW w:w="992" w:type="dxa"/>
            <w:tcBorders>
              <w:top w:val="nil"/>
              <w:left w:val="nil"/>
              <w:bottom w:val="single" w:sz="4" w:space="0" w:color="auto"/>
              <w:right w:val="single" w:sz="4" w:space="0" w:color="auto"/>
            </w:tcBorders>
            <w:shd w:val="clear" w:color="000000" w:fill="FFFFFF"/>
            <w:vAlign w:val="center"/>
            <w:hideMark/>
          </w:tcPr>
          <w:p w14:paraId="22E31F7A" w14:textId="77777777" w:rsidR="00E90877" w:rsidRPr="00FE39C9" w:rsidRDefault="00E90877" w:rsidP="00E90877">
            <w:pPr>
              <w:jc w:val="center"/>
              <w:rPr>
                <w:color w:val="000000"/>
                <w:sz w:val="22"/>
                <w:szCs w:val="22"/>
              </w:rPr>
            </w:pPr>
            <w:r w:rsidRPr="00FE39C9">
              <w:rPr>
                <w:color w:val="000000"/>
                <w:sz w:val="22"/>
                <w:szCs w:val="22"/>
              </w:rPr>
              <w:t>ед.</w:t>
            </w:r>
          </w:p>
        </w:tc>
        <w:tc>
          <w:tcPr>
            <w:tcW w:w="1509" w:type="dxa"/>
            <w:tcBorders>
              <w:top w:val="nil"/>
              <w:left w:val="nil"/>
              <w:bottom w:val="single" w:sz="4" w:space="0" w:color="auto"/>
              <w:right w:val="single" w:sz="4" w:space="0" w:color="auto"/>
            </w:tcBorders>
            <w:shd w:val="clear" w:color="auto" w:fill="auto"/>
            <w:vAlign w:val="center"/>
            <w:hideMark/>
          </w:tcPr>
          <w:p w14:paraId="7E3B3F51" w14:textId="77777777" w:rsidR="00E90877" w:rsidRPr="00FE39C9" w:rsidRDefault="00E90877" w:rsidP="00E90877">
            <w:pPr>
              <w:keepNext/>
              <w:keepLines/>
              <w:jc w:val="center"/>
              <w:rPr>
                <w:sz w:val="22"/>
                <w:szCs w:val="22"/>
              </w:rPr>
            </w:pPr>
            <w:r w:rsidRPr="00FE39C9">
              <w:rPr>
                <w:sz w:val="22"/>
                <w:szCs w:val="22"/>
              </w:rPr>
              <w:t>42</w:t>
            </w:r>
          </w:p>
        </w:tc>
        <w:tc>
          <w:tcPr>
            <w:tcW w:w="1417" w:type="dxa"/>
            <w:tcBorders>
              <w:top w:val="nil"/>
              <w:left w:val="nil"/>
              <w:bottom w:val="single" w:sz="4" w:space="0" w:color="auto"/>
              <w:right w:val="single" w:sz="4" w:space="0" w:color="auto"/>
            </w:tcBorders>
            <w:shd w:val="clear" w:color="auto" w:fill="auto"/>
            <w:vAlign w:val="center"/>
          </w:tcPr>
          <w:p w14:paraId="41F908E0" w14:textId="77777777" w:rsidR="00E90877" w:rsidRPr="00FE39C9" w:rsidRDefault="00E90877" w:rsidP="00E90877">
            <w:pPr>
              <w:keepNext/>
              <w:keepLines/>
              <w:jc w:val="center"/>
              <w:rPr>
                <w:sz w:val="22"/>
                <w:szCs w:val="22"/>
              </w:rPr>
            </w:pPr>
            <w:r w:rsidRPr="00FE39C9">
              <w:rPr>
                <w:sz w:val="22"/>
                <w:szCs w:val="22"/>
              </w:rPr>
              <w:t>40</w:t>
            </w:r>
          </w:p>
        </w:tc>
        <w:tc>
          <w:tcPr>
            <w:tcW w:w="1235" w:type="dxa"/>
            <w:tcBorders>
              <w:top w:val="nil"/>
              <w:left w:val="nil"/>
              <w:bottom w:val="single" w:sz="4" w:space="0" w:color="auto"/>
              <w:right w:val="single" w:sz="4" w:space="0" w:color="auto"/>
            </w:tcBorders>
            <w:shd w:val="clear" w:color="auto" w:fill="auto"/>
            <w:vAlign w:val="center"/>
            <w:hideMark/>
          </w:tcPr>
          <w:p w14:paraId="09D65C5C" w14:textId="77777777" w:rsidR="00E90877" w:rsidRPr="00FE39C9" w:rsidRDefault="00E90877" w:rsidP="00E90877">
            <w:pPr>
              <w:jc w:val="center"/>
              <w:rPr>
                <w:color w:val="000000"/>
                <w:sz w:val="22"/>
                <w:szCs w:val="22"/>
                <w:lang w:val="en-US"/>
              </w:rPr>
            </w:pPr>
            <w:r w:rsidRPr="00FE39C9">
              <w:rPr>
                <w:color w:val="000000"/>
                <w:sz w:val="22"/>
                <w:szCs w:val="22"/>
              </w:rPr>
              <w:t>-2</w:t>
            </w:r>
          </w:p>
        </w:tc>
      </w:tr>
      <w:tr w:rsidR="00E90877" w:rsidRPr="00FE39C9" w14:paraId="613B9454" w14:textId="77777777" w:rsidTr="00DC62AD">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122F4B9" w14:textId="77777777" w:rsidR="00E90877" w:rsidRPr="00FE39C9" w:rsidRDefault="00E90877" w:rsidP="00E90877">
            <w:pPr>
              <w:jc w:val="center"/>
              <w:rPr>
                <w:color w:val="000000"/>
                <w:sz w:val="22"/>
                <w:szCs w:val="22"/>
              </w:rPr>
            </w:pPr>
            <w:r w:rsidRPr="00FE39C9">
              <w:rPr>
                <w:color w:val="000000"/>
                <w:sz w:val="22"/>
                <w:szCs w:val="22"/>
              </w:rPr>
              <w:t>17</w:t>
            </w:r>
          </w:p>
        </w:tc>
        <w:tc>
          <w:tcPr>
            <w:tcW w:w="3418" w:type="dxa"/>
            <w:tcBorders>
              <w:top w:val="nil"/>
              <w:left w:val="nil"/>
              <w:bottom w:val="single" w:sz="4" w:space="0" w:color="auto"/>
              <w:right w:val="single" w:sz="4" w:space="0" w:color="auto"/>
            </w:tcBorders>
            <w:shd w:val="clear" w:color="000000" w:fill="FFFFFF"/>
            <w:vAlign w:val="center"/>
            <w:hideMark/>
          </w:tcPr>
          <w:p w14:paraId="35130C7D" w14:textId="77777777" w:rsidR="00E90877" w:rsidRPr="00FE39C9" w:rsidRDefault="00E90877" w:rsidP="00E90877">
            <w:pPr>
              <w:rPr>
                <w:color w:val="000000"/>
                <w:sz w:val="22"/>
                <w:szCs w:val="22"/>
              </w:rPr>
            </w:pPr>
            <w:r w:rsidRPr="00FE39C9">
              <w:rPr>
                <w:color w:val="000000"/>
                <w:sz w:val="22"/>
                <w:szCs w:val="22"/>
              </w:rPr>
              <w:t>Кол-во школ, работающих в одну смену</w:t>
            </w:r>
          </w:p>
        </w:tc>
        <w:tc>
          <w:tcPr>
            <w:tcW w:w="992" w:type="dxa"/>
            <w:tcBorders>
              <w:top w:val="nil"/>
              <w:left w:val="nil"/>
              <w:bottom w:val="single" w:sz="4" w:space="0" w:color="auto"/>
              <w:right w:val="single" w:sz="4" w:space="0" w:color="auto"/>
            </w:tcBorders>
            <w:shd w:val="clear" w:color="000000" w:fill="FFFFFF"/>
            <w:vAlign w:val="center"/>
            <w:hideMark/>
          </w:tcPr>
          <w:p w14:paraId="36D2E27E" w14:textId="77777777" w:rsidR="00E90877" w:rsidRPr="00FE39C9" w:rsidRDefault="00E90877" w:rsidP="00E90877">
            <w:pPr>
              <w:jc w:val="center"/>
              <w:rPr>
                <w:color w:val="000000"/>
                <w:sz w:val="22"/>
                <w:szCs w:val="22"/>
              </w:rPr>
            </w:pPr>
            <w:r w:rsidRPr="00FE39C9">
              <w:rPr>
                <w:color w:val="000000"/>
                <w:sz w:val="22"/>
                <w:szCs w:val="22"/>
              </w:rPr>
              <w:t>ед.</w:t>
            </w:r>
          </w:p>
        </w:tc>
        <w:tc>
          <w:tcPr>
            <w:tcW w:w="1509" w:type="dxa"/>
            <w:tcBorders>
              <w:top w:val="nil"/>
              <w:left w:val="nil"/>
              <w:bottom w:val="single" w:sz="4" w:space="0" w:color="auto"/>
              <w:right w:val="single" w:sz="4" w:space="0" w:color="auto"/>
            </w:tcBorders>
            <w:shd w:val="clear" w:color="auto" w:fill="auto"/>
            <w:vAlign w:val="center"/>
            <w:hideMark/>
          </w:tcPr>
          <w:p w14:paraId="5347BAE6" w14:textId="77777777" w:rsidR="00E90877" w:rsidRPr="00FE39C9" w:rsidRDefault="00E90877" w:rsidP="00E90877">
            <w:pPr>
              <w:keepNext/>
              <w:keepLines/>
              <w:jc w:val="center"/>
              <w:rPr>
                <w:sz w:val="22"/>
                <w:szCs w:val="22"/>
              </w:rPr>
            </w:pPr>
            <w:r w:rsidRPr="00FE39C9">
              <w:rPr>
                <w:sz w:val="22"/>
                <w:szCs w:val="22"/>
              </w:rPr>
              <w:t>31</w:t>
            </w:r>
          </w:p>
        </w:tc>
        <w:tc>
          <w:tcPr>
            <w:tcW w:w="1417" w:type="dxa"/>
            <w:tcBorders>
              <w:top w:val="nil"/>
              <w:left w:val="nil"/>
              <w:bottom w:val="single" w:sz="4" w:space="0" w:color="auto"/>
              <w:right w:val="single" w:sz="4" w:space="0" w:color="auto"/>
            </w:tcBorders>
            <w:shd w:val="clear" w:color="auto" w:fill="auto"/>
            <w:vAlign w:val="center"/>
          </w:tcPr>
          <w:p w14:paraId="01D9F7DA" w14:textId="77777777" w:rsidR="00E90877" w:rsidRPr="00FE39C9" w:rsidRDefault="00E90877" w:rsidP="00E90877">
            <w:pPr>
              <w:keepNext/>
              <w:keepLines/>
              <w:jc w:val="center"/>
              <w:rPr>
                <w:sz w:val="22"/>
                <w:szCs w:val="22"/>
              </w:rPr>
            </w:pPr>
            <w:r w:rsidRPr="00FE39C9">
              <w:rPr>
                <w:sz w:val="22"/>
                <w:szCs w:val="22"/>
              </w:rPr>
              <w:t>31</w:t>
            </w:r>
          </w:p>
        </w:tc>
        <w:tc>
          <w:tcPr>
            <w:tcW w:w="1235" w:type="dxa"/>
            <w:tcBorders>
              <w:top w:val="nil"/>
              <w:left w:val="nil"/>
              <w:bottom w:val="single" w:sz="4" w:space="0" w:color="auto"/>
              <w:right w:val="single" w:sz="4" w:space="0" w:color="auto"/>
            </w:tcBorders>
            <w:shd w:val="clear" w:color="auto" w:fill="auto"/>
            <w:vAlign w:val="center"/>
            <w:hideMark/>
          </w:tcPr>
          <w:p w14:paraId="2206280F" w14:textId="77777777" w:rsidR="00E90877" w:rsidRPr="00FE39C9" w:rsidRDefault="00E90877" w:rsidP="00E90877">
            <w:pPr>
              <w:jc w:val="center"/>
              <w:rPr>
                <w:color w:val="000000"/>
                <w:sz w:val="22"/>
                <w:szCs w:val="22"/>
              </w:rPr>
            </w:pPr>
            <w:r w:rsidRPr="00FE39C9">
              <w:rPr>
                <w:color w:val="000000"/>
                <w:sz w:val="22"/>
                <w:szCs w:val="22"/>
              </w:rPr>
              <w:t>0</w:t>
            </w:r>
          </w:p>
        </w:tc>
      </w:tr>
      <w:tr w:rsidR="00E90877" w:rsidRPr="00FE39C9" w14:paraId="207D729B"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632EE" w14:textId="77777777" w:rsidR="00E90877" w:rsidRPr="00FE39C9" w:rsidRDefault="00E90877" w:rsidP="00E90877">
            <w:pPr>
              <w:jc w:val="center"/>
              <w:rPr>
                <w:color w:val="000000"/>
                <w:sz w:val="22"/>
                <w:szCs w:val="22"/>
              </w:rPr>
            </w:pPr>
            <w:r w:rsidRPr="00FE39C9">
              <w:rPr>
                <w:color w:val="000000"/>
                <w:sz w:val="22"/>
                <w:szCs w:val="22"/>
              </w:rPr>
              <w:t>18</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79CCBB2F" w14:textId="77777777" w:rsidR="00E90877" w:rsidRPr="00FE39C9" w:rsidRDefault="00E90877" w:rsidP="00E90877">
            <w:pPr>
              <w:rPr>
                <w:color w:val="000000"/>
                <w:sz w:val="22"/>
                <w:szCs w:val="22"/>
              </w:rPr>
            </w:pPr>
            <w:r w:rsidRPr="00FE39C9">
              <w:rPr>
                <w:color w:val="000000"/>
                <w:sz w:val="22"/>
                <w:szCs w:val="22"/>
              </w:rPr>
              <w:t>Кол-во школ, работающих в две и более смены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E35FB67" w14:textId="77777777" w:rsidR="00E90877" w:rsidRPr="00FE39C9" w:rsidRDefault="00E90877" w:rsidP="00E90877">
            <w:pPr>
              <w:jc w:val="center"/>
              <w:rPr>
                <w:color w:val="000000"/>
                <w:sz w:val="22"/>
                <w:szCs w:val="22"/>
              </w:rPr>
            </w:pPr>
            <w:r w:rsidRPr="00FE39C9">
              <w:rPr>
                <w:color w:val="000000"/>
                <w:sz w:val="22"/>
                <w:szCs w:val="22"/>
              </w:rPr>
              <w:t>ед.</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7FA65AD" w14:textId="77777777" w:rsidR="00E90877" w:rsidRPr="00FE39C9" w:rsidRDefault="00E90877" w:rsidP="00E90877">
            <w:pPr>
              <w:keepNext/>
              <w:keepLines/>
              <w:jc w:val="center"/>
              <w:rPr>
                <w:sz w:val="22"/>
                <w:szCs w:val="22"/>
              </w:rPr>
            </w:pPr>
            <w:r w:rsidRPr="00FE39C9">
              <w:rPr>
                <w:sz w:val="22"/>
                <w:szCs w:val="22"/>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1B6DB9" w14:textId="77777777" w:rsidR="00E90877" w:rsidRPr="00FE39C9" w:rsidRDefault="00E90877" w:rsidP="00E90877">
            <w:pPr>
              <w:keepNext/>
              <w:keepLines/>
              <w:jc w:val="center"/>
              <w:rPr>
                <w:sz w:val="22"/>
                <w:szCs w:val="22"/>
              </w:rPr>
            </w:pPr>
            <w:r w:rsidRPr="00FE39C9">
              <w:rPr>
                <w:sz w:val="22"/>
                <w:szCs w:val="22"/>
              </w:rPr>
              <w:t>9</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34D1DCF" w14:textId="77777777" w:rsidR="00E90877" w:rsidRPr="00FE39C9" w:rsidRDefault="00E90877" w:rsidP="00E90877">
            <w:pPr>
              <w:jc w:val="center"/>
              <w:rPr>
                <w:color w:val="000000"/>
                <w:sz w:val="22"/>
                <w:szCs w:val="22"/>
              </w:rPr>
            </w:pPr>
            <w:r w:rsidRPr="00FE39C9">
              <w:rPr>
                <w:color w:val="000000"/>
                <w:sz w:val="22"/>
                <w:szCs w:val="22"/>
              </w:rPr>
              <w:t>-2</w:t>
            </w:r>
          </w:p>
        </w:tc>
      </w:tr>
      <w:tr w:rsidR="00E90877" w:rsidRPr="00FE39C9" w14:paraId="1F89C47B" w14:textId="77777777" w:rsidTr="00DC62AD">
        <w:trPr>
          <w:trHeight w:val="314"/>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26713" w14:textId="77777777" w:rsidR="00E90877" w:rsidRPr="00FE39C9" w:rsidRDefault="00E90877" w:rsidP="00E90877">
            <w:pPr>
              <w:jc w:val="center"/>
              <w:rPr>
                <w:color w:val="000000"/>
                <w:sz w:val="22"/>
                <w:szCs w:val="22"/>
              </w:rPr>
            </w:pPr>
            <w:r w:rsidRPr="00FE39C9">
              <w:rPr>
                <w:color w:val="000000"/>
                <w:sz w:val="22"/>
                <w:szCs w:val="22"/>
              </w:rPr>
              <w:t>19</w:t>
            </w:r>
          </w:p>
        </w:tc>
        <w:tc>
          <w:tcPr>
            <w:tcW w:w="3418" w:type="dxa"/>
            <w:tcBorders>
              <w:top w:val="single" w:sz="4" w:space="0" w:color="auto"/>
              <w:left w:val="nil"/>
              <w:bottom w:val="single" w:sz="4" w:space="0" w:color="auto"/>
              <w:right w:val="single" w:sz="4" w:space="0" w:color="auto"/>
            </w:tcBorders>
            <w:shd w:val="clear" w:color="000000" w:fill="FFFFFF"/>
            <w:vAlign w:val="center"/>
            <w:hideMark/>
          </w:tcPr>
          <w:p w14:paraId="7C58F14E" w14:textId="77777777" w:rsidR="00E90877" w:rsidRPr="00FE39C9" w:rsidRDefault="00E90877" w:rsidP="00E90877">
            <w:pPr>
              <w:rPr>
                <w:color w:val="000000"/>
                <w:sz w:val="22"/>
                <w:szCs w:val="22"/>
              </w:rPr>
            </w:pPr>
            <w:r w:rsidRPr="00FE39C9">
              <w:rPr>
                <w:color w:val="000000"/>
                <w:sz w:val="22"/>
                <w:szCs w:val="22"/>
              </w:rPr>
              <w:t xml:space="preserve">Количество выпускников, в </w:t>
            </w:r>
            <w:proofErr w:type="spellStart"/>
            <w:r w:rsidRPr="00FE39C9">
              <w:rPr>
                <w:color w:val="000000"/>
                <w:sz w:val="22"/>
                <w:szCs w:val="22"/>
              </w:rPr>
              <w:t>т.ч</w:t>
            </w:r>
            <w:proofErr w:type="spellEnd"/>
            <w:r w:rsidRPr="00FE39C9">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B2E4062"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868E3F7" w14:textId="77777777" w:rsidR="00E90877" w:rsidRPr="00FE39C9" w:rsidRDefault="00E90877" w:rsidP="00E90877">
            <w:pPr>
              <w:keepNext/>
              <w:keepLines/>
              <w:jc w:val="center"/>
              <w:rPr>
                <w:sz w:val="22"/>
                <w:szCs w:val="22"/>
              </w:rPr>
            </w:pPr>
            <w:r w:rsidRPr="00FE39C9">
              <w:rPr>
                <w:sz w:val="22"/>
                <w:szCs w:val="22"/>
              </w:rPr>
              <w:t xml:space="preserve">1 392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E5805" w14:textId="77777777" w:rsidR="00E90877" w:rsidRPr="00FE39C9" w:rsidRDefault="00E90877" w:rsidP="00E90877">
            <w:pPr>
              <w:keepNext/>
              <w:keepLines/>
              <w:jc w:val="center"/>
              <w:rPr>
                <w:sz w:val="22"/>
                <w:szCs w:val="22"/>
              </w:rPr>
            </w:pPr>
            <w:r w:rsidRPr="00FE39C9">
              <w:rPr>
                <w:sz w:val="22"/>
                <w:szCs w:val="22"/>
              </w:rPr>
              <w:t xml:space="preserve">1 457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7A8370C2" w14:textId="77777777" w:rsidR="00E90877" w:rsidRPr="00FE39C9" w:rsidRDefault="00E90877" w:rsidP="00E90877">
            <w:pPr>
              <w:jc w:val="center"/>
              <w:rPr>
                <w:color w:val="000000"/>
                <w:sz w:val="22"/>
                <w:szCs w:val="22"/>
              </w:rPr>
            </w:pPr>
            <w:r w:rsidRPr="00FE39C9">
              <w:rPr>
                <w:color w:val="000000"/>
                <w:sz w:val="22"/>
                <w:szCs w:val="22"/>
              </w:rPr>
              <w:t>65</w:t>
            </w:r>
          </w:p>
        </w:tc>
      </w:tr>
      <w:tr w:rsidR="00E90877" w:rsidRPr="00FE39C9" w14:paraId="0FAB4601" w14:textId="77777777" w:rsidTr="00DC62AD">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3435BDC" w14:textId="77777777" w:rsidR="00E90877" w:rsidRPr="00FE39C9" w:rsidRDefault="00E90877" w:rsidP="00E90877">
            <w:pPr>
              <w:ind w:right="-108"/>
              <w:jc w:val="center"/>
              <w:rPr>
                <w:color w:val="000000"/>
                <w:sz w:val="22"/>
                <w:szCs w:val="22"/>
              </w:rPr>
            </w:pPr>
            <w:r w:rsidRPr="00FE39C9">
              <w:rPr>
                <w:color w:val="000000"/>
                <w:sz w:val="22"/>
                <w:szCs w:val="22"/>
              </w:rPr>
              <w:t>19.1</w:t>
            </w:r>
          </w:p>
        </w:tc>
        <w:tc>
          <w:tcPr>
            <w:tcW w:w="3418" w:type="dxa"/>
            <w:tcBorders>
              <w:top w:val="nil"/>
              <w:left w:val="nil"/>
              <w:bottom w:val="single" w:sz="4" w:space="0" w:color="auto"/>
              <w:right w:val="single" w:sz="4" w:space="0" w:color="auto"/>
            </w:tcBorders>
            <w:shd w:val="clear" w:color="000000" w:fill="FFFFFF"/>
            <w:vAlign w:val="center"/>
            <w:hideMark/>
          </w:tcPr>
          <w:p w14:paraId="4A27AABD" w14:textId="77777777" w:rsidR="00E90877" w:rsidRPr="00FE39C9" w:rsidRDefault="00E90877" w:rsidP="00E90877">
            <w:pPr>
              <w:rPr>
                <w:color w:val="000000"/>
                <w:sz w:val="22"/>
                <w:szCs w:val="22"/>
              </w:rPr>
            </w:pPr>
            <w:r w:rsidRPr="00FE39C9">
              <w:rPr>
                <w:color w:val="000000"/>
                <w:sz w:val="22"/>
                <w:szCs w:val="22"/>
              </w:rPr>
              <w:t>сдавших ЕГЭ по русскому языку*</w:t>
            </w:r>
          </w:p>
        </w:tc>
        <w:tc>
          <w:tcPr>
            <w:tcW w:w="992" w:type="dxa"/>
            <w:tcBorders>
              <w:top w:val="nil"/>
              <w:left w:val="nil"/>
              <w:bottom w:val="single" w:sz="4" w:space="0" w:color="auto"/>
              <w:right w:val="single" w:sz="4" w:space="0" w:color="auto"/>
            </w:tcBorders>
            <w:shd w:val="clear" w:color="000000" w:fill="FFFFFF"/>
            <w:vAlign w:val="center"/>
            <w:hideMark/>
          </w:tcPr>
          <w:p w14:paraId="6ECDE7C1"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nil"/>
              <w:left w:val="nil"/>
              <w:bottom w:val="single" w:sz="4" w:space="0" w:color="auto"/>
              <w:right w:val="single" w:sz="4" w:space="0" w:color="auto"/>
            </w:tcBorders>
            <w:shd w:val="clear" w:color="auto" w:fill="auto"/>
            <w:vAlign w:val="center"/>
            <w:hideMark/>
          </w:tcPr>
          <w:p w14:paraId="6C40D8D0" w14:textId="77777777" w:rsidR="00E90877" w:rsidRPr="00FE39C9" w:rsidRDefault="00E90877" w:rsidP="00E90877">
            <w:pPr>
              <w:keepNext/>
              <w:keepLines/>
              <w:jc w:val="center"/>
              <w:rPr>
                <w:sz w:val="22"/>
                <w:szCs w:val="22"/>
                <w:vertAlign w:val="superscript"/>
              </w:rPr>
            </w:pPr>
            <w:r w:rsidRPr="00FE39C9">
              <w:rPr>
                <w:sz w:val="22"/>
                <w:szCs w:val="22"/>
              </w:rPr>
              <w:t>1 331</w:t>
            </w:r>
          </w:p>
        </w:tc>
        <w:tc>
          <w:tcPr>
            <w:tcW w:w="1417" w:type="dxa"/>
            <w:tcBorders>
              <w:top w:val="nil"/>
              <w:left w:val="nil"/>
              <w:bottom w:val="single" w:sz="4" w:space="0" w:color="auto"/>
              <w:right w:val="single" w:sz="4" w:space="0" w:color="auto"/>
            </w:tcBorders>
            <w:shd w:val="clear" w:color="auto" w:fill="auto"/>
            <w:vAlign w:val="center"/>
          </w:tcPr>
          <w:p w14:paraId="0ECA8D97" w14:textId="77777777" w:rsidR="00E90877" w:rsidRPr="00FE39C9" w:rsidRDefault="00E90877" w:rsidP="00E90877">
            <w:pPr>
              <w:keepNext/>
              <w:keepLines/>
              <w:jc w:val="center"/>
              <w:rPr>
                <w:sz w:val="22"/>
                <w:szCs w:val="22"/>
              </w:rPr>
            </w:pPr>
            <w:r w:rsidRPr="00FE39C9">
              <w:rPr>
                <w:sz w:val="22"/>
                <w:szCs w:val="22"/>
              </w:rPr>
              <w:t>1 422</w:t>
            </w:r>
          </w:p>
        </w:tc>
        <w:tc>
          <w:tcPr>
            <w:tcW w:w="1235" w:type="dxa"/>
            <w:tcBorders>
              <w:top w:val="nil"/>
              <w:left w:val="nil"/>
              <w:bottom w:val="single" w:sz="4" w:space="0" w:color="auto"/>
              <w:right w:val="single" w:sz="4" w:space="0" w:color="auto"/>
            </w:tcBorders>
            <w:shd w:val="clear" w:color="auto" w:fill="auto"/>
            <w:vAlign w:val="center"/>
            <w:hideMark/>
          </w:tcPr>
          <w:p w14:paraId="0BA68E3C" w14:textId="77777777" w:rsidR="00E90877" w:rsidRPr="00FE39C9" w:rsidRDefault="00E90877" w:rsidP="00E90877">
            <w:pPr>
              <w:jc w:val="center"/>
              <w:rPr>
                <w:color w:val="000000"/>
                <w:sz w:val="22"/>
                <w:szCs w:val="22"/>
              </w:rPr>
            </w:pPr>
            <w:r w:rsidRPr="00FE39C9">
              <w:rPr>
                <w:color w:val="000000"/>
                <w:sz w:val="22"/>
                <w:szCs w:val="22"/>
              </w:rPr>
              <w:t>91</w:t>
            </w:r>
          </w:p>
        </w:tc>
      </w:tr>
      <w:tr w:rsidR="00E90877" w:rsidRPr="00FE39C9" w14:paraId="5E56CEC6" w14:textId="77777777" w:rsidTr="00DC62AD">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8A93C4D" w14:textId="77777777" w:rsidR="00E90877" w:rsidRPr="00FE39C9" w:rsidRDefault="00E90877" w:rsidP="00E90877">
            <w:pPr>
              <w:ind w:right="-108"/>
              <w:jc w:val="center"/>
              <w:rPr>
                <w:color w:val="000000"/>
                <w:sz w:val="22"/>
                <w:szCs w:val="22"/>
              </w:rPr>
            </w:pPr>
            <w:r w:rsidRPr="00FE39C9">
              <w:rPr>
                <w:color w:val="000000"/>
                <w:sz w:val="22"/>
                <w:szCs w:val="22"/>
              </w:rPr>
              <w:t>19.2</w:t>
            </w:r>
          </w:p>
        </w:tc>
        <w:tc>
          <w:tcPr>
            <w:tcW w:w="3418" w:type="dxa"/>
            <w:tcBorders>
              <w:top w:val="nil"/>
              <w:left w:val="nil"/>
              <w:bottom w:val="single" w:sz="4" w:space="0" w:color="auto"/>
              <w:right w:val="single" w:sz="4" w:space="0" w:color="auto"/>
            </w:tcBorders>
            <w:shd w:val="clear" w:color="000000" w:fill="FFFFFF"/>
            <w:vAlign w:val="center"/>
            <w:hideMark/>
          </w:tcPr>
          <w:p w14:paraId="4F7B28B1" w14:textId="77777777" w:rsidR="00E90877" w:rsidRPr="00FE39C9" w:rsidRDefault="00E90877" w:rsidP="00E90877">
            <w:pPr>
              <w:rPr>
                <w:color w:val="000000"/>
                <w:sz w:val="22"/>
                <w:szCs w:val="22"/>
              </w:rPr>
            </w:pPr>
            <w:r w:rsidRPr="00FE39C9">
              <w:rPr>
                <w:color w:val="000000"/>
                <w:sz w:val="22"/>
                <w:szCs w:val="22"/>
              </w:rPr>
              <w:t>сдавших ЕГЭ по математике*</w:t>
            </w:r>
          </w:p>
        </w:tc>
        <w:tc>
          <w:tcPr>
            <w:tcW w:w="992" w:type="dxa"/>
            <w:tcBorders>
              <w:top w:val="nil"/>
              <w:left w:val="nil"/>
              <w:bottom w:val="single" w:sz="4" w:space="0" w:color="auto"/>
              <w:right w:val="single" w:sz="4" w:space="0" w:color="auto"/>
            </w:tcBorders>
            <w:shd w:val="clear" w:color="000000" w:fill="FFFFFF"/>
            <w:vAlign w:val="center"/>
            <w:hideMark/>
          </w:tcPr>
          <w:p w14:paraId="42D4FC85"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nil"/>
              <w:left w:val="nil"/>
              <w:bottom w:val="single" w:sz="4" w:space="0" w:color="auto"/>
              <w:right w:val="single" w:sz="4" w:space="0" w:color="auto"/>
            </w:tcBorders>
            <w:shd w:val="clear" w:color="auto" w:fill="auto"/>
            <w:vAlign w:val="center"/>
            <w:hideMark/>
          </w:tcPr>
          <w:p w14:paraId="7FE85B92" w14:textId="77777777" w:rsidR="00E90877" w:rsidRPr="00FE39C9" w:rsidRDefault="00E90877" w:rsidP="00E90877">
            <w:pPr>
              <w:keepNext/>
              <w:keepLines/>
              <w:jc w:val="center"/>
              <w:rPr>
                <w:sz w:val="22"/>
                <w:szCs w:val="22"/>
                <w:vertAlign w:val="superscript"/>
              </w:rPr>
            </w:pPr>
            <w:r w:rsidRPr="00FE39C9">
              <w:rPr>
                <w:sz w:val="22"/>
                <w:szCs w:val="22"/>
              </w:rPr>
              <w:t>1 326</w:t>
            </w:r>
          </w:p>
        </w:tc>
        <w:tc>
          <w:tcPr>
            <w:tcW w:w="1417" w:type="dxa"/>
            <w:tcBorders>
              <w:top w:val="nil"/>
              <w:left w:val="nil"/>
              <w:bottom w:val="single" w:sz="4" w:space="0" w:color="auto"/>
              <w:right w:val="single" w:sz="4" w:space="0" w:color="auto"/>
            </w:tcBorders>
            <w:shd w:val="clear" w:color="auto" w:fill="auto"/>
            <w:vAlign w:val="center"/>
          </w:tcPr>
          <w:p w14:paraId="100DE767" w14:textId="77777777" w:rsidR="00E90877" w:rsidRPr="00FE39C9" w:rsidRDefault="00E90877" w:rsidP="00E90877">
            <w:pPr>
              <w:widowControl w:val="0"/>
              <w:rPr>
                <w:sz w:val="22"/>
                <w:szCs w:val="22"/>
              </w:rPr>
            </w:pPr>
            <w:r w:rsidRPr="00FE39C9">
              <w:rPr>
                <w:sz w:val="22"/>
                <w:szCs w:val="22"/>
              </w:rPr>
              <w:t xml:space="preserve">Базовый </w:t>
            </w:r>
            <w:r w:rsidRPr="00FE39C9">
              <w:rPr>
                <w:sz w:val="22"/>
                <w:szCs w:val="22"/>
              </w:rPr>
              <w:lastRenderedPageBreak/>
              <w:t>уровень -1155</w:t>
            </w:r>
          </w:p>
          <w:p w14:paraId="00731B89" w14:textId="77777777" w:rsidR="00E90877" w:rsidRPr="00FE39C9" w:rsidRDefault="00E90877" w:rsidP="00E90877">
            <w:pPr>
              <w:keepNext/>
              <w:keepLines/>
              <w:rPr>
                <w:sz w:val="22"/>
                <w:szCs w:val="22"/>
                <w:vertAlign w:val="superscript"/>
              </w:rPr>
            </w:pPr>
            <w:r w:rsidRPr="00FE39C9">
              <w:rPr>
                <w:sz w:val="22"/>
                <w:szCs w:val="22"/>
              </w:rPr>
              <w:t>Профильный уровень - 759</w:t>
            </w:r>
          </w:p>
        </w:tc>
        <w:tc>
          <w:tcPr>
            <w:tcW w:w="1235" w:type="dxa"/>
            <w:tcBorders>
              <w:top w:val="nil"/>
              <w:left w:val="nil"/>
              <w:bottom w:val="single" w:sz="4" w:space="0" w:color="auto"/>
              <w:right w:val="single" w:sz="4" w:space="0" w:color="auto"/>
            </w:tcBorders>
            <w:shd w:val="clear" w:color="auto" w:fill="auto"/>
            <w:vAlign w:val="center"/>
            <w:hideMark/>
          </w:tcPr>
          <w:p w14:paraId="5AF40453" w14:textId="77777777" w:rsidR="00E90877" w:rsidRPr="00FE39C9" w:rsidRDefault="00E90877" w:rsidP="00E90877">
            <w:pPr>
              <w:jc w:val="center"/>
              <w:rPr>
                <w:color w:val="000000"/>
                <w:sz w:val="22"/>
                <w:szCs w:val="22"/>
              </w:rPr>
            </w:pPr>
            <w:r w:rsidRPr="00FE39C9">
              <w:rPr>
                <w:color w:val="000000"/>
                <w:sz w:val="22"/>
                <w:szCs w:val="22"/>
              </w:rPr>
              <w:lastRenderedPageBreak/>
              <w:t>-</w:t>
            </w:r>
          </w:p>
        </w:tc>
      </w:tr>
      <w:tr w:rsidR="00E90877" w:rsidRPr="00FE39C9" w14:paraId="45CD4BA6" w14:textId="77777777" w:rsidTr="00DC62AD">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477971" w14:textId="77777777" w:rsidR="00E90877" w:rsidRPr="00FE39C9" w:rsidRDefault="00E90877" w:rsidP="00E90877">
            <w:pPr>
              <w:jc w:val="center"/>
              <w:rPr>
                <w:color w:val="000000"/>
                <w:sz w:val="22"/>
                <w:szCs w:val="22"/>
              </w:rPr>
            </w:pPr>
            <w:r w:rsidRPr="00FE39C9">
              <w:rPr>
                <w:color w:val="000000"/>
                <w:sz w:val="22"/>
                <w:szCs w:val="22"/>
              </w:rPr>
              <w:lastRenderedPageBreak/>
              <w:t>20</w:t>
            </w:r>
          </w:p>
        </w:tc>
        <w:tc>
          <w:tcPr>
            <w:tcW w:w="3418" w:type="dxa"/>
            <w:tcBorders>
              <w:top w:val="nil"/>
              <w:left w:val="nil"/>
              <w:bottom w:val="single" w:sz="4" w:space="0" w:color="auto"/>
              <w:right w:val="single" w:sz="4" w:space="0" w:color="auto"/>
            </w:tcBorders>
            <w:shd w:val="clear" w:color="000000" w:fill="FFFFFF"/>
            <w:vAlign w:val="center"/>
            <w:hideMark/>
          </w:tcPr>
          <w:p w14:paraId="280AB307" w14:textId="77777777" w:rsidR="00E90877" w:rsidRPr="00FE39C9" w:rsidRDefault="00E90877" w:rsidP="00E90877">
            <w:pPr>
              <w:rPr>
                <w:color w:val="000000"/>
                <w:sz w:val="22"/>
                <w:szCs w:val="22"/>
              </w:rPr>
            </w:pPr>
            <w:r w:rsidRPr="00FE39C9">
              <w:rPr>
                <w:color w:val="000000"/>
                <w:sz w:val="22"/>
                <w:szCs w:val="22"/>
              </w:rPr>
              <w:t xml:space="preserve">Удельный вес лиц, сдавших ЕГЭ* </w:t>
            </w:r>
          </w:p>
        </w:tc>
        <w:tc>
          <w:tcPr>
            <w:tcW w:w="992" w:type="dxa"/>
            <w:tcBorders>
              <w:top w:val="nil"/>
              <w:left w:val="nil"/>
              <w:bottom w:val="single" w:sz="4" w:space="0" w:color="auto"/>
              <w:right w:val="single" w:sz="4" w:space="0" w:color="auto"/>
            </w:tcBorders>
            <w:shd w:val="clear" w:color="000000" w:fill="FFFFFF"/>
            <w:vAlign w:val="center"/>
            <w:hideMark/>
          </w:tcPr>
          <w:p w14:paraId="3D82D841" w14:textId="77777777" w:rsidR="00E90877" w:rsidRPr="00FE39C9" w:rsidRDefault="00E90877" w:rsidP="00E90877">
            <w:pPr>
              <w:jc w:val="center"/>
              <w:rPr>
                <w:color w:val="000000"/>
                <w:sz w:val="22"/>
                <w:szCs w:val="22"/>
              </w:rPr>
            </w:pPr>
            <w:r w:rsidRPr="00FE39C9">
              <w:rPr>
                <w:color w:val="000000"/>
                <w:sz w:val="22"/>
                <w:szCs w:val="22"/>
              </w:rPr>
              <w:t>%</w:t>
            </w:r>
          </w:p>
        </w:tc>
        <w:tc>
          <w:tcPr>
            <w:tcW w:w="1509" w:type="dxa"/>
            <w:tcBorders>
              <w:top w:val="nil"/>
              <w:left w:val="nil"/>
              <w:bottom w:val="single" w:sz="4" w:space="0" w:color="auto"/>
              <w:right w:val="single" w:sz="4" w:space="0" w:color="auto"/>
            </w:tcBorders>
            <w:shd w:val="clear" w:color="auto" w:fill="auto"/>
            <w:vAlign w:val="center"/>
            <w:hideMark/>
          </w:tcPr>
          <w:p w14:paraId="5FAEFEBE" w14:textId="77777777" w:rsidR="00E90877" w:rsidRPr="00FE39C9" w:rsidRDefault="00E90877" w:rsidP="00E90877">
            <w:pPr>
              <w:keepNext/>
              <w:keepLines/>
              <w:jc w:val="center"/>
              <w:rPr>
                <w:sz w:val="22"/>
                <w:szCs w:val="22"/>
              </w:rPr>
            </w:pPr>
            <w:r w:rsidRPr="00FE39C9">
              <w:rPr>
                <w:sz w:val="22"/>
                <w:szCs w:val="22"/>
              </w:rPr>
              <w:t>99,2</w:t>
            </w:r>
          </w:p>
        </w:tc>
        <w:tc>
          <w:tcPr>
            <w:tcW w:w="1417" w:type="dxa"/>
            <w:tcBorders>
              <w:top w:val="nil"/>
              <w:left w:val="nil"/>
              <w:bottom w:val="single" w:sz="4" w:space="0" w:color="auto"/>
              <w:right w:val="single" w:sz="4" w:space="0" w:color="auto"/>
            </w:tcBorders>
            <w:shd w:val="clear" w:color="auto" w:fill="auto"/>
            <w:vAlign w:val="center"/>
          </w:tcPr>
          <w:p w14:paraId="576FA3A7" w14:textId="77777777" w:rsidR="00E90877" w:rsidRPr="00FE39C9" w:rsidRDefault="00E90877" w:rsidP="00E90877">
            <w:pPr>
              <w:keepNext/>
              <w:keepLines/>
              <w:jc w:val="center"/>
              <w:rPr>
                <w:sz w:val="22"/>
                <w:szCs w:val="22"/>
              </w:rPr>
            </w:pPr>
            <w:r w:rsidRPr="00FE39C9">
              <w:rPr>
                <w:sz w:val="22"/>
                <w:szCs w:val="22"/>
              </w:rPr>
              <w:t>98,9</w:t>
            </w:r>
          </w:p>
        </w:tc>
        <w:tc>
          <w:tcPr>
            <w:tcW w:w="1235" w:type="dxa"/>
            <w:tcBorders>
              <w:top w:val="nil"/>
              <w:left w:val="nil"/>
              <w:bottom w:val="single" w:sz="4" w:space="0" w:color="auto"/>
              <w:right w:val="single" w:sz="4" w:space="0" w:color="auto"/>
            </w:tcBorders>
            <w:shd w:val="clear" w:color="auto" w:fill="auto"/>
            <w:vAlign w:val="center"/>
            <w:hideMark/>
          </w:tcPr>
          <w:p w14:paraId="70E61555" w14:textId="77777777" w:rsidR="00E90877" w:rsidRPr="00FE39C9" w:rsidRDefault="00E90877" w:rsidP="00E90877">
            <w:pPr>
              <w:jc w:val="center"/>
              <w:rPr>
                <w:color w:val="000000"/>
                <w:sz w:val="22"/>
                <w:szCs w:val="22"/>
              </w:rPr>
            </w:pPr>
            <w:r w:rsidRPr="00FE39C9">
              <w:rPr>
                <w:color w:val="000000"/>
                <w:sz w:val="22"/>
                <w:szCs w:val="22"/>
              </w:rPr>
              <w:t>-0,3</w:t>
            </w:r>
          </w:p>
        </w:tc>
      </w:tr>
      <w:tr w:rsidR="00E90877" w:rsidRPr="00FE39C9" w14:paraId="11E2C8FC" w14:textId="77777777" w:rsidTr="00DC62AD">
        <w:trPr>
          <w:trHeight w:val="409"/>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FDBFD30" w14:textId="77777777" w:rsidR="00E90877" w:rsidRPr="00FE39C9" w:rsidRDefault="00E90877" w:rsidP="00E90877">
            <w:pPr>
              <w:jc w:val="center"/>
              <w:rPr>
                <w:color w:val="000000"/>
                <w:sz w:val="22"/>
                <w:szCs w:val="22"/>
              </w:rPr>
            </w:pPr>
            <w:r w:rsidRPr="00FE39C9">
              <w:rPr>
                <w:color w:val="000000"/>
                <w:sz w:val="22"/>
                <w:szCs w:val="22"/>
              </w:rPr>
              <w:t>21</w:t>
            </w:r>
          </w:p>
        </w:tc>
        <w:tc>
          <w:tcPr>
            <w:tcW w:w="3418" w:type="dxa"/>
            <w:tcBorders>
              <w:top w:val="nil"/>
              <w:left w:val="nil"/>
              <w:bottom w:val="single" w:sz="4" w:space="0" w:color="auto"/>
              <w:right w:val="single" w:sz="4" w:space="0" w:color="auto"/>
            </w:tcBorders>
            <w:shd w:val="clear" w:color="000000" w:fill="FFFFFF"/>
            <w:vAlign w:val="center"/>
            <w:hideMark/>
          </w:tcPr>
          <w:p w14:paraId="658D0B21" w14:textId="77777777" w:rsidR="00E90877" w:rsidRPr="00FE39C9" w:rsidRDefault="00E90877" w:rsidP="00E90877">
            <w:pPr>
              <w:rPr>
                <w:color w:val="000000"/>
                <w:sz w:val="22"/>
                <w:szCs w:val="22"/>
              </w:rPr>
            </w:pPr>
            <w:r w:rsidRPr="00FE39C9">
              <w:rPr>
                <w:color w:val="000000"/>
                <w:sz w:val="22"/>
                <w:szCs w:val="22"/>
              </w:rPr>
              <w:t>Обеспеченность учащихся площадями</w:t>
            </w:r>
          </w:p>
        </w:tc>
        <w:tc>
          <w:tcPr>
            <w:tcW w:w="992" w:type="dxa"/>
            <w:tcBorders>
              <w:top w:val="nil"/>
              <w:left w:val="nil"/>
              <w:bottom w:val="single" w:sz="4" w:space="0" w:color="auto"/>
              <w:right w:val="single" w:sz="4" w:space="0" w:color="auto"/>
            </w:tcBorders>
            <w:shd w:val="clear" w:color="000000" w:fill="FFFFFF"/>
            <w:vAlign w:val="center"/>
            <w:hideMark/>
          </w:tcPr>
          <w:p w14:paraId="6EF0D205" w14:textId="77777777" w:rsidR="00E90877" w:rsidRPr="00FE39C9" w:rsidRDefault="00E90877" w:rsidP="00E90877">
            <w:pPr>
              <w:jc w:val="center"/>
              <w:rPr>
                <w:color w:val="000000"/>
                <w:sz w:val="22"/>
                <w:szCs w:val="22"/>
              </w:rPr>
            </w:pPr>
            <w:r w:rsidRPr="00FE39C9">
              <w:rPr>
                <w:color w:val="000000"/>
                <w:sz w:val="22"/>
                <w:szCs w:val="22"/>
              </w:rPr>
              <w:t>м</w:t>
            </w:r>
            <w:r w:rsidRPr="00FE39C9">
              <w:rPr>
                <w:color w:val="000000"/>
                <w:sz w:val="22"/>
                <w:szCs w:val="22"/>
                <w:vertAlign w:val="superscript"/>
              </w:rPr>
              <w:t>2</w:t>
            </w:r>
            <w:r w:rsidRPr="00FE39C9">
              <w:rPr>
                <w:color w:val="000000"/>
                <w:sz w:val="22"/>
                <w:szCs w:val="22"/>
              </w:rPr>
              <w:t xml:space="preserve"> на 1го </w:t>
            </w:r>
            <w:proofErr w:type="spellStart"/>
            <w:r w:rsidRPr="00FE39C9">
              <w:rPr>
                <w:color w:val="000000"/>
                <w:sz w:val="22"/>
                <w:szCs w:val="22"/>
              </w:rPr>
              <w:t>учащ</w:t>
            </w:r>
            <w:proofErr w:type="spellEnd"/>
            <w:r w:rsidRPr="00FE39C9">
              <w:rPr>
                <w:color w:val="000000"/>
                <w:sz w:val="22"/>
                <w:szCs w:val="22"/>
              </w:rPr>
              <w:t>.</w:t>
            </w:r>
          </w:p>
        </w:tc>
        <w:tc>
          <w:tcPr>
            <w:tcW w:w="1509" w:type="dxa"/>
            <w:tcBorders>
              <w:top w:val="nil"/>
              <w:left w:val="nil"/>
              <w:bottom w:val="single" w:sz="4" w:space="0" w:color="auto"/>
              <w:right w:val="single" w:sz="4" w:space="0" w:color="auto"/>
            </w:tcBorders>
            <w:shd w:val="clear" w:color="auto" w:fill="auto"/>
            <w:vAlign w:val="center"/>
            <w:hideMark/>
          </w:tcPr>
          <w:p w14:paraId="27B5EC46" w14:textId="77777777" w:rsidR="00E90877" w:rsidRPr="00FE39C9" w:rsidRDefault="00E90877" w:rsidP="00E90877">
            <w:pPr>
              <w:keepNext/>
              <w:keepLines/>
              <w:jc w:val="center"/>
              <w:rPr>
                <w:sz w:val="22"/>
                <w:szCs w:val="22"/>
              </w:rPr>
            </w:pPr>
            <w:r w:rsidRPr="00FE39C9">
              <w:rPr>
                <w:sz w:val="22"/>
                <w:szCs w:val="22"/>
              </w:rPr>
              <w:t>11,5</w:t>
            </w:r>
          </w:p>
        </w:tc>
        <w:tc>
          <w:tcPr>
            <w:tcW w:w="1417" w:type="dxa"/>
            <w:tcBorders>
              <w:top w:val="nil"/>
              <w:left w:val="nil"/>
              <w:bottom w:val="single" w:sz="4" w:space="0" w:color="auto"/>
              <w:right w:val="single" w:sz="4" w:space="0" w:color="auto"/>
            </w:tcBorders>
            <w:shd w:val="clear" w:color="auto" w:fill="auto"/>
            <w:vAlign w:val="center"/>
          </w:tcPr>
          <w:p w14:paraId="093606FC" w14:textId="77777777" w:rsidR="00E90877" w:rsidRPr="00FE39C9" w:rsidRDefault="00E90877" w:rsidP="00E90877">
            <w:pPr>
              <w:keepNext/>
              <w:keepLines/>
              <w:jc w:val="center"/>
              <w:rPr>
                <w:sz w:val="22"/>
                <w:szCs w:val="22"/>
              </w:rPr>
            </w:pPr>
            <w:r w:rsidRPr="00FE39C9">
              <w:rPr>
                <w:sz w:val="22"/>
                <w:szCs w:val="22"/>
              </w:rPr>
              <w:t>11,4</w:t>
            </w:r>
          </w:p>
        </w:tc>
        <w:tc>
          <w:tcPr>
            <w:tcW w:w="1235" w:type="dxa"/>
            <w:tcBorders>
              <w:top w:val="nil"/>
              <w:left w:val="nil"/>
              <w:bottom w:val="single" w:sz="4" w:space="0" w:color="auto"/>
              <w:right w:val="single" w:sz="4" w:space="0" w:color="auto"/>
            </w:tcBorders>
            <w:shd w:val="clear" w:color="auto" w:fill="auto"/>
            <w:vAlign w:val="center"/>
            <w:hideMark/>
          </w:tcPr>
          <w:p w14:paraId="78B6A4F2" w14:textId="77777777" w:rsidR="00E90877" w:rsidRPr="00FE39C9" w:rsidRDefault="00E90877" w:rsidP="00E90877">
            <w:pPr>
              <w:jc w:val="center"/>
              <w:rPr>
                <w:color w:val="000000"/>
                <w:sz w:val="22"/>
                <w:szCs w:val="22"/>
              </w:rPr>
            </w:pPr>
            <w:r w:rsidRPr="00FE39C9">
              <w:rPr>
                <w:color w:val="000000"/>
                <w:sz w:val="22"/>
                <w:szCs w:val="22"/>
              </w:rPr>
              <w:t>-0,1</w:t>
            </w:r>
          </w:p>
        </w:tc>
      </w:tr>
      <w:tr w:rsidR="00E90877" w:rsidRPr="00FE39C9" w14:paraId="6FF3778D" w14:textId="77777777" w:rsidTr="00DC62AD">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44522C5" w14:textId="77777777" w:rsidR="00E90877" w:rsidRPr="00FE39C9" w:rsidRDefault="00E90877" w:rsidP="00E90877">
            <w:pPr>
              <w:jc w:val="center"/>
              <w:rPr>
                <w:color w:val="000000"/>
                <w:sz w:val="22"/>
                <w:szCs w:val="22"/>
              </w:rPr>
            </w:pPr>
            <w:r w:rsidRPr="00FE39C9">
              <w:rPr>
                <w:color w:val="000000"/>
                <w:sz w:val="22"/>
                <w:szCs w:val="22"/>
              </w:rPr>
              <w:t>22</w:t>
            </w:r>
          </w:p>
        </w:tc>
        <w:tc>
          <w:tcPr>
            <w:tcW w:w="3418" w:type="dxa"/>
            <w:tcBorders>
              <w:top w:val="nil"/>
              <w:left w:val="nil"/>
              <w:bottom w:val="single" w:sz="4" w:space="0" w:color="auto"/>
              <w:right w:val="single" w:sz="4" w:space="0" w:color="auto"/>
            </w:tcBorders>
            <w:shd w:val="clear" w:color="000000" w:fill="FFFFFF"/>
            <w:vAlign w:val="center"/>
            <w:hideMark/>
          </w:tcPr>
          <w:p w14:paraId="2B53B463" w14:textId="77777777" w:rsidR="00E90877" w:rsidRPr="00FE39C9" w:rsidRDefault="00E90877" w:rsidP="00E90877">
            <w:pPr>
              <w:rPr>
                <w:color w:val="000000"/>
                <w:sz w:val="22"/>
                <w:szCs w:val="22"/>
              </w:rPr>
            </w:pPr>
            <w:r w:rsidRPr="00FE39C9">
              <w:rPr>
                <w:color w:val="000000"/>
                <w:sz w:val="22"/>
                <w:szCs w:val="22"/>
              </w:rPr>
              <w:t>Количество учащихся на 1 учителя</w:t>
            </w:r>
          </w:p>
        </w:tc>
        <w:tc>
          <w:tcPr>
            <w:tcW w:w="992" w:type="dxa"/>
            <w:tcBorders>
              <w:top w:val="nil"/>
              <w:left w:val="nil"/>
              <w:bottom w:val="single" w:sz="4" w:space="0" w:color="auto"/>
              <w:right w:val="single" w:sz="4" w:space="0" w:color="auto"/>
            </w:tcBorders>
            <w:shd w:val="clear" w:color="000000" w:fill="FFFFFF"/>
            <w:vAlign w:val="center"/>
            <w:hideMark/>
          </w:tcPr>
          <w:p w14:paraId="453C051E"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nil"/>
              <w:left w:val="nil"/>
              <w:bottom w:val="single" w:sz="4" w:space="0" w:color="auto"/>
              <w:right w:val="single" w:sz="4" w:space="0" w:color="auto"/>
            </w:tcBorders>
            <w:shd w:val="clear" w:color="auto" w:fill="auto"/>
            <w:vAlign w:val="center"/>
            <w:hideMark/>
          </w:tcPr>
          <w:p w14:paraId="2A9D30DB" w14:textId="77777777" w:rsidR="00E90877" w:rsidRPr="00FE39C9" w:rsidRDefault="00E90877" w:rsidP="00E90877">
            <w:pPr>
              <w:keepNext/>
              <w:keepLines/>
              <w:jc w:val="center"/>
              <w:rPr>
                <w:sz w:val="22"/>
                <w:szCs w:val="22"/>
              </w:rPr>
            </w:pPr>
            <w:r w:rsidRPr="00FE39C9">
              <w:rPr>
                <w:sz w:val="22"/>
                <w:szCs w:val="22"/>
              </w:rPr>
              <w:t>16,2</w:t>
            </w:r>
          </w:p>
        </w:tc>
        <w:tc>
          <w:tcPr>
            <w:tcW w:w="1417" w:type="dxa"/>
            <w:tcBorders>
              <w:top w:val="nil"/>
              <w:left w:val="nil"/>
              <w:bottom w:val="single" w:sz="4" w:space="0" w:color="auto"/>
              <w:right w:val="single" w:sz="4" w:space="0" w:color="auto"/>
            </w:tcBorders>
            <w:shd w:val="clear" w:color="auto" w:fill="auto"/>
            <w:vAlign w:val="center"/>
          </w:tcPr>
          <w:p w14:paraId="6B681D0B" w14:textId="77777777" w:rsidR="00E90877" w:rsidRPr="00FE39C9" w:rsidRDefault="00E90877" w:rsidP="00E90877">
            <w:pPr>
              <w:keepNext/>
              <w:keepLines/>
              <w:jc w:val="center"/>
              <w:rPr>
                <w:sz w:val="22"/>
                <w:szCs w:val="22"/>
              </w:rPr>
            </w:pPr>
            <w:r w:rsidRPr="00FE39C9">
              <w:rPr>
                <w:color w:val="000000"/>
                <w:sz w:val="22"/>
                <w:szCs w:val="22"/>
              </w:rPr>
              <w:t>−</w:t>
            </w:r>
          </w:p>
        </w:tc>
        <w:tc>
          <w:tcPr>
            <w:tcW w:w="1235" w:type="dxa"/>
            <w:tcBorders>
              <w:top w:val="nil"/>
              <w:left w:val="nil"/>
              <w:bottom w:val="single" w:sz="4" w:space="0" w:color="auto"/>
              <w:right w:val="single" w:sz="4" w:space="0" w:color="auto"/>
            </w:tcBorders>
            <w:shd w:val="clear" w:color="auto" w:fill="auto"/>
            <w:vAlign w:val="center"/>
            <w:hideMark/>
          </w:tcPr>
          <w:p w14:paraId="142F26E2" w14:textId="77777777" w:rsidR="00E90877" w:rsidRPr="00FE39C9" w:rsidRDefault="00E90877" w:rsidP="00E90877">
            <w:pPr>
              <w:jc w:val="center"/>
              <w:rPr>
                <w:color w:val="000000"/>
                <w:sz w:val="22"/>
                <w:szCs w:val="22"/>
              </w:rPr>
            </w:pPr>
            <w:r w:rsidRPr="00FE39C9">
              <w:rPr>
                <w:color w:val="000000"/>
                <w:sz w:val="22"/>
                <w:szCs w:val="22"/>
              </w:rPr>
              <w:t>-16,2</w:t>
            </w:r>
          </w:p>
        </w:tc>
      </w:tr>
      <w:tr w:rsidR="00E90877" w:rsidRPr="00FE39C9" w14:paraId="7AA9680C" w14:textId="77777777" w:rsidTr="00DC62AD">
        <w:trPr>
          <w:trHeight w:val="314"/>
          <w:jc w:val="center"/>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3E590D" w14:textId="77777777" w:rsidR="00E90877" w:rsidRPr="00FE39C9" w:rsidRDefault="00E90877" w:rsidP="00E90877">
            <w:pPr>
              <w:jc w:val="center"/>
              <w:rPr>
                <w:color w:val="000000"/>
                <w:sz w:val="22"/>
                <w:szCs w:val="22"/>
              </w:rPr>
            </w:pPr>
            <w:r w:rsidRPr="00FE39C9">
              <w:rPr>
                <w:color w:val="000000"/>
                <w:sz w:val="22"/>
                <w:szCs w:val="22"/>
              </w:rPr>
              <w:t>23</w:t>
            </w:r>
          </w:p>
        </w:tc>
        <w:tc>
          <w:tcPr>
            <w:tcW w:w="3418" w:type="dxa"/>
            <w:tcBorders>
              <w:top w:val="nil"/>
              <w:left w:val="nil"/>
              <w:bottom w:val="single" w:sz="4" w:space="0" w:color="auto"/>
              <w:right w:val="single" w:sz="4" w:space="0" w:color="auto"/>
            </w:tcBorders>
            <w:shd w:val="clear" w:color="000000" w:fill="FFFFFF"/>
            <w:vAlign w:val="center"/>
            <w:hideMark/>
          </w:tcPr>
          <w:p w14:paraId="74EB393C" w14:textId="77777777" w:rsidR="00E90877" w:rsidRPr="00FE39C9" w:rsidRDefault="00E90877" w:rsidP="00E90877">
            <w:pPr>
              <w:rPr>
                <w:color w:val="000000"/>
                <w:sz w:val="22"/>
                <w:szCs w:val="22"/>
                <w:vertAlign w:val="superscript"/>
              </w:rPr>
            </w:pPr>
            <w:r w:rsidRPr="00FE39C9">
              <w:rPr>
                <w:color w:val="000000"/>
                <w:sz w:val="22"/>
                <w:szCs w:val="22"/>
              </w:rPr>
              <w:t>Средняя наполняемость классов</w:t>
            </w:r>
          </w:p>
        </w:tc>
        <w:tc>
          <w:tcPr>
            <w:tcW w:w="992" w:type="dxa"/>
            <w:tcBorders>
              <w:top w:val="nil"/>
              <w:left w:val="nil"/>
              <w:bottom w:val="single" w:sz="4" w:space="0" w:color="auto"/>
              <w:right w:val="single" w:sz="4" w:space="0" w:color="auto"/>
            </w:tcBorders>
            <w:shd w:val="clear" w:color="000000" w:fill="FFFFFF"/>
            <w:vAlign w:val="center"/>
            <w:hideMark/>
          </w:tcPr>
          <w:p w14:paraId="7EFFBA1D" w14:textId="77777777" w:rsidR="00E90877" w:rsidRPr="00FE39C9" w:rsidRDefault="00E90877" w:rsidP="00E90877">
            <w:pPr>
              <w:jc w:val="center"/>
              <w:rPr>
                <w:color w:val="000000"/>
                <w:sz w:val="22"/>
                <w:szCs w:val="22"/>
              </w:rPr>
            </w:pPr>
            <w:r w:rsidRPr="00FE39C9">
              <w:rPr>
                <w:color w:val="000000"/>
                <w:sz w:val="22"/>
                <w:szCs w:val="22"/>
              </w:rPr>
              <w:t>чел.</w:t>
            </w:r>
          </w:p>
        </w:tc>
        <w:tc>
          <w:tcPr>
            <w:tcW w:w="1509" w:type="dxa"/>
            <w:tcBorders>
              <w:top w:val="nil"/>
              <w:left w:val="nil"/>
              <w:bottom w:val="single" w:sz="4" w:space="0" w:color="auto"/>
              <w:right w:val="single" w:sz="4" w:space="0" w:color="auto"/>
            </w:tcBorders>
            <w:shd w:val="clear" w:color="auto" w:fill="auto"/>
            <w:vAlign w:val="center"/>
            <w:hideMark/>
          </w:tcPr>
          <w:p w14:paraId="3393EC89" w14:textId="77777777" w:rsidR="00E90877" w:rsidRPr="00FE39C9" w:rsidRDefault="00E90877" w:rsidP="00E90877">
            <w:pPr>
              <w:keepNext/>
              <w:keepLines/>
              <w:jc w:val="center"/>
              <w:rPr>
                <w:sz w:val="22"/>
                <w:szCs w:val="22"/>
              </w:rPr>
            </w:pPr>
            <w:r w:rsidRPr="00FE39C9">
              <w:rPr>
                <w:sz w:val="22"/>
                <w:szCs w:val="22"/>
              </w:rPr>
              <w:t>22,2</w:t>
            </w:r>
          </w:p>
        </w:tc>
        <w:tc>
          <w:tcPr>
            <w:tcW w:w="1417" w:type="dxa"/>
            <w:tcBorders>
              <w:top w:val="nil"/>
              <w:left w:val="nil"/>
              <w:bottom w:val="single" w:sz="4" w:space="0" w:color="auto"/>
              <w:right w:val="single" w:sz="4" w:space="0" w:color="auto"/>
            </w:tcBorders>
            <w:shd w:val="clear" w:color="auto" w:fill="auto"/>
            <w:vAlign w:val="center"/>
          </w:tcPr>
          <w:p w14:paraId="4CE6234D" w14:textId="77777777" w:rsidR="00E90877" w:rsidRPr="00FE39C9" w:rsidRDefault="00E90877" w:rsidP="00E90877">
            <w:pPr>
              <w:keepNext/>
              <w:keepLines/>
              <w:jc w:val="center"/>
              <w:rPr>
                <w:sz w:val="22"/>
                <w:szCs w:val="22"/>
              </w:rPr>
            </w:pPr>
            <w:r w:rsidRPr="00FE39C9">
              <w:rPr>
                <w:sz w:val="22"/>
                <w:szCs w:val="22"/>
              </w:rPr>
              <w:t>21,7</w:t>
            </w:r>
          </w:p>
        </w:tc>
        <w:tc>
          <w:tcPr>
            <w:tcW w:w="1235" w:type="dxa"/>
            <w:tcBorders>
              <w:top w:val="nil"/>
              <w:left w:val="nil"/>
              <w:bottom w:val="single" w:sz="4" w:space="0" w:color="auto"/>
              <w:right w:val="single" w:sz="4" w:space="0" w:color="auto"/>
            </w:tcBorders>
            <w:shd w:val="clear" w:color="auto" w:fill="auto"/>
            <w:vAlign w:val="center"/>
            <w:hideMark/>
          </w:tcPr>
          <w:p w14:paraId="33E53184" w14:textId="77777777" w:rsidR="00E90877" w:rsidRPr="00FE39C9" w:rsidRDefault="00E90877" w:rsidP="00E90877">
            <w:pPr>
              <w:jc w:val="center"/>
              <w:rPr>
                <w:color w:val="000000"/>
                <w:sz w:val="22"/>
                <w:szCs w:val="22"/>
              </w:rPr>
            </w:pPr>
            <w:r w:rsidRPr="00FE39C9">
              <w:rPr>
                <w:color w:val="000000"/>
                <w:sz w:val="22"/>
                <w:szCs w:val="22"/>
              </w:rPr>
              <w:t>-0,5</w:t>
            </w:r>
          </w:p>
        </w:tc>
      </w:tr>
    </w:tbl>
    <w:p w14:paraId="50097F0E" w14:textId="77777777" w:rsidR="00E90877" w:rsidRPr="00FE39C9" w:rsidRDefault="00E90877" w:rsidP="00E90877">
      <w:pPr>
        <w:spacing w:before="120"/>
        <w:rPr>
          <w:sz w:val="16"/>
          <w:szCs w:val="16"/>
        </w:rPr>
      </w:pPr>
      <w:r w:rsidRPr="00FE39C9">
        <w:rPr>
          <w:sz w:val="16"/>
          <w:szCs w:val="16"/>
        </w:rPr>
        <w:t>* количество выпускников, без учета пересдачи</w:t>
      </w:r>
    </w:p>
    <w:p w14:paraId="175C2F1B" w14:textId="77777777" w:rsidR="00E90877" w:rsidRPr="00FE39C9" w:rsidRDefault="00E90877" w:rsidP="00E90877">
      <w:pPr>
        <w:rPr>
          <w:sz w:val="16"/>
          <w:szCs w:val="16"/>
        </w:rPr>
      </w:pPr>
      <w:r w:rsidRPr="00FE39C9">
        <w:rPr>
          <w:sz w:val="16"/>
          <w:szCs w:val="16"/>
        </w:rPr>
        <w:t>** В настоящее время проводится реорганизация:</w:t>
      </w:r>
    </w:p>
    <w:p w14:paraId="4687CB51" w14:textId="77777777" w:rsidR="00E90877" w:rsidRPr="00FE39C9" w:rsidRDefault="00E90877" w:rsidP="00872BE5">
      <w:pPr>
        <w:pStyle w:val="afff2"/>
        <w:numPr>
          <w:ilvl w:val="0"/>
          <w:numId w:val="64"/>
        </w:numPr>
        <w:tabs>
          <w:tab w:val="left" w:pos="567"/>
        </w:tabs>
        <w:rPr>
          <w:sz w:val="16"/>
          <w:szCs w:val="16"/>
        </w:rPr>
      </w:pPr>
      <w:r w:rsidRPr="00FE39C9">
        <w:rPr>
          <w:sz w:val="16"/>
          <w:szCs w:val="16"/>
        </w:rPr>
        <w:t>МБОУ «Средняя школа №32» в форме присоединения к нему МБОУ «Центр образования №3»;</w:t>
      </w:r>
    </w:p>
    <w:p w14:paraId="628FB838" w14:textId="77777777" w:rsidR="00E90877" w:rsidRPr="00FE39C9" w:rsidRDefault="00E90877" w:rsidP="00872BE5">
      <w:pPr>
        <w:pStyle w:val="afff2"/>
        <w:numPr>
          <w:ilvl w:val="0"/>
          <w:numId w:val="64"/>
        </w:numPr>
        <w:tabs>
          <w:tab w:val="left" w:pos="567"/>
        </w:tabs>
        <w:rPr>
          <w:sz w:val="16"/>
          <w:szCs w:val="16"/>
        </w:rPr>
      </w:pPr>
      <w:r w:rsidRPr="00FE39C9">
        <w:rPr>
          <w:sz w:val="16"/>
          <w:szCs w:val="16"/>
        </w:rPr>
        <w:t>МБОУ «Средняя школа №27» в форме присоединения к нему МБОУ «Центр образования №2»;</w:t>
      </w:r>
    </w:p>
    <w:p w14:paraId="3E9B155C" w14:textId="77777777" w:rsidR="00E90877" w:rsidRPr="00FE39C9" w:rsidRDefault="00E90877" w:rsidP="00872BE5">
      <w:pPr>
        <w:pStyle w:val="afff2"/>
        <w:numPr>
          <w:ilvl w:val="0"/>
          <w:numId w:val="64"/>
        </w:numPr>
        <w:tabs>
          <w:tab w:val="left" w:pos="567"/>
        </w:tabs>
        <w:spacing w:after="120"/>
        <w:ind w:left="760" w:hanging="357"/>
        <w:rPr>
          <w:sz w:val="16"/>
          <w:szCs w:val="16"/>
        </w:rPr>
      </w:pPr>
      <w:r w:rsidRPr="00FE39C9">
        <w:rPr>
          <w:sz w:val="16"/>
          <w:szCs w:val="16"/>
        </w:rPr>
        <w:t>МБОУ «Средняя школа №8» в форме присоединения к нему МБОУ «Центр образования №1».</w:t>
      </w:r>
    </w:p>
    <w:p w14:paraId="38041DFB" w14:textId="77777777" w:rsidR="00E90877" w:rsidRPr="00FE39C9" w:rsidRDefault="00E90877" w:rsidP="00E90877">
      <w:pPr>
        <w:autoSpaceDE w:val="0"/>
        <w:autoSpaceDN w:val="0"/>
        <w:adjustRightInd w:val="0"/>
        <w:ind w:firstLine="709"/>
        <w:jc w:val="both"/>
        <w:rPr>
          <w:sz w:val="26"/>
          <w:szCs w:val="26"/>
        </w:rPr>
      </w:pPr>
      <w:r w:rsidRPr="00FE39C9">
        <w:rPr>
          <w:sz w:val="26"/>
          <w:szCs w:val="26"/>
        </w:rPr>
        <w:t>В школах открыто 1 048 классов. Количество школ, работающих в одну смену – 31 ед. (аналогичное количество в 2015 году), что составляет 77,5% от общего числа школ.</w:t>
      </w:r>
    </w:p>
    <w:p w14:paraId="10FEF04A" w14:textId="77777777" w:rsidR="00E90877" w:rsidRPr="00FE39C9" w:rsidRDefault="00E90877" w:rsidP="00E90877">
      <w:pPr>
        <w:autoSpaceDE w:val="0"/>
        <w:autoSpaceDN w:val="0"/>
        <w:adjustRightInd w:val="0"/>
        <w:ind w:firstLine="709"/>
        <w:jc w:val="both"/>
        <w:rPr>
          <w:sz w:val="26"/>
          <w:szCs w:val="26"/>
        </w:rPr>
      </w:pPr>
      <w:r w:rsidRPr="00FE39C9">
        <w:rPr>
          <w:sz w:val="26"/>
          <w:szCs w:val="26"/>
        </w:rPr>
        <w:t>Количество школ, работающих в режиме 6–дневной рабочей недели – 40 общеобразовательных учреждений. В режиме пятидневной недели обучаются ученики 1–х классов (в соответствии с СанПиН), а также часть учеников 2-9 классов по решению общеобразовательных учреждений.</w:t>
      </w:r>
    </w:p>
    <w:p w14:paraId="1F551303" w14:textId="77777777" w:rsidR="00E90877" w:rsidRPr="00FE39C9" w:rsidRDefault="00E90877" w:rsidP="00E90877">
      <w:pPr>
        <w:autoSpaceDE w:val="0"/>
        <w:autoSpaceDN w:val="0"/>
        <w:adjustRightInd w:val="0"/>
        <w:ind w:firstLine="709"/>
        <w:jc w:val="both"/>
        <w:rPr>
          <w:sz w:val="26"/>
          <w:szCs w:val="26"/>
        </w:rPr>
      </w:pPr>
      <w:r w:rsidRPr="00FE39C9">
        <w:rPr>
          <w:sz w:val="26"/>
          <w:szCs w:val="26"/>
        </w:rPr>
        <w:t>Обеспеченность учащихся площадями в общеобразовательных школах в отчетном периоде составляет 11,4 м</w:t>
      </w:r>
      <w:r w:rsidRPr="00FE39C9">
        <w:rPr>
          <w:sz w:val="26"/>
          <w:szCs w:val="26"/>
          <w:vertAlign w:val="superscript"/>
        </w:rPr>
        <w:t>2</w:t>
      </w:r>
      <w:r w:rsidRPr="00FE39C9">
        <w:rPr>
          <w:sz w:val="26"/>
          <w:szCs w:val="26"/>
        </w:rPr>
        <w:t xml:space="preserve"> на 1–</w:t>
      </w:r>
      <w:proofErr w:type="spellStart"/>
      <w:r w:rsidRPr="00FE39C9">
        <w:rPr>
          <w:sz w:val="26"/>
          <w:szCs w:val="26"/>
        </w:rPr>
        <w:t>го</w:t>
      </w:r>
      <w:proofErr w:type="spellEnd"/>
      <w:r w:rsidRPr="00FE39C9">
        <w:rPr>
          <w:sz w:val="26"/>
          <w:szCs w:val="26"/>
        </w:rPr>
        <w:t xml:space="preserve"> учащегося (в аналогичном периоде прошлого года – 11,5 м</w:t>
      </w:r>
      <w:r w:rsidRPr="00FE39C9">
        <w:rPr>
          <w:sz w:val="26"/>
          <w:szCs w:val="26"/>
          <w:vertAlign w:val="superscript"/>
        </w:rPr>
        <w:t>2</w:t>
      </w:r>
      <w:r w:rsidRPr="00FE39C9">
        <w:rPr>
          <w:sz w:val="26"/>
          <w:szCs w:val="26"/>
        </w:rPr>
        <w:t>). Незначительное снижение данного показателя обусловлено ростом численности обучающихся в образовательных учреждениях.</w:t>
      </w:r>
    </w:p>
    <w:p w14:paraId="1DC7228C" w14:textId="77777777" w:rsidR="00E90877" w:rsidRPr="00FE39C9" w:rsidRDefault="00E90877" w:rsidP="00E90877">
      <w:pPr>
        <w:autoSpaceDE w:val="0"/>
        <w:autoSpaceDN w:val="0"/>
        <w:adjustRightInd w:val="0"/>
        <w:ind w:firstLine="709"/>
        <w:jc w:val="both"/>
        <w:rPr>
          <w:sz w:val="26"/>
          <w:szCs w:val="26"/>
        </w:rPr>
      </w:pPr>
      <w:r w:rsidRPr="00FE39C9">
        <w:rPr>
          <w:sz w:val="26"/>
          <w:szCs w:val="26"/>
        </w:rPr>
        <w:t xml:space="preserve">Количество выпускников 11–х классов в 2016 году по отношению к 2015 году выросло на 4,7% и составило 1 457 человек. </w:t>
      </w:r>
    </w:p>
    <w:p w14:paraId="3D55121C" w14:textId="77777777" w:rsidR="00E90877" w:rsidRPr="00FE39C9" w:rsidRDefault="00E90877" w:rsidP="00E90877">
      <w:pPr>
        <w:autoSpaceDE w:val="0"/>
        <w:autoSpaceDN w:val="0"/>
        <w:adjustRightInd w:val="0"/>
        <w:ind w:firstLine="720"/>
        <w:jc w:val="both"/>
        <w:rPr>
          <w:i/>
          <w:sz w:val="26"/>
          <w:szCs w:val="26"/>
          <w:u w:val="single"/>
        </w:rPr>
      </w:pPr>
      <w:r w:rsidRPr="00FE39C9">
        <w:rPr>
          <w:i/>
          <w:sz w:val="26"/>
          <w:szCs w:val="26"/>
          <w:u w:val="single"/>
        </w:rPr>
        <w:t>Результаты учебной деятельности</w:t>
      </w:r>
    </w:p>
    <w:p w14:paraId="03A48049" w14:textId="77777777" w:rsidR="00E90877" w:rsidRPr="00FE39C9" w:rsidRDefault="00E90877" w:rsidP="00E90877">
      <w:pPr>
        <w:autoSpaceDE w:val="0"/>
        <w:autoSpaceDN w:val="0"/>
        <w:adjustRightInd w:val="0"/>
        <w:ind w:firstLine="720"/>
        <w:jc w:val="both"/>
        <w:rPr>
          <w:b/>
          <w:i/>
          <w:sz w:val="10"/>
          <w:szCs w:val="10"/>
          <w:u w:val="single"/>
        </w:rPr>
      </w:pPr>
    </w:p>
    <w:p w14:paraId="58DA2844" w14:textId="77777777" w:rsidR="00E90877" w:rsidRPr="00FE39C9" w:rsidRDefault="00E90877" w:rsidP="00E90877">
      <w:pPr>
        <w:shd w:val="clear" w:color="auto" w:fill="FFFFFF"/>
        <w:ind w:firstLine="709"/>
        <w:jc w:val="both"/>
        <w:rPr>
          <w:sz w:val="26"/>
          <w:szCs w:val="26"/>
        </w:rPr>
      </w:pPr>
      <w:r w:rsidRPr="00FE39C9">
        <w:rPr>
          <w:sz w:val="26"/>
          <w:szCs w:val="26"/>
        </w:rPr>
        <w:t>В сравнении с отчетным периодом прошлого года незначительно изменились показатели учебной деятельности:</w:t>
      </w:r>
    </w:p>
    <w:p w14:paraId="444797F0" w14:textId="0D282751" w:rsidR="00E90877" w:rsidRPr="00FE39C9" w:rsidRDefault="00E90877" w:rsidP="00872BE5">
      <w:pPr>
        <w:pStyle w:val="afff2"/>
        <w:numPr>
          <w:ilvl w:val="0"/>
          <w:numId w:val="34"/>
        </w:numPr>
        <w:shd w:val="clear" w:color="auto" w:fill="FFFFFF"/>
        <w:tabs>
          <w:tab w:val="left" w:pos="993"/>
        </w:tabs>
        <w:ind w:left="0" w:firstLine="709"/>
        <w:jc w:val="both"/>
        <w:rPr>
          <w:sz w:val="26"/>
          <w:szCs w:val="26"/>
        </w:rPr>
      </w:pPr>
      <w:r w:rsidRPr="00FE39C9">
        <w:rPr>
          <w:sz w:val="26"/>
          <w:szCs w:val="26"/>
        </w:rPr>
        <w:t xml:space="preserve">качество </w:t>
      </w:r>
      <w:proofErr w:type="gramStart"/>
      <w:r w:rsidRPr="00FE39C9">
        <w:rPr>
          <w:sz w:val="26"/>
          <w:szCs w:val="26"/>
        </w:rPr>
        <w:t>знаний</w:t>
      </w:r>
      <w:proofErr w:type="gramEnd"/>
      <w:r w:rsidRPr="00FE39C9">
        <w:rPr>
          <w:sz w:val="26"/>
          <w:szCs w:val="26"/>
        </w:rPr>
        <w:t xml:space="preserve"> обучающихся – рост на 1,1</w:t>
      </w:r>
      <w:r w:rsidR="007F71B7" w:rsidRPr="00FE39C9">
        <w:rPr>
          <w:sz w:val="26"/>
          <w:szCs w:val="26"/>
        </w:rPr>
        <w:t xml:space="preserve"> </w:t>
      </w:r>
      <w:proofErr w:type="spellStart"/>
      <w:r w:rsidR="007F71B7" w:rsidRPr="00FE39C9">
        <w:rPr>
          <w:sz w:val="26"/>
          <w:szCs w:val="26"/>
        </w:rPr>
        <w:t>п.п</w:t>
      </w:r>
      <w:proofErr w:type="spellEnd"/>
      <w:r w:rsidR="007F71B7" w:rsidRPr="00FE39C9">
        <w:rPr>
          <w:sz w:val="26"/>
          <w:szCs w:val="26"/>
        </w:rPr>
        <w:t>.</w:t>
      </w:r>
      <w:r w:rsidRPr="00FE39C9">
        <w:rPr>
          <w:sz w:val="26"/>
          <w:szCs w:val="26"/>
        </w:rPr>
        <w:t>;</w:t>
      </w:r>
    </w:p>
    <w:p w14:paraId="099CA6DC" w14:textId="1F2297D9" w:rsidR="00E90877" w:rsidRPr="00FE39C9" w:rsidRDefault="00E90877" w:rsidP="00872BE5">
      <w:pPr>
        <w:pStyle w:val="afff2"/>
        <w:numPr>
          <w:ilvl w:val="0"/>
          <w:numId w:val="34"/>
        </w:numPr>
        <w:shd w:val="clear" w:color="auto" w:fill="FFFFFF"/>
        <w:tabs>
          <w:tab w:val="left" w:pos="993"/>
        </w:tabs>
        <w:ind w:left="0" w:firstLine="709"/>
        <w:jc w:val="both"/>
        <w:rPr>
          <w:sz w:val="26"/>
          <w:szCs w:val="26"/>
        </w:rPr>
      </w:pPr>
      <w:r w:rsidRPr="00FE39C9">
        <w:rPr>
          <w:sz w:val="26"/>
          <w:szCs w:val="26"/>
        </w:rPr>
        <w:t>успеваемость – снижение на 0,1</w:t>
      </w:r>
      <w:r w:rsidR="007F71B7" w:rsidRPr="00FE39C9">
        <w:rPr>
          <w:sz w:val="26"/>
          <w:szCs w:val="26"/>
        </w:rPr>
        <w:t xml:space="preserve"> </w:t>
      </w:r>
      <w:proofErr w:type="spellStart"/>
      <w:r w:rsidR="007F71B7" w:rsidRPr="00FE39C9">
        <w:rPr>
          <w:sz w:val="26"/>
          <w:szCs w:val="26"/>
        </w:rPr>
        <w:t>п.п</w:t>
      </w:r>
      <w:proofErr w:type="spellEnd"/>
      <w:r w:rsidRPr="00FE39C9">
        <w:rPr>
          <w:sz w:val="26"/>
          <w:szCs w:val="26"/>
        </w:rPr>
        <w:t>.</w:t>
      </w:r>
    </w:p>
    <w:p w14:paraId="59BA0323" w14:textId="1CA2F866" w:rsidR="00E90877" w:rsidRPr="00FE39C9" w:rsidRDefault="00E90877" w:rsidP="00E90877">
      <w:pPr>
        <w:ind w:firstLine="709"/>
        <w:jc w:val="right"/>
        <w:rPr>
          <w:sz w:val="26"/>
          <w:szCs w:val="26"/>
        </w:rPr>
      </w:pPr>
      <w:r w:rsidRPr="00FE39C9">
        <w:rPr>
          <w:sz w:val="26"/>
          <w:szCs w:val="26"/>
        </w:rPr>
        <w:t>Таблица</w:t>
      </w:r>
      <w:r w:rsidR="0022215A" w:rsidRPr="00FE39C9">
        <w:rPr>
          <w:sz w:val="26"/>
          <w:szCs w:val="26"/>
        </w:rPr>
        <w:t xml:space="preserve"> 2</w:t>
      </w:r>
      <w:r w:rsidR="00245489" w:rsidRPr="00FE39C9">
        <w:rPr>
          <w:sz w:val="26"/>
          <w:szCs w:val="26"/>
        </w:rPr>
        <w:t>1</w:t>
      </w:r>
    </w:p>
    <w:p w14:paraId="50173EEA" w14:textId="77777777" w:rsidR="00E90877" w:rsidRPr="00FE39C9" w:rsidRDefault="00E90877" w:rsidP="00E90877">
      <w:pPr>
        <w:shd w:val="clear" w:color="auto" w:fill="FFFFFF"/>
        <w:autoSpaceDE w:val="0"/>
        <w:autoSpaceDN w:val="0"/>
        <w:adjustRightInd w:val="0"/>
        <w:spacing w:after="120"/>
        <w:jc w:val="center"/>
        <w:rPr>
          <w:b/>
          <w:bCs/>
          <w:iCs/>
          <w:sz w:val="26"/>
          <w:szCs w:val="26"/>
        </w:rPr>
      </w:pPr>
      <w:r w:rsidRPr="00FE39C9">
        <w:rPr>
          <w:b/>
          <w:bCs/>
          <w:iCs/>
          <w:sz w:val="26"/>
          <w:szCs w:val="26"/>
        </w:rPr>
        <w:t>Основные показатели учебной деятельности</w:t>
      </w: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256"/>
        <w:gridCol w:w="3376"/>
      </w:tblGrid>
      <w:tr w:rsidR="00E90877" w:rsidRPr="00FE39C9" w14:paraId="2EF0BA46" w14:textId="77777777" w:rsidTr="00245489">
        <w:trPr>
          <w:trHeight w:val="304"/>
          <w:tblHeader/>
        </w:trPr>
        <w:tc>
          <w:tcPr>
            <w:tcW w:w="2767" w:type="dxa"/>
            <w:tcBorders>
              <w:top w:val="single" w:sz="4" w:space="0" w:color="auto"/>
              <w:left w:val="single" w:sz="4" w:space="0" w:color="auto"/>
              <w:bottom w:val="single" w:sz="4" w:space="0" w:color="auto"/>
              <w:right w:val="single" w:sz="4" w:space="0" w:color="auto"/>
            </w:tcBorders>
            <w:shd w:val="clear" w:color="auto" w:fill="auto"/>
          </w:tcPr>
          <w:p w14:paraId="26D571BF" w14:textId="77777777" w:rsidR="00E90877" w:rsidRPr="00FE39C9" w:rsidRDefault="00E90877" w:rsidP="00E90877">
            <w:pPr>
              <w:jc w:val="center"/>
              <w:rPr>
                <w:b/>
                <w:sz w:val="22"/>
                <w:szCs w:val="22"/>
              </w:rPr>
            </w:pPr>
            <w:r w:rsidRPr="00FE39C9">
              <w:rPr>
                <w:b/>
                <w:sz w:val="22"/>
                <w:szCs w:val="22"/>
              </w:rPr>
              <w:t>Показатель /уч.</w:t>
            </w:r>
          </w:p>
        </w:tc>
        <w:tc>
          <w:tcPr>
            <w:tcW w:w="3256" w:type="dxa"/>
            <w:tcBorders>
              <w:top w:val="single" w:sz="4" w:space="0" w:color="auto"/>
              <w:left w:val="single" w:sz="4" w:space="0" w:color="auto"/>
              <w:bottom w:val="single" w:sz="4" w:space="0" w:color="auto"/>
              <w:right w:val="single" w:sz="4" w:space="0" w:color="auto"/>
            </w:tcBorders>
          </w:tcPr>
          <w:p w14:paraId="657984F3" w14:textId="77777777" w:rsidR="00E90877" w:rsidRPr="00FE39C9" w:rsidRDefault="00E90877" w:rsidP="00E90877">
            <w:pPr>
              <w:jc w:val="center"/>
              <w:rPr>
                <w:b/>
                <w:sz w:val="22"/>
                <w:szCs w:val="22"/>
              </w:rPr>
            </w:pPr>
            <w:r w:rsidRPr="00FE39C9">
              <w:rPr>
                <w:b/>
                <w:sz w:val="22"/>
                <w:szCs w:val="22"/>
              </w:rPr>
              <w:t>2014 – 2015 уч.</w:t>
            </w:r>
          </w:p>
        </w:tc>
        <w:tc>
          <w:tcPr>
            <w:tcW w:w="3376" w:type="dxa"/>
            <w:tcBorders>
              <w:top w:val="single" w:sz="4" w:space="0" w:color="auto"/>
              <w:left w:val="single" w:sz="4" w:space="0" w:color="auto"/>
              <w:bottom w:val="single" w:sz="4" w:space="0" w:color="auto"/>
              <w:right w:val="single" w:sz="4" w:space="0" w:color="auto"/>
            </w:tcBorders>
          </w:tcPr>
          <w:p w14:paraId="01EE52F2" w14:textId="77777777" w:rsidR="00E90877" w:rsidRPr="00FE39C9" w:rsidRDefault="00E90877" w:rsidP="00E90877">
            <w:pPr>
              <w:jc w:val="center"/>
              <w:rPr>
                <w:b/>
                <w:sz w:val="22"/>
                <w:szCs w:val="22"/>
              </w:rPr>
            </w:pPr>
            <w:r w:rsidRPr="00FE39C9">
              <w:rPr>
                <w:b/>
                <w:sz w:val="22"/>
                <w:szCs w:val="22"/>
              </w:rPr>
              <w:t>2015 – 2016 уч.</w:t>
            </w:r>
          </w:p>
        </w:tc>
      </w:tr>
      <w:tr w:rsidR="00E90877" w:rsidRPr="00FE39C9" w14:paraId="57F27DB7" w14:textId="77777777" w:rsidTr="00245489">
        <w:trPr>
          <w:trHeight w:val="320"/>
        </w:trPr>
        <w:tc>
          <w:tcPr>
            <w:tcW w:w="2767" w:type="dxa"/>
            <w:tcBorders>
              <w:top w:val="single" w:sz="4" w:space="0" w:color="auto"/>
              <w:left w:val="single" w:sz="4" w:space="0" w:color="auto"/>
              <w:bottom w:val="single" w:sz="4" w:space="0" w:color="auto"/>
              <w:right w:val="single" w:sz="4" w:space="0" w:color="auto"/>
            </w:tcBorders>
            <w:shd w:val="clear" w:color="auto" w:fill="auto"/>
          </w:tcPr>
          <w:p w14:paraId="6426D749" w14:textId="77777777" w:rsidR="00E90877" w:rsidRPr="00FE39C9" w:rsidRDefault="00E90877" w:rsidP="00E90877">
            <w:pPr>
              <w:jc w:val="center"/>
              <w:rPr>
                <w:sz w:val="22"/>
                <w:szCs w:val="22"/>
              </w:rPr>
            </w:pPr>
            <w:r w:rsidRPr="00FE39C9">
              <w:rPr>
                <w:sz w:val="22"/>
                <w:szCs w:val="22"/>
              </w:rPr>
              <w:t>Качество</w:t>
            </w:r>
          </w:p>
        </w:tc>
        <w:tc>
          <w:tcPr>
            <w:tcW w:w="3256" w:type="dxa"/>
            <w:tcBorders>
              <w:top w:val="single" w:sz="4" w:space="0" w:color="auto"/>
              <w:left w:val="single" w:sz="4" w:space="0" w:color="auto"/>
              <w:bottom w:val="single" w:sz="4" w:space="0" w:color="auto"/>
              <w:right w:val="single" w:sz="4" w:space="0" w:color="auto"/>
            </w:tcBorders>
            <w:vAlign w:val="center"/>
          </w:tcPr>
          <w:p w14:paraId="411E03C8" w14:textId="77777777" w:rsidR="00E90877" w:rsidRPr="00FE39C9" w:rsidRDefault="00E90877" w:rsidP="00E90877">
            <w:pPr>
              <w:jc w:val="center"/>
              <w:rPr>
                <w:sz w:val="22"/>
                <w:szCs w:val="22"/>
              </w:rPr>
            </w:pPr>
            <w:r w:rsidRPr="00FE39C9">
              <w:rPr>
                <w:sz w:val="22"/>
                <w:szCs w:val="22"/>
              </w:rPr>
              <w:t>48,5%</w:t>
            </w:r>
          </w:p>
        </w:tc>
        <w:tc>
          <w:tcPr>
            <w:tcW w:w="3376" w:type="dxa"/>
            <w:tcBorders>
              <w:top w:val="single" w:sz="4" w:space="0" w:color="auto"/>
              <w:left w:val="single" w:sz="4" w:space="0" w:color="auto"/>
              <w:bottom w:val="single" w:sz="4" w:space="0" w:color="auto"/>
              <w:right w:val="single" w:sz="4" w:space="0" w:color="auto"/>
            </w:tcBorders>
          </w:tcPr>
          <w:p w14:paraId="3783D797" w14:textId="77777777" w:rsidR="00E90877" w:rsidRPr="00FE39C9" w:rsidRDefault="00E90877" w:rsidP="00E90877">
            <w:pPr>
              <w:jc w:val="center"/>
              <w:rPr>
                <w:sz w:val="22"/>
                <w:szCs w:val="22"/>
              </w:rPr>
            </w:pPr>
            <w:r w:rsidRPr="00FE39C9">
              <w:rPr>
                <w:sz w:val="22"/>
                <w:szCs w:val="22"/>
              </w:rPr>
              <w:t>49,6%</w:t>
            </w:r>
          </w:p>
        </w:tc>
      </w:tr>
      <w:tr w:rsidR="00E90877" w:rsidRPr="00FE39C9" w14:paraId="7DCDECF0" w14:textId="77777777" w:rsidTr="00245489">
        <w:trPr>
          <w:trHeight w:val="320"/>
        </w:trPr>
        <w:tc>
          <w:tcPr>
            <w:tcW w:w="2767" w:type="dxa"/>
            <w:tcBorders>
              <w:top w:val="single" w:sz="4" w:space="0" w:color="auto"/>
              <w:left w:val="single" w:sz="4" w:space="0" w:color="auto"/>
              <w:bottom w:val="single" w:sz="4" w:space="0" w:color="auto"/>
              <w:right w:val="single" w:sz="4" w:space="0" w:color="auto"/>
            </w:tcBorders>
            <w:shd w:val="clear" w:color="auto" w:fill="auto"/>
          </w:tcPr>
          <w:p w14:paraId="0CCDC8B9" w14:textId="77777777" w:rsidR="00E90877" w:rsidRPr="00FE39C9" w:rsidRDefault="00E90877" w:rsidP="00E90877">
            <w:pPr>
              <w:jc w:val="center"/>
              <w:rPr>
                <w:sz w:val="22"/>
                <w:szCs w:val="22"/>
              </w:rPr>
            </w:pPr>
            <w:r w:rsidRPr="00FE39C9">
              <w:rPr>
                <w:sz w:val="22"/>
                <w:szCs w:val="22"/>
              </w:rPr>
              <w:t>Успеваемость</w:t>
            </w:r>
          </w:p>
        </w:tc>
        <w:tc>
          <w:tcPr>
            <w:tcW w:w="3256" w:type="dxa"/>
            <w:tcBorders>
              <w:top w:val="single" w:sz="4" w:space="0" w:color="auto"/>
              <w:left w:val="single" w:sz="4" w:space="0" w:color="auto"/>
              <w:bottom w:val="single" w:sz="4" w:space="0" w:color="auto"/>
              <w:right w:val="single" w:sz="4" w:space="0" w:color="auto"/>
            </w:tcBorders>
            <w:vAlign w:val="center"/>
          </w:tcPr>
          <w:p w14:paraId="4D9A229E" w14:textId="77777777" w:rsidR="00E90877" w:rsidRPr="00FE39C9" w:rsidRDefault="00E90877" w:rsidP="00E90877">
            <w:pPr>
              <w:jc w:val="center"/>
              <w:rPr>
                <w:sz w:val="22"/>
                <w:szCs w:val="22"/>
              </w:rPr>
            </w:pPr>
            <w:r w:rsidRPr="00FE39C9">
              <w:rPr>
                <w:sz w:val="22"/>
                <w:szCs w:val="22"/>
              </w:rPr>
              <w:t>99,7%</w:t>
            </w:r>
          </w:p>
        </w:tc>
        <w:tc>
          <w:tcPr>
            <w:tcW w:w="3376" w:type="dxa"/>
            <w:tcBorders>
              <w:top w:val="single" w:sz="4" w:space="0" w:color="auto"/>
              <w:left w:val="single" w:sz="4" w:space="0" w:color="auto"/>
              <w:bottom w:val="single" w:sz="4" w:space="0" w:color="auto"/>
              <w:right w:val="single" w:sz="4" w:space="0" w:color="auto"/>
            </w:tcBorders>
          </w:tcPr>
          <w:p w14:paraId="2D2EF731" w14:textId="77777777" w:rsidR="00E90877" w:rsidRPr="00FE39C9" w:rsidRDefault="00E90877" w:rsidP="00E90877">
            <w:pPr>
              <w:jc w:val="center"/>
              <w:rPr>
                <w:sz w:val="22"/>
                <w:szCs w:val="22"/>
              </w:rPr>
            </w:pPr>
            <w:r w:rsidRPr="00FE39C9">
              <w:rPr>
                <w:sz w:val="22"/>
                <w:szCs w:val="22"/>
              </w:rPr>
              <w:t>99,6%</w:t>
            </w:r>
          </w:p>
        </w:tc>
      </w:tr>
    </w:tbl>
    <w:p w14:paraId="6007A0BB" w14:textId="77777777" w:rsidR="00E90877" w:rsidRPr="00FE39C9" w:rsidRDefault="00E90877" w:rsidP="00E90877">
      <w:pPr>
        <w:spacing w:before="120"/>
        <w:ind w:firstLine="708"/>
        <w:jc w:val="both"/>
        <w:rPr>
          <w:sz w:val="26"/>
          <w:szCs w:val="26"/>
        </w:rPr>
      </w:pPr>
      <w:r w:rsidRPr="00FE39C9">
        <w:rPr>
          <w:sz w:val="26"/>
          <w:szCs w:val="26"/>
        </w:rPr>
        <w:t>Сравнительные данные выполнения краевых контрольных работ по 100-балльной шкале представлены в таблице.</w:t>
      </w:r>
    </w:p>
    <w:p w14:paraId="1FAE155B" w14:textId="2519E460" w:rsidR="00E90877" w:rsidRPr="00FE39C9" w:rsidRDefault="00E90877" w:rsidP="00E90877">
      <w:pPr>
        <w:ind w:firstLine="709"/>
        <w:jc w:val="right"/>
        <w:rPr>
          <w:sz w:val="26"/>
          <w:szCs w:val="26"/>
        </w:rPr>
      </w:pPr>
      <w:r w:rsidRPr="00FE39C9">
        <w:rPr>
          <w:sz w:val="26"/>
          <w:szCs w:val="26"/>
        </w:rPr>
        <w:t>Таблица</w:t>
      </w:r>
      <w:r w:rsidR="0022215A" w:rsidRPr="00FE39C9">
        <w:rPr>
          <w:sz w:val="26"/>
          <w:szCs w:val="26"/>
        </w:rPr>
        <w:t xml:space="preserve"> 2</w:t>
      </w:r>
      <w:r w:rsidR="00245489" w:rsidRPr="00FE39C9">
        <w:rPr>
          <w:sz w:val="26"/>
          <w:szCs w:val="26"/>
        </w:rPr>
        <w:t>2</w:t>
      </w:r>
    </w:p>
    <w:p w14:paraId="7475FB5A" w14:textId="77777777" w:rsidR="00E90877" w:rsidRPr="00FE39C9" w:rsidRDefault="00E90877" w:rsidP="00E90877">
      <w:pPr>
        <w:shd w:val="clear" w:color="auto" w:fill="FFFFFF"/>
        <w:autoSpaceDE w:val="0"/>
        <w:autoSpaceDN w:val="0"/>
        <w:adjustRightInd w:val="0"/>
        <w:spacing w:after="120"/>
        <w:jc w:val="center"/>
        <w:rPr>
          <w:b/>
          <w:bCs/>
          <w:iCs/>
          <w:sz w:val="26"/>
          <w:szCs w:val="26"/>
        </w:rPr>
      </w:pPr>
      <w:r w:rsidRPr="00FE39C9">
        <w:rPr>
          <w:b/>
          <w:bCs/>
          <w:iCs/>
          <w:sz w:val="26"/>
          <w:szCs w:val="26"/>
        </w:rPr>
        <w:t xml:space="preserve">Рейтинг выполнения краевых контрольных работ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780"/>
        <w:gridCol w:w="1935"/>
        <w:gridCol w:w="2866"/>
      </w:tblGrid>
      <w:tr w:rsidR="00E90877" w:rsidRPr="00FE39C9" w14:paraId="5FFFF390" w14:textId="77777777" w:rsidTr="00E90877">
        <w:trPr>
          <w:trHeight w:val="70"/>
          <w:tblHeader/>
        </w:trPr>
        <w:tc>
          <w:tcPr>
            <w:tcW w:w="2977" w:type="dxa"/>
            <w:vMerge w:val="restart"/>
            <w:vAlign w:val="center"/>
          </w:tcPr>
          <w:p w14:paraId="6D38ADD8" w14:textId="77777777" w:rsidR="00E90877" w:rsidRPr="00FE39C9" w:rsidRDefault="00E90877" w:rsidP="004F0E17">
            <w:pPr>
              <w:autoSpaceDE w:val="0"/>
              <w:autoSpaceDN w:val="0"/>
              <w:adjustRightInd w:val="0"/>
              <w:jc w:val="center"/>
              <w:rPr>
                <w:sz w:val="22"/>
                <w:szCs w:val="22"/>
              </w:rPr>
            </w:pPr>
            <w:r w:rsidRPr="00FE39C9">
              <w:rPr>
                <w:sz w:val="22"/>
                <w:szCs w:val="22"/>
              </w:rPr>
              <w:t>Средний рейтинг</w:t>
            </w:r>
          </w:p>
        </w:tc>
        <w:tc>
          <w:tcPr>
            <w:tcW w:w="6804" w:type="dxa"/>
            <w:gridSpan w:val="3"/>
            <w:vAlign w:val="center"/>
          </w:tcPr>
          <w:p w14:paraId="327224F1" w14:textId="77777777" w:rsidR="00E90877" w:rsidRPr="00FE39C9" w:rsidRDefault="00E90877" w:rsidP="004F0E17">
            <w:pPr>
              <w:autoSpaceDE w:val="0"/>
              <w:autoSpaceDN w:val="0"/>
              <w:adjustRightInd w:val="0"/>
              <w:jc w:val="center"/>
              <w:rPr>
                <w:sz w:val="22"/>
                <w:szCs w:val="22"/>
              </w:rPr>
            </w:pPr>
            <w:r w:rsidRPr="00FE39C9">
              <w:rPr>
                <w:sz w:val="22"/>
                <w:szCs w:val="22"/>
              </w:rPr>
              <w:t>предмет</w:t>
            </w:r>
          </w:p>
        </w:tc>
      </w:tr>
      <w:tr w:rsidR="00E90877" w:rsidRPr="00FE39C9" w14:paraId="66FB3E39" w14:textId="77777777" w:rsidTr="00E90877">
        <w:trPr>
          <w:trHeight w:val="345"/>
          <w:tblHeader/>
        </w:trPr>
        <w:tc>
          <w:tcPr>
            <w:tcW w:w="2977" w:type="dxa"/>
            <w:vMerge/>
            <w:vAlign w:val="center"/>
          </w:tcPr>
          <w:p w14:paraId="792FB61F" w14:textId="77777777" w:rsidR="00E90877" w:rsidRPr="00FE39C9" w:rsidRDefault="00E90877" w:rsidP="004F0E17">
            <w:pPr>
              <w:autoSpaceDE w:val="0"/>
              <w:autoSpaceDN w:val="0"/>
              <w:adjustRightInd w:val="0"/>
              <w:ind w:firstLine="720"/>
              <w:jc w:val="center"/>
              <w:rPr>
                <w:sz w:val="22"/>
                <w:szCs w:val="22"/>
              </w:rPr>
            </w:pPr>
          </w:p>
        </w:tc>
        <w:tc>
          <w:tcPr>
            <w:tcW w:w="1843" w:type="dxa"/>
            <w:vAlign w:val="center"/>
          </w:tcPr>
          <w:p w14:paraId="366AC929" w14:textId="77777777" w:rsidR="00E90877" w:rsidRPr="00FE39C9" w:rsidRDefault="00E90877" w:rsidP="004F0E17">
            <w:pPr>
              <w:autoSpaceDE w:val="0"/>
              <w:autoSpaceDN w:val="0"/>
              <w:adjustRightInd w:val="0"/>
              <w:jc w:val="center"/>
              <w:rPr>
                <w:sz w:val="22"/>
                <w:szCs w:val="22"/>
              </w:rPr>
            </w:pPr>
            <w:r w:rsidRPr="00FE39C9">
              <w:rPr>
                <w:sz w:val="22"/>
                <w:szCs w:val="22"/>
              </w:rPr>
              <w:t>русский язык</w:t>
            </w:r>
          </w:p>
        </w:tc>
        <w:tc>
          <w:tcPr>
            <w:tcW w:w="1984" w:type="dxa"/>
            <w:vAlign w:val="center"/>
          </w:tcPr>
          <w:p w14:paraId="39B3F426" w14:textId="77777777" w:rsidR="00E90877" w:rsidRPr="00FE39C9" w:rsidRDefault="00E90877" w:rsidP="004F0E17">
            <w:pPr>
              <w:autoSpaceDE w:val="0"/>
              <w:autoSpaceDN w:val="0"/>
              <w:adjustRightInd w:val="0"/>
              <w:jc w:val="center"/>
              <w:rPr>
                <w:sz w:val="22"/>
                <w:szCs w:val="22"/>
              </w:rPr>
            </w:pPr>
            <w:r w:rsidRPr="00FE39C9">
              <w:rPr>
                <w:sz w:val="22"/>
                <w:szCs w:val="22"/>
              </w:rPr>
              <w:t>математика</w:t>
            </w:r>
          </w:p>
        </w:tc>
        <w:tc>
          <w:tcPr>
            <w:tcW w:w="2977" w:type="dxa"/>
            <w:vAlign w:val="center"/>
          </w:tcPr>
          <w:p w14:paraId="47AA2FDE" w14:textId="77777777" w:rsidR="00E90877" w:rsidRPr="00FE39C9" w:rsidRDefault="00E90877" w:rsidP="004F0E17">
            <w:pPr>
              <w:autoSpaceDE w:val="0"/>
              <w:autoSpaceDN w:val="0"/>
              <w:adjustRightInd w:val="0"/>
              <w:jc w:val="center"/>
              <w:rPr>
                <w:sz w:val="22"/>
                <w:szCs w:val="22"/>
              </w:rPr>
            </w:pPr>
            <w:r w:rsidRPr="00FE39C9">
              <w:rPr>
                <w:sz w:val="22"/>
                <w:szCs w:val="22"/>
              </w:rPr>
              <w:t>читательская грамотность</w:t>
            </w:r>
          </w:p>
        </w:tc>
      </w:tr>
      <w:tr w:rsidR="00E90877" w:rsidRPr="00FE39C9" w14:paraId="201EFFE6" w14:textId="77777777" w:rsidTr="00E90877">
        <w:tc>
          <w:tcPr>
            <w:tcW w:w="2977" w:type="dxa"/>
          </w:tcPr>
          <w:p w14:paraId="4F8F0419" w14:textId="77777777" w:rsidR="00E90877" w:rsidRPr="00FE39C9" w:rsidRDefault="00E90877" w:rsidP="004F0E17">
            <w:pPr>
              <w:jc w:val="center"/>
              <w:rPr>
                <w:sz w:val="22"/>
                <w:szCs w:val="22"/>
              </w:rPr>
            </w:pPr>
            <w:r w:rsidRPr="00FE39C9">
              <w:rPr>
                <w:sz w:val="22"/>
                <w:szCs w:val="22"/>
              </w:rPr>
              <w:t>по Красноярскому краю</w:t>
            </w:r>
          </w:p>
        </w:tc>
        <w:tc>
          <w:tcPr>
            <w:tcW w:w="1843" w:type="dxa"/>
            <w:vAlign w:val="center"/>
          </w:tcPr>
          <w:p w14:paraId="3C9D026E" w14:textId="77777777" w:rsidR="00E90877" w:rsidRPr="00FE39C9" w:rsidRDefault="00E90877" w:rsidP="004F0E17">
            <w:pPr>
              <w:jc w:val="center"/>
              <w:rPr>
                <w:sz w:val="22"/>
                <w:szCs w:val="22"/>
              </w:rPr>
            </w:pPr>
            <w:r w:rsidRPr="00FE39C9">
              <w:rPr>
                <w:sz w:val="22"/>
                <w:szCs w:val="22"/>
              </w:rPr>
              <w:t>86,7</w:t>
            </w:r>
          </w:p>
        </w:tc>
        <w:tc>
          <w:tcPr>
            <w:tcW w:w="1984" w:type="dxa"/>
            <w:vAlign w:val="center"/>
          </w:tcPr>
          <w:p w14:paraId="6E731D82" w14:textId="77777777" w:rsidR="00E90877" w:rsidRPr="00FE39C9" w:rsidRDefault="00E90877" w:rsidP="004F0E17">
            <w:pPr>
              <w:jc w:val="center"/>
              <w:rPr>
                <w:sz w:val="22"/>
                <w:szCs w:val="22"/>
              </w:rPr>
            </w:pPr>
            <w:r w:rsidRPr="00FE39C9">
              <w:rPr>
                <w:sz w:val="22"/>
                <w:szCs w:val="22"/>
              </w:rPr>
              <w:t>82,5</w:t>
            </w:r>
          </w:p>
        </w:tc>
        <w:tc>
          <w:tcPr>
            <w:tcW w:w="2977" w:type="dxa"/>
            <w:vAlign w:val="center"/>
          </w:tcPr>
          <w:p w14:paraId="5140057A" w14:textId="77777777" w:rsidR="00E90877" w:rsidRPr="00FE39C9" w:rsidRDefault="00E90877" w:rsidP="004F0E17">
            <w:pPr>
              <w:jc w:val="center"/>
              <w:rPr>
                <w:sz w:val="22"/>
                <w:szCs w:val="22"/>
              </w:rPr>
            </w:pPr>
            <w:r w:rsidRPr="00FE39C9">
              <w:rPr>
                <w:sz w:val="22"/>
                <w:szCs w:val="22"/>
              </w:rPr>
              <w:t>70,75</w:t>
            </w:r>
          </w:p>
        </w:tc>
      </w:tr>
      <w:tr w:rsidR="00E90877" w:rsidRPr="00FE39C9" w14:paraId="175B9C0F" w14:textId="77777777" w:rsidTr="00E90877">
        <w:trPr>
          <w:trHeight w:val="70"/>
        </w:trPr>
        <w:tc>
          <w:tcPr>
            <w:tcW w:w="2977" w:type="dxa"/>
          </w:tcPr>
          <w:p w14:paraId="604BE794" w14:textId="77777777" w:rsidR="00E90877" w:rsidRPr="00FE39C9" w:rsidRDefault="00E90877" w:rsidP="004F0E17">
            <w:pPr>
              <w:jc w:val="center"/>
              <w:rPr>
                <w:sz w:val="22"/>
                <w:szCs w:val="22"/>
              </w:rPr>
            </w:pPr>
            <w:r w:rsidRPr="00FE39C9">
              <w:rPr>
                <w:sz w:val="22"/>
                <w:szCs w:val="22"/>
              </w:rPr>
              <w:lastRenderedPageBreak/>
              <w:t>по г. Норильску</w:t>
            </w:r>
          </w:p>
        </w:tc>
        <w:tc>
          <w:tcPr>
            <w:tcW w:w="1843" w:type="dxa"/>
            <w:vAlign w:val="center"/>
          </w:tcPr>
          <w:p w14:paraId="5B000E7A" w14:textId="77777777" w:rsidR="00E90877" w:rsidRPr="00FE39C9" w:rsidRDefault="00E90877" w:rsidP="004F0E17">
            <w:pPr>
              <w:jc w:val="center"/>
              <w:rPr>
                <w:sz w:val="22"/>
                <w:szCs w:val="22"/>
              </w:rPr>
            </w:pPr>
            <w:r w:rsidRPr="00FE39C9">
              <w:rPr>
                <w:sz w:val="22"/>
                <w:szCs w:val="22"/>
              </w:rPr>
              <w:t>85,6</w:t>
            </w:r>
          </w:p>
        </w:tc>
        <w:tc>
          <w:tcPr>
            <w:tcW w:w="1984" w:type="dxa"/>
            <w:vAlign w:val="center"/>
          </w:tcPr>
          <w:p w14:paraId="2C3845DF" w14:textId="77777777" w:rsidR="00E90877" w:rsidRPr="00FE39C9" w:rsidRDefault="00E90877" w:rsidP="004F0E17">
            <w:pPr>
              <w:jc w:val="center"/>
              <w:rPr>
                <w:sz w:val="22"/>
                <w:szCs w:val="22"/>
              </w:rPr>
            </w:pPr>
            <w:r w:rsidRPr="00FE39C9">
              <w:rPr>
                <w:sz w:val="22"/>
                <w:szCs w:val="22"/>
              </w:rPr>
              <w:t>83,9</w:t>
            </w:r>
          </w:p>
        </w:tc>
        <w:tc>
          <w:tcPr>
            <w:tcW w:w="2977" w:type="dxa"/>
            <w:vAlign w:val="center"/>
          </w:tcPr>
          <w:p w14:paraId="05DD56E7" w14:textId="77777777" w:rsidR="00E90877" w:rsidRPr="00FE39C9" w:rsidRDefault="00E90877" w:rsidP="004F0E17">
            <w:pPr>
              <w:jc w:val="center"/>
              <w:rPr>
                <w:sz w:val="22"/>
                <w:szCs w:val="22"/>
              </w:rPr>
            </w:pPr>
            <w:r w:rsidRPr="00FE39C9">
              <w:rPr>
                <w:sz w:val="22"/>
                <w:szCs w:val="22"/>
              </w:rPr>
              <w:t>81,06</w:t>
            </w:r>
          </w:p>
        </w:tc>
      </w:tr>
    </w:tbl>
    <w:p w14:paraId="307EB182" w14:textId="41CC3850" w:rsidR="00E90877" w:rsidRPr="00FE39C9" w:rsidRDefault="00E90877" w:rsidP="00A65A19">
      <w:pPr>
        <w:ind w:firstLine="709"/>
        <w:jc w:val="both"/>
        <w:rPr>
          <w:color w:val="000000"/>
          <w:sz w:val="26"/>
          <w:szCs w:val="26"/>
        </w:rPr>
      </w:pPr>
      <w:r w:rsidRPr="00FE39C9">
        <w:rPr>
          <w:sz w:val="26"/>
          <w:szCs w:val="26"/>
        </w:rPr>
        <w:t>В 2015–2016 учебном году в 11(12) классах обучались 1 457 человек, из них          1 443 человека допущены к государственной (итоговой) аттестации (11 человек обучаются по форме «самообразование», 3 человека не допущены)</w:t>
      </w:r>
      <w:r w:rsidRPr="00FE39C9">
        <w:rPr>
          <w:color w:val="000000"/>
          <w:sz w:val="26"/>
          <w:szCs w:val="26"/>
        </w:rPr>
        <w:t>.</w:t>
      </w:r>
    </w:p>
    <w:p w14:paraId="076C9BB3" w14:textId="77777777" w:rsidR="00E90877" w:rsidRPr="00FE39C9" w:rsidRDefault="00E90877" w:rsidP="00E90877">
      <w:pPr>
        <w:ind w:firstLine="709"/>
        <w:jc w:val="both"/>
        <w:rPr>
          <w:sz w:val="26"/>
          <w:szCs w:val="26"/>
        </w:rPr>
      </w:pPr>
      <w:r w:rsidRPr="00FE39C9">
        <w:rPr>
          <w:sz w:val="26"/>
          <w:szCs w:val="26"/>
        </w:rPr>
        <w:t>Не получили среднего (полного) общего образования в 2016 году 26 человек: 1 – не явился по уважительной причине, 8 – не явились на экзамены без уважительной причины, 10 – не сдали два обязательных экзамена, 5 – не явились повторно на экзамен по математике (базовый уровень) без уважительной причины, 2 – удалены с математики (базовый уровень). Таким образом, в 2016 году количество выпускников, получивших аттестаты об основном общем образовании, составило 1 428 чел.</w:t>
      </w:r>
    </w:p>
    <w:p w14:paraId="6C9DE2D7" w14:textId="77777777" w:rsidR="00E90877" w:rsidRPr="00FE39C9" w:rsidRDefault="00E90877" w:rsidP="00E90877">
      <w:pPr>
        <w:ind w:firstLine="709"/>
        <w:jc w:val="both"/>
        <w:rPr>
          <w:sz w:val="26"/>
          <w:szCs w:val="26"/>
        </w:rPr>
      </w:pPr>
      <w:r w:rsidRPr="00FE39C9">
        <w:rPr>
          <w:sz w:val="26"/>
          <w:szCs w:val="26"/>
        </w:rPr>
        <w:t>155 выпускников получили аттестаты о среднем общем образовании с отличием и медаль «За особые успехи в учении».</w:t>
      </w:r>
    </w:p>
    <w:p w14:paraId="00143085" w14:textId="77777777" w:rsidR="00E90877" w:rsidRPr="00FE39C9" w:rsidRDefault="00E90877" w:rsidP="00E90877">
      <w:pPr>
        <w:ind w:firstLine="709"/>
        <w:jc w:val="both"/>
        <w:rPr>
          <w:sz w:val="26"/>
          <w:szCs w:val="26"/>
        </w:rPr>
      </w:pPr>
    </w:p>
    <w:p w14:paraId="52A845BA" w14:textId="77777777" w:rsidR="004F0E17" w:rsidRPr="00FE39C9" w:rsidRDefault="00E90877" w:rsidP="004F0E17">
      <w:pPr>
        <w:jc w:val="center"/>
        <w:rPr>
          <w:b/>
          <w:bCs/>
          <w:iCs/>
          <w:sz w:val="26"/>
          <w:szCs w:val="26"/>
        </w:rPr>
      </w:pPr>
      <w:r w:rsidRPr="00FE39C9">
        <w:rPr>
          <w:b/>
          <w:bCs/>
          <w:iCs/>
          <w:sz w:val="26"/>
          <w:szCs w:val="26"/>
        </w:rPr>
        <w:t>Организация предоставления дополнительного образования детям</w:t>
      </w:r>
      <w:r w:rsidR="004F0E17" w:rsidRPr="00FE39C9">
        <w:rPr>
          <w:b/>
          <w:bCs/>
          <w:iCs/>
          <w:sz w:val="26"/>
          <w:szCs w:val="26"/>
        </w:rPr>
        <w:t xml:space="preserve"> </w:t>
      </w:r>
      <w:r w:rsidRPr="00FE39C9">
        <w:rPr>
          <w:b/>
          <w:bCs/>
          <w:iCs/>
          <w:sz w:val="26"/>
          <w:szCs w:val="26"/>
        </w:rPr>
        <w:t xml:space="preserve">по </w:t>
      </w:r>
    </w:p>
    <w:p w14:paraId="22611951" w14:textId="77777777" w:rsidR="004F0E17" w:rsidRPr="00FE39C9" w:rsidRDefault="00E90877" w:rsidP="004F0E17">
      <w:pPr>
        <w:jc w:val="center"/>
        <w:rPr>
          <w:b/>
          <w:bCs/>
          <w:iCs/>
          <w:sz w:val="26"/>
          <w:szCs w:val="26"/>
        </w:rPr>
      </w:pPr>
      <w:r w:rsidRPr="00FE39C9">
        <w:rPr>
          <w:b/>
          <w:bCs/>
          <w:iCs/>
          <w:sz w:val="26"/>
          <w:szCs w:val="26"/>
        </w:rPr>
        <w:t xml:space="preserve">дополнительным образовательным программам </w:t>
      </w:r>
    </w:p>
    <w:p w14:paraId="21960CB3" w14:textId="719704EF" w:rsidR="00E90877" w:rsidRPr="00FE39C9" w:rsidRDefault="00E90877" w:rsidP="004F0E17">
      <w:pPr>
        <w:jc w:val="center"/>
        <w:rPr>
          <w:sz w:val="26"/>
          <w:szCs w:val="26"/>
        </w:rPr>
      </w:pPr>
      <w:r w:rsidRPr="00FE39C9">
        <w:rPr>
          <w:b/>
          <w:bCs/>
          <w:iCs/>
          <w:sz w:val="26"/>
          <w:szCs w:val="26"/>
        </w:rPr>
        <w:t>различной</w:t>
      </w:r>
      <w:r w:rsidR="004F0E17" w:rsidRPr="00FE39C9">
        <w:rPr>
          <w:b/>
          <w:bCs/>
          <w:iCs/>
          <w:sz w:val="26"/>
          <w:szCs w:val="26"/>
        </w:rPr>
        <w:t xml:space="preserve"> </w:t>
      </w:r>
      <w:r w:rsidRPr="00FE39C9">
        <w:rPr>
          <w:b/>
          <w:bCs/>
          <w:iCs/>
          <w:sz w:val="26"/>
          <w:szCs w:val="26"/>
        </w:rPr>
        <w:t>направленности</w:t>
      </w:r>
    </w:p>
    <w:p w14:paraId="1471F337" w14:textId="77777777" w:rsidR="00E90877" w:rsidRPr="00FE39C9" w:rsidRDefault="00E90877" w:rsidP="00E90877">
      <w:pPr>
        <w:shd w:val="clear" w:color="auto" w:fill="FFFFFF"/>
        <w:autoSpaceDE w:val="0"/>
        <w:autoSpaceDN w:val="0"/>
        <w:adjustRightInd w:val="0"/>
        <w:spacing w:before="120"/>
        <w:ind w:firstLine="709"/>
        <w:jc w:val="both"/>
        <w:rPr>
          <w:sz w:val="26"/>
          <w:szCs w:val="26"/>
        </w:rPr>
      </w:pPr>
      <w:r w:rsidRPr="00FE39C9">
        <w:rPr>
          <w:sz w:val="26"/>
          <w:szCs w:val="26"/>
        </w:rPr>
        <w:t>На 01.07.2016 в учреждениях дополнительного образования детей в 802 группах занимается 9 265 воспитанников, что составляет 40,8% от общего числа обучающихся в образовательных учреждениях (22 723 чел.).</w:t>
      </w:r>
    </w:p>
    <w:p w14:paraId="728C5154" w14:textId="58A95119" w:rsidR="00E90877" w:rsidRPr="00FE39C9" w:rsidRDefault="00E90877" w:rsidP="00E90877">
      <w:pPr>
        <w:shd w:val="clear" w:color="auto" w:fill="FFFFFF"/>
        <w:autoSpaceDE w:val="0"/>
        <w:autoSpaceDN w:val="0"/>
        <w:adjustRightInd w:val="0"/>
        <w:ind w:firstLine="540"/>
        <w:jc w:val="right"/>
        <w:rPr>
          <w:sz w:val="26"/>
          <w:szCs w:val="26"/>
        </w:rPr>
      </w:pPr>
      <w:r w:rsidRPr="00FE39C9">
        <w:rPr>
          <w:sz w:val="26"/>
          <w:szCs w:val="26"/>
        </w:rPr>
        <w:t xml:space="preserve"> Таблица</w:t>
      </w:r>
      <w:r w:rsidR="0022215A" w:rsidRPr="00FE39C9">
        <w:rPr>
          <w:sz w:val="26"/>
          <w:szCs w:val="26"/>
        </w:rPr>
        <w:t xml:space="preserve"> 2</w:t>
      </w:r>
      <w:r w:rsidR="00A65A19" w:rsidRPr="00FE39C9">
        <w:rPr>
          <w:sz w:val="26"/>
          <w:szCs w:val="26"/>
        </w:rPr>
        <w:t>3</w:t>
      </w:r>
    </w:p>
    <w:p w14:paraId="0C19073E" w14:textId="77777777" w:rsidR="00E90877" w:rsidRPr="00FE39C9" w:rsidRDefault="00E90877" w:rsidP="00E90877">
      <w:pPr>
        <w:shd w:val="clear" w:color="auto" w:fill="FFFFFF"/>
        <w:autoSpaceDE w:val="0"/>
        <w:autoSpaceDN w:val="0"/>
        <w:adjustRightInd w:val="0"/>
        <w:spacing w:after="120"/>
        <w:jc w:val="center"/>
        <w:rPr>
          <w:b/>
          <w:bCs/>
          <w:iCs/>
          <w:sz w:val="26"/>
          <w:szCs w:val="26"/>
        </w:rPr>
      </w:pPr>
      <w:r w:rsidRPr="00FE39C9">
        <w:rPr>
          <w:b/>
          <w:bCs/>
          <w:iCs/>
          <w:sz w:val="26"/>
          <w:szCs w:val="26"/>
        </w:rPr>
        <w:t>Основные показатели деятельности отрасли по организации предоставления дополнительного образования</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791"/>
        <w:gridCol w:w="973"/>
        <w:gridCol w:w="1379"/>
        <w:gridCol w:w="1379"/>
        <w:gridCol w:w="1088"/>
      </w:tblGrid>
      <w:tr w:rsidR="00E90877" w:rsidRPr="00FE39C9" w14:paraId="657DB249" w14:textId="77777777" w:rsidTr="004F0E17">
        <w:trPr>
          <w:trHeight w:val="70"/>
          <w:tblHeader/>
        </w:trPr>
        <w:tc>
          <w:tcPr>
            <w:tcW w:w="760" w:type="dxa"/>
            <w:vMerge w:val="restart"/>
            <w:shd w:val="clear" w:color="auto" w:fill="auto"/>
            <w:vAlign w:val="center"/>
            <w:hideMark/>
          </w:tcPr>
          <w:p w14:paraId="37379597" w14:textId="77777777" w:rsidR="00E90877" w:rsidRPr="00FE39C9" w:rsidRDefault="00E90877" w:rsidP="00E90877">
            <w:pPr>
              <w:shd w:val="clear" w:color="auto" w:fill="FFFFFF"/>
              <w:jc w:val="center"/>
              <w:rPr>
                <w:sz w:val="22"/>
                <w:szCs w:val="22"/>
              </w:rPr>
            </w:pPr>
            <w:r w:rsidRPr="00FE39C9">
              <w:rPr>
                <w:sz w:val="22"/>
                <w:szCs w:val="22"/>
              </w:rPr>
              <w:t>№ п/п</w:t>
            </w:r>
          </w:p>
        </w:tc>
        <w:tc>
          <w:tcPr>
            <w:tcW w:w="3791" w:type="dxa"/>
            <w:vMerge w:val="restart"/>
            <w:shd w:val="clear" w:color="auto" w:fill="auto"/>
            <w:vAlign w:val="center"/>
            <w:hideMark/>
          </w:tcPr>
          <w:p w14:paraId="6A7280F1" w14:textId="77777777" w:rsidR="00E90877" w:rsidRPr="00FE39C9" w:rsidRDefault="00E90877" w:rsidP="00E90877">
            <w:pPr>
              <w:shd w:val="clear" w:color="auto" w:fill="FFFFFF"/>
              <w:jc w:val="center"/>
              <w:rPr>
                <w:sz w:val="22"/>
                <w:szCs w:val="22"/>
              </w:rPr>
            </w:pPr>
            <w:r w:rsidRPr="00FE39C9">
              <w:rPr>
                <w:sz w:val="22"/>
                <w:szCs w:val="22"/>
              </w:rPr>
              <w:t>Наименование показателя</w:t>
            </w:r>
          </w:p>
        </w:tc>
        <w:tc>
          <w:tcPr>
            <w:tcW w:w="973" w:type="dxa"/>
            <w:vMerge w:val="restart"/>
            <w:shd w:val="clear" w:color="auto" w:fill="auto"/>
            <w:vAlign w:val="center"/>
            <w:hideMark/>
          </w:tcPr>
          <w:p w14:paraId="45C99B81" w14:textId="77777777" w:rsidR="00E90877" w:rsidRPr="00FE39C9" w:rsidRDefault="00E90877" w:rsidP="00E90877">
            <w:pPr>
              <w:shd w:val="clear" w:color="auto" w:fill="FFFFFF"/>
              <w:jc w:val="center"/>
              <w:rPr>
                <w:sz w:val="22"/>
                <w:szCs w:val="22"/>
              </w:rPr>
            </w:pPr>
            <w:r w:rsidRPr="00FE39C9">
              <w:rPr>
                <w:sz w:val="22"/>
                <w:szCs w:val="22"/>
              </w:rPr>
              <w:t>Ед. изм.</w:t>
            </w:r>
          </w:p>
        </w:tc>
        <w:tc>
          <w:tcPr>
            <w:tcW w:w="2758" w:type="dxa"/>
            <w:gridSpan w:val="2"/>
            <w:shd w:val="clear" w:color="auto" w:fill="auto"/>
            <w:vAlign w:val="center"/>
            <w:hideMark/>
          </w:tcPr>
          <w:p w14:paraId="625F8AAA" w14:textId="77777777" w:rsidR="00E90877" w:rsidRPr="00FE39C9" w:rsidRDefault="00E90877" w:rsidP="00E90877">
            <w:pPr>
              <w:shd w:val="clear" w:color="auto" w:fill="FFFFFF"/>
              <w:jc w:val="center"/>
              <w:rPr>
                <w:sz w:val="22"/>
                <w:szCs w:val="22"/>
              </w:rPr>
            </w:pPr>
            <w:r w:rsidRPr="00FE39C9">
              <w:rPr>
                <w:sz w:val="22"/>
                <w:szCs w:val="22"/>
                <w:lang w:val="en-US"/>
              </w:rPr>
              <w:t xml:space="preserve">I </w:t>
            </w:r>
            <w:r w:rsidRPr="00FE39C9">
              <w:rPr>
                <w:sz w:val="22"/>
                <w:szCs w:val="22"/>
              </w:rPr>
              <w:t>полугодие</w:t>
            </w:r>
          </w:p>
        </w:tc>
        <w:tc>
          <w:tcPr>
            <w:tcW w:w="1088" w:type="dxa"/>
            <w:vMerge w:val="restart"/>
            <w:shd w:val="clear" w:color="auto" w:fill="auto"/>
            <w:vAlign w:val="center"/>
            <w:hideMark/>
          </w:tcPr>
          <w:p w14:paraId="06577DB1" w14:textId="77777777" w:rsidR="00E90877" w:rsidRPr="00FE39C9" w:rsidRDefault="00E90877" w:rsidP="00E90877">
            <w:pPr>
              <w:shd w:val="clear" w:color="auto" w:fill="FFFFFF"/>
              <w:ind w:left="-154" w:right="-108"/>
              <w:jc w:val="center"/>
              <w:rPr>
                <w:sz w:val="22"/>
                <w:szCs w:val="22"/>
              </w:rPr>
            </w:pPr>
            <w:r w:rsidRPr="00FE39C9">
              <w:rPr>
                <w:sz w:val="22"/>
                <w:szCs w:val="22"/>
              </w:rPr>
              <w:t xml:space="preserve">  </w:t>
            </w:r>
            <w:proofErr w:type="spellStart"/>
            <w:proofErr w:type="gramStart"/>
            <w:r w:rsidRPr="00FE39C9">
              <w:rPr>
                <w:sz w:val="22"/>
                <w:szCs w:val="22"/>
              </w:rPr>
              <w:t>Абс.откл</w:t>
            </w:r>
            <w:proofErr w:type="spellEnd"/>
            <w:r w:rsidRPr="00FE39C9">
              <w:rPr>
                <w:sz w:val="22"/>
                <w:szCs w:val="22"/>
              </w:rPr>
              <w:t>.,</w:t>
            </w:r>
            <w:proofErr w:type="gramEnd"/>
            <w:r w:rsidRPr="00FE39C9">
              <w:rPr>
                <w:sz w:val="22"/>
                <w:szCs w:val="22"/>
              </w:rPr>
              <w:t xml:space="preserve"> +/–</w:t>
            </w:r>
          </w:p>
        </w:tc>
      </w:tr>
      <w:tr w:rsidR="00E90877" w:rsidRPr="00FE39C9" w14:paraId="66A6C3CF" w14:textId="77777777" w:rsidTr="004F0E17">
        <w:trPr>
          <w:trHeight w:val="90"/>
          <w:tblHeader/>
        </w:trPr>
        <w:tc>
          <w:tcPr>
            <w:tcW w:w="760" w:type="dxa"/>
            <w:vMerge/>
            <w:shd w:val="clear" w:color="auto" w:fill="auto"/>
            <w:vAlign w:val="center"/>
            <w:hideMark/>
          </w:tcPr>
          <w:p w14:paraId="222D8332" w14:textId="77777777" w:rsidR="00E90877" w:rsidRPr="00FE39C9" w:rsidRDefault="00E90877" w:rsidP="00E90877">
            <w:pPr>
              <w:shd w:val="clear" w:color="auto" w:fill="FFFFFF"/>
              <w:jc w:val="center"/>
              <w:rPr>
                <w:sz w:val="22"/>
                <w:szCs w:val="22"/>
              </w:rPr>
            </w:pPr>
          </w:p>
        </w:tc>
        <w:tc>
          <w:tcPr>
            <w:tcW w:w="3791" w:type="dxa"/>
            <w:vMerge/>
            <w:shd w:val="clear" w:color="auto" w:fill="auto"/>
            <w:vAlign w:val="center"/>
            <w:hideMark/>
          </w:tcPr>
          <w:p w14:paraId="470EE57D" w14:textId="77777777" w:rsidR="00E90877" w:rsidRPr="00FE39C9" w:rsidRDefault="00E90877" w:rsidP="00E90877">
            <w:pPr>
              <w:shd w:val="clear" w:color="auto" w:fill="FFFFFF"/>
              <w:jc w:val="center"/>
              <w:rPr>
                <w:sz w:val="22"/>
                <w:szCs w:val="22"/>
              </w:rPr>
            </w:pPr>
          </w:p>
        </w:tc>
        <w:tc>
          <w:tcPr>
            <w:tcW w:w="973" w:type="dxa"/>
            <w:vMerge/>
            <w:shd w:val="clear" w:color="auto" w:fill="auto"/>
            <w:vAlign w:val="center"/>
            <w:hideMark/>
          </w:tcPr>
          <w:p w14:paraId="2186BB76" w14:textId="77777777" w:rsidR="00E90877" w:rsidRPr="00FE39C9" w:rsidRDefault="00E90877" w:rsidP="00E90877">
            <w:pPr>
              <w:shd w:val="clear" w:color="auto" w:fill="FFFFFF"/>
              <w:jc w:val="center"/>
              <w:rPr>
                <w:sz w:val="22"/>
                <w:szCs w:val="22"/>
              </w:rPr>
            </w:pPr>
          </w:p>
        </w:tc>
        <w:tc>
          <w:tcPr>
            <w:tcW w:w="1379" w:type="dxa"/>
            <w:shd w:val="clear" w:color="auto" w:fill="auto"/>
            <w:vAlign w:val="center"/>
            <w:hideMark/>
          </w:tcPr>
          <w:p w14:paraId="48D2698B" w14:textId="77777777" w:rsidR="00E90877" w:rsidRPr="00FE39C9" w:rsidRDefault="00E90877" w:rsidP="00E90877">
            <w:pPr>
              <w:shd w:val="clear" w:color="auto" w:fill="FFFFFF"/>
              <w:jc w:val="center"/>
              <w:rPr>
                <w:sz w:val="22"/>
                <w:szCs w:val="22"/>
              </w:rPr>
            </w:pPr>
            <w:r w:rsidRPr="00FE39C9">
              <w:rPr>
                <w:sz w:val="22"/>
                <w:szCs w:val="22"/>
              </w:rPr>
              <w:t>2015 год</w:t>
            </w:r>
          </w:p>
        </w:tc>
        <w:tc>
          <w:tcPr>
            <w:tcW w:w="1379" w:type="dxa"/>
            <w:shd w:val="clear" w:color="auto" w:fill="auto"/>
            <w:vAlign w:val="center"/>
            <w:hideMark/>
          </w:tcPr>
          <w:p w14:paraId="4B27E4DE" w14:textId="77777777" w:rsidR="00E90877" w:rsidRPr="00FE39C9" w:rsidRDefault="00E90877" w:rsidP="00E90877">
            <w:pPr>
              <w:shd w:val="clear" w:color="auto" w:fill="FFFFFF"/>
              <w:jc w:val="center"/>
              <w:rPr>
                <w:sz w:val="22"/>
                <w:szCs w:val="22"/>
              </w:rPr>
            </w:pPr>
            <w:r w:rsidRPr="00FE39C9">
              <w:rPr>
                <w:sz w:val="22"/>
                <w:szCs w:val="22"/>
              </w:rPr>
              <w:t>2016 год</w:t>
            </w:r>
          </w:p>
        </w:tc>
        <w:tc>
          <w:tcPr>
            <w:tcW w:w="1088" w:type="dxa"/>
            <w:vMerge/>
            <w:shd w:val="clear" w:color="auto" w:fill="auto"/>
            <w:vAlign w:val="center"/>
            <w:hideMark/>
          </w:tcPr>
          <w:p w14:paraId="5483FDA7" w14:textId="77777777" w:rsidR="00E90877" w:rsidRPr="00FE39C9" w:rsidRDefault="00E90877" w:rsidP="00E90877">
            <w:pPr>
              <w:shd w:val="clear" w:color="auto" w:fill="FFFFFF"/>
              <w:ind w:left="-154" w:right="-108"/>
              <w:jc w:val="center"/>
              <w:rPr>
                <w:sz w:val="22"/>
                <w:szCs w:val="22"/>
              </w:rPr>
            </w:pPr>
          </w:p>
        </w:tc>
      </w:tr>
      <w:tr w:rsidR="00E90877" w:rsidRPr="00FE39C9" w14:paraId="08267CEB" w14:textId="77777777" w:rsidTr="004F0E17">
        <w:trPr>
          <w:trHeight w:val="479"/>
        </w:trPr>
        <w:tc>
          <w:tcPr>
            <w:tcW w:w="760" w:type="dxa"/>
            <w:shd w:val="clear" w:color="000000" w:fill="FFFFFF"/>
            <w:vAlign w:val="center"/>
            <w:hideMark/>
          </w:tcPr>
          <w:p w14:paraId="26B2DBBB" w14:textId="77777777" w:rsidR="00E90877" w:rsidRPr="00FE39C9" w:rsidRDefault="00E90877" w:rsidP="00E90877">
            <w:pPr>
              <w:jc w:val="center"/>
              <w:rPr>
                <w:sz w:val="22"/>
                <w:szCs w:val="22"/>
              </w:rPr>
            </w:pPr>
            <w:r w:rsidRPr="00FE39C9">
              <w:rPr>
                <w:sz w:val="22"/>
                <w:szCs w:val="22"/>
              </w:rPr>
              <w:t>1</w:t>
            </w:r>
          </w:p>
        </w:tc>
        <w:tc>
          <w:tcPr>
            <w:tcW w:w="3791" w:type="dxa"/>
            <w:shd w:val="clear" w:color="000000" w:fill="FFFFFF"/>
            <w:vAlign w:val="center"/>
            <w:hideMark/>
          </w:tcPr>
          <w:p w14:paraId="36A44E41" w14:textId="77777777" w:rsidR="00E90877" w:rsidRPr="00FE39C9" w:rsidRDefault="00E90877" w:rsidP="00E90877">
            <w:pPr>
              <w:rPr>
                <w:sz w:val="22"/>
                <w:szCs w:val="22"/>
              </w:rPr>
            </w:pPr>
            <w:r w:rsidRPr="00FE39C9">
              <w:rPr>
                <w:sz w:val="22"/>
                <w:szCs w:val="22"/>
              </w:rPr>
              <w:t>Кол-во учреждений дополнительного (внешкольного) образования</w:t>
            </w:r>
          </w:p>
        </w:tc>
        <w:tc>
          <w:tcPr>
            <w:tcW w:w="973" w:type="dxa"/>
            <w:shd w:val="clear" w:color="000000" w:fill="FFFFFF"/>
            <w:vAlign w:val="center"/>
            <w:hideMark/>
          </w:tcPr>
          <w:p w14:paraId="585AEBBA" w14:textId="77777777" w:rsidR="00E90877" w:rsidRPr="00FE39C9" w:rsidRDefault="00E90877" w:rsidP="00E90877">
            <w:pPr>
              <w:jc w:val="center"/>
              <w:rPr>
                <w:sz w:val="22"/>
                <w:szCs w:val="22"/>
              </w:rPr>
            </w:pPr>
            <w:r w:rsidRPr="00FE39C9">
              <w:rPr>
                <w:sz w:val="22"/>
                <w:szCs w:val="22"/>
              </w:rPr>
              <w:t>ед./мест</w:t>
            </w:r>
          </w:p>
        </w:tc>
        <w:tc>
          <w:tcPr>
            <w:tcW w:w="1379" w:type="dxa"/>
            <w:shd w:val="clear" w:color="auto" w:fill="auto"/>
            <w:vAlign w:val="center"/>
            <w:hideMark/>
          </w:tcPr>
          <w:p w14:paraId="33122FCA" w14:textId="77777777" w:rsidR="00E90877" w:rsidRPr="00FE39C9" w:rsidRDefault="00E90877" w:rsidP="00E90877">
            <w:pPr>
              <w:jc w:val="center"/>
              <w:rPr>
                <w:sz w:val="22"/>
                <w:szCs w:val="22"/>
              </w:rPr>
            </w:pPr>
            <w:r w:rsidRPr="00FE39C9">
              <w:rPr>
                <w:sz w:val="22"/>
                <w:szCs w:val="22"/>
              </w:rPr>
              <w:t>6/*</w:t>
            </w:r>
          </w:p>
        </w:tc>
        <w:tc>
          <w:tcPr>
            <w:tcW w:w="1379" w:type="dxa"/>
            <w:shd w:val="clear" w:color="auto" w:fill="auto"/>
            <w:vAlign w:val="center"/>
            <w:hideMark/>
          </w:tcPr>
          <w:p w14:paraId="5BC01D77" w14:textId="77777777" w:rsidR="00E90877" w:rsidRPr="00FE39C9" w:rsidRDefault="00E90877" w:rsidP="00E90877">
            <w:pPr>
              <w:jc w:val="center"/>
              <w:rPr>
                <w:sz w:val="22"/>
                <w:szCs w:val="22"/>
              </w:rPr>
            </w:pPr>
            <w:r w:rsidRPr="00FE39C9">
              <w:rPr>
                <w:sz w:val="22"/>
                <w:szCs w:val="22"/>
              </w:rPr>
              <w:t>6/*</w:t>
            </w:r>
          </w:p>
        </w:tc>
        <w:tc>
          <w:tcPr>
            <w:tcW w:w="1088" w:type="dxa"/>
            <w:shd w:val="clear" w:color="auto" w:fill="auto"/>
            <w:vAlign w:val="center"/>
            <w:hideMark/>
          </w:tcPr>
          <w:p w14:paraId="74374A33" w14:textId="77777777" w:rsidR="00E90877" w:rsidRPr="00FE39C9" w:rsidRDefault="00E90877" w:rsidP="00E90877">
            <w:pPr>
              <w:jc w:val="center"/>
              <w:rPr>
                <w:sz w:val="22"/>
                <w:szCs w:val="22"/>
              </w:rPr>
            </w:pPr>
            <w:r w:rsidRPr="00FE39C9">
              <w:rPr>
                <w:sz w:val="22"/>
                <w:szCs w:val="22"/>
              </w:rPr>
              <w:t>0/*</w:t>
            </w:r>
          </w:p>
        </w:tc>
      </w:tr>
      <w:tr w:rsidR="00E90877" w:rsidRPr="00FE39C9" w14:paraId="7122C69C" w14:textId="77777777" w:rsidTr="004F0E17">
        <w:trPr>
          <w:trHeight w:val="657"/>
        </w:trPr>
        <w:tc>
          <w:tcPr>
            <w:tcW w:w="760" w:type="dxa"/>
            <w:shd w:val="clear" w:color="000000" w:fill="FFFFFF"/>
            <w:vAlign w:val="center"/>
            <w:hideMark/>
          </w:tcPr>
          <w:p w14:paraId="4792F68C" w14:textId="77777777" w:rsidR="00E90877" w:rsidRPr="00FE39C9" w:rsidRDefault="00E90877" w:rsidP="00E90877">
            <w:pPr>
              <w:jc w:val="center"/>
              <w:rPr>
                <w:sz w:val="22"/>
                <w:szCs w:val="22"/>
              </w:rPr>
            </w:pPr>
            <w:r w:rsidRPr="00FE39C9">
              <w:rPr>
                <w:sz w:val="22"/>
                <w:szCs w:val="22"/>
              </w:rPr>
              <w:t>2</w:t>
            </w:r>
          </w:p>
        </w:tc>
        <w:tc>
          <w:tcPr>
            <w:tcW w:w="3791" w:type="dxa"/>
            <w:shd w:val="clear" w:color="000000" w:fill="FFFFFF"/>
            <w:vAlign w:val="center"/>
            <w:hideMark/>
          </w:tcPr>
          <w:p w14:paraId="6C093505" w14:textId="77777777" w:rsidR="00E90877" w:rsidRPr="00FE39C9" w:rsidRDefault="00E90877" w:rsidP="00E90877">
            <w:pPr>
              <w:rPr>
                <w:sz w:val="22"/>
                <w:szCs w:val="22"/>
              </w:rPr>
            </w:pPr>
            <w:r w:rsidRPr="00FE39C9">
              <w:rPr>
                <w:sz w:val="22"/>
                <w:szCs w:val="22"/>
              </w:rPr>
              <w:t xml:space="preserve">Кол-во групп (кружков)/учащихся в учреждениях дополнительного (внешкольного) образования, в </w:t>
            </w:r>
            <w:proofErr w:type="spellStart"/>
            <w:r w:rsidRPr="00FE39C9">
              <w:rPr>
                <w:sz w:val="22"/>
                <w:szCs w:val="22"/>
              </w:rPr>
              <w:t>т.ч</w:t>
            </w:r>
            <w:proofErr w:type="spellEnd"/>
            <w:r w:rsidRPr="00FE39C9">
              <w:rPr>
                <w:sz w:val="22"/>
                <w:szCs w:val="22"/>
              </w:rPr>
              <w:t>.:</w:t>
            </w:r>
          </w:p>
        </w:tc>
        <w:tc>
          <w:tcPr>
            <w:tcW w:w="973" w:type="dxa"/>
            <w:shd w:val="clear" w:color="000000" w:fill="FFFFFF"/>
            <w:vAlign w:val="center"/>
            <w:hideMark/>
          </w:tcPr>
          <w:p w14:paraId="3843EAB1" w14:textId="77777777" w:rsidR="00E90877" w:rsidRPr="00FE39C9" w:rsidRDefault="00E90877" w:rsidP="00E90877">
            <w:pPr>
              <w:jc w:val="center"/>
              <w:rPr>
                <w:sz w:val="22"/>
                <w:szCs w:val="22"/>
              </w:rPr>
            </w:pPr>
            <w:r w:rsidRPr="00FE39C9">
              <w:rPr>
                <w:sz w:val="22"/>
                <w:szCs w:val="22"/>
              </w:rPr>
              <w:t>гр./чел.</w:t>
            </w:r>
          </w:p>
        </w:tc>
        <w:tc>
          <w:tcPr>
            <w:tcW w:w="1379" w:type="dxa"/>
            <w:shd w:val="clear" w:color="auto" w:fill="auto"/>
            <w:vAlign w:val="center"/>
            <w:hideMark/>
          </w:tcPr>
          <w:p w14:paraId="208F551B" w14:textId="77777777" w:rsidR="00E90877" w:rsidRPr="00FE39C9" w:rsidRDefault="00E90877" w:rsidP="00E90877">
            <w:pPr>
              <w:jc w:val="center"/>
              <w:rPr>
                <w:sz w:val="22"/>
                <w:szCs w:val="22"/>
              </w:rPr>
            </w:pPr>
          </w:p>
          <w:p w14:paraId="35C0A741" w14:textId="77777777" w:rsidR="00E90877" w:rsidRPr="00FE39C9" w:rsidRDefault="00E90877" w:rsidP="00E90877">
            <w:pPr>
              <w:jc w:val="center"/>
              <w:rPr>
                <w:sz w:val="22"/>
                <w:szCs w:val="22"/>
              </w:rPr>
            </w:pPr>
            <w:r w:rsidRPr="00FE39C9">
              <w:rPr>
                <w:sz w:val="22"/>
                <w:szCs w:val="22"/>
              </w:rPr>
              <w:t>785/9 265</w:t>
            </w:r>
          </w:p>
          <w:p w14:paraId="3ADD362A" w14:textId="77777777" w:rsidR="00E90877" w:rsidRPr="00FE39C9" w:rsidRDefault="00E90877" w:rsidP="00E90877">
            <w:pPr>
              <w:jc w:val="center"/>
              <w:rPr>
                <w:sz w:val="22"/>
                <w:szCs w:val="22"/>
              </w:rPr>
            </w:pPr>
          </w:p>
        </w:tc>
        <w:tc>
          <w:tcPr>
            <w:tcW w:w="1379" w:type="dxa"/>
            <w:shd w:val="clear" w:color="auto" w:fill="auto"/>
            <w:vAlign w:val="center"/>
            <w:hideMark/>
          </w:tcPr>
          <w:p w14:paraId="5373C305" w14:textId="77777777" w:rsidR="00E90877" w:rsidRPr="00FE39C9" w:rsidRDefault="00E90877" w:rsidP="00E90877">
            <w:pPr>
              <w:jc w:val="center"/>
              <w:rPr>
                <w:sz w:val="22"/>
                <w:szCs w:val="22"/>
              </w:rPr>
            </w:pPr>
            <w:r w:rsidRPr="00FE39C9">
              <w:rPr>
                <w:sz w:val="22"/>
                <w:szCs w:val="22"/>
              </w:rPr>
              <w:t>802/9 265</w:t>
            </w:r>
          </w:p>
        </w:tc>
        <w:tc>
          <w:tcPr>
            <w:tcW w:w="1088" w:type="dxa"/>
            <w:shd w:val="clear" w:color="auto" w:fill="auto"/>
            <w:vAlign w:val="center"/>
            <w:hideMark/>
          </w:tcPr>
          <w:p w14:paraId="1B0D87E3" w14:textId="77777777" w:rsidR="00E90877" w:rsidRPr="00FE39C9" w:rsidRDefault="00E90877" w:rsidP="00E90877">
            <w:pPr>
              <w:jc w:val="center"/>
              <w:rPr>
                <w:sz w:val="22"/>
                <w:szCs w:val="22"/>
              </w:rPr>
            </w:pPr>
            <w:r w:rsidRPr="00FE39C9">
              <w:rPr>
                <w:sz w:val="22"/>
                <w:szCs w:val="22"/>
              </w:rPr>
              <w:t>17/0</w:t>
            </w:r>
          </w:p>
        </w:tc>
      </w:tr>
      <w:tr w:rsidR="00E90877" w:rsidRPr="00FE39C9" w14:paraId="13D8E651" w14:textId="77777777" w:rsidTr="004F0E17">
        <w:trPr>
          <w:trHeight w:val="315"/>
        </w:trPr>
        <w:tc>
          <w:tcPr>
            <w:tcW w:w="760" w:type="dxa"/>
            <w:shd w:val="clear" w:color="000000" w:fill="FFFFFF"/>
            <w:vAlign w:val="center"/>
            <w:hideMark/>
          </w:tcPr>
          <w:p w14:paraId="5E2A42E2" w14:textId="77777777" w:rsidR="00E90877" w:rsidRPr="00FE39C9" w:rsidRDefault="00E90877" w:rsidP="00E90877">
            <w:pPr>
              <w:jc w:val="center"/>
              <w:rPr>
                <w:sz w:val="22"/>
                <w:szCs w:val="22"/>
              </w:rPr>
            </w:pPr>
            <w:r w:rsidRPr="00FE39C9">
              <w:rPr>
                <w:sz w:val="22"/>
                <w:szCs w:val="22"/>
              </w:rPr>
              <w:t> 2.1</w:t>
            </w:r>
          </w:p>
        </w:tc>
        <w:tc>
          <w:tcPr>
            <w:tcW w:w="3791" w:type="dxa"/>
            <w:shd w:val="clear" w:color="000000" w:fill="FFFFFF"/>
            <w:vAlign w:val="center"/>
            <w:hideMark/>
          </w:tcPr>
          <w:p w14:paraId="1654CDD1" w14:textId="77777777" w:rsidR="00E90877" w:rsidRPr="00FE39C9" w:rsidRDefault="00E90877" w:rsidP="00E90877">
            <w:pPr>
              <w:rPr>
                <w:sz w:val="22"/>
                <w:szCs w:val="22"/>
              </w:rPr>
            </w:pPr>
            <w:r w:rsidRPr="00FE39C9">
              <w:rPr>
                <w:sz w:val="22"/>
                <w:szCs w:val="22"/>
              </w:rPr>
              <w:t xml:space="preserve">     первого года обучения до 6 лет</w:t>
            </w:r>
          </w:p>
        </w:tc>
        <w:tc>
          <w:tcPr>
            <w:tcW w:w="973" w:type="dxa"/>
            <w:shd w:val="clear" w:color="000000" w:fill="FFFFFF"/>
            <w:vAlign w:val="center"/>
            <w:hideMark/>
          </w:tcPr>
          <w:p w14:paraId="4E688C1D" w14:textId="77777777" w:rsidR="00E90877" w:rsidRPr="00FE39C9" w:rsidRDefault="00E90877" w:rsidP="00E90877">
            <w:pPr>
              <w:jc w:val="center"/>
              <w:rPr>
                <w:sz w:val="22"/>
                <w:szCs w:val="22"/>
              </w:rPr>
            </w:pPr>
            <w:r w:rsidRPr="00FE39C9">
              <w:rPr>
                <w:sz w:val="22"/>
                <w:szCs w:val="22"/>
              </w:rPr>
              <w:t>гр./чел.</w:t>
            </w:r>
          </w:p>
        </w:tc>
        <w:tc>
          <w:tcPr>
            <w:tcW w:w="1379" w:type="dxa"/>
            <w:shd w:val="clear" w:color="auto" w:fill="auto"/>
            <w:vAlign w:val="center"/>
            <w:hideMark/>
          </w:tcPr>
          <w:p w14:paraId="1BD40F6D" w14:textId="77777777" w:rsidR="00E90877" w:rsidRPr="00FE39C9" w:rsidRDefault="00E90877" w:rsidP="00E90877">
            <w:pPr>
              <w:jc w:val="center"/>
              <w:rPr>
                <w:sz w:val="22"/>
                <w:szCs w:val="22"/>
              </w:rPr>
            </w:pPr>
            <w:r w:rsidRPr="00FE39C9">
              <w:rPr>
                <w:sz w:val="22"/>
                <w:szCs w:val="22"/>
              </w:rPr>
              <w:t>20/420</w:t>
            </w:r>
          </w:p>
        </w:tc>
        <w:tc>
          <w:tcPr>
            <w:tcW w:w="1379" w:type="dxa"/>
            <w:shd w:val="clear" w:color="auto" w:fill="auto"/>
            <w:vAlign w:val="center"/>
          </w:tcPr>
          <w:p w14:paraId="316088BD" w14:textId="77777777" w:rsidR="00E90877" w:rsidRPr="00FE39C9" w:rsidRDefault="00E90877" w:rsidP="00E90877">
            <w:pPr>
              <w:jc w:val="center"/>
              <w:rPr>
                <w:sz w:val="22"/>
                <w:szCs w:val="22"/>
              </w:rPr>
            </w:pPr>
            <w:r w:rsidRPr="00FE39C9">
              <w:rPr>
                <w:sz w:val="22"/>
                <w:szCs w:val="22"/>
              </w:rPr>
              <w:t>34/420</w:t>
            </w:r>
          </w:p>
        </w:tc>
        <w:tc>
          <w:tcPr>
            <w:tcW w:w="1088" w:type="dxa"/>
            <w:shd w:val="clear" w:color="auto" w:fill="auto"/>
            <w:vAlign w:val="center"/>
            <w:hideMark/>
          </w:tcPr>
          <w:p w14:paraId="5F6A80B7" w14:textId="77777777" w:rsidR="00E90877" w:rsidRPr="00FE39C9" w:rsidRDefault="00E90877" w:rsidP="00E90877">
            <w:pPr>
              <w:jc w:val="center"/>
              <w:rPr>
                <w:sz w:val="22"/>
                <w:szCs w:val="22"/>
              </w:rPr>
            </w:pPr>
            <w:r w:rsidRPr="00FE39C9">
              <w:rPr>
                <w:sz w:val="22"/>
                <w:szCs w:val="22"/>
              </w:rPr>
              <w:t>14/0</w:t>
            </w:r>
          </w:p>
        </w:tc>
      </w:tr>
      <w:tr w:rsidR="00E90877" w:rsidRPr="00FE39C9" w14:paraId="52955C8C" w14:textId="77777777" w:rsidTr="004F0E17">
        <w:trPr>
          <w:trHeight w:val="315"/>
        </w:trPr>
        <w:tc>
          <w:tcPr>
            <w:tcW w:w="760" w:type="dxa"/>
            <w:shd w:val="clear" w:color="000000" w:fill="FFFFFF"/>
            <w:vAlign w:val="center"/>
            <w:hideMark/>
          </w:tcPr>
          <w:p w14:paraId="0308723E" w14:textId="77777777" w:rsidR="00E90877" w:rsidRPr="00FE39C9" w:rsidRDefault="00E90877" w:rsidP="00E90877">
            <w:pPr>
              <w:jc w:val="center"/>
              <w:rPr>
                <w:sz w:val="22"/>
                <w:szCs w:val="22"/>
              </w:rPr>
            </w:pPr>
            <w:r w:rsidRPr="00FE39C9">
              <w:rPr>
                <w:sz w:val="22"/>
                <w:szCs w:val="22"/>
              </w:rPr>
              <w:t> 2.2</w:t>
            </w:r>
          </w:p>
        </w:tc>
        <w:tc>
          <w:tcPr>
            <w:tcW w:w="3791" w:type="dxa"/>
            <w:shd w:val="clear" w:color="000000" w:fill="FFFFFF"/>
            <w:vAlign w:val="center"/>
            <w:hideMark/>
          </w:tcPr>
          <w:p w14:paraId="76136C91" w14:textId="77777777" w:rsidR="00E90877" w:rsidRPr="00FE39C9" w:rsidRDefault="00E90877" w:rsidP="00E90877">
            <w:pPr>
              <w:rPr>
                <w:sz w:val="22"/>
                <w:szCs w:val="22"/>
              </w:rPr>
            </w:pPr>
            <w:r w:rsidRPr="00FE39C9">
              <w:rPr>
                <w:sz w:val="22"/>
                <w:szCs w:val="22"/>
              </w:rPr>
              <w:t xml:space="preserve">     первого года обучения старше 6 лет</w:t>
            </w:r>
          </w:p>
        </w:tc>
        <w:tc>
          <w:tcPr>
            <w:tcW w:w="973" w:type="dxa"/>
            <w:shd w:val="clear" w:color="000000" w:fill="FFFFFF"/>
            <w:vAlign w:val="center"/>
            <w:hideMark/>
          </w:tcPr>
          <w:p w14:paraId="6238F1C9" w14:textId="77777777" w:rsidR="00E90877" w:rsidRPr="00FE39C9" w:rsidRDefault="00E90877" w:rsidP="00E90877">
            <w:pPr>
              <w:jc w:val="center"/>
              <w:rPr>
                <w:sz w:val="22"/>
                <w:szCs w:val="22"/>
              </w:rPr>
            </w:pPr>
            <w:r w:rsidRPr="00FE39C9">
              <w:rPr>
                <w:sz w:val="22"/>
                <w:szCs w:val="22"/>
              </w:rPr>
              <w:t>гр./чел.</w:t>
            </w:r>
          </w:p>
        </w:tc>
        <w:tc>
          <w:tcPr>
            <w:tcW w:w="1379" w:type="dxa"/>
            <w:shd w:val="clear" w:color="auto" w:fill="auto"/>
            <w:vAlign w:val="center"/>
            <w:hideMark/>
          </w:tcPr>
          <w:p w14:paraId="3DA08735" w14:textId="77777777" w:rsidR="00E90877" w:rsidRPr="00FE39C9" w:rsidRDefault="00E90877" w:rsidP="00E90877">
            <w:pPr>
              <w:jc w:val="center"/>
              <w:rPr>
                <w:sz w:val="22"/>
                <w:szCs w:val="22"/>
              </w:rPr>
            </w:pPr>
            <w:r w:rsidRPr="00FE39C9">
              <w:rPr>
                <w:sz w:val="22"/>
                <w:szCs w:val="22"/>
              </w:rPr>
              <w:t>343/3 944</w:t>
            </w:r>
          </w:p>
        </w:tc>
        <w:tc>
          <w:tcPr>
            <w:tcW w:w="1379" w:type="dxa"/>
            <w:shd w:val="clear" w:color="auto" w:fill="auto"/>
            <w:vAlign w:val="center"/>
          </w:tcPr>
          <w:p w14:paraId="526FD844" w14:textId="77777777" w:rsidR="00E90877" w:rsidRPr="00FE39C9" w:rsidRDefault="00E90877" w:rsidP="00E90877">
            <w:pPr>
              <w:jc w:val="center"/>
              <w:rPr>
                <w:sz w:val="22"/>
                <w:szCs w:val="22"/>
              </w:rPr>
            </w:pPr>
            <w:r w:rsidRPr="00FE39C9">
              <w:rPr>
                <w:sz w:val="22"/>
                <w:szCs w:val="22"/>
              </w:rPr>
              <w:t>346/3 944</w:t>
            </w:r>
          </w:p>
        </w:tc>
        <w:tc>
          <w:tcPr>
            <w:tcW w:w="1088" w:type="dxa"/>
            <w:shd w:val="clear" w:color="auto" w:fill="auto"/>
            <w:vAlign w:val="center"/>
            <w:hideMark/>
          </w:tcPr>
          <w:p w14:paraId="27C884A4" w14:textId="77777777" w:rsidR="00E90877" w:rsidRPr="00FE39C9" w:rsidRDefault="00E90877" w:rsidP="00E90877">
            <w:pPr>
              <w:jc w:val="center"/>
              <w:rPr>
                <w:sz w:val="22"/>
                <w:szCs w:val="22"/>
              </w:rPr>
            </w:pPr>
            <w:r w:rsidRPr="00FE39C9">
              <w:rPr>
                <w:sz w:val="22"/>
                <w:szCs w:val="22"/>
              </w:rPr>
              <w:t>3/0</w:t>
            </w:r>
          </w:p>
        </w:tc>
      </w:tr>
      <w:tr w:rsidR="00E90877" w:rsidRPr="00FE39C9" w14:paraId="02C6482F" w14:textId="77777777" w:rsidTr="004F0E17">
        <w:trPr>
          <w:trHeight w:val="315"/>
        </w:trPr>
        <w:tc>
          <w:tcPr>
            <w:tcW w:w="760" w:type="dxa"/>
            <w:shd w:val="clear" w:color="000000" w:fill="FFFFFF"/>
            <w:vAlign w:val="center"/>
            <w:hideMark/>
          </w:tcPr>
          <w:p w14:paraId="470C3FF3" w14:textId="77777777" w:rsidR="00E90877" w:rsidRPr="00FE39C9" w:rsidRDefault="00E90877" w:rsidP="00E90877">
            <w:pPr>
              <w:jc w:val="center"/>
              <w:rPr>
                <w:sz w:val="22"/>
                <w:szCs w:val="22"/>
              </w:rPr>
            </w:pPr>
            <w:r w:rsidRPr="00FE39C9">
              <w:rPr>
                <w:sz w:val="22"/>
                <w:szCs w:val="22"/>
              </w:rPr>
              <w:t> 2.3</w:t>
            </w:r>
          </w:p>
        </w:tc>
        <w:tc>
          <w:tcPr>
            <w:tcW w:w="3791" w:type="dxa"/>
            <w:shd w:val="clear" w:color="000000" w:fill="FFFFFF"/>
            <w:vAlign w:val="center"/>
            <w:hideMark/>
          </w:tcPr>
          <w:p w14:paraId="3BFE25FE" w14:textId="77777777" w:rsidR="00E90877" w:rsidRPr="00FE39C9" w:rsidRDefault="00E90877" w:rsidP="00E90877">
            <w:pPr>
              <w:rPr>
                <w:sz w:val="22"/>
                <w:szCs w:val="22"/>
              </w:rPr>
            </w:pPr>
            <w:r w:rsidRPr="00FE39C9">
              <w:rPr>
                <w:sz w:val="22"/>
                <w:szCs w:val="22"/>
              </w:rPr>
              <w:t xml:space="preserve">     второго года и последующих лет</w:t>
            </w:r>
          </w:p>
        </w:tc>
        <w:tc>
          <w:tcPr>
            <w:tcW w:w="973" w:type="dxa"/>
            <w:shd w:val="clear" w:color="000000" w:fill="FFFFFF"/>
            <w:vAlign w:val="center"/>
            <w:hideMark/>
          </w:tcPr>
          <w:p w14:paraId="20045D83" w14:textId="77777777" w:rsidR="00E90877" w:rsidRPr="00FE39C9" w:rsidRDefault="00E90877" w:rsidP="00E90877">
            <w:pPr>
              <w:jc w:val="center"/>
              <w:rPr>
                <w:sz w:val="22"/>
                <w:szCs w:val="22"/>
              </w:rPr>
            </w:pPr>
            <w:r w:rsidRPr="00FE39C9">
              <w:rPr>
                <w:sz w:val="22"/>
                <w:szCs w:val="22"/>
              </w:rPr>
              <w:t>гр./чел.</w:t>
            </w:r>
          </w:p>
        </w:tc>
        <w:tc>
          <w:tcPr>
            <w:tcW w:w="1379" w:type="dxa"/>
            <w:shd w:val="clear" w:color="auto" w:fill="auto"/>
            <w:vAlign w:val="center"/>
            <w:hideMark/>
          </w:tcPr>
          <w:p w14:paraId="62843511" w14:textId="77777777" w:rsidR="00E90877" w:rsidRPr="00FE39C9" w:rsidRDefault="00E90877" w:rsidP="00E90877">
            <w:pPr>
              <w:jc w:val="center"/>
              <w:rPr>
                <w:sz w:val="22"/>
                <w:szCs w:val="22"/>
              </w:rPr>
            </w:pPr>
            <w:r w:rsidRPr="00FE39C9">
              <w:rPr>
                <w:sz w:val="22"/>
                <w:szCs w:val="22"/>
              </w:rPr>
              <w:t>422/4 901</w:t>
            </w:r>
          </w:p>
        </w:tc>
        <w:tc>
          <w:tcPr>
            <w:tcW w:w="1379" w:type="dxa"/>
            <w:shd w:val="clear" w:color="auto" w:fill="auto"/>
            <w:vAlign w:val="center"/>
          </w:tcPr>
          <w:p w14:paraId="04F4BC26" w14:textId="77777777" w:rsidR="00E90877" w:rsidRPr="00FE39C9" w:rsidRDefault="00E90877" w:rsidP="00E90877">
            <w:pPr>
              <w:jc w:val="center"/>
              <w:rPr>
                <w:sz w:val="22"/>
                <w:szCs w:val="22"/>
              </w:rPr>
            </w:pPr>
            <w:r w:rsidRPr="00FE39C9">
              <w:rPr>
                <w:sz w:val="22"/>
                <w:szCs w:val="22"/>
              </w:rPr>
              <w:t>422/4 901</w:t>
            </w:r>
          </w:p>
        </w:tc>
        <w:tc>
          <w:tcPr>
            <w:tcW w:w="1088" w:type="dxa"/>
            <w:shd w:val="clear" w:color="auto" w:fill="auto"/>
            <w:vAlign w:val="center"/>
            <w:hideMark/>
          </w:tcPr>
          <w:p w14:paraId="3BE2B1A8" w14:textId="77777777" w:rsidR="00E90877" w:rsidRPr="00FE39C9" w:rsidRDefault="00E90877" w:rsidP="00E90877">
            <w:pPr>
              <w:jc w:val="center"/>
              <w:rPr>
                <w:sz w:val="22"/>
                <w:szCs w:val="22"/>
              </w:rPr>
            </w:pPr>
            <w:r w:rsidRPr="00FE39C9">
              <w:rPr>
                <w:sz w:val="22"/>
                <w:szCs w:val="22"/>
              </w:rPr>
              <w:t>0/0</w:t>
            </w:r>
          </w:p>
        </w:tc>
      </w:tr>
      <w:tr w:rsidR="00E90877" w:rsidRPr="00FE39C9" w14:paraId="4AA46A07" w14:textId="77777777" w:rsidTr="004F0E17">
        <w:trPr>
          <w:trHeight w:val="315"/>
        </w:trPr>
        <w:tc>
          <w:tcPr>
            <w:tcW w:w="760" w:type="dxa"/>
            <w:shd w:val="clear" w:color="000000" w:fill="FFFFFF"/>
            <w:vAlign w:val="center"/>
            <w:hideMark/>
          </w:tcPr>
          <w:p w14:paraId="0BCBF7DD" w14:textId="77777777" w:rsidR="00E90877" w:rsidRPr="00FE39C9" w:rsidRDefault="00E90877" w:rsidP="00E90877">
            <w:pPr>
              <w:jc w:val="center"/>
              <w:rPr>
                <w:sz w:val="22"/>
                <w:szCs w:val="22"/>
              </w:rPr>
            </w:pPr>
            <w:r w:rsidRPr="00FE39C9">
              <w:rPr>
                <w:sz w:val="22"/>
                <w:szCs w:val="22"/>
              </w:rPr>
              <w:t>3</w:t>
            </w:r>
          </w:p>
        </w:tc>
        <w:tc>
          <w:tcPr>
            <w:tcW w:w="3791" w:type="dxa"/>
            <w:shd w:val="clear" w:color="000000" w:fill="FFFFFF"/>
            <w:vAlign w:val="center"/>
            <w:hideMark/>
          </w:tcPr>
          <w:p w14:paraId="2AF08306" w14:textId="77777777" w:rsidR="00E90877" w:rsidRPr="00FE39C9" w:rsidRDefault="00E90877" w:rsidP="00E90877">
            <w:pPr>
              <w:rPr>
                <w:sz w:val="22"/>
                <w:szCs w:val="22"/>
              </w:rPr>
            </w:pPr>
            <w:r w:rsidRPr="00FE39C9">
              <w:rPr>
                <w:sz w:val="22"/>
                <w:szCs w:val="22"/>
              </w:rPr>
              <w:t>Численность преподавателей в учреждениях дополнительного образования</w:t>
            </w:r>
          </w:p>
        </w:tc>
        <w:tc>
          <w:tcPr>
            <w:tcW w:w="973" w:type="dxa"/>
            <w:shd w:val="clear" w:color="000000" w:fill="FFFFFF"/>
            <w:vAlign w:val="center"/>
            <w:hideMark/>
          </w:tcPr>
          <w:p w14:paraId="67DF4E51" w14:textId="77777777" w:rsidR="00E90877" w:rsidRPr="00FE39C9" w:rsidRDefault="00E90877" w:rsidP="00E90877">
            <w:pPr>
              <w:jc w:val="center"/>
              <w:rPr>
                <w:sz w:val="22"/>
                <w:szCs w:val="22"/>
              </w:rPr>
            </w:pPr>
            <w:r w:rsidRPr="00FE39C9">
              <w:rPr>
                <w:sz w:val="22"/>
                <w:szCs w:val="22"/>
              </w:rPr>
              <w:t>чел.</w:t>
            </w:r>
          </w:p>
        </w:tc>
        <w:tc>
          <w:tcPr>
            <w:tcW w:w="1379" w:type="dxa"/>
            <w:shd w:val="clear" w:color="auto" w:fill="auto"/>
            <w:vAlign w:val="center"/>
            <w:hideMark/>
          </w:tcPr>
          <w:p w14:paraId="7CCC5F83" w14:textId="77777777" w:rsidR="00E90877" w:rsidRPr="00FE39C9" w:rsidRDefault="00E90877" w:rsidP="00E90877">
            <w:pPr>
              <w:jc w:val="center"/>
              <w:rPr>
                <w:sz w:val="22"/>
                <w:szCs w:val="22"/>
              </w:rPr>
            </w:pPr>
            <w:r w:rsidRPr="00FE39C9">
              <w:rPr>
                <w:sz w:val="22"/>
                <w:szCs w:val="22"/>
              </w:rPr>
              <w:t>262</w:t>
            </w:r>
          </w:p>
        </w:tc>
        <w:tc>
          <w:tcPr>
            <w:tcW w:w="1379" w:type="dxa"/>
            <w:shd w:val="clear" w:color="auto" w:fill="auto"/>
            <w:vAlign w:val="center"/>
          </w:tcPr>
          <w:p w14:paraId="47792444" w14:textId="77777777" w:rsidR="00E90877" w:rsidRPr="00FE39C9" w:rsidRDefault="00E90877" w:rsidP="00E90877">
            <w:pPr>
              <w:jc w:val="center"/>
              <w:rPr>
                <w:sz w:val="22"/>
                <w:szCs w:val="22"/>
              </w:rPr>
            </w:pPr>
            <w:r w:rsidRPr="00FE39C9">
              <w:rPr>
                <w:sz w:val="22"/>
                <w:szCs w:val="22"/>
              </w:rPr>
              <w:t>263</w:t>
            </w:r>
          </w:p>
        </w:tc>
        <w:tc>
          <w:tcPr>
            <w:tcW w:w="1088" w:type="dxa"/>
            <w:shd w:val="clear" w:color="auto" w:fill="auto"/>
            <w:vAlign w:val="center"/>
            <w:hideMark/>
          </w:tcPr>
          <w:p w14:paraId="0D713254" w14:textId="77777777" w:rsidR="00E90877" w:rsidRPr="00FE39C9" w:rsidRDefault="00E90877" w:rsidP="00E90877">
            <w:pPr>
              <w:jc w:val="center"/>
              <w:rPr>
                <w:sz w:val="22"/>
                <w:szCs w:val="22"/>
              </w:rPr>
            </w:pPr>
            <w:r w:rsidRPr="00FE39C9">
              <w:rPr>
                <w:sz w:val="22"/>
                <w:szCs w:val="22"/>
              </w:rPr>
              <w:t>1</w:t>
            </w:r>
          </w:p>
        </w:tc>
      </w:tr>
      <w:tr w:rsidR="00E90877" w:rsidRPr="00FE39C9" w14:paraId="67143C78" w14:textId="77777777" w:rsidTr="004F0E17">
        <w:trPr>
          <w:trHeight w:val="321"/>
        </w:trPr>
        <w:tc>
          <w:tcPr>
            <w:tcW w:w="760" w:type="dxa"/>
            <w:shd w:val="clear" w:color="000000" w:fill="FFFFFF"/>
            <w:vAlign w:val="center"/>
            <w:hideMark/>
          </w:tcPr>
          <w:p w14:paraId="20845A26" w14:textId="77777777" w:rsidR="00E90877" w:rsidRPr="00FE39C9" w:rsidRDefault="00E90877" w:rsidP="00E90877">
            <w:pPr>
              <w:jc w:val="center"/>
              <w:rPr>
                <w:sz w:val="22"/>
                <w:szCs w:val="22"/>
              </w:rPr>
            </w:pPr>
            <w:r w:rsidRPr="00FE39C9">
              <w:rPr>
                <w:sz w:val="22"/>
                <w:szCs w:val="22"/>
              </w:rPr>
              <w:t>4</w:t>
            </w:r>
          </w:p>
        </w:tc>
        <w:tc>
          <w:tcPr>
            <w:tcW w:w="3791" w:type="dxa"/>
            <w:shd w:val="clear" w:color="000000" w:fill="FFFFFF"/>
            <w:vAlign w:val="center"/>
            <w:hideMark/>
          </w:tcPr>
          <w:p w14:paraId="108321D9" w14:textId="77777777" w:rsidR="00E90877" w:rsidRPr="00FE39C9" w:rsidRDefault="00E90877" w:rsidP="00E90877">
            <w:pPr>
              <w:rPr>
                <w:sz w:val="22"/>
                <w:szCs w:val="22"/>
              </w:rPr>
            </w:pPr>
            <w:r w:rsidRPr="00FE39C9">
              <w:rPr>
                <w:sz w:val="22"/>
                <w:szCs w:val="22"/>
              </w:rPr>
              <w:t>Обеспеченность учащихся площадями</w:t>
            </w:r>
          </w:p>
        </w:tc>
        <w:tc>
          <w:tcPr>
            <w:tcW w:w="973" w:type="dxa"/>
            <w:shd w:val="clear" w:color="000000" w:fill="FFFFFF"/>
            <w:vAlign w:val="center"/>
            <w:hideMark/>
          </w:tcPr>
          <w:p w14:paraId="11B64499" w14:textId="77777777" w:rsidR="00E90877" w:rsidRPr="00FE39C9" w:rsidRDefault="00E90877" w:rsidP="00E90877">
            <w:pPr>
              <w:jc w:val="center"/>
              <w:rPr>
                <w:sz w:val="22"/>
                <w:szCs w:val="22"/>
              </w:rPr>
            </w:pPr>
            <w:r w:rsidRPr="00FE39C9">
              <w:rPr>
                <w:sz w:val="22"/>
                <w:szCs w:val="22"/>
              </w:rPr>
              <w:t>м</w:t>
            </w:r>
            <w:r w:rsidRPr="00FE39C9">
              <w:rPr>
                <w:sz w:val="22"/>
                <w:szCs w:val="22"/>
                <w:vertAlign w:val="superscript"/>
              </w:rPr>
              <w:t>2</w:t>
            </w:r>
            <w:r w:rsidRPr="00FE39C9">
              <w:rPr>
                <w:sz w:val="22"/>
                <w:szCs w:val="22"/>
              </w:rPr>
              <w:t xml:space="preserve"> на 1го </w:t>
            </w:r>
            <w:proofErr w:type="spellStart"/>
            <w:r w:rsidRPr="00FE39C9">
              <w:rPr>
                <w:sz w:val="22"/>
                <w:szCs w:val="22"/>
              </w:rPr>
              <w:t>учащ</w:t>
            </w:r>
            <w:proofErr w:type="spellEnd"/>
            <w:r w:rsidRPr="00FE39C9">
              <w:rPr>
                <w:sz w:val="22"/>
                <w:szCs w:val="22"/>
              </w:rPr>
              <w:t>.</w:t>
            </w:r>
          </w:p>
        </w:tc>
        <w:tc>
          <w:tcPr>
            <w:tcW w:w="1379" w:type="dxa"/>
            <w:shd w:val="clear" w:color="auto" w:fill="auto"/>
            <w:vAlign w:val="center"/>
            <w:hideMark/>
          </w:tcPr>
          <w:p w14:paraId="18724EFE" w14:textId="77777777" w:rsidR="00E90877" w:rsidRPr="00FE39C9" w:rsidRDefault="00E90877" w:rsidP="00E90877">
            <w:pPr>
              <w:jc w:val="center"/>
              <w:rPr>
                <w:sz w:val="22"/>
                <w:szCs w:val="22"/>
              </w:rPr>
            </w:pPr>
            <w:r w:rsidRPr="00FE39C9">
              <w:rPr>
                <w:sz w:val="22"/>
                <w:szCs w:val="22"/>
              </w:rPr>
              <w:t>3,6</w:t>
            </w:r>
          </w:p>
        </w:tc>
        <w:tc>
          <w:tcPr>
            <w:tcW w:w="1379" w:type="dxa"/>
            <w:shd w:val="clear" w:color="auto" w:fill="auto"/>
            <w:vAlign w:val="center"/>
          </w:tcPr>
          <w:p w14:paraId="744D1C98" w14:textId="77777777" w:rsidR="00E90877" w:rsidRPr="00FE39C9" w:rsidRDefault="00E90877" w:rsidP="00E90877">
            <w:pPr>
              <w:jc w:val="center"/>
              <w:rPr>
                <w:sz w:val="22"/>
                <w:szCs w:val="22"/>
              </w:rPr>
            </w:pPr>
            <w:r w:rsidRPr="00FE39C9">
              <w:rPr>
                <w:sz w:val="22"/>
                <w:szCs w:val="22"/>
              </w:rPr>
              <w:t>3,6</w:t>
            </w:r>
          </w:p>
        </w:tc>
        <w:tc>
          <w:tcPr>
            <w:tcW w:w="1088" w:type="dxa"/>
            <w:shd w:val="clear" w:color="auto" w:fill="auto"/>
            <w:vAlign w:val="center"/>
            <w:hideMark/>
          </w:tcPr>
          <w:p w14:paraId="4D4EE782" w14:textId="77777777" w:rsidR="00E90877" w:rsidRPr="00FE39C9" w:rsidRDefault="00E90877" w:rsidP="00E90877">
            <w:pPr>
              <w:jc w:val="center"/>
              <w:rPr>
                <w:sz w:val="22"/>
                <w:szCs w:val="22"/>
              </w:rPr>
            </w:pPr>
            <w:r w:rsidRPr="00FE39C9">
              <w:rPr>
                <w:sz w:val="22"/>
                <w:szCs w:val="22"/>
              </w:rPr>
              <w:t>-</w:t>
            </w:r>
          </w:p>
        </w:tc>
      </w:tr>
      <w:tr w:rsidR="00E90877" w:rsidRPr="00FE39C9" w14:paraId="3CEE4191" w14:textId="77777777" w:rsidTr="004F0E17">
        <w:trPr>
          <w:trHeight w:val="315"/>
        </w:trPr>
        <w:tc>
          <w:tcPr>
            <w:tcW w:w="760" w:type="dxa"/>
            <w:shd w:val="clear" w:color="000000" w:fill="FFFFFF"/>
            <w:vAlign w:val="center"/>
            <w:hideMark/>
          </w:tcPr>
          <w:p w14:paraId="0E60A40F" w14:textId="77777777" w:rsidR="00E90877" w:rsidRPr="00FE39C9" w:rsidRDefault="00E90877" w:rsidP="00E90877">
            <w:pPr>
              <w:jc w:val="center"/>
              <w:rPr>
                <w:sz w:val="22"/>
                <w:szCs w:val="22"/>
              </w:rPr>
            </w:pPr>
            <w:r w:rsidRPr="00FE39C9">
              <w:rPr>
                <w:sz w:val="22"/>
                <w:szCs w:val="22"/>
              </w:rPr>
              <w:t>5</w:t>
            </w:r>
          </w:p>
        </w:tc>
        <w:tc>
          <w:tcPr>
            <w:tcW w:w="3791" w:type="dxa"/>
            <w:shd w:val="clear" w:color="000000" w:fill="FFFFFF"/>
            <w:vAlign w:val="center"/>
            <w:hideMark/>
          </w:tcPr>
          <w:p w14:paraId="2C828C79" w14:textId="77777777" w:rsidR="00E90877" w:rsidRPr="00FE39C9" w:rsidRDefault="00E90877" w:rsidP="00E90877">
            <w:pPr>
              <w:rPr>
                <w:sz w:val="22"/>
                <w:szCs w:val="22"/>
              </w:rPr>
            </w:pPr>
            <w:r w:rsidRPr="00FE39C9">
              <w:rPr>
                <w:sz w:val="22"/>
                <w:szCs w:val="22"/>
              </w:rPr>
              <w:t>Количество учащихся на 1 преподавателя</w:t>
            </w:r>
          </w:p>
        </w:tc>
        <w:tc>
          <w:tcPr>
            <w:tcW w:w="973" w:type="dxa"/>
            <w:shd w:val="clear" w:color="000000" w:fill="FFFFFF"/>
            <w:vAlign w:val="center"/>
            <w:hideMark/>
          </w:tcPr>
          <w:p w14:paraId="2753BA34" w14:textId="77777777" w:rsidR="00E90877" w:rsidRPr="00FE39C9" w:rsidRDefault="00E90877" w:rsidP="00E90877">
            <w:pPr>
              <w:jc w:val="center"/>
              <w:rPr>
                <w:sz w:val="22"/>
                <w:szCs w:val="22"/>
              </w:rPr>
            </w:pPr>
            <w:r w:rsidRPr="00FE39C9">
              <w:rPr>
                <w:sz w:val="22"/>
                <w:szCs w:val="22"/>
              </w:rPr>
              <w:t>чел.</w:t>
            </w:r>
          </w:p>
        </w:tc>
        <w:tc>
          <w:tcPr>
            <w:tcW w:w="1379" w:type="dxa"/>
            <w:shd w:val="clear" w:color="auto" w:fill="auto"/>
            <w:vAlign w:val="center"/>
            <w:hideMark/>
          </w:tcPr>
          <w:p w14:paraId="521B11DD" w14:textId="77777777" w:rsidR="00E90877" w:rsidRPr="00FE39C9" w:rsidRDefault="00E90877" w:rsidP="00E90877">
            <w:pPr>
              <w:jc w:val="center"/>
              <w:rPr>
                <w:sz w:val="22"/>
                <w:szCs w:val="22"/>
              </w:rPr>
            </w:pPr>
            <w:r w:rsidRPr="00FE39C9">
              <w:rPr>
                <w:sz w:val="22"/>
                <w:szCs w:val="22"/>
              </w:rPr>
              <w:t>36</w:t>
            </w:r>
          </w:p>
        </w:tc>
        <w:tc>
          <w:tcPr>
            <w:tcW w:w="1379" w:type="dxa"/>
            <w:shd w:val="clear" w:color="auto" w:fill="FFFFFF"/>
            <w:vAlign w:val="center"/>
          </w:tcPr>
          <w:p w14:paraId="7389353B" w14:textId="77777777" w:rsidR="00E90877" w:rsidRPr="00FE39C9" w:rsidRDefault="00E90877" w:rsidP="00E90877">
            <w:pPr>
              <w:jc w:val="center"/>
              <w:rPr>
                <w:sz w:val="22"/>
                <w:szCs w:val="22"/>
              </w:rPr>
            </w:pPr>
            <w:r w:rsidRPr="00FE39C9">
              <w:rPr>
                <w:sz w:val="22"/>
                <w:szCs w:val="22"/>
              </w:rPr>
              <w:t>35</w:t>
            </w:r>
          </w:p>
        </w:tc>
        <w:tc>
          <w:tcPr>
            <w:tcW w:w="1088" w:type="dxa"/>
            <w:shd w:val="clear" w:color="auto" w:fill="auto"/>
            <w:vAlign w:val="center"/>
            <w:hideMark/>
          </w:tcPr>
          <w:p w14:paraId="71CC127D" w14:textId="77777777" w:rsidR="00E90877" w:rsidRPr="00FE39C9" w:rsidRDefault="00E90877" w:rsidP="00E90877">
            <w:pPr>
              <w:jc w:val="center"/>
              <w:rPr>
                <w:sz w:val="22"/>
                <w:szCs w:val="22"/>
              </w:rPr>
            </w:pPr>
            <w:r w:rsidRPr="00FE39C9">
              <w:rPr>
                <w:sz w:val="22"/>
                <w:szCs w:val="22"/>
              </w:rPr>
              <w:t>-1</w:t>
            </w:r>
          </w:p>
        </w:tc>
      </w:tr>
      <w:tr w:rsidR="00E90877" w:rsidRPr="00FE39C9" w14:paraId="7A3D9C97" w14:textId="77777777" w:rsidTr="004F0E17">
        <w:trPr>
          <w:trHeight w:val="315"/>
        </w:trPr>
        <w:tc>
          <w:tcPr>
            <w:tcW w:w="760" w:type="dxa"/>
            <w:shd w:val="clear" w:color="000000" w:fill="FFFFFF"/>
            <w:vAlign w:val="center"/>
            <w:hideMark/>
          </w:tcPr>
          <w:p w14:paraId="1B5630C5" w14:textId="77777777" w:rsidR="00E90877" w:rsidRPr="00FE39C9" w:rsidRDefault="00E90877" w:rsidP="00E90877">
            <w:pPr>
              <w:jc w:val="center"/>
              <w:rPr>
                <w:sz w:val="22"/>
                <w:szCs w:val="22"/>
              </w:rPr>
            </w:pPr>
            <w:r w:rsidRPr="00FE39C9">
              <w:rPr>
                <w:sz w:val="22"/>
                <w:szCs w:val="22"/>
              </w:rPr>
              <w:t>6</w:t>
            </w:r>
          </w:p>
        </w:tc>
        <w:tc>
          <w:tcPr>
            <w:tcW w:w="3791" w:type="dxa"/>
            <w:shd w:val="clear" w:color="000000" w:fill="FFFFFF"/>
            <w:vAlign w:val="center"/>
            <w:hideMark/>
          </w:tcPr>
          <w:p w14:paraId="5499A7EB" w14:textId="77777777" w:rsidR="00E90877" w:rsidRPr="00FE39C9" w:rsidRDefault="00E90877" w:rsidP="00E90877">
            <w:pPr>
              <w:rPr>
                <w:sz w:val="22"/>
                <w:szCs w:val="22"/>
              </w:rPr>
            </w:pPr>
            <w:r w:rsidRPr="00FE39C9">
              <w:rPr>
                <w:sz w:val="22"/>
                <w:szCs w:val="22"/>
              </w:rPr>
              <w:t>Средняя наполняемость групп</w:t>
            </w:r>
          </w:p>
        </w:tc>
        <w:tc>
          <w:tcPr>
            <w:tcW w:w="973" w:type="dxa"/>
            <w:shd w:val="clear" w:color="000000" w:fill="FFFFFF"/>
            <w:vAlign w:val="center"/>
            <w:hideMark/>
          </w:tcPr>
          <w:p w14:paraId="25CBBE9C" w14:textId="77777777" w:rsidR="00E90877" w:rsidRPr="00FE39C9" w:rsidRDefault="00E90877" w:rsidP="00E90877">
            <w:pPr>
              <w:jc w:val="center"/>
              <w:rPr>
                <w:sz w:val="22"/>
                <w:szCs w:val="22"/>
              </w:rPr>
            </w:pPr>
            <w:r w:rsidRPr="00FE39C9">
              <w:rPr>
                <w:sz w:val="22"/>
                <w:szCs w:val="22"/>
              </w:rPr>
              <w:t>чел.</w:t>
            </w:r>
          </w:p>
        </w:tc>
        <w:tc>
          <w:tcPr>
            <w:tcW w:w="1379" w:type="dxa"/>
            <w:shd w:val="clear" w:color="auto" w:fill="auto"/>
            <w:vAlign w:val="center"/>
            <w:hideMark/>
          </w:tcPr>
          <w:p w14:paraId="145C3127" w14:textId="77777777" w:rsidR="00E90877" w:rsidRPr="00FE39C9" w:rsidRDefault="00E90877" w:rsidP="00E90877">
            <w:pPr>
              <w:jc w:val="center"/>
              <w:rPr>
                <w:sz w:val="22"/>
                <w:szCs w:val="22"/>
              </w:rPr>
            </w:pPr>
            <w:r w:rsidRPr="00FE39C9">
              <w:rPr>
                <w:sz w:val="22"/>
                <w:szCs w:val="22"/>
              </w:rPr>
              <w:t>11,3</w:t>
            </w:r>
          </w:p>
        </w:tc>
        <w:tc>
          <w:tcPr>
            <w:tcW w:w="1379" w:type="dxa"/>
            <w:shd w:val="clear" w:color="auto" w:fill="auto"/>
            <w:vAlign w:val="center"/>
          </w:tcPr>
          <w:p w14:paraId="2FD66DC6" w14:textId="77777777" w:rsidR="00E90877" w:rsidRPr="00FE39C9" w:rsidRDefault="00E90877" w:rsidP="00E90877">
            <w:pPr>
              <w:jc w:val="center"/>
              <w:rPr>
                <w:sz w:val="22"/>
                <w:szCs w:val="22"/>
              </w:rPr>
            </w:pPr>
            <w:r w:rsidRPr="00FE39C9">
              <w:rPr>
                <w:sz w:val="22"/>
                <w:szCs w:val="22"/>
              </w:rPr>
              <w:t>12</w:t>
            </w:r>
          </w:p>
        </w:tc>
        <w:tc>
          <w:tcPr>
            <w:tcW w:w="1088" w:type="dxa"/>
            <w:shd w:val="clear" w:color="auto" w:fill="auto"/>
            <w:vAlign w:val="center"/>
            <w:hideMark/>
          </w:tcPr>
          <w:p w14:paraId="503E1F25" w14:textId="77777777" w:rsidR="00E90877" w:rsidRPr="00FE39C9" w:rsidRDefault="00E90877" w:rsidP="00E90877">
            <w:pPr>
              <w:jc w:val="center"/>
              <w:rPr>
                <w:sz w:val="22"/>
                <w:szCs w:val="22"/>
              </w:rPr>
            </w:pPr>
            <w:r w:rsidRPr="00FE39C9">
              <w:rPr>
                <w:sz w:val="22"/>
                <w:szCs w:val="22"/>
              </w:rPr>
              <w:t>0,7</w:t>
            </w:r>
          </w:p>
        </w:tc>
      </w:tr>
    </w:tbl>
    <w:p w14:paraId="28AD3801" w14:textId="77777777" w:rsidR="00E90877" w:rsidRPr="00FE39C9" w:rsidRDefault="00E90877" w:rsidP="00E90877">
      <w:pPr>
        <w:pStyle w:val="ab"/>
        <w:spacing w:before="120"/>
        <w:ind w:firstLine="284"/>
        <w:jc w:val="both"/>
        <w:rPr>
          <w:b w:val="0"/>
          <w:sz w:val="16"/>
          <w:szCs w:val="16"/>
        </w:rPr>
      </w:pPr>
      <w:r w:rsidRPr="00FE39C9">
        <w:rPr>
          <w:b w:val="0"/>
          <w:sz w:val="16"/>
          <w:szCs w:val="16"/>
        </w:rPr>
        <w:t>*в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 количество плановых мест в МБУ ДО не рассчитывается</w:t>
      </w:r>
    </w:p>
    <w:p w14:paraId="184A4E9D" w14:textId="77777777" w:rsidR="00E90877" w:rsidRPr="00FE39C9" w:rsidRDefault="00E90877" w:rsidP="00E90877">
      <w:pPr>
        <w:shd w:val="clear" w:color="auto" w:fill="FFFFFF"/>
        <w:autoSpaceDE w:val="0"/>
        <w:autoSpaceDN w:val="0"/>
        <w:adjustRightInd w:val="0"/>
        <w:spacing w:before="120"/>
        <w:ind w:firstLine="709"/>
        <w:jc w:val="both"/>
        <w:rPr>
          <w:sz w:val="26"/>
          <w:szCs w:val="26"/>
        </w:rPr>
      </w:pPr>
      <w:r w:rsidRPr="00FE39C9">
        <w:rPr>
          <w:sz w:val="26"/>
          <w:szCs w:val="26"/>
        </w:rPr>
        <w:t xml:space="preserve">Увеличение количества групп на 17 ед. связано с востребованностью в группах (кружках) в учреждениях первого года обучения до 6 лет. </w:t>
      </w:r>
    </w:p>
    <w:p w14:paraId="75B6A51D" w14:textId="77777777" w:rsidR="00E90877" w:rsidRPr="00FE39C9" w:rsidRDefault="00E90877" w:rsidP="00E90877">
      <w:pPr>
        <w:autoSpaceDE w:val="0"/>
        <w:autoSpaceDN w:val="0"/>
        <w:adjustRightInd w:val="0"/>
        <w:ind w:firstLine="709"/>
        <w:jc w:val="both"/>
        <w:rPr>
          <w:sz w:val="26"/>
          <w:szCs w:val="26"/>
        </w:rPr>
      </w:pPr>
      <w:r w:rsidRPr="00FE39C9">
        <w:rPr>
          <w:sz w:val="26"/>
          <w:szCs w:val="26"/>
        </w:rPr>
        <w:lastRenderedPageBreak/>
        <w:t xml:space="preserve">Учреждения дополнительного образования стабильно развиваются по 10 направленностям. Наиболее востребованные направления: </w:t>
      </w:r>
    </w:p>
    <w:p w14:paraId="7AE93FB2" w14:textId="77777777" w:rsidR="00E90877" w:rsidRPr="00FE39C9" w:rsidRDefault="00E90877" w:rsidP="00872BE5">
      <w:pPr>
        <w:pStyle w:val="afff2"/>
        <w:numPr>
          <w:ilvl w:val="0"/>
          <w:numId w:val="63"/>
        </w:numPr>
        <w:tabs>
          <w:tab w:val="left" w:pos="993"/>
        </w:tabs>
        <w:autoSpaceDE w:val="0"/>
        <w:autoSpaceDN w:val="0"/>
        <w:adjustRightInd w:val="0"/>
        <w:ind w:left="0" w:firstLine="709"/>
        <w:jc w:val="both"/>
        <w:rPr>
          <w:sz w:val="26"/>
          <w:szCs w:val="26"/>
        </w:rPr>
      </w:pPr>
      <w:r w:rsidRPr="00FE39C9">
        <w:rPr>
          <w:sz w:val="26"/>
          <w:szCs w:val="26"/>
        </w:rPr>
        <w:t xml:space="preserve">физкультурно-спортивное; </w:t>
      </w:r>
    </w:p>
    <w:p w14:paraId="613D7ABC" w14:textId="77777777" w:rsidR="00E90877" w:rsidRPr="00FE39C9" w:rsidRDefault="00E90877" w:rsidP="00872BE5">
      <w:pPr>
        <w:pStyle w:val="afff2"/>
        <w:numPr>
          <w:ilvl w:val="0"/>
          <w:numId w:val="63"/>
        </w:numPr>
        <w:tabs>
          <w:tab w:val="left" w:pos="993"/>
        </w:tabs>
        <w:autoSpaceDE w:val="0"/>
        <w:autoSpaceDN w:val="0"/>
        <w:adjustRightInd w:val="0"/>
        <w:ind w:left="0" w:firstLine="709"/>
        <w:jc w:val="both"/>
        <w:rPr>
          <w:sz w:val="26"/>
          <w:szCs w:val="26"/>
        </w:rPr>
      </w:pPr>
      <w:r w:rsidRPr="00FE39C9">
        <w:rPr>
          <w:sz w:val="26"/>
          <w:szCs w:val="26"/>
        </w:rPr>
        <w:t>художественно-эстетическое;</w:t>
      </w:r>
    </w:p>
    <w:p w14:paraId="0E9A6DDE" w14:textId="77777777" w:rsidR="00E90877" w:rsidRPr="00FE39C9" w:rsidRDefault="00E90877" w:rsidP="00872BE5">
      <w:pPr>
        <w:pStyle w:val="afff2"/>
        <w:numPr>
          <w:ilvl w:val="0"/>
          <w:numId w:val="63"/>
        </w:numPr>
        <w:tabs>
          <w:tab w:val="left" w:pos="993"/>
        </w:tabs>
        <w:autoSpaceDE w:val="0"/>
        <w:autoSpaceDN w:val="0"/>
        <w:adjustRightInd w:val="0"/>
        <w:ind w:left="0" w:firstLine="709"/>
        <w:jc w:val="both"/>
        <w:rPr>
          <w:sz w:val="26"/>
          <w:szCs w:val="26"/>
        </w:rPr>
      </w:pPr>
      <w:r w:rsidRPr="00FE39C9">
        <w:rPr>
          <w:sz w:val="26"/>
          <w:szCs w:val="26"/>
        </w:rPr>
        <w:t>социально-педагогическое;</w:t>
      </w:r>
    </w:p>
    <w:p w14:paraId="5575A2E2" w14:textId="77777777" w:rsidR="00E90877" w:rsidRPr="00FE39C9" w:rsidRDefault="00E90877" w:rsidP="00872BE5">
      <w:pPr>
        <w:pStyle w:val="afff2"/>
        <w:numPr>
          <w:ilvl w:val="0"/>
          <w:numId w:val="63"/>
        </w:numPr>
        <w:tabs>
          <w:tab w:val="left" w:pos="993"/>
        </w:tabs>
        <w:autoSpaceDE w:val="0"/>
        <w:autoSpaceDN w:val="0"/>
        <w:adjustRightInd w:val="0"/>
        <w:ind w:left="0" w:firstLine="709"/>
        <w:jc w:val="both"/>
        <w:rPr>
          <w:sz w:val="26"/>
          <w:szCs w:val="26"/>
        </w:rPr>
      </w:pPr>
      <w:r w:rsidRPr="00FE39C9">
        <w:rPr>
          <w:sz w:val="26"/>
          <w:szCs w:val="26"/>
        </w:rPr>
        <w:t>культурологическое.</w:t>
      </w:r>
    </w:p>
    <w:p w14:paraId="1CF68BA6" w14:textId="77777777" w:rsidR="00E90877" w:rsidRPr="00FE39C9" w:rsidRDefault="00E90877" w:rsidP="00E90877">
      <w:pPr>
        <w:shd w:val="clear" w:color="auto" w:fill="FFFFFF"/>
        <w:tabs>
          <w:tab w:val="left" w:pos="709"/>
        </w:tabs>
        <w:autoSpaceDE w:val="0"/>
        <w:autoSpaceDN w:val="0"/>
        <w:adjustRightInd w:val="0"/>
        <w:jc w:val="both"/>
        <w:rPr>
          <w:rFonts w:ascii="Times New Roman CYR" w:hAnsi="Times New Roman CYR" w:cs="Times New Roman CYR"/>
          <w:sz w:val="26"/>
          <w:szCs w:val="26"/>
        </w:rPr>
      </w:pPr>
      <w:r w:rsidRPr="00FE39C9">
        <w:rPr>
          <w:rFonts w:ascii="Times New Roman CYR" w:hAnsi="Times New Roman CYR" w:cs="Times New Roman CYR"/>
          <w:sz w:val="26"/>
          <w:szCs w:val="26"/>
        </w:rPr>
        <w:tab/>
        <w:t>Также на территории муниципального образования город Норильск функционируют 6 клубов по месту жительства: «Романтик», «</w:t>
      </w:r>
      <w:proofErr w:type="spellStart"/>
      <w:r w:rsidRPr="00FE39C9">
        <w:rPr>
          <w:rFonts w:ascii="Times New Roman CYR" w:hAnsi="Times New Roman CYR" w:cs="Times New Roman CYR"/>
          <w:sz w:val="26"/>
          <w:szCs w:val="26"/>
        </w:rPr>
        <w:t>Алькор</w:t>
      </w:r>
      <w:proofErr w:type="spellEnd"/>
      <w:r w:rsidRPr="00FE39C9">
        <w:rPr>
          <w:rFonts w:ascii="Times New Roman CYR" w:hAnsi="Times New Roman CYR" w:cs="Times New Roman CYR"/>
          <w:sz w:val="26"/>
          <w:szCs w:val="26"/>
        </w:rPr>
        <w:t xml:space="preserve">», «Родник», «Фортуна», «Прометей», «Горка», являющиеся структурными подразделениями учреждения </w:t>
      </w:r>
      <w:r w:rsidRPr="00FE39C9">
        <w:rPr>
          <w:sz w:val="26"/>
          <w:szCs w:val="26"/>
        </w:rPr>
        <w:t xml:space="preserve">МАУ ДО </w:t>
      </w:r>
      <w:r w:rsidRPr="00FE39C9">
        <w:rPr>
          <w:rFonts w:ascii="Times New Roman CYR" w:hAnsi="Times New Roman CYR" w:cs="Times New Roman CYR"/>
          <w:sz w:val="26"/>
          <w:szCs w:val="26"/>
        </w:rPr>
        <w:t>«Дворец творчества детей и молодежи».</w:t>
      </w:r>
    </w:p>
    <w:p w14:paraId="39582716" w14:textId="77777777" w:rsidR="00E90877" w:rsidRPr="00FE39C9" w:rsidRDefault="00E90877" w:rsidP="00E90877">
      <w:pPr>
        <w:shd w:val="clear" w:color="auto" w:fill="FFFFFF"/>
        <w:tabs>
          <w:tab w:val="left" w:pos="540"/>
        </w:tabs>
        <w:autoSpaceDE w:val="0"/>
        <w:autoSpaceDN w:val="0"/>
        <w:adjustRightInd w:val="0"/>
        <w:jc w:val="both"/>
        <w:rPr>
          <w:sz w:val="25"/>
          <w:szCs w:val="25"/>
        </w:rPr>
      </w:pPr>
    </w:p>
    <w:p w14:paraId="20620FB9" w14:textId="77777777" w:rsidR="004F0E17" w:rsidRPr="00FE39C9" w:rsidRDefault="00E90877" w:rsidP="00E90877">
      <w:pPr>
        <w:autoSpaceDE w:val="0"/>
        <w:autoSpaceDN w:val="0"/>
        <w:adjustRightInd w:val="0"/>
        <w:ind w:firstLine="709"/>
        <w:jc w:val="center"/>
        <w:rPr>
          <w:b/>
          <w:bCs/>
          <w:iCs/>
          <w:sz w:val="26"/>
          <w:szCs w:val="26"/>
        </w:rPr>
      </w:pPr>
      <w:r w:rsidRPr="00FE39C9">
        <w:rPr>
          <w:b/>
          <w:bCs/>
          <w:iCs/>
          <w:sz w:val="26"/>
          <w:szCs w:val="26"/>
        </w:rPr>
        <w:t xml:space="preserve">Основные показатели работы отдела опеки и попечительства </w:t>
      </w:r>
    </w:p>
    <w:p w14:paraId="05E05149" w14:textId="6D01FD34" w:rsidR="00E90877" w:rsidRPr="00FE39C9" w:rsidRDefault="00E90877" w:rsidP="00E90877">
      <w:pPr>
        <w:autoSpaceDE w:val="0"/>
        <w:autoSpaceDN w:val="0"/>
        <w:adjustRightInd w:val="0"/>
        <w:ind w:firstLine="709"/>
        <w:jc w:val="center"/>
        <w:rPr>
          <w:bCs/>
          <w:i/>
          <w:iCs/>
          <w:sz w:val="26"/>
          <w:szCs w:val="26"/>
          <w:u w:val="single"/>
        </w:rPr>
      </w:pPr>
      <w:r w:rsidRPr="00FE39C9">
        <w:rPr>
          <w:b/>
          <w:bCs/>
          <w:iCs/>
          <w:sz w:val="26"/>
          <w:szCs w:val="26"/>
        </w:rPr>
        <w:t>над несовершеннолетними</w:t>
      </w:r>
    </w:p>
    <w:p w14:paraId="099B0C47" w14:textId="77777777" w:rsidR="00E90877" w:rsidRPr="00FE39C9" w:rsidRDefault="00E90877" w:rsidP="00E90877">
      <w:pPr>
        <w:tabs>
          <w:tab w:val="left" w:pos="540"/>
        </w:tabs>
        <w:autoSpaceDE w:val="0"/>
        <w:autoSpaceDN w:val="0"/>
        <w:adjustRightInd w:val="0"/>
        <w:spacing w:before="120"/>
        <w:ind w:firstLine="709"/>
        <w:jc w:val="both"/>
        <w:rPr>
          <w:sz w:val="26"/>
          <w:szCs w:val="26"/>
        </w:rPr>
      </w:pPr>
      <w:r w:rsidRPr="00FE39C9">
        <w:rPr>
          <w:sz w:val="26"/>
          <w:szCs w:val="26"/>
        </w:rPr>
        <w:t>По состоянию на 01.07.2016 количество детей, находящихся под опекой (попечительством) гражданских лиц, составляет 413 детей, что на 7 детей больше, чем на 01.07.2015, за счет роста количества детей-сирот.</w:t>
      </w:r>
    </w:p>
    <w:p w14:paraId="1C32C075" w14:textId="77777777" w:rsidR="00E90877" w:rsidRPr="00FE39C9" w:rsidRDefault="00E90877" w:rsidP="00E90877">
      <w:pPr>
        <w:tabs>
          <w:tab w:val="left" w:pos="540"/>
        </w:tabs>
        <w:autoSpaceDE w:val="0"/>
        <w:autoSpaceDN w:val="0"/>
        <w:adjustRightInd w:val="0"/>
        <w:ind w:firstLine="709"/>
        <w:jc w:val="both"/>
        <w:rPr>
          <w:sz w:val="26"/>
          <w:szCs w:val="26"/>
        </w:rPr>
      </w:pPr>
      <w:r w:rsidRPr="00FE39C9">
        <w:rPr>
          <w:sz w:val="26"/>
          <w:szCs w:val="26"/>
        </w:rPr>
        <w:t xml:space="preserve">Количество детей-сирот и детей, оставшихся без попечения родителей, находящихся в специализированных учреждениях для таких детей, составляет 92 чел., что на 17 чел. меньше, чем в аналогичном периоде прошлого года (109 чел.), и обусловлено в основном реорганизацией с 01.01.2015 КГКСОУ «Норильская специальная (коррекционная) общеобразовательная школа-интернат VIII вида», снижением численной наполняемости КГКУ «Норильский детский дом», а также устройством детей в семьи российских граждан. </w:t>
      </w:r>
    </w:p>
    <w:p w14:paraId="620E18FA" w14:textId="77777777" w:rsidR="00E90877" w:rsidRPr="00FE39C9" w:rsidRDefault="00E90877" w:rsidP="00E90877">
      <w:pPr>
        <w:tabs>
          <w:tab w:val="left" w:pos="540"/>
        </w:tabs>
        <w:autoSpaceDE w:val="0"/>
        <w:autoSpaceDN w:val="0"/>
        <w:adjustRightInd w:val="0"/>
        <w:ind w:firstLine="709"/>
        <w:jc w:val="both"/>
        <w:rPr>
          <w:iCs/>
          <w:sz w:val="26"/>
          <w:szCs w:val="26"/>
        </w:rPr>
      </w:pPr>
      <w:r w:rsidRPr="00FE39C9">
        <w:rPr>
          <w:sz w:val="26"/>
          <w:szCs w:val="26"/>
        </w:rPr>
        <w:t>Общая динамика несовершеннолетних подопечных приведена в таблице.</w:t>
      </w:r>
    </w:p>
    <w:p w14:paraId="51E10BCE" w14:textId="76ACBC10" w:rsidR="00E90877" w:rsidRPr="00FE39C9" w:rsidRDefault="00E90877" w:rsidP="00E90877">
      <w:pPr>
        <w:pStyle w:val="a8"/>
        <w:spacing w:before="120"/>
        <w:jc w:val="right"/>
        <w:rPr>
          <w:sz w:val="26"/>
          <w:szCs w:val="26"/>
        </w:rPr>
      </w:pPr>
      <w:r w:rsidRPr="00FE39C9">
        <w:rPr>
          <w:sz w:val="26"/>
          <w:szCs w:val="26"/>
        </w:rPr>
        <w:t>Таблица</w:t>
      </w:r>
      <w:r w:rsidR="0022215A" w:rsidRPr="00FE39C9">
        <w:rPr>
          <w:sz w:val="26"/>
          <w:szCs w:val="26"/>
        </w:rPr>
        <w:t xml:space="preserve"> 2</w:t>
      </w:r>
      <w:r w:rsidR="00A65A19" w:rsidRPr="00FE39C9">
        <w:rPr>
          <w:sz w:val="26"/>
          <w:szCs w:val="26"/>
        </w:rPr>
        <w:t>4</w:t>
      </w:r>
    </w:p>
    <w:p w14:paraId="418EC7A3" w14:textId="77777777" w:rsidR="00E90877" w:rsidRPr="00FE39C9" w:rsidRDefault="00E90877" w:rsidP="00E90877">
      <w:pPr>
        <w:pStyle w:val="a8"/>
        <w:jc w:val="center"/>
        <w:rPr>
          <w:b/>
          <w:sz w:val="26"/>
          <w:szCs w:val="26"/>
        </w:rPr>
      </w:pPr>
      <w:r w:rsidRPr="00FE39C9">
        <w:rPr>
          <w:b/>
          <w:sz w:val="26"/>
          <w:szCs w:val="26"/>
        </w:rPr>
        <w:t>Общая динамика несовершеннолетних подопечных</w:t>
      </w:r>
    </w:p>
    <w:p w14:paraId="5909E03A" w14:textId="77777777" w:rsidR="004F0E17" w:rsidRPr="00FE39C9" w:rsidRDefault="004F0E17" w:rsidP="00E90877">
      <w:pPr>
        <w:pStyle w:val="a8"/>
        <w:jc w:val="center"/>
        <w:rPr>
          <w:b/>
          <w:sz w:val="26"/>
          <w:szCs w:val="26"/>
        </w:rPr>
      </w:pPr>
    </w:p>
    <w:tbl>
      <w:tblPr>
        <w:tblW w:w="93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4962"/>
        <w:gridCol w:w="993"/>
        <w:gridCol w:w="992"/>
        <w:gridCol w:w="850"/>
        <w:gridCol w:w="992"/>
      </w:tblGrid>
      <w:tr w:rsidR="00E90877" w:rsidRPr="00FE39C9" w14:paraId="5F0AB73C" w14:textId="77777777" w:rsidTr="007F71B7">
        <w:trPr>
          <w:trHeight w:val="70"/>
          <w:tblHeader/>
        </w:trPr>
        <w:tc>
          <w:tcPr>
            <w:tcW w:w="582" w:type="dxa"/>
            <w:vMerge w:val="restart"/>
            <w:shd w:val="clear" w:color="auto" w:fill="auto"/>
            <w:vAlign w:val="center"/>
            <w:hideMark/>
          </w:tcPr>
          <w:p w14:paraId="1D8D7DFA" w14:textId="77777777" w:rsidR="00E90877" w:rsidRPr="00FE39C9" w:rsidRDefault="00E90877" w:rsidP="00E90877">
            <w:pPr>
              <w:jc w:val="center"/>
              <w:rPr>
                <w:sz w:val="22"/>
                <w:szCs w:val="22"/>
              </w:rPr>
            </w:pPr>
            <w:r w:rsidRPr="00FE39C9">
              <w:rPr>
                <w:sz w:val="22"/>
                <w:szCs w:val="22"/>
              </w:rPr>
              <w:t> №</w:t>
            </w:r>
          </w:p>
        </w:tc>
        <w:tc>
          <w:tcPr>
            <w:tcW w:w="4962" w:type="dxa"/>
            <w:vMerge w:val="restart"/>
            <w:shd w:val="clear" w:color="auto" w:fill="auto"/>
            <w:vAlign w:val="center"/>
            <w:hideMark/>
          </w:tcPr>
          <w:p w14:paraId="5826976A" w14:textId="77777777" w:rsidR="00E90877" w:rsidRPr="00FE39C9" w:rsidRDefault="00E90877" w:rsidP="00E90877">
            <w:pPr>
              <w:jc w:val="center"/>
              <w:rPr>
                <w:sz w:val="22"/>
                <w:szCs w:val="22"/>
              </w:rPr>
            </w:pPr>
            <w:r w:rsidRPr="00FE39C9">
              <w:rPr>
                <w:sz w:val="22"/>
                <w:szCs w:val="22"/>
              </w:rPr>
              <w:t>Показатели</w:t>
            </w:r>
          </w:p>
        </w:tc>
        <w:tc>
          <w:tcPr>
            <w:tcW w:w="1985" w:type="dxa"/>
            <w:gridSpan w:val="2"/>
            <w:shd w:val="clear" w:color="auto" w:fill="auto"/>
            <w:vAlign w:val="center"/>
            <w:hideMark/>
          </w:tcPr>
          <w:p w14:paraId="5B8BB52B" w14:textId="77777777" w:rsidR="00E90877" w:rsidRPr="00FE39C9" w:rsidRDefault="00E90877" w:rsidP="00E90877">
            <w:pPr>
              <w:jc w:val="center"/>
              <w:rPr>
                <w:sz w:val="22"/>
                <w:szCs w:val="22"/>
              </w:rPr>
            </w:pPr>
            <w:r w:rsidRPr="00FE39C9">
              <w:rPr>
                <w:sz w:val="22"/>
                <w:szCs w:val="22"/>
                <w:lang w:val="en-US"/>
              </w:rPr>
              <w:t xml:space="preserve">I </w:t>
            </w:r>
            <w:r w:rsidRPr="00FE39C9">
              <w:rPr>
                <w:sz w:val="22"/>
                <w:szCs w:val="22"/>
              </w:rPr>
              <w:t>полугодие</w:t>
            </w:r>
          </w:p>
        </w:tc>
        <w:tc>
          <w:tcPr>
            <w:tcW w:w="1842" w:type="dxa"/>
            <w:gridSpan w:val="2"/>
            <w:vMerge w:val="restart"/>
            <w:shd w:val="clear" w:color="auto" w:fill="auto"/>
            <w:vAlign w:val="center"/>
            <w:hideMark/>
          </w:tcPr>
          <w:p w14:paraId="19B20F89" w14:textId="77777777" w:rsidR="00E90877" w:rsidRPr="00FE39C9" w:rsidRDefault="00E90877" w:rsidP="00E90877">
            <w:pPr>
              <w:jc w:val="center"/>
              <w:rPr>
                <w:sz w:val="22"/>
                <w:szCs w:val="22"/>
              </w:rPr>
            </w:pPr>
            <w:r w:rsidRPr="00FE39C9">
              <w:rPr>
                <w:sz w:val="22"/>
                <w:szCs w:val="22"/>
              </w:rPr>
              <w:t>Отклонение 2016/2015</w:t>
            </w:r>
          </w:p>
        </w:tc>
      </w:tr>
      <w:tr w:rsidR="00E90877" w:rsidRPr="00FE39C9" w14:paraId="0DE64F16" w14:textId="77777777" w:rsidTr="007F71B7">
        <w:trPr>
          <w:trHeight w:val="276"/>
          <w:tblHeader/>
        </w:trPr>
        <w:tc>
          <w:tcPr>
            <w:tcW w:w="582" w:type="dxa"/>
            <w:vMerge/>
            <w:shd w:val="clear" w:color="auto" w:fill="auto"/>
            <w:vAlign w:val="center"/>
            <w:hideMark/>
          </w:tcPr>
          <w:p w14:paraId="3924690A" w14:textId="77777777" w:rsidR="00E90877" w:rsidRPr="00FE39C9" w:rsidRDefault="00E90877" w:rsidP="00E90877">
            <w:pPr>
              <w:jc w:val="center"/>
              <w:rPr>
                <w:sz w:val="22"/>
                <w:szCs w:val="22"/>
              </w:rPr>
            </w:pPr>
          </w:p>
        </w:tc>
        <w:tc>
          <w:tcPr>
            <w:tcW w:w="4962" w:type="dxa"/>
            <w:vMerge/>
            <w:shd w:val="clear" w:color="auto" w:fill="auto"/>
            <w:vAlign w:val="center"/>
            <w:hideMark/>
          </w:tcPr>
          <w:p w14:paraId="44DE8238" w14:textId="77777777" w:rsidR="00E90877" w:rsidRPr="00FE39C9" w:rsidRDefault="00E90877" w:rsidP="00E90877">
            <w:pPr>
              <w:jc w:val="center"/>
              <w:rPr>
                <w:sz w:val="22"/>
                <w:szCs w:val="22"/>
              </w:rPr>
            </w:pPr>
          </w:p>
        </w:tc>
        <w:tc>
          <w:tcPr>
            <w:tcW w:w="993" w:type="dxa"/>
            <w:vMerge w:val="restart"/>
            <w:shd w:val="clear" w:color="auto" w:fill="auto"/>
            <w:vAlign w:val="center"/>
            <w:hideMark/>
          </w:tcPr>
          <w:p w14:paraId="2736732A" w14:textId="77777777" w:rsidR="00E90877" w:rsidRPr="00FE39C9" w:rsidRDefault="00E90877" w:rsidP="00E90877">
            <w:pPr>
              <w:jc w:val="center"/>
              <w:rPr>
                <w:sz w:val="22"/>
                <w:szCs w:val="22"/>
              </w:rPr>
            </w:pPr>
            <w:r w:rsidRPr="00FE39C9">
              <w:rPr>
                <w:sz w:val="22"/>
                <w:szCs w:val="22"/>
              </w:rPr>
              <w:t>2015 год, чел.</w:t>
            </w:r>
          </w:p>
        </w:tc>
        <w:tc>
          <w:tcPr>
            <w:tcW w:w="992" w:type="dxa"/>
            <w:vMerge w:val="restart"/>
            <w:shd w:val="clear" w:color="auto" w:fill="auto"/>
            <w:vAlign w:val="center"/>
          </w:tcPr>
          <w:p w14:paraId="6EECDD69" w14:textId="77777777" w:rsidR="00E90877" w:rsidRPr="00FE39C9" w:rsidRDefault="00E90877" w:rsidP="00E90877">
            <w:pPr>
              <w:jc w:val="center"/>
              <w:rPr>
                <w:sz w:val="22"/>
                <w:szCs w:val="22"/>
              </w:rPr>
            </w:pPr>
            <w:r w:rsidRPr="00FE39C9">
              <w:rPr>
                <w:sz w:val="22"/>
                <w:szCs w:val="22"/>
              </w:rPr>
              <w:t>2016 год, чел.</w:t>
            </w:r>
          </w:p>
        </w:tc>
        <w:tc>
          <w:tcPr>
            <w:tcW w:w="1842" w:type="dxa"/>
            <w:gridSpan w:val="2"/>
            <w:vMerge/>
            <w:shd w:val="clear" w:color="auto" w:fill="auto"/>
            <w:vAlign w:val="center"/>
            <w:hideMark/>
          </w:tcPr>
          <w:p w14:paraId="0FF6E61B" w14:textId="77777777" w:rsidR="00E90877" w:rsidRPr="00FE39C9" w:rsidRDefault="00E90877" w:rsidP="00E90877">
            <w:pPr>
              <w:jc w:val="center"/>
              <w:rPr>
                <w:sz w:val="22"/>
                <w:szCs w:val="22"/>
              </w:rPr>
            </w:pPr>
          </w:p>
        </w:tc>
      </w:tr>
      <w:tr w:rsidR="00E90877" w:rsidRPr="00FE39C9" w14:paraId="5CECAB70" w14:textId="77777777" w:rsidTr="007F71B7">
        <w:trPr>
          <w:trHeight w:val="65"/>
          <w:tblHeader/>
        </w:trPr>
        <w:tc>
          <w:tcPr>
            <w:tcW w:w="582" w:type="dxa"/>
            <w:vMerge/>
            <w:vAlign w:val="center"/>
            <w:hideMark/>
          </w:tcPr>
          <w:p w14:paraId="5774B816" w14:textId="77777777" w:rsidR="00E90877" w:rsidRPr="00FE39C9" w:rsidRDefault="00E90877" w:rsidP="00E90877">
            <w:pPr>
              <w:rPr>
                <w:sz w:val="22"/>
                <w:szCs w:val="22"/>
              </w:rPr>
            </w:pPr>
          </w:p>
        </w:tc>
        <w:tc>
          <w:tcPr>
            <w:tcW w:w="4962" w:type="dxa"/>
            <w:vMerge/>
            <w:vAlign w:val="center"/>
            <w:hideMark/>
          </w:tcPr>
          <w:p w14:paraId="33C70D91" w14:textId="77777777" w:rsidR="00E90877" w:rsidRPr="00FE39C9" w:rsidRDefault="00E90877" w:rsidP="00E90877">
            <w:pPr>
              <w:rPr>
                <w:sz w:val="22"/>
                <w:szCs w:val="22"/>
              </w:rPr>
            </w:pPr>
          </w:p>
        </w:tc>
        <w:tc>
          <w:tcPr>
            <w:tcW w:w="993" w:type="dxa"/>
            <w:vMerge/>
            <w:shd w:val="clear" w:color="auto" w:fill="auto"/>
            <w:vAlign w:val="center"/>
            <w:hideMark/>
          </w:tcPr>
          <w:p w14:paraId="76604AE4" w14:textId="77777777" w:rsidR="00E90877" w:rsidRPr="00FE39C9" w:rsidRDefault="00E90877" w:rsidP="00E90877">
            <w:pPr>
              <w:jc w:val="center"/>
              <w:rPr>
                <w:sz w:val="22"/>
                <w:szCs w:val="22"/>
              </w:rPr>
            </w:pPr>
          </w:p>
        </w:tc>
        <w:tc>
          <w:tcPr>
            <w:tcW w:w="992" w:type="dxa"/>
            <w:vMerge/>
            <w:shd w:val="clear" w:color="auto" w:fill="auto"/>
            <w:vAlign w:val="center"/>
          </w:tcPr>
          <w:p w14:paraId="6725F726" w14:textId="77777777" w:rsidR="00E90877" w:rsidRPr="00FE39C9" w:rsidRDefault="00E90877" w:rsidP="00E90877">
            <w:pPr>
              <w:jc w:val="center"/>
              <w:rPr>
                <w:sz w:val="22"/>
                <w:szCs w:val="22"/>
              </w:rPr>
            </w:pPr>
          </w:p>
        </w:tc>
        <w:tc>
          <w:tcPr>
            <w:tcW w:w="850" w:type="dxa"/>
            <w:shd w:val="clear" w:color="auto" w:fill="auto"/>
            <w:vAlign w:val="center"/>
            <w:hideMark/>
          </w:tcPr>
          <w:p w14:paraId="3687636B" w14:textId="77777777" w:rsidR="00E90877" w:rsidRPr="00FE39C9" w:rsidRDefault="00E90877" w:rsidP="00E90877">
            <w:pPr>
              <w:jc w:val="center"/>
              <w:rPr>
                <w:sz w:val="22"/>
                <w:szCs w:val="22"/>
              </w:rPr>
            </w:pPr>
            <w:proofErr w:type="spellStart"/>
            <w:proofErr w:type="gramStart"/>
            <w:r w:rsidRPr="00FE39C9">
              <w:rPr>
                <w:sz w:val="22"/>
                <w:szCs w:val="22"/>
              </w:rPr>
              <w:t>абс</w:t>
            </w:r>
            <w:proofErr w:type="spellEnd"/>
            <w:r w:rsidRPr="00FE39C9">
              <w:rPr>
                <w:sz w:val="22"/>
                <w:szCs w:val="22"/>
              </w:rPr>
              <w:t>.,</w:t>
            </w:r>
            <w:proofErr w:type="gramEnd"/>
            <w:r w:rsidRPr="00FE39C9">
              <w:rPr>
                <w:sz w:val="22"/>
                <w:szCs w:val="22"/>
              </w:rPr>
              <w:t xml:space="preserve"> +/–</w:t>
            </w:r>
          </w:p>
        </w:tc>
        <w:tc>
          <w:tcPr>
            <w:tcW w:w="992" w:type="dxa"/>
            <w:shd w:val="clear" w:color="auto" w:fill="auto"/>
            <w:vAlign w:val="center"/>
            <w:hideMark/>
          </w:tcPr>
          <w:p w14:paraId="02FDC7F5" w14:textId="77777777" w:rsidR="00E90877" w:rsidRPr="00FE39C9" w:rsidRDefault="00E90877" w:rsidP="00E90877">
            <w:pPr>
              <w:jc w:val="center"/>
              <w:rPr>
                <w:sz w:val="22"/>
                <w:szCs w:val="22"/>
              </w:rPr>
            </w:pPr>
            <w:proofErr w:type="spellStart"/>
            <w:proofErr w:type="gramStart"/>
            <w:r w:rsidRPr="00FE39C9">
              <w:rPr>
                <w:sz w:val="22"/>
                <w:szCs w:val="22"/>
              </w:rPr>
              <w:t>отн</w:t>
            </w:r>
            <w:proofErr w:type="spellEnd"/>
            <w:r w:rsidRPr="00FE39C9">
              <w:rPr>
                <w:sz w:val="22"/>
                <w:szCs w:val="22"/>
              </w:rPr>
              <w:t>.,</w:t>
            </w:r>
            <w:proofErr w:type="gramEnd"/>
            <w:r w:rsidRPr="00FE39C9">
              <w:rPr>
                <w:sz w:val="22"/>
                <w:szCs w:val="22"/>
              </w:rPr>
              <w:t xml:space="preserve"> %</w:t>
            </w:r>
          </w:p>
        </w:tc>
      </w:tr>
      <w:tr w:rsidR="00E90877" w:rsidRPr="00FE39C9" w14:paraId="0B8E4CB0" w14:textId="77777777" w:rsidTr="007F71B7">
        <w:trPr>
          <w:trHeight w:val="237"/>
        </w:trPr>
        <w:tc>
          <w:tcPr>
            <w:tcW w:w="582" w:type="dxa"/>
            <w:shd w:val="clear" w:color="auto" w:fill="auto"/>
            <w:vAlign w:val="center"/>
            <w:hideMark/>
          </w:tcPr>
          <w:p w14:paraId="7E79D2AF" w14:textId="77777777" w:rsidR="00E90877" w:rsidRPr="00FE39C9" w:rsidRDefault="00E90877" w:rsidP="00E90877">
            <w:pPr>
              <w:jc w:val="center"/>
              <w:rPr>
                <w:sz w:val="22"/>
                <w:szCs w:val="22"/>
              </w:rPr>
            </w:pPr>
            <w:r w:rsidRPr="00FE39C9">
              <w:rPr>
                <w:sz w:val="22"/>
                <w:szCs w:val="22"/>
              </w:rPr>
              <w:t>1.</w:t>
            </w:r>
          </w:p>
        </w:tc>
        <w:tc>
          <w:tcPr>
            <w:tcW w:w="4962" w:type="dxa"/>
            <w:shd w:val="clear" w:color="auto" w:fill="auto"/>
            <w:vAlign w:val="center"/>
            <w:hideMark/>
          </w:tcPr>
          <w:p w14:paraId="2294831B" w14:textId="77777777" w:rsidR="00E90877" w:rsidRPr="00FE39C9" w:rsidRDefault="00E90877" w:rsidP="00E90877">
            <w:pPr>
              <w:rPr>
                <w:sz w:val="22"/>
                <w:szCs w:val="22"/>
              </w:rPr>
            </w:pPr>
            <w:r w:rsidRPr="00FE39C9">
              <w:rPr>
                <w:sz w:val="22"/>
                <w:szCs w:val="22"/>
              </w:rPr>
              <w:t>Количество детей, находящихся под опекой (попечительством) по распоряжению о назначении опекуном гражданина</w:t>
            </w:r>
          </w:p>
        </w:tc>
        <w:tc>
          <w:tcPr>
            <w:tcW w:w="993" w:type="dxa"/>
            <w:shd w:val="clear" w:color="auto" w:fill="auto"/>
            <w:vAlign w:val="center"/>
            <w:hideMark/>
          </w:tcPr>
          <w:p w14:paraId="36765C48" w14:textId="77777777" w:rsidR="00E90877" w:rsidRPr="00FE39C9" w:rsidRDefault="00E90877" w:rsidP="00E90877">
            <w:pPr>
              <w:jc w:val="center"/>
              <w:rPr>
                <w:color w:val="000000"/>
                <w:sz w:val="22"/>
                <w:szCs w:val="22"/>
              </w:rPr>
            </w:pPr>
            <w:r w:rsidRPr="00FE39C9">
              <w:rPr>
                <w:color w:val="000000"/>
                <w:sz w:val="22"/>
                <w:szCs w:val="22"/>
              </w:rPr>
              <w:t>406</w:t>
            </w:r>
          </w:p>
        </w:tc>
        <w:tc>
          <w:tcPr>
            <w:tcW w:w="992" w:type="dxa"/>
            <w:shd w:val="clear" w:color="auto" w:fill="auto"/>
            <w:vAlign w:val="center"/>
          </w:tcPr>
          <w:p w14:paraId="75BEF5D8" w14:textId="77777777" w:rsidR="00E90877" w:rsidRPr="00FE39C9" w:rsidRDefault="00E90877" w:rsidP="00E90877">
            <w:pPr>
              <w:jc w:val="center"/>
              <w:rPr>
                <w:color w:val="000000"/>
                <w:sz w:val="22"/>
                <w:szCs w:val="22"/>
              </w:rPr>
            </w:pPr>
            <w:r w:rsidRPr="00FE39C9">
              <w:rPr>
                <w:color w:val="000000"/>
                <w:sz w:val="22"/>
                <w:szCs w:val="22"/>
              </w:rPr>
              <w:t>413</w:t>
            </w:r>
          </w:p>
        </w:tc>
        <w:tc>
          <w:tcPr>
            <w:tcW w:w="850" w:type="dxa"/>
            <w:shd w:val="clear" w:color="auto" w:fill="auto"/>
            <w:vAlign w:val="center"/>
            <w:hideMark/>
          </w:tcPr>
          <w:p w14:paraId="39EA4872" w14:textId="77777777" w:rsidR="00E90877" w:rsidRPr="00FE39C9" w:rsidRDefault="00E90877" w:rsidP="00E90877">
            <w:pPr>
              <w:jc w:val="center"/>
              <w:rPr>
                <w:color w:val="000000"/>
                <w:sz w:val="22"/>
                <w:szCs w:val="22"/>
              </w:rPr>
            </w:pPr>
            <w:r w:rsidRPr="00FE39C9">
              <w:rPr>
                <w:color w:val="000000"/>
                <w:sz w:val="22"/>
                <w:szCs w:val="22"/>
              </w:rPr>
              <w:t>7</w:t>
            </w:r>
          </w:p>
        </w:tc>
        <w:tc>
          <w:tcPr>
            <w:tcW w:w="992" w:type="dxa"/>
            <w:shd w:val="clear" w:color="auto" w:fill="auto"/>
            <w:vAlign w:val="center"/>
            <w:hideMark/>
          </w:tcPr>
          <w:p w14:paraId="6BEA0352" w14:textId="77777777" w:rsidR="00E90877" w:rsidRPr="00FE39C9" w:rsidRDefault="00E90877" w:rsidP="00E90877">
            <w:pPr>
              <w:jc w:val="center"/>
              <w:rPr>
                <w:color w:val="000000"/>
                <w:sz w:val="22"/>
                <w:szCs w:val="22"/>
              </w:rPr>
            </w:pPr>
            <w:r w:rsidRPr="00FE39C9">
              <w:rPr>
                <w:color w:val="000000"/>
                <w:sz w:val="22"/>
                <w:szCs w:val="22"/>
              </w:rPr>
              <w:t>101,7</w:t>
            </w:r>
          </w:p>
        </w:tc>
      </w:tr>
      <w:tr w:rsidR="00E90877" w:rsidRPr="00FE39C9" w14:paraId="013624D3" w14:textId="77777777" w:rsidTr="007F71B7">
        <w:trPr>
          <w:trHeight w:val="201"/>
        </w:trPr>
        <w:tc>
          <w:tcPr>
            <w:tcW w:w="582" w:type="dxa"/>
            <w:shd w:val="clear" w:color="auto" w:fill="auto"/>
            <w:vAlign w:val="center"/>
            <w:hideMark/>
          </w:tcPr>
          <w:p w14:paraId="6D20C4FD" w14:textId="77777777" w:rsidR="00E90877" w:rsidRPr="00FE39C9" w:rsidRDefault="00E90877" w:rsidP="00E90877">
            <w:pPr>
              <w:jc w:val="center"/>
              <w:rPr>
                <w:sz w:val="22"/>
                <w:szCs w:val="22"/>
              </w:rPr>
            </w:pPr>
            <w:r w:rsidRPr="00FE39C9">
              <w:rPr>
                <w:sz w:val="22"/>
                <w:szCs w:val="22"/>
              </w:rPr>
              <w:t>2.</w:t>
            </w:r>
          </w:p>
        </w:tc>
        <w:tc>
          <w:tcPr>
            <w:tcW w:w="4962" w:type="dxa"/>
            <w:shd w:val="clear" w:color="auto" w:fill="auto"/>
            <w:vAlign w:val="center"/>
            <w:hideMark/>
          </w:tcPr>
          <w:p w14:paraId="1D3221F0" w14:textId="77777777" w:rsidR="00E90877" w:rsidRPr="00FE39C9" w:rsidRDefault="00E90877" w:rsidP="00E90877">
            <w:pPr>
              <w:rPr>
                <w:iCs/>
                <w:sz w:val="22"/>
                <w:szCs w:val="22"/>
              </w:rPr>
            </w:pPr>
            <w:r w:rsidRPr="00FE39C9">
              <w:rPr>
                <w:iCs/>
                <w:sz w:val="22"/>
                <w:szCs w:val="22"/>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993" w:type="dxa"/>
            <w:shd w:val="clear" w:color="auto" w:fill="auto"/>
            <w:vAlign w:val="center"/>
            <w:hideMark/>
          </w:tcPr>
          <w:p w14:paraId="274CA9C3" w14:textId="77777777" w:rsidR="00E90877" w:rsidRPr="00FE39C9" w:rsidRDefault="00E90877" w:rsidP="00E90877">
            <w:pPr>
              <w:jc w:val="center"/>
              <w:rPr>
                <w:color w:val="000000"/>
                <w:sz w:val="22"/>
                <w:szCs w:val="22"/>
              </w:rPr>
            </w:pPr>
            <w:r w:rsidRPr="00FE39C9">
              <w:rPr>
                <w:color w:val="000000"/>
                <w:sz w:val="22"/>
                <w:szCs w:val="22"/>
              </w:rPr>
              <w:t>109</w:t>
            </w:r>
          </w:p>
        </w:tc>
        <w:tc>
          <w:tcPr>
            <w:tcW w:w="992" w:type="dxa"/>
            <w:shd w:val="clear" w:color="auto" w:fill="auto"/>
            <w:vAlign w:val="center"/>
          </w:tcPr>
          <w:p w14:paraId="431972CF" w14:textId="77777777" w:rsidR="00E90877" w:rsidRPr="00FE39C9" w:rsidRDefault="00E90877" w:rsidP="00E90877">
            <w:pPr>
              <w:jc w:val="center"/>
              <w:rPr>
                <w:color w:val="000000"/>
                <w:sz w:val="22"/>
                <w:szCs w:val="22"/>
              </w:rPr>
            </w:pPr>
            <w:r w:rsidRPr="00FE39C9">
              <w:rPr>
                <w:color w:val="000000"/>
                <w:sz w:val="22"/>
                <w:szCs w:val="22"/>
              </w:rPr>
              <w:t>92</w:t>
            </w:r>
          </w:p>
        </w:tc>
        <w:tc>
          <w:tcPr>
            <w:tcW w:w="850" w:type="dxa"/>
            <w:shd w:val="clear" w:color="auto" w:fill="auto"/>
            <w:vAlign w:val="center"/>
            <w:hideMark/>
          </w:tcPr>
          <w:p w14:paraId="4256484A" w14:textId="77777777" w:rsidR="00E90877" w:rsidRPr="00FE39C9" w:rsidRDefault="00E90877" w:rsidP="00E90877">
            <w:pPr>
              <w:jc w:val="center"/>
              <w:rPr>
                <w:color w:val="000000"/>
                <w:sz w:val="22"/>
                <w:szCs w:val="22"/>
              </w:rPr>
            </w:pPr>
            <w:r w:rsidRPr="00FE39C9">
              <w:rPr>
                <w:color w:val="000000"/>
                <w:sz w:val="22"/>
                <w:szCs w:val="22"/>
              </w:rPr>
              <w:t>-17</w:t>
            </w:r>
          </w:p>
        </w:tc>
        <w:tc>
          <w:tcPr>
            <w:tcW w:w="992" w:type="dxa"/>
            <w:shd w:val="clear" w:color="auto" w:fill="auto"/>
            <w:vAlign w:val="center"/>
            <w:hideMark/>
          </w:tcPr>
          <w:p w14:paraId="0320179A" w14:textId="77777777" w:rsidR="00E90877" w:rsidRPr="00FE39C9" w:rsidRDefault="00E90877" w:rsidP="00E90877">
            <w:pPr>
              <w:jc w:val="center"/>
              <w:rPr>
                <w:color w:val="000000"/>
                <w:sz w:val="22"/>
                <w:szCs w:val="22"/>
              </w:rPr>
            </w:pPr>
            <w:r w:rsidRPr="00FE39C9">
              <w:rPr>
                <w:color w:val="000000"/>
                <w:sz w:val="22"/>
                <w:szCs w:val="22"/>
              </w:rPr>
              <w:t>84,4</w:t>
            </w:r>
          </w:p>
        </w:tc>
      </w:tr>
      <w:tr w:rsidR="00E90877" w:rsidRPr="00FE39C9" w14:paraId="65504091" w14:textId="77777777" w:rsidTr="007F71B7">
        <w:trPr>
          <w:trHeight w:val="201"/>
        </w:trPr>
        <w:tc>
          <w:tcPr>
            <w:tcW w:w="582" w:type="dxa"/>
            <w:shd w:val="clear" w:color="auto" w:fill="auto"/>
            <w:vAlign w:val="center"/>
            <w:hideMark/>
          </w:tcPr>
          <w:p w14:paraId="152F56C6" w14:textId="77777777" w:rsidR="00E90877" w:rsidRPr="00FE39C9" w:rsidRDefault="00E90877" w:rsidP="00E90877">
            <w:pPr>
              <w:jc w:val="center"/>
              <w:rPr>
                <w:sz w:val="22"/>
                <w:szCs w:val="22"/>
              </w:rPr>
            </w:pPr>
            <w:r w:rsidRPr="00FE39C9">
              <w:rPr>
                <w:sz w:val="22"/>
                <w:szCs w:val="22"/>
              </w:rPr>
              <w:t>2.1.</w:t>
            </w:r>
          </w:p>
        </w:tc>
        <w:tc>
          <w:tcPr>
            <w:tcW w:w="4962" w:type="dxa"/>
            <w:shd w:val="clear" w:color="auto" w:fill="auto"/>
            <w:vAlign w:val="center"/>
            <w:hideMark/>
          </w:tcPr>
          <w:p w14:paraId="5420A32B" w14:textId="77777777" w:rsidR="00E90877" w:rsidRPr="00FE39C9" w:rsidRDefault="00E90877" w:rsidP="00E90877">
            <w:pPr>
              <w:rPr>
                <w:sz w:val="22"/>
                <w:szCs w:val="22"/>
              </w:rPr>
            </w:pPr>
            <w:r w:rsidRPr="00FE39C9">
              <w:rPr>
                <w:iCs/>
                <w:sz w:val="22"/>
                <w:szCs w:val="22"/>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993" w:type="dxa"/>
            <w:shd w:val="clear" w:color="auto" w:fill="auto"/>
            <w:vAlign w:val="center"/>
            <w:hideMark/>
          </w:tcPr>
          <w:p w14:paraId="03208D03" w14:textId="77777777" w:rsidR="00E90877" w:rsidRPr="00FE39C9" w:rsidRDefault="00E90877" w:rsidP="00E90877">
            <w:pPr>
              <w:jc w:val="center"/>
              <w:rPr>
                <w:color w:val="000000"/>
                <w:sz w:val="22"/>
                <w:szCs w:val="22"/>
              </w:rPr>
            </w:pPr>
            <w:r w:rsidRPr="00FE39C9">
              <w:rPr>
                <w:color w:val="000000"/>
                <w:sz w:val="22"/>
                <w:szCs w:val="22"/>
              </w:rPr>
              <w:t>9</w:t>
            </w:r>
          </w:p>
        </w:tc>
        <w:tc>
          <w:tcPr>
            <w:tcW w:w="992" w:type="dxa"/>
            <w:shd w:val="clear" w:color="auto" w:fill="auto"/>
            <w:vAlign w:val="center"/>
          </w:tcPr>
          <w:p w14:paraId="12CE505C" w14:textId="77777777" w:rsidR="00E90877" w:rsidRPr="00FE39C9" w:rsidRDefault="00E90877" w:rsidP="00E90877">
            <w:pPr>
              <w:jc w:val="center"/>
              <w:rPr>
                <w:color w:val="000000"/>
                <w:sz w:val="22"/>
                <w:szCs w:val="22"/>
              </w:rPr>
            </w:pPr>
            <w:r w:rsidRPr="00FE39C9">
              <w:rPr>
                <w:color w:val="000000"/>
                <w:sz w:val="22"/>
                <w:szCs w:val="22"/>
              </w:rPr>
              <w:t>5</w:t>
            </w:r>
          </w:p>
        </w:tc>
        <w:tc>
          <w:tcPr>
            <w:tcW w:w="850" w:type="dxa"/>
            <w:shd w:val="clear" w:color="auto" w:fill="auto"/>
            <w:vAlign w:val="center"/>
            <w:hideMark/>
          </w:tcPr>
          <w:p w14:paraId="0FED899B" w14:textId="77777777" w:rsidR="00E90877" w:rsidRPr="00FE39C9" w:rsidRDefault="00E90877" w:rsidP="00E90877">
            <w:pPr>
              <w:jc w:val="center"/>
              <w:rPr>
                <w:color w:val="000000"/>
                <w:sz w:val="22"/>
                <w:szCs w:val="22"/>
              </w:rPr>
            </w:pPr>
            <w:r w:rsidRPr="00FE39C9">
              <w:rPr>
                <w:color w:val="000000"/>
                <w:sz w:val="22"/>
                <w:szCs w:val="22"/>
              </w:rPr>
              <w:t>-4</w:t>
            </w:r>
          </w:p>
        </w:tc>
        <w:tc>
          <w:tcPr>
            <w:tcW w:w="992" w:type="dxa"/>
            <w:shd w:val="clear" w:color="auto" w:fill="auto"/>
            <w:vAlign w:val="center"/>
            <w:hideMark/>
          </w:tcPr>
          <w:p w14:paraId="26C4C1EC" w14:textId="77777777" w:rsidR="00E90877" w:rsidRPr="00FE39C9" w:rsidRDefault="00E90877" w:rsidP="00E90877">
            <w:pPr>
              <w:jc w:val="center"/>
              <w:rPr>
                <w:color w:val="000000"/>
                <w:sz w:val="22"/>
                <w:szCs w:val="22"/>
              </w:rPr>
            </w:pPr>
            <w:r w:rsidRPr="00FE39C9">
              <w:rPr>
                <w:color w:val="000000"/>
                <w:sz w:val="22"/>
                <w:szCs w:val="22"/>
              </w:rPr>
              <w:t>55,6</w:t>
            </w:r>
          </w:p>
        </w:tc>
      </w:tr>
      <w:tr w:rsidR="00E90877" w:rsidRPr="00FE39C9" w14:paraId="7EC72024" w14:textId="77777777" w:rsidTr="007F71B7">
        <w:trPr>
          <w:trHeight w:val="201"/>
        </w:trPr>
        <w:tc>
          <w:tcPr>
            <w:tcW w:w="582" w:type="dxa"/>
            <w:shd w:val="clear" w:color="auto" w:fill="auto"/>
            <w:vAlign w:val="center"/>
            <w:hideMark/>
          </w:tcPr>
          <w:p w14:paraId="52C9DF9A" w14:textId="77777777" w:rsidR="00E90877" w:rsidRPr="00FE39C9" w:rsidRDefault="00E90877" w:rsidP="00E90877">
            <w:pPr>
              <w:jc w:val="center"/>
              <w:rPr>
                <w:sz w:val="22"/>
                <w:szCs w:val="22"/>
              </w:rPr>
            </w:pPr>
            <w:r w:rsidRPr="00FE39C9">
              <w:rPr>
                <w:sz w:val="22"/>
                <w:szCs w:val="22"/>
              </w:rPr>
              <w:t>2.2.</w:t>
            </w:r>
          </w:p>
        </w:tc>
        <w:tc>
          <w:tcPr>
            <w:tcW w:w="4962" w:type="dxa"/>
            <w:shd w:val="clear" w:color="auto" w:fill="auto"/>
            <w:vAlign w:val="center"/>
            <w:hideMark/>
          </w:tcPr>
          <w:p w14:paraId="25940A7D" w14:textId="77777777" w:rsidR="00E90877" w:rsidRPr="00FE39C9" w:rsidRDefault="00E90877" w:rsidP="00E90877">
            <w:pPr>
              <w:keepNext/>
              <w:keepLines/>
              <w:ind w:right="-81"/>
              <w:jc w:val="both"/>
              <w:rPr>
                <w:sz w:val="22"/>
                <w:szCs w:val="22"/>
              </w:rPr>
            </w:pPr>
            <w:r w:rsidRPr="00FE39C9">
              <w:rPr>
                <w:sz w:val="22"/>
                <w:szCs w:val="22"/>
              </w:rPr>
              <w:t xml:space="preserve">Количество детей–сирот и детей, оставшихся без попечения родителей, находящихся в КГКОУ «Норильский детский дом» </w:t>
            </w:r>
          </w:p>
        </w:tc>
        <w:tc>
          <w:tcPr>
            <w:tcW w:w="993" w:type="dxa"/>
            <w:shd w:val="clear" w:color="auto" w:fill="auto"/>
            <w:vAlign w:val="center"/>
            <w:hideMark/>
          </w:tcPr>
          <w:p w14:paraId="3B631455" w14:textId="77777777" w:rsidR="00E90877" w:rsidRPr="00FE39C9" w:rsidRDefault="00E90877" w:rsidP="00E90877">
            <w:pPr>
              <w:jc w:val="center"/>
              <w:rPr>
                <w:color w:val="000000"/>
                <w:sz w:val="22"/>
                <w:szCs w:val="22"/>
              </w:rPr>
            </w:pPr>
            <w:r w:rsidRPr="00FE39C9">
              <w:rPr>
                <w:color w:val="000000"/>
                <w:sz w:val="22"/>
                <w:szCs w:val="22"/>
              </w:rPr>
              <w:t>51</w:t>
            </w:r>
          </w:p>
        </w:tc>
        <w:tc>
          <w:tcPr>
            <w:tcW w:w="992" w:type="dxa"/>
            <w:shd w:val="clear" w:color="auto" w:fill="auto"/>
            <w:vAlign w:val="center"/>
          </w:tcPr>
          <w:p w14:paraId="630FE030" w14:textId="77777777" w:rsidR="00E90877" w:rsidRPr="00FE39C9" w:rsidRDefault="00E90877" w:rsidP="00E90877">
            <w:pPr>
              <w:jc w:val="center"/>
              <w:rPr>
                <w:color w:val="000000"/>
                <w:sz w:val="22"/>
                <w:szCs w:val="22"/>
              </w:rPr>
            </w:pPr>
            <w:r w:rsidRPr="00FE39C9">
              <w:rPr>
                <w:color w:val="000000"/>
                <w:sz w:val="22"/>
                <w:szCs w:val="22"/>
              </w:rPr>
              <w:t>54</w:t>
            </w:r>
          </w:p>
        </w:tc>
        <w:tc>
          <w:tcPr>
            <w:tcW w:w="850" w:type="dxa"/>
            <w:shd w:val="clear" w:color="auto" w:fill="auto"/>
            <w:vAlign w:val="center"/>
            <w:hideMark/>
          </w:tcPr>
          <w:p w14:paraId="73186D12" w14:textId="77777777" w:rsidR="00E90877" w:rsidRPr="00FE39C9" w:rsidRDefault="00E90877" w:rsidP="00E90877">
            <w:pPr>
              <w:jc w:val="center"/>
              <w:rPr>
                <w:color w:val="000000"/>
                <w:sz w:val="22"/>
                <w:szCs w:val="22"/>
              </w:rPr>
            </w:pPr>
            <w:r w:rsidRPr="00FE39C9">
              <w:rPr>
                <w:color w:val="000000"/>
                <w:sz w:val="22"/>
                <w:szCs w:val="22"/>
              </w:rPr>
              <w:t>3</w:t>
            </w:r>
          </w:p>
        </w:tc>
        <w:tc>
          <w:tcPr>
            <w:tcW w:w="992" w:type="dxa"/>
            <w:shd w:val="clear" w:color="auto" w:fill="auto"/>
            <w:vAlign w:val="center"/>
            <w:hideMark/>
          </w:tcPr>
          <w:p w14:paraId="0B1D515D" w14:textId="77777777" w:rsidR="00E90877" w:rsidRPr="00FE39C9" w:rsidRDefault="00E90877" w:rsidP="00E90877">
            <w:pPr>
              <w:jc w:val="center"/>
              <w:rPr>
                <w:color w:val="000000"/>
                <w:sz w:val="22"/>
                <w:szCs w:val="22"/>
              </w:rPr>
            </w:pPr>
            <w:r w:rsidRPr="00FE39C9">
              <w:rPr>
                <w:color w:val="000000"/>
                <w:sz w:val="22"/>
                <w:szCs w:val="22"/>
              </w:rPr>
              <w:t>105,9</w:t>
            </w:r>
          </w:p>
        </w:tc>
      </w:tr>
      <w:tr w:rsidR="00E90877" w:rsidRPr="00FE39C9" w14:paraId="4490E97D" w14:textId="77777777" w:rsidTr="007F71B7">
        <w:trPr>
          <w:trHeight w:val="201"/>
        </w:trPr>
        <w:tc>
          <w:tcPr>
            <w:tcW w:w="582" w:type="dxa"/>
            <w:shd w:val="clear" w:color="auto" w:fill="auto"/>
            <w:vAlign w:val="center"/>
            <w:hideMark/>
          </w:tcPr>
          <w:p w14:paraId="38291098" w14:textId="77777777" w:rsidR="00E90877" w:rsidRPr="00FE39C9" w:rsidRDefault="00E90877" w:rsidP="00E90877">
            <w:pPr>
              <w:jc w:val="center"/>
              <w:rPr>
                <w:sz w:val="22"/>
                <w:szCs w:val="22"/>
              </w:rPr>
            </w:pPr>
            <w:r w:rsidRPr="00FE39C9">
              <w:rPr>
                <w:sz w:val="22"/>
                <w:szCs w:val="22"/>
              </w:rPr>
              <w:t>2.3.</w:t>
            </w:r>
          </w:p>
        </w:tc>
        <w:tc>
          <w:tcPr>
            <w:tcW w:w="4962" w:type="dxa"/>
            <w:shd w:val="clear" w:color="auto" w:fill="auto"/>
            <w:vAlign w:val="center"/>
            <w:hideMark/>
          </w:tcPr>
          <w:p w14:paraId="1A6E7974" w14:textId="77777777" w:rsidR="00E90877" w:rsidRPr="00FE39C9" w:rsidRDefault="00E90877" w:rsidP="00E90877">
            <w:pPr>
              <w:keepNext/>
              <w:keepLines/>
              <w:ind w:right="-81"/>
              <w:jc w:val="both"/>
              <w:rPr>
                <w:sz w:val="22"/>
                <w:szCs w:val="22"/>
              </w:rPr>
            </w:pPr>
            <w:r w:rsidRPr="00FE39C9">
              <w:rPr>
                <w:sz w:val="22"/>
                <w:szCs w:val="22"/>
              </w:rPr>
              <w:t>Количество детей-сирот, находящихся в МБОУ «Школа–интернат № 2 основного общего образования»</w:t>
            </w:r>
          </w:p>
        </w:tc>
        <w:tc>
          <w:tcPr>
            <w:tcW w:w="993" w:type="dxa"/>
            <w:shd w:val="clear" w:color="auto" w:fill="auto"/>
            <w:vAlign w:val="center"/>
            <w:hideMark/>
          </w:tcPr>
          <w:p w14:paraId="1B360FA4" w14:textId="77777777" w:rsidR="00E90877" w:rsidRPr="00FE39C9" w:rsidRDefault="00E90877" w:rsidP="00E90877">
            <w:pPr>
              <w:jc w:val="center"/>
              <w:rPr>
                <w:color w:val="000000"/>
                <w:sz w:val="22"/>
                <w:szCs w:val="22"/>
              </w:rPr>
            </w:pPr>
            <w:r w:rsidRPr="00FE39C9">
              <w:rPr>
                <w:color w:val="000000"/>
                <w:sz w:val="22"/>
                <w:szCs w:val="22"/>
              </w:rPr>
              <w:t>37</w:t>
            </w:r>
          </w:p>
        </w:tc>
        <w:tc>
          <w:tcPr>
            <w:tcW w:w="992" w:type="dxa"/>
            <w:shd w:val="clear" w:color="auto" w:fill="auto"/>
            <w:vAlign w:val="center"/>
          </w:tcPr>
          <w:p w14:paraId="0402B869" w14:textId="77777777" w:rsidR="00E90877" w:rsidRPr="00FE39C9" w:rsidRDefault="00E90877" w:rsidP="00E90877">
            <w:pPr>
              <w:jc w:val="center"/>
              <w:rPr>
                <w:color w:val="000000"/>
                <w:sz w:val="22"/>
                <w:szCs w:val="22"/>
              </w:rPr>
            </w:pPr>
            <w:r w:rsidRPr="00FE39C9">
              <w:rPr>
                <w:color w:val="000000"/>
                <w:sz w:val="22"/>
                <w:szCs w:val="22"/>
              </w:rPr>
              <w:t>33</w:t>
            </w:r>
          </w:p>
        </w:tc>
        <w:tc>
          <w:tcPr>
            <w:tcW w:w="850" w:type="dxa"/>
            <w:shd w:val="clear" w:color="auto" w:fill="auto"/>
            <w:vAlign w:val="center"/>
            <w:hideMark/>
          </w:tcPr>
          <w:p w14:paraId="77693F9A" w14:textId="77777777" w:rsidR="00E90877" w:rsidRPr="00FE39C9" w:rsidRDefault="00E90877" w:rsidP="00E90877">
            <w:pPr>
              <w:jc w:val="center"/>
              <w:rPr>
                <w:color w:val="000000"/>
                <w:sz w:val="22"/>
                <w:szCs w:val="22"/>
              </w:rPr>
            </w:pPr>
            <w:r w:rsidRPr="00FE39C9">
              <w:rPr>
                <w:color w:val="000000"/>
                <w:sz w:val="22"/>
                <w:szCs w:val="22"/>
              </w:rPr>
              <w:t>-4</w:t>
            </w:r>
          </w:p>
        </w:tc>
        <w:tc>
          <w:tcPr>
            <w:tcW w:w="992" w:type="dxa"/>
            <w:shd w:val="clear" w:color="auto" w:fill="auto"/>
            <w:vAlign w:val="center"/>
            <w:hideMark/>
          </w:tcPr>
          <w:p w14:paraId="1BB9DE46" w14:textId="77777777" w:rsidR="00E90877" w:rsidRPr="00FE39C9" w:rsidRDefault="00E90877" w:rsidP="00E90877">
            <w:pPr>
              <w:jc w:val="center"/>
              <w:rPr>
                <w:color w:val="000000"/>
                <w:sz w:val="22"/>
                <w:szCs w:val="22"/>
              </w:rPr>
            </w:pPr>
            <w:r w:rsidRPr="00FE39C9">
              <w:rPr>
                <w:color w:val="000000"/>
                <w:sz w:val="22"/>
                <w:szCs w:val="22"/>
              </w:rPr>
              <w:t>89,2</w:t>
            </w:r>
          </w:p>
        </w:tc>
      </w:tr>
      <w:tr w:rsidR="00E90877" w:rsidRPr="00FE39C9" w14:paraId="7F52EB5D" w14:textId="77777777" w:rsidTr="007F71B7">
        <w:trPr>
          <w:trHeight w:val="201"/>
        </w:trPr>
        <w:tc>
          <w:tcPr>
            <w:tcW w:w="582" w:type="dxa"/>
            <w:shd w:val="clear" w:color="auto" w:fill="auto"/>
            <w:vAlign w:val="center"/>
            <w:hideMark/>
          </w:tcPr>
          <w:p w14:paraId="065A33E2" w14:textId="77777777" w:rsidR="00E90877" w:rsidRPr="00FE39C9" w:rsidRDefault="00E90877" w:rsidP="00E90877">
            <w:pPr>
              <w:jc w:val="center"/>
              <w:rPr>
                <w:sz w:val="22"/>
                <w:szCs w:val="22"/>
              </w:rPr>
            </w:pPr>
            <w:r w:rsidRPr="00FE39C9">
              <w:rPr>
                <w:sz w:val="22"/>
                <w:szCs w:val="22"/>
              </w:rPr>
              <w:t>2.4.</w:t>
            </w:r>
          </w:p>
        </w:tc>
        <w:tc>
          <w:tcPr>
            <w:tcW w:w="4962" w:type="dxa"/>
            <w:shd w:val="clear" w:color="auto" w:fill="auto"/>
            <w:vAlign w:val="center"/>
            <w:hideMark/>
          </w:tcPr>
          <w:p w14:paraId="4D8525EA" w14:textId="77777777" w:rsidR="00E90877" w:rsidRPr="00FE39C9" w:rsidRDefault="00E90877" w:rsidP="00E90877">
            <w:pPr>
              <w:keepNext/>
              <w:keepLines/>
              <w:jc w:val="both"/>
              <w:rPr>
                <w:sz w:val="22"/>
                <w:szCs w:val="22"/>
              </w:rPr>
            </w:pPr>
            <w:r w:rsidRPr="00FE39C9">
              <w:rPr>
                <w:sz w:val="22"/>
                <w:szCs w:val="22"/>
              </w:rPr>
              <w:t xml:space="preserve">Количество детей-сирот, находящихся в КГКСОУ «Норильская специальная (коррекционная) общеобразовательная школа–интернат </w:t>
            </w:r>
            <w:r w:rsidRPr="00FE39C9">
              <w:rPr>
                <w:sz w:val="22"/>
                <w:szCs w:val="22"/>
                <w:lang w:val="en-US"/>
              </w:rPr>
              <w:t>VIII</w:t>
            </w:r>
            <w:r w:rsidRPr="00FE39C9">
              <w:rPr>
                <w:sz w:val="22"/>
                <w:szCs w:val="22"/>
              </w:rPr>
              <w:t xml:space="preserve"> вида»</w:t>
            </w:r>
          </w:p>
        </w:tc>
        <w:tc>
          <w:tcPr>
            <w:tcW w:w="993" w:type="dxa"/>
            <w:shd w:val="clear" w:color="auto" w:fill="auto"/>
            <w:vAlign w:val="center"/>
            <w:hideMark/>
          </w:tcPr>
          <w:p w14:paraId="080C606C" w14:textId="77777777" w:rsidR="00E90877" w:rsidRPr="00FE39C9" w:rsidRDefault="00E90877" w:rsidP="00E90877">
            <w:pPr>
              <w:jc w:val="center"/>
              <w:rPr>
                <w:color w:val="000000"/>
                <w:sz w:val="22"/>
                <w:szCs w:val="22"/>
              </w:rPr>
            </w:pPr>
            <w:r w:rsidRPr="00FE39C9">
              <w:rPr>
                <w:color w:val="000000"/>
                <w:sz w:val="22"/>
                <w:szCs w:val="22"/>
              </w:rPr>
              <w:t>12</w:t>
            </w:r>
          </w:p>
        </w:tc>
        <w:tc>
          <w:tcPr>
            <w:tcW w:w="992" w:type="dxa"/>
            <w:shd w:val="clear" w:color="auto" w:fill="auto"/>
            <w:vAlign w:val="center"/>
          </w:tcPr>
          <w:p w14:paraId="5DDBBD9D" w14:textId="77777777" w:rsidR="00E90877" w:rsidRPr="00FE39C9" w:rsidRDefault="00E90877" w:rsidP="00E90877">
            <w:pPr>
              <w:jc w:val="center"/>
              <w:rPr>
                <w:color w:val="000000"/>
                <w:sz w:val="22"/>
                <w:szCs w:val="22"/>
              </w:rPr>
            </w:pPr>
            <w:r w:rsidRPr="00FE39C9">
              <w:rPr>
                <w:color w:val="000000"/>
                <w:sz w:val="22"/>
                <w:szCs w:val="22"/>
              </w:rPr>
              <w:t>-</w:t>
            </w:r>
          </w:p>
        </w:tc>
        <w:tc>
          <w:tcPr>
            <w:tcW w:w="850" w:type="dxa"/>
            <w:shd w:val="clear" w:color="auto" w:fill="auto"/>
            <w:vAlign w:val="center"/>
            <w:hideMark/>
          </w:tcPr>
          <w:p w14:paraId="52061A95" w14:textId="77777777" w:rsidR="00E90877" w:rsidRPr="00FE39C9" w:rsidRDefault="00E90877" w:rsidP="00E90877">
            <w:pPr>
              <w:jc w:val="center"/>
              <w:rPr>
                <w:color w:val="000000"/>
                <w:sz w:val="22"/>
                <w:szCs w:val="22"/>
              </w:rPr>
            </w:pPr>
            <w:r w:rsidRPr="00FE39C9">
              <w:rPr>
                <w:color w:val="000000"/>
                <w:sz w:val="22"/>
                <w:szCs w:val="22"/>
              </w:rPr>
              <w:t>-12</w:t>
            </w:r>
          </w:p>
        </w:tc>
        <w:tc>
          <w:tcPr>
            <w:tcW w:w="992" w:type="dxa"/>
            <w:shd w:val="clear" w:color="auto" w:fill="auto"/>
            <w:vAlign w:val="center"/>
            <w:hideMark/>
          </w:tcPr>
          <w:p w14:paraId="4F36AB35" w14:textId="77777777" w:rsidR="00E90877" w:rsidRPr="00FE39C9" w:rsidRDefault="00E90877" w:rsidP="00E90877">
            <w:pPr>
              <w:jc w:val="center"/>
              <w:rPr>
                <w:color w:val="000000"/>
                <w:sz w:val="22"/>
                <w:szCs w:val="22"/>
              </w:rPr>
            </w:pPr>
            <w:r w:rsidRPr="00FE39C9">
              <w:rPr>
                <w:color w:val="000000"/>
                <w:sz w:val="22"/>
                <w:szCs w:val="22"/>
              </w:rPr>
              <w:t>-</w:t>
            </w:r>
          </w:p>
        </w:tc>
      </w:tr>
      <w:tr w:rsidR="00E90877" w:rsidRPr="00FE39C9" w14:paraId="11042862" w14:textId="77777777" w:rsidTr="007F71B7">
        <w:trPr>
          <w:trHeight w:val="201"/>
        </w:trPr>
        <w:tc>
          <w:tcPr>
            <w:tcW w:w="582" w:type="dxa"/>
            <w:shd w:val="clear" w:color="auto" w:fill="auto"/>
            <w:vAlign w:val="center"/>
          </w:tcPr>
          <w:p w14:paraId="2B1C4A32" w14:textId="77777777" w:rsidR="00E90877" w:rsidRPr="00FE39C9" w:rsidRDefault="00E90877" w:rsidP="00E90877">
            <w:pPr>
              <w:jc w:val="center"/>
              <w:rPr>
                <w:sz w:val="22"/>
                <w:szCs w:val="22"/>
              </w:rPr>
            </w:pPr>
            <w:r w:rsidRPr="00FE39C9">
              <w:rPr>
                <w:sz w:val="22"/>
                <w:szCs w:val="22"/>
              </w:rPr>
              <w:lastRenderedPageBreak/>
              <w:t>3.</w:t>
            </w:r>
          </w:p>
        </w:tc>
        <w:tc>
          <w:tcPr>
            <w:tcW w:w="4962" w:type="dxa"/>
            <w:shd w:val="clear" w:color="auto" w:fill="auto"/>
            <w:vAlign w:val="center"/>
          </w:tcPr>
          <w:p w14:paraId="775719EE" w14:textId="77777777" w:rsidR="00E90877" w:rsidRPr="00FE39C9" w:rsidRDefault="00E90877" w:rsidP="00E90877">
            <w:pPr>
              <w:keepNext/>
              <w:keepLines/>
              <w:jc w:val="both"/>
              <w:rPr>
                <w:sz w:val="22"/>
                <w:szCs w:val="22"/>
              </w:rPr>
            </w:pPr>
            <w:r w:rsidRPr="00FE39C9">
              <w:rPr>
                <w:sz w:val="22"/>
                <w:szCs w:val="22"/>
              </w:rPr>
              <w:t>Количество детей-сирот, детей, оставшихся без попечения родителей, поставленных на учет в Министерство образования и науки Красноярского края с целью получения жилья в городе Норильске</w:t>
            </w:r>
          </w:p>
        </w:tc>
        <w:tc>
          <w:tcPr>
            <w:tcW w:w="993" w:type="dxa"/>
            <w:shd w:val="clear" w:color="auto" w:fill="auto"/>
            <w:vAlign w:val="center"/>
          </w:tcPr>
          <w:p w14:paraId="638AC162" w14:textId="77777777" w:rsidR="00E90877" w:rsidRPr="00FE39C9" w:rsidRDefault="00E90877" w:rsidP="00E90877">
            <w:pPr>
              <w:jc w:val="center"/>
              <w:rPr>
                <w:color w:val="000000"/>
                <w:sz w:val="22"/>
                <w:szCs w:val="22"/>
              </w:rPr>
            </w:pPr>
            <w:r w:rsidRPr="00FE39C9">
              <w:rPr>
                <w:color w:val="000000"/>
                <w:sz w:val="22"/>
                <w:szCs w:val="22"/>
              </w:rPr>
              <w:t>42</w:t>
            </w:r>
          </w:p>
        </w:tc>
        <w:tc>
          <w:tcPr>
            <w:tcW w:w="992" w:type="dxa"/>
            <w:shd w:val="clear" w:color="auto" w:fill="auto"/>
            <w:vAlign w:val="center"/>
          </w:tcPr>
          <w:p w14:paraId="5D29CB9B" w14:textId="77777777" w:rsidR="00E90877" w:rsidRPr="00FE39C9" w:rsidRDefault="00E90877" w:rsidP="00E90877">
            <w:pPr>
              <w:jc w:val="center"/>
              <w:rPr>
                <w:color w:val="000000"/>
                <w:sz w:val="22"/>
                <w:szCs w:val="22"/>
              </w:rPr>
            </w:pPr>
            <w:r w:rsidRPr="00FE39C9">
              <w:rPr>
                <w:color w:val="000000"/>
                <w:sz w:val="22"/>
                <w:szCs w:val="22"/>
              </w:rPr>
              <w:t>51</w:t>
            </w:r>
          </w:p>
        </w:tc>
        <w:tc>
          <w:tcPr>
            <w:tcW w:w="850" w:type="dxa"/>
            <w:shd w:val="clear" w:color="auto" w:fill="auto"/>
            <w:vAlign w:val="center"/>
          </w:tcPr>
          <w:p w14:paraId="2774CE94" w14:textId="77777777" w:rsidR="00E90877" w:rsidRPr="00FE39C9" w:rsidRDefault="00E90877" w:rsidP="00E90877">
            <w:pPr>
              <w:jc w:val="center"/>
              <w:rPr>
                <w:color w:val="000000"/>
                <w:sz w:val="22"/>
                <w:szCs w:val="22"/>
              </w:rPr>
            </w:pPr>
            <w:r w:rsidRPr="00FE39C9">
              <w:rPr>
                <w:color w:val="000000"/>
                <w:sz w:val="22"/>
                <w:szCs w:val="22"/>
              </w:rPr>
              <w:t>9</w:t>
            </w:r>
          </w:p>
        </w:tc>
        <w:tc>
          <w:tcPr>
            <w:tcW w:w="992" w:type="dxa"/>
            <w:shd w:val="clear" w:color="auto" w:fill="auto"/>
            <w:vAlign w:val="center"/>
          </w:tcPr>
          <w:p w14:paraId="4725D25E" w14:textId="77777777" w:rsidR="00E90877" w:rsidRPr="00FE39C9" w:rsidRDefault="00E90877" w:rsidP="00E90877">
            <w:pPr>
              <w:jc w:val="center"/>
              <w:rPr>
                <w:color w:val="000000"/>
                <w:sz w:val="22"/>
                <w:szCs w:val="22"/>
              </w:rPr>
            </w:pPr>
            <w:r w:rsidRPr="00FE39C9">
              <w:rPr>
                <w:color w:val="000000"/>
                <w:sz w:val="22"/>
                <w:szCs w:val="22"/>
              </w:rPr>
              <w:t>121,4</w:t>
            </w:r>
          </w:p>
        </w:tc>
      </w:tr>
    </w:tbl>
    <w:p w14:paraId="678DEEF9" w14:textId="77777777" w:rsidR="00E90877" w:rsidRPr="00FE39C9" w:rsidRDefault="00E90877" w:rsidP="00E90877">
      <w:pPr>
        <w:autoSpaceDE w:val="0"/>
        <w:autoSpaceDN w:val="0"/>
        <w:adjustRightInd w:val="0"/>
        <w:ind w:firstLine="709"/>
        <w:jc w:val="both"/>
        <w:rPr>
          <w:bCs/>
          <w:iCs/>
          <w:sz w:val="10"/>
          <w:szCs w:val="10"/>
        </w:rPr>
      </w:pPr>
    </w:p>
    <w:p w14:paraId="4B15A936" w14:textId="77777777" w:rsidR="00E90877" w:rsidRPr="00FE39C9" w:rsidRDefault="00E90877" w:rsidP="00A65A19">
      <w:pPr>
        <w:autoSpaceDE w:val="0"/>
        <w:autoSpaceDN w:val="0"/>
        <w:adjustRightInd w:val="0"/>
        <w:ind w:firstLine="708"/>
        <w:jc w:val="both"/>
        <w:rPr>
          <w:bCs/>
          <w:iCs/>
          <w:sz w:val="26"/>
          <w:szCs w:val="26"/>
        </w:rPr>
      </w:pPr>
      <w:r w:rsidRPr="00FE39C9">
        <w:rPr>
          <w:bCs/>
          <w:iCs/>
          <w:sz w:val="26"/>
          <w:szCs w:val="26"/>
        </w:rPr>
        <w:t xml:space="preserve">По состоянию на 01.07.2016 в Министерстве образования и науки Красноярского края в качестве нуждающихся в предоставлении жилья состоит 51 человек, что на 9 человек больше чем в аналогичном периоде 2015 года. </w:t>
      </w:r>
    </w:p>
    <w:p w14:paraId="190965E5" w14:textId="77777777" w:rsidR="00E90877" w:rsidRPr="00FE39C9" w:rsidRDefault="00E90877" w:rsidP="00A65A19">
      <w:pPr>
        <w:autoSpaceDE w:val="0"/>
        <w:autoSpaceDN w:val="0"/>
        <w:adjustRightInd w:val="0"/>
        <w:ind w:firstLine="708"/>
        <w:jc w:val="both"/>
        <w:rPr>
          <w:bCs/>
          <w:iCs/>
          <w:sz w:val="26"/>
          <w:szCs w:val="26"/>
        </w:rPr>
      </w:pPr>
      <w:r w:rsidRPr="00FE39C9">
        <w:rPr>
          <w:bCs/>
          <w:iCs/>
          <w:sz w:val="26"/>
          <w:szCs w:val="26"/>
        </w:rPr>
        <w:t xml:space="preserve">В течение отчетного периода из средств федерального и краевого бюджетов было </w:t>
      </w:r>
      <w:r w:rsidRPr="00FE39C9">
        <w:rPr>
          <w:sz w:val="26"/>
          <w:szCs w:val="26"/>
        </w:rPr>
        <w:t>выделено 6,47 млн. рублей на проведение ремонтных работ 13 жилых помещений, дополнительно будут произведены ремонтные работы еще в 12 жилых помещениях муниципального жилищного фонда г. Норильска за счет средств местного бюджета.</w:t>
      </w:r>
      <w:r w:rsidRPr="00FE39C9">
        <w:rPr>
          <w:bCs/>
          <w:iCs/>
          <w:sz w:val="26"/>
          <w:szCs w:val="26"/>
        </w:rPr>
        <w:t xml:space="preserve"> </w:t>
      </w:r>
      <w:r w:rsidRPr="00FE39C9">
        <w:rPr>
          <w:sz w:val="26"/>
          <w:szCs w:val="26"/>
        </w:rPr>
        <w:t>Обеспечены жилыми помещениями из специализированного жилищного фонда г. Норильска 2 человека.</w:t>
      </w:r>
    </w:p>
    <w:p w14:paraId="1896BD8A" w14:textId="77777777" w:rsidR="00E90877" w:rsidRPr="00FE39C9" w:rsidRDefault="00E90877" w:rsidP="00E90877">
      <w:pPr>
        <w:shd w:val="clear" w:color="auto" w:fill="FFFFFF"/>
        <w:autoSpaceDE w:val="0"/>
        <w:autoSpaceDN w:val="0"/>
        <w:adjustRightInd w:val="0"/>
        <w:jc w:val="both"/>
        <w:rPr>
          <w:b/>
          <w:bCs/>
          <w:i/>
          <w:iCs/>
          <w:sz w:val="26"/>
          <w:szCs w:val="26"/>
          <w:u w:val="single"/>
        </w:rPr>
      </w:pPr>
    </w:p>
    <w:p w14:paraId="69F20536" w14:textId="40D08CE2" w:rsidR="00E90877" w:rsidRPr="00FE39C9" w:rsidRDefault="00E90877" w:rsidP="004F0E17">
      <w:pPr>
        <w:shd w:val="clear" w:color="auto" w:fill="FFFFFF"/>
        <w:autoSpaceDE w:val="0"/>
        <w:autoSpaceDN w:val="0"/>
        <w:adjustRightInd w:val="0"/>
        <w:jc w:val="center"/>
        <w:rPr>
          <w:b/>
          <w:bCs/>
          <w:iCs/>
          <w:sz w:val="26"/>
          <w:szCs w:val="26"/>
        </w:rPr>
      </w:pPr>
      <w:r w:rsidRPr="00FE39C9">
        <w:rPr>
          <w:b/>
          <w:bCs/>
          <w:iCs/>
          <w:sz w:val="26"/>
          <w:szCs w:val="26"/>
        </w:rPr>
        <w:t>Платные услуги и родительская плата</w:t>
      </w:r>
      <w:r w:rsidR="004F0E17" w:rsidRPr="00FE39C9">
        <w:rPr>
          <w:b/>
          <w:bCs/>
          <w:iCs/>
          <w:sz w:val="26"/>
          <w:szCs w:val="26"/>
        </w:rPr>
        <w:t xml:space="preserve"> за услуги в сфере образования</w:t>
      </w:r>
    </w:p>
    <w:p w14:paraId="04BEDDA9" w14:textId="77777777" w:rsidR="00E90877" w:rsidRPr="00FE39C9" w:rsidRDefault="00E90877" w:rsidP="00E90877">
      <w:pPr>
        <w:pStyle w:val="a4"/>
        <w:spacing w:before="120"/>
        <w:ind w:firstLine="720"/>
        <w:rPr>
          <w:snapToGrid w:val="0"/>
          <w:szCs w:val="26"/>
        </w:rPr>
      </w:pPr>
      <w:r w:rsidRPr="00FE39C9">
        <w:rPr>
          <w:szCs w:val="26"/>
        </w:rPr>
        <w:t xml:space="preserve">За отчетный период учреждениями общего, дополнительного и дошкольного образования поступления от предоставления платных услуг и родительской платы составили 162 559,6 тыс. руб., что на 9,1% больше 2015 года. </w:t>
      </w:r>
    </w:p>
    <w:p w14:paraId="294A453B" w14:textId="3015A222" w:rsidR="00E90877" w:rsidRPr="00FE39C9" w:rsidRDefault="00E90877" w:rsidP="00E90877">
      <w:pPr>
        <w:pStyle w:val="a4"/>
        <w:ind w:firstLine="720"/>
        <w:jc w:val="right"/>
        <w:rPr>
          <w:snapToGrid w:val="0"/>
          <w:szCs w:val="26"/>
        </w:rPr>
      </w:pPr>
      <w:r w:rsidRPr="00FE39C9">
        <w:rPr>
          <w:snapToGrid w:val="0"/>
          <w:szCs w:val="26"/>
        </w:rPr>
        <w:t>Таблица</w:t>
      </w:r>
      <w:r w:rsidR="0022215A" w:rsidRPr="00FE39C9">
        <w:rPr>
          <w:snapToGrid w:val="0"/>
          <w:szCs w:val="26"/>
        </w:rPr>
        <w:t xml:space="preserve"> 2</w:t>
      </w:r>
      <w:r w:rsidR="00A65A19" w:rsidRPr="00FE39C9">
        <w:rPr>
          <w:snapToGrid w:val="0"/>
          <w:szCs w:val="26"/>
        </w:rPr>
        <w:t>5</w:t>
      </w:r>
    </w:p>
    <w:p w14:paraId="214EC20D" w14:textId="77777777" w:rsidR="00E90877" w:rsidRPr="00FE39C9" w:rsidRDefault="00E90877" w:rsidP="00E90877">
      <w:pPr>
        <w:pStyle w:val="a8"/>
        <w:jc w:val="center"/>
        <w:rPr>
          <w:b/>
          <w:sz w:val="26"/>
          <w:szCs w:val="26"/>
        </w:rPr>
      </w:pPr>
      <w:r w:rsidRPr="00FE39C9">
        <w:rPr>
          <w:b/>
          <w:sz w:val="26"/>
          <w:szCs w:val="26"/>
        </w:rPr>
        <w:t>Доходы от оказания платных услуг и родительской платы</w:t>
      </w:r>
    </w:p>
    <w:p w14:paraId="6577297D" w14:textId="77777777" w:rsidR="00E90877" w:rsidRPr="00FE39C9" w:rsidRDefault="00E90877" w:rsidP="00E90877">
      <w:pPr>
        <w:pStyle w:val="a8"/>
        <w:jc w:val="right"/>
        <w:rPr>
          <w:sz w:val="26"/>
          <w:szCs w:val="26"/>
        </w:rPr>
      </w:pPr>
      <w:r w:rsidRPr="00FE39C9">
        <w:rPr>
          <w:sz w:val="26"/>
          <w:szCs w:val="26"/>
        </w:rPr>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05"/>
        <w:gridCol w:w="4188"/>
        <w:gridCol w:w="1276"/>
        <w:gridCol w:w="1276"/>
        <w:gridCol w:w="1134"/>
        <w:gridCol w:w="992"/>
      </w:tblGrid>
      <w:tr w:rsidR="00E90877" w:rsidRPr="00FE39C9" w14:paraId="5B2AB061" w14:textId="77777777" w:rsidTr="004F0E17">
        <w:trPr>
          <w:trHeight w:val="106"/>
          <w:tblHeader/>
        </w:trPr>
        <w:tc>
          <w:tcPr>
            <w:tcW w:w="505" w:type="dxa"/>
            <w:vMerge w:val="restart"/>
            <w:shd w:val="clear" w:color="auto" w:fill="auto"/>
            <w:vAlign w:val="center"/>
            <w:hideMark/>
          </w:tcPr>
          <w:p w14:paraId="277F862A" w14:textId="77777777" w:rsidR="00E90877" w:rsidRPr="00FE39C9" w:rsidRDefault="00E90877" w:rsidP="00E90877">
            <w:pPr>
              <w:jc w:val="center"/>
              <w:rPr>
                <w:sz w:val="22"/>
                <w:szCs w:val="22"/>
              </w:rPr>
            </w:pPr>
            <w:r w:rsidRPr="00FE39C9">
              <w:rPr>
                <w:sz w:val="22"/>
                <w:szCs w:val="22"/>
              </w:rPr>
              <w:t> №</w:t>
            </w:r>
          </w:p>
        </w:tc>
        <w:tc>
          <w:tcPr>
            <w:tcW w:w="4188" w:type="dxa"/>
            <w:vMerge w:val="restart"/>
            <w:shd w:val="clear" w:color="auto" w:fill="auto"/>
            <w:vAlign w:val="center"/>
            <w:hideMark/>
          </w:tcPr>
          <w:p w14:paraId="624AC65B" w14:textId="77777777" w:rsidR="00E90877" w:rsidRPr="00FE39C9" w:rsidRDefault="00E90877" w:rsidP="00E90877">
            <w:pPr>
              <w:keepNext/>
              <w:keepLines/>
              <w:widowControl w:val="0"/>
              <w:jc w:val="center"/>
              <w:rPr>
                <w:sz w:val="22"/>
                <w:szCs w:val="22"/>
              </w:rPr>
            </w:pPr>
            <w:r w:rsidRPr="00FE39C9">
              <w:rPr>
                <w:sz w:val="22"/>
                <w:szCs w:val="22"/>
              </w:rPr>
              <w:t>Учреждения</w:t>
            </w:r>
          </w:p>
          <w:p w14:paraId="69A88DBD" w14:textId="77777777" w:rsidR="00E90877" w:rsidRPr="00FE39C9" w:rsidRDefault="00E90877" w:rsidP="00E90877">
            <w:pPr>
              <w:keepNext/>
              <w:keepLines/>
              <w:widowControl w:val="0"/>
              <w:jc w:val="center"/>
              <w:rPr>
                <w:sz w:val="22"/>
                <w:szCs w:val="22"/>
              </w:rPr>
            </w:pPr>
          </w:p>
        </w:tc>
        <w:tc>
          <w:tcPr>
            <w:tcW w:w="2552" w:type="dxa"/>
            <w:gridSpan w:val="2"/>
            <w:shd w:val="clear" w:color="auto" w:fill="auto"/>
            <w:vAlign w:val="center"/>
            <w:hideMark/>
          </w:tcPr>
          <w:p w14:paraId="02526F18" w14:textId="77777777" w:rsidR="00E90877" w:rsidRPr="00FE39C9" w:rsidRDefault="00E90877" w:rsidP="00E90877">
            <w:pPr>
              <w:jc w:val="center"/>
              <w:rPr>
                <w:sz w:val="22"/>
                <w:szCs w:val="22"/>
              </w:rPr>
            </w:pPr>
            <w:r w:rsidRPr="00FE39C9">
              <w:rPr>
                <w:sz w:val="22"/>
                <w:szCs w:val="22"/>
                <w:lang w:val="en-US"/>
              </w:rPr>
              <w:t xml:space="preserve">I </w:t>
            </w:r>
            <w:r w:rsidRPr="00FE39C9">
              <w:rPr>
                <w:sz w:val="22"/>
                <w:szCs w:val="22"/>
              </w:rPr>
              <w:t>полугодие</w:t>
            </w:r>
          </w:p>
        </w:tc>
        <w:tc>
          <w:tcPr>
            <w:tcW w:w="2126" w:type="dxa"/>
            <w:gridSpan w:val="2"/>
            <w:vMerge w:val="restart"/>
            <w:shd w:val="clear" w:color="auto" w:fill="auto"/>
            <w:vAlign w:val="center"/>
            <w:hideMark/>
          </w:tcPr>
          <w:p w14:paraId="2F7CA09F" w14:textId="77777777" w:rsidR="00E90877" w:rsidRPr="00FE39C9" w:rsidRDefault="00E90877" w:rsidP="00E90877">
            <w:pPr>
              <w:jc w:val="center"/>
              <w:rPr>
                <w:sz w:val="22"/>
                <w:szCs w:val="22"/>
              </w:rPr>
            </w:pPr>
            <w:r w:rsidRPr="00FE39C9">
              <w:rPr>
                <w:sz w:val="22"/>
                <w:szCs w:val="22"/>
              </w:rPr>
              <w:t>Отклонение 2016/2015</w:t>
            </w:r>
          </w:p>
        </w:tc>
      </w:tr>
      <w:tr w:rsidR="00E90877" w:rsidRPr="00FE39C9" w14:paraId="225F0616" w14:textId="77777777" w:rsidTr="004F0E17">
        <w:trPr>
          <w:trHeight w:val="276"/>
          <w:tblHeader/>
        </w:trPr>
        <w:tc>
          <w:tcPr>
            <w:tcW w:w="505" w:type="dxa"/>
            <w:vMerge/>
            <w:shd w:val="clear" w:color="auto" w:fill="auto"/>
            <w:vAlign w:val="center"/>
            <w:hideMark/>
          </w:tcPr>
          <w:p w14:paraId="0FBD680F" w14:textId="77777777" w:rsidR="00E90877" w:rsidRPr="00FE39C9" w:rsidRDefault="00E90877" w:rsidP="00E90877">
            <w:pPr>
              <w:jc w:val="center"/>
              <w:rPr>
                <w:sz w:val="22"/>
                <w:szCs w:val="22"/>
              </w:rPr>
            </w:pPr>
          </w:p>
        </w:tc>
        <w:tc>
          <w:tcPr>
            <w:tcW w:w="4188" w:type="dxa"/>
            <w:vMerge/>
            <w:shd w:val="clear" w:color="auto" w:fill="auto"/>
            <w:vAlign w:val="center"/>
            <w:hideMark/>
          </w:tcPr>
          <w:p w14:paraId="704DD3B9" w14:textId="77777777" w:rsidR="00E90877" w:rsidRPr="00FE39C9" w:rsidRDefault="00E90877" w:rsidP="00E90877">
            <w:pPr>
              <w:keepNext/>
              <w:keepLines/>
              <w:widowControl w:val="0"/>
              <w:jc w:val="center"/>
              <w:rPr>
                <w:sz w:val="22"/>
                <w:szCs w:val="22"/>
              </w:rPr>
            </w:pPr>
          </w:p>
        </w:tc>
        <w:tc>
          <w:tcPr>
            <w:tcW w:w="1276" w:type="dxa"/>
            <w:vMerge w:val="restart"/>
            <w:shd w:val="clear" w:color="auto" w:fill="auto"/>
            <w:vAlign w:val="center"/>
            <w:hideMark/>
          </w:tcPr>
          <w:p w14:paraId="74C05CF6" w14:textId="77777777" w:rsidR="00E90877" w:rsidRPr="00FE39C9" w:rsidRDefault="00E90877" w:rsidP="00E90877">
            <w:pPr>
              <w:jc w:val="center"/>
              <w:rPr>
                <w:sz w:val="22"/>
                <w:szCs w:val="22"/>
              </w:rPr>
            </w:pPr>
            <w:r w:rsidRPr="00FE39C9">
              <w:rPr>
                <w:sz w:val="22"/>
                <w:szCs w:val="22"/>
              </w:rPr>
              <w:t>2015 год</w:t>
            </w:r>
          </w:p>
        </w:tc>
        <w:tc>
          <w:tcPr>
            <w:tcW w:w="1276" w:type="dxa"/>
            <w:vMerge w:val="restart"/>
            <w:shd w:val="clear" w:color="auto" w:fill="auto"/>
            <w:vAlign w:val="center"/>
          </w:tcPr>
          <w:p w14:paraId="12BB33D8" w14:textId="77777777" w:rsidR="00E90877" w:rsidRPr="00FE39C9" w:rsidRDefault="00E90877" w:rsidP="00E90877">
            <w:pPr>
              <w:jc w:val="center"/>
              <w:rPr>
                <w:sz w:val="22"/>
                <w:szCs w:val="22"/>
              </w:rPr>
            </w:pPr>
            <w:r w:rsidRPr="00FE39C9">
              <w:rPr>
                <w:sz w:val="22"/>
                <w:szCs w:val="22"/>
              </w:rPr>
              <w:t>2016 год</w:t>
            </w:r>
          </w:p>
        </w:tc>
        <w:tc>
          <w:tcPr>
            <w:tcW w:w="2126" w:type="dxa"/>
            <w:gridSpan w:val="2"/>
            <w:vMerge/>
            <w:shd w:val="clear" w:color="auto" w:fill="auto"/>
            <w:vAlign w:val="center"/>
            <w:hideMark/>
          </w:tcPr>
          <w:p w14:paraId="32C09D4B" w14:textId="77777777" w:rsidR="00E90877" w:rsidRPr="00FE39C9" w:rsidRDefault="00E90877" w:rsidP="00E90877">
            <w:pPr>
              <w:jc w:val="center"/>
              <w:rPr>
                <w:sz w:val="22"/>
                <w:szCs w:val="22"/>
              </w:rPr>
            </w:pPr>
          </w:p>
        </w:tc>
      </w:tr>
      <w:tr w:rsidR="00E90877" w:rsidRPr="00FE39C9" w14:paraId="5CB18518" w14:textId="77777777" w:rsidTr="004F0E17">
        <w:trPr>
          <w:trHeight w:val="65"/>
          <w:tblHeader/>
        </w:trPr>
        <w:tc>
          <w:tcPr>
            <w:tcW w:w="505" w:type="dxa"/>
            <w:vMerge/>
            <w:vAlign w:val="center"/>
            <w:hideMark/>
          </w:tcPr>
          <w:p w14:paraId="32794A8B" w14:textId="77777777" w:rsidR="00E90877" w:rsidRPr="00FE39C9" w:rsidRDefault="00E90877" w:rsidP="00E90877">
            <w:pPr>
              <w:rPr>
                <w:sz w:val="22"/>
                <w:szCs w:val="22"/>
              </w:rPr>
            </w:pPr>
          </w:p>
        </w:tc>
        <w:tc>
          <w:tcPr>
            <w:tcW w:w="4188" w:type="dxa"/>
            <w:vMerge/>
            <w:vAlign w:val="bottom"/>
            <w:hideMark/>
          </w:tcPr>
          <w:p w14:paraId="722D7416" w14:textId="77777777" w:rsidR="00E90877" w:rsidRPr="00FE39C9" w:rsidRDefault="00E90877" w:rsidP="00E90877">
            <w:pPr>
              <w:rPr>
                <w:sz w:val="22"/>
                <w:szCs w:val="22"/>
              </w:rPr>
            </w:pPr>
          </w:p>
        </w:tc>
        <w:tc>
          <w:tcPr>
            <w:tcW w:w="1276" w:type="dxa"/>
            <w:vMerge/>
            <w:shd w:val="clear" w:color="auto" w:fill="auto"/>
            <w:vAlign w:val="center"/>
            <w:hideMark/>
          </w:tcPr>
          <w:p w14:paraId="54CB55AB" w14:textId="77777777" w:rsidR="00E90877" w:rsidRPr="00FE39C9" w:rsidRDefault="00E90877" w:rsidP="00E90877">
            <w:pPr>
              <w:jc w:val="center"/>
              <w:rPr>
                <w:sz w:val="22"/>
                <w:szCs w:val="22"/>
              </w:rPr>
            </w:pPr>
          </w:p>
        </w:tc>
        <w:tc>
          <w:tcPr>
            <w:tcW w:w="1276" w:type="dxa"/>
            <w:vMerge/>
            <w:shd w:val="clear" w:color="auto" w:fill="auto"/>
            <w:vAlign w:val="center"/>
          </w:tcPr>
          <w:p w14:paraId="17A26DB2" w14:textId="77777777" w:rsidR="00E90877" w:rsidRPr="00FE39C9" w:rsidRDefault="00E90877" w:rsidP="00E90877">
            <w:pPr>
              <w:jc w:val="center"/>
              <w:rPr>
                <w:sz w:val="22"/>
                <w:szCs w:val="22"/>
              </w:rPr>
            </w:pPr>
          </w:p>
        </w:tc>
        <w:tc>
          <w:tcPr>
            <w:tcW w:w="1134" w:type="dxa"/>
            <w:shd w:val="clear" w:color="auto" w:fill="auto"/>
            <w:vAlign w:val="center"/>
            <w:hideMark/>
          </w:tcPr>
          <w:p w14:paraId="4D5700B5" w14:textId="77777777" w:rsidR="00E90877" w:rsidRPr="00FE39C9" w:rsidRDefault="00E90877" w:rsidP="00E90877">
            <w:pPr>
              <w:jc w:val="center"/>
              <w:rPr>
                <w:sz w:val="22"/>
                <w:szCs w:val="22"/>
              </w:rPr>
            </w:pPr>
            <w:proofErr w:type="spellStart"/>
            <w:proofErr w:type="gramStart"/>
            <w:r w:rsidRPr="00FE39C9">
              <w:rPr>
                <w:sz w:val="22"/>
                <w:szCs w:val="22"/>
              </w:rPr>
              <w:t>абс</w:t>
            </w:r>
            <w:proofErr w:type="spellEnd"/>
            <w:r w:rsidRPr="00FE39C9">
              <w:rPr>
                <w:sz w:val="22"/>
                <w:szCs w:val="22"/>
              </w:rPr>
              <w:t>.,</w:t>
            </w:r>
            <w:proofErr w:type="gramEnd"/>
            <w:r w:rsidRPr="00FE39C9">
              <w:rPr>
                <w:sz w:val="22"/>
                <w:szCs w:val="22"/>
              </w:rPr>
              <w:t xml:space="preserve"> +/–</w:t>
            </w:r>
          </w:p>
        </w:tc>
        <w:tc>
          <w:tcPr>
            <w:tcW w:w="992" w:type="dxa"/>
            <w:shd w:val="clear" w:color="auto" w:fill="auto"/>
            <w:vAlign w:val="center"/>
            <w:hideMark/>
          </w:tcPr>
          <w:p w14:paraId="1DC2FEB1" w14:textId="77777777" w:rsidR="00E90877" w:rsidRPr="00FE39C9" w:rsidRDefault="00E90877" w:rsidP="00E90877">
            <w:pPr>
              <w:jc w:val="center"/>
              <w:rPr>
                <w:sz w:val="22"/>
                <w:szCs w:val="22"/>
              </w:rPr>
            </w:pPr>
            <w:proofErr w:type="spellStart"/>
            <w:proofErr w:type="gramStart"/>
            <w:r w:rsidRPr="00FE39C9">
              <w:rPr>
                <w:sz w:val="22"/>
                <w:szCs w:val="22"/>
              </w:rPr>
              <w:t>отн</w:t>
            </w:r>
            <w:proofErr w:type="spellEnd"/>
            <w:r w:rsidRPr="00FE39C9">
              <w:rPr>
                <w:sz w:val="22"/>
                <w:szCs w:val="22"/>
              </w:rPr>
              <w:t>.,</w:t>
            </w:r>
            <w:proofErr w:type="gramEnd"/>
            <w:r w:rsidRPr="00FE39C9">
              <w:rPr>
                <w:sz w:val="22"/>
                <w:szCs w:val="22"/>
              </w:rPr>
              <w:t>%</w:t>
            </w:r>
          </w:p>
        </w:tc>
      </w:tr>
      <w:tr w:rsidR="00E90877" w:rsidRPr="00FE39C9" w14:paraId="5213578C" w14:textId="77777777" w:rsidTr="004F0E17">
        <w:trPr>
          <w:trHeight w:val="237"/>
          <w:tblHeader/>
        </w:trPr>
        <w:tc>
          <w:tcPr>
            <w:tcW w:w="505" w:type="dxa"/>
            <w:shd w:val="clear" w:color="auto" w:fill="auto"/>
            <w:vAlign w:val="center"/>
            <w:hideMark/>
          </w:tcPr>
          <w:p w14:paraId="214BDDC9" w14:textId="77777777" w:rsidR="00E90877" w:rsidRPr="00FE39C9" w:rsidRDefault="00E90877" w:rsidP="00E90877">
            <w:pPr>
              <w:jc w:val="center"/>
              <w:rPr>
                <w:sz w:val="22"/>
                <w:szCs w:val="22"/>
              </w:rPr>
            </w:pPr>
            <w:r w:rsidRPr="00FE39C9">
              <w:rPr>
                <w:sz w:val="22"/>
                <w:szCs w:val="22"/>
              </w:rPr>
              <w:t>1.</w:t>
            </w:r>
          </w:p>
        </w:tc>
        <w:tc>
          <w:tcPr>
            <w:tcW w:w="4188" w:type="dxa"/>
            <w:shd w:val="clear" w:color="auto" w:fill="auto"/>
            <w:vAlign w:val="center"/>
            <w:hideMark/>
          </w:tcPr>
          <w:p w14:paraId="7688295B" w14:textId="77777777" w:rsidR="00E90877" w:rsidRPr="00FE39C9" w:rsidRDefault="00E90877" w:rsidP="00E90877">
            <w:pPr>
              <w:keepNext/>
              <w:keepLines/>
              <w:widowControl w:val="0"/>
              <w:rPr>
                <w:sz w:val="22"/>
                <w:szCs w:val="22"/>
              </w:rPr>
            </w:pPr>
            <w:r w:rsidRPr="00FE39C9">
              <w:rPr>
                <w:sz w:val="22"/>
                <w:szCs w:val="22"/>
              </w:rPr>
              <w:t>Общеобразовательные учреждения</w:t>
            </w:r>
          </w:p>
        </w:tc>
        <w:tc>
          <w:tcPr>
            <w:tcW w:w="1276" w:type="dxa"/>
            <w:shd w:val="clear" w:color="auto" w:fill="auto"/>
            <w:vAlign w:val="center"/>
            <w:hideMark/>
          </w:tcPr>
          <w:p w14:paraId="60A770E2" w14:textId="77777777" w:rsidR="00E90877" w:rsidRPr="00FE39C9" w:rsidRDefault="00E90877" w:rsidP="00E90877">
            <w:pPr>
              <w:ind w:firstLine="34"/>
              <w:jc w:val="center"/>
              <w:rPr>
                <w:sz w:val="22"/>
                <w:szCs w:val="22"/>
              </w:rPr>
            </w:pPr>
            <w:r w:rsidRPr="00FE39C9">
              <w:rPr>
                <w:sz w:val="22"/>
                <w:szCs w:val="22"/>
              </w:rPr>
              <w:t>2 059,8</w:t>
            </w:r>
          </w:p>
        </w:tc>
        <w:tc>
          <w:tcPr>
            <w:tcW w:w="1276" w:type="dxa"/>
            <w:shd w:val="clear" w:color="auto" w:fill="auto"/>
            <w:vAlign w:val="center"/>
          </w:tcPr>
          <w:p w14:paraId="12A26C70" w14:textId="77777777" w:rsidR="00E90877" w:rsidRPr="00FE39C9" w:rsidRDefault="00E90877" w:rsidP="00E90877">
            <w:pPr>
              <w:ind w:firstLine="34"/>
              <w:jc w:val="center"/>
              <w:rPr>
                <w:sz w:val="22"/>
                <w:szCs w:val="22"/>
              </w:rPr>
            </w:pPr>
            <w:r w:rsidRPr="00FE39C9">
              <w:rPr>
                <w:sz w:val="22"/>
                <w:szCs w:val="22"/>
              </w:rPr>
              <w:t>1 790,9</w:t>
            </w:r>
          </w:p>
        </w:tc>
        <w:tc>
          <w:tcPr>
            <w:tcW w:w="1134" w:type="dxa"/>
            <w:shd w:val="clear" w:color="auto" w:fill="auto"/>
            <w:vAlign w:val="bottom"/>
            <w:hideMark/>
          </w:tcPr>
          <w:p w14:paraId="7C26D276" w14:textId="77777777" w:rsidR="00E90877" w:rsidRPr="00FE39C9" w:rsidRDefault="00E90877" w:rsidP="00E90877">
            <w:pPr>
              <w:jc w:val="center"/>
              <w:rPr>
                <w:color w:val="000000"/>
                <w:sz w:val="22"/>
                <w:szCs w:val="22"/>
              </w:rPr>
            </w:pPr>
            <w:r w:rsidRPr="00FE39C9">
              <w:rPr>
                <w:color w:val="000000"/>
                <w:sz w:val="22"/>
                <w:szCs w:val="22"/>
              </w:rPr>
              <w:t>-268,9</w:t>
            </w:r>
          </w:p>
        </w:tc>
        <w:tc>
          <w:tcPr>
            <w:tcW w:w="992" w:type="dxa"/>
            <w:shd w:val="clear" w:color="auto" w:fill="auto"/>
            <w:vAlign w:val="bottom"/>
            <w:hideMark/>
          </w:tcPr>
          <w:p w14:paraId="7864E788" w14:textId="77777777" w:rsidR="00E90877" w:rsidRPr="00FE39C9" w:rsidRDefault="00E90877" w:rsidP="00E90877">
            <w:pPr>
              <w:jc w:val="center"/>
              <w:rPr>
                <w:color w:val="000000"/>
                <w:sz w:val="22"/>
                <w:szCs w:val="22"/>
              </w:rPr>
            </w:pPr>
            <w:r w:rsidRPr="00FE39C9">
              <w:rPr>
                <w:color w:val="000000"/>
                <w:sz w:val="22"/>
                <w:szCs w:val="22"/>
              </w:rPr>
              <w:t>86,9</w:t>
            </w:r>
          </w:p>
        </w:tc>
      </w:tr>
      <w:tr w:rsidR="00E90877" w:rsidRPr="00FE39C9" w14:paraId="1E2EF922" w14:textId="77777777" w:rsidTr="004F0E17">
        <w:trPr>
          <w:trHeight w:val="168"/>
          <w:tblHeader/>
        </w:trPr>
        <w:tc>
          <w:tcPr>
            <w:tcW w:w="505" w:type="dxa"/>
            <w:shd w:val="clear" w:color="auto" w:fill="auto"/>
            <w:vAlign w:val="center"/>
            <w:hideMark/>
          </w:tcPr>
          <w:p w14:paraId="4B127B89" w14:textId="77777777" w:rsidR="00E90877" w:rsidRPr="00FE39C9" w:rsidRDefault="00E90877" w:rsidP="00E90877">
            <w:pPr>
              <w:jc w:val="center"/>
              <w:rPr>
                <w:sz w:val="22"/>
                <w:szCs w:val="22"/>
              </w:rPr>
            </w:pPr>
            <w:r w:rsidRPr="00FE39C9">
              <w:rPr>
                <w:sz w:val="22"/>
                <w:szCs w:val="22"/>
              </w:rPr>
              <w:t>2.</w:t>
            </w:r>
          </w:p>
        </w:tc>
        <w:tc>
          <w:tcPr>
            <w:tcW w:w="4188" w:type="dxa"/>
            <w:shd w:val="clear" w:color="auto" w:fill="auto"/>
            <w:vAlign w:val="center"/>
            <w:hideMark/>
          </w:tcPr>
          <w:p w14:paraId="1F1A2345" w14:textId="77777777" w:rsidR="00E90877" w:rsidRPr="00FE39C9" w:rsidRDefault="00E90877" w:rsidP="00E90877">
            <w:pPr>
              <w:keepNext/>
              <w:keepLines/>
              <w:widowControl w:val="0"/>
              <w:rPr>
                <w:sz w:val="22"/>
                <w:szCs w:val="22"/>
              </w:rPr>
            </w:pPr>
            <w:r w:rsidRPr="00FE39C9">
              <w:rPr>
                <w:sz w:val="22"/>
                <w:szCs w:val="22"/>
              </w:rPr>
              <w:t>Учреждения дополнительного образования детей</w:t>
            </w:r>
          </w:p>
        </w:tc>
        <w:tc>
          <w:tcPr>
            <w:tcW w:w="1276" w:type="dxa"/>
            <w:shd w:val="clear" w:color="auto" w:fill="auto"/>
            <w:vAlign w:val="center"/>
            <w:hideMark/>
          </w:tcPr>
          <w:p w14:paraId="48C7C224" w14:textId="77777777" w:rsidR="00E90877" w:rsidRPr="00FE39C9" w:rsidRDefault="00E90877" w:rsidP="00E90877">
            <w:pPr>
              <w:ind w:firstLine="34"/>
              <w:jc w:val="center"/>
              <w:rPr>
                <w:sz w:val="22"/>
                <w:szCs w:val="22"/>
              </w:rPr>
            </w:pPr>
            <w:r w:rsidRPr="00FE39C9">
              <w:rPr>
                <w:sz w:val="22"/>
                <w:szCs w:val="22"/>
              </w:rPr>
              <w:t>612,9</w:t>
            </w:r>
          </w:p>
        </w:tc>
        <w:tc>
          <w:tcPr>
            <w:tcW w:w="1276" w:type="dxa"/>
            <w:shd w:val="clear" w:color="auto" w:fill="auto"/>
            <w:vAlign w:val="center"/>
          </w:tcPr>
          <w:p w14:paraId="326FC222" w14:textId="77777777" w:rsidR="00E90877" w:rsidRPr="00FE39C9" w:rsidRDefault="00E90877" w:rsidP="00E90877">
            <w:pPr>
              <w:ind w:firstLine="34"/>
              <w:jc w:val="center"/>
              <w:rPr>
                <w:sz w:val="22"/>
                <w:szCs w:val="22"/>
              </w:rPr>
            </w:pPr>
            <w:r w:rsidRPr="00FE39C9">
              <w:rPr>
                <w:sz w:val="22"/>
                <w:szCs w:val="22"/>
              </w:rPr>
              <w:t>544,7</w:t>
            </w:r>
          </w:p>
        </w:tc>
        <w:tc>
          <w:tcPr>
            <w:tcW w:w="1134" w:type="dxa"/>
            <w:shd w:val="clear" w:color="auto" w:fill="auto"/>
            <w:vAlign w:val="bottom"/>
            <w:hideMark/>
          </w:tcPr>
          <w:p w14:paraId="04777124" w14:textId="77777777" w:rsidR="00E90877" w:rsidRPr="00FE39C9" w:rsidRDefault="00E90877" w:rsidP="00E90877">
            <w:pPr>
              <w:jc w:val="center"/>
              <w:rPr>
                <w:color w:val="000000"/>
                <w:sz w:val="22"/>
                <w:szCs w:val="22"/>
              </w:rPr>
            </w:pPr>
            <w:r w:rsidRPr="00FE39C9">
              <w:rPr>
                <w:color w:val="000000"/>
                <w:sz w:val="22"/>
                <w:szCs w:val="22"/>
              </w:rPr>
              <w:t>-68,2</w:t>
            </w:r>
          </w:p>
        </w:tc>
        <w:tc>
          <w:tcPr>
            <w:tcW w:w="992" w:type="dxa"/>
            <w:shd w:val="clear" w:color="auto" w:fill="auto"/>
            <w:vAlign w:val="bottom"/>
            <w:hideMark/>
          </w:tcPr>
          <w:p w14:paraId="753C1CEF" w14:textId="77777777" w:rsidR="00E90877" w:rsidRPr="00FE39C9" w:rsidRDefault="00E90877" w:rsidP="00E90877">
            <w:pPr>
              <w:jc w:val="center"/>
              <w:rPr>
                <w:color w:val="000000"/>
                <w:sz w:val="22"/>
                <w:szCs w:val="22"/>
              </w:rPr>
            </w:pPr>
            <w:r w:rsidRPr="00FE39C9">
              <w:rPr>
                <w:color w:val="000000"/>
                <w:sz w:val="22"/>
                <w:szCs w:val="22"/>
              </w:rPr>
              <w:t>88,9</w:t>
            </w:r>
          </w:p>
        </w:tc>
      </w:tr>
      <w:tr w:rsidR="00E90877" w:rsidRPr="00FE39C9" w14:paraId="3245B822" w14:textId="77777777" w:rsidTr="004F0E17">
        <w:trPr>
          <w:trHeight w:val="201"/>
          <w:tblHeader/>
        </w:trPr>
        <w:tc>
          <w:tcPr>
            <w:tcW w:w="505" w:type="dxa"/>
            <w:shd w:val="clear" w:color="auto" w:fill="auto"/>
            <w:vAlign w:val="center"/>
            <w:hideMark/>
          </w:tcPr>
          <w:p w14:paraId="0B184E05" w14:textId="77777777" w:rsidR="00E90877" w:rsidRPr="00FE39C9" w:rsidRDefault="00E90877" w:rsidP="00E90877">
            <w:pPr>
              <w:jc w:val="center"/>
              <w:rPr>
                <w:sz w:val="22"/>
                <w:szCs w:val="22"/>
              </w:rPr>
            </w:pPr>
            <w:r w:rsidRPr="00FE39C9">
              <w:rPr>
                <w:sz w:val="22"/>
                <w:szCs w:val="22"/>
              </w:rPr>
              <w:t>3.</w:t>
            </w:r>
          </w:p>
        </w:tc>
        <w:tc>
          <w:tcPr>
            <w:tcW w:w="4188" w:type="dxa"/>
            <w:shd w:val="clear" w:color="auto" w:fill="auto"/>
            <w:vAlign w:val="center"/>
            <w:hideMark/>
          </w:tcPr>
          <w:p w14:paraId="3E75BFED" w14:textId="77777777" w:rsidR="00E90877" w:rsidRPr="00FE39C9" w:rsidRDefault="00E90877" w:rsidP="00E90877">
            <w:pPr>
              <w:keepNext/>
              <w:keepLines/>
              <w:widowControl w:val="0"/>
              <w:rPr>
                <w:sz w:val="22"/>
                <w:szCs w:val="22"/>
              </w:rPr>
            </w:pPr>
            <w:r w:rsidRPr="00FE39C9">
              <w:rPr>
                <w:sz w:val="22"/>
                <w:szCs w:val="22"/>
              </w:rPr>
              <w:t xml:space="preserve">Дошкольное образование, в </w:t>
            </w:r>
            <w:proofErr w:type="spellStart"/>
            <w:r w:rsidRPr="00FE39C9">
              <w:rPr>
                <w:sz w:val="22"/>
                <w:szCs w:val="22"/>
              </w:rPr>
              <w:t>т.ч</w:t>
            </w:r>
            <w:proofErr w:type="spellEnd"/>
            <w:r w:rsidRPr="00FE39C9">
              <w:rPr>
                <w:sz w:val="22"/>
                <w:szCs w:val="22"/>
              </w:rPr>
              <w:t>.:</w:t>
            </w:r>
          </w:p>
        </w:tc>
        <w:tc>
          <w:tcPr>
            <w:tcW w:w="1276" w:type="dxa"/>
            <w:shd w:val="clear" w:color="auto" w:fill="auto"/>
            <w:vAlign w:val="center"/>
            <w:hideMark/>
          </w:tcPr>
          <w:p w14:paraId="4650C415" w14:textId="77777777" w:rsidR="00E90877" w:rsidRPr="00FE39C9" w:rsidRDefault="00E90877" w:rsidP="00E90877">
            <w:pPr>
              <w:ind w:firstLine="34"/>
              <w:jc w:val="center"/>
              <w:rPr>
                <w:sz w:val="22"/>
                <w:szCs w:val="22"/>
              </w:rPr>
            </w:pPr>
            <w:r w:rsidRPr="00FE39C9">
              <w:rPr>
                <w:sz w:val="22"/>
                <w:szCs w:val="22"/>
              </w:rPr>
              <w:t>146 332,0</w:t>
            </w:r>
          </w:p>
        </w:tc>
        <w:tc>
          <w:tcPr>
            <w:tcW w:w="1276" w:type="dxa"/>
            <w:shd w:val="clear" w:color="auto" w:fill="auto"/>
            <w:vAlign w:val="center"/>
          </w:tcPr>
          <w:p w14:paraId="237F436E" w14:textId="77777777" w:rsidR="00E90877" w:rsidRPr="00FE39C9" w:rsidRDefault="00E90877" w:rsidP="00E90877">
            <w:pPr>
              <w:ind w:firstLine="34"/>
              <w:jc w:val="center"/>
              <w:rPr>
                <w:sz w:val="22"/>
                <w:szCs w:val="22"/>
              </w:rPr>
            </w:pPr>
            <w:r w:rsidRPr="00FE39C9">
              <w:rPr>
                <w:sz w:val="22"/>
                <w:szCs w:val="22"/>
              </w:rPr>
              <w:t>160 223,9</w:t>
            </w:r>
          </w:p>
        </w:tc>
        <w:tc>
          <w:tcPr>
            <w:tcW w:w="1134" w:type="dxa"/>
            <w:shd w:val="clear" w:color="auto" w:fill="auto"/>
            <w:vAlign w:val="bottom"/>
            <w:hideMark/>
          </w:tcPr>
          <w:p w14:paraId="644A98B8" w14:textId="77777777" w:rsidR="00E90877" w:rsidRPr="00FE39C9" w:rsidRDefault="00E90877" w:rsidP="00E90877">
            <w:pPr>
              <w:jc w:val="center"/>
              <w:rPr>
                <w:color w:val="000000"/>
                <w:sz w:val="22"/>
                <w:szCs w:val="22"/>
              </w:rPr>
            </w:pPr>
            <w:r w:rsidRPr="00FE39C9">
              <w:rPr>
                <w:color w:val="000000"/>
                <w:sz w:val="22"/>
                <w:szCs w:val="22"/>
              </w:rPr>
              <w:t>13 891,9</w:t>
            </w:r>
          </w:p>
        </w:tc>
        <w:tc>
          <w:tcPr>
            <w:tcW w:w="992" w:type="dxa"/>
            <w:shd w:val="clear" w:color="auto" w:fill="auto"/>
            <w:vAlign w:val="bottom"/>
            <w:hideMark/>
          </w:tcPr>
          <w:p w14:paraId="1CD1A8CE" w14:textId="77777777" w:rsidR="00E90877" w:rsidRPr="00FE39C9" w:rsidRDefault="00E90877" w:rsidP="00E90877">
            <w:pPr>
              <w:jc w:val="center"/>
              <w:rPr>
                <w:color w:val="000000"/>
                <w:sz w:val="22"/>
                <w:szCs w:val="22"/>
              </w:rPr>
            </w:pPr>
            <w:r w:rsidRPr="00FE39C9">
              <w:rPr>
                <w:color w:val="000000"/>
                <w:sz w:val="22"/>
                <w:szCs w:val="22"/>
              </w:rPr>
              <w:t>109,5</w:t>
            </w:r>
          </w:p>
        </w:tc>
      </w:tr>
      <w:tr w:rsidR="00E90877" w:rsidRPr="00FE39C9" w14:paraId="1EA35D5E" w14:textId="77777777" w:rsidTr="004F0E17">
        <w:trPr>
          <w:trHeight w:val="201"/>
          <w:tblHeader/>
        </w:trPr>
        <w:tc>
          <w:tcPr>
            <w:tcW w:w="505" w:type="dxa"/>
            <w:shd w:val="clear" w:color="auto" w:fill="auto"/>
            <w:vAlign w:val="center"/>
            <w:hideMark/>
          </w:tcPr>
          <w:p w14:paraId="37B5CD43" w14:textId="77777777" w:rsidR="00E90877" w:rsidRPr="00FE39C9" w:rsidRDefault="00E90877" w:rsidP="00E90877">
            <w:pPr>
              <w:jc w:val="center"/>
              <w:rPr>
                <w:sz w:val="22"/>
                <w:szCs w:val="22"/>
              </w:rPr>
            </w:pPr>
          </w:p>
        </w:tc>
        <w:tc>
          <w:tcPr>
            <w:tcW w:w="4188" w:type="dxa"/>
            <w:shd w:val="clear" w:color="auto" w:fill="auto"/>
            <w:vAlign w:val="center"/>
            <w:hideMark/>
          </w:tcPr>
          <w:p w14:paraId="5490662B" w14:textId="77777777" w:rsidR="00E90877" w:rsidRPr="00FE39C9" w:rsidRDefault="00E90877" w:rsidP="00E90877">
            <w:pPr>
              <w:keepNext/>
              <w:keepLines/>
              <w:widowControl w:val="0"/>
              <w:jc w:val="right"/>
              <w:rPr>
                <w:i/>
                <w:sz w:val="22"/>
                <w:szCs w:val="22"/>
              </w:rPr>
            </w:pPr>
            <w:r w:rsidRPr="00FE39C9">
              <w:rPr>
                <w:i/>
                <w:sz w:val="22"/>
                <w:szCs w:val="22"/>
              </w:rPr>
              <w:t>платные услуги</w:t>
            </w:r>
          </w:p>
        </w:tc>
        <w:tc>
          <w:tcPr>
            <w:tcW w:w="1276" w:type="dxa"/>
            <w:shd w:val="clear" w:color="auto" w:fill="auto"/>
            <w:vAlign w:val="center"/>
            <w:hideMark/>
          </w:tcPr>
          <w:p w14:paraId="42AC6FDD" w14:textId="77777777" w:rsidR="00E90877" w:rsidRPr="00FE39C9" w:rsidRDefault="00E90877" w:rsidP="00E90877">
            <w:pPr>
              <w:jc w:val="center"/>
              <w:rPr>
                <w:color w:val="000000"/>
                <w:sz w:val="22"/>
                <w:szCs w:val="22"/>
              </w:rPr>
            </w:pPr>
            <w:r w:rsidRPr="00FE39C9">
              <w:rPr>
                <w:color w:val="000000"/>
                <w:sz w:val="22"/>
                <w:szCs w:val="22"/>
              </w:rPr>
              <w:t>596,1</w:t>
            </w:r>
          </w:p>
        </w:tc>
        <w:tc>
          <w:tcPr>
            <w:tcW w:w="1276" w:type="dxa"/>
            <w:shd w:val="clear" w:color="auto" w:fill="auto"/>
            <w:vAlign w:val="center"/>
          </w:tcPr>
          <w:p w14:paraId="6C4C4EDE" w14:textId="77777777" w:rsidR="00E90877" w:rsidRPr="00FE39C9" w:rsidRDefault="00E90877" w:rsidP="00E90877">
            <w:pPr>
              <w:jc w:val="center"/>
              <w:rPr>
                <w:color w:val="000000"/>
                <w:sz w:val="22"/>
                <w:szCs w:val="22"/>
              </w:rPr>
            </w:pPr>
            <w:r w:rsidRPr="00FE39C9">
              <w:rPr>
                <w:color w:val="000000"/>
                <w:sz w:val="22"/>
                <w:szCs w:val="22"/>
              </w:rPr>
              <w:t>1 521,5</w:t>
            </w:r>
          </w:p>
        </w:tc>
        <w:tc>
          <w:tcPr>
            <w:tcW w:w="1134" w:type="dxa"/>
            <w:shd w:val="clear" w:color="auto" w:fill="auto"/>
            <w:vAlign w:val="bottom"/>
            <w:hideMark/>
          </w:tcPr>
          <w:p w14:paraId="467A95D5" w14:textId="77777777" w:rsidR="00E90877" w:rsidRPr="00FE39C9" w:rsidRDefault="00E90877" w:rsidP="00E90877">
            <w:pPr>
              <w:jc w:val="center"/>
              <w:rPr>
                <w:color w:val="000000"/>
                <w:sz w:val="22"/>
                <w:szCs w:val="22"/>
              </w:rPr>
            </w:pPr>
            <w:r w:rsidRPr="00FE39C9">
              <w:rPr>
                <w:color w:val="000000"/>
                <w:sz w:val="22"/>
                <w:szCs w:val="22"/>
              </w:rPr>
              <w:t>925,4</w:t>
            </w:r>
          </w:p>
        </w:tc>
        <w:tc>
          <w:tcPr>
            <w:tcW w:w="992" w:type="dxa"/>
            <w:shd w:val="clear" w:color="auto" w:fill="auto"/>
            <w:vAlign w:val="bottom"/>
            <w:hideMark/>
          </w:tcPr>
          <w:p w14:paraId="67D2D788" w14:textId="77777777" w:rsidR="00E90877" w:rsidRPr="00FE39C9" w:rsidRDefault="00E90877" w:rsidP="00E90877">
            <w:pPr>
              <w:jc w:val="center"/>
              <w:rPr>
                <w:color w:val="000000"/>
                <w:sz w:val="22"/>
                <w:szCs w:val="22"/>
              </w:rPr>
            </w:pPr>
            <w:r w:rsidRPr="00FE39C9">
              <w:rPr>
                <w:color w:val="000000"/>
                <w:sz w:val="22"/>
                <w:szCs w:val="22"/>
              </w:rPr>
              <w:t>255,2</w:t>
            </w:r>
          </w:p>
        </w:tc>
      </w:tr>
      <w:tr w:rsidR="00E90877" w:rsidRPr="00FE39C9" w14:paraId="59912D78" w14:textId="77777777" w:rsidTr="004F0E17">
        <w:trPr>
          <w:trHeight w:val="201"/>
          <w:tblHeader/>
        </w:trPr>
        <w:tc>
          <w:tcPr>
            <w:tcW w:w="505" w:type="dxa"/>
            <w:shd w:val="clear" w:color="auto" w:fill="auto"/>
            <w:vAlign w:val="center"/>
            <w:hideMark/>
          </w:tcPr>
          <w:p w14:paraId="7C419445" w14:textId="77777777" w:rsidR="00E90877" w:rsidRPr="00FE39C9" w:rsidRDefault="00E90877" w:rsidP="00E90877">
            <w:pPr>
              <w:jc w:val="center"/>
              <w:rPr>
                <w:sz w:val="22"/>
                <w:szCs w:val="22"/>
              </w:rPr>
            </w:pPr>
          </w:p>
        </w:tc>
        <w:tc>
          <w:tcPr>
            <w:tcW w:w="4188" w:type="dxa"/>
            <w:shd w:val="clear" w:color="auto" w:fill="auto"/>
            <w:vAlign w:val="center"/>
            <w:hideMark/>
          </w:tcPr>
          <w:p w14:paraId="7AE212F3" w14:textId="77777777" w:rsidR="00E90877" w:rsidRPr="00FE39C9" w:rsidRDefault="00E90877" w:rsidP="00E90877">
            <w:pPr>
              <w:keepNext/>
              <w:keepLines/>
              <w:widowControl w:val="0"/>
              <w:jc w:val="right"/>
              <w:rPr>
                <w:i/>
                <w:sz w:val="22"/>
                <w:szCs w:val="22"/>
              </w:rPr>
            </w:pPr>
            <w:r w:rsidRPr="00FE39C9">
              <w:rPr>
                <w:i/>
                <w:sz w:val="22"/>
                <w:szCs w:val="22"/>
              </w:rPr>
              <w:t>родительская плата</w:t>
            </w:r>
          </w:p>
        </w:tc>
        <w:tc>
          <w:tcPr>
            <w:tcW w:w="1276" w:type="dxa"/>
            <w:shd w:val="clear" w:color="auto" w:fill="auto"/>
            <w:vAlign w:val="center"/>
            <w:hideMark/>
          </w:tcPr>
          <w:p w14:paraId="4DFDE618" w14:textId="77777777" w:rsidR="00E90877" w:rsidRPr="00FE39C9" w:rsidRDefault="00E90877" w:rsidP="00E90877">
            <w:pPr>
              <w:jc w:val="center"/>
              <w:rPr>
                <w:color w:val="000000"/>
                <w:sz w:val="22"/>
                <w:szCs w:val="22"/>
              </w:rPr>
            </w:pPr>
            <w:r w:rsidRPr="00FE39C9">
              <w:rPr>
                <w:color w:val="000000"/>
                <w:sz w:val="22"/>
                <w:szCs w:val="22"/>
              </w:rPr>
              <w:t>135 314,2</w:t>
            </w:r>
          </w:p>
        </w:tc>
        <w:tc>
          <w:tcPr>
            <w:tcW w:w="1276" w:type="dxa"/>
            <w:shd w:val="clear" w:color="auto" w:fill="auto"/>
            <w:vAlign w:val="center"/>
          </w:tcPr>
          <w:p w14:paraId="2070FD43" w14:textId="77777777" w:rsidR="00E90877" w:rsidRPr="00FE39C9" w:rsidRDefault="00E90877" w:rsidP="00E90877">
            <w:pPr>
              <w:jc w:val="center"/>
              <w:rPr>
                <w:color w:val="000000"/>
                <w:sz w:val="22"/>
                <w:szCs w:val="22"/>
              </w:rPr>
            </w:pPr>
            <w:r w:rsidRPr="00FE39C9">
              <w:rPr>
                <w:color w:val="000000"/>
                <w:sz w:val="22"/>
                <w:szCs w:val="22"/>
              </w:rPr>
              <w:t>148 340,0</w:t>
            </w:r>
          </w:p>
        </w:tc>
        <w:tc>
          <w:tcPr>
            <w:tcW w:w="1134" w:type="dxa"/>
            <w:shd w:val="clear" w:color="auto" w:fill="auto"/>
            <w:vAlign w:val="bottom"/>
            <w:hideMark/>
          </w:tcPr>
          <w:p w14:paraId="29B0C550" w14:textId="77777777" w:rsidR="00E90877" w:rsidRPr="00FE39C9" w:rsidRDefault="00E90877" w:rsidP="00E90877">
            <w:pPr>
              <w:jc w:val="center"/>
              <w:rPr>
                <w:color w:val="000000"/>
                <w:sz w:val="22"/>
                <w:szCs w:val="22"/>
              </w:rPr>
            </w:pPr>
            <w:r w:rsidRPr="00FE39C9">
              <w:rPr>
                <w:color w:val="000000"/>
                <w:sz w:val="22"/>
                <w:szCs w:val="22"/>
              </w:rPr>
              <w:t>13 025,8</w:t>
            </w:r>
          </w:p>
        </w:tc>
        <w:tc>
          <w:tcPr>
            <w:tcW w:w="992" w:type="dxa"/>
            <w:shd w:val="clear" w:color="auto" w:fill="auto"/>
            <w:vAlign w:val="bottom"/>
            <w:hideMark/>
          </w:tcPr>
          <w:p w14:paraId="7D8E5CF5" w14:textId="77777777" w:rsidR="00E90877" w:rsidRPr="00FE39C9" w:rsidRDefault="00E90877" w:rsidP="00E90877">
            <w:pPr>
              <w:jc w:val="center"/>
              <w:rPr>
                <w:color w:val="000000"/>
                <w:sz w:val="22"/>
                <w:szCs w:val="22"/>
              </w:rPr>
            </w:pPr>
            <w:r w:rsidRPr="00FE39C9">
              <w:rPr>
                <w:color w:val="000000"/>
                <w:sz w:val="22"/>
                <w:szCs w:val="22"/>
              </w:rPr>
              <w:t>109,6</w:t>
            </w:r>
          </w:p>
        </w:tc>
      </w:tr>
      <w:tr w:rsidR="00E90877" w:rsidRPr="00FE39C9" w14:paraId="3F98F638" w14:textId="77777777" w:rsidTr="004F0E17">
        <w:trPr>
          <w:trHeight w:val="201"/>
          <w:tblHeader/>
        </w:trPr>
        <w:tc>
          <w:tcPr>
            <w:tcW w:w="505" w:type="dxa"/>
            <w:shd w:val="clear" w:color="auto" w:fill="auto"/>
            <w:vAlign w:val="center"/>
            <w:hideMark/>
          </w:tcPr>
          <w:p w14:paraId="318A4836" w14:textId="77777777" w:rsidR="00E90877" w:rsidRPr="00FE39C9" w:rsidRDefault="00E90877" w:rsidP="00E90877">
            <w:pPr>
              <w:jc w:val="center"/>
              <w:rPr>
                <w:sz w:val="22"/>
                <w:szCs w:val="22"/>
              </w:rPr>
            </w:pPr>
          </w:p>
        </w:tc>
        <w:tc>
          <w:tcPr>
            <w:tcW w:w="4188" w:type="dxa"/>
            <w:shd w:val="clear" w:color="auto" w:fill="auto"/>
            <w:vAlign w:val="center"/>
            <w:hideMark/>
          </w:tcPr>
          <w:p w14:paraId="2100FD83" w14:textId="77777777" w:rsidR="00E90877" w:rsidRPr="00FE39C9" w:rsidRDefault="00E90877" w:rsidP="00E90877">
            <w:pPr>
              <w:keepNext/>
              <w:keepLines/>
              <w:widowControl w:val="0"/>
              <w:jc w:val="right"/>
              <w:rPr>
                <w:i/>
                <w:sz w:val="22"/>
                <w:szCs w:val="22"/>
              </w:rPr>
            </w:pPr>
            <w:r w:rsidRPr="00FE39C9">
              <w:rPr>
                <w:i/>
                <w:sz w:val="22"/>
                <w:szCs w:val="22"/>
              </w:rPr>
              <w:t>питание сотрудников</w:t>
            </w:r>
          </w:p>
        </w:tc>
        <w:tc>
          <w:tcPr>
            <w:tcW w:w="1276" w:type="dxa"/>
            <w:shd w:val="clear" w:color="auto" w:fill="auto"/>
            <w:vAlign w:val="center"/>
            <w:hideMark/>
          </w:tcPr>
          <w:p w14:paraId="3E0A3F6A" w14:textId="77777777" w:rsidR="00E90877" w:rsidRPr="00FE39C9" w:rsidRDefault="00E90877" w:rsidP="00E90877">
            <w:pPr>
              <w:jc w:val="center"/>
              <w:rPr>
                <w:color w:val="000000"/>
                <w:sz w:val="22"/>
                <w:szCs w:val="22"/>
              </w:rPr>
            </w:pPr>
            <w:r w:rsidRPr="00FE39C9">
              <w:rPr>
                <w:color w:val="000000"/>
                <w:sz w:val="22"/>
                <w:szCs w:val="22"/>
              </w:rPr>
              <w:t>10 421,7</w:t>
            </w:r>
          </w:p>
        </w:tc>
        <w:tc>
          <w:tcPr>
            <w:tcW w:w="1276" w:type="dxa"/>
            <w:shd w:val="clear" w:color="auto" w:fill="auto"/>
            <w:vAlign w:val="center"/>
          </w:tcPr>
          <w:p w14:paraId="2A2FA185" w14:textId="77777777" w:rsidR="00E90877" w:rsidRPr="00FE39C9" w:rsidRDefault="00E90877" w:rsidP="00E90877">
            <w:pPr>
              <w:jc w:val="center"/>
              <w:rPr>
                <w:color w:val="000000"/>
                <w:sz w:val="22"/>
                <w:szCs w:val="22"/>
              </w:rPr>
            </w:pPr>
            <w:r w:rsidRPr="00FE39C9">
              <w:rPr>
                <w:color w:val="000000"/>
                <w:sz w:val="22"/>
                <w:szCs w:val="22"/>
              </w:rPr>
              <w:t>10 362,5</w:t>
            </w:r>
          </w:p>
        </w:tc>
        <w:tc>
          <w:tcPr>
            <w:tcW w:w="1134" w:type="dxa"/>
            <w:shd w:val="clear" w:color="auto" w:fill="auto"/>
            <w:vAlign w:val="bottom"/>
            <w:hideMark/>
          </w:tcPr>
          <w:p w14:paraId="00544742" w14:textId="77777777" w:rsidR="00E90877" w:rsidRPr="00FE39C9" w:rsidRDefault="00E90877" w:rsidP="00E90877">
            <w:pPr>
              <w:jc w:val="center"/>
              <w:rPr>
                <w:color w:val="000000"/>
                <w:sz w:val="22"/>
                <w:szCs w:val="22"/>
              </w:rPr>
            </w:pPr>
            <w:r w:rsidRPr="00FE39C9">
              <w:rPr>
                <w:color w:val="000000"/>
                <w:sz w:val="22"/>
                <w:szCs w:val="22"/>
              </w:rPr>
              <w:t>-59,2</w:t>
            </w:r>
          </w:p>
        </w:tc>
        <w:tc>
          <w:tcPr>
            <w:tcW w:w="992" w:type="dxa"/>
            <w:shd w:val="clear" w:color="auto" w:fill="auto"/>
            <w:vAlign w:val="bottom"/>
            <w:hideMark/>
          </w:tcPr>
          <w:p w14:paraId="3C3E5D95" w14:textId="77777777" w:rsidR="00E90877" w:rsidRPr="00FE39C9" w:rsidRDefault="00E90877" w:rsidP="00E90877">
            <w:pPr>
              <w:jc w:val="center"/>
              <w:rPr>
                <w:color w:val="000000"/>
                <w:sz w:val="22"/>
                <w:szCs w:val="22"/>
              </w:rPr>
            </w:pPr>
            <w:r w:rsidRPr="00FE39C9">
              <w:rPr>
                <w:color w:val="000000"/>
                <w:sz w:val="22"/>
                <w:szCs w:val="22"/>
              </w:rPr>
              <w:t>99,4</w:t>
            </w:r>
          </w:p>
        </w:tc>
      </w:tr>
      <w:tr w:rsidR="00E90877" w:rsidRPr="00FE39C9" w14:paraId="1917509C" w14:textId="77777777" w:rsidTr="004F0E17">
        <w:trPr>
          <w:trHeight w:val="201"/>
          <w:tblHeader/>
        </w:trPr>
        <w:tc>
          <w:tcPr>
            <w:tcW w:w="505" w:type="dxa"/>
            <w:shd w:val="clear" w:color="auto" w:fill="auto"/>
            <w:vAlign w:val="center"/>
            <w:hideMark/>
          </w:tcPr>
          <w:p w14:paraId="6A2AA971" w14:textId="77777777" w:rsidR="00E90877" w:rsidRPr="00FE39C9" w:rsidRDefault="00E90877" w:rsidP="00E90877">
            <w:pPr>
              <w:jc w:val="center"/>
              <w:rPr>
                <w:b/>
                <w:sz w:val="22"/>
                <w:szCs w:val="22"/>
              </w:rPr>
            </w:pPr>
          </w:p>
        </w:tc>
        <w:tc>
          <w:tcPr>
            <w:tcW w:w="4188" w:type="dxa"/>
            <w:shd w:val="clear" w:color="auto" w:fill="auto"/>
            <w:vAlign w:val="center"/>
            <w:hideMark/>
          </w:tcPr>
          <w:p w14:paraId="01B351DC" w14:textId="77777777" w:rsidR="00E90877" w:rsidRPr="00FE39C9" w:rsidRDefault="00E90877" w:rsidP="00E90877">
            <w:pPr>
              <w:keepNext/>
              <w:keepLines/>
              <w:widowControl w:val="0"/>
              <w:rPr>
                <w:b/>
                <w:sz w:val="22"/>
                <w:szCs w:val="22"/>
              </w:rPr>
            </w:pPr>
            <w:r w:rsidRPr="00FE39C9">
              <w:rPr>
                <w:b/>
                <w:sz w:val="22"/>
                <w:szCs w:val="22"/>
              </w:rPr>
              <w:t>ИТОГО:</w:t>
            </w:r>
          </w:p>
        </w:tc>
        <w:tc>
          <w:tcPr>
            <w:tcW w:w="1276" w:type="dxa"/>
            <w:shd w:val="clear" w:color="auto" w:fill="auto"/>
            <w:vAlign w:val="center"/>
            <w:hideMark/>
          </w:tcPr>
          <w:p w14:paraId="5758176C" w14:textId="77777777" w:rsidR="00E90877" w:rsidRPr="00FE39C9" w:rsidRDefault="00E90877" w:rsidP="00E90877">
            <w:pPr>
              <w:jc w:val="center"/>
              <w:rPr>
                <w:b/>
                <w:bCs/>
                <w:color w:val="000000"/>
                <w:sz w:val="22"/>
                <w:szCs w:val="22"/>
              </w:rPr>
            </w:pPr>
            <w:r w:rsidRPr="00FE39C9">
              <w:rPr>
                <w:b/>
                <w:bCs/>
                <w:color w:val="000000"/>
                <w:sz w:val="22"/>
                <w:szCs w:val="22"/>
              </w:rPr>
              <w:t>149 004,7</w:t>
            </w:r>
          </w:p>
        </w:tc>
        <w:tc>
          <w:tcPr>
            <w:tcW w:w="1276" w:type="dxa"/>
            <w:shd w:val="clear" w:color="auto" w:fill="auto"/>
            <w:vAlign w:val="center"/>
          </w:tcPr>
          <w:p w14:paraId="69877468" w14:textId="77777777" w:rsidR="00E90877" w:rsidRPr="00FE39C9" w:rsidRDefault="00E90877" w:rsidP="00E90877">
            <w:pPr>
              <w:jc w:val="center"/>
              <w:rPr>
                <w:b/>
                <w:bCs/>
                <w:color w:val="000000"/>
                <w:sz w:val="22"/>
                <w:szCs w:val="22"/>
              </w:rPr>
            </w:pPr>
            <w:r w:rsidRPr="00FE39C9">
              <w:rPr>
                <w:b/>
                <w:bCs/>
                <w:color w:val="000000"/>
                <w:sz w:val="22"/>
                <w:szCs w:val="22"/>
              </w:rPr>
              <w:t>162 559,6</w:t>
            </w:r>
          </w:p>
        </w:tc>
        <w:tc>
          <w:tcPr>
            <w:tcW w:w="1134" w:type="dxa"/>
            <w:shd w:val="clear" w:color="auto" w:fill="auto"/>
            <w:vAlign w:val="bottom"/>
            <w:hideMark/>
          </w:tcPr>
          <w:p w14:paraId="0C89B963" w14:textId="77777777" w:rsidR="00E90877" w:rsidRPr="00FE39C9" w:rsidRDefault="00E90877" w:rsidP="00E90877">
            <w:pPr>
              <w:jc w:val="center"/>
              <w:rPr>
                <w:b/>
                <w:color w:val="000000"/>
                <w:sz w:val="22"/>
                <w:szCs w:val="22"/>
              </w:rPr>
            </w:pPr>
            <w:r w:rsidRPr="00FE39C9">
              <w:rPr>
                <w:b/>
                <w:color w:val="000000"/>
                <w:sz w:val="22"/>
                <w:szCs w:val="22"/>
              </w:rPr>
              <w:t>13 554,9</w:t>
            </w:r>
          </w:p>
        </w:tc>
        <w:tc>
          <w:tcPr>
            <w:tcW w:w="992" w:type="dxa"/>
            <w:shd w:val="clear" w:color="auto" w:fill="auto"/>
            <w:vAlign w:val="bottom"/>
            <w:hideMark/>
          </w:tcPr>
          <w:p w14:paraId="1A99CB42" w14:textId="77777777" w:rsidR="00E90877" w:rsidRPr="00FE39C9" w:rsidRDefault="00E90877" w:rsidP="00E90877">
            <w:pPr>
              <w:jc w:val="center"/>
              <w:rPr>
                <w:b/>
                <w:color w:val="000000"/>
                <w:sz w:val="22"/>
                <w:szCs w:val="22"/>
              </w:rPr>
            </w:pPr>
            <w:r w:rsidRPr="00FE39C9">
              <w:rPr>
                <w:b/>
                <w:color w:val="000000"/>
                <w:sz w:val="22"/>
                <w:szCs w:val="22"/>
              </w:rPr>
              <w:t>109,1</w:t>
            </w:r>
          </w:p>
        </w:tc>
      </w:tr>
    </w:tbl>
    <w:p w14:paraId="2E7C3BE7" w14:textId="77777777" w:rsidR="00E90877" w:rsidRPr="00FE39C9" w:rsidRDefault="00E90877" w:rsidP="00E90877">
      <w:pPr>
        <w:spacing w:before="120"/>
        <w:ind w:firstLine="709"/>
        <w:jc w:val="both"/>
        <w:rPr>
          <w:sz w:val="26"/>
          <w:szCs w:val="26"/>
        </w:rPr>
      </w:pPr>
      <w:r w:rsidRPr="00FE39C9">
        <w:rPr>
          <w:sz w:val="26"/>
          <w:szCs w:val="26"/>
        </w:rPr>
        <w:t>По разделу «Общеобразовательные учреждения» снижение доходов на 13,1% обусловлен снижением количества учреждений, предоставляющих платные образовательные услуги. В 2015 году платные образовательные услуги оказывали 9 общеобразовательных учреждений, в 2016 году - 7 учреждений.</w:t>
      </w:r>
    </w:p>
    <w:p w14:paraId="6F12CE7A" w14:textId="77777777" w:rsidR="00E90877" w:rsidRPr="00FE39C9" w:rsidRDefault="00E90877" w:rsidP="00E90877">
      <w:pPr>
        <w:widowControl w:val="0"/>
        <w:ind w:firstLine="709"/>
        <w:jc w:val="both"/>
        <w:rPr>
          <w:sz w:val="26"/>
          <w:szCs w:val="26"/>
        </w:rPr>
      </w:pPr>
      <w:r w:rsidRPr="00FE39C9">
        <w:rPr>
          <w:sz w:val="26"/>
          <w:szCs w:val="26"/>
        </w:rPr>
        <w:t>По разделу «Учреждения дополнительного образования детей» наблюдается снижение доходов на 11,1% в сравнении с соответствующим периодом 2015 года, что обусловлено уменьшением количества проводимых мероприятий, и как следствие, уменьшение потребителей платной услуги.</w:t>
      </w:r>
    </w:p>
    <w:p w14:paraId="3F881C0D" w14:textId="77777777" w:rsidR="00E90877" w:rsidRPr="00FE39C9" w:rsidRDefault="00E90877" w:rsidP="00E90877">
      <w:pPr>
        <w:ind w:firstLine="709"/>
        <w:jc w:val="both"/>
        <w:rPr>
          <w:color w:val="000000"/>
          <w:sz w:val="26"/>
          <w:szCs w:val="26"/>
        </w:rPr>
      </w:pPr>
      <w:r w:rsidRPr="00FE39C9">
        <w:rPr>
          <w:color w:val="000000"/>
          <w:sz w:val="26"/>
          <w:szCs w:val="26"/>
        </w:rPr>
        <w:t xml:space="preserve">Доход от оказания платных услуг в дошкольных учреждениях увеличился на 155,2% </w:t>
      </w:r>
      <w:r w:rsidRPr="00FE39C9">
        <w:rPr>
          <w:sz w:val="26"/>
          <w:szCs w:val="26"/>
        </w:rPr>
        <w:t>в связи с ростом количества учреждений, предоставляющих платные образовательные услуги. В 2015 году платные образовательные услуги оказывали 4 дошкольных учреждения, в 2016 году - 12 учреждений.</w:t>
      </w:r>
    </w:p>
    <w:p w14:paraId="63A8F0C4" w14:textId="77777777" w:rsidR="00E90877" w:rsidRPr="00FE39C9" w:rsidRDefault="00E90877" w:rsidP="00E90877">
      <w:pPr>
        <w:shd w:val="clear" w:color="auto" w:fill="FFFFFF"/>
        <w:tabs>
          <w:tab w:val="left" w:pos="0"/>
        </w:tabs>
        <w:autoSpaceDE w:val="0"/>
        <w:autoSpaceDN w:val="0"/>
        <w:adjustRightInd w:val="0"/>
        <w:ind w:firstLine="709"/>
        <w:jc w:val="both"/>
        <w:rPr>
          <w:color w:val="000000"/>
          <w:sz w:val="26"/>
          <w:szCs w:val="26"/>
        </w:rPr>
      </w:pPr>
      <w:r w:rsidRPr="00FE39C9">
        <w:rPr>
          <w:color w:val="000000"/>
          <w:sz w:val="26"/>
          <w:szCs w:val="26"/>
        </w:rPr>
        <w:lastRenderedPageBreak/>
        <w:t>Объем родительской платы за содержание детей в дошкольных учреждениях в отчетном периоде увеличился на 9,6% по сравнению с объемом доходов, полученных за соответствующий период 2015 года, что обусловлено</w:t>
      </w:r>
      <w:r w:rsidRPr="00FE39C9">
        <w:rPr>
          <w:sz w:val="26"/>
          <w:szCs w:val="26"/>
        </w:rPr>
        <w:t xml:space="preserve"> открытием в декабре 2015 года 2-х дополнительных групп в МБДОУ «Детский сад № 59 «Золушка»</w:t>
      </w:r>
      <w:r w:rsidRPr="00FE39C9">
        <w:rPr>
          <w:color w:val="000000"/>
          <w:sz w:val="26"/>
          <w:szCs w:val="26"/>
        </w:rPr>
        <w:t>, а</w:t>
      </w:r>
      <w:r w:rsidRPr="00FE39C9">
        <w:rPr>
          <w:sz w:val="26"/>
          <w:szCs w:val="26"/>
        </w:rPr>
        <w:t xml:space="preserve"> также ростом размера родительской платы за содержание детей в дошкольном образовательном учреждении на 6,5% с 01.01.</w:t>
      </w:r>
      <w:r w:rsidRPr="00FE39C9">
        <w:rPr>
          <w:color w:val="000000"/>
          <w:sz w:val="26"/>
          <w:szCs w:val="26"/>
        </w:rPr>
        <w:t>2016 до 3 245,0 руб.</w:t>
      </w:r>
    </w:p>
    <w:p w14:paraId="0CEBDF13" w14:textId="214101E0" w:rsidR="00330D00" w:rsidRPr="00FE39C9" w:rsidRDefault="00330D00" w:rsidP="00330D00">
      <w:pPr>
        <w:tabs>
          <w:tab w:val="left" w:pos="720"/>
        </w:tabs>
        <w:autoSpaceDE w:val="0"/>
        <w:autoSpaceDN w:val="0"/>
        <w:adjustRightInd w:val="0"/>
        <w:ind w:firstLine="709"/>
        <w:jc w:val="both"/>
        <w:rPr>
          <w:sz w:val="26"/>
          <w:szCs w:val="26"/>
        </w:rPr>
      </w:pPr>
    </w:p>
    <w:p w14:paraId="3931FBD3" w14:textId="77777777" w:rsidR="00E90877" w:rsidRPr="00FE39C9" w:rsidRDefault="00E90877" w:rsidP="00330D00">
      <w:pPr>
        <w:tabs>
          <w:tab w:val="left" w:pos="720"/>
        </w:tabs>
        <w:autoSpaceDE w:val="0"/>
        <w:autoSpaceDN w:val="0"/>
        <w:adjustRightInd w:val="0"/>
        <w:ind w:firstLine="709"/>
        <w:jc w:val="both"/>
        <w:rPr>
          <w:sz w:val="26"/>
          <w:szCs w:val="26"/>
        </w:rPr>
      </w:pPr>
    </w:p>
    <w:p w14:paraId="46762C72" w14:textId="77777777" w:rsidR="00D93FB4" w:rsidRPr="00FE39C9" w:rsidRDefault="00ED1541" w:rsidP="00D93FB4">
      <w:pPr>
        <w:pStyle w:val="20"/>
        <w:jc w:val="center"/>
        <w:rPr>
          <w:sz w:val="26"/>
          <w:szCs w:val="26"/>
        </w:rPr>
      </w:pPr>
      <w:bookmarkStart w:id="75" w:name="_Toc460829428"/>
      <w:r w:rsidRPr="00FE39C9">
        <w:rPr>
          <w:sz w:val="26"/>
          <w:szCs w:val="26"/>
        </w:rPr>
        <w:t>8</w:t>
      </w:r>
      <w:r w:rsidR="00D93FB4" w:rsidRPr="00FE39C9">
        <w:rPr>
          <w:sz w:val="26"/>
          <w:szCs w:val="26"/>
        </w:rPr>
        <w:t>.2. Развитие системы здравоохранения</w:t>
      </w:r>
      <w:bookmarkEnd w:id="71"/>
      <w:bookmarkEnd w:id="72"/>
      <w:bookmarkEnd w:id="75"/>
      <w:r w:rsidR="000C3648" w:rsidRPr="00FE39C9">
        <w:rPr>
          <w:sz w:val="26"/>
          <w:szCs w:val="26"/>
        </w:rPr>
        <w:t xml:space="preserve"> </w:t>
      </w:r>
    </w:p>
    <w:p w14:paraId="3E93E496" w14:textId="77777777" w:rsidR="00D66F7A" w:rsidRPr="00FE39C9" w:rsidRDefault="00D66F7A" w:rsidP="00D66F7A">
      <w:pPr>
        <w:ind w:firstLine="540"/>
        <w:jc w:val="center"/>
        <w:rPr>
          <w:b/>
          <w:sz w:val="26"/>
          <w:szCs w:val="26"/>
        </w:rPr>
      </w:pPr>
    </w:p>
    <w:p w14:paraId="0FF5A848" w14:textId="5237C96D" w:rsidR="00240EE0" w:rsidRPr="00FE39C9" w:rsidRDefault="00240EE0" w:rsidP="00240EE0">
      <w:pPr>
        <w:pStyle w:val="a8"/>
        <w:ind w:firstLine="720"/>
        <w:rPr>
          <w:rFonts w:ascii="Times New Roman CYR" w:hAnsi="Times New Roman CYR" w:cs="Times New Roman CYR"/>
          <w:sz w:val="26"/>
          <w:szCs w:val="26"/>
        </w:rPr>
      </w:pPr>
      <w:bookmarkStart w:id="76" w:name="_Toc225833534"/>
      <w:bookmarkStart w:id="77" w:name="_Toc270349251"/>
      <w:r w:rsidRPr="00FE39C9">
        <w:rPr>
          <w:rFonts w:ascii="Times New Roman CYR" w:hAnsi="Times New Roman CYR" w:cs="Times New Roman CYR"/>
          <w:sz w:val="26"/>
          <w:szCs w:val="26"/>
        </w:rPr>
        <w:t xml:space="preserve">По состоянию на 01.07.2016 на территории функционируют 12 краевых учреждений здравоохранения, </w:t>
      </w:r>
      <w:r w:rsidR="004F0E17" w:rsidRPr="00FE39C9">
        <w:rPr>
          <w:rFonts w:ascii="Times New Roman CYR" w:hAnsi="Times New Roman CYR" w:cs="Times New Roman CYR"/>
          <w:sz w:val="26"/>
          <w:szCs w:val="26"/>
        </w:rPr>
        <w:t>что на</w:t>
      </w:r>
      <w:r w:rsidRPr="00FE39C9">
        <w:rPr>
          <w:rFonts w:ascii="Times New Roman CYR" w:hAnsi="Times New Roman CYR" w:cs="Times New Roman CYR"/>
          <w:sz w:val="26"/>
          <w:szCs w:val="26"/>
        </w:rPr>
        <w:t xml:space="preserve"> уровне прошлого года.</w:t>
      </w:r>
    </w:p>
    <w:p w14:paraId="5E459B82" w14:textId="5EE91786" w:rsidR="00240EE0" w:rsidRPr="00FE39C9" w:rsidRDefault="00240EE0" w:rsidP="00240EE0">
      <w:pPr>
        <w:spacing w:after="120"/>
        <w:ind w:firstLine="709"/>
        <w:jc w:val="right"/>
        <w:rPr>
          <w:sz w:val="26"/>
          <w:szCs w:val="26"/>
        </w:rPr>
      </w:pPr>
      <w:r w:rsidRPr="00FE39C9">
        <w:rPr>
          <w:sz w:val="26"/>
          <w:szCs w:val="26"/>
        </w:rPr>
        <w:t>Таблица 2</w:t>
      </w:r>
      <w:r w:rsidR="00E36E8C" w:rsidRPr="00FE39C9">
        <w:rPr>
          <w:sz w:val="26"/>
          <w:szCs w:val="26"/>
        </w:rPr>
        <w:t>6</w:t>
      </w:r>
      <w:r w:rsidRPr="00FE39C9">
        <w:rPr>
          <w:sz w:val="26"/>
          <w:szCs w:val="26"/>
        </w:rPr>
        <w:t xml:space="preserve"> </w:t>
      </w:r>
    </w:p>
    <w:tbl>
      <w:tblPr>
        <w:tblStyle w:val="af8"/>
        <w:tblW w:w="5000" w:type="pct"/>
        <w:tblLook w:val="04A0" w:firstRow="1" w:lastRow="0" w:firstColumn="1" w:lastColumn="0" w:noHBand="0" w:noVBand="1"/>
      </w:tblPr>
      <w:tblGrid>
        <w:gridCol w:w="500"/>
        <w:gridCol w:w="3423"/>
        <w:gridCol w:w="1026"/>
        <w:gridCol w:w="3516"/>
        <w:gridCol w:w="1106"/>
      </w:tblGrid>
      <w:tr w:rsidR="00240EE0" w:rsidRPr="00FE39C9" w14:paraId="54903DB4" w14:textId="77777777" w:rsidTr="00E36E8C">
        <w:tc>
          <w:tcPr>
            <w:tcW w:w="261" w:type="pct"/>
            <w:vMerge w:val="restart"/>
          </w:tcPr>
          <w:p w14:paraId="2F6BC3C3" w14:textId="77777777" w:rsidR="00240EE0" w:rsidRPr="00FE39C9" w:rsidRDefault="00240EE0" w:rsidP="00E00A88">
            <w:pPr>
              <w:jc w:val="center"/>
              <w:rPr>
                <w:sz w:val="22"/>
                <w:szCs w:val="22"/>
              </w:rPr>
            </w:pPr>
            <w:r w:rsidRPr="00FE39C9">
              <w:rPr>
                <w:sz w:val="22"/>
                <w:szCs w:val="22"/>
              </w:rPr>
              <w:t>№</w:t>
            </w:r>
          </w:p>
        </w:tc>
        <w:tc>
          <w:tcPr>
            <w:tcW w:w="2324" w:type="pct"/>
            <w:gridSpan w:val="2"/>
          </w:tcPr>
          <w:p w14:paraId="5441DB24" w14:textId="77777777" w:rsidR="00240EE0" w:rsidRPr="00FE39C9" w:rsidRDefault="00240EE0" w:rsidP="00E00A88">
            <w:pPr>
              <w:jc w:val="center"/>
              <w:rPr>
                <w:sz w:val="22"/>
                <w:szCs w:val="22"/>
              </w:rPr>
            </w:pPr>
            <w:r w:rsidRPr="00FE39C9">
              <w:rPr>
                <w:sz w:val="22"/>
                <w:szCs w:val="22"/>
              </w:rPr>
              <w:t>2015</w:t>
            </w:r>
          </w:p>
        </w:tc>
        <w:tc>
          <w:tcPr>
            <w:tcW w:w="2415" w:type="pct"/>
            <w:gridSpan w:val="2"/>
          </w:tcPr>
          <w:p w14:paraId="7D80E2F8" w14:textId="77777777" w:rsidR="00240EE0" w:rsidRPr="00FE39C9" w:rsidRDefault="00240EE0" w:rsidP="00E00A88">
            <w:pPr>
              <w:jc w:val="center"/>
              <w:rPr>
                <w:sz w:val="22"/>
                <w:szCs w:val="22"/>
              </w:rPr>
            </w:pPr>
            <w:r w:rsidRPr="00FE39C9">
              <w:rPr>
                <w:sz w:val="22"/>
                <w:szCs w:val="22"/>
              </w:rPr>
              <w:t>2016</w:t>
            </w:r>
          </w:p>
        </w:tc>
      </w:tr>
      <w:tr w:rsidR="00240EE0" w:rsidRPr="00FE39C9" w14:paraId="2A27A8FC" w14:textId="77777777" w:rsidTr="00E36E8C">
        <w:tc>
          <w:tcPr>
            <w:tcW w:w="261" w:type="pct"/>
            <w:vMerge/>
          </w:tcPr>
          <w:p w14:paraId="3C9BF4BD" w14:textId="77777777" w:rsidR="00240EE0" w:rsidRPr="00FE39C9" w:rsidRDefault="00240EE0" w:rsidP="00E00A88">
            <w:pPr>
              <w:jc w:val="center"/>
              <w:rPr>
                <w:sz w:val="22"/>
                <w:szCs w:val="22"/>
              </w:rPr>
            </w:pPr>
          </w:p>
        </w:tc>
        <w:tc>
          <w:tcPr>
            <w:tcW w:w="1788" w:type="pct"/>
            <w:vAlign w:val="center"/>
          </w:tcPr>
          <w:p w14:paraId="4608C20A" w14:textId="77777777" w:rsidR="00240EE0" w:rsidRPr="00FE39C9" w:rsidRDefault="00240EE0" w:rsidP="00E00A88">
            <w:pPr>
              <w:jc w:val="center"/>
              <w:rPr>
                <w:sz w:val="22"/>
                <w:szCs w:val="22"/>
              </w:rPr>
            </w:pPr>
            <w:r w:rsidRPr="00FE39C9">
              <w:rPr>
                <w:sz w:val="22"/>
                <w:szCs w:val="22"/>
              </w:rPr>
              <w:t>Наименование</w:t>
            </w:r>
          </w:p>
        </w:tc>
        <w:tc>
          <w:tcPr>
            <w:tcW w:w="536" w:type="pct"/>
          </w:tcPr>
          <w:p w14:paraId="5908C921" w14:textId="77777777" w:rsidR="00240EE0" w:rsidRPr="00FE39C9" w:rsidRDefault="00240EE0" w:rsidP="00E00A88">
            <w:pPr>
              <w:jc w:val="center"/>
              <w:rPr>
                <w:sz w:val="22"/>
                <w:szCs w:val="22"/>
              </w:rPr>
            </w:pPr>
            <w:r w:rsidRPr="00FE39C9">
              <w:rPr>
                <w:sz w:val="22"/>
                <w:szCs w:val="22"/>
              </w:rPr>
              <w:t>Кол-во</w:t>
            </w:r>
          </w:p>
        </w:tc>
        <w:tc>
          <w:tcPr>
            <w:tcW w:w="1837" w:type="pct"/>
            <w:vAlign w:val="center"/>
          </w:tcPr>
          <w:p w14:paraId="4118EC7A" w14:textId="77777777" w:rsidR="00240EE0" w:rsidRPr="00FE39C9" w:rsidRDefault="00240EE0" w:rsidP="00E00A88">
            <w:pPr>
              <w:jc w:val="center"/>
              <w:rPr>
                <w:sz w:val="22"/>
                <w:szCs w:val="22"/>
              </w:rPr>
            </w:pPr>
            <w:r w:rsidRPr="00FE39C9">
              <w:rPr>
                <w:sz w:val="22"/>
                <w:szCs w:val="22"/>
              </w:rPr>
              <w:t>Наименование</w:t>
            </w:r>
          </w:p>
        </w:tc>
        <w:tc>
          <w:tcPr>
            <w:tcW w:w="578" w:type="pct"/>
          </w:tcPr>
          <w:p w14:paraId="7434D6F7" w14:textId="77777777" w:rsidR="00240EE0" w:rsidRPr="00FE39C9" w:rsidRDefault="00240EE0" w:rsidP="00E00A88">
            <w:pPr>
              <w:jc w:val="center"/>
              <w:rPr>
                <w:sz w:val="22"/>
                <w:szCs w:val="22"/>
              </w:rPr>
            </w:pPr>
            <w:r w:rsidRPr="00FE39C9">
              <w:rPr>
                <w:sz w:val="22"/>
                <w:szCs w:val="22"/>
              </w:rPr>
              <w:t>Кол-во</w:t>
            </w:r>
          </w:p>
        </w:tc>
      </w:tr>
      <w:tr w:rsidR="00240EE0" w:rsidRPr="00FE39C9" w14:paraId="4340BAF7" w14:textId="77777777" w:rsidTr="00E36E8C">
        <w:tc>
          <w:tcPr>
            <w:tcW w:w="261" w:type="pct"/>
          </w:tcPr>
          <w:p w14:paraId="4E8A8AB6" w14:textId="77777777" w:rsidR="00240EE0" w:rsidRPr="00FE39C9" w:rsidRDefault="00240EE0" w:rsidP="00E00A88">
            <w:pPr>
              <w:jc w:val="center"/>
              <w:rPr>
                <w:sz w:val="22"/>
                <w:szCs w:val="22"/>
              </w:rPr>
            </w:pPr>
            <w:r w:rsidRPr="00FE39C9">
              <w:rPr>
                <w:sz w:val="22"/>
                <w:szCs w:val="22"/>
              </w:rPr>
              <w:t>1</w:t>
            </w:r>
          </w:p>
        </w:tc>
        <w:tc>
          <w:tcPr>
            <w:tcW w:w="1788" w:type="pct"/>
            <w:vAlign w:val="center"/>
          </w:tcPr>
          <w:p w14:paraId="33F846AE" w14:textId="77777777" w:rsidR="00240EE0" w:rsidRPr="00FE39C9" w:rsidRDefault="00240EE0" w:rsidP="00E00A88">
            <w:pPr>
              <w:rPr>
                <w:sz w:val="22"/>
                <w:szCs w:val="22"/>
              </w:rPr>
            </w:pPr>
            <w:r w:rsidRPr="00FE39C9">
              <w:rPr>
                <w:sz w:val="22"/>
                <w:szCs w:val="22"/>
              </w:rPr>
              <w:t xml:space="preserve">КГБУЗ «Норильская межрайонная больница № 1» </w:t>
            </w:r>
          </w:p>
        </w:tc>
        <w:tc>
          <w:tcPr>
            <w:tcW w:w="536" w:type="pct"/>
            <w:vAlign w:val="center"/>
          </w:tcPr>
          <w:p w14:paraId="56BC3D87"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0E91465A" w14:textId="77777777" w:rsidR="00240EE0" w:rsidRPr="00FE39C9" w:rsidRDefault="00240EE0" w:rsidP="00E00A88">
            <w:pPr>
              <w:rPr>
                <w:sz w:val="22"/>
                <w:szCs w:val="22"/>
              </w:rPr>
            </w:pPr>
            <w:r w:rsidRPr="00FE39C9">
              <w:rPr>
                <w:sz w:val="22"/>
                <w:szCs w:val="22"/>
              </w:rPr>
              <w:t xml:space="preserve">КГБУЗ «Норильская межрайонная больница № 1» </w:t>
            </w:r>
          </w:p>
        </w:tc>
        <w:tc>
          <w:tcPr>
            <w:tcW w:w="578" w:type="pct"/>
            <w:vAlign w:val="center"/>
          </w:tcPr>
          <w:p w14:paraId="7644AA28" w14:textId="77777777" w:rsidR="00240EE0" w:rsidRPr="00FE39C9" w:rsidRDefault="00240EE0" w:rsidP="00E00A88">
            <w:pPr>
              <w:jc w:val="center"/>
              <w:rPr>
                <w:sz w:val="22"/>
                <w:szCs w:val="22"/>
              </w:rPr>
            </w:pPr>
            <w:r w:rsidRPr="00FE39C9">
              <w:rPr>
                <w:sz w:val="22"/>
                <w:szCs w:val="22"/>
              </w:rPr>
              <w:t>1</w:t>
            </w:r>
          </w:p>
        </w:tc>
      </w:tr>
      <w:tr w:rsidR="00240EE0" w:rsidRPr="00FE39C9" w14:paraId="56F95486" w14:textId="77777777" w:rsidTr="00E36E8C">
        <w:tc>
          <w:tcPr>
            <w:tcW w:w="261" w:type="pct"/>
          </w:tcPr>
          <w:p w14:paraId="25516814" w14:textId="77777777" w:rsidR="00240EE0" w:rsidRPr="00FE39C9" w:rsidRDefault="00240EE0" w:rsidP="00E00A88">
            <w:pPr>
              <w:jc w:val="center"/>
              <w:rPr>
                <w:sz w:val="22"/>
                <w:szCs w:val="22"/>
              </w:rPr>
            </w:pPr>
            <w:r w:rsidRPr="00FE39C9">
              <w:rPr>
                <w:sz w:val="22"/>
                <w:szCs w:val="22"/>
              </w:rPr>
              <w:t>2</w:t>
            </w:r>
          </w:p>
        </w:tc>
        <w:tc>
          <w:tcPr>
            <w:tcW w:w="1788" w:type="pct"/>
            <w:vAlign w:val="center"/>
          </w:tcPr>
          <w:p w14:paraId="3F1292A5" w14:textId="77777777" w:rsidR="00240EE0" w:rsidRPr="00FE39C9" w:rsidRDefault="00240EE0" w:rsidP="00E00A88">
            <w:pPr>
              <w:rPr>
                <w:sz w:val="22"/>
                <w:szCs w:val="22"/>
              </w:rPr>
            </w:pPr>
            <w:r w:rsidRPr="00FE39C9">
              <w:rPr>
                <w:sz w:val="22"/>
                <w:szCs w:val="22"/>
              </w:rPr>
              <w:t xml:space="preserve">КГБУЗ «Норильская городская больница № 2» </w:t>
            </w:r>
          </w:p>
        </w:tc>
        <w:tc>
          <w:tcPr>
            <w:tcW w:w="536" w:type="pct"/>
            <w:vAlign w:val="center"/>
          </w:tcPr>
          <w:p w14:paraId="46909371"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3375252D" w14:textId="77777777" w:rsidR="00240EE0" w:rsidRPr="00FE39C9" w:rsidRDefault="00240EE0" w:rsidP="00E00A88">
            <w:pPr>
              <w:rPr>
                <w:sz w:val="22"/>
                <w:szCs w:val="22"/>
              </w:rPr>
            </w:pPr>
            <w:r w:rsidRPr="00FE39C9">
              <w:rPr>
                <w:sz w:val="22"/>
                <w:szCs w:val="22"/>
              </w:rPr>
              <w:t>КГБУЗ «Норильская городская больница № 2»</w:t>
            </w:r>
          </w:p>
        </w:tc>
        <w:tc>
          <w:tcPr>
            <w:tcW w:w="578" w:type="pct"/>
            <w:vAlign w:val="center"/>
          </w:tcPr>
          <w:p w14:paraId="302001FF" w14:textId="77777777" w:rsidR="00240EE0" w:rsidRPr="00FE39C9" w:rsidRDefault="00240EE0" w:rsidP="00E00A88">
            <w:pPr>
              <w:jc w:val="center"/>
              <w:rPr>
                <w:sz w:val="22"/>
                <w:szCs w:val="22"/>
              </w:rPr>
            </w:pPr>
            <w:r w:rsidRPr="00FE39C9">
              <w:rPr>
                <w:sz w:val="22"/>
                <w:szCs w:val="22"/>
              </w:rPr>
              <w:t>1</w:t>
            </w:r>
          </w:p>
        </w:tc>
      </w:tr>
      <w:tr w:rsidR="00240EE0" w:rsidRPr="00FE39C9" w14:paraId="5185E5BA" w14:textId="77777777" w:rsidTr="00E36E8C">
        <w:tc>
          <w:tcPr>
            <w:tcW w:w="261" w:type="pct"/>
          </w:tcPr>
          <w:p w14:paraId="362C7E0F" w14:textId="77777777" w:rsidR="00240EE0" w:rsidRPr="00FE39C9" w:rsidRDefault="00240EE0" w:rsidP="00E00A88">
            <w:pPr>
              <w:jc w:val="center"/>
              <w:rPr>
                <w:sz w:val="22"/>
                <w:szCs w:val="22"/>
              </w:rPr>
            </w:pPr>
            <w:r w:rsidRPr="00FE39C9">
              <w:rPr>
                <w:sz w:val="22"/>
                <w:szCs w:val="22"/>
              </w:rPr>
              <w:t>3</w:t>
            </w:r>
          </w:p>
        </w:tc>
        <w:tc>
          <w:tcPr>
            <w:tcW w:w="1788" w:type="pct"/>
            <w:vAlign w:val="center"/>
          </w:tcPr>
          <w:p w14:paraId="63ECD612" w14:textId="77777777" w:rsidR="00240EE0" w:rsidRPr="00FE39C9" w:rsidRDefault="00240EE0" w:rsidP="00E00A88">
            <w:pPr>
              <w:rPr>
                <w:sz w:val="22"/>
                <w:szCs w:val="22"/>
              </w:rPr>
            </w:pPr>
            <w:r w:rsidRPr="00FE39C9">
              <w:rPr>
                <w:sz w:val="22"/>
                <w:szCs w:val="22"/>
              </w:rPr>
              <w:t>КГБУЗ «Норильская городская больница № 3»</w:t>
            </w:r>
          </w:p>
        </w:tc>
        <w:tc>
          <w:tcPr>
            <w:tcW w:w="536" w:type="pct"/>
            <w:vAlign w:val="center"/>
          </w:tcPr>
          <w:p w14:paraId="0FDD5B77"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3A0A9F6D" w14:textId="77777777" w:rsidR="00240EE0" w:rsidRPr="00FE39C9" w:rsidRDefault="00240EE0" w:rsidP="00E00A88">
            <w:pPr>
              <w:rPr>
                <w:sz w:val="22"/>
                <w:szCs w:val="22"/>
              </w:rPr>
            </w:pPr>
            <w:r w:rsidRPr="00FE39C9">
              <w:rPr>
                <w:sz w:val="22"/>
                <w:szCs w:val="22"/>
              </w:rPr>
              <w:t>КГБУЗ «Норильская городская больница № 3»</w:t>
            </w:r>
          </w:p>
        </w:tc>
        <w:tc>
          <w:tcPr>
            <w:tcW w:w="578" w:type="pct"/>
            <w:vAlign w:val="center"/>
          </w:tcPr>
          <w:p w14:paraId="4492DF1B" w14:textId="77777777" w:rsidR="00240EE0" w:rsidRPr="00FE39C9" w:rsidRDefault="00240EE0" w:rsidP="00E00A88">
            <w:pPr>
              <w:jc w:val="center"/>
              <w:rPr>
                <w:sz w:val="22"/>
                <w:szCs w:val="22"/>
              </w:rPr>
            </w:pPr>
            <w:r w:rsidRPr="00FE39C9">
              <w:rPr>
                <w:sz w:val="22"/>
                <w:szCs w:val="22"/>
              </w:rPr>
              <w:t>1</w:t>
            </w:r>
          </w:p>
        </w:tc>
      </w:tr>
      <w:tr w:rsidR="00240EE0" w:rsidRPr="00FE39C9" w14:paraId="55025A6F" w14:textId="77777777" w:rsidTr="00E36E8C">
        <w:tc>
          <w:tcPr>
            <w:tcW w:w="261" w:type="pct"/>
          </w:tcPr>
          <w:p w14:paraId="18CADF06" w14:textId="77777777" w:rsidR="00240EE0" w:rsidRPr="00FE39C9" w:rsidRDefault="00240EE0" w:rsidP="00E00A88">
            <w:pPr>
              <w:jc w:val="center"/>
              <w:rPr>
                <w:sz w:val="22"/>
                <w:szCs w:val="22"/>
              </w:rPr>
            </w:pPr>
            <w:r w:rsidRPr="00FE39C9">
              <w:rPr>
                <w:sz w:val="22"/>
                <w:szCs w:val="22"/>
              </w:rPr>
              <w:t>4</w:t>
            </w:r>
          </w:p>
        </w:tc>
        <w:tc>
          <w:tcPr>
            <w:tcW w:w="1788" w:type="pct"/>
            <w:vAlign w:val="center"/>
          </w:tcPr>
          <w:p w14:paraId="39DAA379" w14:textId="77777777" w:rsidR="00240EE0" w:rsidRPr="00FE39C9" w:rsidRDefault="00240EE0" w:rsidP="00E00A88">
            <w:pPr>
              <w:rPr>
                <w:sz w:val="22"/>
                <w:szCs w:val="22"/>
              </w:rPr>
            </w:pPr>
            <w:r w:rsidRPr="00FE39C9">
              <w:rPr>
                <w:sz w:val="22"/>
                <w:szCs w:val="22"/>
              </w:rPr>
              <w:t>КГБУЗ «Норильская межрайонная поликлиника № 1»</w:t>
            </w:r>
          </w:p>
        </w:tc>
        <w:tc>
          <w:tcPr>
            <w:tcW w:w="536" w:type="pct"/>
            <w:vAlign w:val="center"/>
          </w:tcPr>
          <w:p w14:paraId="13BE3EF0"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048138D6" w14:textId="77777777" w:rsidR="00240EE0" w:rsidRPr="00FE39C9" w:rsidRDefault="00240EE0" w:rsidP="00E00A88">
            <w:pPr>
              <w:rPr>
                <w:sz w:val="22"/>
                <w:szCs w:val="22"/>
              </w:rPr>
            </w:pPr>
            <w:r w:rsidRPr="00FE39C9">
              <w:rPr>
                <w:sz w:val="22"/>
                <w:szCs w:val="22"/>
              </w:rPr>
              <w:t>КГБУЗ «Норильская межрайонная поликлиника № 1»</w:t>
            </w:r>
          </w:p>
        </w:tc>
        <w:tc>
          <w:tcPr>
            <w:tcW w:w="578" w:type="pct"/>
            <w:vAlign w:val="center"/>
          </w:tcPr>
          <w:p w14:paraId="6C6E0D55" w14:textId="77777777" w:rsidR="00240EE0" w:rsidRPr="00FE39C9" w:rsidRDefault="00240EE0" w:rsidP="00E00A88">
            <w:pPr>
              <w:jc w:val="center"/>
              <w:rPr>
                <w:sz w:val="22"/>
                <w:szCs w:val="22"/>
              </w:rPr>
            </w:pPr>
            <w:r w:rsidRPr="00FE39C9">
              <w:rPr>
                <w:sz w:val="22"/>
                <w:szCs w:val="22"/>
              </w:rPr>
              <w:t>1</w:t>
            </w:r>
          </w:p>
        </w:tc>
      </w:tr>
      <w:tr w:rsidR="00240EE0" w:rsidRPr="00FE39C9" w14:paraId="24149702" w14:textId="77777777" w:rsidTr="00E36E8C">
        <w:tc>
          <w:tcPr>
            <w:tcW w:w="261" w:type="pct"/>
          </w:tcPr>
          <w:p w14:paraId="5654252C" w14:textId="77777777" w:rsidR="00240EE0" w:rsidRPr="00FE39C9" w:rsidRDefault="00240EE0" w:rsidP="00E00A88">
            <w:pPr>
              <w:jc w:val="center"/>
              <w:rPr>
                <w:sz w:val="22"/>
                <w:szCs w:val="22"/>
              </w:rPr>
            </w:pPr>
            <w:r w:rsidRPr="00FE39C9">
              <w:rPr>
                <w:sz w:val="22"/>
                <w:szCs w:val="22"/>
              </w:rPr>
              <w:t>5</w:t>
            </w:r>
          </w:p>
        </w:tc>
        <w:tc>
          <w:tcPr>
            <w:tcW w:w="1788" w:type="pct"/>
            <w:vAlign w:val="center"/>
          </w:tcPr>
          <w:p w14:paraId="7522E272" w14:textId="77777777" w:rsidR="00240EE0" w:rsidRPr="00FE39C9" w:rsidRDefault="00240EE0" w:rsidP="00E00A88">
            <w:pPr>
              <w:rPr>
                <w:sz w:val="22"/>
                <w:szCs w:val="22"/>
              </w:rPr>
            </w:pPr>
            <w:r w:rsidRPr="00FE39C9">
              <w:rPr>
                <w:sz w:val="22"/>
                <w:szCs w:val="22"/>
              </w:rPr>
              <w:t>КГБУЗ «Норильская городская поликлиника № 2»</w:t>
            </w:r>
          </w:p>
        </w:tc>
        <w:tc>
          <w:tcPr>
            <w:tcW w:w="536" w:type="pct"/>
            <w:vAlign w:val="center"/>
          </w:tcPr>
          <w:p w14:paraId="56562AF8"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42BB5A2A" w14:textId="77777777" w:rsidR="00240EE0" w:rsidRPr="00FE39C9" w:rsidRDefault="00240EE0" w:rsidP="00E00A88">
            <w:pPr>
              <w:rPr>
                <w:sz w:val="22"/>
                <w:szCs w:val="22"/>
              </w:rPr>
            </w:pPr>
            <w:r w:rsidRPr="00FE39C9">
              <w:rPr>
                <w:sz w:val="22"/>
                <w:szCs w:val="22"/>
              </w:rPr>
              <w:t>КГБУЗ «Норильская городская поликлиника № 2»</w:t>
            </w:r>
          </w:p>
        </w:tc>
        <w:tc>
          <w:tcPr>
            <w:tcW w:w="578" w:type="pct"/>
            <w:vAlign w:val="center"/>
          </w:tcPr>
          <w:p w14:paraId="287ED094" w14:textId="77777777" w:rsidR="00240EE0" w:rsidRPr="00FE39C9" w:rsidRDefault="00240EE0" w:rsidP="00E00A88">
            <w:pPr>
              <w:jc w:val="center"/>
              <w:rPr>
                <w:sz w:val="22"/>
                <w:szCs w:val="22"/>
              </w:rPr>
            </w:pPr>
            <w:r w:rsidRPr="00FE39C9">
              <w:rPr>
                <w:sz w:val="22"/>
                <w:szCs w:val="22"/>
              </w:rPr>
              <w:t>1</w:t>
            </w:r>
          </w:p>
        </w:tc>
      </w:tr>
      <w:tr w:rsidR="00240EE0" w:rsidRPr="00FE39C9" w14:paraId="5BE4C54C" w14:textId="77777777" w:rsidTr="00E36E8C">
        <w:tc>
          <w:tcPr>
            <w:tcW w:w="261" w:type="pct"/>
          </w:tcPr>
          <w:p w14:paraId="44F1E804" w14:textId="77777777" w:rsidR="00240EE0" w:rsidRPr="00FE39C9" w:rsidRDefault="00240EE0" w:rsidP="00E00A88">
            <w:pPr>
              <w:jc w:val="center"/>
              <w:rPr>
                <w:sz w:val="22"/>
                <w:szCs w:val="22"/>
              </w:rPr>
            </w:pPr>
            <w:r w:rsidRPr="00FE39C9">
              <w:rPr>
                <w:sz w:val="22"/>
                <w:szCs w:val="22"/>
              </w:rPr>
              <w:t>6</w:t>
            </w:r>
          </w:p>
        </w:tc>
        <w:tc>
          <w:tcPr>
            <w:tcW w:w="1788" w:type="pct"/>
            <w:vAlign w:val="center"/>
          </w:tcPr>
          <w:p w14:paraId="0F5EB573" w14:textId="77777777" w:rsidR="00240EE0" w:rsidRPr="00FE39C9" w:rsidRDefault="00240EE0" w:rsidP="00E00A88">
            <w:pPr>
              <w:rPr>
                <w:sz w:val="22"/>
                <w:szCs w:val="22"/>
              </w:rPr>
            </w:pPr>
            <w:r w:rsidRPr="00FE39C9">
              <w:rPr>
                <w:sz w:val="22"/>
                <w:szCs w:val="22"/>
              </w:rPr>
              <w:t>КГБУЗ «Норильская городская поликлиника № 3»</w:t>
            </w:r>
          </w:p>
        </w:tc>
        <w:tc>
          <w:tcPr>
            <w:tcW w:w="536" w:type="pct"/>
            <w:vAlign w:val="center"/>
          </w:tcPr>
          <w:p w14:paraId="3F63C801"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71FCB649" w14:textId="77777777" w:rsidR="00240EE0" w:rsidRPr="00FE39C9" w:rsidRDefault="00240EE0" w:rsidP="00E00A88">
            <w:pPr>
              <w:rPr>
                <w:sz w:val="22"/>
                <w:szCs w:val="22"/>
              </w:rPr>
            </w:pPr>
            <w:r w:rsidRPr="00FE39C9">
              <w:rPr>
                <w:sz w:val="22"/>
                <w:szCs w:val="22"/>
              </w:rPr>
              <w:t>КГБУЗ «Норильская городская поликлиника № 3»</w:t>
            </w:r>
          </w:p>
        </w:tc>
        <w:tc>
          <w:tcPr>
            <w:tcW w:w="578" w:type="pct"/>
            <w:vAlign w:val="center"/>
          </w:tcPr>
          <w:p w14:paraId="06EA0C41" w14:textId="77777777" w:rsidR="00240EE0" w:rsidRPr="00FE39C9" w:rsidRDefault="00240EE0" w:rsidP="00E00A88">
            <w:pPr>
              <w:jc w:val="center"/>
              <w:rPr>
                <w:sz w:val="22"/>
                <w:szCs w:val="22"/>
              </w:rPr>
            </w:pPr>
            <w:r w:rsidRPr="00FE39C9">
              <w:rPr>
                <w:sz w:val="22"/>
                <w:szCs w:val="22"/>
              </w:rPr>
              <w:t>1</w:t>
            </w:r>
          </w:p>
        </w:tc>
      </w:tr>
      <w:tr w:rsidR="00240EE0" w:rsidRPr="00FE39C9" w14:paraId="6F9EFFA1" w14:textId="77777777" w:rsidTr="00E36E8C">
        <w:tc>
          <w:tcPr>
            <w:tcW w:w="261" w:type="pct"/>
          </w:tcPr>
          <w:p w14:paraId="7271CA79" w14:textId="77777777" w:rsidR="00240EE0" w:rsidRPr="00FE39C9" w:rsidRDefault="00240EE0" w:rsidP="00E00A88">
            <w:pPr>
              <w:jc w:val="center"/>
              <w:rPr>
                <w:sz w:val="22"/>
                <w:szCs w:val="22"/>
              </w:rPr>
            </w:pPr>
            <w:r w:rsidRPr="00FE39C9">
              <w:rPr>
                <w:sz w:val="22"/>
                <w:szCs w:val="22"/>
              </w:rPr>
              <w:t>7</w:t>
            </w:r>
          </w:p>
        </w:tc>
        <w:tc>
          <w:tcPr>
            <w:tcW w:w="1788" w:type="pct"/>
            <w:vAlign w:val="center"/>
          </w:tcPr>
          <w:p w14:paraId="12718A4E" w14:textId="77777777" w:rsidR="00240EE0" w:rsidRPr="00FE39C9" w:rsidRDefault="00240EE0" w:rsidP="00E00A88">
            <w:pPr>
              <w:rPr>
                <w:sz w:val="22"/>
                <w:szCs w:val="22"/>
              </w:rPr>
            </w:pPr>
            <w:r w:rsidRPr="00FE39C9">
              <w:rPr>
                <w:sz w:val="22"/>
                <w:szCs w:val="22"/>
              </w:rPr>
              <w:t>КГБУЗ «Норильская межрайонная детская больница»</w:t>
            </w:r>
          </w:p>
        </w:tc>
        <w:tc>
          <w:tcPr>
            <w:tcW w:w="536" w:type="pct"/>
            <w:vAlign w:val="center"/>
          </w:tcPr>
          <w:p w14:paraId="28D3A00A"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59AF60F8" w14:textId="77777777" w:rsidR="00240EE0" w:rsidRPr="00FE39C9" w:rsidRDefault="00240EE0" w:rsidP="00E00A88">
            <w:pPr>
              <w:rPr>
                <w:sz w:val="22"/>
                <w:szCs w:val="22"/>
              </w:rPr>
            </w:pPr>
            <w:r w:rsidRPr="00FE39C9">
              <w:rPr>
                <w:sz w:val="22"/>
                <w:szCs w:val="22"/>
              </w:rPr>
              <w:t>КГБУЗ «Норильская межрайонная детская больница»</w:t>
            </w:r>
          </w:p>
        </w:tc>
        <w:tc>
          <w:tcPr>
            <w:tcW w:w="578" w:type="pct"/>
            <w:vAlign w:val="center"/>
          </w:tcPr>
          <w:p w14:paraId="3827F2EB" w14:textId="77777777" w:rsidR="00240EE0" w:rsidRPr="00FE39C9" w:rsidRDefault="00240EE0" w:rsidP="00E00A88">
            <w:pPr>
              <w:jc w:val="center"/>
              <w:rPr>
                <w:sz w:val="22"/>
                <w:szCs w:val="22"/>
              </w:rPr>
            </w:pPr>
            <w:r w:rsidRPr="00FE39C9">
              <w:rPr>
                <w:sz w:val="22"/>
                <w:szCs w:val="22"/>
              </w:rPr>
              <w:t>1</w:t>
            </w:r>
          </w:p>
        </w:tc>
      </w:tr>
      <w:tr w:rsidR="00240EE0" w:rsidRPr="00FE39C9" w14:paraId="2DEC9101" w14:textId="77777777" w:rsidTr="00E36E8C">
        <w:tc>
          <w:tcPr>
            <w:tcW w:w="261" w:type="pct"/>
          </w:tcPr>
          <w:p w14:paraId="41C1B0A9" w14:textId="77777777" w:rsidR="00240EE0" w:rsidRPr="00FE39C9" w:rsidRDefault="00240EE0" w:rsidP="00E00A88">
            <w:pPr>
              <w:jc w:val="center"/>
              <w:rPr>
                <w:sz w:val="22"/>
                <w:szCs w:val="22"/>
              </w:rPr>
            </w:pPr>
            <w:r w:rsidRPr="00FE39C9">
              <w:rPr>
                <w:sz w:val="22"/>
                <w:szCs w:val="22"/>
              </w:rPr>
              <w:t>8</w:t>
            </w:r>
          </w:p>
        </w:tc>
        <w:tc>
          <w:tcPr>
            <w:tcW w:w="1788" w:type="pct"/>
            <w:vAlign w:val="center"/>
          </w:tcPr>
          <w:p w14:paraId="3EA30FE6" w14:textId="77777777" w:rsidR="00240EE0" w:rsidRPr="00FE39C9" w:rsidRDefault="00240EE0" w:rsidP="00E00A88">
            <w:pPr>
              <w:rPr>
                <w:sz w:val="22"/>
                <w:szCs w:val="22"/>
              </w:rPr>
            </w:pPr>
            <w:r w:rsidRPr="00FE39C9">
              <w:rPr>
                <w:sz w:val="22"/>
                <w:szCs w:val="22"/>
              </w:rPr>
              <w:t>КГБУЗ «Норильская городская стоматологическая поликлиника»</w:t>
            </w:r>
          </w:p>
        </w:tc>
        <w:tc>
          <w:tcPr>
            <w:tcW w:w="536" w:type="pct"/>
            <w:vAlign w:val="center"/>
          </w:tcPr>
          <w:p w14:paraId="10A5AF7E"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3F4A2C72" w14:textId="77777777" w:rsidR="00240EE0" w:rsidRPr="00FE39C9" w:rsidRDefault="00240EE0" w:rsidP="00E00A88">
            <w:pPr>
              <w:rPr>
                <w:sz w:val="22"/>
                <w:szCs w:val="22"/>
              </w:rPr>
            </w:pPr>
            <w:r w:rsidRPr="00FE39C9">
              <w:rPr>
                <w:sz w:val="22"/>
                <w:szCs w:val="22"/>
              </w:rPr>
              <w:t>КГАУЗ «Норильская городская стоматологическая поликлиника»</w:t>
            </w:r>
          </w:p>
        </w:tc>
        <w:tc>
          <w:tcPr>
            <w:tcW w:w="578" w:type="pct"/>
            <w:vAlign w:val="center"/>
          </w:tcPr>
          <w:p w14:paraId="1B97E9AF" w14:textId="77777777" w:rsidR="00240EE0" w:rsidRPr="00FE39C9" w:rsidRDefault="00240EE0" w:rsidP="00E00A88">
            <w:pPr>
              <w:jc w:val="center"/>
              <w:rPr>
                <w:sz w:val="22"/>
                <w:szCs w:val="22"/>
              </w:rPr>
            </w:pPr>
            <w:r w:rsidRPr="00FE39C9">
              <w:rPr>
                <w:sz w:val="22"/>
                <w:szCs w:val="22"/>
              </w:rPr>
              <w:t>1</w:t>
            </w:r>
          </w:p>
        </w:tc>
      </w:tr>
      <w:tr w:rsidR="00240EE0" w:rsidRPr="00FE39C9" w14:paraId="6036595A" w14:textId="77777777" w:rsidTr="00E36E8C">
        <w:tc>
          <w:tcPr>
            <w:tcW w:w="261" w:type="pct"/>
          </w:tcPr>
          <w:p w14:paraId="67839034" w14:textId="77777777" w:rsidR="00240EE0" w:rsidRPr="00FE39C9" w:rsidRDefault="00240EE0" w:rsidP="00E00A88">
            <w:pPr>
              <w:jc w:val="center"/>
              <w:rPr>
                <w:sz w:val="22"/>
                <w:szCs w:val="22"/>
              </w:rPr>
            </w:pPr>
            <w:r w:rsidRPr="00FE39C9">
              <w:rPr>
                <w:sz w:val="22"/>
                <w:szCs w:val="22"/>
              </w:rPr>
              <w:t>9</w:t>
            </w:r>
          </w:p>
        </w:tc>
        <w:tc>
          <w:tcPr>
            <w:tcW w:w="1788" w:type="pct"/>
            <w:vAlign w:val="center"/>
          </w:tcPr>
          <w:p w14:paraId="3D40079D" w14:textId="77777777" w:rsidR="00240EE0" w:rsidRPr="00FE39C9" w:rsidRDefault="00240EE0" w:rsidP="00E00A88">
            <w:pPr>
              <w:rPr>
                <w:sz w:val="22"/>
                <w:szCs w:val="22"/>
              </w:rPr>
            </w:pPr>
            <w:r w:rsidRPr="00FE39C9">
              <w:rPr>
                <w:sz w:val="22"/>
                <w:szCs w:val="22"/>
              </w:rPr>
              <w:t>КГБУЗ «Норильский межрайонный родильный дом»</w:t>
            </w:r>
          </w:p>
        </w:tc>
        <w:tc>
          <w:tcPr>
            <w:tcW w:w="536" w:type="pct"/>
            <w:vAlign w:val="center"/>
          </w:tcPr>
          <w:p w14:paraId="5C70DB04"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708EFF24" w14:textId="77777777" w:rsidR="00240EE0" w:rsidRPr="00FE39C9" w:rsidRDefault="00240EE0" w:rsidP="00E00A88">
            <w:pPr>
              <w:rPr>
                <w:sz w:val="22"/>
                <w:szCs w:val="22"/>
              </w:rPr>
            </w:pPr>
            <w:r w:rsidRPr="00FE39C9">
              <w:rPr>
                <w:sz w:val="22"/>
                <w:szCs w:val="22"/>
              </w:rPr>
              <w:t>КГБУЗ «Норильский межрайонный родильный дом»</w:t>
            </w:r>
          </w:p>
        </w:tc>
        <w:tc>
          <w:tcPr>
            <w:tcW w:w="578" w:type="pct"/>
            <w:vAlign w:val="center"/>
          </w:tcPr>
          <w:p w14:paraId="38DF0E5A" w14:textId="77777777" w:rsidR="00240EE0" w:rsidRPr="00FE39C9" w:rsidRDefault="00240EE0" w:rsidP="00E00A88">
            <w:pPr>
              <w:jc w:val="center"/>
              <w:rPr>
                <w:sz w:val="22"/>
                <w:szCs w:val="22"/>
              </w:rPr>
            </w:pPr>
            <w:r w:rsidRPr="00FE39C9">
              <w:rPr>
                <w:sz w:val="22"/>
                <w:szCs w:val="22"/>
              </w:rPr>
              <w:t>1</w:t>
            </w:r>
          </w:p>
        </w:tc>
      </w:tr>
      <w:tr w:rsidR="00240EE0" w:rsidRPr="00FE39C9" w14:paraId="43BFCA15" w14:textId="77777777" w:rsidTr="00E36E8C">
        <w:tc>
          <w:tcPr>
            <w:tcW w:w="261" w:type="pct"/>
          </w:tcPr>
          <w:p w14:paraId="200EB68D" w14:textId="77777777" w:rsidR="00240EE0" w:rsidRPr="00FE39C9" w:rsidRDefault="00240EE0" w:rsidP="00E00A88">
            <w:pPr>
              <w:jc w:val="center"/>
              <w:rPr>
                <w:sz w:val="22"/>
                <w:szCs w:val="22"/>
              </w:rPr>
            </w:pPr>
            <w:r w:rsidRPr="00FE39C9">
              <w:rPr>
                <w:sz w:val="22"/>
                <w:szCs w:val="22"/>
              </w:rPr>
              <w:t>10</w:t>
            </w:r>
          </w:p>
        </w:tc>
        <w:tc>
          <w:tcPr>
            <w:tcW w:w="1788" w:type="pct"/>
            <w:vAlign w:val="center"/>
          </w:tcPr>
          <w:p w14:paraId="6F7E056E" w14:textId="77777777" w:rsidR="00240EE0" w:rsidRPr="00FE39C9" w:rsidRDefault="00240EE0" w:rsidP="00E00A88">
            <w:pPr>
              <w:rPr>
                <w:sz w:val="22"/>
                <w:szCs w:val="22"/>
              </w:rPr>
            </w:pPr>
            <w:r w:rsidRPr="00FE39C9">
              <w:rPr>
                <w:sz w:val="22"/>
                <w:szCs w:val="22"/>
              </w:rPr>
              <w:t>КГБУЗ «Норильская станция скорой медицинской помощи»</w:t>
            </w:r>
          </w:p>
        </w:tc>
        <w:tc>
          <w:tcPr>
            <w:tcW w:w="536" w:type="pct"/>
            <w:vAlign w:val="center"/>
          </w:tcPr>
          <w:p w14:paraId="50A32E5E"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1F36AB16" w14:textId="77777777" w:rsidR="00240EE0" w:rsidRPr="00FE39C9" w:rsidRDefault="00240EE0" w:rsidP="00E00A88">
            <w:pPr>
              <w:rPr>
                <w:sz w:val="22"/>
                <w:szCs w:val="22"/>
              </w:rPr>
            </w:pPr>
            <w:r w:rsidRPr="00FE39C9">
              <w:rPr>
                <w:sz w:val="22"/>
                <w:szCs w:val="22"/>
              </w:rPr>
              <w:t>КГБУЗ «Норильская станция скорой медицинской помощи»</w:t>
            </w:r>
          </w:p>
        </w:tc>
        <w:tc>
          <w:tcPr>
            <w:tcW w:w="578" w:type="pct"/>
            <w:vAlign w:val="center"/>
          </w:tcPr>
          <w:p w14:paraId="0F4E23CB" w14:textId="77777777" w:rsidR="00240EE0" w:rsidRPr="00FE39C9" w:rsidRDefault="00240EE0" w:rsidP="00E00A88">
            <w:pPr>
              <w:jc w:val="center"/>
              <w:rPr>
                <w:sz w:val="22"/>
                <w:szCs w:val="22"/>
              </w:rPr>
            </w:pPr>
            <w:r w:rsidRPr="00FE39C9">
              <w:rPr>
                <w:sz w:val="22"/>
                <w:szCs w:val="22"/>
              </w:rPr>
              <w:t>1</w:t>
            </w:r>
          </w:p>
        </w:tc>
      </w:tr>
      <w:tr w:rsidR="00240EE0" w:rsidRPr="00FE39C9" w14:paraId="7C18AAC9" w14:textId="77777777" w:rsidTr="00E36E8C">
        <w:tc>
          <w:tcPr>
            <w:tcW w:w="261" w:type="pct"/>
          </w:tcPr>
          <w:p w14:paraId="2FB86F55" w14:textId="77777777" w:rsidR="00240EE0" w:rsidRPr="00FE39C9" w:rsidRDefault="00240EE0" w:rsidP="00E00A88">
            <w:pPr>
              <w:jc w:val="center"/>
              <w:rPr>
                <w:sz w:val="22"/>
                <w:szCs w:val="22"/>
              </w:rPr>
            </w:pPr>
            <w:r w:rsidRPr="00FE39C9">
              <w:rPr>
                <w:sz w:val="22"/>
                <w:szCs w:val="22"/>
              </w:rPr>
              <w:t>11</w:t>
            </w:r>
          </w:p>
        </w:tc>
        <w:tc>
          <w:tcPr>
            <w:tcW w:w="1788" w:type="pct"/>
            <w:vAlign w:val="center"/>
          </w:tcPr>
          <w:p w14:paraId="5193D257" w14:textId="77777777" w:rsidR="00240EE0" w:rsidRPr="00FE39C9" w:rsidRDefault="00240EE0" w:rsidP="00E00A88">
            <w:pPr>
              <w:rPr>
                <w:sz w:val="22"/>
                <w:szCs w:val="22"/>
              </w:rPr>
            </w:pPr>
            <w:r w:rsidRPr="00FE39C9">
              <w:rPr>
                <w:sz w:val="22"/>
                <w:szCs w:val="22"/>
              </w:rPr>
              <w:t>КГБУЗ «Красноярский краевой центр крови №2»</w:t>
            </w:r>
          </w:p>
        </w:tc>
        <w:tc>
          <w:tcPr>
            <w:tcW w:w="536" w:type="pct"/>
            <w:vAlign w:val="center"/>
          </w:tcPr>
          <w:p w14:paraId="2EF931DE" w14:textId="77777777" w:rsidR="00240EE0" w:rsidRPr="00FE39C9" w:rsidRDefault="00240EE0" w:rsidP="00E00A88">
            <w:pPr>
              <w:jc w:val="center"/>
              <w:rPr>
                <w:sz w:val="22"/>
                <w:szCs w:val="22"/>
              </w:rPr>
            </w:pPr>
            <w:r w:rsidRPr="00FE39C9">
              <w:rPr>
                <w:sz w:val="22"/>
                <w:szCs w:val="22"/>
              </w:rPr>
              <w:t>1</w:t>
            </w:r>
          </w:p>
        </w:tc>
        <w:tc>
          <w:tcPr>
            <w:tcW w:w="1837" w:type="pct"/>
            <w:vAlign w:val="center"/>
          </w:tcPr>
          <w:p w14:paraId="28FAD875" w14:textId="77777777" w:rsidR="00240EE0" w:rsidRPr="00FE39C9" w:rsidRDefault="00240EE0" w:rsidP="00E00A88">
            <w:pPr>
              <w:rPr>
                <w:sz w:val="22"/>
                <w:szCs w:val="22"/>
              </w:rPr>
            </w:pPr>
            <w:r w:rsidRPr="00FE39C9">
              <w:rPr>
                <w:sz w:val="22"/>
                <w:szCs w:val="22"/>
              </w:rPr>
              <w:t>КГКУЗ «Красноярский краевой центр крови №2»</w:t>
            </w:r>
          </w:p>
        </w:tc>
        <w:tc>
          <w:tcPr>
            <w:tcW w:w="578" w:type="pct"/>
            <w:vAlign w:val="center"/>
          </w:tcPr>
          <w:p w14:paraId="3A4ECCEE" w14:textId="77777777" w:rsidR="00240EE0" w:rsidRPr="00FE39C9" w:rsidRDefault="00240EE0" w:rsidP="00E00A88">
            <w:pPr>
              <w:jc w:val="center"/>
              <w:rPr>
                <w:sz w:val="22"/>
                <w:szCs w:val="22"/>
              </w:rPr>
            </w:pPr>
            <w:r w:rsidRPr="00FE39C9">
              <w:rPr>
                <w:sz w:val="22"/>
                <w:szCs w:val="22"/>
              </w:rPr>
              <w:t>1</w:t>
            </w:r>
          </w:p>
        </w:tc>
      </w:tr>
      <w:tr w:rsidR="00240EE0" w:rsidRPr="00FE39C9" w14:paraId="4D150420" w14:textId="77777777" w:rsidTr="00E36E8C">
        <w:tc>
          <w:tcPr>
            <w:tcW w:w="261" w:type="pct"/>
          </w:tcPr>
          <w:p w14:paraId="595CE98A" w14:textId="77777777" w:rsidR="00240EE0" w:rsidRPr="00FE39C9" w:rsidRDefault="00240EE0" w:rsidP="00E00A88">
            <w:pPr>
              <w:jc w:val="center"/>
              <w:rPr>
                <w:sz w:val="22"/>
                <w:szCs w:val="22"/>
              </w:rPr>
            </w:pPr>
            <w:r w:rsidRPr="00FE39C9">
              <w:rPr>
                <w:sz w:val="22"/>
                <w:szCs w:val="22"/>
              </w:rPr>
              <w:t>12</w:t>
            </w:r>
          </w:p>
        </w:tc>
        <w:tc>
          <w:tcPr>
            <w:tcW w:w="1788" w:type="pct"/>
            <w:vAlign w:val="center"/>
          </w:tcPr>
          <w:p w14:paraId="5C782B2C" w14:textId="77777777" w:rsidR="00240EE0" w:rsidRPr="00FE39C9" w:rsidRDefault="00240EE0" w:rsidP="00E00A88">
            <w:pPr>
              <w:rPr>
                <w:sz w:val="22"/>
                <w:szCs w:val="22"/>
              </w:rPr>
            </w:pPr>
            <w:r w:rsidRPr="00FE39C9">
              <w:rPr>
                <w:sz w:val="22"/>
                <w:szCs w:val="22"/>
              </w:rPr>
              <w:t>КГБУЗ «Красноярский краевой психоневрологический диспансер №5»</w:t>
            </w:r>
          </w:p>
        </w:tc>
        <w:tc>
          <w:tcPr>
            <w:tcW w:w="536" w:type="pct"/>
            <w:vAlign w:val="center"/>
          </w:tcPr>
          <w:p w14:paraId="091D213D" w14:textId="77777777" w:rsidR="00240EE0" w:rsidRPr="00FE39C9" w:rsidRDefault="00240EE0" w:rsidP="00E00A88">
            <w:pPr>
              <w:jc w:val="center"/>
              <w:rPr>
                <w:sz w:val="22"/>
                <w:szCs w:val="22"/>
              </w:rPr>
            </w:pPr>
            <w:r w:rsidRPr="00FE39C9">
              <w:rPr>
                <w:sz w:val="22"/>
                <w:szCs w:val="22"/>
              </w:rPr>
              <w:t>1</w:t>
            </w:r>
          </w:p>
        </w:tc>
        <w:tc>
          <w:tcPr>
            <w:tcW w:w="1837" w:type="pct"/>
          </w:tcPr>
          <w:p w14:paraId="3D90C401" w14:textId="77777777" w:rsidR="00240EE0" w:rsidRPr="00FE39C9" w:rsidRDefault="00240EE0" w:rsidP="00E00A88">
            <w:pPr>
              <w:rPr>
                <w:sz w:val="22"/>
                <w:szCs w:val="22"/>
              </w:rPr>
            </w:pPr>
            <w:r w:rsidRPr="00FE39C9">
              <w:rPr>
                <w:sz w:val="22"/>
                <w:szCs w:val="22"/>
              </w:rPr>
              <w:t>КГБУЗ «Красноярский краевой психоневрологический диспансер №5»</w:t>
            </w:r>
          </w:p>
        </w:tc>
        <w:tc>
          <w:tcPr>
            <w:tcW w:w="578" w:type="pct"/>
            <w:vAlign w:val="center"/>
          </w:tcPr>
          <w:p w14:paraId="75BC1F98" w14:textId="77777777" w:rsidR="00240EE0" w:rsidRPr="00FE39C9" w:rsidRDefault="00240EE0" w:rsidP="00E00A88">
            <w:pPr>
              <w:jc w:val="center"/>
              <w:rPr>
                <w:sz w:val="22"/>
                <w:szCs w:val="22"/>
              </w:rPr>
            </w:pPr>
            <w:r w:rsidRPr="00FE39C9">
              <w:rPr>
                <w:sz w:val="22"/>
                <w:szCs w:val="22"/>
              </w:rPr>
              <w:t>1</w:t>
            </w:r>
          </w:p>
        </w:tc>
      </w:tr>
      <w:tr w:rsidR="00240EE0" w:rsidRPr="00FE39C9" w14:paraId="2B0C02CD" w14:textId="77777777" w:rsidTr="00E36E8C">
        <w:tc>
          <w:tcPr>
            <w:tcW w:w="261" w:type="pct"/>
          </w:tcPr>
          <w:p w14:paraId="3A4C2DD8" w14:textId="77777777" w:rsidR="00240EE0" w:rsidRPr="00FE39C9" w:rsidRDefault="00240EE0" w:rsidP="00E00A88">
            <w:pPr>
              <w:jc w:val="center"/>
              <w:rPr>
                <w:b/>
                <w:sz w:val="22"/>
                <w:szCs w:val="22"/>
              </w:rPr>
            </w:pPr>
          </w:p>
        </w:tc>
        <w:tc>
          <w:tcPr>
            <w:tcW w:w="1788" w:type="pct"/>
            <w:vAlign w:val="center"/>
          </w:tcPr>
          <w:p w14:paraId="178798BA" w14:textId="77777777" w:rsidR="00240EE0" w:rsidRPr="00FE39C9" w:rsidRDefault="00240EE0" w:rsidP="00E00A88">
            <w:pPr>
              <w:rPr>
                <w:b/>
                <w:sz w:val="22"/>
                <w:szCs w:val="22"/>
              </w:rPr>
            </w:pPr>
            <w:r w:rsidRPr="00FE39C9">
              <w:rPr>
                <w:b/>
                <w:sz w:val="22"/>
                <w:szCs w:val="22"/>
              </w:rPr>
              <w:t>Итого:</w:t>
            </w:r>
          </w:p>
        </w:tc>
        <w:tc>
          <w:tcPr>
            <w:tcW w:w="536" w:type="pct"/>
            <w:vAlign w:val="center"/>
          </w:tcPr>
          <w:p w14:paraId="47FAE891" w14:textId="77777777" w:rsidR="00240EE0" w:rsidRPr="00FE39C9" w:rsidRDefault="00240EE0" w:rsidP="00E00A88">
            <w:pPr>
              <w:jc w:val="center"/>
              <w:rPr>
                <w:b/>
                <w:sz w:val="22"/>
                <w:szCs w:val="22"/>
              </w:rPr>
            </w:pPr>
            <w:r w:rsidRPr="00FE39C9">
              <w:rPr>
                <w:b/>
                <w:sz w:val="22"/>
                <w:szCs w:val="22"/>
              </w:rPr>
              <w:t>12</w:t>
            </w:r>
          </w:p>
        </w:tc>
        <w:tc>
          <w:tcPr>
            <w:tcW w:w="1837" w:type="pct"/>
            <w:vAlign w:val="center"/>
          </w:tcPr>
          <w:p w14:paraId="7FB8EA13" w14:textId="77777777" w:rsidR="00240EE0" w:rsidRPr="00FE39C9" w:rsidRDefault="00240EE0" w:rsidP="00E00A88">
            <w:pPr>
              <w:rPr>
                <w:b/>
                <w:sz w:val="22"/>
                <w:szCs w:val="22"/>
              </w:rPr>
            </w:pPr>
          </w:p>
        </w:tc>
        <w:tc>
          <w:tcPr>
            <w:tcW w:w="578" w:type="pct"/>
            <w:vAlign w:val="center"/>
          </w:tcPr>
          <w:p w14:paraId="73F8CE37" w14:textId="77777777" w:rsidR="00240EE0" w:rsidRPr="00FE39C9" w:rsidRDefault="00240EE0" w:rsidP="00E00A88">
            <w:pPr>
              <w:jc w:val="center"/>
              <w:rPr>
                <w:b/>
                <w:sz w:val="22"/>
                <w:szCs w:val="22"/>
              </w:rPr>
            </w:pPr>
            <w:r w:rsidRPr="00FE39C9">
              <w:rPr>
                <w:b/>
                <w:sz w:val="22"/>
                <w:szCs w:val="22"/>
              </w:rPr>
              <w:t>12</w:t>
            </w:r>
          </w:p>
        </w:tc>
      </w:tr>
    </w:tbl>
    <w:p w14:paraId="06D43ED4" w14:textId="77777777" w:rsidR="00240EE0" w:rsidRPr="00FE39C9" w:rsidRDefault="00240EE0" w:rsidP="00240EE0">
      <w:pPr>
        <w:widowControl w:val="0"/>
        <w:shd w:val="clear" w:color="auto" w:fill="FFFFFF"/>
        <w:tabs>
          <w:tab w:val="left" w:pos="-5812"/>
          <w:tab w:val="left" w:pos="-5529"/>
          <w:tab w:val="left" w:pos="-4820"/>
        </w:tabs>
        <w:autoSpaceDE w:val="0"/>
        <w:autoSpaceDN w:val="0"/>
        <w:adjustRightInd w:val="0"/>
        <w:spacing w:before="120"/>
        <w:ind w:firstLine="709"/>
        <w:jc w:val="both"/>
        <w:rPr>
          <w:sz w:val="26"/>
          <w:szCs w:val="26"/>
        </w:rPr>
      </w:pPr>
      <w:r w:rsidRPr="00FE39C9">
        <w:rPr>
          <w:sz w:val="26"/>
          <w:szCs w:val="26"/>
        </w:rPr>
        <w:t>Также, на территории в составе учреждений, подведомственных Министерству здравоохранения Красноярского края, функционируют Норильский филиал Красноярского краевого бюро судебно-медицинской экспертизы и КГБПОУ «Норильский медицинский техникум».</w:t>
      </w:r>
    </w:p>
    <w:p w14:paraId="177B0204" w14:textId="77777777" w:rsidR="00240EE0" w:rsidRPr="00FE39C9" w:rsidRDefault="00240EE0" w:rsidP="00240EE0">
      <w:pPr>
        <w:ind w:firstLine="709"/>
        <w:jc w:val="both"/>
        <w:rPr>
          <w:sz w:val="26"/>
          <w:szCs w:val="26"/>
        </w:rPr>
      </w:pPr>
    </w:p>
    <w:p w14:paraId="6509135D" w14:textId="540EDB8F" w:rsidR="00240EE0" w:rsidRPr="00FE39C9" w:rsidRDefault="00240EE0" w:rsidP="00240EE0">
      <w:pPr>
        <w:ind w:firstLine="708"/>
        <w:jc w:val="center"/>
        <w:rPr>
          <w:b/>
          <w:sz w:val="26"/>
        </w:rPr>
      </w:pPr>
      <w:r w:rsidRPr="00FE39C9">
        <w:rPr>
          <w:b/>
          <w:sz w:val="26"/>
        </w:rPr>
        <w:t>Основные показатели отрасли</w:t>
      </w:r>
      <w:r w:rsidR="004F0E17" w:rsidRPr="00FE39C9">
        <w:rPr>
          <w:b/>
          <w:sz w:val="26"/>
        </w:rPr>
        <w:t xml:space="preserve"> «Здравоохранение»</w:t>
      </w:r>
    </w:p>
    <w:p w14:paraId="2838D4AB" w14:textId="77777777" w:rsidR="00240EE0" w:rsidRPr="00FE39C9" w:rsidRDefault="00240EE0" w:rsidP="00240EE0">
      <w:pPr>
        <w:ind w:firstLine="748"/>
        <w:jc w:val="both"/>
        <w:rPr>
          <w:sz w:val="26"/>
        </w:rPr>
      </w:pPr>
    </w:p>
    <w:p w14:paraId="27435D98" w14:textId="77777777" w:rsidR="00240EE0" w:rsidRPr="00FE39C9" w:rsidRDefault="00240EE0" w:rsidP="00240EE0">
      <w:pPr>
        <w:ind w:firstLine="709"/>
        <w:jc w:val="both"/>
        <w:rPr>
          <w:sz w:val="26"/>
          <w:szCs w:val="26"/>
        </w:rPr>
      </w:pPr>
      <w:r w:rsidRPr="00FE39C9">
        <w:rPr>
          <w:iCs/>
          <w:sz w:val="26"/>
          <w:szCs w:val="26"/>
        </w:rPr>
        <w:t xml:space="preserve">За </w:t>
      </w:r>
      <w:r w:rsidRPr="00FE39C9">
        <w:rPr>
          <w:iCs/>
          <w:sz w:val="26"/>
          <w:szCs w:val="26"/>
          <w:lang w:val="en-US"/>
        </w:rPr>
        <w:t>I</w:t>
      </w:r>
      <w:r w:rsidRPr="00FE39C9">
        <w:rPr>
          <w:iCs/>
          <w:sz w:val="26"/>
          <w:szCs w:val="26"/>
        </w:rPr>
        <w:t xml:space="preserve"> полугодие 2016 года</w:t>
      </w:r>
      <w:r w:rsidRPr="00FE39C9">
        <w:rPr>
          <w:sz w:val="26"/>
          <w:szCs w:val="26"/>
        </w:rPr>
        <w:t xml:space="preserve"> родилось 1 324 человека, что на 20 человек меньше аналогичного периода 2015 года (1 344 чел.). Рождаемость составила 7,6 чел. на 1000 населения, что на уровне аналогичного периода прошлого года.</w:t>
      </w:r>
    </w:p>
    <w:p w14:paraId="5E6A4FE8" w14:textId="77777777" w:rsidR="00240EE0" w:rsidRPr="00FE39C9" w:rsidRDefault="00240EE0" w:rsidP="00240EE0">
      <w:pPr>
        <w:ind w:firstLine="709"/>
        <w:jc w:val="both"/>
        <w:rPr>
          <w:sz w:val="26"/>
          <w:szCs w:val="26"/>
        </w:rPr>
      </w:pPr>
      <w:r w:rsidRPr="00FE39C9">
        <w:rPr>
          <w:sz w:val="26"/>
          <w:szCs w:val="26"/>
        </w:rPr>
        <w:lastRenderedPageBreak/>
        <w:t xml:space="preserve">Показатель смертности за </w:t>
      </w:r>
      <w:r w:rsidRPr="00FE39C9">
        <w:rPr>
          <w:sz w:val="26"/>
          <w:szCs w:val="26"/>
          <w:lang w:val="en-US"/>
        </w:rPr>
        <w:t>I</w:t>
      </w:r>
      <w:r w:rsidRPr="00FE39C9">
        <w:rPr>
          <w:sz w:val="26"/>
          <w:szCs w:val="26"/>
        </w:rPr>
        <w:t xml:space="preserve"> полугодие 2016 составил 3,0 чел. на 1000 населения (540 чел.), что аналогично уровню прошлого периода (539 чел.).</w:t>
      </w:r>
    </w:p>
    <w:p w14:paraId="2F886042" w14:textId="77777777" w:rsidR="00240EE0" w:rsidRPr="00FE39C9" w:rsidRDefault="00240EE0" w:rsidP="00240EE0">
      <w:pPr>
        <w:ind w:firstLine="709"/>
        <w:jc w:val="both"/>
        <w:rPr>
          <w:sz w:val="26"/>
          <w:szCs w:val="26"/>
        </w:rPr>
      </w:pPr>
      <w:r w:rsidRPr="00FE39C9">
        <w:rPr>
          <w:sz w:val="26"/>
          <w:szCs w:val="26"/>
        </w:rPr>
        <w:t>По гендерному признаку основную долю умирающих составляют мужчины – 60,8%, что практически на уровне показателя аналогичного периода 2015 года – 62,4%.</w:t>
      </w:r>
    </w:p>
    <w:p w14:paraId="1DE189D0" w14:textId="77777777" w:rsidR="00240EE0" w:rsidRPr="00FE39C9" w:rsidRDefault="00240EE0" w:rsidP="00240EE0">
      <w:pPr>
        <w:ind w:firstLine="709"/>
        <w:jc w:val="both"/>
        <w:rPr>
          <w:sz w:val="26"/>
          <w:szCs w:val="26"/>
        </w:rPr>
      </w:pPr>
      <w:r w:rsidRPr="00FE39C9">
        <w:rPr>
          <w:sz w:val="26"/>
          <w:szCs w:val="26"/>
        </w:rPr>
        <w:t xml:space="preserve">Младенческая смертность за I полугодие 2016 года составила 5,2 чел. на 1000 родившихся живыми (умерло 7 детей), за I полугодие 2015 года – 1,45 чел. на 1000 родившихся живыми (умерло 2 детей). </w:t>
      </w:r>
    </w:p>
    <w:p w14:paraId="7070AF20" w14:textId="77777777" w:rsidR="00240EE0" w:rsidRPr="00FE39C9" w:rsidRDefault="00240EE0" w:rsidP="00240EE0">
      <w:pPr>
        <w:ind w:firstLine="720"/>
        <w:jc w:val="both"/>
        <w:rPr>
          <w:iCs/>
          <w:sz w:val="26"/>
          <w:szCs w:val="26"/>
        </w:rPr>
      </w:pPr>
      <w:r w:rsidRPr="00FE39C9">
        <w:rPr>
          <w:b/>
          <w:iCs/>
          <w:sz w:val="26"/>
          <w:szCs w:val="26"/>
        </w:rPr>
        <w:t>Общая заболеваемость</w:t>
      </w:r>
      <w:r w:rsidRPr="00FE39C9">
        <w:rPr>
          <w:iCs/>
          <w:sz w:val="26"/>
          <w:szCs w:val="26"/>
        </w:rPr>
        <w:t xml:space="preserve"> населения за </w:t>
      </w:r>
      <w:r w:rsidRPr="00FE39C9">
        <w:rPr>
          <w:iCs/>
          <w:sz w:val="26"/>
          <w:szCs w:val="26"/>
          <w:lang w:val="en-US"/>
        </w:rPr>
        <w:t>I</w:t>
      </w:r>
      <w:r w:rsidRPr="00FE39C9">
        <w:rPr>
          <w:iCs/>
          <w:sz w:val="26"/>
          <w:szCs w:val="26"/>
        </w:rPr>
        <w:t xml:space="preserve"> полугодие 2016 года, по сравнению с аналогичным периодом прошлого года уменьшилась на 0,3% с 1 311,1 до 1 306,7 (на 1 тыс. населения). Заболеваемость с впервые в жизни установленным диагнозом за анализируемый период времени увеличилась на 3,5% с </w:t>
      </w:r>
      <w:r w:rsidRPr="00FE39C9">
        <w:rPr>
          <w:sz w:val="26"/>
          <w:szCs w:val="26"/>
        </w:rPr>
        <w:t>624,4</w:t>
      </w:r>
      <w:r w:rsidRPr="00FE39C9">
        <w:rPr>
          <w:iCs/>
          <w:sz w:val="26"/>
          <w:szCs w:val="26"/>
        </w:rPr>
        <w:t xml:space="preserve"> до 646,0 (на 1 тыс. населения).</w:t>
      </w:r>
    </w:p>
    <w:p w14:paraId="2DFB522A" w14:textId="77777777" w:rsidR="00240EE0" w:rsidRPr="00FE39C9" w:rsidRDefault="00240EE0" w:rsidP="00240EE0">
      <w:pPr>
        <w:tabs>
          <w:tab w:val="left" w:pos="6720"/>
        </w:tabs>
        <w:ind w:firstLine="709"/>
        <w:jc w:val="both"/>
        <w:rPr>
          <w:iCs/>
          <w:sz w:val="26"/>
          <w:szCs w:val="26"/>
        </w:rPr>
      </w:pPr>
      <w:r w:rsidRPr="00FE39C9">
        <w:rPr>
          <w:iCs/>
          <w:sz w:val="26"/>
          <w:szCs w:val="26"/>
        </w:rPr>
        <w:t>В структуре общей заболеваемости за I полугодие 2016 года ранговые места занимают следующие нозологии:</w:t>
      </w:r>
    </w:p>
    <w:p w14:paraId="1D8BF2B2" w14:textId="77777777" w:rsidR="00240EE0" w:rsidRPr="00FE39C9" w:rsidRDefault="00240EE0" w:rsidP="00240EE0">
      <w:pPr>
        <w:tabs>
          <w:tab w:val="left" w:pos="6720"/>
        </w:tabs>
        <w:ind w:firstLine="709"/>
        <w:jc w:val="both"/>
        <w:rPr>
          <w:iCs/>
          <w:sz w:val="26"/>
          <w:szCs w:val="26"/>
        </w:rPr>
      </w:pPr>
      <w:r w:rsidRPr="00FE39C9">
        <w:rPr>
          <w:iCs/>
          <w:sz w:val="26"/>
          <w:szCs w:val="26"/>
        </w:rPr>
        <w:t>1 место – болезни органов дыхания;</w:t>
      </w:r>
    </w:p>
    <w:p w14:paraId="1CEA5D8C" w14:textId="77777777" w:rsidR="00240EE0" w:rsidRPr="00FE39C9" w:rsidRDefault="00240EE0" w:rsidP="00240EE0">
      <w:pPr>
        <w:tabs>
          <w:tab w:val="left" w:pos="6720"/>
        </w:tabs>
        <w:ind w:firstLine="709"/>
        <w:jc w:val="both"/>
        <w:rPr>
          <w:iCs/>
          <w:sz w:val="26"/>
          <w:szCs w:val="26"/>
        </w:rPr>
      </w:pPr>
      <w:r w:rsidRPr="00FE39C9">
        <w:rPr>
          <w:iCs/>
          <w:sz w:val="26"/>
          <w:szCs w:val="26"/>
        </w:rPr>
        <w:t>2 место – болезни костно-мышечной системы (КМС);</w:t>
      </w:r>
    </w:p>
    <w:p w14:paraId="66139741" w14:textId="77777777" w:rsidR="00240EE0" w:rsidRPr="00FE39C9" w:rsidRDefault="00240EE0" w:rsidP="00240EE0">
      <w:pPr>
        <w:tabs>
          <w:tab w:val="left" w:pos="6720"/>
        </w:tabs>
        <w:ind w:firstLine="709"/>
        <w:jc w:val="both"/>
        <w:rPr>
          <w:iCs/>
          <w:sz w:val="26"/>
          <w:szCs w:val="26"/>
        </w:rPr>
      </w:pPr>
      <w:r w:rsidRPr="00FE39C9">
        <w:rPr>
          <w:iCs/>
          <w:sz w:val="26"/>
          <w:szCs w:val="26"/>
        </w:rPr>
        <w:t>3 место – болезни глаза</w:t>
      </w:r>
      <w:r w:rsidRPr="00FE39C9">
        <w:rPr>
          <w:sz w:val="26"/>
          <w:szCs w:val="26"/>
        </w:rPr>
        <w:t xml:space="preserve"> и его придаточного аппарата</w:t>
      </w:r>
      <w:r w:rsidRPr="00FE39C9">
        <w:rPr>
          <w:iCs/>
          <w:sz w:val="26"/>
          <w:szCs w:val="26"/>
        </w:rPr>
        <w:t>;</w:t>
      </w:r>
    </w:p>
    <w:p w14:paraId="189E78D3" w14:textId="77777777" w:rsidR="00240EE0" w:rsidRPr="00FE39C9" w:rsidRDefault="00240EE0" w:rsidP="00240EE0">
      <w:pPr>
        <w:tabs>
          <w:tab w:val="left" w:pos="6720"/>
        </w:tabs>
        <w:ind w:firstLine="709"/>
        <w:jc w:val="both"/>
        <w:rPr>
          <w:iCs/>
          <w:sz w:val="26"/>
          <w:szCs w:val="26"/>
        </w:rPr>
      </w:pPr>
      <w:r w:rsidRPr="00FE39C9">
        <w:rPr>
          <w:iCs/>
          <w:sz w:val="26"/>
          <w:szCs w:val="26"/>
        </w:rPr>
        <w:t xml:space="preserve">4 место – болезни </w:t>
      </w:r>
      <w:r w:rsidRPr="00FE39C9">
        <w:rPr>
          <w:sz w:val="26"/>
          <w:szCs w:val="26"/>
        </w:rPr>
        <w:t>мочеполовой системы</w:t>
      </w:r>
      <w:r w:rsidRPr="00FE39C9">
        <w:rPr>
          <w:iCs/>
          <w:sz w:val="26"/>
          <w:szCs w:val="26"/>
        </w:rPr>
        <w:t xml:space="preserve">; </w:t>
      </w:r>
    </w:p>
    <w:p w14:paraId="128DF2D3" w14:textId="77777777" w:rsidR="00240EE0" w:rsidRPr="00FE39C9" w:rsidRDefault="00240EE0" w:rsidP="00240EE0">
      <w:pPr>
        <w:tabs>
          <w:tab w:val="left" w:pos="6720"/>
        </w:tabs>
        <w:ind w:firstLine="709"/>
        <w:jc w:val="both"/>
        <w:rPr>
          <w:iCs/>
          <w:sz w:val="26"/>
          <w:szCs w:val="26"/>
        </w:rPr>
      </w:pPr>
      <w:r w:rsidRPr="00FE39C9">
        <w:rPr>
          <w:iCs/>
          <w:sz w:val="26"/>
          <w:szCs w:val="26"/>
        </w:rPr>
        <w:t xml:space="preserve">5 место – болезни </w:t>
      </w:r>
      <w:r w:rsidRPr="00FE39C9">
        <w:rPr>
          <w:sz w:val="26"/>
          <w:szCs w:val="26"/>
        </w:rPr>
        <w:t>системы кровообращения</w:t>
      </w:r>
      <w:r w:rsidRPr="00FE39C9">
        <w:rPr>
          <w:iCs/>
          <w:sz w:val="26"/>
          <w:szCs w:val="26"/>
        </w:rPr>
        <w:t>.</w:t>
      </w:r>
    </w:p>
    <w:p w14:paraId="6AA936A8" w14:textId="1DC260FB" w:rsidR="00240EE0" w:rsidRPr="00FE39C9" w:rsidRDefault="00240EE0" w:rsidP="00D60C87">
      <w:pPr>
        <w:ind w:firstLine="539"/>
        <w:jc w:val="right"/>
        <w:rPr>
          <w:sz w:val="26"/>
          <w:szCs w:val="26"/>
        </w:rPr>
      </w:pPr>
      <w:r w:rsidRPr="00FE39C9">
        <w:rPr>
          <w:sz w:val="26"/>
          <w:szCs w:val="26"/>
        </w:rPr>
        <w:t>Таблица 2</w:t>
      </w:r>
      <w:r w:rsidR="00E36E8C" w:rsidRPr="00FE39C9">
        <w:rPr>
          <w:sz w:val="26"/>
          <w:szCs w:val="26"/>
        </w:rPr>
        <w:t>7</w:t>
      </w:r>
    </w:p>
    <w:p w14:paraId="78A2B919" w14:textId="77777777" w:rsidR="00240EE0" w:rsidRPr="00FE39C9" w:rsidRDefault="00240EE0" w:rsidP="00D60C87">
      <w:pPr>
        <w:jc w:val="center"/>
        <w:rPr>
          <w:b/>
          <w:bCs/>
          <w:sz w:val="26"/>
          <w:szCs w:val="26"/>
        </w:rPr>
      </w:pPr>
      <w:r w:rsidRPr="00FE39C9">
        <w:rPr>
          <w:b/>
          <w:sz w:val="26"/>
          <w:szCs w:val="26"/>
        </w:rPr>
        <w:t>Сравнительный анализ заболеваемости</w:t>
      </w:r>
      <w:r w:rsidRPr="00FE39C9">
        <w:rPr>
          <w:b/>
          <w:bCs/>
          <w:sz w:val="26"/>
          <w:szCs w:val="26"/>
        </w:rPr>
        <w:t xml:space="preserve"> </w:t>
      </w:r>
    </w:p>
    <w:p w14:paraId="555C0CFD" w14:textId="77777777" w:rsidR="00D60C87" w:rsidRPr="00FE39C9" w:rsidRDefault="00D60C87" w:rsidP="00D60C87">
      <w:pPr>
        <w:jc w:val="center"/>
        <w:rPr>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1761"/>
        <w:gridCol w:w="1684"/>
        <w:gridCol w:w="1497"/>
        <w:gridCol w:w="1415"/>
      </w:tblGrid>
      <w:tr w:rsidR="00240EE0" w:rsidRPr="00FE39C9" w14:paraId="076EEC32" w14:textId="77777777" w:rsidTr="00E36E8C">
        <w:trPr>
          <w:trHeight w:val="70"/>
          <w:tblHeader/>
          <w:jc w:val="center"/>
        </w:trPr>
        <w:tc>
          <w:tcPr>
            <w:tcW w:w="1679" w:type="pct"/>
            <w:vMerge w:val="restart"/>
            <w:shd w:val="clear" w:color="auto" w:fill="auto"/>
            <w:vAlign w:val="center"/>
          </w:tcPr>
          <w:p w14:paraId="15A3EDC5" w14:textId="77777777" w:rsidR="00240EE0" w:rsidRPr="00FE39C9" w:rsidRDefault="00240EE0" w:rsidP="00D60C87">
            <w:pPr>
              <w:tabs>
                <w:tab w:val="left" w:pos="2592"/>
              </w:tabs>
              <w:jc w:val="center"/>
              <w:rPr>
                <w:sz w:val="22"/>
                <w:szCs w:val="22"/>
              </w:rPr>
            </w:pPr>
            <w:r w:rsidRPr="00FE39C9">
              <w:rPr>
                <w:sz w:val="22"/>
                <w:szCs w:val="22"/>
              </w:rPr>
              <w:t>Показатели</w:t>
            </w:r>
          </w:p>
        </w:tc>
        <w:tc>
          <w:tcPr>
            <w:tcW w:w="920" w:type="pct"/>
            <w:vMerge w:val="restart"/>
            <w:shd w:val="clear" w:color="auto" w:fill="auto"/>
            <w:vAlign w:val="center"/>
          </w:tcPr>
          <w:p w14:paraId="4CE55171" w14:textId="77777777" w:rsidR="00240EE0" w:rsidRPr="00FE39C9" w:rsidRDefault="00240EE0" w:rsidP="00D60C87">
            <w:pPr>
              <w:jc w:val="center"/>
              <w:rPr>
                <w:bCs/>
                <w:sz w:val="22"/>
                <w:szCs w:val="22"/>
              </w:rPr>
            </w:pPr>
            <w:r w:rsidRPr="00FE39C9">
              <w:rPr>
                <w:bCs/>
                <w:sz w:val="22"/>
                <w:szCs w:val="22"/>
                <w:lang w:val="en-US"/>
              </w:rPr>
              <w:t>I</w:t>
            </w:r>
            <w:r w:rsidRPr="00FE39C9">
              <w:rPr>
                <w:bCs/>
                <w:sz w:val="22"/>
                <w:szCs w:val="22"/>
              </w:rPr>
              <w:t xml:space="preserve"> полугодие 2015 года</w:t>
            </w:r>
          </w:p>
        </w:tc>
        <w:tc>
          <w:tcPr>
            <w:tcW w:w="880" w:type="pct"/>
            <w:vMerge w:val="restart"/>
            <w:shd w:val="clear" w:color="auto" w:fill="auto"/>
            <w:vAlign w:val="center"/>
          </w:tcPr>
          <w:p w14:paraId="147242B5" w14:textId="77777777" w:rsidR="00240EE0" w:rsidRPr="00FE39C9" w:rsidRDefault="00240EE0" w:rsidP="00D60C87">
            <w:pPr>
              <w:jc w:val="center"/>
              <w:rPr>
                <w:bCs/>
                <w:sz w:val="22"/>
                <w:szCs w:val="22"/>
              </w:rPr>
            </w:pPr>
            <w:r w:rsidRPr="00FE39C9">
              <w:rPr>
                <w:bCs/>
                <w:sz w:val="22"/>
                <w:szCs w:val="22"/>
                <w:lang w:val="en-US"/>
              </w:rPr>
              <w:t>I</w:t>
            </w:r>
            <w:r w:rsidRPr="00FE39C9">
              <w:rPr>
                <w:bCs/>
                <w:sz w:val="22"/>
                <w:szCs w:val="22"/>
              </w:rPr>
              <w:t xml:space="preserve"> полугодие 2016 года</w:t>
            </w:r>
          </w:p>
        </w:tc>
        <w:tc>
          <w:tcPr>
            <w:tcW w:w="1521" w:type="pct"/>
            <w:gridSpan w:val="2"/>
            <w:vAlign w:val="center"/>
          </w:tcPr>
          <w:p w14:paraId="7E75C762" w14:textId="77777777" w:rsidR="00240EE0" w:rsidRPr="00FE39C9" w:rsidRDefault="00240EE0" w:rsidP="00D60C87">
            <w:pPr>
              <w:jc w:val="center"/>
              <w:rPr>
                <w:sz w:val="22"/>
                <w:szCs w:val="22"/>
              </w:rPr>
            </w:pPr>
            <w:r w:rsidRPr="00FE39C9">
              <w:rPr>
                <w:sz w:val="22"/>
                <w:szCs w:val="22"/>
              </w:rPr>
              <w:t>Отклонения</w:t>
            </w:r>
          </w:p>
        </w:tc>
      </w:tr>
      <w:tr w:rsidR="00240EE0" w:rsidRPr="00FE39C9" w14:paraId="45A8883E" w14:textId="77777777" w:rsidTr="00E36E8C">
        <w:trPr>
          <w:trHeight w:val="70"/>
          <w:tblHeader/>
          <w:jc w:val="center"/>
        </w:trPr>
        <w:tc>
          <w:tcPr>
            <w:tcW w:w="1679" w:type="pct"/>
            <w:vMerge/>
            <w:shd w:val="clear" w:color="auto" w:fill="auto"/>
            <w:vAlign w:val="center"/>
          </w:tcPr>
          <w:p w14:paraId="4567FBBA" w14:textId="77777777" w:rsidR="00240EE0" w:rsidRPr="00FE39C9" w:rsidRDefault="00240EE0" w:rsidP="00D60C87">
            <w:pPr>
              <w:tabs>
                <w:tab w:val="left" w:pos="2592"/>
              </w:tabs>
              <w:jc w:val="center"/>
              <w:rPr>
                <w:sz w:val="22"/>
                <w:szCs w:val="22"/>
              </w:rPr>
            </w:pPr>
          </w:p>
        </w:tc>
        <w:tc>
          <w:tcPr>
            <w:tcW w:w="920" w:type="pct"/>
            <w:vMerge/>
            <w:shd w:val="clear" w:color="auto" w:fill="auto"/>
            <w:vAlign w:val="center"/>
          </w:tcPr>
          <w:p w14:paraId="4130E5F0" w14:textId="77777777" w:rsidR="00240EE0" w:rsidRPr="00FE39C9" w:rsidRDefault="00240EE0" w:rsidP="00D60C87">
            <w:pPr>
              <w:jc w:val="center"/>
              <w:rPr>
                <w:b/>
                <w:bCs/>
                <w:sz w:val="22"/>
                <w:szCs w:val="22"/>
                <w:lang w:val="en-US"/>
              </w:rPr>
            </w:pPr>
          </w:p>
        </w:tc>
        <w:tc>
          <w:tcPr>
            <w:tcW w:w="880" w:type="pct"/>
            <w:vMerge/>
            <w:shd w:val="clear" w:color="auto" w:fill="auto"/>
            <w:vAlign w:val="center"/>
          </w:tcPr>
          <w:p w14:paraId="0BF1FA16" w14:textId="77777777" w:rsidR="00240EE0" w:rsidRPr="00FE39C9" w:rsidRDefault="00240EE0" w:rsidP="00D60C87">
            <w:pPr>
              <w:jc w:val="center"/>
              <w:rPr>
                <w:b/>
                <w:bCs/>
                <w:sz w:val="22"/>
                <w:szCs w:val="22"/>
                <w:lang w:val="en-US"/>
              </w:rPr>
            </w:pPr>
          </w:p>
        </w:tc>
        <w:tc>
          <w:tcPr>
            <w:tcW w:w="782" w:type="pct"/>
            <w:vAlign w:val="center"/>
          </w:tcPr>
          <w:p w14:paraId="5D13E5EC" w14:textId="77777777" w:rsidR="00240EE0" w:rsidRPr="00FE39C9" w:rsidRDefault="00240EE0" w:rsidP="00D60C87">
            <w:pPr>
              <w:jc w:val="center"/>
              <w:rPr>
                <w:b/>
                <w:sz w:val="22"/>
                <w:szCs w:val="22"/>
              </w:rPr>
            </w:pPr>
            <w:r w:rsidRPr="00FE39C9">
              <w:rPr>
                <w:sz w:val="22"/>
                <w:szCs w:val="22"/>
              </w:rPr>
              <w:t>+/-</w:t>
            </w:r>
          </w:p>
        </w:tc>
        <w:tc>
          <w:tcPr>
            <w:tcW w:w="739" w:type="pct"/>
            <w:shd w:val="clear" w:color="auto" w:fill="auto"/>
            <w:vAlign w:val="center"/>
          </w:tcPr>
          <w:p w14:paraId="5F6876F5" w14:textId="77777777" w:rsidR="00240EE0" w:rsidRPr="00FE39C9" w:rsidRDefault="00240EE0" w:rsidP="00D60C87">
            <w:pPr>
              <w:jc w:val="center"/>
              <w:rPr>
                <w:b/>
                <w:sz w:val="22"/>
                <w:szCs w:val="22"/>
              </w:rPr>
            </w:pPr>
            <w:r w:rsidRPr="00FE39C9">
              <w:rPr>
                <w:sz w:val="22"/>
                <w:szCs w:val="22"/>
              </w:rPr>
              <w:t>%</w:t>
            </w:r>
          </w:p>
        </w:tc>
      </w:tr>
      <w:tr w:rsidR="00240EE0" w:rsidRPr="00FE39C9" w14:paraId="534F4567" w14:textId="77777777" w:rsidTr="00E36E8C">
        <w:trPr>
          <w:trHeight w:val="70"/>
          <w:jc w:val="center"/>
        </w:trPr>
        <w:tc>
          <w:tcPr>
            <w:tcW w:w="5000" w:type="pct"/>
            <w:gridSpan w:val="5"/>
            <w:shd w:val="clear" w:color="auto" w:fill="auto"/>
            <w:vAlign w:val="center"/>
          </w:tcPr>
          <w:p w14:paraId="6D7F9A4C" w14:textId="77777777" w:rsidR="00240EE0" w:rsidRPr="00FE39C9" w:rsidRDefault="00240EE0" w:rsidP="00D60C87">
            <w:pPr>
              <w:jc w:val="center"/>
              <w:rPr>
                <w:sz w:val="22"/>
                <w:szCs w:val="22"/>
              </w:rPr>
            </w:pPr>
            <w:r w:rsidRPr="00FE39C9">
              <w:rPr>
                <w:sz w:val="22"/>
                <w:szCs w:val="22"/>
                <w:u w:val="single"/>
              </w:rPr>
              <w:t>Заболеваемость общая</w:t>
            </w:r>
            <w:r w:rsidRPr="00FE39C9">
              <w:rPr>
                <w:sz w:val="22"/>
                <w:szCs w:val="22"/>
              </w:rPr>
              <w:t xml:space="preserve"> (на 1 000 населения)</w:t>
            </w:r>
          </w:p>
        </w:tc>
      </w:tr>
      <w:tr w:rsidR="00240EE0" w:rsidRPr="00FE39C9" w14:paraId="4E9B07BB" w14:textId="77777777" w:rsidTr="00E36E8C">
        <w:trPr>
          <w:trHeight w:val="553"/>
          <w:jc w:val="center"/>
        </w:trPr>
        <w:tc>
          <w:tcPr>
            <w:tcW w:w="1679" w:type="pct"/>
            <w:shd w:val="clear" w:color="auto" w:fill="auto"/>
            <w:vAlign w:val="center"/>
          </w:tcPr>
          <w:p w14:paraId="23265A8F" w14:textId="77777777" w:rsidR="00240EE0" w:rsidRPr="00FE39C9" w:rsidRDefault="00240EE0" w:rsidP="00D60C87">
            <w:pPr>
              <w:jc w:val="both"/>
              <w:rPr>
                <w:sz w:val="22"/>
                <w:szCs w:val="22"/>
              </w:rPr>
            </w:pPr>
            <w:r w:rsidRPr="00FE39C9">
              <w:rPr>
                <w:sz w:val="22"/>
                <w:szCs w:val="22"/>
              </w:rPr>
              <w:t>Общая</w:t>
            </w:r>
          </w:p>
        </w:tc>
        <w:tc>
          <w:tcPr>
            <w:tcW w:w="920" w:type="pct"/>
            <w:shd w:val="clear" w:color="auto" w:fill="auto"/>
            <w:vAlign w:val="center"/>
          </w:tcPr>
          <w:p w14:paraId="116CE722" w14:textId="77777777" w:rsidR="00240EE0" w:rsidRPr="00FE39C9" w:rsidRDefault="00240EE0" w:rsidP="00D60C87">
            <w:pPr>
              <w:jc w:val="center"/>
              <w:rPr>
                <w:b/>
                <w:bCs/>
                <w:sz w:val="22"/>
                <w:szCs w:val="22"/>
              </w:rPr>
            </w:pPr>
            <w:r w:rsidRPr="00FE39C9">
              <w:rPr>
                <w:b/>
                <w:bCs/>
                <w:sz w:val="22"/>
                <w:szCs w:val="22"/>
              </w:rPr>
              <w:t>1 311,1</w:t>
            </w:r>
          </w:p>
        </w:tc>
        <w:tc>
          <w:tcPr>
            <w:tcW w:w="880" w:type="pct"/>
            <w:shd w:val="clear" w:color="auto" w:fill="auto"/>
            <w:vAlign w:val="center"/>
          </w:tcPr>
          <w:p w14:paraId="19EBCC42" w14:textId="77777777" w:rsidR="00240EE0" w:rsidRPr="00FE39C9" w:rsidRDefault="00240EE0" w:rsidP="00D60C87">
            <w:pPr>
              <w:jc w:val="center"/>
              <w:rPr>
                <w:b/>
                <w:sz w:val="22"/>
                <w:szCs w:val="22"/>
              </w:rPr>
            </w:pPr>
            <w:r w:rsidRPr="00FE39C9">
              <w:rPr>
                <w:b/>
                <w:sz w:val="22"/>
                <w:szCs w:val="22"/>
              </w:rPr>
              <w:t>1 306,7</w:t>
            </w:r>
          </w:p>
        </w:tc>
        <w:tc>
          <w:tcPr>
            <w:tcW w:w="782" w:type="pct"/>
            <w:vAlign w:val="center"/>
          </w:tcPr>
          <w:p w14:paraId="0607CFB4" w14:textId="77777777" w:rsidR="00240EE0" w:rsidRPr="00FE39C9" w:rsidRDefault="00240EE0" w:rsidP="00D60C87">
            <w:pPr>
              <w:jc w:val="center"/>
              <w:rPr>
                <w:b/>
                <w:sz w:val="22"/>
                <w:szCs w:val="22"/>
              </w:rPr>
            </w:pPr>
            <w:r w:rsidRPr="00FE39C9">
              <w:rPr>
                <w:b/>
                <w:sz w:val="22"/>
                <w:szCs w:val="22"/>
              </w:rPr>
              <w:t>-4,4</w:t>
            </w:r>
          </w:p>
        </w:tc>
        <w:tc>
          <w:tcPr>
            <w:tcW w:w="739" w:type="pct"/>
            <w:shd w:val="clear" w:color="auto" w:fill="auto"/>
            <w:vAlign w:val="center"/>
          </w:tcPr>
          <w:p w14:paraId="74B7EA0E" w14:textId="77777777" w:rsidR="00240EE0" w:rsidRPr="00FE39C9" w:rsidRDefault="00240EE0" w:rsidP="00D60C87">
            <w:pPr>
              <w:jc w:val="center"/>
              <w:rPr>
                <w:b/>
                <w:sz w:val="22"/>
                <w:szCs w:val="22"/>
              </w:rPr>
            </w:pPr>
            <w:r w:rsidRPr="00FE39C9">
              <w:rPr>
                <w:b/>
                <w:sz w:val="22"/>
                <w:szCs w:val="22"/>
              </w:rPr>
              <w:t>99,7</w:t>
            </w:r>
          </w:p>
        </w:tc>
      </w:tr>
      <w:tr w:rsidR="00240EE0" w:rsidRPr="00FE39C9" w14:paraId="0781F0F2" w14:textId="77777777" w:rsidTr="00E36E8C">
        <w:trPr>
          <w:trHeight w:val="70"/>
          <w:jc w:val="center"/>
        </w:trPr>
        <w:tc>
          <w:tcPr>
            <w:tcW w:w="1679" w:type="pct"/>
            <w:shd w:val="clear" w:color="auto" w:fill="auto"/>
            <w:vAlign w:val="center"/>
          </w:tcPr>
          <w:p w14:paraId="2C847976" w14:textId="77777777" w:rsidR="00240EE0" w:rsidRPr="00FE39C9" w:rsidRDefault="00240EE0" w:rsidP="00E00A88">
            <w:pPr>
              <w:ind w:left="708"/>
              <w:jc w:val="both"/>
              <w:rPr>
                <w:sz w:val="22"/>
                <w:szCs w:val="22"/>
              </w:rPr>
            </w:pPr>
            <w:r w:rsidRPr="00FE39C9">
              <w:rPr>
                <w:sz w:val="22"/>
                <w:szCs w:val="22"/>
              </w:rPr>
              <w:t>- детей</w:t>
            </w:r>
          </w:p>
        </w:tc>
        <w:tc>
          <w:tcPr>
            <w:tcW w:w="920" w:type="pct"/>
            <w:shd w:val="clear" w:color="auto" w:fill="auto"/>
            <w:vAlign w:val="center"/>
          </w:tcPr>
          <w:p w14:paraId="71346640" w14:textId="77777777" w:rsidR="00240EE0" w:rsidRPr="00FE39C9" w:rsidRDefault="00240EE0" w:rsidP="00E00A88">
            <w:pPr>
              <w:jc w:val="center"/>
              <w:rPr>
                <w:sz w:val="22"/>
                <w:szCs w:val="22"/>
              </w:rPr>
            </w:pPr>
            <w:r w:rsidRPr="00FE39C9">
              <w:rPr>
                <w:sz w:val="22"/>
                <w:szCs w:val="22"/>
              </w:rPr>
              <w:t>1 400,0</w:t>
            </w:r>
          </w:p>
        </w:tc>
        <w:tc>
          <w:tcPr>
            <w:tcW w:w="880" w:type="pct"/>
            <w:shd w:val="clear" w:color="auto" w:fill="auto"/>
            <w:vAlign w:val="center"/>
          </w:tcPr>
          <w:p w14:paraId="0243A2E9" w14:textId="77777777" w:rsidR="00240EE0" w:rsidRPr="00FE39C9" w:rsidRDefault="00240EE0" w:rsidP="00E00A88">
            <w:pPr>
              <w:jc w:val="center"/>
              <w:rPr>
                <w:sz w:val="22"/>
                <w:szCs w:val="22"/>
              </w:rPr>
            </w:pPr>
            <w:r w:rsidRPr="00FE39C9">
              <w:rPr>
                <w:sz w:val="22"/>
                <w:szCs w:val="22"/>
              </w:rPr>
              <w:t>1 605,0</w:t>
            </w:r>
          </w:p>
        </w:tc>
        <w:tc>
          <w:tcPr>
            <w:tcW w:w="782" w:type="pct"/>
            <w:vAlign w:val="center"/>
          </w:tcPr>
          <w:p w14:paraId="77CD6948" w14:textId="77777777" w:rsidR="00240EE0" w:rsidRPr="00FE39C9" w:rsidRDefault="00240EE0" w:rsidP="00E00A88">
            <w:pPr>
              <w:jc w:val="center"/>
              <w:rPr>
                <w:sz w:val="22"/>
                <w:szCs w:val="22"/>
              </w:rPr>
            </w:pPr>
            <w:r w:rsidRPr="00FE39C9">
              <w:rPr>
                <w:sz w:val="22"/>
                <w:szCs w:val="22"/>
              </w:rPr>
              <w:t>205,0</w:t>
            </w:r>
          </w:p>
        </w:tc>
        <w:tc>
          <w:tcPr>
            <w:tcW w:w="739" w:type="pct"/>
            <w:shd w:val="clear" w:color="auto" w:fill="auto"/>
            <w:vAlign w:val="center"/>
          </w:tcPr>
          <w:p w14:paraId="1E4CE88B" w14:textId="77777777" w:rsidR="00240EE0" w:rsidRPr="00FE39C9" w:rsidRDefault="00240EE0" w:rsidP="00E00A88">
            <w:pPr>
              <w:jc w:val="center"/>
              <w:rPr>
                <w:sz w:val="22"/>
                <w:szCs w:val="22"/>
              </w:rPr>
            </w:pPr>
            <w:r w:rsidRPr="00FE39C9">
              <w:rPr>
                <w:sz w:val="22"/>
                <w:szCs w:val="22"/>
              </w:rPr>
              <w:t>114,6</w:t>
            </w:r>
          </w:p>
        </w:tc>
      </w:tr>
      <w:tr w:rsidR="00240EE0" w:rsidRPr="00FE39C9" w14:paraId="6481EB85" w14:textId="77777777" w:rsidTr="00E36E8C">
        <w:trPr>
          <w:trHeight w:val="70"/>
          <w:jc w:val="center"/>
        </w:trPr>
        <w:tc>
          <w:tcPr>
            <w:tcW w:w="1679" w:type="pct"/>
            <w:shd w:val="clear" w:color="auto" w:fill="auto"/>
            <w:vAlign w:val="center"/>
          </w:tcPr>
          <w:p w14:paraId="1F051C3A" w14:textId="77777777" w:rsidR="00240EE0" w:rsidRPr="00FE39C9" w:rsidRDefault="00240EE0" w:rsidP="00E00A88">
            <w:pPr>
              <w:ind w:left="708"/>
              <w:jc w:val="both"/>
              <w:rPr>
                <w:sz w:val="22"/>
                <w:szCs w:val="22"/>
              </w:rPr>
            </w:pPr>
            <w:r w:rsidRPr="00FE39C9">
              <w:rPr>
                <w:sz w:val="22"/>
                <w:szCs w:val="22"/>
              </w:rPr>
              <w:t>- подростков</w:t>
            </w:r>
          </w:p>
        </w:tc>
        <w:tc>
          <w:tcPr>
            <w:tcW w:w="920" w:type="pct"/>
            <w:shd w:val="clear" w:color="auto" w:fill="auto"/>
            <w:vAlign w:val="center"/>
          </w:tcPr>
          <w:p w14:paraId="2218AC46" w14:textId="77777777" w:rsidR="00240EE0" w:rsidRPr="00FE39C9" w:rsidRDefault="00240EE0" w:rsidP="00E00A88">
            <w:pPr>
              <w:jc w:val="center"/>
              <w:rPr>
                <w:sz w:val="22"/>
                <w:szCs w:val="22"/>
              </w:rPr>
            </w:pPr>
            <w:r w:rsidRPr="00FE39C9">
              <w:rPr>
                <w:sz w:val="22"/>
                <w:szCs w:val="22"/>
              </w:rPr>
              <w:t>1 287,1</w:t>
            </w:r>
          </w:p>
        </w:tc>
        <w:tc>
          <w:tcPr>
            <w:tcW w:w="880" w:type="pct"/>
            <w:shd w:val="clear" w:color="auto" w:fill="auto"/>
            <w:vAlign w:val="center"/>
          </w:tcPr>
          <w:p w14:paraId="2795ACAF" w14:textId="77777777" w:rsidR="00240EE0" w:rsidRPr="00FE39C9" w:rsidRDefault="00240EE0" w:rsidP="00E00A88">
            <w:pPr>
              <w:jc w:val="center"/>
              <w:rPr>
                <w:sz w:val="22"/>
                <w:szCs w:val="22"/>
              </w:rPr>
            </w:pPr>
            <w:r w:rsidRPr="00FE39C9">
              <w:rPr>
                <w:sz w:val="22"/>
                <w:szCs w:val="22"/>
              </w:rPr>
              <w:t>1 427,3</w:t>
            </w:r>
          </w:p>
        </w:tc>
        <w:tc>
          <w:tcPr>
            <w:tcW w:w="782" w:type="pct"/>
            <w:vAlign w:val="center"/>
          </w:tcPr>
          <w:p w14:paraId="340E7258" w14:textId="77777777" w:rsidR="00240EE0" w:rsidRPr="00FE39C9" w:rsidRDefault="00240EE0" w:rsidP="00E00A88">
            <w:pPr>
              <w:jc w:val="center"/>
              <w:rPr>
                <w:sz w:val="22"/>
                <w:szCs w:val="22"/>
              </w:rPr>
            </w:pPr>
            <w:r w:rsidRPr="00FE39C9">
              <w:rPr>
                <w:sz w:val="22"/>
                <w:szCs w:val="22"/>
              </w:rPr>
              <w:t>140,2</w:t>
            </w:r>
          </w:p>
        </w:tc>
        <w:tc>
          <w:tcPr>
            <w:tcW w:w="739" w:type="pct"/>
            <w:shd w:val="clear" w:color="auto" w:fill="auto"/>
            <w:vAlign w:val="center"/>
          </w:tcPr>
          <w:p w14:paraId="2945595C" w14:textId="77777777" w:rsidR="00240EE0" w:rsidRPr="00FE39C9" w:rsidRDefault="00240EE0" w:rsidP="00E00A88">
            <w:pPr>
              <w:jc w:val="center"/>
              <w:rPr>
                <w:sz w:val="22"/>
                <w:szCs w:val="22"/>
              </w:rPr>
            </w:pPr>
            <w:r w:rsidRPr="00FE39C9">
              <w:rPr>
                <w:sz w:val="22"/>
                <w:szCs w:val="22"/>
              </w:rPr>
              <w:t>110,9</w:t>
            </w:r>
          </w:p>
        </w:tc>
      </w:tr>
      <w:tr w:rsidR="00240EE0" w:rsidRPr="00FE39C9" w14:paraId="3CB494D4" w14:textId="77777777" w:rsidTr="00E36E8C">
        <w:trPr>
          <w:trHeight w:val="70"/>
          <w:jc w:val="center"/>
        </w:trPr>
        <w:tc>
          <w:tcPr>
            <w:tcW w:w="1679" w:type="pct"/>
            <w:shd w:val="clear" w:color="auto" w:fill="auto"/>
            <w:vAlign w:val="center"/>
          </w:tcPr>
          <w:p w14:paraId="673549FF" w14:textId="77777777" w:rsidR="00240EE0" w:rsidRPr="00FE39C9" w:rsidRDefault="00240EE0" w:rsidP="00E00A88">
            <w:pPr>
              <w:ind w:left="708"/>
              <w:jc w:val="both"/>
              <w:rPr>
                <w:sz w:val="22"/>
                <w:szCs w:val="22"/>
              </w:rPr>
            </w:pPr>
            <w:r w:rsidRPr="00FE39C9">
              <w:rPr>
                <w:sz w:val="22"/>
                <w:szCs w:val="22"/>
              </w:rPr>
              <w:t>- взрослых</w:t>
            </w:r>
          </w:p>
        </w:tc>
        <w:tc>
          <w:tcPr>
            <w:tcW w:w="920" w:type="pct"/>
            <w:shd w:val="clear" w:color="auto" w:fill="auto"/>
            <w:vAlign w:val="center"/>
          </w:tcPr>
          <w:p w14:paraId="02649F12" w14:textId="77777777" w:rsidR="00240EE0" w:rsidRPr="00FE39C9" w:rsidRDefault="00240EE0" w:rsidP="00E00A88">
            <w:pPr>
              <w:jc w:val="center"/>
              <w:rPr>
                <w:sz w:val="22"/>
                <w:szCs w:val="22"/>
              </w:rPr>
            </w:pPr>
            <w:r w:rsidRPr="00FE39C9">
              <w:rPr>
                <w:sz w:val="22"/>
                <w:szCs w:val="22"/>
              </w:rPr>
              <w:t>1 289,5</w:t>
            </w:r>
          </w:p>
        </w:tc>
        <w:tc>
          <w:tcPr>
            <w:tcW w:w="880" w:type="pct"/>
            <w:shd w:val="clear" w:color="auto" w:fill="auto"/>
            <w:vAlign w:val="center"/>
          </w:tcPr>
          <w:p w14:paraId="69372A70" w14:textId="77777777" w:rsidR="00240EE0" w:rsidRPr="00FE39C9" w:rsidRDefault="00240EE0" w:rsidP="00E00A88">
            <w:pPr>
              <w:jc w:val="center"/>
              <w:rPr>
                <w:sz w:val="22"/>
                <w:szCs w:val="22"/>
              </w:rPr>
            </w:pPr>
            <w:r w:rsidRPr="00FE39C9">
              <w:rPr>
                <w:sz w:val="22"/>
                <w:szCs w:val="22"/>
              </w:rPr>
              <w:t>1 222,0</w:t>
            </w:r>
          </w:p>
        </w:tc>
        <w:tc>
          <w:tcPr>
            <w:tcW w:w="782" w:type="pct"/>
            <w:vAlign w:val="center"/>
          </w:tcPr>
          <w:p w14:paraId="0463EDAD" w14:textId="77777777" w:rsidR="00240EE0" w:rsidRPr="00FE39C9" w:rsidRDefault="00240EE0" w:rsidP="00E00A88">
            <w:pPr>
              <w:jc w:val="center"/>
              <w:rPr>
                <w:sz w:val="22"/>
                <w:szCs w:val="22"/>
              </w:rPr>
            </w:pPr>
            <w:r w:rsidRPr="00FE39C9">
              <w:rPr>
                <w:sz w:val="22"/>
                <w:szCs w:val="22"/>
              </w:rPr>
              <w:t>-67,5</w:t>
            </w:r>
          </w:p>
        </w:tc>
        <w:tc>
          <w:tcPr>
            <w:tcW w:w="739" w:type="pct"/>
            <w:shd w:val="clear" w:color="auto" w:fill="auto"/>
            <w:vAlign w:val="center"/>
          </w:tcPr>
          <w:p w14:paraId="08A1A7F2" w14:textId="77777777" w:rsidR="00240EE0" w:rsidRPr="00FE39C9" w:rsidRDefault="00240EE0" w:rsidP="00E00A88">
            <w:pPr>
              <w:jc w:val="center"/>
              <w:rPr>
                <w:sz w:val="22"/>
                <w:szCs w:val="22"/>
              </w:rPr>
            </w:pPr>
            <w:r w:rsidRPr="00FE39C9">
              <w:rPr>
                <w:sz w:val="22"/>
                <w:szCs w:val="22"/>
              </w:rPr>
              <w:t>94,8</w:t>
            </w:r>
          </w:p>
        </w:tc>
      </w:tr>
      <w:tr w:rsidR="00240EE0" w:rsidRPr="00FE39C9" w14:paraId="005F032F" w14:textId="77777777" w:rsidTr="00E36E8C">
        <w:trPr>
          <w:trHeight w:val="83"/>
          <w:jc w:val="center"/>
        </w:trPr>
        <w:tc>
          <w:tcPr>
            <w:tcW w:w="5000" w:type="pct"/>
            <w:gridSpan w:val="5"/>
            <w:shd w:val="clear" w:color="auto" w:fill="auto"/>
            <w:vAlign w:val="center"/>
          </w:tcPr>
          <w:p w14:paraId="5CEA09D8" w14:textId="77777777" w:rsidR="00EE3C8E" w:rsidRPr="00FE39C9" w:rsidRDefault="00240EE0" w:rsidP="00E00A88">
            <w:pPr>
              <w:jc w:val="center"/>
              <w:rPr>
                <w:sz w:val="22"/>
                <w:szCs w:val="22"/>
              </w:rPr>
            </w:pPr>
            <w:r w:rsidRPr="00FE39C9">
              <w:rPr>
                <w:sz w:val="22"/>
                <w:szCs w:val="22"/>
                <w:u w:val="single"/>
              </w:rPr>
              <w:t>Заболеваемость с впервые в жизни установленным диагнозом</w:t>
            </w:r>
            <w:r w:rsidRPr="00FE39C9">
              <w:rPr>
                <w:sz w:val="22"/>
                <w:szCs w:val="22"/>
              </w:rPr>
              <w:t xml:space="preserve"> </w:t>
            </w:r>
          </w:p>
          <w:p w14:paraId="76BE5F68" w14:textId="19888E18" w:rsidR="00240EE0" w:rsidRPr="00FE39C9" w:rsidRDefault="00240EE0" w:rsidP="00E00A88">
            <w:pPr>
              <w:jc w:val="center"/>
              <w:rPr>
                <w:b/>
                <w:sz w:val="22"/>
                <w:szCs w:val="22"/>
              </w:rPr>
            </w:pPr>
            <w:r w:rsidRPr="00FE39C9">
              <w:rPr>
                <w:sz w:val="22"/>
                <w:szCs w:val="22"/>
              </w:rPr>
              <w:t>(на 1000 чел. соответствующего контингента)</w:t>
            </w:r>
          </w:p>
        </w:tc>
      </w:tr>
      <w:tr w:rsidR="00240EE0" w:rsidRPr="00FE39C9" w14:paraId="54FAF2D7" w14:textId="77777777" w:rsidTr="00E36E8C">
        <w:trPr>
          <w:trHeight w:val="70"/>
          <w:jc w:val="center"/>
        </w:trPr>
        <w:tc>
          <w:tcPr>
            <w:tcW w:w="1679" w:type="pct"/>
            <w:shd w:val="clear" w:color="auto" w:fill="auto"/>
            <w:vAlign w:val="center"/>
          </w:tcPr>
          <w:p w14:paraId="5809D2DA" w14:textId="77777777" w:rsidR="00240EE0" w:rsidRPr="00FE39C9" w:rsidRDefault="00240EE0" w:rsidP="00E00A88">
            <w:pPr>
              <w:jc w:val="both"/>
              <w:rPr>
                <w:sz w:val="22"/>
                <w:szCs w:val="22"/>
              </w:rPr>
            </w:pPr>
            <w:r w:rsidRPr="00FE39C9">
              <w:rPr>
                <w:sz w:val="22"/>
                <w:szCs w:val="22"/>
              </w:rPr>
              <w:t>Общая</w:t>
            </w:r>
          </w:p>
        </w:tc>
        <w:tc>
          <w:tcPr>
            <w:tcW w:w="920" w:type="pct"/>
            <w:shd w:val="clear" w:color="auto" w:fill="auto"/>
            <w:vAlign w:val="center"/>
          </w:tcPr>
          <w:p w14:paraId="0BEAD88E" w14:textId="77777777" w:rsidR="00240EE0" w:rsidRPr="00FE39C9" w:rsidRDefault="00240EE0" w:rsidP="00E00A88">
            <w:pPr>
              <w:jc w:val="center"/>
              <w:rPr>
                <w:b/>
                <w:bCs/>
                <w:sz w:val="22"/>
                <w:szCs w:val="22"/>
              </w:rPr>
            </w:pPr>
            <w:r w:rsidRPr="00FE39C9">
              <w:rPr>
                <w:b/>
                <w:bCs/>
                <w:sz w:val="22"/>
                <w:szCs w:val="22"/>
              </w:rPr>
              <w:t>624,4</w:t>
            </w:r>
          </w:p>
        </w:tc>
        <w:tc>
          <w:tcPr>
            <w:tcW w:w="880" w:type="pct"/>
            <w:shd w:val="clear" w:color="auto" w:fill="auto"/>
            <w:vAlign w:val="center"/>
          </w:tcPr>
          <w:p w14:paraId="4B827BE7" w14:textId="77777777" w:rsidR="00240EE0" w:rsidRPr="00FE39C9" w:rsidRDefault="00240EE0" w:rsidP="00E00A88">
            <w:pPr>
              <w:jc w:val="center"/>
              <w:rPr>
                <w:b/>
                <w:sz w:val="22"/>
                <w:szCs w:val="22"/>
              </w:rPr>
            </w:pPr>
            <w:r w:rsidRPr="00FE39C9">
              <w:rPr>
                <w:b/>
                <w:sz w:val="22"/>
                <w:szCs w:val="22"/>
              </w:rPr>
              <w:t>646,0</w:t>
            </w:r>
          </w:p>
        </w:tc>
        <w:tc>
          <w:tcPr>
            <w:tcW w:w="782" w:type="pct"/>
          </w:tcPr>
          <w:p w14:paraId="67D82F39" w14:textId="77777777" w:rsidR="00240EE0" w:rsidRPr="00FE39C9" w:rsidRDefault="00240EE0" w:rsidP="00E00A88">
            <w:pPr>
              <w:jc w:val="center"/>
              <w:rPr>
                <w:b/>
                <w:sz w:val="22"/>
                <w:szCs w:val="22"/>
              </w:rPr>
            </w:pPr>
            <w:r w:rsidRPr="00FE39C9">
              <w:rPr>
                <w:b/>
                <w:sz w:val="22"/>
                <w:szCs w:val="22"/>
              </w:rPr>
              <w:t>21,6</w:t>
            </w:r>
          </w:p>
        </w:tc>
        <w:tc>
          <w:tcPr>
            <w:tcW w:w="739" w:type="pct"/>
            <w:shd w:val="clear" w:color="auto" w:fill="auto"/>
          </w:tcPr>
          <w:p w14:paraId="6B988388" w14:textId="77777777" w:rsidR="00240EE0" w:rsidRPr="00FE39C9" w:rsidRDefault="00240EE0" w:rsidP="00E00A88">
            <w:pPr>
              <w:jc w:val="center"/>
              <w:rPr>
                <w:b/>
                <w:sz w:val="22"/>
                <w:szCs w:val="22"/>
              </w:rPr>
            </w:pPr>
            <w:r w:rsidRPr="00FE39C9">
              <w:rPr>
                <w:b/>
                <w:sz w:val="22"/>
                <w:szCs w:val="22"/>
              </w:rPr>
              <w:t>103,5</w:t>
            </w:r>
          </w:p>
        </w:tc>
      </w:tr>
      <w:tr w:rsidR="00240EE0" w:rsidRPr="00FE39C9" w14:paraId="66EEC966" w14:textId="77777777" w:rsidTr="00E36E8C">
        <w:trPr>
          <w:trHeight w:val="70"/>
          <w:jc w:val="center"/>
        </w:trPr>
        <w:tc>
          <w:tcPr>
            <w:tcW w:w="1679" w:type="pct"/>
            <w:shd w:val="clear" w:color="auto" w:fill="auto"/>
            <w:vAlign w:val="center"/>
          </w:tcPr>
          <w:p w14:paraId="3A42F474" w14:textId="77777777" w:rsidR="00240EE0" w:rsidRPr="00FE39C9" w:rsidRDefault="00240EE0" w:rsidP="00E00A88">
            <w:pPr>
              <w:ind w:left="708"/>
              <w:jc w:val="both"/>
              <w:rPr>
                <w:sz w:val="22"/>
                <w:szCs w:val="22"/>
              </w:rPr>
            </w:pPr>
            <w:r w:rsidRPr="00FE39C9">
              <w:rPr>
                <w:sz w:val="22"/>
                <w:szCs w:val="22"/>
              </w:rPr>
              <w:t>- детей</w:t>
            </w:r>
          </w:p>
        </w:tc>
        <w:tc>
          <w:tcPr>
            <w:tcW w:w="920" w:type="pct"/>
            <w:shd w:val="clear" w:color="auto" w:fill="auto"/>
            <w:vAlign w:val="center"/>
          </w:tcPr>
          <w:p w14:paraId="35A8D185" w14:textId="77777777" w:rsidR="00240EE0" w:rsidRPr="00FE39C9" w:rsidRDefault="00240EE0" w:rsidP="00E00A88">
            <w:pPr>
              <w:jc w:val="center"/>
              <w:rPr>
                <w:sz w:val="22"/>
                <w:szCs w:val="22"/>
              </w:rPr>
            </w:pPr>
            <w:r w:rsidRPr="00FE39C9">
              <w:rPr>
                <w:sz w:val="22"/>
                <w:szCs w:val="22"/>
              </w:rPr>
              <w:t>1 088,3</w:t>
            </w:r>
          </w:p>
        </w:tc>
        <w:tc>
          <w:tcPr>
            <w:tcW w:w="880" w:type="pct"/>
            <w:shd w:val="clear" w:color="auto" w:fill="auto"/>
            <w:vAlign w:val="center"/>
          </w:tcPr>
          <w:p w14:paraId="287AAAD1" w14:textId="77777777" w:rsidR="00240EE0" w:rsidRPr="00FE39C9" w:rsidRDefault="00240EE0" w:rsidP="00E00A88">
            <w:pPr>
              <w:jc w:val="center"/>
              <w:rPr>
                <w:sz w:val="22"/>
                <w:szCs w:val="22"/>
              </w:rPr>
            </w:pPr>
            <w:r w:rsidRPr="00FE39C9">
              <w:rPr>
                <w:sz w:val="22"/>
                <w:szCs w:val="22"/>
              </w:rPr>
              <w:t>1 239,6</w:t>
            </w:r>
          </w:p>
        </w:tc>
        <w:tc>
          <w:tcPr>
            <w:tcW w:w="782" w:type="pct"/>
          </w:tcPr>
          <w:p w14:paraId="04F7E30E" w14:textId="77777777" w:rsidR="00240EE0" w:rsidRPr="00FE39C9" w:rsidRDefault="00240EE0" w:rsidP="00E00A88">
            <w:pPr>
              <w:jc w:val="center"/>
              <w:rPr>
                <w:sz w:val="22"/>
                <w:szCs w:val="22"/>
              </w:rPr>
            </w:pPr>
            <w:r w:rsidRPr="00FE39C9">
              <w:rPr>
                <w:sz w:val="22"/>
                <w:szCs w:val="22"/>
              </w:rPr>
              <w:t>151,3</w:t>
            </w:r>
          </w:p>
        </w:tc>
        <w:tc>
          <w:tcPr>
            <w:tcW w:w="739" w:type="pct"/>
            <w:shd w:val="clear" w:color="auto" w:fill="auto"/>
          </w:tcPr>
          <w:p w14:paraId="34CE3C5F" w14:textId="77777777" w:rsidR="00240EE0" w:rsidRPr="00FE39C9" w:rsidRDefault="00240EE0" w:rsidP="00E00A88">
            <w:pPr>
              <w:jc w:val="center"/>
              <w:rPr>
                <w:sz w:val="22"/>
                <w:szCs w:val="22"/>
              </w:rPr>
            </w:pPr>
            <w:r w:rsidRPr="00FE39C9">
              <w:rPr>
                <w:sz w:val="22"/>
                <w:szCs w:val="22"/>
              </w:rPr>
              <w:t>113,9</w:t>
            </w:r>
          </w:p>
        </w:tc>
      </w:tr>
      <w:tr w:rsidR="00240EE0" w:rsidRPr="00FE39C9" w14:paraId="07DA0F58" w14:textId="77777777" w:rsidTr="00E36E8C">
        <w:trPr>
          <w:trHeight w:val="70"/>
          <w:jc w:val="center"/>
        </w:trPr>
        <w:tc>
          <w:tcPr>
            <w:tcW w:w="1679" w:type="pct"/>
            <w:shd w:val="clear" w:color="auto" w:fill="auto"/>
            <w:vAlign w:val="center"/>
          </w:tcPr>
          <w:p w14:paraId="71B1336E" w14:textId="77777777" w:rsidR="00240EE0" w:rsidRPr="00FE39C9" w:rsidRDefault="00240EE0" w:rsidP="00E00A88">
            <w:pPr>
              <w:ind w:left="708"/>
              <w:jc w:val="both"/>
              <w:rPr>
                <w:sz w:val="22"/>
                <w:szCs w:val="22"/>
              </w:rPr>
            </w:pPr>
            <w:r w:rsidRPr="00FE39C9">
              <w:rPr>
                <w:sz w:val="22"/>
                <w:szCs w:val="22"/>
              </w:rPr>
              <w:t>- подростков</w:t>
            </w:r>
          </w:p>
        </w:tc>
        <w:tc>
          <w:tcPr>
            <w:tcW w:w="920" w:type="pct"/>
            <w:shd w:val="clear" w:color="auto" w:fill="auto"/>
            <w:vAlign w:val="center"/>
          </w:tcPr>
          <w:p w14:paraId="360EF9F3" w14:textId="77777777" w:rsidR="00240EE0" w:rsidRPr="00FE39C9" w:rsidRDefault="00240EE0" w:rsidP="00E00A88">
            <w:pPr>
              <w:jc w:val="center"/>
              <w:rPr>
                <w:sz w:val="22"/>
                <w:szCs w:val="22"/>
              </w:rPr>
            </w:pPr>
            <w:r w:rsidRPr="00FE39C9">
              <w:rPr>
                <w:sz w:val="22"/>
                <w:szCs w:val="22"/>
              </w:rPr>
              <w:t>784,0</w:t>
            </w:r>
          </w:p>
        </w:tc>
        <w:tc>
          <w:tcPr>
            <w:tcW w:w="880" w:type="pct"/>
            <w:shd w:val="clear" w:color="auto" w:fill="auto"/>
            <w:vAlign w:val="center"/>
          </w:tcPr>
          <w:p w14:paraId="7797A3D5" w14:textId="77777777" w:rsidR="00240EE0" w:rsidRPr="00FE39C9" w:rsidRDefault="00240EE0" w:rsidP="00E00A88">
            <w:pPr>
              <w:jc w:val="center"/>
              <w:rPr>
                <w:sz w:val="22"/>
                <w:szCs w:val="22"/>
              </w:rPr>
            </w:pPr>
            <w:r w:rsidRPr="00FE39C9">
              <w:rPr>
                <w:sz w:val="22"/>
                <w:szCs w:val="22"/>
              </w:rPr>
              <w:t>880,4</w:t>
            </w:r>
          </w:p>
        </w:tc>
        <w:tc>
          <w:tcPr>
            <w:tcW w:w="782" w:type="pct"/>
          </w:tcPr>
          <w:p w14:paraId="0F752A4D" w14:textId="77777777" w:rsidR="00240EE0" w:rsidRPr="00FE39C9" w:rsidRDefault="00240EE0" w:rsidP="00E00A88">
            <w:pPr>
              <w:jc w:val="center"/>
              <w:rPr>
                <w:sz w:val="22"/>
                <w:szCs w:val="22"/>
              </w:rPr>
            </w:pPr>
            <w:r w:rsidRPr="00FE39C9">
              <w:rPr>
                <w:sz w:val="22"/>
                <w:szCs w:val="22"/>
              </w:rPr>
              <w:t>96,4</w:t>
            </w:r>
          </w:p>
        </w:tc>
        <w:tc>
          <w:tcPr>
            <w:tcW w:w="739" w:type="pct"/>
            <w:shd w:val="clear" w:color="auto" w:fill="auto"/>
          </w:tcPr>
          <w:p w14:paraId="1CE492A2" w14:textId="77777777" w:rsidR="00240EE0" w:rsidRPr="00FE39C9" w:rsidRDefault="00240EE0" w:rsidP="00E00A88">
            <w:pPr>
              <w:jc w:val="center"/>
              <w:rPr>
                <w:sz w:val="22"/>
                <w:szCs w:val="22"/>
              </w:rPr>
            </w:pPr>
            <w:r w:rsidRPr="00FE39C9">
              <w:rPr>
                <w:sz w:val="22"/>
                <w:szCs w:val="22"/>
              </w:rPr>
              <w:t>112,3</w:t>
            </w:r>
          </w:p>
        </w:tc>
      </w:tr>
      <w:tr w:rsidR="00240EE0" w:rsidRPr="00FE39C9" w14:paraId="70300B27" w14:textId="77777777" w:rsidTr="00E36E8C">
        <w:trPr>
          <w:trHeight w:val="70"/>
          <w:jc w:val="center"/>
        </w:trPr>
        <w:tc>
          <w:tcPr>
            <w:tcW w:w="1679" w:type="pct"/>
            <w:shd w:val="clear" w:color="auto" w:fill="auto"/>
            <w:vAlign w:val="center"/>
          </w:tcPr>
          <w:p w14:paraId="538B692D" w14:textId="77777777" w:rsidR="00240EE0" w:rsidRPr="00FE39C9" w:rsidRDefault="00240EE0" w:rsidP="00E00A88">
            <w:pPr>
              <w:jc w:val="center"/>
              <w:rPr>
                <w:sz w:val="22"/>
                <w:szCs w:val="22"/>
              </w:rPr>
            </w:pPr>
            <w:r w:rsidRPr="00FE39C9">
              <w:rPr>
                <w:sz w:val="22"/>
                <w:szCs w:val="22"/>
              </w:rPr>
              <w:t>- взрослых</w:t>
            </w:r>
          </w:p>
        </w:tc>
        <w:tc>
          <w:tcPr>
            <w:tcW w:w="920" w:type="pct"/>
            <w:shd w:val="clear" w:color="auto" w:fill="auto"/>
            <w:vAlign w:val="center"/>
          </w:tcPr>
          <w:p w14:paraId="264EC4C2" w14:textId="77777777" w:rsidR="00240EE0" w:rsidRPr="00FE39C9" w:rsidRDefault="00240EE0" w:rsidP="00E00A88">
            <w:pPr>
              <w:jc w:val="center"/>
              <w:rPr>
                <w:sz w:val="22"/>
                <w:szCs w:val="22"/>
              </w:rPr>
            </w:pPr>
            <w:r w:rsidRPr="00FE39C9">
              <w:rPr>
                <w:sz w:val="22"/>
                <w:szCs w:val="22"/>
              </w:rPr>
              <w:t>497,9</w:t>
            </w:r>
          </w:p>
        </w:tc>
        <w:tc>
          <w:tcPr>
            <w:tcW w:w="880" w:type="pct"/>
            <w:shd w:val="clear" w:color="auto" w:fill="auto"/>
            <w:vAlign w:val="center"/>
          </w:tcPr>
          <w:p w14:paraId="36DEFF0C" w14:textId="77777777" w:rsidR="00240EE0" w:rsidRPr="00FE39C9" w:rsidRDefault="00240EE0" w:rsidP="00E00A88">
            <w:pPr>
              <w:jc w:val="center"/>
              <w:rPr>
                <w:sz w:val="22"/>
                <w:szCs w:val="22"/>
              </w:rPr>
            </w:pPr>
            <w:r w:rsidRPr="00FE39C9">
              <w:rPr>
                <w:sz w:val="22"/>
                <w:szCs w:val="22"/>
              </w:rPr>
              <w:t>477,8</w:t>
            </w:r>
          </w:p>
        </w:tc>
        <w:tc>
          <w:tcPr>
            <w:tcW w:w="782" w:type="pct"/>
          </w:tcPr>
          <w:p w14:paraId="23EB4E85" w14:textId="77777777" w:rsidR="00240EE0" w:rsidRPr="00FE39C9" w:rsidRDefault="00240EE0" w:rsidP="00E00A88">
            <w:pPr>
              <w:jc w:val="center"/>
              <w:rPr>
                <w:sz w:val="22"/>
                <w:szCs w:val="22"/>
              </w:rPr>
            </w:pPr>
            <w:r w:rsidRPr="00FE39C9">
              <w:rPr>
                <w:sz w:val="22"/>
                <w:szCs w:val="22"/>
              </w:rPr>
              <w:t>-20,1</w:t>
            </w:r>
          </w:p>
        </w:tc>
        <w:tc>
          <w:tcPr>
            <w:tcW w:w="739" w:type="pct"/>
            <w:shd w:val="clear" w:color="auto" w:fill="auto"/>
          </w:tcPr>
          <w:p w14:paraId="15301205" w14:textId="77777777" w:rsidR="00240EE0" w:rsidRPr="00FE39C9" w:rsidRDefault="00240EE0" w:rsidP="00E00A88">
            <w:pPr>
              <w:jc w:val="center"/>
              <w:rPr>
                <w:sz w:val="22"/>
                <w:szCs w:val="22"/>
              </w:rPr>
            </w:pPr>
            <w:r w:rsidRPr="00FE39C9">
              <w:rPr>
                <w:sz w:val="22"/>
                <w:szCs w:val="22"/>
              </w:rPr>
              <w:t>96,0</w:t>
            </w:r>
          </w:p>
        </w:tc>
      </w:tr>
      <w:tr w:rsidR="00240EE0" w:rsidRPr="00FE39C9" w14:paraId="7C5A519B" w14:textId="77777777" w:rsidTr="00E36E8C">
        <w:trPr>
          <w:trHeight w:val="301"/>
          <w:jc w:val="center"/>
        </w:trPr>
        <w:tc>
          <w:tcPr>
            <w:tcW w:w="5000" w:type="pct"/>
            <w:gridSpan w:val="5"/>
            <w:shd w:val="clear" w:color="auto" w:fill="auto"/>
            <w:vAlign w:val="center"/>
          </w:tcPr>
          <w:p w14:paraId="7E28BFFD" w14:textId="77777777" w:rsidR="00240EE0" w:rsidRPr="00FE39C9" w:rsidRDefault="00240EE0" w:rsidP="00E00A88">
            <w:pPr>
              <w:jc w:val="center"/>
              <w:rPr>
                <w:sz w:val="22"/>
                <w:szCs w:val="22"/>
              </w:rPr>
            </w:pPr>
            <w:r w:rsidRPr="00FE39C9">
              <w:rPr>
                <w:sz w:val="22"/>
                <w:szCs w:val="22"/>
                <w:u w:val="single"/>
              </w:rPr>
              <w:t>Заболеваемость отдельными видами заболеваний</w:t>
            </w:r>
            <w:r w:rsidRPr="00FE39C9">
              <w:rPr>
                <w:sz w:val="22"/>
                <w:szCs w:val="22"/>
              </w:rPr>
              <w:t xml:space="preserve"> на 100 тыс. населения</w:t>
            </w:r>
          </w:p>
        </w:tc>
      </w:tr>
      <w:tr w:rsidR="00240EE0" w:rsidRPr="00FE39C9" w14:paraId="0344237F" w14:textId="77777777" w:rsidTr="00E36E8C">
        <w:trPr>
          <w:trHeight w:val="70"/>
          <w:jc w:val="center"/>
        </w:trPr>
        <w:tc>
          <w:tcPr>
            <w:tcW w:w="1679" w:type="pct"/>
            <w:shd w:val="clear" w:color="auto" w:fill="auto"/>
            <w:vAlign w:val="center"/>
          </w:tcPr>
          <w:p w14:paraId="2FF99B86" w14:textId="77777777" w:rsidR="00240EE0" w:rsidRPr="00FE39C9" w:rsidRDefault="00240EE0" w:rsidP="00E00A88">
            <w:pPr>
              <w:rPr>
                <w:sz w:val="22"/>
                <w:szCs w:val="22"/>
              </w:rPr>
            </w:pPr>
            <w:r w:rsidRPr="00FE39C9">
              <w:rPr>
                <w:sz w:val="22"/>
                <w:szCs w:val="22"/>
              </w:rPr>
              <w:t xml:space="preserve">           - туберкулезом</w:t>
            </w:r>
          </w:p>
        </w:tc>
        <w:tc>
          <w:tcPr>
            <w:tcW w:w="920" w:type="pct"/>
            <w:shd w:val="clear" w:color="auto" w:fill="auto"/>
            <w:vAlign w:val="center"/>
          </w:tcPr>
          <w:p w14:paraId="15D03308" w14:textId="77777777" w:rsidR="00240EE0" w:rsidRPr="00FE39C9" w:rsidRDefault="00240EE0" w:rsidP="00E00A88">
            <w:pPr>
              <w:jc w:val="center"/>
              <w:rPr>
                <w:sz w:val="22"/>
                <w:szCs w:val="22"/>
              </w:rPr>
            </w:pPr>
            <w:r w:rsidRPr="00FE39C9">
              <w:rPr>
                <w:sz w:val="22"/>
                <w:szCs w:val="22"/>
              </w:rPr>
              <w:t>46,8</w:t>
            </w:r>
          </w:p>
        </w:tc>
        <w:tc>
          <w:tcPr>
            <w:tcW w:w="880" w:type="pct"/>
            <w:shd w:val="clear" w:color="auto" w:fill="auto"/>
            <w:vAlign w:val="center"/>
          </w:tcPr>
          <w:p w14:paraId="6F427B17" w14:textId="77777777" w:rsidR="00240EE0" w:rsidRPr="00FE39C9" w:rsidRDefault="00240EE0" w:rsidP="00E00A88">
            <w:pPr>
              <w:jc w:val="center"/>
              <w:rPr>
                <w:sz w:val="22"/>
                <w:szCs w:val="22"/>
              </w:rPr>
            </w:pPr>
            <w:r w:rsidRPr="00FE39C9">
              <w:rPr>
                <w:sz w:val="22"/>
                <w:szCs w:val="22"/>
              </w:rPr>
              <w:t>33,9</w:t>
            </w:r>
          </w:p>
        </w:tc>
        <w:tc>
          <w:tcPr>
            <w:tcW w:w="782" w:type="pct"/>
            <w:vAlign w:val="center"/>
          </w:tcPr>
          <w:p w14:paraId="6479229B" w14:textId="77777777" w:rsidR="00240EE0" w:rsidRPr="00FE39C9" w:rsidRDefault="00240EE0" w:rsidP="00E00A88">
            <w:pPr>
              <w:jc w:val="center"/>
              <w:rPr>
                <w:sz w:val="22"/>
                <w:szCs w:val="22"/>
              </w:rPr>
            </w:pPr>
            <w:r w:rsidRPr="00FE39C9">
              <w:rPr>
                <w:sz w:val="22"/>
                <w:szCs w:val="22"/>
              </w:rPr>
              <w:t>-12,9</w:t>
            </w:r>
          </w:p>
        </w:tc>
        <w:tc>
          <w:tcPr>
            <w:tcW w:w="739" w:type="pct"/>
            <w:shd w:val="clear" w:color="auto" w:fill="auto"/>
            <w:vAlign w:val="center"/>
          </w:tcPr>
          <w:p w14:paraId="16317AE3" w14:textId="77777777" w:rsidR="00240EE0" w:rsidRPr="00FE39C9" w:rsidRDefault="00240EE0" w:rsidP="00E00A88">
            <w:pPr>
              <w:jc w:val="center"/>
              <w:rPr>
                <w:sz w:val="22"/>
                <w:szCs w:val="22"/>
              </w:rPr>
            </w:pPr>
            <w:r w:rsidRPr="00FE39C9">
              <w:rPr>
                <w:sz w:val="22"/>
                <w:szCs w:val="22"/>
              </w:rPr>
              <w:t>72,4</w:t>
            </w:r>
          </w:p>
        </w:tc>
      </w:tr>
      <w:tr w:rsidR="00240EE0" w:rsidRPr="00FE39C9" w14:paraId="62EBD392" w14:textId="77777777" w:rsidTr="00E36E8C">
        <w:trPr>
          <w:trHeight w:val="70"/>
          <w:jc w:val="center"/>
        </w:trPr>
        <w:tc>
          <w:tcPr>
            <w:tcW w:w="1679" w:type="pct"/>
            <w:shd w:val="clear" w:color="auto" w:fill="auto"/>
            <w:vAlign w:val="center"/>
          </w:tcPr>
          <w:p w14:paraId="6812681F" w14:textId="77777777" w:rsidR="00240EE0" w:rsidRPr="00FE39C9" w:rsidRDefault="00240EE0" w:rsidP="00E00A88">
            <w:pPr>
              <w:rPr>
                <w:sz w:val="22"/>
                <w:szCs w:val="22"/>
              </w:rPr>
            </w:pPr>
            <w:r w:rsidRPr="00FE39C9">
              <w:rPr>
                <w:sz w:val="22"/>
                <w:szCs w:val="22"/>
              </w:rPr>
              <w:t xml:space="preserve">           - сифилисом</w:t>
            </w:r>
          </w:p>
        </w:tc>
        <w:tc>
          <w:tcPr>
            <w:tcW w:w="920" w:type="pct"/>
            <w:shd w:val="clear" w:color="auto" w:fill="auto"/>
            <w:vAlign w:val="center"/>
          </w:tcPr>
          <w:p w14:paraId="253154D1" w14:textId="77777777" w:rsidR="00240EE0" w:rsidRPr="00FE39C9" w:rsidRDefault="00240EE0" w:rsidP="00E00A88">
            <w:pPr>
              <w:jc w:val="center"/>
              <w:rPr>
                <w:sz w:val="22"/>
                <w:szCs w:val="22"/>
              </w:rPr>
            </w:pPr>
            <w:r w:rsidRPr="00FE39C9">
              <w:rPr>
                <w:sz w:val="22"/>
                <w:szCs w:val="22"/>
              </w:rPr>
              <w:t>6,8</w:t>
            </w:r>
          </w:p>
        </w:tc>
        <w:tc>
          <w:tcPr>
            <w:tcW w:w="880" w:type="pct"/>
            <w:shd w:val="clear" w:color="auto" w:fill="auto"/>
            <w:vAlign w:val="center"/>
          </w:tcPr>
          <w:p w14:paraId="708FA173" w14:textId="77777777" w:rsidR="00240EE0" w:rsidRPr="00FE39C9" w:rsidRDefault="00240EE0" w:rsidP="00E00A88">
            <w:pPr>
              <w:jc w:val="center"/>
              <w:rPr>
                <w:sz w:val="22"/>
                <w:szCs w:val="22"/>
              </w:rPr>
            </w:pPr>
            <w:r w:rsidRPr="00FE39C9">
              <w:rPr>
                <w:sz w:val="22"/>
                <w:szCs w:val="22"/>
              </w:rPr>
              <w:t>4,5</w:t>
            </w:r>
          </w:p>
        </w:tc>
        <w:tc>
          <w:tcPr>
            <w:tcW w:w="782" w:type="pct"/>
            <w:vAlign w:val="center"/>
          </w:tcPr>
          <w:p w14:paraId="5131BC93" w14:textId="77777777" w:rsidR="00240EE0" w:rsidRPr="00FE39C9" w:rsidRDefault="00240EE0" w:rsidP="00E00A88">
            <w:pPr>
              <w:jc w:val="center"/>
              <w:rPr>
                <w:sz w:val="22"/>
                <w:szCs w:val="22"/>
              </w:rPr>
            </w:pPr>
            <w:r w:rsidRPr="00FE39C9">
              <w:rPr>
                <w:sz w:val="22"/>
                <w:szCs w:val="22"/>
              </w:rPr>
              <w:t>-2,3</w:t>
            </w:r>
          </w:p>
        </w:tc>
        <w:tc>
          <w:tcPr>
            <w:tcW w:w="739" w:type="pct"/>
            <w:shd w:val="clear" w:color="auto" w:fill="auto"/>
            <w:vAlign w:val="center"/>
          </w:tcPr>
          <w:p w14:paraId="7C1C40B8" w14:textId="77777777" w:rsidR="00240EE0" w:rsidRPr="00FE39C9" w:rsidRDefault="00240EE0" w:rsidP="00E00A88">
            <w:pPr>
              <w:jc w:val="center"/>
              <w:rPr>
                <w:sz w:val="22"/>
                <w:szCs w:val="22"/>
              </w:rPr>
            </w:pPr>
            <w:r w:rsidRPr="00FE39C9">
              <w:rPr>
                <w:sz w:val="22"/>
                <w:szCs w:val="22"/>
              </w:rPr>
              <w:t>66,2</w:t>
            </w:r>
          </w:p>
        </w:tc>
      </w:tr>
      <w:tr w:rsidR="00240EE0" w:rsidRPr="00FE39C9" w14:paraId="13EE2B51" w14:textId="77777777" w:rsidTr="00E36E8C">
        <w:trPr>
          <w:trHeight w:val="70"/>
          <w:jc w:val="center"/>
        </w:trPr>
        <w:tc>
          <w:tcPr>
            <w:tcW w:w="1679" w:type="pct"/>
            <w:shd w:val="clear" w:color="auto" w:fill="auto"/>
            <w:vAlign w:val="center"/>
          </w:tcPr>
          <w:p w14:paraId="0C206447" w14:textId="77777777" w:rsidR="00240EE0" w:rsidRPr="00FE39C9" w:rsidRDefault="00240EE0" w:rsidP="00E00A88">
            <w:pPr>
              <w:rPr>
                <w:sz w:val="22"/>
                <w:szCs w:val="22"/>
              </w:rPr>
            </w:pPr>
            <w:r w:rsidRPr="00FE39C9">
              <w:rPr>
                <w:sz w:val="22"/>
                <w:szCs w:val="22"/>
              </w:rPr>
              <w:t xml:space="preserve">           - гонореей</w:t>
            </w:r>
          </w:p>
        </w:tc>
        <w:tc>
          <w:tcPr>
            <w:tcW w:w="920" w:type="pct"/>
            <w:shd w:val="clear" w:color="auto" w:fill="auto"/>
            <w:vAlign w:val="center"/>
          </w:tcPr>
          <w:p w14:paraId="51B3C245" w14:textId="77777777" w:rsidR="00240EE0" w:rsidRPr="00FE39C9" w:rsidRDefault="00240EE0" w:rsidP="00E00A88">
            <w:pPr>
              <w:jc w:val="center"/>
              <w:rPr>
                <w:sz w:val="22"/>
                <w:szCs w:val="22"/>
              </w:rPr>
            </w:pPr>
            <w:r w:rsidRPr="00FE39C9">
              <w:rPr>
                <w:sz w:val="22"/>
                <w:szCs w:val="22"/>
              </w:rPr>
              <w:t>20,9</w:t>
            </w:r>
          </w:p>
        </w:tc>
        <w:tc>
          <w:tcPr>
            <w:tcW w:w="880" w:type="pct"/>
            <w:shd w:val="clear" w:color="auto" w:fill="auto"/>
            <w:vAlign w:val="center"/>
          </w:tcPr>
          <w:p w14:paraId="7830C008" w14:textId="77777777" w:rsidR="00240EE0" w:rsidRPr="00FE39C9" w:rsidRDefault="00240EE0" w:rsidP="00E00A88">
            <w:pPr>
              <w:jc w:val="center"/>
              <w:rPr>
                <w:sz w:val="22"/>
                <w:szCs w:val="22"/>
              </w:rPr>
            </w:pPr>
            <w:r w:rsidRPr="00FE39C9">
              <w:rPr>
                <w:sz w:val="22"/>
                <w:szCs w:val="22"/>
              </w:rPr>
              <w:t>15,8</w:t>
            </w:r>
          </w:p>
        </w:tc>
        <w:tc>
          <w:tcPr>
            <w:tcW w:w="782" w:type="pct"/>
            <w:vAlign w:val="center"/>
          </w:tcPr>
          <w:p w14:paraId="0143F37D" w14:textId="77777777" w:rsidR="00240EE0" w:rsidRPr="00FE39C9" w:rsidRDefault="00240EE0" w:rsidP="00E00A88">
            <w:pPr>
              <w:jc w:val="center"/>
              <w:rPr>
                <w:sz w:val="22"/>
                <w:szCs w:val="22"/>
              </w:rPr>
            </w:pPr>
            <w:r w:rsidRPr="00FE39C9">
              <w:rPr>
                <w:sz w:val="22"/>
                <w:szCs w:val="22"/>
              </w:rPr>
              <w:t>-5,1</w:t>
            </w:r>
          </w:p>
        </w:tc>
        <w:tc>
          <w:tcPr>
            <w:tcW w:w="739" w:type="pct"/>
            <w:shd w:val="clear" w:color="auto" w:fill="auto"/>
            <w:vAlign w:val="center"/>
          </w:tcPr>
          <w:p w14:paraId="26E0AA33" w14:textId="77777777" w:rsidR="00240EE0" w:rsidRPr="00FE39C9" w:rsidRDefault="00240EE0" w:rsidP="00E00A88">
            <w:pPr>
              <w:jc w:val="center"/>
              <w:rPr>
                <w:sz w:val="22"/>
                <w:szCs w:val="22"/>
              </w:rPr>
            </w:pPr>
            <w:r w:rsidRPr="00FE39C9">
              <w:rPr>
                <w:sz w:val="22"/>
                <w:szCs w:val="22"/>
              </w:rPr>
              <w:t>75,6</w:t>
            </w:r>
          </w:p>
        </w:tc>
      </w:tr>
      <w:tr w:rsidR="00240EE0" w:rsidRPr="00FE39C9" w14:paraId="70F1AA7C" w14:textId="77777777" w:rsidTr="00E36E8C">
        <w:trPr>
          <w:trHeight w:val="70"/>
          <w:jc w:val="center"/>
        </w:trPr>
        <w:tc>
          <w:tcPr>
            <w:tcW w:w="1679" w:type="pct"/>
            <w:shd w:val="clear" w:color="auto" w:fill="auto"/>
            <w:vAlign w:val="center"/>
          </w:tcPr>
          <w:p w14:paraId="330077AA" w14:textId="77777777" w:rsidR="00240EE0" w:rsidRPr="00FE39C9" w:rsidRDefault="00240EE0" w:rsidP="00E00A88">
            <w:pPr>
              <w:rPr>
                <w:sz w:val="22"/>
                <w:szCs w:val="22"/>
              </w:rPr>
            </w:pPr>
            <w:r w:rsidRPr="00FE39C9">
              <w:rPr>
                <w:sz w:val="22"/>
                <w:szCs w:val="22"/>
              </w:rPr>
              <w:t xml:space="preserve">         - злокачественными</w:t>
            </w:r>
          </w:p>
          <w:p w14:paraId="33FB7D8D" w14:textId="77777777" w:rsidR="00240EE0" w:rsidRPr="00FE39C9" w:rsidRDefault="00240EE0" w:rsidP="00E00A88">
            <w:pPr>
              <w:rPr>
                <w:sz w:val="22"/>
                <w:szCs w:val="22"/>
              </w:rPr>
            </w:pPr>
            <w:r w:rsidRPr="00FE39C9">
              <w:rPr>
                <w:sz w:val="22"/>
                <w:szCs w:val="22"/>
              </w:rPr>
              <w:t xml:space="preserve">         новообразованиями</w:t>
            </w:r>
          </w:p>
        </w:tc>
        <w:tc>
          <w:tcPr>
            <w:tcW w:w="920" w:type="pct"/>
            <w:shd w:val="clear" w:color="auto" w:fill="auto"/>
            <w:vAlign w:val="center"/>
          </w:tcPr>
          <w:p w14:paraId="520C62AD" w14:textId="77777777" w:rsidR="00240EE0" w:rsidRPr="00FE39C9" w:rsidRDefault="00240EE0" w:rsidP="00E00A88">
            <w:pPr>
              <w:jc w:val="center"/>
              <w:rPr>
                <w:sz w:val="22"/>
                <w:szCs w:val="22"/>
              </w:rPr>
            </w:pPr>
            <w:r w:rsidRPr="00FE39C9">
              <w:rPr>
                <w:sz w:val="22"/>
                <w:szCs w:val="22"/>
              </w:rPr>
              <w:t>101,5</w:t>
            </w:r>
          </w:p>
        </w:tc>
        <w:tc>
          <w:tcPr>
            <w:tcW w:w="880" w:type="pct"/>
            <w:shd w:val="clear" w:color="auto" w:fill="auto"/>
            <w:vAlign w:val="center"/>
          </w:tcPr>
          <w:p w14:paraId="40325DE1" w14:textId="77777777" w:rsidR="00240EE0" w:rsidRPr="00FE39C9" w:rsidRDefault="00240EE0" w:rsidP="00E00A88">
            <w:pPr>
              <w:jc w:val="center"/>
              <w:rPr>
                <w:sz w:val="22"/>
                <w:szCs w:val="22"/>
              </w:rPr>
            </w:pPr>
            <w:r w:rsidRPr="00FE39C9">
              <w:rPr>
                <w:sz w:val="22"/>
                <w:szCs w:val="22"/>
              </w:rPr>
              <w:t>87,6</w:t>
            </w:r>
          </w:p>
        </w:tc>
        <w:tc>
          <w:tcPr>
            <w:tcW w:w="782" w:type="pct"/>
            <w:vAlign w:val="center"/>
          </w:tcPr>
          <w:p w14:paraId="6748466B" w14:textId="77777777" w:rsidR="00240EE0" w:rsidRPr="00FE39C9" w:rsidRDefault="00240EE0" w:rsidP="00E00A88">
            <w:pPr>
              <w:jc w:val="center"/>
              <w:rPr>
                <w:sz w:val="22"/>
                <w:szCs w:val="22"/>
              </w:rPr>
            </w:pPr>
            <w:r w:rsidRPr="00FE39C9">
              <w:rPr>
                <w:sz w:val="22"/>
                <w:szCs w:val="22"/>
              </w:rPr>
              <w:t>-13,9</w:t>
            </w:r>
          </w:p>
        </w:tc>
        <w:tc>
          <w:tcPr>
            <w:tcW w:w="739" w:type="pct"/>
            <w:shd w:val="clear" w:color="auto" w:fill="auto"/>
            <w:vAlign w:val="center"/>
          </w:tcPr>
          <w:p w14:paraId="5AC2743A" w14:textId="77777777" w:rsidR="00240EE0" w:rsidRPr="00FE39C9" w:rsidRDefault="00240EE0" w:rsidP="00E00A88">
            <w:pPr>
              <w:jc w:val="center"/>
              <w:rPr>
                <w:sz w:val="22"/>
                <w:szCs w:val="22"/>
              </w:rPr>
            </w:pPr>
            <w:r w:rsidRPr="00FE39C9">
              <w:rPr>
                <w:sz w:val="22"/>
                <w:szCs w:val="22"/>
              </w:rPr>
              <w:t>86,3</w:t>
            </w:r>
          </w:p>
        </w:tc>
      </w:tr>
      <w:tr w:rsidR="00240EE0" w:rsidRPr="00FE39C9" w14:paraId="03E0F7B1" w14:textId="77777777" w:rsidTr="00E36E8C">
        <w:trPr>
          <w:trHeight w:val="70"/>
          <w:jc w:val="center"/>
        </w:trPr>
        <w:tc>
          <w:tcPr>
            <w:tcW w:w="1679" w:type="pct"/>
            <w:shd w:val="clear" w:color="auto" w:fill="auto"/>
            <w:vAlign w:val="center"/>
          </w:tcPr>
          <w:p w14:paraId="022659F3" w14:textId="77777777" w:rsidR="00240EE0" w:rsidRPr="00FE39C9" w:rsidRDefault="00240EE0" w:rsidP="00E00A88">
            <w:pPr>
              <w:rPr>
                <w:sz w:val="22"/>
                <w:szCs w:val="22"/>
              </w:rPr>
            </w:pPr>
            <w:r w:rsidRPr="00FE39C9">
              <w:rPr>
                <w:sz w:val="22"/>
                <w:szCs w:val="22"/>
              </w:rPr>
              <w:t xml:space="preserve">         - СПИД (ВИЧ)</w:t>
            </w:r>
          </w:p>
        </w:tc>
        <w:tc>
          <w:tcPr>
            <w:tcW w:w="920" w:type="pct"/>
            <w:shd w:val="clear" w:color="auto" w:fill="auto"/>
            <w:vAlign w:val="center"/>
          </w:tcPr>
          <w:p w14:paraId="14557F58" w14:textId="77777777" w:rsidR="00240EE0" w:rsidRPr="00FE39C9" w:rsidRDefault="00240EE0" w:rsidP="00E00A88">
            <w:pPr>
              <w:jc w:val="center"/>
              <w:rPr>
                <w:sz w:val="22"/>
                <w:szCs w:val="22"/>
              </w:rPr>
            </w:pPr>
            <w:r w:rsidRPr="00FE39C9">
              <w:rPr>
                <w:sz w:val="22"/>
                <w:szCs w:val="22"/>
              </w:rPr>
              <w:t>77,8</w:t>
            </w:r>
          </w:p>
        </w:tc>
        <w:tc>
          <w:tcPr>
            <w:tcW w:w="880" w:type="pct"/>
            <w:shd w:val="clear" w:color="auto" w:fill="auto"/>
            <w:vAlign w:val="center"/>
          </w:tcPr>
          <w:p w14:paraId="2F031210" w14:textId="77777777" w:rsidR="00240EE0" w:rsidRPr="00FE39C9" w:rsidRDefault="00240EE0" w:rsidP="00E00A88">
            <w:pPr>
              <w:jc w:val="center"/>
              <w:rPr>
                <w:sz w:val="22"/>
                <w:szCs w:val="22"/>
              </w:rPr>
            </w:pPr>
            <w:r w:rsidRPr="00FE39C9">
              <w:rPr>
                <w:sz w:val="22"/>
                <w:szCs w:val="22"/>
              </w:rPr>
              <w:t>78,0</w:t>
            </w:r>
          </w:p>
        </w:tc>
        <w:tc>
          <w:tcPr>
            <w:tcW w:w="782" w:type="pct"/>
            <w:vAlign w:val="center"/>
          </w:tcPr>
          <w:p w14:paraId="23D8B80C" w14:textId="77777777" w:rsidR="00240EE0" w:rsidRPr="00FE39C9" w:rsidRDefault="00240EE0" w:rsidP="00E00A88">
            <w:pPr>
              <w:jc w:val="center"/>
              <w:rPr>
                <w:sz w:val="22"/>
                <w:szCs w:val="22"/>
              </w:rPr>
            </w:pPr>
            <w:r w:rsidRPr="00FE39C9">
              <w:rPr>
                <w:sz w:val="22"/>
                <w:szCs w:val="22"/>
              </w:rPr>
              <w:t>0,2</w:t>
            </w:r>
          </w:p>
        </w:tc>
        <w:tc>
          <w:tcPr>
            <w:tcW w:w="739" w:type="pct"/>
            <w:shd w:val="clear" w:color="auto" w:fill="auto"/>
            <w:vAlign w:val="center"/>
          </w:tcPr>
          <w:p w14:paraId="4C195BBB" w14:textId="77777777" w:rsidR="00240EE0" w:rsidRPr="00FE39C9" w:rsidRDefault="00240EE0" w:rsidP="00E00A88">
            <w:pPr>
              <w:jc w:val="center"/>
              <w:rPr>
                <w:sz w:val="22"/>
                <w:szCs w:val="22"/>
              </w:rPr>
            </w:pPr>
            <w:r w:rsidRPr="00FE39C9">
              <w:rPr>
                <w:sz w:val="22"/>
                <w:szCs w:val="22"/>
              </w:rPr>
              <w:t>100,3</w:t>
            </w:r>
          </w:p>
        </w:tc>
      </w:tr>
      <w:tr w:rsidR="00240EE0" w:rsidRPr="00FE39C9" w14:paraId="382D6D53" w14:textId="77777777" w:rsidTr="00E36E8C">
        <w:trPr>
          <w:trHeight w:val="266"/>
          <w:jc w:val="center"/>
        </w:trPr>
        <w:tc>
          <w:tcPr>
            <w:tcW w:w="5000" w:type="pct"/>
            <w:gridSpan w:val="5"/>
            <w:shd w:val="clear" w:color="auto" w:fill="auto"/>
            <w:vAlign w:val="center"/>
          </w:tcPr>
          <w:p w14:paraId="688B0436" w14:textId="77777777" w:rsidR="00240EE0" w:rsidRPr="00FE39C9" w:rsidRDefault="00240EE0" w:rsidP="00E00A88">
            <w:pPr>
              <w:jc w:val="center"/>
              <w:rPr>
                <w:sz w:val="22"/>
                <w:szCs w:val="22"/>
              </w:rPr>
            </w:pPr>
            <w:r w:rsidRPr="00FE39C9">
              <w:rPr>
                <w:sz w:val="22"/>
                <w:szCs w:val="22"/>
                <w:u w:val="single"/>
              </w:rPr>
              <w:t>Количество больных с впервые выявленным диагнозом</w:t>
            </w:r>
            <w:r w:rsidRPr="00FE39C9">
              <w:rPr>
                <w:sz w:val="22"/>
                <w:szCs w:val="22"/>
              </w:rPr>
              <w:t>, чел.</w:t>
            </w:r>
          </w:p>
        </w:tc>
      </w:tr>
      <w:tr w:rsidR="00240EE0" w:rsidRPr="00FE39C9" w14:paraId="77FCD0E3" w14:textId="77777777" w:rsidTr="00E36E8C">
        <w:trPr>
          <w:trHeight w:val="70"/>
          <w:jc w:val="center"/>
        </w:trPr>
        <w:tc>
          <w:tcPr>
            <w:tcW w:w="1679" w:type="pct"/>
            <w:shd w:val="clear" w:color="auto" w:fill="auto"/>
            <w:vAlign w:val="center"/>
          </w:tcPr>
          <w:p w14:paraId="41C7DD99" w14:textId="77777777" w:rsidR="00240EE0" w:rsidRPr="00FE39C9" w:rsidRDefault="00240EE0" w:rsidP="00E00A88">
            <w:pPr>
              <w:rPr>
                <w:sz w:val="22"/>
                <w:szCs w:val="22"/>
              </w:rPr>
            </w:pPr>
            <w:r w:rsidRPr="00FE39C9">
              <w:rPr>
                <w:sz w:val="22"/>
                <w:szCs w:val="22"/>
              </w:rPr>
              <w:t xml:space="preserve">           - ВИЧ-инфекция</w:t>
            </w:r>
          </w:p>
        </w:tc>
        <w:tc>
          <w:tcPr>
            <w:tcW w:w="920" w:type="pct"/>
            <w:shd w:val="clear" w:color="auto" w:fill="auto"/>
            <w:vAlign w:val="center"/>
          </w:tcPr>
          <w:p w14:paraId="2B8D0542" w14:textId="77777777" w:rsidR="00240EE0" w:rsidRPr="00FE39C9" w:rsidRDefault="00240EE0" w:rsidP="00E00A88">
            <w:pPr>
              <w:jc w:val="center"/>
              <w:rPr>
                <w:sz w:val="22"/>
                <w:szCs w:val="22"/>
              </w:rPr>
            </w:pPr>
            <w:r w:rsidRPr="00FE39C9">
              <w:rPr>
                <w:sz w:val="22"/>
                <w:szCs w:val="22"/>
              </w:rPr>
              <w:t>138</w:t>
            </w:r>
          </w:p>
        </w:tc>
        <w:tc>
          <w:tcPr>
            <w:tcW w:w="880" w:type="pct"/>
            <w:shd w:val="clear" w:color="auto" w:fill="auto"/>
            <w:vAlign w:val="center"/>
          </w:tcPr>
          <w:p w14:paraId="5C0F842D" w14:textId="77777777" w:rsidR="00240EE0" w:rsidRPr="00FE39C9" w:rsidRDefault="00240EE0" w:rsidP="00E00A88">
            <w:pPr>
              <w:jc w:val="center"/>
              <w:rPr>
                <w:sz w:val="22"/>
                <w:szCs w:val="22"/>
              </w:rPr>
            </w:pPr>
            <w:r w:rsidRPr="00FE39C9">
              <w:rPr>
                <w:sz w:val="22"/>
                <w:szCs w:val="22"/>
              </w:rPr>
              <w:t>118</w:t>
            </w:r>
          </w:p>
        </w:tc>
        <w:tc>
          <w:tcPr>
            <w:tcW w:w="782" w:type="pct"/>
            <w:vAlign w:val="center"/>
          </w:tcPr>
          <w:p w14:paraId="5A4E8BF6" w14:textId="77777777" w:rsidR="00240EE0" w:rsidRPr="00FE39C9" w:rsidRDefault="00240EE0" w:rsidP="00E00A88">
            <w:pPr>
              <w:jc w:val="center"/>
              <w:rPr>
                <w:sz w:val="22"/>
                <w:szCs w:val="22"/>
              </w:rPr>
            </w:pPr>
            <w:r w:rsidRPr="00FE39C9">
              <w:rPr>
                <w:sz w:val="22"/>
                <w:szCs w:val="22"/>
              </w:rPr>
              <w:t>-20,0</w:t>
            </w:r>
          </w:p>
        </w:tc>
        <w:tc>
          <w:tcPr>
            <w:tcW w:w="739" w:type="pct"/>
            <w:shd w:val="clear" w:color="auto" w:fill="auto"/>
            <w:vAlign w:val="center"/>
          </w:tcPr>
          <w:p w14:paraId="125C3F80" w14:textId="77777777" w:rsidR="00240EE0" w:rsidRPr="00FE39C9" w:rsidRDefault="00240EE0" w:rsidP="00E00A88">
            <w:pPr>
              <w:jc w:val="center"/>
              <w:rPr>
                <w:sz w:val="22"/>
                <w:szCs w:val="22"/>
              </w:rPr>
            </w:pPr>
            <w:r w:rsidRPr="00FE39C9">
              <w:rPr>
                <w:sz w:val="22"/>
                <w:szCs w:val="22"/>
              </w:rPr>
              <w:t>85,5</w:t>
            </w:r>
          </w:p>
        </w:tc>
      </w:tr>
      <w:tr w:rsidR="00240EE0" w:rsidRPr="00FE39C9" w14:paraId="49F39496" w14:textId="77777777" w:rsidTr="00E36E8C">
        <w:trPr>
          <w:trHeight w:val="72"/>
          <w:jc w:val="center"/>
        </w:trPr>
        <w:tc>
          <w:tcPr>
            <w:tcW w:w="1679" w:type="pct"/>
            <w:shd w:val="clear" w:color="auto" w:fill="auto"/>
            <w:vAlign w:val="center"/>
          </w:tcPr>
          <w:p w14:paraId="38E687EE" w14:textId="77777777" w:rsidR="00240EE0" w:rsidRPr="00FE39C9" w:rsidRDefault="00240EE0" w:rsidP="00E00A88">
            <w:pPr>
              <w:rPr>
                <w:sz w:val="22"/>
                <w:szCs w:val="22"/>
              </w:rPr>
            </w:pPr>
            <w:r w:rsidRPr="00FE39C9">
              <w:rPr>
                <w:sz w:val="22"/>
                <w:szCs w:val="22"/>
              </w:rPr>
              <w:t xml:space="preserve">           - туберкулез</w:t>
            </w:r>
          </w:p>
        </w:tc>
        <w:tc>
          <w:tcPr>
            <w:tcW w:w="920" w:type="pct"/>
            <w:shd w:val="clear" w:color="auto" w:fill="auto"/>
            <w:vAlign w:val="center"/>
          </w:tcPr>
          <w:p w14:paraId="7EF98BDA" w14:textId="77777777" w:rsidR="00240EE0" w:rsidRPr="00FE39C9" w:rsidRDefault="00240EE0" w:rsidP="00E00A88">
            <w:pPr>
              <w:jc w:val="center"/>
              <w:rPr>
                <w:sz w:val="22"/>
                <w:szCs w:val="22"/>
              </w:rPr>
            </w:pPr>
            <w:r w:rsidRPr="00FE39C9">
              <w:rPr>
                <w:sz w:val="22"/>
                <w:szCs w:val="22"/>
              </w:rPr>
              <w:t>83</w:t>
            </w:r>
          </w:p>
        </w:tc>
        <w:tc>
          <w:tcPr>
            <w:tcW w:w="880" w:type="pct"/>
            <w:shd w:val="clear" w:color="auto" w:fill="auto"/>
            <w:vAlign w:val="center"/>
          </w:tcPr>
          <w:p w14:paraId="46771498" w14:textId="77777777" w:rsidR="00240EE0" w:rsidRPr="00FE39C9" w:rsidRDefault="00240EE0" w:rsidP="00E00A88">
            <w:pPr>
              <w:jc w:val="center"/>
              <w:rPr>
                <w:sz w:val="22"/>
                <w:szCs w:val="22"/>
              </w:rPr>
            </w:pPr>
            <w:r w:rsidRPr="00FE39C9">
              <w:rPr>
                <w:sz w:val="22"/>
                <w:szCs w:val="22"/>
              </w:rPr>
              <w:t>60</w:t>
            </w:r>
          </w:p>
        </w:tc>
        <w:tc>
          <w:tcPr>
            <w:tcW w:w="782" w:type="pct"/>
            <w:vAlign w:val="center"/>
          </w:tcPr>
          <w:p w14:paraId="615DE25C" w14:textId="77777777" w:rsidR="00240EE0" w:rsidRPr="00FE39C9" w:rsidRDefault="00240EE0" w:rsidP="00E00A88">
            <w:pPr>
              <w:jc w:val="center"/>
              <w:rPr>
                <w:sz w:val="22"/>
                <w:szCs w:val="22"/>
              </w:rPr>
            </w:pPr>
            <w:r w:rsidRPr="00FE39C9">
              <w:rPr>
                <w:sz w:val="22"/>
                <w:szCs w:val="22"/>
              </w:rPr>
              <w:t>-23,0</w:t>
            </w:r>
          </w:p>
        </w:tc>
        <w:tc>
          <w:tcPr>
            <w:tcW w:w="739" w:type="pct"/>
            <w:shd w:val="clear" w:color="auto" w:fill="auto"/>
            <w:vAlign w:val="center"/>
          </w:tcPr>
          <w:p w14:paraId="69C1C6C6" w14:textId="77777777" w:rsidR="00240EE0" w:rsidRPr="00FE39C9" w:rsidRDefault="00240EE0" w:rsidP="00E00A88">
            <w:pPr>
              <w:jc w:val="center"/>
              <w:rPr>
                <w:sz w:val="22"/>
                <w:szCs w:val="22"/>
              </w:rPr>
            </w:pPr>
            <w:r w:rsidRPr="00FE39C9">
              <w:rPr>
                <w:sz w:val="22"/>
                <w:szCs w:val="22"/>
              </w:rPr>
              <w:t>72,3</w:t>
            </w:r>
          </w:p>
        </w:tc>
      </w:tr>
      <w:tr w:rsidR="00240EE0" w:rsidRPr="00FE39C9" w14:paraId="69832A22" w14:textId="77777777" w:rsidTr="00E36E8C">
        <w:trPr>
          <w:trHeight w:val="70"/>
          <w:jc w:val="center"/>
        </w:trPr>
        <w:tc>
          <w:tcPr>
            <w:tcW w:w="1679" w:type="pct"/>
            <w:shd w:val="clear" w:color="auto" w:fill="auto"/>
            <w:vAlign w:val="center"/>
          </w:tcPr>
          <w:p w14:paraId="20982599" w14:textId="77777777" w:rsidR="00240EE0" w:rsidRPr="00FE39C9" w:rsidRDefault="00240EE0" w:rsidP="00E00A88">
            <w:pPr>
              <w:rPr>
                <w:sz w:val="22"/>
                <w:szCs w:val="22"/>
              </w:rPr>
            </w:pPr>
            <w:r w:rsidRPr="00FE39C9">
              <w:rPr>
                <w:sz w:val="22"/>
                <w:szCs w:val="22"/>
              </w:rPr>
              <w:t xml:space="preserve">           - сахарный диабет</w:t>
            </w:r>
          </w:p>
        </w:tc>
        <w:tc>
          <w:tcPr>
            <w:tcW w:w="920" w:type="pct"/>
            <w:shd w:val="clear" w:color="auto" w:fill="auto"/>
            <w:vAlign w:val="center"/>
          </w:tcPr>
          <w:p w14:paraId="07E70FAA" w14:textId="77777777" w:rsidR="00240EE0" w:rsidRPr="00FE39C9" w:rsidRDefault="00240EE0" w:rsidP="00E00A88">
            <w:pPr>
              <w:jc w:val="center"/>
              <w:rPr>
                <w:sz w:val="22"/>
                <w:szCs w:val="22"/>
              </w:rPr>
            </w:pPr>
            <w:r w:rsidRPr="00FE39C9">
              <w:rPr>
                <w:sz w:val="22"/>
                <w:szCs w:val="22"/>
              </w:rPr>
              <w:t>269</w:t>
            </w:r>
          </w:p>
        </w:tc>
        <w:tc>
          <w:tcPr>
            <w:tcW w:w="880" w:type="pct"/>
            <w:shd w:val="clear" w:color="auto" w:fill="auto"/>
            <w:vAlign w:val="center"/>
          </w:tcPr>
          <w:p w14:paraId="46509F42" w14:textId="77777777" w:rsidR="00240EE0" w:rsidRPr="00FE39C9" w:rsidRDefault="00240EE0" w:rsidP="00E00A88">
            <w:pPr>
              <w:jc w:val="center"/>
              <w:rPr>
                <w:sz w:val="22"/>
                <w:szCs w:val="22"/>
              </w:rPr>
            </w:pPr>
            <w:r w:rsidRPr="00FE39C9">
              <w:rPr>
                <w:sz w:val="22"/>
                <w:szCs w:val="22"/>
              </w:rPr>
              <w:t>306</w:t>
            </w:r>
          </w:p>
        </w:tc>
        <w:tc>
          <w:tcPr>
            <w:tcW w:w="782" w:type="pct"/>
            <w:vAlign w:val="center"/>
          </w:tcPr>
          <w:p w14:paraId="1DFA9127" w14:textId="77777777" w:rsidR="00240EE0" w:rsidRPr="00FE39C9" w:rsidRDefault="00240EE0" w:rsidP="00E00A88">
            <w:pPr>
              <w:jc w:val="center"/>
              <w:rPr>
                <w:sz w:val="22"/>
                <w:szCs w:val="22"/>
              </w:rPr>
            </w:pPr>
            <w:r w:rsidRPr="00FE39C9">
              <w:rPr>
                <w:sz w:val="22"/>
                <w:szCs w:val="22"/>
              </w:rPr>
              <w:t>37,0</w:t>
            </w:r>
          </w:p>
        </w:tc>
        <w:tc>
          <w:tcPr>
            <w:tcW w:w="739" w:type="pct"/>
            <w:shd w:val="clear" w:color="auto" w:fill="auto"/>
            <w:vAlign w:val="center"/>
          </w:tcPr>
          <w:p w14:paraId="309F4768" w14:textId="77777777" w:rsidR="00240EE0" w:rsidRPr="00FE39C9" w:rsidRDefault="00240EE0" w:rsidP="00E00A88">
            <w:pPr>
              <w:jc w:val="center"/>
              <w:rPr>
                <w:sz w:val="22"/>
                <w:szCs w:val="22"/>
              </w:rPr>
            </w:pPr>
            <w:r w:rsidRPr="00FE39C9">
              <w:rPr>
                <w:sz w:val="22"/>
                <w:szCs w:val="22"/>
              </w:rPr>
              <w:t>113,8</w:t>
            </w:r>
          </w:p>
        </w:tc>
      </w:tr>
      <w:tr w:rsidR="00240EE0" w:rsidRPr="00FE39C9" w14:paraId="45D2725E" w14:textId="77777777" w:rsidTr="00E36E8C">
        <w:trPr>
          <w:trHeight w:val="70"/>
          <w:jc w:val="center"/>
        </w:trPr>
        <w:tc>
          <w:tcPr>
            <w:tcW w:w="1679" w:type="pct"/>
            <w:shd w:val="clear" w:color="auto" w:fill="auto"/>
            <w:vAlign w:val="center"/>
          </w:tcPr>
          <w:p w14:paraId="67F453E2" w14:textId="77777777" w:rsidR="00240EE0" w:rsidRPr="00FE39C9" w:rsidRDefault="00240EE0" w:rsidP="00E00A88">
            <w:pPr>
              <w:rPr>
                <w:sz w:val="22"/>
                <w:szCs w:val="22"/>
              </w:rPr>
            </w:pPr>
            <w:r w:rsidRPr="00FE39C9">
              <w:rPr>
                <w:sz w:val="22"/>
                <w:szCs w:val="22"/>
              </w:rPr>
              <w:t xml:space="preserve">           - злокачественные</w:t>
            </w:r>
          </w:p>
          <w:p w14:paraId="2342F6C5" w14:textId="77777777" w:rsidR="00240EE0" w:rsidRPr="00FE39C9" w:rsidRDefault="00240EE0" w:rsidP="00E00A88">
            <w:pPr>
              <w:rPr>
                <w:sz w:val="22"/>
                <w:szCs w:val="22"/>
              </w:rPr>
            </w:pPr>
            <w:r w:rsidRPr="00FE39C9">
              <w:rPr>
                <w:sz w:val="22"/>
                <w:szCs w:val="22"/>
              </w:rPr>
              <w:t xml:space="preserve">              новообразования</w:t>
            </w:r>
          </w:p>
        </w:tc>
        <w:tc>
          <w:tcPr>
            <w:tcW w:w="920" w:type="pct"/>
            <w:shd w:val="clear" w:color="auto" w:fill="auto"/>
            <w:vAlign w:val="center"/>
          </w:tcPr>
          <w:p w14:paraId="5B01AC18" w14:textId="77777777" w:rsidR="00240EE0" w:rsidRPr="00FE39C9" w:rsidRDefault="00240EE0" w:rsidP="00E00A88">
            <w:pPr>
              <w:jc w:val="center"/>
              <w:rPr>
                <w:sz w:val="22"/>
                <w:szCs w:val="22"/>
              </w:rPr>
            </w:pPr>
            <w:r w:rsidRPr="00FE39C9">
              <w:rPr>
                <w:sz w:val="22"/>
                <w:szCs w:val="22"/>
              </w:rPr>
              <w:t>180</w:t>
            </w:r>
          </w:p>
        </w:tc>
        <w:tc>
          <w:tcPr>
            <w:tcW w:w="880" w:type="pct"/>
            <w:shd w:val="clear" w:color="auto" w:fill="auto"/>
            <w:vAlign w:val="center"/>
          </w:tcPr>
          <w:p w14:paraId="6A340E53" w14:textId="77777777" w:rsidR="00240EE0" w:rsidRPr="00FE39C9" w:rsidRDefault="00240EE0" w:rsidP="00E00A88">
            <w:pPr>
              <w:jc w:val="center"/>
              <w:rPr>
                <w:sz w:val="22"/>
                <w:szCs w:val="22"/>
              </w:rPr>
            </w:pPr>
            <w:r w:rsidRPr="00FE39C9">
              <w:rPr>
                <w:sz w:val="22"/>
                <w:szCs w:val="22"/>
              </w:rPr>
              <w:t>155</w:t>
            </w:r>
          </w:p>
        </w:tc>
        <w:tc>
          <w:tcPr>
            <w:tcW w:w="782" w:type="pct"/>
            <w:vAlign w:val="center"/>
          </w:tcPr>
          <w:p w14:paraId="6A167EC9" w14:textId="77777777" w:rsidR="00240EE0" w:rsidRPr="00FE39C9" w:rsidRDefault="00240EE0" w:rsidP="00E00A88">
            <w:pPr>
              <w:jc w:val="center"/>
              <w:rPr>
                <w:sz w:val="22"/>
                <w:szCs w:val="22"/>
              </w:rPr>
            </w:pPr>
            <w:r w:rsidRPr="00FE39C9">
              <w:rPr>
                <w:sz w:val="22"/>
                <w:szCs w:val="22"/>
              </w:rPr>
              <w:t>-25,0</w:t>
            </w:r>
          </w:p>
        </w:tc>
        <w:tc>
          <w:tcPr>
            <w:tcW w:w="739" w:type="pct"/>
            <w:shd w:val="clear" w:color="auto" w:fill="auto"/>
            <w:vAlign w:val="center"/>
          </w:tcPr>
          <w:p w14:paraId="7C0ACFCA" w14:textId="77777777" w:rsidR="00240EE0" w:rsidRPr="00FE39C9" w:rsidRDefault="00240EE0" w:rsidP="00E00A88">
            <w:pPr>
              <w:jc w:val="center"/>
              <w:rPr>
                <w:sz w:val="22"/>
                <w:szCs w:val="22"/>
              </w:rPr>
            </w:pPr>
            <w:r w:rsidRPr="00FE39C9">
              <w:rPr>
                <w:sz w:val="22"/>
                <w:szCs w:val="22"/>
              </w:rPr>
              <w:t>86,1</w:t>
            </w:r>
          </w:p>
        </w:tc>
      </w:tr>
    </w:tbl>
    <w:p w14:paraId="450F49E9" w14:textId="77777777" w:rsidR="00E36E8C" w:rsidRPr="00FE39C9" w:rsidRDefault="00E36E8C" w:rsidP="00240EE0">
      <w:pPr>
        <w:spacing w:before="120"/>
        <w:ind w:firstLine="709"/>
        <w:jc w:val="both"/>
        <w:rPr>
          <w:sz w:val="26"/>
          <w:szCs w:val="26"/>
          <w:u w:val="single"/>
        </w:rPr>
      </w:pPr>
    </w:p>
    <w:p w14:paraId="357A4EE6" w14:textId="77777777" w:rsidR="00240EE0" w:rsidRPr="00FE39C9" w:rsidRDefault="00240EE0" w:rsidP="00240EE0">
      <w:pPr>
        <w:spacing w:before="120"/>
        <w:ind w:firstLine="709"/>
        <w:jc w:val="both"/>
        <w:rPr>
          <w:sz w:val="26"/>
          <w:szCs w:val="26"/>
          <w:u w:val="single"/>
        </w:rPr>
      </w:pPr>
      <w:r w:rsidRPr="00FE39C9">
        <w:rPr>
          <w:sz w:val="26"/>
          <w:szCs w:val="26"/>
          <w:u w:val="single"/>
        </w:rPr>
        <w:lastRenderedPageBreak/>
        <w:t>В структуре общей заболеваемости:</w:t>
      </w:r>
    </w:p>
    <w:p w14:paraId="3031A3B9" w14:textId="77777777" w:rsidR="00240EE0" w:rsidRPr="00FE39C9" w:rsidRDefault="00240EE0" w:rsidP="00872BE5">
      <w:pPr>
        <w:pStyle w:val="afff2"/>
        <w:numPr>
          <w:ilvl w:val="0"/>
          <w:numId w:val="20"/>
        </w:numPr>
        <w:tabs>
          <w:tab w:val="left" w:pos="993"/>
        </w:tabs>
        <w:ind w:left="0" w:firstLine="709"/>
        <w:jc w:val="both"/>
        <w:rPr>
          <w:sz w:val="26"/>
          <w:szCs w:val="26"/>
        </w:rPr>
      </w:pPr>
      <w:r w:rsidRPr="00FE39C9">
        <w:rPr>
          <w:b/>
          <w:i/>
          <w:sz w:val="26"/>
          <w:szCs w:val="26"/>
        </w:rPr>
        <w:t xml:space="preserve">среди детей </w:t>
      </w:r>
      <w:r w:rsidRPr="00FE39C9">
        <w:rPr>
          <w:sz w:val="26"/>
          <w:szCs w:val="26"/>
        </w:rPr>
        <w:t xml:space="preserve">за 1 полугодие 2016 года на первом месте, как и в прошлом году, болезни органов дыхания 50,5%. На втором месте – болезни органов пищеварения 6,8%. На третьем месте – болезни глаза и его придаточного аппарата 6,4; На четвертом месте травмы и отравления – 5,7%. На пятом месте болезни </w:t>
      </w:r>
      <w:r w:rsidRPr="00FE39C9">
        <w:rPr>
          <w:sz w:val="26"/>
        </w:rPr>
        <w:t xml:space="preserve">кожи и подкожной клетчатки </w:t>
      </w:r>
      <w:r w:rsidRPr="00FE39C9">
        <w:rPr>
          <w:sz w:val="26"/>
          <w:szCs w:val="26"/>
        </w:rPr>
        <w:t>– 5,4%;</w:t>
      </w:r>
    </w:p>
    <w:p w14:paraId="7B62C5B2" w14:textId="77777777" w:rsidR="00240EE0" w:rsidRPr="00FE39C9" w:rsidRDefault="00240EE0" w:rsidP="00872BE5">
      <w:pPr>
        <w:pStyle w:val="afff2"/>
        <w:numPr>
          <w:ilvl w:val="0"/>
          <w:numId w:val="20"/>
        </w:numPr>
        <w:tabs>
          <w:tab w:val="left" w:pos="993"/>
        </w:tabs>
        <w:ind w:left="0" w:firstLine="709"/>
        <w:jc w:val="both"/>
        <w:rPr>
          <w:sz w:val="26"/>
          <w:szCs w:val="26"/>
        </w:rPr>
      </w:pPr>
      <w:r w:rsidRPr="00FE39C9">
        <w:rPr>
          <w:b/>
          <w:i/>
          <w:sz w:val="26"/>
          <w:szCs w:val="26"/>
        </w:rPr>
        <w:t>среди подростков</w:t>
      </w:r>
      <w:r w:rsidRPr="00FE39C9">
        <w:rPr>
          <w:sz w:val="26"/>
          <w:szCs w:val="26"/>
        </w:rPr>
        <w:t xml:space="preserve"> за 1 полугодие 2016 года</w:t>
      </w:r>
      <w:r w:rsidRPr="00FE39C9">
        <w:rPr>
          <w:b/>
          <w:sz w:val="26"/>
          <w:szCs w:val="26"/>
        </w:rPr>
        <w:t xml:space="preserve"> </w:t>
      </w:r>
      <w:r w:rsidRPr="00FE39C9">
        <w:rPr>
          <w:sz w:val="26"/>
          <w:szCs w:val="26"/>
        </w:rPr>
        <w:t xml:space="preserve">на первом месте – болезни органов дыхания 30,0%. На втором месте – </w:t>
      </w:r>
      <w:r w:rsidRPr="00FE39C9">
        <w:rPr>
          <w:sz w:val="26"/>
        </w:rPr>
        <w:t>болезни глаза и его придаточного аппарата – 14,7</w:t>
      </w:r>
      <w:r w:rsidRPr="00FE39C9">
        <w:rPr>
          <w:sz w:val="26"/>
          <w:szCs w:val="26"/>
        </w:rPr>
        <w:t xml:space="preserve">%. На третьем месте травмы и отравления – 11,5%. На четвертом месте </w:t>
      </w:r>
      <w:r w:rsidRPr="00FE39C9">
        <w:rPr>
          <w:sz w:val="26"/>
        </w:rPr>
        <w:t xml:space="preserve">болезни мочеполовой системы </w:t>
      </w:r>
      <w:r w:rsidRPr="00FE39C9">
        <w:rPr>
          <w:sz w:val="26"/>
          <w:szCs w:val="26"/>
        </w:rPr>
        <w:t xml:space="preserve">– 7,5%. На пятом месте болезни </w:t>
      </w:r>
      <w:r w:rsidRPr="00FE39C9">
        <w:rPr>
          <w:sz w:val="26"/>
        </w:rPr>
        <w:t xml:space="preserve">кожи и подкожной клетчатки </w:t>
      </w:r>
      <w:r w:rsidRPr="00FE39C9">
        <w:rPr>
          <w:sz w:val="26"/>
          <w:szCs w:val="26"/>
        </w:rPr>
        <w:t>– 6,7%;</w:t>
      </w:r>
    </w:p>
    <w:p w14:paraId="17474789" w14:textId="77777777" w:rsidR="00240EE0" w:rsidRPr="00FE39C9" w:rsidRDefault="00240EE0" w:rsidP="00872BE5">
      <w:pPr>
        <w:pStyle w:val="afff2"/>
        <w:numPr>
          <w:ilvl w:val="0"/>
          <w:numId w:val="20"/>
        </w:numPr>
        <w:tabs>
          <w:tab w:val="left" w:pos="993"/>
        </w:tabs>
        <w:ind w:left="0" w:firstLine="709"/>
        <w:jc w:val="both"/>
        <w:rPr>
          <w:sz w:val="26"/>
          <w:szCs w:val="26"/>
        </w:rPr>
      </w:pPr>
      <w:r w:rsidRPr="00FE39C9">
        <w:rPr>
          <w:b/>
          <w:i/>
          <w:sz w:val="26"/>
          <w:szCs w:val="26"/>
        </w:rPr>
        <w:t>среди взрослого населения</w:t>
      </w:r>
      <w:r w:rsidRPr="00FE39C9">
        <w:rPr>
          <w:sz w:val="26"/>
          <w:szCs w:val="26"/>
        </w:rPr>
        <w:t xml:space="preserve"> за 1 полугодие 2016 года</w:t>
      </w:r>
      <w:r w:rsidRPr="00FE39C9">
        <w:rPr>
          <w:b/>
          <w:sz w:val="26"/>
          <w:szCs w:val="26"/>
        </w:rPr>
        <w:t xml:space="preserve"> </w:t>
      </w:r>
      <w:r w:rsidRPr="00FE39C9">
        <w:rPr>
          <w:sz w:val="26"/>
          <w:szCs w:val="26"/>
        </w:rPr>
        <w:t xml:space="preserve">на первом месте болезни костно-мышечной системы </w:t>
      </w:r>
      <w:r w:rsidRPr="00FE39C9">
        <w:rPr>
          <w:sz w:val="26"/>
        </w:rPr>
        <w:t>и соединительной ткани – 16,9</w:t>
      </w:r>
      <w:r w:rsidRPr="00FE39C9">
        <w:rPr>
          <w:sz w:val="26"/>
          <w:szCs w:val="26"/>
        </w:rPr>
        <w:t xml:space="preserve">%. На втором месте болезни глаза </w:t>
      </w:r>
      <w:r w:rsidRPr="00FE39C9">
        <w:rPr>
          <w:sz w:val="26"/>
        </w:rPr>
        <w:t>и его придаточного аппарата – 11,8</w:t>
      </w:r>
      <w:r w:rsidRPr="00FE39C9">
        <w:rPr>
          <w:sz w:val="26"/>
          <w:szCs w:val="26"/>
        </w:rPr>
        <w:t xml:space="preserve">%. На третьем месте </w:t>
      </w:r>
      <w:r w:rsidRPr="00FE39C9">
        <w:rPr>
          <w:sz w:val="26"/>
        </w:rPr>
        <w:t>болезни мочеполовой системы –</w:t>
      </w:r>
      <w:r w:rsidRPr="00FE39C9">
        <w:rPr>
          <w:sz w:val="26"/>
          <w:szCs w:val="26"/>
        </w:rPr>
        <w:t xml:space="preserve"> 11,3%. На четвертом месте болезни органов дыхания – 11,2%. На пятом месте – болезни </w:t>
      </w:r>
      <w:r w:rsidRPr="00FE39C9">
        <w:rPr>
          <w:sz w:val="26"/>
        </w:rPr>
        <w:t>системы кровообращения – 11,1</w:t>
      </w:r>
      <w:r w:rsidRPr="00FE39C9">
        <w:rPr>
          <w:sz w:val="26"/>
          <w:szCs w:val="26"/>
        </w:rPr>
        <w:t xml:space="preserve">%. </w:t>
      </w:r>
    </w:p>
    <w:p w14:paraId="24900EA4" w14:textId="77777777" w:rsidR="00240EE0" w:rsidRPr="00FE39C9" w:rsidRDefault="00240EE0" w:rsidP="00240EE0">
      <w:pPr>
        <w:tabs>
          <w:tab w:val="left" w:pos="6720"/>
        </w:tabs>
        <w:ind w:firstLine="709"/>
        <w:jc w:val="both"/>
        <w:rPr>
          <w:sz w:val="26"/>
          <w:szCs w:val="26"/>
        </w:rPr>
      </w:pPr>
      <w:r w:rsidRPr="00FE39C9">
        <w:rPr>
          <w:sz w:val="26"/>
          <w:szCs w:val="26"/>
          <w:u w:val="single"/>
        </w:rPr>
        <w:t>В структуре заболеваемости с впервые в жизни установленным диагнозом</w:t>
      </w:r>
      <w:r w:rsidRPr="00FE39C9">
        <w:rPr>
          <w:sz w:val="26"/>
          <w:szCs w:val="26"/>
        </w:rPr>
        <w:t xml:space="preserve"> </w:t>
      </w:r>
      <w:r w:rsidRPr="00FE39C9">
        <w:rPr>
          <w:sz w:val="26"/>
          <w:szCs w:val="26"/>
          <w:u w:val="single"/>
        </w:rPr>
        <w:t>среди всех слоев населения</w:t>
      </w:r>
      <w:r w:rsidRPr="00FE39C9">
        <w:rPr>
          <w:sz w:val="26"/>
          <w:szCs w:val="26"/>
        </w:rPr>
        <w:t xml:space="preserve"> на первом месте стоит заболеваемость органов дыхания 38,6%. На втором месте – травмы </w:t>
      </w:r>
      <w:r w:rsidRPr="00FE39C9">
        <w:rPr>
          <w:sz w:val="26"/>
        </w:rPr>
        <w:t xml:space="preserve">и отравления </w:t>
      </w:r>
      <w:r w:rsidRPr="00FE39C9">
        <w:rPr>
          <w:sz w:val="26"/>
          <w:szCs w:val="26"/>
        </w:rPr>
        <w:t xml:space="preserve">13,3%; на третьем – болезни </w:t>
      </w:r>
      <w:r w:rsidRPr="00FE39C9">
        <w:rPr>
          <w:sz w:val="26"/>
        </w:rPr>
        <w:t>кожи и подкожной клетчатки – 7,1</w:t>
      </w:r>
      <w:r w:rsidRPr="00FE39C9">
        <w:rPr>
          <w:sz w:val="26"/>
          <w:szCs w:val="26"/>
        </w:rPr>
        <w:t xml:space="preserve">%, на четвертом – болезни </w:t>
      </w:r>
      <w:r w:rsidRPr="00FE39C9">
        <w:rPr>
          <w:sz w:val="26"/>
        </w:rPr>
        <w:t>костно-мышечной системы и соединительной ткани – 6,9</w:t>
      </w:r>
      <w:r w:rsidRPr="00FE39C9">
        <w:rPr>
          <w:sz w:val="26"/>
          <w:szCs w:val="26"/>
        </w:rPr>
        <w:t xml:space="preserve">%, на пятом – болезни </w:t>
      </w:r>
      <w:r w:rsidRPr="00FE39C9">
        <w:rPr>
          <w:sz w:val="26"/>
        </w:rPr>
        <w:t xml:space="preserve">мочеполовой системы– 6,5 </w:t>
      </w:r>
      <w:r w:rsidRPr="00FE39C9">
        <w:rPr>
          <w:sz w:val="26"/>
          <w:szCs w:val="26"/>
        </w:rPr>
        <w:t>%.</w:t>
      </w:r>
    </w:p>
    <w:p w14:paraId="458E6213" w14:textId="77777777" w:rsidR="00240EE0" w:rsidRPr="00FE39C9" w:rsidRDefault="00240EE0" w:rsidP="00240EE0">
      <w:pPr>
        <w:ind w:firstLine="720"/>
        <w:jc w:val="both"/>
        <w:rPr>
          <w:iCs/>
          <w:sz w:val="26"/>
          <w:szCs w:val="26"/>
        </w:rPr>
      </w:pPr>
      <w:r w:rsidRPr="00FE39C9">
        <w:rPr>
          <w:iCs/>
          <w:sz w:val="26"/>
          <w:szCs w:val="26"/>
        </w:rPr>
        <w:t>В структуре социально-значимых заболеваний (</w:t>
      </w:r>
      <w:r w:rsidRPr="00FE39C9">
        <w:rPr>
          <w:iCs/>
          <w:sz w:val="26"/>
          <w:szCs w:val="26"/>
          <w:u w:val="single"/>
        </w:rPr>
        <w:t>заболеваемость отдельными видами)</w:t>
      </w:r>
      <w:r w:rsidRPr="00FE39C9">
        <w:rPr>
          <w:iCs/>
          <w:sz w:val="26"/>
          <w:szCs w:val="26"/>
        </w:rPr>
        <w:t xml:space="preserve"> произошли следующие изменения по отношению к аналогичному периоду прошлого года:</w:t>
      </w:r>
    </w:p>
    <w:p w14:paraId="02554B19" w14:textId="77777777" w:rsidR="00240EE0" w:rsidRPr="00FE39C9" w:rsidRDefault="00240EE0" w:rsidP="00872BE5">
      <w:pPr>
        <w:numPr>
          <w:ilvl w:val="0"/>
          <w:numId w:val="13"/>
        </w:numPr>
        <w:tabs>
          <w:tab w:val="clear" w:pos="360"/>
          <w:tab w:val="num" w:pos="180"/>
          <w:tab w:val="left" w:pos="1080"/>
        </w:tabs>
        <w:ind w:left="0" w:firstLine="720"/>
        <w:jc w:val="both"/>
        <w:rPr>
          <w:iCs/>
          <w:sz w:val="26"/>
          <w:szCs w:val="26"/>
        </w:rPr>
      </w:pPr>
      <w:r w:rsidRPr="00FE39C9">
        <w:rPr>
          <w:sz w:val="26"/>
          <w:szCs w:val="26"/>
        </w:rPr>
        <w:t>туберкулез</w:t>
      </w:r>
      <w:r w:rsidRPr="00FE39C9">
        <w:rPr>
          <w:iCs/>
          <w:sz w:val="26"/>
          <w:szCs w:val="26"/>
        </w:rPr>
        <w:t xml:space="preserve"> – снижение на 27,6%;</w:t>
      </w:r>
    </w:p>
    <w:p w14:paraId="1D2EA98B" w14:textId="77777777" w:rsidR="00240EE0" w:rsidRPr="00FE39C9" w:rsidRDefault="00240EE0" w:rsidP="00872BE5">
      <w:pPr>
        <w:numPr>
          <w:ilvl w:val="0"/>
          <w:numId w:val="13"/>
        </w:numPr>
        <w:tabs>
          <w:tab w:val="clear" w:pos="360"/>
          <w:tab w:val="num" w:pos="180"/>
          <w:tab w:val="left" w:pos="1080"/>
        </w:tabs>
        <w:ind w:left="0" w:firstLine="720"/>
        <w:jc w:val="both"/>
        <w:rPr>
          <w:iCs/>
          <w:sz w:val="26"/>
          <w:szCs w:val="26"/>
        </w:rPr>
      </w:pPr>
      <w:r w:rsidRPr="00FE39C9">
        <w:rPr>
          <w:iCs/>
          <w:sz w:val="26"/>
          <w:szCs w:val="26"/>
        </w:rPr>
        <w:t xml:space="preserve">сифилис – снижение на 33,8%; </w:t>
      </w:r>
    </w:p>
    <w:p w14:paraId="222AFA77" w14:textId="77777777" w:rsidR="00240EE0" w:rsidRPr="00FE39C9" w:rsidRDefault="00240EE0" w:rsidP="00872BE5">
      <w:pPr>
        <w:numPr>
          <w:ilvl w:val="0"/>
          <w:numId w:val="13"/>
        </w:numPr>
        <w:tabs>
          <w:tab w:val="clear" w:pos="360"/>
          <w:tab w:val="num" w:pos="180"/>
          <w:tab w:val="left" w:pos="1080"/>
        </w:tabs>
        <w:ind w:left="0" w:firstLine="720"/>
        <w:jc w:val="both"/>
        <w:rPr>
          <w:iCs/>
          <w:sz w:val="26"/>
          <w:szCs w:val="26"/>
        </w:rPr>
      </w:pPr>
      <w:r w:rsidRPr="00FE39C9">
        <w:rPr>
          <w:iCs/>
          <w:sz w:val="26"/>
          <w:szCs w:val="26"/>
        </w:rPr>
        <w:t xml:space="preserve">гонорея – снижение на 24,4%; </w:t>
      </w:r>
    </w:p>
    <w:p w14:paraId="65D75DDA" w14:textId="77777777" w:rsidR="00240EE0" w:rsidRPr="00FE39C9" w:rsidRDefault="00240EE0" w:rsidP="00872BE5">
      <w:pPr>
        <w:numPr>
          <w:ilvl w:val="0"/>
          <w:numId w:val="13"/>
        </w:numPr>
        <w:tabs>
          <w:tab w:val="clear" w:pos="360"/>
          <w:tab w:val="num" w:pos="180"/>
          <w:tab w:val="left" w:pos="1080"/>
        </w:tabs>
        <w:ind w:left="0" w:firstLine="720"/>
        <w:jc w:val="both"/>
        <w:rPr>
          <w:sz w:val="26"/>
          <w:szCs w:val="26"/>
        </w:rPr>
      </w:pPr>
      <w:r w:rsidRPr="00FE39C9">
        <w:rPr>
          <w:iCs/>
          <w:sz w:val="26"/>
          <w:szCs w:val="26"/>
        </w:rPr>
        <w:t>злокачественные новообразования – снижение на 13,7%;</w:t>
      </w:r>
    </w:p>
    <w:p w14:paraId="12385DFF" w14:textId="77777777" w:rsidR="00240EE0" w:rsidRPr="00FE39C9" w:rsidRDefault="00240EE0" w:rsidP="00872BE5">
      <w:pPr>
        <w:numPr>
          <w:ilvl w:val="0"/>
          <w:numId w:val="13"/>
        </w:numPr>
        <w:tabs>
          <w:tab w:val="clear" w:pos="360"/>
          <w:tab w:val="num" w:pos="180"/>
          <w:tab w:val="left" w:pos="1080"/>
        </w:tabs>
        <w:ind w:left="0" w:firstLine="720"/>
        <w:jc w:val="both"/>
        <w:rPr>
          <w:sz w:val="26"/>
          <w:szCs w:val="26"/>
        </w:rPr>
      </w:pPr>
      <w:r w:rsidRPr="00FE39C9">
        <w:rPr>
          <w:iCs/>
          <w:sz w:val="26"/>
          <w:szCs w:val="26"/>
        </w:rPr>
        <w:t>ВИЧ-инфекция – рост на 0,3%</w:t>
      </w:r>
      <w:r w:rsidRPr="00FE39C9">
        <w:rPr>
          <w:sz w:val="26"/>
          <w:szCs w:val="26"/>
        </w:rPr>
        <w:t>;</w:t>
      </w:r>
    </w:p>
    <w:p w14:paraId="177AC566" w14:textId="77777777" w:rsidR="00240EE0" w:rsidRPr="00FE39C9" w:rsidRDefault="00240EE0" w:rsidP="00872BE5">
      <w:pPr>
        <w:numPr>
          <w:ilvl w:val="0"/>
          <w:numId w:val="13"/>
        </w:numPr>
        <w:tabs>
          <w:tab w:val="clear" w:pos="360"/>
          <w:tab w:val="num" w:pos="180"/>
          <w:tab w:val="left" w:pos="1080"/>
        </w:tabs>
        <w:ind w:left="0" w:firstLine="720"/>
        <w:jc w:val="both"/>
        <w:rPr>
          <w:iCs/>
          <w:sz w:val="26"/>
          <w:szCs w:val="26"/>
        </w:rPr>
      </w:pPr>
      <w:r w:rsidRPr="00FE39C9">
        <w:rPr>
          <w:iCs/>
          <w:sz w:val="26"/>
          <w:szCs w:val="26"/>
        </w:rPr>
        <w:t>сахарный диабет (впервые выявленный) – рост на 13,8%.</w:t>
      </w:r>
    </w:p>
    <w:p w14:paraId="5BF391A6" w14:textId="77777777" w:rsidR="00240EE0" w:rsidRPr="00FE39C9" w:rsidRDefault="00240EE0" w:rsidP="00240EE0">
      <w:pPr>
        <w:tabs>
          <w:tab w:val="left" w:pos="709"/>
        </w:tabs>
        <w:jc w:val="both"/>
        <w:rPr>
          <w:sz w:val="26"/>
          <w:szCs w:val="26"/>
        </w:rPr>
      </w:pPr>
      <w:r w:rsidRPr="00FE39C9">
        <w:rPr>
          <w:sz w:val="26"/>
          <w:szCs w:val="26"/>
        </w:rPr>
        <w:tab/>
      </w:r>
    </w:p>
    <w:p w14:paraId="2A2784F8" w14:textId="77777777" w:rsidR="00240EE0" w:rsidRPr="00FE39C9" w:rsidRDefault="00240EE0" w:rsidP="00240EE0">
      <w:pPr>
        <w:tabs>
          <w:tab w:val="left" w:pos="900"/>
        </w:tabs>
        <w:ind w:firstLine="540"/>
        <w:jc w:val="center"/>
        <w:rPr>
          <w:b/>
          <w:sz w:val="26"/>
          <w:szCs w:val="26"/>
        </w:rPr>
      </w:pPr>
      <w:r w:rsidRPr="00FE39C9">
        <w:rPr>
          <w:b/>
          <w:sz w:val="26"/>
          <w:szCs w:val="26"/>
        </w:rPr>
        <w:t>Оказание медико-санитарной помощи в условиях</w:t>
      </w:r>
    </w:p>
    <w:p w14:paraId="4924D4A4" w14:textId="77777777" w:rsidR="00240EE0" w:rsidRPr="00FE39C9" w:rsidRDefault="00240EE0" w:rsidP="00240EE0">
      <w:pPr>
        <w:tabs>
          <w:tab w:val="left" w:pos="900"/>
        </w:tabs>
        <w:ind w:firstLine="540"/>
        <w:jc w:val="center"/>
        <w:rPr>
          <w:b/>
          <w:sz w:val="26"/>
          <w:szCs w:val="26"/>
        </w:rPr>
      </w:pPr>
      <w:r w:rsidRPr="00FE39C9">
        <w:rPr>
          <w:b/>
          <w:sz w:val="26"/>
          <w:szCs w:val="26"/>
        </w:rPr>
        <w:t xml:space="preserve"> круглосуточных стационаров</w:t>
      </w:r>
    </w:p>
    <w:p w14:paraId="24FE7A69" w14:textId="77777777" w:rsidR="00240EE0" w:rsidRPr="00FE39C9" w:rsidRDefault="00240EE0" w:rsidP="00240EE0">
      <w:pPr>
        <w:pStyle w:val="a8"/>
        <w:ind w:firstLine="708"/>
        <w:rPr>
          <w:iCs/>
          <w:sz w:val="26"/>
          <w:szCs w:val="26"/>
        </w:rPr>
      </w:pPr>
    </w:p>
    <w:p w14:paraId="51AAD806" w14:textId="77777777" w:rsidR="00240EE0" w:rsidRPr="00FE39C9" w:rsidRDefault="00240EE0" w:rsidP="00240EE0">
      <w:pPr>
        <w:pStyle w:val="a8"/>
        <w:ind w:firstLine="708"/>
        <w:rPr>
          <w:sz w:val="26"/>
          <w:szCs w:val="26"/>
        </w:rPr>
      </w:pPr>
      <w:r w:rsidRPr="00FE39C9">
        <w:rPr>
          <w:iCs/>
          <w:sz w:val="26"/>
          <w:szCs w:val="26"/>
        </w:rPr>
        <w:t>По состоянию на 01.07.2016</w:t>
      </w:r>
      <w:r w:rsidRPr="00FE39C9">
        <w:rPr>
          <w:sz w:val="26"/>
          <w:szCs w:val="26"/>
        </w:rPr>
        <w:t xml:space="preserve"> количество коек круглосуточного стационара составляет 1 279 ед., что на 64 койки меньше, чем в аналогичном периоде прошлого года. </w:t>
      </w:r>
    </w:p>
    <w:p w14:paraId="222E3BC4" w14:textId="0B76EBB9" w:rsidR="00240EE0" w:rsidRPr="00FE39C9" w:rsidRDefault="00240EE0" w:rsidP="00240EE0">
      <w:pPr>
        <w:jc w:val="right"/>
        <w:rPr>
          <w:sz w:val="26"/>
          <w:szCs w:val="26"/>
        </w:rPr>
      </w:pPr>
      <w:r w:rsidRPr="00FE39C9">
        <w:rPr>
          <w:sz w:val="26"/>
          <w:szCs w:val="26"/>
        </w:rPr>
        <w:t>Таблица 2</w:t>
      </w:r>
      <w:r w:rsidR="00E36E8C" w:rsidRPr="00FE39C9">
        <w:rPr>
          <w:sz w:val="26"/>
          <w:szCs w:val="26"/>
        </w:rPr>
        <w:t>8</w:t>
      </w:r>
    </w:p>
    <w:p w14:paraId="62B7A305" w14:textId="77777777" w:rsidR="00240EE0" w:rsidRPr="00FE39C9" w:rsidRDefault="00240EE0" w:rsidP="00240EE0">
      <w:pPr>
        <w:jc w:val="center"/>
        <w:rPr>
          <w:b/>
          <w:bCs/>
          <w:sz w:val="26"/>
          <w:szCs w:val="26"/>
        </w:rPr>
      </w:pPr>
      <w:r w:rsidRPr="00FE39C9">
        <w:rPr>
          <w:b/>
          <w:bCs/>
          <w:sz w:val="26"/>
          <w:szCs w:val="26"/>
        </w:rPr>
        <w:t>Коечный фонд лечебно-профилактических учреждений</w:t>
      </w:r>
    </w:p>
    <w:tbl>
      <w:tblPr>
        <w:tblW w:w="9502" w:type="dxa"/>
        <w:tblInd w:w="103" w:type="dxa"/>
        <w:tblLayout w:type="fixed"/>
        <w:tblLook w:val="04A0" w:firstRow="1" w:lastRow="0" w:firstColumn="1" w:lastColumn="0" w:noHBand="0" w:noVBand="1"/>
      </w:tblPr>
      <w:tblGrid>
        <w:gridCol w:w="500"/>
        <w:gridCol w:w="2766"/>
        <w:gridCol w:w="1417"/>
        <w:gridCol w:w="1559"/>
        <w:gridCol w:w="1560"/>
        <w:gridCol w:w="850"/>
        <w:gridCol w:w="850"/>
      </w:tblGrid>
      <w:tr w:rsidR="00240EE0" w:rsidRPr="00FE39C9" w14:paraId="4344F955" w14:textId="77777777" w:rsidTr="00E00A88">
        <w:trPr>
          <w:trHeight w:val="315"/>
          <w:tblHeader/>
        </w:trPr>
        <w:tc>
          <w:tcPr>
            <w:tcW w:w="500" w:type="dxa"/>
            <w:vMerge w:val="restart"/>
            <w:tcBorders>
              <w:top w:val="single" w:sz="4" w:space="0" w:color="auto"/>
              <w:left w:val="single" w:sz="4" w:space="0" w:color="auto"/>
              <w:right w:val="single" w:sz="4" w:space="0" w:color="auto"/>
            </w:tcBorders>
            <w:shd w:val="clear" w:color="auto" w:fill="auto"/>
            <w:noWrap/>
            <w:vAlign w:val="center"/>
            <w:hideMark/>
          </w:tcPr>
          <w:p w14:paraId="39F5E855" w14:textId="77777777" w:rsidR="00240EE0" w:rsidRPr="00FE39C9" w:rsidRDefault="00240EE0" w:rsidP="00E00A88">
            <w:pPr>
              <w:rPr>
                <w:b/>
                <w:bCs/>
                <w:sz w:val="22"/>
                <w:szCs w:val="22"/>
              </w:rPr>
            </w:pPr>
            <w:r w:rsidRPr="00FE39C9">
              <w:rPr>
                <w:b/>
                <w:bCs/>
                <w:sz w:val="22"/>
                <w:szCs w:val="22"/>
              </w:rPr>
              <w:t>№</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EE5D6" w14:textId="77777777" w:rsidR="00240EE0" w:rsidRPr="00FE39C9" w:rsidRDefault="00240EE0" w:rsidP="00E00A88">
            <w:pPr>
              <w:jc w:val="center"/>
              <w:rPr>
                <w:sz w:val="22"/>
                <w:szCs w:val="22"/>
              </w:rPr>
            </w:pPr>
            <w:r w:rsidRPr="00FE39C9">
              <w:rPr>
                <w:sz w:val="22"/>
                <w:szCs w:val="22"/>
              </w:rPr>
              <w:t>Лечебно-профилактические учреждения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41E3A" w14:textId="77777777" w:rsidR="00240EE0" w:rsidRPr="00FE39C9" w:rsidRDefault="00240EE0" w:rsidP="00E00A88">
            <w:pPr>
              <w:jc w:val="center"/>
              <w:rPr>
                <w:sz w:val="22"/>
                <w:szCs w:val="22"/>
              </w:rPr>
            </w:pPr>
            <w:r w:rsidRPr="00FE39C9">
              <w:rPr>
                <w:sz w:val="22"/>
                <w:szCs w:val="2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88EF4" w14:textId="77777777" w:rsidR="00240EE0" w:rsidRPr="00FE39C9" w:rsidRDefault="00240EE0" w:rsidP="00E00A88">
            <w:pPr>
              <w:jc w:val="center"/>
              <w:rPr>
                <w:sz w:val="22"/>
                <w:szCs w:val="22"/>
              </w:rPr>
            </w:pPr>
            <w:r w:rsidRPr="00FE39C9">
              <w:rPr>
                <w:bCs/>
                <w:sz w:val="22"/>
                <w:szCs w:val="22"/>
                <w:lang w:val="en-US"/>
              </w:rPr>
              <w:t xml:space="preserve">I </w:t>
            </w:r>
            <w:proofErr w:type="spellStart"/>
            <w:r w:rsidRPr="00FE39C9">
              <w:rPr>
                <w:bCs/>
                <w:sz w:val="22"/>
                <w:szCs w:val="22"/>
                <w:lang w:val="en-US"/>
              </w:rPr>
              <w:t>полугодие</w:t>
            </w:r>
            <w:proofErr w:type="spellEnd"/>
            <w:r w:rsidRPr="00FE39C9">
              <w:rPr>
                <w:bCs/>
                <w:sz w:val="22"/>
                <w:szCs w:val="22"/>
                <w:lang w:val="en-US"/>
              </w:rPr>
              <w:t xml:space="preserve">  2015 </w:t>
            </w:r>
            <w:proofErr w:type="spellStart"/>
            <w:r w:rsidRPr="00FE39C9">
              <w:rPr>
                <w:bCs/>
                <w:sz w:val="22"/>
                <w:szCs w:val="22"/>
                <w:lang w:val="en-US"/>
              </w:rPr>
              <w:t>года</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11875" w14:textId="77777777" w:rsidR="00240EE0" w:rsidRPr="00FE39C9" w:rsidRDefault="00240EE0" w:rsidP="00E00A88">
            <w:pPr>
              <w:jc w:val="center"/>
              <w:rPr>
                <w:sz w:val="22"/>
                <w:szCs w:val="22"/>
              </w:rPr>
            </w:pPr>
            <w:r w:rsidRPr="00FE39C9">
              <w:rPr>
                <w:bCs/>
                <w:sz w:val="22"/>
                <w:szCs w:val="22"/>
                <w:lang w:val="en-US"/>
              </w:rPr>
              <w:t xml:space="preserve">I </w:t>
            </w:r>
            <w:proofErr w:type="spellStart"/>
            <w:r w:rsidRPr="00FE39C9">
              <w:rPr>
                <w:bCs/>
                <w:sz w:val="22"/>
                <w:szCs w:val="22"/>
                <w:lang w:val="en-US"/>
              </w:rPr>
              <w:t>полугодие</w:t>
            </w:r>
            <w:proofErr w:type="spellEnd"/>
            <w:r w:rsidRPr="00FE39C9">
              <w:rPr>
                <w:bCs/>
                <w:sz w:val="22"/>
                <w:szCs w:val="22"/>
                <w:lang w:val="en-US"/>
              </w:rPr>
              <w:t xml:space="preserve"> 201</w:t>
            </w:r>
            <w:r w:rsidRPr="00FE39C9">
              <w:rPr>
                <w:bCs/>
                <w:sz w:val="22"/>
                <w:szCs w:val="22"/>
              </w:rPr>
              <w:t>6</w:t>
            </w:r>
            <w:r w:rsidRPr="00FE39C9">
              <w:rPr>
                <w:bCs/>
                <w:sz w:val="22"/>
                <w:szCs w:val="22"/>
                <w:lang w:val="en-US"/>
              </w:rPr>
              <w:t xml:space="preserve"> </w:t>
            </w:r>
            <w:proofErr w:type="spellStart"/>
            <w:r w:rsidRPr="00FE39C9">
              <w:rPr>
                <w:bCs/>
                <w:sz w:val="22"/>
                <w:szCs w:val="22"/>
                <w:lang w:val="en-US"/>
              </w:rPr>
              <w:t>года</w:t>
            </w:r>
            <w:proofErr w:type="spellEnd"/>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14:paraId="6394170B" w14:textId="77777777" w:rsidR="00240EE0" w:rsidRPr="00FE39C9" w:rsidRDefault="00240EE0" w:rsidP="00E00A88">
            <w:pPr>
              <w:jc w:val="center"/>
              <w:rPr>
                <w:sz w:val="22"/>
                <w:szCs w:val="22"/>
              </w:rPr>
            </w:pPr>
            <w:r w:rsidRPr="00FE39C9">
              <w:rPr>
                <w:sz w:val="22"/>
                <w:szCs w:val="22"/>
              </w:rPr>
              <w:t>Отклонения</w:t>
            </w:r>
          </w:p>
        </w:tc>
      </w:tr>
      <w:tr w:rsidR="00240EE0" w:rsidRPr="00FE39C9" w14:paraId="0F144CBB" w14:textId="77777777" w:rsidTr="00E00A88">
        <w:trPr>
          <w:trHeight w:val="330"/>
          <w:tblHeader/>
        </w:trPr>
        <w:tc>
          <w:tcPr>
            <w:tcW w:w="500" w:type="dxa"/>
            <w:vMerge/>
            <w:tcBorders>
              <w:left w:val="single" w:sz="4" w:space="0" w:color="auto"/>
              <w:bottom w:val="single" w:sz="4" w:space="0" w:color="auto"/>
              <w:right w:val="single" w:sz="4" w:space="0" w:color="auto"/>
            </w:tcBorders>
            <w:shd w:val="clear" w:color="auto" w:fill="auto"/>
            <w:noWrap/>
            <w:vAlign w:val="center"/>
            <w:hideMark/>
          </w:tcPr>
          <w:p w14:paraId="481E00C7" w14:textId="77777777" w:rsidR="00240EE0" w:rsidRPr="00FE39C9" w:rsidRDefault="00240EE0" w:rsidP="00E00A88">
            <w:pPr>
              <w:rPr>
                <w:b/>
                <w:bCs/>
                <w:sz w:val="22"/>
                <w:szCs w:val="22"/>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4210B666" w14:textId="77777777" w:rsidR="00240EE0" w:rsidRPr="00FE39C9" w:rsidRDefault="00240EE0" w:rsidP="00E00A88">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32344F" w14:textId="77777777" w:rsidR="00240EE0" w:rsidRPr="00FE39C9" w:rsidRDefault="00240EE0" w:rsidP="00E00A8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0D7898" w14:textId="77777777" w:rsidR="00240EE0" w:rsidRPr="00FE39C9" w:rsidRDefault="00240EE0" w:rsidP="00E00A88">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D8140B" w14:textId="77777777" w:rsidR="00240EE0" w:rsidRPr="00FE39C9" w:rsidRDefault="00240EE0" w:rsidP="00E00A88">
            <w:pPr>
              <w:rPr>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14:paraId="1685C603" w14:textId="77777777" w:rsidR="00240EE0" w:rsidRPr="00FE39C9" w:rsidRDefault="00240EE0" w:rsidP="00E00A88">
            <w:pPr>
              <w:jc w:val="center"/>
              <w:rPr>
                <w:sz w:val="22"/>
                <w:szCs w:val="22"/>
              </w:rPr>
            </w:pPr>
            <w:r w:rsidRPr="00FE39C9">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250A16AA" w14:textId="77777777" w:rsidR="00240EE0" w:rsidRPr="00FE39C9" w:rsidRDefault="00240EE0" w:rsidP="00E00A88">
            <w:pPr>
              <w:jc w:val="center"/>
              <w:rPr>
                <w:sz w:val="22"/>
                <w:szCs w:val="22"/>
              </w:rPr>
            </w:pPr>
            <w:r w:rsidRPr="00FE39C9">
              <w:rPr>
                <w:sz w:val="22"/>
                <w:szCs w:val="22"/>
              </w:rPr>
              <w:t>%</w:t>
            </w:r>
          </w:p>
        </w:tc>
      </w:tr>
      <w:tr w:rsidR="00240EE0" w:rsidRPr="00FE39C9" w14:paraId="4445D4CA" w14:textId="77777777" w:rsidTr="00E00A88">
        <w:trPr>
          <w:trHeight w:val="315"/>
        </w:trPr>
        <w:tc>
          <w:tcPr>
            <w:tcW w:w="5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D054AA" w14:textId="77777777" w:rsidR="00240EE0" w:rsidRPr="00FE39C9" w:rsidRDefault="00240EE0" w:rsidP="00E00A88">
            <w:pPr>
              <w:rPr>
                <w:sz w:val="22"/>
                <w:szCs w:val="22"/>
              </w:rPr>
            </w:pPr>
          </w:p>
        </w:tc>
        <w:tc>
          <w:tcPr>
            <w:tcW w:w="2766" w:type="dxa"/>
            <w:tcBorders>
              <w:top w:val="nil"/>
              <w:left w:val="nil"/>
              <w:bottom w:val="single" w:sz="4" w:space="0" w:color="auto"/>
              <w:right w:val="single" w:sz="4" w:space="0" w:color="auto"/>
            </w:tcBorders>
            <w:shd w:val="clear" w:color="auto" w:fill="D9D9D9" w:themeFill="background1" w:themeFillShade="D9"/>
            <w:vAlign w:val="center"/>
            <w:hideMark/>
          </w:tcPr>
          <w:p w14:paraId="0B4CB01D" w14:textId="77777777" w:rsidR="00240EE0" w:rsidRPr="00FE39C9" w:rsidRDefault="00240EE0" w:rsidP="00E00A88">
            <w:pPr>
              <w:jc w:val="center"/>
              <w:rPr>
                <w:b/>
                <w:bCs/>
                <w:sz w:val="22"/>
                <w:szCs w:val="22"/>
              </w:rPr>
            </w:pPr>
            <w:r w:rsidRPr="00FE39C9">
              <w:rPr>
                <w:b/>
                <w:bCs/>
                <w:sz w:val="22"/>
                <w:szCs w:val="22"/>
              </w:rPr>
              <w:t>Коечный фонд*</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180CFE69" w14:textId="77777777" w:rsidR="00240EE0" w:rsidRPr="00FE39C9" w:rsidRDefault="00240EE0" w:rsidP="00E00A88">
            <w:pPr>
              <w:jc w:val="center"/>
              <w:rPr>
                <w:b/>
                <w:bCs/>
                <w:sz w:val="22"/>
                <w:szCs w:val="22"/>
              </w:rPr>
            </w:pPr>
            <w:r w:rsidRPr="00FE39C9">
              <w:rPr>
                <w:b/>
                <w:bCs/>
                <w:sz w:val="22"/>
                <w:szCs w:val="22"/>
              </w:rPr>
              <w:t>коек</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588CCA0" w14:textId="77777777" w:rsidR="00240EE0" w:rsidRPr="00FE39C9" w:rsidRDefault="00240EE0" w:rsidP="00E00A88">
            <w:pPr>
              <w:jc w:val="center"/>
              <w:rPr>
                <w:b/>
                <w:bCs/>
                <w:sz w:val="22"/>
                <w:szCs w:val="22"/>
              </w:rPr>
            </w:pPr>
            <w:r w:rsidRPr="00FE39C9">
              <w:rPr>
                <w:b/>
                <w:bCs/>
                <w:sz w:val="22"/>
                <w:szCs w:val="22"/>
              </w:rPr>
              <w:t>1 343</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tcPr>
          <w:p w14:paraId="2C1EDEBB" w14:textId="77777777" w:rsidR="00240EE0" w:rsidRPr="00FE39C9" w:rsidRDefault="00240EE0" w:rsidP="00E00A88">
            <w:pPr>
              <w:jc w:val="center"/>
              <w:rPr>
                <w:b/>
                <w:bCs/>
                <w:sz w:val="22"/>
                <w:szCs w:val="22"/>
              </w:rPr>
            </w:pPr>
            <w:r w:rsidRPr="00FE39C9">
              <w:rPr>
                <w:b/>
                <w:bCs/>
                <w:sz w:val="22"/>
                <w:szCs w:val="22"/>
              </w:rPr>
              <w:t>1 279</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37538626" w14:textId="77777777" w:rsidR="00240EE0" w:rsidRPr="00FE39C9" w:rsidRDefault="00240EE0" w:rsidP="00E00A88">
            <w:pPr>
              <w:jc w:val="center"/>
              <w:rPr>
                <w:sz w:val="22"/>
                <w:szCs w:val="22"/>
              </w:rPr>
            </w:pPr>
            <w:r w:rsidRPr="00FE39C9">
              <w:rPr>
                <w:sz w:val="22"/>
                <w:szCs w:val="22"/>
              </w:rPr>
              <w:t>-64</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A4E2DF5" w14:textId="77777777" w:rsidR="00240EE0" w:rsidRPr="00FE39C9" w:rsidRDefault="00240EE0" w:rsidP="00E00A88">
            <w:pPr>
              <w:jc w:val="center"/>
              <w:rPr>
                <w:sz w:val="22"/>
                <w:szCs w:val="22"/>
              </w:rPr>
            </w:pPr>
            <w:r w:rsidRPr="00FE39C9">
              <w:rPr>
                <w:sz w:val="22"/>
                <w:szCs w:val="22"/>
              </w:rPr>
              <w:t>95,2</w:t>
            </w:r>
          </w:p>
        </w:tc>
      </w:tr>
      <w:tr w:rsidR="00240EE0" w:rsidRPr="00FE39C9" w14:paraId="1170D815" w14:textId="77777777" w:rsidTr="00E00A8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01197B" w14:textId="77777777" w:rsidR="00240EE0" w:rsidRPr="00FE39C9" w:rsidRDefault="00240EE0" w:rsidP="00E00A88">
            <w:pPr>
              <w:rPr>
                <w:sz w:val="22"/>
                <w:szCs w:val="22"/>
              </w:rPr>
            </w:pPr>
            <w:r w:rsidRPr="00FE39C9">
              <w:rPr>
                <w:sz w:val="22"/>
                <w:szCs w:val="22"/>
              </w:rPr>
              <w:t> 1</w:t>
            </w:r>
          </w:p>
        </w:tc>
        <w:tc>
          <w:tcPr>
            <w:tcW w:w="2766" w:type="dxa"/>
            <w:tcBorders>
              <w:top w:val="nil"/>
              <w:left w:val="nil"/>
              <w:bottom w:val="single" w:sz="4" w:space="0" w:color="auto"/>
              <w:right w:val="single" w:sz="4" w:space="0" w:color="auto"/>
            </w:tcBorders>
            <w:shd w:val="clear" w:color="auto" w:fill="auto"/>
            <w:vAlign w:val="center"/>
            <w:hideMark/>
          </w:tcPr>
          <w:p w14:paraId="333B6431" w14:textId="77777777" w:rsidR="00240EE0" w:rsidRPr="00FE39C9" w:rsidRDefault="00240EE0" w:rsidP="00E00A88">
            <w:pPr>
              <w:rPr>
                <w:sz w:val="22"/>
                <w:szCs w:val="22"/>
              </w:rPr>
            </w:pPr>
            <w:r w:rsidRPr="00FE39C9">
              <w:rPr>
                <w:sz w:val="22"/>
                <w:szCs w:val="22"/>
              </w:rPr>
              <w:t>Норильская межрайонная больница № 1</w:t>
            </w:r>
          </w:p>
        </w:tc>
        <w:tc>
          <w:tcPr>
            <w:tcW w:w="1417" w:type="dxa"/>
            <w:tcBorders>
              <w:top w:val="nil"/>
              <w:left w:val="nil"/>
              <w:bottom w:val="single" w:sz="4" w:space="0" w:color="auto"/>
              <w:right w:val="single" w:sz="4" w:space="0" w:color="auto"/>
            </w:tcBorders>
            <w:shd w:val="clear" w:color="auto" w:fill="auto"/>
            <w:vAlign w:val="center"/>
            <w:hideMark/>
          </w:tcPr>
          <w:p w14:paraId="087F83D8" w14:textId="77777777" w:rsidR="00240EE0" w:rsidRPr="00FE39C9" w:rsidRDefault="00240EE0" w:rsidP="00E00A88">
            <w:pPr>
              <w:jc w:val="center"/>
              <w:rPr>
                <w:sz w:val="22"/>
                <w:szCs w:val="22"/>
              </w:rPr>
            </w:pPr>
            <w:r w:rsidRPr="00FE39C9">
              <w:rPr>
                <w:sz w:val="22"/>
                <w:szCs w:val="22"/>
              </w:rPr>
              <w:t>коек</w:t>
            </w:r>
          </w:p>
        </w:tc>
        <w:tc>
          <w:tcPr>
            <w:tcW w:w="1559" w:type="dxa"/>
            <w:tcBorders>
              <w:top w:val="nil"/>
              <w:left w:val="nil"/>
              <w:bottom w:val="single" w:sz="4" w:space="0" w:color="auto"/>
              <w:right w:val="single" w:sz="4" w:space="0" w:color="auto"/>
            </w:tcBorders>
            <w:shd w:val="clear" w:color="auto" w:fill="auto"/>
            <w:noWrap/>
            <w:vAlign w:val="center"/>
            <w:hideMark/>
          </w:tcPr>
          <w:p w14:paraId="1EF1B95B" w14:textId="77777777" w:rsidR="00240EE0" w:rsidRPr="00FE39C9" w:rsidRDefault="00240EE0" w:rsidP="00E00A88">
            <w:pPr>
              <w:jc w:val="center"/>
              <w:rPr>
                <w:sz w:val="22"/>
                <w:szCs w:val="22"/>
              </w:rPr>
            </w:pPr>
            <w:r w:rsidRPr="00FE39C9">
              <w:rPr>
                <w:sz w:val="22"/>
                <w:szCs w:val="22"/>
              </w:rPr>
              <w:t>694</w:t>
            </w:r>
          </w:p>
        </w:tc>
        <w:tc>
          <w:tcPr>
            <w:tcW w:w="1560" w:type="dxa"/>
            <w:tcBorders>
              <w:top w:val="nil"/>
              <w:left w:val="nil"/>
              <w:bottom w:val="single" w:sz="4" w:space="0" w:color="auto"/>
              <w:right w:val="single" w:sz="4" w:space="0" w:color="auto"/>
            </w:tcBorders>
            <w:shd w:val="clear" w:color="auto" w:fill="auto"/>
            <w:noWrap/>
            <w:vAlign w:val="center"/>
          </w:tcPr>
          <w:p w14:paraId="3A60A144" w14:textId="77777777" w:rsidR="00240EE0" w:rsidRPr="00FE39C9" w:rsidRDefault="00240EE0" w:rsidP="00E00A88">
            <w:pPr>
              <w:jc w:val="center"/>
              <w:rPr>
                <w:sz w:val="22"/>
                <w:szCs w:val="22"/>
              </w:rPr>
            </w:pPr>
            <w:r w:rsidRPr="00FE39C9">
              <w:rPr>
                <w:sz w:val="22"/>
                <w:szCs w:val="22"/>
              </w:rPr>
              <w:t>657</w:t>
            </w:r>
          </w:p>
        </w:tc>
        <w:tc>
          <w:tcPr>
            <w:tcW w:w="850" w:type="dxa"/>
            <w:tcBorders>
              <w:top w:val="nil"/>
              <w:left w:val="nil"/>
              <w:bottom w:val="single" w:sz="4" w:space="0" w:color="auto"/>
              <w:right w:val="single" w:sz="4" w:space="0" w:color="auto"/>
            </w:tcBorders>
            <w:shd w:val="clear" w:color="auto" w:fill="auto"/>
            <w:noWrap/>
            <w:vAlign w:val="center"/>
            <w:hideMark/>
          </w:tcPr>
          <w:p w14:paraId="281772F0" w14:textId="77777777" w:rsidR="00240EE0" w:rsidRPr="00FE39C9" w:rsidRDefault="00240EE0" w:rsidP="00E00A88">
            <w:pPr>
              <w:jc w:val="center"/>
              <w:rPr>
                <w:sz w:val="22"/>
                <w:szCs w:val="22"/>
              </w:rPr>
            </w:pPr>
            <w:r w:rsidRPr="00FE39C9">
              <w:rPr>
                <w:sz w:val="22"/>
                <w:szCs w:val="22"/>
              </w:rPr>
              <w:t>-37</w:t>
            </w:r>
          </w:p>
        </w:tc>
        <w:tc>
          <w:tcPr>
            <w:tcW w:w="850" w:type="dxa"/>
            <w:tcBorders>
              <w:top w:val="nil"/>
              <w:left w:val="nil"/>
              <w:bottom w:val="single" w:sz="4" w:space="0" w:color="auto"/>
              <w:right w:val="single" w:sz="4" w:space="0" w:color="auto"/>
            </w:tcBorders>
            <w:shd w:val="clear" w:color="auto" w:fill="auto"/>
            <w:noWrap/>
            <w:vAlign w:val="center"/>
            <w:hideMark/>
          </w:tcPr>
          <w:p w14:paraId="26A134BC" w14:textId="77777777" w:rsidR="00240EE0" w:rsidRPr="00FE39C9" w:rsidRDefault="00240EE0" w:rsidP="00E00A88">
            <w:pPr>
              <w:jc w:val="center"/>
              <w:rPr>
                <w:sz w:val="22"/>
                <w:szCs w:val="22"/>
              </w:rPr>
            </w:pPr>
            <w:r w:rsidRPr="00FE39C9">
              <w:rPr>
                <w:sz w:val="22"/>
                <w:szCs w:val="22"/>
              </w:rPr>
              <w:t>94,7</w:t>
            </w:r>
          </w:p>
        </w:tc>
      </w:tr>
      <w:tr w:rsidR="00240EE0" w:rsidRPr="00FE39C9" w14:paraId="65F30E87" w14:textId="77777777" w:rsidTr="00E00A8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1E518E" w14:textId="77777777" w:rsidR="00240EE0" w:rsidRPr="00FE39C9" w:rsidRDefault="00240EE0" w:rsidP="00E00A88">
            <w:pPr>
              <w:rPr>
                <w:sz w:val="22"/>
                <w:szCs w:val="22"/>
              </w:rPr>
            </w:pPr>
            <w:r w:rsidRPr="00FE39C9">
              <w:rPr>
                <w:sz w:val="22"/>
                <w:szCs w:val="22"/>
              </w:rPr>
              <w:t> 2</w:t>
            </w:r>
          </w:p>
        </w:tc>
        <w:tc>
          <w:tcPr>
            <w:tcW w:w="2766" w:type="dxa"/>
            <w:tcBorders>
              <w:top w:val="nil"/>
              <w:left w:val="nil"/>
              <w:bottom w:val="single" w:sz="4" w:space="0" w:color="auto"/>
              <w:right w:val="single" w:sz="4" w:space="0" w:color="auto"/>
            </w:tcBorders>
            <w:shd w:val="clear" w:color="auto" w:fill="auto"/>
            <w:vAlign w:val="center"/>
            <w:hideMark/>
          </w:tcPr>
          <w:p w14:paraId="732B89B4" w14:textId="77777777" w:rsidR="00240EE0" w:rsidRPr="00FE39C9" w:rsidRDefault="00240EE0" w:rsidP="00E00A88">
            <w:pPr>
              <w:rPr>
                <w:sz w:val="22"/>
                <w:szCs w:val="22"/>
              </w:rPr>
            </w:pPr>
            <w:r w:rsidRPr="00FE39C9">
              <w:rPr>
                <w:sz w:val="22"/>
                <w:szCs w:val="22"/>
              </w:rPr>
              <w:t>Норильская городская больница № 2*</w:t>
            </w:r>
          </w:p>
        </w:tc>
        <w:tc>
          <w:tcPr>
            <w:tcW w:w="1417" w:type="dxa"/>
            <w:tcBorders>
              <w:top w:val="nil"/>
              <w:left w:val="nil"/>
              <w:bottom w:val="single" w:sz="4" w:space="0" w:color="auto"/>
              <w:right w:val="single" w:sz="4" w:space="0" w:color="auto"/>
            </w:tcBorders>
            <w:shd w:val="clear" w:color="auto" w:fill="auto"/>
            <w:vAlign w:val="center"/>
            <w:hideMark/>
          </w:tcPr>
          <w:p w14:paraId="684EA56A" w14:textId="77777777" w:rsidR="00240EE0" w:rsidRPr="00FE39C9" w:rsidRDefault="00240EE0" w:rsidP="00E00A88">
            <w:pPr>
              <w:jc w:val="center"/>
              <w:rPr>
                <w:sz w:val="22"/>
                <w:szCs w:val="22"/>
              </w:rPr>
            </w:pPr>
            <w:r w:rsidRPr="00FE39C9">
              <w:rPr>
                <w:sz w:val="22"/>
                <w:szCs w:val="22"/>
              </w:rPr>
              <w:t>коек</w:t>
            </w:r>
          </w:p>
        </w:tc>
        <w:tc>
          <w:tcPr>
            <w:tcW w:w="1559" w:type="dxa"/>
            <w:tcBorders>
              <w:top w:val="nil"/>
              <w:left w:val="nil"/>
              <w:bottom w:val="single" w:sz="4" w:space="0" w:color="auto"/>
              <w:right w:val="single" w:sz="4" w:space="0" w:color="auto"/>
            </w:tcBorders>
            <w:shd w:val="clear" w:color="auto" w:fill="auto"/>
            <w:noWrap/>
            <w:vAlign w:val="center"/>
            <w:hideMark/>
          </w:tcPr>
          <w:p w14:paraId="2C2CCA6C" w14:textId="77777777" w:rsidR="00240EE0" w:rsidRPr="00FE39C9" w:rsidRDefault="00240EE0" w:rsidP="00E00A88">
            <w:pPr>
              <w:jc w:val="center"/>
              <w:rPr>
                <w:sz w:val="22"/>
                <w:szCs w:val="22"/>
              </w:rPr>
            </w:pPr>
            <w:r w:rsidRPr="00FE39C9">
              <w:rPr>
                <w:sz w:val="22"/>
                <w:szCs w:val="22"/>
              </w:rPr>
              <w:t>133</w:t>
            </w:r>
          </w:p>
        </w:tc>
        <w:tc>
          <w:tcPr>
            <w:tcW w:w="1560" w:type="dxa"/>
            <w:tcBorders>
              <w:top w:val="nil"/>
              <w:left w:val="nil"/>
              <w:bottom w:val="single" w:sz="4" w:space="0" w:color="auto"/>
              <w:right w:val="single" w:sz="4" w:space="0" w:color="auto"/>
            </w:tcBorders>
            <w:shd w:val="clear" w:color="auto" w:fill="auto"/>
            <w:noWrap/>
            <w:vAlign w:val="center"/>
          </w:tcPr>
          <w:p w14:paraId="4D5E4ED3" w14:textId="77777777" w:rsidR="00240EE0" w:rsidRPr="00FE39C9" w:rsidRDefault="00240EE0" w:rsidP="00E00A88">
            <w:pPr>
              <w:jc w:val="center"/>
              <w:rPr>
                <w:sz w:val="22"/>
                <w:szCs w:val="22"/>
              </w:rPr>
            </w:pPr>
            <w:r w:rsidRPr="00FE39C9">
              <w:rPr>
                <w:sz w:val="22"/>
                <w:szCs w:val="22"/>
              </w:rPr>
              <w:t>131</w:t>
            </w:r>
          </w:p>
        </w:tc>
        <w:tc>
          <w:tcPr>
            <w:tcW w:w="850" w:type="dxa"/>
            <w:tcBorders>
              <w:top w:val="nil"/>
              <w:left w:val="nil"/>
              <w:bottom w:val="single" w:sz="4" w:space="0" w:color="auto"/>
              <w:right w:val="single" w:sz="4" w:space="0" w:color="auto"/>
            </w:tcBorders>
            <w:shd w:val="clear" w:color="auto" w:fill="auto"/>
            <w:noWrap/>
            <w:vAlign w:val="center"/>
            <w:hideMark/>
          </w:tcPr>
          <w:p w14:paraId="3602DA55" w14:textId="77777777" w:rsidR="00240EE0" w:rsidRPr="00FE39C9" w:rsidRDefault="00240EE0" w:rsidP="00E00A88">
            <w:pPr>
              <w:jc w:val="center"/>
              <w:rPr>
                <w:sz w:val="22"/>
                <w:szCs w:val="22"/>
              </w:rPr>
            </w:pPr>
            <w:r w:rsidRPr="00FE39C9">
              <w:rPr>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267EB504" w14:textId="77777777" w:rsidR="00240EE0" w:rsidRPr="00FE39C9" w:rsidRDefault="00240EE0" w:rsidP="00E00A88">
            <w:pPr>
              <w:jc w:val="center"/>
              <w:rPr>
                <w:sz w:val="22"/>
                <w:szCs w:val="22"/>
              </w:rPr>
            </w:pPr>
            <w:r w:rsidRPr="00FE39C9">
              <w:rPr>
                <w:sz w:val="22"/>
                <w:szCs w:val="22"/>
              </w:rPr>
              <w:t>98,5</w:t>
            </w:r>
          </w:p>
        </w:tc>
      </w:tr>
      <w:tr w:rsidR="00240EE0" w:rsidRPr="00FE39C9" w14:paraId="0F98D5B1" w14:textId="77777777" w:rsidTr="00E00A88">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813419" w14:textId="77777777" w:rsidR="00240EE0" w:rsidRPr="00FE39C9" w:rsidRDefault="00240EE0" w:rsidP="00E00A88">
            <w:pPr>
              <w:rPr>
                <w:sz w:val="22"/>
                <w:szCs w:val="22"/>
              </w:rPr>
            </w:pPr>
            <w:r w:rsidRPr="00FE39C9">
              <w:rPr>
                <w:sz w:val="22"/>
                <w:szCs w:val="22"/>
              </w:rPr>
              <w:t> 3</w:t>
            </w:r>
          </w:p>
        </w:tc>
        <w:tc>
          <w:tcPr>
            <w:tcW w:w="2766" w:type="dxa"/>
            <w:tcBorders>
              <w:top w:val="nil"/>
              <w:left w:val="nil"/>
              <w:bottom w:val="single" w:sz="4" w:space="0" w:color="auto"/>
              <w:right w:val="single" w:sz="4" w:space="0" w:color="auto"/>
            </w:tcBorders>
            <w:shd w:val="clear" w:color="auto" w:fill="auto"/>
            <w:vAlign w:val="center"/>
            <w:hideMark/>
          </w:tcPr>
          <w:p w14:paraId="4FB881DE" w14:textId="77777777" w:rsidR="00240EE0" w:rsidRPr="00FE39C9" w:rsidRDefault="00240EE0" w:rsidP="00E00A88">
            <w:pPr>
              <w:rPr>
                <w:sz w:val="22"/>
                <w:szCs w:val="22"/>
              </w:rPr>
            </w:pPr>
            <w:r w:rsidRPr="00FE39C9">
              <w:rPr>
                <w:sz w:val="22"/>
                <w:szCs w:val="22"/>
              </w:rPr>
              <w:t>Норильская городская больница № 3</w:t>
            </w:r>
          </w:p>
        </w:tc>
        <w:tc>
          <w:tcPr>
            <w:tcW w:w="1417" w:type="dxa"/>
            <w:tcBorders>
              <w:top w:val="nil"/>
              <w:left w:val="nil"/>
              <w:bottom w:val="single" w:sz="4" w:space="0" w:color="auto"/>
              <w:right w:val="single" w:sz="4" w:space="0" w:color="auto"/>
            </w:tcBorders>
            <w:shd w:val="clear" w:color="auto" w:fill="auto"/>
            <w:vAlign w:val="center"/>
            <w:hideMark/>
          </w:tcPr>
          <w:p w14:paraId="745AF2DE" w14:textId="77777777" w:rsidR="00240EE0" w:rsidRPr="00FE39C9" w:rsidRDefault="00240EE0" w:rsidP="00E00A88">
            <w:pPr>
              <w:jc w:val="center"/>
              <w:rPr>
                <w:sz w:val="22"/>
                <w:szCs w:val="22"/>
              </w:rPr>
            </w:pPr>
            <w:r w:rsidRPr="00FE39C9">
              <w:rPr>
                <w:sz w:val="22"/>
                <w:szCs w:val="22"/>
              </w:rPr>
              <w:t>коек</w:t>
            </w:r>
          </w:p>
        </w:tc>
        <w:tc>
          <w:tcPr>
            <w:tcW w:w="1559" w:type="dxa"/>
            <w:tcBorders>
              <w:top w:val="nil"/>
              <w:left w:val="nil"/>
              <w:bottom w:val="single" w:sz="4" w:space="0" w:color="auto"/>
              <w:right w:val="single" w:sz="4" w:space="0" w:color="auto"/>
            </w:tcBorders>
            <w:shd w:val="clear" w:color="auto" w:fill="auto"/>
            <w:noWrap/>
            <w:vAlign w:val="center"/>
            <w:hideMark/>
          </w:tcPr>
          <w:p w14:paraId="60242AF4" w14:textId="77777777" w:rsidR="00240EE0" w:rsidRPr="00FE39C9" w:rsidRDefault="00240EE0" w:rsidP="00E00A88">
            <w:pPr>
              <w:jc w:val="center"/>
              <w:rPr>
                <w:sz w:val="22"/>
                <w:szCs w:val="22"/>
              </w:rPr>
            </w:pPr>
            <w:r w:rsidRPr="00FE39C9">
              <w:rPr>
                <w:sz w:val="22"/>
                <w:szCs w:val="22"/>
              </w:rPr>
              <w:t>16</w:t>
            </w:r>
          </w:p>
        </w:tc>
        <w:tc>
          <w:tcPr>
            <w:tcW w:w="1560" w:type="dxa"/>
            <w:tcBorders>
              <w:top w:val="nil"/>
              <w:left w:val="nil"/>
              <w:bottom w:val="single" w:sz="4" w:space="0" w:color="auto"/>
              <w:right w:val="single" w:sz="4" w:space="0" w:color="auto"/>
            </w:tcBorders>
            <w:shd w:val="clear" w:color="auto" w:fill="auto"/>
            <w:noWrap/>
            <w:vAlign w:val="center"/>
          </w:tcPr>
          <w:p w14:paraId="6690B9AA" w14:textId="77777777" w:rsidR="00240EE0" w:rsidRPr="00FE39C9" w:rsidRDefault="00240EE0" w:rsidP="00E00A88">
            <w:pPr>
              <w:jc w:val="center"/>
              <w:rPr>
                <w:sz w:val="22"/>
                <w:szCs w:val="22"/>
              </w:rPr>
            </w:pPr>
            <w:r w:rsidRPr="00FE39C9">
              <w:rPr>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14:paraId="592FA598" w14:textId="77777777" w:rsidR="00240EE0" w:rsidRPr="00FE39C9" w:rsidRDefault="00240EE0" w:rsidP="00E00A88">
            <w:pPr>
              <w:jc w:val="center"/>
              <w:rPr>
                <w:sz w:val="22"/>
                <w:szCs w:val="22"/>
              </w:rPr>
            </w:pPr>
            <w:r w:rsidRPr="00FE39C9">
              <w:rPr>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14:paraId="13F09535" w14:textId="77777777" w:rsidR="00240EE0" w:rsidRPr="00FE39C9" w:rsidRDefault="00240EE0" w:rsidP="00E00A88">
            <w:pPr>
              <w:jc w:val="center"/>
              <w:rPr>
                <w:sz w:val="22"/>
                <w:szCs w:val="22"/>
              </w:rPr>
            </w:pPr>
            <w:r w:rsidRPr="00FE39C9">
              <w:rPr>
                <w:sz w:val="22"/>
                <w:szCs w:val="22"/>
              </w:rPr>
              <w:t>100,0</w:t>
            </w:r>
          </w:p>
        </w:tc>
      </w:tr>
      <w:tr w:rsidR="00240EE0" w:rsidRPr="00FE39C9" w14:paraId="51F18A05" w14:textId="77777777" w:rsidTr="00E00A88">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4AAD0E" w14:textId="77777777" w:rsidR="00240EE0" w:rsidRPr="00FE39C9" w:rsidRDefault="00240EE0" w:rsidP="00E00A88">
            <w:pPr>
              <w:rPr>
                <w:sz w:val="22"/>
                <w:szCs w:val="22"/>
              </w:rPr>
            </w:pPr>
            <w:r w:rsidRPr="00FE39C9">
              <w:rPr>
                <w:sz w:val="22"/>
                <w:szCs w:val="22"/>
              </w:rPr>
              <w:lastRenderedPageBreak/>
              <w:t> 4</w:t>
            </w:r>
          </w:p>
        </w:tc>
        <w:tc>
          <w:tcPr>
            <w:tcW w:w="2766" w:type="dxa"/>
            <w:tcBorders>
              <w:top w:val="nil"/>
              <w:left w:val="nil"/>
              <w:bottom w:val="single" w:sz="4" w:space="0" w:color="auto"/>
              <w:right w:val="single" w:sz="4" w:space="0" w:color="auto"/>
            </w:tcBorders>
            <w:shd w:val="clear" w:color="auto" w:fill="auto"/>
            <w:vAlign w:val="center"/>
            <w:hideMark/>
          </w:tcPr>
          <w:p w14:paraId="4CDDF669" w14:textId="77777777" w:rsidR="00240EE0" w:rsidRPr="00FE39C9" w:rsidRDefault="00240EE0" w:rsidP="00E00A88">
            <w:pPr>
              <w:rPr>
                <w:sz w:val="22"/>
                <w:szCs w:val="22"/>
              </w:rPr>
            </w:pPr>
            <w:r w:rsidRPr="00FE39C9">
              <w:rPr>
                <w:sz w:val="22"/>
                <w:szCs w:val="22"/>
              </w:rPr>
              <w:t xml:space="preserve">Норильская межрайонная детская больница </w:t>
            </w:r>
          </w:p>
        </w:tc>
        <w:tc>
          <w:tcPr>
            <w:tcW w:w="1417" w:type="dxa"/>
            <w:tcBorders>
              <w:top w:val="nil"/>
              <w:left w:val="nil"/>
              <w:bottom w:val="single" w:sz="4" w:space="0" w:color="auto"/>
              <w:right w:val="single" w:sz="4" w:space="0" w:color="auto"/>
            </w:tcBorders>
            <w:shd w:val="clear" w:color="auto" w:fill="auto"/>
            <w:vAlign w:val="center"/>
            <w:hideMark/>
          </w:tcPr>
          <w:p w14:paraId="7A42EB97" w14:textId="77777777" w:rsidR="00240EE0" w:rsidRPr="00FE39C9" w:rsidRDefault="00240EE0" w:rsidP="00E00A88">
            <w:pPr>
              <w:jc w:val="center"/>
              <w:rPr>
                <w:sz w:val="22"/>
                <w:szCs w:val="22"/>
              </w:rPr>
            </w:pPr>
            <w:r w:rsidRPr="00FE39C9">
              <w:rPr>
                <w:sz w:val="22"/>
                <w:szCs w:val="22"/>
              </w:rPr>
              <w:t>коек</w:t>
            </w:r>
          </w:p>
        </w:tc>
        <w:tc>
          <w:tcPr>
            <w:tcW w:w="1559" w:type="dxa"/>
            <w:tcBorders>
              <w:top w:val="nil"/>
              <w:left w:val="nil"/>
              <w:bottom w:val="single" w:sz="4" w:space="0" w:color="auto"/>
              <w:right w:val="single" w:sz="4" w:space="0" w:color="auto"/>
            </w:tcBorders>
            <w:shd w:val="clear" w:color="auto" w:fill="auto"/>
            <w:noWrap/>
            <w:vAlign w:val="center"/>
            <w:hideMark/>
          </w:tcPr>
          <w:p w14:paraId="7454EAB3" w14:textId="77777777" w:rsidR="00240EE0" w:rsidRPr="00FE39C9" w:rsidRDefault="00240EE0" w:rsidP="00E00A88">
            <w:pPr>
              <w:jc w:val="center"/>
              <w:rPr>
                <w:sz w:val="22"/>
                <w:szCs w:val="22"/>
              </w:rPr>
            </w:pPr>
            <w:r w:rsidRPr="00FE39C9">
              <w:rPr>
                <w:sz w:val="22"/>
                <w:szCs w:val="22"/>
              </w:rPr>
              <w:t>128</w:t>
            </w:r>
          </w:p>
        </w:tc>
        <w:tc>
          <w:tcPr>
            <w:tcW w:w="1560" w:type="dxa"/>
            <w:tcBorders>
              <w:top w:val="nil"/>
              <w:left w:val="nil"/>
              <w:bottom w:val="single" w:sz="4" w:space="0" w:color="auto"/>
              <w:right w:val="single" w:sz="4" w:space="0" w:color="auto"/>
            </w:tcBorders>
            <w:shd w:val="clear" w:color="auto" w:fill="auto"/>
            <w:noWrap/>
            <w:vAlign w:val="center"/>
          </w:tcPr>
          <w:p w14:paraId="78BCD620" w14:textId="77777777" w:rsidR="00240EE0" w:rsidRPr="00FE39C9" w:rsidRDefault="00240EE0" w:rsidP="00E00A88">
            <w:pPr>
              <w:jc w:val="center"/>
              <w:rPr>
                <w:sz w:val="22"/>
                <w:szCs w:val="22"/>
              </w:rPr>
            </w:pPr>
            <w:r w:rsidRPr="00FE39C9">
              <w:rPr>
                <w:sz w:val="22"/>
                <w:szCs w:val="22"/>
              </w:rPr>
              <w:t>123</w:t>
            </w:r>
          </w:p>
        </w:tc>
        <w:tc>
          <w:tcPr>
            <w:tcW w:w="850" w:type="dxa"/>
            <w:tcBorders>
              <w:top w:val="nil"/>
              <w:left w:val="nil"/>
              <w:bottom w:val="single" w:sz="4" w:space="0" w:color="auto"/>
              <w:right w:val="single" w:sz="4" w:space="0" w:color="auto"/>
            </w:tcBorders>
            <w:shd w:val="clear" w:color="auto" w:fill="auto"/>
            <w:noWrap/>
            <w:vAlign w:val="center"/>
            <w:hideMark/>
          </w:tcPr>
          <w:p w14:paraId="7F6F88A0" w14:textId="77777777" w:rsidR="00240EE0" w:rsidRPr="00FE39C9" w:rsidRDefault="00240EE0" w:rsidP="00E00A88">
            <w:pPr>
              <w:jc w:val="center"/>
              <w:rPr>
                <w:sz w:val="22"/>
                <w:szCs w:val="22"/>
              </w:rPr>
            </w:pPr>
            <w:r w:rsidRPr="00FE39C9">
              <w:rPr>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14:paraId="74D95DD4" w14:textId="77777777" w:rsidR="00240EE0" w:rsidRPr="00FE39C9" w:rsidRDefault="00240EE0" w:rsidP="00E00A88">
            <w:pPr>
              <w:jc w:val="center"/>
              <w:rPr>
                <w:sz w:val="22"/>
                <w:szCs w:val="22"/>
              </w:rPr>
            </w:pPr>
            <w:r w:rsidRPr="00FE39C9">
              <w:rPr>
                <w:sz w:val="22"/>
                <w:szCs w:val="22"/>
              </w:rPr>
              <w:t>96,1</w:t>
            </w:r>
          </w:p>
        </w:tc>
      </w:tr>
      <w:tr w:rsidR="00240EE0" w:rsidRPr="00FE39C9" w14:paraId="7729DDE2" w14:textId="77777777" w:rsidTr="00E00A88">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48D355" w14:textId="77777777" w:rsidR="00240EE0" w:rsidRPr="00FE39C9" w:rsidRDefault="00240EE0" w:rsidP="00E00A88">
            <w:pPr>
              <w:rPr>
                <w:sz w:val="22"/>
                <w:szCs w:val="22"/>
              </w:rPr>
            </w:pPr>
            <w:r w:rsidRPr="00FE39C9">
              <w:rPr>
                <w:sz w:val="22"/>
                <w:szCs w:val="22"/>
              </w:rPr>
              <w:t> 5</w:t>
            </w:r>
          </w:p>
        </w:tc>
        <w:tc>
          <w:tcPr>
            <w:tcW w:w="2766" w:type="dxa"/>
            <w:tcBorders>
              <w:top w:val="nil"/>
              <w:left w:val="nil"/>
              <w:bottom w:val="single" w:sz="4" w:space="0" w:color="auto"/>
              <w:right w:val="single" w:sz="4" w:space="0" w:color="auto"/>
            </w:tcBorders>
            <w:shd w:val="clear" w:color="auto" w:fill="auto"/>
            <w:vAlign w:val="center"/>
            <w:hideMark/>
          </w:tcPr>
          <w:p w14:paraId="16E044D7" w14:textId="77777777" w:rsidR="00240EE0" w:rsidRPr="00FE39C9" w:rsidRDefault="00240EE0" w:rsidP="00E00A88">
            <w:pPr>
              <w:rPr>
                <w:sz w:val="22"/>
                <w:szCs w:val="22"/>
              </w:rPr>
            </w:pPr>
            <w:r w:rsidRPr="00FE39C9">
              <w:rPr>
                <w:sz w:val="22"/>
                <w:szCs w:val="22"/>
              </w:rPr>
              <w:t>Норильский межрайонный родильный дом*</w:t>
            </w:r>
          </w:p>
        </w:tc>
        <w:tc>
          <w:tcPr>
            <w:tcW w:w="1417" w:type="dxa"/>
            <w:tcBorders>
              <w:top w:val="nil"/>
              <w:left w:val="nil"/>
              <w:bottom w:val="single" w:sz="4" w:space="0" w:color="auto"/>
              <w:right w:val="single" w:sz="4" w:space="0" w:color="auto"/>
            </w:tcBorders>
            <w:shd w:val="clear" w:color="auto" w:fill="auto"/>
            <w:vAlign w:val="center"/>
            <w:hideMark/>
          </w:tcPr>
          <w:p w14:paraId="34BDA13B" w14:textId="77777777" w:rsidR="00240EE0" w:rsidRPr="00FE39C9" w:rsidRDefault="00240EE0" w:rsidP="00E00A88">
            <w:pPr>
              <w:jc w:val="center"/>
              <w:rPr>
                <w:sz w:val="22"/>
                <w:szCs w:val="22"/>
              </w:rPr>
            </w:pPr>
            <w:r w:rsidRPr="00FE39C9">
              <w:rPr>
                <w:sz w:val="22"/>
                <w:szCs w:val="22"/>
              </w:rPr>
              <w:t>коек</w:t>
            </w:r>
          </w:p>
        </w:tc>
        <w:tc>
          <w:tcPr>
            <w:tcW w:w="1559" w:type="dxa"/>
            <w:tcBorders>
              <w:top w:val="nil"/>
              <w:left w:val="nil"/>
              <w:bottom w:val="single" w:sz="4" w:space="0" w:color="auto"/>
              <w:right w:val="single" w:sz="4" w:space="0" w:color="auto"/>
            </w:tcBorders>
            <w:shd w:val="clear" w:color="auto" w:fill="auto"/>
            <w:noWrap/>
            <w:vAlign w:val="center"/>
            <w:hideMark/>
          </w:tcPr>
          <w:p w14:paraId="69DF25F4" w14:textId="77777777" w:rsidR="00240EE0" w:rsidRPr="00FE39C9" w:rsidRDefault="00240EE0" w:rsidP="00E00A88">
            <w:pPr>
              <w:jc w:val="center"/>
              <w:rPr>
                <w:sz w:val="22"/>
                <w:szCs w:val="22"/>
              </w:rPr>
            </w:pPr>
            <w:r w:rsidRPr="00FE39C9">
              <w:rPr>
                <w:sz w:val="22"/>
                <w:szCs w:val="22"/>
              </w:rPr>
              <w:t>122</w:t>
            </w:r>
          </w:p>
        </w:tc>
        <w:tc>
          <w:tcPr>
            <w:tcW w:w="1560" w:type="dxa"/>
            <w:tcBorders>
              <w:top w:val="nil"/>
              <w:left w:val="nil"/>
              <w:bottom w:val="single" w:sz="4" w:space="0" w:color="auto"/>
              <w:right w:val="single" w:sz="4" w:space="0" w:color="auto"/>
            </w:tcBorders>
            <w:shd w:val="clear" w:color="auto" w:fill="auto"/>
            <w:noWrap/>
            <w:vAlign w:val="center"/>
          </w:tcPr>
          <w:p w14:paraId="30BFF375" w14:textId="77777777" w:rsidR="00240EE0" w:rsidRPr="00FE39C9" w:rsidRDefault="00240EE0" w:rsidP="00E00A88">
            <w:pPr>
              <w:jc w:val="center"/>
              <w:rPr>
                <w:sz w:val="22"/>
                <w:szCs w:val="22"/>
              </w:rPr>
            </w:pPr>
            <w:r w:rsidRPr="00FE39C9">
              <w:rPr>
                <w:sz w:val="22"/>
                <w:szCs w:val="22"/>
              </w:rPr>
              <w:t>102</w:t>
            </w:r>
          </w:p>
        </w:tc>
        <w:tc>
          <w:tcPr>
            <w:tcW w:w="850" w:type="dxa"/>
            <w:tcBorders>
              <w:top w:val="nil"/>
              <w:left w:val="nil"/>
              <w:bottom w:val="single" w:sz="4" w:space="0" w:color="auto"/>
              <w:right w:val="single" w:sz="4" w:space="0" w:color="auto"/>
            </w:tcBorders>
            <w:shd w:val="clear" w:color="auto" w:fill="auto"/>
            <w:noWrap/>
            <w:vAlign w:val="center"/>
            <w:hideMark/>
          </w:tcPr>
          <w:p w14:paraId="4EEBA5F8" w14:textId="77777777" w:rsidR="00240EE0" w:rsidRPr="00FE39C9" w:rsidRDefault="00240EE0" w:rsidP="00E00A88">
            <w:pPr>
              <w:jc w:val="center"/>
              <w:rPr>
                <w:sz w:val="22"/>
                <w:szCs w:val="22"/>
              </w:rPr>
            </w:pPr>
            <w:r w:rsidRPr="00FE39C9">
              <w:rPr>
                <w:sz w:val="22"/>
                <w:szCs w:val="22"/>
              </w:rPr>
              <w:t>-20</w:t>
            </w:r>
          </w:p>
        </w:tc>
        <w:tc>
          <w:tcPr>
            <w:tcW w:w="850" w:type="dxa"/>
            <w:tcBorders>
              <w:top w:val="nil"/>
              <w:left w:val="nil"/>
              <w:bottom w:val="single" w:sz="4" w:space="0" w:color="auto"/>
              <w:right w:val="single" w:sz="4" w:space="0" w:color="auto"/>
            </w:tcBorders>
            <w:shd w:val="clear" w:color="auto" w:fill="auto"/>
            <w:noWrap/>
            <w:vAlign w:val="center"/>
            <w:hideMark/>
          </w:tcPr>
          <w:p w14:paraId="414B0C76" w14:textId="77777777" w:rsidR="00240EE0" w:rsidRPr="00FE39C9" w:rsidRDefault="00240EE0" w:rsidP="00E00A88">
            <w:pPr>
              <w:jc w:val="center"/>
              <w:rPr>
                <w:sz w:val="22"/>
                <w:szCs w:val="22"/>
              </w:rPr>
            </w:pPr>
            <w:r w:rsidRPr="00FE39C9">
              <w:rPr>
                <w:sz w:val="22"/>
                <w:szCs w:val="22"/>
              </w:rPr>
              <w:t>83,6</w:t>
            </w:r>
          </w:p>
        </w:tc>
      </w:tr>
      <w:tr w:rsidR="00240EE0" w:rsidRPr="00FE39C9" w14:paraId="785862CE" w14:textId="77777777" w:rsidTr="00E00A88">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323132" w14:textId="77777777" w:rsidR="00240EE0" w:rsidRPr="00FE39C9" w:rsidRDefault="00240EE0" w:rsidP="00E00A88">
            <w:pPr>
              <w:rPr>
                <w:sz w:val="22"/>
                <w:szCs w:val="22"/>
              </w:rPr>
            </w:pPr>
            <w:r w:rsidRPr="00FE39C9">
              <w:rPr>
                <w:sz w:val="22"/>
                <w:szCs w:val="22"/>
              </w:rPr>
              <w:t> 6</w:t>
            </w:r>
          </w:p>
        </w:tc>
        <w:tc>
          <w:tcPr>
            <w:tcW w:w="2766" w:type="dxa"/>
            <w:tcBorders>
              <w:top w:val="nil"/>
              <w:left w:val="nil"/>
              <w:bottom w:val="single" w:sz="4" w:space="0" w:color="auto"/>
              <w:right w:val="single" w:sz="4" w:space="0" w:color="auto"/>
            </w:tcBorders>
            <w:shd w:val="clear" w:color="auto" w:fill="auto"/>
            <w:vAlign w:val="center"/>
            <w:hideMark/>
          </w:tcPr>
          <w:p w14:paraId="4C961C03" w14:textId="77777777" w:rsidR="00240EE0" w:rsidRPr="00FE39C9" w:rsidRDefault="00240EE0" w:rsidP="00E00A88">
            <w:pPr>
              <w:rPr>
                <w:sz w:val="22"/>
                <w:szCs w:val="22"/>
              </w:rPr>
            </w:pPr>
            <w:r w:rsidRPr="00FE39C9">
              <w:rPr>
                <w:sz w:val="22"/>
                <w:szCs w:val="22"/>
              </w:rPr>
              <w:t>Красноярский краевой психоневрологический диспансер №5</w:t>
            </w:r>
          </w:p>
        </w:tc>
        <w:tc>
          <w:tcPr>
            <w:tcW w:w="1417" w:type="dxa"/>
            <w:tcBorders>
              <w:top w:val="nil"/>
              <w:left w:val="nil"/>
              <w:bottom w:val="single" w:sz="4" w:space="0" w:color="auto"/>
              <w:right w:val="single" w:sz="4" w:space="0" w:color="auto"/>
            </w:tcBorders>
            <w:shd w:val="clear" w:color="auto" w:fill="auto"/>
            <w:vAlign w:val="center"/>
            <w:hideMark/>
          </w:tcPr>
          <w:p w14:paraId="35BD788E" w14:textId="77777777" w:rsidR="00240EE0" w:rsidRPr="00FE39C9" w:rsidRDefault="00240EE0" w:rsidP="00E00A88">
            <w:pPr>
              <w:jc w:val="center"/>
              <w:rPr>
                <w:sz w:val="22"/>
                <w:szCs w:val="22"/>
              </w:rPr>
            </w:pPr>
            <w:r w:rsidRPr="00FE39C9">
              <w:rPr>
                <w:sz w:val="22"/>
                <w:szCs w:val="22"/>
              </w:rPr>
              <w:t>коек</w:t>
            </w:r>
          </w:p>
        </w:tc>
        <w:tc>
          <w:tcPr>
            <w:tcW w:w="1559" w:type="dxa"/>
            <w:tcBorders>
              <w:top w:val="nil"/>
              <w:left w:val="nil"/>
              <w:bottom w:val="single" w:sz="4" w:space="0" w:color="auto"/>
              <w:right w:val="single" w:sz="4" w:space="0" w:color="auto"/>
            </w:tcBorders>
            <w:shd w:val="clear" w:color="auto" w:fill="auto"/>
            <w:noWrap/>
            <w:vAlign w:val="center"/>
            <w:hideMark/>
          </w:tcPr>
          <w:p w14:paraId="40C6B4C8" w14:textId="77777777" w:rsidR="00240EE0" w:rsidRPr="00FE39C9" w:rsidRDefault="00240EE0" w:rsidP="00E00A88">
            <w:pPr>
              <w:jc w:val="center"/>
              <w:rPr>
                <w:sz w:val="22"/>
                <w:szCs w:val="22"/>
              </w:rPr>
            </w:pPr>
            <w:r w:rsidRPr="00FE39C9">
              <w:rPr>
                <w:sz w:val="22"/>
                <w:szCs w:val="22"/>
              </w:rPr>
              <w:t>250</w:t>
            </w:r>
          </w:p>
        </w:tc>
        <w:tc>
          <w:tcPr>
            <w:tcW w:w="1560" w:type="dxa"/>
            <w:tcBorders>
              <w:top w:val="nil"/>
              <w:left w:val="nil"/>
              <w:bottom w:val="single" w:sz="4" w:space="0" w:color="auto"/>
              <w:right w:val="single" w:sz="4" w:space="0" w:color="auto"/>
            </w:tcBorders>
            <w:shd w:val="clear" w:color="auto" w:fill="auto"/>
            <w:noWrap/>
            <w:vAlign w:val="center"/>
          </w:tcPr>
          <w:p w14:paraId="2212244A" w14:textId="77777777" w:rsidR="00240EE0" w:rsidRPr="00FE39C9" w:rsidRDefault="00240EE0" w:rsidP="00E00A88">
            <w:pPr>
              <w:jc w:val="center"/>
              <w:rPr>
                <w:sz w:val="22"/>
                <w:szCs w:val="22"/>
              </w:rPr>
            </w:pPr>
            <w:r w:rsidRPr="00FE39C9">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14:paraId="2D06F73C" w14:textId="77777777" w:rsidR="00240EE0" w:rsidRPr="00FE39C9" w:rsidRDefault="00240EE0" w:rsidP="00E00A88">
            <w:pPr>
              <w:jc w:val="center"/>
              <w:rPr>
                <w:sz w:val="22"/>
                <w:szCs w:val="22"/>
              </w:rPr>
            </w:pPr>
            <w:r w:rsidRPr="00FE39C9">
              <w:rPr>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14:paraId="7F479627" w14:textId="77777777" w:rsidR="00240EE0" w:rsidRPr="00FE39C9" w:rsidRDefault="00240EE0" w:rsidP="00E00A88">
            <w:pPr>
              <w:jc w:val="center"/>
              <w:rPr>
                <w:sz w:val="22"/>
                <w:szCs w:val="22"/>
              </w:rPr>
            </w:pPr>
            <w:r w:rsidRPr="00FE39C9">
              <w:rPr>
                <w:sz w:val="22"/>
                <w:szCs w:val="22"/>
              </w:rPr>
              <w:t>100,0</w:t>
            </w:r>
          </w:p>
        </w:tc>
      </w:tr>
      <w:tr w:rsidR="00240EE0" w:rsidRPr="00FE39C9" w14:paraId="0947F099" w14:textId="77777777" w:rsidTr="00E00A88">
        <w:trPr>
          <w:trHeight w:val="6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D376CA" w14:textId="77777777" w:rsidR="00240EE0" w:rsidRPr="00FE39C9" w:rsidRDefault="00240EE0" w:rsidP="00E00A88">
            <w:pPr>
              <w:rPr>
                <w:sz w:val="22"/>
                <w:szCs w:val="22"/>
              </w:rPr>
            </w:pPr>
            <w:r w:rsidRPr="00FE39C9">
              <w:rPr>
                <w:sz w:val="22"/>
                <w:szCs w:val="22"/>
              </w:rPr>
              <w:t> </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10A42" w14:textId="77777777" w:rsidR="00240EE0" w:rsidRPr="00FE39C9" w:rsidRDefault="00240EE0" w:rsidP="00E00A88">
            <w:pPr>
              <w:rPr>
                <w:b/>
                <w:sz w:val="22"/>
                <w:szCs w:val="22"/>
              </w:rPr>
            </w:pPr>
            <w:r w:rsidRPr="00FE39C9">
              <w:rPr>
                <w:b/>
                <w:sz w:val="22"/>
                <w:szCs w:val="22"/>
              </w:rPr>
              <w:t>Обеспеченность больничными койками*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36EF3" w14:textId="77777777" w:rsidR="00240EE0" w:rsidRPr="00FE39C9" w:rsidRDefault="00240EE0" w:rsidP="00E00A88">
            <w:pPr>
              <w:jc w:val="center"/>
              <w:rPr>
                <w:b/>
                <w:sz w:val="22"/>
                <w:szCs w:val="22"/>
              </w:rPr>
            </w:pPr>
            <w:r w:rsidRPr="00FE39C9">
              <w:rPr>
                <w:b/>
                <w:sz w:val="22"/>
                <w:szCs w:val="22"/>
              </w:rPr>
              <w:t>коек на 10 тыс.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44C7A" w14:textId="77777777" w:rsidR="00240EE0" w:rsidRPr="00FE39C9" w:rsidRDefault="00240EE0" w:rsidP="00E00A88">
            <w:pPr>
              <w:jc w:val="center"/>
              <w:rPr>
                <w:b/>
                <w:sz w:val="22"/>
                <w:szCs w:val="22"/>
              </w:rPr>
            </w:pPr>
            <w:r w:rsidRPr="00FE39C9">
              <w:rPr>
                <w:b/>
                <w:sz w:val="22"/>
                <w:szCs w:val="22"/>
              </w:rPr>
              <w:t>75,7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6A2E2" w14:textId="77777777" w:rsidR="00240EE0" w:rsidRPr="00FE39C9" w:rsidRDefault="00240EE0" w:rsidP="00E00A88">
            <w:pPr>
              <w:jc w:val="center"/>
              <w:rPr>
                <w:b/>
                <w:sz w:val="22"/>
                <w:szCs w:val="22"/>
              </w:rPr>
            </w:pPr>
            <w:r w:rsidRPr="00FE39C9">
              <w:rPr>
                <w:b/>
                <w:sz w:val="22"/>
                <w:szCs w:val="22"/>
              </w:rPr>
              <w:t>72,3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3ABA4" w14:textId="77777777" w:rsidR="00240EE0" w:rsidRPr="00FE39C9" w:rsidRDefault="00240EE0" w:rsidP="00E00A88">
            <w:pPr>
              <w:jc w:val="center"/>
              <w:rPr>
                <w:sz w:val="22"/>
                <w:szCs w:val="22"/>
              </w:rPr>
            </w:pPr>
            <w:r w:rsidRPr="00FE39C9">
              <w:rPr>
                <w:sz w:val="22"/>
                <w:szCs w:val="22"/>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8FDD" w14:textId="77777777" w:rsidR="00240EE0" w:rsidRPr="00FE39C9" w:rsidRDefault="00240EE0" w:rsidP="00E00A88">
            <w:pPr>
              <w:jc w:val="center"/>
              <w:rPr>
                <w:sz w:val="22"/>
                <w:szCs w:val="22"/>
              </w:rPr>
            </w:pPr>
            <w:r w:rsidRPr="00FE39C9">
              <w:rPr>
                <w:sz w:val="22"/>
                <w:szCs w:val="22"/>
              </w:rPr>
              <w:t>95,5</w:t>
            </w:r>
          </w:p>
        </w:tc>
      </w:tr>
    </w:tbl>
    <w:p w14:paraId="27E5D2DC" w14:textId="77777777" w:rsidR="00240EE0" w:rsidRPr="00FE39C9" w:rsidRDefault="00240EE0" w:rsidP="00240EE0">
      <w:pPr>
        <w:spacing w:before="120"/>
        <w:jc w:val="both"/>
        <w:rPr>
          <w:i/>
          <w:sz w:val="16"/>
          <w:szCs w:val="16"/>
        </w:rPr>
      </w:pPr>
      <w:r w:rsidRPr="00FE39C9">
        <w:rPr>
          <w:i/>
          <w:sz w:val="16"/>
          <w:szCs w:val="16"/>
        </w:rPr>
        <w:t>* Показатели за 2015 год скорректированы в соответствии с представленной информацией территориальным отделением г. Норильска министерства здравоохранения Красноярского края</w:t>
      </w:r>
    </w:p>
    <w:p w14:paraId="36D6FB05" w14:textId="77777777" w:rsidR="00240EE0" w:rsidRPr="00FE39C9" w:rsidRDefault="00240EE0" w:rsidP="00240EE0">
      <w:pPr>
        <w:ind w:firstLine="709"/>
        <w:jc w:val="both"/>
        <w:rPr>
          <w:i/>
          <w:sz w:val="20"/>
          <w:szCs w:val="20"/>
        </w:rPr>
      </w:pPr>
    </w:p>
    <w:p w14:paraId="7068B206" w14:textId="77777777" w:rsidR="00240EE0" w:rsidRPr="00FE39C9" w:rsidRDefault="00240EE0" w:rsidP="00240EE0">
      <w:pPr>
        <w:ind w:firstLine="709"/>
        <w:jc w:val="both"/>
        <w:rPr>
          <w:iCs/>
          <w:sz w:val="26"/>
          <w:szCs w:val="26"/>
        </w:rPr>
      </w:pPr>
      <w:r w:rsidRPr="00FE39C9">
        <w:rPr>
          <w:iCs/>
          <w:sz w:val="26"/>
          <w:szCs w:val="26"/>
        </w:rPr>
        <w:t xml:space="preserve">В течение </w:t>
      </w:r>
      <w:r w:rsidRPr="00FE39C9">
        <w:rPr>
          <w:iCs/>
          <w:sz w:val="26"/>
          <w:szCs w:val="26"/>
          <w:lang w:val="en-US"/>
        </w:rPr>
        <w:t>I</w:t>
      </w:r>
      <w:r w:rsidRPr="00FE39C9">
        <w:rPr>
          <w:iCs/>
          <w:sz w:val="26"/>
          <w:szCs w:val="26"/>
        </w:rPr>
        <w:t xml:space="preserve"> полугодия 2016 года в структуре</w:t>
      </w:r>
      <w:r w:rsidRPr="00FE39C9">
        <w:rPr>
          <w:sz w:val="26"/>
          <w:szCs w:val="26"/>
        </w:rPr>
        <w:t xml:space="preserve"> учреждений здравоохранения города произошли следующие изменения</w:t>
      </w:r>
      <w:r w:rsidRPr="00FE39C9">
        <w:rPr>
          <w:iCs/>
          <w:sz w:val="26"/>
          <w:szCs w:val="26"/>
        </w:rPr>
        <w:t xml:space="preserve">: </w:t>
      </w:r>
    </w:p>
    <w:p w14:paraId="7B828DC2" w14:textId="77777777" w:rsidR="00240EE0" w:rsidRPr="00FE39C9" w:rsidRDefault="00240EE0" w:rsidP="00872BE5">
      <w:pPr>
        <w:pStyle w:val="afff2"/>
        <w:numPr>
          <w:ilvl w:val="0"/>
          <w:numId w:val="21"/>
        </w:numPr>
        <w:tabs>
          <w:tab w:val="left" w:pos="851"/>
          <w:tab w:val="left" w:pos="993"/>
          <w:tab w:val="left" w:pos="1276"/>
        </w:tabs>
        <w:ind w:left="0" w:firstLine="709"/>
        <w:jc w:val="both"/>
        <w:rPr>
          <w:sz w:val="26"/>
          <w:szCs w:val="26"/>
        </w:rPr>
      </w:pPr>
      <w:r w:rsidRPr="00FE39C9">
        <w:rPr>
          <w:sz w:val="26"/>
          <w:szCs w:val="26"/>
        </w:rPr>
        <w:t>в КГБУЗ</w:t>
      </w:r>
      <w:r w:rsidRPr="00FE39C9">
        <w:rPr>
          <w:color w:val="FF0000"/>
          <w:sz w:val="26"/>
          <w:szCs w:val="26"/>
        </w:rPr>
        <w:t xml:space="preserve"> </w:t>
      </w:r>
      <w:r w:rsidRPr="00FE39C9">
        <w:rPr>
          <w:sz w:val="26"/>
          <w:szCs w:val="26"/>
        </w:rPr>
        <w:t>«Норильская МБ №1» сокращено 37 коек разного профиля;</w:t>
      </w:r>
    </w:p>
    <w:p w14:paraId="5A8535CC" w14:textId="77777777" w:rsidR="00240EE0" w:rsidRPr="00FE39C9" w:rsidRDefault="00240EE0" w:rsidP="00872BE5">
      <w:pPr>
        <w:pStyle w:val="afff2"/>
        <w:numPr>
          <w:ilvl w:val="0"/>
          <w:numId w:val="21"/>
        </w:numPr>
        <w:tabs>
          <w:tab w:val="left" w:pos="851"/>
          <w:tab w:val="left" w:pos="993"/>
        </w:tabs>
        <w:ind w:left="0" w:firstLine="709"/>
        <w:jc w:val="both"/>
        <w:rPr>
          <w:sz w:val="26"/>
          <w:szCs w:val="26"/>
        </w:rPr>
      </w:pPr>
      <w:r w:rsidRPr="00FE39C9">
        <w:rPr>
          <w:sz w:val="26"/>
          <w:szCs w:val="26"/>
        </w:rPr>
        <w:t>в КГБУЗ «Норильская ГБ №2» сокращено 2 койки сестринского ухода;</w:t>
      </w:r>
    </w:p>
    <w:p w14:paraId="436DC9B9" w14:textId="77777777" w:rsidR="00240EE0" w:rsidRPr="00FE39C9" w:rsidRDefault="00240EE0" w:rsidP="00872BE5">
      <w:pPr>
        <w:pStyle w:val="afff2"/>
        <w:numPr>
          <w:ilvl w:val="0"/>
          <w:numId w:val="21"/>
        </w:numPr>
        <w:tabs>
          <w:tab w:val="left" w:pos="851"/>
          <w:tab w:val="left" w:pos="993"/>
          <w:tab w:val="left" w:pos="1276"/>
        </w:tabs>
        <w:ind w:left="0" w:firstLine="709"/>
        <w:jc w:val="both"/>
        <w:rPr>
          <w:sz w:val="26"/>
          <w:szCs w:val="26"/>
        </w:rPr>
      </w:pPr>
      <w:r w:rsidRPr="00FE39C9">
        <w:rPr>
          <w:sz w:val="26"/>
          <w:szCs w:val="26"/>
        </w:rPr>
        <w:t>в КГБУЗ «Норильская МДБ» изменение произошло за счет сокращения 5 педиатрических соматических коек;</w:t>
      </w:r>
    </w:p>
    <w:p w14:paraId="65E08649" w14:textId="77777777" w:rsidR="00240EE0" w:rsidRPr="00FE39C9" w:rsidRDefault="00240EE0" w:rsidP="00872BE5">
      <w:pPr>
        <w:pStyle w:val="afff2"/>
        <w:numPr>
          <w:ilvl w:val="0"/>
          <w:numId w:val="21"/>
        </w:numPr>
        <w:tabs>
          <w:tab w:val="left" w:pos="851"/>
          <w:tab w:val="left" w:pos="993"/>
          <w:tab w:val="left" w:pos="1276"/>
        </w:tabs>
        <w:ind w:left="0" w:firstLine="709"/>
        <w:jc w:val="both"/>
        <w:rPr>
          <w:sz w:val="26"/>
          <w:szCs w:val="26"/>
        </w:rPr>
      </w:pPr>
      <w:r w:rsidRPr="00FE39C9">
        <w:rPr>
          <w:sz w:val="26"/>
          <w:szCs w:val="26"/>
        </w:rPr>
        <w:t xml:space="preserve">в КГБУЗ «Норильский МРД» произошло сокращение 20 коек гинекологического профиля.  </w:t>
      </w:r>
    </w:p>
    <w:p w14:paraId="718C94AE" w14:textId="77777777" w:rsidR="00240EE0" w:rsidRPr="00FE39C9" w:rsidRDefault="00240EE0" w:rsidP="00240EE0">
      <w:pPr>
        <w:ind w:firstLine="709"/>
        <w:jc w:val="both"/>
        <w:rPr>
          <w:szCs w:val="26"/>
        </w:rPr>
      </w:pPr>
      <w:r w:rsidRPr="00FE39C9">
        <w:rPr>
          <w:sz w:val="26"/>
          <w:szCs w:val="26"/>
        </w:rPr>
        <w:t>В результате сокращения коечного фонда обеспеченность больничными койками за I полугодие 2016 года снизилась на 4,5% с 75,7 до 72,3 на 10 тысяч населения.</w:t>
      </w:r>
    </w:p>
    <w:p w14:paraId="3930C236" w14:textId="2AD740BF" w:rsidR="00240EE0" w:rsidRPr="00FE39C9" w:rsidRDefault="00240EE0" w:rsidP="00240EE0">
      <w:pPr>
        <w:pStyle w:val="a8"/>
        <w:ind w:firstLine="709"/>
        <w:jc w:val="right"/>
        <w:rPr>
          <w:sz w:val="26"/>
          <w:szCs w:val="26"/>
        </w:rPr>
      </w:pPr>
      <w:r w:rsidRPr="00FE39C9">
        <w:rPr>
          <w:sz w:val="26"/>
          <w:szCs w:val="26"/>
        </w:rPr>
        <w:t>Таблица 2</w:t>
      </w:r>
      <w:r w:rsidR="00F712E9" w:rsidRPr="00FE39C9">
        <w:rPr>
          <w:sz w:val="26"/>
          <w:szCs w:val="26"/>
        </w:rPr>
        <w:t>9</w:t>
      </w:r>
    </w:p>
    <w:p w14:paraId="1E9753C8" w14:textId="77777777" w:rsidR="00240EE0" w:rsidRPr="00FE39C9" w:rsidRDefault="00240EE0" w:rsidP="00EE3C8E">
      <w:pPr>
        <w:spacing w:after="120"/>
        <w:jc w:val="center"/>
      </w:pPr>
      <w:r w:rsidRPr="00FE39C9">
        <w:rPr>
          <w:b/>
          <w:sz w:val="26"/>
          <w:szCs w:val="26"/>
        </w:rPr>
        <w:t>Количество койко-дней, проведенных больными в лечебных учреждениях</w:t>
      </w:r>
    </w:p>
    <w:tbl>
      <w:tblPr>
        <w:tblW w:w="9469" w:type="dxa"/>
        <w:tblInd w:w="-5" w:type="dxa"/>
        <w:tblLayout w:type="fixed"/>
        <w:tblLook w:val="04A0" w:firstRow="1" w:lastRow="0" w:firstColumn="1" w:lastColumn="0" w:noHBand="0" w:noVBand="1"/>
      </w:tblPr>
      <w:tblGrid>
        <w:gridCol w:w="458"/>
        <w:gridCol w:w="2774"/>
        <w:gridCol w:w="1276"/>
        <w:gridCol w:w="1559"/>
        <w:gridCol w:w="1559"/>
        <w:gridCol w:w="992"/>
        <w:gridCol w:w="851"/>
      </w:tblGrid>
      <w:tr w:rsidR="00240EE0" w:rsidRPr="00FE39C9" w14:paraId="66B1650B" w14:textId="77777777" w:rsidTr="00EE3C8E">
        <w:trPr>
          <w:trHeight w:val="315"/>
          <w:tblHeader/>
        </w:trPr>
        <w:tc>
          <w:tcPr>
            <w:tcW w:w="458" w:type="dxa"/>
            <w:vMerge w:val="restart"/>
            <w:tcBorders>
              <w:top w:val="single" w:sz="4" w:space="0" w:color="auto"/>
              <w:left w:val="single" w:sz="4" w:space="0" w:color="auto"/>
              <w:right w:val="single" w:sz="4" w:space="0" w:color="auto"/>
            </w:tcBorders>
            <w:shd w:val="clear" w:color="auto" w:fill="auto"/>
            <w:noWrap/>
            <w:vAlign w:val="center"/>
            <w:hideMark/>
          </w:tcPr>
          <w:p w14:paraId="2E75E20B" w14:textId="77777777" w:rsidR="00240EE0" w:rsidRPr="00FE39C9" w:rsidRDefault="00240EE0" w:rsidP="00E00A88">
            <w:pPr>
              <w:rPr>
                <w:b/>
                <w:bCs/>
                <w:sz w:val="22"/>
                <w:szCs w:val="22"/>
              </w:rPr>
            </w:pPr>
            <w:r w:rsidRPr="00FE39C9">
              <w:rPr>
                <w:b/>
                <w:bCs/>
                <w:sz w:val="22"/>
                <w:szCs w:val="22"/>
              </w:rPr>
              <w:t>№</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D9749" w14:textId="77777777" w:rsidR="00240EE0" w:rsidRPr="00FE39C9" w:rsidRDefault="00240EE0" w:rsidP="00E00A88">
            <w:pPr>
              <w:jc w:val="center"/>
              <w:rPr>
                <w:sz w:val="22"/>
                <w:szCs w:val="22"/>
              </w:rPr>
            </w:pPr>
            <w:r w:rsidRPr="00FE39C9">
              <w:rPr>
                <w:sz w:val="22"/>
                <w:szCs w:val="22"/>
              </w:rPr>
              <w:t>Лечебно-профилактические учреждения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BCD0" w14:textId="77777777" w:rsidR="00240EE0" w:rsidRPr="00FE39C9" w:rsidRDefault="00240EE0" w:rsidP="00E00A88">
            <w:pPr>
              <w:jc w:val="center"/>
              <w:rPr>
                <w:sz w:val="22"/>
                <w:szCs w:val="22"/>
              </w:rPr>
            </w:pPr>
            <w:r w:rsidRPr="00FE39C9">
              <w:rPr>
                <w:sz w:val="22"/>
                <w:szCs w:val="2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5439D" w14:textId="77777777" w:rsidR="00240EE0" w:rsidRPr="00FE39C9" w:rsidRDefault="00240EE0" w:rsidP="00E00A88">
            <w:pPr>
              <w:jc w:val="center"/>
              <w:rPr>
                <w:sz w:val="22"/>
                <w:szCs w:val="22"/>
              </w:rPr>
            </w:pPr>
            <w:r w:rsidRPr="00FE39C9">
              <w:rPr>
                <w:bCs/>
                <w:sz w:val="22"/>
                <w:szCs w:val="22"/>
                <w:lang w:val="en-US"/>
              </w:rPr>
              <w:t xml:space="preserve">I </w:t>
            </w:r>
            <w:proofErr w:type="spellStart"/>
            <w:r w:rsidRPr="00FE39C9">
              <w:rPr>
                <w:bCs/>
                <w:sz w:val="22"/>
                <w:szCs w:val="22"/>
                <w:lang w:val="en-US"/>
              </w:rPr>
              <w:t>полугодие</w:t>
            </w:r>
            <w:proofErr w:type="spellEnd"/>
            <w:r w:rsidRPr="00FE39C9">
              <w:rPr>
                <w:bCs/>
                <w:sz w:val="22"/>
                <w:szCs w:val="22"/>
                <w:lang w:val="en-US"/>
              </w:rPr>
              <w:t xml:space="preserve">  201</w:t>
            </w:r>
            <w:r w:rsidRPr="00FE39C9">
              <w:rPr>
                <w:bCs/>
                <w:sz w:val="22"/>
                <w:szCs w:val="22"/>
              </w:rPr>
              <w:t>5</w:t>
            </w:r>
            <w:r w:rsidRPr="00FE39C9">
              <w:rPr>
                <w:bCs/>
                <w:sz w:val="22"/>
                <w:szCs w:val="22"/>
                <w:lang w:val="en-US"/>
              </w:rPr>
              <w:t xml:space="preserve"> </w:t>
            </w:r>
            <w:proofErr w:type="spellStart"/>
            <w:r w:rsidRPr="00FE39C9">
              <w:rPr>
                <w:bCs/>
                <w:sz w:val="22"/>
                <w:szCs w:val="22"/>
                <w:lang w:val="en-US"/>
              </w:rPr>
              <w:t>года</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FC5E3" w14:textId="77777777" w:rsidR="00240EE0" w:rsidRPr="00FE39C9" w:rsidRDefault="00240EE0" w:rsidP="00E00A88">
            <w:pPr>
              <w:jc w:val="center"/>
              <w:rPr>
                <w:sz w:val="22"/>
                <w:szCs w:val="22"/>
              </w:rPr>
            </w:pPr>
            <w:r w:rsidRPr="00FE39C9">
              <w:rPr>
                <w:bCs/>
                <w:sz w:val="22"/>
                <w:szCs w:val="22"/>
                <w:lang w:val="en-US"/>
              </w:rPr>
              <w:t xml:space="preserve">I </w:t>
            </w:r>
            <w:proofErr w:type="spellStart"/>
            <w:r w:rsidRPr="00FE39C9">
              <w:rPr>
                <w:bCs/>
                <w:sz w:val="22"/>
                <w:szCs w:val="22"/>
                <w:lang w:val="en-US"/>
              </w:rPr>
              <w:t>полугодие</w:t>
            </w:r>
            <w:proofErr w:type="spellEnd"/>
            <w:r w:rsidRPr="00FE39C9">
              <w:rPr>
                <w:bCs/>
                <w:sz w:val="22"/>
                <w:szCs w:val="22"/>
                <w:lang w:val="en-US"/>
              </w:rPr>
              <w:t xml:space="preserve"> 201</w:t>
            </w:r>
            <w:r w:rsidRPr="00FE39C9">
              <w:rPr>
                <w:bCs/>
                <w:sz w:val="22"/>
                <w:szCs w:val="22"/>
              </w:rPr>
              <w:t>6</w:t>
            </w:r>
            <w:r w:rsidRPr="00FE39C9">
              <w:rPr>
                <w:bCs/>
                <w:sz w:val="22"/>
                <w:szCs w:val="22"/>
                <w:lang w:val="en-US"/>
              </w:rPr>
              <w:t xml:space="preserve"> </w:t>
            </w:r>
            <w:proofErr w:type="spellStart"/>
            <w:r w:rsidRPr="00FE39C9">
              <w:rPr>
                <w:bCs/>
                <w:sz w:val="22"/>
                <w:szCs w:val="22"/>
                <w:lang w:val="en-US"/>
              </w:rPr>
              <w:t>года</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2176603" w14:textId="77777777" w:rsidR="00240EE0" w:rsidRPr="00FE39C9" w:rsidRDefault="00240EE0" w:rsidP="00E00A88">
            <w:pPr>
              <w:jc w:val="center"/>
              <w:rPr>
                <w:sz w:val="22"/>
                <w:szCs w:val="22"/>
              </w:rPr>
            </w:pPr>
            <w:r w:rsidRPr="00FE39C9">
              <w:rPr>
                <w:sz w:val="22"/>
                <w:szCs w:val="22"/>
              </w:rPr>
              <w:t>Отклонения</w:t>
            </w:r>
          </w:p>
        </w:tc>
      </w:tr>
      <w:tr w:rsidR="00240EE0" w:rsidRPr="00FE39C9" w14:paraId="5E4F5CB3" w14:textId="77777777" w:rsidTr="00EE3C8E">
        <w:trPr>
          <w:trHeight w:val="330"/>
          <w:tblHeader/>
        </w:trPr>
        <w:tc>
          <w:tcPr>
            <w:tcW w:w="458" w:type="dxa"/>
            <w:vMerge/>
            <w:tcBorders>
              <w:left w:val="single" w:sz="4" w:space="0" w:color="auto"/>
              <w:bottom w:val="single" w:sz="4" w:space="0" w:color="auto"/>
              <w:right w:val="single" w:sz="4" w:space="0" w:color="auto"/>
            </w:tcBorders>
            <w:shd w:val="clear" w:color="auto" w:fill="auto"/>
            <w:noWrap/>
            <w:vAlign w:val="center"/>
            <w:hideMark/>
          </w:tcPr>
          <w:p w14:paraId="3E7E3CAD" w14:textId="77777777" w:rsidR="00240EE0" w:rsidRPr="00FE39C9" w:rsidRDefault="00240EE0" w:rsidP="00E00A88">
            <w:pPr>
              <w:rPr>
                <w:b/>
                <w:bCs/>
                <w:sz w:val="22"/>
                <w:szCs w:val="22"/>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14:paraId="0BEA7EFC" w14:textId="77777777" w:rsidR="00240EE0" w:rsidRPr="00FE39C9" w:rsidRDefault="00240EE0" w:rsidP="00E00A8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163D9F" w14:textId="77777777" w:rsidR="00240EE0" w:rsidRPr="00FE39C9" w:rsidRDefault="00240EE0" w:rsidP="00E00A8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46DFD0" w14:textId="77777777" w:rsidR="00240EE0" w:rsidRPr="00FE39C9" w:rsidRDefault="00240EE0" w:rsidP="00E00A88">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0533B6" w14:textId="77777777" w:rsidR="00240EE0" w:rsidRPr="00FE39C9" w:rsidRDefault="00240EE0" w:rsidP="00E00A88">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1A9D9E6B" w14:textId="77777777" w:rsidR="00240EE0" w:rsidRPr="00FE39C9" w:rsidRDefault="00240EE0" w:rsidP="00E00A88">
            <w:pPr>
              <w:jc w:val="center"/>
              <w:rPr>
                <w:sz w:val="22"/>
                <w:szCs w:val="22"/>
              </w:rPr>
            </w:pPr>
            <w:r w:rsidRPr="00FE39C9">
              <w:rPr>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2BD3256C" w14:textId="77777777" w:rsidR="00240EE0" w:rsidRPr="00FE39C9" w:rsidRDefault="00240EE0" w:rsidP="00E00A88">
            <w:pPr>
              <w:jc w:val="center"/>
              <w:rPr>
                <w:sz w:val="22"/>
                <w:szCs w:val="22"/>
              </w:rPr>
            </w:pPr>
            <w:r w:rsidRPr="00FE39C9">
              <w:rPr>
                <w:sz w:val="22"/>
                <w:szCs w:val="22"/>
              </w:rPr>
              <w:t>%</w:t>
            </w:r>
          </w:p>
        </w:tc>
      </w:tr>
      <w:tr w:rsidR="00240EE0" w:rsidRPr="00FE39C9" w14:paraId="3C64917F" w14:textId="77777777" w:rsidTr="00EE3C8E">
        <w:trPr>
          <w:trHeight w:val="315"/>
        </w:trPr>
        <w:tc>
          <w:tcPr>
            <w:tcW w:w="45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A42F46" w14:textId="77777777" w:rsidR="00240EE0" w:rsidRPr="00FE39C9" w:rsidRDefault="00240EE0" w:rsidP="00E00A88">
            <w:pPr>
              <w:rPr>
                <w:sz w:val="22"/>
                <w:szCs w:val="22"/>
              </w:rPr>
            </w:pPr>
          </w:p>
        </w:tc>
        <w:tc>
          <w:tcPr>
            <w:tcW w:w="2774" w:type="dxa"/>
            <w:tcBorders>
              <w:top w:val="nil"/>
              <w:left w:val="nil"/>
              <w:bottom w:val="single" w:sz="4" w:space="0" w:color="auto"/>
              <w:right w:val="single" w:sz="4" w:space="0" w:color="auto"/>
            </w:tcBorders>
            <w:shd w:val="clear" w:color="auto" w:fill="D9D9D9" w:themeFill="background1" w:themeFillShade="D9"/>
            <w:vAlign w:val="center"/>
            <w:hideMark/>
          </w:tcPr>
          <w:p w14:paraId="26B647A7" w14:textId="77777777" w:rsidR="00240EE0" w:rsidRPr="00FE39C9" w:rsidRDefault="00240EE0" w:rsidP="00E00A88">
            <w:pPr>
              <w:rPr>
                <w:b/>
                <w:bCs/>
                <w:sz w:val="22"/>
                <w:szCs w:val="22"/>
              </w:rPr>
            </w:pPr>
            <w:r w:rsidRPr="00FE39C9">
              <w:rPr>
                <w:b/>
                <w:bCs/>
                <w:sz w:val="22"/>
                <w:szCs w:val="22"/>
              </w:rPr>
              <w:t>Количество койко-дней</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39E7A67D" w14:textId="77777777" w:rsidR="00240EE0" w:rsidRPr="00FE39C9" w:rsidRDefault="00240EE0" w:rsidP="00E00A88">
            <w:pPr>
              <w:ind w:left="-108" w:right="-108"/>
              <w:jc w:val="center"/>
              <w:rPr>
                <w:b/>
                <w:sz w:val="22"/>
                <w:szCs w:val="22"/>
              </w:rPr>
            </w:pPr>
            <w:proofErr w:type="spellStart"/>
            <w:r w:rsidRPr="00FE39C9">
              <w:rPr>
                <w:b/>
                <w:sz w:val="22"/>
                <w:szCs w:val="22"/>
              </w:rPr>
              <w:t>койко</w:t>
            </w:r>
            <w:proofErr w:type="spellEnd"/>
            <w:r w:rsidRPr="00FE39C9">
              <w:rPr>
                <w:b/>
                <w:sz w:val="22"/>
                <w:szCs w:val="22"/>
              </w:rPr>
              <w:t xml:space="preserve"> - дней</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06EAD491" w14:textId="77777777" w:rsidR="00240EE0" w:rsidRPr="00FE39C9" w:rsidRDefault="00240EE0" w:rsidP="00E00A88">
            <w:pPr>
              <w:jc w:val="center"/>
              <w:rPr>
                <w:b/>
                <w:bCs/>
                <w:sz w:val="22"/>
                <w:szCs w:val="22"/>
              </w:rPr>
            </w:pPr>
            <w:r w:rsidRPr="00FE39C9">
              <w:rPr>
                <w:b/>
                <w:bCs/>
                <w:sz w:val="22"/>
                <w:szCs w:val="22"/>
              </w:rPr>
              <w:t>199 861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79E97944" w14:textId="77777777" w:rsidR="00240EE0" w:rsidRPr="00FE39C9" w:rsidRDefault="00240EE0" w:rsidP="00E00A88">
            <w:pPr>
              <w:jc w:val="center"/>
              <w:rPr>
                <w:b/>
                <w:bCs/>
                <w:sz w:val="22"/>
                <w:szCs w:val="22"/>
              </w:rPr>
            </w:pPr>
            <w:r w:rsidRPr="00FE39C9">
              <w:rPr>
                <w:b/>
                <w:bCs/>
                <w:sz w:val="22"/>
                <w:szCs w:val="22"/>
              </w:rPr>
              <w:t>183 749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CDE278F" w14:textId="77777777" w:rsidR="00240EE0" w:rsidRPr="00FE39C9" w:rsidRDefault="00240EE0" w:rsidP="00E00A88">
            <w:pPr>
              <w:jc w:val="center"/>
              <w:rPr>
                <w:b/>
                <w:sz w:val="22"/>
                <w:szCs w:val="22"/>
              </w:rPr>
            </w:pPr>
            <w:r w:rsidRPr="00FE39C9">
              <w:rPr>
                <w:b/>
                <w:sz w:val="22"/>
                <w:szCs w:val="22"/>
              </w:rPr>
              <w:t>-16 112</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1A0442F" w14:textId="77777777" w:rsidR="00240EE0" w:rsidRPr="00FE39C9" w:rsidRDefault="00240EE0" w:rsidP="00E00A88">
            <w:pPr>
              <w:jc w:val="center"/>
              <w:rPr>
                <w:b/>
                <w:sz w:val="22"/>
                <w:szCs w:val="22"/>
              </w:rPr>
            </w:pPr>
            <w:r w:rsidRPr="00FE39C9">
              <w:rPr>
                <w:b/>
                <w:sz w:val="22"/>
                <w:szCs w:val="22"/>
              </w:rPr>
              <w:t>91,9</w:t>
            </w:r>
          </w:p>
        </w:tc>
      </w:tr>
      <w:tr w:rsidR="00240EE0" w:rsidRPr="00FE39C9" w14:paraId="6E8E076A" w14:textId="77777777" w:rsidTr="00EE3C8E">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92E877B" w14:textId="77777777" w:rsidR="00240EE0" w:rsidRPr="00FE39C9" w:rsidRDefault="00240EE0" w:rsidP="00E00A88">
            <w:pPr>
              <w:jc w:val="center"/>
              <w:rPr>
                <w:sz w:val="22"/>
                <w:szCs w:val="22"/>
              </w:rPr>
            </w:pPr>
            <w:r w:rsidRPr="00FE39C9">
              <w:rPr>
                <w:sz w:val="22"/>
                <w:szCs w:val="22"/>
              </w:rPr>
              <w:t>1</w:t>
            </w:r>
          </w:p>
        </w:tc>
        <w:tc>
          <w:tcPr>
            <w:tcW w:w="2774" w:type="dxa"/>
            <w:tcBorders>
              <w:top w:val="nil"/>
              <w:left w:val="nil"/>
              <w:bottom w:val="single" w:sz="4" w:space="0" w:color="auto"/>
              <w:right w:val="single" w:sz="4" w:space="0" w:color="auto"/>
            </w:tcBorders>
            <w:shd w:val="clear" w:color="auto" w:fill="auto"/>
            <w:vAlign w:val="center"/>
            <w:hideMark/>
          </w:tcPr>
          <w:p w14:paraId="09106B6E" w14:textId="77777777" w:rsidR="00240EE0" w:rsidRPr="00FE39C9" w:rsidRDefault="00240EE0" w:rsidP="00E00A88">
            <w:pPr>
              <w:rPr>
                <w:sz w:val="22"/>
                <w:szCs w:val="22"/>
              </w:rPr>
            </w:pPr>
            <w:r w:rsidRPr="00FE39C9">
              <w:rPr>
                <w:sz w:val="22"/>
                <w:szCs w:val="22"/>
              </w:rPr>
              <w:t>Норильская межрайонная больница № 1</w:t>
            </w:r>
          </w:p>
        </w:tc>
        <w:tc>
          <w:tcPr>
            <w:tcW w:w="1276" w:type="dxa"/>
            <w:tcBorders>
              <w:top w:val="nil"/>
              <w:left w:val="nil"/>
              <w:bottom w:val="single" w:sz="4" w:space="0" w:color="auto"/>
              <w:right w:val="single" w:sz="4" w:space="0" w:color="auto"/>
            </w:tcBorders>
            <w:shd w:val="clear" w:color="auto" w:fill="auto"/>
            <w:vAlign w:val="center"/>
            <w:hideMark/>
          </w:tcPr>
          <w:p w14:paraId="55F6043F" w14:textId="77777777" w:rsidR="00240EE0" w:rsidRPr="00FE39C9" w:rsidRDefault="00240EE0" w:rsidP="00E00A88">
            <w:pPr>
              <w:ind w:left="-108" w:right="-108"/>
              <w:jc w:val="center"/>
              <w:rPr>
                <w:sz w:val="22"/>
                <w:szCs w:val="22"/>
              </w:rPr>
            </w:pPr>
            <w:proofErr w:type="spellStart"/>
            <w:r w:rsidRPr="00FE39C9">
              <w:rPr>
                <w:sz w:val="22"/>
                <w:szCs w:val="22"/>
              </w:rPr>
              <w:t>койко</w:t>
            </w:r>
            <w:proofErr w:type="spellEnd"/>
            <w:r w:rsidRPr="00FE39C9">
              <w:rPr>
                <w:sz w:val="22"/>
                <w:szCs w:val="22"/>
              </w:rPr>
              <w:t xml:space="preserve"> - дней</w:t>
            </w:r>
          </w:p>
        </w:tc>
        <w:tc>
          <w:tcPr>
            <w:tcW w:w="1559" w:type="dxa"/>
            <w:tcBorders>
              <w:top w:val="nil"/>
              <w:left w:val="nil"/>
              <w:bottom w:val="single" w:sz="4" w:space="0" w:color="auto"/>
              <w:right w:val="single" w:sz="4" w:space="0" w:color="auto"/>
            </w:tcBorders>
            <w:shd w:val="clear" w:color="auto" w:fill="auto"/>
            <w:noWrap/>
            <w:vAlign w:val="center"/>
            <w:hideMark/>
          </w:tcPr>
          <w:p w14:paraId="5A0DC1F2" w14:textId="77777777" w:rsidR="00240EE0" w:rsidRPr="00FE39C9" w:rsidRDefault="00240EE0" w:rsidP="00E00A88">
            <w:pPr>
              <w:jc w:val="center"/>
              <w:rPr>
                <w:sz w:val="22"/>
                <w:szCs w:val="22"/>
              </w:rPr>
            </w:pPr>
            <w:r w:rsidRPr="00FE39C9">
              <w:rPr>
                <w:sz w:val="22"/>
                <w:szCs w:val="22"/>
              </w:rPr>
              <w:t>110 248</w:t>
            </w:r>
          </w:p>
        </w:tc>
        <w:tc>
          <w:tcPr>
            <w:tcW w:w="1559" w:type="dxa"/>
            <w:tcBorders>
              <w:top w:val="nil"/>
              <w:left w:val="nil"/>
              <w:bottom w:val="single" w:sz="4" w:space="0" w:color="auto"/>
              <w:right w:val="single" w:sz="4" w:space="0" w:color="auto"/>
            </w:tcBorders>
            <w:shd w:val="clear" w:color="auto" w:fill="auto"/>
            <w:noWrap/>
            <w:vAlign w:val="center"/>
          </w:tcPr>
          <w:p w14:paraId="5CD651AE" w14:textId="77777777" w:rsidR="00240EE0" w:rsidRPr="00FE39C9" w:rsidRDefault="00240EE0" w:rsidP="00E00A88">
            <w:pPr>
              <w:jc w:val="center"/>
              <w:rPr>
                <w:sz w:val="22"/>
                <w:szCs w:val="22"/>
              </w:rPr>
            </w:pPr>
            <w:r w:rsidRPr="00FE39C9">
              <w:rPr>
                <w:sz w:val="22"/>
                <w:szCs w:val="22"/>
              </w:rPr>
              <w:t>98 798</w:t>
            </w:r>
          </w:p>
        </w:tc>
        <w:tc>
          <w:tcPr>
            <w:tcW w:w="992" w:type="dxa"/>
            <w:tcBorders>
              <w:top w:val="nil"/>
              <w:left w:val="nil"/>
              <w:bottom w:val="single" w:sz="4" w:space="0" w:color="auto"/>
              <w:right w:val="single" w:sz="4" w:space="0" w:color="auto"/>
            </w:tcBorders>
            <w:shd w:val="clear" w:color="auto" w:fill="auto"/>
            <w:noWrap/>
            <w:vAlign w:val="center"/>
            <w:hideMark/>
          </w:tcPr>
          <w:p w14:paraId="25086837" w14:textId="77777777" w:rsidR="00240EE0" w:rsidRPr="00FE39C9" w:rsidRDefault="00240EE0" w:rsidP="00E00A88">
            <w:pPr>
              <w:jc w:val="center"/>
              <w:rPr>
                <w:sz w:val="22"/>
                <w:szCs w:val="22"/>
              </w:rPr>
            </w:pPr>
            <w:r w:rsidRPr="00FE39C9">
              <w:rPr>
                <w:sz w:val="22"/>
                <w:szCs w:val="22"/>
              </w:rPr>
              <w:t>-11 450</w:t>
            </w:r>
          </w:p>
        </w:tc>
        <w:tc>
          <w:tcPr>
            <w:tcW w:w="851" w:type="dxa"/>
            <w:tcBorders>
              <w:top w:val="nil"/>
              <w:left w:val="nil"/>
              <w:bottom w:val="single" w:sz="4" w:space="0" w:color="auto"/>
              <w:right w:val="single" w:sz="4" w:space="0" w:color="auto"/>
            </w:tcBorders>
            <w:shd w:val="clear" w:color="auto" w:fill="auto"/>
            <w:noWrap/>
            <w:vAlign w:val="center"/>
            <w:hideMark/>
          </w:tcPr>
          <w:p w14:paraId="4E92BDF4" w14:textId="77777777" w:rsidR="00240EE0" w:rsidRPr="00FE39C9" w:rsidRDefault="00240EE0" w:rsidP="00E00A88">
            <w:pPr>
              <w:jc w:val="center"/>
              <w:rPr>
                <w:sz w:val="22"/>
                <w:szCs w:val="22"/>
              </w:rPr>
            </w:pPr>
            <w:r w:rsidRPr="00FE39C9">
              <w:rPr>
                <w:sz w:val="22"/>
                <w:szCs w:val="22"/>
              </w:rPr>
              <w:t>89,6</w:t>
            </w:r>
          </w:p>
        </w:tc>
      </w:tr>
      <w:tr w:rsidR="00240EE0" w:rsidRPr="00FE39C9" w14:paraId="294012FD" w14:textId="77777777" w:rsidTr="00EE3C8E">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9BF5C2D" w14:textId="77777777" w:rsidR="00240EE0" w:rsidRPr="00FE39C9" w:rsidRDefault="00240EE0" w:rsidP="00E00A88">
            <w:pPr>
              <w:jc w:val="center"/>
              <w:rPr>
                <w:sz w:val="22"/>
                <w:szCs w:val="22"/>
              </w:rPr>
            </w:pPr>
            <w:r w:rsidRPr="00FE39C9">
              <w:rPr>
                <w:sz w:val="22"/>
                <w:szCs w:val="22"/>
              </w:rPr>
              <w:t>2</w:t>
            </w:r>
          </w:p>
        </w:tc>
        <w:tc>
          <w:tcPr>
            <w:tcW w:w="2774" w:type="dxa"/>
            <w:tcBorders>
              <w:top w:val="nil"/>
              <w:left w:val="nil"/>
              <w:bottom w:val="single" w:sz="4" w:space="0" w:color="auto"/>
              <w:right w:val="single" w:sz="4" w:space="0" w:color="auto"/>
            </w:tcBorders>
            <w:shd w:val="clear" w:color="auto" w:fill="auto"/>
            <w:vAlign w:val="center"/>
            <w:hideMark/>
          </w:tcPr>
          <w:p w14:paraId="1D400F21" w14:textId="77777777" w:rsidR="00240EE0" w:rsidRPr="00FE39C9" w:rsidRDefault="00240EE0" w:rsidP="00E00A88">
            <w:pPr>
              <w:rPr>
                <w:sz w:val="22"/>
                <w:szCs w:val="22"/>
              </w:rPr>
            </w:pPr>
            <w:r w:rsidRPr="00FE39C9">
              <w:rPr>
                <w:sz w:val="22"/>
                <w:szCs w:val="22"/>
              </w:rPr>
              <w:t>Норильская городская больница № 2</w:t>
            </w:r>
          </w:p>
        </w:tc>
        <w:tc>
          <w:tcPr>
            <w:tcW w:w="1276" w:type="dxa"/>
            <w:tcBorders>
              <w:top w:val="nil"/>
              <w:left w:val="nil"/>
              <w:bottom w:val="single" w:sz="4" w:space="0" w:color="auto"/>
              <w:right w:val="single" w:sz="4" w:space="0" w:color="auto"/>
            </w:tcBorders>
            <w:shd w:val="clear" w:color="auto" w:fill="auto"/>
            <w:vAlign w:val="center"/>
            <w:hideMark/>
          </w:tcPr>
          <w:p w14:paraId="3D91243A" w14:textId="77777777" w:rsidR="00240EE0" w:rsidRPr="00FE39C9" w:rsidRDefault="00240EE0" w:rsidP="00E00A88">
            <w:pPr>
              <w:ind w:left="-108" w:right="-108"/>
              <w:jc w:val="center"/>
              <w:rPr>
                <w:sz w:val="22"/>
                <w:szCs w:val="22"/>
              </w:rPr>
            </w:pPr>
            <w:proofErr w:type="spellStart"/>
            <w:r w:rsidRPr="00FE39C9">
              <w:rPr>
                <w:sz w:val="22"/>
                <w:szCs w:val="22"/>
              </w:rPr>
              <w:t>койко</w:t>
            </w:r>
            <w:proofErr w:type="spellEnd"/>
            <w:r w:rsidRPr="00FE39C9">
              <w:rPr>
                <w:sz w:val="22"/>
                <w:szCs w:val="22"/>
              </w:rPr>
              <w:t xml:space="preserve"> - дней</w:t>
            </w:r>
          </w:p>
        </w:tc>
        <w:tc>
          <w:tcPr>
            <w:tcW w:w="1559" w:type="dxa"/>
            <w:tcBorders>
              <w:top w:val="nil"/>
              <w:left w:val="nil"/>
              <w:bottom w:val="single" w:sz="4" w:space="0" w:color="auto"/>
              <w:right w:val="single" w:sz="4" w:space="0" w:color="auto"/>
            </w:tcBorders>
            <w:shd w:val="clear" w:color="auto" w:fill="auto"/>
            <w:noWrap/>
            <w:vAlign w:val="center"/>
            <w:hideMark/>
          </w:tcPr>
          <w:p w14:paraId="0427AA9A" w14:textId="77777777" w:rsidR="00240EE0" w:rsidRPr="00FE39C9" w:rsidRDefault="00240EE0" w:rsidP="00E00A88">
            <w:pPr>
              <w:jc w:val="center"/>
              <w:rPr>
                <w:sz w:val="22"/>
                <w:szCs w:val="22"/>
              </w:rPr>
            </w:pPr>
            <w:r w:rsidRPr="00FE39C9">
              <w:rPr>
                <w:sz w:val="22"/>
                <w:szCs w:val="22"/>
              </w:rPr>
              <w:t>18 198</w:t>
            </w:r>
          </w:p>
        </w:tc>
        <w:tc>
          <w:tcPr>
            <w:tcW w:w="1559" w:type="dxa"/>
            <w:tcBorders>
              <w:top w:val="nil"/>
              <w:left w:val="nil"/>
              <w:bottom w:val="single" w:sz="4" w:space="0" w:color="auto"/>
              <w:right w:val="single" w:sz="4" w:space="0" w:color="auto"/>
            </w:tcBorders>
            <w:shd w:val="clear" w:color="auto" w:fill="auto"/>
            <w:noWrap/>
            <w:vAlign w:val="center"/>
          </w:tcPr>
          <w:p w14:paraId="00C88E25" w14:textId="77777777" w:rsidR="00240EE0" w:rsidRPr="00FE39C9" w:rsidRDefault="00240EE0" w:rsidP="00E00A88">
            <w:pPr>
              <w:jc w:val="center"/>
              <w:rPr>
                <w:sz w:val="22"/>
                <w:szCs w:val="22"/>
              </w:rPr>
            </w:pPr>
            <w:r w:rsidRPr="00FE39C9">
              <w:rPr>
                <w:sz w:val="22"/>
                <w:szCs w:val="22"/>
              </w:rPr>
              <w:t>17 394</w:t>
            </w:r>
          </w:p>
        </w:tc>
        <w:tc>
          <w:tcPr>
            <w:tcW w:w="992" w:type="dxa"/>
            <w:tcBorders>
              <w:top w:val="nil"/>
              <w:left w:val="nil"/>
              <w:bottom w:val="single" w:sz="4" w:space="0" w:color="auto"/>
              <w:right w:val="single" w:sz="4" w:space="0" w:color="auto"/>
            </w:tcBorders>
            <w:shd w:val="clear" w:color="auto" w:fill="auto"/>
            <w:noWrap/>
            <w:vAlign w:val="center"/>
            <w:hideMark/>
          </w:tcPr>
          <w:p w14:paraId="2901DDC3" w14:textId="77777777" w:rsidR="00240EE0" w:rsidRPr="00FE39C9" w:rsidRDefault="00240EE0" w:rsidP="00E00A88">
            <w:pPr>
              <w:jc w:val="center"/>
              <w:rPr>
                <w:sz w:val="22"/>
                <w:szCs w:val="22"/>
              </w:rPr>
            </w:pPr>
            <w:r w:rsidRPr="00FE39C9">
              <w:rPr>
                <w:sz w:val="22"/>
                <w:szCs w:val="22"/>
              </w:rPr>
              <w:t>-804</w:t>
            </w:r>
          </w:p>
        </w:tc>
        <w:tc>
          <w:tcPr>
            <w:tcW w:w="851" w:type="dxa"/>
            <w:tcBorders>
              <w:top w:val="nil"/>
              <w:left w:val="nil"/>
              <w:bottom w:val="single" w:sz="4" w:space="0" w:color="auto"/>
              <w:right w:val="single" w:sz="4" w:space="0" w:color="auto"/>
            </w:tcBorders>
            <w:shd w:val="clear" w:color="auto" w:fill="auto"/>
            <w:noWrap/>
            <w:vAlign w:val="center"/>
            <w:hideMark/>
          </w:tcPr>
          <w:p w14:paraId="47A53DC9" w14:textId="77777777" w:rsidR="00240EE0" w:rsidRPr="00FE39C9" w:rsidRDefault="00240EE0" w:rsidP="00E00A88">
            <w:pPr>
              <w:jc w:val="center"/>
              <w:rPr>
                <w:sz w:val="22"/>
                <w:szCs w:val="22"/>
              </w:rPr>
            </w:pPr>
            <w:r w:rsidRPr="00FE39C9">
              <w:rPr>
                <w:sz w:val="22"/>
                <w:szCs w:val="22"/>
              </w:rPr>
              <w:t>95,6</w:t>
            </w:r>
          </w:p>
        </w:tc>
      </w:tr>
      <w:tr w:rsidR="00240EE0" w:rsidRPr="00FE39C9" w14:paraId="6A5FCFAC" w14:textId="77777777" w:rsidTr="00EE3C8E">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A25304E" w14:textId="77777777" w:rsidR="00240EE0" w:rsidRPr="00FE39C9" w:rsidRDefault="00240EE0" w:rsidP="00E00A88">
            <w:pPr>
              <w:jc w:val="center"/>
              <w:rPr>
                <w:sz w:val="22"/>
                <w:szCs w:val="22"/>
              </w:rPr>
            </w:pPr>
            <w:r w:rsidRPr="00FE39C9">
              <w:rPr>
                <w:sz w:val="22"/>
                <w:szCs w:val="22"/>
              </w:rPr>
              <w:t>3</w:t>
            </w:r>
          </w:p>
        </w:tc>
        <w:tc>
          <w:tcPr>
            <w:tcW w:w="2774" w:type="dxa"/>
            <w:tcBorders>
              <w:top w:val="nil"/>
              <w:left w:val="nil"/>
              <w:bottom w:val="single" w:sz="4" w:space="0" w:color="auto"/>
              <w:right w:val="single" w:sz="4" w:space="0" w:color="auto"/>
            </w:tcBorders>
            <w:shd w:val="clear" w:color="auto" w:fill="auto"/>
            <w:vAlign w:val="center"/>
            <w:hideMark/>
          </w:tcPr>
          <w:p w14:paraId="1FBAE340" w14:textId="77777777" w:rsidR="00240EE0" w:rsidRPr="00FE39C9" w:rsidRDefault="00240EE0" w:rsidP="00E00A88">
            <w:pPr>
              <w:rPr>
                <w:sz w:val="22"/>
                <w:szCs w:val="22"/>
              </w:rPr>
            </w:pPr>
            <w:r w:rsidRPr="00FE39C9">
              <w:rPr>
                <w:sz w:val="22"/>
                <w:szCs w:val="22"/>
              </w:rPr>
              <w:t>Норильская городская больница № 3</w:t>
            </w:r>
          </w:p>
        </w:tc>
        <w:tc>
          <w:tcPr>
            <w:tcW w:w="1276" w:type="dxa"/>
            <w:tcBorders>
              <w:top w:val="nil"/>
              <w:left w:val="nil"/>
              <w:bottom w:val="single" w:sz="4" w:space="0" w:color="auto"/>
              <w:right w:val="single" w:sz="4" w:space="0" w:color="auto"/>
            </w:tcBorders>
            <w:shd w:val="clear" w:color="auto" w:fill="auto"/>
            <w:vAlign w:val="center"/>
            <w:hideMark/>
          </w:tcPr>
          <w:p w14:paraId="5FACC997" w14:textId="77777777" w:rsidR="00240EE0" w:rsidRPr="00FE39C9" w:rsidRDefault="00240EE0" w:rsidP="00E00A88">
            <w:pPr>
              <w:ind w:left="-108" w:right="-108"/>
              <w:jc w:val="center"/>
              <w:rPr>
                <w:sz w:val="22"/>
                <w:szCs w:val="22"/>
              </w:rPr>
            </w:pPr>
            <w:proofErr w:type="spellStart"/>
            <w:r w:rsidRPr="00FE39C9">
              <w:rPr>
                <w:sz w:val="22"/>
                <w:szCs w:val="22"/>
              </w:rPr>
              <w:t>койко</w:t>
            </w:r>
            <w:proofErr w:type="spellEnd"/>
            <w:r w:rsidRPr="00FE39C9">
              <w:rPr>
                <w:sz w:val="22"/>
                <w:szCs w:val="22"/>
              </w:rPr>
              <w:t xml:space="preserve"> - дней</w:t>
            </w:r>
          </w:p>
        </w:tc>
        <w:tc>
          <w:tcPr>
            <w:tcW w:w="1559" w:type="dxa"/>
            <w:tcBorders>
              <w:top w:val="nil"/>
              <w:left w:val="nil"/>
              <w:bottom w:val="single" w:sz="4" w:space="0" w:color="auto"/>
              <w:right w:val="single" w:sz="4" w:space="0" w:color="auto"/>
            </w:tcBorders>
            <w:shd w:val="clear" w:color="auto" w:fill="auto"/>
            <w:noWrap/>
            <w:vAlign w:val="center"/>
            <w:hideMark/>
          </w:tcPr>
          <w:p w14:paraId="02BEA0AB" w14:textId="77777777" w:rsidR="00240EE0" w:rsidRPr="00FE39C9" w:rsidRDefault="00240EE0" w:rsidP="00E00A88">
            <w:pPr>
              <w:jc w:val="center"/>
              <w:rPr>
                <w:sz w:val="22"/>
                <w:szCs w:val="22"/>
              </w:rPr>
            </w:pPr>
            <w:r w:rsidRPr="00FE39C9">
              <w:rPr>
                <w:sz w:val="22"/>
                <w:szCs w:val="22"/>
              </w:rPr>
              <w:t>1 918</w:t>
            </w:r>
          </w:p>
        </w:tc>
        <w:tc>
          <w:tcPr>
            <w:tcW w:w="1559" w:type="dxa"/>
            <w:tcBorders>
              <w:top w:val="nil"/>
              <w:left w:val="nil"/>
              <w:bottom w:val="single" w:sz="4" w:space="0" w:color="auto"/>
              <w:right w:val="single" w:sz="4" w:space="0" w:color="auto"/>
            </w:tcBorders>
            <w:shd w:val="clear" w:color="auto" w:fill="auto"/>
            <w:noWrap/>
            <w:vAlign w:val="center"/>
          </w:tcPr>
          <w:p w14:paraId="6626686E" w14:textId="77777777" w:rsidR="00240EE0" w:rsidRPr="00FE39C9" w:rsidRDefault="00240EE0" w:rsidP="00E00A88">
            <w:pPr>
              <w:jc w:val="center"/>
              <w:rPr>
                <w:sz w:val="22"/>
                <w:szCs w:val="22"/>
              </w:rPr>
            </w:pPr>
            <w:r w:rsidRPr="00FE39C9">
              <w:rPr>
                <w:sz w:val="22"/>
                <w:szCs w:val="22"/>
              </w:rPr>
              <w:t>1 029</w:t>
            </w:r>
          </w:p>
        </w:tc>
        <w:tc>
          <w:tcPr>
            <w:tcW w:w="992" w:type="dxa"/>
            <w:tcBorders>
              <w:top w:val="nil"/>
              <w:left w:val="nil"/>
              <w:bottom w:val="single" w:sz="4" w:space="0" w:color="auto"/>
              <w:right w:val="single" w:sz="4" w:space="0" w:color="auto"/>
            </w:tcBorders>
            <w:shd w:val="clear" w:color="auto" w:fill="auto"/>
            <w:noWrap/>
            <w:vAlign w:val="center"/>
            <w:hideMark/>
          </w:tcPr>
          <w:p w14:paraId="6A813986" w14:textId="77777777" w:rsidR="00240EE0" w:rsidRPr="00FE39C9" w:rsidRDefault="00240EE0" w:rsidP="00E00A88">
            <w:pPr>
              <w:jc w:val="center"/>
              <w:rPr>
                <w:sz w:val="22"/>
                <w:szCs w:val="22"/>
              </w:rPr>
            </w:pPr>
            <w:r w:rsidRPr="00FE39C9">
              <w:rPr>
                <w:sz w:val="22"/>
                <w:szCs w:val="22"/>
              </w:rPr>
              <w:t>-889</w:t>
            </w:r>
          </w:p>
        </w:tc>
        <w:tc>
          <w:tcPr>
            <w:tcW w:w="851" w:type="dxa"/>
            <w:tcBorders>
              <w:top w:val="nil"/>
              <w:left w:val="nil"/>
              <w:bottom w:val="single" w:sz="4" w:space="0" w:color="auto"/>
              <w:right w:val="single" w:sz="4" w:space="0" w:color="auto"/>
            </w:tcBorders>
            <w:shd w:val="clear" w:color="auto" w:fill="auto"/>
            <w:noWrap/>
            <w:vAlign w:val="center"/>
            <w:hideMark/>
          </w:tcPr>
          <w:p w14:paraId="7A88BA4B" w14:textId="77777777" w:rsidR="00240EE0" w:rsidRPr="00FE39C9" w:rsidRDefault="00240EE0" w:rsidP="00E00A88">
            <w:pPr>
              <w:jc w:val="center"/>
              <w:rPr>
                <w:sz w:val="22"/>
                <w:szCs w:val="22"/>
              </w:rPr>
            </w:pPr>
            <w:r w:rsidRPr="00FE39C9">
              <w:rPr>
                <w:sz w:val="22"/>
                <w:szCs w:val="22"/>
              </w:rPr>
              <w:t>53,6</w:t>
            </w:r>
          </w:p>
        </w:tc>
      </w:tr>
      <w:tr w:rsidR="00240EE0" w:rsidRPr="00FE39C9" w14:paraId="2752D4CE" w14:textId="77777777" w:rsidTr="00EE3C8E">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8AEE035" w14:textId="77777777" w:rsidR="00240EE0" w:rsidRPr="00FE39C9" w:rsidRDefault="00240EE0" w:rsidP="00E00A88">
            <w:pPr>
              <w:jc w:val="center"/>
              <w:rPr>
                <w:sz w:val="22"/>
                <w:szCs w:val="22"/>
              </w:rPr>
            </w:pPr>
            <w:r w:rsidRPr="00FE39C9">
              <w:rPr>
                <w:sz w:val="22"/>
                <w:szCs w:val="22"/>
              </w:rPr>
              <w:t>4</w:t>
            </w:r>
          </w:p>
        </w:tc>
        <w:tc>
          <w:tcPr>
            <w:tcW w:w="2774" w:type="dxa"/>
            <w:tcBorders>
              <w:top w:val="nil"/>
              <w:left w:val="nil"/>
              <w:bottom w:val="single" w:sz="4" w:space="0" w:color="auto"/>
              <w:right w:val="single" w:sz="4" w:space="0" w:color="auto"/>
            </w:tcBorders>
            <w:shd w:val="clear" w:color="auto" w:fill="auto"/>
            <w:vAlign w:val="center"/>
            <w:hideMark/>
          </w:tcPr>
          <w:p w14:paraId="67DC5294" w14:textId="77777777" w:rsidR="00240EE0" w:rsidRPr="00FE39C9" w:rsidRDefault="00240EE0" w:rsidP="00E00A88">
            <w:pPr>
              <w:rPr>
                <w:sz w:val="22"/>
                <w:szCs w:val="22"/>
              </w:rPr>
            </w:pPr>
            <w:r w:rsidRPr="00FE39C9">
              <w:rPr>
                <w:sz w:val="22"/>
                <w:szCs w:val="22"/>
              </w:rPr>
              <w:t xml:space="preserve">Норильская межрайонная детская больница </w:t>
            </w:r>
          </w:p>
        </w:tc>
        <w:tc>
          <w:tcPr>
            <w:tcW w:w="1276" w:type="dxa"/>
            <w:tcBorders>
              <w:top w:val="nil"/>
              <w:left w:val="nil"/>
              <w:bottom w:val="single" w:sz="4" w:space="0" w:color="auto"/>
              <w:right w:val="single" w:sz="4" w:space="0" w:color="auto"/>
            </w:tcBorders>
            <w:shd w:val="clear" w:color="auto" w:fill="auto"/>
            <w:vAlign w:val="center"/>
            <w:hideMark/>
          </w:tcPr>
          <w:p w14:paraId="0A58E564" w14:textId="77777777" w:rsidR="00240EE0" w:rsidRPr="00FE39C9" w:rsidRDefault="00240EE0" w:rsidP="00E00A88">
            <w:pPr>
              <w:ind w:left="-108" w:right="-108"/>
              <w:jc w:val="center"/>
              <w:rPr>
                <w:sz w:val="22"/>
                <w:szCs w:val="22"/>
              </w:rPr>
            </w:pPr>
            <w:proofErr w:type="spellStart"/>
            <w:r w:rsidRPr="00FE39C9">
              <w:rPr>
                <w:sz w:val="22"/>
                <w:szCs w:val="22"/>
              </w:rPr>
              <w:t>койко</w:t>
            </w:r>
            <w:proofErr w:type="spellEnd"/>
            <w:r w:rsidRPr="00FE39C9">
              <w:rPr>
                <w:sz w:val="22"/>
                <w:szCs w:val="22"/>
              </w:rPr>
              <w:t xml:space="preserve"> - дней</w:t>
            </w:r>
          </w:p>
        </w:tc>
        <w:tc>
          <w:tcPr>
            <w:tcW w:w="1559" w:type="dxa"/>
            <w:tcBorders>
              <w:top w:val="nil"/>
              <w:left w:val="nil"/>
              <w:bottom w:val="single" w:sz="4" w:space="0" w:color="auto"/>
              <w:right w:val="single" w:sz="4" w:space="0" w:color="auto"/>
            </w:tcBorders>
            <w:shd w:val="clear" w:color="auto" w:fill="auto"/>
            <w:noWrap/>
            <w:vAlign w:val="center"/>
            <w:hideMark/>
          </w:tcPr>
          <w:p w14:paraId="0F64D6D7" w14:textId="77777777" w:rsidR="00240EE0" w:rsidRPr="00FE39C9" w:rsidRDefault="00240EE0" w:rsidP="00E00A88">
            <w:pPr>
              <w:jc w:val="center"/>
              <w:rPr>
                <w:sz w:val="22"/>
                <w:szCs w:val="22"/>
              </w:rPr>
            </w:pPr>
            <w:r w:rsidRPr="00FE39C9">
              <w:rPr>
                <w:sz w:val="22"/>
                <w:szCs w:val="22"/>
              </w:rPr>
              <w:t>16 971</w:t>
            </w:r>
          </w:p>
        </w:tc>
        <w:tc>
          <w:tcPr>
            <w:tcW w:w="1559" w:type="dxa"/>
            <w:tcBorders>
              <w:top w:val="nil"/>
              <w:left w:val="nil"/>
              <w:bottom w:val="single" w:sz="4" w:space="0" w:color="auto"/>
              <w:right w:val="single" w:sz="4" w:space="0" w:color="auto"/>
            </w:tcBorders>
            <w:shd w:val="clear" w:color="auto" w:fill="auto"/>
            <w:noWrap/>
            <w:vAlign w:val="center"/>
          </w:tcPr>
          <w:p w14:paraId="2A92C1B6" w14:textId="77777777" w:rsidR="00240EE0" w:rsidRPr="00FE39C9" w:rsidRDefault="00240EE0" w:rsidP="00E00A88">
            <w:pPr>
              <w:jc w:val="center"/>
              <w:rPr>
                <w:sz w:val="22"/>
                <w:szCs w:val="22"/>
              </w:rPr>
            </w:pPr>
            <w:r w:rsidRPr="00FE39C9">
              <w:rPr>
                <w:sz w:val="22"/>
                <w:szCs w:val="22"/>
              </w:rPr>
              <w:t>17 053</w:t>
            </w:r>
          </w:p>
        </w:tc>
        <w:tc>
          <w:tcPr>
            <w:tcW w:w="992" w:type="dxa"/>
            <w:tcBorders>
              <w:top w:val="nil"/>
              <w:left w:val="nil"/>
              <w:bottom w:val="single" w:sz="4" w:space="0" w:color="auto"/>
              <w:right w:val="single" w:sz="4" w:space="0" w:color="auto"/>
            </w:tcBorders>
            <w:shd w:val="clear" w:color="auto" w:fill="auto"/>
            <w:noWrap/>
            <w:vAlign w:val="center"/>
            <w:hideMark/>
          </w:tcPr>
          <w:p w14:paraId="5B1E2128" w14:textId="77777777" w:rsidR="00240EE0" w:rsidRPr="00FE39C9" w:rsidRDefault="00240EE0" w:rsidP="00E00A88">
            <w:pPr>
              <w:jc w:val="center"/>
              <w:rPr>
                <w:sz w:val="22"/>
                <w:szCs w:val="22"/>
              </w:rPr>
            </w:pPr>
            <w:r w:rsidRPr="00FE39C9">
              <w:rPr>
                <w:sz w:val="22"/>
                <w:szCs w:val="22"/>
              </w:rPr>
              <w:t>82</w:t>
            </w:r>
          </w:p>
        </w:tc>
        <w:tc>
          <w:tcPr>
            <w:tcW w:w="851" w:type="dxa"/>
            <w:tcBorders>
              <w:top w:val="nil"/>
              <w:left w:val="nil"/>
              <w:bottom w:val="single" w:sz="4" w:space="0" w:color="auto"/>
              <w:right w:val="single" w:sz="4" w:space="0" w:color="auto"/>
            </w:tcBorders>
            <w:shd w:val="clear" w:color="auto" w:fill="auto"/>
            <w:noWrap/>
            <w:vAlign w:val="center"/>
            <w:hideMark/>
          </w:tcPr>
          <w:p w14:paraId="2DEAE4A8" w14:textId="77777777" w:rsidR="00240EE0" w:rsidRPr="00FE39C9" w:rsidRDefault="00240EE0" w:rsidP="00E00A88">
            <w:pPr>
              <w:jc w:val="center"/>
              <w:rPr>
                <w:sz w:val="22"/>
                <w:szCs w:val="22"/>
              </w:rPr>
            </w:pPr>
            <w:r w:rsidRPr="00FE39C9">
              <w:rPr>
                <w:sz w:val="22"/>
                <w:szCs w:val="22"/>
              </w:rPr>
              <w:t>100,5</w:t>
            </w:r>
          </w:p>
        </w:tc>
      </w:tr>
      <w:tr w:rsidR="00240EE0" w:rsidRPr="00FE39C9" w14:paraId="74F4DD0B" w14:textId="77777777" w:rsidTr="00EE3C8E">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FBA9929" w14:textId="77777777" w:rsidR="00240EE0" w:rsidRPr="00FE39C9" w:rsidRDefault="00240EE0" w:rsidP="00E00A88">
            <w:pPr>
              <w:jc w:val="center"/>
              <w:rPr>
                <w:sz w:val="22"/>
                <w:szCs w:val="22"/>
              </w:rPr>
            </w:pPr>
            <w:r w:rsidRPr="00FE39C9">
              <w:rPr>
                <w:sz w:val="22"/>
                <w:szCs w:val="22"/>
              </w:rPr>
              <w:t>5</w:t>
            </w:r>
          </w:p>
        </w:tc>
        <w:tc>
          <w:tcPr>
            <w:tcW w:w="2774" w:type="dxa"/>
            <w:tcBorders>
              <w:top w:val="nil"/>
              <w:left w:val="nil"/>
              <w:bottom w:val="single" w:sz="4" w:space="0" w:color="auto"/>
              <w:right w:val="single" w:sz="4" w:space="0" w:color="auto"/>
            </w:tcBorders>
            <w:shd w:val="clear" w:color="auto" w:fill="auto"/>
            <w:vAlign w:val="center"/>
            <w:hideMark/>
          </w:tcPr>
          <w:p w14:paraId="249287D2" w14:textId="77777777" w:rsidR="00240EE0" w:rsidRPr="00FE39C9" w:rsidRDefault="00240EE0" w:rsidP="00E00A88">
            <w:pPr>
              <w:rPr>
                <w:sz w:val="22"/>
                <w:szCs w:val="22"/>
              </w:rPr>
            </w:pPr>
            <w:r w:rsidRPr="00FE39C9">
              <w:rPr>
                <w:sz w:val="22"/>
                <w:szCs w:val="22"/>
              </w:rPr>
              <w:t>Норильский межрайонный родильный дом</w:t>
            </w:r>
          </w:p>
        </w:tc>
        <w:tc>
          <w:tcPr>
            <w:tcW w:w="1276" w:type="dxa"/>
            <w:tcBorders>
              <w:top w:val="nil"/>
              <w:left w:val="nil"/>
              <w:bottom w:val="single" w:sz="4" w:space="0" w:color="auto"/>
              <w:right w:val="single" w:sz="4" w:space="0" w:color="auto"/>
            </w:tcBorders>
            <w:shd w:val="clear" w:color="auto" w:fill="auto"/>
            <w:vAlign w:val="center"/>
            <w:hideMark/>
          </w:tcPr>
          <w:p w14:paraId="24715989" w14:textId="77777777" w:rsidR="00240EE0" w:rsidRPr="00FE39C9" w:rsidRDefault="00240EE0" w:rsidP="00E00A88">
            <w:pPr>
              <w:ind w:left="-108" w:right="-108"/>
              <w:jc w:val="center"/>
              <w:rPr>
                <w:sz w:val="22"/>
                <w:szCs w:val="22"/>
              </w:rPr>
            </w:pPr>
            <w:proofErr w:type="spellStart"/>
            <w:r w:rsidRPr="00FE39C9">
              <w:rPr>
                <w:sz w:val="22"/>
                <w:szCs w:val="22"/>
              </w:rPr>
              <w:t>койко</w:t>
            </w:r>
            <w:proofErr w:type="spellEnd"/>
            <w:r w:rsidRPr="00FE39C9">
              <w:rPr>
                <w:sz w:val="22"/>
                <w:szCs w:val="22"/>
              </w:rPr>
              <w:t xml:space="preserve"> - дней</w:t>
            </w:r>
          </w:p>
        </w:tc>
        <w:tc>
          <w:tcPr>
            <w:tcW w:w="1559" w:type="dxa"/>
            <w:tcBorders>
              <w:top w:val="nil"/>
              <w:left w:val="nil"/>
              <w:bottom w:val="single" w:sz="4" w:space="0" w:color="auto"/>
              <w:right w:val="single" w:sz="4" w:space="0" w:color="auto"/>
            </w:tcBorders>
            <w:shd w:val="clear" w:color="auto" w:fill="auto"/>
            <w:noWrap/>
            <w:vAlign w:val="center"/>
            <w:hideMark/>
          </w:tcPr>
          <w:p w14:paraId="2B8492DF" w14:textId="77777777" w:rsidR="00240EE0" w:rsidRPr="00FE39C9" w:rsidRDefault="00240EE0" w:rsidP="00E00A88">
            <w:pPr>
              <w:jc w:val="center"/>
              <w:rPr>
                <w:sz w:val="22"/>
                <w:szCs w:val="22"/>
              </w:rPr>
            </w:pPr>
            <w:r w:rsidRPr="00FE39C9">
              <w:rPr>
                <w:sz w:val="22"/>
                <w:szCs w:val="22"/>
              </w:rPr>
              <w:t>16 293</w:t>
            </w:r>
          </w:p>
        </w:tc>
        <w:tc>
          <w:tcPr>
            <w:tcW w:w="1559" w:type="dxa"/>
            <w:tcBorders>
              <w:top w:val="nil"/>
              <w:left w:val="nil"/>
              <w:bottom w:val="single" w:sz="4" w:space="0" w:color="auto"/>
              <w:right w:val="single" w:sz="4" w:space="0" w:color="auto"/>
            </w:tcBorders>
            <w:shd w:val="clear" w:color="auto" w:fill="auto"/>
            <w:noWrap/>
            <w:vAlign w:val="center"/>
          </w:tcPr>
          <w:p w14:paraId="18032E09" w14:textId="77777777" w:rsidR="00240EE0" w:rsidRPr="00FE39C9" w:rsidRDefault="00240EE0" w:rsidP="00E00A88">
            <w:pPr>
              <w:jc w:val="center"/>
              <w:rPr>
                <w:sz w:val="22"/>
                <w:szCs w:val="22"/>
              </w:rPr>
            </w:pPr>
            <w:r w:rsidRPr="00FE39C9">
              <w:rPr>
                <w:sz w:val="22"/>
                <w:szCs w:val="22"/>
              </w:rPr>
              <w:t>13 828</w:t>
            </w:r>
          </w:p>
        </w:tc>
        <w:tc>
          <w:tcPr>
            <w:tcW w:w="992" w:type="dxa"/>
            <w:tcBorders>
              <w:top w:val="nil"/>
              <w:left w:val="nil"/>
              <w:bottom w:val="single" w:sz="4" w:space="0" w:color="auto"/>
              <w:right w:val="single" w:sz="4" w:space="0" w:color="auto"/>
            </w:tcBorders>
            <w:shd w:val="clear" w:color="auto" w:fill="auto"/>
            <w:noWrap/>
            <w:vAlign w:val="center"/>
            <w:hideMark/>
          </w:tcPr>
          <w:p w14:paraId="4D09CB83" w14:textId="77777777" w:rsidR="00240EE0" w:rsidRPr="00FE39C9" w:rsidRDefault="00240EE0" w:rsidP="00E00A88">
            <w:pPr>
              <w:jc w:val="center"/>
              <w:rPr>
                <w:sz w:val="22"/>
                <w:szCs w:val="22"/>
              </w:rPr>
            </w:pPr>
            <w:r w:rsidRPr="00FE39C9">
              <w:rPr>
                <w:sz w:val="22"/>
                <w:szCs w:val="22"/>
              </w:rPr>
              <w:t>-2 465</w:t>
            </w:r>
          </w:p>
        </w:tc>
        <w:tc>
          <w:tcPr>
            <w:tcW w:w="851" w:type="dxa"/>
            <w:tcBorders>
              <w:top w:val="nil"/>
              <w:left w:val="nil"/>
              <w:bottom w:val="single" w:sz="4" w:space="0" w:color="auto"/>
              <w:right w:val="single" w:sz="4" w:space="0" w:color="auto"/>
            </w:tcBorders>
            <w:shd w:val="clear" w:color="auto" w:fill="auto"/>
            <w:noWrap/>
            <w:vAlign w:val="center"/>
            <w:hideMark/>
          </w:tcPr>
          <w:p w14:paraId="0BD13BEE" w14:textId="77777777" w:rsidR="00240EE0" w:rsidRPr="00FE39C9" w:rsidRDefault="00240EE0" w:rsidP="00E00A88">
            <w:pPr>
              <w:jc w:val="center"/>
              <w:rPr>
                <w:sz w:val="22"/>
                <w:szCs w:val="22"/>
              </w:rPr>
            </w:pPr>
            <w:r w:rsidRPr="00FE39C9">
              <w:rPr>
                <w:sz w:val="22"/>
                <w:szCs w:val="22"/>
              </w:rPr>
              <w:t>84,9</w:t>
            </w:r>
          </w:p>
        </w:tc>
      </w:tr>
      <w:tr w:rsidR="00240EE0" w:rsidRPr="00FE39C9" w14:paraId="11DA28F6" w14:textId="77777777" w:rsidTr="00EE3C8E">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0D0E90D" w14:textId="77777777" w:rsidR="00240EE0" w:rsidRPr="00FE39C9" w:rsidRDefault="00240EE0" w:rsidP="00E00A88">
            <w:pPr>
              <w:jc w:val="center"/>
              <w:rPr>
                <w:sz w:val="22"/>
                <w:szCs w:val="22"/>
              </w:rPr>
            </w:pPr>
            <w:r w:rsidRPr="00FE39C9">
              <w:rPr>
                <w:sz w:val="22"/>
                <w:szCs w:val="22"/>
              </w:rPr>
              <w:t>6</w:t>
            </w:r>
          </w:p>
        </w:tc>
        <w:tc>
          <w:tcPr>
            <w:tcW w:w="2774" w:type="dxa"/>
            <w:tcBorders>
              <w:top w:val="nil"/>
              <w:left w:val="nil"/>
              <w:bottom w:val="single" w:sz="4" w:space="0" w:color="auto"/>
              <w:right w:val="single" w:sz="4" w:space="0" w:color="auto"/>
            </w:tcBorders>
            <w:shd w:val="clear" w:color="auto" w:fill="auto"/>
            <w:vAlign w:val="center"/>
            <w:hideMark/>
          </w:tcPr>
          <w:p w14:paraId="198993E2" w14:textId="77777777" w:rsidR="00240EE0" w:rsidRPr="00FE39C9" w:rsidRDefault="00240EE0" w:rsidP="00E00A88">
            <w:pPr>
              <w:rPr>
                <w:sz w:val="22"/>
                <w:szCs w:val="22"/>
              </w:rPr>
            </w:pPr>
            <w:r w:rsidRPr="00FE39C9">
              <w:rPr>
                <w:sz w:val="22"/>
                <w:szCs w:val="22"/>
              </w:rPr>
              <w:t>Красноярский краевой психоневрологический диспансер №5</w:t>
            </w:r>
          </w:p>
        </w:tc>
        <w:tc>
          <w:tcPr>
            <w:tcW w:w="1276" w:type="dxa"/>
            <w:tcBorders>
              <w:top w:val="nil"/>
              <w:left w:val="nil"/>
              <w:bottom w:val="single" w:sz="4" w:space="0" w:color="auto"/>
              <w:right w:val="single" w:sz="4" w:space="0" w:color="auto"/>
            </w:tcBorders>
            <w:shd w:val="clear" w:color="auto" w:fill="auto"/>
            <w:vAlign w:val="center"/>
            <w:hideMark/>
          </w:tcPr>
          <w:p w14:paraId="4DFAF7D4" w14:textId="77777777" w:rsidR="00240EE0" w:rsidRPr="00FE39C9" w:rsidRDefault="00240EE0" w:rsidP="00E00A88">
            <w:pPr>
              <w:ind w:left="-108" w:right="-108"/>
              <w:jc w:val="center"/>
              <w:rPr>
                <w:sz w:val="22"/>
                <w:szCs w:val="22"/>
              </w:rPr>
            </w:pPr>
            <w:proofErr w:type="spellStart"/>
            <w:r w:rsidRPr="00FE39C9">
              <w:rPr>
                <w:sz w:val="22"/>
                <w:szCs w:val="22"/>
              </w:rPr>
              <w:t>койко</w:t>
            </w:r>
            <w:proofErr w:type="spellEnd"/>
            <w:r w:rsidRPr="00FE39C9">
              <w:rPr>
                <w:sz w:val="22"/>
                <w:szCs w:val="22"/>
              </w:rPr>
              <w:t xml:space="preserve"> - дней</w:t>
            </w:r>
          </w:p>
        </w:tc>
        <w:tc>
          <w:tcPr>
            <w:tcW w:w="1559" w:type="dxa"/>
            <w:tcBorders>
              <w:top w:val="nil"/>
              <w:left w:val="nil"/>
              <w:bottom w:val="single" w:sz="4" w:space="0" w:color="auto"/>
              <w:right w:val="single" w:sz="4" w:space="0" w:color="auto"/>
            </w:tcBorders>
            <w:shd w:val="clear" w:color="auto" w:fill="auto"/>
            <w:noWrap/>
            <w:vAlign w:val="center"/>
            <w:hideMark/>
          </w:tcPr>
          <w:p w14:paraId="300258BB" w14:textId="77777777" w:rsidR="00240EE0" w:rsidRPr="00FE39C9" w:rsidRDefault="00240EE0" w:rsidP="00E00A88">
            <w:pPr>
              <w:jc w:val="center"/>
              <w:rPr>
                <w:sz w:val="22"/>
                <w:szCs w:val="22"/>
              </w:rPr>
            </w:pPr>
            <w:r w:rsidRPr="00FE39C9">
              <w:rPr>
                <w:sz w:val="22"/>
                <w:szCs w:val="22"/>
              </w:rPr>
              <w:t>36 233</w:t>
            </w:r>
          </w:p>
        </w:tc>
        <w:tc>
          <w:tcPr>
            <w:tcW w:w="1559" w:type="dxa"/>
            <w:tcBorders>
              <w:top w:val="nil"/>
              <w:left w:val="nil"/>
              <w:bottom w:val="single" w:sz="4" w:space="0" w:color="auto"/>
              <w:right w:val="single" w:sz="4" w:space="0" w:color="auto"/>
            </w:tcBorders>
            <w:shd w:val="clear" w:color="auto" w:fill="auto"/>
            <w:noWrap/>
            <w:vAlign w:val="center"/>
          </w:tcPr>
          <w:p w14:paraId="6512DA2B" w14:textId="77777777" w:rsidR="00240EE0" w:rsidRPr="00FE39C9" w:rsidRDefault="00240EE0" w:rsidP="00E00A88">
            <w:pPr>
              <w:jc w:val="center"/>
              <w:rPr>
                <w:sz w:val="22"/>
                <w:szCs w:val="22"/>
              </w:rPr>
            </w:pPr>
            <w:r w:rsidRPr="00FE39C9">
              <w:rPr>
                <w:sz w:val="22"/>
                <w:szCs w:val="22"/>
              </w:rPr>
              <w:t>35 647</w:t>
            </w:r>
          </w:p>
        </w:tc>
        <w:tc>
          <w:tcPr>
            <w:tcW w:w="992" w:type="dxa"/>
            <w:tcBorders>
              <w:top w:val="nil"/>
              <w:left w:val="nil"/>
              <w:bottom w:val="single" w:sz="4" w:space="0" w:color="auto"/>
              <w:right w:val="single" w:sz="4" w:space="0" w:color="auto"/>
            </w:tcBorders>
            <w:shd w:val="clear" w:color="auto" w:fill="auto"/>
            <w:noWrap/>
            <w:vAlign w:val="center"/>
            <w:hideMark/>
          </w:tcPr>
          <w:p w14:paraId="1F489477" w14:textId="77777777" w:rsidR="00240EE0" w:rsidRPr="00FE39C9" w:rsidRDefault="00240EE0" w:rsidP="00E00A88">
            <w:pPr>
              <w:jc w:val="center"/>
              <w:rPr>
                <w:sz w:val="22"/>
                <w:szCs w:val="22"/>
              </w:rPr>
            </w:pPr>
            <w:r w:rsidRPr="00FE39C9">
              <w:rPr>
                <w:sz w:val="22"/>
                <w:szCs w:val="22"/>
              </w:rPr>
              <w:t>-586</w:t>
            </w:r>
          </w:p>
        </w:tc>
        <w:tc>
          <w:tcPr>
            <w:tcW w:w="851" w:type="dxa"/>
            <w:tcBorders>
              <w:top w:val="nil"/>
              <w:left w:val="nil"/>
              <w:bottom w:val="single" w:sz="4" w:space="0" w:color="auto"/>
              <w:right w:val="single" w:sz="4" w:space="0" w:color="auto"/>
            </w:tcBorders>
            <w:shd w:val="clear" w:color="auto" w:fill="auto"/>
            <w:noWrap/>
            <w:vAlign w:val="center"/>
            <w:hideMark/>
          </w:tcPr>
          <w:p w14:paraId="3E7461D6" w14:textId="77777777" w:rsidR="00240EE0" w:rsidRPr="00FE39C9" w:rsidRDefault="00240EE0" w:rsidP="00E00A88">
            <w:pPr>
              <w:jc w:val="center"/>
              <w:rPr>
                <w:sz w:val="22"/>
                <w:szCs w:val="22"/>
              </w:rPr>
            </w:pPr>
            <w:r w:rsidRPr="00FE39C9">
              <w:rPr>
                <w:sz w:val="22"/>
                <w:szCs w:val="22"/>
              </w:rPr>
              <w:t>98,4</w:t>
            </w:r>
          </w:p>
        </w:tc>
      </w:tr>
      <w:tr w:rsidR="00240EE0" w:rsidRPr="00FE39C9" w14:paraId="5A2C6ED3" w14:textId="77777777" w:rsidTr="00EE3C8E">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9620D27" w14:textId="77777777" w:rsidR="00240EE0" w:rsidRPr="00FE39C9" w:rsidRDefault="00240EE0" w:rsidP="00E00A88">
            <w:pPr>
              <w:jc w:val="center"/>
              <w:rPr>
                <w:sz w:val="22"/>
                <w:szCs w:val="22"/>
              </w:rPr>
            </w:pPr>
            <w:r w:rsidRPr="00FE39C9">
              <w:rPr>
                <w:sz w:val="22"/>
                <w:szCs w:val="22"/>
              </w:rPr>
              <w:t>7</w:t>
            </w:r>
          </w:p>
        </w:tc>
        <w:tc>
          <w:tcPr>
            <w:tcW w:w="2774" w:type="dxa"/>
            <w:tcBorders>
              <w:top w:val="nil"/>
              <w:left w:val="nil"/>
              <w:bottom w:val="single" w:sz="4" w:space="0" w:color="auto"/>
              <w:right w:val="single" w:sz="4" w:space="0" w:color="auto"/>
            </w:tcBorders>
            <w:shd w:val="clear" w:color="auto" w:fill="auto"/>
            <w:vAlign w:val="center"/>
            <w:hideMark/>
          </w:tcPr>
          <w:p w14:paraId="419F7C51" w14:textId="77777777" w:rsidR="00240EE0" w:rsidRPr="00FE39C9" w:rsidRDefault="00240EE0" w:rsidP="00E00A88">
            <w:pPr>
              <w:rPr>
                <w:b/>
                <w:bCs/>
                <w:sz w:val="22"/>
                <w:szCs w:val="22"/>
              </w:rPr>
            </w:pPr>
            <w:r w:rsidRPr="00FE39C9">
              <w:rPr>
                <w:b/>
                <w:bCs/>
                <w:sz w:val="22"/>
                <w:szCs w:val="22"/>
              </w:rPr>
              <w:t>Объем стационарной помощи</w:t>
            </w:r>
          </w:p>
        </w:tc>
        <w:tc>
          <w:tcPr>
            <w:tcW w:w="1276" w:type="dxa"/>
            <w:tcBorders>
              <w:top w:val="nil"/>
              <w:left w:val="nil"/>
              <w:bottom w:val="single" w:sz="4" w:space="0" w:color="auto"/>
              <w:right w:val="single" w:sz="4" w:space="0" w:color="auto"/>
            </w:tcBorders>
            <w:shd w:val="clear" w:color="auto" w:fill="auto"/>
            <w:vAlign w:val="center"/>
            <w:hideMark/>
          </w:tcPr>
          <w:p w14:paraId="1E70FFAD" w14:textId="77777777" w:rsidR="00240EE0" w:rsidRPr="00FE39C9" w:rsidRDefault="00240EE0" w:rsidP="00E00A88">
            <w:pPr>
              <w:ind w:left="-108" w:right="-108"/>
              <w:jc w:val="center"/>
              <w:rPr>
                <w:b/>
                <w:sz w:val="22"/>
                <w:szCs w:val="22"/>
              </w:rPr>
            </w:pPr>
            <w:r w:rsidRPr="00FE39C9">
              <w:rPr>
                <w:b/>
                <w:sz w:val="22"/>
                <w:szCs w:val="22"/>
              </w:rPr>
              <w:t>койко-дней на 1 жителя</w:t>
            </w:r>
          </w:p>
        </w:tc>
        <w:tc>
          <w:tcPr>
            <w:tcW w:w="1559" w:type="dxa"/>
            <w:tcBorders>
              <w:top w:val="nil"/>
              <w:left w:val="nil"/>
              <w:bottom w:val="single" w:sz="4" w:space="0" w:color="auto"/>
              <w:right w:val="single" w:sz="4" w:space="0" w:color="auto"/>
            </w:tcBorders>
            <w:shd w:val="clear" w:color="auto" w:fill="auto"/>
            <w:noWrap/>
            <w:vAlign w:val="center"/>
            <w:hideMark/>
          </w:tcPr>
          <w:p w14:paraId="700D57ED" w14:textId="77777777" w:rsidR="00240EE0" w:rsidRPr="00FE39C9" w:rsidRDefault="00240EE0" w:rsidP="00E00A88">
            <w:pPr>
              <w:jc w:val="center"/>
              <w:rPr>
                <w:b/>
                <w:bCs/>
                <w:sz w:val="22"/>
                <w:szCs w:val="22"/>
              </w:rPr>
            </w:pPr>
            <w:r w:rsidRPr="00FE39C9">
              <w:rPr>
                <w:b/>
                <w:bCs/>
                <w:sz w:val="22"/>
                <w:szCs w:val="22"/>
              </w:rPr>
              <w:t>1,13</w:t>
            </w:r>
          </w:p>
        </w:tc>
        <w:tc>
          <w:tcPr>
            <w:tcW w:w="1559" w:type="dxa"/>
            <w:tcBorders>
              <w:top w:val="nil"/>
              <w:left w:val="nil"/>
              <w:bottom w:val="single" w:sz="4" w:space="0" w:color="auto"/>
              <w:right w:val="single" w:sz="4" w:space="0" w:color="auto"/>
            </w:tcBorders>
            <w:shd w:val="clear" w:color="auto" w:fill="auto"/>
            <w:noWrap/>
            <w:vAlign w:val="center"/>
          </w:tcPr>
          <w:p w14:paraId="4AF31542" w14:textId="77777777" w:rsidR="00240EE0" w:rsidRPr="00FE39C9" w:rsidRDefault="00240EE0" w:rsidP="00E00A88">
            <w:pPr>
              <w:jc w:val="center"/>
              <w:rPr>
                <w:b/>
                <w:bCs/>
                <w:sz w:val="22"/>
                <w:szCs w:val="22"/>
              </w:rPr>
            </w:pPr>
            <w:r w:rsidRPr="00FE39C9">
              <w:rPr>
                <w:b/>
                <w:bCs/>
                <w:sz w:val="22"/>
                <w:szCs w:val="22"/>
              </w:rPr>
              <w:t>1,04</w:t>
            </w:r>
          </w:p>
        </w:tc>
        <w:tc>
          <w:tcPr>
            <w:tcW w:w="992" w:type="dxa"/>
            <w:tcBorders>
              <w:top w:val="nil"/>
              <w:left w:val="nil"/>
              <w:bottom w:val="single" w:sz="4" w:space="0" w:color="auto"/>
              <w:right w:val="single" w:sz="4" w:space="0" w:color="auto"/>
            </w:tcBorders>
            <w:shd w:val="clear" w:color="auto" w:fill="auto"/>
            <w:noWrap/>
            <w:vAlign w:val="center"/>
            <w:hideMark/>
          </w:tcPr>
          <w:p w14:paraId="6A83700C" w14:textId="77777777" w:rsidR="00240EE0" w:rsidRPr="00FE39C9" w:rsidRDefault="00240EE0" w:rsidP="00E00A88">
            <w:pPr>
              <w:jc w:val="center"/>
              <w:rPr>
                <w:b/>
                <w:sz w:val="22"/>
                <w:szCs w:val="22"/>
              </w:rPr>
            </w:pPr>
            <w:r w:rsidRPr="00FE39C9">
              <w:rPr>
                <w:b/>
                <w:sz w:val="22"/>
                <w:szCs w:val="22"/>
              </w:rPr>
              <w:t>-0,1</w:t>
            </w:r>
          </w:p>
        </w:tc>
        <w:tc>
          <w:tcPr>
            <w:tcW w:w="851" w:type="dxa"/>
            <w:tcBorders>
              <w:top w:val="nil"/>
              <w:left w:val="nil"/>
              <w:bottom w:val="single" w:sz="4" w:space="0" w:color="auto"/>
              <w:right w:val="single" w:sz="4" w:space="0" w:color="auto"/>
            </w:tcBorders>
            <w:shd w:val="clear" w:color="auto" w:fill="auto"/>
            <w:noWrap/>
            <w:vAlign w:val="center"/>
            <w:hideMark/>
          </w:tcPr>
          <w:p w14:paraId="4F6E6BDA" w14:textId="77777777" w:rsidR="00240EE0" w:rsidRPr="00FE39C9" w:rsidRDefault="00240EE0" w:rsidP="00E00A88">
            <w:pPr>
              <w:jc w:val="center"/>
              <w:rPr>
                <w:b/>
                <w:sz w:val="22"/>
                <w:szCs w:val="22"/>
              </w:rPr>
            </w:pPr>
            <w:r w:rsidRPr="00FE39C9">
              <w:rPr>
                <w:b/>
                <w:sz w:val="22"/>
                <w:szCs w:val="22"/>
              </w:rPr>
              <w:t>92,0</w:t>
            </w:r>
          </w:p>
        </w:tc>
      </w:tr>
    </w:tbl>
    <w:p w14:paraId="75A46C51" w14:textId="77777777" w:rsidR="00240EE0" w:rsidRPr="00FE39C9" w:rsidRDefault="00240EE0" w:rsidP="00240EE0">
      <w:pPr>
        <w:spacing w:before="120"/>
        <w:ind w:firstLine="709"/>
        <w:jc w:val="both"/>
        <w:rPr>
          <w:sz w:val="26"/>
          <w:szCs w:val="26"/>
        </w:rPr>
      </w:pPr>
      <w:r w:rsidRPr="00FE39C9">
        <w:rPr>
          <w:sz w:val="26"/>
          <w:szCs w:val="26"/>
        </w:rPr>
        <w:t xml:space="preserve">Количество койко-дней за </w:t>
      </w:r>
      <w:r w:rsidRPr="00FE39C9">
        <w:rPr>
          <w:sz w:val="26"/>
          <w:szCs w:val="26"/>
          <w:lang w:val="en-US"/>
        </w:rPr>
        <w:t>I</w:t>
      </w:r>
      <w:r w:rsidRPr="00FE39C9">
        <w:rPr>
          <w:sz w:val="26"/>
          <w:szCs w:val="26"/>
        </w:rPr>
        <w:t xml:space="preserve"> полугодие 2016 года составило 183 749 ед., что на 8,1% ниже аналогичного показателя </w:t>
      </w:r>
      <w:r w:rsidRPr="00FE39C9">
        <w:rPr>
          <w:sz w:val="26"/>
          <w:szCs w:val="26"/>
          <w:lang w:val="en-US"/>
        </w:rPr>
        <w:t>I</w:t>
      </w:r>
      <w:r w:rsidRPr="00FE39C9">
        <w:rPr>
          <w:sz w:val="26"/>
          <w:szCs w:val="26"/>
        </w:rPr>
        <w:t xml:space="preserve"> полугодия 2015 года (199 861 ед.), в основном за счет снижения коечного фонда в КГБУЗ</w:t>
      </w:r>
      <w:r w:rsidRPr="00FE39C9">
        <w:rPr>
          <w:color w:val="FF0000"/>
          <w:sz w:val="26"/>
          <w:szCs w:val="26"/>
        </w:rPr>
        <w:t xml:space="preserve"> </w:t>
      </w:r>
      <w:r w:rsidRPr="00FE39C9">
        <w:rPr>
          <w:sz w:val="26"/>
          <w:szCs w:val="26"/>
        </w:rPr>
        <w:t>«Норильская МБ №1» (-</w:t>
      </w:r>
      <w:r w:rsidRPr="00FE39C9">
        <w:t xml:space="preserve">11 450 </w:t>
      </w:r>
      <w:r w:rsidRPr="00FE39C9">
        <w:rPr>
          <w:color w:val="000000"/>
          <w:sz w:val="26"/>
          <w:szCs w:val="26"/>
        </w:rPr>
        <w:lastRenderedPageBreak/>
        <w:t>койко-дней)</w:t>
      </w:r>
      <w:r w:rsidRPr="00FE39C9">
        <w:rPr>
          <w:sz w:val="26"/>
          <w:szCs w:val="26"/>
        </w:rPr>
        <w:t>. Соответственно, снизился объем стационарной помощи на 1 жителя на 8,0% с 1,13 до 1,04 койко-дней на 1 жителя.</w:t>
      </w:r>
    </w:p>
    <w:p w14:paraId="3FDC4D32" w14:textId="228FEE09" w:rsidR="00240EE0" w:rsidRPr="00FE39C9" w:rsidRDefault="00240EE0" w:rsidP="00240EE0">
      <w:pPr>
        <w:jc w:val="right"/>
        <w:rPr>
          <w:sz w:val="26"/>
          <w:szCs w:val="26"/>
        </w:rPr>
      </w:pPr>
      <w:r w:rsidRPr="00FE39C9">
        <w:rPr>
          <w:sz w:val="26"/>
          <w:szCs w:val="26"/>
        </w:rPr>
        <w:t xml:space="preserve">Таблица </w:t>
      </w:r>
      <w:r w:rsidR="00F712E9" w:rsidRPr="00FE39C9">
        <w:rPr>
          <w:sz w:val="26"/>
          <w:szCs w:val="26"/>
        </w:rPr>
        <w:t>30</w:t>
      </w:r>
      <w:r w:rsidRPr="00FE39C9">
        <w:rPr>
          <w:sz w:val="26"/>
          <w:szCs w:val="26"/>
        </w:rPr>
        <w:t xml:space="preserve"> </w:t>
      </w:r>
    </w:p>
    <w:p w14:paraId="018A550E" w14:textId="77777777" w:rsidR="00240EE0" w:rsidRPr="00FE39C9" w:rsidRDefault="00240EE0" w:rsidP="00240EE0">
      <w:pPr>
        <w:spacing w:after="120"/>
        <w:ind w:firstLine="720"/>
        <w:jc w:val="center"/>
        <w:rPr>
          <w:b/>
          <w:sz w:val="26"/>
          <w:szCs w:val="26"/>
        </w:rPr>
      </w:pPr>
      <w:r w:rsidRPr="00FE39C9">
        <w:rPr>
          <w:b/>
          <w:sz w:val="26"/>
          <w:szCs w:val="26"/>
        </w:rPr>
        <w:t>Количество дней функционирования койки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1"/>
        <w:gridCol w:w="730"/>
        <w:gridCol w:w="1279"/>
        <w:gridCol w:w="1290"/>
        <w:gridCol w:w="878"/>
        <w:gridCol w:w="877"/>
      </w:tblGrid>
      <w:tr w:rsidR="00240EE0" w:rsidRPr="00FE39C9" w14:paraId="0F2A2BDE" w14:textId="77777777" w:rsidTr="00F712E9">
        <w:trPr>
          <w:trHeight w:val="282"/>
          <w:tblHeader/>
        </w:trPr>
        <w:tc>
          <w:tcPr>
            <w:tcW w:w="2301" w:type="pct"/>
            <w:vMerge w:val="restart"/>
          </w:tcPr>
          <w:p w14:paraId="32ED9E0D" w14:textId="77777777" w:rsidR="00240EE0" w:rsidRPr="00FE39C9" w:rsidRDefault="00240EE0" w:rsidP="00E00A88">
            <w:pPr>
              <w:jc w:val="center"/>
              <w:rPr>
                <w:sz w:val="22"/>
                <w:szCs w:val="22"/>
              </w:rPr>
            </w:pPr>
            <w:r w:rsidRPr="00FE39C9">
              <w:rPr>
                <w:sz w:val="22"/>
                <w:szCs w:val="22"/>
              </w:rPr>
              <w:t>Наименование показателя</w:t>
            </w:r>
          </w:p>
        </w:tc>
        <w:tc>
          <w:tcPr>
            <w:tcW w:w="390" w:type="pct"/>
            <w:vMerge w:val="restart"/>
          </w:tcPr>
          <w:p w14:paraId="60D539C1" w14:textId="77777777" w:rsidR="00240EE0" w:rsidRPr="00FE39C9" w:rsidRDefault="00240EE0" w:rsidP="00E00A88">
            <w:pPr>
              <w:jc w:val="center"/>
              <w:rPr>
                <w:sz w:val="22"/>
                <w:szCs w:val="22"/>
              </w:rPr>
            </w:pPr>
            <w:r w:rsidRPr="00FE39C9">
              <w:rPr>
                <w:sz w:val="22"/>
                <w:szCs w:val="22"/>
              </w:rPr>
              <w:t>Ед. изм.</w:t>
            </w:r>
          </w:p>
        </w:tc>
        <w:tc>
          <w:tcPr>
            <w:tcW w:w="683" w:type="pct"/>
            <w:vMerge w:val="restart"/>
            <w:vAlign w:val="center"/>
          </w:tcPr>
          <w:p w14:paraId="6F158F11" w14:textId="77777777" w:rsidR="00240EE0" w:rsidRPr="00FE39C9" w:rsidRDefault="00240EE0" w:rsidP="00E00A88">
            <w:pPr>
              <w:jc w:val="center"/>
              <w:rPr>
                <w:bCs/>
                <w:sz w:val="22"/>
                <w:szCs w:val="22"/>
              </w:rPr>
            </w:pPr>
            <w:r w:rsidRPr="00FE39C9">
              <w:rPr>
                <w:bCs/>
                <w:sz w:val="22"/>
                <w:szCs w:val="22"/>
                <w:lang w:val="en-US"/>
              </w:rPr>
              <w:t>I</w:t>
            </w:r>
            <w:r w:rsidRPr="00FE39C9">
              <w:rPr>
                <w:bCs/>
                <w:sz w:val="22"/>
                <w:szCs w:val="22"/>
              </w:rPr>
              <w:t xml:space="preserve"> полугодие 2015 года</w:t>
            </w:r>
          </w:p>
        </w:tc>
        <w:tc>
          <w:tcPr>
            <w:tcW w:w="689" w:type="pct"/>
            <w:vMerge w:val="restart"/>
            <w:vAlign w:val="center"/>
          </w:tcPr>
          <w:p w14:paraId="291E818D" w14:textId="77777777" w:rsidR="00240EE0" w:rsidRPr="00FE39C9" w:rsidRDefault="00240EE0" w:rsidP="00E00A88">
            <w:pPr>
              <w:jc w:val="center"/>
              <w:rPr>
                <w:bCs/>
                <w:sz w:val="22"/>
                <w:szCs w:val="22"/>
              </w:rPr>
            </w:pPr>
            <w:r w:rsidRPr="00FE39C9">
              <w:rPr>
                <w:bCs/>
                <w:sz w:val="22"/>
                <w:szCs w:val="22"/>
                <w:lang w:val="en-US"/>
              </w:rPr>
              <w:t>I</w:t>
            </w:r>
            <w:r w:rsidRPr="00FE39C9">
              <w:rPr>
                <w:bCs/>
                <w:sz w:val="22"/>
                <w:szCs w:val="22"/>
              </w:rPr>
              <w:t xml:space="preserve"> полугодие 2016 года</w:t>
            </w:r>
          </w:p>
        </w:tc>
        <w:tc>
          <w:tcPr>
            <w:tcW w:w="937" w:type="pct"/>
            <w:gridSpan w:val="2"/>
            <w:vAlign w:val="center"/>
          </w:tcPr>
          <w:p w14:paraId="125CDA2A" w14:textId="77777777" w:rsidR="00240EE0" w:rsidRPr="00FE39C9" w:rsidRDefault="00240EE0" w:rsidP="00E00A88">
            <w:pPr>
              <w:jc w:val="center"/>
              <w:rPr>
                <w:sz w:val="22"/>
                <w:szCs w:val="22"/>
              </w:rPr>
            </w:pPr>
            <w:r w:rsidRPr="00FE39C9">
              <w:rPr>
                <w:sz w:val="22"/>
                <w:szCs w:val="22"/>
              </w:rPr>
              <w:t>Отклонения</w:t>
            </w:r>
          </w:p>
        </w:tc>
      </w:tr>
      <w:tr w:rsidR="00240EE0" w:rsidRPr="00FE39C9" w14:paraId="0BC19908" w14:textId="77777777" w:rsidTr="00F712E9">
        <w:trPr>
          <w:trHeight w:val="281"/>
          <w:tblHeader/>
        </w:trPr>
        <w:tc>
          <w:tcPr>
            <w:tcW w:w="2301" w:type="pct"/>
            <w:vMerge/>
          </w:tcPr>
          <w:p w14:paraId="5FE19660" w14:textId="77777777" w:rsidR="00240EE0" w:rsidRPr="00FE39C9" w:rsidRDefault="00240EE0" w:rsidP="00E00A88">
            <w:pPr>
              <w:jc w:val="center"/>
              <w:rPr>
                <w:sz w:val="22"/>
                <w:szCs w:val="22"/>
              </w:rPr>
            </w:pPr>
          </w:p>
        </w:tc>
        <w:tc>
          <w:tcPr>
            <w:tcW w:w="390" w:type="pct"/>
            <w:vMerge/>
          </w:tcPr>
          <w:p w14:paraId="6C52B996" w14:textId="77777777" w:rsidR="00240EE0" w:rsidRPr="00FE39C9" w:rsidRDefault="00240EE0" w:rsidP="00E00A88">
            <w:pPr>
              <w:jc w:val="center"/>
              <w:rPr>
                <w:sz w:val="22"/>
                <w:szCs w:val="22"/>
              </w:rPr>
            </w:pPr>
          </w:p>
        </w:tc>
        <w:tc>
          <w:tcPr>
            <w:tcW w:w="683" w:type="pct"/>
            <w:vMerge/>
          </w:tcPr>
          <w:p w14:paraId="3CA6B218" w14:textId="77777777" w:rsidR="00240EE0" w:rsidRPr="00FE39C9" w:rsidRDefault="00240EE0" w:rsidP="00E00A88">
            <w:pPr>
              <w:jc w:val="center"/>
              <w:rPr>
                <w:sz w:val="22"/>
                <w:szCs w:val="22"/>
              </w:rPr>
            </w:pPr>
          </w:p>
        </w:tc>
        <w:tc>
          <w:tcPr>
            <w:tcW w:w="689" w:type="pct"/>
            <w:vMerge/>
          </w:tcPr>
          <w:p w14:paraId="620B0D45" w14:textId="77777777" w:rsidR="00240EE0" w:rsidRPr="00FE39C9" w:rsidRDefault="00240EE0" w:rsidP="00E00A88">
            <w:pPr>
              <w:jc w:val="center"/>
              <w:rPr>
                <w:sz w:val="22"/>
                <w:szCs w:val="22"/>
              </w:rPr>
            </w:pPr>
          </w:p>
        </w:tc>
        <w:tc>
          <w:tcPr>
            <w:tcW w:w="469" w:type="pct"/>
            <w:vAlign w:val="center"/>
          </w:tcPr>
          <w:p w14:paraId="5D090601" w14:textId="77777777" w:rsidR="00240EE0" w:rsidRPr="00FE39C9" w:rsidRDefault="00240EE0" w:rsidP="00E00A88">
            <w:pPr>
              <w:jc w:val="center"/>
              <w:rPr>
                <w:b/>
                <w:sz w:val="22"/>
                <w:szCs w:val="22"/>
              </w:rPr>
            </w:pPr>
            <w:r w:rsidRPr="00FE39C9">
              <w:rPr>
                <w:sz w:val="22"/>
                <w:szCs w:val="22"/>
              </w:rPr>
              <w:t>+/-</w:t>
            </w:r>
          </w:p>
        </w:tc>
        <w:tc>
          <w:tcPr>
            <w:tcW w:w="468" w:type="pct"/>
            <w:vAlign w:val="center"/>
          </w:tcPr>
          <w:p w14:paraId="3E382A75" w14:textId="77777777" w:rsidR="00240EE0" w:rsidRPr="00FE39C9" w:rsidRDefault="00240EE0" w:rsidP="00E00A88">
            <w:pPr>
              <w:jc w:val="center"/>
              <w:rPr>
                <w:b/>
                <w:sz w:val="22"/>
                <w:szCs w:val="22"/>
              </w:rPr>
            </w:pPr>
            <w:r w:rsidRPr="00FE39C9">
              <w:rPr>
                <w:sz w:val="22"/>
                <w:szCs w:val="22"/>
              </w:rPr>
              <w:t>%</w:t>
            </w:r>
          </w:p>
        </w:tc>
      </w:tr>
      <w:tr w:rsidR="00240EE0" w:rsidRPr="00FE39C9" w14:paraId="104AD13D" w14:textId="77777777" w:rsidTr="00F712E9">
        <w:trPr>
          <w:trHeight w:val="659"/>
        </w:trPr>
        <w:tc>
          <w:tcPr>
            <w:tcW w:w="2301" w:type="pct"/>
            <w:vAlign w:val="center"/>
          </w:tcPr>
          <w:p w14:paraId="1D18892C" w14:textId="77777777" w:rsidR="00240EE0" w:rsidRPr="00FE39C9" w:rsidRDefault="00240EE0" w:rsidP="00E00A88">
            <w:pPr>
              <w:rPr>
                <w:b/>
                <w:sz w:val="22"/>
                <w:szCs w:val="22"/>
              </w:rPr>
            </w:pPr>
            <w:r w:rsidRPr="00FE39C9">
              <w:rPr>
                <w:b/>
                <w:sz w:val="22"/>
                <w:szCs w:val="22"/>
              </w:rPr>
              <w:t>Среднее количество дней функционирования койки*</w:t>
            </w:r>
          </w:p>
        </w:tc>
        <w:tc>
          <w:tcPr>
            <w:tcW w:w="390" w:type="pct"/>
            <w:vAlign w:val="center"/>
          </w:tcPr>
          <w:p w14:paraId="5153187A" w14:textId="77777777" w:rsidR="00240EE0" w:rsidRPr="00FE39C9" w:rsidRDefault="00240EE0" w:rsidP="00E00A88">
            <w:pPr>
              <w:jc w:val="center"/>
              <w:rPr>
                <w:b/>
                <w:sz w:val="22"/>
                <w:szCs w:val="22"/>
              </w:rPr>
            </w:pPr>
            <w:r w:rsidRPr="00FE39C9">
              <w:rPr>
                <w:b/>
                <w:sz w:val="22"/>
                <w:szCs w:val="22"/>
              </w:rPr>
              <w:t>дней</w:t>
            </w:r>
          </w:p>
        </w:tc>
        <w:tc>
          <w:tcPr>
            <w:tcW w:w="683" w:type="pct"/>
            <w:vAlign w:val="center"/>
          </w:tcPr>
          <w:p w14:paraId="7BDEE2B3" w14:textId="77777777" w:rsidR="00240EE0" w:rsidRPr="00FE39C9" w:rsidRDefault="00240EE0" w:rsidP="00E00A88">
            <w:pPr>
              <w:jc w:val="center"/>
              <w:rPr>
                <w:b/>
                <w:bCs/>
                <w:sz w:val="22"/>
                <w:szCs w:val="22"/>
              </w:rPr>
            </w:pPr>
            <w:r w:rsidRPr="00FE39C9">
              <w:rPr>
                <w:b/>
                <w:bCs/>
                <w:sz w:val="22"/>
                <w:szCs w:val="22"/>
              </w:rPr>
              <w:t>148,8</w:t>
            </w:r>
          </w:p>
        </w:tc>
        <w:tc>
          <w:tcPr>
            <w:tcW w:w="689" w:type="pct"/>
            <w:vAlign w:val="center"/>
          </w:tcPr>
          <w:p w14:paraId="30ABD9D3" w14:textId="77777777" w:rsidR="00240EE0" w:rsidRPr="00FE39C9" w:rsidRDefault="00240EE0" w:rsidP="00E00A88">
            <w:pPr>
              <w:jc w:val="center"/>
              <w:rPr>
                <w:b/>
                <w:bCs/>
                <w:sz w:val="22"/>
                <w:szCs w:val="22"/>
              </w:rPr>
            </w:pPr>
            <w:r w:rsidRPr="00FE39C9">
              <w:rPr>
                <w:b/>
                <w:bCs/>
                <w:sz w:val="22"/>
                <w:szCs w:val="22"/>
              </w:rPr>
              <w:t>143,7</w:t>
            </w:r>
          </w:p>
        </w:tc>
        <w:tc>
          <w:tcPr>
            <w:tcW w:w="469" w:type="pct"/>
            <w:vAlign w:val="center"/>
          </w:tcPr>
          <w:p w14:paraId="4BD0439A" w14:textId="77777777" w:rsidR="00240EE0" w:rsidRPr="00FE39C9" w:rsidRDefault="00240EE0" w:rsidP="00E00A88">
            <w:pPr>
              <w:jc w:val="center"/>
              <w:rPr>
                <w:sz w:val="22"/>
                <w:szCs w:val="22"/>
              </w:rPr>
            </w:pPr>
            <w:r w:rsidRPr="00FE39C9">
              <w:rPr>
                <w:sz w:val="22"/>
                <w:szCs w:val="22"/>
              </w:rPr>
              <w:t>-5,1</w:t>
            </w:r>
          </w:p>
        </w:tc>
        <w:tc>
          <w:tcPr>
            <w:tcW w:w="468" w:type="pct"/>
            <w:vAlign w:val="center"/>
          </w:tcPr>
          <w:p w14:paraId="0FBE3D85" w14:textId="77777777" w:rsidR="00240EE0" w:rsidRPr="00FE39C9" w:rsidRDefault="00240EE0" w:rsidP="00E00A88">
            <w:pPr>
              <w:jc w:val="center"/>
              <w:rPr>
                <w:sz w:val="22"/>
                <w:szCs w:val="22"/>
              </w:rPr>
            </w:pPr>
            <w:r w:rsidRPr="00FE39C9">
              <w:rPr>
                <w:sz w:val="22"/>
                <w:szCs w:val="22"/>
              </w:rPr>
              <w:t>96,6</w:t>
            </w:r>
          </w:p>
        </w:tc>
      </w:tr>
      <w:tr w:rsidR="00240EE0" w:rsidRPr="00FE39C9" w14:paraId="646B8C71" w14:textId="77777777" w:rsidTr="00F712E9">
        <w:trPr>
          <w:trHeight w:val="414"/>
        </w:trPr>
        <w:tc>
          <w:tcPr>
            <w:tcW w:w="2301" w:type="pct"/>
            <w:vAlign w:val="center"/>
          </w:tcPr>
          <w:p w14:paraId="2149D44C" w14:textId="77777777" w:rsidR="00240EE0" w:rsidRPr="00FE39C9" w:rsidRDefault="00240EE0" w:rsidP="00E00A88">
            <w:pPr>
              <w:rPr>
                <w:sz w:val="22"/>
                <w:szCs w:val="22"/>
              </w:rPr>
            </w:pPr>
            <w:r w:rsidRPr="00FE39C9">
              <w:rPr>
                <w:sz w:val="22"/>
                <w:szCs w:val="22"/>
              </w:rPr>
              <w:t>Норильская межрайонная больница № 1</w:t>
            </w:r>
          </w:p>
        </w:tc>
        <w:tc>
          <w:tcPr>
            <w:tcW w:w="390" w:type="pct"/>
            <w:vAlign w:val="center"/>
          </w:tcPr>
          <w:p w14:paraId="286237DC" w14:textId="77777777" w:rsidR="00240EE0" w:rsidRPr="00FE39C9" w:rsidRDefault="00240EE0" w:rsidP="00E00A88">
            <w:pPr>
              <w:jc w:val="center"/>
              <w:rPr>
                <w:sz w:val="22"/>
                <w:szCs w:val="22"/>
              </w:rPr>
            </w:pPr>
            <w:r w:rsidRPr="00FE39C9">
              <w:rPr>
                <w:sz w:val="22"/>
                <w:szCs w:val="22"/>
              </w:rPr>
              <w:t>дней</w:t>
            </w:r>
          </w:p>
        </w:tc>
        <w:tc>
          <w:tcPr>
            <w:tcW w:w="683" w:type="pct"/>
            <w:vAlign w:val="center"/>
          </w:tcPr>
          <w:p w14:paraId="5B05BB00" w14:textId="77777777" w:rsidR="00240EE0" w:rsidRPr="00FE39C9" w:rsidRDefault="00240EE0" w:rsidP="00E00A88">
            <w:pPr>
              <w:jc w:val="center"/>
              <w:rPr>
                <w:sz w:val="22"/>
                <w:szCs w:val="22"/>
              </w:rPr>
            </w:pPr>
            <w:r w:rsidRPr="00FE39C9">
              <w:rPr>
                <w:sz w:val="22"/>
                <w:szCs w:val="22"/>
              </w:rPr>
              <w:t>158,9</w:t>
            </w:r>
          </w:p>
        </w:tc>
        <w:tc>
          <w:tcPr>
            <w:tcW w:w="689" w:type="pct"/>
            <w:vAlign w:val="center"/>
          </w:tcPr>
          <w:p w14:paraId="05E3E52A" w14:textId="77777777" w:rsidR="00240EE0" w:rsidRPr="00FE39C9" w:rsidRDefault="00240EE0" w:rsidP="00E00A88">
            <w:pPr>
              <w:jc w:val="center"/>
              <w:rPr>
                <w:sz w:val="22"/>
                <w:szCs w:val="22"/>
              </w:rPr>
            </w:pPr>
            <w:r w:rsidRPr="00FE39C9">
              <w:rPr>
                <w:sz w:val="22"/>
                <w:szCs w:val="22"/>
              </w:rPr>
              <w:t>150,4</w:t>
            </w:r>
          </w:p>
        </w:tc>
        <w:tc>
          <w:tcPr>
            <w:tcW w:w="469" w:type="pct"/>
            <w:vAlign w:val="center"/>
          </w:tcPr>
          <w:p w14:paraId="12DB40E5" w14:textId="77777777" w:rsidR="00240EE0" w:rsidRPr="00FE39C9" w:rsidRDefault="00240EE0" w:rsidP="00E00A88">
            <w:pPr>
              <w:jc w:val="center"/>
              <w:rPr>
                <w:sz w:val="22"/>
                <w:szCs w:val="22"/>
              </w:rPr>
            </w:pPr>
            <w:r w:rsidRPr="00FE39C9">
              <w:rPr>
                <w:sz w:val="22"/>
                <w:szCs w:val="22"/>
              </w:rPr>
              <w:t>-8,5</w:t>
            </w:r>
          </w:p>
        </w:tc>
        <w:tc>
          <w:tcPr>
            <w:tcW w:w="468" w:type="pct"/>
            <w:vAlign w:val="center"/>
          </w:tcPr>
          <w:p w14:paraId="0055535B" w14:textId="77777777" w:rsidR="00240EE0" w:rsidRPr="00FE39C9" w:rsidRDefault="00240EE0" w:rsidP="00E00A88">
            <w:pPr>
              <w:jc w:val="center"/>
              <w:rPr>
                <w:sz w:val="22"/>
                <w:szCs w:val="22"/>
              </w:rPr>
            </w:pPr>
            <w:r w:rsidRPr="00FE39C9">
              <w:rPr>
                <w:sz w:val="22"/>
                <w:szCs w:val="22"/>
              </w:rPr>
              <w:t>94,7</w:t>
            </w:r>
          </w:p>
        </w:tc>
      </w:tr>
      <w:tr w:rsidR="00240EE0" w:rsidRPr="00FE39C9" w14:paraId="1DE05A61" w14:textId="77777777" w:rsidTr="00F712E9">
        <w:trPr>
          <w:trHeight w:val="419"/>
        </w:trPr>
        <w:tc>
          <w:tcPr>
            <w:tcW w:w="2301" w:type="pct"/>
            <w:vAlign w:val="center"/>
          </w:tcPr>
          <w:p w14:paraId="0CF7C8B6" w14:textId="77777777" w:rsidR="00240EE0" w:rsidRPr="00FE39C9" w:rsidRDefault="00240EE0" w:rsidP="00E00A88">
            <w:pPr>
              <w:rPr>
                <w:sz w:val="22"/>
                <w:szCs w:val="22"/>
              </w:rPr>
            </w:pPr>
            <w:r w:rsidRPr="00FE39C9">
              <w:rPr>
                <w:sz w:val="22"/>
                <w:szCs w:val="22"/>
              </w:rPr>
              <w:t>Норильская городская больница № 2*</w:t>
            </w:r>
          </w:p>
        </w:tc>
        <w:tc>
          <w:tcPr>
            <w:tcW w:w="390" w:type="pct"/>
            <w:vAlign w:val="center"/>
          </w:tcPr>
          <w:p w14:paraId="18DBA112" w14:textId="77777777" w:rsidR="00240EE0" w:rsidRPr="00FE39C9" w:rsidRDefault="00240EE0" w:rsidP="00E00A88">
            <w:pPr>
              <w:jc w:val="center"/>
              <w:rPr>
                <w:sz w:val="22"/>
                <w:szCs w:val="22"/>
              </w:rPr>
            </w:pPr>
            <w:r w:rsidRPr="00FE39C9">
              <w:rPr>
                <w:sz w:val="22"/>
                <w:szCs w:val="22"/>
              </w:rPr>
              <w:t>дней</w:t>
            </w:r>
          </w:p>
        </w:tc>
        <w:tc>
          <w:tcPr>
            <w:tcW w:w="683" w:type="pct"/>
            <w:vAlign w:val="center"/>
          </w:tcPr>
          <w:p w14:paraId="3CBEF6CC" w14:textId="77777777" w:rsidR="00240EE0" w:rsidRPr="00FE39C9" w:rsidRDefault="00240EE0" w:rsidP="00E00A88">
            <w:pPr>
              <w:jc w:val="center"/>
              <w:rPr>
                <w:sz w:val="22"/>
                <w:szCs w:val="22"/>
              </w:rPr>
            </w:pPr>
            <w:r w:rsidRPr="00FE39C9">
              <w:rPr>
                <w:sz w:val="22"/>
                <w:szCs w:val="22"/>
              </w:rPr>
              <w:t>136,8</w:t>
            </w:r>
          </w:p>
        </w:tc>
        <w:tc>
          <w:tcPr>
            <w:tcW w:w="689" w:type="pct"/>
            <w:vAlign w:val="center"/>
          </w:tcPr>
          <w:p w14:paraId="050EBFFD" w14:textId="77777777" w:rsidR="00240EE0" w:rsidRPr="00FE39C9" w:rsidRDefault="00240EE0" w:rsidP="00E00A88">
            <w:pPr>
              <w:jc w:val="center"/>
              <w:rPr>
                <w:sz w:val="22"/>
                <w:szCs w:val="22"/>
              </w:rPr>
            </w:pPr>
            <w:r w:rsidRPr="00FE39C9">
              <w:rPr>
                <w:sz w:val="22"/>
                <w:szCs w:val="22"/>
              </w:rPr>
              <w:t>132,8</w:t>
            </w:r>
          </w:p>
        </w:tc>
        <w:tc>
          <w:tcPr>
            <w:tcW w:w="469" w:type="pct"/>
            <w:vAlign w:val="center"/>
          </w:tcPr>
          <w:p w14:paraId="21E7F227" w14:textId="77777777" w:rsidR="00240EE0" w:rsidRPr="00FE39C9" w:rsidRDefault="00240EE0" w:rsidP="00E00A88">
            <w:pPr>
              <w:jc w:val="center"/>
              <w:rPr>
                <w:sz w:val="22"/>
                <w:szCs w:val="22"/>
              </w:rPr>
            </w:pPr>
            <w:r w:rsidRPr="00FE39C9">
              <w:rPr>
                <w:sz w:val="22"/>
                <w:szCs w:val="22"/>
              </w:rPr>
              <w:t>-4,0</w:t>
            </w:r>
          </w:p>
        </w:tc>
        <w:tc>
          <w:tcPr>
            <w:tcW w:w="468" w:type="pct"/>
            <w:vAlign w:val="center"/>
          </w:tcPr>
          <w:p w14:paraId="5A418035" w14:textId="77777777" w:rsidR="00240EE0" w:rsidRPr="00FE39C9" w:rsidRDefault="00240EE0" w:rsidP="00E00A88">
            <w:pPr>
              <w:jc w:val="center"/>
              <w:rPr>
                <w:sz w:val="22"/>
                <w:szCs w:val="22"/>
              </w:rPr>
            </w:pPr>
            <w:r w:rsidRPr="00FE39C9">
              <w:rPr>
                <w:sz w:val="22"/>
                <w:szCs w:val="22"/>
              </w:rPr>
              <w:t>97,1</w:t>
            </w:r>
          </w:p>
        </w:tc>
      </w:tr>
      <w:tr w:rsidR="00240EE0" w:rsidRPr="00FE39C9" w14:paraId="39008AB0" w14:textId="77777777" w:rsidTr="00F712E9">
        <w:trPr>
          <w:trHeight w:val="411"/>
        </w:trPr>
        <w:tc>
          <w:tcPr>
            <w:tcW w:w="2301" w:type="pct"/>
            <w:vAlign w:val="center"/>
          </w:tcPr>
          <w:p w14:paraId="42F80F02" w14:textId="77777777" w:rsidR="00240EE0" w:rsidRPr="00FE39C9" w:rsidRDefault="00240EE0" w:rsidP="00E00A88">
            <w:pPr>
              <w:rPr>
                <w:sz w:val="22"/>
                <w:szCs w:val="22"/>
              </w:rPr>
            </w:pPr>
            <w:r w:rsidRPr="00FE39C9">
              <w:rPr>
                <w:sz w:val="22"/>
                <w:szCs w:val="22"/>
              </w:rPr>
              <w:t>Норильская городская больница № 3</w:t>
            </w:r>
          </w:p>
        </w:tc>
        <w:tc>
          <w:tcPr>
            <w:tcW w:w="390" w:type="pct"/>
            <w:vAlign w:val="center"/>
          </w:tcPr>
          <w:p w14:paraId="41649C6A" w14:textId="77777777" w:rsidR="00240EE0" w:rsidRPr="00FE39C9" w:rsidRDefault="00240EE0" w:rsidP="00E00A88">
            <w:pPr>
              <w:jc w:val="center"/>
              <w:rPr>
                <w:sz w:val="22"/>
                <w:szCs w:val="22"/>
              </w:rPr>
            </w:pPr>
            <w:r w:rsidRPr="00FE39C9">
              <w:rPr>
                <w:sz w:val="22"/>
                <w:szCs w:val="22"/>
              </w:rPr>
              <w:t>дней</w:t>
            </w:r>
          </w:p>
        </w:tc>
        <w:tc>
          <w:tcPr>
            <w:tcW w:w="683" w:type="pct"/>
            <w:vAlign w:val="center"/>
          </w:tcPr>
          <w:p w14:paraId="4BD15C6F" w14:textId="77777777" w:rsidR="00240EE0" w:rsidRPr="00FE39C9" w:rsidRDefault="00240EE0" w:rsidP="00E00A88">
            <w:pPr>
              <w:jc w:val="center"/>
              <w:rPr>
                <w:sz w:val="22"/>
                <w:szCs w:val="22"/>
              </w:rPr>
            </w:pPr>
            <w:r w:rsidRPr="00FE39C9">
              <w:rPr>
                <w:sz w:val="22"/>
                <w:szCs w:val="22"/>
              </w:rPr>
              <w:t>119,9</w:t>
            </w:r>
          </w:p>
        </w:tc>
        <w:tc>
          <w:tcPr>
            <w:tcW w:w="689" w:type="pct"/>
            <w:vAlign w:val="center"/>
          </w:tcPr>
          <w:p w14:paraId="39D3E491" w14:textId="77777777" w:rsidR="00240EE0" w:rsidRPr="00FE39C9" w:rsidRDefault="00240EE0" w:rsidP="00E00A88">
            <w:pPr>
              <w:jc w:val="center"/>
              <w:rPr>
                <w:sz w:val="22"/>
                <w:szCs w:val="22"/>
              </w:rPr>
            </w:pPr>
            <w:r w:rsidRPr="00FE39C9">
              <w:rPr>
                <w:sz w:val="22"/>
                <w:szCs w:val="22"/>
              </w:rPr>
              <w:t>64,3</w:t>
            </w:r>
          </w:p>
        </w:tc>
        <w:tc>
          <w:tcPr>
            <w:tcW w:w="469" w:type="pct"/>
            <w:vAlign w:val="center"/>
          </w:tcPr>
          <w:p w14:paraId="10F46B24" w14:textId="77777777" w:rsidR="00240EE0" w:rsidRPr="00FE39C9" w:rsidRDefault="00240EE0" w:rsidP="00E00A88">
            <w:pPr>
              <w:jc w:val="center"/>
              <w:rPr>
                <w:sz w:val="22"/>
                <w:szCs w:val="22"/>
              </w:rPr>
            </w:pPr>
            <w:r w:rsidRPr="00FE39C9">
              <w:rPr>
                <w:sz w:val="22"/>
                <w:szCs w:val="22"/>
              </w:rPr>
              <w:t>-55,6</w:t>
            </w:r>
          </w:p>
        </w:tc>
        <w:tc>
          <w:tcPr>
            <w:tcW w:w="468" w:type="pct"/>
            <w:vAlign w:val="center"/>
          </w:tcPr>
          <w:p w14:paraId="0BBEFD1A" w14:textId="77777777" w:rsidR="00240EE0" w:rsidRPr="00FE39C9" w:rsidRDefault="00240EE0" w:rsidP="00E00A88">
            <w:pPr>
              <w:jc w:val="center"/>
              <w:rPr>
                <w:sz w:val="22"/>
                <w:szCs w:val="22"/>
              </w:rPr>
            </w:pPr>
            <w:r w:rsidRPr="00FE39C9">
              <w:rPr>
                <w:sz w:val="22"/>
                <w:szCs w:val="22"/>
              </w:rPr>
              <w:t>53,6</w:t>
            </w:r>
          </w:p>
        </w:tc>
      </w:tr>
      <w:tr w:rsidR="00240EE0" w:rsidRPr="00FE39C9" w14:paraId="4147DA3B" w14:textId="77777777" w:rsidTr="00F712E9">
        <w:trPr>
          <w:trHeight w:val="417"/>
        </w:trPr>
        <w:tc>
          <w:tcPr>
            <w:tcW w:w="2301" w:type="pct"/>
            <w:vAlign w:val="center"/>
          </w:tcPr>
          <w:p w14:paraId="64D55D46" w14:textId="77777777" w:rsidR="00240EE0" w:rsidRPr="00FE39C9" w:rsidRDefault="00240EE0" w:rsidP="00E00A88">
            <w:pPr>
              <w:rPr>
                <w:sz w:val="22"/>
                <w:szCs w:val="22"/>
              </w:rPr>
            </w:pPr>
            <w:r w:rsidRPr="00FE39C9">
              <w:rPr>
                <w:sz w:val="22"/>
                <w:szCs w:val="22"/>
              </w:rPr>
              <w:t xml:space="preserve">Норильская межрайонная детская больница </w:t>
            </w:r>
          </w:p>
        </w:tc>
        <w:tc>
          <w:tcPr>
            <w:tcW w:w="390" w:type="pct"/>
            <w:vAlign w:val="center"/>
          </w:tcPr>
          <w:p w14:paraId="68683060" w14:textId="77777777" w:rsidR="00240EE0" w:rsidRPr="00FE39C9" w:rsidRDefault="00240EE0" w:rsidP="00E00A88">
            <w:pPr>
              <w:jc w:val="center"/>
              <w:rPr>
                <w:sz w:val="22"/>
                <w:szCs w:val="22"/>
              </w:rPr>
            </w:pPr>
            <w:r w:rsidRPr="00FE39C9">
              <w:rPr>
                <w:sz w:val="22"/>
                <w:szCs w:val="22"/>
              </w:rPr>
              <w:t>дней</w:t>
            </w:r>
          </w:p>
        </w:tc>
        <w:tc>
          <w:tcPr>
            <w:tcW w:w="683" w:type="pct"/>
            <w:vAlign w:val="center"/>
          </w:tcPr>
          <w:p w14:paraId="0014CCF0" w14:textId="77777777" w:rsidR="00240EE0" w:rsidRPr="00FE39C9" w:rsidRDefault="00240EE0" w:rsidP="00E00A88">
            <w:pPr>
              <w:jc w:val="center"/>
              <w:rPr>
                <w:sz w:val="22"/>
                <w:szCs w:val="22"/>
              </w:rPr>
            </w:pPr>
            <w:r w:rsidRPr="00FE39C9">
              <w:rPr>
                <w:sz w:val="22"/>
                <w:szCs w:val="22"/>
              </w:rPr>
              <w:t>132,6</w:t>
            </w:r>
          </w:p>
        </w:tc>
        <w:tc>
          <w:tcPr>
            <w:tcW w:w="689" w:type="pct"/>
            <w:vAlign w:val="center"/>
          </w:tcPr>
          <w:p w14:paraId="3906C28B" w14:textId="77777777" w:rsidR="00240EE0" w:rsidRPr="00FE39C9" w:rsidRDefault="00240EE0" w:rsidP="00E00A88">
            <w:pPr>
              <w:jc w:val="center"/>
              <w:rPr>
                <w:sz w:val="22"/>
                <w:szCs w:val="22"/>
              </w:rPr>
            </w:pPr>
            <w:r w:rsidRPr="00FE39C9">
              <w:rPr>
                <w:sz w:val="22"/>
                <w:szCs w:val="22"/>
              </w:rPr>
              <w:t>138,6</w:t>
            </w:r>
          </w:p>
        </w:tc>
        <w:tc>
          <w:tcPr>
            <w:tcW w:w="469" w:type="pct"/>
            <w:vAlign w:val="center"/>
          </w:tcPr>
          <w:p w14:paraId="5362208B" w14:textId="77777777" w:rsidR="00240EE0" w:rsidRPr="00FE39C9" w:rsidRDefault="00240EE0" w:rsidP="00E00A88">
            <w:pPr>
              <w:jc w:val="center"/>
              <w:rPr>
                <w:sz w:val="22"/>
                <w:szCs w:val="22"/>
              </w:rPr>
            </w:pPr>
            <w:r w:rsidRPr="00FE39C9">
              <w:rPr>
                <w:sz w:val="22"/>
                <w:szCs w:val="22"/>
              </w:rPr>
              <w:t>6,0</w:t>
            </w:r>
          </w:p>
        </w:tc>
        <w:tc>
          <w:tcPr>
            <w:tcW w:w="468" w:type="pct"/>
            <w:vAlign w:val="center"/>
          </w:tcPr>
          <w:p w14:paraId="768757FF" w14:textId="77777777" w:rsidR="00240EE0" w:rsidRPr="00FE39C9" w:rsidRDefault="00240EE0" w:rsidP="00E00A88">
            <w:pPr>
              <w:jc w:val="center"/>
              <w:rPr>
                <w:sz w:val="22"/>
                <w:szCs w:val="22"/>
              </w:rPr>
            </w:pPr>
            <w:r w:rsidRPr="00FE39C9">
              <w:rPr>
                <w:sz w:val="22"/>
                <w:szCs w:val="22"/>
              </w:rPr>
              <w:t>104,5</w:t>
            </w:r>
          </w:p>
        </w:tc>
      </w:tr>
      <w:tr w:rsidR="00240EE0" w:rsidRPr="00FE39C9" w14:paraId="1847D353" w14:textId="77777777" w:rsidTr="00F712E9">
        <w:trPr>
          <w:trHeight w:val="424"/>
        </w:trPr>
        <w:tc>
          <w:tcPr>
            <w:tcW w:w="2301" w:type="pct"/>
            <w:vAlign w:val="center"/>
          </w:tcPr>
          <w:p w14:paraId="7C8BE85D" w14:textId="77777777" w:rsidR="00240EE0" w:rsidRPr="00FE39C9" w:rsidRDefault="00240EE0" w:rsidP="00E00A88">
            <w:pPr>
              <w:rPr>
                <w:sz w:val="22"/>
                <w:szCs w:val="22"/>
              </w:rPr>
            </w:pPr>
            <w:r w:rsidRPr="00FE39C9">
              <w:rPr>
                <w:sz w:val="22"/>
                <w:szCs w:val="22"/>
              </w:rPr>
              <w:t>Норильский межрайонный родильный дом*</w:t>
            </w:r>
          </w:p>
        </w:tc>
        <w:tc>
          <w:tcPr>
            <w:tcW w:w="390" w:type="pct"/>
            <w:vAlign w:val="center"/>
          </w:tcPr>
          <w:p w14:paraId="1E5E3D4F" w14:textId="77777777" w:rsidR="00240EE0" w:rsidRPr="00FE39C9" w:rsidRDefault="00240EE0" w:rsidP="00E00A88">
            <w:pPr>
              <w:jc w:val="center"/>
              <w:rPr>
                <w:sz w:val="22"/>
                <w:szCs w:val="22"/>
              </w:rPr>
            </w:pPr>
            <w:r w:rsidRPr="00FE39C9">
              <w:rPr>
                <w:sz w:val="22"/>
                <w:szCs w:val="22"/>
              </w:rPr>
              <w:t>дней</w:t>
            </w:r>
          </w:p>
        </w:tc>
        <w:tc>
          <w:tcPr>
            <w:tcW w:w="683" w:type="pct"/>
            <w:vAlign w:val="center"/>
          </w:tcPr>
          <w:p w14:paraId="2062CD8D" w14:textId="77777777" w:rsidR="00240EE0" w:rsidRPr="00FE39C9" w:rsidRDefault="00240EE0" w:rsidP="00E00A88">
            <w:pPr>
              <w:jc w:val="center"/>
              <w:rPr>
                <w:sz w:val="22"/>
                <w:szCs w:val="22"/>
              </w:rPr>
            </w:pPr>
            <w:r w:rsidRPr="00FE39C9">
              <w:rPr>
                <w:sz w:val="22"/>
                <w:szCs w:val="22"/>
              </w:rPr>
              <w:t>133,5</w:t>
            </w:r>
          </w:p>
        </w:tc>
        <w:tc>
          <w:tcPr>
            <w:tcW w:w="689" w:type="pct"/>
            <w:vAlign w:val="center"/>
          </w:tcPr>
          <w:p w14:paraId="09746980" w14:textId="77777777" w:rsidR="00240EE0" w:rsidRPr="00FE39C9" w:rsidRDefault="00240EE0" w:rsidP="00E00A88">
            <w:pPr>
              <w:jc w:val="center"/>
              <w:rPr>
                <w:sz w:val="22"/>
                <w:szCs w:val="22"/>
              </w:rPr>
            </w:pPr>
            <w:r w:rsidRPr="00FE39C9">
              <w:rPr>
                <w:sz w:val="22"/>
                <w:szCs w:val="22"/>
              </w:rPr>
              <w:t>135,6</w:t>
            </w:r>
          </w:p>
        </w:tc>
        <w:tc>
          <w:tcPr>
            <w:tcW w:w="469" w:type="pct"/>
            <w:vAlign w:val="center"/>
          </w:tcPr>
          <w:p w14:paraId="52000DB8" w14:textId="77777777" w:rsidR="00240EE0" w:rsidRPr="00FE39C9" w:rsidRDefault="00240EE0" w:rsidP="00E00A88">
            <w:pPr>
              <w:jc w:val="center"/>
              <w:rPr>
                <w:sz w:val="22"/>
                <w:szCs w:val="22"/>
              </w:rPr>
            </w:pPr>
            <w:r w:rsidRPr="00FE39C9">
              <w:rPr>
                <w:sz w:val="22"/>
                <w:szCs w:val="22"/>
              </w:rPr>
              <w:t>2,1</w:t>
            </w:r>
          </w:p>
        </w:tc>
        <w:tc>
          <w:tcPr>
            <w:tcW w:w="468" w:type="pct"/>
            <w:vAlign w:val="center"/>
          </w:tcPr>
          <w:p w14:paraId="671B2ADA" w14:textId="77777777" w:rsidR="00240EE0" w:rsidRPr="00FE39C9" w:rsidRDefault="00240EE0" w:rsidP="00E00A88">
            <w:pPr>
              <w:jc w:val="center"/>
              <w:rPr>
                <w:sz w:val="22"/>
                <w:szCs w:val="22"/>
              </w:rPr>
            </w:pPr>
            <w:r w:rsidRPr="00FE39C9">
              <w:rPr>
                <w:sz w:val="22"/>
                <w:szCs w:val="22"/>
              </w:rPr>
              <w:t>101,6</w:t>
            </w:r>
          </w:p>
        </w:tc>
      </w:tr>
      <w:tr w:rsidR="00240EE0" w:rsidRPr="00FE39C9" w14:paraId="7810796C" w14:textId="77777777" w:rsidTr="00F712E9">
        <w:trPr>
          <w:trHeight w:val="424"/>
        </w:trPr>
        <w:tc>
          <w:tcPr>
            <w:tcW w:w="2301" w:type="pct"/>
            <w:vAlign w:val="center"/>
          </w:tcPr>
          <w:p w14:paraId="1682E0BC" w14:textId="77777777" w:rsidR="00240EE0" w:rsidRPr="00FE39C9" w:rsidRDefault="00240EE0" w:rsidP="00E00A88">
            <w:pPr>
              <w:rPr>
                <w:sz w:val="22"/>
                <w:szCs w:val="22"/>
              </w:rPr>
            </w:pPr>
            <w:r w:rsidRPr="00FE39C9">
              <w:rPr>
                <w:sz w:val="22"/>
                <w:szCs w:val="22"/>
              </w:rPr>
              <w:t>Красноярский краевой психоневрологический диспансер №5</w:t>
            </w:r>
          </w:p>
        </w:tc>
        <w:tc>
          <w:tcPr>
            <w:tcW w:w="390" w:type="pct"/>
            <w:vAlign w:val="center"/>
          </w:tcPr>
          <w:p w14:paraId="35F44E03" w14:textId="77777777" w:rsidR="00240EE0" w:rsidRPr="00FE39C9" w:rsidRDefault="00240EE0" w:rsidP="00E00A88">
            <w:pPr>
              <w:jc w:val="center"/>
              <w:rPr>
                <w:sz w:val="22"/>
                <w:szCs w:val="22"/>
              </w:rPr>
            </w:pPr>
            <w:r w:rsidRPr="00FE39C9">
              <w:rPr>
                <w:sz w:val="22"/>
                <w:szCs w:val="22"/>
              </w:rPr>
              <w:t>дней</w:t>
            </w:r>
          </w:p>
        </w:tc>
        <w:tc>
          <w:tcPr>
            <w:tcW w:w="683" w:type="pct"/>
            <w:vAlign w:val="center"/>
          </w:tcPr>
          <w:p w14:paraId="78618807" w14:textId="77777777" w:rsidR="00240EE0" w:rsidRPr="00FE39C9" w:rsidRDefault="00240EE0" w:rsidP="00E00A88">
            <w:pPr>
              <w:jc w:val="center"/>
              <w:rPr>
                <w:sz w:val="22"/>
                <w:szCs w:val="22"/>
              </w:rPr>
            </w:pPr>
            <w:r w:rsidRPr="00FE39C9">
              <w:rPr>
                <w:sz w:val="22"/>
                <w:szCs w:val="22"/>
              </w:rPr>
              <w:t>144,9</w:t>
            </w:r>
          </w:p>
        </w:tc>
        <w:tc>
          <w:tcPr>
            <w:tcW w:w="689" w:type="pct"/>
            <w:vAlign w:val="center"/>
          </w:tcPr>
          <w:p w14:paraId="50AC648F" w14:textId="77777777" w:rsidR="00240EE0" w:rsidRPr="00FE39C9" w:rsidRDefault="00240EE0" w:rsidP="00E00A88">
            <w:pPr>
              <w:jc w:val="center"/>
              <w:rPr>
                <w:sz w:val="22"/>
                <w:szCs w:val="22"/>
              </w:rPr>
            </w:pPr>
            <w:r w:rsidRPr="00FE39C9">
              <w:rPr>
                <w:sz w:val="22"/>
                <w:szCs w:val="22"/>
              </w:rPr>
              <w:t>142,6</w:t>
            </w:r>
          </w:p>
        </w:tc>
        <w:tc>
          <w:tcPr>
            <w:tcW w:w="469" w:type="pct"/>
            <w:vAlign w:val="center"/>
          </w:tcPr>
          <w:p w14:paraId="009AB112" w14:textId="77777777" w:rsidR="00240EE0" w:rsidRPr="00FE39C9" w:rsidRDefault="00240EE0" w:rsidP="00E00A88">
            <w:pPr>
              <w:jc w:val="center"/>
              <w:rPr>
                <w:sz w:val="22"/>
                <w:szCs w:val="22"/>
              </w:rPr>
            </w:pPr>
            <w:r w:rsidRPr="00FE39C9">
              <w:rPr>
                <w:sz w:val="22"/>
                <w:szCs w:val="22"/>
              </w:rPr>
              <w:t>-2,3</w:t>
            </w:r>
          </w:p>
        </w:tc>
        <w:tc>
          <w:tcPr>
            <w:tcW w:w="468" w:type="pct"/>
            <w:vAlign w:val="center"/>
          </w:tcPr>
          <w:p w14:paraId="4987C153" w14:textId="77777777" w:rsidR="00240EE0" w:rsidRPr="00FE39C9" w:rsidRDefault="00240EE0" w:rsidP="00E00A88">
            <w:pPr>
              <w:jc w:val="center"/>
              <w:rPr>
                <w:sz w:val="22"/>
                <w:szCs w:val="22"/>
              </w:rPr>
            </w:pPr>
            <w:r w:rsidRPr="00FE39C9">
              <w:rPr>
                <w:sz w:val="22"/>
                <w:szCs w:val="22"/>
              </w:rPr>
              <w:t>98,4</w:t>
            </w:r>
          </w:p>
        </w:tc>
      </w:tr>
    </w:tbl>
    <w:p w14:paraId="2B0F1B99" w14:textId="77777777" w:rsidR="00240EE0" w:rsidRPr="00FE39C9" w:rsidRDefault="00240EE0" w:rsidP="00240EE0">
      <w:pPr>
        <w:spacing w:before="120"/>
        <w:jc w:val="both"/>
        <w:rPr>
          <w:i/>
          <w:sz w:val="20"/>
          <w:szCs w:val="20"/>
        </w:rPr>
      </w:pPr>
      <w:r w:rsidRPr="00FE39C9">
        <w:rPr>
          <w:i/>
          <w:sz w:val="20"/>
          <w:szCs w:val="20"/>
        </w:rPr>
        <w:t>* Показатели за 2015 год скорректированы в соответствии с представленной информацией территориальным отделением г. Норильска министерства здравоохранения Красноярского края</w:t>
      </w:r>
    </w:p>
    <w:p w14:paraId="7DA27DB1" w14:textId="77777777" w:rsidR="00240EE0" w:rsidRPr="00FE39C9" w:rsidRDefault="00240EE0" w:rsidP="00240EE0">
      <w:pPr>
        <w:tabs>
          <w:tab w:val="left" w:pos="900"/>
        </w:tabs>
        <w:ind w:firstLine="540"/>
        <w:jc w:val="both"/>
        <w:rPr>
          <w:b/>
          <w:i/>
          <w:sz w:val="26"/>
          <w:szCs w:val="26"/>
          <w:u w:val="single"/>
        </w:rPr>
      </w:pPr>
    </w:p>
    <w:p w14:paraId="5DBCE995" w14:textId="77777777" w:rsidR="00240EE0" w:rsidRPr="00FE39C9" w:rsidRDefault="00240EE0" w:rsidP="00240EE0">
      <w:pPr>
        <w:tabs>
          <w:tab w:val="left" w:pos="900"/>
        </w:tabs>
        <w:ind w:firstLine="709"/>
        <w:jc w:val="both"/>
        <w:rPr>
          <w:sz w:val="26"/>
          <w:szCs w:val="26"/>
        </w:rPr>
      </w:pPr>
      <w:r w:rsidRPr="00FE39C9">
        <w:rPr>
          <w:sz w:val="26"/>
          <w:szCs w:val="26"/>
        </w:rPr>
        <w:t xml:space="preserve">За </w:t>
      </w:r>
      <w:r w:rsidRPr="00FE39C9">
        <w:rPr>
          <w:sz w:val="26"/>
          <w:szCs w:val="26"/>
          <w:lang w:val="en-US"/>
        </w:rPr>
        <w:t>I </w:t>
      </w:r>
      <w:r w:rsidRPr="00FE39C9">
        <w:rPr>
          <w:sz w:val="26"/>
          <w:szCs w:val="26"/>
        </w:rPr>
        <w:t xml:space="preserve">полугодие 2016 года в круглосуточные стационары поступило </w:t>
      </w:r>
      <w:r w:rsidRPr="00FE39C9">
        <w:rPr>
          <w:bCs/>
          <w:sz w:val="26"/>
          <w:szCs w:val="26"/>
        </w:rPr>
        <w:t xml:space="preserve">16 620 </w:t>
      </w:r>
      <w:r w:rsidRPr="00FE39C9">
        <w:rPr>
          <w:sz w:val="26"/>
          <w:szCs w:val="26"/>
        </w:rPr>
        <w:t>чел., что на 11,5% ниже уровня аналогичного периода 2015 года (</w:t>
      </w:r>
      <w:r w:rsidRPr="00FE39C9">
        <w:rPr>
          <w:bCs/>
          <w:sz w:val="26"/>
          <w:szCs w:val="26"/>
        </w:rPr>
        <w:t xml:space="preserve">18 785 </w:t>
      </w:r>
      <w:r w:rsidRPr="00FE39C9">
        <w:rPr>
          <w:sz w:val="26"/>
          <w:szCs w:val="26"/>
        </w:rPr>
        <w:t xml:space="preserve">чел.), уровень госпитализации также снизился на 11,3% и составил 93,9 чел. на 1 тыс. населения (в </w:t>
      </w:r>
      <w:r w:rsidRPr="00FE39C9">
        <w:rPr>
          <w:sz w:val="26"/>
          <w:szCs w:val="26"/>
          <w:lang w:val="en-US"/>
        </w:rPr>
        <w:t>I</w:t>
      </w:r>
      <w:r w:rsidRPr="00FE39C9">
        <w:rPr>
          <w:sz w:val="26"/>
          <w:szCs w:val="26"/>
        </w:rPr>
        <w:t xml:space="preserve"> полугодии 2015 года – 105,9). </w:t>
      </w:r>
    </w:p>
    <w:p w14:paraId="3359E3C1" w14:textId="77777777" w:rsidR="00240EE0" w:rsidRPr="00FE39C9" w:rsidRDefault="00240EE0" w:rsidP="00240EE0">
      <w:pPr>
        <w:pStyle w:val="a8"/>
        <w:ind w:firstLine="709"/>
        <w:rPr>
          <w:sz w:val="26"/>
          <w:szCs w:val="26"/>
        </w:rPr>
      </w:pPr>
      <w:r w:rsidRPr="00FE39C9">
        <w:rPr>
          <w:sz w:val="26"/>
          <w:szCs w:val="26"/>
        </w:rPr>
        <w:t>Данное снижение показателей госпитализации также обусловлено сокращением коечного фонда в КГБУЗ</w:t>
      </w:r>
      <w:r w:rsidRPr="00FE39C9">
        <w:rPr>
          <w:color w:val="FF0000"/>
          <w:sz w:val="26"/>
          <w:szCs w:val="26"/>
        </w:rPr>
        <w:t xml:space="preserve"> </w:t>
      </w:r>
      <w:r w:rsidRPr="00FE39C9">
        <w:rPr>
          <w:sz w:val="26"/>
          <w:szCs w:val="26"/>
        </w:rPr>
        <w:t>«Норильская МБ №1».</w:t>
      </w:r>
    </w:p>
    <w:p w14:paraId="1A8328CD" w14:textId="77777777" w:rsidR="00240EE0" w:rsidRPr="00FE39C9" w:rsidRDefault="00240EE0" w:rsidP="00EE3C8E">
      <w:pPr>
        <w:tabs>
          <w:tab w:val="left" w:pos="900"/>
        </w:tabs>
        <w:ind w:firstLine="540"/>
        <w:jc w:val="center"/>
        <w:rPr>
          <w:sz w:val="26"/>
          <w:szCs w:val="26"/>
        </w:rPr>
      </w:pPr>
    </w:p>
    <w:p w14:paraId="34C0F11A" w14:textId="77777777" w:rsidR="00240EE0" w:rsidRPr="00FE39C9" w:rsidRDefault="00240EE0" w:rsidP="00EE3C8E">
      <w:pPr>
        <w:tabs>
          <w:tab w:val="left" w:pos="900"/>
        </w:tabs>
        <w:ind w:firstLine="540"/>
        <w:jc w:val="center"/>
        <w:rPr>
          <w:b/>
          <w:sz w:val="26"/>
          <w:szCs w:val="26"/>
        </w:rPr>
      </w:pPr>
      <w:r w:rsidRPr="00FE39C9">
        <w:rPr>
          <w:b/>
          <w:sz w:val="26"/>
          <w:szCs w:val="26"/>
        </w:rPr>
        <w:t>Оказание медико-санитарной помощи в условиях дневных стационаров</w:t>
      </w:r>
    </w:p>
    <w:p w14:paraId="39412924" w14:textId="77777777" w:rsidR="00EE3C8E" w:rsidRPr="00FE39C9" w:rsidRDefault="00EE3C8E" w:rsidP="00EE3C8E">
      <w:pPr>
        <w:tabs>
          <w:tab w:val="left" w:pos="900"/>
        </w:tabs>
        <w:ind w:firstLine="540"/>
        <w:jc w:val="center"/>
        <w:rPr>
          <w:b/>
          <w:sz w:val="26"/>
          <w:szCs w:val="26"/>
        </w:rPr>
      </w:pPr>
    </w:p>
    <w:p w14:paraId="28D9364D" w14:textId="77777777" w:rsidR="00EE3C8E" w:rsidRPr="00FE39C9" w:rsidRDefault="00EE3C8E" w:rsidP="00EE3C8E">
      <w:pPr>
        <w:tabs>
          <w:tab w:val="left" w:pos="709"/>
        </w:tabs>
        <w:ind w:firstLine="709"/>
        <w:jc w:val="both"/>
        <w:rPr>
          <w:sz w:val="26"/>
          <w:szCs w:val="26"/>
        </w:rPr>
      </w:pPr>
      <w:r w:rsidRPr="00FE39C9">
        <w:rPr>
          <w:sz w:val="26"/>
          <w:szCs w:val="26"/>
        </w:rPr>
        <w:t xml:space="preserve">В количестве койко-мест в дневных стационарах в I полугодии 2016 года в сравнении с I полугодием 2015 года произошло увеличение коек на 9 </w:t>
      </w:r>
      <w:proofErr w:type="spellStart"/>
      <w:r w:rsidRPr="00FE39C9">
        <w:rPr>
          <w:sz w:val="26"/>
          <w:szCs w:val="26"/>
        </w:rPr>
        <w:t>пациенто</w:t>
      </w:r>
      <w:proofErr w:type="spellEnd"/>
      <w:r w:rsidRPr="00FE39C9">
        <w:rPr>
          <w:sz w:val="26"/>
          <w:szCs w:val="26"/>
        </w:rPr>
        <w:t>-мест (2,6%) с 348 коек до 357 коек дневного пребывания, за счет увеличения койко-мест в КГБУЗ «Норильская МБ №1».</w:t>
      </w:r>
    </w:p>
    <w:p w14:paraId="68EE47DD" w14:textId="7DFFDCD4" w:rsidR="00240EE0" w:rsidRPr="00FE39C9" w:rsidRDefault="00240EE0" w:rsidP="00EE3C8E">
      <w:pPr>
        <w:tabs>
          <w:tab w:val="left" w:pos="709"/>
        </w:tabs>
        <w:ind w:firstLine="709"/>
        <w:jc w:val="right"/>
        <w:rPr>
          <w:sz w:val="26"/>
          <w:szCs w:val="26"/>
        </w:rPr>
      </w:pPr>
      <w:r w:rsidRPr="00FE39C9">
        <w:rPr>
          <w:sz w:val="26"/>
          <w:szCs w:val="26"/>
        </w:rPr>
        <w:t>Таблица 3</w:t>
      </w:r>
      <w:r w:rsidR="00F712E9" w:rsidRPr="00FE39C9">
        <w:rPr>
          <w:sz w:val="26"/>
          <w:szCs w:val="26"/>
        </w:rPr>
        <w:t>1</w:t>
      </w:r>
    </w:p>
    <w:p w14:paraId="1847C5D3" w14:textId="77777777" w:rsidR="00240EE0" w:rsidRPr="00FE39C9" w:rsidRDefault="00240EE0" w:rsidP="00EE3C8E">
      <w:pPr>
        <w:jc w:val="center"/>
        <w:rPr>
          <w:b/>
          <w:bCs/>
          <w:sz w:val="26"/>
          <w:szCs w:val="26"/>
        </w:rPr>
      </w:pPr>
      <w:r w:rsidRPr="00FE39C9">
        <w:rPr>
          <w:b/>
          <w:bCs/>
          <w:sz w:val="26"/>
          <w:szCs w:val="26"/>
        </w:rPr>
        <w:t>Коечный фонд дневных стационаров</w:t>
      </w:r>
    </w:p>
    <w:p w14:paraId="13D409B2" w14:textId="77777777" w:rsidR="00EE3C8E" w:rsidRPr="00FE39C9" w:rsidRDefault="00EE3C8E" w:rsidP="00EE3C8E">
      <w:pPr>
        <w:jc w:val="center"/>
      </w:pPr>
    </w:p>
    <w:tbl>
      <w:tblPr>
        <w:tblW w:w="9311" w:type="dxa"/>
        <w:tblInd w:w="5" w:type="dxa"/>
        <w:tblLayout w:type="fixed"/>
        <w:tblCellMar>
          <w:left w:w="0" w:type="dxa"/>
          <w:right w:w="0" w:type="dxa"/>
        </w:tblCellMar>
        <w:tblLook w:val="0000" w:firstRow="0" w:lastRow="0" w:firstColumn="0" w:lastColumn="0" w:noHBand="0" w:noVBand="0"/>
      </w:tblPr>
      <w:tblGrid>
        <w:gridCol w:w="3686"/>
        <w:gridCol w:w="1417"/>
        <w:gridCol w:w="1276"/>
        <w:gridCol w:w="1276"/>
        <w:gridCol w:w="850"/>
        <w:gridCol w:w="806"/>
      </w:tblGrid>
      <w:tr w:rsidR="00240EE0" w:rsidRPr="00FE39C9" w14:paraId="3B3E6057" w14:textId="77777777" w:rsidTr="00EE3C8E">
        <w:trPr>
          <w:trHeight w:val="225"/>
          <w:tblHeader/>
        </w:trPr>
        <w:tc>
          <w:tcPr>
            <w:tcW w:w="3686" w:type="dxa"/>
            <w:vMerge w:val="restart"/>
            <w:tcBorders>
              <w:top w:val="single" w:sz="4" w:space="0" w:color="auto"/>
              <w:left w:val="single" w:sz="4" w:space="0" w:color="auto"/>
              <w:right w:val="single" w:sz="4" w:space="0" w:color="auto"/>
            </w:tcBorders>
            <w:shd w:val="clear" w:color="auto" w:fill="auto"/>
            <w:vAlign w:val="center"/>
          </w:tcPr>
          <w:p w14:paraId="147CEFA5" w14:textId="77777777" w:rsidR="00240EE0" w:rsidRPr="00FE39C9" w:rsidRDefault="00240EE0" w:rsidP="00E00A88">
            <w:pPr>
              <w:jc w:val="center"/>
              <w:rPr>
                <w:sz w:val="22"/>
                <w:szCs w:val="22"/>
              </w:rPr>
            </w:pPr>
            <w:r w:rsidRPr="00FE39C9">
              <w:rPr>
                <w:sz w:val="22"/>
                <w:szCs w:val="22"/>
              </w:rPr>
              <w:t xml:space="preserve">Наименование </w:t>
            </w:r>
          </w:p>
          <w:p w14:paraId="18024511" w14:textId="77777777" w:rsidR="00240EE0" w:rsidRPr="00FE39C9" w:rsidRDefault="00240EE0" w:rsidP="00E00A88">
            <w:pPr>
              <w:jc w:val="center"/>
              <w:rPr>
                <w:sz w:val="22"/>
                <w:szCs w:val="22"/>
              </w:rPr>
            </w:pPr>
            <w:r w:rsidRPr="00FE39C9">
              <w:rPr>
                <w:sz w:val="22"/>
                <w:szCs w:val="22"/>
              </w:rPr>
              <w:t>показателя</w:t>
            </w:r>
          </w:p>
        </w:tc>
        <w:tc>
          <w:tcPr>
            <w:tcW w:w="1417" w:type="dxa"/>
            <w:vMerge w:val="restart"/>
            <w:tcBorders>
              <w:top w:val="single" w:sz="4" w:space="0" w:color="auto"/>
              <w:left w:val="nil"/>
              <w:right w:val="single" w:sz="4" w:space="0" w:color="auto"/>
            </w:tcBorders>
            <w:shd w:val="clear" w:color="auto" w:fill="auto"/>
            <w:noWrap/>
            <w:vAlign w:val="center"/>
          </w:tcPr>
          <w:p w14:paraId="2A205287" w14:textId="77777777" w:rsidR="00240EE0" w:rsidRPr="00FE39C9" w:rsidRDefault="00240EE0" w:rsidP="00E00A88">
            <w:pPr>
              <w:jc w:val="center"/>
              <w:rPr>
                <w:sz w:val="22"/>
                <w:szCs w:val="22"/>
              </w:rPr>
            </w:pPr>
            <w:r w:rsidRPr="00FE39C9">
              <w:rPr>
                <w:sz w:val="22"/>
                <w:szCs w:val="22"/>
              </w:rPr>
              <w:t>Ед. изм.</w:t>
            </w:r>
          </w:p>
        </w:tc>
        <w:tc>
          <w:tcPr>
            <w:tcW w:w="1276" w:type="dxa"/>
            <w:vMerge w:val="restart"/>
            <w:tcBorders>
              <w:top w:val="single" w:sz="4" w:space="0" w:color="auto"/>
              <w:left w:val="nil"/>
              <w:right w:val="single" w:sz="4" w:space="0" w:color="auto"/>
            </w:tcBorders>
            <w:shd w:val="clear" w:color="auto" w:fill="auto"/>
            <w:vAlign w:val="center"/>
          </w:tcPr>
          <w:p w14:paraId="350AC51C" w14:textId="77777777" w:rsidR="00240EE0" w:rsidRPr="00FE39C9" w:rsidRDefault="00240EE0" w:rsidP="00E00A88">
            <w:pPr>
              <w:jc w:val="center"/>
              <w:rPr>
                <w:bCs/>
                <w:sz w:val="22"/>
                <w:szCs w:val="22"/>
              </w:rPr>
            </w:pPr>
            <w:r w:rsidRPr="00FE39C9">
              <w:rPr>
                <w:bCs/>
                <w:sz w:val="22"/>
                <w:szCs w:val="22"/>
                <w:lang w:val="en-US"/>
              </w:rPr>
              <w:t>I</w:t>
            </w:r>
            <w:r w:rsidRPr="00FE39C9">
              <w:rPr>
                <w:bCs/>
                <w:sz w:val="22"/>
                <w:szCs w:val="22"/>
              </w:rPr>
              <w:t xml:space="preserve"> полугодие 2015 года</w:t>
            </w:r>
          </w:p>
        </w:tc>
        <w:tc>
          <w:tcPr>
            <w:tcW w:w="1276" w:type="dxa"/>
            <w:vMerge w:val="restart"/>
            <w:tcBorders>
              <w:top w:val="single" w:sz="4" w:space="0" w:color="auto"/>
              <w:left w:val="nil"/>
              <w:right w:val="single" w:sz="4" w:space="0" w:color="auto"/>
            </w:tcBorders>
            <w:shd w:val="clear" w:color="auto" w:fill="auto"/>
            <w:vAlign w:val="center"/>
          </w:tcPr>
          <w:p w14:paraId="79388242" w14:textId="77777777" w:rsidR="00240EE0" w:rsidRPr="00FE39C9" w:rsidRDefault="00240EE0" w:rsidP="00E00A88">
            <w:pPr>
              <w:jc w:val="center"/>
              <w:rPr>
                <w:bCs/>
                <w:sz w:val="22"/>
                <w:szCs w:val="22"/>
              </w:rPr>
            </w:pPr>
            <w:r w:rsidRPr="00FE39C9">
              <w:rPr>
                <w:bCs/>
                <w:sz w:val="22"/>
                <w:szCs w:val="22"/>
                <w:lang w:val="en-US"/>
              </w:rPr>
              <w:t>I</w:t>
            </w:r>
            <w:r w:rsidRPr="00FE39C9">
              <w:rPr>
                <w:bCs/>
                <w:sz w:val="22"/>
                <w:szCs w:val="22"/>
              </w:rPr>
              <w:t xml:space="preserve"> полугодие 2016 года</w:t>
            </w:r>
          </w:p>
        </w:tc>
        <w:tc>
          <w:tcPr>
            <w:tcW w:w="1656" w:type="dxa"/>
            <w:gridSpan w:val="2"/>
            <w:tcBorders>
              <w:top w:val="single" w:sz="4" w:space="0" w:color="auto"/>
              <w:left w:val="nil"/>
              <w:bottom w:val="single" w:sz="4" w:space="0" w:color="auto"/>
              <w:right w:val="single" w:sz="4" w:space="0" w:color="auto"/>
            </w:tcBorders>
            <w:vAlign w:val="center"/>
          </w:tcPr>
          <w:p w14:paraId="07EA1BEF" w14:textId="77777777" w:rsidR="00240EE0" w:rsidRPr="00FE39C9" w:rsidRDefault="00240EE0" w:rsidP="00E00A88">
            <w:pPr>
              <w:jc w:val="center"/>
              <w:rPr>
                <w:sz w:val="22"/>
                <w:szCs w:val="22"/>
              </w:rPr>
            </w:pPr>
            <w:r w:rsidRPr="00FE39C9">
              <w:rPr>
                <w:sz w:val="22"/>
                <w:szCs w:val="22"/>
              </w:rPr>
              <w:t>Отклонения</w:t>
            </w:r>
          </w:p>
        </w:tc>
      </w:tr>
      <w:tr w:rsidR="00240EE0" w:rsidRPr="00FE39C9" w14:paraId="7881EEBF" w14:textId="77777777" w:rsidTr="00EE3C8E">
        <w:trPr>
          <w:trHeight w:val="225"/>
          <w:tblHeader/>
        </w:trPr>
        <w:tc>
          <w:tcPr>
            <w:tcW w:w="3686" w:type="dxa"/>
            <w:vMerge/>
            <w:tcBorders>
              <w:left w:val="single" w:sz="4" w:space="0" w:color="auto"/>
              <w:bottom w:val="single" w:sz="4" w:space="0" w:color="auto"/>
              <w:right w:val="single" w:sz="4" w:space="0" w:color="auto"/>
            </w:tcBorders>
            <w:shd w:val="clear" w:color="auto" w:fill="auto"/>
            <w:vAlign w:val="center"/>
          </w:tcPr>
          <w:p w14:paraId="6302AC24" w14:textId="77777777" w:rsidR="00240EE0" w:rsidRPr="00FE39C9" w:rsidRDefault="00240EE0" w:rsidP="00E00A88">
            <w:pPr>
              <w:jc w:val="center"/>
              <w:rPr>
                <w:sz w:val="22"/>
                <w:szCs w:val="22"/>
              </w:rPr>
            </w:pPr>
          </w:p>
        </w:tc>
        <w:tc>
          <w:tcPr>
            <w:tcW w:w="1417" w:type="dxa"/>
            <w:vMerge/>
            <w:tcBorders>
              <w:left w:val="nil"/>
              <w:bottom w:val="single" w:sz="4" w:space="0" w:color="auto"/>
              <w:right w:val="single" w:sz="4" w:space="0" w:color="auto"/>
            </w:tcBorders>
            <w:shd w:val="clear" w:color="auto" w:fill="auto"/>
            <w:noWrap/>
            <w:vAlign w:val="center"/>
          </w:tcPr>
          <w:p w14:paraId="7892C64E" w14:textId="77777777" w:rsidR="00240EE0" w:rsidRPr="00FE39C9" w:rsidRDefault="00240EE0" w:rsidP="00E00A88">
            <w:pPr>
              <w:jc w:val="center"/>
              <w:rPr>
                <w:sz w:val="22"/>
                <w:szCs w:val="22"/>
              </w:rPr>
            </w:pPr>
          </w:p>
        </w:tc>
        <w:tc>
          <w:tcPr>
            <w:tcW w:w="1276" w:type="dxa"/>
            <w:vMerge/>
            <w:tcBorders>
              <w:left w:val="nil"/>
              <w:bottom w:val="single" w:sz="4" w:space="0" w:color="auto"/>
              <w:right w:val="single" w:sz="4" w:space="0" w:color="auto"/>
            </w:tcBorders>
            <w:shd w:val="clear" w:color="auto" w:fill="auto"/>
          </w:tcPr>
          <w:p w14:paraId="31CE8763" w14:textId="77777777" w:rsidR="00240EE0" w:rsidRPr="00FE39C9" w:rsidRDefault="00240EE0" w:rsidP="00E00A88">
            <w:pPr>
              <w:jc w:val="center"/>
              <w:rPr>
                <w:sz w:val="22"/>
                <w:szCs w:val="22"/>
              </w:rPr>
            </w:pPr>
          </w:p>
        </w:tc>
        <w:tc>
          <w:tcPr>
            <w:tcW w:w="1276" w:type="dxa"/>
            <w:vMerge/>
            <w:tcBorders>
              <w:left w:val="nil"/>
              <w:bottom w:val="single" w:sz="4" w:space="0" w:color="auto"/>
              <w:right w:val="single" w:sz="4" w:space="0" w:color="auto"/>
            </w:tcBorders>
            <w:shd w:val="clear" w:color="auto" w:fill="auto"/>
          </w:tcPr>
          <w:p w14:paraId="5B2CADEA" w14:textId="77777777" w:rsidR="00240EE0" w:rsidRPr="00FE39C9" w:rsidRDefault="00240EE0" w:rsidP="00E00A88">
            <w:pPr>
              <w:jc w:val="center"/>
              <w:rPr>
                <w:sz w:val="22"/>
                <w:szCs w:val="22"/>
              </w:rPr>
            </w:pPr>
          </w:p>
        </w:tc>
        <w:tc>
          <w:tcPr>
            <w:tcW w:w="850" w:type="dxa"/>
            <w:tcBorders>
              <w:top w:val="single" w:sz="4" w:space="0" w:color="auto"/>
              <w:left w:val="nil"/>
              <w:bottom w:val="single" w:sz="4" w:space="0" w:color="auto"/>
              <w:right w:val="single" w:sz="4" w:space="0" w:color="auto"/>
            </w:tcBorders>
            <w:vAlign w:val="center"/>
          </w:tcPr>
          <w:p w14:paraId="5C18D8C0" w14:textId="77777777" w:rsidR="00240EE0" w:rsidRPr="00FE39C9" w:rsidRDefault="00240EE0" w:rsidP="00E00A88">
            <w:pPr>
              <w:jc w:val="center"/>
              <w:rPr>
                <w:b/>
                <w:sz w:val="22"/>
                <w:szCs w:val="22"/>
              </w:rPr>
            </w:pPr>
            <w:r w:rsidRPr="00FE39C9">
              <w:rPr>
                <w:sz w:val="22"/>
                <w:szCs w:val="22"/>
              </w:rPr>
              <w:t>+/-</w:t>
            </w:r>
          </w:p>
        </w:tc>
        <w:tc>
          <w:tcPr>
            <w:tcW w:w="806" w:type="dxa"/>
            <w:tcBorders>
              <w:top w:val="single" w:sz="4" w:space="0" w:color="auto"/>
              <w:left w:val="single" w:sz="4" w:space="0" w:color="auto"/>
              <w:bottom w:val="single" w:sz="4" w:space="0" w:color="auto"/>
              <w:right w:val="single" w:sz="4" w:space="0" w:color="auto"/>
            </w:tcBorders>
            <w:vAlign w:val="center"/>
          </w:tcPr>
          <w:p w14:paraId="4040296C" w14:textId="77777777" w:rsidR="00240EE0" w:rsidRPr="00FE39C9" w:rsidRDefault="00240EE0" w:rsidP="00E00A88">
            <w:pPr>
              <w:jc w:val="center"/>
              <w:rPr>
                <w:b/>
                <w:sz w:val="22"/>
                <w:szCs w:val="22"/>
              </w:rPr>
            </w:pPr>
            <w:r w:rsidRPr="00FE39C9">
              <w:rPr>
                <w:sz w:val="22"/>
                <w:szCs w:val="22"/>
              </w:rPr>
              <w:t>%</w:t>
            </w:r>
          </w:p>
        </w:tc>
      </w:tr>
      <w:tr w:rsidR="00240EE0" w:rsidRPr="00FE39C9" w14:paraId="43CA5312"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2BB0FF69" w14:textId="77777777" w:rsidR="00240EE0" w:rsidRPr="00FE39C9" w:rsidRDefault="00240EE0" w:rsidP="00E00A88">
            <w:pPr>
              <w:rPr>
                <w:b/>
                <w:sz w:val="22"/>
                <w:szCs w:val="22"/>
              </w:rPr>
            </w:pPr>
            <w:r w:rsidRPr="00FE39C9">
              <w:rPr>
                <w:b/>
                <w:sz w:val="22"/>
                <w:szCs w:val="22"/>
              </w:rPr>
              <w:t xml:space="preserve">Дневной стационар всего, в </w:t>
            </w:r>
            <w:proofErr w:type="spellStart"/>
            <w:r w:rsidRPr="00FE39C9">
              <w:rPr>
                <w:b/>
                <w:sz w:val="22"/>
                <w:szCs w:val="22"/>
              </w:rPr>
              <w:t>т.ч</w:t>
            </w:r>
            <w:proofErr w:type="spellEnd"/>
            <w:r w:rsidRPr="00FE39C9">
              <w:rPr>
                <w:b/>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4339E2" w14:textId="77777777" w:rsidR="00240EE0" w:rsidRPr="00FE39C9" w:rsidRDefault="00240EE0" w:rsidP="00E00A88">
            <w:pPr>
              <w:jc w:val="center"/>
              <w:rPr>
                <w:b/>
                <w:sz w:val="22"/>
                <w:szCs w:val="22"/>
              </w:rPr>
            </w:pPr>
            <w:r w:rsidRPr="00FE39C9">
              <w:rPr>
                <w:b/>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106BAA" w14:textId="77777777" w:rsidR="00240EE0" w:rsidRPr="00FE39C9" w:rsidRDefault="00240EE0" w:rsidP="00E00A88">
            <w:pPr>
              <w:jc w:val="center"/>
              <w:rPr>
                <w:b/>
                <w:sz w:val="22"/>
                <w:szCs w:val="22"/>
              </w:rPr>
            </w:pPr>
            <w:r w:rsidRPr="00FE39C9">
              <w:rPr>
                <w:b/>
                <w:sz w:val="22"/>
                <w:szCs w:val="22"/>
              </w:rPr>
              <w:t>348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FF4D6D" w14:textId="77777777" w:rsidR="00240EE0" w:rsidRPr="00FE39C9" w:rsidRDefault="00240EE0" w:rsidP="00E00A88">
            <w:pPr>
              <w:jc w:val="center"/>
              <w:rPr>
                <w:b/>
                <w:sz w:val="22"/>
                <w:szCs w:val="22"/>
              </w:rPr>
            </w:pPr>
            <w:r w:rsidRPr="00FE39C9">
              <w:rPr>
                <w:b/>
                <w:sz w:val="22"/>
                <w:szCs w:val="22"/>
              </w:rPr>
              <w:t>357</w:t>
            </w:r>
          </w:p>
        </w:tc>
        <w:tc>
          <w:tcPr>
            <w:tcW w:w="850" w:type="dxa"/>
            <w:tcBorders>
              <w:top w:val="single" w:sz="4" w:space="0" w:color="auto"/>
              <w:left w:val="nil"/>
              <w:bottom w:val="single" w:sz="4" w:space="0" w:color="auto"/>
              <w:right w:val="single" w:sz="4" w:space="0" w:color="auto"/>
            </w:tcBorders>
            <w:vAlign w:val="center"/>
          </w:tcPr>
          <w:p w14:paraId="0B49FB09" w14:textId="77777777" w:rsidR="00240EE0" w:rsidRPr="00FE39C9" w:rsidRDefault="00240EE0" w:rsidP="00E00A88">
            <w:pPr>
              <w:jc w:val="center"/>
              <w:rPr>
                <w:b/>
                <w:bCs/>
                <w:color w:val="000000"/>
                <w:sz w:val="22"/>
                <w:szCs w:val="22"/>
              </w:rPr>
            </w:pPr>
            <w:r w:rsidRPr="00FE39C9">
              <w:rPr>
                <w:b/>
                <w:bCs/>
                <w:color w:val="000000"/>
                <w:sz w:val="22"/>
                <w:szCs w:val="22"/>
              </w:rPr>
              <w:t>9</w:t>
            </w:r>
          </w:p>
        </w:tc>
        <w:tc>
          <w:tcPr>
            <w:tcW w:w="806" w:type="dxa"/>
            <w:tcBorders>
              <w:top w:val="single" w:sz="4" w:space="0" w:color="auto"/>
              <w:left w:val="single" w:sz="4" w:space="0" w:color="auto"/>
              <w:bottom w:val="single" w:sz="4" w:space="0" w:color="auto"/>
              <w:right w:val="single" w:sz="4" w:space="0" w:color="auto"/>
            </w:tcBorders>
            <w:vAlign w:val="center"/>
          </w:tcPr>
          <w:p w14:paraId="303030BB" w14:textId="77777777" w:rsidR="00240EE0" w:rsidRPr="00FE39C9" w:rsidRDefault="00240EE0" w:rsidP="00E00A88">
            <w:pPr>
              <w:jc w:val="center"/>
              <w:rPr>
                <w:b/>
                <w:bCs/>
                <w:color w:val="000000"/>
                <w:sz w:val="22"/>
                <w:szCs w:val="22"/>
              </w:rPr>
            </w:pPr>
            <w:r w:rsidRPr="00FE39C9">
              <w:rPr>
                <w:b/>
                <w:bCs/>
                <w:color w:val="000000"/>
                <w:sz w:val="22"/>
                <w:szCs w:val="22"/>
              </w:rPr>
              <w:t>102,6</w:t>
            </w:r>
          </w:p>
        </w:tc>
      </w:tr>
      <w:tr w:rsidR="00240EE0" w:rsidRPr="00FE39C9" w14:paraId="57DE4B01" w14:textId="77777777" w:rsidTr="00EE3C8E">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E1AAE9" w14:textId="77777777" w:rsidR="00240EE0" w:rsidRPr="00FE39C9" w:rsidRDefault="00240EE0" w:rsidP="00E00A88">
            <w:pPr>
              <w:rPr>
                <w:sz w:val="22"/>
                <w:szCs w:val="22"/>
              </w:rPr>
            </w:pPr>
            <w:r w:rsidRPr="00FE39C9">
              <w:rPr>
                <w:sz w:val="22"/>
                <w:szCs w:val="22"/>
              </w:rPr>
              <w:t>Норильская межрайонная поликлиника № 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669086"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C34363" w14:textId="77777777" w:rsidR="00240EE0" w:rsidRPr="00FE39C9" w:rsidRDefault="00240EE0" w:rsidP="00E00A88">
            <w:pPr>
              <w:jc w:val="center"/>
              <w:rPr>
                <w:sz w:val="22"/>
                <w:szCs w:val="22"/>
              </w:rPr>
            </w:pPr>
            <w:r w:rsidRPr="00FE39C9">
              <w:rPr>
                <w:sz w:val="22"/>
                <w:szCs w:val="22"/>
              </w:rPr>
              <w:t>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FD1D94" w14:textId="77777777" w:rsidR="00240EE0" w:rsidRPr="00FE39C9" w:rsidRDefault="00240EE0" w:rsidP="00E00A88">
            <w:pPr>
              <w:jc w:val="center"/>
              <w:rPr>
                <w:sz w:val="22"/>
                <w:szCs w:val="22"/>
              </w:rPr>
            </w:pPr>
            <w:r w:rsidRPr="00FE39C9">
              <w:rPr>
                <w:sz w:val="22"/>
                <w:szCs w:val="22"/>
              </w:rPr>
              <w:t>65</w:t>
            </w:r>
          </w:p>
        </w:tc>
        <w:tc>
          <w:tcPr>
            <w:tcW w:w="850" w:type="dxa"/>
            <w:tcBorders>
              <w:top w:val="single" w:sz="4" w:space="0" w:color="auto"/>
              <w:left w:val="nil"/>
              <w:bottom w:val="single" w:sz="4" w:space="0" w:color="auto"/>
              <w:right w:val="single" w:sz="4" w:space="0" w:color="auto"/>
            </w:tcBorders>
            <w:vAlign w:val="center"/>
          </w:tcPr>
          <w:p w14:paraId="2264B732" w14:textId="77777777" w:rsidR="00240EE0" w:rsidRPr="00FE39C9" w:rsidRDefault="00240EE0" w:rsidP="00E00A88">
            <w:pPr>
              <w:jc w:val="center"/>
              <w:rPr>
                <w:color w:val="000000"/>
                <w:sz w:val="22"/>
                <w:szCs w:val="22"/>
              </w:rPr>
            </w:pPr>
            <w:r w:rsidRPr="00FE39C9">
              <w:rPr>
                <w:color w:val="000000"/>
                <w:sz w:val="22"/>
                <w:szCs w:val="22"/>
              </w:rPr>
              <w:t>0</w:t>
            </w:r>
          </w:p>
        </w:tc>
        <w:tc>
          <w:tcPr>
            <w:tcW w:w="806" w:type="dxa"/>
            <w:tcBorders>
              <w:top w:val="single" w:sz="4" w:space="0" w:color="auto"/>
              <w:left w:val="single" w:sz="4" w:space="0" w:color="auto"/>
              <w:bottom w:val="single" w:sz="4" w:space="0" w:color="auto"/>
              <w:right w:val="single" w:sz="4" w:space="0" w:color="auto"/>
            </w:tcBorders>
            <w:vAlign w:val="center"/>
          </w:tcPr>
          <w:p w14:paraId="0CD4B988" w14:textId="77777777" w:rsidR="00240EE0" w:rsidRPr="00FE39C9" w:rsidRDefault="00240EE0" w:rsidP="00E00A88">
            <w:pPr>
              <w:jc w:val="center"/>
              <w:rPr>
                <w:color w:val="000000"/>
                <w:sz w:val="22"/>
                <w:szCs w:val="22"/>
              </w:rPr>
            </w:pPr>
            <w:r w:rsidRPr="00FE39C9">
              <w:rPr>
                <w:color w:val="000000"/>
                <w:sz w:val="22"/>
                <w:szCs w:val="22"/>
              </w:rPr>
              <w:t>100,0</w:t>
            </w:r>
          </w:p>
        </w:tc>
      </w:tr>
      <w:tr w:rsidR="00240EE0" w:rsidRPr="00FE39C9" w14:paraId="34306CFF"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F052D6" w14:textId="77777777" w:rsidR="00240EE0" w:rsidRPr="00FE39C9" w:rsidRDefault="00240EE0" w:rsidP="00E00A88">
            <w:pPr>
              <w:rPr>
                <w:sz w:val="22"/>
                <w:szCs w:val="22"/>
              </w:rPr>
            </w:pPr>
            <w:r w:rsidRPr="00FE39C9">
              <w:rPr>
                <w:sz w:val="22"/>
                <w:szCs w:val="22"/>
              </w:rPr>
              <w:t>Норильская городская поликлиника №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A69DAD"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FBF00E" w14:textId="77777777" w:rsidR="00240EE0" w:rsidRPr="00FE39C9" w:rsidRDefault="00240EE0" w:rsidP="00E00A88">
            <w:pPr>
              <w:jc w:val="center"/>
              <w:rPr>
                <w:sz w:val="22"/>
                <w:szCs w:val="22"/>
              </w:rPr>
            </w:pPr>
            <w:r w:rsidRPr="00FE39C9">
              <w:rPr>
                <w:sz w:val="22"/>
                <w:szCs w:val="22"/>
              </w:rPr>
              <w:t>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352CD2" w14:textId="77777777" w:rsidR="00240EE0" w:rsidRPr="00FE39C9" w:rsidRDefault="00240EE0" w:rsidP="00E00A88">
            <w:pPr>
              <w:jc w:val="center"/>
              <w:rPr>
                <w:sz w:val="22"/>
                <w:szCs w:val="22"/>
              </w:rPr>
            </w:pPr>
            <w:r w:rsidRPr="00FE39C9">
              <w:rPr>
                <w:sz w:val="22"/>
                <w:szCs w:val="22"/>
              </w:rPr>
              <w:t>88</w:t>
            </w:r>
          </w:p>
        </w:tc>
        <w:tc>
          <w:tcPr>
            <w:tcW w:w="850" w:type="dxa"/>
            <w:tcBorders>
              <w:top w:val="single" w:sz="4" w:space="0" w:color="auto"/>
              <w:left w:val="nil"/>
              <w:bottom w:val="single" w:sz="4" w:space="0" w:color="auto"/>
              <w:right w:val="single" w:sz="4" w:space="0" w:color="auto"/>
            </w:tcBorders>
            <w:vAlign w:val="center"/>
          </w:tcPr>
          <w:p w14:paraId="4C051EB3" w14:textId="77777777" w:rsidR="00240EE0" w:rsidRPr="00FE39C9" w:rsidRDefault="00240EE0" w:rsidP="00E00A88">
            <w:pPr>
              <w:jc w:val="center"/>
              <w:rPr>
                <w:color w:val="000000"/>
                <w:sz w:val="22"/>
                <w:szCs w:val="22"/>
              </w:rPr>
            </w:pPr>
            <w:r w:rsidRPr="00FE39C9">
              <w:rPr>
                <w:color w:val="000000"/>
                <w:sz w:val="22"/>
                <w:szCs w:val="22"/>
              </w:rPr>
              <w:t>0</w:t>
            </w:r>
          </w:p>
        </w:tc>
        <w:tc>
          <w:tcPr>
            <w:tcW w:w="806" w:type="dxa"/>
            <w:tcBorders>
              <w:top w:val="single" w:sz="4" w:space="0" w:color="auto"/>
              <w:left w:val="single" w:sz="4" w:space="0" w:color="auto"/>
              <w:bottom w:val="single" w:sz="4" w:space="0" w:color="auto"/>
              <w:right w:val="single" w:sz="4" w:space="0" w:color="auto"/>
            </w:tcBorders>
            <w:vAlign w:val="center"/>
          </w:tcPr>
          <w:p w14:paraId="7B778B85" w14:textId="77777777" w:rsidR="00240EE0" w:rsidRPr="00FE39C9" w:rsidRDefault="00240EE0" w:rsidP="00E00A88">
            <w:pPr>
              <w:jc w:val="center"/>
              <w:rPr>
                <w:color w:val="000000"/>
                <w:sz w:val="22"/>
                <w:szCs w:val="22"/>
              </w:rPr>
            </w:pPr>
            <w:r w:rsidRPr="00FE39C9">
              <w:rPr>
                <w:color w:val="000000"/>
                <w:sz w:val="22"/>
                <w:szCs w:val="22"/>
              </w:rPr>
              <w:t>100,0</w:t>
            </w:r>
          </w:p>
        </w:tc>
      </w:tr>
      <w:tr w:rsidR="00240EE0" w:rsidRPr="00FE39C9" w14:paraId="15CA59CE"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D239E5" w14:textId="77777777" w:rsidR="00240EE0" w:rsidRPr="00FE39C9" w:rsidRDefault="00240EE0" w:rsidP="00E00A88">
            <w:pPr>
              <w:rPr>
                <w:sz w:val="22"/>
                <w:szCs w:val="22"/>
              </w:rPr>
            </w:pPr>
            <w:r w:rsidRPr="00FE39C9">
              <w:rPr>
                <w:sz w:val="22"/>
                <w:szCs w:val="22"/>
              </w:rPr>
              <w:t>Норильская городская поликлиника № 3</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03D610"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3815C8" w14:textId="77777777" w:rsidR="00240EE0" w:rsidRPr="00FE39C9" w:rsidRDefault="00240EE0" w:rsidP="00E00A88">
            <w:pPr>
              <w:jc w:val="center"/>
              <w:rPr>
                <w:sz w:val="22"/>
                <w:szCs w:val="22"/>
              </w:rPr>
            </w:pPr>
            <w:r w:rsidRPr="00FE39C9">
              <w:rPr>
                <w:sz w:val="22"/>
                <w:szCs w:val="22"/>
              </w:rPr>
              <w:t>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A857B2" w14:textId="77777777" w:rsidR="00240EE0" w:rsidRPr="00FE39C9" w:rsidRDefault="00240EE0" w:rsidP="00E00A88">
            <w:pPr>
              <w:jc w:val="center"/>
              <w:rPr>
                <w:sz w:val="22"/>
                <w:szCs w:val="22"/>
              </w:rPr>
            </w:pPr>
            <w:r w:rsidRPr="00FE39C9">
              <w:rPr>
                <w:sz w:val="22"/>
                <w:szCs w:val="22"/>
              </w:rPr>
              <w:t>28</w:t>
            </w:r>
          </w:p>
        </w:tc>
        <w:tc>
          <w:tcPr>
            <w:tcW w:w="850" w:type="dxa"/>
            <w:tcBorders>
              <w:top w:val="single" w:sz="4" w:space="0" w:color="auto"/>
              <w:left w:val="nil"/>
              <w:bottom w:val="single" w:sz="4" w:space="0" w:color="auto"/>
              <w:right w:val="single" w:sz="4" w:space="0" w:color="auto"/>
            </w:tcBorders>
            <w:vAlign w:val="center"/>
          </w:tcPr>
          <w:p w14:paraId="793930C9" w14:textId="77777777" w:rsidR="00240EE0" w:rsidRPr="00FE39C9" w:rsidRDefault="00240EE0" w:rsidP="00E00A88">
            <w:pPr>
              <w:jc w:val="center"/>
              <w:rPr>
                <w:color w:val="000000"/>
                <w:sz w:val="22"/>
                <w:szCs w:val="22"/>
              </w:rPr>
            </w:pPr>
            <w:r w:rsidRPr="00FE39C9">
              <w:rPr>
                <w:color w:val="000000"/>
                <w:sz w:val="22"/>
                <w:szCs w:val="22"/>
              </w:rPr>
              <w:t>0</w:t>
            </w:r>
          </w:p>
        </w:tc>
        <w:tc>
          <w:tcPr>
            <w:tcW w:w="806" w:type="dxa"/>
            <w:tcBorders>
              <w:top w:val="single" w:sz="4" w:space="0" w:color="auto"/>
              <w:left w:val="single" w:sz="4" w:space="0" w:color="auto"/>
              <w:bottom w:val="single" w:sz="4" w:space="0" w:color="auto"/>
              <w:right w:val="single" w:sz="4" w:space="0" w:color="auto"/>
            </w:tcBorders>
            <w:vAlign w:val="center"/>
          </w:tcPr>
          <w:p w14:paraId="2211893B" w14:textId="77777777" w:rsidR="00240EE0" w:rsidRPr="00FE39C9" w:rsidRDefault="00240EE0" w:rsidP="00E00A88">
            <w:pPr>
              <w:jc w:val="center"/>
              <w:rPr>
                <w:color w:val="000000"/>
                <w:sz w:val="22"/>
                <w:szCs w:val="22"/>
              </w:rPr>
            </w:pPr>
            <w:r w:rsidRPr="00FE39C9">
              <w:rPr>
                <w:color w:val="000000"/>
                <w:sz w:val="22"/>
                <w:szCs w:val="22"/>
              </w:rPr>
              <w:t>100,0</w:t>
            </w:r>
          </w:p>
        </w:tc>
      </w:tr>
      <w:tr w:rsidR="00240EE0" w:rsidRPr="00FE39C9" w14:paraId="0BC6CC5F"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E3DE40" w14:textId="77777777" w:rsidR="00240EE0" w:rsidRPr="00FE39C9" w:rsidRDefault="00240EE0" w:rsidP="00E00A88">
            <w:pPr>
              <w:rPr>
                <w:sz w:val="22"/>
                <w:szCs w:val="22"/>
              </w:rPr>
            </w:pPr>
            <w:r w:rsidRPr="00FE39C9">
              <w:rPr>
                <w:sz w:val="22"/>
                <w:szCs w:val="22"/>
              </w:rPr>
              <w:t>Норильская межрайонная больница № 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D1E962"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F32DEA" w14:textId="77777777" w:rsidR="00240EE0" w:rsidRPr="00FE39C9" w:rsidRDefault="00240EE0" w:rsidP="00E00A88">
            <w:pPr>
              <w:jc w:val="center"/>
              <w:rPr>
                <w:sz w:val="22"/>
                <w:szCs w:val="22"/>
              </w:rPr>
            </w:pPr>
            <w:r w:rsidRPr="00FE39C9">
              <w:rPr>
                <w:sz w:val="22"/>
                <w:szCs w:val="22"/>
              </w:rPr>
              <w:t>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3557A2" w14:textId="77777777" w:rsidR="00240EE0" w:rsidRPr="00FE39C9" w:rsidRDefault="00240EE0" w:rsidP="00E00A88">
            <w:pPr>
              <w:jc w:val="center"/>
              <w:rPr>
                <w:sz w:val="22"/>
                <w:szCs w:val="22"/>
              </w:rPr>
            </w:pPr>
            <w:r w:rsidRPr="00FE39C9">
              <w:rPr>
                <w:sz w:val="22"/>
                <w:szCs w:val="22"/>
              </w:rPr>
              <w:t>47</w:t>
            </w:r>
          </w:p>
        </w:tc>
        <w:tc>
          <w:tcPr>
            <w:tcW w:w="850" w:type="dxa"/>
            <w:tcBorders>
              <w:top w:val="single" w:sz="4" w:space="0" w:color="auto"/>
              <w:left w:val="nil"/>
              <w:bottom w:val="single" w:sz="4" w:space="0" w:color="auto"/>
              <w:right w:val="single" w:sz="4" w:space="0" w:color="auto"/>
            </w:tcBorders>
            <w:vAlign w:val="center"/>
          </w:tcPr>
          <w:p w14:paraId="6A6F8B5C" w14:textId="77777777" w:rsidR="00240EE0" w:rsidRPr="00FE39C9" w:rsidRDefault="00240EE0" w:rsidP="00E00A88">
            <w:pPr>
              <w:jc w:val="center"/>
              <w:rPr>
                <w:color w:val="000000"/>
                <w:sz w:val="22"/>
                <w:szCs w:val="22"/>
              </w:rPr>
            </w:pPr>
            <w:r w:rsidRPr="00FE39C9">
              <w:rPr>
                <w:color w:val="000000"/>
                <w:sz w:val="22"/>
                <w:szCs w:val="22"/>
              </w:rPr>
              <w:t>9</w:t>
            </w:r>
          </w:p>
        </w:tc>
        <w:tc>
          <w:tcPr>
            <w:tcW w:w="806" w:type="dxa"/>
            <w:tcBorders>
              <w:top w:val="single" w:sz="4" w:space="0" w:color="auto"/>
              <w:left w:val="single" w:sz="4" w:space="0" w:color="auto"/>
              <w:bottom w:val="single" w:sz="4" w:space="0" w:color="auto"/>
              <w:right w:val="single" w:sz="4" w:space="0" w:color="auto"/>
            </w:tcBorders>
            <w:vAlign w:val="center"/>
          </w:tcPr>
          <w:p w14:paraId="54423A63" w14:textId="77777777" w:rsidR="00240EE0" w:rsidRPr="00FE39C9" w:rsidRDefault="00240EE0" w:rsidP="00E00A88">
            <w:pPr>
              <w:jc w:val="center"/>
              <w:rPr>
                <w:color w:val="000000"/>
                <w:sz w:val="22"/>
                <w:szCs w:val="22"/>
              </w:rPr>
            </w:pPr>
            <w:r w:rsidRPr="00FE39C9">
              <w:rPr>
                <w:color w:val="000000"/>
                <w:sz w:val="22"/>
                <w:szCs w:val="22"/>
              </w:rPr>
              <w:t>123,7</w:t>
            </w:r>
          </w:p>
        </w:tc>
      </w:tr>
      <w:tr w:rsidR="00240EE0" w:rsidRPr="00FE39C9" w14:paraId="63AEE376"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9B1B45" w14:textId="77777777" w:rsidR="00240EE0" w:rsidRPr="00FE39C9" w:rsidRDefault="00240EE0" w:rsidP="00E00A88">
            <w:pPr>
              <w:rPr>
                <w:sz w:val="22"/>
                <w:szCs w:val="22"/>
              </w:rPr>
            </w:pPr>
            <w:r w:rsidRPr="00FE39C9">
              <w:rPr>
                <w:sz w:val="22"/>
                <w:szCs w:val="22"/>
              </w:rPr>
              <w:t>Норильская городская больница №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722033"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4A2138" w14:textId="77777777" w:rsidR="00240EE0" w:rsidRPr="00FE39C9" w:rsidRDefault="00240EE0" w:rsidP="00E00A88">
            <w:pPr>
              <w:jc w:val="center"/>
              <w:rPr>
                <w:sz w:val="22"/>
                <w:szCs w:val="22"/>
              </w:rPr>
            </w:pPr>
            <w:r w:rsidRPr="00FE39C9">
              <w:rPr>
                <w:sz w:val="22"/>
                <w:szCs w:val="22"/>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E908E8" w14:textId="77777777" w:rsidR="00240EE0" w:rsidRPr="00FE39C9" w:rsidRDefault="00240EE0" w:rsidP="00E00A88">
            <w:pPr>
              <w:jc w:val="center"/>
              <w:rPr>
                <w:sz w:val="22"/>
                <w:szCs w:val="22"/>
              </w:rPr>
            </w:pPr>
            <w:r w:rsidRPr="00FE39C9">
              <w:rPr>
                <w:sz w:val="22"/>
                <w:szCs w:val="22"/>
              </w:rPr>
              <w:t>13</w:t>
            </w:r>
          </w:p>
        </w:tc>
        <w:tc>
          <w:tcPr>
            <w:tcW w:w="850" w:type="dxa"/>
            <w:tcBorders>
              <w:top w:val="single" w:sz="4" w:space="0" w:color="auto"/>
              <w:left w:val="nil"/>
              <w:bottom w:val="single" w:sz="4" w:space="0" w:color="auto"/>
              <w:right w:val="single" w:sz="4" w:space="0" w:color="auto"/>
            </w:tcBorders>
            <w:vAlign w:val="center"/>
          </w:tcPr>
          <w:p w14:paraId="23078287" w14:textId="77777777" w:rsidR="00240EE0" w:rsidRPr="00FE39C9" w:rsidRDefault="00240EE0" w:rsidP="00E00A88">
            <w:pPr>
              <w:jc w:val="center"/>
              <w:rPr>
                <w:color w:val="000000"/>
                <w:sz w:val="22"/>
                <w:szCs w:val="22"/>
              </w:rPr>
            </w:pPr>
            <w:r w:rsidRPr="00FE39C9">
              <w:rPr>
                <w:color w:val="000000"/>
                <w:sz w:val="22"/>
                <w:szCs w:val="22"/>
              </w:rPr>
              <w:t>0</w:t>
            </w:r>
          </w:p>
        </w:tc>
        <w:tc>
          <w:tcPr>
            <w:tcW w:w="806" w:type="dxa"/>
            <w:tcBorders>
              <w:top w:val="single" w:sz="4" w:space="0" w:color="auto"/>
              <w:left w:val="single" w:sz="4" w:space="0" w:color="auto"/>
              <w:bottom w:val="single" w:sz="4" w:space="0" w:color="auto"/>
              <w:right w:val="single" w:sz="4" w:space="0" w:color="auto"/>
            </w:tcBorders>
            <w:vAlign w:val="center"/>
          </w:tcPr>
          <w:p w14:paraId="72272B23" w14:textId="77777777" w:rsidR="00240EE0" w:rsidRPr="00FE39C9" w:rsidRDefault="00240EE0" w:rsidP="00E00A88">
            <w:pPr>
              <w:jc w:val="center"/>
              <w:rPr>
                <w:color w:val="000000"/>
                <w:sz w:val="22"/>
                <w:szCs w:val="22"/>
              </w:rPr>
            </w:pPr>
            <w:r w:rsidRPr="00FE39C9">
              <w:rPr>
                <w:color w:val="000000"/>
                <w:sz w:val="22"/>
                <w:szCs w:val="22"/>
              </w:rPr>
              <w:t>100,0</w:t>
            </w:r>
          </w:p>
        </w:tc>
      </w:tr>
      <w:tr w:rsidR="00240EE0" w:rsidRPr="00FE39C9" w14:paraId="43E0A326"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759088C" w14:textId="77777777" w:rsidR="00240EE0" w:rsidRPr="00FE39C9" w:rsidRDefault="00240EE0" w:rsidP="00E00A88">
            <w:pPr>
              <w:rPr>
                <w:sz w:val="22"/>
                <w:szCs w:val="22"/>
              </w:rPr>
            </w:pPr>
            <w:r w:rsidRPr="00FE39C9">
              <w:rPr>
                <w:sz w:val="22"/>
                <w:szCs w:val="22"/>
              </w:rPr>
              <w:t xml:space="preserve">Норильская межрайонная детская больница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A9C52A"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FDC216" w14:textId="77777777" w:rsidR="00240EE0" w:rsidRPr="00FE39C9" w:rsidRDefault="00240EE0" w:rsidP="00E00A88">
            <w:pPr>
              <w:jc w:val="center"/>
              <w:rPr>
                <w:sz w:val="22"/>
                <w:szCs w:val="22"/>
              </w:rPr>
            </w:pPr>
            <w:r w:rsidRPr="00FE39C9">
              <w:rPr>
                <w:sz w:val="22"/>
                <w:szCs w:val="22"/>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0B9A11" w14:textId="77777777" w:rsidR="00240EE0" w:rsidRPr="00FE39C9" w:rsidRDefault="00240EE0" w:rsidP="00E00A88">
            <w:pPr>
              <w:jc w:val="center"/>
              <w:rPr>
                <w:sz w:val="22"/>
                <w:szCs w:val="22"/>
              </w:rPr>
            </w:pPr>
            <w:r w:rsidRPr="00FE39C9">
              <w:rPr>
                <w:sz w:val="22"/>
                <w:szCs w:val="22"/>
              </w:rPr>
              <w:t>60</w:t>
            </w:r>
          </w:p>
        </w:tc>
        <w:tc>
          <w:tcPr>
            <w:tcW w:w="850" w:type="dxa"/>
            <w:tcBorders>
              <w:top w:val="single" w:sz="4" w:space="0" w:color="auto"/>
              <w:left w:val="nil"/>
              <w:bottom w:val="single" w:sz="4" w:space="0" w:color="auto"/>
              <w:right w:val="single" w:sz="4" w:space="0" w:color="auto"/>
            </w:tcBorders>
            <w:vAlign w:val="center"/>
          </w:tcPr>
          <w:p w14:paraId="06222A03" w14:textId="77777777" w:rsidR="00240EE0" w:rsidRPr="00FE39C9" w:rsidRDefault="00240EE0" w:rsidP="00E00A88">
            <w:pPr>
              <w:jc w:val="center"/>
              <w:rPr>
                <w:color w:val="000000"/>
                <w:sz w:val="22"/>
                <w:szCs w:val="22"/>
              </w:rPr>
            </w:pPr>
            <w:r w:rsidRPr="00FE39C9">
              <w:rPr>
                <w:color w:val="000000"/>
                <w:sz w:val="22"/>
                <w:szCs w:val="22"/>
              </w:rPr>
              <w:t>0</w:t>
            </w:r>
          </w:p>
        </w:tc>
        <w:tc>
          <w:tcPr>
            <w:tcW w:w="806" w:type="dxa"/>
            <w:tcBorders>
              <w:top w:val="single" w:sz="4" w:space="0" w:color="auto"/>
              <w:left w:val="single" w:sz="4" w:space="0" w:color="auto"/>
              <w:bottom w:val="single" w:sz="4" w:space="0" w:color="auto"/>
              <w:right w:val="single" w:sz="4" w:space="0" w:color="auto"/>
            </w:tcBorders>
            <w:vAlign w:val="center"/>
          </w:tcPr>
          <w:p w14:paraId="67B27287" w14:textId="77777777" w:rsidR="00240EE0" w:rsidRPr="00FE39C9" w:rsidRDefault="00240EE0" w:rsidP="00E00A88">
            <w:pPr>
              <w:jc w:val="center"/>
              <w:rPr>
                <w:color w:val="000000"/>
                <w:sz w:val="22"/>
                <w:szCs w:val="22"/>
              </w:rPr>
            </w:pPr>
            <w:r w:rsidRPr="00FE39C9">
              <w:rPr>
                <w:color w:val="000000"/>
                <w:sz w:val="22"/>
                <w:szCs w:val="22"/>
              </w:rPr>
              <w:t>100,0</w:t>
            </w:r>
          </w:p>
        </w:tc>
      </w:tr>
      <w:tr w:rsidR="00240EE0" w:rsidRPr="00FE39C9" w14:paraId="2D6BAC9E"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BDFB72F" w14:textId="77777777" w:rsidR="00240EE0" w:rsidRPr="00FE39C9" w:rsidRDefault="00240EE0" w:rsidP="00E00A88">
            <w:pPr>
              <w:rPr>
                <w:sz w:val="22"/>
                <w:szCs w:val="22"/>
              </w:rPr>
            </w:pPr>
            <w:r w:rsidRPr="00FE39C9">
              <w:rPr>
                <w:sz w:val="22"/>
                <w:szCs w:val="22"/>
              </w:rPr>
              <w:lastRenderedPageBreak/>
              <w:t>Норильский межрайонный родильный дом</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833966"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3DE826" w14:textId="77777777" w:rsidR="00240EE0" w:rsidRPr="00FE39C9" w:rsidRDefault="00240EE0" w:rsidP="00E00A88">
            <w:pPr>
              <w:jc w:val="center"/>
              <w:rPr>
                <w:sz w:val="22"/>
                <w:szCs w:val="22"/>
              </w:rPr>
            </w:pPr>
            <w:r w:rsidRPr="00FE39C9">
              <w:rPr>
                <w:sz w:val="22"/>
                <w:szCs w:val="22"/>
              </w:rPr>
              <w:t>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0001CC" w14:textId="77777777" w:rsidR="00240EE0" w:rsidRPr="00FE39C9" w:rsidRDefault="00240EE0" w:rsidP="00E00A88">
            <w:pPr>
              <w:jc w:val="center"/>
              <w:rPr>
                <w:sz w:val="22"/>
                <w:szCs w:val="22"/>
              </w:rPr>
            </w:pPr>
            <w:r w:rsidRPr="00FE39C9">
              <w:rPr>
                <w:sz w:val="22"/>
                <w:szCs w:val="22"/>
              </w:rPr>
              <w:t>36</w:t>
            </w:r>
          </w:p>
        </w:tc>
        <w:tc>
          <w:tcPr>
            <w:tcW w:w="850" w:type="dxa"/>
            <w:tcBorders>
              <w:top w:val="single" w:sz="4" w:space="0" w:color="auto"/>
              <w:left w:val="nil"/>
              <w:bottom w:val="single" w:sz="4" w:space="0" w:color="auto"/>
              <w:right w:val="single" w:sz="4" w:space="0" w:color="auto"/>
            </w:tcBorders>
            <w:vAlign w:val="center"/>
          </w:tcPr>
          <w:p w14:paraId="1251E307" w14:textId="77777777" w:rsidR="00240EE0" w:rsidRPr="00FE39C9" w:rsidRDefault="00240EE0" w:rsidP="00E00A88">
            <w:pPr>
              <w:jc w:val="center"/>
              <w:rPr>
                <w:color w:val="000000"/>
                <w:sz w:val="22"/>
                <w:szCs w:val="22"/>
              </w:rPr>
            </w:pPr>
            <w:r w:rsidRPr="00FE39C9">
              <w:rPr>
                <w:color w:val="000000"/>
                <w:sz w:val="22"/>
                <w:szCs w:val="22"/>
              </w:rPr>
              <w:t>0</w:t>
            </w:r>
          </w:p>
        </w:tc>
        <w:tc>
          <w:tcPr>
            <w:tcW w:w="806" w:type="dxa"/>
            <w:tcBorders>
              <w:top w:val="single" w:sz="4" w:space="0" w:color="auto"/>
              <w:left w:val="single" w:sz="4" w:space="0" w:color="auto"/>
              <w:bottom w:val="single" w:sz="4" w:space="0" w:color="auto"/>
              <w:right w:val="single" w:sz="4" w:space="0" w:color="auto"/>
            </w:tcBorders>
            <w:vAlign w:val="center"/>
          </w:tcPr>
          <w:p w14:paraId="6A7F36F1" w14:textId="77777777" w:rsidR="00240EE0" w:rsidRPr="00FE39C9" w:rsidRDefault="00240EE0" w:rsidP="00E00A88">
            <w:pPr>
              <w:jc w:val="center"/>
              <w:rPr>
                <w:color w:val="000000"/>
                <w:sz w:val="22"/>
                <w:szCs w:val="22"/>
              </w:rPr>
            </w:pPr>
            <w:r w:rsidRPr="00FE39C9">
              <w:rPr>
                <w:color w:val="000000"/>
                <w:sz w:val="22"/>
                <w:szCs w:val="22"/>
              </w:rPr>
              <w:t>100,0</w:t>
            </w:r>
          </w:p>
        </w:tc>
      </w:tr>
      <w:tr w:rsidR="00240EE0" w:rsidRPr="00FE39C9" w14:paraId="61D8B0C5" w14:textId="77777777" w:rsidTr="00EE3C8E">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6CA06E9" w14:textId="77777777" w:rsidR="00240EE0" w:rsidRPr="00FE39C9" w:rsidRDefault="00240EE0" w:rsidP="00E00A88">
            <w:pPr>
              <w:rPr>
                <w:sz w:val="22"/>
                <w:szCs w:val="22"/>
              </w:rPr>
            </w:pPr>
            <w:r w:rsidRPr="00FE39C9">
              <w:rPr>
                <w:sz w:val="22"/>
                <w:szCs w:val="22"/>
              </w:rPr>
              <w:t>Красноярский краевой психоневрологический диспансер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77E67E" w14:textId="77777777" w:rsidR="00240EE0" w:rsidRPr="00FE39C9" w:rsidRDefault="00240EE0" w:rsidP="00E00A88">
            <w:pPr>
              <w:jc w:val="center"/>
              <w:rPr>
                <w:sz w:val="22"/>
                <w:szCs w:val="22"/>
              </w:rPr>
            </w:pPr>
            <w:r w:rsidRPr="00FE39C9">
              <w:rPr>
                <w:sz w:val="22"/>
                <w:szCs w:val="22"/>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D2656A" w14:textId="77777777" w:rsidR="00240EE0" w:rsidRPr="00FE39C9" w:rsidRDefault="00240EE0" w:rsidP="00E00A88">
            <w:pPr>
              <w:jc w:val="center"/>
              <w:rPr>
                <w:sz w:val="22"/>
                <w:szCs w:val="22"/>
              </w:rPr>
            </w:pPr>
            <w:r w:rsidRPr="00FE39C9">
              <w:rPr>
                <w:sz w:val="22"/>
                <w:szCs w:val="22"/>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894DBA" w14:textId="77777777" w:rsidR="00240EE0" w:rsidRPr="00FE39C9" w:rsidRDefault="00240EE0" w:rsidP="00E00A88">
            <w:pPr>
              <w:jc w:val="center"/>
              <w:rPr>
                <w:sz w:val="22"/>
                <w:szCs w:val="22"/>
              </w:rPr>
            </w:pPr>
            <w:r w:rsidRPr="00FE39C9">
              <w:rPr>
                <w:sz w:val="22"/>
                <w:szCs w:val="22"/>
              </w:rPr>
              <w:t>20</w:t>
            </w:r>
          </w:p>
        </w:tc>
        <w:tc>
          <w:tcPr>
            <w:tcW w:w="850" w:type="dxa"/>
            <w:tcBorders>
              <w:top w:val="single" w:sz="4" w:space="0" w:color="auto"/>
              <w:left w:val="nil"/>
              <w:bottom w:val="single" w:sz="4" w:space="0" w:color="auto"/>
              <w:right w:val="single" w:sz="4" w:space="0" w:color="auto"/>
            </w:tcBorders>
            <w:vAlign w:val="center"/>
          </w:tcPr>
          <w:p w14:paraId="0577B795" w14:textId="77777777" w:rsidR="00240EE0" w:rsidRPr="00FE39C9" w:rsidRDefault="00240EE0" w:rsidP="00E00A88">
            <w:pPr>
              <w:jc w:val="center"/>
              <w:rPr>
                <w:color w:val="000000"/>
                <w:sz w:val="22"/>
                <w:szCs w:val="22"/>
              </w:rPr>
            </w:pPr>
            <w:r w:rsidRPr="00FE39C9">
              <w:rPr>
                <w:color w:val="000000"/>
                <w:sz w:val="22"/>
                <w:szCs w:val="22"/>
              </w:rPr>
              <w:t>0</w:t>
            </w:r>
          </w:p>
        </w:tc>
        <w:tc>
          <w:tcPr>
            <w:tcW w:w="806" w:type="dxa"/>
            <w:tcBorders>
              <w:top w:val="single" w:sz="4" w:space="0" w:color="auto"/>
              <w:left w:val="single" w:sz="4" w:space="0" w:color="auto"/>
              <w:bottom w:val="single" w:sz="4" w:space="0" w:color="auto"/>
              <w:right w:val="single" w:sz="4" w:space="0" w:color="auto"/>
            </w:tcBorders>
            <w:vAlign w:val="center"/>
          </w:tcPr>
          <w:p w14:paraId="5CCA8EE4" w14:textId="77777777" w:rsidR="00240EE0" w:rsidRPr="00FE39C9" w:rsidRDefault="00240EE0" w:rsidP="00E00A88">
            <w:pPr>
              <w:jc w:val="center"/>
              <w:rPr>
                <w:color w:val="000000"/>
                <w:sz w:val="22"/>
                <w:szCs w:val="22"/>
              </w:rPr>
            </w:pPr>
            <w:r w:rsidRPr="00FE39C9">
              <w:rPr>
                <w:color w:val="000000"/>
                <w:sz w:val="22"/>
                <w:szCs w:val="22"/>
              </w:rPr>
              <w:t>100,0</w:t>
            </w:r>
          </w:p>
        </w:tc>
      </w:tr>
    </w:tbl>
    <w:p w14:paraId="6A7E3998" w14:textId="77777777" w:rsidR="00EE3C8E" w:rsidRPr="00FE39C9" w:rsidRDefault="00EE3C8E" w:rsidP="00240EE0">
      <w:pPr>
        <w:tabs>
          <w:tab w:val="left" w:pos="709"/>
        </w:tabs>
        <w:ind w:firstLine="709"/>
        <w:jc w:val="both"/>
        <w:rPr>
          <w:sz w:val="26"/>
          <w:szCs w:val="26"/>
        </w:rPr>
      </w:pPr>
    </w:p>
    <w:p w14:paraId="62CF41E1" w14:textId="77777777" w:rsidR="00240EE0" w:rsidRPr="00FE39C9" w:rsidRDefault="00240EE0" w:rsidP="00240EE0">
      <w:pPr>
        <w:tabs>
          <w:tab w:val="left" w:pos="709"/>
        </w:tabs>
        <w:ind w:firstLine="709"/>
        <w:jc w:val="both"/>
        <w:rPr>
          <w:sz w:val="26"/>
          <w:szCs w:val="26"/>
        </w:rPr>
      </w:pPr>
      <w:r w:rsidRPr="00FE39C9">
        <w:rPr>
          <w:sz w:val="26"/>
          <w:szCs w:val="26"/>
        </w:rPr>
        <w:t xml:space="preserve">Количество пролеченных больных в дневных стационарах за I полугодие 2016 года в сравнении с аналогичным периодом прошлого года увеличилось на 9,3% и составило 4 558 чел. </w:t>
      </w:r>
    </w:p>
    <w:p w14:paraId="441F44C2" w14:textId="77777777" w:rsidR="00240EE0" w:rsidRPr="00FE39C9" w:rsidRDefault="00240EE0" w:rsidP="00240EE0">
      <w:pPr>
        <w:tabs>
          <w:tab w:val="left" w:pos="709"/>
        </w:tabs>
        <w:ind w:firstLine="709"/>
        <w:jc w:val="both"/>
        <w:rPr>
          <w:sz w:val="26"/>
          <w:szCs w:val="26"/>
        </w:rPr>
      </w:pPr>
      <w:r w:rsidRPr="00FE39C9">
        <w:rPr>
          <w:sz w:val="26"/>
          <w:szCs w:val="26"/>
        </w:rPr>
        <w:t xml:space="preserve">Объем помощи в дневных стационарах увеличился на 7,4% и составил 0,29 </w:t>
      </w:r>
      <w:proofErr w:type="spellStart"/>
      <w:r w:rsidRPr="00FE39C9">
        <w:rPr>
          <w:sz w:val="26"/>
          <w:szCs w:val="26"/>
        </w:rPr>
        <w:t>пациенто</w:t>
      </w:r>
      <w:proofErr w:type="spellEnd"/>
      <w:r w:rsidRPr="00FE39C9">
        <w:rPr>
          <w:sz w:val="26"/>
          <w:szCs w:val="26"/>
        </w:rPr>
        <w:t>-дней пребывания на 1 жителя города.</w:t>
      </w:r>
    </w:p>
    <w:p w14:paraId="7E9D8F27" w14:textId="77777777" w:rsidR="00240EE0" w:rsidRPr="00FE39C9" w:rsidRDefault="00240EE0" w:rsidP="00240EE0">
      <w:pPr>
        <w:tabs>
          <w:tab w:val="left" w:pos="709"/>
        </w:tabs>
        <w:ind w:firstLine="709"/>
        <w:jc w:val="both"/>
        <w:rPr>
          <w:sz w:val="26"/>
          <w:szCs w:val="26"/>
        </w:rPr>
      </w:pPr>
      <w:r w:rsidRPr="00FE39C9">
        <w:rPr>
          <w:sz w:val="26"/>
          <w:szCs w:val="26"/>
        </w:rPr>
        <w:t xml:space="preserve">Обеспеченность местами в дневных стационарах за I полугодие 2016 года выросла на 3,0% с 19,6 до 20,2 койко-мест на 10 тыс. населения в сравнении с аналогичным периодом 2015 года. </w:t>
      </w:r>
    </w:p>
    <w:p w14:paraId="7D89D2B6" w14:textId="77777777" w:rsidR="00240EE0" w:rsidRPr="00FE39C9" w:rsidRDefault="00240EE0" w:rsidP="00240EE0">
      <w:pPr>
        <w:tabs>
          <w:tab w:val="left" w:pos="900"/>
        </w:tabs>
        <w:ind w:firstLine="540"/>
        <w:jc w:val="center"/>
        <w:rPr>
          <w:b/>
          <w:i/>
          <w:sz w:val="26"/>
          <w:szCs w:val="26"/>
          <w:u w:val="single"/>
        </w:rPr>
      </w:pPr>
    </w:p>
    <w:p w14:paraId="2B658096" w14:textId="77777777" w:rsidR="00240EE0" w:rsidRPr="00FE39C9" w:rsidRDefault="00240EE0" w:rsidP="00240EE0">
      <w:pPr>
        <w:tabs>
          <w:tab w:val="left" w:pos="900"/>
        </w:tabs>
        <w:ind w:firstLine="540"/>
        <w:jc w:val="center"/>
        <w:rPr>
          <w:b/>
          <w:sz w:val="26"/>
          <w:szCs w:val="26"/>
        </w:rPr>
      </w:pPr>
      <w:r w:rsidRPr="00FE39C9">
        <w:rPr>
          <w:b/>
          <w:sz w:val="26"/>
          <w:szCs w:val="26"/>
        </w:rPr>
        <w:t>Оказание амбулаторно-поликлинической помощи</w:t>
      </w:r>
    </w:p>
    <w:p w14:paraId="7002C6B1" w14:textId="77777777" w:rsidR="00240EE0" w:rsidRPr="00FE39C9" w:rsidRDefault="00240EE0" w:rsidP="00240EE0">
      <w:pPr>
        <w:tabs>
          <w:tab w:val="left" w:pos="900"/>
        </w:tabs>
        <w:ind w:firstLine="540"/>
        <w:jc w:val="both"/>
        <w:rPr>
          <w:b/>
          <w:i/>
          <w:sz w:val="26"/>
          <w:szCs w:val="26"/>
          <w:u w:val="single"/>
        </w:rPr>
      </w:pPr>
    </w:p>
    <w:p w14:paraId="358D6A17" w14:textId="77777777" w:rsidR="00240EE0" w:rsidRPr="00FE39C9" w:rsidRDefault="00240EE0" w:rsidP="00240EE0">
      <w:pPr>
        <w:tabs>
          <w:tab w:val="left" w:pos="900"/>
        </w:tabs>
        <w:ind w:firstLine="709"/>
        <w:jc w:val="both"/>
        <w:rPr>
          <w:sz w:val="26"/>
          <w:szCs w:val="26"/>
        </w:rPr>
      </w:pPr>
      <w:r w:rsidRPr="00FE39C9">
        <w:rPr>
          <w:sz w:val="26"/>
          <w:szCs w:val="26"/>
        </w:rPr>
        <w:t xml:space="preserve">Объем оказания амбулаторно-поликлинической помощи (посещений на 1 жителя) снизился на 8,7% с 8,0 в </w:t>
      </w:r>
      <w:r w:rsidRPr="00FE39C9">
        <w:rPr>
          <w:sz w:val="26"/>
          <w:szCs w:val="26"/>
          <w:lang w:val="en-US"/>
        </w:rPr>
        <w:t>I</w:t>
      </w:r>
      <w:r w:rsidRPr="00FE39C9">
        <w:rPr>
          <w:sz w:val="26"/>
          <w:szCs w:val="26"/>
        </w:rPr>
        <w:t xml:space="preserve"> полугодии 2015 года до 7,3 в </w:t>
      </w:r>
      <w:r w:rsidRPr="00FE39C9">
        <w:rPr>
          <w:sz w:val="26"/>
          <w:szCs w:val="26"/>
          <w:lang w:val="en-US"/>
        </w:rPr>
        <w:t>I</w:t>
      </w:r>
      <w:r w:rsidRPr="00FE39C9">
        <w:rPr>
          <w:sz w:val="26"/>
          <w:szCs w:val="26"/>
        </w:rPr>
        <w:t xml:space="preserve"> полугодии 2016 года. </w:t>
      </w:r>
    </w:p>
    <w:p w14:paraId="0D2BBC84" w14:textId="77777777" w:rsidR="00240EE0" w:rsidRPr="00FE39C9" w:rsidRDefault="00240EE0" w:rsidP="00240EE0">
      <w:pPr>
        <w:ind w:firstLine="708"/>
        <w:jc w:val="both"/>
        <w:rPr>
          <w:sz w:val="26"/>
          <w:szCs w:val="26"/>
        </w:rPr>
      </w:pPr>
      <w:r w:rsidRPr="00FE39C9">
        <w:rPr>
          <w:sz w:val="26"/>
          <w:szCs w:val="26"/>
        </w:rPr>
        <w:t xml:space="preserve">Соответственно, обеспеченность амбулаторно-поликлиническими учреждениями (посещений в смену на 10 000 населения) уменьшилась на 9,1%, с 429,0 в </w:t>
      </w:r>
      <w:r w:rsidRPr="00FE39C9">
        <w:rPr>
          <w:sz w:val="26"/>
          <w:szCs w:val="26"/>
          <w:lang w:val="en-US"/>
        </w:rPr>
        <w:t>I</w:t>
      </w:r>
      <w:r w:rsidRPr="00FE39C9">
        <w:rPr>
          <w:sz w:val="26"/>
          <w:szCs w:val="26"/>
        </w:rPr>
        <w:t xml:space="preserve"> полугодии 2015 года до 390,0 в </w:t>
      </w:r>
      <w:r w:rsidRPr="00FE39C9">
        <w:rPr>
          <w:sz w:val="26"/>
          <w:szCs w:val="26"/>
          <w:lang w:val="en-US"/>
        </w:rPr>
        <w:t>I</w:t>
      </w:r>
      <w:r w:rsidRPr="00FE39C9">
        <w:rPr>
          <w:sz w:val="26"/>
          <w:szCs w:val="26"/>
        </w:rPr>
        <w:t xml:space="preserve"> полугодии 2016 года. </w:t>
      </w:r>
    </w:p>
    <w:p w14:paraId="61EBC45B" w14:textId="77777777" w:rsidR="00240EE0" w:rsidRPr="00FE39C9" w:rsidRDefault="00240EE0" w:rsidP="00240EE0">
      <w:pPr>
        <w:ind w:firstLine="708"/>
        <w:jc w:val="both"/>
        <w:rPr>
          <w:sz w:val="26"/>
          <w:szCs w:val="26"/>
        </w:rPr>
      </w:pPr>
      <w:r w:rsidRPr="00FE39C9">
        <w:rPr>
          <w:sz w:val="26"/>
          <w:szCs w:val="26"/>
        </w:rPr>
        <w:t>Мощность амбулаторно-поликлинических учреждений (посещений в смену)</w:t>
      </w:r>
      <w:r w:rsidRPr="00FE39C9">
        <w:rPr>
          <w:color w:val="FF0000"/>
          <w:sz w:val="26"/>
          <w:szCs w:val="26"/>
        </w:rPr>
        <w:t xml:space="preserve"> </w:t>
      </w:r>
      <w:r w:rsidRPr="00FE39C9">
        <w:rPr>
          <w:sz w:val="26"/>
          <w:szCs w:val="26"/>
        </w:rPr>
        <w:t xml:space="preserve">снизилась на 9,2%, с 7 607,8 в </w:t>
      </w:r>
      <w:r w:rsidRPr="00FE39C9">
        <w:rPr>
          <w:sz w:val="26"/>
          <w:szCs w:val="26"/>
          <w:lang w:val="en-US"/>
        </w:rPr>
        <w:t>I</w:t>
      </w:r>
      <w:r w:rsidRPr="00FE39C9">
        <w:rPr>
          <w:sz w:val="26"/>
          <w:szCs w:val="26"/>
        </w:rPr>
        <w:t xml:space="preserve"> полугодии 2015 года до </w:t>
      </w:r>
      <w:r w:rsidRPr="00FE39C9">
        <w:rPr>
          <w:bCs/>
        </w:rPr>
        <w:t xml:space="preserve">6 901,3 </w:t>
      </w:r>
      <w:r w:rsidRPr="00FE39C9">
        <w:rPr>
          <w:sz w:val="26"/>
          <w:szCs w:val="26"/>
        </w:rPr>
        <w:t xml:space="preserve">в </w:t>
      </w:r>
      <w:r w:rsidRPr="00FE39C9">
        <w:rPr>
          <w:sz w:val="26"/>
          <w:szCs w:val="26"/>
          <w:lang w:val="en-US"/>
        </w:rPr>
        <w:t>I</w:t>
      </w:r>
      <w:r w:rsidRPr="00FE39C9">
        <w:rPr>
          <w:sz w:val="26"/>
          <w:szCs w:val="26"/>
        </w:rPr>
        <w:t xml:space="preserve"> полугодии 2016 года.</w:t>
      </w:r>
    </w:p>
    <w:p w14:paraId="2CD8BDF0" w14:textId="17E377B6" w:rsidR="00240EE0" w:rsidRPr="00FE39C9" w:rsidRDefault="00240EE0" w:rsidP="00240EE0">
      <w:pPr>
        <w:ind w:firstLine="709"/>
        <w:jc w:val="right"/>
        <w:rPr>
          <w:sz w:val="26"/>
        </w:rPr>
      </w:pPr>
      <w:r w:rsidRPr="00FE39C9">
        <w:rPr>
          <w:sz w:val="26"/>
        </w:rPr>
        <w:t>Таблица 3</w:t>
      </w:r>
      <w:r w:rsidR="00F712E9" w:rsidRPr="00FE39C9">
        <w:rPr>
          <w:sz w:val="26"/>
        </w:rPr>
        <w:t>2</w:t>
      </w:r>
      <w:r w:rsidRPr="00FE39C9">
        <w:rPr>
          <w:sz w:val="26"/>
        </w:rPr>
        <w:t xml:space="preserve"> </w:t>
      </w:r>
    </w:p>
    <w:p w14:paraId="11FB62BA" w14:textId="174708AC" w:rsidR="00240EE0" w:rsidRPr="00FE39C9" w:rsidRDefault="00240EE0" w:rsidP="00EE3C8E">
      <w:pPr>
        <w:jc w:val="center"/>
        <w:rPr>
          <w:b/>
          <w:sz w:val="26"/>
        </w:rPr>
      </w:pPr>
      <w:r w:rsidRPr="00FE39C9">
        <w:rPr>
          <w:b/>
          <w:sz w:val="26"/>
        </w:rPr>
        <w:t>Количество посещений населения у специалистов амбулаторного приема</w:t>
      </w:r>
    </w:p>
    <w:p w14:paraId="1B245C1E" w14:textId="77777777" w:rsidR="00EE3C8E" w:rsidRPr="00FE39C9" w:rsidRDefault="00EE3C8E" w:rsidP="00EE3C8E">
      <w:pPr>
        <w:jc w:val="center"/>
        <w:rPr>
          <w:sz w:val="26"/>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48"/>
        <w:gridCol w:w="1417"/>
        <w:gridCol w:w="1418"/>
        <w:gridCol w:w="1417"/>
        <w:gridCol w:w="851"/>
        <w:gridCol w:w="850"/>
      </w:tblGrid>
      <w:tr w:rsidR="00240EE0" w:rsidRPr="00FE39C9" w14:paraId="6DEFF4A1" w14:textId="77777777" w:rsidTr="00EE3C8E">
        <w:trPr>
          <w:trHeight w:val="315"/>
          <w:tblHeader/>
        </w:trPr>
        <w:tc>
          <w:tcPr>
            <w:tcW w:w="567" w:type="dxa"/>
            <w:vMerge w:val="restart"/>
            <w:shd w:val="clear" w:color="auto" w:fill="auto"/>
            <w:noWrap/>
            <w:vAlign w:val="center"/>
            <w:hideMark/>
          </w:tcPr>
          <w:p w14:paraId="7407386F" w14:textId="77777777" w:rsidR="00240EE0" w:rsidRPr="00FE39C9" w:rsidRDefault="00240EE0" w:rsidP="00240EE0">
            <w:pPr>
              <w:jc w:val="center"/>
              <w:rPr>
                <w:sz w:val="22"/>
                <w:szCs w:val="22"/>
              </w:rPr>
            </w:pPr>
            <w:r w:rsidRPr="00FE39C9">
              <w:rPr>
                <w:sz w:val="22"/>
                <w:szCs w:val="22"/>
              </w:rPr>
              <w:t>№</w:t>
            </w:r>
          </w:p>
        </w:tc>
        <w:tc>
          <w:tcPr>
            <w:tcW w:w="2948" w:type="dxa"/>
            <w:vMerge w:val="restart"/>
            <w:shd w:val="clear" w:color="auto" w:fill="auto"/>
            <w:vAlign w:val="center"/>
            <w:hideMark/>
          </w:tcPr>
          <w:p w14:paraId="540CE35F" w14:textId="77777777" w:rsidR="00240EE0" w:rsidRPr="00FE39C9" w:rsidRDefault="00240EE0" w:rsidP="00240EE0">
            <w:pPr>
              <w:jc w:val="center"/>
              <w:rPr>
                <w:sz w:val="22"/>
                <w:szCs w:val="22"/>
              </w:rPr>
            </w:pPr>
            <w:r w:rsidRPr="00FE39C9">
              <w:rPr>
                <w:sz w:val="22"/>
                <w:szCs w:val="22"/>
              </w:rPr>
              <w:t>Лечебно-профилактические учреждения</w:t>
            </w:r>
          </w:p>
        </w:tc>
        <w:tc>
          <w:tcPr>
            <w:tcW w:w="1417" w:type="dxa"/>
            <w:vMerge w:val="restart"/>
            <w:shd w:val="clear" w:color="auto" w:fill="auto"/>
            <w:noWrap/>
            <w:vAlign w:val="center"/>
            <w:hideMark/>
          </w:tcPr>
          <w:p w14:paraId="0D7BA6D4" w14:textId="77777777" w:rsidR="00240EE0" w:rsidRPr="00FE39C9" w:rsidRDefault="00240EE0" w:rsidP="00240EE0">
            <w:pPr>
              <w:jc w:val="center"/>
              <w:rPr>
                <w:sz w:val="22"/>
                <w:szCs w:val="22"/>
              </w:rPr>
            </w:pPr>
            <w:r w:rsidRPr="00FE39C9">
              <w:rPr>
                <w:sz w:val="22"/>
                <w:szCs w:val="22"/>
              </w:rPr>
              <w:t>Ед. изм.</w:t>
            </w:r>
          </w:p>
        </w:tc>
        <w:tc>
          <w:tcPr>
            <w:tcW w:w="1418" w:type="dxa"/>
            <w:vMerge w:val="restart"/>
            <w:shd w:val="clear" w:color="auto" w:fill="auto"/>
            <w:vAlign w:val="center"/>
            <w:hideMark/>
          </w:tcPr>
          <w:p w14:paraId="5BBBDB65" w14:textId="77777777" w:rsidR="00240EE0" w:rsidRPr="00FE39C9" w:rsidRDefault="00240EE0" w:rsidP="00240EE0">
            <w:pPr>
              <w:jc w:val="center"/>
              <w:rPr>
                <w:sz w:val="22"/>
                <w:szCs w:val="22"/>
              </w:rPr>
            </w:pPr>
            <w:r w:rsidRPr="00FE39C9">
              <w:rPr>
                <w:bCs/>
                <w:sz w:val="22"/>
                <w:szCs w:val="22"/>
                <w:lang w:val="en-US"/>
              </w:rPr>
              <w:t xml:space="preserve">I </w:t>
            </w:r>
            <w:proofErr w:type="spellStart"/>
            <w:r w:rsidRPr="00FE39C9">
              <w:rPr>
                <w:bCs/>
                <w:sz w:val="22"/>
                <w:szCs w:val="22"/>
                <w:lang w:val="en-US"/>
              </w:rPr>
              <w:t>полугодие</w:t>
            </w:r>
            <w:proofErr w:type="spellEnd"/>
            <w:r w:rsidRPr="00FE39C9">
              <w:rPr>
                <w:bCs/>
                <w:sz w:val="22"/>
                <w:szCs w:val="22"/>
                <w:lang w:val="en-US"/>
              </w:rPr>
              <w:t xml:space="preserve">  201</w:t>
            </w:r>
            <w:r w:rsidRPr="00FE39C9">
              <w:rPr>
                <w:bCs/>
                <w:sz w:val="22"/>
                <w:szCs w:val="22"/>
              </w:rPr>
              <w:t>5</w:t>
            </w:r>
            <w:r w:rsidRPr="00FE39C9">
              <w:rPr>
                <w:bCs/>
                <w:sz w:val="22"/>
                <w:szCs w:val="22"/>
                <w:lang w:val="en-US"/>
              </w:rPr>
              <w:t xml:space="preserve"> </w:t>
            </w:r>
            <w:proofErr w:type="spellStart"/>
            <w:r w:rsidRPr="00FE39C9">
              <w:rPr>
                <w:bCs/>
                <w:sz w:val="22"/>
                <w:szCs w:val="22"/>
                <w:lang w:val="en-US"/>
              </w:rPr>
              <w:t>года</w:t>
            </w:r>
            <w:proofErr w:type="spellEnd"/>
          </w:p>
        </w:tc>
        <w:tc>
          <w:tcPr>
            <w:tcW w:w="1417" w:type="dxa"/>
            <w:vMerge w:val="restart"/>
            <w:shd w:val="clear" w:color="auto" w:fill="auto"/>
            <w:vAlign w:val="center"/>
            <w:hideMark/>
          </w:tcPr>
          <w:p w14:paraId="50DC9D5D" w14:textId="77777777" w:rsidR="00240EE0" w:rsidRPr="00FE39C9" w:rsidRDefault="00240EE0" w:rsidP="00240EE0">
            <w:pPr>
              <w:jc w:val="center"/>
              <w:rPr>
                <w:sz w:val="22"/>
                <w:szCs w:val="22"/>
              </w:rPr>
            </w:pPr>
            <w:r w:rsidRPr="00FE39C9">
              <w:rPr>
                <w:bCs/>
                <w:sz w:val="22"/>
                <w:szCs w:val="22"/>
                <w:lang w:val="en-US"/>
              </w:rPr>
              <w:t xml:space="preserve">I </w:t>
            </w:r>
            <w:proofErr w:type="spellStart"/>
            <w:r w:rsidRPr="00FE39C9">
              <w:rPr>
                <w:bCs/>
                <w:sz w:val="22"/>
                <w:szCs w:val="22"/>
                <w:lang w:val="en-US"/>
              </w:rPr>
              <w:t>полугодие</w:t>
            </w:r>
            <w:proofErr w:type="spellEnd"/>
            <w:r w:rsidRPr="00FE39C9">
              <w:rPr>
                <w:bCs/>
                <w:sz w:val="22"/>
                <w:szCs w:val="22"/>
                <w:lang w:val="en-US"/>
              </w:rPr>
              <w:t xml:space="preserve"> 201</w:t>
            </w:r>
            <w:r w:rsidRPr="00FE39C9">
              <w:rPr>
                <w:bCs/>
                <w:sz w:val="22"/>
                <w:szCs w:val="22"/>
              </w:rPr>
              <w:t>6</w:t>
            </w:r>
            <w:r w:rsidRPr="00FE39C9">
              <w:rPr>
                <w:bCs/>
                <w:sz w:val="22"/>
                <w:szCs w:val="22"/>
                <w:lang w:val="en-US"/>
              </w:rPr>
              <w:t xml:space="preserve"> </w:t>
            </w:r>
            <w:proofErr w:type="spellStart"/>
            <w:r w:rsidRPr="00FE39C9">
              <w:rPr>
                <w:bCs/>
                <w:sz w:val="22"/>
                <w:szCs w:val="22"/>
                <w:lang w:val="en-US"/>
              </w:rPr>
              <w:t>года</w:t>
            </w:r>
            <w:proofErr w:type="spellEnd"/>
          </w:p>
        </w:tc>
        <w:tc>
          <w:tcPr>
            <w:tcW w:w="1701" w:type="dxa"/>
            <w:gridSpan w:val="2"/>
            <w:shd w:val="clear" w:color="auto" w:fill="auto"/>
            <w:vAlign w:val="center"/>
            <w:hideMark/>
          </w:tcPr>
          <w:p w14:paraId="3A8DD34D" w14:textId="77777777" w:rsidR="00240EE0" w:rsidRPr="00FE39C9" w:rsidRDefault="00240EE0" w:rsidP="00240EE0">
            <w:pPr>
              <w:jc w:val="center"/>
              <w:rPr>
                <w:sz w:val="22"/>
                <w:szCs w:val="22"/>
              </w:rPr>
            </w:pPr>
            <w:r w:rsidRPr="00FE39C9">
              <w:rPr>
                <w:sz w:val="22"/>
                <w:szCs w:val="22"/>
              </w:rPr>
              <w:t>Отклонения</w:t>
            </w:r>
          </w:p>
        </w:tc>
      </w:tr>
      <w:tr w:rsidR="00240EE0" w:rsidRPr="00FE39C9" w14:paraId="65728C20" w14:textId="77777777" w:rsidTr="00EE3C8E">
        <w:trPr>
          <w:trHeight w:val="315"/>
          <w:tblHeader/>
        </w:trPr>
        <w:tc>
          <w:tcPr>
            <w:tcW w:w="567" w:type="dxa"/>
            <w:vMerge/>
            <w:vAlign w:val="center"/>
            <w:hideMark/>
          </w:tcPr>
          <w:p w14:paraId="2988C584" w14:textId="77777777" w:rsidR="00240EE0" w:rsidRPr="00FE39C9" w:rsidRDefault="00240EE0" w:rsidP="00E00A88">
            <w:pPr>
              <w:rPr>
                <w:sz w:val="22"/>
                <w:szCs w:val="22"/>
              </w:rPr>
            </w:pPr>
          </w:p>
        </w:tc>
        <w:tc>
          <w:tcPr>
            <w:tcW w:w="2948" w:type="dxa"/>
            <w:vMerge/>
            <w:vAlign w:val="center"/>
            <w:hideMark/>
          </w:tcPr>
          <w:p w14:paraId="7F0E2AB2" w14:textId="77777777" w:rsidR="00240EE0" w:rsidRPr="00FE39C9" w:rsidRDefault="00240EE0" w:rsidP="00E00A88">
            <w:pPr>
              <w:rPr>
                <w:sz w:val="22"/>
                <w:szCs w:val="22"/>
              </w:rPr>
            </w:pPr>
          </w:p>
        </w:tc>
        <w:tc>
          <w:tcPr>
            <w:tcW w:w="1417" w:type="dxa"/>
            <w:vMerge/>
            <w:vAlign w:val="center"/>
            <w:hideMark/>
          </w:tcPr>
          <w:p w14:paraId="5D88F562" w14:textId="77777777" w:rsidR="00240EE0" w:rsidRPr="00FE39C9" w:rsidRDefault="00240EE0" w:rsidP="00E00A88">
            <w:pPr>
              <w:rPr>
                <w:sz w:val="22"/>
                <w:szCs w:val="22"/>
              </w:rPr>
            </w:pPr>
          </w:p>
        </w:tc>
        <w:tc>
          <w:tcPr>
            <w:tcW w:w="1418" w:type="dxa"/>
            <w:vMerge/>
            <w:vAlign w:val="center"/>
            <w:hideMark/>
          </w:tcPr>
          <w:p w14:paraId="6A3AA137" w14:textId="77777777" w:rsidR="00240EE0" w:rsidRPr="00FE39C9" w:rsidRDefault="00240EE0" w:rsidP="00E00A88">
            <w:pPr>
              <w:rPr>
                <w:sz w:val="22"/>
                <w:szCs w:val="22"/>
              </w:rPr>
            </w:pPr>
          </w:p>
        </w:tc>
        <w:tc>
          <w:tcPr>
            <w:tcW w:w="1417" w:type="dxa"/>
            <w:vMerge/>
            <w:vAlign w:val="center"/>
            <w:hideMark/>
          </w:tcPr>
          <w:p w14:paraId="6647BB68" w14:textId="77777777" w:rsidR="00240EE0" w:rsidRPr="00FE39C9" w:rsidRDefault="00240EE0" w:rsidP="00E00A88">
            <w:pPr>
              <w:rPr>
                <w:sz w:val="22"/>
                <w:szCs w:val="22"/>
              </w:rPr>
            </w:pPr>
          </w:p>
        </w:tc>
        <w:tc>
          <w:tcPr>
            <w:tcW w:w="851" w:type="dxa"/>
            <w:shd w:val="clear" w:color="auto" w:fill="auto"/>
            <w:vAlign w:val="center"/>
            <w:hideMark/>
          </w:tcPr>
          <w:p w14:paraId="68ED6B5B" w14:textId="77777777" w:rsidR="00240EE0" w:rsidRPr="00FE39C9" w:rsidRDefault="00240EE0" w:rsidP="00E00A88">
            <w:pPr>
              <w:jc w:val="center"/>
              <w:rPr>
                <w:sz w:val="22"/>
                <w:szCs w:val="22"/>
              </w:rPr>
            </w:pPr>
            <w:r w:rsidRPr="00FE39C9">
              <w:rPr>
                <w:sz w:val="22"/>
                <w:szCs w:val="22"/>
              </w:rPr>
              <w:t>+/-</w:t>
            </w:r>
          </w:p>
        </w:tc>
        <w:tc>
          <w:tcPr>
            <w:tcW w:w="850" w:type="dxa"/>
            <w:shd w:val="clear" w:color="auto" w:fill="auto"/>
            <w:vAlign w:val="center"/>
            <w:hideMark/>
          </w:tcPr>
          <w:p w14:paraId="773C7572" w14:textId="77777777" w:rsidR="00240EE0" w:rsidRPr="00FE39C9" w:rsidRDefault="00240EE0" w:rsidP="00E00A88">
            <w:pPr>
              <w:jc w:val="center"/>
              <w:rPr>
                <w:sz w:val="22"/>
                <w:szCs w:val="22"/>
              </w:rPr>
            </w:pPr>
            <w:r w:rsidRPr="00FE39C9">
              <w:rPr>
                <w:sz w:val="22"/>
                <w:szCs w:val="22"/>
              </w:rPr>
              <w:t>%</w:t>
            </w:r>
          </w:p>
        </w:tc>
      </w:tr>
      <w:tr w:rsidR="00240EE0" w:rsidRPr="00FE39C9" w14:paraId="722D54D4" w14:textId="77777777" w:rsidTr="00EE3C8E">
        <w:trPr>
          <w:trHeight w:val="630"/>
        </w:trPr>
        <w:tc>
          <w:tcPr>
            <w:tcW w:w="567" w:type="dxa"/>
            <w:shd w:val="clear" w:color="auto" w:fill="D9D9D9" w:themeFill="background1" w:themeFillShade="D9"/>
            <w:noWrap/>
            <w:vAlign w:val="center"/>
            <w:hideMark/>
          </w:tcPr>
          <w:p w14:paraId="76768F3F" w14:textId="77777777" w:rsidR="00240EE0" w:rsidRPr="00FE39C9" w:rsidRDefault="00240EE0" w:rsidP="00E00A88">
            <w:pPr>
              <w:rPr>
                <w:sz w:val="22"/>
                <w:szCs w:val="22"/>
              </w:rPr>
            </w:pPr>
          </w:p>
        </w:tc>
        <w:tc>
          <w:tcPr>
            <w:tcW w:w="2948" w:type="dxa"/>
            <w:shd w:val="clear" w:color="auto" w:fill="D9D9D9" w:themeFill="background1" w:themeFillShade="D9"/>
            <w:vAlign w:val="center"/>
            <w:hideMark/>
          </w:tcPr>
          <w:p w14:paraId="3D626C1B" w14:textId="77777777" w:rsidR="00240EE0" w:rsidRPr="00FE39C9" w:rsidRDefault="00240EE0" w:rsidP="00E00A88">
            <w:pPr>
              <w:rPr>
                <w:b/>
                <w:bCs/>
                <w:sz w:val="22"/>
                <w:szCs w:val="22"/>
              </w:rPr>
            </w:pPr>
            <w:r w:rsidRPr="00FE39C9">
              <w:rPr>
                <w:b/>
                <w:bCs/>
                <w:sz w:val="22"/>
                <w:szCs w:val="22"/>
              </w:rPr>
              <w:t>Количество посещений за отчетный период</w:t>
            </w:r>
          </w:p>
        </w:tc>
        <w:tc>
          <w:tcPr>
            <w:tcW w:w="1417" w:type="dxa"/>
            <w:shd w:val="clear" w:color="auto" w:fill="D9D9D9" w:themeFill="background1" w:themeFillShade="D9"/>
            <w:vAlign w:val="center"/>
            <w:hideMark/>
          </w:tcPr>
          <w:p w14:paraId="03DA2A58" w14:textId="77777777" w:rsidR="00240EE0" w:rsidRPr="00FE39C9" w:rsidRDefault="00240EE0" w:rsidP="00E00A88">
            <w:pPr>
              <w:jc w:val="center"/>
              <w:rPr>
                <w:b/>
                <w:sz w:val="22"/>
                <w:szCs w:val="22"/>
              </w:rPr>
            </w:pPr>
            <w:r w:rsidRPr="00FE39C9">
              <w:rPr>
                <w:b/>
                <w:sz w:val="22"/>
                <w:szCs w:val="22"/>
              </w:rPr>
              <w:t>посещений</w:t>
            </w:r>
          </w:p>
        </w:tc>
        <w:tc>
          <w:tcPr>
            <w:tcW w:w="1418" w:type="dxa"/>
            <w:shd w:val="clear" w:color="auto" w:fill="D9D9D9" w:themeFill="background1" w:themeFillShade="D9"/>
            <w:noWrap/>
            <w:vAlign w:val="center"/>
            <w:hideMark/>
          </w:tcPr>
          <w:p w14:paraId="63971FF9" w14:textId="77777777" w:rsidR="00240EE0" w:rsidRPr="00FE39C9" w:rsidRDefault="00240EE0" w:rsidP="00E00A88">
            <w:pPr>
              <w:jc w:val="center"/>
              <w:rPr>
                <w:b/>
                <w:bCs/>
                <w:sz w:val="22"/>
                <w:szCs w:val="22"/>
              </w:rPr>
            </w:pPr>
            <w:r w:rsidRPr="00FE39C9">
              <w:rPr>
                <w:b/>
                <w:bCs/>
                <w:sz w:val="22"/>
                <w:szCs w:val="22"/>
              </w:rPr>
              <w:t>1 412 016</w:t>
            </w:r>
          </w:p>
        </w:tc>
        <w:tc>
          <w:tcPr>
            <w:tcW w:w="1417" w:type="dxa"/>
            <w:shd w:val="clear" w:color="auto" w:fill="D9D9D9" w:themeFill="background1" w:themeFillShade="D9"/>
            <w:noWrap/>
            <w:vAlign w:val="center"/>
          </w:tcPr>
          <w:p w14:paraId="37B28187" w14:textId="77777777" w:rsidR="00240EE0" w:rsidRPr="00FE39C9" w:rsidRDefault="00240EE0" w:rsidP="00E00A88">
            <w:pPr>
              <w:jc w:val="center"/>
              <w:rPr>
                <w:b/>
                <w:bCs/>
                <w:sz w:val="22"/>
                <w:szCs w:val="22"/>
              </w:rPr>
            </w:pPr>
            <w:r w:rsidRPr="00FE39C9">
              <w:rPr>
                <w:b/>
                <w:bCs/>
                <w:sz w:val="22"/>
                <w:szCs w:val="22"/>
              </w:rPr>
              <w:t>1 291 914</w:t>
            </w:r>
          </w:p>
        </w:tc>
        <w:tc>
          <w:tcPr>
            <w:tcW w:w="851" w:type="dxa"/>
            <w:shd w:val="clear" w:color="auto" w:fill="D9D9D9" w:themeFill="background1" w:themeFillShade="D9"/>
            <w:noWrap/>
            <w:vAlign w:val="center"/>
            <w:hideMark/>
          </w:tcPr>
          <w:p w14:paraId="561FEB5D" w14:textId="77777777" w:rsidR="00240EE0" w:rsidRPr="00FE39C9" w:rsidRDefault="00240EE0" w:rsidP="00E00A88">
            <w:pPr>
              <w:jc w:val="center"/>
              <w:rPr>
                <w:b/>
                <w:color w:val="000000"/>
                <w:sz w:val="22"/>
                <w:szCs w:val="22"/>
              </w:rPr>
            </w:pPr>
            <w:r w:rsidRPr="00FE39C9">
              <w:rPr>
                <w:b/>
                <w:color w:val="000000"/>
                <w:sz w:val="22"/>
                <w:szCs w:val="22"/>
              </w:rPr>
              <w:t>-120 102</w:t>
            </w:r>
          </w:p>
        </w:tc>
        <w:tc>
          <w:tcPr>
            <w:tcW w:w="850" w:type="dxa"/>
            <w:shd w:val="clear" w:color="auto" w:fill="D9D9D9" w:themeFill="background1" w:themeFillShade="D9"/>
            <w:noWrap/>
            <w:vAlign w:val="center"/>
            <w:hideMark/>
          </w:tcPr>
          <w:p w14:paraId="21952807" w14:textId="77777777" w:rsidR="00240EE0" w:rsidRPr="00FE39C9" w:rsidRDefault="00240EE0" w:rsidP="00E00A88">
            <w:pPr>
              <w:jc w:val="center"/>
              <w:rPr>
                <w:b/>
                <w:color w:val="000000"/>
                <w:sz w:val="22"/>
                <w:szCs w:val="22"/>
              </w:rPr>
            </w:pPr>
            <w:r w:rsidRPr="00FE39C9">
              <w:rPr>
                <w:b/>
                <w:color w:val="000000"/>
                <w:sz w:val="22"/>
                <w:szCs w:val="22"/>
              </w:rPr>
              <w:t>91,5</w:t>
            </w:r>
          </w:p>
        </w:tc>
      </w:tr>
      <w:tr w:rsidR="00240EE0" w:rsidRPr="00FE39C9" w14:paraId="57288727" w14:textId="77777777" w:rsidTr="00EE3C8E">
        <w:trPr>
          <w:trHeight w:val="630"/>
        </w:trPr>
        <w:tc>
          <w:tcPr>
            <w:tcW w:w="567" w:type="dxa"/>
            <w:shd w:val="clear" w:color="auto" w:fill="auto"/>
            <w:noWrap/>
            <w:vAlign w:val="center"/>
            <w:hideMark/>
          </w:tcPr>
          <w:p w14:paraId="501C435F" w14:textId="77777777" w:rsidR="00240EE0" w:rsidRPr="00FE39C9" w:rsidRDefault="00240EE0" w:rsidP="00E00A88">
            <w:pPr>
              <w:jc w:val="center"/>
              <w:rPr>
                <w:sz w:val="22"/>
                <w:szCs w:val="22"/>
              </w:rPr>
            </w:pPr>
            <w:r w:rsidRPr="00FE39C9">
              <w:rPr>
                <w:sz w:val="22"/>
                <w:szCs w:val="22"/>
              </w:rPr>
              <w:t>1</w:t>
            </w:r>
          </w:p>
        </w:tc>
        <w:tc>
          <w:tcPr>
            <w:tcW w:w="2948" w:type="dxa"/>
            <w:shd w:val="clear" w:color="auto" w:fill="auto"/>
            <w:vAlign w:val="center"/>
            <w:hideMark/>
          </w:tcPr>
          <w:p w14:paraId="6751852D" w14:textId="77777777" w:rsidR="00240EE0" w:rsidRPr="00FE39C9" w:rsidRDefault="00240EE0" w:rsidP="00E00A88">
            <w:pPr>
              <w:rPr>
                <w:sz w:val="22"/>
                <w:szCs w:val="22"/>
              </w:rPr>
            </w:pPr>
            <w:r w:rsidRPr="00FE39C9">
              <w:rPr>
                <w:sz w:val="22"/>
                <w:szCs w:val="22"/>
              </w:rPr>
              <w:t>Норильская межрайонная поликлиника № 1</w:t>
            </w:r>
          </w:p>
        </w:tc>
        <w:tc>
          <w:tcPr>
            <w:tcW w:w="1417" w:type="dxa"/>
            <w:shd w:val="clear" w:color="auto" w:fill="auto"/>
            <w:vAlign w:val="center"/>
            <w:hideMark/>
          </w:tcPr>
          <w:p w14:paraId="3D6EFE3E"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661C63C4" w14:textId="77777777" w:rsidR="00240EE0" w:rsidRPr="00FE39C9" w:rsidRDefault="00240EE0" w:rsidP="00E00A88">
            <w:pPr>
              <w:jc w:val="center"/>
              <w:rPr>
                <w:sz w:val="22"/>
                <w:szCs w:val="22"/>
              </w:rPr>
            </w:pPr>
            <w:r w:rsidRPr="00FE39C9">
              <w:rPr>
                <w:sz w:val="22"/>
                <w:szCs w:val="22"/>
              </w:rPr>
              <w:t>337 956</w:t>
            </w:r>
          </w:p>
        </w:tc>
        <w:tc>
          <w:tcPr>
            <w:tcW w:w="1417" w:type="dxa"/>
            <w:shd w:val="clear" w:color="auto" w:fill="auto"/>
            <w:noWrap/>
            <w:vAlign w:val="center"/>
          </w:tcPr>
          <w:p w14:paraId="6A2C4ED6" w14:textId="77777777" w:rsidR="00240EE0" w:rsidRPr="00FE39C9" w:rsidRDefault="00240EE0" w:rsidP="00E00A88">
            <w:pPr>
              <w:jc w:val="center"/>
              <w:rPr>
                <w:sz w:val="22"/>
                <w:szCs w:val="22"/>
              </w:rPr>
            </w:pPr>
            <w:r w:rsidRPr="00FE39C9">
              <w:rPr>
                <w:sz w:val="22"/>
                <w:szCs w:val="22"/>
              </w:rPr>
              <w:t>305 019</w:t>
            </w:r>
          </w:p>
        </w:tc>
        <w:tc>
          <w:tcPr>
            <w:tcW w:w="851" w:type="dxa"/>
            <w:shd w:val="clear" w:color="auto" w:fill="auto"/>
            <w:noWrap/>
            <w:vAlign w:val="center"/>
            <w:hideMark/>
          </w:tcPr>
          <w:p w14:paraId="40D95284" w14:textId="77777777" w:rsidR="00240EE0" w:rsidRPr="00FE39C9" w:rsidRDefault="00240EE0" w:rsidP="00E00A88">
            <w:pPr>
              <w:jc w:val="center"/>
              <w:rPr>
                <w:sz w:val="22"/>
                <w:szCs w:val="22"/>
              </w:rPr>
            </w:pPr>
            <w:r w:rsidRPr="00FE39C9">
              <w:rPr>
                <w:sz w:val="22"/>
                <w:szCs w:val="22"/>
              </w:rPr>
              <w:t>-32937</w:t>
            </w:r>
          </w:p>
        </w:tc>
        <w:tc>
          <w:tcPr>
            <w:tcW w:w="850" w:type="dxa"/>
            <w:shd w:val="clear" w:color="auto" w:fill="auto"/>
            <w:noWrap/>
            <w:vAlign w:val="center"/>
            <w:hideMark/>
          </w:tcPr>
          <w:p w14:paraId="6C3F6592" w14:textId="77777777" w:rsidR="00240EE0" w:rsidRPr="00FE39C9" w:rsidRDefault="00240EE0" w:rsidP="00E00A88">
            <w:pPr>
              <w:jc w:val="center"/>
              <w:rPr>
                <w:sz w:val="22"/>
                <w:szCs w:val="22"/>
              </w:rPr>
            </w:pPr>
            <w:r w:rsidRPr="00FE39C9">
              <w:rPr>
                <w:sz w:val="22"/>
                <w:szCs w:val="22"/>
              </w:rPr>
              <w:t>90,3</w:t>
            </w:r>
          </w:p>
        </w:tc>
      </w:tr>
      <w:tr w:rsidR="00240EE0" w:rsidRPr="00FE39C9" w14:paraId="0B03C76F" w14:textId="77777777" w:rsidTr="00EE3C8E">
        <w:trPr>
          <w:trHeight w:val="315"/>
        </w:trPr>
        <w:tc>
          <w:tcPr>
            <w:tcW w:w="567" w:type="dxa"/>
            <w:shd w:val="clear" w:color="auto" w:fill="auto"/>
            <w:noWrap/>
            <w:vAlign w:val="center"/>
            <w:hideMark/>
          </w:tcPr>
          <w:p w14:paraId="48D5B969" w14:textId="77777777" w:rsidR="00240EE0" w:rsidRPr="00FE39C9" w:rsidRDefault="00240EE0" w:rsidP="00E00A88">
            <w:pPr>
              <w:jc w:val="center"/>
              <w:rPr>
                <w:sz w:val="22"/>
                <w:szCs w:val="22"/>
              </w:rPr>
            </w:pPr>
            <w:r w:rsidRPr="00FE39C9">
              <w:rPr>
                <w:sz w:val="22"/>
                <w:szCs w:val="22"/>
              </w:rPr>
              <w:t>2</w:t>
            </w:r>
          </w:p>
        </w:tc>
        <w:tc>
          <w:tcPr>
            <w:tcW w:w="2948" w:type="dxa"/>
            <w:shd w:val="clear" w:color="auto" w:fill="auto"/>
            <w:vAlign w:val="center"/>
            <w:hideMark/>
          </w:tcPr>
          <w:p w14:paraId="4A36CD9B" w14:textId="77777777" w:rsidR="00240EE0" w:rsidRPr="00FE39C9" w:rsidRDefault="00240EE0" w:rsidP="00E00A88">
            <w:pPr>
              <w:rPr>
                <w:sz w:val="22"/>
                <w:szCs w:val="22"/>
              </w:rPr>
            </w:pPr>
            <w:r w:rsidRPr="00FE39C9">
              <w:rPr>
                <w:sz w:val="22"/>
                <w:szCs w:val="22"/>
              </w:rPr>
              <w:t>Норильская городская поликлиника № 2</w:t>
            </w:r>
          </w:p>
        </w:tc>
        <w:tc>
          <w:tcPr>
            <w:tcW w:w="1417" w:type="dxa"/>
            <w:shd w:val="clear" w:color="auto" w:fill="auto"/>
            <w:vAlign w:val="center"/>
            <w:hideMark/>
          </w:tcPr>
          <w:p w14:paraId="337A92B2"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005A72E9" w14:textId="77777777" w:rsidR="00240EE0" w:rsidRPr="00FE39C9" w:rsidRDefault="00240EE0" w:rsidP="00E00A88">
            <w:pPr>
              <w:jc w:val="center"/>
              <w:rPr>
                <w:sz w:val="22"/>
                <w:szCs w:val="22"/>
              </w:rPr>
            </w:pPr>
            <w:r w:rsidRPr="00FE39C9">
              <w:rPr>
                <w:sz w:val="22"/>
                <w:szCs w:val="22"/>
              </w:rPr>
              <w:t>332 402</w:t>
            </w:r>
          </w:p>
        </w:tc>
        <w:tc>
          <w:tcPr>
            <w:tcW w:w="1417" w:type="dxa"/>
            <w:shd w:val="clear" w:color="auto" w:fill="auto"/>
            <w:noWrap/>
            <w:vAlign w:val="center"/>
          </w:tcPr>
          <w:p w14:paraId="28F7099F" w14:textId="77777777" w:rsidR="00240EE0" w:rsidRPr="00FE39C9" w:rsidRDefault="00240EE0" w:rsidP="00E00A88">
            <w:pPr>
              <w:jc w:val="center"/>
              <w:rPr>
                <w:sz w:val="22"/>
                <w:szCs w:val="22"/>
              </w:rPr>
            </w:pPr>
            <w:r w:rsidRPr="00FE39C9">
              <w:rPr>
                <w:sz w:val="22"/>
                <w:szCs w:val="22"/>
              </w:rPr>
              <w:t>321 286</w:t>
            </w:r>
          </w:p>
        </w:tc>
        <w:tc>
          <w:tcPr>
            <w:tcW w:w="851" w:type="dxa"/>
            <w:shd w:val="clear" w:color="auto" w:fill="auto"/>
            <w:noWrap/>
            <w:vAlign w:val="center"/>
            <w:hideMark/>
          </w:tcPr>
          <w:p w14:paraId="2838DC5A" w14:textId="77777777" w:rsidR="00240EE0" w:rsidRPr="00FE39C9" w:rsidRDefault="00240EE0" w:rsidP="00E00A88">
            <w:pPr>
              <w:jc w:val="center"/>
              <w:rPr>
                <w:sz w:val="22"/>
                <w:szCs w:val="22"/>
              </w:rPr>
            </w:pPr>
            <w:r w:rsidRPr="00FE39C9">
              <w:rPr>
                <w:sz w:val="22"/>
                <w:szCs w:val="22"/>
              </w:rPr>
              <w:t>-11116</w:t>
            </w:r>
          </w:p>
        </w:tc>
        <w:tc>
          <w:tcPr>
            <w:tcW w:w="850" w:type="dxa"/>
            <w:shd w:val="clear" w:color="auto" w:fill="auto"/>
            <w:noWrap/>
            <w:vAlign w:val="center"/>
            <w:hideMark/>
          </w:tcPr>
          <w:p w14:paraId="286A246A" w14:textId="77777777" w:rsidR="00240EE0" w:rsidRPr="00FE39C9" w:rsidRDefault="00240EE0" w:rsidP="00E00A88">
            <w:pPr>
              <w:jc w:val="center"/>
              <w:rPr>
                <w:sz w:val="22"/>
                <w:szCs w:val="22"/>
              </w:rPr>
            </w:pPr>
            <w:r w:rsidRPr="00FE39C9">
              <w:rPr>
                <w:sz w:val="22"/>
                <w:szCs w:val="22"/>
              </w:rPr>
              <w:t>96,7</w:t>
            </w:r>
          </w:p>
        </w:tc>
      </w:tr>
      <w:tr w:rsidR="00240EE0" w:rsidRPr="00FE39C9" w14:paraId="7603D232" w14:textId="77777777" w:rsidTr="00EE3C8E">
        <w:trPr>
          <w:trHeight w:val="315"/>
        </w:trPr>
        <w:tc>
          <w:tcPr>
            <w:tcW w:w="567" w:type="dxa"/>
            <w:shd w:val="clear" w:color="auto" w:fill="auto"/>
            <w:noWrap/>
            <w:vAlign w:val="center"/>
            <w:hideMark/>
          </w:tcPr>
          <w:p w14:paraId="2B06A765" w14:textId="77777777" w:rsidR="00240EE0" w:rsidRPr="00FE39C9" w:rsidRDefault="00240EE0" w:rsidP="00E00A88">
            <w:pPr>
              <w:jc w:val="center"/>
              <w:rPr>
                <w:sz w:val="22"/>
                <w:szCs w:val="22"/>
              </w:rPr>
            </w:pPr>
            <w:r w:rsidRPr="00FE39C9">
              <w:rPr>
                <w:sz w:val="22"/>
                <w:szCs w:val="22"/>
              </w:rPr>
              <w:t>3</w:t>
            </w:r>
          </w:p>
        </w:tc>
        <w:tc>
          <w:tcPr>
            <w:tcW w:w="2948" w:type="dxa"/>
            <w:shd w:val="clear" w:color="auto" w:fill="auto"/>
            <w:vAlign w:val="center"/>
            <w:hideMark/>
          </w:tcPr>
          <w:p w14:paraId="39509EC4" w14:textId="77777777" w:rsidR="00240EE0" w:rsidRPr="00FE39C9" w:rsidRDefault="00240EE0" w:rsidP="00E00A88">
            <w:pPr>
              <w:rPr>
                <w:sz w:val="22"/>
                <w:szCs w:val="22"/>
              </w:rPr>
            </w:pPr>
            <w:r w:rsidRPr="00FE39C9">
              <w:rPr>
                <w:sz w:val="22"/>
                <w:szCs w:val="22"/>
              </w:rPr>
              <w:t>Норильская городская поликлиника № 3</w:t>
            </w:r>
          </w:p>
        </w:tc>
        <w:tc>
          <w:tcPr>
            <w:tcW w:w="1417" w:type="dxa"/>
            <w:shd w:val="clear" w:color="auto" w:fill="auto"/>
            <w:vAlign w:val="center"/>
            <w:hideMark/>
          </w:tcPr>
          <w:p w14:paraId="64E78D35"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22211973" w14:textId="77777777" w:rsidR="00240EE0" w:rsidRPr="00FE39C9" w:rsidRDefault="00240EE0" w:rsidP="00E00A88">
            <w:pPr>
              <w:jc w:val="center"/>
              <w:rPr>
                <w:sz w:val="22"/>
                <w:szCs w:val="22"/>
              </w:rPr>
            </w:pPr>
            <w:r w:rsidRPr="00FE39C9">
              <w:rPr>
                <w:sz w:val="22"/>
                <w:szCs w:val="22"/>
              </w:rPr>
              <w:t>141 563</w:t>
            </w:r>
          </w:p>
        </w:tc>
        <w:tc>
          <w:tcPr>
            <w:tcW w:w="1417" w:type="dxa"/>
            <w:shd w:val="clear" w:color="auto" w:fill="auto"/>
            <w:noWrap/>
            <w:vAlign w:val="center"/>
          </w:tcPr>
          <w:p w14:paraId="6ADA1988" w14:textId="77777777" w:rsidR="00240EE0" w:rsidRPr="00FE39C9" w:rsidRDefault="00240EE0" w:rsidP="00E00A88">
            <w:pPr>
              <w:jc w:val="center"/>
              <w:rPr>
                <w:sz w:val="22"/>
                <w:szCs w:val="22"/>
              </w:rPr>
            </w:pPr>
            <w:r w:rsidRPr="00FE39C9">
              <w:rPr>
                <w:sz w:val="22"/>
                <w:szCs w:val="22"/>
              </w:rPr>
              <w:t>136 879</w:t>
            </w:r>
          </w:p>
        </w:tc>
        <w:tc>
          <w:tcPr>
            <w:tcW w:w="851" w:type="dxa"/>
            <w:shd w:val="clear" w:color="auto" w:fill="auto"/>
            <w:noWrap/>
            <w:vAlign w:val="center"/>
            <w:hideMark/>
          </w:tcPr>
          <w:p w14:paraId="4C125E8E" w14:textId="77777777" w:rsidR="00240EE0" w:rsidRPr="00FE39C9" w:rsidRDefault="00240EE0" w:rsidP="00E00A88">
            <w:pPr>
              <w:jc w:val="center"/>
              <w:rPr>
                <w:sz w:val="22"/>
                <w:szCs w:val="22"/>
              </w:rPr>
            </w:pPr>
            <w:r w:rsidRPr="00FE39C9">
              <w:rPr>
                <w:sz w:val="22"/>
                <w:szCs w:val="22"/>
              </w:rPr>
              <w:t>-4 684</w:t>
            </w:r>
          </w:p>
        </w:tc>
        <w:tc>
          <w:tcPr>
            <w:tcW w:w="850" w:type="dxa"/>
            <w:shd w:val="clear" w:color="auto" w:fill="auto"/>
            <w:noWrap/>
            <w:vAlign w:val="center"/>
            <w:hideMark/>
          </w:tcPr>
          <w:p w14:paraId="77C25A01" w14:textId="77777777" w:rsidR="00240EE0" w:rsidRPr="00FE39C9" w:rsidRDefault="00240EE0" w:rsidP="00E00A88">
            <w:pPr>
              <w:jc w:val="center"/>
              <w:rPr>
                <w:sz w:val="22"/>
                <w:szCs w:val="22"/>
              </w:rPr>
            </w:pPr>
            <w:r w:rsidRPr="00FE39C9">
              <w:rPr>
                <w:sz w:val="22"/>
                <w:szCs w:val="22"/>
              </w:rPr>
              <w:t>96,7</w:t>
            </w:r>
          </w:p>
        </w:tc>
      </w:tr>
      <w:tr w:rsidR="00240EE0" w:rsidRPr="00FE39C9" w14:paraId="38F7FCAC" w14:textId="77777777" w:rsidTr="00EE3C8E">
        <w:trPr>
          <w:trHeight w:val="315"/>
        </w:trPr>
        <w:tc>
          <w:tcPr>
            <w:tcW w:w="567" w:type="dxa"/>
            <w:shd w:val="clear" w:color="auto" w:fill="auto"/>
            <w:noWrap/>
            <w:vAlign w:val="center"/>
            <w:hideMark/>
          </w:tcPr>
          <w:p w14:paraId="0BA3AF7E" w14:textId="77777777" w:rsidR="00240EE0" w:rsidRPr="00FE39C9" w:rsidRDefault="00240EE0" w:rsidP="00E00A88">
            <w:pPr>
              <w:jc w:val="center"/>
              <w:rPr>
                <w:sz w:val="22"/>
                <w:szCs w:val="22"/>
              </w:rPr>
            </w:pPr>
            <w:r w:rsidRPr="00FE39C9">
              <w:rPr>
                <w:sz w:val="22"/>
                <w:szCs w:val="22"/>
              </w:rPr>
              <w:t>4</w:t>
            </w:r>
          </w:p>
        </w:tc>
        <w:tc>
          <w:tcPr>
            <w:tcW w:w="2948" w:type="dxa"/>
            <w:shd w:val="clear" w:color="auto" w:fill="auto"/>
            <w:vAlign w:val="center"/>
            <w:hideMark/>
          </w:tcPr>
          <w:p w14:paraId="21903AD5" w14:textId="77777777" w:rsidR="00240EE0" w:rsidRPr="00FE39C9" w:rsidRDefault="00240EE0" w:rsidP="00E00A88">
            <w:pPr>
              <w:rPr>
                <w:sz w:val="22"/>
                <w:szCs w:val="22"/>
              </w:rPr>
            </w:pPr>
            <w:r w:rsidRPr="00FE39C9">
              <w:rPr>
                <w:sz w:val="22"/>
                <w:szCs w:val="22"/>
              </w:rPr>
              <w:t>Норильский межрайонный родильный дом</w:t>
            </w:r>
          </w:p>
        </w:tc>
        <w:tc>
          <w:tcPr>
            <w:tcW w:w="1417" w:type="dxa"/>
            <w:shd w:val="clear" w:color="auto" w:fill="auto"/>
            <w:vAlign w:val="center"/>
            <w:hideMark/>
          </w:tcPr>
          <w:p w14:paraId="352DD0DA"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39B1FC02" w14:textId="77777777" w:rsidR="00240EE0" w:rsidRPr="00FE39C9" w:rsidRDefault="00240EE0" w:rsidP="00E00A88">
            <w:pPr>
              <w:jc w:val="center"/>
              <w:rPr>
                <w:sz w:val="22"/>
                <w:szCs w:val="22"/>
              </w:rPr>
            </w:pPr>
            <w:r w:rsidRPr="00FE39C9">
              <w:rPr>
                <w:sz w:val="22"/>
                <w:szCs w:val="22"/>
              </w:rPr>
              <w:t>46 917</w:t>
            </w:r>
          </w:p>
        </w:tc>
        <w:tc>
          <w:tcPr>
            <w:tcW w:w="1417" w:type="dxa"/>
            <w:shd w:val="clear" w:color="auto" w:fill="auto"/>
            <w:noWrap/>
            <w:vAlign w:val="center"/>
          </w:tcPr>
          <w:p w14:paraId="7C1DB722" w14:textId="77777777" w:rsidR="00240EE0" w:rsidRPr="00FE39C9" w:rsidRDefault="00240EE0" w:rsidP="00E00A88">
            <w:pPr>
              <w:jc w:val="center"/>
              <w:rPr>
                <w:sz w:val="22"/>
                <w:szCs w:val="22"/>
              </w:rPr>
            </w:pPr>
            <w:r w:rsidRPr="00FE39C9">
              <w:rPr>
                <w:sz w:val="22"/>
                <w:szCs w:val="22"/>
              </w:rPr>
              <w:t>51 785</w:t>
            </w:r>
          </w:p>
        </w:tc>
        <w:tc>
          <w:tcPr>
            <w:tcW w:w="851" w:type="dxa"/>
            <w:shd w:val="clear" w:color="auto" w:fill="auto"/>
            <w:noWrap/>
            <w:vAlign w:val="center"/>
            <w:hideMark/>
          </w:tcPr>
          <w:p w14:paraId="1B078E76" w14:textId="77777777" w:rsidR="00240EE0" w:rsidRPr="00FE39C9" w:rsidRDefault="00240EE0" w:rsidP="00E00A88">
            <w:pPr>
              <w:jc w:val="center"/>
              <w:rPr>
                <w:sz w:val="22"/>
                <w:szCs w:val="22"/>
              </w:rPr>
            </w:pPr>
            <w:r w:rsidRPr="00FE39C9">
              <w:rPr>
                <w:sz w:val="22"/>
                <w:szCs w:val="22"/>
              </w:rPr>
              <w:t>4 868</w:t>
            </w:r>
          </w:p>
        </w:tc>
        <w:tc>
          <w:tcPr>
            <w:tcW w:w="850" w:type="dxa"/>
            <w:shd w:val="clear" w:color="auto" w:fill="auto"/>
            <w:noWrap/>
            <w:vAlign w:val="center"/>
            <w:hideMark/>
          </w:tcPr>
          <w:p w14:paraId="0BF10921" w14:textId="77777777" w:rsidR="00240EE0" w:rsidRPr="00FE39C9" w:rsidRDefault="00240EE0" w:rsidP="00E00A88">
            <w:pPr>
              <w:jc w:val="center"/>
              <w:rPr>
                <w:sz w:val="22"/>
                <w:szCs w:val="22"/>
              </w:rPr>
            </w:pPr>
            <w:r w:rsidRPr="00FE39C9">
              <w:rPr>
                <w:sz w:val="22"/>
                <w:szCs w:val="22"/>
              </w:rPr>
              <w:t>110,4</w:t>
            </w:r>
          </w:p>
        </w:tc>
      </w:tr>
      <w:tr w:rsidR="00240EE0" w:rsidRPr="00FE39C9" w14:paraId="7C56C222" w14:textId="77777777" w:rsidTr="00EE3C8E">
        <w:trPr>
          <w:trHeight w:val="630"/>
        </w:trPr>
        <w:tc>
          <w:tcPr>
            <w:tcW w:w="567" w:type="dxa"/>
            <w:shd w:val="clear" w:color="auto" w:fill="auto"/>
            <w:noWrap/>
            <w:vAlign w:val="center"/>
            <w:hideMark/>
          </w:tcPr>
          <w:p w14:paraId="1CA5297B" w14:textId="77777777" w:rsidR="00240EE0" w:rsidRPr="00FE39C9" w:rsidRDefault="00240EE0" w:rsidP="00E00A88">
            <w:pPr>
              <w:jc w:val="center"/>
              <w:rPr>
                <w:sz w:val="22"/>
                <w:szCs w:val="22"/>
              </w:rPr>
            </w:pPr>
            <w:r w:rsidRPr="00FE39C9">
              <w:rPr>
                <w:sz w:val="22"/>
                <w:szCs w:val="22"/>
              </w:rPr>
              <w:t>5</w:t>
            </w:r>
          </w:p>
        </w:tc>
        <w:tc>
          <w:tcPr>
            <w:tcW w:w="2948" w:type="dxa"/>
            <w:shd w:val="clear" w:color="auto" w:fill="auto"/>
            <w:vAlign w:val="center"/>
            <w:hideMark/>
          </w:tcPr>
          <w:p w14:paraId="073502BE" w14:textId="77777777" w:rsidR="00240EE0" w:rsidRPr="00FE39C9" w:rsidRDefault="00240EE0" w:rsidP="00E00A88">
            <w:pPr>
              <w:rPr>
                <w:sz w:val="22"/>
                <w:szCs w:val="22"/>
              </w:rPr>
            </w:pPr>
            <w:r w:rsidRPr="00FE39C9">
              <w:rPr>
                <w:sz w:val="22"/>
                <w:szCs w:val="22"/>
              </w:rPr>
              <w:t xml:space="preserve">Норильская межрайонная детская больница </w:t>
            </w:r>
          </w:p>
        </w:tc>
        <w:tc>
          <w:tcPr>
            <w:tcW w:w="1417" w:type="dxa"/>
            <w:shd w:val="clear" w:color="auto" w:fill="auto"/>
            <w:vAlign w:val="center"/>
            <w:hideMark/>
          </w:tcPr>
          <w:p w14:paraId="17B6E933"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5F1D0984" w14:textId="77777777" w:rsidR="00240EE0" w:rsidRPr="00FE39C9" w:rsidRDefault="00240EE0" w:rsidP="00E00A88">
            <w:pPr>
              <w:jc w:val="center"/>
              <w:rPr>
                <w:sz w:val="22"/>
                <w:szCs w:val="22"/>
              </w:rPr>
            </w:pPr>
            <w:r w:rsidRPr="00FE39C9">
              <w:rPr>
                <w:sz w:val="22"/>
                <w:szCs w:val="22"/>
              </w:rPr>
              <w:t>152 378</w:t>
            </w:r>
          </w:p>
        </w:tc>
        <w:tc>
          <w:tcPr>
            <w:tcW w:w="1417" w:type="dxa"/>
            <w:shd w:val="clear" w:color="auto" w:fill="auto"/>
            <w:noWrap/>
            <w:vAlign w:val="center"/>
          </w:tcPr>
          <w:p w14:paraId="7802EB6F" w14:textId="77777777" w:rsidR="00240EE0" w:rsidRPr="00FE39C9" w:rsidRDefault="00240EE0" w:rsidP="00E00A88">
            <w:pPr>
              <w:jc w:val="center"/>
              <w:rPr>
                <w:sz w:val="22"/>
                <w:szCs w:val="22"/>
              </w:rPr>
            </w:pPr>
            <w:r w:rsidRPr="00FE39C9">
              <w:rPr>
                <w:sz w:val="22"/>
                <w:szCs w:val="22"/>
              </w:rPr>
              <w:t>142 198</w:t>
            </w:r>
          </w:p>
        </w:tc>
        <w:tc>
          <w:tcPr>
            <w:tcW w:w="851" w:type="dxa"/>
            <w:shd w:val="clear" w:color="auto" w:fill="auto"/>
            <w:noWrap/>
            <w:vAlign w:val="center"/>
            <w:hideMark/>
          </w:tcPr>
          <w:p w14:paraId="230F0367" w14:textId="77777777" w:rsidR="00240EE0" w:rsidRPr="00FE39C9" w:rsidRDefault="00240EE0" w:rsidP="00E00A88">
            <w:pPr>
              <w:jc w:val="center"/>
              <w:rPr>
                <w:sz w:val="22"/>
                <w:szCs w:val="22"/>
              </w:rPr>
            </w:pPr>
            <w:r w:rsidRPr="00FE39C9">
              <w:rPr>
                <w:sz w:val="22"/>
                <w:szCs w:val="22"/>
              </w:rPr>
              <w:t>-10 180</w:t>
            </w:r>
          </w:p>
        </w:tc>
        <w:tc>
          <w:tcPr>
            <w:tcW w:w="850" w:type="dxa"/>
            <w:shd w:val="clear" w:color="auto" w:fill="auto"/>
            <w:noWrap/>
            <w:vAlign w:val="center"/>
            <w:hideMark/>
          </w:tcPr>
          <w:p w14:paraId="1202467C" w14:textId="77777777" w:rsidR="00240EE0" w:rsidRPr="00FE39C9" w:rsidRDefault="00240EE0" w:rsidP="00E00A88">
            <w:pPr>
              <w:jc w:val="center"/>
              <w:rPr>
                <w:sz w:val="22"/>
                <w:szCs w:val="22"/>
              </w:rPr>
            </w:pPr>
            <w:r w:rsidRPr="00FE39C9">
              <w:rPr>
                <w:sz w:val="22"/>
                <w:szCs w:val="22"/>
              </w:rPr>
              <w:t>93,3</w:t>
            </w:r>
          </w:p>
        </w:tc>
      </w:tr>
      <w:tr w:rsidR="00240EE0" w:rsidRPr="00FE39C9" w14:paraId="347E8184" w14:textId="77777777" w:rsidTr="00EE3C8E">
        <w:trPr>
          <w:trHeight w:val="315"/>
        </w:trPr>
        <w:tc>
          <w:tcPr>
            <w:tcW w:w="567" w:type="dxa"/>
            <w:shd w:val="clear" w:color="auto" w:fill="auto"/>
            <w:noWrap/>
            <w:vAlign w:val="center"/>
            <w:hideMark/>
          </w:tcPr>
          <w:p w14:paraId="2762904F" w14:textId="77777777" w:rsidR="00240EE0" w:rsidRPr="00FE39C9" w:rsidRDefault="00240EE0" w:rsidP="00E00A88">
            <w:pPr>
              <w:jc w:val="center"/>
              <w:rPr>
                <w:sz w:val="22"/>
                <w:szCs w:val="22"/>
              </w:rPr>
            </w:pPr>
            <w:r w:rsidRPr="00FE39C9">
              <w:rPr>
                <w:sz w:val="22"/>
                <w:szCs w:val="22"/>
              </w:rPr>
              <w:t>6</w:t>
            </w:r>
          </w:p>
        </w:tc>
        <w:tc>
          <w:tcPr>
            <w:tcW w:w="2948" w:type="dxa"/>
            <w:shd w:val="clear" w:color="auto" w:fill="auto"/>
            <w:vAlign w:val="center"/>
            <w:hideMark/>
          </w:tcPr>
          <w:p w14:paraId="0B46E737" w14:textId="77777777" w:rsidR="00240EE0" w:rsidRPr="00FE39C9" w:rsidRDefault="00240EE0" w:rsidP="00E00A88">
            <w:pPr>
              <w:rPr>
                <w:sz w:val="22"/>
                <w:szCs w:val="22"/>
              </w:rPr>
            </w:pPr>
            <w:r w:rsidRPr="00FE39C9">
              <w:rPr>
                <w:sz w:val="22"/>
                <w:szCs w:val="22"/>
              </w:rPr>
              <w:t>Норильская городская больница № 2</w:t>
            </w:r>
          </w:p>
        </w:tc>
        <w:tc>
          <w:tcPr>
            <w:tcW w:w="1417" w:type="dxa"/>
            <w:shd w:val="clear" w:color="auto" w:fill="auto"/>
            <w:vAlign w:val="center"/>
            <w:hideMark/>
          </w:tcPr>
          <w:p w14:paraId="3A20EB84"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1BF80C2F" w14:textId="77777777" w:rsidR="00240EE0" w:rsidRPr="00FE39C9" w:rsidRDefault="00240EE0" w:rsidP="00E00A88">
            <w:pPr>
              <w:jc w:val="center"/>
              <w:rPr>
                <w:sz w:val="22"/>
                <w:szCs w:val="22"/>
              </w:rPr>
            </w:pPr>
            <w:r w:rsidRPr="00FE39C9">
              <w:rPr>
                <w:sz w:val="22"/>
                <w:szCs w:val="22"/>
              </w:rPr>
              <w:t>29 961</w:t>
            </w:r>
          </w:p>
        </w:tc>
        <w:tc>
          <w:tcPr>
            <w:tcW w:w="1417" w:type="dxa"/>
            <w:shd w:val="clear" w:color="auto" w:fill="auto"/>
            <w:noWrap/>
            <w:vAlign w:val="center"/>
          </w:tcPr>
          <w:p w14:paraId="15F829C3" w14:textId="77777777" w:rsidR="00240EE0" w:rsidRPr="00FE39C9" w:rsidRDefault="00240EE0" w:rsidP="00E00A88">
            <w:pPr>
              <w:jc w:val="center"/>
              <w:rPr>
                <w:sz w:val="22"/>
                <w:szCs w:val="22"/>
              </w:rPr>
            </w:pPr>
            <w:r w:rsidRPr="00FE39C9">
              <w:rPr>
                <w:sz w:val="22"/>
                <w:szCs w:val="22"/>
              </w:rPr>
              <w:t>27 700</w:t>
            </w:r>
          </w:p>
        </w:tc>
        <w:tc>
          <w:tcPr>
            <w:tcW w:w="851" w:type="dxa"/>
            <w:shd w:val="clear" w:color="auto" w:fill="auto"/>
            <w:noWrap/>
            <w:vAlign w:val="center"/>
            <w:hideMark/>
          </w:tcPr>
          <w:p w14:paraId="6C66EAA4" w14:textId="77777777" w:rsidR="00240EE0" w:rsidRPr="00FE39C9" w:rsidRDefault="00240EE0" w:rsidP="00E00A88">
            <w:pPr>
              <w:jc w:val="center"/>
              <w:rPr>
                <w:sz w:val="22"/>
                <w:szCs w:val="22"/>
              </w:rPr>
            </w:pPr>
            <w:r w:rsidRPr="00FE39C9">
              <w:rPr>
                <w:sz w:val="22"/>
                <w:szCs w:val="22"/>
              </w:rPr>
              <w:t>-2 261</w:t>
            </w:r>
          </w:p>
        </w:tc>
        <w:tc>
          <w:tcPr>
            <w:tcW w:w="850" w:type="dxa"/>
            <w:shd w:val="clear" w:color="auto" w:fill="auto"/>
            <w:noWrap/>
            <w:vAlign w:val="center"/>
            <w:hideMark/>
          </w:tcPr>
          <w:p w14:paraId="43447663" w14:textId="77777777" w:rsidR="00240EE0" w:rsidRPr="00FE39C9" w:rsidRDefault="00240EE0" w:rsidP="00E00A88">
            <w:pPr>
              <w:jc w:val="center"/>
              <w:rPr>
                <w:sz w:val="22"/>
                <w:szCs w:val="22"/>
              </w:rPr>
            </w:pPr>
            <w:r w:rsidRPr="00FE39C9">
              <w:rPr>
                <w:sz w:val="22"/>
                <w:szCs w:val="22"/>
              </w:rPr>
              <w:t>92,5</w:t>
            </w:r>
          </w:p>
        </w:tc>
      </w:tr>
      <w:tr w:rsidR="00240EE0" w:rsidRPr="00FE39C9" w14:paraId="24C8CF0B" w14:textId="77777777" w:rsidTr="00EE3C8E">
        <w:trPr>
          <w:trHeight w:val="315"/>
        </w:trPr>
        <w:tc>
          <w:tcPr>
            <w:tcW w:w="567" w:type="dxa"/>
            <w:shd w:val="clear" w:color="auto" w:fill="auto"/>
            <w:noWrap/>
            <w:vAlign w:val="center"/>
            <w:hideMark/>
          </w:tcPr>
          <w:p w14:paraId="743B7EB7" w14:textId="77777777" w:rsidR="00240EE0" w:rsidRPr="00FE39C9" w:rsidRDefault="00240EE0" w:rsidP="00E00A88">
            <w:pPr>
              <w:jc w:val="center"/>
              <w:rPr>
                <w:sz w:val="22"/>
                <w:szCs w:val="22"/>
              </w:rPr>
            </w:pPr>
            <w:r w:rsidRPr="00FE39C9">
              <w:rPr>
                <w:sz w:val="22"/>
                <w:szCs w:val="22"/>
              </w:rPr>
              <w:t>7</w:t>
            </w:r>
          </w:p>
        </w:tc>
        <w:tc>
          <w:tcPr>
            <w:tcW w:w="2948" w:type="dxa"/>
            <w:shd w:val="clear" w:color="auto" w:fill="auto"/>
            <w:vAlign w:val="center"/>
            <w:hideMark/>
          </w:tcPr>
          <w:p w14:paraId="2979238D" w14:textId="77777777" w:rsidR="00240EE0" w:rsidRPr="00FE39C9" w:rsidRDefault="00240EE0" w:rsidP="00E00A88">
            <w:pPr>
              <w:rPr>
                <w:sz w:val="22"/>
                <w:szCs w:val="22"/>
              </w:rPr>
            </w:pPr>
            <w:r w:rsidRPr="00FE39C9">
              <w:rPr>
                <w:sz w:val="22"/>
                <w:szCs w:val="22"/>
              </w:rPr>
              <w:t>Стоматологическая поликлиника</w:t>
            </w:r>
          </w:p>
        </w:tc>
        <w:tc>
          <w:tcPr>
            <w:tcW w:w="1417" w:type="dxa"/>
            <w:shd w:val="clear" w:color="auto" w:fill="auto"/>
            <w:vAlign w:val="center"/>
            <w:hideMark/>
          </w:tcPr>
          <w:p w14:paraId="27558F72"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186CDD3C" w14:textId="77777777" w:rsidR="00240EE0" w:rsidRPr="00FE39C9" w:rsidRDefault="00240EE0" w:rsidP="00E00A88">
            <w:pPr>
              <w:jc w:val="center"/>
              <w:rPr>
                <w:sz w:val="22"/>
                <w:szCs w:val="22"/>
              </w:rPr>
            </w:pPr>
            <w:r w:rsidRPr="00FE39C9">
              <w:rPr>
                <w:sz w:val="22"/>
                <w:szCs w:val="22"/>
              </w:rPr>
              <w:t>263 343</w:t>
            </w:r>
          </w:p>
        </w:tc>
        <w:tc>
          <w:tcPr>
            <w:tcW w:w="1417" w:type="dxa"/>
            <w:shd w:val="clear" w:color="auto" w:fill="auto"/>
            <w:noWrap/>
            <w:vAlign w:val="center"/>
          </w:tcPr>
          <w:p w14:paraId="237011F4" w14:textId="77777777" w:rsidR="00240EE0" w:rsidRPr="00FE39C9" w:rsidRDefault="00240EE0" w:rsidP="00E00A88">
            <w:pPr>
              <w:jc w:val="center"/>
              <w:rPr>
                <w:sz w:val="22"/>
                <w:szCs w:val="22"/>
              </w:rPr>
            </w:pPr>
            <w:r w:rsidRPr="00FE39C9">
              <w:rPr>
                <w:sz w:val="22"/>
                <w:szCs w:val="22"/>
              </w:rPr>
              <w:t>196 331</w:t>
            </w:r>
          </w:p>
        </w:tc>
        <w:tc>
          <w:tcPr>
            <w:tcW w:w="851" w:type="dxa"/>
            <w:shd w:val="clear" w:color="auto" w:fill="auto"/>
            <w:noWrap/>
            <w:vAlign w:val="center"/>
            <w:hideMark/>
          </w:tcPr>
          <w:p w14:paraId="1D6D783D" w14:textId="77777777" w:rsidR="00240EE0" w:rsidRPr="00FE39C9" w:rsidRDefault="00240EE0" w:rsidP="00E00A88">
            <w:pPr>
              <w:jc w:val="center"/>
              <w:rPr>
                <w:sz w:val="22"/>
                <w:szCs w:val="22"/>
              </w:rPr>
            </w:pPr>
            <w:r w:rsidRPr="00FE39C9">
              <w:rPr>
                <w:sz w:val="22"/>
                <w:szCs w:val="22"/>
              </w:rPr>
              <w:t>-67 012</w:t>
            </w:r>
          </w:p>
        </w:tc>
        <w:tc>
          <w:tcPr>
            <w:tcW w:w="850" w:type="dxa"/>
            <w:shd w:val="clear" w:color="auto" w:fill="auto"/>
            <w:noWrap/>
            <w:vAlign w:val="center"/>
            <w:hideMark/>
          </w:tcPr>
          <w:p w14:paraId="0BAA714A" w14:textId="77777777" w:rsidR="00240EE0" w:rsidRPr="00FE39C9" w:rsidRDefault="00240EE0" w:rsidP="00E00A88">
            <w:pPr>
              <w:jc w:val="center"/>
              <w:rPr>
                <w:sz w:val="22"/>
                <w:szCs w:val="22"/>
              </w:rPr>
            </w:pPr>
            <w:r w:rsidRPr="00FE39C9">
              <w:rPr>
                <w:sz w:val="22"/>
                <w:szCs w:val="22"/>
              </w:rPr>
              <w:t>74,6</w:t>
            </w:r>
          </w:p>
        </w:tc>
      </w:tr>
      <w:tr w:rsidR="00240EE0" w:rsidRPr="00FE39C9" w14:paraId="78C431B9" w14:textId="77777777" w:rsidTr="00EE3C8E">
        <w:trPr>
          <w:trHeight w:val="315"/>
        </w:trPr>
        <w:tc>
          <w:tcPr>
            <w:tcW w:w="567" w:type="dxa"/>
            <w:shd w:val="clear" w:color="auto" w:fill="auto"/>
            <w:noWrap/>
            <w:vAlign w:val="center"/>
            <w:hideMark/>
          </w:tcPr>
          <w:p w14:paraId="46BBA473" w14:textId="77777777" w:rsidR="00240EE0" w:rsidRPr="00FE39C9" w:rsidRDefault="00240EE0" w:rsidP="00E00A88">
            <w:pPr>
              <w:jc w:val="center"/>
              <w:rPr>
                <w:sz w:val="22"/>
                <w:szCs w:val="22"/>
              </w:rPr>
            </w:pPr>
            <w:r w:rsidRPr="00FE39C9">
              <w:rPr>
                <w:sz w:val="22"/>
                <w:szCs w:val="22"/>
              </w:rPr>
              <w:t>8</w:t>
            </w:r>
          </w:p>
        </w:tc>
        <w:tc>
          <w:tcPr>
            <w:tcW w:w="2948" w:type="dxa"/>
            <w:shd w:val="clear" w:color="auto" w:fill="auto"/>
            <w:vAlign w:val="center"/>
            <w:hideMark/>
          </w:tcPr>
          <w:p w14:paraId="27A0A63F" w14:textId="77777777" w:rsidR="00240EE0" w:rsidRPr="00FE39C9" w:rsidRDefault="00240EE0" w:rsidP="00E00A88">
            <w:pPr>
              <w:rPr>
                <w:sz w:val="22"/>
                <w:szCs w:val="22"/>
              </w:rPr>
            </w:pPr>
            <w:r w:rsidRPr="00FE39C9">
              <w:rPr>
                <w:sz w:val="22"/>
                <w:szCs w:val="22"/>
              </w:rPr>
              <w:t>Норильская городская больница № 3</w:t>
            </w:r>
          </w:p>
        </w:tc>
        <w:tc>
          <w:tcPr>
            <w:tcW w:w="1417" w:type="dxa"/>
            <w:shd w:val="clear" w:color="auto" w:fill="auto"/>
            <w:vAlign w:val="center"/>
            <w:hideMark/>
          </w:tcPr>
          <w:p w14:paraId="591689E4"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noWrap/>
            <w:vAlign w:val="center"/>
            <w:hideMark/>
          </w:tcPr>
          <w:p w14:paraId="50B4C2D9" w14:textId="77777777" w:rsidR="00240EE0" w:rsidRPr="00FE39C9" w:rsidRDefault="00240EE0" w:rsidP="00E00A88">
            <w:pPr>
              <w:jc w:val="center"/>
              <w:rPr>
                <w:sz w:val="22"/>
                <w:szCs w:val="22"/>
              </w:rPr>
            </w:pPr>
            <w:r w:rsidRPr="00FE39C9">
              <w:rPr>
                <w:sz w:val="22"/>
                <w:szCs w:val="22"/>
              </w:rPr>
              <w:t>6 259</w:t>
            </w:r>
          </w:p>
        </w:tc>
        <w:tc>
          <w:tcPr>
            <w:tcW w:w="1417" w:type="dxa"/>
            <w:shd w:val="clear" w:color="auto" w:fill="auto"/>
            <w:noWrap/>
            <w:vAlign w:val="center"/>
          </w:tcPr>
          <w:p w14:paraId="41A3E290" w14:textId="77777777" w:rsidR="00240EE0" w:rsidRPr="00FE39C9" w:rsidRDefault="00240EE0" w:rsidP="00E00A88">
            <w:pPr>
              <w:jc w:val="center"/>
              <w:rPr>
                <w:sz w:val="22"/>
                <w:szCs w:val="22"/>
              </w:rPr>
            </w:pPr>
            <w:r w:rsidRPr="00FE39C9">
              <w:rPr>
                <w:sz w:val="22"/>
                <w:szCs w:val="22"/>
              </w:rPr>
              <w:t>5 518</w:t>
            </w:r>
          </w:p>
        </w:tc>
        <w:tc>
          <w:tcPr>
            <w:tcW w:w="851" w:type="dxa"/>
            <w:shd w:val="clear" w:color="auto" w:fill="auto"/>
            <w:noWrap/>
            <w:vAlign w:val="center"/>
            <w:hideMark/>
          </w:tcPr>
          <w:p w14:paraId="47377F16" w14:textId="77777777" w:rsidR="00240EE0" w:rsidRPr="00FE39C9" w:rsidRDefault="00240EE0" w:rsidP="00E00A88">
            <w:pPr>
              <w:jc w:val="center"/>
              <w:rPr>
                <w:sz w:val="22"/>
                <w:szCs w:val="22"/>
              </w:rPr>
            </w:pPr>
            <w:r w:rsidRPr="00FE39C9">
              <w:rPr>
                <w:sz w:val="22"/>
                <w:szCs w:val="22"/>
              </w:rPr>
              <w:t>-741</w:t>
            </w:r>
          </w:p>
        </w:tc>
        <w:tc>
          <w:tcPr>
            <w:tcW w:w="850" w:type="dxa"/>
            <w:shd w:val="clear" w:color="auto" w:fill="auto"/>
            <w:noWrap/>
            <w:vAlign w:val="center"/>
            <w:hideMark/>
          </w:tcPr>
          <w:p w14:paraId="3713417D" w14:textId="77777777" w:rsidR="00240EE0" w:rsidRPr="00FE39C9" w:rsidRDefault="00240EE0" w:rsidP="00E00A88">
            <w:pPr>
              <w:jc w:val="center"/>
              <w:rPr>
                <w:sz w:val="22"/>
                <w:szCs w:val="22"/>
              </w:rPr>
            </w:pPr>
            <w:r w:rsidRPr="00FE39C9">
              <w:rPr>
                <w:sz w:val="22"/>
                <w:szCs w:val="22"/>
              </w:rPr>
              <w:t>88,2</w:t>
            </w:r>
          </w:p>
        </w:tc>
      </w:tr>
      <w:tr w:rsidR="00240EE0" w:rsidRPr="00FE39C9" w14:paraId="749ED63E" w14:textId="77777777" w:rsidTr="00EE3C8E">
        <w:trPr>
          <w:trHeight w:val="315"/>
        </w:trPr>
        <w:tc>
          <w:tcPr>
            <w:tcW w:w="567" w:type="dxa"/>
            <w:shd w:val="clear" w:color="auto" w:fill="auto"/>
            <w:noWrap/>
            <w:vAlign w:val="center"/>
            <w:hideMark/>
          </w:tcPr>
          <w:p w14:paraId="19B473D4" w14:textId="77777777" w:rsidR="00240EE0" w:rsidRPr="00FE39C9" w:rsidRDefault="00240EE0" w:rsidP="00E00A88">
            <w:pPr>
              <w:jc w:val="center"/>
              <w:rPr>
                <w:sz w:val="22"/>
                <w:szCs w:val="22"/>
              </w:rPr>
            </w:pPr>
            <w:r w:rsidRPr="00FE39C9">
              <w:rPr>
                <w:sz w:val="22"/>
                <w:szCs w:val="22"/>
              </w:rPr>
              <w:t>9</w:t>
            </w:r>
          </w:p>
        </w:tc>
        <w:tc>
          <w:tcPr>
            <w:tcW w:w="2948" w:type="dxa"/>
            <w:shd w:val="clear" w:color="auto" w:fill="auto"/>
            <w:vAlign w:val="center"/>
            <w:hideMark/>
          </w:tcPr>
          <w:p w14:paraId="3ACC5BF7" w14:textId="77777777" w:rsidR="00240EE0" w:rsidRPr="00FE39C9" w:rsidRDefault="00240EE0" w:rsidP="00E00A88">
            <w:pPr>
              <w:rPr>
                <w:sz w:val="22"/>
                <w:szCs w:val="22"/>
              </w:rPr>
            </w:pPr>
            <w:r w:rsidRPr="00FE39C9">
              <w:rPr>
                <w:sz w:val="22"/>
                <w:szCs w:val="22"/>
              </w:rPr>
              <w:t xml:space="preserve">Норильская межрайонная </w:t>
            </w:r>
            <w:r w:rsidRPr="00FE39C9">
              <w:rPr>
                <w:sz w:val="22"/>
                <w:szCs w:val="22"/>
              </w:rPr>
              <w:lastRenderedPageBreak/>
              <w:t>больница № 1</w:t>
            </w:r>
          </w:p>
        </w:tc>
        <w:tc>
          <w:tcPr>
            <w:tcW w:w="1417" w:type="dxa"/>
            <w:shd w:val="clear" w:color="auto" w:fill="auto"/>
            <w:vAlign w:val="center"/>
            <w:hideMark/>
          </w:tcPr>
          <w:p w14:paraId="4CF0E54D" w14:textId="77777777" w:rsidR="00240EE0" w:rsidRPr="00FE39C9" w:rsidRDefault="00240EE0" w:rsidP="00E00A88">
            <w:pPr>
              <w:jc w:val="center"/>
              <w:rPr>
                <w:sz w:val="22"/>
                <w:szCs w:val="22"/>
              </w:rPr>
            </w:pPr>
            <w:r w:rsidRPr="00FE39C9">
              <w:rPr>
                <w:sz w:val="22"/>
                <w:szCs w:val="22"/>
              </w:rPr>
              <w:lastRenderedPageBreak/>
              <w:t>посещений</w:t>
            </w:r>
          </w:p>
        </w:tc>
        <w:tc>
          <w:tcPr>
            <w:tcW w:w="1418" w:type="dxa"/>
            <w:shd w:val="clear" w:color="auto" w:fill="auto"/>
            <w:noWrap/>
            <w:vAlign w:val="center"/>
            <w:hideMark/>
          </w:tcPr>
          <w:p w14:paraId="50999B41" w14:textId="77777777" w:rsidR="00240EE0" w:rsidRPr="00FE39C9" w:rsidRDefault="00240EE0" w:rsidP="00E00A88">
            <w:pPr>
              <w:jc w:val="center"/>
              <w:rPr>
                <w:sz w:val="22"/>
                <w:szCs w:val="22"/>
              </w:rPr>
            </w:pPr>
            <w:r w:rsidRPr="00FE39C9">
              <w:rPr>
                <w:sz w:val="22"/>
                <w:szCs w:val="22"/>
              </w:rPr>
              <w:t>3 342</w:t>
            </w:r>
          </w:p>
        </w:tc>
        <w:tc>
          <w:tcPr>
            <w:tcW w:w="1417" w:type="dxa"/>
            <w:shd w:val="clear" w:color="auto" w:fill="auto"/>
            <w:noWrap/>
            <w:vAlign w:val="center"/>
          </w:tcPr>
          <w:p w14:paraId="2FE5F61D" w14:textId="77777777" w:rsidR="00240EE0" w:rsidRPr="00FE39C9" w:rsidRDefault="00240EE0" w:rsidP="00E00A88">
            <w:pPr>
              <w:jc w:val="center"/>
              <w:rPr>
                <w:sz w:val="22"/>
                <w:szCs w:val="22"/>
              </w:rPr>
            </w:pPr>
            <w:r w:rsidRPr="00FE39C9">
              <w:rPr>
                <w:sz w:val="22"/>
                <w:szCs w:val="22"/>
              </w:rPr>
              <w:t>4 165</w:t>
            </w:r>
          </w:p>
        </w:tc>
        <w:tc>
          <w:tcPr>
            <w:tcW w:w="851" w:type="dxa"/>
            <w:shd w:val="clear" w:color="auto" w:fill="auto"/>
            <w:noWrap/>
            <w:vAlign w:val="center"/>
            <w:hideMark/>
          </w:tcPr>
          <w:p w14:paraId="241F86C9" w14:textId="77777777" w:rsidR="00240EE0" w:rsidRPr="00FE39C9" w:rsidRDefault="00240EE0" w:rsidP="00E00A88">
            <w:pPr>
              <w:jc w:val="center"/>
              <w:rPr>
                <w:sz w:val="22"/>
                <w:szCs w:val="22"/>
              </w:rPr>
            </w:pPr>
            <w:r w:rsidRPr="00FE39C9">
              <w:rPr>
                <w:sz w:val="22"/>
                <w:szCs w:val="22"/>
              </w:rPr>
              <w:t>823</w:t>
            </w:r>
          </w:p>
        </w:tc>
        <w:tc>
          <w:tcPr>
            <w:tcW w:w="850" w:type="dxa"/>
            <w:shd w:val="clear" w:color="auto" w:fill="auto"/>
            <w:noWrap/>
            <w:vAlign w:val="center"/>
            <w:hideMark/>
          </w:tcPr>
          <w:p w14:paraId="68829519" w14:textId="77777777" w:rsidR="00240EE0" w:rsidRPr="00FE39C9" w:rsidRDefault="00240EE0" w:rsidP="00E00A88">
            <w:pPr>
              <w:jc w:val="center"/>
              <w:rPr>
                <w:sz w:val="22"/>
                <w:szCs w:val="22"/>
              </w:rPr>
            </w:pPr>
            <w:r w:rsidRPr="00FE39C9">
              <w:rPr>
                <w:sz w:val="22"/>
                <w:szCs w:val="22"/>
              </w:rPr>
              <w:t>124,6</w:t>
            </w:r>
          </w:p>
        </w:tc>
      </w:tr>
      <w:tr w:rsidR="00240EE0" w:rsidRPr="00FE39C9" w14:paraId="62F4216C" w14:textId="77777777" w:rsidTr="00EE3C8E">
        <w:trPr>
          <w:trHeight w:val="630"/>
        </w:trPr>
        <w:tc>
          <w:tcPr>
            <w:tcW w:w="567" w:type="dxa"/>
            <w:shd w:val="clear" w:color="auto" w:fill="auto"/>
            <w:noWrap/>
            <w:vAlign w:val="center"/>
            <w:hideMark/>
          </w:tcPr>
          <w:p w14:paraId="0C8DF386" w14:textId="77777777" w:rsidR="00240EE0" w:rsidRPr="00FE39C9" w:rsidRDefault="00240EE0" w:rsidP="00E00A88">
            <w:pPr>
              <w:jc w:val="center"/>
              <w:rPr>
                <w:sz w:val="22"/>
                <w:szCs w:val="22"/>
              </w:rPr>
            </w:pPr>
            <w:r w:rsidRPr="00FE39C9">
              <w:rPr>
                <w:sz w:val="22"/>
                <w:szCs w:val="22"/>
              </w:rPr>
              <w:lastRenderedPageBreak/>
              <w:t>10</w:t>
            </w:r>
          </w:p>
        </w:tc>
        <w:tc>
          <w:tcPr>
            <w:tcW w:w="2948" w:type="dxa"/>
            <w:shd w:val="clear" w:color="auto" w:fill="auto"/>
            <w:vAlign w:val="center"/>
            <w:hideMark/>
          </w:tcPr>
          <w:p w14:paraId="3CC41DD8" w14:textId="77777777" w:rsidR="00240EE0" w:rsidRPr="00FE39C9" w:rsidRDefault="00240EE0" w:rsidP="00E00A88">
            <w:pPr>
              <w:rPr>
                <w:sz w:val="22"/>
                <w:szCs w:val="22"/>
              </w:rPr>
            </w:pPr>
            <w:r w:rsidRPr="00FE39C9">
              <w:rPr>
                <w:sz w:val="22"/>
                <w:szCs w:val="22"/>
              </w:rPr>
              <w:t>Красноярский краевой психоневрологический диспансер №5</w:t>
            </w:r>
          </w:p>
        </w:tc>
        <w:tc>
          <w:tcPr>
            <w:tcW w:w="1417" w:type="dxa"/>
            <w:shd w:val="clear" w:color="auto" w:fill="auto"/>
            <w:vAlign w:val="center"/>
            <w:hideMark/>
          </w:tcPr>
          <w:p w14:paraId="4AB9A9DB" w14:textId="77777777" w:rsidR="00240EE0" w:rsidRPr="00FE39C9" w:rsidRDefault="00240EE0" w:rsidP="00E00A88">
            <w:pPr>
              <w:jc w:val="center"/>
              <w:rPr>
                <w:sz w:val="22"/>
                <w:szCs w:val="22"/>
              </w:rPr>
            </w:pPr>
            <w:r w:rsidRPr="00FE39C9">
              <w:rPr>
                <w:sz w:val="22"/>
                <w:szCs w:val="22"/>
              </w:rPr>
              <w:t>посещений</w:t>
            </w:r>
          </w:p>
        </w:tc>
        <w:tc>
          <w:tcPr>
            <w:tcW w:w="1418" w:type="dxa"/>
            <w:shd w:val="clear" w:color="auto" w:fill="auto"/>
            <w:vAlign w:val="center"/>
            <w:hideMark/>
          </w:tcPr>
          <w:p w14:paraId="4FB60DD9" w14:textId="77777777" w:rsidR="00240EE0" w:rsidRPr="00FE39C9" w:rsidRDefault="00240EE0" w:rsidP="00E00A88">
            <w:pPr>
              <w:jc w:val="center"/>
              <w:rPr>
                <w:sz w:val="22"/>
                <w:szCs w:val="22"/>
              </w:rPr>
            </w:pPr>
            <w:r w:rsidRPr="00FE39C9">
              <w:rPr>
                <w:sz w:val="22"/>
                <w:szCs w:val="22"/>
              </w:rPr>
              <w:t>97 895</w:t>
            </w:r>
          </w:p>
        </w:tc>
        <w:tc>
          <w:tcPr>
            <w:tcW w:w="1417" w:type="dxa"/>
            <w:shd w:val="clear" w:color="auto" w:fill="auto"/>
            <w:vAlign w:val="center"/>
          </w:tcPr>
          <w:p w14:paraId="163E2F20" w14:textId="77777777" w:rsidR="00240EE0" w:rsidRPr="00FE39C9" w:rsidRDefault="00240EE0" w:rsidP="00E00A88">
            <w:pPr>
              <w:jc w:val="center"/>
              <w:rPr>
                <w:sz w:val="22"/>
                <w:szCs w:val="22"/>
              </w:rPr>
            </w:pPr>
            <w:r w:rsidRPr="00FE39C9">
              <w:rPr>
                <w:sz w:val="22"/>
                <w:szCs w:val="22"/>
              </w:rPr>
              <w:t>101 033</w:t>
            </w:r>
          </w:p>
        </w:tc>
        <w:tc>
          <w:tcPr>
            <w:tcW w:w="851" w:type="dxa"/>
            <w:shd w:val="clear" w:color="auto" w:fill="auto"/>
            <w:noWrap/>
            <w:vAlign w:val="center"/>
            <w:hideMark/>
          </w:tcPr>
          <w:p w14:paraId="6AA2AAAD" w14:textId="77777777" w:rsidR="00240EE0" w:rsidRPr="00FE39C9" w:rsidRDefault="00240EE0" w:rsidP="00E00A88">
            <w:pPr>
              <w:jc w:val="center"/>
              <w:rPr>
                <w:sz w:val="22"/>
                <w:szCs w:val="22"/>
              </w:rPr>
            </w:pPr>
            <w:r w:rsidRPr="00FE39C9">
              <w:rPr>
                <w:sz w:val="22"/>
                <w:szCs w:val="22"/>
              </w:rPr>
              <w:t>3 138</w:t>
            </w:r>
          </w:p>
        </w:tc>
        <w:tc>
          <w:tcPr>
            <w:tcW w:w="850" w:type="dxa"/>
            <w:shd w:val="clear" w:color="auto" w:fill="auto"/>
            <w:noWrap/>
            <w:vAlign w:val="center"/>
            <w:hideMark/>
          </w:tcPr>
          <w:p w14:paraId="7D7A96B2" w14:textId="77777777" w:rsidR="00240EE0" w:rsidRPr="00FE39C9" w:rsidRDefault="00240EE0" w:rsidP="00E00A88">
            <w:pPr>
              <w:jc w:val="center"/>
              <w:rPr>
                <w:sz w:val="22"/>
                <w:szCs w:val="22"/>
              </w:rPr>
            </w:pPr>
            <w:r w:rsidRPr="00FE39C9">
              <w:rPr>
                <w:sz w:val="22"/>
                <w:szCs w:val="22"/>
              </w:rPr>
              <w:t>103,2</w:t>
            </w:r>
          </w:p>
        </w:tc>
      </w:tr>
      <w:tr w:rsidR="00240EE0" w:rsidRPr="00FE39C9" w14:paraId="47BC14BC" w14:textId="77777777" w:rsidTr="00EE3C8E">
        <w:trPr>
          <w:trHeight w:val="630"/>
        </w:trPr>
        <w:tc>
          <w:tcPr>
            <w:tcW w:w="567" w:type="dxa"/>
            <w:shd w:val="clear" w:color="auto" w:fill="D9D9D9" w:themeFill="background1" w:themeFillShade="D9"/>
            <w:noWrap/>
            <w:vAlign w:val="center"/>
            <w:hideMark/>
          </w:tcPr>
          <w:p w14:paraId="4AB328B1" w14:textId="77777777" w:rsidR="00240EE0" w:rsidRPr="00FE39C9" w:rsidRDefault="00240EE0" w:rsidP="00E00A88">
            <w:pPr>
              <w:rPr>
                <w:sz w:val="22"/>
                <w:szCs w:val="22"/>
              </w:rPr>
            </w:pPr>
          </w:p>
        </w:tc>
        <w:tc>
          <w:tcPr>
            <w:tcW w:w="2948" w:type="dxa"/>
            <w:shd w:val="clear" w:color="auto" w:fill="D9D9D9" w:themeFill="background1" w:themeFillShade="D9"/>
            <w:vAlign w:val="center"/>
            <w:hideMark/>
          </w:tcPr>
          <w:p w14:paraId="562CDCD3" w14:textId="77777777" w:rsidR="00240EE0" w:rsidRPr="00FE39C9" w:rsidRDefault="00240EE0" w:rsidP="00E00A88">
            <w:pPr>
              <w:rPr>
                <w:b/>
                <w:bCs/>
                <w:sz w:val="22"/>
                <w:szCs w:val="22"/>
              </w:rPr>
            </w:pPr>
            <w:r w:rsidRPr="00FE39C9">
              <w:rPr>
                <w:b/>
                <w:bCs/>
                <w:sz w:val="22"/>
                <w:szCs w:val="22"/>
              </w:rPr>
              <w:t>Объем оказания амбулаторно-поликлинической помощи</w:t>
            </w:r>
          </w:p>
        </w:tc>
        <w:tc>
          <w:tcPr>
            <w:tcW w:w="1417" w:type="dxa"/>
            <w:shd w:val="clear" w:color="auto" w:fill="D9D9D9" w:themeFill="background1" w:themeFillShade="D9"/>
            <w:vAlign w:val="center"/>
            <w:hideMark/>
          </w:tcPr>
          <w:p w14:paraId="12207248" w14:textId="77777777" w:rsidR="00240EE0" w:rsidRPr="00FE39C9" w:rsidRDefault="00240EE0" w:rsidP="00E00A88">
            <w:pPr>
              <w:jc w:val="center"/>
              <w:rPr>
                <w:b/>
                <w:sz w:val="22"/>
                <w:szCs w:val="22"/>
              </w:rPr>
            </w:pPr>
            <w:r w:rsidRPr="00FE39C9">
              <w:rPr>
                <w:b/>
                <w:sz w:val="22"/>
                <w:szCs w:val="22"/>
              </w:rPr>
              <w:t>посещений на 1 жителя</w:t>
            </w:r>
          </w:p>
        </w:tc>
        <w:tc>
          <w:tcPr>
            <w:tcW w:w="1418" w:type="dxa"/>
            <w:shd w:val="clear" w:color="auto" w:fill="D9D9D9" w:themeFill="background1" w:themeFillShade="D9"/>
            <w:noWrap/>
            <w:vAlign w:val="center"/>
            <w:hideMark/>
          </w:tcPr>
          <w:p w14:paraId="01CCEFA7" w14:textId="77777777" w:rsidR="00240EE0" w:rsidRPr="00FE39C9" w:rsidRDefault="00240EE0" w:rsidP="00E00A88">
            <w:pPr>
              <w:jc w:val="center"/>
              <w:rPr>
                <w:b/>
                <w:bCs/>
                <w:sz w:val="22"/>
                <w:szCs w:val="22"/>
              </w:rPr>
            </w:pPr>
            <w:r w:rsidRPr="00FE39C9">
              <w:rPr>
                <w:b/>
                <w:bCs/>
                <w:sz w:val="22"/>
                <w:szCs w:val="22"/>
              </w:rPr>
              <w:t>8,0</w:t>
            </w:r>
          </w:p>
        </w:tc>
        <w:tc>
          <w:tcPr>
            <w:tcW w:w="1417" w:type="dxa"/>
            <w:shd w:val="clear" w:color="auto" w:fill="D9D9D9" w:themeFill="background1" w:themeFillShade="D9"/>
            <w:noWrap/>
            <w:vAlign w:val="center"/>
          </w:tcPr>
          <w:p w14:paraId="2E1295B0" w14:textId="77777777" w:rsidR="00240EE0" w:rsidRPr="00FE39C9" w:rsidRDefault="00240EE0" w:rsidP="00E00A88">
            <w:pPr>
              <w:jc w:val="center"/>
              <w:rPr>
                <w:b/>
                <w:bCs/>
                <w:sz w:val="22"/>
                <w:szCs w:val="22"/>
              </w:rPr>
            </w:pPr>
            <w:r w:rsidRPr="00FE39C9">
              <w:rPr>
                <w:b/>
                <w:bCs/>
                <w:sz w:val="22"/>
                <w:szCs w:val="22"/>
              </w:rPr>
              <w:t>7,3</w:t>
            </w:r>
          </w:p>
        </w:tc>
        <w:tc>
          <w:tcPr>
            <w:tcW w:w="851" w:type="dxa"/>
            <w:shd w:val="clear" w:color="auto" w:fill="D9D9D9" w:themeFill="background1" w:themeFillShade="D9"/>
            <w:noWrap/>
            <w:vAlign w:val="center"/>
            <w:hideMark/>
          </w:tcPr>
          <w:p w14:paraId="1A054760" w14:textId="77777777" w:rsidR="00240EE0" w:rsidRPr="00FE39C9" w:rsidRDefault="00240EE0" w:rsidP="00E00A88">
            <w:pPr>
              <w:jc w:val="center"/>
              <w:rPr>
                <w:sz w:val="22"/>
                <w:szCs w:val="22"/>
              </w:rPr>
            </w:pPr>
            <w:r w:rsidRPr="00FE39C9">
              <w:rPr>
                <w:sz w:val="22"/>
                <w:szCs w:val="22"/>
              </w:rPr>
              <w:t>-0,7</w:t>
            </w:r>
          </w:p>
        </w:tc>
        <w:tc>
          <w:tcPr>
            <w:tcW w:w="850" w:type="dxa"/>
            <w:shd w:val="clear" w:color="auto" w:fill="D9D9D9" w:themeFill="background1" w:themeFillShade="D9"/>
            <w:noWrap/>
            <w:vAlign w:val="center"/>
            <w:hideMark/>
          </w:tcPr>
          <w:p w14:paraId="578FEE76" w14:textId="77777777" w:rsidR="00240EE0" w:rsidRPr="00FE39C9" w:rsidRDefault="00240EE0" w:rsidP="00E00A88">
            <w:pPr>
              <w:jc w:val="center"/>
              <w:rPr>
                <w:sz w:val="22"/>
                <w:szCs w:val="22"/>
              </w:rPr>
            </w:pPr>
            <w:r w:rsidRPr="00FE39C9">
              <w:rPr>
                <w:sz w:val="22"/>
                <w:szCs w:val="22"/>
              </w:rPr>
              <w:t>91,3</w:t>
            </w:r>
          </w:p>
        </w:tc>
      </w:tr>
      <w:tr w:rsidR="00240EE0" w:rsidRPr="00FE39C9" w14:paraId="1CCB94D2" w14:textId="77777777" w:rsidTr="00EE3C8E">
        <w:trPr>
          <w:trHeight w:val="900"/>
        </w:trPr>
        <w:tc>
          <w:tcPr>
            <w:tcW w:w="567" w:type="dxa"/>
            <w:shd w:val="clear" w:color="auto" w:fill="D9D9D9" w:themeFill="background1" w:themeFillShade="D9"/>
            <w:noWrap/>
            <w:vAlign w:val="center"/>
            <w:hideMark/>
          </w:tcPr>
          <w:p w14:paraId="15745168" w14:textId="77777777" w:rsidR="00240EE0" w:rsidRPr="00FE39C9" w:rsidRDefault="00240EE0" w:rsidP="00E00A88">
            <w:pPr>
              <w:rPr>
                <w:sz w:val="22"/>
                <w:szCs w:val="22"/>
              </w:rPr>
            </w:pPr>
          </w:p>
        </w:tc>
        <w:tc>
          <w:tcPr>
            <w:tcW w:w="2948" w:type="dxa"/>
            <w:shd w:val="clear" w:color="auto" w:fill="D9D9D9" w:themeFill="background1" w:themeFillShade="D9"/>
            <w:vAlign w:val="center"/>
            <w:hideMark/>
          </w:tcPr>
          <w:p w14:paraId="2A63C5D8" w14:textId="77777777" w:rsidR="00240EE0" w:rsidRPr="00FE39C9" w:rsidRDefault="00240EE0" w:rsidP="00E00A88">
            <w:pPr>
              <w:rPr>
                <w:b/>
                <w:bCs/>
                <w:sz w:val="22"/>
                <w:szCs w:val="22"/>
              </w:rPr>
            </w:pPr>
            <w:r w:rsidRPr="00FE39C9">
              <w:rPr>
                <w:b/>
                <w:bCs/>
                <w:sz w:val="22"/>
                <w:szCs w:val="22"/>
              </w:rPr>
              <w:t>Обеспеченность амбулаторно-поликлиническими учреждениями</w:t>
            </w:r>
          </w:p>
        </w:tc>
        <w:tc>
          <w:tcPr>
            <w:tcW w:w="1417" w:type="dxa"/>
            <w:shd w:val="clear" w:color="auto" w:fill="D9D9D9" w:themeFill="background1" w:themeFillShade="D9"/>
            <w:vAlign w:val="center"/>
            <w:hideMark/>
          </w:tcPr>
          <w:p w14:paraId="50A9B8BF" w14:textId="77777777" w:rsidR="00240EE0" w:rsidRPr="00FE39C9" w:rsidRDefault="00240EE0" w:rsidP="00E00A88">
            <w:pPr>
              <w:jc w:val="center"/>
              <w:rPr>
                <w:b/>
                <w:sz w:val="22"/>
                <w:szCs w:val="22"/>
              </w:rPr>
            </w:pPr>
            <w:r w:rsidRPr="00FE39C9">
              <w:rPr>
                <w:b/>
                <w:sz w:val="22"/>
                <w:szCs w:val="22"/>
              </w:rPr>
              <w:t>посещений в смену на 10 тыс. населения</w:t>
            </w:r>
          </w:p>
        </w:tc>
        <w:tc>
          <w:tcPr>
            <w:tcW w:w="1418" w:type="dxa"/>
            <w:shd w:val="clear" w:color="auto" w:fill="D9D9D9" w:themeFill="background1" w:themeFillShade="D9"/>
            <w:noWrap/>
            <w:vAlign w:val="center"/>
            <w:hideMark/>
          </w:tcPr>
          <w:p w14:paraId="1A2169F4" w14:textId="77777777" w:rsidR="00240EE0" w:rsidRPr="00FE39C9" w:rsidRDefault="00240EE0" w:rsidP="00E00A88">
            <w:pPr>
              <w:jc w:val="center"/>
              <w:rPr>
                <w:b/>
                <w:bCs/>
                <w:sz w:val="22"/>
                <w:szCs w:val="22"/>
              </w:rPr>
            </w:pPr>
            <w:r w:rsidRPr="00FE39C9">
              <w:rPr>
                <w:b/>
                <w:bCs/>
                <w:sz w:val="22"/>
                <w:szCs w:val="22"/>
              </w:rPr>
              <w:t>429,0</w:t>
            </w:r>
          </w:p>
        </w:tc>
        <w:tc>
          <w:tcPr>
            <w:tcW w:w="1417" w:type="dxa"/>
            <w:shd w:val="clear" w:color="auto" w:fill="D9D9D9" w:themeFill="background1" w:themeFillShade="D9"/>
            <w:noWrap/>
            <w:vAlign w:val="center"/>
          </w:tcPr>
          <w:p w14:paraId="0EEA8511" w14:textId="77777777" w:rsidR="00240EE0" w:rsidRPr="00FE39C9" w:rsidRDefault="00240EE0" w:rsidP="00E00A88">
            <w:pPr>
              <w:jc w:val="center"/>
              <w:rPr>
                <w:b/>
                <w:bCs/>
                <w:sz w:val="22"/>
                <w:szCs w:val="22"/>
              </w:rPr>
            </w:pPr>
            <w:r w:rsidRPr="00FE39C9">
              <w:rPr>
                <w:b/>
                <w:bCs/>
                <w:sz w:val="22"/>
                <w:szCs w:val="22"/>
              </w:rPr>
              <w:t>390,0</w:t>
            </w:r>
          </w:p>
        </w:tc>
        <w:tc>
          <w:tcPr>
            <w:tcW w:w="851" w:type="dxa"/>
            <w:shd w:val="clear" w:color="auto" w:fill="D9D9D9" w:themeFill="background1" w:themeFillShade="D9"/>
            <w:noWrap/>
            <w:vAlign w:val="center"/>
            <w:hideMark/>
          </w:tcPr>
          <w:p w14:paraId="55FFA555" w14:textId="77777777" w:rsidR="00240EE0" w:rsidRPr="00FE39C9" w:rsidRDefault="00240EE0" w:rsidP="00E00A88">
            <w:pPr>
              <w:jc w:val="center"/>
              <w:rPr>
                <w:sz w:val="22"/>
                <w:szCs w:val="22"/>
              </w:rPr>
            </w:pPr>
            <w:r w:rsidRPr="00FE39C9">
              <w:rPr>
                <w:sz w:val="22"/>
                <w:szCs w:val="22"/>
              </w:rPr>
              <w:t>-39,0</w:t>
            </w:r>
          </w:p>
        </w:tc>
        <w:tc>
          <w:tcPr>
            <w:tcW w:w="850" w:type="dxa"/>
            <w:shd w:val="clear" w:color="auto" w:fill="D9D9D9" w:themeFill="background1" w:themeFillShade="D9"/>
            <w:noWrap/>
            <w:vAlign w:val="center"/>
            <w:hideMark/>
          </w:tcPr>
          <w:p w14:paraId="4B7684A5" w14:textId="77777777" w:rsidR="00240EE0" w:rsidRPr="00FE39C9" w:rsidRDefault="00240EE0" w:rsidP="00E00A88">
            <w:pPr>
              <w:jc w:val="center"/>
              <w:rPr>
                <w:sz w:val="22"/>
                <w:szCs w:val="22"/>
              </w:rPr>
            </w:pPr>
            <w:r w:rsidRPr="00FE39C9">
              <w:rPr>
                <w:sz w:val="22"/>
                <w:szCs w:val="22"/>
              </w:rPr>
              <w:t>90,9</w:t>
            </w:r>
          </w:p>
        </w:tc>
      </w:tr>
    </w:tbl>
    <w:p w14:paraId="4918FED3" w14:textId="77777777" w:rsidR="00240EE0" w:rsidRPr="00FE39C9" w:rsidRDefault="00240EE0" w:rsidP="00240EE0">
      <w:pPr>
        <w:tabs>
          <w:tab w:val="left" w:pos="900"/>
        </w:tabs>
        <w:ind w:firstLine="540"/>
        <w:jc w:val="both"/>
        <w:rPr>
          <w:b/>
          <w:i/>
          <w:sz w:val="26"/>
          <w:szCs w:val="26"/>
          <w:u w:val="single"/>
        </w:rPr>
      </w:pPr>
    </w:p>
    <w:p w14:paraId="75F76534" w14:textId="77777777" w:rsidR="00EE3C8E" w:rsidRPr="00FE39C9" w:rsidRDefault="00EE3C8E" w:rsidP="00240EE0">
      <w:pPr>
        <w:tabs>
          <w:tab w:val="left" w:pos="900"/>
        </w:tabs>
        <w:ind w:firstLine="540"/>
        <w:jc w:val="both"/>
        <w:rPr>
          <w:b/>
          <w:i/>
          <w:sz w:val="26"/>
          <w:szCs w:val="26"/>
          <w:u w:val="single"/>
        </w:rPr>
      </w:pPr>
    </w:p>
    <w:p w14:paraId="5EF4C9E1" w14:textId="77777777" w:rsidR="00240EE0" w:rsidRPr="00FE39C9" w:rsidRDefault="00240EE0" w:rsidP="00240EE0">
      <w:pPr>
        <w:tabs>
          <w:tab w:val="left" w:pos="900"/>
        </w:tabs>
        <w:jc w:val="center"/>
        <w:rPr>
          <w:b/>
          <w:sz w:val="26"/>
          <w:szCs w:val="26"/>
        </w:rPr>
      </w:pPr>
      <w:r w:rsidRPr="00FE39C9">
        <w:rPr>
          <w:b/>
          <w:sz w:val="26"/>
          <w:szCs w:val="26"/>
        </w:rPr>
        <w:t>Оказание скорой медицинской помощи</w:t>
      </w:r>
    </w:p>
    <w:p w14:paraId="6FF1A5C9" w14:textId="77777777" w:rsidR="00240EE0" w:rsidRPr="00FE39C9" w:rsidRDefault="00240EE0" w:rsidP="00240EE0">
      <w:pPr>
        <w:tabs>
          <w:tab w:val="left" w:pos="720"/>
        </w:tabs>
        <w:ind w:firstLine="748"/>
        <w:jc w:val="both"/>
        <w:rPr>
          <w:sz w:val="26"/>
        </w:rPr>
      </w:pPr>
    </w:p>
    <w:p w14:paraId="24720330" w14:textId="77777777" w:rsidR="00240EE0" w:rsidRPr="00FE39C9" w:rsidRDefault="00240EE0" w:rsidP="00240EE0">
      <w:pPr>
        <w:tabs>
          <w:tab w:val="left" w:pos="993"/>
        </w:tabs>
        <w:ind w:firstLine="748"/>
        <w:jc w:val="both"/>
        <w:rPr>
          <w:sz w:val="26"/>
          <w:szCs w:val="26"/>
        </w:rPr>
      </w:pPr>
      <w:r w:rsidRPr="00FE39C9">
        <w:rPr>
          <w:sz w:val="26"/>
        </w:rPr>
        <w:t xml:space="preserve">Количество вызовов скорой помощи за анализируемый промежуток времени по отношению к </w:t>
      </w:r>
      <w:r w:rsidRPr="00FE39C9">
        <w:rPr>
          <w:sz w:val="26"/>
          <w:lang w:val="en-US"/>
        </w:rPr>
        <w:t>I</w:t>
      </w:r>
      <w:r w:rsidRPr="00FE39C9">
        <w:rPr>
          <w:sz w:val="26"/>
        </w:rPr>
        <w:t xml:space="preserve"> полугодию 2015 года увеличилось на 3,2% и составило 32 525. </w:t>
      </w:r>
      <w:r w:rsidRPr="00FE39C9">
        <w:rPr>
          <w:sz w:val="26"/>
          <w:szCs w:val="26"/>
        </w:rPr>
        <w:t xml:space="preserve"> </w:t>
      </w:r>
    </w:p>
    <w:p w14:paraId="44F102F5" w14:textId="65316D6D" w:rsidR="00240EE0" w:rsidRPr="00FE39C9" w:rsidRDefault="00240EE0" w:rsidP="00240EE0">
      <w:pPr>
        <w:spacing w:before="120" w:after="120"/>
        <w:jc w:val="right"/>
      </w:pPr>
      <w:r w:rsidRPr="00FE39C9">
        <w:rPr>
          <w:sz w:val="26"/>
          <w:szCs w:val="26"/>
        </w:rPr>
        <w:t>Таблица 3</w:t>
      </w:r>
      <w:r w:rsidR="00F712E9" w:rsidRPr="00FE39C9">
        <w:rPr>
          <w:sz w:val="26"/>
          <w:szCs w:val="26"/>
        </w:rPr>
        <w:t>3</w:t>
      </w:r>
    </w:p>
    <w:p w14:paraId="6D0B4585" w14:textId="77777777" w:rsidR="00240EE0" w:rsidRPr="00FE39C9" w:rsidRDefault="00240EE0" w:rsidP="00240EE0">
      <w:pPr>
        <w:pStyle w:val="a4"/>
        <w:spacing w:after="120"/>
        <w:jc w:val="center"/>
        <w:rPr>
          <w:iCs/>
        </w:rPr>
      </w:pPr>
      <w:r w:rsidRPr="00FE39C9">
        <w:rPr>
          <w:b/>
          <w:szCs w:val="26"/>
        </w:rPr>
        <w:t>Количество вызовов и показатели деятельности скорой помощи</w:t>
      </w:r>
    </w:p>
    <w:tbl>
      <w:tblPr>
        <w:tblW w:w="93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3"/>
        <w:gridCol w:w="1119"/>
        <w:gridCol w:w="1290"/>
        <w:gridCol w:w="1276"/>
        <w:gridCol w:w="850"/>
        <w:gridCol w:w="768"/>
      </w:tblGrid>
      <w:tr w:rsidR="00240EE0" w:rsidRPr="00FE39C9" w14:paraId="64D463BD" w14:textId="77777777" w:rsidTr="00E00A88">
        <w:trPr>
          <w:trHeight w:val="278"/>
          <w:tblHeader/>
        </w:trPr>
        <w:tc>
          <w:tcPr>
            <w:tcW w:w="4023" w:type="dxa"/>
            <w:vMerge w:val="restart"/>
            <w:shd w:val="clear" w:color="auto" w:fill="auto"/>
            <w:vAlign w:val="center"/>
          </w:tcPr>
          <w:p w14:paraId="6476FB52" w14:textId="77777777" w:rsidR="00240EE0" w:rsidRPr="00FE39C9" w:rsidRDefault="00240EE0" w:rsidP="00E00A88">
            <w:pPr>
              <w:jc w:val="center"/>
              <w:rPr>
                <w:sz w:val="22"/>
                <w:szCs w:val="22"/>
              </w:rPr>
            </w:pPr>
            <w:r w:rsidRPr="00FE39C9">
              <w:rPr>
                <w:sz w:val="22"/>
                <w:szCs w:val="22"/>
              </w:rPr>
              <w:t>Наименование показателя</w:t>
            </w:r>
          </w:p>
        </w:tc>
        <w:tc>
          <w:tcPr>
            <w:tcW w:w="1119" w:type="dxa"/>
            <w:vMerge w:val="restart"/>
            <w:shd w:val="clear" w:color="auto" w:fill="auto"/>
            <w:vAlign w:val="center"/>
          </w:tcPr>
          <w:p w14:paraId="43946A4E" w14:textId="77777777" w:rsidR="00240EE0" w:rsidRPr="00FE39C9" w:rsidRDefault="00240EE0" w:rsidP="00E00A88">
            <w:pPr>
              <w:jc w:val="center"/>
              <w:rPr>
                <w:sz w:val="22"/>
                <w:szCs w:val="22"/>
              </w:rPr>
            </w:pPr>
            <w:r w:rsidRPr="00FE39C9">
              <w:rPr>
                <w:sz w:val="22"/>
                <w:szCs w:val="22"/>
              </w:rPr>
              <w:t>Ед. изм</w:t>
            </w:r>
          </w:p>
        </w:tc>
        <w:tc>
          <w:tcPr>
            <w:tcW w:w="1290" w:type="dxa"/>
            <w:vMerge w:val="restart"/>
            <w:shd w:val="clear" w:color="auto" w:fill="auto"/>
            <w:noWrap/>
            <w:vAlign w:val="center"/>
          </w:tcPr>
          <w:p w14:paraId="2FBF134B" w14:textId="77777777" w:rsidR="00240EE0" w:rsidRPr="00FE39C9" w:rsidRDefault="00240EE0" w:rsidP="00E00A88">
            <w:pPr>
              <w:jc w:val="center"/>
              <w:rPr>
                <w:bCs/>
                <w:sz w:val="22"/>
                <w:szCs w:val="22"/>
              </w:rPr>
            </w:pPr>
            <w:r w:rsidRPr="00FE39C9">
              <w:rPr>
                <w:bCs/>
                <w:sz w:val="22"/>
                <w:szCs w:val="22"/>
                <w:lang w:val="en-US"/>
              </w:rPr>
              <w:t>I</w:t>
            </w:r>
            <w:r w:rsidRPr="00FE39C9">
              <w:rPr>
                <w:bCs/>
                <w:sz w:val="22"/>
                <w:szCs w:val="22"/>
              </w:rPr>
              <w:t xml:space="preserve"> полугодие 2015 года</w:t>
            </w:r>
          </w:p>
        </w:tc>
        <w:tc>
          <w:tcPr>
            <w:tcW w:w="1276" w:type="dxa"/>
            <w:vMerge w:val="restart"/>
            <w:shd w:val="clear" w:color="auto" w:fill="auto"/>
            <w:vAlign w:val="center"/>
          </w:tcPr>
          <w:p w14:paraId="5053FFBC" w14:textId="77777777" w:rsidR="00240EE0" w:rsidRPr="00FE39C9" w:rsidRDefault="00240EE0" w:rsidP="00E00A88">
            <w:pPr>
              <w:jc w:val="center"/>
              <w:rPr>
                <w:bCs/>
                <w:sz w:val="22"/>
                <w:szCs w:val="22"/>
              </w:rPr>
            </w:pPr>
            <w:r w:rsidRPr="00FE39C9">
              <w:rPr>
                <w:bCs/>
                <w:sz w:val="22"/>
                <w:szCs w:val="22"/>
                <w:lang w:val="en-US"/>
              </w:rPr>
              <w:t>I</w:t>
            </w:r>
            <w:r w:rsidRPr="00FE39C9">
              <w:rPr>
                <w:bCs/>
                <w:sz w:val="22"/>
                <w:szCs w:val="22"/>
              </w:rPr>
              <w:t xml:space="preserve"> полугодие 2016 года</w:t>
            </w:r>
          </w:p>
        </w:tc>
        <w:tc>
          <w:tcPr>
            <w:tcW w:w="1618" w:type="dxa"/>
            <w:gridSpan w:val="2"/>
            <w:shd w:val="clear" w:color="auto" w:fill="auto"/>
            <w:noWrap/>
            <w:vAlign w:val="center"/>
          </w:tcPr>
          <w:p w14:paraId="4186A0D2" w14:textId="77777777" w:rsidR="00240EE0" w:rsidRPr="00FE39C9" w:rsidRDefault="00240EE0" w:rsidP="00E00A88">
            <w:pPr>
              <w:jc w:val="center"/>
              <w:rPr>
                <w:sz w:val="22"/>
                <w:szCs w:val="22"/>
              </w:rPr>
            </w:pPr>
            <w:r w:rsidRPr="00FE39C9">
              <w:rPr>
                <w:sz w:val="22"/>
                <w:szCs w:val="22"/>
              </w:rPr>
              <w:t>Отклонения</w:t>
            </w:r>
          </w:p>
        </w:tc>
      </w:tr>
      <w:tr w:rsidR="00240EE0" w:rsidRPr="00FE39C9" w14:paraId="2A9A71C5" w14:textId="77777777" w:rsidTr="00E00A88">
        <w:trPr>
          <w:trHeight w:val="370"/>
          <w:tblHeader/>
        </w:trPr>
        <w:tc>
          <w:tcPr>
            <w:tcW w:w="4023" w:type="dxa"/>
            <w:vMerge/>
            <w:shd w:val="clear" w:color="auto" w:fill="auto"/>
            <w:vAlign w:val="center"/>
          </w:tcPr>
          <w:p w14:paraId="4303467E" w14:textId="77777777" w:rsidR="00240EE0" w:rsidRPr="00FE39C9" w:rsidRDefault="00240EE0" w:rsidP="00E00A88">
            <w:pPr>
              <w:jc w:val="center"/>
              <w:rPr>
                <w:sz w:val="22"/>
                <w:szCs w:val="22"/>
              </w:rPr>
            </w:pPr>
          </w:p>
        </w:tc>
        <w:tc>
          <w:tcPr>
            <w:tcW w:w="1119" w:type="dxa"/>
            <w:vMerge/>
            <w:shd w:val="clear" w:color="auto" w:fill="auto"/>
            <w:vAlign w:val="center"/>
          </w:tcPr>
          <w:p w14:paraId="6FB41AC6" w14:textId="77777777" w:rsidR="00240EE0" w:rsidRPr="00FE39C9" w:rsidRDefault="00240EE0" w:rsidP="00E00A88">
            <w:pPr>
              <w:jc w:val="center"/>
              <w:rPr>
                <w:sz w:val="22"/>
                <w:szCs w:val="22"/>
              </w:rPr>
            </w:pPr>
          </w:p>
        </w:tc>
        <w:tc>
          <w:tcPr>
            <w:tcW w:w="1290" w:type="dxa"/>
            <w:vMerge/>
            <w:shd w:val="clear" w:color="auto" w:fill="auto"/>
            <w:noWrap/>
          </w:tcPr>
          <w:p w14:paraId="6B741750" w14:textId="77777777" w:rsidR="00240EE0" w:rsidRPr="00FE39C9" w:rsidRDefault="00240EE0" w:rsidP="00E00A88">
            <w:pPr>
              <w:jc w:val="center"/>
              <w:rPr>
                <w:sz w:val="22"/>
                <w:szCs w:val="22"/>
              </w:rPr>
            </w:pPr>
          </w:p>
        </w:tc>
        <w:tc>
          <w:tcPr>
            <w:tcW w:w="1276" w:type="dxa"/>
            <w:vMerge/>
            <w:shd w:val="clear" w:color="auto" w:fill="auto"/>
          </w:tcPr>
          <w:p w14:paraId="5FAF3BCA" w14:textId="77777777" w:rsidR="00240EE0" w:rsidRPr="00FE39C9" w:rsidRDefault="00240EE0" w:rsidP="00E00A88">
            <w:pPr>
              <w:jc w:val="center"/>
              <w:rPr>
                <w:sz w:val="22"/>
                <w:szCs w:val="22"/>
              </w:rPr>
            </w:pPr>
          </w:p>
        </w:tc>
        <w:tc>
          <w:tcPr>
            <w:tcW w:w="850" w:type="dxa"/>
            <w:shd w:val="clear" w:color="auto" w:fill="auto"/>
            <w:noWrap/>
            <w:vAlign w:val="center"/>
          </w:tcPr>
          <w:p w14:paraId="6095AB98" w14:textId="77777777" w:rsidR="00240EE0" w:rsidRPr="00FE39C9" w:rsidRDefault="00240EE0" w:rsidP="00E00A88">
            <w:pPr>
              <w:jc w:val="center"/>
              <w:rPr>
                <w:b/>
                <w:sz w:val="22"/>
                <w:szCs w:val="22"/>
              </w:rPr>
            </w:pPr>
            <w:r w:rsidRPr="00FE39C9">
              <w:rPr>
                <w:sz w:val="22"/>
                <w:szCs w:val="22"/>
              </w:rPr>
              <w:t>+/-</w:t>
            </w:r>
          </w:p>
        </w:tc>
        <w:tc>
          <w:tcPr>
            <w:tcW w:w="768" w:type="dxa"/>
            <w:shd w:val="clear" w:color="auto" w:fill="auto"/>
            <w:noWrap/>
            <w:vAlign w:val="center"/>
          </w:tcPr>
          <w:p w14:paraId="68E4BFAE" w14:textId="77777777" w:rsidR="00240EE0" w:rsidRPr="00FE39C9" w:rsidRDefault="00240EE0" w:rsidP="00E00A88">
            <w:pPr>
              <w:jc w:val="center"/>
              <w:rPr>
                <w:b/>
                <w:sz w:val="22"/>
                <w:szCs w:val="22"/>
              </w:rPr>
            </w:pPr>
            <w:r w:rsidRPr="00FE39C9">
              <w:rPr>
                <w:sz w:val="22"/>
                <w:szCs w:val="22"/>
              </w:rPr>
              <w:t>%</w:t>
            </w:r>
          </w:p>
        </w:tc>
      </w:tr>
      <w:tr w:rsidR="00240EE0" w:rsidRPr="00FE39C9" w14:paraId="363CBA65" w14:textId="77777777" w:rsidTr="00E00A88">
        <w:trPr>
          <w:trHeight w:val="64"/>
        </w:trPr>
        <w:tc>
          <w:tcPr>
            <w:tcW w:w="4023" w:type="dxa"/>
            <w:shd w:val="clear" w:color="auto" w:fill="auto"/>
            <w:vAlign w:val="bottom"/>
          </w:tcPr>
          <w:p w14:paraId="020B5A34" w14:textId="77777777" w:rsidR="00240EE0" w:rsidRPr="00FE39C9" w:rsidRDefault="00240EE0" w:rsidP="00E00A88">
            <w:pPr>
              <w:ind w:left="196"/>
              <w:rPr>
                <w:b/>
                <w:bCs/>
                <w:sz w:val="22"/>
                <w:szCs w:val="22"/>
              </w:rPr>
            </w:pPr>
            <w:r w:rsidRPr="00FE39C9">
              <w:rPr>
                <w:b/>
                <w:bCs/>
                <w:sz w:val="22"/>
                <w:szCs w:val="22"/>
              </w:rPr>
              <w:t xml:space="preserve">Кол-во вызовов Скорой Помощи </w:t>
            </w:r>
          </w:p>
        </w:tc>
        <w:tc>
          <w:tcPr>
            <w:tcW w:w="1119" w:type="dxa"/>
            <w:shd w:val="clear" w:color="auto" w:fill="auto"/>
            <w:vAlign w:val="bottom"/>
          </w:tcPr>
          <w:p w14:paraId="089022E2" w14:textId="77777777" w:rsidR="00240EE0" w:rsidRPr="00FE39C9" w:rsidRDefault="00240EE0" w:rsidP="00E00A88">
            <w:pPr>
              <w:jc w:val="center"/>
              <w:rPr>
                <w:sz w:val="22"/>
                <w:szCs w:val="22"/>
              </w:rPr>
            </w:pPr>
            <w:r w:rsidRPr="00FE39C9">
              <w:rPr>
                <w:sz w:val="22"/>
                <w:szCs w:val="22"/>
              </w:rPr>
              <w:t>вызовов</w:t>
            </w:r>
          </w:p>
        </w:tc>
        <w:tc>
          <w:tcPr>
            <w:tcW w:w="1290" w:type="dxa"/>
            <w:shd w:val="clear" w:color="auto" w:fill="auto"/>
            <w:noWrap/>
            <w:vAlign w:val="center"/>
          </w:tcPr>
          <w:p w14:paraId="1C96EF1B" w14:textId="77777777" w:rsidR="00240EE0" w:rsidRPr="00FE39C9" w:rsidRDefault="00240EE0" w:rsidP="00E00A88">
            <w:pPr>
              <w:jc w:val="center"/>
              <w:rPr>
                <w:b/>
                <w:bCs/>
                <w:sz w:val="22"/>
                <w:szCs w:val="22"/>
              </w:rPr>
            </w:pPr>
            <w:r w:rsidRPr="00FE39C9">
              <w:rPr>
                <w:b/>
                <w:bCs/>
                <w:sz w:val="22"/>
                <w:szCs w:val="22"/>
              </w:rPr>
              <w:t>31 515</w:t>
            </w:r>
          </w:p>
        </w:tc>
        <w:tc>
          <w:tcPr>
            <w:tcW w:w="1276" w:type="dxa"/>
            <w:shd w:val="clear" w:color="auto" w:fill="auto"/>
            <w:noWrap/>
            <w:vAlign w:val="center"/>
          </w:tcPr>
          <w:p w14:paraId="655F8F5A" w14:textId="77777777" w:rsidR="00240EE0" w:rsidRPr="00FE39C9" w:rsidRDefault="00240EE0" w:rsidP="00E00A88">
            <w:pPr>
              <w:jc w:val="center"/>
              <w:rPr>
                <w:b/>
                <w:bCs/>
                <w:sz w:val="22"/>
                <w:szCs w:val="22"/>
              </w:rPr>
            </w:pPr>
            <w:r w:rsidRPr="00FE39C9">
              <w:rPr>
                <w:b/>
                <w:bCs/>
                <w:sz w:val="22"/>
                <w:szCs w:val="22"/>
              </w:rPr>
              <w:t>32 525</w:t>
            </w:r>
          </w:p>
        </w:tc>
        <w:tc>
          <w:tcPr>
            <w:tcW w:w="850" w:type="dxa"/>
            <w:shd w:val="clear" w:color="auto" w:fill="auto"/>
            <w:noWrap/>
            <w:vAlign w:val="center"/>
          </w:tcPr>
          <w:p w14:paraId="1E0B5543" w14:textId="77777777" w:rsidR="00240EE0" w:rsidRPr="00FE39C9" w:rsidRDefault="00240EE0" w:rsidP="00E00A88">
            <w:pPr>
              <w:jc w:val="center"/>
              <w:rPr>
                <w:b/>
                <w:sz w:val="22"/>
                <w:szCs w:val="22"/>
              </w:rPr>
            </w:pPr>
            <w:r w:rsidRPr="00FE39C9">
              <w:rPr>
                <w:b/>
                <w:sz w:val="22"/>
                <w:szCs w:val="22"/>
              </w:rPr>
              <w:t>1010,0</w:t>
            </w:r>
          </w:p>
        </w:tc>
        <w:tc>
          <w:tcPr>
            <w:tcW w:w="768" w:type="dxa"/>
            <w:shd w:val="clear" w:color="auto" w:fill="auto"/>
            <w:noWrap/>
            <w:vAlign w:val="center"/>
          </w:tcPr>
          <w:p w14:paraId="33D2BA2A" w14:textId="77777777" w:rsidR="00240EE0" w:rsidRPr="00FE39C9" w:rsidRDefault="00240EE0" w:rsidP="00E00A88">
            <w:pPr>
              <w:jc w:val="center"/>
              <w:rPr>
                <w:b/>
                <w:sz w:val="22"/>
                <w:szCs w:val="22"/>
              </w:rPr>
            </w:pPr>
            <w:r w:rsidRPr="00FE39C9">
              <w:rPr>
                <w:b/>
                <w:sz w:val="22"/>
                <w:szCs w:val="22"/>
              </w:rPr>
              <w:t>103,2</w:t>
            </w:r>
          </w:p>
        </w:tc>
      </w:tr>
      <w:tr w:rsidR="00240EE0" w:rsidRPr="00FE39C9" w14:paraId="6BE40BF6" w14:textId="77777777" w:rsidTr="00E00A88">
        <w:trPr>
          <w:trHeight w:val="131"/>
        </w:trPr>
        <w:tc>
          <w:tcPr>
            <w:tcW w:w="4023" w:type="dxa"/>
            <w:shd w:val="clear" w:color="auto" w:fill="auto"/>
            <w:vAlign w:val="bottom"/>
          </w:tcPr>
          <w:p w14:paraId="52C78610" w14:textId="77777777" w:rsidR="00240EE0" w:rsidRPr="00FE39C9" w:rsidRDefault="00240EE0" w:rsidP="00E00A88">
            <w:pPr>
              <w:ind w:left="708"/>
              <w:rPr>
                <w:sz w:val="22"/>
                <w:szCs w:val="22"/>
              </w:rPr>
            </w:pPr>
            <w:r w:rsidRPr="00FE39C9">
              <w:rPr>
                <w:sz w:val="22"/>
                <w:szCs w:val="22"/>
              </w:rPr>
              <w:t xml:space="preserve">Норильск (вкл. районы) </w:t>
            </w:r>
          </w:p>
        </w:tc>
        <w:tc>
          <w:tcPr>
            <w:tcW w:w="1119" w:type="dxa"/>
            <w:shd w:val="clear" w:color="auto" w:fill="auto"/>
            <w:vAlign w:val="center"/>
          </w:tcPr>
          <w:p w14:paraId="4B6EF7B1" w14:textId="77777777" w:rsidR="00240EE0" w:rsidRPr="00FE39C9" w:rsidRDefault="00240EE0" w:rsidP="00E00A88">
            <w:pPr>
              <w:jc w:val="center"/>
              <w:rPr>
                <w:sz w:val="22"/>
                <w:szCs w:val="22"/>
              </w:rPr>
            </w:pPr>
            <w:r w:rsidRPr="00FE39C9">
              <w:rPr>
                <w:sz w:val="22"/>
                <w:szCs w:val="22"/>
              </w:rPr>
              <w:t>вызовов</w:t>
            </w:r>
          </w:p>
        </w:tc>
        <w:tc>
          <w:tcPr>
            <w:tcW w:w="1290" w:type="dxa"/>
            <w:shd w:val="clear" w:color="auto" w:fill="auto"/>
            <w:noWrap/>
            <w:vAlign w:val="center"/>
          </w:tcPr>
          <w:p w14:paraId="7B212002" w14:textId="77777777" w:rsidR="00240EE0" w:rsidRPr="00FE39C9" w:rsidRDefault="00240EE0" w:rsidP="00E00A88">
            <w:pPr>
              <w:jc w:val="center"/>
              <w:rPr>
                <w:sz w:val="22"/>
                <w:szCs w:val="22"/>
              </w:rPr>
            </w:pPr>
            <w:r w:rsidRPr="00FE39C9">
              <w:rPr>
                <w:sz w:val="22"/>
                <w:szCs w:val="22"/>
              </w:rPr>
              <w:t>31 304</w:t>
            </w:r>
          </w:p>
        </w:tc>
        <w:tc>
          <w:tcPr>
            <w:tcW w:w="1276" w:type="dxa"/>
            <w:shd w:val="clear" w:color="auto" w:fill="auto"/>
            <w:noWrap/>
            <w:vAlign w:val="center"/>
          </w:tcPr>
          <w:p w14:paraId="40D5DD58" w14:textId="77777777" w:rsidR="00240EE0" w:rsidRPr="00FE39C9" w:rsidRDefault="00240EE0" w:rsidP="00E00A88">
            <w:pPr>
              <w:jc w:val="center"/>
              <w:rPr>
                <w:sz w:val="22"/>
                <w:szCs w:val="22"/>
              </w:rPr>
            </w:pPr>
            <w:r w:rsidRPr="00FE39C9">
              <w:rPr>
                <w:sz w:val="22"/>
                <w:szCs w:val="22"/>
              </w:rPr>
              <w:t>32 333</w:t>
            </w:r>
          </w:p>
        </w:tc>
        <w:tc>
          <w:tcPr>
            <w:tcW w:w="850" w:type="dxa"/>
            <w:shd w:val="clear" w:color="auto" w:fill="auto"/>
            <w:noWrap/>
            <w:vAlign w:val="center"/>
          </w:tcPr>
          <w:p w14:paraId="6799531B" w14:textId="77777777" w:rsidR="00240EE0" w:rsidRPr="00FE39C9" w:rsidRDefault="00240EE0" w:rsidP="00E00A88">
            <w:pPr>
              <w:jc w:val="center"/>
              <w:rPr>
                <w:sz w:val="22"/>
                <w:szCs w:val="22"/>
              </w:rPr>
            </w:pPr>
            <w:r w:rsidRPr="00FE39C9">
              <w:rPr>
                <w:sz w:val="22"/>
                <w:szCs w:val="22"/>
              </w:rPr>
              <w:t>1029,0</w:t>
            </w:r>
          </w:p>
        </w:tc>
        <w:tc>
          <w:tcPr>
            <w:tcW w:w="768" w:type="dxa"/>
            <w:shd w:val="clear" w:color="auto" w:fill="auto"/>
            <w:noWrap/>
            <w:vAlign w:val="center"/>
          </w:tcPr>
          <w:p w14:paraId="0016205C" w14:textId="77777777" w:rsidR="00240EE0" w:rsidRPr="00FE39C9" w:rsidRDefault="00240EE0" w:rsidP="00E00A88">
            <w:pPr>
              <w:jc w:val="center"/>
              <w:rPr>
                <w:sz w:val="22"/>
                <w:szCs w:val="22"/>
              </w:rPr>
            </w:pPr>
            <w:r w:rsidRPr="00FE39C9">
              <w:rPr>
                <w:sz w:val="22"/>
                <w:szCs w:val="22"/>
              </w:rPr>
              <w:t>103,3</w:t>
            </w:r>
          </w:p>
        </w:tc>
      </w:tr>
      <w:tr w:rsidR="00240EE0" w:rsidRPr="00FE39C9" w14:paraId="273AF470" w14:textId="77777777" w:rsidTr="00E00A88">
        <w:trPr>
          <w:trHeight w:val="94"/>
        </w:trPr>
        <w:tc>
          <w:tcPr>
            <w:tcW w:w="4023" w:type="dxa"/>
            <w:shd w:val="clear" w:color="auto" w:fill="auto"/>
            <w:vAlign w:val="bottom"/>
          </w:tcPr>
          <w:p w14:paraId="26ABD275" w14:textId="77777777" w:rsidR="00240EE0" w:rsidRPr="00FE39C9" w:rsidRDefault="00240EE0" w:rsidP="00E00A88">
            <w:pPr>
              <w:ind w:left="708"/>
              <w:rPr>
                <w:sz w:val="22"/>
                <w:szCs w:val="22"/>
              </w:rPr>
            </w:pPr>
            <w:r w:rsidRPr="00FE39C9">
              <w:rPr>
                <w:sz w:val="22"/>
                <w:szCs w:val="22"/>
              </w:rPr>
              <w:t xml:space="preserve">поселок </w:t>
            </w:r>
            <w:proofErr w:type="spellStart"/>
            <w:r w:rsidRPr="00FE39C9">
              <w:rPr>
                <w:sz w:val="22"/>
                <w:szCs w:val="22"/>
              </w:rPr>
              <w:t>Снежногорск</w:t>
            </w:r>
            <w:proofErr w:type="spellEnd"/>
          </w:p>
        </w:tc>
        <w:tc>
          <w:tcPr>
            <w:tcW w:w="1119" w:type="dxa"/>
            <w:shd w:val="clear" w:color="auto" w:fill="auto"/>
            <w:vAlign w:val="bottom"/>
          </w:tcPr>
          <w:p w14:paraId="28B59DF5" w14:textId="77777777" w:rsidR="00240EE0" w:rsidRPr="00FE39C9" w:rsidRDefault="00240EE0" w:rsidP="00E00A88">
            <w:pPr>
              <w:jc w:val="center"/>
              <w:rPr>
                <w:sz w:val="22"/>
                <w:szCs w:val="22"/>
              </w:rPr>
            </w:pPr>
            <w:r w:rsidRPr="00FE39C9">
              <w:rPr>
                <w:sz w:val="22"/>
                <w:szCs w:val="22"/>
              </w:rPr>
              <w:t>вызовов</w:t>
            </w:r>
          </w:p>
        </w:tc>
        <w:tc>
          <w:tcPr>
            <w:tcW w:w="1290" w:type="dxa"/>
            <w:shd w:val="clear" w:color="auto" w:fill="auto"/>
            <w:noWrap/>
            <w:vAlign w:val="center"/>
          </w:tcPr>
          <w:p w14:paraId="5A799678" w14:textId="77777777" w:rsidR="00240EE0" w:rsidRPr="00FE39C9" w:rsidRDefault="00240EE0" w:rsidP="00E00A88">
            <w:pPr>
              <w:jc w:val="center"/>
              <w:rPr>
                <w:sz w:val="22"/>
                <w:szCs w:val="22"/>
              </w:rPr>
            </w:pPr>
            <w:r w:rsidRPr="00FE39C9">
              <w:rPr>
                <w:sz w:val="22"/>
                <w:szCs w:val="22"/>
              </w:rPr>
              <w:t>211</w:t>
            </w:r>
          </w:p>
        </w:tc>
        <w:tc>
          <w:tcPr>
            <w:tcW w:w="1276" w:type="dxa"/>
            <w:shd w:val="clear" w:color="auto" w:fill="auto"/>
            <w:noWrap/>
            <w:vAlign w:val="center"/>
          </w:tcPr>
          <w:p w14:paraId="058E6AF7" w14:textId="77777777" w:rsidR="00240EE0" w:rsidRPr="00FE39C9" w:rsidRDefault="00240EE0" w:rsidP="00E00A88">
            <w:pPr>
              <w:jc w:val="center"/>
              <w:rPr>
                <w:sz w:val="22"/>
                <w:szCs w:val="22"/>
              </w:rPr>
            </w:pPr>
            <w:r w:rsidRPr="00FE39C9">
              <w:rPr>
                <w:sz w:val="22"/>
                <w:szCs w:val="22"/>
              </w:rPr>
              <w:t>192</w:t>
            </w:r>
          </w:p>
        </w:tc>
        <w:tc>
          <w:tcPr>
            <w:tcW w:w="850" w:type="dxa"/>
            <w:shd w:val="clear" w:color="auto" w:fill="auto"/>
            <w:noWrap/>
            <w:vAlign w:val="center"/>
          </w:tcPr>
          <w:p w14:paraId="43AA3263" w14:textId="77777777" w:rsidR="00240EE0" w:rsidRPr="00FE39C9" w:rsidRDefault="00240EE0" w:rsidP="00E00A88">
            <w:pPr>
              <w:jc w:val="center"/>
              <w:rPr>
                <w:sz w:val="22"/>
                <w:szCs w:val="22"/>
              </w:rPr>
            </w:pPr>
            <w:r w:rsidRPr="00FE39C9">
              <w:rPr>
                <w:sz w:val="22"/>
                <w:szCs w:val="22"/>
              </w:rPr>
              <w:t>-19,0</w:t>
            </w:r>
          </w:p>
        </w:tc>
        <w:tc>
          <w:tcPr>
            <w:tcW w:w="768" w:type="dxa"/>
            <w:shd w:val="clear" w:color="auto" w:fill="auto"/>
            <w:noWrap/>
            <w:vAlign w:val="center"/>
          </w:tcPr>
          <w:p w14:paraId="735BE3B1" w14:textId="77777777" w:rsidR="00240EE0" w:rsidRPr="00FE39C9" w:rsidRDefault="00240EE0" w:rsidP="00E00A88">
            <w:pPr>
              <w:jc w:val="center"/>
              <w:rPr>
                <w:sz w:val="22"/>
                <w:szCs w:val="22"/>
              </w:rPr>
            </w:pPr>
            <w:r w:rsidRPr="00FE39C9">
              <w:rPr>
                <w:sz w:val="22"/>
                <w:szCs w:val="22"/>
              </w:rPr>
              <w:t>91,0</w:t>
            </w:r>
          </w:p>
        </w:tc>
      </w:tr>
      <w:tr w:rsidR="00240EE0" w:rsidRPr="00FE39C9" w14:paraId="2B428C9A" w14:textId="77777777" w:rsidTr="00E00A88">
        <w:trPr>
          <w:trHeight w:val="94"/>
        </w:trPr>
        <w:tc>
          <w:tcPr>
            <w:tcW w:w="4023" w:type="dxa"/>
            <w:shd w:val="clear" w:color="auto" w:fill="auto"/>
            <w:vAlign w:val="center"/>
          </w:tcPr>
          <w:p w14:paraId="1BC03F56" w14:textId="77777777" w:rsidR="00240EE0" w:rsidRPr="00FE39C9" w:rsidRDefault="00240EE0" w:rsidP="00E00A88">
            <w:pPr>
              <w:ind w:left="196"/>
              <w:rPr>
                <w:b/>
                <w:bCs/>
                <w:sz w:val="22"/>
                <w:szCs w:val="22"/>
              </w:rPr>
            </w:pPr>
            <w:r w:rsidRPr="00FE39C9">
              <w:rPr>
                <w:b/>
                <w:bCs/>
                <w:sz w:val="22"/>
                <w:szCs w:val="22"/>
              </w:rPr>
              <w:t>Объем оказания скорой медицинской помощи</w:t>
            </w:r>
          </w:p>
        </w:tc>
        <w:tc>
          <w:tcPr>
            <w:tcW w:w="1119" w:type="dxa"/>
            <w:shd w:val="clear" w:color="auto" w:fill="auto"/>
            <w:vAlign w:val="center"/>
          </w:tcPr>
          <w:p w14:paraId="394A8721" w14:textId="77777777" w:rsidR="00240EE0" w:rsidRPr="00FE39C9" w:rsidRDefault="00240EE0" w:rsidP="00E00A88">
            <w:pPr>
              <w:jc w:val="center"/>
              <w:rPr>
                <w:sz w:val="22"/>
                <w:szCs w:val="22"/>
              </w:rPr>
            </w:pPr>
            <w:r w:rsidRPr="00FE39C9">
              <w:rPr>
                <w:sz w:val="22"/>
                <w:szCs w:val="22"/>
              </w:rPr>
              <w:t>вызовов на 1 жителя</w:t>
            </w:r>
          </w:p>
        </w:tc>
        <w:tc>
          <w:tcPr>
            <w:tcW w:w="1290" w:type="dxa"/>
            <w:shd w:val="clear" w:color="auto" w:fill="auto"/>
            <w:noWrap/>
            <w:vAlign w:val="center"/>
          </w:tcPr>
          <w:p w14:paraId="7B2EE25D" w14:textId="77777777" w:rsidR="00240EE0" w:rsidRPr="00FE39C9" w:rsidRDefault="00240EE0" w:rsidP="00E00A88">
            <w:pPr>
              <w:jc w:val="center"/>
              <w:rPr>
                <w:bCs/>
                <w:sz w:val="22"/>
                <w:szCs w:val="22"/>
              </w:rPr>
            </w:pPr>
            <w:r w:rsidRPr="00FE39C9">
              <w:rPr>
                <w:bCs/>
                <w:sz w:val="22"/>
                <w:szCs w:val="22"/>
              </w:rPr>
              <w:t>0,178</w:t>
            </w:r>
          </w:p>
        </w:tc>
        <w:tc>
          <w:tcPr>
            <w:tcW w:w="1276" w:type="dxa"/>
            <w:shd w:val="clear" w:color="auto" w:fill="auto"/>
            <w:noWrap/>
            <w:vAlign w:val="center"/>
          </w:tcPr>
          <w:p w14:paraId="50AF00C5" w14:textId="77777777" w:rsidR="00240EE0" w:rsidRPr="00FE39C9" w:rsidRDefault="00240EE0" w:rsidP="00E00A88">
            <w:pPr>
              <w:jc w:val="center"/>
              <w:rPr>
                <w:bCs/>
                <w:sz w:val="22"/>
                <w:szCs w:val="22"/>
              </w:rPr>
            </w:pPr>
            <w:r w:rsidRPr="00FE39C9">
              <w:rPr>
                <w:bCs/>
                <w:sz w:val="22"/>
                <w:szCs w:val="22"/>
              </w:rPr>
              <w:t>0,184</w:t>
            </w:r>
          </w:p>
        </w:tc>
        <w:tc>
          <w:tcPr>
            <w:tcW w:w="850" w:type="dxa"/>
            <w:shd w:val="clear" w:color="auto" w:fill="auto"/>
            <w:noWrap/>
            <w:vAlign w:val="center"/>
          </w:tcPr>
          <w:p w14:paraId="64BD707D" w14:textId="77777777" w:rsidR="00240EE0" w:rsidRPr="00FE39C9" w:rsidRDefault="00240EE0" w:rsidP="00E00A88">
            <w:pPr>
              <w:jc w:val="center"/>
              <w:rPr>
                <w:sz w:val="22"/>
                <w:szCs w:val="22"/>
              </w:rPr>
            </w:pPr>
            <w:r w:rsidRPr="00FE39C9">
              <w:rPr>
                <w:sz w:val="22"/>
                <w:szCs w:val="22"/>
              </w:rPr>
              <w:t>0,01</w:t>
            </w:r>
          </w:p>
        </w:tc>
        <w:tc>
          <w:tcPr>
            <w:tcW w:w="768" w:type="dxa"/>
            <w:shd w:val="clear" w:color="auto" w:fill="auto"/>
            <w:noWrap/>
            <w:vAlign w:val="center"/>
          </w:tcPr>
          <w:p w14:paraId="52914CF7" w14:textId="77777777" w:rsidR="00240EE0" w:rsidRPr="00FE39C9" w:rsidRDefault="00240EE0" w:rsidP="00E00A88">
            <w:pPr>
              <w:jc w:val="center"/>
              <w:rPr>
                <w:sz w:val="22"/>
                <w:szCs w:val="22"/>
              </w:rPr>
            </w:pPr>
            <w:r w:rsidRPr="00FE39C9">
              <w:rPr>
                <w:sz w:val="22"/>
                <w:szCs w:val="22"/>
              </w:rPr>
              <w:t>103,4</w:t>
            </w:r>
          </w:p>
        </w:tc>
      </w:tr>
      <w:tr w:rsidR="00240EE0" w:rsidRPr="00FE39C9" w14:paraId="7CBF109C" w14:textId="77777777" w:rsidTr="00E00A88">
        <w:trPr>
          <w:trHeight w:val="94"/>
        </w:trPr>
        <w:tc>
          <w:tcPr>
            <w:tcW w:w="4023" w:type="dxa"/>
            <w:shd w:val="clear" w:color="auto" w:fill="auto"/>
            <w:vAlign w:val="center"/>
          </w:tcPr>
          <w:p w14:paraId="3318C6DD" w14:textId="77777777" w:rsidR="00240EE0" w:rsidRPr="00FE39C9" w:rsidRDefault="00240EE0" w:rsidP="00E00A88">
            <w:pPr>
              <w:ind w:left="196"/>
              <w:rPr>
                <w:b/>
                <w:bCs/>
                <w:sz w:val="22"/>
                <w:szCs w:val="22"/>
              </w:rPr>
            </w:pPr>
            <w:r w:rsidRPr="00FE39C9">
              <w:rPr>
                <w:b/>
                <w:bCs/>
                <w:sz w:val="22"/>
                <w:szCs w:val="22"/>
              </w:rPr>
              <w:t>Обращаемость больных за медпомощью на станцию скорой помощи</w:t>
            </w:r>
          </w:p>
        </w:tc>
        <w:tc>
          <w:tcPr>
            <w:tcW w:w="1119" w:type="dxa"/>
            <w:shd w:val="clear" w:color="auto" w:fill="auto"/>
            <w:vAlign w:val="center"/>
          </w:tcPr>
          <w:p w14:paraId="5891DABC" w14:textId="77777777" w:rsidR="00240EE0" w:rsidRPr="00FE39C9" w:rsidRDefault="00240EE0" w:rsidP="00E00A88">
            <w:pPr>
              <w:jc w:val="center"/>
              <w:rPr>
                <w:sz w:val="22"/>
                <w:szCs w:val="22"/>
              </w:rPr>
            </w:pPr>
            <w:r w:rsidRPr="00FE39C9">
              <w:rPr>
                <w:sz w:val="22"/>
                <w:szCs w:val="22"/>
              </w:rPr>
              <w:t>обращений на 1 тыс. населен.</w:t>
            </w:r>
          </w:p>
        </w:tc>
        <w:tc>
          <w:tcPr>
            <w:tcW w:w="1290" w:type="dxa"/>
            <w:shd w:val="clear" w:color="auto" w:fill="auto"/>
            <w:noWrap/>
            <w:vAlign w:val="center"/>
          </w:tcPr>
          <w:p w14:paraId="6E813EF4" w14:textId="77777777" w:rsidR="00240EE0" w:rsidRPr="00FE39C9" w:rsidRDefault="00240EE0" w:rsidP="00E00A88">
            <w:pPr>
              <w:jc w:val="center"/>
              <w:rPr>
                <w:bCs/>
                <w:sz w:val="22"/>
                <w:szCs w:val="22"/>
              </w:rPr>
            </w:pPr>
            <w:r w:rsidRPr="00FE39C9">
              <w:rPr>
                <w:bCs/>
                <w:sz w:val="22"/>
                <w:szCs w:val="22"/>
              </w:rPr>
              <w:t>184,96</w:t>
            </w:r>
          </w:p>
        </w:tc>
        <w:tc>
          <w:tcPr>
            <w:tcW w:w="1276" w:type="dxa"/>
            <w:shd w:val="clear" w:color="auto" w:fill="auto"/>
            <w:noWrap/>
            <w:vAlign w:val="center"/>
          </w:tcPr>
          <w:p w14:paraId="6F58FC9E" w14:textId="77777777" w:rsidR="00240EE0" w:rsidRPr="00FE39C9" w:rsidRDefault="00240EE0" w:rsidP="00E00A88">
            <w:pPr>
              <w:jc w:val="center"/>
              <w:rPr>
                <w:bCs/>
                <w:sz w:val="22"/>
                <w:szCs w:val="22"/>
              </w:rPr>
            </w:pPr>
            <w:r w:rsidRPr="00FE39C9">
              <w:rPr>
                <w:bCs/>
                <w:sz w:val="22"/>
                <w:szCs w:val="22"/>
              </w:rPr>
              <w:t>185,33</w:t>
            </w:r>
          </w:p>
        </w:tc>
        <w:tc>
          <w:tcPr>
            <w:tcW w:w="850" w:type="dxa"/>
            <w:shd w:val="clear" w:color="auto" w:fill="auto"/>
            <w:noWrap/>
            <w:vAlign w:val="center"/>
          </w:tcPr>
          <w:p w14:paraId="43E01B7B" w14:textId="77777777" w:rsidR="00240EE0" w:rsidRPr="00FE39C9" w:rsidRDefault="00240EE0" w:rsidP="00E00A88">
            <w:pPr>
              <w:jc w:val="center"/>
              <w:rPr>
                <w:sz w:val="22"/>
                <w:szCs w:val="22"/>
              </w:rPr>
            </w:pPr>
            <w:r w:rsidRPr="00FE39C9">
              <w:rPr>
                <w:sz w:val="22"/>
                <w:szCs w:val="22"/>
              </w:rPr>
              <w:t>0,4</w:t>
            </w:r>
          </w:p>
        </w:tc>
        <w:tc>
          <w:tcPr>
            <w:tcW w:w="768" w:type="dxa"/>
            <w:shd w:val="clear" w:color="auto" w:fill="auto"/>
            <w:noWrap/>
            <w:vAlign w:val="center"/>
          </w:tcPr>
          <w:p w14:paraId="078B0EAF" w14:textId="77777777" w:rsidR="00240EE0" w:rsidRPr="00FE39C9" w:rsidRDefault="00240EE0" w:rsidP="00E00A88">
            <w:pPr>
              <w:jc w:val="center"/>
              <w:rPr>
                <w:sz w:val="22"/>
                <w:szCs w:val="22"/>
              </w:rPr>
            </w:pPr>
            <w:r w:rsidRPr="00FE39C9">
              <w:rPr>
                <w:sz w:val="22"/>
                <w:szCs w:val="22"/>
              </w:rPr>
              <w:t>100,2</w:t>
            </w:r>
          </w:p>
        </w:tc>
      </w:tr>
      <w:tr w:rsidR="00240EE0" w:rsidRPr="00FE39C9" w14:paraId="6BCE6059" w14:textId="77777777" w:rsidTr="00E00A88">
        <w:trPr>
          <w:trHeight w:val="94"/>
        </w:trPr>
        <w:tc>
          <w:tcPr>
            <w:tcW w:w="4023" w:type="dxa"/>
            <w:shd w:val="clear" w:color="auto" w:fill="auto"/>
            <w:vAlign w:val="center"/>
          </w:tcPr>
          <w:p w14:paraId="48ED23FC" w14:textId="77777777" w:rsidR="00240EE0" w:rsidRPr="00FE39C9" w:rsidRDefault="00240EE0" w:rsidP="00E00A88">
            <w:pPr>
              <w:ind w:left="196"/>
              <w:rPr>
                <w:b/>
                <w:bCs/>
                <w:sz w:val="22"/>
                <w:szCs w:val="22"/>
              </w:rPr>
            </w:pPr>
            <w:r w:rsidRPr="00FE39C9">
              <w:rPr>
                <w:b/>
                <w:bCs/>
                <w:sz w:val="22"/>
                <w:szCs w:val="22"/>
              </w:rPr>
              <w:t>Среднесуточная нагрузка</w:t>
            </w:r>
          </w:p>
        </w:tc>
        <w:tc>
          <w:tcPr>
            <w:tcW w:w="1119" w:type="dxa"/>
            <w:shd w:val="clear" w:color="auto" w:fill="auto"/>
            <w:vAlign w:val="center"/>
          </w:tcPr>
          <w:p w14:paraId="4C8A695E" w14:textId="77777777" w:rsidR="00240EE0" w:rsidRPr="00FE39C9" w:rsidRDefault="00240EE0" w:rsidP="00E00A88">
            <w:pPr>
              <w:jc w:val="center"/>
              <w:rPr>
                <w:sz w:val="22"/>
                <w:szCs w:val="22"/>
              </w:rPr>
            </w:pPr>
            <w:r w:rsidRPr="00FE39C9">
              <w:rPr>
                <w:sz w:val="22"/>
                <w:szCs w:val="22"/>
              </w:rPr>
              <w:t>вызовов на 1 бригаду</w:t>
            </w:r>
          </w:p>
        </w:tc>
        <w:tc>
          <w:tcPr>
            <w:tcW w:w="1290" w:type="dxa"/>
            <w:shd w:val="clear" w:color="auto" w:fill="auto"/>
            <w:noWrap/>
            <w:vAlign w:val="center"/>
          </w:tcPr>
          <w:p w14:paraId="74F9076C" w14:textId="77777777" w:rsidR="00240EE0" w:rsidRPr="00FE39C9" w:rsidRDefault="00240EE0" w:rsidP="00E00A88">
            <w:pPr>
              <w:jc w:val="center"/>
              <w:rPr>
                <w:bCs/>
                <w:sz w:val="22"/>
                <w:szCs w:val="22"/>
              </w:rPr>
            </w:pPr>
            <w:r w:rsidRPr="00FE39C9">
              <w:rPr>
                <w:bCs/>
                <w:sz w:val="22"/>
                <w:szCs w:val="22"/>
              </w:rPr>
              <w:t>9,2</w:t>
            </w:r>
          </w:p>
        </w:tc>
        <w:tc>
          <w:tcPr>
            <w:tcW w:w="1276" w:type="dxa"/>
            <w:shd w:val="clear" w:color="auto" w:fill="auto"/>
            <w:noWrap/>
            <w:vAlign w:val="center"/>
          </w:tcPr>
          <w:p w14:paraId="109EB6FE" w14:textId="77777777" w:rsidR="00240EE0" w:rsidRPr="00FE39C9" w:rsidRDefault="00240EE0" w:rsidP="00E00A88">
            <w:pPr>
              <w:jc w:val="center"/>
              <w:rPr>
                <w:bCs/>
                <w:sz w:val="22"/>
                <w:szCs w:val="22"/>
              </w:rPr>
            </w:pPr>
            <w:r w:rsidRPr="00FE39C9">
              <w:rPr>
                <w:bCs/>
                <w:sz w:val="22"/>
                <w:szCs w:val="22"/>
              </w:rPr>
              <w:t>9,4</w:t>
            </w:r>
          </w:p>
        </w:tc>
        <w:tc>
          <w:tcPr>
            <w:tcW w:w="850" w:type="dxa"/>
            <w:shd w:val="clear" w:color="auto" w:fill="auto"/>
            <w:noWrap/>
            <w:vAlign w:val="center"/>
          </w:tcPr>
          <w:p w14:paraId="33DEF262" w14:textId="77777777" w:rsidR="00240EE0" w:rsidRPr="00FE39C9" w:rsidRDefault="00240EE0" w:rsidP="00E00A88">
            <w:pPr>
              <w:jc w:val="center"/>
              <w:rPr>
                <w:sz w:val="22"/>
                <w:szCs w:val="22"/>
              </w:rPr>
            </w:pPr>
            <w:r w:rsidRPr="00FE39C9">
              <w:rPr>
                <w:sz w:val="22"/>
                <w:szCs w:val="22"/>
              </w:rPr>
              <w:t>0,2</w:t>
            </w:r>
          </w:p>
        </w:tc>
        <w:tc>
          <w:tcPr>
            <w:tcW w:w="768" w:type="dxa"/>
            <w:shd w:val="clear" w:color="auto" w:fill="auto"/>
            <w:noWrap/>
            <w:vAlign w:val="center"/>
          </w:tcPr>
          <w:p w14:paraId="0B0577B7" w14:textId="77777777" w:rsidR="00240EE0" w:rsidRPr="00FE39C9" w:rsidRDefault="00240EE0" w:rsidP="00E00A88">
            <w:pPr>
              <w:jc w:val="center"/>
              <w:rPr>
                <w:sz w:val="22"/>
                <w:szCs w:val="22"/>
              </w:rPr>
            </w:pPr>
            <w:r w:rsidRPr="00FE39C9">
              <w:rPr>
                <w:sz w:val="22"/>
                <w:szCs w:val="22"/>
              </w:rPr>
              <w:t>102,6</w:t>
            </w:r>
          </w:p>
        </w:tc>
      </w:tr>
      <w:tr w:rsidR="00240EE0" w:rsidRPr="00FE39C9" w14:paraId="4B3D072F" w14:textId="77777777" w:rsidTr="00E00A88">
        <w:trPr>
          <w:trHeight w:val="94"/>
        </w:trPr>
        <w:tc>
          <w:tcPr>
            <w:tcW w:w="4023" w:type="dxa"/>
            <w:shd w:val="clear" w:color="auto" w:fill="auto"/>
            <w:vAlign w:val="center"/>
          </w:tcPr>
          <w:p w14:paraId="6753315D" w14:textId="77777777" w:rsidR="00240EE0" w:rsidRPr="00FE39C9" w:rsidRDefault="00240EE0" w:rsidP="00E00A88">
            <w:pPr>
              <w:ind w:left="196"/>
              <w:rPr>
                <w:b/>
                <w:bCs/>
                <w:sz w:val="22"/>
                <w:szCs w:val="22"/>
              </w:rPr>
            </w:pPr>
            <w:r w:rsidRPr="00FE39C9">
              <w:rPr>
                <w:b/>
                <w:bCs/>
                <w:sz w:val="22"/>
                <w:szCs w:val="22"/>
              </w:rPr>
              <w:t>Среднее время, затраченное на обслуживание вызова</w:t>
            </w:r>
          </w:p>
        </w:tc>
        <w:tc>
          <w:tcPr>
            <w:tcW w:w="1119" w:type="dxa"/>
            <w:shd w:val="clear" w:color="auto" w:fill="auto"/>
            <w:vAlign w:val="center"/>
          </w:tcPr>
          <w:p w14:paraId="7D99A083" w14:textId="77777777" w:rsidR="00240EE0" w:rsidRPr="00FE39C9" w:rsidRDefault="00240EE0" w:rsidP="00E00A88">
            <w:pPr>
              <w:jc w:val="center"/>
              <w:rPr>
                <w:sz w:val="22"/>
                <w:szCs w:val="22"/>
              </w:rPr>
            </w:pPr>
            <w:r w:rsidRPr="00FE39C9">
              <w:rPr>
                <w:sz w:val="22"/>
                <w:szCs w:val="22"/>
              </w:rPr>
              <w:t>минут</w:t>
            </w:r>
          </w:p>
        </w:tc>
        <w:tc>
          <w:tcPr>
            <w:tcW w:w="1290" w:type="dxa"/>
            <w:shd w:val="clear" w:color="auto" w:fill="auto"/>
            <w:noWrap/>
            <w:vAlign w:val="center"/>
          </w:tcPr>
          <w:p w14:paraId="09AFB8BB" w14:textId="77777777" w:rsidR="00240EE0" w:rsidRPr="00FE39C9" w:rsidRDefault="00240EE0" w:rsidP="00E00A88">
            <w:pPr>
              <w:jc w:val="center"/>
              <w:rPr>
                <w:bCs/>
                <w:sz w:val="22"/>
                <w:szCs w:val="22"/>
              </w:rPr>
            </w:pPr>
            <w:r w:rsidRPr="00FE39C9">
              <w:rPr>
                <w:bCs/>
                <w:sz w:val="22"/>
                <w:szCs w:val="22"/>
              </w:rPr>
              <w:t>33,0</w:t>
            </w:r>
          </w:p>
        </w:tc>
        <w:tc>
          <w:tcPr>
            <w:tcW w:w="1276" w:type="dxa"/>
            <w:shd w:val="clear" w:color="auto" w:fill="auto"/>
            <w:noWrap/>
            <w:vAlign w:val="center"/>
          </w:tcPr>
          <w:p w14:paraId="354E8A38" w14:textId="77777777" w:rsidR="00240EE0" w:rsidRPr="00FE39C9" w:rsidRDefault="00240EE0" w:rsidP="00E00A88">
            <w:pPr>
              <w:jc w:val="center"/>
              <w:rPr>
                <w:bCs/>
                <w:sz w:val="22"/>
                <w:szCs w:val="22"/>
              </w:rPr>
            </w:pPr>
            <w:r w:rsidRPr="00FE39C9">
              <w:rPr>
                <w:bCs/>
                <w:sz w:val="22"/>
                <w:szCs w:val="22"/>
              </w:rPr>
              <w:t>33,0</w:t>
            </w:r>
          </w:p>
        </w:tc>
        <w:tc>
          <w:tcPr>
            <w:tcW w:w="850" w:type="dxa"/>
            <w:shd w:val="clear" w:color="auto" w:fill="auto"/>
            <w:noWrap/>
            <w:vAlign w:val="center"/>
          </w:tcPr>
          <w:p w14:paraId="2119473C" w14:textId="77777777" w:rsidR="00240EE0" w:rsidRPr="00FE39C9" w:rsidRDefault="00240EE0" w:rsidP="00E00A88">
            <w:pPr>
              <w:jc w:val="center"/>
              <w:rPr>
                <w:sz w:val="22"/>
                <w:szCs w:val="22"/>
              </w:rPr>
            </w:pPr>
            <w:r w:rsidRPr="00FE39C9">
              <w:rPr>
                <w:sz w:val="22"/>
                <w:szCs w:val="22"/>
              </w:rPr>
              <w:t>0,0</w:t>
            </w:r>
          </w:p>
        </w:tc>
        <w:tc>
          <w:tcPr>
            <w:tcW w:w="768" w:type="dxa"/>
            <w:shd w:val="clear" w:color="auto" w:fill="auto"/>
            <w:noWrap/>
            <w:vAlign w:val="center"/>
          </w:tcPr>
          <w:p w14:paraId="61CE87CF" w14:textId="77777777" w:rsidR="00240EE0" w:rsidRPr="00FE39C9" w:rsidRDefault="00240EE0" w:rsidP="00E00A88">
            <w:pPr>
              <w:jc w:val="center"/>
              <w:rPr>
                <w:sz w:val="22"/>
                <w:szCs w:val="22"/>
              </w:rPr>
            </w:pPr>
            <w:r w:rsidRPr="00FE39C9">
              <w:rPr>
                <w:sz w:val="22"/>
                <w:szCs w:val="22"/>
              </w:rPr>
              <w:t>100,0</w:t>
            </w:r>
          </w:p>
        </w:tc>
      </w:tr>
    </w:tbl>
    <w:p w14:paraId="7F4980FE" w14:textId="77777777" w:rsidR="00240EE0" w:rsidRPr="00FE39C9" w:rsidRDefault="00240EE0" w:rsidP="00240EE0">
      <w:pPr>
        <w:spacing w:before="120"/>
        <w:ind w:firstLine="709"/>
        <w:jc w:val="both"/>
        <w:rPr>
          <w:sz w:val="26"/>
          <w:szCs w:val="26"/>
        </w:rPr>
      </w:pPr>
      <w:r w:rsidRPr="00FE39C9">
        <w:rPr>
          <w:sz w:val="26"/>
          <w:szCs w:val="26"/>
        </w:rPr>
        <w:t xml:space="preserve">Обращаемость больных за медпомощью на станцию скорой медицинской помощи на 1000 населения также увеличилась на 0,2% с 184,96 обращений в </w:t>
      </w:r>
      <w:r w:rsidRPr="00FE39C9">
        <w:rPr>
          <w:sz w:val="26"/>
          <w:szCs w:val="26"/>
          <w:lang w:val="en-US"/>
        </w:rPr>
        <w:t>I</w:t>
      </w:r>
      <w:r w:rsidRPr="00FE39C9">
        <w:rPr>
          <w:sz w:val="26"/>
          <w:szCs w:val="26"/>
        </w:rPr>
        <w:t xml:space="preserve"> полугодии 2015 до 185,33 обращений в </w:t>
      </w:r>
      <w:r w:rsidRPr="00FE39C9">
        <w:rPr>
          <w:sz w:val="26"/>
          <w:szCs w:val="26"/>
          <w:lang w:val="en-US"/>
        </w:rPr>
        <w:t>I</w:t>
      </w:r>
      <w:r w:rsidRPr="00FE39C9">
        <w:rPr>
          <w:sz w:val="26"/>
          <w:szCs w:val="26"/>
        </w:rPr>
        <w:t xml:space="preserve"> полугодии 2016 года.</w:t>
      </w:r>
    </w:p>
    <w:p w14:paraId="41E69832" w14:textId="77777777" w:rsidR="00240EE0" w:rsidRPr="00FE39C9" w:rsidRDefault="00240EE0" w:rsidP="00240EE0">
      <w:pPr>
        <w:ind w:firstLine="709"/>
        <w:jc w:val="both"/>
        <w:rPr>
          <w:sz w:val="26"/>
          <w:szCs w:val="26"/>
        </w:rPr>
      </w:pPr>
      <w:r w:rsidRPr="00FE39C9">
        <w:rPr>
          <w:sz w:val="26"/>
          <w:szCs w:val="26"/>
        </w:rPr>
        <w:t xml:space="preserve">Среднесуточная нагрузка вызовов на 1 бригаду увеличилась на 2,6% с 9,2 вызовов в </w:t>
      </w:r>
      <w:r w:rsidRPr="00FE39C9">
        <w:rPr>
          <w:sz w:val="26"/>
          <w:szCs w:val="26"/>
          <w:lang w:val="en-US"/>
        </w:rPr>
        <w:t>I</w:t>
      </w:r>
      <w:r w:rsidRPr="00FE39C9">
        <w:rPr>
          <w:sz w:val="26"/>
          <w:szCs w:val="26"/>
        </w:rPr>
        <w:t xml:space="preserve"> полугодии 2015 года до 9,4 вызовов в </w:t>
      </w:r>
      <w:r w:rsidRPr="00FE39C9">
        <w:rPr>
          <w:sz w:val="26"/>
          <w:szCs w:val="26"/>
          <w:lang w:val="en-US"/>
        </w:rPr>
        <w:t>I</w:t>
      </w:r>
      <w:r w:rsidRPr="00FE39C9">
        <w:rPr>
          <w:sz w:val="26"/>
          <w:szCs w:val="26"/>
        </w:rPr>
        <w:t xml:space="preserve"> полугодии 2016 года. </w:t>
      </w:r>
    </w:p>
    <w:p w14:paraId="46697CD2" w14:textId="77777777" w:rsidR="00240EE0" w:rsidRPr="00FE39C9" w:rsidRDefault="00240EE0" w:rsidP="00240EE0">
      <w:pPr>
        <w:ind w:firstLine="709"/>
        <w:jc w:val="both"/>
        <w:rPr>
          <w:sz w:val="26"/>
          <w:szCs w:val="26"/>
        </w:rPr>
      </w:pPr>
      <w:r w:rsidRPr="00FE39C9">
        <w:rPr>
          <w:sz w:val="26"/>
          <w:szCs w:val="26"/>
        </w:rPr>
        <w:t>Таким образом, стоит отметить, что в работе КГБУЗ «Норильская станция скорой медицинской помощи» и КГБУЗ «Норильская ГБ №3» отмечается увеличение объемных показателей.</w:t>
      </w:r>
    </w:p>
    <w:p w14:paraId="57E66924" w14:textId="77777777" w:rsidR="00240EE0" w:rsidRPr="00FE39C9" w:rsidRDefault="00240EE0" w:rsidP="00240EE0">
      <w:pPr>
        <w:ind w:firstLine="709"/>
        <w:jc w:val="both"/>
        <w:rPr>
          <w:sz w:val="26"/>
          <w:szCs w:val="26"/>
        </w:rPr>
      </w:pPr>
      <w:r w:rsidRPr="00FE39C9">
        <w:rPr>
          <w:sz w:val="26"/>
          <w:szCs w:val="26"/>
        </w:rPr>
        <w:t xml:space="preserve">Среднее время, затраченное на обслуживание 1 вызова осталось на уровне </w:t>
      </w:r>
      <w:r w:rsidRPr="00FE39C9">
        <w:rPr>
          <w:sz w:val="26"/>
          <w:szCs w:val="26"/>
          <w:lang w:val="en-US"/>
        </w:rPr>
        <w:t>I</w:t>
      </w:r>
      <w:r w:rsidRPr="00FE39C9">
        <w:rPr>
          <w:sz w:val="26"/>
          <w:szCs w:val="26"/>
        </w:rPr>
        <w:t xml:space="preserve"> полугодия 2015 года и составило 33,0 минуты. </w:t>
      </w:r>
    </w:p>
    <w:p w14:paraId="3D5C76A6" w14:textId="77777777" w:rsidR="00240EE0" w:rsidRPr="00FE39C9" w:rsidRDefault="00240EE0" w:rsidP="00240EE0">
      <w:pPr>
        <w:jc w:val="both"/>
        <w:rPr>
          <w:b/>
          <w:i/>
          <w:sz w:val="26"/>
          <w:szCs w:val="26"/>
          <w:u w:val="single"/>
        </w:rPr>
      </w:pPr>
    </w:p>
    <w:p w14:paraId="1F409FB7" w14:textId="69F7D479" w:rsidR="00240EE0" w:rsidRPr="00FE39C9" w:rsidRDefault="00240EE0" w:rsidP="00240EE0">
      <w:pPr>
        <w:ind w:firstLine="708"/>
        <w:jc w:val="center"/>
        <w:rPr>
          <w:b/>
          <w:sz w:val="26"/>
          <w:szCs w:val="26"/>
        </w:rPr>
      </w:pPr>
      <w:r w:rsidRPr="00FE39C9">
        <w:rPr>
          <w:b/>
          <w:sz w:val="26"/>
          <w:szCs w:val="26"/>
        </w:rPr>
        <w:t>Платные услуги</w:t>
      </w:r>
      <w:r w:rsidR="00EE3C8E" w:rsidRPr="00FE39C9">
        <w:rPr>
          <w:b/>
          <w:sz w:val="26"/>
          <w:szCs w:val="26"/>
        </w:rPr>
        <w:t xml:space="preserve"> населению в системе здравоохранения</w:t>
      </w:r>
    </w:p>
    <w:p w14:paraId="0D3BE80E" w14:textId="77777777" w:rsidR="00240EE0" w:rsidRPr="00FE39C9" w:rsidRDefault="00240EE0" w:rsidP="00240EE0">
      <w:pPr>
        <w:ind w:firstLine="709"/>
        <w:jc w:val="both"/>
        <w:rPr>
          <w:b/>
          <w:sz w:val="26"/>
          <w:szCs w:val="26"/>
        </w:rPr>
      </w:pPr>
    </w:p>
    <w:p w14:paraId="4E4219E2" w14:textId="77777777" w:rsidR="00240EE0" w:rsidRPr="00FE39C9" w:rsidRDefault="00240EE0" w:rsidP="00240EE0">
      <w:pPr>
        <w:ind w:firstLine="709"/>
        <w:jc w:val="both"/>
        <w:rPr>
          <w:sz w:val="26"/>
          <w:szCs w:val="26"/>
        </w:rPr>
      </w:pPr>
      <w:r w:rsidRPr="00FE39C9">
        <w:rPr>
          <w:sz w:val="26"/>
          <w:szCs w:val="26"/>
        </w:rPr>
        <w:t>Оказанием платных услуг населению занимаются 11 краевых учреждений здравоохранения (кроме КГБУЗ «Норильская ГБ № 3»). Доход от оказания плат</w:t>
      </w:r>
      <w:r w:rsidRPr="00FE39C9">
        <w:rPr>
          <w:sz w:val="26"/>
          <w:szCs w:val="26"/>
        </w:rPr>
        <w:lastRenderedPageBreak/>
        <w:t xml:space="preserve">ных медицинских услуг и предпринимательской деятельности в </w:t>
      </w:r>
      <w:r w:rsidRPr="00FE39C9">
        <w:rPr>
          <w:sz w:val="26"/>
          <w:szCs w:val="26"/>
          <w:lang w:val="en-US"/>
        </w:rPr>
        <w:t>I</w:t>
      </w:r>
      <w:r w:rsidRPr="00FE39C9">
        <w:rPr>
          <w:sz w:val="26"/>
          <w:szCs w:val="26"/>
        </w:rPr>
        <w:t xml:space="preserve"> полугодии 2016 года составляет 331,7 тыс. руб.</w:t>
      </w:r>
    </w:p>
    <w:p w14:paraId="58E7C0CD" w14:textId="1137FCFD" w:rsidR="00240EE0" w:rsidRPr="00FE39C9" w:rsidRDefault="00240EE0" w:rsidP="00240EE0">
      <w:pPr>
        <w:spacing w:after="120"/>
        <w:ind w:firstLine="539"/>
        <w:jc w:val="right"/>
        <w:rPr>
          <w:sz w:val="26"/>
          <w:szCs w:val="26"/>
        </w:rPr>
      </w:pPr>
      <w:r w:rsidRPr="00FE39C9">
        <w:rPr>
          <w:sz w:val="26"/>
          <w:szCs w:val="26"/>
        </w:rPr>
        <w:t>Таблица 3</w:t>
      </w:r>
      <w:r w:rsidR="00F712E9" w:rsidRPr="00FE39C9">
        <w:rPr>
          <w:sz w:val="26"/>
          <w:szCs w:val="26"/>
        </w:rPr>
        <w:t>4</w:t>
      </w:r>
      <w:r w:rsidRPr="00FE39C9">
        <w:rPr>
          <w:sz w:val="26"/>
          <w:szCs w:val="26"/>
        </w:rPr>
        <w:t xml:space="preserve"> </w:t>
      </w:r>
    </w:p>
    <w:p w14:paraId="4DDC602C" w14:textId="77777777" w:rsidR="00240EE0" w:rsidRPr="00FE39C9" w:rsidRDefault="00240EE0" w:rsidP="00240EE0">
      <w:pPr>
        <w:ind w:firstLine="720"/>
        <w:jc w:val="center"/>
        <w:rPr>
          <w:b/>
          <w:sz w:val="26"/>
          <w:szCs w:val="26"/>
        </w:rPr>
      </w:pPr>
      <w:r w:rsidRPr="00FE39C9">
        <w:rPr>
          <w:b/>
          <w:sz w:val="26"/>
          <w:szCs w:val="26"/>
        </w:rPr>
        <w:t>Доходы от оказания платных услуг</w:t>
      </w:r>
    </w:p>
    <w:p w14:paraId="1A6260D0" w14:textId="77777777" w:rsidR="00240EE0" w:rsidRPr="00FE39C9" w:rsidRDefault="00240EE0" w:rsidP="00240EE0">
      <w:pPr>
        <w:spacing w:after="120"/>
        <w:ind w:firstLine="720"/>
        <w:jc w:val="right"/>
        <w:rPr>
          <w:i/>
          <w:sz w:val="26"/>
          <w:szCs w:val="26"/>
        </w:rPr>
      </w:pPr>
      <w:r w:rsidRPr="00FE39C9">
        <w:rPr>
          <w:sz w:val="26"/>
          <w:szCs w:val="26"/>
        </w:rPr>
        <w:t>млн. руб</w:t>
      </w:r>
      <w:r w:rsidRPr="00FE39C9">
        <w:rPr>
          <w:i/>
          <w:sz w:val="26"/>
          <w:szCs w:val="26"/>
        </w:rPr>
        <w:t>.</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99"/>
        <w:gridCol w:w="1134"/>
        <w:gridCol w:w="993"/>
        <w:gridCol w:w="1275"/>
        <w:gridCol w:w="993"/>
        <w:gridCol w:w="850"/>
        <w:gridCol w:w="709"/>
      </w:tblGrid>
      <w:tr w:rsidR="00240EE0" w:rsidRPr="00FE39C9" w14:paraId="7A75BE4D" w14:textId="77777777" w:rsidTr="00E00A88">
        <w:trPr>
          <w:tblHeader/>
        </w:trPr>
        <w:tc>
          <w:tcPr>
            <w:tcW w:w="3299" w:type="dxa"/>
            <w:vMerge w:val="restart"/>
            <w:vAlign w:val="center"/>
          </w:tcPr>
          <w:p w14:paraId="4B28C375" w14:textId="77777777" w:rsidR="00240EE0" w:rsidRPr="00FE39C9" w:rsidRDefault="00240EE0" w:rsidP="00E00A88">
            <w:pPr>
              <w:jc w:val="center"/>
              <w:rPr>
                <w:sz w:val="22"/>
                <w:szCs w:val="22"/>
              </w:rPr>
            </w:pPr>
            <w:r w:rsidRPr="00FE39C9">
              <w:rPr>
                <w:sz w:val="22"/>
                <w:szCs w:val="22"/>
              </w:rPr>
              <w:t>Наименование</w:t>
            </w:r>
          </w:p>
        </w:tc>
        <w:tc>
          <w:tcPr>
            <w:tcW w:w="1134" w:type="dxa"/>
            <w:vMerge w:val="restart"/>
          </w:tcPr>
          <w:p w14:paraId="75DF4CAC" w14:textId="77777777" w:rsidR="00240EE0" w:rsidRPr="00FE39C9" w:rsidRDefault="00240EE0" w:rsidP="00E00A88">
            <w:pPr>
              <w:jc w:val="center"/>
              <w:rPr>
                <w:sz w:val="22"/>
                <w:szCs w:val="22"/>
              </w:rPr>
            </w:pPr>
            <w:r w:rsidRPr="00FE39C9">
              <w:rPr>
                <w:sz w:val="22"/>
                <w:szCs w:val="22"/>
                <w:lang w:val="en-US"/>
              </w:rPr>
              <w:t>I</w:t>
            </w:r>
            <w:r w:rsidRPr="00FE39C9">
              <w:rPr>
                <w:sz w:val="22"/>
                <w:szCs w:val="22"/>
              </w:rPr>
              <w:t xml:space="preserve"> пол. </w:t>
            </w:r>
          </w:p>
          <w:p w14:paraId="128D5547" w14:textId="77777777" w:rsidR="00240EE0" w:rsidRPr="00FE39C9" w:rsidRDefault="00240EE0" w:rsidP="00E00A88">
            <w:pPr>
              <w:jc w:val="center"/>
              <w:rPr>
                <w:sz w:val="22"/>
                <w:szCs w:val="22"/>
              </w:rPr>
            </w:pPr>
            <w:r w:rsidRPr="00FE39C9">
              <w:rPr>
                <w:sz w:val="22"/>
                <w:szCs w:val="22"/>
              </w:rPr>
              <w:t>2015</w:t>
            </w:r>
          </w:p>
        </w:tc>
        <w:tc>
          <w:tcPr>
            <w:tcW w:w="993" w:type="dxa"/>
            <w:vMerge w:val="restart"/>
          </w:tcPr>
          <w:p w14:paraId="530D42C2" w14:textId="77777777" w:rsidR="00240EE0" w:rsidRPr="00FE39C9" w:rsidRDefault="00240EE0" w:rsidP="00E00A88">
            <w:pPr>
              <w:jc w:val="center"/>
              <w:rPr>
                <w:sz w:val="22"/>
                <w:szCs w:val="22"/>
              </w:rPr>
            </w:pPr>
            <w:r w:rsidRPr="00FE39C9">
              <w:rPr>
                <w:sz w:val="22"/>
                <w:szCs w:val="22"/>
              </w:rPr>
              <w:t>уд. вес,</w:t>
            </w:r>
          </w:p>
          <w:p w14:paraId="3EC6EEA2" w14:textId="77777777" w:rsidR="00240EE0" w:rsidRPr="00FE39C9" w:rsidRDefault="00240EE0" w:rsidP="00E00A88">
            <w:pPr>
              <w:jc w:val="center"/>
              <w:rPr>
                <w:sz w:val="22"/>
                <w:szCs w:val="22"/>
              </w:rPr>
            </w:pPr>
            <w:r w:rsidRPr="00FE39C9">
              <w:rPr>
                <w:sz w:val="22"/>
                <w:szCs w:val="22"/>
              </w:rPr>
              <w:t>%</w:t>
            </w:r>
          </w:p>
        </w:tc>
        <w:tc>
          <w:tcPr>
            <w:tcW w:w="1275" w:type="dxa"/>
            <w:vMerge w:val="restart"/>
          </w:tcPr>
          <w:p w14:paraId="70BD94BD" w14:textId="77777777" w:rsidR="00240EE0" w:rsidRPr="00FE39C9" w:rsidRDefault="00240EE0" w:rsidP="00E00A88">
            <w:pPr>
              <w:jc w:val="center"/>
              <w:rPr>
                <w:sz w:val="22"/>
                <w:szCs w:val="22"/>
              </w:rPr>
            </w:pPr>
            <w:r w:rsidRPr="00FE39C9">
              <w:rPr>
                <w:sz w:val="22"/>
                <w:szCs w:val="22"/>
                <w:lang w:val="en-US"/>
              </w:rPr>
              <w:t>I</w:t>
            </w:r>
            <w:r w:rsidRPr="00FE39C9">
              <w:rPr>
                <w:sz w:val="22"/>
                <w:szCs w:val="22"/>
              </w:rPr>
              <w:t xml:space="preserve"> пол. </w:t>
            </w:r>
          </w:p>
          <w:p w14:paraId="34001956" w14:textId="77777777" w:rsidR="00240EE0" w:rsidRPr="00FE39C9" w:rsidRDefault="00240EE0" w:rsidP="00E00A88">
            <w:pPr>
              <w:jc w:val="center"/>
              <w:rPr>
                <w:sz w:val="22"/>
                <w:szCs w:val="22"/>
              </w:rPr>
            </w:pPr>
            <w:r w:rsidRPr="00FE39C9">
              <w:rPr>
                <w:sz w:val="22"/>
                <w:szCs w:val="22"/>
              </w:rPr>
              <w:t>2016</w:t>
            </w:r>
          </w:p>
        </w:tc>
        <w:tc>
          <w:tcPr>
            <w:tcW w:w="993" w:type="dxa"/>
            <w:vMerge w:val="restart"/>
          </w:tcPr>
          <w:p w14:paraId="02D8C9B1" w14:textId="77777777" w:rsidR="00240EE0" w:rsidRPr="00FE39C9" w:rsidRDefault="00240EE0" w:rsidP="00E00A88">
            <w:pPr>
              <w:jc w:val="center"/>
              <w:rPr>
                <w:sz w:val="22"/>
                <w:szCs w:val="22"/>
              </w:rPr>
            </w:pPr>
            <w:r w:rsidRPr="00FE39C9">
              <w:rPr>
                <w:sz w:val="22"/>
                <w:szCs w:val="22"/>
              </w:rPr>
              <w:t>уд. вес,</w:t>
            </w:r>
          </w:p>
          <w:p w14:paraId="51BE4FC9" w14:textId="77777777" w:rsidR="00240EE0" w:rsidRPr="00FE39C9" w:rsidRDefault="00240EE0" w:rsidP="00E00A88">
            <w:pPr>
              <w:jc w:val="center"/>
              <w:rPr>
                <w:sz w:val="22"/>
                <w:szCs w:val="22"/>
              </w:rPr>
            </w:pPr>
            <w:r w:rsidRPr="00FE39C9">
              <w:rPr>
                <w:sz w:val="22"/>
                <w:szCs w:val="22"/>
              </w:rPr>
              <w:t>%</w:t>
            </w:r>
          </w:p>
        </w:tc>
        <w:tc>
          <w:tcPr>
            <w:tcW w:w="1559" w:type="dxa"/>
            <w:gridSpan w:val="2"/>
          </w:tcPr>
          <w:p w14:paraId="0D07AC9D" w14:textId="372A458D" w:rsidR="00240EE0" w:rsidRPr="00FE39C9" w:rsidRDefault="00240EE0" w:rsidP="00D27309">
            <w:pPr>
              <w:jc w:val="center"/>
              <w:rPr>
                <w:sz w:val="22"/>
                <w:szCs w:val="22"/>
              </w:rPr>
            </w:pPr>
            <w:r w:rsidRPr="00FE39C9">
              <w:rPr>
                <w:sz w:val="22"/>
                <w:szCs w:val="22"/>
              </w:rPr>
              <w:t>Отклонени</w:t>
            </w:r>
            <w:r w:rsidR="00D27309" w:rsidRPr="00FE39C9">
              <w:rPr>
                <w:sz w:val="22"/>
                <w:szCs w:val="22"/>
              </w:rPr>
              <w:t>я</w:t>
            </w:r>
          </w:p>
        </w:tc>
      </w:tr>
      <w:tr w:rsidR="00240EE0" w:rsidRPr="00FE39C9" w14:paraId="7DC77EB3" w14:textId="77777777" w:rsidTr="00E00A88">
        <w:trPr>
          <w:tblHeader/>
        </w:trPr>
        <w:tc>
          <w:tcPr>
            <w:tcW w:w="3299" w:type="dxa"/>
            <w:vMerge/>
          </w:tcPr>
          <w:p w14:paraId="121283D1" w14:textId="77777777" w:rsidR="00240EE0" w:rsidRPr="00FE39C9" w:rsidRDefault="00240EE0" w:rsidP="00E00A88">
            <w:pPr>
              <w:jc w:val="both"/>
              <w:rPr>
                <w:sz w:val="22"/>
                <w:szCs w:val="22"/>
              </w:rPr>
            </w:pPr>
          </w:p>
        </w:tc>
        <w:tc>
          <w:tcPr>
            <w:tcW w:w="1134" w:type="dxa"/>
            <w:vMerge/>
          </w:tcPr>
          <w:p w14:paraId="6B579581" w14:textId="77777777" w:rsidR="00240EE0" w:rsidRPr="00FE39C9" w:rsidRDefault="00240EE0" w:rsidP="00E00A88">
            <w:pPr>
              <w:jc w:val="center"/>
              <w:rPr>
                <w:sz w:val="22"/>
                <w:szCs w:val="22"/>
              </w:rPr>
            </w:pPr>
          </w:p>
        </w:tc>
        <w:tc>
          <w:tcPr>
            <w:tcW w:w="993" w:type="dxa"/>
            <w:vMerge/>
          </w:tcPr>
          <w:p w14:paraId="1A0F78FE" w14:textId="77777777" w:rsidR="00240EE0" w:rsidRPr="00FE39C9" w:rsidRDefault="00240EE0" w:rsidP="00E00A88">
            <w:pPr>
              <w:jc w:val="center"/>
              <w:rPr>
                <w:sz w:val="22"/>
                <w:szCs w:val="22"/>
              </w:rPr>
            </w:pPr>
          </w:p>
        </w:tc>
        <w:tc>
          <w:tcPr>
            <w:tcW w:w="1275" w:type="dxa"/>
            <w:vMerge/>
          </w:tcPr>
          <w:p w14:paraId="5EA156F4" w14:textId="77777777" w:rsidR="00240EE0" w:rsidRPr="00FE39C9" w:rsidRDefault="00240EE0" w:rsidP="00E00A88">
            <w:pPr>
              <w:jc w:val="center"/>
              <w:rPr>
                <w:sz w:val="22"/>
                <w:szCs w:val="22"/>
              </w:rPr>
            </w:pPr>
          </w:p>
        </w:tc>
        <w:tc>
          <w:tcPr>
            <w:tcW w:w="993" w:type="dxa"/>
            <w:vMerge/>
          </w:tcPr>
          <w:p w14:paraId="6E91AEB2" w14:textId="77777777" w:rsidR="00240EE0" w:rsidRPr="00FE39C9" w:rsidRDefault="00240EE0" w:rsidP="00E00A88">
            <w:pPr>
              <w:jc w:val="center"/>
              <w:rPr>
                <w:sz w:val="22"/>
                <w:szCs w:val="22"/>
              </w:rPr>
            </w:pPr>
          </w:p>
        </w:tc>
        <w:tc>
          <w:tcPr>
            <w:tcW w:w="850" w:type="dxa"/>
            <w:vAlign w:val="center"/>
          </w:tcPr>
          <w:p w14:paraId="65E7DD9F" w14:textId="77777777" w:rsidR="00240EE0" w:rsidRPr="00FE39C9" w:rsidRDefault="00240EE0" w:rsidP="00E00A88">
            <w:pPr>
              <w:jc w:val="center"/>
              <w:rPr>
                <w:b/>
                <w:sz w:val="22"/>
                <w:szCs w:val="22"/>
              </w:rPr>
            </w:pPr>
            <w:r w:rsidRPr="00FE39C9">
              <w:rPr>
                <w:sz w:val="22"/>
                <w:szCs w:val="22"/>
              </w:rPr>
              <w:t>+/-</w:t>
            </w:r>
          </w:p>
        </w:tc>
        <w:tc>
          <w:tcPr>
            <w:tcW w:w="709" w:type="dxa"/>
            <w:vAlign w:val="center"/>
          </w:tcPr>
          <w:p w14:paraId="0B2DF974" w14:textId="77777777" w:rsidR="00240EE0" w:rsidRPr="00FE39C9" w:rsidRDefault="00240EE0" w:rsidP="00E00A88">
            <w:pPr>
              <w:jc w:val="center"/>
              <w:rPr>
                <w:b/>
                <w:sz w:val="22"/>
                <w:szCs w:val="22"/>
              </w:rPr>
            </w:pPr>
            <w:r w:rsidRPr="00FE39C9">
              <w:rPr>
                <w:sz w:val="22"/>
                <w:szCs w:val="22"/>
              </w:rPr>
              <w:t>%</w:t>
            </w:r>
          </w:p>
        </w:tc>
      </w:tr>
      <w:tr w:rsidR="00240EE0" w:rsidRPr="00FE39C9" w14:paraId="1F0FF6D5" w14:textId="77777777" w:rsidTr="00E00A88">
        <w:tc>
          <w:tcPr>
            <w:tcW w:w="3299" w:type="dxa"/>
          </w:tcPr>
          <w:p w14:paraId="695495A2" w14:textId="77777777" w:rsidR="00240EE0" w:rsidRPr="00FE39C9" w:rsidRDefault="00240EE0" w:rsidP="00E00A88">
            <w:pPr>
              <w:jc w:val="both"/>
              <w:rPr>
                <w:sz w:val="22"/>
                <w:szCs w:val="22"/>
              </w:rPr>
            </w:pPr>
            <w:r w:rsidRPr="00FE39C9">
              <w:rPr>
                <w:sz w:val="22"/>
                <w:szCs w:val="22"/>
              </w:rPr>
              <w:t xml:space="preserve">Всего доходов, в </w:t>
            </w:r>
            <w:proofErr w:type="spellStart"/>
            <w:r w:rsidRPr="00FE39C9">
              <w:rPr>
                <w:sz w:val="22"/>
                <w:szCs w:val="22"/>
              </w:rPr>
              <w:t>т.ч</w:t>
            </w:r>
            <w:proofErr w:type="spellEnd"/>
            <w:r w:rsidRPr="00FE39C9">
              <w:rPr>
                <w:sz w:val="22"/>
                <w:szCs w:val="22"/>
              </w:rPr>
              <w:t>.:</w:t>
            </w:r>
          </w:p>
        </w:tc>
        <w:tc>
          <w:tcPr>
            <w:tcW w:w="1134" w:type="dxa"/>
            <w:vAlign w:val="bottom"/>
          </w:tcPr>
          <w:p w14:paraId="6CFD4463" w14:textId="77777777" w:rsidR="00240EE0" w:rsidRPr="00FE39C9" w:rsidRDefault="00240EE0" w:rsidP="00E00A88">
            <w:pPr>
              <w:ind w:left="-108" w:right="-108"/>
              <w:jc w:val="center"/>
              <w:rPr>
                <w:b/>
                <w:sz w:val="22"/>
                <w:szCs w:val="22"/>
              </w:rPr>
            </w:pPr>
            <w:r w:rsidRPr="00FE39C9">
              <w:rPr>
                <w:b/>
                <w:sz w:val="22"/>
                <w:szCs w:val="22"/>
              </w:rPr>
              <w:t>287,3</w:t>
            </w:r>
          </w:p>
        </w:tc>
        <w:tc>
          <w:tcPr>
            <w:tcW w:w="993" w:type="dxa"/>
            <w:vAlign w:val="center"/>
          </w:tcPr>
          <w:p w14:paraId="4B357051" w14:textId="77777777" w:rsidR="00240EE0" w:rsidRPr="00FE39C9" w:rsidRDefault="00240EE0" w:rsidP="00E00A88">
            <w:pPr>
              <w:ind w:left="-108" w:right="-108"/>
              <w:jc w:val="center"/>
              <w:rPr>
                <w:b/>
                <w:sz w:val="22"/>
                <w:szCs w:val="22"/>
              </w:rPr>
            </w:pPr>
            <w:r w:rsidRPr="00FE39C9">
              <w:rPr>
                <w:b/>
                <w:sz w:val="22"/>
                <w:szCs w:val="22"/>
              </w:rPr>
              <w:t>100,0</w:t>
            </w:r>
          </w:p>
        </w:tc>
        <w:tc>
          <w:tcPr>
            <w:tcW w:w="1275" w:type="dxa"/>
            <w:vAlign w:val="bottom"/>
          </w:tcPr>
          <w:p w14:paraId="5C22B20F" w14:textId="77777777" w:rsidR="00240EE0" w:rsidRPr="00FE39C9" w:rsidRDefault="00240EE0" w:rsidP="00E00A88">
            <w:pPr>
              <w:ind w:left="-108" w:right="-108"/>
              <w:jc w:val="center"/>
              <w:rPr>
                <w:b/>
                <w:sz w:val="22"/>
                <w:szCs w:val="22"/>
              </w:rPr>
            </w:pPr>
            <w:r w:rsidRPr="00FE39C9">
              <w:rPr>
                <w:b/>
                <w:sz w:val="22"/>
                <w:szCs w:val="22"/>
              </w:rPr>
              <w:t>331,7</w:t>
            </w:r>
          </w:p>
        </w:tc>
        <w:tc>
          <w:tcPr>
            <w:tcW w:w="993" w:type="dxa"/>
            <w:vAlign w:val="center"/>
          </w:tcPr>
          <w:p w14:paraId="3A15D319" w14:textId="77777777" w:rsidR="00240EE0" w:rsidRPr="00FE39C9" w:rsidRDefault="00240EE0" w:rsidP="00E00A88">
            <w:pPr>
              <w:ind w:left="-108" w:right="-108"/>
              <w:jc w:val="center"/>
              <w:rPr>
                <w:b/>
                <w:sz w:val="22"/>
                <w:szCs w:val="22"/>
              </w:rPr>
            </w:pPr>
            <w:r w:rsidRPr="00FE39C9">
              <w:rPr>
                <w:b/>
                <w:sz w:val="22"/>
                <w:szCs w:val="22"/>
              </w:rPr>
              <w:t>100,0</w:t>
            </w:r>
          </w:p>
        </w:tc>
        <w:tc>
          <w:tcPr>
            <w:tcW w:w="850" w:type="dxa"/>
            <w:vAlign w:val="center"/>
          </w:tcPr>
          <w:p w14:paraId="72504444" w14:textId="77777777" w:rsidR="00240EE0" w:rsidRPr="00FE39C9" w:rsidRDefault="00240EE0" w:rsidP="00E00A88">
            <w:pPr>
              <w:jc w:val="center"/>
              <w:rPr>
                <w:b/>
                <w:sz w:val="22"/>
                <w:szCs w:val="22"/>
              </w:rPr>
            </w:pPr>
            <w:r w:rsidRPr="00FE39C9">
              <w:rPr>
                <w:b/>
                <w:sz w:val="22"/>
                <w:szCs w:val="22"/>
              </w:rPr>
              <w:t>44,4</w:t>
            </w:r>
          </w:p>
        </w:tc>
        <w:tc>
          <w:tcPr>
            <w:tcW w:w="709" w:type="dxa"/>
            <w:vAlign w:val="center"/>
          </w:tcPr>
          <w:p w14:paraId="0C57CAE9" w14:textId="77777777" w:rsidR="00240EE0" w:rsidRPr="00FE39C9" w:rsidRDefault="00240EE0" w:rsidP="00E00A88">
            <w:pPr>
              <w:jc w:val="center"/>
              <w:rPr>
                <w:b/>
                <w:sz w:val="22"/>
                <w:szCs w:val="22"/>
              </w:rPr>
            </w:pPr>
            <w:r w:rsidRPr="00FE39C9">
              <w:rPr>
                <w:b/>
                <w:sz w:val="22"/>
                <w:szCs w:val="22"/>
              </w:rPr>
              <w:t>115,5</w:t>
            </w:r>
          </w:p>
        </w:tc>
      </w:tr>
      <w:tr w:rsidR="00240EE0" w:rsidRPr="00FE39C9" w14:paraId="75FCB0FD" w14:textId="77777777" w:rsidTr="00E00A88">
        <w:tc>
          <w:tcPr>
            <w:tcW w:w="3299" w:type="dxa"/>
          </w:tcPr>
          <w:p w14:paraId="427D06F8" w14:textId="77777777" w:rsidR="00240EE0" w:rsidRPr="00FE39C9" w:rsidRDefault="00240EE0" w:rsidP="00E00A88">
            <w:pPr>
              <w:jc w:val="both"/>
              <w:rPr>
                <w:sz w:val="22"/>
                <w:szCs w:val="22"/>
              </w:rPr>
            </w:pPr>
            <w:r w:rsidRPr="00FE39C9">
              <w:rPr>
                <w:sz w:val="22"/>
                <w:szCs w:val="22"/>
              </w:rPr>
              <w:t>услуги населению</w:t>
            </w:r>
          </w:p>
        </w:tc>
        <w:tc>
          <w:tcPr>
            <w:tcW w:w="1134" w:type="dxa"/>
            <w:vAlign w:val="bottom"/>
          </w:tcPr>
          <w:p w14:paraId="51813DC5" w14:textId="77777777" w:rsidR="00240EE0" w:rsidRPr="00FE39C9" w:rsidRDefault="00240EE0" w:rsidP="00E00A88">
            <w:pPr>
              <w:ind w:left="-108" w:right="-108"/>
              <w:jc w:val="center"/>
              <w:rPr>
                <w:sz w:val="22"/>
                <w:szCs w:val="22"/>
              </w:rPr>
            </w:pPr>
            <w:r w:rsidRPr="00FE39C9">
              <w:rPr>
                <w:sz w:val="22"/>
                <w:szCs w:val="22"/>
              </w:rPr>
              <w:t>69,2</w:t>
            </w:r>
          </w:p>
        </w:tc>
        <w:tc>
          <w:tcPr>
            <w:tcW w:w="993" w:type="dxa"/>
            <w:vAlign w:val="center"/>
          </w:tcPr>
          <w:p w14:paraId="662B9B10" w14:textId="77777777" w:rsidR="00240EE0" w:rsidRPr="00FE39C9" w:rsidRDefault="00240EE0" w:rsidP="00E00A88">
            <w:pPr>
              <w:ind w:left="-108" w:right="-108"/>
              <w:jc w:val="center"/>
              <w:rPr>
                <w:sz w:val="22"/>
                <w:szCs w:val="22"/>
              </w:rPr>
            </w:pPr>
            <w:r w:rsidRPr="00FE39C9">
              <w:rPr>
                <w:sz w:val="22"/>
                <w:szCs w:val="22"/>
              </w:rPr>
              <w:t>24,1</w:t>
            </w:r>
          </w:p>
        </w:tc>
        <w:tc>
          <w:tcPr>
            <w:tcW w:w="1275" w:type="dxa"/>
            <w:vAlign w:val="bottom"/>
          </w:tcPr>
          <w:p w14:paraId="31E88F41" w14:textId="77777777" w:rsidR="00240EE0" w:rsidRPr="00FE39C9" w:rsidRDefault="00240EE0" w:rsidP="00E00A88">
            <w:pPr>
              <w:ind w:left="-108" w:right="-108"/>
              <w:jc w:val="center"/>
              <w:rPr>
                <w:sz w:val="22"/>
                <w:szCs w:val="22"/>
              </w:rPr>
            </w:pPr>
            <w:r w:rsidRPr="00FE39C9">
              <w:rPr>
                <w:sz w:val="22"/>
                <w:szCs w:val="22"/>
              </w:rPr>
              <w:t>73,5</w:t>
            </w:r>
          </w:p>
        </w:tc>
        <w:tc>
          <w:tcPr>
            <w:tcW w:w="993" w:type="dxa"/>
            <w:vAlign w:val="center"/>
          </w:tcPr>
          <w:p w14:paraId="41CC6D4E" w14:textId="77777777" w:rsidR="00240EE0" w:rsidRPr="00FE39C9" w:rsidRDefault="00240EE0" w:rsidP="00E00A88">
            <w:pPr>
              <w:ind w:left="-108" w:right="-108"/>
              <w:jc w:val="center"/>
              <w:rPr>
                <w:sz w:val="22"/>
                <w:szCs w:val="22"/>
              </w:rPr>
            </w:pPr>
            <w:r w:rsidRPr="00FE39C9">
              <w:rPr>
                <w:sz w:val="22"/>
                <w:szCs w:val="22"/>
              </w:rPr>
              <w:t>22,2</w:t>
            </w:r>
          </w:p>
        </w:tc>
        <w:tc>
          <w:tcPr>
            <w:tcW w:w="850" w:type="dxa"/>
            <w:vAlign w:val="center"/>
          </w:tcPr>
          <w:p w14:paraId="5A8A281E" w14:textId="77777777" w:rsidR="00240EE0" w:rsidRPr="00FE39C9" w:rsidRDefault="00240EE0" w:rsidP="00E00A88">
            <w:pPr>
              <w:jc w:val="center"/>
              <w:rPr>
                <w:sz w:val="22"/>
                <w:szCs w:val="22"/>
              </w:rPr>
            </w:pPr>
            <w:r w:rsidRPr="00FE39C9">
              <w:rPr>
                <w:sz w:val="22"/>
                <w:szCs w:val="22"/>
              </w:rPr>
              <w:t>4,3</w:t>
            </w:r>
          </w:p>
        </w:tc>
        <w:tc>
          <w:tcPr>
            <w:tcW w:w="709" w:type="dxa"/>
            <w:vAlign w:val="center"/>
          </w:tcPr>
          <w:p w14:paraId="0131FE7D" w14:textId="77777777" w:rsidR="00240EE0" w:rsidRPr="00FE39C9" w:rsidRDefault="00240EE0" w:rsidP="00E00A88">
            <w:pPr>
              <w:jc w:val="center"/>
              <w:rPr>
                <w:sz w:val="22"/>
                <w:szCs w:val="22"/>
              </w:rPr>
            </w:pPr>
            <w:r w:rsidRPr="00FE39C9">
              <w:rPr>
                <w:sz w:val="22"/>
                <w:szCs w:val="22"/>
              </w:rPr>
              <w:t>106,2</w:t>
            </w:r>
          </w:p>
        </w:tc>
      </w:tr>
      <w:tr w:rsidR="00240EE0" w:rsidRPr="00FE39C9" w14:paraId="08CF8628" w14:textId="77777777" w:rsidTr="00E00A88">
        <w:tc>
          <w:tcPr>
            <w:tcW w:w="3299" w:type="dxa"/>
          </w:tcPr>
          <w:p w14:paraId="7A1EC0DC" w14:textId="77777777" w:rsidR="00240EE0" w:rsidRPr="00FE39C9" w:rsidRDefault="00240EE0" w:rsidP="00E00A88">
            <w:pPr>
              <w:jc w:val="both"/>
              <w:rPr>
                <w:sz w:val="22"/>
                <w:szCs w:val="22"/>
              </w:rPr>
            </w:pPr>
            <w:r w:rsidRPr="00FE39C9">
              <w:rPr>
                <w:sz w:val="22"/>
                <w:szCs w:val="22"/>
              </w:rPr>
              <w:t>услуги предприятиям</w:t>
            </w:r>
          </w:p>
        </w:tc>
        <w:tc>
          <w:tcPr>
            <w:tcW w:w="1134" w:type="dxa"/>
            <w:vAlign w:val="bottom"/>
          </w:tcPr>
          <w:p w14:paraId="08D9B355" w14:textId="77777777" w:rsidR="00240EE0" w:rsidRPr="00FE39C9" w:rsidRDefault="00240EE0" w:rsidP="00E00A88">
            <w:pPr>
              <w:ind w:left="-108" w:right="-108"/>
              <w:jc w:val="center"/>
              <w:rPr>
                <w:sz w:val="22"/>
                <w:szCs w:val="22"/>
              </w:rPr>
            </w:pPr>
            <w:r w:rsidRPr="00FE39C9">
              <w:rPr>
                <w:sz w:val="22"/>
                <w:szCs w:val="22"/>
              </w:rPr>
              <w:t>218,1</w:t>
            </w:r>
          </w:p>
        </w:tc>
        <w:tc>
          <w:tcPr>
            <w:tcW w:w="993" w:type="dxa"/>
            <w:vAlign w:val="center"/>
          </w:tcPr>
          <w:p w14:paraId="22C17DA7" w14:textId="77777777" w:rsidR="00240EE0" w:rsidRPr="00FE39C9" w:rsidRDefault="00240EE0" w:rsidP="00E00A88">
            <w:pPr>
              <w:ind w:left="-108" w:right="-108"/>
              <w:jc w:val="center"/>
              <w:rPr>
                <w:sz w:val="22"/>
                <w:szCs w:val="22"/>
              </w:rPr>
            </w:pPr>
            <w:r w:rsidRPr="00FE39C9">
              <w:rPr>
                <w:sz w:val="22"/>
                <w:szCs w:val="22"/>
              </w:rPr>
              <w:t>75,9</w:t>
            </w:r>
          </w:p>
        </w:tc>
        <w:tc>
          <w:tcPr>
            <w:tcW w:w="1275" w:type="dxa"/>
            <w:vAlign w:val="bottom"/>
          </w:tcPr>
          <w:p w14:paraId="73FE24DD" w14:textId="77777777" w:rsidR="00240EE0" w:rsidRPr="00FE39C9" w:rsidRDefault="00240EE0" w:rsidP="00E00A88">
            <w:pPr>
              <w:ind w:left="-108" w:right="-108"/>
              <w:jc w:val="center"/>
              <w:rPr>
                <w:sz w:val="22"/>
                <w:szCs w:val="22"/>
              </w:rPr>
            </w:pPr>
            <w:r w:rsidRPr="00FE39C9">
              <w:rPr>
                <w:sz w:val="22"/>
                <w:szCs w:val="22"/>
              </w:rPr>
              <w:t>258,2</w:t>
            </w:r>
          </w:p>
        </w:tc>
        <w:tc>
          <w:tcPr>
            <w:tcW w:w="993" w:type="dxa"/>
            <w:vAlign w:val="center"/>
          </w:tcPr>
          <w:p w14:paraId="77D93123" w14:textId="77777777" w:rsidR="00240EE0" w:rsidRPr="00FE39C9" w:rsidRDefault="00240EE0" w:rsidP="00E00A88">
            <w:pPr>
              <w:ind w:left="-108" w:right="-108"/>
              <w:jc w:val="center"/>
              <w:rPr>
                <w:sz w:val="22"/>
                <w:szCs w:val="22"/>
              </w:rPr>
            </w:pPr>
            <w:r w:rsidRPr="00FE39C9">
              <w:rPr>
                <w:sz w:val="22"/>
                <w:szCs w:val="22"/>
              </w:rPr>
              <w:t>77,8</w:t>
            </w:r>
          </w:p>
        </w:tc>
        <w:tc>
          <w:tcPr>
            <w:tcW w:w="850" w:type="dxa"/>
            <w:vAlign w:val="center"/>
          </w:tcPr>
          <w:p w14:paraId="623EF97C" w14:textId="77777777" w:rsidR="00240EE0" w:rsidRPr="00FE39C9" w:rsidRDefault="00240EE0" w:rsidP="00E00A88">
            <w:pPr>
              <w:jc w:val="center"/>
              <w:rPr>
                <w:sz w:val="22"/>
                <w:szCs w:val="22"/>
              </w:rPr>
            </w:pPr>
            <w:r w:rsidRPr="00FE39C9">
              <w:rPr>
                <w:sz w:val="22"/>
                <w:szCs w:val="22"/>
              </w:rPr>
              <w:t>40,1</w:t>
            </w:r>
          </w:p>
        </w:tc>
        <w:tc>
          <w:tcPr>
            <w:tcW w:w="709" w:type="dxa"/>
            <w:vAlign w:val="center"/>
          </w:tcPr>
          <w:p w14:paraId="24F5E7EF" w14:textId="77777777" w:rsidR="00240EE0" w:rsidRPr="00FE39C9" w:rsidRDefault="00240EE0" w:rsidP="00E00A88">
            <w:pPr>
              <w:jc w:val="center"/>
              <w:rPr>
                <w:sz w:val="22"/>
                <w:szCs w:val="22"/>
              </w:rPr>
            </w:pPr>
            <w:r w:rsidRPr="00FE39C9">
              <w:rPr>
                <w:sz w:val="22"/>
                <w:szCs w:val="22"/>
              </w:rPr>
              <w:t>118,4</w:t>
            </w:r>
          </w:p>
        </w:tc>
      </w:tr>
    </w:tbl>
    <w:p w14:paraId="1C5A6734" w14:textId="77777777" w:rsidR="00240EE0" w:rsidRPr="00FE39C9" w:rsidRDefault="00240EE0" w:rsidP="00240EE0">
      <w:pPr>
        <w:spacing w:before="120"/>
        <w:ind w:firstLine="709"/>
        <w:jc w:val="both"/>
        <w:rPr>
          <w:sz w:val="26"/>
          <w:szCs w:val="26"/>
        </w:rPr>
      </w:pPr>
      <w:r w:rsidRPr="00FE39C9">
        <w:rPr>
          <w:sz w:val="26"/>
          <w:szCs w:val="26"/>
        </w:rPr>
        <w:t>В сравнении с аналогичным периодом 2015 года доходы увеличились на 44,4 млн. руб. или на 15,5% в результате оплата дебиторской задолженности за 2015 год за оказанные медицинские услуги по содержанию фельдшерских здравпунктов, по проведенным профилактическим и периодическим осмотрам работникам ЗФ ОАО «ГМК «Норильский никель».</w:t>
      </w:r>
    </w:p>
    <w:p w14:paraId="5335F1FB" w14:textId="5D7A3063" w:rsidR="00240EE0" w:rsidRPr="00FE39C9" w:rsidRDefault="00240EE0" w:rsidP="00240EE0">
      <w:pPr>
        <w:spacing w:after="120"/>
        <w:ind w:firstLine="539"/>
        <w:jc w:val="right"/>
        <w:rPr>
          <w:sz w:val="26"/>
          <w:szCs w:val="26"/>
        </w:rPr>
      </w:pPr>
      <w:r w:rsidRPr="00FE39C9">
        <w:rPr>
          <w:sz w:val="26"/>
          <w:szCs w:val="26"/>
        </w:rPr>
        <w:t>Таблица 3</w:t>
      </w:r>
      <w:r w:rsidR="00F712E9" w:rsidRPr="00FE39C9">
        <w:rPr>
          <w:sz w:val="26"/>
          <w:szCs w:val="26"/>
        </w:rPr>
        <w:t>5</w:t>
      </w:r>
      <w:r w:rsidRPr="00FE39C9">
        <w:rPr>
          <w:sz w:val="26"/>
          <w:szCs w:val="26"/>
        </w:rPr>
        <w:t xml:space="preserve"> </w:t>
      </w:r>
    </w:p>
    <w:p w14:paraId="57911DF2" w14:textId="77777777" w:rsidR="00240EE0" w:rsidRPr="00FE39C9" w:rsidRDefault="00240EE0" w:rsidP="00240EE0">
      <w:pPr>
        <w:spacing w:after="120"/>
        <w:ind w:firstLine="539"/>
        <w:jc w:val="center"/>
        <w:rPr>
          <w:b/>
          <w:sz w:val="26"/>
          <w:szCs w:val="26"/>
        </w:rPr>
      </w:pPr>
      <w:r w:rsidRPr="00FE39C9">
        <w:rPr>
          <w:b/>
          <w:sz w:val="26"/>
          <w:szCs w:val="26"/>
        </w:rPr>
        <w:t>Доходы в разрезе лечебно-профилактических учреждений</w:t>
      </w:r>
    </w:p>
    <w:p w14:paraId="7536BF1A" w14:textId="77777777" w:rsidR="00240EE0" w:rsidRPr="00FE39C9" w:rsidRDefault="00240EE0" w:rsidP="00240EE0">
      <w:pPr>
        <w:spacing w:after="120"/>
        <w:ind w:firstLine="720"/>
        <w:jc w:val="right"/>
        <w:rPr>
          <w:b/>
          <w:sz w:val="26"/>
          <w:szCs w:val="26"/>
        </w:rPr>
      </w:pPr>
      <w:r w:rsidRPr="00FE39C9">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3"/>
        <w:gridCol w:w="2879"/>
        <w:gridCol w:w="1152"/>
        <w:gridCol w:w="863"/>
        <w:gridCol w:w="1152"/>
        <w:gridCol w:w="863"/>
        <w:gridCol w:w="1017"/>
        <w:gridCol w:w="1006"/>
      </w:tblGrid>
      <w:tr w:rsidR="00240EE0" w:rsidRPr="00FE39C9" w14:paraId="7582E237" w14:textId="77777777" w:rsidTr="00F712E9">
        <w:trPr>
          <w:tblHeader/>
        </w:trPr>
        <w:tc>
          <w:tcPr>
            <w:tcW w:w="231" w:type="pct"/>
            <w:vMerge w:val="restart"/>
            <w:vAlign w:val="center"/>
          </w:tcPr>
          <w:p w14:paraId="504E41C1" w14:textId="77777777" w:rsidR="00240EE0" w:rsidRPr="00FE39C9" w:rsidRDefault="00240EE0" w:rsidP="00E00A88">
            <w:pPr>
              <w:jc w:val="center"/>
              <w:rPr>
                <w:sz w:val="22"/>
                <w:szCs w:val="22"/>
              </w:rPr>
            </w:pPr>
            <w:r w:rsidRPr="00FE39C9">
              <w:rPr>
                <w:sz w:val="22"/>
                <w:szCs w:val="22"/>
              </w:rPr>
              <w:t>№</w:t>
            </w:r>
          </w:p>
        </w:tc>
        <w:tc>
          <w:tcPr>
            <w:tcW w:w="1537" w:type="pct"/>
            <w:vMerge w:val="restart"/>
            <w:vAlign w:val="center"/>
          </w:tcPr>
          <w:p w14:paraId="653D65F3" w14:textId="77777777" w:rsidR="00240EE0" w:rsidRPr="00FE39C9" w:rsidRDefault="00240EE0" w:rsidP="00E00A88">
            <w:pPr>
              <w:jc w:val="center"/>
              <w:rPr>
                <w:sz w:val="22"/>
                <w:szCs w:val="22"/>
              </w:rPr>
            </w:pPr>
            <w:r w:rsidRPr="00FE39C9">
              <w:rPr>
                <w:sz w:val="22"/>
                <w:szCs w:val="22"/>
              </w:rPr>
              <w:t>ЛПУ</w:t>
            </w:r>
          </w:p>
        </w:tc>
        <w:tc>
          <w:tcPr>
            <w:tcW w:w="615" w:type="pct"/>
            <w:vMerge w:val="restart"/>
            <w:vAlign w:val="center"/>
          </w:tcPr>
          <w:p w14:paraId="7F7CF723" w14:textId="77777777" w:rsidR="00240EE0" w:rsidRPr="00FE39C9" w:rsidRDefault="00240EE0" w:rsidP="00E00A88">
            <w:pPr>
              <w:jc w:val="center"/>
              <w:rPr>
                <w:sz w:val="22"/>
                <w:szCs w:val="22"/>
              </w:rPr>
            </w:pPr>
            <w:r w:rsidRPr="00FE39C9">
              <w:rPr>
                <w:sz w:val="22"/>
                <w:szCs w:val="22"/>
                <w:lang w:val="en-US"/>
              </w:rPr>
              <w:t>I</w:t>
            </w:r>
            <w:r w:rsidRPr="00FE39C9">
              <w:rPr>
                <w:sz w:val="22"/>
                <w:szCs w:val="22"/>
              </w:rPr>
              <w:t xml:space="preserve"> пол.</w:t>
            </w:r>
          </w:p>
          <w:p w14:paraId="7821EE13" w14:textId="77777777" w:rsidR="00240EE0" w:rsidRPr="00FE39C9" w:rsidRDefault="00240EE0" w:rsidP="00E00A88">
            <w:pPr>
              <w:jc w:val="center"/>
              <w:rPr>
                <w:sz w:val="22"/>
                <w:szCs w:val="22"/>
              </w:rPr>
            </w:pPr>
            <w:r w:rsidRPr="00FE39C9">
              <w:rPr>
                <w:sz w:val="22"/>
                <w:szCs w:val="22"/>
              </w:rPr>
              <w:t>2015</w:t>
            </w:r>
          </w:p>
        </w:tc>
        <w:tc>
          <w:tcPr>
            <w:tcW w:w="461" w:type="pct"/>
            <w:vMerge w:val="restart"/>
            <w:vAlign w:val="center"/>
          </w:tcPr>
          <w:p w14:paraId="48B7528D" w14:textId="77777777" w:rsidR="00240EE0" w:rsidRPr="00FE39C9" w:rsidRDefault="00240EE0" w:rsidP="00E00A88">
            <w:pPr>
              <w:jc w:val="center"/>
              <w:rPr>
                <w:sz w:val="22"/>
                <w:szCs w:val="22"/>
              </w:rPr>
            </w:pPr>
            <w:r w:rsidRPr="00FE39C9">
              <w:rPr>
                <w:sz w:val="22"/>
                <w:szCs w:val="22"/>
              </w:rPr>
              <w:t>уд. вес, %</w:t>
            </w:r>
          </w:p>
        </w:tc>
        <w:tc>
          <w:tcPr>
            <w:tcW w:w="615" w:type="pct"/>
            <w:vMerge w:val="restart"/>
            <w:vAlign w:val="center"/>
          </w:tcPr>
          <w:p w14:paraId="3BE6CA9B" w14:textId="77777777" w:rsidR="00240EE0" w:rsidRPr="00FE39C9" w:rsidRDefault="00240EE0" w:rsidP="00E00A88">
            <w:pPr>
              <w:jc w:val="center"/>
              <w:rPr>
                <w:sz w:val="22"/>
                <w:szCs w:val="22"/>
              </w:rPr>
            </w:pPr>
            <w:r w:rsidRPr="00FE39C9">
              <w:rPr>
                <w:sz w:val="22"/>
                <w:szCs w:val="22"/>
                <w:lang w:val="en-US"/>
              </w:rPr>
              <w:t>I</w:t>
            </w:r>
            <w:r w:rsidRPr="00FE39C9">
              <w:rPr>
                <w:sz w:val="22"/>
                <w:szCs w:val="22"/>
              </w:rPr>
              <w:t xml:space="preserve"> пол.</w:t>
            </w:r>
          </w:p>
          <w:p w14:paraId="1FF77EEB" w14:textId="77777777" w:rsidR="00240EE0" w:rsidRPr="00FE39C9" w:rsidRDefault="00240EE0" w:rsidP="00E00A88">
            <w:pPr>
              <w:jc w:val="center"/>
              <w:rPr>
                <w:sz w:val="22"/>
                <w:szCs w:val="22"/>
              </w:rPr>
            </w:pPr>
            <w:r w:rsidRPr="00FE39C9">
              <w:rPr>
                <w:sz w:val="22"/>
                <w:szCs w:val="22"/>
              </w:rPr>
              <w:t>2016</w:t>
            </w:r>
          </w:p>
        </w:tc>
        <w:tc>
          <w:tcPr>
            <w:tcW w:w="461" w:type="pct"/>
            <w:vMerge w:val="restart"/>
            <w:vAlign w:val="center"/>
          </w:tcPr>
          <w:p w14:paraId="74CCB258" w14:textId="77777777" w:rsidR="00240EE0" w:rsidRPr="00FE39C9" w:rsidRDefault="00240EE0" w:rsidP="00E00A88">
            <w:pPr>
              <w:jc w:val="center"/>
              <w:rPr>
                <w:sz w:val="22"/>
                <w:szCs w:val="22"/>
              </w:rPr>
            </w:pPr>
            <w:r w:rsidRPr="00FE39C9">
              <w:rPr>
                <w:sz w:val="22"/>
                <w:szCs w:val="22"/>
              </w:rPr>
              <w:t>уд. вес, %</w:t>
            </w:r>
          </w:p>
        </w:tc>
        <w:tc>
          <w:tcPr>
            <w:tcW w:w="1081" w:type="pct"/>
            <w:gridSpan w:val="2"/>
            <w:vAlign w:val="center"/>
          </w:tcPr>
          <w:p w14:paraId="6BE2C3EA" w14:textId="77777777" w:rsidR="00240EE0" w:rsidRPr="00FE39C9" w:rsidRDefault="00240EE0" w:rsidP="00E00A88">
            <w:pPr>
              <w:jc w:val="center"/>
              <w:rPr>
                <w:sz w:val="22"/>
                <w:szCs w:val="22"/>
              </w:rPr>
            </w:pPr>
            <w:r w:rsidRPr="00FE39C9">
              <w:rPr>
                <w:sz w:val="22"/>
                <w:szCs w:val="22"/>
              </w:rPr>
              <w:t>Отклонения</w:t>
            </w:r>
          </w:p>
        </w:tc>
      </w:tr>
      <w:tr w:rsidR="00240EE0" w:rsidRPr="00FE39C9" w14:paraId="207873CF" w14:textId="77777777" w:rsidTr="00F712E9">
        <w:trPr>
          <w:tblHeader/>
        </w:trPr>
        <w:tc>
          <w:tcPr>
            <w:tcW w:w="231" w:type="pct"/>
            <w:vMerge/>
            <w:vAlign w:val="center"/>
          </w:tcPr>
          <w:p w14:paraId="392D3BB6" w14:textId="77777777" w:rsidR="00240EE0" w:rsidRPr="00FE39C9" w:rsidRDefault="00240EE0" w:rsidP="00E00A88">
            <w:pPr>
              <w:jc w:val="center"/>
              <w:rPr>
                <w:sz w:val="22"/>
                <w:szCs w:val="22"/>
              </w:rPr>
            </w:pPr>
          </w:p>
        </w:tc>
        <w:tc>
          <w:tcPr>
            <w:tcW w:w="1537" w:type="pct"/>
            <w:vMerge/>
            <w:vAlign w:val="center"/>
          </w:tcPr>
          <w:p w14:paraId="175885F8" w14:textId="77777777" w:rsidR="00240EE0" w:rsidRPr="00FE39C9" w:rsidRDefault="00240EE0" w:rsidP="00E00A88">
            <w:pPr>
              <w:jc w:val="center"/>
              <w:rPr>
                <w:sz w:val="22"/>
                <w:szCs w:val="22"/>
              </w:rPr>
            </w:pPr>
          </w:p>
        </w:tc>
        <w:tc>
          <w:tcPr>
            <w:tcW w:w="615" w:type="pct"/>
            <w:vMerge/>
            <w:vAlign w:val="center"/>
          </w:tcPr>
          <w:p w14:paraId="3A182E32" w14:textId="77777777" w:rsidR="00240EE0" w:rsidRPr="00FE39C9" w:rsidRDefault="00240EE0" w:rsidP="00E00A88">
            <w:pPr>
              <w:jc w:val="center"/>
              <w:rPr>
                <w:sz w:val="22"/>
                <w:szCs w:val="22"/>
              </w:rPr>
            </w:pPr>
          </w:p>
        </w:tc>
        <w:tc>
          <w:tcPr>
            <w:tcW w:w="461" w:type="pct"/>
            <w:vMerge/>
            <w:vAlign w:val="center"/>
          </w:tcPr>
          <w:p w14:paraId="4CB1095B" w14:textId="77777777" w:rsidR="00240EE0" w:rsidRPr="00FE39C9" w:rsidRDefault="00240EE0" w:rsidP="00E00A88">
            <w:pPr>
              <w:jc w:val="center"/>
              <w:rPr>
                <w:sz w:val="22"/>
                <w:szCs w:val="22"/>
              </w:rPr>
            </w:pPr>
          </w:p>
        </w:tc>
        <w:tc>
          <w:tcPr>
            <w:tcW w:w="615" w:type="pct"/>
            <w:vMerge/>
            <w:vAlign w:val="center"/>
          </w:tcPr>
          <w:p w14:paraId="3EC0D60E" w14:textId="77777777" w:rsidR="00240EE0" w:rsidRPr="00FE39C9" w:rsidRDefault="00240EE0" w:rsidP="00E00A88">
            <w:pPr>
              <w:jc w:val="center"/>
              <w:rPr>
                <w:sz w:val="22"/>
                <w:szCs w:val="22"/>
              </w:rPr>
            </w:pPr>
          </w:p>
        </w:tc>
        <w:tc>
          <w:tcPr>
            <w:tcW w:w="461" w:type="pct"/>
            <w:vMerge/>
            <w:vAlign w:val="center"/>
          </w:tcPr>
          <w:p w14:paraId="06E0A371" w14:textId="77777777" w:rsidR="00240EE0" w:rsidRPr="00FE39C9" w:rsidRDefault="00240EE0" w:rsidP="00E00A88">
            <w:pPr>
              <w:jc w:val="center"/>
              <w:rPr>
                <w:sz w:val="22"/>
                <w:szCs w:val="22"/>
              </w:rPr>
            </w:pPr>
          </w:p>
        </w:tc>
        <w:tc>
          <w:tcPr>
            <w:tcW w:w="543" w:type="pct"/>
            <w:vAlign w:val="center"/>
          </w:tcPr>
          <w:p w14:paraId="72EADD0C" w14:textId="77777777" w:rsidR="00240EE0" w:rsidRPr="00FE39C9" w:rsidRDefault="00240EE0" w:rsidP="00E00A88">
            <w:pPr>
              <w:jc w:val="center"/>
              <w:rPr>
                <w:b/>
                <w:sz w:val="22"/>
                <w:szCs w:val="22"/>
              </w:rPr>
            </w:pPr>
            <w:r w:rsidRPr="00FE39C9">
              <w:rPr>
                <w:sz w:val="22"/>
                <w:szCs w:val="22"/>
              </w:rPr>
              <w:t>+/-</w:t>
            </w:r>
          </w:p>
        </w:tc>
        <w:tc>
          <w:tcPr>
            <w:tcW w:w="538" w:type="pct"/>
            <w:vAlign w:val="center"/>
          </w:tcPr>
          <w:p w14:paraId="372EFBA3" w14:textId="77777777" w:rsidR="00240EE0" w:rsidRPr="00FE39C9" w:rsidRDefault="00240EE0" w:rsidP="00E00A88">
            <w:pPr>
              <w:jc w:val="center"/>
              <w:rPr>
                <w:b/>
                <w:sz w:val="22"/>
                <w:szCs w:val="22"/>
              </w:rPr>
            </w:pPr>
            <w:r w:rsidRPr="00FE39C9">
              <w:rPr>
                <w:sz w:val="22"/>
                <w:szCs w:val="22"/>
              </w:rPr>
              <w:t>%</w:t>
            </w:r>
          </w:p>
        </w:tc>
      </w:tr>
      <w:tr w:rsidR="00240EE0" w:rsidRPr="00FE39C9" w14:paraId="16605341" w14:textId="77777777" w:rsidTr="00F712E9">
        <w:tc>
          <w:tcPr>
            <w:tcW w:w="231" w:type="pct"/>
            <w:vAlign w:val="center"/>
          </w:tcPr>
          <w:p w14:paraId="47FF8CA3" w14:textId="77777777" w:rsidR="00240EE0" w:rsidRPr="00FE39C9" w:rsidRDefault="00240EE0" w:rsidP="00E00A88">
            <w:pPr>
              <w:jc w:val="center"/>
              <w:rPr>
                <w:b/>
                <w:sz w:val="22"/>
                <w:szCs w:val="22"/>
              </w:rPr>
            </w:pPr>
          </w:p>
        </w:tc>
        <w:tc>
          <w:tcPr>
            <w:tcW w:w="1537" w:type="pct"/>
            <w:vAlign w:val="center"/>
          </w:tcPr>
          <w:p w14:paraId="31C32B26" w14:textId="77777777" w:rsidR="00240EE0" w:rsidRPr="00FE39C9" w:rsidRDefault="00240EE0" w:rsidP="00E00A88">
            <w:pPr>
              <w:ind w:firstLine="142"/>
              <w:jc w:val="center"/>
              <w:rPr>
                <w:b/>
                <w:sz w:val="22"/>
                <w:szCs w:val="22"/>
              </w:rPr>
            </w:pPr>
            <w:r w:rsidRPr="00FE39C9">
              <w:rPr>
                <w:b/>
                <w:sz w:val="22"/>
                <w:szCs w:val="22"/>
              </w:rPr>
              <w:t xml:space="preserve">Всего доходов, в </w:t>
            </w:r>
            <w:proofErr w:type="spellStart"/>
            <w:r w:rsidRPr="00FE39C9">
              <w:rPr>
                <w:b/>
                <w:sz w:val="22"/>
                <w:szCs w:val="22"/>
              </w:rPr>
              <w:t>т.ч</w:t>
            </w:r>
            <w:proofErr w:type="spellEnd"/>
            <w:r w:rsidRPr="00FE39C9">
              <w:rPr>
                <w:b/>
                <w:sz w:val="22"/>
                <w:szCs w:val="22"/>
              </w:rPr>
              <w:t>.:</w:t>
            </w:r>
          </w:p>
        </w:tc>
        <w:tc>
          <w:tcPr>
            <w:tcW w:w="615" w:type="pct"/>
            <w:vAlign w:val="center"/>
          </w:tcPr>
          <w:p w14:paraId="275B13CB" w14:textId="77777777" w:rsidR="00240EE0" w:rsidRPr="00FE39C9" w:rsidRDefault="00240EE0" w:rsidP="00E00A88">
            <w:pPr>
              <w:jc w:val="center"/>
              <w:rPr>
                <w:b/>
                <w:sz w:val="22"/>
                <w:szCs w:val="22"/>
              </w:rPr>
            </w:pPr>
            <w:r w:rsidRPr="00FE39C9">
              <w:rPr>
                <w:b/>
                <w:sz w:val="22"/>
                <w:szCs w:val="22"/>
              </w:rPr>
              <w:t>287 363,0</w:t>
            </w:r>
          </w:p>
        </w:tc>
        <w:tc>
          <w:tcPr>
            <w:tcW w:w="461" w:type="pct"/>
            <w:vAlign w:val="center"/>
          </w:tcPr>
          <w:p w14:paraId="6C13150E" w14:textId="77777777" w:rsidR="00240EE0" w:rsidRPr="00FE39C9" w:rsidRDefault="00240EE0" w:rsidP="00E00A88">
            <w:pPr>
              <w:jc w:val="center"/>
              <w:rPr>
                <w:b/>
                <w:sz w:val="22"/>
                <w:szCs w:val="22"/>
              </w:rPr>
            </w:pPr>
            <w:r w:rsidRPr="00FE39C9">
              <w:rPr>
                <w:b/>
                <w:sz w:val="22"/>
                <w:szCs w:val="22"/>
              </w:rPr>
              <w:t>100,0</w:t>
            </w:r>
          </w:p>
        </w:tc>
        <w:tc>
          <w:tcPr>
            <w:tcW w:w="615" w:type="pct"/>
            <w:vAlign w:val="center"/>
          </w:tcPr>
          <w:p w14:paraId="331BB0C6" w14:textId="77777777" w:rsidR="00240EE0" w:rsidRPr="00FE39C9" w:rsidRDefault="00240EE0" w:rsidP="00E00A88">
            <w:pPr>
              <w:jc w:val="center"/>
              <w:rPr>
                <w:b/>
                <w:sz w:val="22"/>
                <w:szCs w:val="22"/>
              </w:rPr>
            </w:pPr>
            <w:r w:rsidRPr="00FE39C9">
              <w:rPr>
                <w:b/>
                <w:sz w:val="22"/>
                <w:szCs w:val="22"/>
              </w:rPr>
              <w:t>331 749,5</w:t>
            </w:r>
          </w:p>
        </w:tc>
        <w:tc>
          <w:tcPr>
            <w:tcW w:w="461" w:type="pct"/>
            <w:vAlign w:val="center"/>
          </w:tcPr>
          <w:p w14:paraId="48596AFB" w14:textId="77777777" w:rsidR="00240EE0" w:rsidRPr="00FE39C9" w:rsidRDefault="00240EE0" w:rsidP="00E00A88">
            <w:pPr>
              <w:jc w:val="center"/>
              <w:rPr>
                <w:b/>
                <w:sz w:val="22"/>
                <w:szCs w:val="22"/>
              </w:rPr>
            </w:pPr>
            <w:r w:rsidRPr="00FE39C9">
              <w:rPr>
                <w:b/>
                <w:sz w:val="22"/>
                <w:szCs w:val="22"/>
              </w:rPr>
              <w:t>100,0</w:t>
            </w:r>
          </w:p>
        </w:tc>
        <w:tc>
          <w:tcPr>
            <w:tcW w:w="543" w:type="pct"/>
            <w:vAlign w:val="center"/>
          </w:tcPr>
          <w:p w14:paraId="2969EADD" w14:textId="77777777" w:rsidR="00240EE0" w:rsidRPr="00FE39C9" w:rsidRDefault="00240EE0" w:rsidP="00E00A88">
            <w:pPr>
              <w:jc w:val="center"/>
              <w:rPr>
                <w:sz w:val="22"/>
                <w:szCs w:val="22"/>
              </w:rPr>
            </w:pPr>
            <w:r w:rsidRPr="00FE39C9">
              <w:rPr>
                <w:sz w:val="22"/>
                <w:szCs w:val="22"/>
              </w:rPr>
              <w:t>44 386,5</w:t>
            </w:r>
          </w:p>
        </w:tc>
        <w:tc>
          <w:tcPr>
            <w:tcW w:w="538" w:type="pct"/>
            <w:vAlign w:val="center"/>
          </w:tcPr>
          <w:p w14:paraId="5F63E54B" w14:textId="77777777" w:rsidR="00240EE0" w:rsidRPr="00FE39C9" w:rsidRDefault="00240EE0" w:rsidP="00E00A88">
            <w:pPr>
              <w:jc w:val="center"/>
              <w:rPr>
                <w:sz w:val="22"/>
                <w:szCs w:val="22"/>
              </w:rPr>
            </w:pPr>
            <w:r w:rsidRPr="00FE39C9">
              <w:rPr>
                <w:sz w:val="22"/>
                <w:szCs w:val="22"/>
              </w:rPr>
              <w:t>115,4</w:t>
            </w:r>
          </w:p>
        </w:tc>
      </w:tr>
      <w:tr w:rsidR="00240EE0" w:rsidRPr="00FE39C9" w14:paraId="37C1128D" w14:textId="77777777" w:rsidTr="00F712E9">
        <w:tc>
          <w:tcPr>
            <w:tcW w:w="231" w:type="pct"/>
            <w:vAlign w:val="center"/>
          </w:tcPr>
          <w:p w14:paraId="08669266" w14:textId="77777777" w:rsidR="00240EE0" w:rsidRPr="00FE39C9" w:rsidRDefault="00240EE0" w:rsidP="00E00A88">
            <w:pPr>
              <w:jc w:val="center"/>
              <w:rPr>
                <w:sz w:val="22"/>
                <w:szCs w:val="22"/>
              </w:rPr>
            </w:pPr>
            <w:r w:rsidRPr="00FE39C9">
              <w:rPr>
                <w:sz w:val="22"/>
                <w:szCs w:val="22"/>
              </w:rPr>
              <w:t>1</w:t>
            </w:r>
          </w:p>
        </w:tc>
        <w:tc>
          <w:tcPr>
            <w:tcW w:w="1537" w:type="pct"/>
            <w:vAlign w:val="center"/>
          </w:tcPr>
          <w:p w14:paraId="620B05DB" w14:textId="77777777" w:rsidR="00240EE0" w:rsidRPr="00FE39C9" w:rsidRDefault="00240EE0" w:rsidP="00E00A88">
            <w:pPr>
              <w:rPr>
                <w:sz w:val="22"/>
                <w:szCs w:val="22"/>
              </w:rPr>
            </w:pPr>
            <w:r w:rsidRPr="00FE39C9">
              <w:rPr>
                <w:sz w:val="22"/>
                <w:szCs w:val="22"/>
              </w:rPr>
              <w:t>Норильская межрайонная больница № 1</w:t>
            </w:r>
          </w:p>
        </w:tc>
        <w:tc>
          <w:tcPr>
            <w:tcW w:w="615" w:type="pct"/>
            <w:vAlign w:val="center"/>
          </w:tcPr>
          <w:p w14:paraId="5BEC823E" w14:textId="77777777" w:rsidR="00240EE0" w:rsidRPr="00FE39C9" w:rsidRDefault="00240EE0" w:rsidP="00E00A88">
            <w:pPr>
              <w:jc w:val="center"/>
              <w:rPr>
                <w:sz w:val="22"/>
                <w:szCs w:val="22"/>
              </w:rPr>
            </w:pPr>
            <w:r w:rsidRPr="00FE39C9">
              <w:rPr>
                <w:sz w:val="22"/>
                <w:szCs w:val="22"/>
              </w:rPr>
              <w:t>6 427,8</w:t>
            </w:r>
          </w:p>
        </w:tc>
        <w:tc>
          <w:tcPr>
            <w:tcW w:w="461" w:type="pct"/>
            <w:vAlign w:val="center"/>
          </w:tcPr>
          <w:p w14:paraId="1B4D5CA4" w14:textId="77777777" w:rsidR="00240EE0" w:rsidRPr="00FE39C9" w:rsidRDefault="00240EE0" w:rsidP="00E00A88">
            <w:pPr>
              <w:jc w:val="center"/>
              <w:rPr>
                <w:color w:val="000000"/>
                <w:sz w:val="22"/>
                <w:szCs w:val="22"/>
              </w:rPr>
            </w:pPr>
            <w:r w:rsidRPr="00FE39C9">
              <w:rPr>
                <w:color w:val="000000"/>
                <w:sz w:val="22"/>
                <w:szCs w:val="22"/>
              </w:rPr>
              <w:t>2,2</w:t>
            </w:r>
          </w:p>
        </w:tc>
        <w:tc>
          <w:tcPr>
            <w:tcW w:w="615" w:type="pct"/>
            <w:vAlign w:val="center"/>
          </w:tcPr>
          <w:p w14:paraId="01E7CA70" w14:textId="77777777" w:rsidR="00240EE0" w:rsidRPr="00FE39C9" w:rsidRDefault="00240EE0" w:rsidP="00E00A88">
            <w:pPr>
              <w:jc w:val="center"/>
              <w:rPr>
                <w:sz w:val="22"/>
                <w:szCs w:val="22"/>
              </w:rPr>
            </w:pPr>
            <w:r w:rsidRPr="00FE39C9">
              <w:rPr>
                <w:sz w:val="22"/>
                <w:szCs w:val="22"/>
              </w:rPr>
              <w:t>7 251,6</w:t>
            </w:r>
          </w:p>
        </w:tc>
        <w:tc>
          <w:tcPr>
            <w:tcW w:w="461" w:type="pct"/>
            <w:vAlign w:val="center"/>
          </w:tcPr>
          <w:p w14:paraId="344DC969" w14:textId="77777777" w:rsidR="00240EE0" w:rsidRPr="00FE39C9" w:rsidRDefault="00240EE0" w:rsidP="00E00A88">
            <w:pPr>
              <w:jc w:val="center"/>
              <w:rPr>
                <w:sz w:val="22"/>
                <w:szCs w:val="22"/>
              </w:rPr>
            </w:pPr>
            <w:r w:rsidRPr="00FE39C9">
              <w:rPr>
                <w:sz w:val="22"/>
                <w:szCs w:val="22"/>
              </w:rPr>
              <w:t>2,2</w:t>
            </w:r>
          </w:p>
        </w:tc>
        <w:tc>
          <w:tcPr>
            <w:tcW w:w="543" w:type="pct"/>
            <w:vAlign w:val="center"/>
          </w:tcPr>
          <w:p w14:paraId="273486C2" w14:textId="77777777" w:rsidR="00240EE0" w:rsidRPr="00FE39C9" w:rsidRDefault="00240EE0" w:rsidP="00E00A88">
            <w:pPr>
              <w:jc w:val="center"/>
              <w:rPr>
                <w:sz w:val="22"/>
                <w:szCs w:val="22"/>
              </w:rPr>
            </w:pPr>
            <w:r w:rsidRPr="00FE39C9">
              <w:rPr>
                <w:sz w:val="22"/>
                <w:szCs w:val="22"/>
              </w:rPr>
              <w:t>823,8</w:t>
            </w:r>
          </w:p>
        </w:tc>
        <w:tc>
          <w:tcPr>
            <w:tcW w:w="538" w:type="pct"/>
            <w:vAlign w:val="center"/>
          </w:tcPr>
          <w:p w14:paraId="25228124" w14:textId="77777777" w:rsidR="00240EE0" w:rsidRPr="00FE39C9" w:rsidRDefault="00240EE0" w:rsidP="00E00A88">
            <w:pPr>
              <w:jc w:val="center"/>
              <w:rPr>
                <w:sz w:val="22"/>
                <w:szCs w:val="22"/>
              </w:rPr>
            </w:pPr>
            <w:r w:rsidRPr="00FE39C9">
              <w:rPr>
                <w:sz w:val="22"/>
                <w:szCs w:val="22"/>
              </w:rPr>
              <w:t>112,8</w:t>
            </w:r>
          </w:p>
        </w:tc>
      </w:tr>
      <w:tr w:rsidR="00240EE0" w:rsidRPr="00FE39C9" w14:paraId="0402A726" w14:textId="77777777" w:rsidTr="00F712E9">
        <w:tc>
          <w:tcPr>
            <w:tcW w:w="231" w:type="pct"/>
            <w:vAlign w:val="center"/>
          </w:tcPr>
          <w:p w14:paraId="04F18836" w14:textId="77777777" w:rsidR="00240EE0" w:rsidRPr="00FE39C9" w:rsidRDefault="00240EE0" w:rsidP="00E00A88">
            <w:pPr>
              <w:jc w:val="center"/>
              <w:rPr>
                <w:sz w:val="22"/>
                <w:szCs w:val="22"/>
              </w:rPr>
            </w:pPr>
            <w:r w:rsidRPr="00FE39C9">
              <w:rPr>
                <w:sz w:val="22"/>
                <w:szCs w:val="22"/>
              </w:rPr>
              <w:t>2</w:t>
            </w:r>
          </w:p>
        </w:tc>
        <w:tc>
          <w:tcPr>
            <w:tcW w:w="1537" w:type="pct"/>
            <w:vAlign w:val="center"/>
          </w:tcPr>
          <w:p w14:paraId="4103430E" w14:textId="77777777" w:rsidR="00240EE0" w:rsidRPr="00FE39C9" w:rsidRDefault="00240EE0" w:rsidP="00E00A88">
            <w:pPr>
              <w:rPr>
                <w:sz w:val="22"/>
                <w:szCs w:val="22"/>
              </w:rPr>
            </w:pPr>
            <w:r w:rsidRPr="00FE39C9">
              <w:rPr>
                <w:sz w:val="22"/>
                <w:szCs w:val="22"/>
              </w:rPr>
              <w:t>Норильская городская больница № 2</w:t>
            </w:r>
          </w:p>
        </w:tc>
        <w:tc>
          <w:tcPr>
            <w:tcW w:w="615" w:type="pct"/>
            <w:vAlign w:val="center"/>
          </w:tcPr>
          <w:p w14:paraId="353035D8" w14:textId="77777777" w:rsidR="00240EE0" w:rsidRPr="00FE39C9" w:rsidRDefault="00240EE0" w:rsidP="00E00A88">
            <w:pPr>
              <w:jc w:val="center"/>
              <w:rPr>
                <w:sz w:val="22"/>
                <w:szCs w:val="22"/>
              </w:rPr>
            </w:pPr>
            <w:r w:rsidRPr="00FE39C9">
              <w:rPr>
                <w:sz w:val="22"/>
                <w:szCs w:val="22"/>
              </w:rPr>
              <w:t>1 037,3</w:t>
            </w:r>
          </w:p>
        </w:tc>
        <w:tc>
          <w:tcPr>
            <w:tcW w:w="461" w:type="pct"/>
            <w:vAlign w:val="center"/>
          </w:tcPr>
          <w:p w14:paraId="158E7D6F" w14:textId="77777777" w:rsidR="00240EE0" w:rsidRPr="00FE39C9" w:rsidRDefault="00240EE0" w:rsidP="00E00A88">
            <w:pPr>
              <w:jc w:val="center"/>
              <w:rPr>
                <w:color w:val="000000"/>
                <w:sz w:val="22"/>
                <w:szCs w:val="22"/>
              </w:rPr>
            </w:pPr>
            <w:r w:rsidRPr="00FE39C9">
              <w:rPr>
                <w:color w:val="000000"/>
                <w:sz w:val="22"/>
                <w:szCs w:val="22"/>
              </w:rPr>
              <w:t>0,4</w:t>
            </w:r>
          </w:p>
        </w:tc>
        <w:tc>
          <w:tcPr>
            <w:tcW w:w="615" w:type="pct"/>
            <w:vAlign w:val="center"/>
          </w:tcPr>
          <w:p w14:paraId="166EB643" w14:textId="77777777" w:rsidR="00240EE0" w:rsidRPr="00FE39C9" w:rsidRDefault="00240EE0" w:rsidP="00E00A88">
            <w:pPr>
              <w:jc w:val="center"/>
              <w:rPr>
                <w:sz w:val="22"/>
                <w:szCs w:val="22"/>
              </w:rPr>
            </w:pPr>
            <w:r w:rsidRPr="00FE39C9">
              <w:rPr>
                <w:sz w:val="22"/>
                <w:szCs w:val="22"/>
              </w:rPr>
              <w:t>2 861,7</w:t>
            </w:r>
          </w:p>
        </w:tc>
        <w:tc>
          <w:tcPr>
            <w:tcW w:w="461" w:type="pct"/>
            <w:vAlign w:val="center"/>
          </w:tcPr>
          <w:p w14:paraId="3052DEE4" w14:textId="77777777" w:rsidR="00240EE0" w:rsidRPr="00FE39C9" w:rsidRDefault="00240EE0" w:rsidP="00E00A88">
            <w:pPr>
              <w:jc w:val="center"/>
              <w:rPr>
                <w:sz w:val="22"/>
                <w:szCs w:val="22"/>
              </w:rPr>
            </w:pPr>
            <w:r w:rsidRPr="00FE39C9">
              <w:rPr>
                <w:sz w:val="22"/>
                <w:szCs w:val="22"/>
              </w:rPr>
              <w:t>0,9</w:t>
            </w:r>
          </w:p>
        </w:tc>
        <w:tc>
          <w:tcPr>
            <w:tcW w:w="543" w:type="pct"/>
            <w:vAlign w:val="center"/>
          </w:tcPr>
          <w:p w14:paraId="763D8D4B" w14:textId="77777777" w:rsidR="00240EE0" w:rsidRPr="00FE39C9" w:rsidRDefault="00240EE0" w:rsidP="00E00A88">
            <w:pPr>
              <w:jc w:val="center"/>
              <w:rPr>
                <w:sz w:val="22"/>
                <w:szCs w:val="22"/>
              </w:rPr>
            </w:pPr>
            <w:r w:rsidRPr="00FE39C9">
              <w:rPr>
                <w:sz w:val="22"/>
                <w:szCs w:val="22"/>
              </w:rPr>
              <w:t>1 824,4</w:t>
            </w:r>
          </w:p>
        </w:tc>
        <w:tc>
          <w:tcPr>
            <w:tcW w:w="538" w:type="pct"/>
            <w:vAlign w:val="center"/>
          </w:tcPr>
          <w:p w14:paraId="3262667D" w14:textId="77777777" w:rsidR="00240EE0" w:rsidRPr="00FE39C9" w:rsidRDefault="00240EE0" w:rsidP="00E00A88">
            <w:pPr>
              <w:jc w:val="center"/>
              <w:rPr>
                <w:sz w:val="22"/>
                <w:szCs w:val="22"/>
              </w:rPr>
            </w:pPr>
            <w:r w:rsidRPr="00FE39C9">
              <w:rPr>
                <w:sz w:val="22"/>
                <w:szCs w:val="22"/>
              </w:rPr>
              <w:t>275,9</w:t>
            </w:r>
          </w:p>
        </w:tc>
      </w:tr>
      <w:tr w:rsidR="00240EE0" w:rsidRPr="00FE39C9" w14:paraId="2BD053CE" w14:textId="77777777" w:rsidTr="00F712E9">
        <w:tc>
          <w:tcPr>
            <w:tcW w:w="231" w:type="pct"/>
            <w:vAlign w:val="center"/>
          </w:tcPr>
          <w:p w14:paraId="74D31932" w14:textId="77777777" w:rsidR="00240EE0" w:rsidRPr="00FE39C9" w:rsidRDefault="00240EE0" w:rsidP="00E00A88">
            <w:pPr>
              <w:jc w:val="center"/>
              <w:rPr>
                <w:sz w:val="22"/>
                <w:szCs w:val="22"/>
              </w:rPr>
            </w:pPr>
            <w:r w:rsidRPr="00FE39C9">
              <w:rPr>
                <w:sz w:val="22"/>
                <w:szCs w:val="22"/>
              </w:rPr>
              <w:t>3</w:t>
            </w:r>
          </w:p>
        </w:tc>
        <w:tc>
          <w:tcPr>
            <w:tcW w:w="1537" w:type="pct"/>
            <w:vAlign w:val="center"/>
          </w:tcPr>
          <w:p w14:paraId="617A7C70" w14:textId="77777777" w:rsidR="00240EE0" w:rsidRPr="00FE39C9" w:rsidRDefault="00240EE0" w:rsidP="00E00A88">
            <w:pPr>
              <w:rPr>
                <w:sz w:val="22"/>
                <w:szCs w:val="22"/>
              </w:rPr>
            </w:pPr>
            <w:r w:rsidRPr="00FE39C9">
              <w:rPr>
                <w:sz w:val="22"/>
                <w:szCs w:val="22"/>
              </w:rPr>
              <w:t>Норильская межрайонная детская больница</w:t>
            </w:r>
          </w:p>
        </w:tc>
        <w:tc>
          <w:tcPr>
            <w:tcW w:w="615" w:type="pct"/>
            <w:vAlign w:val="center"/>
          </w:tcPr>
          <w:p w14:paraId="3304B678" w14:textId="77777777" w:rsidR="00240EE0" w:rsidRPr="00FE39C9" w:rsidRDefault="00240EE0" w:rsidP="00E00A88">
            <w:pPr>
              <w:jc w:val="center"/>
              <w:rPr>
                <w:sz w:val="22"/>
                <w:szCs w:val="22"/>
              </w:rPr>
            </w:pPr>
            <w:r w:rsidRPr="00FE39C9">
              <w:rPr>
                <w:sz w:val="22"/>
                <w:szCs w:val="22"/>
              </w:rPr>
              <w:t>3 161,3</w:t>
            </w:r>
          </w:p>
        </w:tc>
        <w:tc>
          <w:tcPr>
            <w:tcW w:w="461" w:type="pct"/>
            <w:vAlign w:val="center"/>
          </w:tcPr>
          <w:p w14:paraId="56D8F501" w14:textId="77777777" w:rsidR="00240EE0" w:rsidRPr="00FE39C9" w:rsidRDefault="00240EE0" w:rsidP="00E00A88">
            <w:pPr>
              <w:jc w:val="center"/>
              <w:rPr>
                <w:color w:val="000000"/>
                <w:sz w:val="22"/>
                <w:szCs w:val="22"/>
              </w:rPr>
            </w:pPr>
            <w:r w:rsidRPr="00FE39C9">
              <w:rPr>
                <w:color w:val="000000"/>
                <w:sz w:val="22"/>
                <w:szCs w:val="22"/>
              </w:rPr>
              <w:t>1,1</w:t>
            </w:r>
          </w:p>
        </w:tc>
        <w:tc>
          <w:tcPr>
            <w:tcW w:w="615" w:type="pct"/>
            <w:vAlign w:val="center"/>
          </w:tcPr>
          <w:p w14:paraId="5C3C1847" w14:textId="77777777" w:rsidR="00240EE0" w:rsidRPr="00FE39C9" w:rsidRDefault="00240EE0" w:rsidP="00E00A88">
            <w:pPr>
              <w:jc w:val="center"/>
              <w:rPr>
                <w:sz w:val="22"/>
                <w:szCs w:val="22"/>
              </w:rPr>
            </w:pPr>
            <w:r w:rsidRPr="00FE39C9">
              <w:rPr>
                <w:sz w:val="22"/>
                <w:szCs w:val="22"/>
              </w:rPr>
              <w:t>3 413,6</w:t>
            </w:r>
          </w:p>
        </w:tc>
        <w:tc>
          <w:tcPr>
            <w:tcW w:w="461" w:type="pct"/>
            <w:vAlign w:val="center"/>
          </w:tcPr>
          <w:p w14:paraId="087C51BC" w14:textId="77777777" w:rsidR="00240EE0" w:rsidRPr="00FE39C9" w:rsidRDefault="00240EE0" w:rsidP="00E00A88">
            <w:pPr>
              <w:jc w:val="center"/>
              <w:rPr>
                <w:sz w:val="22"/>
                <w:szCs w:val="22"/>
              </w:rPr>
            </w:pPr>
            <w:r w:rsidRPr="00FE39C9">
              <w:rPr>
                <w:sz w:val="22"/>
                <w:szCs w:val="22"/>
              </w:rPr>
              <w:t>1,0</w:t>
            </w:r>
          </w:p>
        </w:tc>
        <w:tc>
          <w:tcPr>
            <w:tcW w:w="543" w:type="pct"/>
            <w:vAlign w:val="center"/>
          </w:tcPr>
          <w:p w14:paraId="24584907" w14:textId="77777777" w:rsidR="00240EE0" w:rsidRPr="00FE39C9" w:rsidRDefault="00240EE0" w:rsidP="00E00A88">
            <w:pPr>
              <w:jc w:val="center"/>
              <w:rPr>
                <w:sz w:val="22"/>
                <w:szCs w:val="22"/>
              </w:rPr>
            </w:pPr>
            <w:r w:rsidRPr="00FE39C9">
              <w:rPr>
                <w:sz w:val="22"/>
                <w:szCs w:val="22"/>
              </w:rPr>
              <w:t>252,3</w:t>
            </w:r>
          </w:p>
        </w:tc>
        <w:tc>
          <w:tcPr>
            <w:tcW w:w="538" w:type="pct"/>
            <w:vAlign w:val="center"/>
          </w:tcPr>
          <w:p w14:paraId="69F66011" w14:textId="77777777" w:rsidR="00240EE0" w:rsidRPr="00FE39C9" w:rsidRDefault="00240EE0" w:rsidP="00E00A88">
            <w:pPr>
              <w:jc w:val="center"/>
              <w:rPr>
                <w:sz w:val="22"/>
                <w:szCs w:val="22"/>
              </w:rPr>
            </w:pPr>
            <w:r w:rsidRPr="00FE39C9">
              <w:rPr>
                <w:sz w:val="22"/>
                <w:szCs w:val="22"/>
              </w:rPr>
              <w:t>108,0</w:t>
            </w:r>
          </w:p>
        </w:tc>
      </w:tr>
      <w:tr w:rsidR="00240EE0" w:rsidRPr="00FE39C9" w14:paraId="432B700A" w14:textId="77777777" w:rsidTr="00F712E9">
        <w:tc>
          <w:tcPr>
            <w:tcW w:w="231" w:type="pct"/>
            <w:vAlign w:val="center"/>
          </w:tcPr>
          <w:p w14:paraId="722BC154" w14:textId="77777777" w:rsidR="00240EE0" w:rsidRPr="00FE39C9" w:rsidRDefault="00240EE0" w:rsidP="00E00A88">
            <w:pPr>
              <w:jc w:val="center"/>
              <w:rPr>
                <w:sz w:val="22"/>
                <w:szCs w:val="22"/>
              </w:rPr>
            </w:pPr>
            <w:r w:rsidRPr="00FE39C9">
              <w:rPr>
                <w:sz w:val="22"/>
                <w:szCs w:val="22"/>
              </w:rPr>
              <w:t>4</w:t>
            </w:r>
          </w:p>
        </w:tc>
        <w:tc>
          <w:tcPr>
            <w:tcW w:w="1537" w:type="pct"/>
            <w:vAlign w:val="center"/>
          </w:tcPr>
          <w:p w14:paraId="13A495E6" w14:textId="77777777" w:rsidR="00240EE0" w:rsidRPr="00FE39C9" w:rsidRDefault="00240EE0" w:rsidP="00E00A88">
            <w:pPr>
              <w:rPr>
                <w:sz w:val="22"/>
                <w:szCs w:val="22"/>
              </w:rPr>
            </w:pPr>
            <w:r w:rsidRPr="00FE39C9">
              <w:rPr>
                <w:sz w:val="22"/>
                <w:szCs w:val="22"/>
              </w:rPr>
              <w:t>Норильская межрайонная поликлиника №1</w:t>
            </w:r>
          </w:p>
        </w:tc>
        <w:tc>
          <w:tcPr>
            <w:tcW w:w="615" w:type="pct"/>
            <w:vAlign w:val="center"/>
          </w:tcPr>
          <w:p w14:paraId="2C175F10" w14:textId="77777777" w:rsidR="00240EE0" w:rsidRPr="00FE39C9" w:rsidRDefault="00240EE0" w:rsidP="00E00A88">
            <w:pPr>
              <w:jc w:val="center"/>
              <w:rPr>
                <w:sz w:val="22"/>
                <w:szCs w:val="22"/>
              </w:rPr>
            </w:pPr>
            <w:r w:rsidRPr="00FE39C9">
              <w:rPr>
                <w:sz w:val="22"/>
                <w:szCs w:val="22"/>
              </w:rPr>
              <w:t>120 974,4</w:t>
            </w:r>
          </w:p>
        </w:tc>
        <w:tc>
          <w:tcPr>
            <w:tcW w:w="461" w:type="pct"/>
            <w:vAlign w:val="center"/>
          </w:tcPr>
          <w:p w14:paraId="17A6BFBB" w14:textId="77777777" w:rsidR="00240EE0" w:rsidRPr="00FE39C9" w:rsidRDefault="00240EE0" w:rsidP="00E00A88">
            <w:pPr>
              <w:jc w:val="center"/>
              <w:rPr>
                <w:color w:val="000000"/>
                <w:sz w:val="22"/>
                <w:szCs w:val="22"/>
              </w:rPr>
            </w:pPr>
            <w:r w:rsidRPr="00FE39C9">
              <w:rPr>
                <w:color w:val="000000"/>
                <w:sz w:val="22"/>
                <w:szCs w:val="22"/>
              </w:rPr>
              <w:t>42,1</w:t>
            </w:r>
          </w:p>
        </w:tc>
        <w:tc>
          <w:tcPr>
            <w:tcW w:w="615" w:type="pct"/>
            <w:vAlign w:val="center"/>
          </w:tcPr>
          <w:p w14:paraId="73163761" w14:textId="77777777" w:rsidR="00240EE0" w:rsidRPr="00FE39C9" w:rsidRDefault="00240EE0" w:rsidP="00E00A88">
            <w:pPr>
              <w:jc w:val="center"/>
              <w:rPr>
                <w:sz w:val="22"/>
                <w:szCs w:val="22"/>
              </w:rPr>
            </w:pPr>
            <w:r w:rsidRPr="00FE39C9">
              <w:rPr>
                <w:sz w:val="22"/>
                <w:szCs w:val="22"/>
              </w:rPr>
              <w:t>122 024,3</w:t>
            </w:r>
          </w:p>
        </w:tc>
        <w:tc>
          <w:tcPr>
            <w:tcW w:w="461" w:type="pct"/>
            <w:vAlign w:val="center"/>
          </w:tcPr>
          <w:p w14:paraId="36578B43" w14:textId="77777777" w:rsidR="00240EE0" w:rsidRPr="00FE39C9" w:rsidRDefault="00240EE0" w:rsidP="00E00A88">
            <w:pPr>
              <w:jc w:val="center"/>
              <w:rPr>
                <w:sz w:val="22"/>
                <w:szCs w:val="22"/>
              </w:rPr>
            </w:pPr>
            <w:r w:rsidRPr="00FE39C9">
              <w:rPr>
                <w:sz w:val="22"/>
                <w:szCs w:val="22"/>
              </w:rPr>
              <w:t>36,8</w:t>
            </w:r>
          </w:p>
        </w:tc>
        <w:tc>
          <w:tcPr>
            <w:tcW w:w="543" w:type="pct"/>
            <w:vAlign w:val="center"/>
          </w:tcPr>
          <w:p w14:paraId="5786491A" w14:textId="77777777" w:rsidR="00240EE0" w:rsidRPr="00FE39C9" w:rsidRDefault="00240EE0" w:rsidP="00E00A88">
            <w:pPr>
              <w:jc w:val="center"/>
              <w:rPr>
                <w:sz w:val="22"/>
                <w:szCs w:val="22"/>
              </w:rPr>
            </w:pPr>
            <w:r w:rsidRPr="00FE39C9">
              <w:rPr>
                <w:sz w:val="22"/>
                <w:szCs w:val="22"/>
              </w:rPr>
              <w:t>1 049,9</w:t>
            </w:r>
          </w:p>
        </w:tc>
        <w:tc>
          <w:tcPr>
            <w:tcW w:w="538" w:type="pct"/>
            <w:vAlign w:val="center"/>
          </w:tcPr>
          <w:p w14:paraId="55AF5A63" w14:textId="77777777" w:rsidR="00240EE0" w:rsidRPr="00FE39C9" w:rsidRDefault="00240EE0" w:rsidP="00E00A88">
            <w:pPr>
              <w:jc w:val="center"/>
              <w:rPr>
                <w:sz w:val="22"/>
                <w:szCs w:val="22"/>
              </w:rPr>
            </w:pPr>
            <w:r w:rsidRPr="00FE39C9">
              <w:rPr>
                <w:sz w:val="22"/>
                <w:szCs w:val="22"/>
              </w:rPr>
              <w:t>100,9</w:t>
            </w:r>
          </w:p>
        </w:tc>
      </w:tr>
      <w:tr w:rsidR="00240EE0" w:rsidRPr="00FE39C9" w14:paraId="09562BA7" w14:textId="77777777" w:rsidTr="00F712E9">
        <w:tc>
          <w:tcPr>
            <w:tcW w:w="231" w:type="pct"/>
            <w:vAlign w:val="center"/>
          </w:tcPr>
          <w:p w14:paraId="747614EF" w14:textId="77777777" w:rsidR="00240EE0" w:rsidRPr="00FE39C9" w:rsidRDefault="00240EE0" w:rsidP="00E00A88">
            <w:pPr>
              <w:jc w:val="center"/>
              <w:rPr>
                <w:sz w:val="22"/>
                <w:szCs w:val="22"/>
              </w:rPr>
            </w:pPr>
            <w:r w:rsidRPr="00FE39C9">
              <w:rPr>
                <w:sz w:val="22"/>
                <w:szCs w:val="22"/>
              </w:rPr>
              <w:t>5</w:t>
            </w:r>
          </w:p>
        </w:tc>
        <w:tc>
          <w:tcPr>
            <w:tcW w:w="1537" w:type="pct"/>
            <w:vAlign w:val="center"/>
          </w:tcPr>
          <w:p w14:paraId="710E04D7" w14:textId="77777777" w:rsidR="00240EE0" w:rsidRPr="00FE39C9" w:rsidRDefault="00240EE0" w:rsidP="00E00A88">
            <w:pPr>
              <w:rPr>
                <w:sz w:val="22"/>
                <w:szCs w:val="22"/>
              </w:rPr>
            </w:pPr>
            <w:r w:rsidRPr="00FE39C9">
              <w:rPr>
                <w:sz w:val="22"/>
                <w:szCs w:val="22"/>
              </w:rPr>
              <w:t>Норильская городская поликлиника №2</w:t>
            </w:r>
          </w:p>
        </w:tc>
        <w:tc>
          <w:tcPr>
            <w:tcW w:w="615" w:type="pct"/>
            <w:vAlign w:val="center"/>
          </w:tcPr>
          <w:p w14:paraId="41DC9B39" w14:textId="77777777" w:rsidR="00240EE0" w:rsidRPr="00FE39C9" w:rsidRDefault="00240EE0" w:rsidP="00E00A88">
            <w:pPr>
              <w:jc w:val="center"/>
              <w:rPr>
                <w:sz w:val="22"/>
                <w:szCs w:val="22"/>
              </w:rPr>
            </w:pPr>
            <w:r w:rsidRPr="00FE39C9">
              <w:rPr>
                <w:sz w:val="22"/>
                <w:szCs w:val="22"/>
              </w:rPr>
              <w:t>81 174,4</w:t>
            </w:r>
          </w:p>
        </w:tc>
        <w:tc>
          <w:tcPr>
            <w:tcW w:w="461" w:type="pct"/>
            <w:vAlign w:val="center"/>
          </w:tcPr>
          <w:p w14:paraId="473BC1EF" w14:textId="77777777" w:rsidR="00240EE0" w:rsidRPr="00FE39C9" w:rsidRDefault="00240EE0" w:rsidP="00E00A88">
            <w:pPr>
              <w:jc w:val="center"/>
              <w:rPr>
                <w:color w:val="000000"/>
                <w:sz w:val="22"/>
                <w:szCs w:val="22"/>
              </w:rPr>
            </w:pPr>
            <w:r w:rsidRPr="00FE39C9">
              <w:rPr>
                <w:color w:val="000000"/>
                <w:sz w:val="22"/>
                <w:szCs w:val="22"/>
              </w:rPr>
              <w:t>28,2</w:t>
            </w:r>
          </w:p>
        </w:tc>
        <w:tc>
          <w:tcPr>
            <w:tcW w:w="615" w:type="pct"/>
            <w:vAlign w:val="center"/>
          </w:tcPr>
          <w:p w14:paraId="5A8BBAB3" w14:textId="77777777" w:rsidR="00240EE0" w:rsidRPr="00FE39C9" w:rsidRDefault="00240EE0" w:rsidP="00E00A88">
            <w:pPr>
              <w:jc w:val="center"/>
              <w:rPr>
                <w:sz w:val="22"/>
                <w:szCs w:val="22"/>
              </w:rPr>
            </w:pPr>
            <w:r w:rsidRPr="00FE39C9">
              <w:rPr>
                <w:sz w:val="22"/>
                <w:szCs w:val="22"/>
              </w:rPr>
              <w:t>104 268,4</w:t>
            </w:r>
          </w:p>
        </w:tc>
        <w:tc>
          <w:tcPr>
            <w:tcW w:w="461" w:type="pct"/>
            <w:vAlign w:val="center"/>
          </w:tcPr>
          <w:p w14:paraId="3D864CCE" w14:textId="77777777" w:rsidR="00240EE0" w:rsidRPr="00FE39C9" w:rsidRDefault="00240EE0" w:rsidP="00E00A88">
            <w:pPr>
              <w:jc w:val="center"/>
              <w:rPr>
                <w:sz w:val="22"/>
                <w:szCs w:val="22"/>
              </w:rPr>
            </w:pPr>
            <w:r w:rsidRPr="00FE39C9">
              <w:rPr>
                <w:sz w:val="22"/>
                <w:szCs w:val="22"/>
              </w:rPr>
              <w:t>31,4</w:t>
            </w:r>
          </w:p>
        </w:tc>
        <w:tc>
          <w:tcPr>
            <w:tcW w:w="543" w:type="pct"/>
            <w:vAlign w:val="center"/>
          </w:tcPr>
          <w:p w14:paraId="643D4444" w14:textId="77777777" w:rsidR="00240EE0" w:rsidRPr="00FE39C9" w:rsidRDefault="00240EE0" w:rsidP="00E00A88">
            <w:pPr>
              <w:jc w:val="center"/>
              <w:rPr>
                <w:sz w:val="22"/>
                <w:szCs w:val="22"/>
              </w:rPr>
            </w:pPr>
            <w:r w:rsidRPr="00FE39C9">
              <w:rPr>
                <w:sz w:val="22"/>
                <w:szCs w:val="22"/>
              </w:rPr>
              <w:t>23 094,0</w:t>
            </w:r>
          </w:p>
        </w:tc>
        <w:tc>
          <w:tcPr>
            <w:tcW w:w="538" w:type="pct"/>
            <w:vAlign w:val="center"/>
          </w:tcPr>
          <w:p w14:paraId="1D70BED8" w14:textId="77777777" w:rsidR="00240EE0" w:rsidRPr="00FE39C9" w:rsidRDefault="00240EE0" w:rsidP="00E00A88">
            <w:pPr>
              <w:jc w:val="center"/>
              <w:rPr>
                <w:sz w:val="22"/>
                <w:szCs w:val="22"/>
              </w:rPr>
            </w:pPr>
            <w:r w:rsidRPr="00FE39C9">
              <w:rPr>
                <w:sz w:val="22"/>
                <w:szCs w:val="22"/>
              </w:rPr>
              <w:t>128,4</w:t>
            </w:r>
          </w:p>
        </w:tc>
      </w:tr>
      <w:tr w:rsidR="00240EE0" w:rsidRPr="00FE39C9" w14:paraId="1114C6E0" w14:textId="77777777" w:rsidTr="00F712E9">
        <w:tc>
          <w:tcPr>
            <w:tcW w:w="231" w:type="pct"/>
            <w:vAlign w:val="center"/>
          </w:tcPr>
          <w:p w14:paraId="49D56E93" w14:textId="77777777" w:rsidR="00240EE0" w:rsidRPr="00FE39C9" w:rsidRDefault="00240EE0" w:rsidP="00E00A88">
            <w:pPr>
              <w:jc w:val="center"/>
              <w:rPr>
                <w:sz w:val="22"/>
                <w:szCs w:val="22"/>
              </w:rPr>
            </w:pPr>
            <w:r w:rsidRPr="00FE39C9">
              <w:rPr>
                <w:sz w:val="22"/>
                <w:szCs w:val="22"/>
              </w:rPr>
              <w:t>6</w:t>
            </w:r>
          </w:p>
        </w:tc>
        <w:tc>
          <w:tcPr>
            <w:tcW w:w="1537" w:type="pct"/>
            <w:vAlign w:val="center"/>
          </w:tcPr>
          <w:p w14:paraId="1BFFCD21" w14:textId="77777777" w:rsidR="00240EE0" w:rsidRPr="00FE39C9" w:rsidRDefault="00240EE0" w:rsidP="00E00A88">
            <w:pPr>
              <w:rPr>
                <w:sz w:val="22"/>
                <w:szCs w:val="22"/>
              </w:rPr>
            </w:pPr>
            <w:r w:rsidRPr="00FE39C9">
              <w:rPr>
                <w:sz w:val="22"/>
                <w:szCs w:val="22"/>
              </w:rPr>
              <w:t>Норильская городская поликлиника №3</w:t>
            </w:r>
          </w:p>
        </w:tc>
        <w:tc>
          <w:tcPr>
            <w:tcW w:w="615" w:type="pct"/>
            <w:vAlign w:val="center"/>
          </w:tcPr>
          <w:p w14:paraId="3F6D28A8" w14:textId="77777777" w:rsidR="00240EE0" w:rsidRPr="00FE39C9" w:rsidRDefault="00240EE0" w:rsidP="00E00A88">
            <w:pPr>
              <w:jc w:val="center"/>
              <w:rPr>
                <w:sz w:val="22"/>
                <w:szCs w:val="22"/>
              </w:rPr>
            </w:pPr>
            <w:r w:rsidRPr="00FE39C9">
              <w:rPr>
                <w:sz w:val="22"/>
                <w:szCs w:val="22"/>
              </w:rPr>
              <w:t>11 800,1</w:t>
            </w:r>
          </w:p>
        </w:tc>
        <w:tc>
          <w:tcPr>
            <w:tcW w:w="461" w:type="pct"/>
            <w:vAlign w:val="center"/>
          </w:tcPr>
          <w:p w14:paraId="59BD7B50" w14:textId="77777777" w:rsidR="00240EE0" w:rsidRPr="00FE39C9" w:rsidRDefault="00240EE0" w:rsidP="00E00A88">
            <w:pPr>
              <w:jc w:val="center"/>
              <w:rPr>
                <w:color w:val="000000"/>
                <w:sz w:val="22"/>
                <w:szCs w:val="22"/>
              </w:rPr>
            </w:pPr>
            <w:r w:rsidRPr="00FE39C9">
              <w:rPr>
                <w:color w:val="000000"/>
                <w:sz w:val="22"/>
                <w:szCs w:val="22"/>
              </w:rPr>
              <w:t>4,1</w:t>
            </w:r>
          </w:p>
        </w:tc>
        <w:tc>
          <w:tcPr>
            <w:tcW w:w="615" w:type="pct"/>
            <w:vAlign w:val="center"/>
          </w:tcPr>
          <w:p w14:paraId="55309470" w14:textId="77777777" w:rsidR="00240EE0" w:rsidRPr="00FE39C9" w:rsidRDefault="00240EE0" w:rsidP="00E00A88">
            <w:pPr>
              <w:jc w:val="center"/>
              <w:rPr>
                <w:sz w:val="22"/>
                <w:szCs w:val="22"/>
              </w:rPr>
            </w:pPr>
            <w:r w:rsidRPr="00FE39C9">
              <w:rPr>
                <w:sz w:val="22"/>
                <w:szCs w:val="22"/>
              </w:rPr>
              <w:t>16 128,2</w:t>
            </w:r>
          </w:p>
        </w:tc>
        <w:tc>
          <w:tcPr>
            <w:tcW w:w="461" w:type="pct"/>
            <w:vAlign w:val="center"/>
          </w:tcPr>
          <w:p w14:paraId="43BB6780" w14:textId="77777777" w:rsidR="00240EE0" w:rsidRPr="00FE39C9" w:rsidRDefault="00240EE0" w:rsidP="00E00A88">
            <w:pPr>
              <w:jc w:val="center"/>
              <w:rPr>
                <w:sz w:val="22"/>
                <w:szCs w:val="22"/>
              </w:rPr>
            </w:pPr>
            <w:r w:rsidRPr="00FE39C9">
              <w:rPr>
                <w:sz w:val="22"/>
                <w:szCs w:val="22"/>
              </w:rPr>
              <w:t>4,9</w:t>
            </w:r>
          </w:p>
        </w:tc>
        <w:tc>
          <w:tcPr>
            <w:tcW w:w="543" w:type="pct"/>
            <w:vAlign w:val="center"/>
          </w:tcPr>
          <w:p w14:paraId="077E790A" w14:textId="77777777" w:rsidR="00240EE0" w:rsidRPr="00FE39C9" w:rsidRDefault="00240EE0" w:rsidP="00E00A88">
            <w:pPr>
              <w:jc w:val="center"/>
              <w:rPr>
                <w:sz w:val="22"/>
                <w:szCs w:val="22"/>
              </w:rPr>
            </w:pPr>
            <w:r w:rsidRPr="00FE39C9">
              <w:rPr>
                <w:sz w:val="22"/>
                <w:szCs w:val="22"/>
              </w:rPr>
              <w:t>4 328,1</w:t>
            </w:r>
          </w:p>
        </w:tc>
        <w:tc>
          <w:tcPr>
            <w:tcW w:w="538" w:type="pct"/>
            <w:vAlign w:val="center"/>
          </w:tcPr>
          <w:p w14:paraId="19F61874" w14:textId="77777777" w:rsidR="00240EE0" w:rsidRPr="00FE39C9" w:rsidRDefault="00240EE0" w:rsidP="00E00A88">
            <w:pPr>
              <w:jc w:val="center"/>
              <w:rPr>
                <w:sz w:val="22"/>
                <w:szCs w:val="22"/>
              </w:rPr>
            </w:pPr>
            <w:r w:rsidRPr="00FE39C9">
              <w:rPr>
                <w:sz w:val="22"/>
                <w:szCs w:val="22"/>
              </w:rPr>
              <w:t>136,7</w:t>
            </w:r>
          </w:p>
        </w:tc>
      </w:tr>
      <w:tr w:rsidR="00240EE0" w:rsidRPr="00FE39C9" w14:paraId="7E60A809" w14:textId="77777777" w:rsidTr="00F712E9">
        <w:tc>
          <w:tcPr>
            <w:tcW w:w="231" w:type="pct"/>
            <w:vAlign w:val="center"/>
          </w:tcPr>
          <w:p w14:paraId="651E43B5" w14:textId="77777777" w:rsidR="00240EE0" w:rsidRPr="00FE39C9" w:rsidRDefault="00240EE0" w:rsidP="00E00A88">
            <w:pPr>
              <w:jc w:val="center"/>
              <w:rPr>
                <w:sz w:val="22"/>
                <w:szCs w:val="22"/>
              </w:rPr>
            </w:pPr>
            <w:r w:rsidRPr="00FE39C9">
              <w:rPr>
                <w:sz w:val="22"/>
                <w:szCs w:val="22"/>
              </w:rPr>
              <w:t>7</w:t>
            </w:r>
          </w:p>
        </w:tc>
        <w:tc>
          <w:tcPr>
            <w:tcW w:w="1537" w:type="pct"/>
            <w:vAlign w:val="center"/>
          </w:tcPr>
          <w:p w14:paraId="551869C5" w14:textId="77777777" w:rsidR="00240EE0" w:rsidRPr="00FE39C9" w:rsidRDefault="00240EE0" w:rsidP="00E00A88">
            <w:pPr>
              <w:rPr>
                <w:sz w:val="22"/>
                <w:szCs w:val="22"/>
              </w:rPr>
            </w:pPr>
            <w:r w:rsidRPr="00FE39C9">
              <w:rPr>
                <w:sz w:val="22"/>
                <w:szCs w:val="22"/>
              </w:rPr>
              <w:t>Стоматологическая поликлиника</w:t>
            </w:r>
          </w:p>
        </w:tc>
        <w:tc>
          <w:tcPr>
            <w:tcW w:w="615" w:type="pct"/>
            <w:vAlign w:val="center"/>
          </w:tcPr>
          <w:p w14:paraId="249E7D70" w14:textId="77777777" w:rsidR="00240EE0" w:rsidRPr="00FE39C9" w:rsidRDefault="00240EE0" w:rsidP="00E00A88">
            <w:pPr>
              <w:jc w:val="center"/>
              <w:rPr>
                <w:sz w:val="22"/>
                <w:szCs w:val="22"/>
              </w:rPr>
            </w:pPr>
            <w:r w:rsidRPr="00FE39C9">
              <w:rPr>
                <w:sz w:val="22"/>
                <w:szCs w:val="22"/>
              </w:rPr>
              <w:t>2 755,8</w:t>
            </w:r>
          </w:p>
        </w:tc>
        <w:tc>
          <w:tcPr>
            <w:tcW w:w="461" w:type="pct"/>
            <w:vAlign w:val="center"/>
          </w:tcPr>
          <w:p w14:paraId="6F3F077A" w14:textId="77777777" w:rsidR="00240EE0" w:rsidRPr="00FE39C9" w:rsidRDefault="00240EE0" w:rsidP="00E00A88">
            <w:pPr>
              <w:jc w:val="center"/>
              <w:rPr>
                <w:color w:val="000000"/>
                <w:sz w:val="22"/>
                <w:szCs w:val="22"/>
              </w:rPr>
            </w:pPr>
            <w:r w:rsidRPr="00FE39C9">
              <w:rPr>
                <w:color w:val="000000"/>
                <w:sz w:val="22"/>
                <w:szCs w:val="22"/>
              </w:rPr>
              <w:t>1,0</w:t>
            </w:r>
          </w:p>
        </w:tc>
        <w:tc>
          <w:tcPr>
            <w:tcW w:w="615" w:type="pct"/>
            <w:vAlign w:val="center"/>
          </w:tcPr>
          <w:p w14:paraId="600ED2B2" w14:textId="77777777" w:rsidR="00240EE0" w:rsidRPr="00FE39C9" w:rsidRDefault="00240EE0" w:rsidP="00E00A88">
            <w:pPr>
              <w:jc w:val="center"/>
              <w:rPr>
                <w:sz w:val="22"/>
                <w:szCs w:val="22"/>
              </w:rPr>
            </w:pPr>
            <w:r w:rsidRPr="00FE39C9">
              <w:rPr>
                <w:sz w:val="22"/>
                <w:szCs w:val="22"/>
              </w:rPr>
              <w:t>6 013,1</w:t>
            </w:r>
          </w:p>
        </w:tc>
        <w:tc>
          <w:tcPr>
            <w:tcW w:w="461" w:type="pct"/>
            <w:vAlign w:val="center"/>
          </w:tcPr>
          <w:p w14:paraId="33B5EEC6" w14:textId="77777777" w:rsidR="00240EE0" w:rsidRPr="00FE39C9" w:rsidRDefault="00240EE0" w:rsidP="00E00A88">
            <w:pPr>
              <w:jc w:val="center"/>
              <w:rPr>
                <w:sz w:val="22"/>
                <w:szCs w:val="22"/>
              </w:rPr>
            </w:pPr>
            <w:r w:rsidRPr="00FE39C9">
              <w:rPr>
                <w:sz w:val="22"/>
                <w:szCs w:val="22"/>
              </w:rPr>
              <w:t>1,8</w:t>
            </w:r>
          </w:p>
        </w:tc>
        <w:tc>
          <w:tcPr>
            <w:tcW w:w="543" w:type="pct"/>
            <w:vAlign w:val="center"/>
          </w:tcPr>
          <w:p w14:paraId="65960249" w14:textId="77777777" w:rsidR="00240EE0" w:rsidRPr="00FE39C9" w:rsidRDefault="00240EE0" w:rsidP="00E00A88">
            <w:pPr>
              <w:jc w:val="center"/>
              <w:rPr>
                <w:sz w:val="22"/>
                <w:szCs w:val="22"/>
              </w:rPr>
            </w:pPr>
            <w:r w:rsidRPr="00FE39C9">
              <w:rPr>
                <w:sz w:val="22"/>
                <w:szCs w:val="22"/>
              </w:rPr>
              <w:t>3 257,3</w:t>
            </w:r>
          </w:p>
        </w:tc>
        <w:tc>
          <w:tcPr>
            <w:tcW w:w="538" w:type="pct"/>
            <w:vAlign w:val="center"/>
          </w:tcPr>
          <w:p w14:paraId="46E29AFD" w14:textId="77777777" w:rsidR="00240EE0" w:rsidRPr="00FE39C9" w:rsidRDefault="00240EE0" w:rsidP="00E00A88">
            <w:pPr>
              <w:jc w:val="center"/>
              <w:rPr>
                <w:sz w:val="22"/>
                <w:szCs w:val="22"/>
              </w:rPr>
            </w:pPr>
            <w:r w:rsidRPr="00FE39C9">
              <w:rPr>
                <w:sz w:val="22"/>
                <w:szCs w:val="22"/>
              </w:rPr>
              <w:t>218,2</w:t>
            </w:r>
          </w:p>
        </w:tc>
      </w:tr>
      <w:tr w:rsidR="00240EE0" w:rsidRPr="00FE39C9" w14:paraId="5D200554" w14:textId="77777777" w:rsidTr="00F712E9">
        <w:tc>
          <w:tcPr>
            <w:tcW w:w="231" w:type="pct"/>
            <w:vAlign w:val="center"/>
          </w:tcPr>
          <w:p w14:paraId="5D1B5016" w14:textId="77777777" w:rsidR="00240EE0" w:rsidRPr="00FE39C9" w:rsidRDefault="00240EE0" w:rsidP="00E00A88">
            <w:pPr>
              <w:jc w:val="center"/>
              <w:rPr>
                <w:sz w:val="22"/>
                <w:szCs w:val="22"/>
              </w:rPr>
            </w:pPr>
            <w:r w:rsidRPr="00FE39C9">
              <w:rPr>
                <w:sz w:val="22"/>
                <w:szCs w:val="22"/>
              </w:rPr>
              <w:t>8</w:t>
            </w:r>
          </w:p>
        </w:tc>
        <w:tc>
          <w:tcPr>
            <w:tcW w:w="1537" w:type="pct"/>
            <w:vAlign w:val="center"/>
          </w:tcPr>
          <w:p w14:paraId="7BDC4EB4" w14:textId="77777777" w:rsidR="00240EE0" w:rsidRPr="00FE39C9" w:rsidRDefault="00240EE0" w:rsidP="00E00A88">
            <w:pPr>
              <w:rPr>
                <w:sz w:val="22"/>
                <w:szCs w:val="22"/>
              </w:rPr>
            </w:pPr>
            <w:r w:rsidRPr="00FE39C9">
              <w:rPr>
                <w:sz w:val="22"/>
                <w:szCs w:val="22"/>
              </w:rPr>
              <w:t>Норильский межрайонный родильный дом</w:t>
            </w:r>
          </w:p>
        </w:tc>
        <w:tc>
          <w:tcPr>
            <w:tcW w:w="615" w:type="pct"/>
            <w:vAlign w:val="center"/>
          </w:tcPr>
          <w:p w14:paraId="4DC4531D" w14:textId="77777777" w:rsidR="00240EE0" w:rsidRPr="00FE39C9" w:rsidRDefault="00240EE0" w:rsidP="00E00A88">
            <w:pPr>
              <w:jc w:val="center"/>
              <w:rPr>
                <w:sz w:val="22"/>
                <w:szCs w:val="22"/>
              </w:rPr>
            </w:pPr>
            <w:r w:rsidRPr="00FE39C9">
              <w:rPr>
                <w:sz w:val="22"/>
                <w:szCs w:val="22"/>
              </w:rPr>
              <w:t>5 491,8</w:t>
            </w:r>
          </w:p>
        </w:tc>
        <w:tc>
          <w:tcPr>
            <w:tcW w:w="461" w:type="pct"/>
            <w:vAlign w:val="center"/>
          </w:tcPr>
          <w:p w14:paraId="7FB565F5" w14:textId="77777777" w:rsidR="00240EE0" w:rsidRPr="00FE39C9" w:rsidRDefault="00240EE0" w:rsidP="00E00A88">
            <w:pPr>
              <w:jc w:val="center"/>
              <w:rPr>
                <w:color w:val="000000"/>
                <w:sz w:val="22"/>
                <w:szCs w:val="22"/>
              </w:rPr>
            </w:pPr>
            <w:r w:rsidRPr="00FE39C9">
              <w:rPr>
                <w:color w:val="000000"/>
                <w:sz w:val="22"/>
                <w:szCs w:val="22"/>
              </w:rPr>
              <w:t>1,9</w:t>
            </w:r>
          </w:p>
        </w:tc>
        <w:tc>
          <w:tcPr>
            <w:tcW w:w="615" w:type="pct"/>
            <w:vAlign w:val="center"/>
          </w:tcPr>
          <w:p w14:paraId="6D1573D1" w14:textId="77777777" w:rsidR="00240EE0" w:rsidRPr="00FE39C9" w:rsidRDefault="00240EE0" w:rsidP="00E00A88">
            <w:pPr>
              <w:jc w:val="center"/>
              <w:rPr>
                <w:sz w:val="22"/>
                <w:szCs w:val="22"/>
              </w:rPr>
            </w:pPr>
            <w:r w:rsidRPr="00FE39C9">
              <w:rPr>
                <w:sz w:val="22"/>
                <w:szCs w:val="22"/>
              </w:rPr>
              <w:t>2 127,0</w:t>
            </w:r>
          </w:p>
        </w:tc>
        <w:tc>
          <w:tcPr>
            <w:tcW w:w="461" w:type="pct"/>
            <w:vAlign w:val="center"/>
          </w:tcPr>
          <w:p w14:paraId="6B091707" w14:textId="77777777" w:rsidR="00240EE0" w:rsidRPr="00FE39C9" w:rsidRDefault="00240EE0" w:rsidP="00E00A88">
            <w:pPr>
              <w:jc w:val="center"/>
              <w:rPr>
                <w:sz w:val="22"/>
                <w:szCs w:val="22"/>
              </w:rPr>
            </w:pPr>
            <w:r w:rsidRPr="00FE39C9">
              <w:rPr>
                <w:sz w:val="22"/>
                <w:szCs w:val="22"/>
              </w:rPr>
              <w:t>0,6</w:t>
            </w:r>
          </w:p>
        </w:tc>
        <w:tc>
          <w:tcPr>
            <w:tcW w:w="543" w:type="pct"/>
            <w:vAlign w:val="center"/>
          </w:tcPr>
          <w:p w14:paraId="56C55C5B" w14:textId="77777777" w:rsidR="00240EE0" w:rsidRPr="00FE39C9" w:rsidRDefault="00240EE0" w:rsidP="00E00A88">
            <w:pPr>
              <w:jc w:val="center"/>
              <w:rPr>
                <w:sz w:val="22"/>
                <w:szCs w:val="22"/>
              </w:rPr>
            </w:pPr>
            <w:r w:rsidRPr="00FE39C9">
              <w:rPr>
                <w:sz w:val="22"/>
                <w:szCs w:val="22"/>
              </w:rPr>
              <w:t>-3 364,8</w:t>
            </w:r>
          </w:p>
        </w:tc>
        <w:tc>
          <w:tcPr>
            <w:tcW w:w="538" w:type="pct"/>
            <w:vAlign w:val="center"/>
          </w:tcPr>
          <w:p w14:paraId="6C74EFCA" w14:textId="77777777" w:rsidR="00240EE0" w:rsidRPr="00FE39C9" w:rsidRDefault="00240EE0" w:rsidP="00E00A88">
            <w:pPr>
              <w:jc w:val="center"/>
              <w:rPr>
                <w:sz w:val="22"/>
                <w:szCs w:val="22"/>
              </w:rPr>
            </w:pPr>
            <w:r w:rsidRPr="00FE39C9">
              <w:rPr>
                <w:sz w:val="22"/>
                <w:szCs w:val="22"/>
              </w:rPr>
              <w:t>38,7</w:t>
            </w:r>
          </w:p>
        </w:tc>
      </w:tr>
      <w:tr w:rsidR="00240EE0" w:rsidRPr="00FE39C9" w14:paraId="4B66EB55" w14:textId="77777777" w:rsidTr="00F712E9">
        <w:tc>
          <w:tcPr>
            <w:tcW w:w="231" w:type="pct"/>
            <w:vAlign w:val="center"/>
          </w:tcPr>
          <w:p w14:paraId="3079458D" w14:textId="77777777" w:rsidR="00240EE0" w:rsidRPr="00FE39C9" w:rsidRDefault="00240EE0" w:rsidP="00E00A88">
            <w:pPr>
              <w:jc w:val="center"/>
              <w:rPr>
                <w:sz w:val="22"/>
                <w:szCs w:val="22"/>
              </w:rPr>
            </w:pPr>
            <w:r w:rsidRPr="00FE39C9">
              <w:rPr>
                <w:sz w:val="22"/>
                <w:szCs w:val="22"/>
              </w:rPr>
              <w:t>9</w:t>
            </w:r>
          </w:p>
        </w:tc>
        <w:tc>
          <w:tcPr>
            <w:tcW w:w="1537" w:type="pct"/>
            <w:vAlign w:val="center"/>
          </w:tcPr>
          <w:p w14:paraId="376E0A7D" w14:textId="77777777" w:rsidR="00240EE0" w:rsidRPr="00FE39C9" w:rsidRDefault="00240EE0" w:rsidP="00E00A88">
            <w:pPr>
              <w:rPr>
                <w:sz w:val="22"/>
                <w:szCs w:val="22"/>
              </w:rPr>
            </w:pPr>
            <w:r w:rsidRPr="00FE39C9">
              <w:rPr>
                <w:sz w:val="22"/>
                <w:szCs w:val="22"/>
              </w:rPr>
              <w:t>Станция скорой медицинской помощи</w:t>
            </w:r>
          </w:p>
        </w:tc>
        <w:tc>
          <w:tcPr>
            <w:tcW w:w="615" w:type="pct"/>
            <w:vAlign w:val="center"/>
          </w:tcPr>
          <w:p w14:paraId="13953634" w14:textId="77777777" w:rsidR="00240EE0" w:rsidRPr="00FE39C9" w:rsidRDefault="00240EE0" w:rsidP="00E00A88">
            <w:pPr>
              <w:jc w:val="center"/>
              <w:rPr>
                <w:sz w:val="22"/>
                <w:szCs w:val="22"/>
              </w:rPr>
            </w:pPr>
            <w:r w:rsidRPr="00FE39C9">
              <w:rPr>
                <w:sz w:val="22"/>
                <w:szCs w:val="22"/>
              </w:rPr>
              <w:t>370,4</w:t>
            </w:r>
          </w:p>
        </w:tc>
        <w:tc>
          <w:tcPr>
            <w:tcW w:w="461" w:type="pct"/>
            <w:vAlign w:val="center"/>
          </w:tcPr>
          <w:p w14:paraId="5E4D25BB" w14:textId="77777777" w:rsidR="00240EE0" w:rsidRPr="00FE39C9" w:rsidRDefault="00240EE0" w:rsidP="00E00A88">
            <w:pPr>
              <w:jc w:val="center"/>
              <w:rPr>
                <w:color w:val="000000"/>
                <w:sz w:val="22"/>
                <w:szCs w:val="22"/>
              </w:rPr>
            </w:pPr>
            <w:r w:rsidRPr="00FE39C9">
              <w:rPr>
                <w:color w:val="000000"/>
                <w:sz w:val="22"/>
                <w:szCs w:val="22"/>
              </w:rPr>
              <w:t>0,1</w:t>
            </w:r>
          </w:p>
        </w:tc>
        <w:tc>
          <w:tcPr>
            <w:tcW w:w="615" w:type="pct"/>
            <w:vAlign w:val="center"/>
          </w:tcPr>
          <w:p w14:paraId="50AD63A7" w14:textId="77777777" w:rsidR="00240EE0" w:rsidRPr="00FE39C9" w:rsidRDefault="00240EE0" w:rsidP="00E00A88">
            <w:pPr>
              <w:jc w:val="center"/>
              <w:rPr>
                <w:sz w:val="22"/>
                <w:szCs w:val="22"/>
              </w:rPr>
            </w:pPr>
            <w:r w:rsidRPr="00FE39C9">
              <w:rPr>
                <w:sz w:val="22"/>
                <w:szCs w:val="22"/>
              </w:rPr>
              <w:t>656,2</w:t>
            </w:r>
          </w:p>
        </w:tc>
        <w:tc>
          <w:tcPr>
            <w:tcW w:w="461" w:type="pct"/>
            <w:vAlign w:val="center"/>
          </w:tcPr>
          <w:p w14:paraId="26D4ED03" w14:textId="77777777" w:rsidR="00240EE0" w:rsidRPr="00FE39C9" w:rsidRDefault="00240EE0" w:rsidP="00E00A88">
            <w:pPr>
              <w:jc w:val="center"/>
              <w:rPr>
                <w:sz w:val="22"/>
                <w:szCs w:val="22"/>
              </w:rPr>
            </w:pPr>
            <w:r w:rsidRPr="00FE39C9">
              <w:rPr>
                <w:sz w:val="22"/>
                <w:szCs w:val="22"/>
              </w:rPr>
              <w:t>0,2</w:t>
            </w:r>
          </w:p>
        </w:tc>
        <w:tc>
          <w:tcPr>
            <w:tcW w:w="543" w:type="pct"/>
            <w:vAlign w:val="center"/>
          </w:tcPr>
          <w:p w14:paraId="519562C8" w14:textId="77777777" w:rsidR="00240EE0" w:rsidRPr="00FE39C9" w:rsidRDefault="00240EE0" w:rsidP="00E00A88">
            <w:pPr>
              <w:jc w:val="center"/>
              <w:rPr>
                <w:sz w:val="22"/>
                <w:szCs w:val="22"/>
              </w:rPr>
            </w:pPr>
            <w:r w:rsidRPr="00FE39C9">
              <w:rPr>
                <w:sz w:val="22"/>
                <w:szCs w:val="22"/>
              </w:rPr>
              <w:t>285,8</w:t>
            </w:r>
          </w:p>
        </w:tc>
        <w:tc>
          <w:tcPr>
            <w:tcW w:w="538" w:type="pct"/>
            <w:vAlign w:val="center"/>
          </w:tcPr>
          <w:p w14:paraId="6AFB7290" w14:textId="77777777" w:rsidR="00240EE0" w:rsidRPr="00FE39C9" w:rsidRDefault="00240EE0" w:rsidP="00E00A88">
            <w:pPr>
              <w:jc w:val="center"/>
              <w:rPr>
                <w:sz w:val="22"/>
                <w:szCs w:val="22"/>
              </w:rPr>
            </w:pPr>
            <w:r w:rsidRPr="00FE39C9">
              <w:rPr>
                <w:sz w:val="22"/>
                <w:szCs w:val="22"/>
              </w:rPr>
              <w:t>177,2</w:t>
            </w:r>
          </w:p>
        </w:tc>
      </w:tr>
      <w:tr w:rsidR="00240EE0" w:rsidRPr="00FE39C9" w14:paraId="0B562152" w14:textId="77777777" w:rsidTr="00F712E9">
        <w:tc>
          <w:tcPr>
            <w:tcW w:w="231" w:type="pct"/>
            <w:vAlign w:val="center"/>
          </w:tcPr>
          <w:p w14:paraId="465F00CF" w14:textId="77777777" w:rsidR="00240EE0" w:rsidRPr="00FE39C9" w:rsidRDefault="00240EE0" w:rsidP="00E00A88">
            <w:pPr>
              <w:jc w:val="center"/>
              <w:rPr>
                <w:sz w:val="22"/>
                <w:szCs w:val="22"/>
              </w:rPr>
            </w:pPr>
            <w:r w:rsidRPr="00FE39C9">
              <w:rPr>
                <w:sz w:val="22"/>
                <w:szCs w:val="22"/>
              </w:rPr>
              <w:t>10</w:t>
            </w:r>
          </w:p>
        </w:tc>
        <w:tc>
          <w:tcPr>
            <w:tcW w:w="1537" w:type="pct"/>
            <w:vAlign w:val="center"/>
          </w:tcPr>
          <w:p w14:paraId="45AED260" w14:textId="77777777" w:rsidR="00240EE0" w:rsidRPr="00FE39C9" w:rsidRDefault="00240EE0" w:rsidP="00E00A88">
            <w:pPr>
              <w:rPr>
                <w:sz w:val="22"/>
                <w:szCs w:val="22"/>
              </w:rPr>
            </w:pPr>
            <w:r w:rsidRPr="00FE39C9">
              <w:rPr>
                <w:sz w:val="22"/>
                <w:szCs w:val="22"/>
              </w:rPr>
              <w:t>Красноярский краевой психоневрологический диспансер №5</w:t>
            </w:r>
          </w:p>
        </w:tc>
        <w:tc>
          <w:tcPr>
            <w:tcW w:w="615" w:type="pct"/>
            <w:vAlign w:val="center"/>
          </w:tcPr>
          <w:p w14:paraId="5EC98A29" w14:textId="77777777" w:rsidR="00240EE0" w:rsidRPr="00FE39C9" w:rsidRDefault="00240EE0" w:rsidP="00E00A88">
            <w:pPr>
              <w:jc w:val="center"/>
              <w:rPr>
                <w:sz w:val="22"/>
                <w:szCs w:val="22"/>
              </w:rPr>
            </w:pPr>
            <w:r w:rsidRPr="00FE39C9">
              <w:rPr>
                <w:sz w:val="22"/>
                <w:szCs w:val="22"/>
              </w:rPr>
              <w:t>53 146,0</w:t>
            </w:r>
          </w:p>
        </w:tc>
        <w:tc>
          <w:tcPr>
            <w:tcW w:w="461" w:type="pct"/>
            <w:vAlign w:val="center"/>
          </w:tcPr>
          <w:p w14:paraId="74C62633" w14:textId="77777777" w:rsidR="00240EE0" w:rsidRPr="00FE39C9" w:rsidRDefault="00240EE0" w:rsidP="00E00A88">
            <w:pPr>
              <w:jc w:val="center"/>
              <w:rPr>
                <w:color w:val="000000"/>
                <w:sz w:val="22"/>
                <w:szCs w:val="22"/>
              </w:rPr>
            </w:pPr>
            <w:r w:rsidRPr="00FE39C9">
              <w:rPr>
                <w:color w:val="000000"/>
                <w:sz w:val="22"/>
                <w:szCs w:val="22"/>
              </w:rPr>
              <w:t>18,5</w:t>
            </w:r>
          </w:p>
        </w:tc>
        <w:tc>
          <w:tcPr>
            <w:tcW w:w="615" w:type="pct"/>
            <w:vAlign w:val="center"/>
          </w:tcPr>
          <w:p w14:paraId="70B47486" w14:textId="77777777" w:rsidR="00240EE0" w:rsidRPr="00FE39C9" w:rsidRDefault="00240EE0" w:rsidP="00E00A88">
            <w:pPr>
              <w:jc w:val="center"/>
              <w:rPr>
                <w:sz w:val="22"/>
                <w:szCs w:val="22"/>
              </w:rPr>
            </w:pPr>
            <w:r w:rsidRPr="00FE39C9">
              <w:rPr>
                <w:sz w:val="22"/>
                <w:szCs w:val="22"/>
              </w:rPr>
              <w:t>65 866,0</w:t>
            </w:r>
          </w:p>
        </w:tc>
        <w:tc>
          <w:tcPr>
            <w:tcW w:w="461" w:type="pct"/>
            <w:vAlign w:val="center"/>
          </w:tcPr>
          <w:p w14:paraId="55E73E93" w14:textId="77777777" w:rsidR="00240EE0" w:rsidRPr="00FE39C9" w:rsidRDefault="00240EE0" w:rsidP="00E00A88">
            <w:pPr>
              <w:jc w:val="center"/>
              <w:rPr>
                <w:sz w:val="22"/>
                <w:szCs w:val="22"/>
              </w:rPr>
            </w:pPr>
            <w:r w:rsidRPr="00FE39C9">
              <w:rPr>
                <w:sz w:val="22"/>
                <w:szCs w:val="22"/>
              </w:rPr>
              <w:t>19,9</w:t>
            </w:r>
          </w:p>
        </w:tc>
        <w:tc>
          <w:tcPr>
            <w:tcW w:w="543" w:type="pct"/>
            <w:vAlign w:val="center"/>
          </w:tcPr>
          <w:p w14:paraId="23587E06" w14:textId="77777777" w:rsidR="00240EE0" w:rsidRPr="00FE39C9" w:rsidRDefault="00240EE0" w:rsidP="00E00A88">
            <w:pPr>
              <w:jc w:val="center"/>
              <w:rPr>
                <w:sz w:val="22"/>
                <w:szCs w:val="22"/>
              </w:rPr>
            </w:pPr>
            <w:r w:rsidRPr="00FE39C9">
              <w:rPr>
                <w:sz w:val="22"/>
                <w:szCs w:val="22"/>
              </w:rPr>
              <w:t>12 720,0</w:t>
            </w:r>
          </w:p>
        </w:tc>
        <w:tc>
          <w:tcPr>
            <w:tcW w:w="538" w:type="pct"/>
            <w:vAlign w:val="center"/>
          </w:tcPr>
          <w:p w14:paraId="14E75FE2" w14:textId="77777777" w:rsidR="00240EE0" w:rsidRPr="00FE39C9" w:rsidRDefault="00240EE0" w:rsidP="00E00A88">
            <w:pPr>
              <w:jc w:val="center"/>
              <w:rPr>
                <w:sz w:val="22"/>
                <w:szCs w:val="22"/>
              </w:rPr>
            </w:pPr>
            <w:r w:rsidRPr="00FE39C9">
              <w:rPr>
                <w:sz w:val="22"/>
                <w:szCs w:val="22"/>
              </w:rPr>
              <w:t>123,9</w:t>
            </w:r>
          </w:p>
        </w:tc>
      </w:tr>
      <w:tr w:rsidR="00240EE0" w:rsidRPr="00FE39C9" w14:paraId="3B52460A" w14:textId="77777777" w:rsidTr="00F712E9">
        <w:tc>
          <w:tcPr>
            <w:tcW w:w="231" w:type="pct"/>
            <w:vAlign w:val="center"/>
          </w:tcPr>
          <w:p w14:paraId="0248ED75" w14:textId="77777777" w:rsidR="00240EE0" w:rsidRPr="00FE39C9" w:rsidRDefault="00240EE0" w:rsidP="00E00A88">
            <w:pPr>
              <w:jc w:val="center"/>
              <w:rPr>
                <w:sz w:val="22"/>
                <w:szCs w:val="22"/>
              </w:rPr>
            </w:pPr>
            <w:r w:rsidRPr="00FE39C9">
              <w:rPr>
                <w:sz w:val="22"/>
                <w:szCs w:val="22"/>
              </w:rPr>
              <w:t>11</w:t>
            </w:r>
          </w:p>
        </w:tc>
        <w:tc>
          <w:tcPr>
            <w:tcW w:w="1537" w:type="pct"/>
            <w:vAlign w:val="center"/>
          </w:tcPr>
          <w:p w14:paraId="42CA4A7D" w14:textId="77777777" w:rsidR="00240EE0" w:rsidRPr="00FE39C9" w:rsidRDefault="00240EE0" w:rsidP="00E00A88">
            <w:pPr>
              <w:rPr>
                <w:sz w:val="22"/>
                <w:szCs w:val="22"/>
              </w:rPr>
            </w:pPr>
            <w:r w:rsidRPr="00FE39C9">
              <w:rPr>
                <w:sz w:val="22"/>
                <w:szCs w:val="22"/>
              </w:rPr>
              <w:t>Красноярский краевой центр крови №2</w:t>
            </w:r>
          </w:p>
        </w:tc>
        <w:tc>
          <w:tcPr>
            <w:tcW w:w="615" w:type="pct"/>
            <w:vAlign w:val="center"/>
          </w:tcPr>
          <w:p w14:paraId="659884F6" w14:textId="77777777" w:rsidR="00240EE0" w:rsidRPr="00FE39C9" w:rsidRDefault="00240EE0" w:rsidP="00E00A88">
            <w:pPr>
              <w:jc w:val="center"/>
              <w:rPr>
                <w:sz w:val="22"/>
                <w:szCs w:val="22"/>
              </w:rPr>
            </w:pPr>
            <w:r w:rsidRPr="00FE39C9">
              <w:rPr>
                <w:sz w:val="22"/>
                <w:szCs w:val="22"/>
              </w:rPr>
              <w:t>1 023,7</w:t>
            </w:r>
          </w:p>
        </w:tc>
        <w:tc>
          <w:tcPr>
            <w:tcW w:w="461" w:type="pct"/>
            <w:vAlign w:val="center"/>
          </w:tcPr>
          <w:p w14:paraId="2731C343" w14:textId="77777777" w:rsidR="00240EE0" w:rsidRPr="00FE39C9" w:rsidRDefault="00240EE0" w:rsidP="00E00A88">
            <w:pPr>
              <w:jc w:val="center"/>
              <w:rPr>
                <w:color w:val="000000"/>
                <w:sz w:val="22"/>
                <w:szCs w:val="22"/>
              </w:rPr>
            </w:pPr>
            <w:r w:rsidRPr="00FE39C9">
              <w:rPr>
                <w:color w:val="000000"/>
                <w:sz w:val="22"/>
                <w:szCs w:val="22"/>
              </w:rPr>
              <w:t>0,4</w:t>
            </w:r>
          </w:p>
        </w:tc>
        <w:tc>
          <w:tcPr>
            <w:tcW w:w="615" w:type="pct"/>
            <w:vAlign w:val="center"/>
          </w:tcPr>
          <w:p w14:paraId="3B1C986A" w14:textId="77777777" w:rsidR="00240EE0" w:rsidRPr="00FE39C9" w:rsidRDefault="00240EE0" w:rsidP="00E00A88">
            <w:pPr>
              <w:jc w:val="center"/>
              <w:rPr>
                <w:sz w:val="22"/>
                <w:szCs w:val="22"/>
              </w:rPr>
            </w:pPr>
            <w:r w:rsidRPr="00FE39C9">
              <w:rPr>
                <w:sz w:val="22"/>
                <w:szCs w:val="22"/>
              </w:rPr>
              <w:t>1 139,5</w:t>
            </w:r>
          </w:p>
        </w:tc>
        <w:tc>
          <w:tcPr>
            <w:tcW w:w="461" w:type="pct"/>
            <w:vAlign w:val="center"/>
          </w:tcPr>
          <w:p w14:paraId="530FE164" w14:textId="77777777" w:rsidR="00240EE0" w:rsidRPr="00FE39C9" w:rsidRDefault="00240EE0" w:rsidP="00E00A88">
            <w:pPr>
              <w:jc w:val="center"/>
              <w:rPr>
                <w:sz w:val="22"/>
                <w:szCs w:val="22"/>
              </w:rPr>
            </w:pPr>
            <w:r w:rsidRPr="00FE39C9">
              <w:rPr>
                <w:sz w:val="22"/>
                <w:szCs w:val="22"/>
              </w:rPr>
              <w:t>0,3</w:t>
            </w:r>
          </w:p>
        </w:tc>
        <w:tc>
          <w:tcPr>
            <w:tcW w:w="543" w:type="pct"/>
            <w:vAlign w:val="center"/>
          </w:tcPr>
          <w:p w14:paraId="23468CBA" w14:textId="77777777" w:rsidR="00240EE0" w:rsidRPr="00FE39C9" w:rsidRDefault="00240EE0" w:rsidP="00E00A88">
            <w:pPr>
              <w:jc w:val="center"/>
              <w:rPr>
                <w:sz w:val="22"/>
                <w:szCs w:val="22"/>
              </w:rPr>
            </w:pPr>
            <w:r w:rsidRPr="00FE39C9">
              <w:rPr>
                <w:sz w:val="22"/>
                <w:szCs w:val="22"/>
              </w:rPr>
              <w:t>115,8</w:t>
            </w:r>
          </w:p>
        </w:tc>
        <w:tc>
          <w:tcPr>
            <w:tcW w:w="538" w:type="pct"/>
            <w:vAlign w:val="center"/>
          </w:tcPr>
          <w:p w14:paraId="6491756A" w14:textId="77777777" w:rsidR="00240EE0" w:rsidRPr="00FE39C9" w:rsidRDefault="00240EE0" w:rsidP="00E00A88">
            <w:pPr>
              <w:jc w:val="center"/>
              <w:rPr>
                <w:sz w:val="22"/>
                <w:szCs w:val="22"/>
              </w:rPr>
            </w:pPr>
            <w:r w:rsidRPr="00FE39C9">
              <w:rPr>
                <w:sz w:val="22"/>
                <w:szCs w:val="22"/>
              </w:rPr>
              <w:t>111,3</w:t>
            </w:r>
          </w:p>
        </w:tc>
      </w:tr>
    </w:tbl>
    <w:p w14:paraId="2273E98D" w14:textId="77777777" w:rsidR="009A52CA" w:rsidRPr="00FE39C9" w:rsidRDefault="009A52CA" w:rsidP="009A52CA">
      <w:pPr>
        <w:ind w:firstLine="709"/>
        <w:jc w:val="both"/>
        <w:rPr>
          <w:sz w:val="26"/>
          <w:szCs w:val="26"/>
        </w:rPr>
      </w:pPr>
    </w:p>
    <w:p w14:paraId="5E55C200" w14:textId="77777777" w:rsidR="00240EE0" w:rsidRPr="00FE39C9" w:rsidRDefault="00240EE0" w:rsidP="009A52CA">
      <w:pPr>
        <w:ind w:firstLine="709"/>
        <w:jc w:val="both"/>
        <w:rPr>
          <w:sz w:val="26"/>
          <w:szCs w:val="26"/>
        </w:rPr>
      </w:pPr>
      <w:r w:rsidRPr="00FE39C9">
        <w:rPr>
          <w:sz w:val="26"/>
          <w:szCs w:val="26"/>
        </w:rPr>
        <w:t>Наибольший объем медицинских платных услуг оказывается КГБУЗ «Норильская МП №1» (36,8%), КГБУЗ «Норильская ГП №2» (31,4%), а также КГБУЗ «Красноярский краевой психоневрологический диспансер №5» (19,9%).</w:t>
      </w:r>
    </w:p>
    <w:p w14:paraId="409B5761" w14:textId="77777777" w:rsidR="009A52CA" w:rsidRPr="00FE39C9" w:rsidRDefault="009A52CA" w:rsidP="009A52CA">
      <w:pPr>
        <w:ind w:firstLine="709"/>
        <w:jc w:val="both"/>
        <w:rPr>
          <w:sz w:val="26"/>
          <w:szCs w:val="26"/>
        </w:rPr>
      </w:pPr>
    </w:p>
    <w:p w14:paraId="6D8587D2" w14:textId="77777777" w:rsidR="00F712E9" w:rsidRPr="00FE39C9" w:rsidRDefault="00F712E9" w:rsidP="009A52CA">
      <w:pPr>
        <w:ind w:firstLine="720"/>
        <w:jc w:val="right"/>
        <w:rPr>
          <w:sz w:val="26"/>
          <w:szCs w:val="26"/>
        </w:rPr>
      </w:pPr>
    </w:p>
    <w:p w14:paraId="36B86585" w14:textId="77777777" w:rsidR="00F712E9" w:rsidRPr="00FE39C9" w:rsidRDefault="00F712E9" w:rsidP="009A52CA">
      <w:pPr>
        <w:ind w:firstLine="720"/>
        <w:jc w:val="right"/>
        <w:rPr>
          <w:sz w:val="26"/>
          <w:szCs w:val="26"/>
        </w:rPr>
      </w:pPr>
    </w:p>
    <w:p w14:paraId="1B006812" w14:textId="7B2C4CA6" w:rsidR="00240EE0" w:rsidRPr="00FE39C9" w:rsidRDefault="00240EE0" w:rsidP="009A52CA">
      <w:pPr>
        <w:ind w:firstLine="720"/>
        <w:jc w:val="right"/>
        <w:rPr>
          <w:sz w:val="26"/>
          <w:szCs w:val="26"/>
        </w:rPr>
      </w:pPr>
      <w:r w:rsidRPr="00FE39C9">
        <w:rPr>
          <w:sz w:val="26"/>
          <w:szCs w:val="26"/>
        </w:rPr>
        <w:lastRenderedPageBreak/>
        <w:t>Таблица 3</w:t>
      </w:r>
      <w:r w:rsidR="00F712E9" w:rsidRPr="00FE39C9">
        <w:rPr>
          <w:sz w:val="26"/>
          <w:szCs w:val="26"/>
        </w:rPr>
        <w:t>6</w:t>
      </w:r>
    </w:p>
    <w:p w14:paraId="79A54DDB" w14:textId="77777777" w:rsidR="00240EE0" w:rsidRPr="00FE39C9" w:rsidRDefault="00240EE0" w:rsidP="009A52CA">
      <w:pPr>
        <w:ind w:firstLine="720"/>
        <w:jc w:val="center"/>
        <w:rPr>
          <w:b/>
          <w:sz w:val="26"/>
          <w:szCs w:val="26"/>
        </w:rPr>
      </w:pPr>
      <w:r w:rsidRPr="00FE39C9">
        <w:rPr>
          <w:b/>
          <w:sz w:val="26"/>
          <w:szCs w:val="26"/>
        </w:rPr>
        <w:t>Основные виды оказываемых платных медицинских услуг</w:t>
      </w:r>
    </w:p>
    <w:p w14:paraId="55A8CA29" w14:textId="77777777" w:rsidR="00240EE0" w:rsidRPr="00FE39C9" w:rsidRDefault="00240EE0" w:rsidP="009A52CA">
      <w:pPr>
        <w:ind w:firstLine="720"/>
        <w:jc w:val="right"/>
        <w:rPr>
          <w:b/>
          <w:sz w:val="26"/>
          <w:szCs w:val="26"/>
        </w:rPr>
      </w:pPr>
      <w:r w:rsidRPr="00FE39C9">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96"/>
        <w:gridCol w:w="1277"/>
        <w:gridCol w:w="1281"/>
        <w:gridCol w:w="1276"/>
        <w:gridCol w:w="1135"/>
      </w:tblGrid>
      <w:tr w:rsidR="00240EE0" w:rsidRPr="00FE39C9" w14:paraId="48DBE226" w14:textId="77777777" w:rsidTr="00E00A88">
        <w:trPr>
          <w:tblHeader/>
        </w:trPr>
        <w:tc>
          <w:tcPr>
            <w:tcW w:w="2347" w:type="pct"/>
            <w:vMerge w:val="restart"/>
            <w:vAlign w:val="center"/>
          </w:tcPr>
          <w:p w14:paraId="47606D9F" w14:textId="77777777" w:rsidR="00240EE0" w:rsidRPr="00FE39C9" w:rsidRDefault="00240EE0" w:rsidP="009A52CA">
            <w:pPr>
              <w:jc w:val="center"/>
              <w:rPr>
                <w:sz w:val="22"/>
                <w:szCs w:val="22"/>
              </w:rPr>
            </w:pPr>
            <w:r w:rsidRPr="00FE39C9">
              <w:rPr>
                <w:sz w:val="22"/>
                <w:szCs w:val="22"/>
              </w:rPr>
              <w:t>Наименование показателя</w:t>
            </w:r>
          </w:p>
        </w:tc>
        <w:tc>
          <w:tcPr>
            <w:tcW w:w="1366" w:type="pct"/>
            <w:gridSpan w:val="2"/>
            <w:vAlign w:val="center"/>
          </w:tcPr>
          <w:p w14:paraId="595A47B9" w14:textId="77777777" w:rsidR="00240EE0" w:rsidRPr="00FE39C9" w:rsidRDefault="00240EE0" w:rsidP="009A52CA">
            <w:pPr>
              <w:jc w:val="center"/>
              <w:rPr>
                <w:sz w:val="22"/>
                <w:szCs w:val="22"/>
              </w:rPr>
            </w:pPr>
            <w:r w:rsidRPr="00FE39C9">
              <w:rPr>
                <w:sz w:val="22"/>
                <w:szCs w:val="22"/>
                <w:lang w:val="en-US"/>
              </w:rPr>
              <w:t>I</w:t>
            </w:r>
            <w:r w:rsidRPr="00FE39C9">
              <w:rPr>
                <w:sz w:val="22"/>
                <w:szCs w:val="22"/>
              </w:rPr>
              <w:t xml:space="preserve"> полугодие</w:t>
            </w:r>
          </w:p>
        </w:tc>
        <w:tc>
          <w:tcPr>
            <w:tcW w:w="1288" w:type="pct"/>
            <w:gridSpan w:val="2"/>
            <w:vAlign w:val="center"/>
          </w:tcPr>
          <w:p w14:paraId="777E71AD" w14:textId="77777777" w:rsidR="00240EE0" w:rsidRPr="00FE39C9" w:rsidRDefault="00240EE0" w:rsidP="009A52CA">
            <w:pPr>
              <w:jc w:val="center"/>
              <w:rPr>
                <w:sz w:val="22"/>
                <w:szCs w:val="22"/>
              </w:rPr>
            </w:pPr>
            <w:r w:rsidRPr="00FE39C9">
              <w:rPr>
                <w:sz w:val="22"/>
                <w:szCs w:val="22"/>
              </w:rPr>
              <w:t>Отклонения</w:t>
            </w:r>
          </w:p>
        </w:tc>
      </w:tr>
      <w:tr w:rsidR="00240EE0" w:rsidRPr="00FE39C9" w14:paraId="6A5E923E" w14:textId="77777777" w:rsidTr="00E00A88">
        <w:trPr>
          <w:tblHeader/>
        </w:trPr>
        <w:tc>
          <w:tcPr>
            <w:tcW w:w="2347" w:type="pct"/>
            <w:vMerge/>
          </w:tcPr>
          <w:p w14:paraId="367F9FA6" w14:textId="77777777" w:rsidR="00240EE0" w:rsidRPr="00FE39C9" w:rsidRDefault="00240EE0" w:rsidP="00E00A88">
            <w:pPr>
              <w:rPr>
                <w:sz w:val="22"/>
                <w:szCs w:val="22"/>
              </w:rPr>
            </w:pPr>
          </w:p>
        </w:tc>
        <w:tc>
          <w:tcPr>
            <w:tcW w:w="682" w:type="pct"/>
            <w:vAlign w:val="center"/>
          </w:tcPr>
          <w:p w14:paraId="591C86F5" w14:textId="77777777" w:rsidR="00240EE0" w:rsidRPr="00FE39C9" w:rsidRDefault="00240EE0" w:rsidP="00E00A88">
            <w:pPr>
              <w:jc w:val="center"/>
              <w:rPr>
                <w:sz w:val="22"/>
                <w:szCs w:val="22"/>
              </w:rPr>
            </w:pPr>
            <w:r w:rsidRPr="00FE39C9">
              <w:rPr>
                <w:sz w:val="22"/>
                <w:szCs w:val="22"/>
              </w:rPr>
              <w:t>2015 год</w:t>
            </w:r>
          </w:p>
        </w:tc>
        <w:tc>
          <w:tcPr>
            <w:tcW w:w="683" w:type="pct"/>
            <w:vAlign w:val="center"/>
          </w:tcPr>
          <w:p w14:paraId="3672552C" w14:textId="77777777" w:rsidR="00240EE0" w:rsidRPr="00FE39C9" w:rsidRDefault="00240EE0" w:rsidP="00E00A88">
            <w:pPr>
              <w:jc w:val="center"/>
              <w:rPr>
                <w:sz w:val="22"/>
                <w:szCs w:val="22"/>
              </w:rPr>
            </w:pPr>
            <w:r w:rsidRPr="00FE39C9">
              <w:rPr>
                <w:sz w:val="22"/>
                <w:szCs w:val="22"/>
              </w:rPr>
              <w:t>2016 год</w:t>
            </w:r>
          </w:p>
        </w:tc>
        <w:tc>
          <w:tcPr>
            <w:tcW w:w="681" w:type="pct"/>
            <w:vAlign w:val="center"/>
          </w:tcPr>
          <w:p w14:paraId="5B3A4F9A" w14:textId="77777777" w:rsidR="00240EE0" w:rsidRPr="00FE39C9" w:rsidRDefault="00240EE0" w:rsidP="00E00A88">
            <w:pPr>
              <w:jc w:val="center"/>
              <w:rPr>
                <w:sz w:val="22"/>
                <w:szCs w:val="22"/>
              </w:rPr>
            </w:pPr>
            <w:r w:rsidRPr="00FE39C9">
              <w:rPr>
                <w:sz w:val="22"/>
                <w:szCs w:val="22"/>
              </w:rPr>
              <w:t>+/-</w:t>
            </w:r>
          </w:p>
        </w:tc>
        <w:tc>
          <w:tcPr>
            <w:tcW w:w="606" w:type="pct"/>
            <w:vAlign w:val="center"/>
          </w:tcPr>
          <w:p w14:paraId="670C9FE2" w14:textId="77777777" w:rsidR="00240EE0" w:rsidRPr="00FE39C9" w:rsidRDefault="00240EE0" w:rsidP="00E00A88">
            <w:pPr>
              <w:jc w:val="center"/>
              <w:rPr>
                <w:sz w:val="22"/>
                <w:szCs w:val="22"/>
              </w:rPr>
            </w:pPr>
            <w:r w:rsidRPr="00FE39C9">
              <w:rPr>
                <w:sz w:val="22"/>
                <w:szCs w:val="22"/>
              </w:rPr>
              <w:t>%</w:t>
            </w:r>
          </w:p>
        </w:tc>
      </w:tr>
      <w:tr w:rsidR="00240EE0" w:rsidRPr="00FE39C9" w14:paraId="4613162E" w14:textId="77777777" w:rsidTr="00E00A88">
        <w:tc>
          <w:tcPr>
            <w:tcW w:w="2347" w:type="pct"/>
          </w:tcPr>
          <w:p w14:paraId="491D3901" w14:textId="77777777" w:rsidR="00240EE0" w:rsidRPr="00FE39C9" w:rsidRDefault="00240EE0" w:rsidP="00E00A88">
            <w:pPr>
              <w:rPr>
                <w:sz w:val="22"/>
                <w:szCs w:val="22"/>
              </w:rPr>
            </w:pPr>
            <w:r w:rsidRPr="00FE39C9">
              <w:rPr>
                <w:sz w:val="22"/>
                <w:szCs w:val="22"/>
              </w:rPr>
              <w:t>Медицинские осмотры</w:t>
            </w:r>
          </w:p>
        </w:tc>
        <w:tc>
          <w:tcPr>
            <w:tcW w:w="682" w:type="pct"/>
            <w:vAlign w:val="center"/>
          </w:tcPr>
          <w:p w14:paraId="0120A519" w14:textId="77777777" w:rsidR="00240EE0" w:rsidRPr="00FE39C9" w:rsidRDefault="00240EE0" w:rsidP="00E00A88">
            <w:pPr>
              <w:jc w:val="center"/>
              <w:rPr>
                <w:sz w:val="22"/>
                <w:szCs w:val="22"/>
              </w:rPr>
            </w:pPr>
            <w:r w:rsidRPr="00FE39C9">
              <w:rPr>
                <w:sz w:val="22"/>
                <w:szCs w:val="22"/>
              </w:rPr>
              <w:t>179 918,1</w:t>
            </w:r>
          </w:p>
        </w:tc>
        <w:tc>
          <w:tcPr>
            <w:tcW w:w="683" w:type="pct"/>
            <w:vAlign w:val="center"/>
          </w:tcPr>
          <w:p w14:paraId="5C6A595E" w14:textId="77777777" w:rsidR="00240EE0" w:rsidRPr="00FE39C9" w:rsidRDefault="00240EE0" w:rsidP="00E00A88">
            <w:pPr>
              <w:jc w:val="center"/>
              <w:rPr>
                <w:sz w:val="22"/>
                <w:szCs w:val="22"/>
              </w:rPr>
            </w:pPr>
            <w:r w:rsidRPr="00FE39C9">
              <w:rPr>
                <w:sz w:val="22"/>
                <w:szCs w:val="22"/>
              </w:rPr>
              <w:t>202 479,2</w:t>
            </w:r>
          </w:p>
        </w:tc>
        <w:tc>
          <w:tcPr>
            <w:tcW w:w="681" w:type="pct"/>
            <w:vAlign w:val="center"/>
          </w:tcPr>
          <w:p w14:paraId="76F34835" w14:textId="77777777" w:rsidR="00240EE0" w:rsidRPr="00FE39C9" w:rsidRDefault="00240EE0" w:rsidP="00E00A88">
            <w:pPr>
              <w:jc w:val="center"/>
              <w:rPr>
                <w:sz w:val="22"/>
                <w:szCs w:val="22"/>
              </w:rPr>
            </w:pPr>
            <w:r w:rsidRPr="00FE39C9">
              <w:rPr>
                <w:sz w:val="22"/>
                <w:szCs w:val="22"/>
              </w:rPr>
              <w:t>22 561,1</w:t>
            </w:r>
          </w:p>
        </w:tc>
        <w:tc>
          <w:tcPr>
            <w:tcW w:w="606" w:type="pct"/>
            <w:vAlign w:val="center"/>
          </w:tcPr>
          <w:p w14:paraId="6E26157C" w14:textId="77777777" w:rsidR="00240EE0" w:rsidRPr="00FE39C9" w:rsidRDefault="00240EE0" w:rsidP="00E00A88">
            <w:pPr>
              <w:jc w:val="center"/>
              <w:rPr>
                <w:sz w:val="22"/>
                <w:szCs w:val="22"/>
              </w:rPr>
            </w:pPr>
            <w:r w:rsidRPr="00FE39C9">
              <w:rPr>
                <w:sz w:val="22"/>
                <w:szCs w:val="22"/>
              </w:rPr>
              <w:t>112,5</w:t>
            </w:r>
          </w:p>
        </w:tc>
      </w:tr>
      <w:tr w:rsidR="00240EE0" w:rsidRPr="00FE39C9" w14:paraId="50BC554B" w14:textId="77777777" w:rsidTr="00E00A88">
        <w:tc>
          <w:tcPr>
            <w:tcW w:w="2347" w:type="pct"/>
          </w:tcPr>
          <w:p w14:paraId="6546BE59" w14:textId="77777777" w:rsidR="00240EE0" w:rsidRPr="00FE39C9" w:rsidRDefault="00240EE0" w:rsidP="00E00A88">
            <w:pPr>
              <w:rPr>
                <w:sz w:val="22"/>
                <w:szCs w:val="22"/>
              </w:rPr>
            </w:pPr>
            <w:r w:rsidRPr="00FE39C9">
              <w:rPr>
                <w:sz w:val="22"/>
                <w:szCs w:val="22"/>
              </w:rPr>
              <w:t xml:space="preserve">Содержание здравпунктов </w:t>
            </w:r>
          </w:p>
        </w:tc>
        <w:tc>
          <w:tcPr>
            <w:tcW w:w="682" w:type="pct"/>
            <w:vAlign w:val="center"/>
          </w:tcPr>
          <w:p w14:paraId="66013BCA" w14:textId="77777777" w:rsidR="00240EE0" w:rsidRPr="00FE39C9" w:rsidRDefault="00240EE0" w:rsidP="00E00A88">
            <w:pPr>
              <w:jc w:val="center"/>
              <w:rPr>
                <w:sz w:val="22"/>
                <w:szCs w:val="22"/>
              </w:rPr>
            </w:pPr>
            <w:r w:rsidRPr="00FE39C9">
              <w:rPr>
                <w:sz w:val="22"/>
                <w:szCs w:val="22"/>
              </w:rPr>
              <w:t>68 795,2</w:t>
            </w:r>
          </w:p>
        </w:tc>
        <w:tc>
          <w:tcPr>
            <w:tcW w:w="683" w:type="pct"/>
            <w:vAlign w:val="center"/>
          </w:tcPr>
          <w:p w14:paraId="585F9DF5" w14:textId="77777777" w:rsidR="00240EE0" w:rsidRPr="00FE39C9" w:rsidRDefault="00240EE0" w:rsidP="00E00A88">
            <w:pPr>
              <w:jc w:val="center"/>
              <w:rPr>
                <w:sz w:val="22"/>
                <w:szCs w:val="22"/>
              </w:rPr>
            </w:pPr>
            <w:r w:rsidRPr="00FE39C9">
              <w:rPr>
                <w:sz w:val="22"/>
                <w:szCs w:val="22"/>
              </w:rPr>
              <w:t>87 855,9</w:t>
            </w:r>
          </w:p>
        </w:tc>
        <w:tc>
          <w:tcPr>
            <w:tcW w:w="681" w:type="pct"/>
            <w:vAlign w:val="center"/>
          </w:tcPr>
          <w:p w14:paraId="673B9738" w14:textId="77777777" w:rsidR="00240EE0" w:rsidRPr="00FE39C9" w:rsidRDefault="00240EE0" w:rsidP="00E00A88">
            <w:pPr>
              <w:jc w:val="center"/>
              <w:rPr>
                <w:sz w:val="22"/>
                <w:szCs w:val="22"/>
              </w:rPr>
            </w:pPr>
            <w:r w:rsidRPr="00FE39C9">
              <w:rPr>
                <w:sz w:val="22"/>
                <w:szCs w:val="22"/>
              </w:rPr>
              <w:t>19 060,7</w:t>
            </w:r>
          </w:p>
        </w:tc>
        <w:tc>
          <w:tcPr>
            <w:tcW w:w="606" w:type="pct"/>
            <w:vAlign w:val="center"/>
          </w:tcPr>
          <w:p w14:paraId="742529AA" w14:textId="77777777" w:rsidR="00240EE0" w:rsidRPr="00FE39C9" w:rsidRDefault="00240EE0" w:rsidP="00E00A88">
            <w:pPr>
              <w:jc w:val="center"/>
              <w:rPr>
                <w:sz w:val="22"/>
                <w:szCs w:val="22"/>
              </w:rPr>
            </w:pPr>
            <w:r w:rsidRPr="00FE39C9">
              <w:rPr>
                <w:sz w:val="22"/>
                <w:szCs w:val="22"/>
              </w:rPr>
              <w:t>127,7</w:t>
            </w:r>
          </w:p>
        </w:tc>
      </w:tr>
      <w:tr w:rsidR="00240EE0" w:rsidRPr="00FE39C9" w14:paraId="0485E03C" w14:textId="77777777" w:rsidTr="00E00A88">
        <w:tc>
          <w:tcPr>
            <w:tcW w:w="2347" w:type="pct"/>
          </w:tcPr>
          <w:p w14:paraId="642105DF" w14:textId="77777777" w:rsidR="00240EE0" w:rsidRPr="00FE39C9" w:rsidRDefault="00240EE0" w:rsidP="00E00A88">
            <w:pPr>
              <w:rPr>
                <w:sz w:val="22"/>
                <w:szCs w:val="22"/>
              </w:rPr>
            </w:pPr>
            <w:r w:rsidRPr="00FE39C9">
              <w:rPr>
                <w:sz w:val="22"/>
                <w:szCs w:val="22"/>
              </w:rPr>
              <w:t>Стоматологические услуги</w:t>
            </w:r>
          </w:p>
        </w:tc>
        <w:tc>
          <w:tcPr>
            <w:tcW w:w="682" w:type="pct"/>
            <w:vAlign w:val="center"/>
          </w:tcPr>
          <w:p w14:paraId="61EB1DDE" w14:textId="77777777" w:rsidR="00240EE0" w:rsidRPr="00FE39C9" w:rsidRDefault="00240EE0" w:rsidP="00E00A88">
            <w:pPr>
              <w:jc w:val="center"/>
              <w:rPr>
                <w:sz w:val="22"/>
                <w:szCs w:val="22"/>
              </w:rPr>
            </w:pPr>
            <w:r w:rsidRPr="00FE39C9">
              <w:rPr>
                <w:sz w:val="22"/>
                <w:szCs w:val="22"/>
              </w:rPr>
              <w:t>8 820,6</w:t>
            </w:r>
          </w:p>
        </w:tc>
        <w:tc>
          <w:tcPr>
            <w:tcW w:w="683" w:type="pct"/>
            <w:vAlign w:val="center"/>
          </w:tcPr>
          <w:p w14:paraId="13E5B008" w14:textId="77777777" w:rsidR="00240EE0" w:rsidRPr="00FE39C9" w:rsidRDefault="00240EE0" w:rsidP="00E00A88">
            <w:pPr>
              <w:jc w:val="center"/>
              <w:rPr>
                <w:sz w:val="22"/>
                <w:szCs w:val="22"/>
              </w:rPr>
            </w:pPr>
            <w:r w:rsidRPr="00FE39C9">
              <w:rPr>
                <w:sz w:val="22"/>
                <w:szCs w:val="22"/>
              </w:rPr>
              <w:t>10 430,4</w:t>
            </w:r>
          </w:p>
        </w:tc>
        <w:tc>
          <w:tcPr>
            <w:tcW w:w="681" w:type="pct"/>
            <w:vAlign w:val="center"/>
          </w:tcPr>
          <w:p w14:paraId="6D9EE956" w14:textId="77777777" w:rsidR="00240EE0" w:rsidRPr="00FE39C9" w:rsidRDefault="00240EE0" w:rsidP="00E00A88">
            <w:pPr>
              <w:jc w:val="center"/>
              <w:rPr>
                <w:sz w:val="22"/>
                <w:szCs w:val="22"/>
              </w:rPr>
            </w:pPr>
            <w:r w:rsidRPr="00FE39C9">
              <w:rPr>
                <w:sz w:val="22"/>
                <w:szCs w:val="22"/>
              </w:rPr>
              <w:t>1 609,8</w:t>
            </w:r>
          </w:p>
        </w:tc>
        <w:tc>
          <w:tcPr>
            <w:tcW w:w="606" w:type="pct"/>
            <w:vAlign w:val="center"/>
          </w:tcPr>
          <w:p w14:paraId="046A7E8F" w14:textId="77777777" w:rsidR="00240EE0" w:rsidRPr="00FE39C9" w:rsidRDefault="00240EE0" w:rsidP="00E00A88">
            <w:pPr>
              <w:jc w:val="center"/>
              <w:rPr>
                <w:sz w:val="22"/>
                <w:szCs w:val="22"/>
              </w:rPr>
            </w:pPr>
            <w:r w:rsidRPr="00FE39C9">
              <w:rPr>
                <w:sz w:val="22"/>
                <w:szCs w:val="22"/>
              </w:rPr>
              <w:t>118,3</w:t>
            </w:r>
          </w:p>
        </w:tc>
      </w:tr>
      <w:tr w:rsidR="00240EE0" w:rsidRPr="00FE39C9" w14:paraId="58C82310" w14:textId="77777777" w:rsidTr="00E00A88">
        <w:tc>
          <w:tcPr>
            <w:tcW w:w="2347" w:type="pct"/>
          </w:tcPr>
          <w:p w14:paraId="1EF81EB0" w14:textId="77777777" w:rsidR="00240EE0" w:rsidRPr="00FE39C9" w:rsidRDefault="00240EE0" w:rsidP="00E00A88">
            <w:pPr>
              <w:rPr>
                <w:sz w:val="22"/>
                <w:szCs w:val="22"/>
              </w:rPr>
            </w:pPr>
            <w:r w:rsidRPr="00FE39C9">
              <w:rPr>
                <w:sz w:val="22"/>
                <w:szCs w:val="22"/>
              </w:rPr>
              <w:t>Лаборатория</w:t>
            </w:r>
          </w:p>
        </w:tc>
        <w:tc>
          <w:tcPr>
            <w:tcW w:w="682" w:type="pct"/>
            <w:vAlign w:val="center"/>
          </w:tcPr>
          <w:p w14:paraId="2FBE04F4" w14:textId="77777777" w:rsidR="00240EE0" w:rsidRPr="00FE39C9" w:rsidRDefault="00240EE0" w:rsidP="00E00A88">
            <w:pPr>
              <w:jc w:val="center"/>
              <w:rPr>
                <w:sz w:val="22"/>
                <w:szCs w:val="22"/>
              </w:rPr>
            </w:pPr>
            <w:r w:rsidRPr="00FE39C9">
              <w:rPr>
                <w:sz w:val="22"/>
                <w:szCs w:val="22"/>
              </w:rPr>
              <w:t>12 557,0</w:t>
            </w:r>
          </w:p>
        </w:tc>
        <w:tc>
          <w:tcPr>
            <w:tcW w:w="683" w:type="pct"/>
            <w:vAlign w:val="center"/>
          </w:tcPr>
          <w:p w14:paraId="27D0D544" w14:textId="77777777" w:rsidR="00240EE0" w:rsidRPr="00FE39C9" w:rsidRDefault="00240EE0" w:rsidP="00E00A88">
            <w:pPr>
              <w:jc w:val="center"/>
              <w:rPr>
                <w:sz w:val="22"/>
                <w:szCs w:val="22"/>
              </w:rPr>
            </w:pPr>
            <w:r w:rsidRPr="00FE39C9">
              <w:rPr>
                <w:sz w:val="22"/>
                <w:szCs w:val="22"/>
              </w:rPr>
              <w:t>12 557,2</w:t>
            </w:r>
          </w:p>
        </w:tc>
        <w:tc>
          <w:tcPr>
            <w:tcW w:w="681" w:type="pct"/>
            <w:vAlign w:val="center"/>
          </w:tcPr>
          <w:p w14:paraId="11925644" w14:textId="77777777" w:rsidR="00240EE0" w:rsidRPr="00FE39C9" w:rsidRDefault="00240EE0" w:rsidP="00E00A88">
            <w:pPr>
              <w:jc w:val="center"/>
              <w:rPr>
                <w:sz w:val="22"/>
                <w:szCs w:val="22"/>
              </w:rPr>
            </w:pPr>
            <w:r w:rsidRPr="00FE39C9">
              <w:rPr>
                <w:sz w:val="22"/>
                <w:szCs w:val="22"/>
              </w:rPr>
              <w:t>0,2</w:t>
            </w:r>
          </w:p>
        </w:tc>
        <w:tc>
          <w:tcPr>
            <w:tcW w:w="606" w:type="pct"/>
            <w:vAlign w:val="center"/>
          </w:tcPr>
          <w:p w14:paraId="360429E6" w14:textId="77777777" w:rsidR="00240EE0" w:rsidRPr="00FE39C9" w:rsidRDefault="00240EE0" w:rsidP="00E00A88">
            <w:pPr>
              <w:jc w:val="center"/>
              <w:rPr>
                <w:sz w:val="22"/>
                <w:szCs w:val="22"/>
              </w:rPr>
            </w:pPr>
            <w:r w:rsidRPr="00FE39C9">
              <w:rPr>
                <w:sz w:val="22"/>
                <w:szCs w:val="22"/>
              </w:rPr>
              <w:t>100,0</w:t>
            </w:r>
          </w:p>
        </w:tc>
      </w:tr>
      <w:tr w:rsidR="00240EE0" w:rsidRPr="00FE39C9" w14:paraId="3721C043" w14:textId="77777777" w:rsidTr="00E00A88">
        <w:tc>
          <w:tcPr>
            <w:tcW w:w="2347" w:type="pct"/>
          </w:tcPr>
          <w:p w14:paraId="10F5F3BC" w14:textId="77777777" w:rsidR="00240EE0" w:rsidRPr="00FE39C9" w:rsidRDefault="00240EE0" w:rsidP="00E00A88">
            <w:pPr>
              <w:rPr>
                <w:sz w:val="22"/>
                <w:szCs w:val="22"/>
              </w:rPr>
            </w:pPr>
            <w:r w:rsidRPr="00FE39C9">
              <w:rPr>
                <w:sz w:val="22"/>
                <w:szCs w:val="22"/>
              </w:rPr>
              <w:t>Прочие (хирургические, гинекологические, терапевтические и т.д.)</w:t>
            </w:r>
          </w:p>
        </w:tc>
        <w:tc>
          <w:tcPr>
            <w:tcW w:w="682" w:type="pct"/>
            <w:vAlign w:val="center"/>
          </w:tcPr>
          <w:p w14:paraId="46941B62" w14:textId="77777777" w:rsidR="00240EE0" w:rsidRPr="00FE39C9" w:rsidRDefault="00240EE0" w:rsidP="00E00A88">
            <w:pPr>
              <w:jc w:val="center"/>
              <w:rPr>
                <w:sz w:val="22"/>
                <w:szCs w:val="22"/>
              </w:rPr>
            </w:pPr>
            <w:r w:rsidRPr="00FE39C9">
              <w:rPr>
                <w:sz w:val="22"/>
                <w:szCs w:val="22"/>
              </w:rPr>
              <w:t>17 271,9</w:t>
            </w:r>
          </w:p>
        </w:tc>
        <w:tc>
          <w:tcPr>
            <w:tcW w:w="683" w:type="pct"/>
            <w:vAlign w:val="center"/>
          </w:tcPr>
          <w:p w14:paraId="3AEB5F42" w14:textId="77777777" w:rsidR="00240EE0" w:rsidRPr="00FE39C9" w:rsidRDefault="00240EE0" w:rsidP="00E00A88">
            <w:pPr>
              <w:jc w:val="center"/>
              <w:rPr>
                <w:sz w:val="22"/>
                <w:szCs w:val="22"/>
              </w:rPr>
            </w:pPr>
            <w:r w:rsidRPr="00FE39C9">
              <w:rPr>
                <w:sz w:val="22"/>
                <w:szCs w:val="22"/>
              </w:rPr>
              <w:t>18 426,9</w:t>
            </w:r>
          </w:p>
        </w:tc>
        <w:tc>
          <w:tcPr>
            <w:tcW w:w="681" w:type="pct"/>
            <w:vAlign w:val="center"/>
          </w:tcPr>
          <w:p w14:paraId="72B24CF4" w14:textId="77777777" w:rsidR="00240EE0" w:rsidRPr="00FE39C9" w:rsidRDefault="00240EE0" w:rsidP="00E00A88">
            <w:pPr>
              <w:jc w:val="center"/>
              <w:rPr>
                <w:sz w:val="22"/>
                <w:szCs w:val="22"/>
              </w:rPr>
            </w:pPr>
            <w:r w:rsidRPr="00FE39C9">
              <w:rPr>
                <w:sz w:val="22"/>
                <w:szCs w:val="22"/>
              </w:rPr>
              <w:t>1 155,0</w:t>
            </w:r>
          </w:p>
        </w:tc>
        <w:tc>
          <w:tcPr>
            <w:tcW w:w="606" w:type="pct"/>
            <w:vAlign w:val="center"/>
          </w:tcPr>
          <w:p w14:paraId="3D3F0EA6" w14:textId="77777777" w:rsidR="00240EE0" w:rsidRPr="00FE39C9" w:rsidRDefault="00240EE0" w:rsidP="00E00A88">
            <w:pPr>
              <w:jc w:val="center"/>
              <w:rPr>
                <w:sz w:val="22"/>
                <w:szCs w:val="22"/>
              </w:rPr>
            </w:pPr>
            <w:r w:rsidRPr="00FE39C9">
              <w:rPr>
                <w:sz w:val="22"/>
                <w:szCs w:val="22"/>
              </w:rPr>
              <w:t>106,7</w:t>
            </w:r>
          </w:p>
        </w:tc>
      </w:tr>
      <w:tr w:rsidR="00240EE0" w:rsidRPr="00FE39C9" w14:paraId="39484B1D" w14:textId="77777777" w:rsidTr="00E00A88">
        <w:tc>
          <w:tcPr>
            <w:tcW w:w="2347" w:type="pct"/>
          </w:tcPr>
          <w:p w14:paraId="24D98888" w14:textId="77777777" w:rsidR="00240EE0" w:rsidRPr="00FE39C9" w:rsidRDefault="00240EE0" w:rsidP="00E00A88">
            <w:pPr>
              <w:jc w:val="right"/>
              <w:rPr>
                <w:b/>
                <w:sz w:val="22"/>
                <w:szCs w:val="22"/>
              </w:rPr>
            </w:pPr>
            <w:r w:rsidRPr="00FE39C9">
              <w:rPr>
                <w:b/>
                <w:sz w:val="22"/>
                <w:szCs w:val="22"/>
              </w:rPr>
              <w:t>Итого:</w:t>
            </w:r>
          </w:p>
        </w:tc>
        <w:tc>
          <w:tcPr>
            <w:tcW w:w="682" w:type="pct"/>
            <w:vAlign w:val="center"/>
          </w:tcPr>
          <w:p w14:paraId="48579A1B" w14:textId="77777777" w:rsidR="00240EE0" w:rsidRPr="00FE39C9" w:rsidRDefault="00240EE0" w:rsidP="00E00A88">
            <w:pPr>
              <w:jc w:val="center"/>
              <w:rPr>
                <w:b/>
                <w:color w:val="000000"/>
                <w:sz w:val="22"/>
                <w:szCs w:val="22"/>
              </w:rPr>
            </w:pPr>
            <w:r w:rsidRPr="00FE39C9">
              <w:rPr>
                <w:b/>
                <w:color w:val="000000"/>
                <w:sz w:val="22"/>
                <w:szCs w:val="22"/>
              </w:rPr>
              <w:t>287 362,8</w:t>
            </w:r>
          </w:p>
        </w:tc>
        <w:tc>
          <w:tcPr>
            <w:tcW w:w="683" w:type="pct"/>
            <w:vAlign w:val="center"/>
          </w:tcPr>
          <w:p w14:paraId="63BFC956" w14:textId="77777777" w:rsidR="00240EE0" w:rsidRPr="00FE39C9" w:rsidRDefault="00240EE0" w:rsidP="00E00A88">
            <w:pPr>
              <w:jc w:val="center"/>
              <w:rPr>
                <w:b/>
                <w:sz w:val="22"/>
                <w:szCs w:val="22"/>
              </w:rPr>
            </w:pPr>
            <w:r w:rsidRPr="00FE39C9">
              <w:rPr>
                <w:b/>
                <w:sz w:val="22"/>
                <w:szCs w:val="22"/>
              </w:rPr>
              <w:t>331 749,5</w:t>
            </w:r>
          </w:p>
        </w:tc>
        <w:tc>
          <w:tcPr>
            <w:tcW w:w="681" w:type="pct"/>
            <w:vAlign w:val="center"/>
          </w:tcPr>
          <w:p w14:paraId="4F9BC5AD" w14:textId="77777777" w:rsidR="00240EE0" w:rsidRPr="00FE39C9" w:rsidRDefault="00240EE0" w:rsidP="00E00A88">
            <w:pPr>
              <w:jc w:val="center"/>
              <w:rPr>
                <w:b/>
                <w:sz w:val="22"/>
                <w:szCs w:val="22"/>
              </w:rPr>
            </w:pPr>
            <w:r w:rsidRPr="00FE39C9">
              <w:rPr>
                <w:b/>
                <w:sz w:val="22"/>
                <w:szCs w:val="22"/>
              </w:rPr>
              <w:t>44 386,7</w:t>
            </w:r>
          </w:p>
        </w:tc>
        <w:tc>
          <w:tcPr>
            <w:tcW w:w="606" w:type="pct"/>
            <w:vAlign w:val="center"/>
          </w:tcPr>
          <w:p w14:paraId="25FB6B18" w14:textId="77777777" w:rsidR="00240EE0" w:rsidRPr="00FE39C9" w:rsidRDefault="00240EE0" w:rsidP="00E00A88">
            <w:pPr>
              <w:jc w:val="center"/>
              <w:rPr>
                <w:b/>
                <w:sz w:val="22"/>
                <w:szCs w:val="22"/>
              </w:rPr>
            </w:pPr>
            <w:r w:rsidRPr="00FE39C9">
              <w:rPr>
                <w:b/>
                <w:sz w:val="22"/>
                <w:szCs w:val="22"/>
              </w:rPr>
              <w:t>115,4</w:t>
            </w:r>
          </w:p>
        </w:tc>
      </w:tr>
    </w:tbl>
    <w:p w14:paraId="257677BF" w14:textId="77777777" w:rsidR="00240EE0" w:rsidRPr="00FE39C9" w:rsidRDefault="00240EE0" w:rsidP="00240EE0">
      <w:pPr>
        <w:spacing w:before="120"/>
        <w:ind w:firstLine="709"/>
        <w:jc w:val="both"/>
        <w:rPr>
          <w:sz w:val="26"/>
          <w:szCs w:val="26"/>
        </w:rPr>
      </w:pPr>
      <w:r w:rsidRPr="00FE39C9">
        <w:rPr>
          <w:sz w:val="26"/>
          <w:szCs w:val="26"/>
        </w:rPr>
        <w:t>В отчетном периоде произошло увеличение доходов на 44 386,7 тыс. руб., в основном за счет:</w:t>
      </w:r>
    </w:p>
    <w:p w14:paraId="4CDC968E" w14:textId="77777777" w:rsidR="00240EE0" w:rsidRPr="00FE39C9" w:rsidRDefault="00240EE0" w:rsidP="00872BE5">
      <w:pPr>
        <w:pStyle w:val="afff2"/>
        <w:numPr>
          <w:ilvl w:val="0"/>
          <w:numId w:val="67"/>
        </w:numPr>
        <w:tabs>
          <w:tab w:val="left" w:pos="709"/>
          <w:tab w:val="left" w:pos="993"/>
          <w:tab w:val="left" w:pos="1701"/>
        </w:tabs>
        <w:ind w:left="0" w:firstLine="709"/>
        <w:jc w:val="both"/>
        <w:rPr>
          <w:sz w:val="26"/>
          <w:szCs w:val="26"/>
        </w:rPr>
      </w:pPr>
      <w:r w:rsidRPr="00FE39C9">
        <w:rPr>
          <w:sz w:val="26"/>
          <w:szCs w:val="26"/>
        </w:rPr>
        <w:t xml:space="preserve">перечислением незапланированных доходов за </w:t>
      </w:r>
      <w:r w:rsidRPr="00FE39C9">
        <w:rPr>
          <w:sz w:val="26"/>
          <w:szCs w:val="26"/>
          <w:lang w:val="en-US"/>
        </w:rPr>
        <w:t>II</w:t>
      </w:r>
      <w:r w:rsidRPr="00FE39C9">
        <w:rPr>
          <w:sz w:val="26"/>
          <w:szCs w:val="26"/>
        </w:rPr>
        <w:t xml:space="preserve"> квартал 2016 года за оказанные медицинские услуги по профилактическим и периодическим осмотрам работникам ЗФ ПАО «ГМК «Норильский никель» в </w:t>
      </w:r>
      <w:r w:rsidRPr="00FE39C9">
        <w:rPr>
          <w:sz w:val="26"/>
          <w:szCs w:val="26"/>
          <w:lang w:val="en-US"/>
        </w:rPr>
        <w:t>II</w:t>
      </w:r>
      <w:r w:rsidRPr="00FE39C9">
        <w:rPr>
          <w:sz w:val="26"/>
          <w:szCs w:val="26"/>
        </w:rPr>
        <w:t xml:space="preserve"> квартале 2016 года, которые планировалось получить в </w:t>
      </w:r>
      <w:r w:rsidRPr="00FE39C9">
        <w:rPr>
          <w:sz w:val="26"/>
          <w:szCs w:val="26"/>
          <w:lang w:val="en-US"/>
        </w:rPr>
        <w:t>III</w:t>
      </w:r>
      <w:r w:rsidRPr="00FE39C9">
        <w:rPr>
          <w:sz w:val="26"/>
          <w:szCs w:val="26"/>
        </w:rPr>
        <w:t xml:space="preserve"> квартале 2016 года;</w:t>
      </w:r>
    </w:p>
    <w:p w14:paraId="458899F5" w14:textId="77777777" w:rsidR="00240EE0" w:rsidRPr="00FE39C9" w:rsidRDefault="00240EE0" w:rsidP="00872BE5">
      <w:pPr>
        <w:pStyle w:val="afff2"/>
        <w:numPr>
          <w:ilvl w:val="0"/>
          <w:numId w:val="67"/>
        </w:numPr>
        <w:tabs>
          <w:tab w:val="left" w:pos="709"/>
          <w:tab w:val="left" w:pos="993"/>
          <w:tab w:val="left" w:pos="1701"/>
        </w:tabs>
        <w:ind w:left="0" w:firstLine="709"/>
        <w:jc w:val="both"/>
        <w:rPr>
          <w:sz w:val="26"/>
          <w:szCs w:val="26"/>
        </w:rPr>
      </w:pPr>
      <w:r w:rsidRPr="00FE39C9">
        <w:rPr>
          <w:sz w:val="26"/>
          <w:szCs w:val="26"/>
        </w:rPr>
        <w:t>перечисление оплаты за оказанные медицинские услуги по профилактическим и периодическим медицинским осмотрам работникам учреждений образования (детские сады и школы), которые планировались к получению в III квартале 2016 году.</w:t>
      </w:r>
    </w:p>
    <w:p w14:paraId="248713B6" w14:textId="77777777" w:rsidR="00240EE0" w:rsidRPr="00FE39C9" w:rsidRDefault="00240EE0" w:rsidP="00240EE0">
      <w:pPr>
        <w:pStyle w:val="afff2"/>
        <w:tabs>
          <w:tab w:val="left" w:pos="709"/>
          <w:tab w:val="left" w:pos="1701"/>
        </w:tabs>
        <w:ind w:left="360"/>
        <w:jc w:val="center"/>
        <w:rPr>
          <w:sz w:val="26"/>
          <w:szCs w:val="26"/>
        </w:rPr>
      </w:pPr>
    </w:p>
    <w:p w14:paraId="6D0C006F" w14:textId="77777777" w:rsidR="00240EE0" w:rsidRPr="00FE39C9" w:rsidRDefault="00240EE0" w:rsidP="00240EE0">
      <w:pPr>
        <w:pStyle w:val="afff2"/>
        <w:tabs>
          <w:tab w:val="left" w:pos="709"/>
          <w:tab w:val="left" w:pos="1701"/>
        </w:tabs>
        <w:ind w:left="360"/>
        <w:jc w:val="center"/>
        <w:rPr>
          <w:sz w:val="26"/>
          <w:szCs w:val="26"/>
        </w:rPr>
      </w:pPr>
      <w:r w:rsidRPr="00FE39C9">
        <w:rPr>
          <w:b/>
          <w:sz w:val="26"/>
          <w:szCs w:val="26"/>
        </w:rPr>
        <w:t>Итоги реализации приоритетного национального проекта «Здоровье»</w:t>
      </w:r>
    </w:p>
    <w:p w14:paraId="0079A1EE" w14:textId="77777777" w:rsidR="00240EE0" w:rsidRPr="00FE39C9" w:rsidRDefault="00240EE0" w:rsidP="00240EE0">
      <w:pPr>
        <w:pStyle w:val="a4"/>
        <w:rPr>
          <w:b/>
          <w:szCs w:val="26"/>
        </w:rPr>
      </w:pPr>
    </w:p>
    <w:p w14:paraId="5545E7D3" w14:textId="77777777" w:rsidR="00240EE0" w:rsidRPr="00FE39C9" w:rsidRDefault="00240EE0" w:rsidP="00240EE0">
      <w:pPr>
        <w:ind w:firstLine="720"/>
        <w:jc w:val="both"/>
        <w:rPr>
          <w:sz w:val="26"/>
          <w:szCs w:val="26"/>
        </w:rPr>
      </w:pPr>
      <w:r w:rsidRPr="00FE39C9">
        <w:rPr>
          <w:sz w:val="26"/>
          <w:szCs w:val="26"/>
        </w:rPr>
        <w:t xml:space="preserve">На территории города реализуются мероприятия приоритетного национального проекта «Здоровье». </w:t>
      </w:r>
    </w:p>
    <w:p w14:paraId="75DB649D" w14:textId="77777777" w:rsidR="00240EE0" w:rsidRPr="00FE39C9" w:rsidRDefault="00240EE0" w:rsidP="00240EE0">
      <w:pPr>
        <w:ind w:firstLine="720"/>
        <w:jc w:val="both"/>
        <w:rPr>
          <w:snapToGrid w:val="0"/>
          <w:sz w:val="26"/>
          <w:szCs w:val="26"/>
        </w:rPr>
      </w:pPr>
      <w:r w:rsidRPr="00FE39C9">
        <w:rPr>
          <w:snapToGrid w:val="0"/>
          <w:sz w:val="26"/>
          <w:szCs w:val="26"/>
        </w:rPr>
        <w:t xml:space="preserve">Доход учреждений здравоохранения, полученный в рамках реализации национального проекта в </w:t>
      </w:r>
      <w:r w:rsidRPr="00FE39C9">
        <w:rPr>
          <w:snapToGrid w:val="0"/>
          <w:sz w:val="26"/>
          <w:szCs w:val="26"/>
          <w:lang w:val="en-US"/>
        </w:rPr>
        <w:t>I</w:t>
      </w:r>
      <w:r w:rsidRPr="00FE39C9">
        <w:rPr>
          <w:snapToGrid w:val="0"/>
          <w:sz w:val="26"/>
          <w:szCs w:val="26"/>
        </w:rPr>
        <w:t xml:space="preserve"> полугодии 2016 года, составляет 11 895,0 тыс. руб., что на 0,1% меньше, чем в аналогичном периоде 2015 года.</w:t>
      </w:r>
    </w:p>
    <w:p w14:paraId="7CAFD3F7" w14:textId="48C73C69" w:rsidR="00240EE0" w:rsidRPr="00FE39C9" w:rsidRDefault="00240EE0" w:rsidP="00D27309">
      <w:pPr>
        <w:ind w:firstLine="720"/>
        <w:jc w:val="right"/>
        <w:rPr>
          <w:b/>
          <w:i/>
          <w:snapToGrid w:val="0"/>
          <w:sz w:val="26"/>
          <w:szCs w:val="26"/>
        </w:rPr>
      </w:pPr>
      <w:r w:rsidRPr="00FE39C9">
        <w:rPr>
          <w:sz w:val="26"/>
          <w:szCs w:val="26"/>
        </w:rPr>
        <w:t>Таблица 3</w:t>
      </w:r>
      <w:r w:rsidR="00F712E9" w:rsidRPr="00FE39C9">
        <w:rPr>
          <w:sz w:val="26"/>
          <w:szCs w:val="26"/>
        </w:rPr>
        <w:t>7</w:t>
      </w:r>
    </w:p>
    <w:p w14:paraId="0063B188" w14:textId="77777777" w:rsidR="00240EE0" w:rsidRPr="00FE39C9" w:rsidRDefault="00240EE0" w:rsidP="00D27309">
      <w:pPr>
        <w:ind w:firstLine="720"/>
        <w:jc w:val="center"/>
        <w:rPr>
          <w:b/>
          <w:snapToGrid w:val="0"/>
          <w:sz w:val="26"/>
          <w:szCs w:val="26"/>
        </w:rPr>
      </w:pPr>
      <w:r w:rsidRPr="00FE39C9">
        <w:rPr>
          <w:b/>
          <w:snapToGrid w:val="0"/>
          <w:sz w:val="26"/>
          <w:szCs w:val="26"/>
        </w:rPr>
        <w:t>Средства, поступившие в рамках реализации нацпроекта</w:t>
      </w:r>
    </w:p>
    <w:p w14:paraId="0B9E5932" w14:textId="5F746471" w:rsidR="00240EE0" w:rsidRPr="00FE39C9" w:rsidRDefault="007F7E61" w:rsidP="00D27309">
      <w:pPr>
        <w:ind w:firstLine="720"/>
        <w:jc w:val="right"/>
        <w:rPr>
          <w:snapToGrid w:val="0"/>
          <w:sz w:val="26"/>
          <w:szCs w:val="26"/>
        </w:rPr>
      </w:pPr>
      <w:r w:rsidRPr="00FE39C9">
        <w:rPr>
          <w:snapToGrid w:val="0"/>
          <w:sz w:val="26"/>
          <w:szCs w:val="26"/>
        </w:rPr>
        <w:t>тыс. 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0"/>
        <w:gridCol w:w="1275"/>
        <w:gridCol w:w="1276"/>
        <w:gridCol w:w="1417"/>
        <w:gridCol w:w="964"/>
      </w:tblGrid>
      <w:tr w:rsidR="00240EE0" w:rsidRPr="00FE39C9" w14:paraId="59681938" w14:textId="77777777" w:rsidTr="00E00A88">
        <w:trPr>
          <w:tblHeader/>
        </w:trPr>
        <w:tc>
          <w:tcPr>
            <w:tcW w:w="4390" w:type="dxa"/>
            <w:vMerge w:val="restart"/>
            <w:vAlign w:val="center"/>
          </w:tcPr>
          <w:p w14:paraId="54D07BC7" w14:textId="77777777" w:rsidR="00240EE0" w:rsidRPr="00FE39C9" w:rsidRDefault="00240EE0" w:rsidP="00E00A88">
            <w:pPr>
              <w:jc w:val="center"/>
              <w:rPr>
                <w:sz w:val="22"/>
                <w:szCs w:val="22"/>
              </w:rPr>
            </w:pPr>
            <w:r w:rsidRPr="00FE39C9">
              <w:rPr>
                <w:sz w:val="22"/>
                <w:szCs w:val="22"/>
              </w:rPr>
              <w:t>Наименование дохода</w:t>
            </w:r>
          </w:p>
        </w:tc>
        <w:tc>
          <w:tcPr>
            <w:tcW w:w="2551" w:type="dxa"/>
            <w:gridSpan w:val="2"/>
            <w:vAlign w:val="center"/>
          </w:tcPr>
          <w:p w14:paraId="5D295461" w14:textId="77777777" w:rsidR="00240EE0" w:rsidRPr="00FE39C9" w:rsidRDefault="00240EE0" w:rsidP="00E00A88">
            <w:pPr>
              <w:jc w:val="center"/>
              <w:rPr>
                <w:sz w:val="22"/>
                <w:szCs w:val="22"/>
              </w:rPr>
            </w:pPr>
            <w:r w:rsidRPr="00FE39C9">
              <w:rPr>
                <w:sz w:val="22"/>
                <w:szCs w:val="22"/>
                <w:lang w:val="en-US"/>
              </w:rPr>
              <w:t>I</w:t>
            </w:r>
            <w:r w:rsidRPr="00FE39C9">
              <w:rPr>
                <w:sz w:val="22"/>
                <w:szCs w:val="22"/>
              </w:rPr>
              <w:t xml:space="preserve"> полугодие</w:t>
            </w:r>
          </w:p>
        </w:tc>
        <w:tc>
          <w:tcPr>
            <w:tcW w:w="2381" w:type="dxa"/>
            <w:gridSpan w:val="2"/>
            <w:vAlign w:val="center"/>
          </w:tcPr>
          <w:p w14:paraId="1596E8A7" w14:textId="0279EB99" w:rsidR="00240EE0" w:rsidRPr="00FE39C9" w:rsidRDefault="00240EE0" w:rsidP="00D27309">
            <w:pPr>
              <w:jc w:val="center"/>
              <w:rPr>
                <w:sz w:val="22"/>
                <w:szCs w:val="22"/>
              </w:rPr>
            </w:pPr>
            <w:r w:rsidRPr="00FE39C9">
              <w:rPr>
                <w:sz w:val="22"/>
                <w:szCs w:val="22"/>
              </w:rPr>
              <w:t>отклонени</w:t>
            </w:r>
            <w:r w:rsidR="00D27309" w:rsidRPr="00FE39C9">
              <w:rPr>
                <w:sz w:val="22"/>
                <w:szCs w:val="22"/>
              </w:rPr>
              <w:t>я</w:t>
            </w:r>
          </w:p>
        </w:tc>
      </w:tr>
      <w:tr w:rsidR="00240EE0" w:rsidRPr="00FE39C9" w14:paraId="16E97D6F" w14:textId="77777777" w:rsidTr="00E00A88">
        <w:trPr>
          <w:tblHeader/>
        </w:trPr>
        <w:tc>
          <w:tcPr>
            <w:tcW w:w="4390" w:type="dxa"/>
            <w:vMerge/>
          </w:tcPr>
          <w:p w14:paraId="099C6F49" w14:textId="77777777" w:rsidR="00240EE0" w:rsidRPr="00FE39C9" w:rsidRDefault="00240EE0" w:rsidP="00E00A88">
            <w:pPr>
              <w:rPr>
                <w:sz w:val="22"/>
                <w:szCs w:val="22"/>
              </w:rPr>
            </w:pPr>
          </w:p>
        </w:tc>
        <w:tc>
          <w:tcPr>
            <w:tcW w:w="1275" w:type="dxa"/>
            <w:vAlign w:val="center"/>
          </w:tcPr>
          <w:p w14:paraId="5165F340" w14:textId="77777777" w:rsidR="00240EE0" w:rsidRPr="00FE39C9" w:rsidRDefault="00240EE0" w:rsidP="00E00A88">
            <w:pPr>
              <w:jc w:val="center"/>
              <w:rPr>
                <w:sz w:val="22"/>
                <w:szCs w:val="22"/>
              </w:rPr>
            </w:pPr>
            <w:r w:rsidRPr="00FE39C9">
              <w:rPr>
                <w:sz w:val="22"/>
                <w:szCs w:val="22"/>
              </w:rPr>
              <w:t>2015 год</w:t>
            </w:r>
          </w:p>
        </w:tc>
        <w:tc>
          <w:tcPr>
            <w:tcW w:w="1276" w:type="dxa"/>
            <w:vAlign w:val="center"/>
          </w:tcPr>
          <w:p w14:paraId="4F31ACC6" w14:textId="77777777" w:rsidR="00240EE0" w:rsidRPr="00FE39C9" w:rsidRDefault="00240EE0" w:rsidP="00E00A88">
            <w:pPr>
              <w:jc w:val="center"/>
              <w:rPr>
                <w:sz w:val="22"/>
                <w:szCs w:val="22"/>
              </w:rPr>
            </w:pPr>
            <w:r w:rsidRPr="00FE39C9">
              <w:rPr>
                <w:sz w:val="22"/>
                <w:szCs w:val="22"/>
              </w:rPr>
              <w:t>2016 год</w:t>
            </w:r>
          </w:p>
        </w:tc>
        <w:tc>
          <w:tcPr>
            <w:tcW w:w="1417" w:type="dxa"/>
            <w:vAlign w:val="center"/>
          </w:tcPr>
          <w:p w14:paraId="3FBE0F8E" w14:textId="77777777" w:rsidR="00240EE0" w:rsidRPr="00FE39C9" w:rsidRDefault="00240EE0" w:rsidP="00E00A88">
            <w:pPr>
              <w:jc w:val="center"/>
              <w:rPr>
                <w:sz w:val="22"/>
                <w:szCs w:val="22"/>
              </w:rPr>
            </w:pPr>
            <w:r w:rsidRPr="00FE39C9">
              <w:rPr>
                <w:sz w:val="22"/>
                <w:szCs w:val="22"/>
              </w:rPr>
              <w:t>+/-</w:t>
            </w:r>
          </w:p>
        </w:tc>
        <w:tc>
          <w:tcPr>
            <w:tcW w:w="964" w:type="dxa"/>
            <w:vAlign w:val="center"/>
          </w:tcPr>
          <w:p w14:paraId="79679C70" w14:textId="77777777" w:rsidR="00240EE0" w:rsidRPr="00FE39C9" w:rsidRDefault="00240EE0" w:rsidP="00E00A88">
            <w:pPr>
              <w:jc w:val="center"/>
              <w:rPr>
                <w:sz w:val="22"/>
                <w:szCs w:val="22"/>
              </w:rPr>
            </w:pPr>
            <w:r w:rsidRPr="00FE39C9">
              <w:rPr>
                <w:sz w:val="22"/>
                <w:szCs w:val="22"/>
              </w:rPr>
              <w:t>%</w:t>
            </w:r>
          </w:p>
        </w:tc>
      </w:tr>
      <w:tr w:rsidR="00240EE0" w:rsidRPr="00FE39C9" w14:paraId="07F6F0EC" w14:textId="77777777" w:rsidTr="00E00A88">
        <w:tc>
          <w:tcPr>
            <w:tcW w:w="4390" w:type="dxa"/>
            <w:vAlign w:val="center"/>
          </w:tcPr>
          <w:p w14:paraId="167DD1D6" w14:textId="77777777" w:rsidR="00240EE0" w:rsidRPr="00FE39C9" w:rsidRDefault="00240EE0" w:rsidP="00E00A88">
            <w:pPr>
              <w:rPr>
                <w:sz w:val="22"/>
                <w:szCs w:val="22"/>
              </w:rPr>
            </w:pPr>
            <w:r w:rsidRPr="00FE39C9">
              <w:rPr>
                <w:sz w:val="22"/>
                <w:szCs w:val="22"/>
              </w:rPr>
              <w:t>Родовые сертификаты</w:t>
            </w:r>
          </w:p>
        </w:tc>
        <w:tc>
          <w:tcPr>
            <w:tcW w:w="1275" w:type="dxa"/>
            <w:vAlign w:val="center"/>
          </w:tcPr>
          <w:p w14:paraId="73E7AF4B" w14:textId="77777777" w:rsidR="00240EE0" w:rsidRPr="00FE39C9" w:rsidRDefault="00240EE0" w:rsidP="00E00A88">
            <w:pPr>
              <w:jc w:val="center"/>
              <w:rPr>
                <w:sz w:val="22"/>
                <w:szCs w:val="22"/>
              </w:rPr>
            </w:pPr>
            <w:r w:rsidRPr="00FE39C9">
              <w:rPr>
                <w:sz w:val="22"/>
                <w:szCs w:val="22"/>
              </w:rPr>
              <w:t>3 906,0</w:t>
            </w:r>
          </w:p>
        </w:tc>
        <w:tc>
          <w:tcPr>
            <w:tcW w:w="1276" w:type="dxa"/>
            <w:vAlign w:val="center"/>
          </w:tcPr>
          <w:p w14:paraId="1A3CC510" w14:textId="77777777" w:rsidR="00240EE0" w:rsidRPr="00FE39C9" w:rsidRDefault="00240EE0" w:rsidP="00E00A88">
            <w:pPr>
              <w:jc w:val="center"/>
              <w:rPr>
                <w:sz w:val="22"/>
                <w:szCs w:val="22"/>
              </w:rPr>
            </w:pPr>
            <w:r w:rsidRPr="00FE39C9">
              <w:rPr>
                <w:sz w:val="22"/>
                <w:szCs w:val="22"/>
              </w:rPr>
              <w:t>3 888,0</w:t>
            </w:r>
          </w:p>
        </w:tc>
        <w:tc>
          <w:tcPr>
            <w:tcW w:w="1417" w:type="dxa"/>
            <w:vAlign w:val="center"/>
          </w:tcPr>
          <w:p w14:paraId="2860B12F" w14:textId="77777777" w:rsidR="00240EE0" w:rsidRPr="00FE39C9" w:rsidRDefault="00240EE0" w:rsidP="00E00A88">
            <w:pPr>
              <w:jc w:val="center"/>
              <w:rPr>
                <w:sz w:val="22"/>
                <w:szCs w:val="22"/>
              </w:rPr>
            </w:pPr>
            <w:r w:rsidRPr="00FE39C9">
              <w:rPr>
                <w:sz w:val="22"/>
                <w:szCs w:val="22"/>
              </w:rPr>
              <w:t>-18,0</w:t>
            </w:r>
          </w:p>
        </w:tc>
        <w:tc>
          <w:tcPr>
            <w:tcW w:w="964" w:type="dxa"/>
            <w:vAlign w:val="center"/>
          </w:tcPr>
          <w:p w14:paraId="207A1EA9" w14:textId="77777777" w:rsidR="00240EE0" w:rsidRPr="00FE39C9" w:rsidRDefault="00240EE0" w:rsidP="00E00A88">
            <w:pPr>
              <w:jc w:val="center"/>
              <w:rPr>
                <w:sz w:val="22"/>
                <w:szCs w:val="22"/>
              </w:rPr>
            </w:pPr>
            <w:r w:rsidRPr="00FE39C9">
              <w:rPr>
                <w:sz w:val="22"/>
                <w:szCs w:val="22"/>
              </w:rPr>
              <w:t>99,5</w:t>
            </w:r>
          </w:p>
        </w:tc>
      </w:tr>
      <w:tr w:rsidR="00240EE0" w:rsidRPr="00FE39C9" w14:paraId="4DA0E25D" w14:textId="77777777" w:rsidTr="00E00A88">
        <w:trPr>
          <w:trHeight w:val="70"/>
        </w:trPr>
        <w:tc>
          <w:tcPr>
            <w:tcW w:w="4390" w:type="dxa"/>
            <w:vAlign w:val="center"/>
          </w:tcPr>
          <w:p w14:paraId="278531B4" w14:textId="77777777" w:rsidR="00240EE0" w:rsidRPr="00FE39C9" w:rsidRDefault="00240EE0" w:rsidP="00E00A88">
            <w:pPr>
              <w:rPr>
                <w:sz w:val="22"/>
                <w:szCs w:val="22"/>
              </w:rPr>
            </w:pPr>
            <w:r w:rsidRPr="00FE39C9">
              <w:rPr>
                <w:sz w:val="22"/>
                <w:szCs w:val="22"/>
              </w:rPr>
              <w:t xml:space="preserve">Медицинская помощь женщинам и новорожденным в период родов и послеродовый период </w:t>
            </w:r>
          </w:p>
        </w:tc>
        <w:tc>
          <w:tcPr>
            <w:tcW w:w="1275" w:type="dxa"/>
            <w:vAlign w:val="center"/>
          </w:tcPr>
          <w:p w14:paraId="3BD0810F" w14:textId="77777777" w:rsidR="00240EE0" w:rsidRPr="00FE39C9" w:rsidRDefault="00240EE0" w:rsidP="00E00A88">
            <w:pPr>
              <w:jc w:val="center"/>
              <w:rPr>
                <w:sz w:val="22"/>
                <w:szCs w:val="22"/>
              </w:rPr>
            </w:pPr>
            <w:r w:rsidRPr="00FE39C9">
              <w:rPr>
                <w:sz w:val="22"/>
                <w:szCs w:val="22"/>
              </w:rPr>
              <w:t>7 584,0</w:t>
            </w:r>
          </w:p>
        </w:tc>
        <w:tc>
          <w:tcPr>
            <w:tcW w:w="1276" w:type="dxa"/>
            <w:vAlign w:val="center"/>
          </w:tcPr>
          <w:p w14:paraId="48F3FEE8" w14:textId="77777777" w:rsidR="00240EE0" w:rsidRPr="00FE39C9" w:rsidRDefault="00240EE0" w:rsidP="00E00A88">
            <w:pPr>
              <w:jc w:val="center"/>
              <w:rPr>
                <w:sz w:val="22"/>
                <w:szCs w:val="22"/>
              </w:rPr>
            </w:pPr>
            <w:r w:rsidRPr="00FE39C9">
              <w:rPr>
                <w:sz w:val="22"/>
                <w:szCs w:val="22"/>
              </w:rPr>
              <w:t>7 758,0</w:t>
            </w:r>
          </w:p>
        </w:tc>
        <w:tc>
          <w:tcPr>
            <w:tcW w:w="1417" w:type="dxa"/>
            <w:vAlign w:val="center"/>
          </w:tcPr>
          <w:p w14:paraId="5386D7AE" w14:textId="77777777" w:rsidR="00240EE0" w:rsidRPr="00FE39C9" w:rsidRDefault="00240EE0" w:rsidP="00E00A88">
            <w:pPr>
              <w:jc w:val="center"/>
              <w:rPr>
                <w:sz w:val="22"/>
                <w:szCs w:val="22"/>
              </w:rPr>
            </w:pPr>
            <w:r w:rsidRPr="00FE39C9">
              <w:rPr>
                <w:sz w:val="22"/>
                <w:szCs w:val="22"/>
              </w:rPr>
              <w:t>174,0</w:t>
            </w:r>
          </w:p>
        </w:tc>
        <w:tc>
          <w:tcPr>
            <w:tcW w:w="964" w:type="dxa"/>
            <w:vAlign w:val="center"/>
          </w:tcPr>
          <w:p w14:paraId="770D2066" w14:textId="77777777" w:rsidR="00240EE0" w:rsidRPr="00FE39C9" w:rsidRDefault="00240EE0" w:rsidP="00E00A88">
            <w:pPr>
              <w:jc w:val="center"/>
              <w:rPr>
                <w:sz w:val="22"/>
                <w:szCs w:val="22"/>
              </w:rPr>
            </w:pPr>
            <w:r w:rsidRPr="00FE39C9">
              <w:rPr>
                <w:sz w:val="22"/>
                <w:szCs w:val="22"/>
              </w:rPr>
              <w:t>102,3</w:t>
            </w:r>
          </w:p>
        </w:tc>
      </w:tr>
      <w:tr w:rsidR="00240EE0" w:rsidRPr="00FE39C9" w14:paraId="524AA463" w14:textId="77777777" w:rsidTr="00E00A88">
        <w:trPr>
          <w:trHeight w:val="70"/>
        </w:trPr>
        <w:tc>
          <w:tcPr>
            <w:tcW w:w="4390" w:type="dxa"/>
            <w:vAlign w:val="center"/>
          </w:tcPr>
          <w:p w14:paraId="3018E69F" w14:textId="77777777" w:rsidR="00240EE0" w:rsidRPr="00FE39C9" w:rsidRDefault="00240EE0" w:rsidP="00E00A88">
            <w:pPr>
              <w:rPr>
                <w:sz w:val="22"/>
                <w:szCs w:val="22"/>
              </w:rPr>
            </w:pPr>
            <w:r w:rsidRPr="00FE39C9">
              <w:rPr>
                <w:sz w:val="22"/>
                <w:szCs w:val="22"/>
              </w:rPr>
              <w:t>Наблюдение ребенка первого года жизни</w:t>
            </w:r>
          </w:p>
        </w:tc>
        <w:tc>
          <w:tcPr>
            <w:tcW w:w="1275" w:type="dxa"/>
            <w:vAlign w:val="center"/>
          </w:tcPr>
          <w:p w14:paraId="46543DA0" w14:textId="77777777" w:rsidR="00240EE0" w:rsidRPr="00FE39C9" w:rsidRDefault="00240EE0" w:rsidP="00E00A88">
            <w:pPr>
              <w:jc w:val="center"/>
              <w:rPr>
                <w:sz w:val="22"/>
                <w:szCs w:val="22"/>
              </w:rPr>
            </w:pPr>
            <w:r w:rsidRPr="00FE39C9">
              <w:rPr>
                <w:sz w:val="22"/>
                <w:szCs w:val="22"/>
              </w:rPr>
              <w:t>413,0</w:t>
            </w:r>
          </w:p>
        </w:tc>
        <w:tc>
          <w:tcPr>
            <w:tcW w:w="1276" w:type="dxa"/>
            <w:vAlign w:val="center"/>
          </w:tcPr>
          <w:p w14:paraId="28CCF121" w14:textId="77777777" w:rsidR="00240EE0" w:rsidRPr="00FE39C9" w:rsidRDefault="00240EE0" w:rsidP="00E00A88">
            <w:pPr>
              <w:jc w:val="center"/>
              <w:rPr>
                <w:sz w:val="22"/>
                <w:szCs w:val="22"/>
              </w:rPr>
            </w:pPr>
            <w:r w:rsidRPr="00FE39C9">
              <w:rPr>
                <w:sz w:val="22"/>
                <w:szCs w:val="22"/>
              </w:rPr>
              <w:t>249,0</w:t>
            </w:r>
          </w:p>
        </w:tc>
        <w:tc>
          <w:tcPr>
            <w:tcW w:w="1417" w:type="dxa"/>
            <w:vAlign w:val="center"/>
          </w:tcPr>
          <w:p w14:paraId="594B35D6" w14:textId="77777777" w:rsidR="00240EE0" w:rsidRPr="00FE39C9" w:rsidRDefault="00240EE0" w:rsidP="00E00A88">
            <w:pPr>
              <w:jc w:val="center"/>
              <w:rPr>
                <w:sz w:val="22"/>
                <w:szCs w:val="22"/>
              </w:rPr>
            </w:pPr>
            <w:r w:rsidRPr="00FE39C9">
              <w:rPr>
                <w:sz w:val="22"/>
                <w:szCs w:val="22"/>
              </w:rPr>
              <w:t>-164,0</w:t>
            </w:r>
          </w:p>
        </w:tc>
        <w:tc>
          <w:tcPr>
            <w:tcW w:w="964" w:type="dxa"/>
            <w:vAlign w:val="center"/>
          </w:tcPr>
          <w:p w14:paraId="355D2B15" w14:textId="77777777" w:rsidR="00240EE0" w:rsidRPr="00FE39C9" w:rsidRDefault="00240EE0" w:rsidP="00E00A88">
            <w:pPr>
              <w:jc w:val="center"/>
              <w:rPr>
                <w:sz w:val="22"/>
                <w:szCs w:val="22"/>
              </w:rPr>
            </w:pPr>
            <w:r w:rsidRPr="00FE39C9">
              <w:rPr>
                <w:sz w:val="22"/>
                <w:szCs w:val="22"/>
              </w:rPr>
              <w:t>60,3</w:t>
            </w:r>
          </w:p>
        </w:tc>
      </w:tr>
      <w:tr w:rsidR="00240EE0" w:rsidRPr="00FE39C9" w14:paraId="45A30DE8" w14:textId="77777777" w:rsidTr="00E00A88">
        <w:tc>
          <w:tcPr>
            <w:tcW w:w="4390" w:type="dxa"/>
          </w:tcPr>
          <w:p w14:paraId="1491490D" w14:textId="77777777" w:rsidR="00240EE0" w:rsidRPr="00FE39C9" w:rsidRDefault="00240EE0" w:rsidP="00E00A88">
            <w:pPr>
              <w:ind w:right="142"/>
              <w:jc w:val="right"/>
              <w:rPr>
                <w:b/>
                <w:sz w:val="22"/>
                <w:szCs w:val="22"/>
              </w:rPr>
            </w:pPr>
            <w:r w:rsidRPr="00FE39C9">
              <w:rPr>
                <w:b/>
                <w:sz w:val="22"/>
                <w:szCs w:val="22"/>
              </w:rPr>
              <w:t>Итого доходов</w:t>
            </w:r>
          </w:p>
        </w:tc>
        <w:tc>
          <w:tcPr>
            <w:tcW w:w="1275" w:type="dxa"/>
            <w:vAlign w:val="center"/>
          </w:tcPr>
          <w:p w14:paraId="24AC3E75" w14:textId="77777777" w:rsidR="00240EE0" w:rsidRPr="00FE39C9" w:rsidRDefault="00240EE0" w:rsidP="00E00A88">
            <w:pPr>
              <w:jc w:val="center"/>
              <w:rPr>
                <w:b/>
                <w:bCs/>
                <w:color w:val="000000"/>
                <w:sz w:val="22"/>
                <w:szCs w:val="22"/>
              </w:rPr>
            </w:pPr>
            <w:r w:rsidRPr="00FE39C9">
              <w:rPr>
                <w:b/>
                <w:bCs/>
                <w:color w:val="000000"/>
                <w:sz w:val="22"/>
                <w:szCs w:val="22"/>
              </w:rPr>
              <w:t>11 903,0</w:t>
            </w:r>
          </w:p>
        </w:tc>
        <w:tc>
          <w:tcPr>
            <w:tcW w:w="1276" w:type="dxa"/>
            <w:vAlign w:val="center"/>
          </w:tcPr>
          <w:p w14:paraId="7EE4D3F5" w14:textId="77777777" w:rsidR="00240EE0" w:rsidRPr="00FE39C9" w:rsidRDefault="00240EE0" w:rsidP="00E00A88">
            <w:pPr>
              <w:jc w:val="center"/>
              <w:rPr>
                <w:b/>
                <w:bCs/>
                <w:color w:val="000000"/>
                <w:sz w:val="22"/>
                <w:szCs w:val="22"/>
              </w:rPr>
            </w:pPr>
            <w:r w:rsidRPr="00FE39C9">
              <w:rPr>
                <w:b/>
                <w:bCs/>
                <w:color w:val="000000"/>
                <w:sz w:val="22"/>
                <w:szCs w:val="22"/>
              </w:rPr>
              <w:t>11 895,0</w:t>
            </w:r>
          </w:p>
        </w:tc>
        <w:tc>
          <w:tcPr>
            <w:tcW w:w="1417" w:type="dxa"/>
            <w:vAlign w:val="center"/>
          </w:tcPr>
          <w:p w14:paraId="2BA46CD2" w14:textId="77777777" w:rsidR="00240EE0" w:rsidRPr="00FE39C9" w:rsidRDefault="00240EE0" w:rsidP="00E00A88">
            <w:pPr>
              <w:jc w:val="center"/>
              <w:rPr>
                <w:b/>
                <w:sz w:val="22"/>
                <w:szCs w:val="22"/>
              </w:rPr>
            </w:pPr>
            <w:r w:rsidRPr="00FE39C9">
              <w:rPr>
                <w:b/>
                <w:sz w:val="22"/>
                <w:szCs w:val="22"/>
              </w:rPr>
              <w:t>-8,0</w:t>
            </w:r>
          </w:p>
        </w:tc>
        <w:tc>
          <w:tcPr>
            <w:tcW w:w="964" w:type="dxa"/>
            <w:vAlign w:val="center"/>
          </w:tcPr>
          <w:p w14:paraId="5DEF6FDB" w14:textId="77777777" w:rsidR="00240EE0" w:rsidRPr="00FE39C9" w:rsidRDefault="00240EE0" w:rsidP="00E00A88">
            <w:pPr>
              <w:jc w:val="center"/>
              <w:rPr>
                <w:b/>
                <w:sz w:val="22"/>
                <w:szCs w:val="22"/>
              </w:rPr>
            </w:pPr>
            <w:r w:rsidRPr="00FE39C9">
              <w:rPr>
                <w:b/>
                <w:sz w:val="22"/>
                <w:szCs w:val="22"/>
              </w:rPr>
              <w:t>99,9</w:t>
            </w:r>
          </w:p>
        </w:tc>
      </w:tr>
    </w:tbl>
    <w:p w14:paraId="1B5965F5" w14:textId="77777777" w:rsidR="00240EE0" w:rsidRPr="00FE39C9" w:rsidRDefault="00240EE0" w:rsidP="00240EE0">
      <w:pPr>
        <w:spacing w:before="120"/>
        <w:ind w:firstLine="720"/>
        <w:jc w:val="both"/>
        <w:rPr>
          <w:sz w:val="26"/>
          <w:szCs w:val="26"/>
        </w:rPr>
      </w:pPr>
      <w:r w:rsidRPr="00FE39C9">
        <w:rPr>
          <w:sz w:val="26"/>
          <w:szCs w:val="26"/>
        </w:rPr>
        <w:t xml:space="preserve">Кассовые расходы за </w:t>
      </w:r>
      <w:r w:rsidRPr="00FE39C9">
        <w:rPr>
          <w:sz w:val="26"/>
          <w:szCs w:val="26"/>
          <w:lang w:val="en-US"/>
        </w:rPr>
        <w:t>I</w:t>
      </w:r>
      <w:r w:rsidRPr="00FE39C9">
        <w:rPr>
          <w:sz w:val="26"/>
          <w:szCs w:val="26"/>
        </w:rPr>
        <w:t xml:space="preserve"> полугодие 2016 года составляют 6 672,1 тыс. руб., из которых произведены дополнительные выплаты работникам медицинских учреждений в части заработной платы на сумму 4 787,9 тыс. руб.</w:t>
      </w:r>
    </w:p>
    <w:p w14:paraId="1E6555D9" w14:textId="77777777" w:rsidR="00F712E9" w:rsidRPr="00FE39C9" w:rsidRDefault="00F712E9" w:rsidP="00240EE0">
      <w:pPr>
        <w:spacing w:after="120"/>
        <w:ind w:firstLine="720"/>
        <w:jc w:val="right"/>
        <w:rPr>
          <w:sz w:val="26"/>
          <w:szCs w:val="26"/>
        </w:rPr>
      </w:pPr>
    </w:p>
    <w:p w14:paraId="309B272C" w14:textId="77777777" w:rsidR="00F712E9" w:rsidRPr="00FE39C9" w:rsidRDefault="00F712E9" w:rsidP="00240EE0">
      <w:pPr>
        <w:spacing w:after="120"/>
        <w:ind w:firstLine="720"/>
        <w:jc w:val="right"/>
        <w:rPr>
          <w:sz w:val="26"/>
          <w:szCs w:val="26"/>
        </w:rPr>
      </w:pPr>
    </w:p>
    <w:p w14:paraId="4B3A8572" w14:textId="77777777" w:rsidR="00F712E9" w:rsidRPr="00FE39C9" w:rsidRDefault="00F712E9" w:rsidP="00240EE0">
      <w:pPr>
        <w:spacing w:after="120"/>
        <w:ind w:firstLine="720"/>
        <w:jc w:val="right"/>
        <w:rPr>
          <w:sz w:val="26"/>
          <w:szCs w:val="26"/>
        </w:rPr>
      </w:pPr>
    </w:p>
    <w:p w14:paraId="1F1E44AD" w14:textId="77777777" w:rsidR="00F712E9" w:rsidRPr="00FE39C9" w:rsidRDefault="00F712E9" w:rsidP="00240EE0">
      <w:pPr>
        <w:spacing w:after="120"/>
        <w:ind w:firstLine="720"/>
        <w:jc w:val="right"/>
        <w:rPr>
          <w:sz w:val="26"/>
          <w:szCs w:val="26"/>
        </w:rPr>
      </w:pPr>
    </w:p>
    <w:p w14:paraId="673D67A7" w14:textId="77777777" w:rsidR="00F712E9" w:rsidRPr="00FE39C9" w:rsidRDefault="00F712E9" w:rsidP="00240EE0">
      <w:pPr>
        <w:spacing w:after="120"/>
        <w:ind w:firstLine="720"/>
        <w:jc w:val="right"/>
        <w:rPr>
          <w:sz w:val="26"/>
          <w:szCs w:val="26"/>
        </w:rPr>
      </w:pPr>
    </w:p>
    <w:p w14:paraId="4FA93854" w14:textId="5820C0D5" w:rsidR="00240EE0" w:rsidRPr="00FE39C9" w:rsidRDefault="00240EE0" w:rsidP="00240EE0">
      <w:pPr>
        <w:spacing w:after="120"/>
        <w:ind w:firstLine="720"/>
        <w:jc w:val="right"/>
        <w:rPr>
          <w:sz w:val="26"/>
          <w:szCs w:val="26"/>
        </w:rPr>
      </w:pPr>
      <w:r w:rsidRPr="00FE39C9">
        <w:rPr>
          <w:sz w:val="26"/>
          <w:szCs w:val="26"/>
        </w:rPr>
        <w:lastRenderedPageBreak/>
        <w:t>Таблица 3</w:t>
      </w:r>
      <w:r w:rsidR="00F712E9" w:rsidRPr="00FE39C9">
        <w:rPr>
          <w:sz w:val="26"/>
          <w:szCs w:val="26"/>
        </w:rPr>
        <w:t>8</w:t>
      </w:r>
    </w:p>
    <w:p w14:paraId="29E2BD91" w14:textId="77777777" w:rsidR="00240EE0" w:rsidRPr="00FE39C9" w:rsidRDefault="00240EE0" w:rsidP="00240EE0">
      <w:pPr>
        <w:spacing w:after="120"/>
        <w:ind w:firstLine="720"/>
        <w:jc w:val="center"/>
        <w:rPr>
          <w:b/>
          <w:snapToGrid w:val="0"/>
          <w:sz w:val="26"/>
          <w:szCs w:val="26"/>
        </w:rPr>
      </w:pPr>
      <w:r w:rsidRPr="00FE39C9">
        <w:rPr>
          <w:b/>
          <w:snapToGrid w:val="0"/>
          <w:sz w:val="26"/>
          <w:szCs w:val="26"/>
        </w:rPr>
        <w:t>Средства, израсходованные в рамках реализации нацпроекта</w:t>
      </w:r>
    </w:p>
    <w:tbl>
      <w:tblPr>
        <w:tblW w:w="9497" w:type="dxa"/>
        <w:tblInd w:w="-5" w:type="dxa"/>
        <w:tblLayout w:type="fixed"/>
        <w:tblLook w:val="04A0" w:firstRow="1" w:lastRow="0" w:firstColumn="1" w:lastColumn="0" w:noHBand="0" w:noVBand="1"/>
      </w:tblPr>
      <w:tblGrid>
        <w:gridCol w:w="572"/>
        <w:gridCol w:w="3510"/>
        <w:gridCol w:w="992"/>
        <w:gridCol w:w="992"/>
        <w:gridCol w:w="992"/>
        <w:gridCol w:w="850"/>
        <w:gridCol w:w="851"/>
        <w:gridCol w:w="738"/>
      </w:tblGrid>
      <w:tr w:rsidR="00240EE0" w:rsidRPr="00FE39C9" w14:paraId="2D0D0C9E" w14:textId="77777777" w:rsidTr="00D27309">
        <w:trPr>
          <w:cantSplit/>
          <w:trHeight w:val="300"/>
          <w:tblHeader/>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8F2F5A" w14:textId="77777777" w:rsidR="00240EE0" w:rsidRPr="00FE39C9" w:rsidRDefault="00240EE0" w:rsidP="00E00A88">
            <w:pPr>
              <w:jc w:val="center"/>
              <w:rPr>
                <w:sz w:val="19"/>
                <w:szCs w:val="19"/>
              </w:rPr>
            </w:pPr>
            <w:r w:rsidRPr="00FE39C9">
              <w:rPr>
                <w:sz w:val="19"/>
                <w:szCs w:val="19"/>
              </w:rPr>
              <w:t xml:space="preserve">№ </w:t>
            </w:r>
            <w:proofErr w:type="spellStart"/>
            <w:r w:rsidRPr="00FE39C9">
              <w:rPr>
                <w:sz w:val="19"/>
                <w:szCs w:val="19"/>
              </w:rPr>
              <w:t>п.п</w:t>
            </w:r>
            <w:proofErr w:type="spellEnd"/>
          </w:p>
        </w:tc>
        <w:tc>
          <w:tcPr>
            <w:tcW w:w="3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87B11" w14:textId="77777777" w:rsidR="00240EE0" w:rsidRPr="00FE39C9" w:rsidRDefault="00240EE0" w:rsidP="00E00A88">
            <w:pPr>
              <w:jc w:val="center"/>
              <w:rPr>
                <w:sz w:val="19"/>
                <w:szCs w:val="19"/>
              </w:rPr>
            </w:pPr>
            <w:r w:rsidRPr="00FE39C9">
              <w:rPr>
                <w:sz w:val="19"/>
                <w:szCs w:val="19"/>
              </w:rPr>
              <w:t>Наименование дохода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362041" w14:textId="77777777" w:rsidR="00240EE0" w:rsidRPr="00FE39C9" w:rsidRDefault="00240EE0" w:rsidP="00E00A88">
            <w:pPr>
              <w:jc w:val="center"/>
              <w:rPr>
                <w:sz w:val="19"/>
                <w:szCs w:val="19"/>
              </w:rPr>
            </w:pPr>
            <w:r w:rsidRPr="00FE39C9">
              <w:rPr>
                <w:sz w:val="19"/>
                <w:szCs w:val="19"/>
              </w:rPr>
              <w:t>Всего</w:t>
            </w:r>
          </w:p>
        </w:tc>
        <w:tc>
          <w:tcPr>
            <w:tcW w:w="4423" w:type="dxa"/>
            <w:gridSpan w:val="5"/>
            <w:tcBorders>
              <w:top w:val="single" w:sz="4" w:space="0" w:color="auto"/>
              <w:left w:val="nil"/>
              <w:bottom w:val="single" w:sz="4" w:space="0" w:color="auto"/>
              <w:right w:val="single" w:sz="4" w:space="0" w:color="auto"/>
            </w:tcBorders>
            <w:shd w:val="clear" w:color="auto" w:fill="auto"/>
            <w:vAlign w:val="center"/>
            <w:hideMark/>
          </w:tcPr>
          <w:p w14:paraId="178038BB" w14:textId="5E069B91" w:rsidR="00240EE0" w:rsidRPr="00FE39C9" w:rsidRDefault="00240EE0" w:rsidP="00E00A88">
            <w:pPr>
              <w:jc w:val="center"/>
              <w:rPr>
                <w:color w:val="000000"/>
                <w:sz w:val="19"/>
                <w:szCs w:val="19"/>
              </w:rPr>
            </w:pPr>
            <w:r w:rsidRPr="00FE39C9">
              <w:rPr>
                <w:color w:val="000000"/>
                <w:sz w:val="19"/>
                <w:szCs w:val="19"/>
              </w:rPr>
              <w:t xml:space="preserve">Использование средств в 1 полугодии 2016 года, </w:t>
            </w:r>
            <w:r w:rsidR="007F7E61" w:rsidRPr="00FE39C9">
              <w:rPr>
                <w:color w:val="000000"/>
                <w:sz w:val="19"/>
                <w:szCs w:val="19"/>
              </w:rPr>
              <w:t>тыс. руб.</w:t>
            </w:r>
            <w:r w:rsidRPr="00FE39C9">
              <w:rPr>
                <w:color w:val="000000"/>
                <w:sz w:val="19"/>
                <w:szCs w:val="19"/>
              </w:rPr>
              <w:t xml:space="preserve"> </w:t>
            </w:r>
          </w:p>
        </w:tc>
      </w:tr>
      <w:tr w:rsidR="00240EE0" w:rsidRPr="00FE39C9" w14:paraId="28260E85" w14:textId="77777777" w:rsidTr="00D27309">
        <w:trPr>
          <w:cantSplit/>
          <w:trHeight w:val="1568"/>
        </w:trPr>
        <w:tc>
          <w:tcPr>
            <w:tcW w:w="572" w:type="dxa"/>
            <w:vMerge/>
            <w:tcBorders>
              <w:top w:val="single" w:sz="4" w:space="0" w:color="auto"/>
              <w:left w:val="single" w:sz="4" w:space="0" w:color="auto"/>
              <w:bottom w:val="single" w:sz="4" w:space="0" w:color="000000"/>
              <w:right w:val="single" w:sz="4" w:space="0" w:color="auto"/>
            </w:tcBorders>
            <w:vAlign w:val="center"/>
            <w:hideMark/>
          </w:tcPr>
          <w:p w14:paraId="68A9C317" w14:textId="77777777" w:rsidR="00240EE0" w:rsidRPr="00FE39C9" w:rsidRDefault="00240EE0" w:rsidP="00E00A88">
            <w:pPr>
              <w:rPr>
                <w:sz w:val="19"/>
                <w:szCs w:val="19"/>
              </w:rPr>
            </w:pPr>
          </w:p>
        </w:tc>
        <w:tc>
          <w:tcPr>
            <w:tcW w:w="3510" w:type="dxa"/>
            <w:vMerge/>
            <w:tcBorders>
              <w:top w:val="single" w:sz="4" w:space="0" w:color="auto"/>
              <w:left w:val="single" w:sz="4" w:space="0" w:color="auto"/>
              <w:bottom w:val="single" w:sz="4" w:space="0" w:color="000000"/>
              <w:right w:val="single" w:sz="4" w:space="0" w:color="auto"/>
            </w:tcBorders>
            <w:vAlign w:val="center"/>
            <w:hideMark/>
          </w:tcPr>
          <w:p w14:paraId="53AE4450" w14:textId="77777777" w:rsidR="00240EE0" w:rsidRPr="00FE39C9" w:rsidRDefault="00240EE0" w:rsidP="00E00A88">
            <w:pPr>
              <w:rPr>
                <w:sz w:val="19"/>
                <w:szCs w:val="19"/>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F7F8DAC" w14:textId="77777777" w:rsidR="00240EE0" w:rsidRPr="00FE39C9" w:rsidRDefault="00240EE0" w:rsidP="00E00A88">
            <w:pPr>
              <w:rPr>
                <w:sz w:val="19"/>
                <w:szCs w:val="19"/>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B6AECCE" w14:textId="77777777" w:rsidR="00240EE0" w:rsidRPr="00FE39C9" w:rsidRDefault="00240EE0" w:rsidP="00E00A88">
            <w:pPr>
              <w:ind w:left="113" w:right="113"/>
              <w:jc w:val="center"/>
              <w:rPr>
                <w:sz w:val="19"/>
                <w:szCs w:val="19"/>
              </w:rPr>
            </w:pPr>
            <w:r w:rsidRPr="00FE39C9">
              <w:rPr>
                <w:sz w:val="19"/>
                <w:szCs w:val="19"/>
              </w:rPr>
              <w:t>заработная плата</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100B7534" w14:textId="77777777" w:rsidR="00240EE0" w:rsidRPr="00FE39C9" w:rsidRDefault="00240EE0" w:rsidP="00E00A88">
            <w:pPr>
              <w:ind w:left="113" w:right="113"/>
              <w:jc w:val="center"/>
              <w:rPr>
                <w:sz w:val="19"/>
                <w:szCs w:val="19"/>
              </w:rPr>
            </w:pPr>
            <w:r w:rsidRPr="00FE39C9">
              <w:rPr>
                <w:sz w:val="19"/>
                <w:szCs w:val="19"/>
              </w:rPr>
              <w:t>начисления на оплату труда</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29C019E" w14:textId="77777777" w:rsidR="00240EE0" w:rsidRPr="00FE39C9" w:rsidRDefault="00240EE0" w:rsidP="00E00A88">
            <w:pPr>
              <w:ind w:left="113" w:right="113"/>
              <w:jc w:val="center"/>
              <w:rPr>
                <w:sz w:val="19"/>
                <w:szCs w:val="19"/>
              </w:rPr>
            </w:pPr>
            <w:r w:rsidRPr="00FE39C9">
              <w:rPr>
                <w:sz w:val="19"/>
                <w:szCs w:val="19"/>
              </w:rPr>
              <w:t xml:space="preserve">приобретение оборудования и </w:t>
            </w:r>
            <w:proofErr w:type="spellStart"/>
            <w:r w:rsidRPr="00FE39C9">
              <w:rPr>
                <w:sz w:val="19"/>
                <w:szCs w:val="19"/>
              </w:rPr>
              <w:t>издел.мед.назнач</w:t>
            </w:r>
            <w:proofErr w:type="spellEnd"/>
            <w:r w:rsidRPr="00FE39C9">
              <w:rPr>
                <w:sz w:val="19"/>
                <w:szCs w:val="19"/>
              </w:rPr>
              <w:t>.</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55F6C6F1" w14:textId="77777777" w:rsidR="00240EE0" w:rsidRPr="00FE39C9" w:rsidRDefault="00240EE0" w:rsidP="00E00A88">
            <w:pPr>
              <w:ind w:left="113" w:right="113"/>
              <w:jc w:val="center"/>
              <w:rPr>
                <w:sz w:val="19"/>
                <w:szCs w:val="19"/>
              </w:rPr>
            </w:pPr>
            <w:r w:rsidRPr="00FE39C9">
              <w:rPr>
                <w:sz w:val="19"/>
                <w:szCs w:val="19"/>
              </w:rPr>
              <w:t>приобретение медикаментов</w:t>
            </w:r>
          </w:p>
        </w:tc>
        <w:tc>
          <w:tcPr>
            <w:tcW w:w="738" w:type="dxa"/>
            <w:tcBorders>
              <w:top w:val="nil"/>
              <w:left w:val="nil"/>
              <w:bottom w:val="single" w:sz="4" w:space="0" w:color="auto"/>
              <w:right w:val="single" w:sz="4" w:space="0" w:color="auto"/>
            </w:tcBorders>
            <w:shd w:val="clear" w:color="auto" w:fill="auto"/>
            <w:textDirection w:val="btLr"/>
            <w:vAlign w:val="center"/>
            <w:hideMark/>
          </w:tcPr>
          <w:p w14:paraId="773ADC65" w14:textId="77777777" w:rsidR="00240EE0" w:rsidRPr="00FE39C9" w:rsidRDefault="00240EE0" w:rsidP="00E00A88">
            <w:pPr>
              <w:ind w:left="113" w:right="113"/>
              <w:jc w:val="center"/>
              <w:rPr>
                <w:sz w:val="19"/>
                <w:szCs w:val="19"/>
              </w:rPr>
            </w:pPr>
            <w:r w:rsidRPr="00FE39C9">
              <w:rPr>
                <w:sz w:val="19"/>
                <w:szCs w:val="19"/>
              </w:rPr>
              <w:t>приобретение продуктов питания</w:t>
            </w:r>
          </w:p>
        </w:tc>
      </w:tr>
      <w:tr w:rsidR="00240EE0" w:rsidRPr="00FE39C9" w14:paraId="2B915FB7" w14:textId="77777777" w:rsidTr="00D27309">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707D9A9" w14:textId="77777777" w:rsidR="00240EE0" w:rsidRPr="00FE39C9" w:rsidRDefault="00240EE0" w:rsidP="00E00A88">
            <w:pPr>
              <w:jc w:val="center"/>
              <w:rPr>
                <w:b/>
                <w:bCs/>
              </w:rPr>
            </w:pPr>
            <w:r w:rsidRPr="00FE39C9">
              <w:rPr>
                <w:b/>
                <w:bCs/>
                <w:sz w:val="22"/>
                <w:szCs w:val="22"/>
              </w:rPr>
              <w:t> </w:t>
            </w:r>
          </w:p>
        </w:tc>
        <w:tc>
          <w:tcPr>
            <w:tcW w:w="3510" w:type="dxa"/>
            <w:tcBorders>
              <w:top w:val="nil"/>
              <w:left w:val="nil"/>
              <w:bottom w:val="single" w:sz="4" w:space="0" w:color="auto"/>
              <w:right w:val="single" w:sz="4" w:space="0" w:color="auto"/>
            </w:tcBorders>
            <w:shd w:val="clear" w:color="auto" w:fill="auto"/>
            <w:vAlign w:val="center"/>
            <w:hideMark/>
          </w:tcPr>
          <w:p w14:paraId="6335FDF6" w14:textId="77777777" w:rsidR="00240EE0" w:rsidRPr="00FE39C9" w:rsidRDefault="00240EE0" w:rsidP="00E00A88">
            <w:pPr>
              <w:rPr>
                <w:b/>
                <w:bCs/>
              </w:rPr>
            </w:pPr>
            <w:r w:rsidRPr="00FE39C9">
              <w:rPr>
                <w:b/>
                <w:bCs/>
                <w:sz w:val="22"/>
                <w:szCs w:val="22"/>
              </w:rPr>
              <w:t>Расходы всего</w:t>
            </w:r>
          </w:p>
        </w:tc>
        <w:tc>
          <w:tcPr>
            <w:tcW w:w="992" w:type="dxa"/>
            <w:tcBorders>
              <w:top w:val="nil"/>
              <w:left w:val="nil"/>
              <w:bottom w:val="single" w:sz="4" w:space="0" w:color="auto"/>
              <w:right w:val="single" w:sz="4" w:space="0" w:color="auto"/>
            </w:tcBorders>
            <w:shd w:val="clear" w:color="auto" w:fill="auto"/>
            <w:vAlign w:val="center"/>
          </w:tcPr>
          <w:p w14:paraId="295CB0D8" w14:textId="77777777" w:rsidR="00240EE0" w:rsidRPr="00FE39C9" w:rsidRDefault="00240EE0" w:rsidP="00E00A88">
            <w:pPr>
              <w:jc w:val="center"/>
              <w:rPr>
                <w:b/>
                <w:bCs/>
                <w:sz w:val="20"/>
                <w:szCs w:val="20"/>
              </w:rPr>
            </w:pPr>
            <w:r w:rsidRPr="00FE39C9">
              <w:rPr>
                <w:b/>
                <w:bCs/>
                <w:sz w:val="20"/>
                <w:szCs w:val="20"/>
              </w:rPr>
              <w:t>6 672,0</w:t>
            </w:r>
          </w:p>
        </w:tc>
        <w:tc>
          <w:tcPr>
            <w:tcW w:w="992" w:type="dxa"/>
            <w:tcBorders>
              <w:top w:val="nil"/>
              <w:left w:val="nil"/>
              <w:bottom w:val="single" w:sz="4" w:space="0" w:color="auto"/>
              <w:right w:val="single" w:sz="4" w:space="0" w:color="auto"/>
            </w:tcBorders>
            <w:shd w:val="clear" w:color="auto" w:fill="auto"/>
            <w:vAlign w:val="center"/>
          </w:tcPr>
          <w:p w14:paraId="63F90637" w14:textId="77777777" w:rsidR="00240EE0" w:rsidRPr="00FE39C9" w:rsidRDefault="00240EE0" w:rsidP="00E00A88">
            <w:pPr>
              <w:jc w:val="center"/>
              <w:rPr>
                <w:b/>
                <w:bCs/>
                <w:sz w:val="20"/>
                <w:szCs w:val="20"/>
              </w:rPr>
            </w:pPr>
            <w:r w:rsidRPr="00FE39C9">
              <w:rPr>
                <w:b/>
                <w:bCs/>
                <w:sz w:val="20"/>
                <w:szCs w:val="20"/>
              </w:rPr>
              <w:t>4 787,9</w:t>
            </w:r>
          </w:p>
        </w:tc>
        <w:tc>
          <w:tcPr>
            <w:tcW w:w="992" w:type="dxa"/>
            <w:tcBorders>
              <w:top w:val="nil"/>
              <w:left w:val="nil"/>
              <w:bottom w:val="single" w:sz="4" w:space="0" w:color="auto"/>
              <w:right w:val="single" w:sz="4" w:space="0" w:color="auto"/>
            </w:tcBorders>
            <w:shd w:val="clear" w:color="auto" w:fill="auto"/>
            <w:vAlign w:val="center"/>
          </w:tcPr>
          <w:p w14:paraId="63704B36" w14:textId="77777777" w:rsidR="00240EE0" w:rsidRPr="00FE39C9" w:rsidRDefault="00240EE0" w:rsidP="00E00A88">
            <w:pPr>
              <w:jc w:val="center"/>
              <w:rPr>
                <w:b/>
                <w:bCs/>
                <w:sz w:val="20"/>
                <w:szCs w:val="20"/>
              </w:rPr>
            </w:pPr>
            <w:r w:rsidRPr="00FE39C9">
              <w:rPr>
                <w:b/>
                <w:bCs/>
                <w:sz w:val="20"/>
                <w:szCs w:val="20"/>
              </w:rPr>
              <w:t>718,5</w:t>
            </w:r>
          </w:p>
        </w:tc>
        <w:tc>
          <w:tcPr>
            <w:tcW w:w="850" w:type="dxa"/>
            <w:tcBorders>
              <w:top w:val="nil"/>
              <w:left w:val="nil"/>
              <w:bottom w:val="single" w:sz="4" w:space="0" w:color="auto"/>
              <w:right w:val="single" w:sz="4" w:space="0" w:color="auto"/>
            </w:tcBorders>
            <w:shd w:val="clear" w:color="auto" w:fill="auto"/>
            <w:vAlign w:val="center"/>
          </w:tcPr>
          <w:p w14:paraId="660251A6" w14:textId="77777777" w:rsidR="00240EE0" w:rsidRPr="00FE39C9" w:rsidRDefault="00240EE0" w:rsidP="00E00A88">
            <w:pPr>
              <w:jc w:val="center"/>
              <w:rPr>
                <w:b/>
                <w:bCs/>
                <w:sz w:val="20"/>
                <w:szCs w:val="20"/>
              </w:rPr>
            </w:pPr>
            <w:r w:rsidRPr="00FE39C9">
              <w:rPr>
                <w:b/>
                <w:bCs/>
                <w:sz w:val="20"/>
                <w:szCs w:val="20"/>
              </w:rPr>
              <w:t>51,2</w:t>
            </w:r>
          </w:p>
        </w:tc>
        <w:tc>
          <w:tcPr>
            <w:tcW w:w="851" w:type="dxa"/>
            <w:tcBorders>
              <w:top w:val="nil"/>
              <w:left w:val="nil"/>
              <w:bottom w:val="single" w:sz="4" w:space="0" w:color="auto"/>
              <w:right w:val="single" w:sz="4" w:space="0" w:color="auto"/>
            </w:tcBorders>
            <w:shd w:val="clear" w:color="auto" w:fill="auto"/>
            <w:vAlign w:val="center"/>
          </w:tcPr>
          <w:p w14:paraId="020330E3" w14:textId="77777777" w:rsidR="00240EE0" w:rsidRPr="00FE39C9" w:rsidRDefault="00240EE0" w:rsidP="00E00A88">
            <w:pPr>
              <w:jc w:val="center"/>
              <w:rPr>
                <w:b/>
                <w:bCs/>
                <w:sz w:val="20"/>
                <w:szCs w:val="20"/>
              </w:rPr>
            </w:pPr>
            <w:r w:rsidRPr="00FE39C9">
              <w:rPr>
                <w:b/>
                <w:bCs/>
                <w:sz w:val="20"/>
                <w:szCs w:val="20"/>
              </w:rPr>
              <w:t>1 027,0</w:t>
            </w:r>
          </w:p>
        </w:tc>
        <w:tc>
          <w:tcPr>
            <w:tcW w:w="738" w:type="dxa"/>
            <w:tcBorders>
              <w:top w:val="nil"/>
              <w:left w:val="nil"/>
              <w:bottom w:val="single" w:sz="4" w:space="0" w:color="auto"/>
              <w:right w:val="single" w:sz="4" w:space="0" w:color="auto"/>
            </w:tcBorders>
            <w:shd w:val="clear" w:color="auto" w:fill="auto"/>
            <w:vAlign w:val="center"/>
          </w:tcPr>
          <w:p w14:paraId="4F77374D" w14:textId="77777777" w:rsidR="00240EE0" w:rsidRPr="00FE39C9" w:rsidRDefault="00240EE0" w:rsidP="00E00A88">
            <w:pPr>
              <w:jc w:val="center"/>
              <w:rPr>
                <w:b/>
                <w:bCs/>
                <w:sz w:val="20"/>
                <w:szCs w:val="20"/>
              </w:rPr>
            </w:pPr>
            <w:r w:rsidRPr="00FE39C9">
              <w:rPr>
                <w:b/>
                <w:bCs/>
                <w:sz w:val="20"/>
                <w:szCs w:val="20"/>
              </w:rPr>
              <w:t>87,4</w:t>
            </w:r>
          </w:p>
        </w:tc>
      </w:tr>
      <w:tr w:rsidR="00240EE0" w:rsidRPr="00FE39C9" w14:paraId="7BAC8627" w14:textId="77777777" w:rsidTr="00D27309">
        <w:trPr>
          <w:trHeight w:val="7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1B8B1" w14:textId="77777777" w:rsidR="00240EE0" w:rsidRPr="00FE39C9" w:rsidRDefault="00240EE0" w:rsidP="00E00A88">
            <w:pPr>
              <w:jc w:val="center"/>
              <w:rPr>
                <w:sz w:val="20"/>
                <w:szCs w:val="18"/>
              </w:rPr>
            </w:pPr>
            <w:r w:rsidRPr="00FE39C9">
              <w:rPr>
                <w:sz w:val="20"/>
                <w:szCs w:val="18"/>
              </w:rPr>
              <w:t>1</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59E6FD2C" w14:textId="77777777" w:rsidR="00240EE0" w:rsidRPr="00FE39C9" w:rsidRDefault="00240EE0" w:rsidP="00E00A88">
            <w:pPr>
              <w:rPr>
                <w:sz w:val="20"/>
                <w:szCs w:val="18"/>
              </w:rPr>
            </w:pPr>
            <w:r w:rsidRPr="00FE39C9">
              <w:rPr>
                <w:sz w:val="20"/>
                <w:szCs w:val="18"/>
              </w:rPr>
              <w:t>Медицинская помощь женщинам в период беременности (талон № 1 АПП)</w:t>
            </w:r>
          </w:p>
        </w:tc>
        <w:tc>
          <w:tcPr>
            <w:tcW w:w="992" w:type="dxa"/>
            <w:tcBorders>
              <w:top w:val="nil"/>
              <w:left w:val="nil"/>
              <w:bottom w:val="single" w:sz="4" w:space="0" w:color="auto"/>
              <w:right w:val="single" w:sz="4" w:space="0" w:color="auto"/>
            </w:tcBorders>
            <w:shd w:val="clear" w:color="auto" w:fill="auto"/>
            <w:vAlign w:val="center"/>
          </w:tcPr>
          <w:p w14:paraId="0D8B5489" w14:textId="77777777" w:rsidR="00240EE0" w:rsidRPr="00FE39C9" w:rsidRDefault="00240EE0" w:rsidP="00E00A88">
            <w:pPr>
              <w:jc w:val="center"/>
              <w:rPr>
                <w:sz w:val="18"/>
                <w:szCs w:val="18"/>
              </w:rPr>
            </w:pPr>
            <w:r w:rsidRPr="00FE39C9">
              <w:rPr>
                <w:sz w:val="18"/>
                <w:szCs w:val="18"/>
              </w:rPr>
              <w:t>2 601,5</w:t>
            </w:r>
          </w:p>
        </w:tc>
        <w:tc>
          <w:tcPr>
            <w:tcW w:w="992" w:type="dxa"/>
            <w:tcBorders>
              <w:top w:val="nil"/>
              <w:left w:val="nil"/>
              <w:bottom w:val="single" w:sz="4" w:space="0" w:color="auto"/>
              <w:right w:val="single" w:sz="4" w:space="0" w:color="auto"/>
            </w:tcBorders>
            <w:shd w:val="clear" w:color="auto" w:fill="auto"/>
            <w:vAlign w:val="center"/>
          </w:tcPr>
          <w:p w14:paraId="3536C431" w14:textId="77777777" w:rsidR="00240EE0" w:rsidRPr="00FE39C9" w:rsidRDefault="00240EE0" w:rsidP="00E00A88">
            <w:pPr>
              <w:jc w:val="center"/>
              <w:rPr>
                <w:sz w:val="18"/>
                <w:szCs w:val="18"/>
              </w:rPr>
            </w:pPr>
            <w:r w:rsidRPr="00FE39C9">
              <w:rPr>
                <w:sz w:val="18"/>
                <w:szCs w:val="18"/>
              </w:rPr>
              <w:t>1 239,3</w:t>
            </w:r>
          </w:p>
        </w:tc>
        <w:tc>
          <w:tcPr>
            <w:tcW w:w="992" w:type="dxa"/>
            <w:tcBorders>
              <w:top w:val="nil"/>
              <w:left w:val="nil"/>
              <w:bottom w:val="single" w:sz="4" w:space="0" w:color="auto"/>
              <w:right w:val="single" w:sz="4" w:space="0" w:color="auto"/>
            </w:tcBorders>
            <w:shd w:val="clear" w:color="auto" w:fill="auto"/>
            <w:vAlign w:val="center"/>
          </w:tcPr>
          <w:p w14:paraId="11115D07" w14:textId="77777777" w:rsidR="00240EE0" w:rsidRPr="00FE39C9" w:rsidRDefault="00240EE0" w:rsidP="00E00A88">
            <w:pPr>
              <w:jc w:val="center"/>
              <w:rPr>
                <w:sz w:val="18"/>
                <w:szCs w:val="18"/>
              </w:rPr>
            </w:pPr>
            <w:r w:rsidRPr="00FE39C9">
              <w:rPr>
                <w:sz w:val="18"/>
                <w:szCs w:val="18"/>
              </w:rPr>
              <w:t>284,0</w:t>
            </w:r>
          </w:p>
        </w:tc>
        <w:tc>
          <w:tcPr>
            <w:tcW w:w="850" w:type="dxa"/>
            <w:tcBorders>
              <w:top w:val="nil"/>
              <w:left w:val="nil"/>
              <w:bottom w:val="single" w:sz="4" w:space="0" w:color="auto"/>
              <w:right w:val="single" w:sz="4" w:space="0" w:color="auto"/>
            </w:tcBorders>
            <w:shd w:val="clear" w:color="auto" w:fill="auto"/>
            <w:vAlign w:val="center"/>
          </w:tcPr>
          <w:p w14:paraId="622A851F" w14:textId="77777777" w:rsidR="00240EE0" w:rsidRPr="00FE39C9" w:rsidRDefault="00240EE0" w:rsidP="00E00A88">
            <w:pPr>
              <w:jc w:val="center"/>
              <w:rPr>
                <w:sz w:val="18"/>
                <w:szCs w:val="18"/>
              </w:rPr>
            </w:pPr>
            <w:r w:rsidRPr="00FE39C9">
              <w:rPr>
                <w:sz w:val="18"/>
                <w:szCs w:val="18"/>
              </w:rPr>
              <w:t>51, 2</w:t>
            </w:r>
          </w:p>
        </w:tc>
        <w:tc>
          <w:tcPr>
            <w:tcW w:w="851" w:type="dxa"/>
            <w:tcBorders>
              <w:top w:val="nil"/>
              <w:left w:val="nil"/>
              <w:bottom w:val="single" w:sz="4" w:space="0" w:color="auto"/>
              <w:right w:val="single" w:sz="4" w:space="0" w:color="auto"/>
            </w:tcBorders>
            <w:shd w:val="clear" w:color="auto" w:fill="auto"/>
            <w:vAlign w:val="center"/>
          </w:tcPr>
          <w:p w14:paraId="1441DD37" w14:textId="77777777" w:rsidR="00240EE0" w:rsidRPr="00FE39C9" w:rsidRDefault="00240EE0" w:rsidP="00E00A88">
            <w:pPr>
              <w:jc w:val="center"/>
              <w:rPr>
                <w:sz w:val="18"/>
                <w:szCs w:val="18"/>
              </w:rPr>
            </w:pPr>
            <w:r w:rsidRPr="00FE39C9">
              <w:rPr>
                <w:sz w:val="18"/>
                <w:szCs w:val="18"/>
              </w:rPr>
              <w:t>1 027,0</w:t>
            </w:r>
          </w:p>
        </w:tc>
        <w:tc>
          <w:tcPr>
            <w:tcW w:w="738" w:type="dxa"/>
            <w:tcBorders>
              <w:top w:val="nil"/>
              <w:left w:val="nil"/>
              <w:bottom w:val="single" w:sz="4" w:space="0" w:color="auto"/>
              <w:right w:val="single" w:sz="4" w:space="0" w:color="auto"/>
            </w:tcBorders>
            <w:shd w:val="clear" w:color="auto" w:fill="auto"/>
            <w:vAlign w:val="center"/>
          </w:tcPr>
          <w:p w14:paraId="3DD0507C" w14:textId="77777777" w:rsidR="00240EE0" w:rsidRPr="00FE39C9" w:rsidRDefault="00240EE0" w:rsidP="00E00A88">
            <w:pPr>
              <w:jc w:val="center"/>
              <w:rPr>
                <w:sz w:val="18"/>
                <w:szCs w:val="18"/>
              </w:rPr>
            </w:pPr>
            <w:r w:rsidRPr="00FE39C9">
              <w:rPr>
                <w:sz w:val="18"/>
                <w:szCs w:val="18"/>
              </w:rPr>
              <w:t>0,00</w:t>
            </w:r>
          </w:p>
        </w:tc>
      </w:tr>
      <w:tr w:rsidR="00240EE0" w:rsidRPr="00FE39C9" w14:paraId="0DA90FED" w14:textId="77777777" w:rsidTr="00D27309">
        <w:trPr>
          <w:trHeight w:val="96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36F98" w14:textId="77777777" w:rsidR="00240EE0" w:rsidRPr="00FE39C9" w:rsidRDefault="00240EE0" w:rsidP="00E00A88">
            <w:pPr>
              <w:jc w:val="center"/>
              <w:rPr>
                <w:sz w:val="20"/>
                <w:szCs w:val="18"/>
              </w:rPr>
            </w:pPr>
            <w:r w:rsidRPr="00FE39C9">
              <w:rPr>
                <w:sz w:val="20"/>
                <w:szCs w:val="18"/>
              </w:rPr>
              <w:t>2</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2CFCE393" w14:textId="77777777" w:rsidR="00240EE0" w:rsidRPr="00FE39C9" w:rsidRDefault="00240EE0" w:rsidP="00E00A88">
            <w:pPr>
              <w:rPr>
                <w:sz w:val="20"/>
                <w:szCs w:val="18"/>
              </w:rPr>
            </w:pPr>
            <w:r w:rsidRPr="00FE39C9">
              <w:rPr>
                <w:sz w:val="20"/>
                <w:szCs w:val="18"/>
              </w:rPr>
              <w:t>Медицинская помощь женщинам и новорожденным в период родов и послеродовый период (талон № 2 стационар)</w:t>
            </w:r>
          </w:p>
        </w:tc>
        <w:tc>
          <w:tcPr>
            <w:tcW w:w="992" w:type="dxa"/>
            <w:tcBorders>
              <w:top w:val="nil"/>
              <w:left w:val="nil"/>
              <w:bottom w:val="single" w:sz="4" w:space="0" w:color="auto"/>
              <w:right w:val="single" w:sz="4" w:space="0" w:color="auto"/>
            </w:tcBorders>
            <w:shd w:val="clear" w:color="auto" w:fill="auto"/>
            <w:vAlign w:val="center"/>
          </w:tcPr>
          <w:p w14:paraId="7CB35192" w14:textId="77777777" w:rsidR="00240EE0" w:rsidRPr="00FE39C9" w:rsidRDefault="00240EE0" w:rsidP="00E00A88">
            <w:pPr>
              <w:jc w:val="center"/>
              <w:rPr>
                <w:sz w:val="18"/>
                <w:szCs w:val="18"/>
              </w:rPr>
            </w:pPr>
            <w:r w:rsidRPr="00FE39C9">
              <w:rPr>
                <w:sz w:val="18"/>
                <w:szCs w:val="18"/>
              </w:rPr>
              <w:t>3 858,1</w:t>
            </w:r>
          </w:p>
        </w:tc>
        <w:tc>
          <w:tcPr>
            <w:tcW w:w="992" w:type="dxa"/>
            <w:tcBorders>
              <w:top w:val="nil"/>
              <w:left w:val="nil"/>
              <w:bottom w:val="single" w:sz="4" w:space="0" w:color="auto"/>
              <w:right w:val="single" w:sz="4" w:space="0" w:color="auto"/>
            </w:tcBorders>
            <w:shd w:val="clear" w:color="auto" w:fill="auto"/>
            <w:vAlign w:val="center"/>
          </w:tcPr>
          <w:p w14:paraId="064D3FB6" w14:textId="77777777" w:rsidR="00240EE0" w:rsidRPr="00FE39C9" w:rsidRDefault="00240EE0" w:rsidP="00E00A88">
            <w:pPr>
              <w:jc w:val="center"/>
              <w:rPr>
                <w:sz w:val="18"/>
                <w:szCs w:val="18"/>
              </w:rPr>
            </w:pPr>
            <w:r w:rsidRPr="00FE39C9">
              <w:rPr>
                <w:sz w:val="18"/>
                <w:szCs w:val="18"/>
              </w:rPr>
              <w:t>3 387,8</w:t>
            </w:r>
          </w:p>
        </w:tc>
        <w:tc>
          <w:tcPr>
            <w:tcW w:w="992" w:type="dxa"/>
            <w:tcBorders>
              <w:top w:val="nil"/>
              <w:left w:val="nil"/>
              <w:bottom w:val="single" w:sz="4" w:space="0" w:color="auto"/>
              <w:right w:val="single" w:sz="4" w:space="0" w:color="auto"/>
            </w:tcBorders>
            <w:shd w:val="clear" w:color="auto" w:fill="auto"/>
            <w:vAlign w:val="center"/>
          </w:tcPr>
          <w:p w14:paraId="5C91CB5C" w14:textId="77777777" w:rsidR="00240EE0" w:rsidRPr="00FE39C9" w:rsidRDefault="00240EE0" w:rsidP="00E00A88">
            <w:pPr>
              <w:jc w:val="center"/>
              <w:rPr>
                <w:sz w:val="18"/>
                <w:szCs w:val="18"/>
              </w:rPr>
            </w:pPr>
            <w:r w:rsidRPr="00FE39C9">
              <w:rPr>
                <w:sz w:val="18"/>
                <w:szCs w:val="18"/>
              </w:rPr>
              <w:t>382,9</w:t>
            </w:r>
          </w:p>
        </w:tc>
        <w:tc>
          <w:tcPr>
            <w:tcW w:w="850" w:type="dxa"/>
            <w:tcBorders>
              <w:top w:val="nil"/>
              <w:left w:val="nil"/>
              <w:bottom w:val="single" w:sz="4" w:space="0" w:color="auto"/>
              <w:right w:val="single" w:sz="4" w:space="0" w:color="auto"/>
            </w:tcBorders>
            <w:shd w:val="clear" w:color="auto" w:fill="auto"/>
            <w:vAlign w:val="center"/>
          </w:tcPr>
          <w:p w14:paraId="603362A2" w14:textId="77777777" w:rsidR="00240EE0" w:rsidRPr="00FE39C9" w:rsidRDefault="00240EE0" w:rsidP="00E00A88">
            <w:pPr>
              <w:jc w:val="center"/>
              <w:rPr>
                <w:sz w:val="18"/>
                <w:szCs w:val="18"/>
              </w:rPr>
            </w:pPr>
            <w:r w:rsidRPr="00FE39C9">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14:paraId="2E5BD55E" w14:textId="77777777" w:rsidR="00240EE0" w:rsidRPr="00FE39C9" w:rsidRDefault="00240EE0" w:rsidP="00E00A88">
            <w:pPr>
              <w:jc w:val="center"/>
              <w:rPr>
                <w:sz w:val="18"/>
                <w:szCs w:val="18"/>
              </w:rPr>
            </w:pPr>
            <w:r w:rsidRPr="00FE39C9">
              <w:rPr>
                <w:sz w:val="18"/>
                <w:szCs w:val="18"/>
              </w:rPr>
              <w:t>0,00</w:t>
            </w:r>
          </w:p>
        </w:tc>
        <w:tc>
          <w:tcPr>
            <w:tcW w:w="738" w:type="dxa"/>
            <w:tcBorders>
              <w:top w:val="nil"/>
              <w:left w:val="nil"/>
              <w:bottom w:val="single" w:sz="4" w:space="0" w:color="auto"/>
              <w:right w:val="single" w:sz="4" w:space="0" w:color="auto"/>
            </w:tcBorders>
            <w:shd w:val="clear" w:color="auto" w:fill="auto"/>
            <w:vAlign w:val="center"/>
          </w:tcPr>
          <w:p w14:paraId="14153BF0" w14:textId="77777777" w:rsidR="00240EE0" w:rsidRPr="00FE39C9" w:rsidRDefault="00240EE0" w:rsidP="00E00A88">
            <w:pPr>
              <w:jc w:val="center"/>
              <w:rPr>
                <w:sz w:val="18"/>
                <w:szCs w:val="18"/>
              </w:rPr>
            </w:pPr>
            <w:r w:rsidRPr="00FE39C9">
              <w:rPr>
                <w:sz w:val="18"/>
                <w:szCs w:val="18"/>
              </w:rPr>
              <w:t>87,4</w:t>
            </w:r>
          </w:p>
        </w:tc>
      </w:tr>
      <w:tr w:rsidR="00240EE0" w:rsidRPr="00FE39C9" w14:paraId="3F1CF6E1" w14:textId="77777777" w:rsidTr="00D27309">
        <w:trPr>
          <w:trHeight w:val="7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B13E" w14:textId="77777777" w:rsidR="00240EE0" w:rsidRPr="00FE39C9" w:rsidRDefault="00240EE0" w:rsidP="00E00A88">
            <w:pPr>
              <w:jc w:val="center"/>
              <w:rPr>
                <w:sz w:val="20"/>
                <w:szCs w:val="18"/>
              </w:rPr>
            </w:pPr>
            <w:r w:rsidRPr="00FE39C9">
              <w:rPr>
                <w:sz w:val="20"/>
                <w:szCs w:val="18"/>
              </w:rPr>
              <w:t>3</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5FA06F90" w14:textId="77777777" w:rsidR="00240EE0" w:rsidRPr="00FE39C9" w:rsidRDefault="00240EE0" w:rsidP="00E00A88">
            <w:pPr>
              <w:rPr>
                <w:sz w:val="20"/>
                <w:szCs w:val="18"/>
              </w:rPr>
            </w:pPr>
            <w:r w:rsidRPr="00FE39C9">
              <w:rPr>
                <w:sz w:val="20"/>
                <w:szCs w:val="18"/>
              </w:rPr>
              <w:t>Диспансерное наблюдение ребенка в течении первого года жизни (талон № 3)</w:t>
            </w:r>
          </w:p>
        </w:tc>
        <w:tc>
          <w:tcPr>
            <w:tcW w:w="992" w:type="dxa"/>
            <w:tcBorders>
              <w:top w:val="nil"/>
              <w:left w:val="nil"/>
              <w:bottom w:val="single" w:sz="4" w:space="0" w:color="auto"/>
              <w:right w:val="single" w:sz="4" w:space="0" w:color="auto"/>
            </w:tcBorders>
            <w:shd w:val="clear" w:color="auto" w:fill="auto"/>
            <w:vAlign w:val="center"/>
          </w:tcPr>
          <w:p w14:paraId="28E4D190" w14:textId="77777777" w:rsidR="00240EE0" w:rsidRPr="00FE39C9" w:rsidRDefault="00240EE0" w:rsidP="00E00A88">
            <w:pPr>
              <w:jc w:val="center"/>
              <w:rPr>
                <w:sz w:val="18"/>
                <w:szCs w:val="18"/>
              </w:rPr>
            </w:pPr>
            <w:r w:rsidRPr="00FE39C9">
              <w:rPr>
                <w:sz w:val="18"/>
                <w:szCs w:val="18"/>
              </w:rPr>
              <w:t>212,4</w:t>
            </w:r>
          </w:p>
        </w:tc>
        <w:tc>
          <w:tcPr>
            <w:tcW w:w="992" w:type="dxa"/>
            <w:tcBorders>
              <w:top w:val="nil"/>
              <w:left w:val="nil"/>
              <w:bottom w:val="single" w:sz="4" w:space="0" w:color="auto"/>
              <w:right w:val="single" w:sz="4" w:space="0" w:color="auto"/>
            </w:tcBorders>
            <w:shd w:val="clear" w:color="auto" w:fill="auto"/>
            <w:vAlign w:val="center"/>
          </w:tcPr>
          <w:p w14:paraId="6D484A84" w14:textId="77777777" w:rsidR="00240EE0" w:rsidRPr="00FE39C9" w:rsidRDefault="00240EE0" w:rsidP="00E00A88">
            <w:pPr>
              <w:jc w:val="center"/>
              <w:rPr>
                <w:sz w:val="18"/>
                <w:szCs w:val="18"/>
              </w:rPr>
            </w:pPr>
            <w:r w:rsidRPr="00FE39C9">
              <w:rPr>
                <w:sz w:val="18"/>
                <w:szCs w:val="18"/>
              </w:rPr>
              <w:t>160,8</w:t>
            </w:r>
          </w:p>
        </w:tc>
        <w:tc>
          <w:tcPr>
            <w:tcW w:w="992" w:type="dxa"/>
            <w:tcBorders>
              <w:top w:val="nil"/>
              <w:left w:val="nil"/>
              <w:bottom w:val="single" w:sz="4" w:space="0" w:color="auto"/>
              <w:right w:val="single" w:sz="4" w:space="0" w:color="auto"/>
            </w:tcBorders>
            <w:shd w:val="clear" w:color="auto" w:fill="auto"/>
            <w:vAlign w:val="center"/>
          </w:tcPr>
          <w:p w14:paraId="095F958E" w14:textId="77777777" w:rsidR="00240EE0" w:rsidRPr="00FE39C9" w:rsidRDefault="00240EE0" w:rsidP="00E00A88">
            <w:pPr>
              <w:jc w:val="center"/>
              <w:rPr>
                <w:sz w:val="18"/>
                <w:szCs w:val="18"/>
              </w:rPr>
            </w:pPr>
            <w:r w:rsidRPr="00FE39C9">
              <w:rPr>
                <w:sz w:val="18"/>
                <w:szCs w:val="18"/>
              </w:rPr>
              <w:t>51,6</w:t>
            </w:r>
          </w:p>
        </w:tc>
        <w:tc>
          <w:tcPr>
            <w:tcW w:w="850" w:type="dxa"/>
            <w:tcBorders>
              <w:top w:val="nil"/>
              <w:left w:val="nil"/>
              <w:bottom w:val="single" w:sz="4" w:space="0" w:color="auto"/>
              <w:right w:val="single" w:sz="4" w:space="0" w:color="auto"/>
            </w:tcBorders>
            <w:shd w:val="clear" w:color="auto" w:fill="auto"/>
            <w:vAlign w:val="center"/>
          </w:tcPr>
          <w:p w14:paraId="32F915C5" w14:textId="77777777" w:rsidR="00240EE0" w:rsidRPr="00FE39C9" w:rsidRDefault="00240EE0" w:rsidP="00E00A88">
            <w:pPr>
              <w:jc w:val="center"/>
              <w:rPr>
                <w:sz w:val="18"/>
                <w:szCs w:val="18"/>
              </w:rPr>
            </w:pPr>
            <w:r w:rsidRPr="00FE39C9">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14:paraId="18C4EE5A" w14:textId="77777777" w:rsidR="00240EE0" w:rsidRPr="00FE39C9" w:rsidRDefault="00240EE0" w:rsidP="00E00A88">
            <w:pPr>
              <w:jc w:val="center"/>
              <w:rPr>
                <w:sz w:val="18"/>
                <w:szCs w:val="18"/>
              </w:rPr>
            </w:pPr>
            <w:r w:rsidRPr="00FE39C9">
              <w:rPr>
                <w:sz w:val="18"/>
                <w:szCs w:val="18"/>
              </w:rPr>
              <w:t>0,00</w:t>
            </w:r>
          </w:p>
        </w:tc>
        <w:tc>
          <w:tcPr>
            <w:tcW w:w="738" w:type="dxa"/>
            <w:tcBorders>
              <w:top w:val="nil"/>
              <w:left w:val="nil"/>
              <w:bottom w:val="single" w:sz="4" w:space="0" w:color="auto"/>
              <w:right w:val="single" w:sz="4" w:space="0" w:color="auto"/>
            </w:tcBorders>
            <w:shd w:val="clear" w:color="auto" w:fill="auto"/>
            <w:vAlign w:val="center"/>
          </w:tcPr>
          <w:p w14:paraId="55F8A69F" w14:textId="77777777" w:rsidR="00240EE0" w:rsidRPr="00FE39C9" w:rsidRDefault="00240EE0" w:rsidP="00E00A88">
            <w:pPr>
              <w:jc w:val="center"/>
              <w:rPr>
                <w:sz w:val="18"/>
                <w:szCs w:val="18"/>
              </w:rPr>
            </w:pPr>
            <w:r w:rsidRPr="00FE39C9">
              <w:rPr>
                <w:sz w:val="18"/>
                <w:szCs w:val="18"/>
              </w:rPr>
              <w:t>0,00</w:t>
            </w:r>
          </w:p>
        </w:tc>
      </w:tr>
    </w:tbl>
    <w:p w14:paraId="5537FCC4" w14:textId="77777777" w:rsidR="00240EE0" w:rsidRPr="00FE39C9" w:rsidRDefault="00240EE0" w:rsidP="00240EE0"/>
    <w:p w14:paraId="1839B9B1" w14:textId="77777777" w:rsidR="00611616" w:rsidRPr="00FE39C9" w:rsidRDefault="00611616" w:rsidP="00611616">
      <w:pPr>
        <w:pStyle w:val="1f9"/>
        <w:tabs>
          <w:tab w:val="left" w:pos="993"/>
        </w:tabs>
        <w:ind w:left="0"/>
        <w:jc w:val="both"/>
        <w:rPr>
          <w:sz w:val="26"/>
          <w:szCs w:val="26"/>
        </w:rPr>
      </w:pPr>
    </w:p>
    <w:p w14:paraId="1E95A01B" w14:textId="77777777" w:rsidR="00BE5776" w:rsidRPr="00FE39C9" w:rsidRDefault="00BE5776" w:rsidP="00611616">
      <w:pPr>
        <w:pStyle w:val="1f9"/>
        <w:tabs>
          <w:tab w:val="left" w:pos="993"/>
        </w:tabs>
        <w:ind w:left="0"/>
        <w:jc w:val="both"/>
        <w:rPr>
          <w:sz w:val="26"/>
          <w:szCs w:val="26"/>
        </w:rPr>
      </w:pPr>
    </w:p>
    <w:p w14:paraId="22469CDB" w14:textId="77777777" w:rsidR="00D93FB4" w:rsidRPr="00FE39C9" w:rsidRDefault="00ED1541" w:rsidP="00D93FB4">
      <w:pPr>
        <w:pStyle w:val="20"/>
        <w:jc w:val="center"/>
        <w:rPr>
          <w:sz w:val="26"/>
          <w:szCs w:val="26"/>
        </w:rPr>
      </w:pPr>
      <w:bookmarkStart w:id="78" w:name="_Toc460829429"/>
      <w:r w:rsidRPr="00FE39C9">
        <w:rPr>
          <w:sz w:val="26"/>
          <w:szCs w:val="26"/>
        </w:rPr>
        <w:t>8</w:t>
      </w:r>
      <w:r w:rsidR="00D93FB4" w:rsidRPr="00FE39C9">
        <w:rPr>
          <w:sz w:val="26"/>
          <w:szCs w:val="26"/>
        </w:rPr>
        <w:t>.3. Развитие учреждений культуры и искусства</w:t>
      </w:r>
      <w:bookmarkEnd w:id="76"/>
      <w:bookmarkEnd w:id="77"/>
      <w:bookmarkEnd w:id="78"/>
    </w:p>
    <w:p w14:paraId="09FC5155" w14:textId="77777777" w:rsidR="00F47510" w:rsidRPr="00FE39C9" w:rsidRDefault="00F47510" w:rsidP="00F47510">
      <w:pPr>
        <w:ind w:firstLine="540"/>
        <w:jc w:val="both"/>
        <w:rPr>
          <w:sz w:val="10"/>
          <w:szCs w:val="10"/>
        </w:rPr>
      </w:pPr>
      <w:bookmarkStart w:id="79" w:name="_Toc225833535"/>
      <w:bookmarkStart w:id="80" w:name="_Toc270349252"/>
    </w:p>
    <w:p w14:paraId="627D6A29" w14:textId="77777777" w:rsidR="00D27309" w:rsidRPr="00FE39C9" w:rsidRDefault="00D27309" w:rsidP="00E00A88">
      <w:pPr>
        <w:pStyle w:val="a4"/>
        <w:ind w:right="-35" w:firstLine="708"/>
        <w:contextualSpacing/>
      </w:pPr>
    </w:p>
    <w:p w14:paraId="7F3F5B15" w14:textId="77777777" w:rsidR="00E00A88" w:rsidRPr="00FE39C9" w:rsidRDefault="00E00A88" w:rsidP="00E00A88">
      <w:pPr>
        <w:pStyle w:val="a4"/>
        <w:ind w:right="-35" w:firstLine="708"/>
        <w:contextualSpacing/>
        <w:rPr>
          <w:szCs w:val="26"/>
        </w:rPr>
      </w:pPr>
      <w:r w:rsidRPr="00FE39C9">
        <w:t xml:space="preserve">В муниципальном образовании город Норильск создан значительный культурный потенциал, одной из важнейших составляющих которого является сеть учреждений культуры и искусства, насчитывающая в настоящее время </w:t>
      </w:r>
      <w:r w:rsidRPr="00FE39C9">
        <w:rPr>
          <w:szCs w:val="26"/>
        </w:rPr>
        <w:t>17 учреждений, из них 15 муниципальных:</w:t>
      </w:r>
    </w:p>
    <w:p w14:paraId="3C962240" w14:textId="404C98A9" w:rsidR="00E00A88" w:rsidRPr="00FE39C9" w:rsidRDefault="00E00A88" w:rsidP="00D27309">
      <w:pPr>
        <w:ind w:firstLine="720"/>
        <w:jc w:val="right"/>
        <w:rPr>
          <w:sz w:val="26"/>
          <w:szCs w:val="26"/>
        </w:rPr>
      </w:pPr>
      <w:r w:rsidRPr="00FE39C9">
        <w:rPr>
          <w:sz w:val="26"/>
          <w:szCs w:val="26"/>
        </w:rPr>
        <w:t>Таблица 3</w:t>
      </w:r>
      <w:r w:rsidR="00F712E9" w:rsidRPr="00FE39C9">
        <w:rPr>
          <w:sz w:val="26"/>
          <w:szCs w:val="26"/>
        </w:rPr>
        <w:t>9</w:t>
      </w:r>
    </w:p>
    <w:p w14:paraId="005E999D" w14:textId="77777777" w:rsidR="00D27309" w:rsidRPr="00FE39C9" w:rsidRDefault="00E00A88" w:rsidP="00D27309">
      <w:pPr>
        <w:jc w:val="center"/>
        <w:rPr>
          <w:b/>
          <w:sz w:val="26"/>
          <w:szCs w:val="26"/>
        </w:rPr>
      </w:pPr>
      <w:r w:rsidRPr="00FE39C9">
        <w:rPr>
          <w:b/>
          <w:bCs/>
          <w:sz w:val="26"/>
          <w:szCs w:val="26"/>
        </w:rPr>
        <w:t xml:space="preserve">Сеть </w:t>
      </w:r>
      <w:r w:rsidRPr="00FE39C9">
        <w:rPr>
          <w:b/>
          <w:sz w:val="26"/>
          <w:szCs w:val="26"/>
        </w:rPr>
        <w:t>учреждений, подведомственных Управлению по делам</w:t>
      </w:r>
    </w:p>
    <w:p w14:paraId="66ACC132" w14:textId="4837D308" w:rsidR="00E00A88" w:rsidRPr="00FE39C9" w:rsidRDefault="00E00A88" w:rsidP="00D27309">
      <w:pPr>
        <w:jc w:val="center"/>
        <w:rPr>
          <w:b/>
          <w:sz w:val="26"/>
          <w:szCs w:val="26"/>
        </w:rPr>
      </w:pPr>
      <w:r w:rsidRPr="00FE39C9">
        <w:rPr>
          <w:b/>
          <w:sz w:val="26"/>
          <w:szCs w:val="26"/>
        </w:rPr>
        <w:t xml:space="preserve"> культуры и искусства</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756"/>
        <w:gridCol w:w="755"/>
        <w:gridCol w:w="4868"/>
      </w:tblGrid>
      <w:tr w:rsidR="00E00A88" w:rsidRPr="00FE39C9" w14:paraId="248D50C5" w14:textId="77777777" w:rsidTr="00D27309">
        <w:trPr>
          <w:trHeight w:val="356"/>
          <w:tblHeader/>
        </w:trPr>
        <w:tc>
          <w:tcPr>
            <w:tcW w:w="2982" w:type="dxa"/>
            <w:vMerge w:val="restart"/>
            <w:vAlign w:val="center"/>
          </w:tcPr>
          <w:p w14:paraId="0C7C941A" w14:textId="77777777" w:rsidR="00E00A88" w:rsidRPr="00FE39C9" w:rsidRDefault="00E00A88" w:rsidP="00D27309">
            <w:pPr>
              <w:jc w:val="center"/>
              <w:rPr>
                <w:bCs/>
              </w:rPr>
            </w:pPr>
            <w:r w:rsidRPr="00FE39C9">
              <w:rPr>
                <w:bCs/>
              </w:rPr>
              <w:t>Наименование</w:t>
            </w:r>
          </w:p>
        </w:tc>
        <w:tc>
          <w:tcPr>
            <w:tcW w:w="1511" w:type="dxa"/>
            <w:gridSpan w:val="2"/>
            <w:vAlign w:val="center"/>
          </w:tcPr>
          <w:p w14:paraId="224A635E" w14:textId="77777777" w:rsidR="00E00A88" w:rsidRPr="00FE39C9" w:rsidRDefault="00E00A88" w:rsidP="00D27309">
            <w:pPr>
              <w:jc w:val="center"/>
              <w:rPr>
                <w:bCs/>
              </w:rPr>
            </w:pPr>
            <w:r w:rsidRPr="00FE39C9">
              <w:rPr>
                <w:bCs/>
                <w:lang w:val="en-US"/>
              </w:rPr>
              <w:t xml:space="preserve">I </w:t>
            </w:r>
            <w:r w:rsidRPr="00FE39C9">
              <w:rPr>
                <w:bCs/>
              </w:rPr>
              <w:t>полугодие</w:t>
            </w:r>
          </w:p>
        </w:tc>
        <w:tc>
          <w:tcPr>
            <w:tcW w:w="4868" w:type="dxa"/>
            <w:vMerge w:val="restart"/>
            <w:vAlign w:val="center"/>
          </w:tcPr>
          <w:p w14:paraId="1AD2D049" w14:textId="77777777" w:rsidR="00E00A88" w:rsidRPr="00FE39C9" w:rsidRDefault="00E00A88" w:rsidP="00D27309">
            <w:pPr>
              <w:jc w:val="center"/>
              <w:rPr>
                <w:bCs/>
              </w:rPr>
            </w:pPr>
            <w:r w:rsidRPr="00FE39C9">
              <w:rPr>
                <w:bCs/>
              </w:rPr>
              <w:t>Примечание</w:t>
            </w:r>
          </w:p>
        </w:tc>
      </w:tr>
      <w:tr w:rsidR="00E00A88" w:rsidRPr="00FE39C9" w14:paraId="15FAB828" w14:textId="77777777" w:rsidTr="00D27309">
        <w:trPr>
          <w:trHeight w:val="350"/>
          <w:tblHeader/>
        </w:trPr>
        <w:tc>
          <w:tcPr>
            <w:tcW w:w="2982" w:type="dxa"/>
            <w:vMerge/>
            <w:vAlign w:val="center"/>
          </w:tcPr>
          <w:p w14:paraId="5C605DA5" w14:textId="77777777" w:rsidR="00E00A88" w:rsidRPr="00FE39C9" w:rsidRDefault="00E00A88" w:rsidP="00E00A88">
            <w:pPr>
              <w:jc w:val="center"/>
              <w:rPr>
                <w:bCs/>
              </w:rPr>
            </w:pPr>
          </w:p>
        </w:tc>
        <w:tc>
          <w:tcPr>
            <w:tcW w:w="756" w:type="dxa"/>
            <w:vAlign w:val="center"/>
          </w:tcPr>
          <w:p w14:paraId="77F5791A" w14:textId="77777777" w:rsidR="00E00A88" w:rsidRPr="00FE39C9" w:rsidRDefault="00E00A88" w:rsidP="00E00A88">
            <w:pPr>
              <w:jc w:val="center"/>
              <w:rPr>
                <w:bCs/>
              </w:rPr>
            </w:pPr>
            <w:r w:rsidRPr="00FE39C9">
              <w:rPr>
                <w:bCs/>
              </w:rPr>
              <w:t>2015</w:t>
            </w:r>
          </w:p>
        </w:tc>
        <w:tc>
          <w:tcPr>
            <w:tcW w:w="755" w:type="dxa"/>
            <w:vAlign w:val="center"/>
          </w:tcPr>
          <w:p w14:paraId="1F33C572" w14:textId="77777777" w:rsidR="00E00A88" w:rsidRPr="00FE39C9" w:rsidRDefault="00E00A88" w:rsidP="00E00A88">
            <w:pPr>
              <w:jc w:val="center"/>
              <w:rPr>
                <w:bCs/>
              </w:rPr>
            </w:pPr>
            <w:r w:rsidRPr="00FE39C9">
              <w:rPr>
                <w:bCs/>
              </w:rPr>
              <w:t>2016</w:t>
            </w:r>
          </w:p>
        </w:tc>
        <w:tc>
          <w:tcPr>
            <w:tcW w:w="4868" w:type="dxa"/>
            <w:vMerge/>
            <w:vAlign w:val="center"/>
          </w:tcPr>
          <w:p w14:paraId="202A6894" w14:textId="77777777" w:rsidR="00E00A88" w:rsidRPr="00FE39C9" w:rsidRDefault="00E00A88" w:rsidP="00E00A88">
            <w:pPr>
              <w:jc w:val="center"/>
              <w:rPr>
                <w:bCs/>
              </w:rPr>
            </w:pPr>
          </w:p>
        </w:tc>
      </w:tr>
      <w:tr w:rsidR="00E00A88" w:rsidRPr="00FE39C9" w14:paraId="58562DC9" w14:textId="77777777" w:rsidTr="00D27309">
        <w:trPr>
          <w:trHeight w:val="819"/>
        </w:trPr>
        <w:tc>
          <w:tcPr>
            <w:tcW w:w="2982" w:type="dxa"/>
            <w:vAlign w:val="center"/>
          </w:tcPr>
          <w:p w14:paraId="4E778775" w14:textId="77777777" w:rsidR="00E00A88" w:rsidRPr="00FE39C9" w:rsidRDefault="00E00A88" w:rsidP="00E00A88">
            <w:pPr>
              <w:ind w:left="147" w:right="65"/>
              <w:rPr>
                <w:bCs/>
              </w:rPr>
            </w:pPr>
            <w:r w:rsidRPr="00FE39C9">
              <w:rPr>
                <w:bCs/>
              </w:rPr>
              <w:t>Театры</w:t>
            </w:r>
          </w:p>
        </w:tc>
        <w:tc>
          <w:tcPr>
            <w:tcW w:w="756" w:type="dxa"/>
            <w:vAlign w:val="center"/>
          </w:tcPr>
          <w:p w14:paraId="5A9484CB" w14:textId="77777777" w:rsidR="00E00A88" w:rsidRPr="00FE39C9" w:rsidRDefault="00E00A88" w:rsidP="00E00A88">
            <w:pPr>
              <w:jc w:val="center"/>
              <w:rPr>
                <w:bCs/>
              </w:rPr>
            </w:pPr>
            <w:r w:rsidRPr="00FE39C9">
              <w:rPr>
                <w:bCs/>
              </w:rPr>
              <w:t>1</w:t>
            </w:r>
          </w:p>
        </w:tc>
        <w:tc>
          <w:tcPr>
            <w:tcW w:w="755" w:type="dxa"/>
            <w:vAlign w:val="center"/>
          </w:tcPr>
          <w:p w14:paraId="0EB7522A" w14:textId="77777777" w:rsidR="00E00A88" w:rsidRPr="00FE39C9" w:rsidRDefault="00E00A88" w:rsidP="00E00A88">
            <w:pPr>
              <w:jc w:val="center"/>
              <w:rPr>
                <w:bCs/>
              </w:rPr>
            </w:pPr>
            <w:r w:rsidRPr="00FE39C9">
              <w:rPr>
                <w:bCs/>
              </w:rPr>
              <w:t>1</w:t>
            </w:r>
          </w:p>
        </w:tc>
        <w:tc>
          <w:tcPr>
            <w:tcW w:w="4868" w:type="dxa"/>
            <w:vAlign w:val="center"/>
          </w:tcPr>
          <w:p w14:paraId="29D7D6BF" w14:textId="77777777" w:rsidR="00E00A88" w:rsidRPr="00FE39C9" w:rsidRDefault="00E00A88" w:rsidP="00E00A88">
            <w:pPr>
              <w:ind w:left="128" w:right="146"/>
              <w:rPr>
                <w:bCs/>
              </w:rPr>
            </w:pPr>
            <w:r w:rsidRPr="00FE39C9">
              <w:t>«Норильский Заполярный театр драмы им. Владимира Маяковского» - краевое государственное бюджетное учреждение культуры</w:t>
            </w:r>
          </w:p>
        </w:tc>
      </w:tr>
      <w:tr w:rsidR="00E00A88" w:rsidRPr="00FE39C9" w14:paraId="05192962" w14:textId="77777777" w:rsidTr="00D27309">
        <w:trPr>
          <w:trHeight w:val="486"/>
        </w:trPr>
        <w:tc>
          <w:tcPr>
            <w:tcW w:w="2982" w:type="dxa"/>
            <w:vAlign w:val="center"/>
          </w:tcPr>
          <w:p w14:paraId="7D274E09" w14:textId="77777777" w:rsidR="00E00A88" w:rsidRPr="00FE39C9" w:rsidRDefault="00E00A88" w:rsidP="00E00A88">
            <w:pPr>
              <w:ind w:left="147" w:right="65"/>
              <w:rPr>
                <w:bCs/>
              </w:rPr>
            </w:pPr>
            <w:r w:rsidRPr="00FE39C9">
              <w:rPr>
                <w:bCs/>
              </w:rPr>
              <w:t>Колледж</w:t>
            </w:r>
          </w:p>
        </w:tc>
        <w:tc>
          <w:tcPr>
            <w:tcW w:w="756" w:type="dxa"/>
            <w:vAlign w:val="center"/>
          </w:tcPr>
          <w:p w14:paraId="67E99D30" w14:textId="77777777" w:rsidR="00E00A88" w:rsidRPr="00FE39C9" w:rsidRDefault="00E00A88" w:rsidP="00E00A88">
            <w:pPr>
              <w:jc w:val="center"/>
              <w:rPr>
                <w:bCs/>
              </w:rPr>
            </w:pPr>
            <w:r w:rsidRPr="00FE39C9">
              <w:rPr>
                <w:bCs/>
              </w:rPr>
              <w:t>1</w:t>
            </w:r>
          </w:p>
        </w:tc>
        <w:tc>
          <w:tcPr>
            <w:tcW w:w="755" w:type="dxa"/>
            <w:vAlign w:val="center"/>
          </w:tcPr>
          <w:p w14:paraId="08402643" w14:textId="77777777" w:rsidR="00E00A88" w:rsidRPr="00FE39C9" w:rsidRDefault="00E00A88" w:rsidP="00E00A88">
            <w:pPr>
              <w:jc w:val="center"/>
              <w:rPr>
                <w:bCs/>
              </w:rPr>
            </w:pPr>
            <w:r w:rsidRPr="00FE39C9">
              <w:rPr>
                <w:bCs/>
              </w:rPr>
              <w:t>1</w:t>
            </w:r>
          </w:p>
        </w:tc>
        <w:tc>
          <w:tcPr>
            <w:tcW w:w="4868" w:type="dxa"/>
            <w:vAlign w:val="center"/>
          </w:tcPr>
          <w:p w14:paraId="20089A6E" w14:textId="77777777" w:rsidR="00E00A88" w:rsidRPr="00FE39C9" w:rsidRDefault="00E00A88" w:rsidP="00E00A88">
            <w:pPr>
              <w:ind w:left="128" w:right="146"/>
            </w:pPr>
            <w:r w:rsidRPr="00FE39C9">
              <w:t xml:space="preserve"> «Норильский колледж искусств» - краевое государственное бюджетное учреждение культуры</w:t>
            </w:r>
          </w:p>
        </w:tc>
      </w:tr>
      <w:tr w:rsidR="00E00A88" w:rsidRPr="00FE39C9" w14:paraId="2EA5DDC7" w14:textId="77777777" w:rsidTr="00D27309">
        <w:trPr>
          <w:trHeight w:val="486"/>
        </w:trPr>
        <w:tc>
          <w:tcPr>
            <w:tcW w:w="2982" w:type="dxa"/>
            <w:vAlign w:val="center"/>
          </w:tcPr>
          <w:p w14:paraId="315549A7" w14:textId="77777777" w:rsidR="00E00A88" w:rsidRPr="00FE39C9" w:rsidRDefault="00E00A88" w:rsidP="00E00A88">
            <w:pPr>
              <w:ind w:left="147" w:right="65"/>
              <w:rPr>
                <w:bCs/>
              </w:rPr>
            </w:pPr>
            <w:r w:rsidRPr="00FE39C9">
              <w:rPr>
                <w:bCs/>
              </w:rPr>
              <w:t>Культурно-досуговые центры</w:t>
            </w:r>
          </w:p>
        </w:tc>
        <w:tc>
          <w:tcPr>
            <w:tcW w:w="756" w:type="dxa"/>
            <w:vAlign w:val="center"/>
          </w:tcPr>
          <w:p w14:paraId="2FF75639" w14:textId="77777777" w:rsidR="00E00A88" w:rsidRPr="00FE39C9" w:rsidRDefault="00E00A88" w:rsidP="00E00A88">
            <w:pPr>
              <w:jc w:val="center"/>
              <w:rPr>
                <w:bCs/>
              </w:rPr>
            </w:pPr>
            <w:r w:rsidRPr="00FE39C9">
              <w:rPr>
                <w:bCs/>
              </w:rPr>
              <w:t>4</w:t>
            </w:r>
          </w:p>
        </w:tc>
        <w:tc>
          <w:tcPr>
            <w:tcW w:w="755" w:type="dxa"/>
            <w:vAlign w:val="center"/>
          </w:tcPr>
          <w:p w14:paraId="3EB39848" w14:textId="77777777" w:rsidR="00E00A88" w:rsidRPr="00FE39C9" w:rsidRDefault="00E00A88" w:rsidP="00E00A88">
            <w:pPr>
              <w:jc w:val="center"/>
              <w:rPr>
                <w:bCs/>
              </w:rPr>
            </w:pPr>
            <w:r w:rsidRPr="00FE39C9">
              <w:rPr>
                <w:bCs/>
              </w:rPr>
              <w:t>4</w:t>
            </w:r>
          </w:p>
        </w:tc>
        <w:tc>
          <w:tcPr>
            <w:tcW w:w="4868" w:type="dxa"/>
            <w:vAlign w:val="center"/>
          </w:tcPr>
          <w:p w14:paraId="0AE5D841" w14:textId="77777777" w:rsidR="00E00A88" w:rsidRPr="00FE39C9" w:rsidRDefault="00E00A88" w:rsidP="00E00A88">
            <w:pPr>
              <w:ind w:left="128" w:right="146"/>
              <w:rPr>
                <w:bCs/>
              </w:rPr>
            </w:pPr>
            <w:r w:rsidRPr="00FE39C9">
              <w:t xml:space="preserve">МБУК «Городской центр культуры», МБУК «КДЦ «Юбилейный», МБУК «КДЦ им. Вл. Высоцкого», МБУК «Дом культуры «Энергия» п. </w:t>
            </w:r>
            <w:proofErr w:type="spellStart"/>
            <w:r w:rsidRPr="00FE39C9">
              <w:t>Снежногорск</w:t>
            </w:r>
            <w:proofErr w:type="spellEnd"/>
          </w:p>
        </w:tc>
      </w:tr>
      <w:tr w:rsidR="00E00A88" w:rsidRPr="00FE39C9" w14:paraId="74722C6C" w14:textId="77777777" w:rsidTr="00D27309">
        <w:trPr>
          <w:trHeight w:val="70"/>
        </w:trPr>
        <w:tc>
          <w:tcPr>
            <w:tcW w:w="2982" w:type="dxa"/>
            <w:vAlign w:val="center"/>
          </w:tcPr>
          <w:p w14:paraId="2C39DC8F" w14:textId="77777777" w:rsidR="00E00A88" w:rsidRPr="00FE39C9" w:rsidRDefault="00E00A88" w:rsidP="00E00A88">
            <w:pPr>
              <w:ind w:left="147" w:right="65"/>
              <w:rPr>
                <w:bCs/>
              </w:rPr>
            </w:pPr>
            <w:r w:rsidRPr="00FE39C9">
              <w:rPr>
                <w:bCs/>
              </w:rPr>
              <w:t>Кинотеатры</w:t>
            </w:r>
          </w:p>
        </w:tc>
        <w:tc>
          <w:tcPr>
            <w:tcW w:w="756" w:type="dxa"/>
            <w:vAlign w:val="center"/>
          </w:tcPr>
          <w:p w14:paraId="42CF1571" w14:textId="77777777" w:rsidR="00E00A88" w:rsidRPr="00FE39C9" w:rsidRDefault="00E00A88" w:rsidP="00E00A88">
            <w:pPr>
              <w:jc w:val="center"/>
              <w:rPr>
                <w:bCs/>
              </w:rPr>
            </w:pPr>
            <w:r w:rsidRPr="00FE39C9">
              <w:rPr>
                <w:bCs/>
              </w:rPr>
              <w:t>1</w:t>
            </w:r>
          </w:p>
        </w:tc>
        <w:tc>
          <w:tcPr>
            <w:tcW w:w="755" w:type="dxa"/>
            <w:vAlign w:val="center"/>
          </w:tcPr>
          <w:p w14:paraId="1D76726F" w14:textId="77777777" w:rsidR="00E00A88" w:rsidRPr="00FE39C9" w:rsidRDefault="00E00A88" w:rsidP="00E00A88">
            <w:pPr>
              <w:jc w:val="center"/>
              <w:rPr>
                <w:bCs/>
              </w:rPr>
            </w:pPr>
            <w:r w:rsidRPr="00FE39C9">
              <w:rPr>
                <w:bCs/>
              </w:rPr>
              <w:t>1</w:t>
            </w:r>
          </w:p>
        </w:tc>
        <w:tc>
          <w:tcPr>
            <w:tcW w:w="4868" w:type="dxa"/>
            <w:vAlign w:val="center"/>
          </w:tcPr>
          <w:p w14:paraId="6410D2C1" w14:textId="77777777" w:rsidR="00E00A88" w:rsidRPr="00FE39C9" w:rsidRDefault="00E00A88" w:rsidP="00E00A88">
            <w:pPr>
              <w:ind w:left="128" w:right="146"/>
              <w:rPr>
                <w:bCs/>
              </w:rPr>
            </w:pPr>
            <w:r w:rsidRPr="00FE39C9">
              <w:t>МБУ «Кинокомплекс «Родина» с</w:t>
            </w:r>
            <w:r w:rsidRPr="00FE39C9">
              <w:rPr>
                <w:sz w:val="26"/>
                <w:szCs w:val="26"/>
              </w:rPr>
              <w:t xml:space="preserve"> </w:t>
            </w:r>
            <w:r w:rsidRPr="00FE39C9">
              <w:t>кинозалом «Ретро»</w:t>
            </w:r>
          </w:p>
        </w:tc>
      </w:tr>
      <w:tr w:rsidR="00E00A88" w:rsidRPr="00FE39C9" w14:paraId="38E7DAC0" w14:textId="77777777" w:rsidTr="00D27309">
        <w:trPr>
          <w:trHeight w:val="539"/>
        </w:trPr>
        <w:tc>
          <w:tcPr>
            <w:tcW w:w="2982" w:type="dxa"/>
            <w:vAlign w:val="center"/>
          </w:tcPr>
          <w:p w14:paraId="5B1F242B" w14:textId="77777777" w:rsidR="00E00A88" w:rsidRPr="00FE39C9" w:rsidRDefault="00E00A88" w:rsidP="00E00A88">
            <w:pPr>
              <w:ind w:left="147" w:right="65"/>
              <w:rPr>
                <w:bCs/>
              </w:rPr>
            </w:pPr>
            <w:r w:rsidRPr="00FE39C9">
              <w:rPr>
                <w:bCs/>
              </w:rPr>
              <w:t>Музеи</w:t>
            </w:r>
          </w:p>
        </w:tc>
        <w:tc>
          <w:tcPr>
            <w:tcW w:w="756" w:type="dxa"/>
            <w:vAlign w:val="center"/>
          </w:tcPr>
          <w:p w14:paraId="54BB660E" w14:textId="77777777" w:rsidR="00E00A88" w:rsidRPr="00FE39C9" w:rsidRDefault="00E00A88" w:rsidP="00E00A88">
            <w:pPr>
              <w:jc w:val="center"/>
              <w:rPr>
                <w:bCs/>
              </w:rPr>
            </w:pPr>
            <w:r w:rsidRPr="00FE39C9">
              <w:rPr>
                <w:bCs/>
              </w:rPr>
              <w:t>1</w:t>
            </w:r>
          </w:p>
        </w:tc>
        <w:tc>
          <w:tcPr>
            <w:tcW w:w="755" w:type="dxa"/>
            <w:vAlign w:val="center"/>
          </w:tcPr>
          <w:p w14:paraId="3446F829" w14:textId="77777777" w:rsidR="00E00A88" w:rsidRPr="00FE39C9" w:rsidRDefault="00E00A88" w:rsidP="00E00A88">
            <w:pPr>
              <w:jc w:val="center"/>
              <w:rPr>
                <w:bCs/>
              </w:rPr>
            </w:pPr>
            <w:r w:rsidRPr="00FE39C9">
              <w:rPr>
                <w:bCs/>
              </w:rPr>
              <w:t>1</w:t>
            </w:r>
          </w:p>
        </w:tc>
        <w:tc>
          <w:tcPr>
            <w:tcW w:w="4868" w:type="dxa"/>
            <w:vAlign w:val="center"/>
          </w:tcPr>
          <w:p w14:paraId="21AB04E7" w14:textId="77777777" w:rsidR="00E00A88" w:rsidRPr="00FE39C9" w:rsidRDefault="00E00A88" w:rsidP="00E00A88">
            <w:pPr>
              <w:ind w:left="128" w:right="146"/>
              <w:rPr>
                <w:bCs/>
              </w:rPr>
            </w:pPr>
            <w:r w:rsidRPr="00FE39C9">
              <w:t>МБУ «Музей истории освоения и развития НПР» с филиалами в районах Талнах и Кайеркан</w:t>
            </w:r>
          </w:p>
        </w:tc>
      </w:tr>
      <w:tr w:rsidR="00E00A88" w:rsidRPr="00FE39C9" w14:paraId="2A625BD9" w14:textId="77777777" w:rsidTr="00D27309">
        <w:trPr>
          <w:trHeight w:val="561"/>
        </w:trPr>
        <w:tc>
          <w:tcPr>
            <w:tcW w:w="2982" w:type="dxa"/>
            <w:vAlign w:val="center"/>
          </w:tcPr>
          <w:p w14:paraId="31BFC082" w14:textId="77777777" w:rsidR="00E00A88" w:rsidRPr="00FE39C9" w:rsidRDefault="00E00A88" w:rsidP="00E00A88">
            <w:pPr>
              <w:ind w:left="147" w:right="65"/>
              <w:rPr>
                <w:bCs/>
              </w:rPr>
            </w:pPr>
            <w:r w:rsidRPr="00FE39C9">
              <w:rPr>
                <w:bCs/>
              </w:rPr>
              <w:lastRenderedPageBreak/>
              <w:t>Художественные галереи</w:t>
            </w:r>
          </w:p>
        </w:tc>
        <w:tc>
          <w:tcPr>
            <w:tcW w:w="756" w:type="dxa"/>
            <w:vAlign w:val="center"/>
          </w:tcPr>
          <w:p w14:paraId="2448FD04" w14:textId="77777777" w:rsidR="00E00A88" w:rsidRPr="00FE39C9" w:rsidRDefault="00E00A88" w:rsidP="00E00A88">
            <w:pPr>
              <w:jc w:val="center"/>
              <w:rPr>
                <w:bCs/>
              </w:rPr>
            </w:pPr>
            <w:r w:rsidRPr="00FE39C9">
              <w:rPr>
                <w:bCs/>
              </w:rPr>
              <w:t>1</w:t>
            </w:r>
          </w:p>
        </w:tc>
        <w:tc>
          <w:tcPr>
            <w:tcW w:w="755" w:type="dxa"/>
            <w:vAlign w:val="center"/>
          </w:tcPr>
          <w:p w14:paraId="1F1F485D" w14:textId="77777777" w:rsidR="00E00A88" w:rsidRPr="00FE39C9" w:rsidRDefault="00E00A88" w:rsidP="00E00A88">
            <w:pPr>
              <w:jc w:val="center"/>
              <w:rPr>
                <w:bCs/>
              </w:rPr>
            </w:pPr>
            <w:r w:rsidRPr="00FE39C9">
              <w:rPr>
                <w:bCs/>
              </w:rPr>
              <w:t>1</w:t>
            </w:r>
          </w:p>
        </w:tc>
        <w:tc>
          <w:tcPr>
            <w:tcW w:w="4868" w:type="dxa"/>
            <w:vAlign w:val="center"/>
          </w:tcPr>
          <w:p w14:paraId="0E27DD52" w14:textId="77777777" w:rsidR="00E00A88" w:rsidRPr="00FE39C9" w:rsidRDefault="00E00A88" w:rsidP="00E00A88">
            <w:pPr>
              <w:ind w:left="128" w:right="146"/>
              <w:rPr>
                <w:bCs/>
              </w:rPr>
            </w:pPr>
            <w:r w:rsidRPr="00FE39C9">
              <w:t>МБУ «Норильская художественная галерея» (в настоящее время учреждение находится в стадии реорганизации путем присоединения к МБУ «Музей истории освоения и развития НПР»)</w:t>
            </w:r>
          </w:p>
        </w:tc>
      </w:tr>
      <w:tr w:rsidR="00E00A88" w:rsidRPr="00FE39C9" w14:paraId="3F343703" w14:textId="77777777" w:rsidTr="00D27309">
        <w:trPr>
          <w:trHeight w:val="819"/>
        </w:trPr>
        <w:tc>
          <w:tcPr>
            <w:tcW w:w="2982" w:type="dxa"/>
            <w:vAlign w:val="center"/>
          </w:tcPr>
          <w:p w14:paraId="1A6A4B22" w14:textId="77777777" w:rsidR="00E00A88" w:rsidRPr="00FE39C9" w:rsidRDefault="00E00A88" w:rsidP="00E00A88">
            <w:pPr>
              <w:ind w:left="147" w:right="65"/>
              <w:rPr>
                <w:bCs/>
              </w:rPr>
            </w:pPr>
            <w:r w:rsidRPr="00FE39C9">
              <w:rPr>
                <w:bCs/>
              </w:rPr>
              <w:t>Централизованная библиотечная система</w:t>
            </w:r>
          </w:p>
        </w:tc>
        <w:tc>
          <w:tcPr>
            <w:tcW w:w="756" w:type="dxa"/>
            <w:vAlign w:val="center"/>
          </w:tcPr>
          <w:p w14:paraId="7AD10CC6" w14:textId="77777777" w:rsidR="00E00A88" w:rsidRPr="00FE39C9" w:rsidRDefault="00E00A88" w:rsidP="00E00A88">
            <w:pPr>
              <w:jc w:val="center"/>
              <w:rPr>
                <w:bCs/>
              </w:rPr>
            </w:pPr>
            <w:r w:rsidRPr="00FE39C9">
              <w:rPr>
                <w:bCs/>
              </w:rPr>
              <w:t>1</w:t>
            </w:r>
          </w:p>
        </w:tc>
        <w:tc>
          <w:tcPr>
            <w:tcW w:w="755" w:type="dxa"/>
            <w:vAlign w:val="center"/>
          </w:tcPr>
          <w:p w14:paraId="40E3F553" w14:textId="77777777" w:rsidR="00E00A88" w:rsidRPr="00FE39C9" w:rsidRDefault="00E00A88" w:rsidP="00E00A88">
            <w:pPr>
              <w:jc w:val="center"/>
              <w:rPr>
                <w:bCs/>
              </w:rPr>
            </w:pPr>
            <w:r w:rsidRPr="00FE39C9">
              <w:rPr>
                <w:bCs/>
              </w:rPr>
              <w:t>1</w:t>
            </w:r>
          </w:p>
        </w:tc>
        <w:tc>
          <w:tcPr>
            <w:tcW w:w="4868" w:type="dxa"/>
            <w:vAlign w:val="center"/>
          </w:tcPr>
          <w:p w14:paraId="0447527D" w14:textId="77777777" w:rsidR="00E00A88" w:rsidRPr="00FE39C9" w:rsidRDefault="00E00A88" w:rsidP="00E00A88">
            <w:pPr>
              <w:ind w:left="128" w:right="146"/>
              <w:rPr>
                <w:bCs/>
              </w:rPr>
            </w:pPr>
            <w:r w:rsidRPr="00FE39C9">
              <w:t>Публичная городская библиотека и 9 библиотек-филиалов (2 в р-не Талнах, 3 в р-не Кайеркан, 4 в Центральном р–не)</w:t>
            </w:r>
          </w:p>
        </w:tc>
      </w:tr>
      <w:tr w:rsidR="00E00A88" w:rsidRPr="00FE39C9" w14:paraId="75C8CA7E" w14:textId="77777777" w:rsidTr="00D27309">
        <w:trPr>
          <w:trHeight w:val="255"/>
        </w:trPr>
        <w:tc>
          <w:tcPr>
            <w:tcW w:w="2982" w:type="dxa"/>
            <w:vAlign w:val="center"/>
          </w:tcPr>
          <w:p w14:paraId="512F515E" w14:textId="77777777" w:rsidR="00E00A88" w:rsidRPr="00FE39C9" w:rsidRDefault="00E00A88" w:rsidP="00E00A88">
            <w:pPr>
              <w:ind w:left="147" w:right="65"/>
              <w:rPr>
                <w:bCs/>
              </w:rPr>
            </w:pPr>
            <w:r w:rsidRPr="00FE39C9">
              <w:rPr>
                <w:bCs/>
              </w:rPr>
              <w:t>Учебные заведения культуры</w:t>
            </w:r>
          </w:p>
        </w:tc>
        <w:tc>
          <w:tcPr>
            <w:tcW w:w="756" w:type="dxa"/>
            <w:vAlign w:val="center"/>
          </w:tcPr>
          <w:p w14:paraId="1F5176D7" w14:textId="77777777" w:rsidR="00E00A88" w:rsidRPr="00FE39C9" w:rsidRDefault="00E00A88" w:rsidP="00E00A88">
            <w:pPr>
              <w:jc w:val="center"/>
              <w:rPr>
                <w:bCs/>
              </w:rPr>
            </w:pPr>
            <w:r w:rsidRPr="00FE39C9">
              <w:rPr>
                <w:bCs/>
              </w:rPr>
              <w:t>7</w:t>
            </w:r>
          </w:p>
        </w:tc>
        <w:tc>
          <w:tcPr>
            <w:tcW w:w="755" w:type="dxa"/>
            <w:vAlign w:val="center"/>
          </w:tcPr>
          <w:p w14:paraId="1348DAF8" w14:textId="77777777" w:rsidR="00E00A88" w:rsidRPr="00FE39C9" w:rsidRDefault="00E00A88" w:rsidP="00E00A88">
            <w:pPr>
              <w:jc w:val="center"/>
              <w:rPr>
                <w:bCs/>
              </w:rPr>
            </w:pPr>
            <w:r w:rsidRPr="00FE39C9">
              <w:rPr>
                <w:bCs/>
              </w:rPr>
              <w:t>6</w:t>
            </w:r>
          </w:p>
        </w:tc>
        <w:tc>
          <w:tcPr>
            <w:tcW w:w="4868" w:type="dxa"/>
            <w:vAlign w:val="center"/>
          </w:tcPr>
          <w:p w14:paraId="6D050CCB" w14:textId="77777777" w:rsidR="00E00A88" w:rsidRPr="00FE39C9" w:rsidRDefault="00E00A88" w:rsidP="00E00A88">
            <w:pPr>
              <w:ind w:left="128" w:right="146"/>
            </w:pPr>
            <w:r w:rsidRPr="00FE39C9">
              <w:t>4 школы искусств, 1 музыкальная школа, 1 художественная школа</w:t>
            </w:r>
          </w:p>
        </w:tc>
      </w:tr>
      <w:tr w:rsidR="00E00A88" w:rsidRPr="00FE39C9" w14:paraId="1CBF8F5D" w14:textId="77777777" w:rsidTr="00D27309">
        <w:trPr>
          <w:trHeight w:val="259"/>
        </w:trPr>
        <w:tc>
          <w:tcPr>
            <w:tcW w:w="2982" w:type="dxa"/>
            <w:vAlign w:val="center"/>
          </w:tcPr>
          <w:p w14:paraId="330D42A1" w14:textId="77777777" w:rsidR="00E00A88" w:rsidRPr="00FE39C9" w:rsidRDefault="00E00A88" w:rsidP="00E00A88">
            <w:pPr>
              <w:ind w:left="147" w:right="65"/>
              <w:rPr>
                <w:bCs/>
              </w:rPr>
            </w:pPr>
            <w:r w:rsidRPr="00FE39C9">
              <w:rPr>
                <w:bCs/>
              </w:rPr>
              <w:t>Централизованная бухгалтерия</w:t>
            </w:r>
          </w:p>
        </w:tc>
        <w:tc>
          <w:tcPr>
            <w:tcW w:w="756" w:type="dxa"/>
            <w:vAlign w:val="center"/>
          </w:tcPr>
          <w:p w14:paraId="1EC1E1E6" w14:textId="77777777" w:rsidR="00E00A88" w:rsidRPr="00FE39C9" w:rsidRDefault="00E00A88" w:rsidP="00E00A88">
            <w:pPr>
              <w:jc w:val="center"/>
              <w:rPr>
                <w:bCs/>
              </w:rPr>
            </w:pPr>
            <w:r w:rsidRPr="00FE39C9">
              <w:rPr>
                <w:bCs/>
              </w:rPr>
              <w:t>1</w:t>
            </w:r>
          </w:p>
        </w:tc>
        <w:tc>
          <w:tcPr>
            <w:tcW w:w="755" w:type="dxa"/>
            <w:vAlign w:val="center"/>
          </w:tcPr>
          <w:p w14:paraId="0F03EC01" w14:textId="77777777" w:rsidR="00E00A88" w:rsidRPr="00FE39C9" w:rsidRDefault="00E00A88" w:rsidP="00E00A88">
            <w:pPr>
              <w:jc w:val="center"/>
              <w:rPr>
                <w:bCs/>
              </w:rPr>
            </w:pPr>
            <w:r w:rsidRPr="00FE39C9">
              <w:rPr>
                <w:bCs/>
              </w:rPr>
              <w:t>1</w:t>
            </w:r>
          </w:p>
        </w:tc>
        <w:tc>
          <w:tcPr>
            <w:tcW w:w="4868" w:type="dxa"/>
          </w:tcPr>
          <w:p w14:paraId="2481A5BA" w14:textId="77777777" w:rsidR="00E00A88" w:rsidRPr="00FE39C9" w:rsidRDefault="00E00A88" w:rsidP="00E00A88">
            <w:pPr>
              <w:ind w:left="128" w:right="146"/>
            </w:pPr>
            <w:r w:rsidRPr="00FE39C9">
              <w:t xml:space="preserve">МКУ «Централизованная бухгалтерия учреждений по делам культуры и искусства», во </w:t>
            </w:r>
            <w:r w:rsidRPr="00FE39C9">
              <w:rPr>
                <w:lang w:val="en-US"/>
              </w:rPr>
              <w:t>II</w:t>
            </w:r>
            <w:r w:rsidRPr="00FE39C9">
              <w:t xml:space="preserve"> полугодии 2016 года будет осуществлено переименование учреждения в МКУ «Обеспечивающий комплекс учреждений культуры»</w:t>
            </w:r>
          </w:p>
        </w:tc>
      </w:tr>
      <w:tr w:rsidR="00E00A88" w:rsidRPr="00FE39C9" w14:paraId="201B7AFD" w14:textId="77777777" w:rsidTr="00D27309">
        <w:trPr>
          <w:trHeight w:val="259"/>
        </w:trPr>
        <w:tc>
          <w:tcPr>
            <w:tcW w:w="2982" w:type="dxa"/>
            <w:vAlign w:val="center"/>
          </w:tcPr>
          <w:p w14:paraId="7BEB9E80" w14:textId="77777777" w:rsidR="00E00A88" w:rsidRPr="00FE39C9" w:rsidRDefault="00E00A88" w:rsidP="00E00A88">
            <w:pPr>
              <w:ind w:right="65"/>
              <w:jc w:val="right"/>
              <w:rPr>
                <w:b/>
                <w:bCs/>
              </w:rPr>
            </w:pPr>
            <w:r w:rsidRPr="00FE39C9">
              <w:rPr>
                <w:b/>
                <w:bCs/>
              </w:rPr>
              <w:t xml:space="preserve">Всего, в </w:t>
            </w:r>
            <w:proofErr w:type="spellStart"/>
            <w:r w:rsidRPr="00FE39C9">
              <w:rPr>
                <w:b/>
                <w:bCs/>
              </w:rPr>
              <w:t>т.ч</w:t>
            </w:r>
            <w:proofErr w:type="spellEnd"/>
            <w:r w:rsidRPr="00FE39C9">
              <w:rPr>
                <w:b/>
                <w:bCs/>
              </w:rPr>
              <w:t>.</w:t>
            </w:r>
          </w:p>
        </w:tc>
        <w:tc>
          <w:tcPr>
            <w:tcW w:w="756" w:type="dxa"/>
            <w:vAlign w:val="center"/>
          </w:tcPr>
          <w:p w14:paraId="192C8BCA" w14:textId="77777777" w:rsidR="00E00A88" w:rsidRPr="00FE39C9" w:rsidRDefault="00E00A88" w:rsidP="00E00A88">
            <w:pPr>
              <w:jc w:val="center"/>
              <w:rPr>
                <w:b/>
                <w:bCs/>
              </w:rPr>
            </w:pPr>
            <w:r w:rsidRPr="00FE39C9">
              <w:rPr>
                <w:b/>
                <w:bCs/>
              </w:rPr>
              <w:t>18</w:t>
            </w:r>
          </w:p>
        </w:tc>
        <w:tc>
          <w:tcPr>
            <w:tcW w:w="755" w:type="dxa"/>
            <w:vAlign w:val="center"/>
          </w:tcPr>
          <w:p w14:paraId="5CFB7E73" w14:textId="77777777" w:rsidR="00E00A88" w:rsidRPr="00FE39C9" w:rsidRDefault="00E00A88" w:rsidP="00E00A88">
            <w:pPr>
              <w:jc w:val="center"/>
              <w:rPr>
                <w:b/>
                <w:bCs/>
              </w:rPr>
            </w:pPr>
            <w:r w:rsidRPr="00FE39C9">
              <w:rPr>
                <w:b/>
                <w:bCs/>
              </w:rPr>
              <w:t>17</w:t>
            </w:r>
          </w:p>
        </w:tc>
        <w:tc>
          <w:tcPr>
            <w:tcW w:w="4868" w:type="dxa"/>
          </w:tcPr>
          <w:p w14:paraId="372EF937" w14:textId="77777777" w:rsidR="00E00A88" w:rsidRPr="00FE39C9" w:rsidRDefault="00E00A88" w:rsidP="00E00A88">
            <w:pPr>
              <w:jc w:val="both"/>
            </w:pPr>
          </w:p>
        </w:tc>
      </w:tr>
      <w:tr w:rsidR="00E00A88" w:rsidRPr="00FE39C9" w14:paraId="0BF157B0" w14:textId="77777777" w:rsidTr="00D27309">
        <w:trPr>
          <w:trHeight w:val="280"/>
        </w:trPr>
        <w:tc>
          <w:tcPr>
            <w:tcW w:w="2982" w:type="dxa"/>
            <w:vAlign w:val="center"/>
          </w:tcPr>
          <w:p w14:paraId="594A04BD" w14:textId="77777777" w:rsidR="00E00A88" w:rsidRPr="00FE39C9" w:rsidRDefault="00E00A88" w:rsidP="00E00A88">
            <w:pPr>
              <w:ind w:right="65"/>
              <w:jc w:val="right"/>
              <w:rPr>
                <w:b/>
                <w:bCs/>
              </w:rPr>
            </w:pPr>
            <w:r w:rsidRPr="00FE39C9">
              <w:rPr>
                <w:b/>
                <w:bCs/>
              </w:rPr>
              <w:t>муниципальные</w:t>
            </w:r>
          </w:p>
        </w:tc>
        <w:tc>
          <w:tcPr>
            <w:tcW w:w="756" w:type="dxa"/>
            <w:vAlign w:val="center"/>
          </w:tcPr>
          <w:p w14:paraId="07A4B5C8" w14:textId="77777777" w:rsidR="00E00A88" w:rsidRPr="00FE39C9" w:rsidRDefault="00E00A88" w:rsidP="00E00A88">
            <w:pPr>
              <w:jc w:val="center"/>
              <w:rPr>
                <w:b/>
                <w:bCs/>
              </w:rPr>
            </w:pPr>
            <w:r w:rsidRPr="00FE39C9">
              <w:rPr>
                <w:b/>
                <w:bCs/>
              </w:rPr>
              <w:t>16</w:t>
            </w:r>
          </w:p>
        </w:tc>
        <w:tc>
          <w:tcPr>
            <w:tcW w:w="755" w:type="dxa"/>
            <w:vAlign w:val="center"/>
          </w:tcPr>
          <w:p w14:paraId="54DE7B71" w14:textId="77777777" w:rsidR="00E00A88" w:rsidRPr="00FE39C9" w:rsidRDefault="00E00A88" w:rsidP="00E00A88">
            <w:pPr>
              <w:jc w:val="center"/>
              <w:rPr>
                <w:b/>
                <w:bCs/>
              </w:rPr>
            </w:pPr>
            <w:r w:rsidRPr="00FE39C9">
              <w:rPr>
                <w:b/>
                <w:bCs/>
              </w:rPr>
              <w:t>15</w:t>
            </w:r>
          </w:p>
        </w:tc>
        <w:tc>
          <w:tcPr>
            <w:tcW w:w="4868" w:type="dxa"/>
          </w:tcPr>
          <w:p w14:paraId="76328A52" w14:textId="77777777" w:rsidR="00E00A88" w:rsidRPr="00FE39C9" w:rsidRDefault="00E00A88" w:rsidP="00E00A88">
            <w:pPr>
              <w:jc w:val="both"/>
            </w:pPr>
          </w:p>
        </w:tc>
      </w:tr>
    </w:tbl>
    <w:p w14:paraId="44BDC3FE" w14:textId="77777777" w:rsidR="00E00A88" w:rsidRPr="00FE39C9" w:rsidRDefault="00E00A88" w:rsidP="00E00A88">
      <w:pPr>
        <w:spacing w:before="120"/>
        <w:ind w:firstLine="709"/>
        <w:jc w:val="both"/>
        <w:rPr>
          <w:spacing w:val="-2"/>
          <w:sz w:val="26"/>
          <w:szCs w:val="26"/>
        </w:rPr>
      </w:pPr>
      <w:r w:rsidRPr="00FE39C9">
        <w:rPr>
          <w:sz w:val="26"/>
          <w:szCs w:val="26"/>
        </w:rPr>
        <w:t xml:space="preserve">В сравнении с аналогичным периодом 2015 года количество учреждений, подведомственных Управлению по делам культуры и искусства уменьшилось на 1 ед. в связи с реорганизацией </w:t>
      </w:r>
      <w:r w:rsidRPr="00FE39C9">
        <w:rPr>
          <w:spacing w:val="-2"/>
          <w:sz w:val="26"/>
          <w:szCs w:val="26"/>
        </w:rPr>
        <w:t xml:space="preserve">муниципального бюджетного образовательного учреждения дополнительного образования детей </w:t>
      </w:r>
      <w:r w:rsidRPr="00FE39C9">
        <w:rPr>
          <w:rFonts w:eastAsia="Calibri"/>
          <w:spacing w:val="-2"/>
          <w:sz w:val="26"/>
          <w:szCs w:val="26"/>
        </w:rPr>
        <w:t>«</w:t>
      </w:r>
      <w:r w:rsidRPr="00FE39C9">
        <w:rPr>
          <w:spacing w:val="-2"/>
          <w:sz w:val="26"/>
          <w:szCs w:val="26"/>
        </w:rPr>
        <w:t xml:space="preserve">Норильская детская школа искусств» путем присоединения к нему муниципального бюджетного образовательного учреждения дополнительного образования детей </w:t>
      </w:r>
      <w:r w:rsidRPr="00FE39C9">
        <w:rPr>
          <w:rFonts w:eastAsia="Calibri"/>
          <w:spacing w:val="-2"/>
          <w:sz w:val="26"/>
          <w:szCs w:val="26"/>
        </w:rPr>
        <w:t>«</w:t>
      </w:r>
      <w:r w:rsidRPr="00FE39C9">
        <w:rPr>
          <w:spacing w:val="-2"/>
          <w:sz w:val="26"/>
          <w:szCs w:val="26"/>
        </w:rPr>
        <w:t>Норильская детская театральная школа</w:t>
      </w:r>
      <w:r w:rsidRPr="00FE39C9">
        <w:rPr>
          <w:rFonts w:eastAsia="Calibri"/>
          <w:spacing w:val="-2"/>
          <w:sz w:val="26"/>
          <w:szCs w:val="26"/>
        </w:rPr>
        <w:t xml:space="preserve"> «</w:t>
      </w:r>
      <w:proofErr w:type="spellStart"/>
      <w:r w:rsidRPr="00FE39C9">
        <w:rPr>
          <w:rFonts w:eastAsia="Calibri"/>
          <w:spacing w:val="-2"/>
          <w:sz w:val="26"/>
          <w:szCs w:val="26"/>
        </w:rPr>
        <w:t>Артистенок</w:t>
      </w:r>
      <w:proofErr w:type="spellEnd"/>
      <w:r w:rsidRPr="00FE39C9">
        <w:rPr>
          <w:rFonts w:eastAsia="Calibri"/>
          <w:spacing w:val="-2"/>
          <w:sz w:val="26"/>
          <w:szCs w:val="26"/>
        </w:rPr>
        <w:t>»</w:t>
      </w:r>
      <w:r w:rsidRPr="00FE39C9">
        <w:rPr>
          <w:spacing w:val="-2"/>
          <w:sz w:val="26"/>
          <w:szCs w:val="26"/>
        </w:rPr>
        <w:t xml:space="preserve"> в соответствии с постановлением Администрации города Норильска от 05.06.2015 № 283.</w:t>
      </w:r>
    </w:p>
    <w:p w14:paraId="3F14C4EF" w14:textId="77777777" w:rsidR="00E00A88" w:rsidRPr="00FE39C9" w:rsidRDefault="00E00A88" w:rsidP="00E00A88">
      <w:pPr>
        <w:pStyle w:val="a4"/>
        <w:ind w:right="22" w:firstLine="720"/>
        <w:rPr>
          <w:szCs w:val="26"/>
        </w:rPr>
      </w:pPr>
      <w:r w:rsidRPr="00FE39C9">
        <w:rPr>
          <w:szCs w:val="26"/>
        </w:rPr>
        <w:t xml:space="preserve">В 2016 году произошли изменения в перечне муниципальных услуг (работ), оказываемых (выполняемых) в рамках муниципального задания муниципальными учреждениями, подведомственными Управлению по делам культуры и искусства, в связи с созданием унифицированного перечня для всех публично-правовых образований. </w:t>
      </w:r>
    </w:p>
    <w:p w14:paraId="1AD3E09D" w14:textId="77777777" w:rsidR="00E00A88" w:rsidRPr="00FE39C9" w:rsidRDefault="00E00A88" w:rsidP="00E00A88">
      <w:pPr>
        <w:pStyle w:val="a4"/>
        <w:ind w:right="22" w:firstLine="720"/>
        <w:rPr>
          <w:szCs w:val="26"/>
        </w:rPr>
      </w:pPr>
      <w:r w:rsidRPr="00FE39C9">
        <w:rPr>
          <w:szCs w:val="26"/>
        </w:rPr>
        <w:t xml:space="preserve">С 01.01.2016 учреждения оказывают </w:t>
      </w:r>
      <w:r w:rsidRPr="00FE39C9">
        <w:rPr>
          <w:b/>
          <w:szCs w:val="26"/>
        </w:rPr>
        <w:t>5 основных муниципальных услуг</w:t>
      </w:r>
      <w:r w:rsidRPr="00FE39C9">
        <w:rPr>
          <w:szCs w:val="26"/>
        </w:rPr>
        <w:t xml:space="preserve">: </w:t>
      </w:r>
    </w:p>
    <w:p w14:paraId="4D5CAE11" w14:textId="77777777" w:rsidR="00E00A88" w:rsidRPr="00FE39C9" w:rsidRDefault="00E00A88" w:rsidP="00872BE5">
      <w:pPr>
        <w:pStyle w:val="a4"/>
        <w:numPr>
          <w:ilvl w:val="0"/>
          <w:numId w:val="14"/>
        </w:numPr>
        <w:tabs>
          <w:tab w:val="left" w:pos="993"/>
        </w:tabs>
        <w:ind w:left="0" w:right="23" w:firstLine="709"/>
        <w:rPr>
          <w:szCs w:val="26"/>
        </w:rPr>
      </w:pPr>
      <w:r w:rsidRPr="00FE39C9">
        <w:rPr>
          <w:szCs w:val="26"/>
        </w:rPr>
        <w:t>«Библиотечное, библиографическое и информационное обслуживание пользователей библиотеки»;</w:t>
      </w:r>
    </w:p>
    <w:p w14:paraId="778EA381" w14:textId="77777777" w:rsidR="00E00A88" w:rsidRPr="00FE39C9" w:rsidRDefault="00E00A88" w:rsidP="00872BE5">
      <w:pPr>
        <w:pStyle w:val="a4"/>
        <w:numPr>
          <w:ilvl w:val="0"/>
          <w:numId w:val="14"/>
        </w:numPr>
        <w:tabs>
          <w:tab w:val="left" w:pos="993"/>
        </w:tabs>
        <w:ind w:left="0" w:right="23" w:firstLine="709"/>
        <w:rPr>
          <w:szCs w:val="26"/>
        </w:rPr>
      </w:pPr>
      <w:r w:rsidRPr="00FE39C9">
        <w:rPr>
          <w:szCs w:val="26"/>
        </w:rPr>
        <w:t>«Показ кинофильмов»;</w:t>
      </w:r>
    </w:p>
    <w:p w14:paraId="36238A31" w14:textId="77777777" w:rsidR="00E00A88" w:rsidRPr="00FE39C9" w:rsidRDefault="00E00A88" w:rsidP="00872BE5">
      <w:pPr>
        <w:pStyle w:val="a4"/>
        <w:numPr>
          <w:ilvl w:val="1"/>
          <w:numId w:val="68"/>
        </w:numPr>
        <w:tabs>
          <w:tab w:val="left" w:pos="993"/>
        </w:tabs>
        <w:ind w:left="0" w:right="22" w:firstLine="709"/>
        <w:rPr>
          <w:szCs w:val="26"/>
        </w:rPr>
      </w:pPr>
      <w:r w:rsidRPr="00FE39C9">
        <w:rPr>
          <w:szCs w:val="26"/>
        </w:rPr>
        <w:t>«Показ концертов и концертных программ»;</w:t>
      </w:r>
    </w:p>
    <w:p w14:paraId="0C795D3C" w14:textId="77777777" w:rsidR="00E00A88" w:rsidRPr="00FE39C9" w:rsidRDefault="00E00A88" w:rsidP="00872BE5">
      <w:pPr>
        <w:pStyle w:val="a4"/>
        <w:numPr>
          <w:ilvl w:val="1"/>
          <w:numId w:val="68"/>
        </w:numPr>
        <w:tabs>
          <w:tab w:val="left" w:pos="993"/>
        </w:tabs>
        <w:ind w:left="0" w:firstLine="709"/>
        <w:rPr>
          <w:szCs w:val="26"/>
        </w:rPr>
      </w:pPr>
      <w:r w:rsidRPr="00FE39C9">
        <w:rPr>
          <w:szCs w:val="26"/>
        </w:rPr>
        <w:t>«Реализация дополнительных общеобразовательных предпрофессиональных программ в области искусств»;</w:t>
      </w:r>
    </w:p>
    <w:p w14:paraId="26FA7BB3" w14:textId="77777777" w:rsidR="00E00A88" w:rsidRPr="00FE39C9" w:rsidRDefault="00E00A88" w:rsidP="00872BE5">
      <w:pPr>
        <w:pStyle w:val="a4"/>
        <w:numPr>
          <w:ilvl w:val="1"/>
          <w:numId w:val="68"/>
        </w:numPr>
        <w:tabs>
          <w:tab w:val="left" w:pos="993"/>
        </w:tabs>
        <w:ind w:left="0" w:right="22" w:firstLine="709"/>
        <w:rPr>
          <w:szCs w:val="26"/>
        </w:rPr>
      </w:pPr>
      <w:r w:rsidRPr="00FE39C9">
        <w:rPr>
          <w:szCs w:val="26"/>
        </w:rPr>
        <w:t>«Реализация дополнительных общеразвивающих программ».</w:t>
      </w:r>
    </w:p>
    <w:p w14:paraId="72683EA4" w14:textId="77777777" w:rsidR="00E00A88" w:rsidRPr="00FE39C9" w:rsidRDefault="00E00A88" w:rsidP="00E00A88">
      <w:pPr>
        <w:pStyle w:val="a4"/>
        <w:tabs>
          <w:tab w:val="left" w:pos="993"/>
        </w:tabs>
        <w:spacing w:before="120"/>
        <w:ind w:right="23" w:firstLine="709"/>
        <w:rPr>
          <w:szCs w:val="26"/>
        </w:rPr>
      </w:pPr>
      <w:r w:rsidRPr="00FE39C9">
        <w:rPr>
          <w:szCs w:val="26"/>
        </w:rPr>
        <w:t xml:space="preserve">А также учреждения выполняют </w:t>
      </w:r>
      <w:r w:rsidRPr="00FE39C9">
        <w:rPr>
          <w:b/>
          <w:szCs w:val="26"/>
        </w:rPr>
        <w:t>10 основных муниципальных работ</w:t>
      </w:r>
      <w:r w:rsidRPr="00FE39C9">
        <w:rPr>
          <w:szCs w:val="26"/>
        </w:rPr>
        <w:t>:</w:t>
      </w:r>
    </w:p>
    <w:p w14:paraId="243817C2"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«Библиографическая обработка документов и создание каталогов»;</w:t>
      </w:r>
    </w:p>
    <w:p w14:paraId="16F442D3"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«Организация деятельности клубных формирований и формирований самодеятельного народного творчества»;</w:t>
      </w:r>
    </w:p>
    <w:p w14:paraId="33B447DC"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«Организация мероприятий»;</w:t>
      </w:r>
    </w:p>
    <w:p w14:paraId="26358709"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«Организация показа концертов и концертных программ»;</w:t>
      </w:r>
    </w:p>
    <w:p w14:paraId="6E8A1C03"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«Осуществление реставрации и консервации музейных предметов, музейных коллекций»;</w:t>
      </w:r>
    </w:p>
    <w:p w14:paraId="4361A4B0"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lastRenderedPageBreak/>
        <w:t>«Публичный показ музейных предметов, музейных коллекций»;</w:t>
      </w:r>
    </w:p>
    <w:p w14:paraId="13F7C8AF"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«Создание экспозиций (выставок) музеев, организация выездных выставок»;</w:t>
      </w:r>
    </w:p>
    <w:p w14:paraId="23DAA5C3"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«Формирование, учет и сохранение фильмофонда»;</w:t>
      </w:r>
    </w:p>
    <w:p w14:paraId="1615E88F"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«Формирование, учет, изучение, обеспечение физического сохранения и безопасности музейных предметов, музейных коллекций»;</w:t>
      </w:r>
    </w:p>
    <w:p w14:paraId="61876AB2" w14:textId="77777777" w:rsidR="00E00A88" w:rsidRPr="00FE39C9" w:rsidRDefault="00E00A88" w:rsidP="00872BE5">
      <w:pPr>
        <w:pStyle w:val="a4"/>
        <w:numPr>
          <w:ilvl w:val="0"/>
          <w:numId w:val="69"/>
        </w:numPr>
        <w:tabs>
          <w:tab w:val="left" w:pos="993"/>
        </w:tabs>
        <w:ind w:left="0" w:right="22" w:firstLine="709"/>
        <w:rPr>
          <w:szCs w:val="26"/>
        </w:rPr>
      </w:pPr>
      <w:r w:rsidRPr="00FE39C9">
        <w:rPr>
          <w:szCs w:val="26"/>
        </w:rPr>
        <w:t>«Формирование, учет, изучение, обеспечение физического сохранения и безопасности фондов библиотеки фондов библиотеки».</w:t>
      </w:r>
    </w:p>
    <w:p w14:paraId="23152A13" w14:textId="77777777" w:rsidR="00E00A88" w:rsidRPr="00FE39C9" w:rsidRDefault="00E00A88" w:rsidP="00E00A88">
      <w:pPr>
        <w:pStyle w:val="a4"/>
        <w:tabs>
          <w:tab w:val="left" w:pos="993"/>
        </w:tabs>
        <w:ind w:right="22" w:firstLine="0"/>
        <w:rPr>
          <w:szCs w:val="26"/>
        </w:rPr>
      </w:pPr>
    </w:p>
    <w:p w14:paraId="7DFBD498" w14:textId="77777777" w:rsidR="00E00A88" w:rsidRPr="00FE39C9" w:rsidRDefault="00E00A88" w:rsidP="00E00A88">
      <w:pPr>
        <w:pStyle w:val="a4"/>
        <w:tabs>
          <w:tab w:val="left" w:pos="720"/>
          <w:tab w:val="left" w:pos="1260"/>
        </w:tabs>
        <w:ind w:firstLine="709"/>
        <w:jc w:val="center"/>
        <w:rPr>
          <w:b/>
          <w:szCs w:val="26"/>
        </w:rPr>
      </w:pPr>
      <w:r w:rsidRPr="00FE39C9">
        <w:rPr>
          <w:b/>
          <w:szCs w:val="26"/>
        </w:rPr>
        <w:t>Деятельность в области искусства</w:t>
      </w:r>
    </w:p>
    <w:p w14:paraId="4117C62D" w14:textId="47906544" w:rsidR="00E00A88" w:rsidRPr="00FE39C9" w:rsidRDefault="00E00A88" w:rsidP="00E00A88">
      <w:pPr>
        <w:pStyle w:val="a4"/>
        <w:widowControl w:val="0"/>
        <w:tabs>
          <w:tab w:val="left" w:pos="1080"/>
        </w:tabs>
        <w:ind w:right="22"/>
        <w:jc w:val="right"/>
        <w:rPr>
          <w:szCs w:val="26"/>
        </w:rPr>
      </w:pPr>
      <w:r w:rsidRPr="00FE39C9">
        <w:rPr>
          <w:szCs w:val="26"/>
        </w:rPr>
        <w:t xml:space="preserve">Таблица </w:t>
      </w:r>
      <w:r w:rsidR="00F712E9" w:rsidRPr="00FE39C9">
        <w:rPr>
          <w:szCs w:val="26"/>
        </w:rPr>
        <w:t>40</w:t>
      </w:r>
    </w:p>
    <w:p w14:paraId="481A8909" w14:textId="77777777" w:rsidR="00E00A88" w:rsidRPr="00FE39C9" w:rsidRDefault="00E00A88" w:rsidP="00E00A88">
      <w:pPr>
        <w:pStyle w:val="a4"/>
        <w:widowControl w:val="0"/>
        <w:spacing w:after="120"/>
        <w:jc w:val="center"/>
        <w:rPr>
          <w:b/>
          <w:szCs w:val="26"/>
        </w:rPr>
      </w:pPr>
      <w:r w:rsidRPr="00FE39C9">
        <w:rPr>
          <w:b/>
          <w:szCs w:val="26"/>
        </w:rPr>
        <w:t>Основные показатели деятельности отрасли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110"/>
        <w:gridCol w:w="852"/>
        <w:gridCol w:w="993"/>
        <w:gridCol w:w="993"/>
        <w:gridCol w:w="1135"/>
        <w:gridCol w:w="710"/>
      </w:tblGrid>
      <w:tr w:rsidR="00E00A88" w:rsidRPr="00FE39C9" w14:paraId="5C027C95" w14:textId="77777777" w:rsidTr="00E00A88">
        <w:trPr>
          <w:trHeight w:val="100"/>
          <w:tblHeader/>
        </w:trPr>
        <w:tc>
          <w:tcPr>
            <w:tcW w:w="305" w:type="pct"/>
            <w:vMerge w:val="restart"/>
            <w:vAlign w:val="center"/>
          </w:tcPr>
          <w:p w14:paraId="3D07EC32" w14:textId="77777777" w:rsidR="00E00A88" w:rsidRPr="00FE39C9" w:rsidRDefault="00E00A88" w:rsidP="00E00A88">
            <w:pPr>
              <w:jc w:val="center"/>
              <w:rPr>
                <w:bCs/>
                <w:sz w:val="22"/>
                <w:szCs w:val="22"/>
              </w:rPr>
            </w:pPr>
            <w:r w:rsidRPr="00FE39C9">
              <w:rPr>
                <w:bCs/>
                <w:sz w:val="22"/>
                <w:szCs w:val="22"/>
              </w:rPr>
              <w:t>№ п/п</w:t>
            </w:r>
          </w:p>
        </w:tc>
        <w:tc>
          <w:tcPr>
            <w:tcW w:w="2194" w:type="pct"/>
            <w:vMerge w:val="restart"/>
            <w:shd w:val="clear" w:color="auto" w:fill="auto"/>
            <w:vAlign w:val="center"/>
          </w:tcPr>
          <w:p w14:paraId="73FD1067" w14:textId="77777777" w:rsidR="00E00A88" w:rsidRPr="00FE39C9" w:rsidRDefault="00E00A88" w:rsidP="00E00A88">
            <w:pPr>
              <w:ind w:left="142" w:right="141"/>
              <w:jc w:val="center"/>
              <w:rPr>
                <w:bCs/>
                <w:sz w:val="22"/>
                <w:szCs w:val="22"/>
              </w:rPr>
            </w:pPr>
            <w:r w:rsidRPr="00FE39C9">
              <w:rPr>
                <w:bCs/>
                <w:sz w:val="22"/>
                <w:szCs w:val="22"/>
              </w:rPr>
              <w:t>Наименование показателя</w:t>
            </w:r>
          </w:p>
        </w:tc>
        <w:tc>
          <w:tcPr>
            <w:tcW w:w="455" w:type="pct"/>
            <w:vMerge w:val="restart"/>
            <w:shd w:val="clear" w:color="auto" w:fill="auto"/>
            <w:vAlign w:val="center"/>
          </w:tcPr>
          <w:p w14:paraId="4E6B423E" w14:textId="77777777" w:rsidR="00E00A88" w:rsidRPr="00FE39C9" w:rsidRDefault="00E00A88" w:rsidP="00E00A88">
            <w:pPr>
              <w:jc w:val="center"/>
              <w:rPr>
                <w:sz w:val="22"/>
                <w:szCs w:val="22"/>
              </w:rPr>
            </w:pPr>
            <w:r w:rsidRPr="00FE39C9">
              <w:rPr>
                <w:sz w:val="22"/>
                <w:szCs w:val="22"/>
              </w:rPr>
              <w:t>Ед. изм.</w:t>
            </w:r>
          </w:p>
        </w:tc>
        <w:tc>
          <w:tcPr>
            <w:tcW w:w="1060" w:type="pct"/>
            <w:gridSpan w:val="2"/>
            <w:vAlign w:val="center"/>
          </w:tcPr>
          <w:p w14:paraId="03D92410" w14:textId="77777777" w:rsidR="00E00A88" w:rsidRPr="00FE39C9" w:rsidRDefault="00E00A88" w:rsidP="00E00A88">
            <w:pPr>
              <w:jc w:val="center"/>
              <w:rPr>
                <w:sz w:val="22"/>
                <w:szCs w:val="22"/>
              </w:rPr>
            </w:pPr>
            <w:r w:rsidRPr="00FE39C9">
              <w:rPr>
                <w:sz w:val="22"/>
                <w:szCs w:val="22"/>
                <w:lang w:val="en-US"/>
              </w:rPr>
              <w:t xml:space="preserve">I </w:t>
            </w:r>
            <w:r w:rsidRPr="00FE39C9">
              <w:rPr>
                <w:sz w:val="22"/>
                <w:szCs w:val="22"/>
              </w:rPr>
              <w:t>полугодие</w:t>
            </w:r>
          </w:p>
        </w:tc>
        <w:tc>
          <w:tcPr>
            <w:tcW w:w="985" w:type="pct"/>
            <w:gridSpan w:val="2"/>
            <w:vMerge w:val="restart"/>
            <w:shd w:val="clear" w:color="auto" w:fill="auto"/>
            <w:vAlign w:val="center"/>
          </w:tcPr>
          <w:p w14:paraId="3C491DA1" w14:textId="77777777" w:rsidR="00E00A88" w:rsidRPr="00FE39C9" w:rsidRDefault="00E00A88" w:rsidP="00E00A88">
            <w:pPr>
              <w:jc w:val="center"/>
              <w:rPr>
                <w:sz w:val="22"/>
                <w:szCs w:val="22"/>
              </w:rPr>
            </w:pPr>
            <w:r w:rsidRPr="00FE39C9">
              <w:rPr>
                <w:sz w:val="22"/>
                <w:szCs w:val="22"/>
              </w:rPr>
              <w:t>Отклонение</w:t>
            </w:r>
          </w:p>
        </w:tc>
      </w:tr>
      <w:tr w:rsidR="00E00A88" w:rsidRPr="00FE39C9" w14:paraId="67291437" w14:textId="77777777" w:rsidTr="00E00A88">
        <w:trPr>
          <w:trHeight w:val="276"/>
          <w:tblHeader/>
        </w:trPr>
        <w:tc>
          <w:tcPr>
            <w:tcW w:w="305" w:type="pct"/>
            <w:vMerge/>
            <w:vAlign w:val="center"/>
          </w:tcPr>
          <w:p w14:paraId="66724AD3" w14:textId="77777777" w:rsidR="00E00A88" w:rsidRPr="00FE39C9" w:rsidRDefault="00E00A88" w:rsidP="00E00A88">
            <w:pPr>
              <w:jc w:val="center"/>
              <w:rPr>
                <w:bCs/>
                <w:sz w:val="22"/>
                <w:szCs w:val="22"/>
              </w:rPr>
            </w:pPr>
          </w:p>
        </w:tc>
        <w:tc>
          <w:tcPr>
            <w:tcW w:w="2194" w:type="pct"/>
            <w:vMerge/>
            <w:shd w:val="clear" w:color="auto" w:fill="auto"/>
            <w:vAlign w:val="center"/>
          </w:tcPr>
          <w:p w14:paraId="49AD73AB" w14:textId="77777777" w:rsidR="00E00A88" w:rsidRPr="00FE39C9" w:rsidRDefault="00E00A88" w:rsidP="00E00A88">
            <w:pPr>
              <w:ind w:left="142" w:right="141"/>
              <w:jc w:val="center"/>
              <w:rPr>
                <w:sz w:val="22"/>
                <w:szCs w:val="22"/>
              </w:rPr>
            </w:pPr>
          </w:p>
        </w:tc>
        <w:tc>
          <w:tcPr>
            <w:tcW w:w="455" w:type="pct"/>
            <w:vMerge/>
            <w:shd w:val="clear" w:color="auto" w:fill="auto"/>
            <w:vAlign w:val="center"/>
          </w:tcPr>
          <w:p w14:paraId="1E3B39FF" w14:textId="77777777" w:rsidR="00E00A88" w:rsidRPr="00FE39C9" w:rsidRDefault="00E00A88" w:rsidP="00E00A88">
            <w:pPr>
              <w:jc w:val="center"/>
              <w:rPr>
                <w:sz w:val="22"/>
                <w:szCs w:val="22"/>
              </w:rPr>
            </w:pPr>
          </w:p>
        </w:tc>
        <w:tc>
          <w:tcPr>
            <w:tcW w:w="530" w:type="pct"/>
            <w:vMerge w:val="restart"/>
            <w:vAlign w:val="center"/>
          </w:tcPr>
          <w:p w14:paraId="612C9B11" w14:textId="77777777" w:rsidR="00E00A88" w:rsidRPr="00FE39C9" w:rsidRDefault="00E00A88" w:rsidP="00E00A88">
            <w:pPr>
              <w:jc w:val="center"/>
              <w:rPr>
                <w:sz w:val="22"/>
                <w:szCs w:val="22"/>
              </w:rPr>
            </w:pPr>
            <w:r w:rsidRPr="00FE39C9">
              <w:rPr>
                <w:sz w:val="22"/>
                <w:szCs w:val="22"/>
              </w:rPr>
              <w:t>2015</w:t>
            </w:r>
          </w:p>
        </w:tc>
        <w:tc>
          <w:tcPr>
            <w:tcW w:w="530" w:type="pct"/>
            <w:vMerge w:val="restart"/>
            <w:shd w:val="clear" w:color="auto" w:fill="auto"/>
            <w:vAlign w:val="center"/>
          </w:tcPr>
          <w:p w14:paraId="0745B432" w14:textId="77777777" w:rsidR="00E00A88" w:rsidRPr="00FE39C9" w:rsidRDefault="00E00A88" w:rsidP="00E00A88">
            <w:pPr>
              <w:jc w:val="center"/>
              <w:rPr>
                <w:sz w:val="22"/>
                <w:szCs w:val="22"/>
              </w:rPr>
            </w:pPr>
            <w:r w:rsidRPr="00FE39C9">
              <w:rPr>
                <w:sz w:val="22"/>
                <w:szCs w:val="22"/>
              </w:rPr>
              <w:t xml:space="preserve">2016 </w:t>
            </w:r>
          </w:p>
        </w:tc>
        <w:tc>
          <w:tcPr>
            <w:tcW w:w="985" w:type="pct"/>
            <w:gridSpan w:val="2"/>
            <w:vMerge/>
            <w:shd w:val="clear" w:color="auto" w:fill="auto"/>
            <w:vAlign w:val="center"/>
          </w:tcPr>
          <w:p w14:paraId="181E8D8D" w14:textId="77777777" w:rsidR="00E00A88" w:rsidRPr="00FE39C9" w:rsidRDefault="00E00A88" w:rsidP="00E00A88">
            <w:pPr>
              <w:jc w:val="center"/>
              <w:rPr>
                <w:sz w:val="22"/>
                <w:szCs w:val="22"/>
              </w:rPr>
            </w:pPr>
          </w:p>
        </w:tc>
      </w:tr>
      <w:tr w:rsidR="00E00A88" w:rsidRPr="00FE39C9" w14:paraId="187EEC4E" w14:textId="77777777" w:rsidTr="00E00A88">
        <w:trPr>
          <w:trHeight w:val="100"/>
          <w:tblHeader/>
        </w:trPr>
        <w:tc>
          <w:tcPr>
            <w:tcW w:w="305" w:type="pct"/>
            <w:vMerge/>
            <w:vAlign w:val="center"/>
          </w:tcPr>
          <w:p w14:paraId="2DF97273" w14:textId="77777777" w:rsidR="00E00A88" w:rsidRPr="00FE39C9" w:rsidRDefault="00E00A88" w:rsidP="00E00A88">
            <w:pPr>
              <w:jc w:val="center"/>
              <w:rPr>
                <w:sz w:val="22"/>
                <w:szCs w:val="22"/>
              </w:rPr>
            </w:pPr>
          </w:p>
        </w:tc>
        <w:tc>
          <w:tcPr>
            <w:tcW w:w="2194" w:type="pct"/>
            <w:vMerge/>
            <w:shd w:val="clear" w:color="auto" w:fill="auto"/>
            <w:vAlign w:val="center"/>
          </w:tcPr>
          <w:p w14:paraId="55A871E7" w14:textId="77777777" w:rsidR="00E00A88" w:rsidRPr="00FE39C9" w:rsidRDefault="00E00A88" w:rsidP="00E00A88">
            <w:pPr>
              <w:ind w:left="142" w:right="141"/>
              <w:jc w:val="center"/>
              <w:rPr>
                <w:sz w:val="22"/>
                <w:szCs w:val="22"/>
              </w:rPr>
            </w:pPr>
          </w:p>
        </w:tc>
        <w:tc>
          <w:tcPr>
            <w:tcW w:w="455" w:type="pct"/>
            <w:vMerge/>
            <w:shd w:val="clear" w:color="auto" w:fill="auto"/>
            <w:vAlign w:val="center"/>
          </w:tcPr>
          <w:p w14:paraId="3A2699BD" w14:textId="77777777" w:rsidR="00E00A88" w:rsidRPr="00FE39C9" w:rsidRDefault="00E00A88" w:rsidP="00E00A88">
            <w:pPr>
              <w:jc w:val="center"/>
              <w:rPr>
                <w:sz w:val="22"/>
                <w:szCs w:val="22"/>
              </w:rPr>
            </w:pPr>
          </w:p>
        </w:tc>
        <w:tc>
          <w:tcPr>
            <w:tcW w:w="530" w:type="pct"/>
            <w:vMerge/>
            <w:vAlign w:val="center"/>
          </w:tcPr>
          <w:p w14:paraId="75E4B3EF" w14:textId="77777777" w:rsidR="00E00A88" w:rsidRPr="00FE39C9" w:rsidRDefault="00E00A88" w:rsidP="00E00A88">
            <w:pPr>
              <w:jc w:val="center"/>
              <w:rPr>
                <w:sz w:val="22"/>
                <w:szCs w:val="22"/>
              </w:rPr>
            </w:pPr>
          </w:p>
        </w:tc>
        <w:tc>
          <w:tcPr>
            <w:tcW w:w="530" w:type="pct"/>
            <w:vMerge/>
            <w:shd w:val="clear" w:color="auto" w:fill="auto"/>
            <w:noWrap/>
            <w:vAlign w:val="center"/>
          </w:tcPr>
          <w:p w14:paraId="61D7D494" w14:textId="77777777" w:rsidR="00E00A88" w:rsidRPr="00FE39C9" w:rsidRDefault="00E00A88" w:rsidP="00E00A88">
            <w:pPr>
              <w:jc w:val="center"/>
              <w:rPr>
                <w:sz w:val="22"/>
                <w:szCs w:val="22"/>
              </w:rPr>
            </w:pPr>
          </w:p>
        </w:tc>
        <w:tc>
          <w:tcPr>
            <w:tcW w:w="606" w:type="pct"/>
            <w:shd w:val="clear" w:color="auto" w:fill="auto"/>
            <w:vAlign w:val="center"/>
          </w:tcPr>
          <w:p w14:paraId="30031C3D" w14:textId="77777777" w:rsidR="00E00A88" w:rsidRPr="00FE39C9" w:rsidRDefault="00E00A88" w:rsidP="00E00A88">
            <w:pPr>
              <w:jc w:val="center"/>
              <w:rPr>
                <w:sz w:val="22"/>
                <w:szCs w:val="22"/>
              </w:rPr>
            </w:pPr>
            <w:r w:rsidRPr="00FE39C9">
              <w:rPr>
                <w:sz w:val="22"/>
                <w:szCs w:val="22"/>
              </w:rPr>
              <w:t>+/-</w:t>
            </w:r>
          </w:p>
        </w:tc>
        <w:tc>
          <w:tcPr>
            <w:tcW w:w="379" w:type="pct"/>
            <w:shd w:val="clear" w:color="auto" w:fill="auto"/>
            <w:noWrap/>
            <w:vAlign w:val="center"/>
          </w:tcPr>
          <w:p w14:paraId="025F2E46" w14:textId="77777777" w:rsidR="00E00A88" w:rsidRPr="00FE39C9" w:rsidRDefault="00E00A88" w:rsidP="00E00A88">
            <w:pPr>
              <w:jc w:val="center"/>
              <w:rPr>
                <w:sz w:val="22"/>
                <w:szCs w:val="22"/>
              </w:rPr>
            </w:pPr>
            <w:r w:rsidRPr="00FE39C9">
              <w:rPr>
                <w:sz w:val="22"/>
                <w:szCs w:val="22"/>
              </w:rPr>
              <w:t>%</w:t>
            </w:r>
          </w:p>
        </w:tc>
      </w:tr>
      <w:tr w:rsidR="00E00A88" w:rsidRPr="00FE39C9" w14:paraId="3B58CD31" w14:textId="77777777" w:rsidTr="00E00A88">
        <w:trPr>
          <w:trHeight w:val="100"/>
        </w:trPr>
        <w:tc>
          <w:tcPr>
            <w:tcW w:w="305" w:type="pct"/>
          </w:tcPr>
          <w:p w14:paraId="583C1AA5" w14:textId="77777777" w:rsidR="00E00A88" w:rsidRPr="00FE39C9" w:rsidRDefault="00E00A88" w:rsidP="00E00A88">
            <w:pPr>
              <w:jc w:val="center"/>
              <w:rPr>
                <w:b/>
                <w:sz w:val="22"/>
                <w:szCs w:val="22"/>
              </w:rPr>
            </w:pPr>
            <w:r w:rsidRPr="00FE39C9">
              <w:rPr>
                <w:b/>
                <w:sz w:val="22"/>
                <w:szCs w:val="22"/>
              </w:rPr>
              <w:t>1</w:t>
            </w:r>
          </w:p>
        </w:tc>
        <w:tc>
          <w:tcPr>
            <w:tcW w:w="2194" w:type="pct"/>
            <w:shd w:val="clear" w:color="auto" w:fill="auto"/>
            <w:vAlign w:val="center"/>
          </w:tcPr>
          <w:p w14:paraId="14D7002A" w14:textId="77777777" w:rsidR="00E00A88" w:rsidRPr="00FE39C9" w:rsidRDefault="00E00A88" w:rsidP="00E00A88">
            <w:pPr>
              <w:ind w:left="142" w:right="141"/>
              <w:rPr>
                <w:b/>
                <w:sz w:val="22"/>
                <w:szCs w:val="22"/>
              </w:rPr>
            </w:pPr>
            <w:r w:rsidRPr="00FE39C9">
              <w:rPr>
                <w:b/>
                <w:sz w:val="22"/>
                <w:szCs w:val="22"/>
              </w:rPr>
              <w:t>Количество культурно-досуговых центров</w:t>
            </w:r>
          </w:p>
        </w:tc>
        <w:tc>
          <w:tcPr>
            <w:tcW w:w="455" w:type="pct"/>
            <w:shd w:val="clear" w:color="auto" w:fill="auto"/>
            <w:vAlign w:val="center"/>
          </w:tcPr>
          <w:p w14:paraId="172E0508" w14:textId="77777777" w:rsidR="00E00A88" w:rsidRPr="00FE39C9" w:rsidRDefault="00E00A88" w:rsidP="00E00A88">
            <w:pPr>
              <w:jc w:val="center"/>
              <w:rPr>
                <w:sz w:val="22"/>
                <w:szCs w:val="22"/>
              </w:rPr>
            </w:pPr>
            <w:r w:rsidRPr="00FE39C9">
              <w:rPr>
                <w:sz w:val="22"/>
                <w:szCs w:val="22"/>
              </w:rPr>
              <w:t>ед.</w:t>
            </w:r>
          </w:p>
        </w:tc>
        <w:tc>
          <w:tcPr>
            <w:tcW w:w="530" w:type="pct"/>
            <w:vAlign w:val="center"/>
          </w:tcPr>
          <w:p w14:paraId="5B83B91B" w14:textId="77777777" w:rsidR="00E00A88" w:rsidRPr="00FE39C9" w:rsidRDefault="00E00A88" w:rsidP="00E00A88">
            <w:pPr>
              <w:jc w:val="center"/>
              <w:rPr>
                <w:color w:val="000000"/>
                <w:sz w:val="22"/>
                <w:szCs w:val="22"/>
              </w:rPr>
            </w:pPr>
            <w:r w:rsidRPr="00FE39C9">
              <w:rPr>
                <w:color w:val="000000"/>
                <w:sz w:val="22"/>
                <w:szCs w:val="22"/>
              </w:rPr>
              <w:t>4</w:t>
            </w:r>
          </w:p>
        </w:tc>
        <w:tc>
          <w:tcPr>
            <w:tcW w:w="530" w:type="pct"/>
            <w:shd w:val="clear" w:color="auto" w:fill="auto"/>
            <w:noWrap/>
            <w:vAlign w:val="center"/>
          </w:tcPr>
          <w:p w14:paraId="6761194C" w14:textId="77777777" w:rsidR="00E00A88" w:rsidRPr="00FE39C9" w:rsidRDefault="00E00A88" w:rsidP="00E00A88">
            <w:pPr>
              <w:jc w:val="center"/>
              <w:rPr>
                <w:color w:val="000000"/>
                <w:sz w:val="22"/>
                <w:szCs w:val="22"/>
              </w:rPr>
            </w:pPr>
            <w:r w:rsidRPr="00FE39C9">
              <w:rPr>
                <w:color w:val="000000"/>
                <w:sz w:val="22"/>
                <w:szCs w:val="22"/>
              </w:rPr>
              <w:t>4</w:t>
            </w:r>
          </w:p>
        </w:tc>
        <w:tc>
          <w:tcPr>
            <w:tcW w:w="606" w:type="pct"/>
            <w:shd w:val="clear" w:color="auto" w:fill="auto"/>
            <w:vAlign w:val="center"/>
          </w:tcPr>
          <w:p w14:paraId="1314664F" w14:textId="77777777" w:rsidR="00E00A88" w:rsidRPr="00FE39C9" w:rsidRDefault="00E00A88" w:rsidP="00E00A88">
            <w:pPr>
              <w:jc w:val="center"/>
              <w:rPr>
                <w:color w:val="000000"/>
                <w:sz w:val="22"/>
                <w:szCs w:val="22"/>
              </w:rPr>
            </w:pPr>
            <w:r w:rsidRPr="00FE39C9">
              <w:rPr>
                <w:color w:val="000000"/>
                <w:sz w:val="22"/>
                <w:szCs w:val="22"/>
              </w:rPr>
              <w:t>0</w:t>
            </w:r>
          </w:p>
        </w:tc>
        <w:tc>
          <w:tcPr>
            <w:tcW w:w="379" w:type="pct"/>
            <w:shd w:val="clear" w:color="auto" w:fill="auto"/>
            <w:noWrap/>
            <w:vAlign w:val="center"/>
          </w:tcPr>
          <w:p w14:paraId="10A5952E" w14:textId="77777777" w:rsidR="00E00A88" w:rsidRPr="00FE39C9" w:rsidRDefault="00E00A88" w:rsidP="00E00A88">
            <w:pPr>
              <w:jc w:val="center"/>
              <w:rPr>
                <w:color w:val="000000"/>
                <w:sz w:val="22"/>
                <w:szCs w:val="22"/>
              </w:rPr>
            </w:pPr>
            <w:r w:rsidRPr="00FE39C9">
              <w:rPr>
                <w:color w:val="000000"/>
                <w:sz w:val="22"/>
                <w:szCs w:val="22"/>
              </w:rPr>
              <w:t>100,0</w:t>
            </w:r>
          </w:p>
        </w:tc>
      </w:tr>
      <w:tr w:rsidR="00E00A88" w:rsidRPr="00FE39C9" w14:paraId="25F1D186" w14:textId="77777777" w:rsidTr="00E00A88">
        <w:trPr>
          <w:trHeight w:val="165"/>
        </w:trPr>
        <w:tc>
          <w:tcPr>
            <w:tcW w:w="305" w:type="pct"/>
          </w:tcPr>
          <w:p w14:paraId="58C4B594" w14:textId="77777777" w:rsidR="00E00A88" w:rsidRPr="00FE39C9" w:rsidRDefault="00E00A88" w:rsidP="00E00A88">
            <w:pPr>
              <w:jc w:val="center"/>
              <w:rPr>
                <w:sz w:val="22"/>
                <w:szCs w:val="22"/>
              </w:rPr>
            </w:pPr>
            <w:r w:rsidRPr="00FE39C9">
              <w:rPr>
                <w:sz w:val="22"/>
                <w:szCs w:val="22"/>
              </w:rPr>
              <w:t>1.1.</w:t>
            </w:r>
          </w:p>
        </w:tc>
        <w:tc>
          <w:tcPr>
            <w:tcW w:w="2194" w:type="pct"/>
            <w:shd w:val="clear" w:color="auto" w:fill="auto"/>
            <w:vAlign w:val="center"/>
          </w:tcPr>
          <w:p w14:paraId="0D76D45F" w14:textId="77777777" w:rsidR="00E00A88" w:rsidRPr="00FE39C9" w:rsidRDefault="00E00A88" w:rsidP="00E00A88">
            <w:pPr>
              <w:ind w:left="142" w:right="141"/>
              <w:jc w:val="both"/>
              <w:rPr>
                <w:sz w:val="22"/>
                <w:szCs w:val="22"/>
              </w:rPr>
            </w:pPr>
            <w:r w:rsidRPr="00FE39C9">
              <w:rPr>
                <w:sz w:val="22"/>
                <w:szCs w:val="22"/>
              </w:rPr>
              <w:t>Количество посадочных мест</w:t>
            </w:r>
          </w:p>
        </w:tc>
        <w:tc>
          <w:tcPr>
            <w:tcW w:w="455" w:type="pct"/>
            <w:shd w:val="clear" w:color="auto" w:fill="auto"/>
            <w:vAlign w:val="center"/>
          </w:tcPr>
          <w:p w14:paraId="22BDFFAE" w14:textId="77777777" w:rsidR="00E00A88" w:rsidRPr="00FE39C9" w:rsidRDefault="00E00A88" w:rsidP="00E00A88">
            <w:pPr>
              <w:jc w:val="center"/>
              <w:rPr>
                <w:sz w:val="22"/>
                <w:szCs w:val="22"/>
              </w:rPr>
            </w:pPr>
            <w:r w:rsidRPr="00FE39C9">
              <w:rPr>
                <w:sz w:val="22"/>
                <w:szCs w:val="22"/>
              </w:rPr>
              <w:t>мест</w:t>
            </w:r>
          </w:p>
        </w:tc>
        <w:tc>
          <w:tcPr>
            <w:tcW w:w="530" w:type="pct"/>
            <w:vAlign w:val="center"/>
          </w:tcPr>
          <w:p w14:paraId="6E066E68" w14:textId="77777777" w:rsidR="00E00A88" w:rsidRPr="00FE39C9" w:rsidRDefault="00E00A88" w:rsidP="00E00A88">
            <w:pPr>
              <w:jc w:val="center"/>
              <w:rPr>
                <w:color w:val="000000"/>
                <w:sz w:val="22"/>
                <w:szCs w:val="22"/>
              </w:rPr>
            </w:pPr>
            <w:r w:rsidRPr="00FE39C9">
              <w:rPr>
                <w:color w:val="000000"/>
                <w:sz w:val="22"/>
                <w:szCs w:val="22"/>
              </w:rPr>
              <w:t>1 495</w:t>
            </w:r>
          </w:p>
        </w:tc>
        <w:tc>
          <w:tcPr>
            <w:tcW w:w="530" w:type="pct"/>
            <w:shd w:val="clear" w:color="auto" w:fill="auto"/>
            <w:noWrap/>
            <w:vAlign w:val="center"/>
          </w:tcPr>
          <w:p w14:paraId="07C66E77" w14:textId="77777777" w:rsidR="00E00A88" w:rsidRPr="00FE39C9" w:rsidRDefault="00E00A88" w:rsidP="00E00A88">
            <w:pPr>
              <w:jc w:val="center"/>
              <w:rPr>
                <w:color w:val="000000"/>
                <w:sz w:val="22"/>
                <w:szCs w:val="22"/>
              </w:rPr>
            </w:pPr>
            <w:r w:rsidRPr="00FE39C9">
              <w:rPr>
                <w:color w:val="000000"/>
                <w:sz w:val="22"/>
                <w:szCs w:val="22"/>
              </w:rPr>
              <w:t>1 427</w:t>
            </w:r>
          </w:p>
        </w:tc>
        <w:tc>
          <w:tcPr>
            <w:tcW w:w="606" w:type="pct"/>
            <w:shd w:val="clear" w:color="auto" w:fill="auto"/>
            <w:vAlign w:val="center"/>
          </w:tcPr>
          <w:p w14:paraId="6288873F" w14:textId="77777777" w:rsidR="00E00A88" w:rsidRPr="00FE39C9" w:rsidRDefault="00E00A88" w:rsidP="00E00A88">
            <w:pPr>
              <w:jc w:val="center"/>
              <w:rPr>
                <w:color w:val="000000"/>
                <w:sz w:val="22"/>
                <w:szCs w:val="22"/>
              </w:rPr>
            </w:pPr>
            <w:r w:rsidRPr="00FE39C9">
              <w:rPr>
                <w:color w:val="000000"/>
                <w:sz w:val="22"/>
                <w:szCs w:val="22"/>
              </w:rPr>
              <w:t>-68</w:t>
            </w:r>
          </w:p>
        </w:tc>
        <w:tc>
          <w:tcPr>
            <w:tcW w:w="379" w:type="pct"/>
            <w:shd w:val="clear" w:color="auto" w:fill="auto"/>
            <w:noWrap/>
            <w:vAlign w:val="center"/>
          </w:tcPr>
          <w:p w14:paraId="2AB968AF" w14:textId="77777777" w:rsidR="00E00A88" w:rsidRPr="00FE39C9" w:rsidRDefault="00E00A88" w:rsidP="00E00A88">
            <w:pPr>
              <w:jc w:val="center"/>
              <w:rPr>
                <w:color w:val="000000"/>
                <w:sz w:val="22"/>
                <w:szCs w:val="22"/>
              </w:rPr>
            </w:pPr>
            <w:r w:rsidRPr="00FE39C9">
              <w:rPr>
                <w:color w:val="000000"/>
                <w:sz w:val="22"/>
                <w:szCs w:val="22"/>
              </w:rPr>
              <w:t>95,5</w:t>
            </w:r>
          </w:p>
        </w:tc>
      </w:tr>
      <w:tr w:rsidR="00E00A88" w:rsidRPr="00FE39C9" w14:paraId="6A3AB4C6" w14:textId="77777777" w:rsidTr="00E00A88">
        <w:trPr>
          <w:trHeight w:val="165"/>
        </w:trPr>
        <w:tc>
          <w:tcPr>
            <w:tcW w:w="305" w:type="pct"/>
            <w:vMerge w:val="restart"/>
          </w:tcPr>
          <w:p w14:paraId="48FFD440" w14:textId="77777777" w:rsidR="00E00A88" w:rsidRPr="00FE39C9" w:rsidRDefault="00E00A88" w:rsidP="00E00A88">
            <w:pPr>
              <w:jc w:val="center"/>
              <w:rPr>
                <w:b/>
                <w:sz w:val="22"/>
                <w:szCs w:val="22"/>
              </w:rPr>
            </w:pPr>
            <w:r w:rsidRPr="00FE39C9">
              <w:rPr>
                <w:b/>
                <w:sz w:val="22"/>
                <w:szCs w:val="22"/>
              </w:rPr>
              <w:t>2.</w:t>
            </w:r>
          </w:p>
        </w:tc>
        <w:tc>
          <w:tcPr>
            <w:tcW w:w="2194" w:type="pct"/>
            <w:vMerge w:val="restart"/>
            <w:shd w:val="clear" w:color="auto" w:fill="auto"/>
            <w:vAlign w:val="center"/>
          </w:tcPr>
          <w:p w14:paraId="197E7B89" w14:textId="77777777" w:rsidR="00E00A88" w:rsidRPr="00FE39C9" w:rsidRDefault="00E00A88" w:rsidP="00E00A88">
            <w:pPr>
              <w:ind w:left="142" w:right="141"/>
              <w:jc w:val="both"/>
              <w:rPr>
                <w:b/>
                <w:sz w:val="22"/>
                <w:szCs w:val="22"/>
              </w:rPr>
            </w:pPr>
            <w:r w:rsidRPr="00FE39C9">
              <w:rPr>
                <w:b/>
                <w:sz w:val="22"/>
                <w:szCs w:val="22"/>
              </w:rPr>
              <w:t xml:space="preserve">Количество культурно-досуговых мероприятий и посетителей на них (кроме киносеансов), всего, в </w:t>
            </w:r>
            <w:proofErr w:type="spellStart"/>
            <w:r w:rsidRPr="00FE39C9">
              <w:rPr>
                <w:b/>
                <w:sz w:val="22"/>
                <w:szCs w:val="22"/>
              </w:rPr>
              <w:t>т.ч</w:t>
            </w:r>
            <w:proofErr w:type="spellEnd"/>
            <w:r w:rsidRPr="00FE39C9">
              <w:rPr>
                <w:b/>
                <w:sz w:val="22"/>
                <w:szCs w:val="22"/>
              </w:rPr>
              <w:t xml:space="preserve">.: </w:t>
            </w:r>
          </w:p>
        </w:tc>
        <w:tc>
          <w:tcPr>
            <w:tcW w:w="455" w:type="pct"/>
            <w:shd w:val="clear" w:color="auto" w:fill="auto"/>
            <w:vAlign w:val="center"/>
          </w:tcPr>
          <w:p w14:paraId="2455F9E8"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11610988" w14:textId="77777777" w:rsidR="00E00A88" w:rsidRPr="00FE39C9" w:rsidRDefault="00E00A88" w:rsidP="00E00A88">
            <w:pPr>
              <w:jc w:val="center"/>
              <w:rPr>
                <w:color w:val="000000"/>
                <w:sz w:val="22"/>
                <w:szCs w:val="22"/>
              </w:rPr>
            </w:pPr>
            <w:r w:rsidRPr="00FE39C9">
              <w:rPr>
                <w:color w:val="000000"/>
                <w:sz w:val="22"/>
                <w:szCs w:val="22"/>
              </w:rPr>
              <w:t>1 499</w:t>
            </w:r>
          </w:p>
        </w:tc>
        <w:tc>
          <w:tcPr>
            <w:tcW w:w="530" w:type="pct"/>
            <w:shd w:val="clear" w:color="auto" w:fill="auto"/>
            <w:noWrap/>
            <w:vAlign w:val="center"/>
          </w:tcPr>
          <w:p w14:paraId="52B76E7D" w14:textId="77777777" w:rsidR="00E00A88" w:rsidRPr="00FE39C9" w:rsidRDefault="00E00A88" w:rsidP="00E00A88">
            <w:pPr>
              <w:jc w:val="center"/>
              <w:rPr>
                <w:color w:val="000000"/>
                <w:sz w:val="22"/>
                <w:szCs w:val="22"/>
              </w:rPr>
            </w:pPr>
            <w:r w:rsidRPr="00FE39C9">
              <w:rPr>
                <w:color w:val="000000"/>
                <w:sz w:val="22"/>
                <w:szCs w:val="22"/>
              </w:rPr>
              <w:t>1 594</w:t>
            </w:r>
          </w:p>
        </w:tc>
        <w:tc>
          <w:tcPr>
            <w:tcW w:w="606" w:type="pct"/>
            <w:shd w:val="clear" w:color="auto" w:fill="auto"/>
            <w:vAlign w:val="center"/>
          </w:tcPr>
          <w:p w14:paraId="62168135" w14:textId="77777777" w:rsidR="00E00A88" w:rsidRPr="00FE39C9" w:rsidRDefault="00E00A88" w:rsidP="00E00A88">
            <w:pPr>
              <w:jc w:val="center"/>
              <w:rPr>
                <w:color w:val="000000"/>
                <w:sz w:val="22"/>
                <w:szCs w:val="22"/>
              </w:rPr>
            </w:pPr>
            <w:r w:rsidRPr="00FE39C9">
              <w:rPr>
                <w:color w:val="000000"/>
                <w:sz w:val="22"/>
                <w:szCs w:val="22"/>
              </w:rPr>
              <w:t>95</w:t>
            </w:r>
          </w:p>
        </w:tc>
        <w:tc>
          <w:tcPr>
            <w:tcW w:w="379" w:type="pct"/>
            <w:shd w:val="clear" w:color="auto" w:fill="auto"/>
            <w:noWrap/>
            <w:vAlign w:val="center"/>
          </w:tcPr>
          <w:p w14:paraId="1467B941" w14:textId="77777777" w:rsidR="00E00A88" w:rsidRPr="00FE39C9" w:rsidRDefault="00E00A88" w:rsidP="00E00A88">
            <w:pPr>
              <w:jc w:val="center"/>
              <w:rPr>
                <w:color w:val="000000"/>
                <w:sz w:val="22"/>
                <w:szCs w:val="22"/>
              </w:rPr>
            </w:pPr>
            <w:r w:rsidRPr="00FE39C9">
              <w:rPr>
                <w:color w:val="000000"/>
                <w:sz w:val="22"/>
                <w:szCs w:val="22"/>
              </w:rPr>
              <w:t>106,3</w:t>
            </w:r>
          </w:p>
        </w:tc>
      </w:tr>
      <w:tr w:rsidR="00E00A88" w:rsidRPr="00FE39C9" w14:paraId="43BF44EA" w14:textId="77777777" w:rsidTr="00E00A88">
        <w:trPr>
          <w:trHeight w:val="165"/>
        </w:trPr>
        <w:tc>
          <w:tcPr>
            <w:tcW w:w="305" w:type="pct"/>
            <w:vMerge/>
          </w:tcPr>
          <w:p w14:paraId="6935F8AD" w14:textId="77777777" w:rsidR="00E00A88" w:rsidRPr="00FE39C9" w:rsidRDefault="00E00A88" w:rsidP="00E00A88">
            <w:pPr>
              <w:jc w:val="center"/>
              <w:rPr>
                <w:sz w:val="22"/>
                <w:szCs w:val="22"/>
              </w:rPr>
            </w:pPr>
          </w:p>
        </w:tc>
        <w:tc>
          <w:tcPr>
            <w:tcW w:w="2194" w:type="pct"/>
            <w:vMerge/>
            <w:shd w:val="clear" w:color="auto" w:fill="auto"/>
            <w:vAlign w:val="center"/>
          </w:tcPr>
          <w:p w14:paraId="56920280" w14:textId="77777777" w:rsidR="00E00A88" w:rsidRPr="00FE39C9" w:rsidRDefault="00E00A88" w:rsidP="00E00A88">
            <w:pPr>
              <w:ind w:left="142" w:right="141"/>
              <w:jc w:val="both"/>
              <w:rPr>
                <w:sz w:val="22"/>
                <w:szCs w:val="22"/>
              </w:rPr>
            </w:pPr>
          </w:p>
        </w:tc>
        <w:tc>
          <w:tcPr>
            <w:tcW w:w="455" w:type="pct"/>
            <w:shd w:val="clear" w:color="auto" w:fill="auto"/>
            <w:vAlign w:val="center"/>
          </w:tcPr>
          <w:p w14:paraId="3A76D9CB"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7C8E0CCC" w14:textId="77777777" w:rsidR="00E00A88" w:rsidRPr="00FE39C9" w:rsidRDefault="00E00A88" w:rsidP="00E00A88">
            <w:pPr>
              <w:jc w:val="center"/>
              <w:rPr>
                <w:color w:val="000000"/>
                <w:sz w:val="22"/>
                <w:szCs w:val="22"/>
              </w:rPr>
            </w:pPr>
            <w:r w:rsidRPr="00FE39C9">
              <w:rPr>
                <w:color w:val="000000"/>
                <w:sz w:val="22"/>
                <w:szCs w:val="22"/>
              </w:rPr>
              <w:t>293 563</w:t>
            </w:r>
          </w:p>
        </w:tc>
        <w:tc>
          <w:tcPr>
            <w:tcW w:w="530" w:type="pct"/>
            <w:shd w:val="clear" w:color="auto" w:fill="auto"/>
            <w:noWrap/>
            <w:vAlign w:val="center"/>
          </w:tcPr>
          <w:p w14:paraId="708DD5F5" w14:textId="77777777" w:rsidR="00E00A88" w:rsidRPr="00FE39C9" w:rsidRDefault="00E00A88" w:rsidP="00E00A88">
            <w:pPr>
              <w:jc w:val="center"/>
              <w:rPr>
                <w:color w:val="000000"/>
                <w:sz w:val="22"/>
                <w:szCs w:val="22"/>
              </w:rPr>
            </w:pPr>
            <w:r w:rsidRPr="00FE39C9">
              <w:rPr>
                <w:color w:val="000000"/>
                <w:sz w:val="22"/>
                <w:szCs w:val="22"/>
              </w:rPr>
              <w:t>306 350</w:t>
            </w:r>
          </w:p>
        </w:tc>
        <w:tc>
          <w:tcPr>
            <w:tcW w:w="606" w:type="pct"/>
            <w:shd w:val="clear" w:color="auto" w:fill="auto"/>
            <w:vAlign w:val="center"/>
          </w:tcPr>
          <w:p w14:paraId="0C560EEB" w14:textId="77777777" w:rsidR="00E00A88" w:rsidRPr="00FE39C9" w:rsidRDefault="00E00A88" w:rsidP="00E00A88">
            <w:pPr>
              <w:jc w:val="center"/>
              <w:rPr>
                <w:color w:val="000000"/>
                <w:sz w:val="22"/>
                <w:szCs w:val="22"/>
              </w:rPr>
            </w:pPr>
            <w:r w:rsidRPr="00FE39C9">
              <w:rPr>
                <w:color w:val="000000"/>
                <w:sz w:val="22"/>
                <w:szCs w:val="22"/>
              </w:rPr>
              <w:t>12 787</w:t>
            </w:r>
          </w:p>
        </w:tc>
        <w:tc>
          <w:tcPr>
            <w:tcW w:w="379" w:type="pct"/>
            <w:shd w:val="clear" w:color="auto" w:fill="auto"/>
            <w:noWrap/>
            <w:vAlign w:val="center"/>
          </w:tcPr>
          <w:p w14:paraId="5C870B09" w14:textId="77777777" w:rsidR="00E00A88" w:rsidRPr="00FE39C9" w:rsidRDefault="00E00A88" w:rsidP="00E00A88">
            <w:pPr>
              <w:jc w:val="center"/>
              <w:rPr>
                <w:color w:val="000000"/>
                <w:sz w:val="22"/>
                <w:szCs w:val="22"/>
              </w:rPr>
            </w:pPr>
            <w:r w:rsidRPr="00FE39C9">
              <w:rPr>
                <w:color w:val="000000"/>
                <w:sz w:val="22"/>
                <w:szCs w:val="22"/>
              </w:rPr>
              <w:t>104,4</w:t>
            </w:r>
          </w:p>
        </w:tc>
      </w:tr>
      <w:tr w:rsidR="00E00A88" w:rsidRPr="00FE39C9" w14:paraId="0E62374B" w14:textId="77777777" w:rsidTr="00E00A88">
        <w:trPr>
          <w:trHeight w:val="165"/>
        </w:trPr>
        <w:tc>
          <w:tcPr>
            <w:tcW w:w="305" w:type="pct"/>
            <w:vMerge w:val="restart"/>
          </w:tcPr>
          <w:p w14:paraId="1BC3AD63" w14:textId="77777777" w:rsidR="00E00A88" w:rsidRPr="00FE39C9" w:rsidRDefault="00E00A88" w:rsidP="00E00A88">
            <w:pPr>
              <w:jc w:val="center"/>
              <w:rPr>
                <w:sz w:val="22"/>
                <w:szCs w:val="22"/>
              </w:rPr>
            </w:pPr>
            <w:r w:rsidRPr="00FE39C9">
              <w:rPr>
                <w:sz w:val="22"/>
                <w:szCs w:val="22"/>
              </w:rPr>
              <w:t>2.1.</w:t>
            </w:r>
          </w:p>
        </w:tc>
        <w:tc>
          <w:tcPr>
            <w:tcW w:w="2194" w:type="pct"/>
            <w:vMerge w:val="restart"/>
            <w:shd w:val="clear" w:color="auto" w:fill="auto"/>
            <w:vAlign w:val="center"/>
          </w:tcPr>
          <w:p w14:paraId="3CDF636A" w14:textId="77777777" w:rsidR="00E00A88" w:rsidRPr="00FE39C9" w:rsidRDefault="00E00A88" w:rsidP="00E00A88">
            <w:pPr>
              <w:ind w:left="142" w:right="141"/>
              <w:rPr>
                <w:sz w:val="22"/>
                <w:szCs w:val="22"/>
              </w:rPr>
            </w:pPr>
            <w:r w:rsidRPr="00FE39C9">
              <w:rPr>
                <w:sz w:val="22"/>
                <w:szCs w:val="22"/>
              </w:rPr>
              <w:t>Организованных муниципальными учреждениями культурно-досугового типа всего:</w:t>
            </w:r>
          </w:p>
        </w:tc>
        <w:tc>
          <w:tcPr>
            <w:tcW w:w="455" w:type="pct"/>
            <w:shd w:val="clear" w:color="auto" w:fill="auto"/>
            <w:vAlign w:val="center"/>
          </w:tcPr>
          <w:p w14:paraId="60F5B90A"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4DC8A52D" w14:textId="77777777" w:rsidR="00E00A88" w:rsidRPr="00FE39C9" w:rsidRDefault="00E00A88" w:rsidP="00E00A88">
            <w:pPr>
              <w:jc w:val="center"/>
              <w:rPr>
                <w:color w:val="000000"/>
                <w:sz w:val="22"/>
                <w:szCs w:val="22"/>
              </w:rPr>
            </w:pPr>
            <w:r w:rsidRPr="00FE39C9">
              <w:rPr>
                <w:color w:val="000000"/>
                <w:sz w:val="22"/>
                <w:szCs w:val="22"/>
              </w:rPr>
              <w:t>573</w:t>
            </w:r>
          </w:p>
        </w:tc>
        <w:tc>
          <w:tcPr>
            <w:tcW w:w="530" w:type="pct"/>
            <w:shd w:val="clear" w:color="auto" w:fill="auto"/>
            <w:noWrap/>
            <w:vAlign w:val="center"/>
          </w:tcPr>
          <w:p w14:paraId="25758272" w14:textId="77777777" w:rsidR="00E00A88" w:rsidRPr="00FE39C9" w:rsidRDefault="00E00A88" w:rsidP="00E00A88">
            <w:pPr>
              <w:jc w:val="center"/>
              <w:rPr>
                <w:color w:val="000000"/>
                <w:sz w:val="22"/>
                <w:szCs w:val="22"/>
              </w:rPr>
            </w:pPr>
            <w:r w:rsidRPr="00FE39C9">
              <w:rPr>
                <w:color w:val="000000"/>
                <w:sz w:val="22"/>
                <w:szCs w:val="22"/>
              </w:rPr>
              <w:t>638</w:t>
            </w:r>
          </w:p>
        </w:tc>
        <w:tc>
          <w:tcPr>
            <w:tcW w:w="606" w:type="pct"/>
            <w:shd w:val="clear" w:color="auto" w:fill="auto"/>
            <w:vAlign w:val="center"/>
          </w:tcPr>
          <w:p w14:paraId="281A13C0" w14:textId="77777777" w:rsidR="00E00A88" w:rsidRPr="00FE39C9" w:rsidRDefault="00E00A88" w:rsidP="00E00A88">
            <w:pPr>
              <w:jc w:val="center"/>
              <w:rPr>
                <w:color w:val="000000"/>
                <w:sz w:val="22"/>
                <w:szCs w:val="22"/>
              </w:rPr>
            </w:pPr>
            <w:r w:rsidRPr="00FE39C9">
              <w:rPr>
                <w:color w:val="000000"/>
                <w:sz w:val="22"/>
                <w:szCs w:val="22"/>
              </w:rPr>
              <w:t>65</w:t>
            </w:r>
          </w:p>
        </w:tc>
        <w:tc>
          <w:tcPr>
            <w:tcW w:w="379" w:type="pct"/>
            <w:shd w:val="clear" w:color="auto" w:fill="auto"/>
            <w:noWrap/>
            <w:vAlign w:val="center"/>
          </w:tcPr>
          <w:p w14:paraId="0B747968" w14:textId="77777777" w:rsidR="00E00A88" w:rsidRPr="00FE39C9" w:rsidRDefault="00E00A88" w:rsidP="00E00A88">
            <w:pPr>
              <w:jc w:val="center"/>
              <w:rPr>
                <w:color w:val="000000"/>
                <w:sz w:val="22"/>
                <w:szCs w:val="22"/>
              </w:rPr>
            </w:pPr>
            <w:r w:rsidRPr="00FE39C9">
              <w:rPr>
                <w:color w:val="000000"/>
                <w:sz w:val="22"/>
                <w:szCs w:val="22"/>
              </w:rPr>
              <w:t>111,3</w:t>
            </w:r>
          </w:p>
        </w:tc>
      </w:tr>
      <w:tr w:rsidR="00E00A88" w:rsidRPr="00FE39C9" w14:paraId="278E20BC" w14:textId="77777777" w:rsidTr="00E00A88">
        <w:trPr>
          <w:trHeight w:val="165"/>
        </w:trPr>
        <w:tc>
          <w:tcPr>
            <w:tcW w:w="305" w:type="pct"/>
            <w:vMerge/>
          </w:tcPr>
          <w:p w14:paraId="68EFE7AC" w14:textId="77777777" w:rsidR="00E00A88" w:rsidRPr="00FE39C9" w:rsidRDefault="00E00A88" w:rsidP="00E00A88">
            <w:pPr>
              <w:jc w:val="center"/>
              <w:rPr>
                <w:sz w:val="22"/>
                <w:szCs w:val="22"/>
              </w:rPr>
            </w:pPr>
          </w:p>
        </w:tc>
        <w:tc>
          <w:tcPr>
            <w:tcW w:w="2194" w:type="pct"/>
            <w:vMerge/>
            <w:shd w:val="clear" w:color="auto" w:fill="auto"/>
            <w:vAlign w:val="center"/>
          </w:tcPr>
          <w:p w14:paraId="5697B0DD" w14:textId="77777777" w:rsidR="00E00A88" w:rsidRPr="00FE39C9" w:rsidRDefault="00E00A88" w:rsidP="00E00A88">
            <w:pPr>
              <w:ind w:left="142" w:right="141"/>
              <w:jc w:val="both"/>
              <w:rPr>
                <w:sz w:val="22"/>
                <w:szCs w:val="22"/>
              </w:rPr>
            </w:pPr>
          </w:p>
        </w:tc>
        <w:tc>
          <w:tcPr>
            <w:tcW w:w="455" w:type="pct"/>
            <w:shd w:val="clear" w:color="auto" w:fill="auto"/>
            <w:vAlign w:val="center"/>
          </w:tcPr>
          <w:p w14:paraId="1468E009"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16677344" w14:textId="77777777" w:rsidR="00E00A88" w:rsidRPr="00FE39C9" w:rsidRDefault="00E00A88" w:rsidP="00E00A88">
            <w:pPr>
              <w:jc w:val="center"/>
              <w:rPr>
                <w:color w:val="000000"/>
                <w:sz w:val="22"/>
                <w:szCs w:val="22"/>
              </w:rPr>
            </w:pPr>
            <w:r w:rsidRPr="00FE39C9">
              <w:rPr>
                <w:color w:val="000000"/>
                <w:sz w:val="22"/>
                <w:szCs w:val="22"/>
              </w:rPr>
              <w:t>220 048</w:t>
            </w:r>
          </w:p>
        </w:tc>
        <w:tc>
          <w:tcPr>
            <w:tcW w:w="530" w:type="pct"/>
            <w:shd w:val="clear" w:color="auto" w:fill="auto"/>
            <w:noWrap/>
            <w:vAlign w:val="center"/>
          </w:tcPr>
          <w:p w14:paraId="19BDC1CF" w14:textId="77777777" w:rsidR="00E00A88" w:rsidRPr="00FE39C9" w:rsidRDefault="00E00A88" w:rsidP="00E00A88">
            <w:pPr>
              <w:jc w:val="center"/>
              <w:rPr>
                <w:color w:val="000000"/>
                <w:sz w:val="22"/>
                <w:szCs w:val="22"/>
              </w:rPr>
            </w:pPr>
            <w:r w:rsidRPr="00FE39C9">
              <w:rPr>
                <w:color w:val="000000"/>
                <w:sz w:val="22"/>
                <w:szCs w:val="22"/>
              </w:rPr>
              <w:t>239 099</w:t>
            </w:r>
          </w:p>
        </w:tc>
        <w:tc>
          <w:tcPr>
            <w:tcW w:w="606" w:type="pct"/>
            <w:shd w:val="clear" w:color="auto" w:fill="auto"/>
            <w:vAlign w:val="center"/>
          </w:tcPr>
          <w:p w14:paraId="1FC0EE54" w14:textId="77777777" w:rsidR="00E00A88" w:rsidRPr="00FE39C9" w:rsidRDefault="00E00A88" w:rsidP="00E00A88">
            <w:pPr>
              <w:jc w:val="center"/>
              <w:rPr>
                <w:color w:val="000000"/>
                <w:sz w:val="22"/>
                <w:szCs w:val="22"/>
              </w:rPr>
            </w:pPr>
            <w:r w:rsidRPr="00FE39C9">
              <w:rPr>
                <w:color w:val="000000"/>
                <w:sz w:val="22"/>
                <w:szCs w:val="22"/>
              </w:rPr>
              <w:t>19 051</w:t>
            </w:r>
          </w:p>
        </w:tc>
        <w:tc>
          <w:tcPr>
            <w:tcW w:w="379" w:type="pct"/>
            <w:shd w:val="clear" w:color="auto" w:fill="auto"/>
            <w:noWrap/>
            <w:vAlign w:val="center"/>
          </w:tcPr>
          <w:p w14:paraId="4783D4F9" w14:textId="77777777" w:rsidR="00E00A88" w:rsidRPr="00FE39C9" w:rsidRDefault="00E00A88" w:rsidP="00E00A88">
            <w:pPr>
              <w:jc w:val="center"/>
              <w:rPr>
                <w:color w:val="000000"/>
                <w:sz w:val="22"/>
                <w:szCs w:val="22"/>
              </w:rPr>
            </w:pPr>
            <w:r w:rsidRPr="00FE39C9">
              <w:rPr>
                <w:color w:val="000000"/>
                <w:sz w:val="22"/>
                <w:szCs w:val="22"/>
              </w:rPr>
              <w:t>108,7</w:t>
            </w:r>
          </w:p>
        </w:tc>
      </w:tr>
      <w:tr w:rsidR="00E00A88" w:rsidRPr="00FE39C9" w14:paraId="3B7413D6" w14:textId="77777777" w:rsidTr="00E00A88">
        <w:trPr>
          <w:trHeight w:val="269"/>
        </w:trPr>
        <w:tc>
          <w:tcPr>
            <w:tcW w:w="305" w:type="pct"/>
            <w:vMerge w:val="restart"/>
          </w:tcPr>
          <w:p w14:paraId="128AA2B1" w14:textId="77777777" w:rsidR="00E00A88" w:rsidRPr="00FE39C9" w:rsidRDefault="00E00A88" w:rsidP="00E00A88">
            <w:pPr>
              <w:jc w:val="center"/>
              <w:rPr>
                <w:sz w:val="22"/>
                <w:szCs w:val="22"/>
              </w:rPr>
            </w:pPr>
          </w:p>
        </w:tc>
        <w:tc>
          <w:tcPr>
            <w:tcW w:w="2194" w:type="pct"/>
            <w:vMerge w:val="restart"/>
            <w:shd w:val="clear" w:color="auto" w:fill="auto"/>
            <w:vAlign w:val="center"/>
          </w:tcPr>
          <w:p w14:paraId="6B902455" w14:textId="77777777" w:rsidR="00E00A88" w:rsidRPr="00FE39C9" w:rsidRDefault="00E00A88" w:rsidP="00E00A88">
            <w:pPr>
              <w:ind w:left="142" w:right="141"/>
              <w:jc w:val="right"/>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для детей:</w:t>
            </w:r>
          </w:p>
        </w:tc>
        <w:tc>
          <w:tcPr>
            <w:tcW w:w="455" w:type="pct"/>
            <w:shd w:val="clear" w:color="auto" w:fill="auto"/>
            <w:vAlign w:val="center"/>
          </w:tcPr>
          <w:p w14:paraId="13CECE63"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7FD06907" w14:textId="77777777" w:rsidR="00E00A88" w:rsidRPr="00FE39C9" w:rsidRDefault="00E00A88" w:rsidP="00E00A88">
            <w:pPr>
              <w:jc w:val="center"/>
              <w:rPr>
                <w:color w:val="000000"/>
                <w:sz w:val="22"/>
                <w:szCs w:val="22"/>
              </w:rPr>
            </w:pPr>
            <w:r w:rsidRPr="00FE39C9">
              <w:rPr>
                <w:color w:val="000000"/>
                <w:sz w:val="22"/>
                <w:szCs w:val="22"/>
              </w:rPr>
              <w:t>215</w:t>
            </w:r>
          </w:p>
        </w:tc>
        <w:tc>
          <w:tcPr>
            <w:tcW w:w="530" w:type="pct"/>
            <w:shd w:val="clear" w:color="auto" w:fill="auto"/>
            <w:noWrap/>
            <w:vAlign w:val="center"/>
          </w:tcPr>
          <w:p w14:paraId="795A332A" w14:textId="77777777" w:rsidR="00E00A88" w:rsidRPr="00FE39C9" w:rsidRDefault="00E00A88" w:rsidP="00E00A88">
            <w:pPr>
              <w:jc w:val="center"/>
              <w:rPr>
                <w:color w:val="000000"/>
                <w:sz w:val="22"/>
                <w:szCs w:val="22"/>
              </w:rPr>
            </w:pPr>
            <w:r w:rsidRPr="00FE39C9">
              <w:rPr>
                <w:color w:val="000000"/>
                <w:sz w:val="22"/>
                <w:szCs w:val="22"/>
              </w:rPr>
              <w:t>303</w:t>
            </w:r>
          </w:p>
        </w:tc>
        <w:tc>
          <w:tcPr>
            <w:tcW w:w="606" w:type="pct"/>
            <w:shd w:val="clear" w:color="auto" w:fill="auto"/>
            <w:vAlign w:val="center"/>
          </w:tcPr>
          <w:p w14:paraId="1469DBC1" w14:textId="77777777" w:rsidR="00E00A88" w:rsidRPr="00FE39C9" w:rsidRDefault="00E00A88" w:rsidP="00E00A88">
            <w:pPr>
              <w:jc w:val="center"/>
              <w:rPr>
                <w:color w:val="000000"/>
                <w:sz w:val="22"/>
                <w:szCs w:val="22"/>
              </w:rPr>
            </w:pPr>
            <w:r w:rsidRPr="00FE39C9">
              <w:rPr>
                <w:color w:val="000000"/>
                <w:sz w:val="22"/>
                <w:szCs w:val="22"/>
              </w:rPr>
              <w:t>80</w:t>
            </w:r>
          </w:p>
        </w:tc>
        <w:tc>
          <w:tcPr>
            <w:tcW w:w="379" w:type="pct"/>
            <w:shd w:val="clear" w:color="auto" w:fill="auto"/>
            <w:noWrap/>
            <w:vAlign w:val="center"/>
          </w:tcPr>
          <w:p w14:paraId="3C203A94" w14:textId="77777777" w:rsidR="00E00A88" w:rsidRPr="00FE39C9" w:rsidRDefault="00E00A88" w:rsidP="00E00A88">
            <w:pPr>
              <w:jc w:val="center"/>
              <w:rPr>
                <w:color w:val="000000"/>
                <w:sz w:val="22"/>
                <w:szCs w:val="22"/>
              </w:rPr>
            </w:pPr>
            <w:r w:rsidRPr="00FE39C9">
              <w:rPr>
                <w:color w:val="000000"/>
                <w:sz w:val="22"/>
                <w:szCs w:val="22"/>
              </w:rPr>
              <w:t>140,9</w:t>
            </w:r>
          </w:p>
        </w:tc>
      </w:tr>
      <w:tr w:rsidR="00E00A88" w:rsidRPr="00FE39C9" w14:paraId="0DE1F25E" w14:textId="77777777" w:rsidTr="00E00A88">
        <w:trPr>
          <w:trHeight w:val="70"/>
        </w:trPr>
        <w:tc>
          <w:tcPr>
            <w:tcW w:w="305" w:type="pct"/>
            <w:vMerge/>
            <w:vAlign w:val="center"/>
          </w:tcPr>
          <w:p w14:paraId="6F29CAF0" w14:textId="77777777" w:rsidR="00E00A88" w:rsidRPr="00FE39C9" w:rsidRDefault="00E00A88" w:rsidP="00E00A88">
            <w:pPr>
              <w:jc w:val="center"/>
              <w:rPr>
                <w:sz w:val="22"/>
                <w:szCs w:val="22"/>
              </w:rPr>
            </w:pPr>
          </w:p>
        </w:tc>
        <w:tc>
          <w:tcPr>
            <w:tcW w:w="2194" w:type="pct"/>
            <w:vMerge/>
            <w:shd w:val="clear" w:color="auto" w:fill="auto"/>
            <w:vAlign w:val="center"/>
          </w:tcPr>
          <w:p w14:paraId="315B3CFE" w14:textId="77777777" w:rsidR="00E00A88" w:rsidRPr="00FE39C9" w:rsidRDefault="00E00A88" w:rsidP="00E00A88">
            <w:pPr>
              <w:ind w:left="142" w:right="141"/>
              <w:jc w:val="both"/>
              <w:rPr>
                <w:sz w:val="22"/>
                <w:szCs w:val="22"/>
              </w:rPr>
            </w:pPr>
          </w:p>
        </w:tc>
        <w:tc>
          <w:tcPr>
            <w:tcW w:w="455" w:type="pct"/>
            <w:shd w:val="clear" w:color="auto" w:fill="auto"/>
            <w:vAlign w:val="center"/>
          </w:tcPr>
          <w:p w14:paraId="143FB404"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6AE9CBD3" w14:textId="77777777" w:rsidR="00E00A88" w:rsidRPr="00FE39C9" w:rsidRDefault="00E00A88" w:rsidP="00E00A88">
            <w:pPr>
              <w:jc w:val="center"/>
              <w:rPr>
                <w:color w:val="000000"/>
                <w:sz w:val="22"/>
                <w:szCs w:val="22"/>
              </w:rPr>
            </w:pPr>
            <w:r w:rsidRPr="00FE39C9">
              <w:rPr>
                <w:color w:val="000000"/>
                <w:sz w:val="22"/>
                <w:szCs w:val="22"/>
              </w:rPr>
              <w:t>47 978</w:t>
            </w:r>
          </w:p>
        </w:tc>
        <w:tc>
          <w:tcPr>
            <w:tcW w:w="530" w:type="pct"/>
            <w:shd w:val="clear" w:color="auto" w:fill="auto"/>
            <w:noWrap/>
            <w:vAlign w:val="center"/>
          </w:tcPr>
          <w:p w14:paraId="263D5DB5" w14:textId="77777777" w:rsidR="00E00A88" w:rsidRPr="00FE39C9" w:rsidRDefault="00E00A88" w:rsidP="00E00A88">
            <w:pPr>
              <w:jc w:val="center"/>
              <w:rPr>
                <w:color w:val="000000"/>
                <w:sz w:val="22"/>
                <w:szCs w:val="22"/>
              </w:rPr>
            </w:pPr>
            <w:r w:rsidRPr="00FE39C9">
              <w:rPr>
                <w:color w:val="000000"/>
                <w:sz w:val="22"/>
                <w:szCs w:val="22"/>
              </w:rPr>
              <w:t>74 531</w:t>
            </w:r>
          </w:p>
        </w:tc>
        <w:tc>
          <w:tcPr>
            <w:tcW w:w="606" w:type="pct"/>
            <w:shd w:val="clear" w:color="auto" w:fill="auto"/>
            <w:vAlign w:val="center"/>
          </w:tcPr>
          <w:p w14:paraId="1B40AC91" w14:textId="77777777" w:rsidR="00E00A88" w:rsidRPr="00FE39C9" w:rsidRDefault="00E00A88" w:rsidP="00E00A88">
            <w:pPr>
              <w:jc w:val="center"/>
              <w:rPr>
                <w:color w:val="000000"/>
                <w:sz w:val="22"/>
                <w:szCs w:val="22"/>
              </w:rPr>
            </w:pPr>
            <w:r w:rsidRPr="00FE39C9">
              <w:rPr>
                <w:color w:val="000000"/>
                <w:sz w:val="22"/>
                <w:szCs w:val="22"/>
              </w:rPr>
              <w:t>26 553</w:t>
            </w:r>
          </w:p>
        </w:tc>
        <w:tc>
          <w:tcPr>
            <w:tcW w:w="379" w:type="pct"/>
            <w:shd w:val="clear" w:color="auto" w:fill="auto"/>
            <w:noWrap/>
            <w:vAlign w:val="center"/>
          </w:tcPr>
          <w:p w14:paraId="1B28F8EA" w14:textId="77777777" w:rsidR="00E00A88" w:rsidRPr="00FE39C9" w:rsidRDefault="00E00A88" w:rsidP="00E00A88">
            <w:pPr>
              <w:jc w:val="center"/>
              <w:rPr>
                <w:color w:val="000000"/>
                <w:sz w:val="22"/>
                <w:szCs w:val="22"/>
              </w:rPr>
            </w:pPr>
            <w:r w:rsidRPr="00FE39C9">
              <w:rPr>
                <w:color w:val="000000"/>
                <w:sz w:val="22"/>
                <w:szCs w:val="22"/>
              </w:rPr>
              <w:t>155,3</w:t>
            </w:r>
          </w:p>
        </w:tc>
      </w:tr>
      <w:tr w:rsidR="00E00A88" w:rsidRPr="00FE39C9" w14:paraId="30314261" w14:textId="77777777" w:rsidTr="00E00A88">
        <w:trPr>
          <w:trHeight w:val="254"/>
        </w:trPr>
        <w:tc>
          <w:tcPr>
            <w:tcW w:w="305" w:type="pct"/>
            <w:vMerge w:val="restart"/>
          </w:tcPr>
          <w:p w14:paraId="301BACF5" w14:textId="77777777" w:rsidR="00E00A88" w:rsidRPr="00FE39C9" w:rsidRDefault="00E00A88" w:rsidP="00E00A88">
            <w:pPr>
              <w:rPr>
                <w:sz w:val="22"/>
                <w:szCs w:val="22"/>
              </w:rPr>
            </w:pPr>
            <w:r w:rsidRPr="00FE39C9">
              <w:rPr>
                <w:sz w:val="22"/>
                <w:szCs w:val="22"/>
              </w:rPr>
              <w:t xml:space="preserve">   2.2.</w:t>
            </w:r>
          </w:p>
        </w:tc>
        <w:tc>
          <w:tcPr>
            <w:tcW w:w="2194" w:type="pct"/>
            <w:vMerge w:val="restart"/>
            <w:shd w:val="clear" w:color="auto" w:fill="auto"/>
            <w:vAlign w:val="center"/>
          </w:tcPr>
          <w:p w14:paraId="30C6FE4F" w14:textId="77777777" w:rsidR="00E00A88" w:rsidRPr="00FE39C9" w:rsidRDefault="00E00A88" w:rsidP="00E00A88">
            <w:pPr>
              <w:ind w:left="142" w:right="141"/>
              <w:rPr>
                <w:sz w:val="22"/>
                <w:szCs w:val="22"/>
              </w:rPr>
            </w:pPr>
            <w:r w:rsidRPr="00FE39C9">
              <w:rPr>
                <w:sz w:val="22"/>
                <w:szCs w:val="22"/>
              </w:rPr>
              <w:t>Организованных муниципальными образовательными учреждениями доп. образования детей всего:</w:t>
            </w:r>
          </w:p>
        </w:tc>
        <w:tc>
          <w:tcPr>
            <w:tcW w:w="455" w:type="pct"/>
            <w:shd w:val="clear" w:color="auto" w:fill="auto"/>
            <w:vAlign w:val="center"/>
          </w:tcPr>
          <w:p w14:paraId="5D16E53A"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5264DBAE" w14:textId="77777777" w:rsidR="00E00A88" w:rsidRPr="00FE39C9" w:rsidRDefault="00E00A88" w:rsidP="00E00A88">
            <w:pPr>
              <w:jc w:val="center"/>
              <w:rPr>
                <w:color w:val="000000"/>
                <w:sz w:val="22"/>
                <w:szCs w:val="22"/>
              </w:rPr>
            </w:pPr>
            <w:r w:rsidRPr="00FE39C9">
              <w:rPr>
                <w:color w:val="000000"/>
                <w:sz w:val="22"/>
                <w:szCs w:val="22"/>
              </w:rPr>
              <w:t>204</w:t>
            </w:r>
          </w:p>
        </w:tc>
        <w:tc>
          <w:tcPr>
            <w:tcW w:w="530" w:type="pct"/>
            <w:shd w:val="clear" w:color="auto" w:fill="auto"/>
            <w:noWrap/>
            <w:vAlign w:val="center"/>
          </w:tcPr>
          <w:p w14:paraId="024C747C" w14:textId="77777777" w:rsidR="00E00A88" w:rsidRPr="00FE39C9" w:rsidRDefault="00E00A88" w:rsidP="00E00A88">
            <w:pPr>
              <w:jc w:val="center"/>
              <w:rPr>
                <w:color w:val="000000"/>
                <w:sz w:val="22"/>
                <w:szCs w:val="22"/>
              </w:rPr>
            </w:pPr>
            <w:r w:rsidRPr="00FE39C9">
              <w:rPr>
                <w:color w:val="000000"/>
                <w:sz w:val="22"/>
                <w:szCs w:val="22"/>
              </w:rPr>
              <w:t>235</w:t>
            </w:r>
          </w:p>
        </w:tc>
        <w:tc>
          <w:tcPr>
            <w:tcW w:w="606" w:type="pct"/>
            <w:shd w:val="clear" w:color="auto" w:fill="auto"/>
            <w:vAlign w:val="center"/>
          </w:tcPr>
          <w:p w14:paraId="4A1D7D75" w14:textId="77777777" w:rsidR="00E00A88" w:rsidRPr="00FE39C9" w:rsidRDefault="00E00A88" w:rsidP="00E00A88">
            <w:pPr>
              <w:jc w:val="center"/>
              <w:rPr>
                <w:color w:val="000000"/>
                <w:sz w:val="22"/>
                <w:szCs w:val="22"/>
              </w:rPr>
            </w:pPr>
            <w:r w:rsidRPr="00FE39C9">
              <w:rPr>
                <w:color w:val="000000"/>
                <w:sz w:val="22"/>
                <w:szCs w:val="22"/>
              </w:rPr>
              <w:t>31</w:t>
            </w:r>
          </w:p>
        </w:tc>
        <w:tc>
          <w:tcPr>
            <w:tcW w:w="379" w:type="pct"/>
            <w:shd w:val="clear" w:color="auto" w:fill="auto"/>
            <w:noWrap/>
            <w:vAlign w:val="center"/>
          </w:tcPr>
          <w:p w14:paraId="6862C520" w14:textId="77777777" w:rsidR="00E00A88" w:rsidRPr="00FE39C9" w:rsidRDefault="00E00A88" w:rsidP="00E00A88">
            <w:pPr>
              <w:jc w:val="center"/>
              <w:rPr>
                <w:color w:val="000000"/>
                <w:sz w:val="22"/>
                <w:szCs w:val="22"/>
              </w:rPr>
            </w:pPr>
            <w:r w:rsidRPr="00FE39C9">
              <w:rPr>
                <w:color w:val="000000"/>
                <w:sz w:val="22"/>
                <w:szCs w:val="22"/>
              </w:rPr>
              <w:t>115,2</w:t>
            </w:r>
          </w:p>
        </w:tc>
      </w:tr>
      <w:tr w:rsidR="00E00A88" w:rsidRPr="00FE39C9" w14:paraId="43A4FE7D" w14:textId="77777777" w:rsidTr="00E00A88">
        <w:trPr>
          <w:trHeight w:val="254"/>
        </w:trPr>
        <w:tc>
          <w:tcPr>
            <w:tcW w:w="305" w:type="pct"/>
            <w:vMerge/>
          </w:tcPr>
          <w:p w14:paraId="6CCC5056" w14:textId="77777777" w:rsidR="00E00A88" w:rsidRPr="00FE39C9" w:rsidRDefault="00E00A88" w:rsidP="00E00A88">
            <w:pPr>
              <w:jc w:val="center"/>
              <w:rPr>
                <w:sz w:val="22"/>
                <w:szCs w:val="22"/>
              </w:rPr>
            </w:pPr>
          </w:p>
        </w:tc>
        <w:tc>
          <w:tcPr>
            <w:tcW w:w="2194" w:type="pct"/>
            <w:vMerge/>
            <w:shd w:val="clear" w:color="auto" w:fill="auto"/>
            <w:vAlign w:val="center"/>
          </w:tcPr>
          <w:p w14:paraId="7532EFEC" w14:textId="77777777" w:rsidR="00E00A88" w:rsidRPr="00FE39C9" w:rsidRDefault="00E00A88" w:rsidP="00E00A88">
            <w:pPr>
              <w:ind w:left="142" w:right="141"/>
              <w:rPr>
                <w:sz w:val="22"/>
                <w:szCs w:val="22"/>
              </w:rPr>
            </w:pPr>
          </w:p>
        </w:tc>
        <w:tc>
          <w:tcPr>
            <w:tcW w:w="455" w:type="pct"/>
            <w:shd w:val="clear" w:color="auto" w:fill="auto"/>
            <w:vAlign w:val="center"/>
          </w:tcPr>
          <w:p w14:paraId="3E2B142A"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15B16A99" w14:textId="77777777" w:rsidR="00E00A88" w:rsidRPr="00FE39C9" w:rsidRDefault="00E00A88" w:rsidP="00E00A88">
            <w:pPr>
              <w:jc w:val="center"/>
              <w:rPr>
                <w:color w:val="000000"/>
                <w:sz w:val="22"/>
                <w:szCs w:val="22"/>
              </w:rPr>
            </w:pPr>
            <w:r w:rsidRPr="00FE39C9">
              <w:rPr>
                <w:color w:val="000000"/>
                <w:sz w:val="22"/>
                <w:szCs w:val="22"/>
              </w:rPr>
              <w:t>27 627</w:t>
            </w:r>
          </w:p>
        </w:tc>
        <w:tc>
          <w:tcPr>
            <w:tcW w:w="530" w:type="pct"/>
            <w:shd w:val="clear" w:color="auto" w:fill="auto"/>
            <w:noWrap/>
            <w:vAlign w:val="center"/>
          </w:tcPr>
          <w:p w14:paraId="5253332B" w14:textId="77777777" w:rsidR="00E00A88" w:rsidRPr="00FE39C9" w:rsidRDefault="00E00A88" w:rsidP="00E00A88">
            <w:pPr>
              <w:jc w:val="center"/>
              <w:rPr>
                <w:color w:val="000000"/>
                <w:sz w:val="22"/>
                <w:szCs w:val="22"/>
              </w:rPr>
            </w:pPr>
            <w:r w:rsidRPr="00FE39C9">
              <w:rPr>
                <w:color w:val="000000"/>
                <w:sz w:val="22"/>
                <w:szCs w:val="22"/>
              </w:rPr>
              <w:t>31 287</w:t>
            </w:r>
          </w:p>
        </w:tc>
        <w:tc>
          <w:tcPr>
            <w:tcW w:w="606" w:type="pct"/>
            <w:shd w:val="clear" w:color="auto" w:fill="auto"/>
            <w:vAlign w:val="center"/>
          </w:tcPr>
          <w:p w14:paraId="5CDECC51" w14:textId="77777777" w:rsidR="00E00A88" w:rsidRPr="00FE39C9" w:rsidRDefault="00E00A88" w:rsidP="00E00A88">
            <w:pPr>
              <w:jc w:val="center"/>
              <w:rPr>
                <w:color w:val="000000"/>
                <w:sz w:val="22"/>
                <w:szCs w:val="22"/>
              </w:rPr>
            </w:pPr>
            <w:r w:rsidRPr="00FE39C9">
              <w:rPr>
                <w:color w:val="000000"/>
                <w:sz w:val="22"/>
                <w:szCs w:val="22"/>
              </w:rPr>
              <w:t>3 660</w:t>
            </w:r>
          </w:p>
        </w:tc>
        <w:tc>
          <w:tcPr>
            <w:tcW w:w="379" w:type="pct"/>
            <w:shd w:val="clear" w:color="auto" w:fill="auto"/>
            <w:noWrap/>
            <w:vAlign w:val="center"/>
          </w:tcPr>
          <w:p w14:paraId="6A511524" w14:textId="77777777" w:rsidR="00E00A88" w:rsidRPr="00FE39C9" w:rsidRDefault="00E00A88" w:rsidP="00E00A88">
            <w:pPr>
              <w:jc w:val="center"/>
              <w:rPr>
                <w:color w:val="000000"/>
                <w:sz w:val="22"/>
                <w:szCs w:val="22"/>
              </w:rPr>
            </w:pPr>
            <w:r w:rsidRPr="00FE39C9">
              <w:rPr>
                <w:color w:val="000000"/>
                <w:sz w:val="22"/>
                <w:szCs w:val="22"/>
              </w:rPr>
              <w:t>113,2</w:t>
            </w:r>
          </w:p>
        </w:tc>
      </w:tr>
      <w:tr w:rsidR="00E00A88" w:rsidRPr="00FE39C9" w14:paraId="376B1CBB" w14:textId="77777777" w:rsidTr="00E00A88">
        <w:trPr>
          <w:trHeight w:val="254"/>
        </w:trPr>
        <w:tc>
          <w:tcPr>
            <w:tcW w:w="305" w:type="pct"/>
            <w:vMerge w:val="restart"/>
          </w:tcPr>
          <w:p w14:paraId="2BC3D748" w14:textId="77777777" w:rsidR="00E00A88" w:rsidRPr="00FE39C9" w:rsidRDefault="00E00A88" w:rsidP="00E00A88">
            <w:pPr>
              <w:jc w:val="center"/>
              <w:rPr>
                <w:sz w:val="22"/>
                <w:szCs w:val="22"/>
              </w:rPr>
            </w:pPr>
          </w:p>
        </w:tc>
        <w:tc>
          <w:tcPr>
            <w:tcW w:w="2194" w:type="pct"/>
            <w:vMerge w:val="restart"/>
            <w:shd w:val="clear" w:color="auto" w:fill="auto"/>
            <w:vAlign w:val="center"/>
          </w:tcPr>
          <w:p w14:paraId="13269EC7" w14:textId="77777777" w:rsidR="00E00A88" w:rsidRPr="00FE39C9" w:rsidRDefault="00E00A88" w:rsidP="00E00A88">
            <w:pPr>
              <w:ind w:left="142" w:right="141"/>
              <w:jc w:val="right"/>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для детей:</w:t>
            </w:r>
          </w:p>
        </w:tc>
        <w:tc>
          <w:tcPr>
            <w:tcW w:w="455" w:type="pct"/>
            <w:shd w:val="clear" w:color="auto" w:fill="auto"/>
            <w:vAlign w:val="center"/>
          </w:tcPr>
          <w:p w14:paraId="4BA605EB"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3B3DE91B" w14:textId="77777777" w:rsidR="00E00A88" w:rsidRPr="00FE39C9" w:rsidRDefault="00E00A88" w:rsidP="00E00A88">
            <w:pPr>
              <w:jc w:val="center"/>
              <w:rPr>
                <w:color w:val="000000"/>
                <w:sz w:val="22"/>
                <w:szCs w:val="22"/>
              </w:rPr>
            </w:pPr>
            <w:r w:rsidRPr="00FE39C9">
              <w:rPr>
                <w:color w:val="000000"/>
                <w:sz w:val="22"/>
                <w:szCs w:val="22"/>
              </w:rPr>
              <w:t>196</w:t>
            </w:r>
          </w:p>
        </w:tc>
        <w:tc>
          <w:tcPr>
            <w:tcW w:w="530" w:type="pct"/>
            <w:shd w:val="clear" w:color="auto" w:fill="auto"/>
            <w:noWrap/>
            <w:vAlign w:val="center"/>
          </w:tcPr>
          <w:p w14:paraId="51247764" w14:textId="77777777" w:rsidR="00E00A88" w:rsidRPr="00FE39C9" w:rsidRDefault="00E00A88" w:rsidP="00E00A88">
            <w:pPr>
              <w:jc w:val="center"/>
              <w:rPr>
                <w:color w:val="000000"/>
                <w:sz w:val="22"/>
                <w:szCs w:val="22"/>
              </w:rPr>
            </w:pPr>
            <w:r w:rsidRPr="00FE39C9">
              <w:rPr>
                <w:color w:val="000000"/>
                <w:sz w:val="22"/>
                <w:szCs w:val="22"/>
              </w:rPr>
              <w:t>213</w:t>
            </w:r>
          </w:p>
        </w:tc>
        <w:tc>
          <w:tcPr>
            <w:tcW w:w="606" w:type="pct"/>
            <w:shd w:val="clear" w:color="auto" w:fill="auto"/>
            <w:vAlign w:val="center"/>
          </w:tcPr>
          <w:p w14:paraId="7F051536" w14:textId="77777777" w:rsidR="00E00A88" w:rsidRPr="00FE39C9" w:rsidRDefault="00E00A88" w:rsidP="00E00A88">
            <w:pPr>
              <w:jc w:val="center"/>
              <w:rPr>
                <w:color w:val="000000"/>
                <w:sz w:val="22"/>
                <w:szCs w:val="22"/>
              </w:rPr>
            </w:pPr>
            <w:r w:rsidRPr="00FE39C9">
              <w:rPr>
                <w:color w:val="000000"/>
                <w:sz w:val="22"/>
                <w:szCs w:val="22"/>
              </w:rPr>
              <w:t>17</w:t>
            </w:r>
          </w:p>
        </w:tc>
        <w:tc>
          <w:tcPr>
            <w:tcW w:w="379" w:type="pct"/>
            <w:shd w:val="clear" w:color="auto" w:fill="auto"/>
            <w:noWrap/>
            <w:vAlign w:val="center"/>
          </w:tcPr>
          <w:p w14:paraId="010BA950" w14:textId="77777777" w:rsidR="00E00A88" w:rsidRPr="00FE39C9" w:rsidRDefault="00E00A88" w:rsidP="00E00A88">
            <w:pPr>
              <w:jc w:val="center"/>
              <w:rPr>
                <w:color w:val="000000"/>
                <w:sz w:val="22"/>
                <w:szCs w:val="22"/>
              </w:rPr>
            </w:pPr>
            <w:r w:rsidRPr="00FE39C9">
              <w:rPr>
                <w:color w:val="000000"/>
                <w:sz w:val="22"/>
                <w:szCs w:val="22"/>
              </w:rPr>
              <w:t>108,7</w:t>
            </w:r>
          </w:p>
        </w:tc>
      </w:tr>
      <w:tr w:rsidR="00E00A88" w:rsidRPr="00FE39C9" w14:paraId="07C6C471" w14:textId="77777777" w:rsidTr="00E00A88">
        <w:trPr>
          <w:trHeight w:val="254"/>
        </w:trPr>
        <w:tc>
          <w:tcPr>
            <w:tcW w:w="305" w:type="pct"/>
            <w:vMerge/>
          </w:tcPr>
          <w:p w14:paraId="233A1465" w14:textId="77777777" w:rsidR="00E00A88" w:rsidRPr="00FE39C9" w:rsidRDefault="00E00A88" w:rsidP="00E00A88">
            <w:pPr>
              <w:jc w:val="center"/>
              <w:rPr>
                <w:sz w:val="22"/>
                <w:szCs w:val="22"/>
              </w:rPr>
            </w:pPr>
          </w:p>
        </w:tc>
        <w:tc>
          <w:tcPr>
            <w:tcW w:w="2194" w:type="pct"/>
            <w:vMerge/>
            <w:shd w:val="clear" w:color="auto" w:fill="auto"/>
            <w:vAlign w:val="center"/>
          </w:tcPr>
          <w:p w14:paraId="062D1932" w14:textId="77777777" w:rsidR="00E00A88" w:rsidRPr="00FE39C9" w:rsidRDefault="00E00A88" w:rsidP="00E00A88">
            <w:pPr>
              <w:ind w:left="142" w:right="141"/>
              <w:rPr>
                <w:sz w:val="22"/>
                <w:szCs w:val="22"/>
              </w:rPr>
            </w:pPr>
          </w:p>
        </w:tc>
        <w:tc>
          <w:tcPr>
            <w:tcW w:w="455" w:type="pct"/>
            <w:shd w:val="clear" w:color="auto" w:fill="auto"/>
            <w:vAlign w:val="center"/>
          </w:tcPr>
          <w:p w14:paraId="0B2C56FA"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3F11770F" w14:textId="77777777" w:rsidR="00E00A88" w:rsidRPr="00FE39C9" w:rsidRDefault="00E00A88" w:rsidP="00E00A88">
            <w:pPr>
              <w:jc w:val="center"/>
              <w:rPr>
                <w:color w:val="000000"/>
                <w:sz w:val="22"/>
                <w:szCs w:val="22"/>
              </w:rPr>
            </w:pPr>
            <w:r w:rsidRPr="00FE39C9">
              <w:rPr>
                <w:color w:val="000000"/>
                <w:sz w:val="22"/>
                <w:szCs w:val="22"/>
              </w:rPr>
              <w:t>26 905</w:t>
            </w:r>
          </w:p>
        </w:tc>
        <w:tc>
          <w:tcPr>
            <w:tcW w:w="530" w:type="pct"/>
            <w:shd w:val="clear" w:color="auto" w:fill="auto"/>
            <w:noWrap/>
            <w:vAlign w:val="center"/>
          </w:tcPr>
          <w:p w14:paraId="1C1143CE" w14:textId="77777777" w:rsidR="00E00A88" w:rsidRPr="00FE39C9" w:rsidRDefault="00E00A88" w:rsidP="00E00A88">
            <w:pPr>
              <w:jc w:val="center"/>
              <w:rPr>
                <w:color w:val="000000"/>
                <w:sz w:val="22"/>
                <w:szCs w:val="22"/>
              </w:rPr>
            </w:pPr>
            <w:r w:rsidRPr="00FE39C9">
              <w:rPr>
                <w:color w:val="000000"/>
                <w:sz w:val="22"/>
                <w:szCs w:val="22"/>
              </w:rPr>
              <w:t>25 309</w:t>
            </w:r>
          </w:p>
        </w:tc>
        <w:tc>
          <w:tcPr>
            <w:tcW w:w="606" w:type="pct"/>
            <w:shd w:val="clear" w:color="auto" w:fill="auto"/>
            <w:vAlign w:val="center"/>
          </w:tcPr>
          <w:p w14:paraId="5D630901" w14:textId="77777777" w:rsidR="00E00A88" w:rsidRPr="00FE39C9" w:rsidRDefault="00E00A88" w:rsidP="00E00A88">
            <w:pPr>
              <w:jc w:val="center"/>
              <w:rPr>
                <w:color w:val="000000"/>
                <w:sz w:val="22"/>
                <w:szCs w:val="22"/>
              </w:rPr>
            </w:pPr>
            <w:r w:rsidRPr="00FE39C9">
              <w:rPr>
                <w:color w:val="000000"/>
                <w:sz w:val="22"/>
                <w:szCs w:val="22"/>
              </w:rPr>
              <w:t>-1 596</w:t>
            </w:r>
          </w:p>
        </w:tc>
        <w:tc>
          <w:tcPr>
            <w:tcW w:w="379" w:type="pct"/>
            <w:shd w:val="clear" w:color="auto" w:fill="auto"/>
            <w:noWrap/>
            <w:vAlign w:val="center"/>
          </w:tcPr>
          <w:p w14:paraId="3B5D5D08" w14:textId="77777777" w:rsidR="00E00A88" w:rsidRPr="00FE39C9" w:rsidRDefault="00E00A88" w:rsidP="00E00A88">
            <w:pPr>
              <w:jc w:val="center"/>
              <w:rPr>
                <w:color w:val="000000"/>
                <w:sz w:val="22"/>
                <w:szCs w:val="22"/>
              </w:rPr>
            </w:pPr>
            <w:r w:rsidRPr="00FE39C9">
              <w:rPr>
                <w:color w:val="000000"/>
                <w:sz w:val="22"/>
                <w:szCs w:val="22"/>
              </w:rPr>
              <w:t>94,1</w:t>
            </w:r>
          </w:p>
        </w:tc>
      </w:tr>
      <w:tr w:rsidR="00E00A88" w:rsidRPr="00FE39C9" w14:paraId="14041586" w14:textId="77777777" w:rsidTr="00E00A88">
        <w:trPr>
          <w:trHeight w:val="254"/>
        </w:trPr>
        <w:tc>
          <w:tcPr>
            <w:tcW w:w="305" w:type="pct"/>
            <w:vMerge w:val="restart"/>
          </w:tcPr>
          <w:p w14:paraId="6F6ACFEE" w14:textId="77777777" w:rsidR="00E00A88" w:rsidRPr="00FE39C9" w:rsidRDefault="00E00A88" w:rsidP="00E00A88">
            <w:pPr>
              <w:jc w:val="center"/>
              <w:rPr>
                <w:sz w:val="22"/>
                <w:szCs w:val="22"/>
              </w:rPr>
            </w:pPr>
            <w:r w:rsidRPr="00FE39C9">
              <w:rPr>
                <w:sz w:val="22"/>
                <w:szCs w:val="22"/>
              </w:rPr>
              <w:t>2.3.</w:t>
            </w:r>
          </w:p>
        </w:tc>
        <w:tc>
          <w:tcPr>
            <w:tcW w:w="2194" w:type="pct"/>
            <w:vMerge w:val="restart"/>
            <w:shd w:val="clear" w:color="auto" w:fill="auto"/>
            <w:vAlign w:val="center"/>
          </w:tcPr>
          <w:p w14:paraId="6FB7D618" w14:textId="77777777" w:rsidR="00E00A88" w:rsidRPr="00FE39C9" w:rsidRDefault="00E00A88" w:rsidP="00E00A88">
            <w:pPr>
              <w:ind w:left="142" w:right="141"/>
              <w:rPr>
                <w:sz w:val="22"/>
                <w:szCs w:val="22"/>
              </w:rPr>
            </w:pPr>
            <w:r w:rsidRPr="00FE39C9">
              <w:rPr>
                <w:sz w:val="22"/>
                <w:szCs w:val="22"/>
              </w:rPr>
              <w:t>Организованных музеями и галереями (культурно-массовые мероприятия) всего:</w:t>
            </w:r>
          </w:p>
        </w:tc>
        <w:tc>
          <w:tcPr>
            <w:tcW w:w="455" w:type="pct"/>
            <w:shd w:val="clear" w:color="auto" w:fill="auto"/>
            <w:vAlign w:val="center"/>
          </w:tcPr>
          <w:p w14:paraId="7A9D41A3"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7DEC1235" w14:textId="77777777" w:rsidR="00E00A88" w:rsidRPr="00FE39C9" w:rsidRDefault="00E00A88" w:rsidP="00E00A88">
            <w:pPr>
              <w:jc w:val="center"/>
              <w:rPr>
                <w:color w:val="000000"/>
                <w:sz w:val="22"/>
                <w:szCs w:val="22"/>
              </w:rPr>
            </w:pPr>
            <w:r w:rsidRPr="00FE39C9">
              <w:rPr>
                <w:color w:val="000000"/>
                <w:sz w:val="22"/>
                <w:szCs w:val="22"/>
              </w:rPr>
              <w:t>139</w:t>
            </w:r>
          </w:p>
        </w:tc>
        <w:tc>
          <w:tcPr>
            <w:tcW w:w="530" w:type="pct"/>
            <w:shd w:val="clear" w:color="auto" w:fill="auto"/>
            <w:noWrap/>
            <w:vAlign w:val="center"/>
          </w:tcPr>
          <w:p w14:paraId="64836F2B" w14:textId="77777777" w:rsidR="00E00A88" w:rsidRPr="00FE39C9" w:rsidRDefault="00E00A88" w:rsidP="00E00A88">
            <w:pPr>
              <w:jc w:val="center"/>
              <w:rPr>
                <w:color w:val="000000"/>
                <w:sz w:val="22"/>
                <w:szCs w:val="22"/>
              </w:rPr>
            </w:pPr>
            <w:r w:rsidRPr="00FE39C9">
              <w:rPr>
                <w:color w:val="000000"/>
                <w:sz w:val="22"/>
                <w:szCs w:val="22"/>
              </w:rPr>
              <w:t>105</w:t>
            </w:r>
          </w:p>
        </w:tc>
        <w:tc>
          <w:tcPr>
            <w:tcW w:w="606" w:type="pct"/>
            <w:shd w:val="clear" w:color="auto" w:fill="auto"/>
            <w:vAlign w:val="center"/>
          </w:tcPr>
          <w:p w14:paraId="214C9E76" w14:textId="77777777" w:rsidR="00E00A88" w:rsidRPr="00FE39C9" w:rsidRDefault="00E00A88" w:rsidP="00E00A88">
            <w:pPr>
              <w:jc w:val="center"/>
              <w:rPr>
                <w:color w:val="000000"/>
                <w:sz w:val="22"/>
                <w:szCs w:val="22"/>
              </w:rPr>
            </w:pPr>
            <w:r w:rsidRPr="00FE39C9">
              <w:rPr>
                <w:color w:val="000000"/>
                <w:sz w:val="22"/>
                <w:szCs w:val="22"/>
              </w:rPr>
              <w:t>-34</w:t>
            </w:r>
          </w:p>
        </w:tc>
        <w:tc>
          <w:tcPr>
            <w:tcW w:w="379" w:type="pct"/>
            <w:shd w:val="clear" w:color="auto" w:fill="auto"/>
            <w:noWrap/>
            <w:vAlign w:val="center"/>
          </w:tcPr>
          <w:p w14:paraId="1367E68B" w14:textId="77777777" w:rsidR="00E00A88" w:rsidRPr="00FE39C9" w:rsidRDefault="00E00A88" w:rsidP="00E00A88">
            <w:pPr>
              <w:jc w:val="center"/>
              <w:rPr>
                <w:color w:val="000000"/>
                <w:sz w:val="22"/>
                <w:szCs w:val="22"/>
              </w:rPr>
            </w:pPr>
            <w:r w:rsidRPr="00FE39C9">
              <w:rPr>
                <w:color w:val="000000"/>
                <w:sz w:val="22"/>
                <w:szCs w:val="22"/>
              </w:rPr>
              <w:t>75,5</w:t>
            </w:r>
          </w:p>
        </w:tc>
      </w:tr>
      <w:tr w:rsidR="00E00A88" w:rsidRPr="00FE39C9" w14:paraId="77F08E23" w14:textId="77777777" w:rsidTr="00E00A88">
        <w:trPr>
          <w:trHeight w:val="254"/>
        </w:trPr>
        <w:tc>
          <w:tcPr>
            <w:tcW w:w="305" w:type="pct"/>
            <w:vMerge/>
          </w:tcPr>
          <w:p w14:paraId="7BBA83E7" w14:textId="77777777" w:rsidR="00E00A88" w:rsidRPr="00FE39C9" w:rsidRDefault="00E00A88" w:rsidP="00E00A88">
            <w:pPr>
              <w:jc w:val="center"/>
              <w:rPr>
                <w:sz w:val="22"/>
                <w:szCs w:val="22"/>
              </w:rPr>
            </w:pPr>
          </w:p>
        </w:tc>
        <w:tc>
          <w:tcPr>
            <w:tcW w:w="2194" w:type="pct"/>
            <w:vMerge/>
            <w:shd w:val="clear" w:color="auto" w:fill="auto"/>
            <w:vAlign w:val="center"/>
          </w:tcPr>
          <w:p w14:paraId="3D632709" w14:textId="77777777" w:rsidR="00E00A88" w:rsidRPr="00FE39C9" w:rsidRDefault="00E00A88" w:rsidP="00E00A88">
            <w:pPr>
              <w:ind w:left="142" w:right="141"/>
              <w:rPr>
                <w:sz w:val="22"/>
                <w:szCs w:val="22"/>
              </w:rPr>
            </w:pPr>
          </w:p>
        </w:tc>
        <w:tc>
          <w:tcPr>
            <w:tcW w:w="455" w:type="pct"/>
            <w:shd w:val="clear" w:color="auto" w:fill="auto"/>
            <w:vAlign w:val="center"/>
          </w:tcPr>
          <w:p w14:paraId="1FDD5053"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085F41A5" w14:textId="77777777" w:rsidR="00E00A88" w:rsidRPr="00FE39C9" w:rsidRDefault="00E00A88" w:rsidP="00E00A88">
            <w:pPr>
              <w:jc w:val="center"/>
              <w:rPr>
                <w:color w:val="000000"/>
                <w:sz w:val="22"/>
                <w:szCs w:val="22"/>
              </w:rPr>
            </w:pPr>
            <w:r w:rsidRPr="00FE39C9">
              <w:rPr>
                <w:color w:val="000000"/>
                <w:sz w:val="22"/>
                <w:szCs w:val="22"/>
              </w:rPr>
              <w:t>24 901</w:t>
            </w:r>
          </w:p>
        </w:tc>
        <w:tc>
          <w:tcPr>
            <w:tcW w:w="530" w:type="pct"/>
            <w:shd w:val="clear" w:color="auto" w:fill="auto"/>
            <w:noWrap/>
            <w:vAlign w:val="center"/>
          </w:tcPr>
          <w:p w14:paraId="496600FA" w14:textId="77777777" w:rsidR="00E00A88" w:rsidRPr="00FE39C9" w:rsidRDefault="00E00A88" w:rsidP="00E00A88">
            <w:pPr>
              <w:jc w:val="center"/>
              <w:rPr>
                <w:color w:val="000000"/>
                <w:sz w:val="22"/>
                <w:szCs w:val="22"/>
              </w:rPr>
            </w:pPr>
            <w:r w:rsidRPr="00FE39C9">
              <w:rPr>
                <w:color w:val="000000"/>
                <w:sz w:val="22"/>
                <w:szCs w:val="22"/>
              </w:rPr>
              <w:t>14 758</w:t>
            </w:r>
          </w:p>
        </w:tc>
        <w:tc>
          <w:tcPr>
            <w:tcW w:w="606" w:type="pct"/>
            <w:shd w:val="clear" w:color="auto" w:fill="auto"/>
            <w:vAlign w:val="center"/>
          </w:tcPr>
          <w:p w14:paraId="69404CD6" w14:textId="77777777" w:rsidR="00E00A88" w:rsidRPr="00FE39C9" w:rsidRDefault="00E00A88" w:rsidP="00E00A88">
            <w:pPr>
              <w:jc w:val="center"/>
              <w:rPr>
                <w:color w:val="000000"/>
                <w:sz w:val="22"/>
                <w:szCs w:val="22"/>
              </w:rPr>
            </w:pPr>
            <w:r w:rsidRPr="00FE39C9">
              <w:rPr>
                <w:color w:val="000000"/>
                <w:sz w:val="22"/>
                <w:szCs w:val="22"/>
              </w:rPr>
              <w:t>-10 143</w:t>
            </w:r>
          </w:p>
        </w:tc>
        <w:tc>
          <w:tcPr>
            <w:tcW w:w="379" w:type="pct"/>
            <w:shd w:val="clear" w:color="auto" w:fill="auto"/>
            <w:noWrap/>
            <w:vAlign w:val="center"/>
          </w:tcPr>
          <w:p w14:paraId="62D09BA9" w14:textId="77777777" w:rsidR="00E00A88" w:rsidRPr="00FE39C9" w:rsidRDefault="00E00A88" w:rsidP="00E00A88">
            <w:pPr>
              <w:jc w:val="center"/>
              <w:rPr>
                <w:color w:val="000000"/>
                <w:sz w:val="22"/>
                <w:szCs w:val="22"/>
              </w:rPr>
            </w:pPr>
            <w:r w:rsidRPr="00FE39C9">
              <w:rPr>
                <w:color w:val="000000"/>
                <w:sz w:val="22"/>
                <w:szCs w:val="22"/>
              </w:rPr>
              <w:t>59,3</w:t>
            </w:r>
          </w:p>
        </w:tc>
      </w:tr>
      <w:tr w:rsidR="00E00A88" w:rsidRPr="00FE39C9" w14:paraId="73C6CFFE" w14:textId="77777777" w:rsidTr="00E00A88">
        <w:trPr>
          <w:trHeight w:val="254"/>
        </w:trPr>
        <w:tc>
          <w:tcPr>
            <w:tcW w:w="305" w:type="pct"/>
            <w:vMerge w:val="restart"/>
          </w:tcPr>
          <w:p w14:paraId="6289DC8F" w14:textId="77777777" w:rsidR="00E00A88" w:rsidRPr="00FE39C9" w:rsidRDefault="00E00A88" w:rsidP="00E00A88">
            <w:pPr>
              <w:jc w:val="center"/>
              <w:rPr>
                <w:sz w:val="22"/>
                <w:szCs w:val="22"/>
              </w:rPr>
            </w:pPr>
          </w:p>
        </w:tc>
        <w:tc>
          <w:tcPr>
            <w:tcW w:w="2194" w:type="pct"/>
            <w:vMerge w:val="restart"/>
            <w:shd w:val="clear" w:color="auto" w:fill="auto"/>
            <w:vAlign w:val="center"/>
          </w:tcPr>
          <w:p w14:paraId="5DDF3FED" w14:textId="77777777" w:rsidR="00E00A88" w:rsidRPr="00FE39C9" w:rsidRDefault="00E00A88" w:rsidP="00E00A88">
            <w:pPr>
              <w:ind w:left="142" w:right="141"/>
              <w:jc w:val="right"/>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для детей:</w:t>
            </w:r>
          </w:p>
        </w:tc>
        <w:tc>
          <w:tcPr>
            <w:tcW w:w="455" w:type="pct"/>
            <w:shd w:val="clear" w:color="auto" w:fill="auto"/>
            <w:vAlign w:val="center"/>
          </w:tcPr>
          <w:p w14:paraId="58A4491A"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31955AC4" w14:textId="77777777" w:rsidR="00E00A88" w:rsidRPr="00FE39C9" w:rsidRDefault="00E00A88" w:rsidP="00E00A88">
            <w:pPr>
              <w:jc w:val="center"/>
              <w:rPr>
                <w:color w:val="000000"/>
                <w:sz w:val="22"/>
                <w:szCs w:val="22"/>
              </w:rPr>
            </w:pPr>
            <w:r w:rsidRPr="00FE39C9">
              <w:rPr>
                <w:color w:val="000000"/>
                <w:sz w:val="22"/>
                <w:szCs w:val="22"/>
              </w:rPr>
              <w:t>71</w:t>
            </w:r>
          </w:p>
        </w:tc>
        <w:tc>
          <w:tcPr>
            <w:tcW w:w="530" w:type="pct"/>
            <w:shd w:val="clear" w:color="auto" w:fill="auto"/>
            <w:noWrap/>
            <w:vAlign w:val="center"/>
          </w:tcPr>
          <w:p w14:paraId="49C7CF65" w14:textId="77777777" w:rsidR="00E00A88" w:rsidRPr="00FE39C9" w:rsidRDefault="00E00A88" w:rsidP="00E00A88">
            <w:pPr>
              <w:jc w:val="center"/>
              <w:rPr>
                <w:color w:val="000000"/>
                <w:sz w:val="22"/>
                <w:szCs w:val="22"/>
              </w:rPr>
            </w:pPr>
            <w:r w:rsidRPr="00FE39C9">
              <w:rPr>
                <w:color w:val="000000"/>
                <w:sz w:val="22"/>
                <w:szCs w:val="22"/>
              </w:rPr>
              <w:t>43</w:t>
            </w:r>
          </w:p>
        </w:tc>
        <w:tc>
          <w:tcPr>
            <w:tcW w:w="606" w:type="pct"/>
            <w:shd w:val="clear" w:color="auto" w:fill="auto"/>
            <w:vAlign w:val="center"/>
          </w:tcPr>
          <w:p w14:paraId="116C2664" w14:textId="77777777" w:rsidR="00E00A88" w:rsidRPr="00FE39C9" w:rsidRDefault="00E00A88" w:rsidP="00E00A88">
            <w:pPr>
              <w:jc w:val="center"/>
              <w:rPr>
                <w:color w:val="000000"/>
                <w:sz w:val="22"/>
                <w:szCs w:val="22"/>
              </w:rPr>
            </w:pPr>
            <w:r w:rsidRPr="00FE39C9">
              <w:rPr>
                <w:color w:val="000000"/>
                <w:sz w:val="22"/>
                <w:szCs w:val="22"/>
              </w:rPr>
              <w:t>-28</w:t>
            </w:r>
          </w:p>
        </w:tc>
        <w:tc>
          <w:tcPr>
            <w:tcW w:w="379" w:type="pct"/>
            <w:shd w:val="clear" w:color="auto" w:fill="auto"/>
            <w:noWrap/>
            <w:vAlign w:val="center"/>
          </w:tcPr>
          <w:p w14:paraId="7D0995DA" w14:textId="77777777" w:rsidR="00E00A88" w:rsidRPr="00FE39C9" w:rsidRDefault="00E00A88" w:rsidP="00E00A88">
            <w:pPr>
              <w:jc w:val="center"/>
              <w:rPr>
                <w:color w:val="000000"/>
                <w:sz w:val="22"/>
                <w:szCs w:val="22"/>
              </w:rPr>
            </w:pPr>
            <w:r w:rsidRPr="00FE39C9">
              <w:rPr>
                <w:color w:val="000000"/>
                <w:sz w:val="22"/>
                <w:szCs w:val="22"/>
              </w:rPr>
              <w:t>60,6</w:t>
            </w:r>
          </w:p>
        </w:tc>
      </w:tr>
      <w:tr w:rsidR="00E00A88" w:rsidRPr="00FE39C9" w14:paraId="3B8FC3D1" w14:textId="77777777" w:rsidTr="00E00A88">
        <w:trPr>
          <w:trHeight w:val="254"/>
        </w:trPr>
        <w:tc>
          <w:tcPr>
            <w:tcW w:w="305" w:type="pct"/>
            <w:vMerge/>
          </w:tcPr>
          <w:p w14:paraId="2D263098" w14:textId="77777777" w:rsidR="00E00A88" w:rsidRPr="00FE39C9" w:rsidRDefault="00E00A88" w:rsidP="00E00A88">
            <w:pPr>
              <w:jc w:val="center"/>
              <w:rPr>
                <w:sz w:val="22"/>
                <w:szCs w:val="22"/>
              </w:rPr>
            </w:pPr>
          </w:p>
        </w:tc>
        <w:tc>
          <w:tcPr>
            <w:tcW w:w="2194" w:type="pct"/>
            <w:vMerge/>
            <w:shd w:val="clear" w:color="auto" w:fill="auto"/>
            <w:vAlign w:val="center"/>
          </w:tcPr>
          <w:p w14:paraId="2D2311A9" w14:textId="77777777" w:rsidR="00E00A88" w:rsidRPr="00FE39C9" w:rsidRDefault="00E00A88" w:rsidP="00E00A88">
            <w:pPr>
              <w:ind w:left="142" w:right="141"/>
              <w:rPr>
                <w:sz w:val="22"/>
                <w:szCs w:val="22"/>
              </w:rPr>
            </w:pPr>
          </w:p>
        </w:tc>
        <w:tc>
          <w:tcPr>
            <w:tcW w:w="455" w:type="pct"/>
            <w:shd w:val="clear" w:color="auto" w:fill="auto"/>
            <w:vAlign w:val="center"/>
          </w:tcPr>
          <w:p w14:paraId="35693D16" w14:textId="77777777" w:rsidR="00E00A88" w:rsidRPr="00FE39C9" w:rsidRDefault="00E00A88" w:rsidP="00E00A88">
            <w:pPr>
              <w:spacing w:after="120"/>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215953C7" w14:textId="77777777" w:rsidR="00E00A88" w:rsidRPr="00FE39C9" w:rsidRDefault="00E00A88" w:rsidP="00E00A88">
            <w:pPr>
              <w:jc w:val="center"/>
              <w:rPr>
                <w:color w:val="000000"/>
                <w:sz w:val="22"/>
                <w:szCs w:val="22"/>
              </w:rPr>
            </w:pPr>
            <w:r w:rsidRPr="00FE39C9">
              <w:rPr>
                <w:color w:val="000000"/>
                <w:sz w:val="22"/>
                <w:szCs w:val="22"/>
              </w:rPr>
              <w:t>8 890</w:t>
            </w:r>
          </w:p>
        </w:tc>
        <w:tc>
          <w:tcPr>
            <w:tcW w:w="530" w:type="pct"/>
            <w:shd w:val="clear" w:color="auto" w:fill="auto"/>
            <w:noWrap/>
            <w:vAlign w:val="center"/>
          </w:tcPr>
          <w:p w14:paraId="7AEFCA83" w14:textId="77777777" w:rsidR="00E00A88" w:rsidRPr="00FE39C9" w:rsidRDefault="00E00A88" w:rsidP="00E00A88">
            <w:pPr>
              <w:jc w:val="center"/>
              <w:rPr>
                <w:color w:val="000000"/>
                <w:sz w:val="22"/>
                <w:szCs w:val="22"/>
              </w:rPr>
            </w:pPr>
            <w:r w:rsidRPr="00FE39C9">
              <w:rPr>
                <w:color w:val="000000"/>
                <w:sz w:val="22"/>
                <w:szCs w:val="22"/>
              </w:rPr>
              <w:t>5 755</w:t>
            </w:r>
          </w:p>
        </w:tc>
        <w:tc>
          <w:tcPr>
            <w:tcW w:w="606" w:type="pct"/>
            <w:shd w:val="clear" w:color="auto" w:fill="auto"/>
            <w:vAlign w:val="center"/>
          </w:tcPr>
          <w:p w14:paraId="5C38FFE5" w14:textId="77777777" w:rsidR="00E00A88" w:rsidRPr="00FE39C9" w:rsidRDefault="00E00A88" w:rsidP="00E00A88">
            <w:pPr>
              <w:jc w:val="center"/>
              <w:rPr>
                <w:color w:val="000000"/>
                <w:sz w:val="22"/>
                <w:szCs w:val="22"/>
              </w:rPr>
            </w:pPr>
            <w:r w:rsidRPr="00FE39C9">
              <w:rPr>
                <w:color w:val="000000"/>
                <w:sz w:val="22"/>
                <w:szCs w:val="22"/>
              </w:rPr>
              <w:t>-3 135</w:t>
            </w:r>
          </w:p>
        </w:tc>
        <w:tc>
          <w:tcPr>
            <w:tcW w:w="379" w:type="pct"/>
            <w:shd w:val="clear" w:color="auto" w:fill="auto"/>
            <w:noWrap/>
            <w:vAlign w:val="center"/>
          </w:tcPr>
          <w:p w14:paraId="11BDDB39" w14:textId="77777777" w:rsidR="00E00A88" w:rsidRPr="00FE39C9" w:rsidRDefault="00E00A88" w:rsidP="00E00A88">
            <w:pPr>
              <w:jc w:val="center"/>
              <w:rPr>
                <w:color w:val="000000"/>
                <w:sz w:val="22"/>
                <w:szCs w:val="22"/>
              </w:rPr>
            </w:pPr>
            <w:r w:rsidRPr="00FE39C9">
              <w:rPr>
                <w:color w:val="000000"/>
                <w:sz w:val="22"/>
                <w:szCs w:val="22"/>
              </w:rPr>
              <w:t>64,7</w:t>
            </w:r>
          </w:p>
        </w:tc>
      </w:tr>
      <w:tr w:rsidR="00E00A88" w:rsidRPr="00FE39C9" w14:paraId="6036199F" w14:textId="77777777" w:rsidTr="00E00A88">
        <w:trPr>
          <w:trHeight w:val="254"/>
        </w:trPr>
        <w:tc>
          <w:tcPr>
            <w:tcW w:w="305" w:type="pct"/>
            <w:vMerge w:val="restart"/>
          </w:tcPr>
          <w:p w14:paraId="155805EA" w14:textId="77777777" w:rsidR="00E00A88" w:rsidRPr="00FE39C9" w:rsidRDefault="00E00A88" w:rsidP="00E00A88">
            <w:pPr>
              <w:jc w:val="center"/>
              <w:rPr>
                <w:sz w:val="22"/>
                <w:szCs w:val="22"/>
              </w:rPr>
            </w:pPr>
            <w:r w:rsidRPr="00FE39C9">
              <w:rPr>
                <w:sz w:val="22"/>
                <w:szCs w:val="22"/>
              </w:rPr>
              <w:t>2.4.</w:t>
            </w:r>
          </w:p>
        </w:tc>
        <w:tc>
          <w:tcPr>
            <w:tcW w:w="2194" w:type="pct"/>
            <w:vMerge w:val="restart"/>
            <w:shd w:val="clear" w:color="auto" w:fill="auto"/>
            <w:vAlign w:val="center"/>
          </w:tcPr>
          <w:p w14:paraId="6CE7A571" w14:textId="77777777" w:rsidR="00E00A88" w:rsidRPr="00FE39C9" w:rsidRDefault="00E00A88" w:rsidP="00E00A88">
            <w:pPr>
              <w:ind w:left="142" w:right="141"/>
              <w:rPr>
                <w:sz w:val="22"/>
                <w:szCs w:val="22"/>
              </w:rPr>
            </w:pPr>
            <w:r w:rsidRPr="00FE39C9">
              <w:rPr>
                <w:sz w:val="22"/>
                <w:szCs w:val="22"/>
              </w:rPr>
              <w:t>Организованных МБУ «Централизованная библиотечная система» всего:</w:t>
            </w:r>
          </w:p>
        </w:tc>
        <w:tc>
          <w:tcPr>
            <w:tcW w:w="455" w:type="pct"/>
            <w:shd w:val="clear" w:color="auto" w:fill="auto"/>
            <w:vAlign w:val="center"/>
          </w:tcPr>
          <w:p w14:paraId="0DC2CC2D" w14:textId="77777777" w:rsidR="00E00A88" w:rsidRPr="00FE39C9" w:rsidRDefault="00E00A88" w:rsidP="00E00A88">
            <w:pPr>
              <w:spacing w:before="120"/>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051F9206" w14:textId="77777777" w:rsidR="00E00A88" w:rsidRPr="00FE39C9" w:rsidRDefault="00E00A88" w:rsidP="00E00A88">
            <w:pPr>
              <w:jc w:val="center"/>
              <w:rPr>
                <w:color w:val="000000"/>
                <w:sz w:val="22"/>
                <w:szCs w:val="22"/>
              </w:rPr>
            </w:pPr>
            <w:r w:rsidRPr="00FE39C9">
              <w:rPr>
                <w:color w:val="000000"/>
                <w:sz w:val="22"/>
                <w:szCs w:val="22"/>
              </w:rPr>
              <w:t>583</w:t>
            </w:r>
          </w:p>
        </w:tc>
        <w:tc>
          <w:tcPr>
            <w:tcW w:w="530" w:type="pct"/>
            <w:shd w:val="clear" w:color="auto" w:fill="auto"/>
            <w:noWrap/>
            <w:vAlign w:val="center"/>
          </w:tcPr>
          <w:p w14:paraId="2731A215" w14:textId="77777777" w:rsidR="00E00A88" w:rsidRPr="00FE39C9" w:rsidRDefault="00E00A88" w:rsidP="00E00A88">
            <w:pPr>
              <w:jc w:val="center"/>
              <w:rPr>
                <w:color w:val="000000"/>
                <w:sz w:val="22"/>
                <w:szCs w:val="22"/>
              </w:rPr>
            </w:pPr>
            <w:r w:rsidRPr="00FE39C9">
              <w:rPr>
                <w:color w:val="000000"/>
                <w:sz w:val="22"/>
                <w:szCs w:val="22"/>
              </w:rPr>
              <w:t>616</w:t>
            </w:r>
          </w:p>
        </w:tc>
        <w:tc>
          <w:tcPr>
            <w:tcW w:w="606" w:type="pct"/>
            <w:shd w:val="clear" w:color="auto" w:fill="auto"/>
            <w:vAlign w:val="center"/>
          </w:tcPr>
          <w:p w14:paraId="3623D86B" w14:textId="77777777" w:rsidR="00E00A88" w:rsidRPr="00FE39C9" w:rsidRDefault="00E00A88" w:rsidP="00E00A88">
            <w:pPr>
              <w:jc w:val="center"/>
              <w:rPr>
                <w:color w:val="000000"/>
                <w:sz w:val="22"/>
                <w:szCs w:val="22"/>
              </w:rPr>
            </w:pPr>
            <w:r w:rsidRPr="00FE39C9">
              <w:rPr>
                <w:color w:val="000000"/>
                <w:sz w:val="22"/>
                <w:szCs w:val="22"/>
              </w:rPr>
              <w:t>33</w:t>
            </w:r>
          </w:p>
        </w:tc>
        <w:tc>
          <w:tcPr>
            <w:tcW w:w="379" w:type="pct"/>
            <w:shd w:val="clear" w:color="auto" w:fill="auto"/>
            <w:noWrap/>
            <w:vAlign w:val="center"/>
          </w:tcPr>
          <w:p w14:paraId="18326414" w14:textId="77777777" w:rsidR="00E00A88" w:rsidRPr="00FE39C9" w:rsidRDefault="00E00A88" w:rsidP="00E00A88">
            <w:pPr>
              <w:jc w:val="center"/>
              <w:rPr>
                <w:color w:val="000000"/>
                <w:sz w:val="22"/>
                <w:szCs w:val="22"/>
              </w:rPr>
            </w:pPr>
            <w:r w:rsidRPr="00FE39C9">
              <w:rPr>
                <w:color w:val="000000"/>
                <w:sz w:val="22"/>
                <w:szCs w:val="22"/>
              </w:rPr>
              <w:t>105,7</w:t>
            </w:r>
          </w:p>
        </w:tc>
      </w:tr>
      <w:tr w:rsidR="00E00A88" w:rsidRPr="00FE39C9" w14:paraId="37C25AC0" w14:textId="77777777" w:rsidTr="00E00A88">
        <w:trPr>
          <w:trHeight w:val="254"/>
        </w:trPr>
        <w:tc>
          <w:tcPr>
            <w:tcW w:w="305" w:type="pct"/>
            <w:vMerge/>
          </w:tcPr>
          <w:p w14:paraId="1681D81C" w14:textId="77777777" w:rsidR="00E00A88" w:rsidRPr="00FE39C9" w:rsidRDefault="00E00A88" w:rsidP="00E00A88">
            <w:pPr>
              <w:jc w:val="center"/>
              <w:rPr>
                <w:sz w:val="22"/>
                <w:szCs w:val="22"/>
              </w:rPr>
            </w:pPr>
          </w:p>
        </w:tc>
        <w:tc>
          <w:tcPr>
            <w:tcW w:w="2194" w:type="pct"/>
            <w:vMerge/>
            <w:shd w:val="clear" w:color="auto" w:fill="auto"/>
            <w:vAlign w:val="center"/>
          </w:tcPr>
          <w:p w14:paraId="0E4C5A81" w14:textId="77777777" w:rsidR="00E00A88" w:rsidRPr="00FE39C9" w:rsidRDefault="00E00A88" w:rsidP="00E00A88">
            <w:pPr>
              <w:ind w:left="142" w:right="141"/>
              <w:rPr>
                <w:sz w:val="22"/>
                <w:szCs w:val="22"/>
              </w:rPr>
            </w:pPr>
          </w:p>
        </w:tc>
        <w:tc>
          <w:tcPr>
            <w:tcW w:w="455" w:type="pct"/>
            <w:shd w:val="clear" w:color="auto" w:fill="auto"/>
            <w:vAlign w:val="center"/>
          </w:tcPr>
          <w:p w14:paraId="2238C069"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763A42CD" w14:textId="77777777" w:rsidR="00E00A88" w:rsidRPr="00FE39C9" w:rsidRDefault="00E00A88" w:rsidP="00E00A88">
            <w:pPr>
              <w:jc w:val="center"/>
              <w:rPr>
                <w:color w:val="000000"/>
                <w:sz w:val="22"/>
                <w:szCs w:val="22"/>
              </w:rPr>
            </w:pPr>
            <w:r w:rsidRPr="00FE39C9">
              <w:rPr>
                <w:color w:val="000000"/>
                <w:sz w:val="22"/>
                <w:szCs w:val="22"/>
              </w:rPr>
              <w:t>20 987</w:t>
            </w:r>
          </w:p>
        </w:tc>
        <w:tc>
          <w:tcPr>
            <w:tcW w:w="530" w:type="pct"/>
            <w:shd w:val="clear" w:color="auto" w:fill="auto"/>
            <w:noWrap/>
            <w:vAlign w:val="center"/>
          </w:tcPr>
          <w:p w14:paraId="34219754" w14:textId="77777777" w:rsidR="00E00A88" w:rsidRPr="00FE39C9" w:rsidRDefault="00E00A88" w:rsidP="00E00A88">
            <w:pPr>
              <w:jc w:val="center"/>
              <w:rPr>
                <w:color w:val="000000"/>
                <w:sz w:val="22"/>
                <w:szCs w:val="22"/>
              </w:rPr>
            </w:pPr>
            <w:r w:rsidRPr="00FE39C9">
              <w:rPr>
                <w:color w:val="000000"/>
                <w:sz w:val="22"/>
                <w:szCs w:val="22"/>
              </w:rPr>
              <w:t>21 206</w:t>
            </w:r>
          </w:p>
        </w:tc>
        <w:tc>
          <w:tcPr>
            <w:tcW w:w="606" w:type="pct"/>
            <w:shd w:val="clear" w:color="auto" w:fill="auto"/>
            <w:vAlign w:val="center"/>
          </w:tcPr>
          <w:p w14:paraId="07B737E1" w14:textId="77777777" w:rsidR="00E00A88" w:rsidRPr="00FE39C9" w:rsidRDefault="00E00A88" w:rsidP="00E00A88">
            <w:pPr>
              <w:jc w:val="center"/>
              <w:rPr>
                <w:color w:val="000000"/>
                <w:sz w:val="22"/>
                <w:szCs w:val="22"/>
              </w:rPr>
            </w:pPr>
            <w:r w:rsidRPr="00FE39C9">
              <w:rPr>
                <w:color w:val="000000"/>
                <w:sz w:val="22"/>
                <w:szCs w:val="22"/>
              </w:rPr>
              <w:t>219</w:t>
            </w:r>
          </w:p>
        </w:tc>
        <w:tc>
          <w:tcPr>
            <w:tcW w:w="379" w:type="pct"/>
            <w:shd w:val="clear" w:color="auto" w:fill="auto"/>
            <w:noWrap/>
            <w:vAlign w:val="center"/>
          </w:tcPr>
          <w:p w14:paraId="1AE7555C" w14:textId="77777777" w:rsidR="00E00A88" w:rsidRPr="00FE39C9" w:rsidRDefault="00E00A88" w:rsidP="00E00A88">
            <w:pPr>
              <w:jc w:val="center"/>
              <w:rPr>
                <w:color w:val="000000"/>
                <w:sz w:val="22"/>
                <w:szCs w:val="22"/>
              </w:rPr>
            </w:pPr>
            <w:r w:rsidRPr="00FE39C9">
              <w:rPr>
                <w:color w:val="000000"/>
                <w:sz w:val="22"/>
                <w:szCs w:val="22"/>
              </w:rPr>
              <w:t>101,0</w:t>
            </w:r>
          </w:p>
        </w:tc>
      </w:tr>
      <w:tr w:rsidR="00E00A88" w:rsidRPr="00FE39C9" w14:paraId="01ACA6DD" w14:textId="77777777" w:rsidTr="00E00A88">
        <w:trPr>
          <w:trHeight w:val="254"/>
        </w:trPr>
        <w:tc>
          <w:tcPr>
            <w:tcW w:w="305" w:type="pct"/>
            <w:vMerge w:val="restart"/>
          </w:tcPr>
          <w:p w14:paraId="362057A9" w14:textId="77777777" w:rsidR="00E00A88" w:rsidRPr="00FE39C9" w:rsidRDefault="00E00A88" w:rsidP="00E00A88">
            <w:pPr>
              <w:jc w:val="center"/>
              <w:rPr>
                <w:sz w:val="22"/>
                <w:szCs w:val="22"/>
              </w:rPr>
            </w:pPr>
          </w:p>
        </w:tc>
        <w:tc>
          <w:tcPr>
            <w:tcW w:w="2194" w:type="pct"/>
            <w:vMerge w:val="restart"/>
            <w:shd w:val="clear" w:color="auto" w:fill="auto"/>
            <w:vAlign w:val="center"/>
          </w:tcPr>
          <w:p w14:paraId="11CFB50E" w14:textId="77777777" w:rsidR="00E00A88" w:rsidRPr="00FE39C9" w:rsidRDefault="00E00A88" w:rsidP="00E00A88">
            <w:pPr>
              <w:ind w:left="142" w:right="141"/>
              <w:jc w:val="right"/>
              <w:rPr>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для детей:</w:t>
            </w:r>
          </w:p>
        </w:tc>
        <w:tc>
          <w:tcPr>
            <w:tcW w:w="455" w:type="pct"/>
            <w:shd w:val="clear" w:color="auto" w:fill="auto"/>
            <w:vAlign w:val="center"/>
          </w:tcPr>
          <w:p w14:paraId="68619893" w14:textId="77777777" w:rsidR="00E00A88" w:rsidRPr="00FE39C9" w:rsidRDefault="00E00A88" w:rsidP="00E00A88">
            <w:pPr>
              <w:jc w:val="center"/>
              <w:rPr>
                <w:sz w:val="22"/>
                <w:szCs w:val="22"/>
              </w:rPr>
            </w:pPr>
            <w:proofErr w:type="spellStart"/>
            <w:r w:rsidRPr="00FE39C9">
              <w:rPr>
                <w:sz w:val="22"/>
                <w:szCs w:val="22"/>
              </w:rPr>
              <w:t>мероп</w:t>
            </w:r>
            <w:proofErr w:type="spellEnd"/>
            <w:r w:rsidRPr="00FE39C9">
              <w:rPr>
                <w:sz w:val="22"/>
                <w:szCs w:val="22"/>
              </w:rPr>
              <w:t>.</w:t>
            </w:r>
          </w:p>
        </w:tc>
        <w:tc>
          <w:tcPr>
            <w:tcW w:w="530" w:type="pct"/>
            <w:vAlign w:val="center"/>
          </w:tcPr>
          <w:p w14:paraId="03272BFA" w14:textId="77777777" w:rsidR="00E00A88" w:rsidRPr="00FE39C9" w:rsidRDefault="00E00A88" w:rsidP="00E00A88">
            <w:pPr>
              <w:jc w:val="center"/>
              <w:rPr>
                <w:color w:val="000000"/>
                <w:sz w:val="22"/>
                <w:szCs w:val="22"/>
              </w:rPr>
            </w:pPr>
            <w:r w:rsidRPr="00FE39C9">
              <w:rPr>
                <w:color w:val="000000"/>
                <w:sz w:val="22"/>
                <w:szCs w:val="22"/>
              </w:rPr>
              <w:t>405</w:t>
            </w:r>
          </w:p>
        </w:tc>
        <w:tc>
          <w:tcPr>
            <w:tcW w:w="530" w:type="pct"/>
            <w:shd w:val="clear" w:color="auto" w:fill="auto"/>
            <w:noWrap/>
            <w:vAlign w:val="center"/>
          </w:tcPr>
          <w:p w14:paraId="10CED0DE" w14:textId="77777777" w:rsidR="00E00A88" w:rsidRPr="00FE39C9" w:rsidRDefault="00E00A88" w:rsidP="00E00A88">
            <w:pPr>
              <w:jc w:val="center"/>
              <w:rPr>
                <w:color w:val="000000"/>
                <w:sz w:val="22"/>
                <w:szCs w:val="22"/>
              </w:rPr>
            </w:pPr>
            <w:r w:rsidRPr="00FE39C9">
              <w:rPr>
                <w:color w:val="000000"/>
                <w:sz w:val="22"/>
                <w:szCs w:val="22"/>
              </w:rPr>
              <w:t>425</w:t>
            </w:r>
          </w:p>
        </w:tc>
        <w:tc>
          <w:tcPr>
            <w:tcW w:w="606" w:type="pct"/>
            <w:shd w:val="clear" w:color="auto" w:fill="auto"/>
            <w:vAlign w:val="center"/>
          </w:tcPr>
          <w:p w14:paraId="692F8D38" w14:textId="77777777" w:rsidR="00E00A88" w:rsidRPr="00FE39C9" w:rsidRDefault="00E00A88" w:rsidP="00E00A88">
            <w:pPr>
              <w:jc w:val="center"/>
              <w:rPr>
                <w:color w:val="000000"/>
                <w:sz w:val="22"/>
                <w:szCs w:val="22"/>
              </w:rPr>
            </w:pPr>
            <w:r w:rsidRPr="00FE39C9">
              <w:rPr>
                <w:color w:val="000000"/>
                <w:sz w:val="22"/>
                <w:szCs w:val="22"/>
              </w:rPr>
              <w:t>20</w:t>
            </w:r>
          </w:p>
        </w:tc>
        <w:tc>
          <w:tcPr>
            <w:tcW w:w="379" w:type="pct"/>
            <w:shd w:val="clear" w:color="auto" w:fill="auto"/>
            <w:noWrap/>
            <w:vAlign w:val="center"/>
          </w:tcPr>
          <w:p w14:paraId="60499381" w14:textId="77777777" w:rsidR="00E00A88" w:rsidRPr="00FE39C9" w:rsidRDefault="00E00A88" w:rsidP="00E00A88">
            <w:pPr>
              <w:jc w:val="center"/>
              <w:rPr>
                <w:color w:val="000000"/>
                <w:sz w:val="22"/>
                <w:szCs w:val="22"/>
              </w:rPr>
            </w:pPr>
            <w:r w:rsidRPr="00FE39C9">
              <w:rPr>
                <w:color w:val="000000"/>
                <w:sz w:val="22"/>
                <w:szCs w:val="22"/>
              </w:rPr>
              <w:t>104,9</w:t>
            </w:r>
          </w:p>
        </w:tc>
      </w:tr>
      <w:tr w:rsidR="00E00A88" w:rsidRPr="00FE39C9" w14:paraId="1280E6D0" w14:textId="77777777" w:rsidTr="00E00A88">
        <w:trPr>
          <w:trHeight w:val="254"/>
        </w:trPr>
        <w:tc>
          <w:tcPr>
            <w:tcW w:w="305" w:type="pct"/>
            <w:vMerge/>
          </w:tcPr>
          <w:p w14:paraId="578A2E72" w14:textId="77777777" w:rsidR="00E00A88" w:rsidRPr="00FE39C9" w:rsidRDefault="00E00A88" w:rsidP="00E00A88">
            <w:pPr>
              <w:jc w:val="center"/>
              <w:rPr>
                <w:sz w:val="22"/>
                <w:szCs w:val="22"/>
              </w:rPr>
            </w:pPr>
          </w:p>
        </w:tc>
        <w:tc>
          <w:tcPr>
            <w:tcW w:w="2194" w:type="pct"/>
            <w:vMerge/>
            <w:shd w:val="clear" w:color="auto" w:fill="auto"/>
            <w:vAlign w:val="center"/>
          </w:tcPr>
          <w:p w14:paraId="6B24B42A" w14:textId="77777777" w:rsidR="00E00A88" w:rsidRPr="00FE39C9" w:rsidRDefault="00E00A88" w:rsidP="00E00A88">
            <w:pPr>
              <w:ind w:left="142" w:right="141"/>
              <w:rPr>
                <w:sz w:val="22"/>
                <w:szCs w:val="22"/>
              </w:rPr>
            </w:pPr>
          </w:p>
        </w:tc>
        <w:tc>
          <w:tcPr>
            <w:tcW w:w="455" w:type="pct"/>
            <w:shd w:val="clear" w:color="auto" w:fill="auto"/>
            <w:vAlign w:val="center"/>
          </w:tcPr>
          <w:p w14:paraId="7A209D8D" w14:textId="77777777" w:rsidR="00E00A88" w:rsidRPr="00FE39C9" w:rsidRDefault="00E00A88" w:rsidP="00E00A88">
            <w:pPr>
              <w:jc w:val="center"/>
              <w:rPr>
                <w:sz w:val="22"/>
                <w:szCs w:val="22"/>
              </w:rPr>
            </w:pPr>
            <w:proofErr w:type="spellStart"/>
            <w:r w:rsidRPr="00FE39C9">
              <w:rPr>
                <w:sz w:val="22"/>
                <w:szCs w:val="22"/>
              </w:rPr>
              <w:t>посет</w:t>
            </w:r>
            <w:proofErr w:type="spellEnd"/>
            <w:r w:rsidRPr="00FE39C9">
              <w:rPr>
                <w:sz w:val="22"/>
                <w:szCs w:val="22"/>
              </w:rPr>
              <w:t>.</w:t>
            </w:r>
          </w:p>
        </w:tc>
        <w:tc>
          <w:tcPr>
            <w:tcW w:w="530" w:type="pct"/>
            <w:vAlign w:val="center"/>
          </w:tcPr>
          <w:p w14:paraId="50491272" w14:textId="77777777" w:rsidR="00E00A88" w:rsidRPr="00FE39C9" w:rsidRDefault="00E00A88" w:rsidP="00E00A88">
            <w:pPr>
              <w:jc w:val="center"/>
              <w:rPr>
                <w:color w:val="000000"/>
                <w:sz w:val="22"/>
                <w:szCs w:val="22"/>
              </w:rPr>
            </w:pPr>
            <w:r w:rsidRPr="00FE39C9">
              <w:rPr>
                <w:color w:val="000000"/>
                <w:sz w:val="22"/>
                <w:szCs w:val="22"/>
              </w:rPr>
              <w:t>18 712</w:t>
            </w:r>
          </w:p>
        </w:tc>
        <w:tc>
          <w:tcPr>
            <w:tcW w:w="530" w:type="pct"/>
            <w:shd w:val="clear" w:color="auto" w:fill="auto"/>
            <w:noWrap/>
            <w:vAlign w:val="center"/>
          </w:tcPr>
          <w:p w14:paraId="1E5592BB" w14:textId="77777777" w:rsidR="00E00A88" w:rsidRPr="00FE39C9" w:rsidRDefault="00E00A88" w:rsidP="00E00A88">
            <w:pPr>
              <w:jc w:val="center"/>
              <w:rPr>
                <w:color w:val="000000"/>
                <w:sz w:val="22"/>
                <w:szCs w:val="22"/>
              </w:rPr>
            </w:pPr>
            <w:r w:rsidRPr="00FE39C9">
              <w:rPr>
                <w:color w:val="000000"/>
                <w:sz w:val="22"/>
                <w:szCs w:val="22"/>
              </w:rPr>
              <w:t>19 070</w:t>
            </w:r>
          </w:p>
        </w:tc>
        <w:tc>
          <w:tcPr>
            <w:tcW w:w="606" w:type="pct"/>
            <w:shd w:val="clear" w:color="auto" w:fill="auto"/>
            <w:vAlign w:val="center"/>
          </w:tcPr>
          <w:p w14:paraId="53EAD850" w14:textId="77777777" w:rsidR="00E00A88" w:rsidRPr="00FE39C9" w:rsidRDefault="00E00A88" w:rsidP="00E00A88">
            <w:pPr>
              <w:jc w:val="center"/>
              <w:rPr>
                <w:color w:val="000000"/>
                <w:sz w:val="22"/>
                <w:szCs w:val="22"/>
              </w:rPr>
            </w:pPr>
            <w:r w:rsidRPr="00FE39C9">
              <w:rPr>
                <w:color w:val="000000"/>
                <w:sz w:val="22"/>
                <w:szCs w:val="22"/>
              </w:rPr>
              <w:t>358</w:t>
            </w:r>
          </w:p>
        </w:tc>
        <w:tc>
          <w:tcPr>
            <w:tcW w:w="379" w:type="pct"/>
            <w:shd w:val="clear" w:color="auto" w:fill="auto"/>
            <w:noWrap/>
            <w:vAlign w:val="center"/>
          </w:tcPr>
          <w:p w14:paraId="737960BB" w14:textId="77777777" w:rsidR="00E00A88" w:rsidRPr="00FE39C9" w:rsidRDefault="00E00A88" w:rsidP="00E00A88">
            <w:pPr>
              <w:jc w:val="center"/>
              <w:rPr>
                <w:color w:val="000000"/>
                <w:sz w:val="22"/>
                <w:szCs w:val="22"/>
              </w:rPr>
            </w:pPr>
            <w:r w:rsidRPr="00FE39C9">
              <w:rPr>
                <w:color w:val="000000"/>
                <w:sz w:val="22"/>
                <w:szCs w:val="22"/>
              </w:rPr>
              <w:t>101,9</w:t>
            </w:r>
          </w:p>
        </w:tc>
      </w:tr>
      <w:tr w:rsidR="00E00A88" w:rsidRPr="00FE39C9" w14:paraId="6CCB0C51" w14:textId="77777777" w:rsidTr="00E00A88">
        <w:trPr>
          <w:trHeight w:val="254"/>
        </w:trPr>
        <w:tc>
          <w:tcPr>
            <w:tcW w:w="305" w:type="pct"/>
            <w:vMerge w:val="restart"/>
          </w:tcPr>
          <w:p w14:paraId="76237D38" w14:textId="77777777" w:rsidR="00E00A88" w:rsidRPr="00FE39C9" w:rsidRDefault="00E00A88" w:rsidP="00E00A88">
            <w:pPr>
              <w:jc w:val="center"/>
              <w:rPr>
                <w:sz w:val="22"/>
                <w:szCs w:val="22"/>
              </w:rPr>
            </w:pPr>
            <w:r w:rsidRPr="00FE39C9">
              <w:rPr>
                <w:sz w:val="22"/>
                <w:szCs w:val="22"/>
              </w:rPr>
              <w:t>3.</w:t>
            </w:r>
          </w:p>
        </w:tc>
        <w:tc>
          <w:tcPr>
            <w:tcW w:w="2194" w:type="pct"/>
            <w:vMerge w:val="restart"/>
            <w:shd w:val="clear" w:color="auto" w:fill="auto"/>
            <w:vAlign w:val="center"/>
          </w:tcPr>
          <w:p w14:paraId="4A87CE5F" w14:textId="77777777" w:rsidR="00E00A88" w:rsidRPr="00FE39C9" w:rsidRDefault="00E00A88" w:rsidP="00E00A88">
            <w:pPr>
              <w:ind w:left="142" w:right="141"/>
              <w:rPr>
                <w:b/>
                <w:sz w:val="22"/>
                <w:szCs w:val="22"/>
              </w:rPr>
            </w:pPr>
            <w:r w:rsidRPr="00FE39C9">
              <w:rPr>
                <w:b/>
                <w:sz w:val="22"/>
                <w:szCs w:val="22"/>
              </w:rPr>
              <w:t>Количество кинозалов*/посадочных мест* всего:</w:t>
            </w:r>
          </w:p>
        </w:tc>
        <w:tc>
          <w:tcPr>
            <w:tcW w:w="455" w:type="pct"/>
            <w:shd w:val="clear" w:color="auto" w:fill="auto"/>
            <w:vAlign w:val="center"/>
          </w:tcPr>
          <w:p w14:paraId="5704E442" w14:textId="77777777" w:rsidR="00E00A88" w:rsidRPr="00FE39C9" w:rsidRDefault="00E00A88" w:rsidP="00E00A88">
            <w:pPr>
              <w:jc w:val="center"/>
              <w:rPr>
                <w:sz w:val="22"/>
                <w:szCs w:val="22"/>
              </w:rPr>
            </w:pPr>
            <w:r w:rsidRPr="00FE39C9">
              <w:rPr>
                <w:sz w:val="22"/>
                <w:szCs w:val="22"/>
              </w:rPr>
              <w:t>ед.</w:t>
            </w:r>
          </w:p>
        </w:tc>
        <w:tc>
          <w:tcPr>
            <w:tcW w:w="530" w:type="pct"/>
            <w:vAlign w:val="center"/>
          </w:tcPr>
          <w:p w14:paraId="71B59855" w14:textId="77777777" w:rsidR="00E00A88" w:rsidRPr="00FE39C9" w:rsidRDefault="00E00A88" w:rsidP="00E00A88">
            <w:pPr>
              <w:jc w:val="center"/>
              <w:rPr>
                <w:color w:val="000000"/>
                <w:sz w:val="22"/>
                <w:szCs w:val="22"/>
              </w:rPr>
            </w:pPr>
            <w:r w:rsidRPr="00FE39C9">
              <w:rPr>
                <w:color w:val="000000"/>
                <w:sz w:val="22"/>
                <w:szCs w:val="22"/>
              </w:rPr>
              <w:t>5</w:t>
            </w:r>
          </w:p>
        </w:tc>
        <w:tc>
          <w:tcPr>
            <w:tcW w:w="530" w:type="pct"/>
            <w:shd w:val="clear" w:color="auto" w:fill="auto"/>
            <w:noWrap/>
            <w:vAlign w:val="center"/>
          </w:tcPr>
          <w:p w14:paraId="5EA1E558" w14:textId="77777777" w:rsidR="00E00A88" w:rsidRPr="00FE39C9" w:rsidRDefault="00E00A88" w:rsidP="00E00A88">
            <w:pPr>
              <w:jc w:val="center"/>
              <w:rPr>
                <w:color w:val="000000"/>
                <w:sz w:val="22"/>
                <w:szCs w:val="22"/>
              </w:rPr>
            </w:pPr>
            <w:r w:rsidRPr="00FE39C9">
              <w:rPr>
                <w:color w:val="000000"/>
                <w:sz w:val="22"/>
                <w:szCs w:val="22"/>
              </w:rPr>
              <w:t>5</w:t>
            </w:r>
          </w:p>
        </w:tc>
        <w:tc>
          <w:tcPr>
            <w:tcW w:w="606" w:type="pct"/>
            <w:shd w:val="clear" w:color="auto" w:fill="auto"/>
            <w:vAlign w:val="center"/>
          </w:tcPr>
          <w:p w14:paraId="03E8538A" w14:textId="77777777" w:rsidR="00E00A88" w:rsidRPr="00FE39C9" w:rsidRDefault="00E00A88" w:rsidP="00E00A88">
            <w:pPr>
              <w:jc w:val="center"/>
              <w:rPr>
                <w:color w:val="000000"/>
                <w:sz w:val="22"/>
                <w:szCs w:val="22"/>
              </w:rPr>
            </w:pPr>
            <w:r w:rsidRPr="00FE39C9">
              <w:rPr>
                <w:color w:val="000000"/>
                <w:sz w:val="22"/>
                <w:szCs w:val="22"/>
              </w:rPr>
              <w:t>0</w:t>
            </w:r>
          </w:p>
        </w:tc>
        <w:tc>
          <w:tcPr>
            <w:tcW w:w="379" w:type="pct"/>
            <w:shd w:val="clear" w:color="auto" w:fill="auto"/>
            <w:noWrap/>
            <w:vAlign w:val="center"/>
          </w:tcPr>
          <w:p w14:paraId="02D97E33" w14:textId="77777777" w:rsidR="00E00A88" w:rsidRPr="00FE39C9" w:rsidRDefault="00E00A88" w:rsidP="00E00A88">
            <w:pPr>
              <w:jc w:val="center"/>
              <w:rPr>
                <w:color w:val="000000"/>
                <w:sz w:val="22"/>
                <w:szCs w:val="22"/>
              </w:rPr>
            </w:pPr>
            <w:r w:rsidRPr="00FE39C9">
              <w:rPr>
                <w:color w:val="000000"/>
                <w:sz w:val="22"/>
                <w:szCs w:val="22"/>
              </w:rPr>
              <w:t>100,0</w:t>
            </w:r>
          </w:p>
        </w:tc>
      </w:tr>
      <w:tr w:rsidR="00E00A88" w:rsidRPr="00FE39C9" w14:paraId="67C5D256" w14:textId="77777777" w:rsidTr="00E00A88">
        <w:trPr>
          <w:trHeight w:val="254"/>
        </w:trPr>
        <w:tc>
          <w:tcPr>
            <w:tcW w:w="305" w:type="pct"/>
            <w:vMerge/>
          </w:tcPr>
          <w:p w14:paraId="44A47C8F" w14:textId="77777777" w:rsidR="00E00A88" w:rsidRPr="00FE39C9" w:rsidRDefault="00E00A88" w:rsidP="00E00A88">
            <w:pPr>
              <w:jc w:val="center"/>
              <w:rPr>
                <w:sz w:val="22"/>
                <w:szCs w:val="22"/>
              </w:rPr>
            </w:pPr>
          </w:p>
        </w:tc>
        <w:tc>
          <w:tcPr>
            <w:tcW w:w="2194" w:type="pct"/>
            <w:vMerge/>
            <w:shd w:val="clear" w:color="auto" w:fill="auto"/>
            <w:vAlign w:val="center"/>
          </w:tcPr>
          <w:p w14:paraId="754B518A" w14:textId="77777777" w:rsidR="00E00A88" w:rsidRPr="00FE39C9" w:rsidRDefault="00E00A88" w:rsidP="00E00A88">
            <w:pPr>
              <w:ind w:left="142" w:right="141"/>
              <w:rPr>
                <w:b/>
                <w:sz w:val="22"/>
                <w:szCs w:val="22"/>
              </w:rPr>
            </w:pPr>
          </w:p>
        </w:tc>
        <w:tc>
          <w:tcPr>
            <w:tcW w:w="455" w:type="pct"/>
            <w:shd w:val="clear" w:color="auto" w:fill="auto"/>
            <w:vAlign w:val="center"/>
          </w:tcPr>
          <w:p w14:paraId="658401EF" w14:textId="77777777" w:rsidR="00E00A88" w:rsidRPr="00FE39C9" w:rsidRDefault="00E00A88" w:rsidP="00E00A88">
            <w:pPr>
              <w:jc w:val="center"/>
              <w:rPr>
                <w:sz w:val="22"/>
                <w:szCs w:val="22"/>
              </w:rPr>
            </w:pPr>
            <w:r w:rsidRPr="00FE39C9">
              <w:rPr>
                <w:sz w:val="22"/>
                <w:szCs w:val="22"/>
              </w:rPr>
              <w:t>мест</w:t>
            </w:r>
          </w:p>
        </w:tc>
        <w:tc>
          <w:tcPr>
            <w:tcW w:w="530" w:type="pct"/>
            <w:vAlign w:val="center"/>
          </w:tcPr>
          <w:p w14:paraId="144B0FC2" w14:textId="77777777" w:rsidR="00E00A88" w:rsidRPr="00FE39C9" w:rsidRDefault="00E00A88" w:rsidP="00E00A88">
            <w:pPr>
              <w:jc w:val="center"/>
              <w:rPr>
                <w:color w:val="000000"/>
                <w:sz w:val="22"/>
                <w:szCs w:val="22"/>
              </w:rPr>
            </w:pPr>
            <w:r w:rsidRPr="00FE39C9">
              <w:rPr>
                <w:color w:val="000000"/>
                <w:sz w:val="22"/>
                <w:szCs w:val="22"/>
              </w:rPr>
              <w:t>918</w:t>
            </w:r>
          </w:p>
        </w:tc>
        <w:tc>
          <w:tcPr>
            <w:tcW w:w="530" w:type="pct"/>
            <w:shd w:val="clear" w:color="auto" w:fill="auto"/>
            <w:noWrap/>
            <w:vAlign w:val="center"/>
          </w:tcPr>
          <w:p w14:paraId="1EA84877" w14:textId="77777777" w:rsidR="00E00A88" w:rsidRPr="00FE39C9" w:rsidRDefault="00E00A88" w:rsidP="00E00A88">
            <w:pPr>
              <w:jc w:val="center"/>
              <w:rPr>
                <w:color w:val="000000"/>
                <w:sz w:val="22"/>
                <w:szCs w:val="22"/>
              </w:rPr>
            </w:pPr>
            <w:r w:rsidRPr="00FE39C9">
              <w:rPr>
                <w:color w:val="000000"/>
                <w:sz w:val="22"/>
                <w:szCs w:val="22"/>
              </w:rPr>
              <w:t>918</w:t>
            </w:r>
          </w:p>
        </w:tc>
        <w:tc>
          <w:tcPr>
            <w:tcW w:w="606" w:type="pct"/>
            <w:shd w:val="clear" w:color="auto" w:fill="auto"/>
            <w:vAlign w:val="center"/>
          </w:tcPr>
          <w:p w14:paraId="38F0BF8B" w14:textId="77777777" w:rsidR="00E00A88" w:rsidRPr="00FE39C9" w:rsidRDefault="00E00A88" w:rsidP="00E00A88">
            <w:pPr>
              <w:jc w:val="center"/>
              <w:rPr>
                <w:color w:val="000000"/>
                <w:sz w:val="22"/>
                <w:szCs w:val="22"/>
              </w:rPr>
            </w:pPr>
            <w:r w:rsidRPr="00FE39C9">
              <w:rPr>
                <w:color w:val="000000"/>
                <w:sz w:val="22"/>
                <w:szCs w:val="22"/>
              </w:rPr>
              <w:t>0</w:t>
            </w:r>
          </w:p>
        </w:tc>
        <w:tc>
          <w:tcPr>
            <w:tcW w:w="379" w:type="pct"/>
            <w:shd w:val="clear" w:color="auto" w:fill="auto"/>
            <w:noWrap/>
            <w:vAlign w:val="center"/>
          </w:tcPr>
          <w:p w14:paraId="06F107D3" w14:textId="77777777" w:rsidR="00E00A88" w:rsidRPr="00FE39C9" w:rsidRDefault="00E00A88" w:rsidP="00E00A88">
            <w:pPr>
              <w:jc w:val="center"/>
              <w:rPr>
                <w:color w:val="000000"/>
                <w:sz w:val="22"/>
                <w:szCs w:val="22"/>
              </w:rPr>
            </w:pPr>
            <w:r w:rsidRPr="00FE39C9">
              <w:rPr>
                <w:color w:val="000000"/>
                <w:sz w:val="22"/>
                <w:szCs w:val="22"/>
              </w:rPr>
              <w:t>100,0</w:t>
            </w:r>
          </w:p>
        </w:tc>
      </w:tr>
      <w:tr w:rsidR="00E00A88" w:rsidRPr="00FE39C9" w14:paraId="4F466B4A" w14:textId="77777777" w:rsidTr="00E00A88">
        <w:trPr>
          <w:trHeight w:val="254"/>
        </w:trPr>
        <w:tc>
          <w:tcPr>
            <w:tcW w:w="305" w:type="pct"/>
            <w:vMerge w:val="restart"/>
          </w:tcPr>
          <w:p w14:paraId="2B231F49" w14:textId="77777777" w:rsidR="00E00A88" w:rsidRPr="00FE39C9" w:rsidRDefault="00E00A88" w:rsidP="00E00A88">
            <w:pPr>
              <w:jc w:val="center"/>
              <w:rPr>
                <w:sz w:val="22"/>
                <w:szCs w:val="22"/>
              </w:rPr>
            </w:pPr>
            <w:r w:rsidRPr="00FE39C9">
              <w:rPr>
                <w:sz w:val="22"/>
                <w:szCs w:val="22"/>
              </w:rPr>
              <w:t>4.</w:t>
            </w:r>
          </w:p>
        </w:tc>
        <w:tc>
          <w:tcPr>
            <w:tcW w:w="2194" w:type="pct"/>
            <w:vMerge w:val="restart"/>
            <w:shd w:val="clear" w:color="auto" w:fill="auto"/>
            <w:vAlign w:val="center"/>
          </w:tcPr>
          <w:p w14:paraId="7D73F886" w14:textId="77777777" w:rsidR="00E00A88" w:rsidRPr="00FE39C9" w:rsidRDefault="00E00A88" w:rsidP="00E00A88">
            <w:pPr>
              <w:ind w:left="142" w:right="141"/>
              <w:rPr>
                <w:b/>
                <w:sz w:val="22"/>
                <w:szCs w:val="22"/>
              </w:rPr>
            </w:pPr>
            <w:r w:rsidRPr="00FE39C9">
              <w:rPr>
                <w:b/>
                <w:sz w:val="22"/>
                <w:szCs w:val="22"/>
              </w:rPr>
              <w:t>Количество киносеансов и зрителей всего:</w:t>
            </w:r>
          </w:p>
        </w:tc>
        <w:tc>
          <w:tcPr>
            <w:tcW w:w="455" w:type="pct"/>
            <w:shd w:val="clear" w:color="auto" w:fill="auto"/>
            <w:vAlign w:val="center"/>
          </w:tcPr>
          <w:p w14:paraId="6512380B" w14:textId="77777777" w:rsidR="00E00A88" w:rsidRPr="00FE39C9" w:rsidRDefault="00E00A88" w:rsidP="00E00A88">
            <w:pPr>
              <w:jc w:val="center"/>
              <w:rPr>
                <w:sz w:val="22"/>
                <w:szCs w:val="22"/>
              </w:rPr>
            </w:pPr>
            <w:r w:rsidRPr="00FE39C9">
              <w:rPr>
                <w:sz w:val="22"/>
                <w:szCs w:val="22"/>
              </w:rPr>
              <w:t>сеансы</w:t>
            </w:r>
          </w:p>
        </w:tc>
        <w:tc>
          <w:tcPr>
            <w:tcW w:w="530" w:type="pct"/>
            <w:vAlign w:val="center"/>
          </w:tcPr>
          <w:p w14:paraId="06FCF882" w14:textId="77777777" w:rsidR="00E00A88" w:rsidRPr="00FE39C9" w:rsidRDefault="00E00A88" w:rsidP="00E00A88">
            <w:pPr>
              <w:jc w:val="center"/>
              <w:rPr>
                <w:color w:val="000000"/>
                <w:sz w:val="22"/>
                <w:szCs w:val="22"/>
              </w:rPr>
            </w:pPr>
            <w:r w:rsidRPr="00FE39C9">
              <w:rPr>
                <w:color w:val="000000"/>
                <w:sz w:val="22"/>
                <w:szCs w:val="22"/>
              </w:rPr>
              <w:t>4 353</w:t>
            </w:r>
          </w:p>
        </w:tc>
        <w:tc>
          <w:tcPr>
            <w:tcW w:w="530" w:type="pct"/>
            <w:shd w:val="clear" w:color="auto" w:fill="auto"/>
            <w:noWrap/>
            <w:vAlign w:val="center"/>
          </w:tcPr>
          <w:p w14:paraId="31D64607" w14:textId="77777777" w:rsidR="00E00A88" w:rsidRPr="00FE39C9" w:rsidRDefault="00E00A88" w:rsidP="00E00A88">
            <w:pPr>
              <w:jc w:val="center"/>
              <w:rPr>
                <w:color w:val="000000"/>
                <w:sz w:val="22"/>
                <w:szCs w:val="22"/>
              </w:rPr>
            </w:pPr>
            <w:r w:rsidRPr="00FE39C9">
              <w:rPr>
                <w:color w:val="000000"/>
                <w:sz w:val="22"/>
                <w:szCs w:val="22"/>
              </w:rPr>
              <w:t>4 937</w:t>
            </w:r>
          </w:p>
        </w:tc>
        <w:tc>
          <w:tcPr>
            <w:tcW w:w="606" w:type="pct"/>
            <w:shd w:val="clear" w:color="auto" w:fill="auto"/>
            <w:vAlign w:val="center"/>
          </w:tcPr>
          <w:p w14:paraId="04495A3B" w14:textId="77777777" w:rsidR="00E00A88" w:rsidRPr="00FE39C9" w:rsidRDefault="00E00A88" w:rsidP="00E00A88">
            <w:pPr>
              <w:jc w:val="center"/>
              <w:rPr>
                <w:color w:val="000000"/>
                <w:sz w:val="22"/>
                <w:szCs w:val="22"/>
              </w:rPr>
            </w:pPr>
            <w:r w:rsidRPr="00FE39C9">
              <w:rPr>
                <w:color w:val="000000"/>
                <w:sz w:val="22"/>
                <w:szCs w:val="22"/>
              </w:rPr>
              <w:t>584</w:t>
            </w:r>
          </w:p>
        </w:tc>
        <w:tc>
          <w:tcPr>
            <w:tcW w:w="379" w:type="pct"/>
            <w:shd w:val="clear" w:color="auto" w:fill="auto"/>
            <w:noWrap/>
            <w:vAlign w:val="center"/>
          </w:tcPr>
          <w:p w14:paraId="0D173B30" w14:textId="77777777" w:rsidR="00E00A88" w:rsidRPr="00FE39C9" w:rsidRDefault="00E00A88" w:rsidP="00E00A88">
            <w:pPr>
              <w:jc w:val="center"/>
              <w:rPr>
                <w:color w:val="000000"/>
                <w:sz w:val="22"/>
                <w:szCs w:val="22"/>
              </w:rPr>
            </w:pPr>
            <w:r w:rsidRPr="00FE39C9">
              <w:rPr>
                <w:color w:val="000000"/>
                <w:sz w:val="22"/>
                <w:szCs w:val="22"/>
              </w:rPr>
              <w:t>113,4</w:t>
            </w:r>
          </w:p>
        </w:tc>
      </w:tr>
      <w:tr w:rsidR="00E00A88" w:rsidRPr="00FE39C9" w14:paraId="56F15BB6" w14:textId="77777777" w:rsidTr="00E00A88">
        <w:trPr>
          <w:trHeight w:val="70"/>
        </w:trPr>
        <w:tc>
          <w:tcPr>
            <w:tcW w:w="305" w:type="pct"/>
            <w:vMerge/>
          </w:tcPr>
          <w:p w14:paraId="5B8EE154" w14:textId="77777777" w:rsidR="00E00A88" w:rsidRPr="00FE39C9" w:rsidRDefault="00E00A88" w:rsidP="00E00A88">
            <w:pPr>
              <w:jc w:val="center"/>
              <w:rPr>
                <w:sz w:val="22"/>
                <w:szCs w:val="22"/>
              </w:rPr>
            </w:pPr>
          </w:p>
        </w:tc>
        <w:tc>
          <w:tcPr>
            <w:tcW w:w="2194" w:type="pct"/>
            <w:vMerge/>
            <w:shd w:val="clear" w:color="auto" w:fill="auto"/>
            <w:vAlign w:val="center"/>
          </w:tcPr>
          <w:p w14:paraId="13673F7E" w14:textId="77777777" w:rsidR="00E00A88" w:rsidRPr="00FE39C9" w:rsidRDefault="00E00A88" w:rsidP="00E00A88">
            <w:pPr>
              <w:ind w:left="142" w:right="141"/>
              <w:rPr>
                <w:sz w:val="22"/>
                <w:szCs w:val="22"/>
              </w:rPr>
            </w:pPr>
          </w:p>
        </w:tc>
        <w:tc>
          <w:tcPr>
            <w:tcW w:w="455" w:type="pct"/>
            <w:shd w:val="clear" w:color="auto" w:fill="auto"/>
            <w:vAlign w:val="center"/>
          </w:tcPr>
          <w:p w14:paraId="7AFB6E6E" w14:textId="77777777" w:rsidR="00E00A88" w:rsidRPr="00FE39C9" w:rsidRDefault="00E00A88" w:rsidP="00E00A88">
            <w:pPr>
              <w:jc w:val="center"/>
              <w:rPr>
                <w:sz w:val="22"/>
                <w:szCs w:val="22"/>
              </w:rPr>
            </w:pPr>
            <w:r w:rsidRPr="00FE39C9">
              <w:rPr>
                <w:sz w:val="22"/>
                <w:szCs w:val="22"/>
              </w:rPr>
              <w:t>зрители</w:t>
            </w:r>
          </w:p>
        </w:tc>
        <w:tc>
          <w:tcPr>
            <w:tcW w:w="530" w:type="pct"/>
            <w:vAlign w:val="center"/>
          </w:tcPr>
          <w:p w14:paraId="1AC871DE" w14:textId="77777777" w:rsidR="00E00A88" w:rsidRPr="00FE39C9" w:rsidRDefault="00E00A88" w:rsidP="00E00A88">
            <w:pPr>
              <w:jc w:val="center"/>
              <w:rPr>
                <w:color w:val="000000"/>
                <w:sz w:val="22"/>
                <w:szCs w:val="22"/>
              </w:rPr>
            </w:pPr>
            <w:r w:rsidRPr="00FE39C9">
              <w:rPr>
                <w:color w:val="000000"/>
                <w:sz w:val="22"/>
                <w:szCs w:val="22"/>
              </w:rPr>
              <w:t>105 085</w:t>
            </w:r>
          </w:p>
        </w:tc>
        <w:tc>
          <w:tcPr>
            <w:tcW w:w="530" w:type="pct"/>
            <w:shd w:val="clear" w:color="auto" w:fill="auto"/>
            <w:noWrap/>
            <w:vAlign w:val="center"/>
          </w:tcPr>
          <w:p w14:paraId="16C50786" w14:textId="77777777" w:rsidR="00E00A88" w:rsidRPr="00FE39C9" w:rsidRDefault="00E00A88" w:rsidP="00E00A88">
            <w:pPr>
              <w:jc w:val="center"/>
              <w:rPr>
                <w:color w:val="000000"/>
                <w:sz w:val="22"/>
                <w:szCs w:val="22"/>
              </w:rPr>
            </w:pPr>
            <w:r w:rsidRPr="00FE39C9">
              <w:rPr>
                <w:color w:val="000000"/>
                <w:sz w:val="22"/>
                <w:szCs w:val="22"/>
              </w:rPr>
              <w:t>136 639</w:t>
            </w:r>
          </w:p>
        </w:tc>
        <w:tc>
          <w:tcPr>
            <w:tcW w:w="606" w:type="pct"/>
            <w:shd w:val="clear" w:color="auto" w:fill="auto"/>
            <w:vAlign w:val="center"/>
          </w:tcPr>
          <w:p w14:paraId="1FBE6A29" w14:textId="77777777" w:rsidR="00E00A88" w:rsidRPr="00FE39C9" w:rsidRDefault="00E00A88" w:rsidP="00E00A88">
            <w:pPr>
              <w:jc w:val="center"/>
              <w:rPr>
                <w:color w:val="000000"/>
                <w:sz w:val="22"/>
                <w:szCs w:val="22"/>
              </w:rPr>
            </w:pPr>
            <w:r w:rsidRPr="00FE39C9">
              <w:rPr>
                <w:color w:val="000000"/>
                <w:sz w:val="22"/>
                <w:szCs w:val="22"/>
              </w:rPr>
              <w:t>31 554</w:t>
            </w:r>
          </w:p>
        </w:tc>
        <w:tc>
          <w:tcPr>
            <w:tcW w:w="379" w:type="pct"/>
            <w:shd w:val="clear" w:color="auto" w:fill="auto"/>
            <w:noWrap/>
            <w:vAlign w:val="center"/>
          </w:tcPr>
          <w:p w14:paraId="66FB6F7F" w14:textId="77777777" w:rsidR="00E00A88" w:rsidRPr="00FE39C9" w:rsidRDefault="00E00A88" w:rsidP="00E00A88">
            <w:pPr>
              <w:jc w:val="center"/>
              <w:rPr>
                <w:color w:val="000000"/>
                <w:sz w:val="22"/>
                <w:szCs w:val="22"/>
              </w:rPr>
            </w:pPr>
            <w:r w:rsidRPr="00FE39C9">
              <w:rPr>
                <w:color w:val="000000"/>
                <w:sz w:val="22"/>
                <w:szCs w:val="22"/>
              </w:rPr>
              <w:t>130,0</w:t>
            </w:r>
          </w:p>
        </w:tc>
      </w:tr>
      <w:tr w:rsidR="00E00A88" w:rsidRPr="00FE39C9" w14:paraId="04F61B35" w14:textId="77777777" w:rsidTr="00E00A88">
        <w:trPr>
          <w:trHeight w:val="254"/>
        </w:trPr>
        <w:tc>
          <w:tcPr>
            <w:tcW w:w="305" w:type="pct"/>
            <w:vMerge w:val="restart"/>
          </w:tcPr>
          <w:p w14:paraId="045849A2" w14:textId="77777777" w:rsidR="00E00A88" w:rsidRPr="00FE39C9" w:rsidRDefault="00E00A88" w:rsidP="00E00A88">
            <w:pPr>
              <w:jc w:val="center"/>
              <w:rPr>
                <w:sz w:val="22"/>
                <w:szCs w:val="22"/>
              </w:rPr>
            </w:pPr>
          </w:p>
        </w:tc>
        <w:tc>
          <w:tcPr>
            <w:tcW w:w="2194" w:type="pct"/>
            <w:vMerge w:val="restart"/>
            <w:shd w:val="clear" w:color="auto" w:fill="auto"/>
            <w:vAlign w:val="center"/>
          </w:tcPr>
          <w:p w14:paraId="4A0D90A3" w14:textId="77777777" w:rsidR="00E00A88" w:rsidRPr="00FE39C9" w:rsidRDefault="00E00A88" w:rsidP="00E00A88">
            <w:pPr>
              <w:ind w:left="142" w:right="141"/>
              <w:jc w:val="right"/>
              <w:rPr>
                <w:b/>
                <w:sz w:val="22"/>
                <w:szCs w:val="22"/>
              </w:rPr>
            </w:pPr>
            <w:r w:rsidRPr="00FE39C9">
              <w:rPr>
                <w:sz w:val="22"/>
                <w:szCs w:val="22"/>
              </w:rPr>
              <w:t xml:space="preserve">в </w:t>
            </w:r>
            <w:proofErr w:type="spellStart"/>
            <w:r w:rsidRPr="00FE39C9">
              <w:rPr>
                <w:sz w:val="22"/>
                <w:szCs w:val="22"/>
              </w:rPr>
              <w:t>т.ч</w:t>
            </w:r>
            <w:proofErr w:type="spellEnd"/>
            <w:r w:rsidRPr="00FE39C9">
              <w:rPr>
                <w:sz w:val="22"/>
                <w:szCs w:val="22"/>
              </w:rPr>
              <w:t>. для детей:</w:t>
            </w:r>
          </w:p>
        </w:tc>
        <w:tc>
          <w:tcPr>
            <w:tcW w:w="455" w:type="pct"/>
            <w:shd w:val="clear" w:color="auto" w:fill="auto"/>
            <w:vAlign w:val="center"/>
          </w:tcPr>
          <w:p w14:paraId="05728D51" w14:textId="77777777" w:rsidR="00E00A88" w:rsidRPr="00FE39C9" w:rsidRDefault="00E00A88" w:rsidP="00E00A88">
            <w:pPr>
              <w:jc w:val="center"/>
              <w:rPr>
                <w:sz w:val="22"/>
                <w:szCs w:val="22"/>
              </w:rPr>
            </w:pPr>
            <w:r w:rsidRPr="00FE39C9">
              <w:rPr>
                <w:sz w:val="22"/>
                <w:szCs w:val="22"/>
              </w:rPr>
              <w:t>сеансы</w:t>
            </w:r>
          </w:p>
        </w:tc>
        <w:tc>
          <w:tcPr>
            <w:tcW w:w="530" w:type="pct"/>
            <w:vAlign w:val="center"/>
          </w:tcPr>
          <w:p w14:paraId="16A41693" w14:textId="77777777" w:rsidR="00E00A88" w:rsidRPr="00FE39C9" w:rsidRDefault="00E00A88" w:rsidP="00E00A88">
            <w:pPr>
              <w:jc w:val="center"/>
              <w:rPr>
                <w:color w:val="000000"/>
                <w:sz w:val="22"/>
                <w:szCs w:val="22"/>
              </w:rPr>
            </w:pPr>
            <w:r w:rsidRPr="00FE39C9">
              <w:rPr>
                <w:color w:val="000000"/>
                <w:sz w:val="22"/>
                <w:szCs w:val="22"/>
              </w:rPr>
              <w:t>1 478</w:t>
            </w:r>
          </w:p>
        </w:tc>
        <w:tc>
          <w:tcPr>
            <w:tcW w:w="530" w:type="pct"/>
            <w:shd w:val="clear" w:color="auto" w:fill="auto"/>
            <w:noWrap/>
            <w:vAlign w:val="center"/>
          </w:tcPr>
          <w:p w14:paraId="3002B715" w14:textId="77777777" w:rsidR="00E00A88" w:rsidRPr="00FE39C9" w:rsidRDefault="00E00A88" w:rsidP="00E00A88">
            <w:pPr>
              <w:jc w:val="center"/>
              <w:rPr>
                <w:color w:val="000000"/>
                <w:sz w:val="22"/>
                <w:szCs w:val="22"/>
              </w:rPr>
            </w:pPr>
            <w:r w:rsidRPr="00FE39C9">
              <w:rPr>
                <w:color w:val="000000"/>
                <w:sz w:val="22"/>
                <w:szCs w:val="22"/>
              </w:rPr>
              <w:t>1 752</w:t>
            </w:r>
          </w:p>
        </w:tc>
        <w:tc>
          <w:tcPr>
            <w:tcW w:w="606" w:type="pct"/>
            <w:shd w:val="clear" w:color="auto" w:fill="auto"/>
            <w:vAlign w:val="center"/>
          </w:tcPr>
          <w:p w14:paraId="73366483" w14:textId="77777777" w:rsidR="00E00A88" w:rsidRPr="00FE39C9" w:rsidRDefault="00E00A88" w:rsidP="00E00A88">
            <w:pPr>
              <w:jc w:val="center"/>
              <w:rPr>
                <w:color w:val="000000"/>
                <w:sz w:val="22"/>
                <w:szCs w:val="22"/>
              </w:rPr>
            </w:pPr>
            <w:r w:rsidRPr="00FE39C9">
              <w:rPr>
                <w:color w:val="000000"/>
                <w:sz w:val="22"/>
                <w:szCs w:val="22"/>
              </w:rPr>
              <w:t>274</w:t>
            </w:r>
          </w:p>
        </w:tc>
        <w:tc>
          <w:tcPr>
            <w:tcW w:w="379" w:type="pct"/>
            <w:shd w:val="clear" w:color="auto" w:fill="auto"/>
            <w:noWrap/>
            <w:vAlign w:val="center"/>
          </w:tcPr>
          <w:p w14:paraId="08BAE529" w14:textId="77777777" w:rsidR="00E00A88" w:rsidRPr="00FE39C9" w:rsidRDefault="00E00A88" w:rsidP="00E00A88">
            <w:pPr>
              <w:jc w:val="center"/>
              <w:rPr>
                <w:color w:val="000000"/>
                <w:sz w:val="22"/>
                <w:szCs w:val="22"/>
              </w:rPr>
            </w:pPr>
            <w:r w:rsidRPr="00FE39C9">
              <w:rPr>
                <w:color w:val="000000"/>
                <w:sz w:val="22"/>
                <w:szCs w:val="22"/>
              </w:rPr>
              <w:t>118,5</w:t>
            </w:r>
          </w:p>
        </w:tc>
      </w:tr>
      <w:tr w:rsidR="00E00A88" w:rsidRPr="00FE39C9" w14:paraId="5679B7F6" w14:textId="77777777" w:rsidTr="00E00A88">
        <w:trPr>
          <w:trHeight w:val="254"/>
        </w:trPr>
        <w:tc>
          <w:tcPr>
            <w:tcW w:w="305" w:type="pct"/>
            <w:vMerge/>
          </w:tcPr>
          <w:p w14:paraId="707E7467" w14:textId="77777777" w:rsidR="00E00A88" w:rsidRPr="00FE39C9" w:rsidRDefault="00E00A88" w:rsidP="00E00A88">
            <w:pPr>
              <w:jc w:val="center"/>
              <w:rPr>
                <w:sz w:val="22"/>
                <w:szCs w:val="22"/>
              </w:rPr>
            </w:pPr>
          </w:p>
        </w:tc>
        <w:tc>
          <w:tcPr>
            <w:tcW w:w="2194" w:type="pct"/>
            <w:vMerge/>
            <w:shd w:val="clear" w:color="auto" w:fill="auto"/>
            <w:vAlign w:val="center"/>
          </w:tcPr>
          <w:p w14:paraId="3E447D71" w14:textId="77777777" w:rsidR="00E00A88" w:rsidRPr="00FE39C9" w:rsidRDefault="00E00A88" w:rsidP="00E00A88">
            <w:pPr>
              <w:ind w:left="142" w:right="141"/>
              <w:rPr>
                <w:sz w:val="22"/>
                <w:szCs w:val="22"/>
              </w:rPr>
            </w:pPr>
          </w:p>
        </w:tc>
        <w:tc>
          <w:tcPr>
            <w:tcW w:w="455" w:type="pct"/>
            <w:shd w:val="clear" w:color="auto" w:fill="auto"/>
            <w:vAlign w:val="center"/>
          </w:tcPr>
          <w:p w14:paraId="648D32C9" w14:textId="77777777" w:rsidR="00E00A88" w:rsidRPr="00FE39C9" w:rsidRDefault="00E00A88" w:rsidP="00E00A88">
            <w:pPr>
              <w:jc w:val="center"/>
              <w:rPr>
                <w:sz w:val="22"/>
                <w:szCs w:val="22"/>
              </w:rPr>
            </w:pPr>
            <w:r w:rsidRPr="00FE39C9">
              <w:rPr>
                <w:sz w:val="22"/>
                <w:szCs w:val="22"/>
              </w:rPr>
              <w:t>зрители</w:t>
            </w:r>
          </w:p>
        </w:tc>
        <w:tc>
          <w:tcPr>
            <w:tcW w:w="530" w:type="pct"/>
            <w:vAlign w:val="center"/>
          </w:tcPr>
          <w:p w14:paraId="17E247F3" w14:textId="77777777" w:rsidR="00E00A88" w:rsidRPr="00FE39C9" w:rsidRDefault="00E00A88" w:rsidP="00E00A88">
            <w:pPr>
              <w:jc w:val="center"/>
              <w:rPr>
                <w:color w:val="000000"/>
                <w:sz w:val="22"/>
                <w:szCs w:val="22"/>
              </w:rPr>
            </w:pPr>
            <w:r w:rsidRPr="00FE39C9">
              <w:rPr>
                <w:color w:val="000000"/>
                <w:sz w:val="22"/>
                <w:szCs w:val="22"/>
              </w:rPr>
              <w:t>42 455</w:t>
            </w:r>
          </w:p>
        </w:tc>
        <w:tc>
          <w:tcPr>
            <w:tcW w:w="530" w:type="pct"/>
            <w:shd w:val="clear" w:color="auto" w:fill="auto"/>
            <w:noWrap/>
            <w:vAlign w:val="center"/>
          </w:tcPr>
          <w:p w14:paraId="5EEF0393" w14:textId="77777777" w:rsidR="00E00A88" w:rsidRPr="00FE39C9" w:rsidRDefault="00E00A88" w:rsidP="00E00A88">
            <w:pPr>
              <w:jc w:val="center"/>
              <w:rPr>
                <w:color w:val="000000"/>
                <w:sz w:val="22"/>
                <w:szCs w:val="22"/>
              </w:rPr>
            </w:pPr>
            <w:r w:rsidRPr="00FE39C9">
              <w:rPr>
                <w:color w:val="000000"/>
                <w:sz w:val="22"/>
                <w:szCs w:val="22"/>
              </w:rPr>
              <w:t>69 750</w:t>
            </w:r>
          </w:p>
        </w:tc>
        <w:tc>
          <w:tcPr>
            <w:tcW w:w="606" w:type="pct"/>
            <w:shd w:val="clear" w:color="auto" w:fill="auto"/>
            <w:vAlign w:val="center"/>
          </w:tcPr>
          <w:p w14:paraId="1269177D" w14:textId="77777777" w:rsidR="00E00A88" w:rsidRPr="00FE39C9" w:rsidRDefault="00E00A88" w:rsidP="00E00A88">
            <w:pPr>
              <w:jc w:val="center"/>
              <w:rPr>
                <w:color w:val="000000"/>
                <w:sz w:val="22"/>
                <w:szCs w:val="22"/>
              </w:rPr>
            </w:pPr>
            <w:r w:rsidRPr="00FE39C9">
              <w:rPr>
                <w:color w:val="000000"/>
                <w:sz w:val="22"/>
                <w:szCs w:val="22"/>
              </w:rPr>
              <w:t>27 295</w:t>
            </w:r>
          </w:p>
        </w:tc>
        <w:tc>
          <w:tcPr>
            <w:tcW w:w="379" w:type="pct"/>
            <w:shd w:val="clear" w:color="auto" w:fill="auto"/>
            <w:noWrap/>
            <w:vAlign w:val="center"/>
          </w:tcPr>
          <w:p w14:paraId="64B6DE44" w14:textId="77777777" w:rsidR="00E00A88" w:rsidRPr="00FE39C9" w:rsidRDefault="00E00A88" w:rsidP="00E00A88">
            <w:pPr>
              <w:jc w:val="center"/>
              <w:rPr>
                <w:color w:val="000000"/>
                <w:sz w:val="22"/>
                <w:szCs w:val="22"/>
              </w:rPr>
            </w:pPr>
            <w:r w:rsidRPr="00FE39C9">
              <w:rPr>
                <w:color w:val="000000"/>
                <w:sz w:val="22"/>
                <w:szCs w:val="22"/>
              </w:rPr>
              <w:t>164,3</w:t>
            </w:r>
          </w:p>
        </w:tc>
      </w:tr>
      <w:tr w:rsidR="00E00A88" w:rsidRPr="00FE39C9" w14:paraId="1EC7F1D4" w14:textId="77777777" w:rsidTr="00E00A88">
        <w:trPr>
          <w:trHeight w:val="254"/>
        </w:trPr>
        <w:tc>
          <w:tcPr>
            <w:tcW w:w="305" w:type="pct"/>
          </w:tcPr>
          <w:p w14:paraId="1693295E" w14:textId="77777777" w:rsidR="00E00A88" w:rsidRPr="00FE39C9" w:rsidRDefault="00E00A88" w:rsidP="00E00A88">
            <w:pPr>
              <w:jc w:val="center"/>
              <w:rPr>
                <w:sz w:val="22"/>
                <w:szCs w:val="22"/>
              </w:rPr>
            </w:pPr>
            <w:r w:rsidRPr="00FE39C9">
              <w:rPr>
                <w:sz w:val="22"/>
                <w:szCs w:val="22"/>
              </w:rPr>
              <w:t>5.</w:t>
            </w:r>
          </w:p>
        </w:tc>
        <w:tc>
          <w:tcPr>
            <w:tcW w:w="2194" w:type="pct"/>
            <w:shd w:val="clear" w:color="auto" w:fill="auto"/>
            <w:vAlign w:val="center"/>
          </w:tcPr>
          <w:p w14:paraId="26A6BC30" w14:textId="77777777" w:rsidR="00E00A88" w:rsidRPr="00FE39C9" w:rsidRDefault="00E00A88" w:rsidP="00E00A88">
            <w:pPr>
              <w:ind w:left="142" w:right="141"/>
              <w:rPr>
                <w:b/>
                <w:sz w:val="22"/>
                <w:szCs w:val="22"/>
              </w:rPr>
            </w:pPr>
            <w:r w:rsidRPr="00FE39C9">
              <w:rPr>
                <w:b/>
                <w:sz w:val="22"/>
                <w:szCs w:val="22"/>
              </w:rPr>
              <w:t>Количество клубных формирований</w:t>
            </w:r>
            <w:r w:rsidRPr="00FE39C9">
              <w:rPr>
                <w:color w:val="000000" w:themeColor="text1"/>
                <w:sz w:val="22"/>
                <w:szCs w:val="22"/>
              </w:rPr>
              <w:t>**</w:t>
            </w:r>
          </w:p>
        </w:tc>
        <w:tc>
          <w:tcPr>
            <w:tcW w:w="455" w:type="pct"/>
            <w:shd w:val="clear" w:color="auto" w:fill="auto"/>
            <w:vAlign w:val="center"/>
          </w:tcPr>
          <w:p w14:paraId="658E4A63" w14:textId="77777777" w:rsidR="00E00A88" w:rsidRPr="00FE39C9" w:rsidRDefault="00E00A88" w:rsidP="00E00A88">
            <w:pPr>
              <w:jc w:val="center"/>
              <w:rPr>
                <w:sz w:val="22"/>
                <w:szCs w:val="22"/>
              </w:rPr>
            </w:pPr>
            <w:r w:rsidRPr="00FE39C9">
              <w:rPr>
                <w:sz w:val="22"/>
                <w:szCs w:val="22"/>
              </w:rPr>
              <w:t>ед.</w:t>
            </w:r>
          </w:p>
        </w:tc>
        <w:tc>
          <w:tcPr>
            <w:tcW w:w="530" w:type="pct"/>
            <w:vAlign w:val="center"/>
          </w:tcPr>
          <w:p w14:paraId="1EC8A6B6" w14:textId="77777777" w:rsidR="00E00A88" w:rsidRPr="00FE39C9" w:rsidRDefault="00E00A88" w:rsidP="00E00A88">
            <w:pPr>
              <w:jc w:val="center"/>
              <w:rPr>
                <w:color w:val="000000"/>
                <w:sz w:val="22"/>
                <w:szCs w:val="22"/>
              </w:rPr>
            </w:pPr>
            <w:r w:rsidRPr="00FE39C9">
              <w:rPr>
                <w:color w:val="000000"/>
                <w:sz w:val="22"/>
                <w:szCs w:val="22"/>
              </w:rPr>
              <w:t>47</w:t>
            </w:r>
          </w:p>
        </w:tc>
        <w:tc>
          <w:tcPr>
            <w:tcW w:w="530" w:type="pct"/>
            <w:shd w:val="clear" w:color="auto" w:fill="auto"/>
            <w:noWrap/>
            <w:vAlign w:val="center"/>
          </w:tcPr>
          <w:p w14:paraId="12B0596E" w14:textId="77777777" w:rsidR="00E00A88" w:rsidRPr="00FE39C9" w:rsidRDefault="00E00A88" w:rsidP="00E00A88">
            <w:pPr>
              <w:jc w:val="center"/>
              <w:rPr>
                <w:color w:val="000000"/>
                <w:sz w:val="22"/>
                <w:szCs w:val="22"/>
              </w:rPr>
            </w:pPr>
            <w:r w:rsidRPr="00FE39C9">
              <w:rPr>
                <w:color w:val="000000"/>
                <w:sz w:val="22"/>
                <w:szCs w:val="22"/>
              </w:rPr>
              <w:t>49</w:t>
            </w:r>
          </w:p>
        </w:tc>
        <w:tc>
          <w:tcPr>
            <w:tcW w:w="606" w:type="pct"/>
            <w:shd w:val="clear" w:color="auto" w:fill="auto"/>
            <w:vAlign w:val="center"/>
          </w:tcPr>
          <w:p w14:paraId="1263851D" w14:textId="77777777" w:rsidR="00E00A88" w:rsidRPr="00FE39C9" w:rsidRDefault="00E00A88" w:rsidP="00E00A88">
            <w:pPr>
              <w:jc w:val="center"/>
              <w:rPr>
                <w:color w:val="000000"/>
                <w:sz w:val="22"/>
                <w:szCs w:val="22"/>
              </w:rPr>
            </w:pPr>
            <w:r w:rsidRPr="00FE39C9">
              <w:rPr>
                <w:color w:val="000000"/>
                <w:sz w:val="22"/>
                <w:szCs w:val="22"/>
              </w:rPr>
              <w:t>2</w:t>
            </w:r>
          </w:p>
        </w:tc>
        <w:tc>
          <w:tcPr>
            <w:tcW w:w="379" w:type="pct"/>
            <w:shd w:val="clear" w:color="auto" w:fill="auto"/>
            <w:noWrap/>
            <w:vAlign w:val="center"/>
          </w:tcPr>
          <w:p w14:paraId="0EF66D33" w14:textId="77777777" w:rsidR="00E00A88" w:rsidRPr="00FE39C9" w:rsidRDefault="00E00A88" w:rsidP="00E00A88">
            <w:pPr>
              <w:jc w:val="center"/>
              <w:rPr>
                <w:color w:val="000000"/>
                <w:sz w:val="22"/>
                <w:szCs w:val="22"/>
              </w:rPr>
            </w:pPr>
            <w:r w:rsidRPr="00FE39C9">
              <w:rPr>
                <w:color w:val="000000"/>
                <w:sz w:val="22"/>
                <w:szCs w:val="22"/>
              </w:rPr>
              <w:t>104,3</w:t>
            </w:r>
          </w:p>
        </w:tc>
      </w:tr>
      <w:tr w:rsidR="00E00A88" w:rsidRPr="00FE39C9" w14:paraId="7811AE4F" w14:textId="77777777" w:rsidTr="00E00A88">
        <w:trPr>
          <w:trHeight w:val="254"/>
        </w:trPr>
        <w:tc>
          <w:tcPr>
            <w:tcW w:w="305" w:type="pct"/>
          </w:tcPr>
          <w:p w14:paraId="7795239C" w14:textId="77777777" w:rsidR="00E00A88" w:rsidRPr="00FE39C9" w:rsidRDefault="00E00A88" w:rsidP="00E00A88">
            <w:pPr>
              <w:jc w:val="center"/>
              <w:rPr>
                <w:sz w:val="22"/>
                <w:szCs w:val="22"/>
              </w:rPr>
            </w:pPr>
            <w:r w:rsidRPr="00FE39C9">
              <w:rPr>
                <w:sz w:val="22"/>
                <w:szCs w:val="22"/>
              </w:rPr>
              <w:t>5.1.</w:t>
            </w:r>
          </w:p>
        </w:tc>
        <w:tc>
          <w:tcPr>
            <w:tcW w:w="2194" w:type="pct"/>
            <w:shd w:val="clear" w:color="auto" w:fill="auto"/>
            <w:vAlign w:val="center"/>
          </w:tcPr>
          <w:p w14:paraId="2F841075" w14:textId="77777777" w:rsidR="00E00A88" w:rsidRPr="00FE39C9" w:rsidRDefault="00E00A88" w:rsidP="00E00A88">
            <w:pPr>
              <w:ind w:left="142" w:right="141"/>
              <w:rPr>
                <w:sz w:val="22"/>
                <w:szCs w:val="22"/>
              </w:rPr>
            </w:pPr>
            <w:r w:rsidRPr="00FE39C9">
              <w:rPr>
                <w:sz w:val="22"/>
                <w:szCs w:val="22"/>
              </w:rPr>
              <w:t>Количество участников клубных формирований</w:t>
            </w:r>
          </w:p>
        </w:tc>
        <w:tc>
          <w:tcPr>
            <w:tcW w:w="455" w:type="pct"/>
            <w:shd w:val="clear" w:color="auto" w:fill="auto"/>
            <w:vAlign w:val="center"/>
          </w:tcPr>
          <w:p w14:paraId="78782AD9" w14:textId="77777777" w:rsidR="00E00A88" w:rsidRPr="00FE39C9" w:rsidRDefault="00E00A88" w:rsidP="00E00A88">
            <w:pPr>
              <w:jc w:val="center"/>
              <w:rPr>
                <w:sz w:val="22"/>
                <w:szCs w:val="22"/>
              </w:rPr>
            </w:pPr>
            <w:r w:rsidRPr="00FE39C9">
              <w:rPr>
                <w:sz w:val="22"/>
                <w:szCs w:val="22"/>
              </w:rPr>
              <w:t>чел.</w:t>
            </w:r>
          </w:p>
        </w:tc>
        <w:tc>
          <w:tcPr>
            <w:tcW w:w="530" w:type="pct"/>
            <w:vAlign w:val="center"/>
          </w:tcPr>
          <w:p w14:paraId="3510B893" w14:textId="77777777" w:rsidR="00E00A88" w:rsidRPr="00FE39C9" w:rsidRDefault="00E00A88" w:rsidP="00E00A88">
            <w:pPr>
              <w:jc w:val="center"/>
              <w:rPr>
                <w:color w:val="000000"/>
                <w:sz w:val="22"/>
                <w:szCs w:val="22"/>
              </w:rPr>
            </w:pPr>
            <w:r w:rsidRPr="00FE39C9">
              <w:rPr>
                <w:color w:val="000000"/>
                <w:sz w:val="22"/>
                <w:szCs w:val="22"/>
              </w:rPr>
              <w:t>1 400</w:t>
            </w:r>
          </w:p>
        </w:tc>
        <w:tc>
          <w:tcPr>
            <w:tcW w:w="530" w:type="pct"/>
            <w:shd w:val="clear" w:color="auto" w:fill="auto"/>
            <w:noWrap/>
            <w:vAlign w:val="center"/>
          </w:tcPr>
          <w:p w14:paraId="5D85AF0D" w14:textId="77777777" w:rsidR="00E00A88" w:rsidRPr="00FE39C9" w:rsidRDefault="00E00A88" w:rsidP="00E00A88">
            <w:pPr>
              <w:jc w:val="center"/>
              <w:rPr>
                <w:color w:val="000000"/>
                <w:sz w:val="22"/>
                <w:szCs w:val="22"/>
              </w:rPr>
            </w:pPr>
            <w:r w:rsidRPr="00FE39C9">
              <w:rPr>
                <w:color w:val="000000"/>
                <w:sz w:val="22"/>
                <w:szCs w:val="22"/>
              </w:rPr>
              <w:t>1 428</w:t>
            </w:r>
          </w:p>
        </w:tc>
        <w:tc>
          <w:tcPr>
            <w:tcW w:w="606" w:type="pct"/>
            <w:shd w:val="clear" w:color="auto" w:fill="auto"/>
            <w:vAlign w:val="center"/>
          </w:tcPr>
          <w:p w14:paraId="6C9962C8" w14:textId="77777777" w:rsidR="00E00A88" w:rsidRPr="00FE39C9" w:rsidRDefault="00E00A88" w:rsidP="00E00A88">
            <w:pPr>
              <w:jc w:val="center"/>
              <w:rPr>
                <w:color w:val="000000"/>
                <w:sz w:val="22"/>
                <w:szCs w:val="22"/>
              </w:rPr>
            </w:pPr>
            <w:r w:rsidRPr="00FE39C9">
              <w:rPr>
                <w:color w:val="000000"/>
                <w:sz w:val="22"/>
                <w:szCs w:val="22"/>
              </w:rPr>
              <w:t>28</w:t>
            </w:r>
          </w:p>
        </w:tc>
        <w:tc>
          <w:tcPr>
            <w:tcW w:w="379" w:type="pct"/>
            <w:shd w:val="clear" w:color="auto" w:fill="auto"/>
            <w:noWrap/>
            <w:vAlign w:val="center"/>
          </w:tcPr>
          <w:p w14:paraId="536F836C" w14:textId="77777777" w:rsidR="00E00A88" w:rsidRPr="00FE39C9" w:rsidRDefault="00E00A88" w:rsidP="00E00A88">
            <w:pPr>
              <w:jc w:val="center"/>
              <w:rPr>
                <w:color w:val="000000"/>
                <w:sz w:val="22"/>
                <w:szCs w:val="22"/>
              </w:rPr>
            </w:pPr>
            <w:r w:rsidRPr="00FE39C9">
              <w:rPr>
                <w:color w:val="000000"/>
                <w:sz w:val="22"/>
                <w:szCs w:val="22"/>
              </w:rPr>
              <w:t>102,0</w:t>
            </w:r>
          </w:p>
        </w:tc>
      </w:tr>
    </w:tbl>
    <w:p w14:paraId="5958F200" w14:textId="77777777" w:rsidR="00E00A88" w:rsidRPr="00FE39C9" w:rsidRDefault="00E00A88" w:rsidP="00E00A88">
      <w:pPr>
        <w:pStyle w:val="a4"/>
        <w:tabs>
          <w:tab w:val="left" w:pos="1134"/>
        </w:tabs>
        <w:ind w:right="23" w:firstLine="709"/>
        <w:rPr>
          <w:sz w:val="16"/>
          <w:szCs w:val="16"/>
        </w:rPr>
      </w:pPr>
      <w:r w:rsidRPr="00FE39C9">
        <w:rPr>
          <w:sz w:val="16"/>
          <w:szCs w:val="16"/>
        </w:rPr>
        <w:t>* с учетом кинозала «Ретро» - 25 мест (не функционирует с 2007 года)</w:t>
      </w:r>
    </w:p>
    <w:p w14:paraId="4448DA05" w14:textId="77777777" w:rsidR="00E00A88" w:rsidRPr="00FE39C9" w:rsidRDefault="00E00A88" w:rsidP="00E00A88">
      <w:pPr>
        <w:pStyle w:val="a4"/>
        <w:tabs>
          <w:tab w:val="left" w:pos="1134"/>
        </w:tabs>
        <w:ind w:right="23" w:firstLine="709"/>
        <w:rPr>
          <w:color w:val="000000" w:themeColor="text1"/>
          <w:sz w:val="16"/>
          <w:szCs w:val="16"/>
        </w:rPr>
      </w:pPr>
      <w:r w:rsidRPr="00FE39C9">
        <w:rPr>
          <w:color w:val="000000" w:themeColor="text1"/>
          <w:sz w:val="16"/>
          <w:szCs w:val="16"/>
        </w:rPr>
        <w:t>** с учетом КВКО «Экран»</w:t>
      </w:r>
    </w:p>
    <w:p w14:paraId="39E0BA7F" w14:textId="77777777" w:rsidR="00E00A88" w:rsidRPr="00FE39C9" w:rsidRDefault="00E00A88" w:rsidP="00E00A88">
      <w:pPr>
        <w:pStyle w:val="a4"/>
        <w:tabs>
          <w:tab w:val="left" w:pos="1134"/>
        </w:tabs>
        <w:spacing w:before="120"/>
        <w:ind w:right="23" w:firstLine="709"/>
        <w:rPr>
          <w:szCs w:val="26"/>
        </w:rPr>
      </w:pPr>
      <w:r w:rsidRPr="00FE39C9">
        <w:rPr>
          <w:szCs w:val="26"/>
        </w:rPr>
        <w:lastRenderedPageBreak/>
        <w:t>Подготовкой и проведением основных праздничных и культурно–массовых общегородских мероприятий на территории города традиционно занимаются коллективы муниципальных</w:t>
      </w:r>
      <w:r w:rsidRPr="00FE39C9">
        <w:rPr>
          <w:b/>
          <w:szCs w:val="26"/>
        </w:rPr>
        <w:t xml:space="preserve"> </w:t>
      </w:r>
      <w:r w:rsidRPr="00FE39C9">
        <w:rPr>
          <w:bCs/>
          <w:szCs w:val="26"/>
        </w:rPr>
        <w:t>бюджетных</w:t>
      </w:r>
      <w:r w:rsidRPr="00FE39C9">
        <w:rPr>
          <w:b/>
          <w:szCs w:val="26"/>
        </w:rPr>
        <w:t xml:space="preserve"> </w:t>
      </w:r>
      <w:r w:rsidRPr="00FE39C9">
        <w:rPr>
          <w:szCs w:val="26"/>
        </w:rPr>
        <w:t xml:space="preserve">учреждений культуры: «Городской центр культуры» в Центральном районе (далее – «ГЦК»), «Культурно–досуговый центр им. В. Высоцкого» в р-не Талнах (далее – «КДЦ им. В. Высоцкого»), «Культурно-досуговый центр «Юбилейный» в р-не Кайеркан (далее – «КДЦ «Юбилейный») и «Дом культуры «Энергия» (п. </w:t>
      </w:r>
      <w:proofErr w:type="spellStart"/>
      <w:r w:rsidRPr="00FE39C9">
        <w:rPr>
          <w:szCs w:val="26"/>
        </w:rPr>
        <w:t>Снежногорск</w:t>
      </w:r>
      <w:proofErr w:type="spellEnd"/>
      <w:r w:rsidRPr="00FE39C9">
        <w:rPr>
          <w:szCs w:val="26"/>
        </w:rPr>
        <w:t>) (далее – «ДК «Энергия»). За отчетный период были организованы и проведены все запланированные государственные, общегородские праздники и авторские концерты.</w:t>
      </w:r>
    </w:p>
    <w:p w14:paraId="7D5F7B51" w14:textId="77777777" w:rsidR="00E00A88" w:rsidRPr="00FE39C9" w:rsidRDefault="00E00A88" w:rsidP="00E00A88">
      <w:pPr>
        <w:ind w:firstLine="709"/>
        <w:jc w:val="both"/>
        <w:rPr>
          <w:szCs w:val="26"/>
        </w:rPr>
      </w:pPr>
      <w:r w:rsidRPr="00FE39C9">
        <w:rPr>
          <w:sz w:val="26"/>
          <w:szCs w:val="26"/>
        </w:rPr>
        <w:t>В сравнении с сопоставимым периодом 2015 года</w:t>
      </w:r>
      <w:r w:rsidRPr="00FE39C9">
        <w:rPr>
          <w:color w:val="000000"/>
          <w:sz w:val="26"/>
          <w:szCs w:val="26"/>
        </w:rPr>
        <w:t xml:space="preserve"> количество посадочных мест в культурно-досуговых учреждениях уменьшилось на 4,5% (68 ед.) по причине проведения реконструкции «ДК «Энергия» (по </w:t>
      </w:r>
      <w:r w:rsidRPr="00FE39C9">
        <w:rPr>
          <w:sz w:val="26"/>
          <w:szCs w:val="26"/>
        </w:rPr>
        <w:t xml:space="preserve">показаниям пожарной безопасности произведен капитальный ремонт зрительного зала и фойе). </w:t>
      </w:r>
    </w:p>
    <w:p w14:paraId="530AC2D1" w14:textId="77777777" w:rsidR="00E00A88" w:rsidRPr="00FE39C9" w:rsidRDefault="00E00A88" w:rsidP="00E00A88">
      <w:pPr>
        <w:tabs>
          <w:tab w:val="left" w:pos="993"/>
        </w:tabs>
        <w:ind w:firstLine="709"/>
        <w:jc w:val="both"/>
        <w:rPr>
          <w:sz w:val="26"/>
          <w:szCs w:val="26"/>
        </w:rPr>
      </w:pPr>
      <w:r w:rsidRPr="00FE39C9">
        <w:rPr>
          <w:sz w:val="26"/>
          <w:szCs w:val="26"/>
        </w:rPr>
        <w:t xml:space="preserve">Общее количество мероприятий и посетителей в учреждениях культуры за </w:t>
      </w:r>
      <w:r w:rsidRPr="00FE39C9">
        <w:rPr>
          <w:sz w:val="26"/>
          <w:szCs w:val="26"/>
          <w:lang w:val="en-US"/>
        </w:rPr>
        <w:t>I</w:t>
      </w:r>
      <w:r w:rsidRPr="00FE39C9">
        <w:rPr>
          <w:sz w:val="26"/>
          <w:szCs w:val="26"/>
        </w:rPr>
        <w:t xml:space="preserve"> полугодие 2016 года увеличилось на 6,3% (+95 ед.) и 4,4% (+12 787 чел.) соответственно в сравнении с аналогичным периодом прошлого года, что обусловлено следующими причинами:</w:t>
      </w:r>
    </w:p>
    <w:p w14:paraId="5EE0B772" w14:textId="77777777" w:rsidR="00E00A88" w:rsidRPr="00FE39C9" w:rsidRDefault="00E00A88" w:rsidP="00872BE5">
      <w:pPr>
        <w:pStyle w:val="afff2"/>
        <w:numPr>
          <w:ilvl w:val="0"/>
          <w:numId w:val="35"/>
        </w:numPr>
        <w:tabs>
          <w:tab w:val="left" w:pos="993"/>
        </w:tabs>
        <w:ind w:left="0" w:firstLine="709"/>
        <w:jc w:val="both"/>
        <w:rPr>
          <w:sz w:val="26"/>
          <w:szCs w:val="26"/>
        </w:rPr>
      </w:pPr>
      <w:r w:rsidRPr="00FE39C9">
        <w:rPr>
          <w:sz w:val="26"/>
          <w:szCs w:val="26"/>
        </w:rPr>
        <w:t xml:space="preserve">проведением внеплановых мероприятий в МБУК «ГЦК» (увеличение мероприятий и посетителей на них на 23,0% и 36,0% соответственно); </w:t>
      </w:r>
    </w:p>
    <w:p w14:paraId="6DEA835A" w14:textId="77777777" w:rsidR="00E00A88" w:rsidRPr="00FE39C9" w:rsidRDefault="00E00A88" w:rsidP="00872BE5">
      <w:pPr>
        <w:pStyle w:val="afff2"/>
        <w:numPr>
          <w:ilvl w:val="0"/>
          <w:numId w:val="35"/>
        </w:numPr>
        <w:tabs>
          <w:tab w:val="left" w:pos="993"/>
        </w:tabs>
        <w:ind w:left="0" w:firstLine="709"/>
        <w:jc w:val="both"/>
        <w:rPr>
          <w:sz w:val="26"/>
          <w:szCs w:val="26"/>
        </w:rPr>
      </w:pPr>
      <w:r w:rsidRPr="00FE39C9">
        <w:rPr>
          <w:sz w:val="26"/>
          <w:szCs w:val="26"/>
        </w:rPr>
        <w:t>в связи с эпидемическим подъемом уровня заболеваемости гриппа и ОРВИ на территории города было ограничено проведение массовых культурно-развлекательных мероприятий в МБУК «КДЦ «Юбилейный», в результате чего принималось большее количество индивидуальных заявок на проведение семейных и детских праздников (увеличение количества мероприятий на 10,0%, однако произошло уменьшение посетителей на 11,0%);</w:t>
      </w:r>
    </w:p>
    <w:p w14:paraId="58BE05F6" w14:textId="77777777" w:rsidR="00E00A88" w:rsidRPr="00FE39C9" w:rsidRDefault="00E00A88" w:rsidP="00872BE5">
      <w:pPr>
        <w:pStyle w:val="afff2"/>
        <w:numPr>
          <w:ilvl w:val="0"/>
          <w:numId w:val="35"/>
        </w:numPr>
        <w:tabs>
          <w:tab w:val="left" w:pos="993"/>
        </w:tabs>
        <w:ind w:left="0" w:firstLine="709"/>
        <w:jc w:val="both"/>
        <w:rPr>
          <w:sz w:val="26"/>
          <w:szCs w:val="26"/>
        </w:rPr>
      </w:pPr>
      <w:r w:rsidRPr="00FE39C9">
        <w:rPr>
          <w:sz w:val="26"/>
          <w:szCs w:val="26"/>
        </w:rPr>
        <w:t xml:space="preserve">организацией новой еженедельной </w:t>
      </w:r>
      <w:proofErr w:type="spellStart"/>
      <w:r w:rsidRPr="00FE39C9">
        <w:rPr>
          <w:sz w:val="26"/>
          <w:szCs w:val="26"/>
        </w:rPr>
        <w:t>предсеансовой</w:t>
      </w:r>
      <w:proofErr w:type="spellEnd"/>
      <w:r w:rsidRPr="00FE39C9">
        <w:rPr>
          <w:sz w:val="26"/>
          <w:szCs w:val="26"/>
        </w:rPr>
        <w:t xml:space="preserve"> игровой программы «Мир сказок» в МБУ «Кинокомплекс «Родина».</w:t>
      </w:r>
    </w:p>
    <w:p w14:paraId="0CF7885C" w14:textId="77777777" w:rsidR="00E00A88" w:rsidRPr="00FE39C9" w:rsidRDefault="00E00A88" w:rsidP="00872BE5">
      <w:pPr>
        <w:pStyle w:val="afff2"/>
        <w:numPr>
          <w:ilvl w:val="0"/>
          <w:numId w:val="70"/>
        </w:numPr>
        <w:tabs>
          <w:tab w:val="left" w:pos="993"/>
        </w:tabs>
        <w:ind w:left="0" w:firstLine="709"/>
        <w:jc w:val="both"/>
        <w:rPr>
          <w:sz w:val="26"/>
          <w:szCs w:val="26"/>
        </w:rPr>
      </w:pPr>
      <w:r w:rsidRPr="00FE39C9">
        <w:rPr>
          <w:sz w:val="26"/>
          <w:szCs w:val="26"/>
        </w:rPr>
        <w:t>увеличением количества проведенных мероприятий в МБОУ ДОД «НДШИ» и в учреждениях, организованных МБУ «</w:t>
      </w:r>
      <w:r w:rsidRPr="00FE39C9">
        <w:rPr>
          <w:bCs/>
          <w:sz w:val="26"/>
          <w:szCs w:val="26"/>
        </w:rPr>
        <w:t>Централизованная библиотечная система».</w:t>
      </w:r>
      <w:r w:rsidRPr="00FE39C9">
        <w:rPr>
          <w:sz w:val="26"/>
          <w:szCs w:val="26"/>
        </w:rPr>
        <w:t xml:space="preserve">  </w:t>
      </w:r>
    </w:p>
    <w:p w14:paraId="0F36EAAC" w14:textId="77777777" w:rsidR="00E00A88" w:rsidRPr="00FE39C9" w:rsidRDefault="00E00A88" w:rsidP="00E00A88">
      <w:pPr>
        <w:tabs>
          <w:tab w:val="left" w:pos="993"/>
        </w:tabs>
        <w:ind w:firstLine="709"/>
        <w:jc w:val="both"/>
        <w:rPr>
          <w:snapToGrid w:val="0"/>
          <w:sz w:val="26"/>
          <w:szCs w:val="26"/>
        </w:rPr>
      </w:pPr>
      <w:r w:rsidRPr="00FE39C9">
        <w:rPr>
          <w:snapToGrid w:val="0"/>
          <w:sz w:val="26"/>
          <w:szCs w:val="26"/>
        </w:rPr>
        <w:t>Вместе с тем, количество мероприятий, организованных музеями и галереями в отчетном периоде уменьшились на 24,5% (-34 ед.), поскольку в прошлом году, в связи с юбилейными датами, проводилось большее число мероприятий.</w:t>
      </w:r>
    </w:p>
    <w:p w14:paraId="48D57345" w14:textId="77777777" w:rsidR="00E00A88" w:rsidRPr="00FE39C9" w:rsidRDefault="00E00A88" w:rsidP="00E00A88">
      <w:pPr>
        <w:tabs>
          <w:tab w:val="left" w:pos="993"/>
        </w:tabs>
        <w:ind w:firstLine="709"/>
        <w:jc w:val="both"/>
        <w:rPr>
          <w:sz w:val="26"/>
          <w:szCs w:val="26"/>
        </w:rPr>
      </w:pPr>
      <w:r w:rsidRPr="00FE39C9">
        <w:rPr>
          <w:sz w:val="26"/>
          <w:szCs w:val="26"/>
        </w:rPr>
        <w:t>Общее количество киносеансов и зрителей увеличилось на 13,4% (+584 ед.) и на 30,0% (+31 554 чел.) соответственно, в связи с модернизацией цифрового оборудования в «Весеннем зале» в конце 2015 года, что позволило расширить репертуар и привлечь большее число зрителей. Также увеличение числа посетителей связано с временным закрытием основного конкурента – Кинокомплекс «</w:t>
      </w:r>
      <w:proofErr w:type="spellStart"/>
      <w:r w:rsidRPr="00FE39C9">
        <w:rPr>
          <w:sz w:val="26"/>
          <w:szCs w:val="26"/>
        </w:rPr>
        <w:t>СинемаАртХолл</w:t>
      </w:r>
      <w:proofErr w:type="spellEnd"/>
      <w:r w:rsidRPr="00FE39C9">
        <w:rPr>
          <w:sz w:val="26"/>
          <w:szCs w:val="26"/>
        </w:rPr>
        <w:t xml:space="preserve">». Кроме того, в «КДЦ им. В. Высоцкого» увеличился выход в прокат кассовых фильмов (определенное количество киносеансов в день). </w:t>
      </w:r>
    </w:p>
    <w:p w14:paraId="3FB3ED0B" w14:textId="77777777" w:rsidR="00E00A88" w:rsidRPr="00FE39C9" w:rsidRDefault="00E00A88" w:rsidP="00E00A88">
      <w:pPr>
        <w:tabs>
          <w:tab w:val="left" w:pos="336"/>
          <w:tab w:val="left" w:pos="993"/>
        </w:tabs>
        <w:ind w:firstLine="709"/>
        <w:jc w:val="both"/>
        <w:rPr>
          <w:sz w:val="26"/>
          <w:szCs w:val="26"/>
        </w:rPr>
      </w:pPr>
      <w:r w:rsidRPr="00FE39C9">
        <w:rPr>
          <w:sz w:val="26"/>
          <w:szCs w:val="26"/>
        </w:rPr>
        <w:t>Общее количество клубных формирований за I полугодие 2016 года увеличилось на 2 ед. по отношению к прошлому отчетному периоду и составило 49 ед., что обусловлено открытием в МБУК «ГЦК» творческого объединения «</w:t>
      </w:r>
      <w:proofErr w:type="spellStart"/>
      <w:r w:rsidRPr="00FE39C9">
        <w:rPr>
          <w:sz w:val="26"/>
          <w:szCs w:val="26"/>
        </w:rPr>
        <w:t>Галокс</w:t>
      </w:r>
      <w:proofErr w:type="spellEnd"/>
      <w:r w:rsidRPr="00FE39C9">
        <w:rPr>
          <w:sz w:val="26"/>
          <w:szCs w:val="26"/>
        </w:rPr>
        <w:t xml:space="preserve">» и фото-видео студии «Рыбий глаз». Количество участников в клубных формированиях возросло на 2,0% и составило 1 428 чел. (включая КВКО «Экран»). </w:t>
      </w:r>
    </w:p>
    <w:p w14:paraId="749983B4" w14:textId="77777777" w:rsidR="00E00A88" w:rsidRPr="00FE39C9" w:rsidRDefault="00E00A88" w:rsidP="00E00A88">
      <w:pPr>
        <w:tabs>
          <w:tab w:val="left" w:pos="336"/>
          <w:tab w:val="left" w:pos="993"/>
        </w:tabs>
        <w:ind w:firstLine="709"/>
        <w:jc w:val="both"/>
        <w:rPr>
          <w:sz w:val="26"/>
          <w:szCs w:val="26"/>
        </w:rPr>
      </w:pPr>
    </w:p>
    <w:p w14:paraId="0989BCAB" w14:textId="77777777" w:rsidR="00F712E9" w:rsidRPr="00FE39C9" w:rsidRDefault="00F712E9" w:rsidP="00E00A88">
      <w:pPr>
        <w:pStyle w:val="a4"/>
        <w:widowControl w:val="0"/>
        <w:ind w:firstLine="720"/>
        <w:jc w:val="center"/>
        <w:rPr>
          <w:b/>
        </w:rPr>
      </w:pPr>
    </w:p>
    <w:p w14:paraId="0417B33B" w14:textId="77777777" w:rsidR="00F712E9" w:rsidRPr="00FE39C9" w:rsidRDefault="00F712E9" w:rsidP="00E00A88">
      <w:pPr>
        <w:pStyle w:val="a4"/>
        <w:widowControl w:val="0"/>
        <w:ind w:firstLine="720"/>
        <w:jc w:val="center"/>
        <w:rPr>
          <w:b/>
        </w:rPr>
      </w:pPr>
    </w:p>
    <w:p w14:paraId="1C43A05F" w14:textId="77777777" w:rsidR="00F712E9" w:rsidRPr="00FE39C9" w:rsidRDefault="00F712E9" w:rsidP="00E00A88">
      <w:pPr>
        <w:pStyle w:val="a4"/>
        <w:widowControl w:val="0"/>
        <w:ind w:firstLine="720"/>
        <w:jc w:val="center"/>
        <w:rPr>
          <w:b/>
        </w:rPr>
      </w:pPr>
    </w:p>
    <w:p w14:paraId="405E7FE2" w14:textId="77777777" w:rsidR="00E00A88" w:rsidRPr="00FE39C9" w:rsidRDefault="00E00A88" w:rsidP="00E00A88">
      <w:pPr>
        <w:pStyle w:val="a4"/>
        <w:widowControl w:val="0"/>
        <w:ind w:firstLine="720"/>
        <w:jc w:val="center"/>
        <w:rPr>
          <w:b/>
        </w:rPr>
      </w:pPr>
      <w:r w:rsidRPr="00FE39C9">
        <w:rPr>
          <w:b/>
        </w:rPr>
        <w:lastRenderedPageBreak/>
        <w:t xml:space="preserve">Деятельность музеев </w:t>
      </w:r>
    </w:p>
    <w:p w14:paraId="76E2F239" w14:textId="77777777" w:rsidR="00D27309" w:rsidRPr="00FE39C9" w:rsidRDefault="00D27309" w:rsidP="00E00A88">
      <w:pPr>
        <w:pStyle w:val="a4"/>
        <w:widowControl w:val="0"/>
        <w:ind w:firstLine="720"/>
        <w:jc w:val="center"/>
        <w:rPr>
          <w:szCs w:val="26"/>
        </w:rPr>
      </w:pPr>
    </w:p>
    <w:p w14:paraId="30DDFB6D" w14:textId="1F1EBDA2" w:rsidR="00D27309" w:rsidRPr="00FE39C9" w:rsidRDefault="00D27309" w:rsidP="00D27309">
      <w:pPr>
        <w:pStyle w:val="a4"/>
        <w:widowControl w:val="0"/>
        <w:ind w:firstLine="720"/>
        <w:rPr>
          <w:b/>
          <w:szCs w:val="26"/>
        </w:rPr>
      </w:pPr>
      <w:r w:rsidRPr="00FE39C9">
        <w:rPr>
          <w:szCs w:val="26"/>
        </w:rPr>
        <w:t>В отчетном периоде 2016 года произошло увеличение количества экспонатов в учреждениях музейного типа на 2,8% (+2 085 ед.), в связи с пополнением фонда за счёт переданных в дар экспонатов из частных коллекций.</w:t>
      </w:r>
    </w:p>
    <w:p w14:paraId="045CE5BC" w14:textId="7687F6B6" w:rsidR="00E00A88" w:rsidRPr="00FE39C9" w:rsidRDefault="00E00A88" w:rsidP="00E00A88">
      <w:pPr>
        <w:pStyle w:val="a4"/>
        <w:widowControl w:val="0"/>
        <w:tabs>
          <w:tab w:val="left" w:pos="1080"/>
        </w:tabs>
        <w:ind w:right="22"/>
        <w:jc w:val="right"/>
        <w:rPr>
          <w:szCs w:val="26"/>
        </w:rPr>
      </w:pPr>
      <w:r w:rsidRPr="00FE39C9">
        <w:rPr>
          <w:szCs w:val="26"/>
        </w:rPr>
        <w:t>Таблица 4</w:t>
      </w:r>
      <w:r w:rsidR="00F712E9" w:rsidRPr="00FE39C9">
        <w:rPr>
          <w:szCs w:val="26"/>
        </w:rPr>
        <w:t>1</w:t>
      </w:r>
    </w:p>
    <w:p w14:paraId="7AE60E99" w14:textId="77777777" w:rsidR="00E00A88" w:rsidRPr="00FE39C9" w:rsidRDefault="00E00A88" w:rsidP="00E00A88">
      <w:pPr>
        <w:pStyle w:val="a4"/>
        <w:widowControl w:val="0"/>
        <w:spacing w:after="120"/>
        <w:jc w:val="center"/>
        <w:rPr>
          <w:b/>
          <w:szCs w:val="26"/>
        </w:rPr>
      </w:pPr>
      <w:r w:rsidRPr="00FE39C9">
        <w:rPr>
          <w:b/>
          <w:szCs w:val="26"/>
        </w:rPr>
        <w:t xml:space="preserve">Основные показатели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394"/>
        <w:gridCol w:w="992"/>
        <w:gridCol w:w="993"/>
        <w:gridCol w:w="992"/>
        <w:gridCol w:w="850"/>
        <w:gridCol w:w="851"/>
      </w:tblGrid>
      <w:tr w:rsidR="00E00A88" w:rsidRPr="00FE39C9" w14:paraId="2E109E79" w14:textId="77777777" w:rsidTr="00E00A88">
        <w:trPr>
          <w:trHeight w:val="255"/>
          <w:tblHeader/>
        </w:trPr>
        <w:tc>
          <w:tcPr>
            <w:tcW w:w="426" w:type="dxa"/>
            <w:vMerge w:val="restart"/>
            <w:vAlign w:val="center"/>
          </w:tcPr>
          <w:p w14:paraId="66CAF15A" w14:textId="77777777" w:rsidR="00E00A88" w:rsidRPr="00FE39C9" w:rsidRDefault="00E00A88" w:rsidP="00E00A88">
            <w:pPr>
              <w:jc w:val="center"/>
              <w:rPr>
                <w:bCs/>
                <w:sz w:val="22"/>
                <w:szCs w:val="22"/>
              </w:rPr>
            </w:pPr>
            <w:r w:rsidRPr="00FE39C9">
              <w:rPr>
                <w:bCs/>
                <w:sz w:val="22"/>
                <w:szCs w:val="22"/>
              </w:rPr>
              <w:t>№ п/п</w:t>
            </w:r>
          </w:p>
        </w:tc>
        <w:tc>
          <w:tcPr>
            <w:tcW w:w="4394" w:type="dxa"/>
            <w:vMerge w:val="restart"/>
            <w:shd w:val="clear" w:color="auto" w:fill="auto"/>
            <w:vAlign w:val="center"/>
          </w:tcPr>
          <w:p w14:paraId="1299E795" w14:textId="77777777" w:rsidR="00E00A88" w:rsidRPr="00FE39C9" w:rsidRDefault="00E00A88" w:rsidP="00E00A88">
            <w:pPr>
              <w:jc w:val="center"/>
              <w:rPr>
                <w:bCs/>
              </w:rPr>
            </w:pPr>
            <w:r w:rsidRPr="00FE39C9">
              <w:rPr>
                <w:bCs/>
              </w:rPr>
              <w:t>Наименование показателя</w:t>
            </w:r>
          </w:p>
        </w:tc>
        <w:tc>
          <w:tcPr>
            <w:tcW w:w="992" w:type="dxa"/>
            <w:vMerge w:val="restart"/>
            <w:shd w:val="clear" w:color="auto" w:fill="auto"/>
            <w:vAlign w:val="center"/>
          </w:tcPr>
          <w:p w14:paraId="35560975" w14:textId="77777777" w:rsidR="00E00A88" w:rsidRPr="00FE39C9" w:rsidRDefault="00E00A88" w:rsidP="00E00A88">
            <w:pPr>
              <w:jc w:val="center"/>
            </w:pPr>
            <w:r w:rsidRPr="00FE39C9">
              <w:t>Ед. изм.</w:t>
            </w:r>
          </w:p>
        </w:tc>
        <w:tc>
          <w:tcPr>
            <w:tcW w:w="1985" w:type="dxa"/>
            <w:gridSpan w:val="2"/>
            <w:vAlign w:val="center"/>
          </w:tcPr>
          <w:p w14:paraId="40B5AE89" w14:textId="77777777" w:rsidR="00E00A88" w:rsidRPr="00FE39C9" w:rsidRDefault="00E00A88" w:rsidP="00E00A88">
            <w:pPr>
              <w:jc w:val="center"/>
            </w:pPr>
            <w:r w:rsidRPr="00FE39C9">
              <w:rPr>
                <w:lang w:val="en-US"/>
              </w:rPr>
              <w:t xml:space="preserve">I </w:t>
            </w:r>
            <w:r w:rsidRPr="00FE39C9">
              <w:t>полугодие</w:t>
            </w:r>
          </w:p>
        </w:tc>
        <w:tc>
          <w:tcPr>
            <w:tcW w:w="1701" w:type="dxa"/>
            <w:gridSpan w:val="2"/>
            <w:vMerge w:val="restart"/>
            <w:shd w:val="clear" w:color="auto" w:fill="auto"/>
            <w:vAlign w:val="center"/>
          </w:tcPr>
          <w:p w14:paraId="14F5A03A" w14:textId="77777777" w:rsidR="00E00A88" w:rsidRPr="00FE39C9" w:rsidRDefault="00E00A88" w:rsidP="00E00A88">
            <w:pPr>
              <w:jc w:val="center"/>
            </w:pPr>
            <w:r w:rsidRPr="00FE39C9">
              <w:t>Отклонение</w:t>
            </w:r>
          </w:p>
        </w:tc>
      </w:tr>
      <w:tr w:rsidR="00E00A88" w:rsidRPr="00FE39C9" w14:paraId="5F61F848" w14:textId="77777777" w:rsidTr="00E00A88">
        <w:trPr>
          <w:trHeight w:val="276"/>
          <w:tblHeader/>
        </w:trPr>
        <w:tc>
          <w:tcPr>
            <w:tcW w:w="426" w:type="dxa"/>
            <w:vMerge/>
            <w:vAlign w:val="center"/>
          </w:tcPr>
          <w:p w14:paraId="4E9C53C9" w14:textId="77777777" w:rsidR="00E00A88" w:rsidRPr="00FE39C9" w:rsidRDefault="00E00A88" w:rsidP="00E00A88">
            <w:pPr>
              <w:jc w:val="center"/>
              <w:rPr>
                <w:bCs/>
                <w:sz w:val="22"/>
                <w:szCs w:val="22"/>
              </w:rPr>
            </w:pPr>
          </w:p>
        </w:tc>
        <w:tc>
          <w:tcPr>
            <w:tcW w:w="4394" w:type="dxa"/>
            <w:vMerge/>
            <w:shd w:val="clear" w:color="auto" w:fill="auto"/>
            <w:vAlign w:val="center"/>
          </w:tcPr>
          <w:p w14:paraId="5E4718F7" w14:textId="77777777" w:rsidR="00E00A88" w:rsidRPr="00FE39C9" w:rsidRDefault="00E00A88" w:rsidP="00E00A88">
            <w:pPr>
              <w:jc w:val="center"/>
            </w:pPr>
          </w:p>
        </w:tc>
        <w:tc>
          <w:tcPr>
            <w:tcW w:w="992" w:type="dxa"/>
            <w:vMerge/>
            <w:shd w:val="clear" w:color="auto" w:fill="auto"/>
            <w:vAlign w:val="center"/>
          </w:tcPr>
          <w:p w14:paraId="6895987D" w14:textId="77777777" w:rsidR="00E00A88" w:rsidRPr="00FE39C9" w:rsidRDefault="00E00A88" w:rsidP="00E00A88">
            <w:pPr>
              <w:jc w:val="center"/>
            </w:pPr>
          </w:p>
        </w:tc>
        <w:tc>
          <w:tcPr>
            <w:tcW w:w="993" w:type="dxa"/>
            <w:vMerge w:val="restart"/>
            <w:vAlign w:val="center"/>
          </w:tcPr>
          <w:p w14:paraId="4E07EEAB" w14:textId="77777777" w:rsidR="00E00A88" w:rsidRPr="00FE39C9" w:rsidRDefault="00E00A88" w:rsidP="00E00A88">
            <w:pPr>
              <w:jc w:val="center"/>
            </w:pPr>
            <w:r w:rsidRPr="00FE39C9">
              <w:t>2015</w:t>
            </w:r>
          </w:p>
        </w:tc>
        <w:tc>
          <w:tcPr>
            <w:tcW w:w="992" w:type="dxa"/>
            <w:vMerge w:val="restart"/>
            <w:shd w:val="clear" w:color="auto" w:fill="auto"/>
            <w:vAlign w:val="center"/>
          </w:tcPr>
          <w:p w14:paraId="215BE83F" w14:textId="77777777" w:rsidR="00E00A88" w:rsidRPr="00FE39C9" w:rsidRDefault="00E00A88" w:rsidP="00E00A88">
            <w:pPr>
              <w:jc w:val="center"/>
            </w:pPr>
            <w:r w:rsidRPr="00FE39C9">
              <w:t>2016</w:t>
            </w:r>
          </w:p>
        </w:tc>
        <w:tc>
          <w:tcPr>
            <w:tcW w:w="1701" w:type="dxa"/>
            <w:gridSpan w:val="2"/>
            <w:vMerge/>
            <w:shd w:val="clear" w:color="auto" w:fill="auto"/>
            <w:vAlign w:val="center"/>
          </w:tcPr>
          <w:p w14:paraId="5DE96F5C" w14:textId="77777777" w:rsidR="00E00A88" w:rsidRPr="00FE39C9" w:rsidRDefault="00E00A88" w:rsidP="00E00A88">
            <w:pPr>
              <w:jc w:val="center"/>
            </w:pPr>
          </w:p>
        </w:tc>
      </w:tr>
      <w:tr w:rsidR="00E00A88" w:rsidRPr="00FE39C9" w14:paraId="5E86691A" w14:textId="77777777" w:rsidTr="00E00A88">
        <w:trPr>
          <w:trHeight w:val="255"/>
          <w:tblHeader/>
        </w:trPr>
        <w:tc>
          <w:tcPr>
            <w:tcW w:w="426" w:type="dxa"/>
            <w:vMerge/>
          </w:tcPr>
          <w:p w14:paraId="4C7ED685" w14:textId="77777777" w:rsidR="00E00A88" w:rsidRPr="00FE39C9" w:rsidRDefault="00E00A88" w:rsidP="00E00A88">
            <w:pPr>
              <w:rPr>
                <w:sz w:val="22"/>
                <w:szCs w:val="22"/>
              </w:rPr>
            </w:pPr>
          </w:p>
        </w:tc>
        <w:tc>
          <w:tcPr>
            <w:tcW w:w="4394" w:type="dxa"/>
            <w:vMerge/>
            <w:shd w:val="clear" w:color="auto" w:fill="auto"/>
            <w:vAlign w:val="center"/>
          </w:tcPr>
          <w:p w14:paraId="38F88987" w14:textId="77777777" w:rsidR="00E00A88" w:rsidRPr="00FE39C9" w:rsidRDefault="00E00A88" w:rsidP="00E00A88"/>
        </w:tc>
        <w:tc>
          <w:tcPr>
            <w:tcW w:w="992" w:type="dxa"/>
            <w:vMerge/>
            <w:shd w:val="clear" w:color="auto" w:fill="auto"/>
            <w:vAlign w:val="center"/>
          </w:tcPr>
          <w:p w14:paraId="31C0D862" w14:textId="77777777" w:rsidR="00E00A88" w:rsidRPr="00FE39C9" w:rsidRDefault="00E00A88" w:rsidP="00E00A88">
            <w:pPr>
              <w:jc w:val="center"/>
            </w:pPr>
          </w:p>
        </w:tc>
        <w:tc>
          <w:tcPr>
            <w:tcW w:w="993" w:type="dxa"/>
            <w:vMerge/>
            <w:vAlign w:val="center"/>
          </w:tcPr>
          <w:p w14:paraId="4E3A075C" w14:textId="77777777" w:rsidR="00E00A88" w:rsidRPr="00FE39C9" w:rsidRDefault="00E00A88" w:rsidP="00E00A88">
            <w:pPr>
              <w:jc w:val="center"/>
            </w:pPr>
          </w:p>
        </w:tc>
        <w:tc>
          <w:tcPr>
            <w:tcW w:w="992" w:type="dxa"/>
            <w:vMerge/>
            <w:shd w:val="clear" w:color="auto" w:fill="auto"/>
            <w:noWrap/>
            <w:vAlign w:val="center"/>
          </w:tcPr>
          <w:p w14:paraId="23393382" w14:textId="77777777" w:rsidR="00E00A88" w:rsidRPr="00FE39C9" w:rsidRDefault="00E00A88" w:rsidP="00E00A88">
            <w:pPr>
              <w:jc w:val="center"/>
            </w:pPr>
          </w:p>
        </w:tc>
        <w:tc>
          <w:tcPr>
            <w:tcW w:w="850" w:type="dxa"/>
            <w:shd w:val="clear" w:color="auto" w:fill="auto"/>
            <w:vAlign w:val="center"/>
          </w:tcPr>
          <w:p w14:paraId="6479C8F5" w14:textId="77777777" w:rsidR="00E00A88" w:rsidRPr="00FE39C9" w:rsidRDefault="00E00A88" w:rsidP="00E00A88">
            <w:pPr>
              <w:jc w:val="center"/>
            </w:pPr>
            <w:r w:rsidRPr="00FE39C9">
              <w:t>+/-</w:t>
            </w:r>
          </w:p>
        </w:tc>
        <w:tc>
          <w:tcPr>
            <w:tcW w:w="851" w:type="dxa"/>
            <w:shd w:val="clear" w:color="auto" w:fill="auto"/>
            <w:noWrap/>
            <w:vAlign w:val="center"/>
          </w:tcPr>
          <w:p w14:paraId="2F1F4AD4" w14:textId="77777777" w:rsidR="00E00A88" w:rsidRPr="00FE39C9" w:rsidRDefault="00E00A88" w:rsidP="00E00A88">
            <w:pPr>
              <w:jc w:val="center"/>
            </w:pPr>
            <w:r w:rsidRPr="00FE39C9">
              <w:t>%</w:t>
            </w:r>
          </w:p>
        </w:tc>
      </w:tr>
      <w:tr w:rsidR="00E00A88" w:rsidRPr="00FE39C9" w14:paraId="0375083F" w14:textId="77777777" w:rsidTr="00E00A88">
        <w:trPr>
          <w:trHeight w:val="255"/>
        </w:trPr>
        <w:tc>
          <w:tcPr>
            <w:tcW w:w="426" w:type="dxa"/>
          </w:tcPr>
          <w:p w14:paraId="657AEC3A" w14:textId="77777777" w:rsidR="00E00A88" w:rsidRPr="00FE39C9" w:rsidRDefault="00E00A88" w:rsidP="00E00A88">
            <w:pPr>
              <w:jc w:val="center"/>
              <w:rPr>
                <w:sz w:val="22"/>
                <w:szCs w:val="22"/>
              </w:rPr>
            </w:pPr>
            <w:r w:rsidRPr="00FE39C9">
              <w:rPr>
                <w:sz w:val="22"/>
                <w:szCs w:val="22"/>
              </w:rPr>
              <w:t>1</w:t>
            </w:r>
          </w:p>
        </w:tc>
        <w:tc>
          <w:tcPr>
            <w:tcW w:w="4394" w:type="dxa"/>
            <w:shd w:val="clear" w:color="auto" w:fill="auto"/>
            <w:vAlign w:val="center"/>
          </w:tcPr>
          <w:p w14:paraId="37C5487C" w14:textId="77777777" w:rsidR="00E00A88" w:rsidRPr="00FE39C9" w:rsidRDefault="00E00A88" w:rsidP="00E00A88">
            <w:pPr>
              <w:ind w:left="142"/>
              <w:jc w:val="both"/>
            </w:pPr>
            <w:r w:rsidRPr="00FE39C9">
              <w:t>Музеи/филиалы</w:t>
            </w:r>
          </w:p>
        </w:tc>
        <w:tc>
          <w:tcPr>
            <w:tcW w:w="992" w:type="dxa"/>
            <w:shd w:val="clear" w:color="auto" w:fill="auto"/>
            <w:vAlign w:val="center"/>
          </w:tcPr>
          <w:p w14:paraId="267A879A" w14:textId="77777777" w:rsidR="00E00A88" w:rsidRPr="00FE39C9" w:rsidRDefault="00E00A88" w:rsidP="00E00A88">
            <w:pPr>
              <w:jc w:val="center"/>
            </w:pPr>
            <w:r w:rsidRPr="00FE39C9">
              <w:t>ед.</w:t>
            </w:r>
          </w:p>
        </w:tc>
        <w:tc>
          <w:tcPr>
            <w:tcW w:w="993" w:type="dxa"/>
            <w:vAlign w:val="center"/>
          </w:tcPr>
          <w:p w14:paraId="45B0EE85" w14:textId="77777777" w:rsidR="00E00A88" w:rsidRPr="00FE39C9" w:rsidRDefault="00E00A88" w:rsidP="00E00A88">
            <w:pPr>
              <w:jc w:val="center"/>
            </w:pPr>
            <w:r w:rsidRPr="00FE39C9">
              <w:t>2/2</w:t>
            </w:r>
          </w:p>
        </w:tc>
        <w:tc>
          <w:tcPr>
            <w:tcW w:w="992" w:type="dxa"/>
            <w:shd w:val="clear" w:color="auto" w:fill="auto"/>
            <w:noWrap/>
            <w:vAlign w:val="center"/>
          </w:tcPr>
          <w:p w14:paraId="2FBB3A69" w14:textId="77777777" w:rsidR="00E00A88" w:rsidRPr="00FE39C9" w:rsidRDefault="00E00A88" w:rsidP="00E00A88">
            <w:pPr>
              <w:jc w:val="center"/>
            </w:pPr>
            <w:r w:rsidRPr="00FE39C9">
              <w:t>2/2</w:t>
            </w:r>
          </w:p>
        </w:tc>
        <w:tc>
          <w:tcPr>
            <w:tcW w:w="850" w:type="dxa"/>
            <w:shd w:val="clear" w:color="auto" w:fill="auto"/>
            <w:vAlign w:val="center"/>
          </w:tcPr>
          <w:p w14:paraId="3CBC9CAB" w14:textId="77777777" w:rsidR="00E00A88" w:rsidRPr="00FE39C9" w:rsidRDefault="00E00A88" w:rsidP="00E00A88">
            <w:pPr>
              <w:jc w:val="center"/>
              <w:rPr>
                <w:color w:val="000000"/>
              </w:rPr>
            </w:pPr>
            <w:r w:rsidRPr="00FE39C9">
              <w:rPr>
                <w:color w:val="000000"/>
              </w:rPr>
              <w:t>0</w:t>
            </w:r>
          </w:p>
        </w:tc>
        <w:tc>
          <w:tcPr>
            <w:tcW w:w="851" w:type="dxa"/>
            <w:shd w:val="clear" w:color="auto" w:fill="auto"/>
            <w:noWrap/>
            <w:vAlign w:val="center"/>
          </w:tcPr>
          <w:p w14:paraId="2AD333C0" w14:textId="77777777" w:rsidR="00E00A88" w:rsidRPr="00FE39C9" w:rsidRDefault="00E00A88" w:rsidP="00E00A88">
            <w:pPr>
              <w:jc w:val="center"/>
              <w:rPr>
                <w:color w:val="000000"/>
              </w:rPr>
            </w:pPr>
            <w:r w:rsidRPr="00FE39C9">
              <w:rPr>
                <w:color w:val="000000"/>
              </w:rPr>
              <w:t>100,0</w:t>
            </w:r>
          </w:p>
        </w:tc>
      </w:tr>
      <w:tr w:rsidR="00E00A88" w:rsidRPr="00FE39C9" w14:paraId="1BCEE545" w14:textId="77777777" w:rsidTr="00E00A88">
        <w:trPr>
          <w:trHeight w:val="255"/>
        </w:trPr>
        <w:tc>
          <w:tcPr>
            <w:tcW w:w="426" w:type="dxa"/>
          </w:tcPr>
          <w:p w14:paraId="3BCA14E8" w14:textId="77777777" w:rsidR="00E00A88" w:rsidRPr="00FE39C9" w:rsidRDefault="00E00A88" w:rsidP="00E00A88">
            <w:pPr>
              <w:jc w:val="center"/>
              <w:rPr>
                <w:sz w:val="22"/>
                <w:szCs w:val="22"/>
              </w:rPr>
            </w:pPr>
            <w:r w:rsidRPr="00FE39C9">
              <w:rPr>
                <w:sz w:val="22"/>
                <w:szCs w:val="22"/>
              </w:rPr>
              <w:t>2</w:t>
            </w:r>
          </w:p>
        </w:tc>
        <w:tc>
          <w:tcPr>
            <w:tcW w:w="4394" w:type="dxa"/>
            <w:shd w:val="clear" w:color="auto" w:fill="auto"/>
            <w:vAlign w:val="center"/>
          </w:tcPr>
          <w:p w14:paraId="5290CEB7" w14:textId="77777777" w:rsidR="00E00A88" w:rsidRPr="00FE39C9" w:rsidRDefault="00E00A88" w:rsidP="00E00A88">
            <w:pPr>
              <w:ind w:left="142"/>
              <w:jc w:val="both"/>
            </w:pPr>
            <w:r w:rsidRPr="00FE39C9">
              <w:t xml:space="preserve">Количество экспонатов (ед. хранения): </w:t>
            </w:r>
          </w:p>
        </w:tc>
        <w:tc>
          <w:tcPr>
            <w:tcW w:w="992" w:type="dxa"/>
            <w:shd w:val="clear" w:color="auto" w:fill="auto"/>
            <w:vAlign w:val="center"/>
          </w:tcPr>
          <w:p w14:paraId="1857126F" w14:textId="77777777" w:rsidR="00E00A88" w:rsidRPr="00FE39C9" w:rsidRDefault="00E00A88" w:rsidP="00E00A88">
            <w:pPr>
              <w:jc w:val="center"/>
            </w:pPr>
            <w:r w:rsidRPr="00FE39C9">
              <w:t>ед.</w:t>
            </w:r>
          </w:p>
        </w:tc>
        <w:tc>
          <w:tcPr>
            <w:tcW w:w="993" w:type="dxa"/>
            <w:vAlign w:val="center"/>
          </w:tcPr>
          <w:p w14:paraId="5F6AD888" w14:textId="77777777" w:rsidR="00E00A88" w:rsidRPr="00FE39C9" w:rsidRDefault="00E00A88" w:rsidP="00E00A88">
            <w:pPr>
              <w:jc w:val="center"/>
              <w:rPr>
                <w:color w:val="000000"/>
              </w:rPr>
            </w:pPr>
            <w:r w:rsidRPr="00FE39C9">
              <w:rPr>
                <w:color w:val="000000"/>
              </w:rPr>
              <w:t>73 708</w:t>
            </w:r>
          </w:p>
        </w:tc>
        <w:tc>
          <w:tcPr>
            <w:tcW w:w="992" w:type="dxa"/>
            <w:shd w:val="clear" w:color="auto" w:fill="auto"/>
            <w:noWrap/>
            <w:vAlign w:val="center"/>
          </w:tcPr>
          <w:p w14:paraId="2101B9B1" w14:textId="77777777" w:rsidR="00E00A88" w:rsidRPr="00FE39C9" w:rsidRDefault="00E00A88" w:rsidP="00E00A88">
            <w:pPr>
              <w:jc w:val="center"/>
              <w:rPr>
                <w:color w:val="000000"/>
              </w:rPr>
            </w:pPr>
            <w:r w:rsidRPr="00FE39C9">
              <w:rPr>
                <w:color w:val="000000"/>
              </w:rPr>
              <w:t>75 793</w:t>
            </w:r>
          </w:p>
        </w:tc>
        <w:tc>
          <w:tcPr>
            <w:tcW w:w="850" w:type="dxa"/>
            <w:shd w:val="clear" w:color="auto" w:fill="auto"/>
            <w:vAlign w:val="center"/>
          </w:tcPr>
          <w:p w14:paraId="5A3D7E6F" w14:textId="77777777" w:rsidR="00E00A88" w:rsidRPr="00FE39C9" w:rsidRDefault="00E00A88" w:rsidP="00E00A88">
            <w:pPr>
              <w:jc w:val="center"/>
              <w:rPr>
                <w:color w:val="000000"/>
              </w:rPr>
            </w:pPr>
            <w:r w:rsidRPr="00FE39C9">
              <w:rPr>
                <w:color w:val="000000"/>
              </w:rPr>
              <w:t>2 085</w:t>
            </w:r>
          </w:p>
        </w:tc>
        <w:tc>
          <w:tcPr>
            <w:tcW w:w="851" w:type="dxa"/>
            <w:shd w:val="clear" w:color="auto" w:fill="auto"/>
            <w:noWrap/>
            <w:vAlign w:val="center"/>
          </w:tcPr>
          <w:p w14:paraId="04285EF1" w14:textId="77777777" w:rsidR="00E00A88" w:rsidRPr="00FE39C9" w:rsidRDefault="00E00A88" w:rsidP="00E00A88">
            <w:pPr>
              <w:jc w:val="center"/>
              <w:rPr>
                <w:color w:val="000000"/>
              </w:rPr>
            </w:pPr>
            <w:r w:rsidRPr="00FE39C9">
              <w:rPr>
                <w:color w:val="000000"/>
              </w:rPr>
              <w:t>102,8</w:t>
            </w:r>
          </w:p>
        </w:tc>
      </w:tr>
      <w:tr w:rsidR="00E00A88" w:rsidRPr="00FE39C9" w14:paraId="421B6272" w14:textId="77777777" w:rsidTr="00E00A88">
        <w:trPr>
          <w:trHeight w:val="255"/>
        </w:trPr>
        <w:tc>
          <w:tcPr>
            <w:tcW w:w="426" w:type="dxa"/>
          </w:tcPr>
          <w:p w14:paraId="6B3E57DD" w14:textId="77777777" w:rsidR="00E00A88" w:rsidRPr="00FE39C9" w:rsidRDefault="00E00A88" w:rsidP="00E00A88">
            <w:pPr>
              <w:jc w:val="center"/>
              <w:rPr>
                <w:i/>
                <w:sz w:val="22"/>
                <w:szCs w:val="22"/>
              </w:rPr>
            </w:pPr>
          </w:p>
        </w:tc>
        <w:tc>
          <w:tcPr>
            <w:tcW w:w="4394" w:type="dxa"/>
            <w:shd w:val="clear" w:color="auto" w:fill="auto"/>
            <w:vAlign w:val="center"/>
          </w:tcPr>
          <w:p w14:paraId="51BDA448" w14:textId="77777777" w:rsidR="00E00A88" w:rsidRPr="00FE39C9" w:rsidRDefault="00E00A88" w:rsidP="00E00A88">
            <w:pPr>
              <w:ind w:left="142"/>
              <w:jc w:val="both"/>
              <w:rPr>
                <w:i/>
              </w:rPr>
            </w:pPr>
            <w:r w:rsidRPr="00FE39C9">
              <w:rPr>
                <w:i/>
              </w:rPr>
              <w:t xml:space="preserve">в </w:t>
            </w:r>
            <w:proofErr w:type="spellStart"/>
            <w:r w:rsidRPr="00FE39C9">
              <w:rPr>
                <w:i/>
              </w:rPr>
              <w:t>т.ч</w:t>
            </w:r>
            <w:proofErr w:type="spellEnd"/>
            <w:r w:rsidRPr="00FE39C9">
              <w:rPr>
                <w:i/>
              </w:rPr>
              <w:t>. основной фонд</w:t>
            </w:r>
          </w:p>
        </w:tc>
        <w:tc>
          <w:tcPr>
            <w:tcW w:w="992" w:type="dxa"/>
            <w:shd w:val="clear" w:color="auto" w:fill="auto"/>
            <w:vAlign w:val="center"/>
          </w:tcPr>
          <w:p w14:paraId="735446AE" w14:textId="77777777" w:rsidR="00E00A88" w:rsidRPr="00FE39C9" w:rsidRDefault="00E00A88" w:rsidP="00E00A88">
            <w:pPr>
              <w:jc w:val="center"/>
              <w:rPr>
                <w:i/>
              </w:rPr>
            </w:pPr>
            <w:r w:rsidRPr="00FE39C9">
              <w:rPr>
                <w:i/>
              </w:rPr>
              <w:t>ед.</w:t>
            </w:r>
          </w:p>
        </w:tc>
        <w:tc>
          <w:tcPr>
            <w:tcW w:w="993" w:type="dxa"/>
            <w:vAlign w:val="center"/>
          </w:tcPr>
          <w:p w14:paraId="032869F7" w14:textId="77777777" w:rsidR="00E00A88" w:rsidRPr="00FE39C9" w:rsidRDefault="00E00A88" w:rsidP="00E00A88">
            <w:pPr>
              <w:jc w:val="center"/>
              <w:rPr>
                <w:i/>
                <w:color w:val="000000"/>
              </w:rPr>
            </w:pPr>
            <w:r w:rsidRPr="00FE39C9">
              <w:rPr>
                <w:i/>
                <w:color w:val="000000"/>
              </w:rPr>
              <w:t>43 478</w:t>
            </w:r>
          </w:p>
        </w:tc>
        <w:tc>
          <w:tcPr>
            <w:tcW w:w="992" w:type="dxa"/>
            <w:shd w:val="clear" w:color="auto" w:fill="auto"/>
            <w:noWrap/>
            <w:vAlign w:val="center"/>
          </w:tcPr>
          <w:p w14:paraId="4075D9CF" w14:textId="77777777" w:rsidR="00E00A88" w:rsidRPr="00FE39C9" w:rsidRDefault="00E00A88" w:rsidP="00E00A88">
            <w:pPr>
              <w:jc w:val="center"/>
              <w:rPr>
                <w:i/>
                <w:color w:val="000000"/>
              </w:rPr>
            </w:pPr>
            <w:r w:rsidRPr="00FE39C9">
              <w:rPr>
                <w:i/>
                <w:color w:val="000000"/>
              </w:rPr>
              <w:t>44 434</w:t>
            </w:r>
          </w:p>
        </w:tc>
        <w:tc>
          <w:tcPr>
            <w:tcW w:w="850" w:type="dxa"/>
            <w:shd w:val="clear" w:color="auto" w:fill="auto"/>
            <w:vAlign w:val="center"/>
          </w:tcPr>
          <w:p w14:paraId="0431B312" w14:textId="77777777" w:rsidR="00E00A88" w:rsidRPr="00FE39C9" w:rsidRDefault="00E00A88" w:rsidP="00E00A88">
            <w:pPr>
              <w:jc w:val="center"/>
              <w:rPr>
                <w:i/>
                <w:color w:val="000000"/>
              </w:rPr>
            </w:pPr>
            <w:r w:rsidRPr="00FE39C9">
              <w:rPr>
                <w:i/>
                <w:color w:val="000000"/>
              </w:rPr>
              <w:t>956</w:t>
            </w:r>
          </w:p>
        </w:tc>
        <w:tc>
          <w:tcPr>
            <w:tcW w:w="851" w:type="dxa"/>
            <w:shd w:val="clear" w:color="auto" w:fill="auto"/>
            <w:noWrap/>
            <w:vAlign w:val="center"/>
          </w:tcPr>
          <w:p w14:paraId="01AF6DFE" w14:textId="77777777" w:rsidR="00E00A88" w:rsidRPr="00FE39C9" w:rsidRDefault="00E00A88" w:rsidP="00E00A88">
            <w:pPr>
              <w:jc w:val="center"/>
              <w:rPr>
                <w:i/>
                <w:color w:val="000000"/>
              </w:rPr>
            </w:pPr>
            <w:r w:rsidRPr="00FE39C9">
              <w:rPr>
                <w:i/>
                <w:color w:val="000000"/>
              </w:rPr>
              <w:t>102,2</w:t>
            </w:r>
          </w:p>
        </w:tc>
      </w:tr>
      <w:tr w:rsidR="00E00A88" w:rsidRPr="00FE39C9" w14:paraId="725161A1" w14:textId="77777777" w:rsidTr="00E00A88">
        <w:trPr>
          <w:trHeight w:val="255"/>
        </w:trPr>
        <w:tc>
          <w:tcPr>
            <w:tcW w:w="426" w:type="dxa"/>
          </w:tcPr>
          <w:p w14:paraId="2F9C7999" w14:textId="77777777" w:rsidR="00E00A88" w:rsidRPr="00FE39C9" w:rsidRDefault="00E00A88" w:rsidP="00E00A88">
            <w:pPr>
              <w:jc w:val="center"/>
              <w:rPr>
                <w:sz w:val="22"/>
                <w:szCs w:val="22"/>
              </w:rPr>
            </w:pPr>
            <w:r w:rsidRPr="00FE39C9">
              <w:rPr>
                <w:sz w:val="22"/>
                <w:szCs w:val="22"/>
              </w:rPr>
              <w:t>2.1</w:t>
            </w:r>
          </w:p>
        </w:tc>
        <w:tc>
          <w:tcPr>
            <w:tcW w:w="4394" w:type="dxa"/>
            <w:shd w:val="clear" w:color="auto" w:fill="auto"/>
            <w:vAlign w:val="center"/>
          </w:tcPr>
          <w:p w14:paraId="20F1A652" w14:textId="77777777" w:rsidR="00E00A88" w:rsidRPr="00FE39C9" w:rsidRDefault="00E00A88" w:rsidP="00E00A88">
            <w:pPr>
              <w:ind w:left="142"/>
            </w:pPr>
            <w:r w:rsidRPr="00FE39C9">
              <w:t>Экспонировалось на стационаре и на передвижных выставках</w:t>
            </w:r>
          </w:p>
        </w:tc>
        <w:tc>
          <w:tcPr>
            <w:tcW w:w="992" w:type="dxa"/>
            <w:shd w:val="clear" w:color="auto" w:fill="auto"/>
            <w:vAlign w:val="center"/>
          </w:tcPr>
          <w:p w14:paraId="7186530E" w14:textId="77777777" w:rsidR="00E00A88" w:rsidRPr="00FE39C9" w:rsidRDefault="00E00A88" w:rsidP="00E00A88">
            <w:pPr>
              <w:jc w:val="center"/>
            </w:pPr>
            <w:r w:rsidRPr="00FE39C9">
              <w:t>ед.</w:t>
            </w:r>
          </w:p>
        </w:tc>
        <w:tc>
          <w:tcPr>
            <w:tcW w:w="993" w:type="dxa"/>
            <w:vAlign w:val="center"/>
          </w:tcPr>
          <w:p w14:paraId="492D33ED" w14:textId="77777777" w:rsidR="00E00A88" w:rsidRPr="00FE39C9" w:rsidRDefault="00E00A88" w:rsidP="00E00A88">
            <w:pPr>
              <w:jc w:val="center"/>
              <w:rPr>
                <w:color w:val="000000"/>
              </w:rPr>
            </w:pPr>
            <w:r w:rsidRPr="00FE39C9">
              <w:rPr>
                <w:color w:val="000000"/>
              </w:rPr>
              <w:t>10 448</w:t>
            </w:r>
          </w:p>
        </w:tc>
        <w:tc>
          <w:tcPr>
            <w:tcW w:w="992" w:type="dxa"/>
            <w:shd w:val="clear" w:color="auto" w:fill="auto"/>
            <w:noWrap/>
            <w:vAlign w:val="center"/>
          </w:tcPr>
          <w:p w14:paraId="662DDE0B" w14:textId="77777777" w:rsidR="00E00A88" w:rsidRPr="00FE39C9" w:rsidRDefault="00E00A88" w:rsidP="00E00A88">
            <w:pPr>
              <w:jc w:val="center"/>
              <w:rPr>
                <w:color w:val="000000"/>
              </w:rPr>
            </w:pPr>
            <w:r w:rsidRPr="00FE39C9">
              <w:rPr>
                <w:color w:val="000000"/>
              </w:rPr>
              <w:t>8 924</w:t>
            </w:r>
          </w:p>
        </w:tc>
        <w:tc>
          <w:tcPr>
            <w:tcW w:w="850" w:type="dxa"/>
            <w:shd w:val="clear" w:color="auto" w:fill="auto"/>
            <w:vAlign w:val="center"/>
          </w:tcPr>
          <w:p w14:paraId="08AC28C3" w14:textId="77777777" w:rsidR="00E00A88" w:rsidRPr="00FE39C9" w:rsidRDefault="00E00A88" w:rsidP="00E00A88">
            <w:pPr>
              <w:jc w:val="center"/>
              <w:rPr>
                <w:color w:val="000000"/>
              </w:rPr>
            </w:pPr>
            <w:r w:rsidRPr="00FE39C9">
              <w:rPr>
                <w:color w:val="000000"/>
              </w:rPr>
              <w:t>-1 524</w:t>
            </w:r>
          </w:p>
        </w:tc>
        <w:tc>
          <w:tcPr>
            <w:tcW w:w="851" w:type="dxa"/>
            <w:shd w:val="clear" w:color="auto" w:fill="auto"/>
            <w:noWrap/>
            <w:vAlign w:val="center"/>
          </w:tcPr>
          <w:p w14:paraId="4FA46F5F" w14:textId="77777777" w:rsidR="00E00A88" w:rsidRPr="00FE39C9" w:rsidRDefault="00E00A88" w:rsidP="00E00A88">
            <w:pPr>
              <w:jc w:val="center"/>
              <w:rPr>
                <w:color w:val="000000"/>
              </w:rPr>
            </w:pPr>
            <w:r w:rsidRPr="00FE39C9">
              <w:rPr>
                <w:color w:val="000000"/>
              </w:rPr>
              <w:t>85,4</w:t>
            </w:r>
          </w:p>
        </w:tc>
      </w:tr>
      <w:tr w:rsidR="00E00A88" w:rsidRPr="00FE39C9" w14:paraId="38204128" w14:textId="77777777" w:rsidTr="00E00A88">
        <w:trPr>
          <w:trHeight w:val="255"/>
        </w:trPr>
        <w:tc>
          <w:tcPr>
            <w:tcW w:w="426" w:type="dxa"/>
          </w:tcPr>
          <w:p w14:paraId="371B60B0" w14:textId="77777777" w:rsidR="00E00A88" w:rsidRPr="00FE39C9" w:rsidRDefault="00E00A88" w:rsidP="00E00A88">
            <w:pPr>
              <w:jc w:val="center"/>
              <w:rPr>
                <w:sz w:val="22"/>
                <w:szCs w:val="22"/>
              </w:rPr>
            </w:pPr>
          </w:p>
        </w:tc>
        <w:tc>
          <w:tcPr>
            <w:tcW w:w="4394" w:type="dxa"/>
            <w:shd w:val="clear" w:color="auto" w:fill="auto"/>
            <w:vAlign w:val="center"/>
          </w:tcPr>
          <w:p w14:paraId="30591BE0" w14:textId="77777777" w:rsidR="00E00A88" w:rsidRPr="00FE39C9" w:rsidRDefault="00E00A88" w:rsidP="00E00A88">
            <w:pPr>
              <w:ind w:left="142"/>
            </w:pPr>
            <w:r w:rsidRPr="00FE39C9">
              <w:t>доля экспонируемого фонда к общему количеству экспонатов</w:t>
            </w:r>
          </w:p>
        </w:tc>
        <w:tc>
          <w:tcPr>
            <w:tcW w:w="992" w:type="dxa"/>
            <w:shd w:val="clear" w:color="auto" w:fill="auto"/>
            <w:vAlign w:val="center"/>
          </w:tcPr>
          <w:p w14:paraId="658F3557" w14:textId="77777777" w:rsidR="00E00A88" w:rsidRPr="00FE39C9" w:rsidRDefault="00E00A88" w:rsidP="00E00A88">
            <w:pPr>
              <w:jc w:val="center"/>
            </w:pPr>
            <w:r w:rsidRPr="00FE39C9">
              <w:t>%</w:t>
            </w:r>
          </w:p>
        </w:tc>
        <w:tc>
          <w:tcPr>
            <w:tcW w:w="993" w:type="dxa"/>
            <w:vAlign w:val="center"/>
          </w:tcPr>
          <w:p w14:paraId="41FE4A0F" w14:textId="77777777" w:rsidR="00E00A88" w:rsidRPr="00FE39C9" w:rsidRDefault="00E00A88" w:rsidP="00E00A88">
            <w:pPr>
              <w:jc w:val="center"/>
              <w:rPr>
                <w:color w:val="000000"/>
              </w:rPr>
            </w:pPr>
            <w:r w:rsidRPr="00FE39C9">
              <w:rPr>
                <w:color w:val="000000"/>
              </w:rPr>
              <w:t>14,2</w:t>
            </w:r>
          </w:p>
        </w:tc>
        <w:tc>
          <w:tcPr>
            <w:tcW w:w="992" w:type="dxa"/>
            <w:shd w:val="clear" w:color="auto" w:fill="auto"/>
            <w:noWrap/>
            <w:vAlign w:val="center"/>
          </w:tcPr>
          <w:p w14:paraId="536BFA2A" w14:textId="77777777" w:rsidR="00E00A88" w:rsidRPr="00FE39C9" w:rsidRDefault="00E00A88" w:rsidP="00E00A88">
            <w:pPr>
              <w:jc w:val="center"/>
              <w:rPr>
                <w:color w:val="000000"/>
              </w:rPr>
            </w:pPr>
            <w:r w:rsidRPr="00FE39C9">
              <w:rPr>
                <w:color w:val="000000"/>
              </w:rPr>
              <w:t>11,8</w:t>
            </w:r>
          </w:p>
        </w:tc>
        <w:tc>
          <w:tcPr>
            <w:tcW w:w="850" w:type="dxa"/>
            <w:shd w:val="clear" w:color="auto" w:fill="auto"/>
            <w:vAlign w:val="center"/>
          </w:tcPr>
          <w:p w14:paraId="7068F97E" w14:textId="77777777" w:rsidR="00E00A88" w:rsidRPr="00FE39C9" w:rsidRDefault="00E00A88" w:rsidP="00E00A88">
            <w:pPr>
              <w:jc w:val="center"/>
              <w:rPr>
                <w:color w:val="000000"/>
              </w:rPr>
            </w:pPr>
            <w:r w:rsidRPr="00FE39C9">
              <w:rPr>
                <w:color w:val="000000"/>
              </w:rPr>
              <w:t xml:space="preserve">-2,4 </w:t>
            </w:r>
            <w:proofErr w:type="spellStart"/>
            <w:r w:rsidRPr="00FE39C9">
              <w:rPr>
                <w:color w:val="000000"/>
              </w:rPr>
              <w:t>п.п</w:t>
            </w:r>
            <w:proofErr w:type="spellEnd"/>
            <w:r w:rsidRPr="00FE39C9">
              <w:rPr>
                <w:color w:val="000000"/>
              </w:rPr>
              <w:t>.</w:t>
            </w:r>
          </w:p>
        </w:tc>
        <w:tc>
          <w:tcPr>
            <w:tcW w:w="851" w:type="dxa"/>
            <w:shd w:val="clear" w:color="auto" w:fill="auto"/>
            <w:noWrap/>
            <w:vAlign w:val="center"/>
          </w:tcPr>
          <w:p w14:paraId="0638479F" w14:textId="77777777" w:rsidR="00E00A88" w:rsidRPr="00FE39C9" w:rsidRDefault="00E00A88" w:rsidP="00E00A88">
            <w:pPr>
              <w:jc w:val="center"/>
              <w:rPr>
                <w:color w:val="000000"/>
              </w:rPr>
            </w:pPr>
            <w:r w:rsidRPr="00FE39C9">
              <w:rPr>
                <w:color w:val="000000"/>
              </w:rPr>
              <w:t>-</w:t>
            </w:r>
          </w:p>
        </w:tc>
      </w:tr>
      <w:tr w:rsidR="00E00A88" w:rsidRPr="00FE39C9" w14:paraId="473D2AC1" w14:textId="77777777" w:rsidTr="00E00A88">
        <w:trPr>
          <w:trHeight w:val="255"/>
        </w:trPr>
        <w:tc>
          <w:tcPr>
            <w:tcW w:w="426" w:type="dxa"/>
          </w:tcPr>
          <w:p w14:paraId="48705D51" w14:textId="77777777" w:rsidR="00E00A88" w:rsidRPr="00FE39C9" w:rsidRDefault="00E00A88" w:rsidP="00E00A88">
            <w:pPr>
              <w:jc w:val="center"/>
              <w:rPr>
                <w:sz w:val="22"/>
                <w:szCs w:val="22"/>
              </w:rPr>
            </w:pPr>
            <w:r w:rsidRPr="00FE39C9">
              <w:rPr>
                <w:sz w:val="22"/>
                <w:szCs w:val="22"/>
              </w:rPr>
              <w:t>2.2</w:t>
            </w:r>
          </w:p>
        </w:tc>
        <w:tc>
          <w:tcPr>
            <w:tcW w:w="4394" w:type="dxa"/>
            <w:shd w:val="clear" w:color="auto" w:fill="auto"/>
            <w:vAlign w:val="center"/>
          </w:tcPr>
          <w:p w14:paraId="19B8D8B3" w14:textId="77777777" w:rsidR="00E00A88" w:rsidRPr="00FE39C9" w:rsidRDefault="00E00A88" w:rsidP="00E00A88">
            <w:pPr>
              <w:ind w:left="142"/>
              <w:jc w:val="both"/>
            </w:pPr>
            <w:r w:rsidRPr="00FE39C9">
              <w:t>Находящиеся в фондохранилищах</w:t>
            </w:r>
          </w:p>
        </w:tc>
        <w:tc>
          <w:tcPr>
            <w:tcW w:w="992" w:type="dxa"/>
            <w:shd w:val="clear" w:color="auto" w:fill="auto"/>
            <w:vAlign w:val="center"/>
          </w:tcPr>
          <w:p w14:paraId="635E108F" w14:textId="77777777" w:rsidR="00E00A88" w:rsidRPr="00FE39C9" w:rsidRDefault="00E00A88" w:rsidP="00E00A88">
            <w:pPr>
              <w:jc w:val="center"/>
            </w:pPr>
            <w:r w:rsidRPr="00FE39C9">
              <w:t>ед.</w:t>
            </w:r>
          </w:p>
        </w:tc>
        <w:tc>
          <w:tcPr>
            <w:tcW w:w="993" w:type="dxa"/>
            <w:vAlign w:val="center"/>
          </w:tcPr>
          <w:p w14:paraId="2AAE2D5F" w14:textId="77777777" w:rsidR="00E00A88" w:rsidRPr="00FE39C9" w:rsidRDefault="00E00A88" w:rsidP="00E00A88">
            <w:pPr>
              <w:jc w:val="center"/>
              <w:rPr>
                <w:color w:val="000000"/>
              </w:rPr>
            </w:pPr>
            <w:r w:rsidRPr="00FE39C9">
              <w:rPr>
                <w:color w:val="000000"/>
              </w:rPr>
              <w:t>63 148</w:t>
            </w:r>
          </w:p>
        </w:tc>
        <w:tc>
          <w:tcPr>
            <w:tcW w:w="992" w:type="dxa"/>
            <w:shd w:val="clear" w:color="auto" w:fill="auto"/>
            <w:noWrap/>
            <w:vAlign w:val="center"/>
          </w:tcPr>
          <w:p w14:paraId="770F4CCE" w14:textId="77777777" w:rsidR="00E00A88" w:rsidRPr="00FE39C9" w:rsidRDefault="00E00A88" w:rsidP="00E00A88">
            <w:pPr>
              <w:jc w:val="center"/>
              <w:rPr>
                <w:color w:val="000000"/>
              </w:rPr>
            </w:pPr>
            <w:r w:rsidRPr="00FE39C9">
              <w:rPr>
                <w:color w:val="000000"/>
              </w:rPr>
              <w:t>66 869</w:t>
            </w:r>
          </w:p>
        </w:tc>
        <w:tc>
          <w:tcPr>
            <w:tcW w:w="850" w:type="dxa"/>
            <w:shd w:val="clear" w:color="auto" w:fill="auto"/>
            <w:vAlign w:val="center"/>
          </w:tcPr>
          <w:p w14:paraId="21027CFD" w14:textId="77777777" w:rsidR="00E00A88" w:rsidRPr="00FE39C9" w:rsidRDefault="00E00A88" w:rsidP="00E00A88">
            <w:pPr>
              <w:jc w:val="center"/>
              <w:rPr>
                <w:color w:val="000000"/>
              </w:rPr>
            </w:pPr>
            <w:r w:rsidRPr="00FE39C9">
              <w:rPr>
                <w:color w:val="000000"/>
              </w:rPr>
              <w:t>3 721</w:t>
            </w:r>
          </w:p>
        </w:tc>
        <w:tc>
          <w:tcPr>
            <w:tcW w:w="851" w:type="dxa"/>
            <w:shd w:val="clear" w:color="auto" w:fill="auto"/>
            <w:noWrap/>
            <w:vAlign w:val="center"/>
          </w:tcPr>
          <w:p w14:paraId="7781BD04" w14:textId="77777777" w:rsidR="00E00A88" w:rsidRPr="00FE39C9" w:rsidRDefault="00E00A88" w:rsidP="00E00A88">
            <w:pPr>
              <w:jc w:val="center"/>
              <w:rPr>
                <w:color w:val="000000"/>
              </w:rPr>
            </w:pPr>
            <w:r w:rsidRPr="00FE39C9">
              <w:rPr>
                <w:color w:val="000000"/>
              </w:rPr>
              <w:t>105,9</w:t>
            </w:r>
          </w:p>
        </w:tc>
      </w:tr>
      <w:tr w:rsidR="00E00A88" w:rsidRPr="00FE39C9" w14:paraId="14751694" w14:textId="77777777" w:rsidTr="00E00A88">
        <w:trPr>
          <w:trHeight w:val="255"/>
        </w:trPr>
        <w:tc>
          <w:tcPr>
            <w:tcW w:w="426" w:type="dxa"/>
          </w:tcPr>
          <w:p w14:paraId="109E01F6" w14:textId="77777777" w:rsidR="00E00A88" w:rsidRPr="00FE39C9" w:rsidRDefault="00E00A88" w:rsidP="00E00A88">
            <w:pPr>
              <w:jc w:val="center"/>
              <w:rPr>
                <w:sz w:val="22"/>
                <w:szCs w:val="22"/>
              </w:rPr>
            </w:pPr>
            <w:r w:rsidRPr="00FE39C9">
              <w:rPr>
                <w:sz w:val="22"/>
                <w:szCs w:val="22"/>
              </w:rPr>
              <w:t>2.3</w:t>
            </w:r>
          </w:p>
        </w:tc>
        <w:tc>
          <w:tcPr>
            <w:tcW w:w="4394" w:type="dxa"/>
            <w:shd w:val="clear" w:color="auto" w:fill="auto"/>
            <w:vAlign w:val="center"/>
          </w:tcPr>
          <w:p w14:paraId="18BDF7A9" w14:textId="77777777" w:rsidR="00E00A88" w:rsidRPr="00FE39C9" w:rsidRDefault="00E00A88" w:rsidP="00E00A88">
            <w:pPr>
              <w:ind w:left="142"/>
              <w:jc w:val="both"/>
            </w:pPr>
            <w:r w:rsidRPr="00FE39C9">
              <w:t>В других местах</w:t>
            </w:r>
          </w:p>
        </w:tc>
        <w:tc>
          <w:tcPr>
            <w:tcW w:w="992" w:type="dxa"/>
            <w:shd w:val="clear" w:color="auto" w:fill="auto"/>
            <w:vAlign w:val="center"/>
          </w:tcPr>
          <w:p w14:paraId="4AD2D833" w14:textId="77777777" w:rsidR="00E00A88" w:rsidRPr="00FE39C9" w:rsidRDefault="00E00A88" w:rsidP="00E00A88">
            <w:pPr>
              <w:jc w:val="center"/>
            </w:pPr>
            <w:r w:rsidRPr="00FE39C9">
              <w:t>ед.</w:t>
            </w:r>
          </w:p>
        </w:tc>
        <w:tc>
          <w:tcPr>
            <w:tcW w:w="993" w:type="dxa"/>
            <w:vAlign w:val="center"/>
          </w:tcPr>
          <w:p w14:paraId="15BCF326" w14:textId="77777777" w:rsidR="00E00A88" w:rsidRPr="00FE39C9" w:rsidRDefault="00E00A88" w:rsidP="00E00A88">
            <w:pPr>
              <w:jc w:val="center"/>
              <w:rPr>
                <w:color w:val="000000"/>
              </w:rPr>
            </w:pPr>
            <w:r w:rsidRPr="00FE39C9">
              <w:rPr>
                <w:color w:val="000000"/>
              </w:rPr>
              <w:t>112</w:t>
            </w:r>
          </w:p>
        </w:tc>
        <w:tc>
          <w:tcPr>
            <w:tcW w:w="992" w:type="dxa"/>
            <w:shd w:val="clear" w:color="auto" w:fill="auto"/>
            <w:noWrap/>
            <w:vAlign w:val="center"/>
          </w:tcPr>
          <w:p w14:paraId="0CC8AB62" w14:textId="77777777" w:rsidR="00E00A88" w:rsidRPr="00FE39C9" w:rsidRDefault="00E00A88" w:rsidP="00E00A88">
            <w:pPr>
              <w:jc w:val="center"/>
              <w:rPr>
                <w:color w:val="000000"/>
              </w:rPr>
            </w:pPr>
            <w:r w:rsidRPr="00FE39C9">
              <w:rPr>
                <w:color w:val="000000"/>
              </w:rPr>
              <w:t>0</w:t>
            </w:r>
          </w:p>
        </w:tc>
        <w:tc>
          <w:tcPr>
            <w:tcW w:w="850" w:type="dxa"/>
            <w:shd w:val="clear" w:color="auto" w:fill="auto"/>
            <w:vAlign w:val="center"/>
          </w:tcPr>
          <w:p w14:paraId="09639962" w14:textId="77777777" w:rsidR="00E00A88" w:rsidRPr="00FE39C9" w:rsidRDefault="00E00A88" w:rsidP="00E00A88">
            <w:pPr>
              <w:jc w:val="center"/>
              <w:rPr>
                <w:color w:val="000000"/>
              </w:rPr>
            </w:pPr>
            <w:r w:rsidRPr="00FE39C9">
              <w:rPr>
                <w:color w:val="000000"/>
              </w:rPr>
              <w:t>-112</w:t>
            </w:r>
          </w:p>
        </w:tc>
        <w:tc>
          <w:tcPr>
            <w:tcW w:w="851" w:type="dxa"/>
            <w:shd w:val="clear" w:color="auto" w:fill="auto"/>
            <w:noWrap/>
            <w:vAlign w:val="center"/>
          </w:tcPr>
          <w:p w14:paraId="4D0002B7" w14:textId="77777777" w:rsidR="00E00A88" w:rsidRPr="00FE39C9" w:rsidRDefault="00E00A88" w:rsidP="00E00A88">
            <w:pPr>
              <w:jc w:val="center"/>
              <w:rPr>
                <w:color w:val="000000"/>
              </w:rPr>
            </w:pPr>
            <w:r w:rsidRPr="00FE39C9">
              <w:rPr>
                <w:color w:val="000000"/>
              </w:rPr>
              <w:t>0,0</w:t>
            </w:r>
          </w:p>
        </w:tc>
      </w:tr>
      <w:tr w:rsidR="00E00A88" w:rsidRPr="00FE39C9" w14:paraId="39EC366D" w14:textId="77777777" w:rsidTr="00E00A88">
        <w:trPr>
          <w:trHeight w:val="255"/>
        </w:trPr>
        <w:tc>
          <w:tcPr>
            <w:tcW w:w="426" w:type="dxa"/>
            <w:vMerge w:val="restart"/>
            <w:vAlign w:val="center"/>
          </w:tcPr>
          <w:p w14:paraId="6AEFD50C" w14:textId="77777777" w:rsidR="00E00A88" w:rsidRPr="00FE39C9" w:rsidRDefault="00E00A88" w:rsidP="00E00A88">
            <w:pPr>
              <w:jc w:val="center"/>
              <w:rPr>
                <w:sz w:val="22"/>
                <w:szCs w:val="22"/>
              </w:rPr>
            </w:pPr>
            <w:r w:rsidRPr="00FE39C9">
              <w:rPr>
                <w:sz w:val="22"/>
                <w:szCs w:val="22"/>
              </w:rPr>
              <w:t>3</w:t>
            </w:r>
          </w:p>
        </w:tc>
        <w:tc>
          <w:tcPr>
            <w:tcW w:w="4394" w:type="dxa"/>
            <w:vMerge w:val="restart"/>
            <w:shd w:val="clear" w:color="auto" w:fill="auto"/>
            <w:vAlign w:val="center"/>
          </w:tcPr>
          <w:p w14:paraId="0DCD30C9" w14:textId="77777777" w:rsidR="00E00A88" w:rsidRPr="00FE39C9" w:rsidRDefault="00E00A88" w:rsidP="00E00A88">
            <w:pPr>
              <w:ind w:left="142"/>
            </w:pPr>
            <w:r w:rsidRPr="00FE39C9">
              <w:t>Количество проведенных мероприятий</w:t>
            </w:r>
          </w:p>
          <w:p w14:paraId="13D55994" w14:textId="77777777" w:rsidR="00E00A88" w:rsidRPr="00FE39C9" w:rsidRDefault="00E00A88" w:rsidP="00E00A88">
            <w:pPr>
              <w:ind w:left="142"/>
            </w:pPr>
            <w:r w:rsidRPr="00FE39C9">
              <w:t xml:space="preserve">(в </w:t>
            </w:r>
            <w:proofErr w:type="spellStart"/>
            <w:r w:rsidRPr="00FE39C9">
              <w:t>т.ч</w:t>
            </w:r>
            <w:proofErr w:type="spellEnd"/>
            <w:r w:rsidRPr="00FE39C9">
              <w:t>. выставок, лекций, экскурсий)</w:t>
            </w:r>
          </w:p>
        </w:tc>
        <w:tc>
          <w:tcPr>
            <w:tcW w:w="992" w:type="dxa"/>
            <w:shd w:val="clear" w:color="auto" w:fill="auto"/>
            <w:vAlign w:val="center"/>
          </w:tcPr>
          <w:p w14:paraId="7ADA2BF9" w14:textId="77777777" w:rsidR="00E00A88" w:rsidRPr="00FE39C9" w:rsidRDefault="00E00A88" w:rsidP="00E00A88">
            <w:pPr>
              <w:jc w:val="center"/>
            </w:pPr>
            <w:proofErr w:type="spellStart"/>
            <w:r w:rsidRPr="00FE39C9">
              <w:t>мероп</w:t>
            </w:r>
            <w:proofErr w:type="spellEnd"/>
            <w:r w:rsidRPr="00FE39C9">
              <w:t>.</w:t>
            </w:r>
          </w:p>
        </w:tc>
        <w:tc>
          <w:tcPr>
            <w:tcW w:w="993" w:type="dxa"/>
            <w:vAlign w:val="center"/>
          </w:tcPr>
          <w:p w14:paraId="1ED5EBEA" w14:textId="77777777" w:rsidR="00E00A88" w:rsidRPr="00FE39C9" w:rsidRDefault="00E00A88" w:rsidP="00E00A88">
            <w:pPr>
              <w:jc w:val="center"/>
              <w:rPr>
                <w:color w:val="000000"/>
              </w:rPr>
            </w:pPr>
            <w:r w:rsidRPr="00FE39C9">
              <w:rPr>
                <w:color w:val="000000"/>
              </w:rPr>
              <w:t>1 906</w:t>
            </w:r>
          </w:p>
        </w:tc>
        <w:tc>
          <w:tcPr>
            <w:tcW w:w="992" w:type="dxa"/>
            <w:shd w:val="clear" w:color="auto" w:fill="auto"/>
            <w:noWrap/>
            <w:vAlign w:val="center"/>
          </w:tcPr>
          <w:p w14:paraId="0FC83E9C" w14:textId="77777777" w:rsidR="00E00A88" w:rsidRPr="00FE39C9" w:rsidRDefault="00E00A88" w:rsidP="00E00A88">
            <w:pPr>
              <w:jc w:val="center"/>
              <w:rPr>
                <w:color w:val="000000"/>
              </w:rPr>
            </w:pPr>
            <w:r w:rsidRPr="00FE39C9">
              <w:rPr>
                <w:color w:val="000000"/>
              </w:rPr>
              <w:t>1 739</w:t>
            </w:r>
          </w:p>
        </w:tc>
        <w:tc>
          <w:tcPr>
            <w:tcW w:w="850" w:type="dxa"/>
            <w:shd w:val="clear" w:color="auto" w:fill="auto"/>
            <w:vAlign w:val="center"/>
          </w:tcPr>
          <w:p w14:paraId="1016AEE8" w14:textId="77777777" w:rsidR="00E00A88" w:rsidRPr="00FE39C9" w:rsidRDefault="00E00A88" w:rsidP="00E00A88">
            <w:pPr>
              <w:jc w:val="center"/>
              <w:rPr>
                <w:color w:val="000000"/>
              </w:rPr>
            </w:pPr>
            <w:r w:rsidRPr="00FE39C9">
              <w:rPr>
                <w:color w:val="000000"/>
              </w:rPr>
              <w:t>-167</w:t>
            </w:r>
          </w:p>
        </w:tc>
        <w:tc>
          <w:tcPr>
            <w:tcW w:w="851" w:type="dxa"/>
            <w:shd w:val="clear" w:color="auto" w:fill="auto"/>
            <w:noWrap/>
            <w:vAlign w:val="center"/>
          </w:tcPr>
          <w:p w14:paraId="5140B1A7" w14:textId="77777777" w:rsidR="00E00A88" w:rsidRPr="00FE39C9" w:rsidRDefault="00E00A88" w:rsidP="00E00A88">
            <w:pPr>
              <w:jc w:val="center"/>
              <w:rPr>
                <w:color w:val="000000"/>
              </w:rPr>
            </w:pPr>
            <w:r w:rsidRPr="00FE39C9">
              <w:rPr>
                <w:color w:val="000000"/>
              </w:rPr>
              <w:t>91,2</w:t>
            </w:r>
          </w:p>
        </w:tc>
      </w:tr>
      <w:tr w:rsidR="00E00A88" w:rsidRPr="00FE39C9" w14:paraId="0BFABC7F" w14:textId="77777777" w:rsidTr="00E00A88">
        <w:trPr>
          <w:trHeight w:val="255"/>
        </w:trPr>
        <w:tc>
          <w:tcPr>
            <w:tcW w:w="426" w:type="dxa"/>
            <w:vMerge/>
          </w:tcPr>
          <w:p w14:paraId="35F0B682" w14:textId="77777777" w:rsidR="00E00A88" w:rsidRPr="00FE39C9" w:rsidRDefault="00E00A88" w:rsidP="00E00A88">
            <w:pPr>
              <w:jc w:val="center"/>
              <w:rPr>
                <w:sz w:val="22"/>
                <w:szCs w:val="22"/>
              </w:rPr>
            </w:pPr>
          </w:p>
        </w:tc>
        <w:tc>
          <w:tcPr>
            <w:tcW w:w="4394" w:type="dxa"/>
            <w:vMerge/>
            <w:shd w:val="clear" w:color="auto" w:fill="auto"/>
            <w:vAlign w:val="center"/>
          </w:tcPr>
          <w:p w14:paraId="6E967AEE" w14:textId="77777777" w:rsidR="00E00A88" w:rsidRPr="00FE39C9" w:rsidRDefault="00E00A88" w:rsidP="00E00A88">
            <w:pPr>
              <w:ind w:left="142"/>
              <w:jc w:val="both"/>
            </w:pPr>
          </w:p>
        </w:tc>
        <w:tc>
          <w:tcPr>
            <w:tcW w:w="992" w:type="dxa"/>
            <w:shd w:val="clear" w:color="auto" w:fill="auto"/>
            <w:vAlign w:val="center"/>
          </w:tcPr>
          <w:p w14:paraId="1DF6F745" w14:textId="77777777" w:rsidR="00E00A88" w:rsidRPr="00FE39C9" w:rsidRDefault="00E00A88" w:rsidP="00E00A88">
            <w:pPr>
              <w:jc w:val="center"/>
            </w:pPr>
            <w:proofErr w:type="spellStart"/>
            <w:r w:rsidRPr="00FE39C9">
              <w:t>посет</w:t>
            </w:r>
            <w:proofErr w:type="spellEnd"/>
            <w:r w:rsidRPr="00FE39C9">
              <w:t>.</w:t>
            </w:r>
          </w:p>
        </w:tc>
        <w:tc>
          <w:tcPr>
            <w:tcW w:w="993" w:type="dxa"/>
            <w:vAlign w:val="center"/>
          </w:tcPr>
          <w:p w14:paraId="2678E0D1" w14:textId="77777777" w:rsidR="00E00A88" w:rsidRPr="00FE39C9" w:rsidRDefault="00E00A88" w:rsidP="00E00A88">
            <w:pPr>
              <w:jc w:val="center"/>
              <w:rPr>
                <w:color w:val="000000"/>
              </w:rPr>
            </w:pPr>
            <w:r w:rsidRPr="00FE39C9">
              <w:rPr>
                <w:color w:val="000000"/>
              </w:rPr>
              <w:t>176 568</w:t>
            </w:r>
          </w:p>
        </w:tc>
        <w:tc>
          <w:tcPr>
            <w:tcW w:w="992" w:type="dxa"/>
            <w:shd w:val="clear" w:color="auto" w:fill="auto"/>
            <w:noWrap/>
            <w:vAlign w:val="center"/>
          </w:tcPr>
          <w:p w14:paraId="06558819" w14:textId="77777777" w:rsidR="00E00A88" w:rsidRPr="00FE39C9" w:rsidRDefault="00E00A88" w:rsidP="00E00A88">
            <w:pPr>
              <w:jc w:val="center"/>
              <w:rPr>
                <w:color w:val="000000"/>
              </w:rPr>
            </w:pPr>
            <w:r w:rsidRPr="00FE39C9">
              <w:rPr>
                <w:color w:val="000000"/>
              </w:rPr>
              <w:t>146 114</w:t>
            </w:r>
          </w:p>
        </w:tc>
        <w:tc>
          <w:tcPr>
            <w:tcW w:w="850" w:type="dxa"/>
            <w:shd w:val="clear" w:color="auto" w:fill="auto"/>
            <w:vAlign w:val="center"/>
          </w:tcPr>
          <w:p w14:paraId="1A52D637" w14:textId="77777777" w:rsidR="00E00A88" w:rsidRPr="00FE39C9" w:rsidRDefault="00E00A88" w:rsidP="00E00A88">
            <w:pPr>
              <w:jc w:val="center"/>
              <w:rPr>
                <w:color w:val="000000"/>
              </w:rPr>
            </w:pPr>
            <w:r w:rsidRPr="00FE39C9">
              <w:rPr>
                <w:color w:val="000000"/>
              </w:rPr>
              <w:t>-30 454</w:t>
            </w:r>
          </w:p>
        </w:tc>
        <w:tc>
          <w:tcPr>
            <w:tcW w:w="851" w:type="dxa"/>
            <w:shd w:val="clear" w:color="auto" w:fill="auto"/>
            <w:noWrap/>
            <w:vAlign w:val="center"/>
          </w:tcPr>
          <w:p w14:paraId="76F0B91E" w14:textId="77777777" w:rsidR="00E00A88" w:rsidRPr="00FE39C9" w:rsidRDefault="00E00A88" w:rsidP="00E00A88">
            <w:pPr>
              <w:jc w:val="center"/>
              <w:rPr>
                <w:color w:val="000000"/>
              </w:rPr>
            </w:pPr>
            <w:r w:rsidRPr="00FE39C9">
              <w:rPr>
                <w:color w:val="000000"/>
              </w:rPr>
              <w:t>82,8</w:t>
            </w:r>
          </w:p>
        </w:tc>
      </w:tr>
    </w:tbl>
    <w:p w14:paraId="2D1E0CB6" w14:textId="33627120" w:rsidR="00E00A88" w:rsidRPr="00FE39C9" w:rsidRDefault="00D27309" w:rsidP="00E00A88">
      <w:pPr>
        <w:pStyle w:val="a4"/>
        <w:tabs>
          <w:tab w:val="left" w:pos="1134"/>
        </w:tabs>
        <w:spacing w:before="120"/>
        <w:ind w:firstLine="709"/>
        <w:rPr>
          <w:szCs w:val="26"/>
        </w:rPr>
      </w:pPr>
      <w:r w:rsidRPr="00FE39C9">
        <w:rPr>
          <w:szCs w:val="26"/>
        </w:rPr>
        <w:t xml:space="preserve">В течение отчетного периода </w:t>
      </w:r>
      <w:r w:rsidRPr="00FE39C9">
        <w:t>количество экспонатов возросло на 2,9% по сравнению в аналогичным периодом 2015 года, из них</w:t>
      </w:r>
      <w:r w:rsidR="00E00A88" w:rsidRPr="00FE39C9">
        <w:rPr>
          <w:szCs w:val="26"/>
        </w:rPr>
        <w:t>:</w:t>
      </w:r>
    </w:p>
    <w:p w14:paraId="74DA5AE9" w14:textId="4BC8F134" w:rsidR="00E00A88" w:rsidRPr="00FE39C9" w:rsidRDefault="00E00A88" w:rsidP="00872BE5">
      <w:pPr>
        <w:pStyle w:val="afff2"/>
        <w:numPr>
          <w:ilvl w:val="0"/>
          <w:numId w:val="36"/>
        </w:numPr>
        <w:tabs>
          <w:tab w:val="left" w:pos="336"/>
          <w:tab w:val="left" w:pos="993"/>
        </w:tabs>
        <w:ind w:left="0" w:firstLine="709"/>
        <w:jc w:val="both"/>
        <w:rPr>
          <w:sz w:val="26"/>
          <w:szCs w:val="26"/>
        </w:rPr>
      </w:pPr>
      <w:r w:rsidRPr="00FE39C9">
        <w:rPr>
          <w:sz w:val="26"/>
          <w:szCs w:val="26"/>
        </w:rPr>
        <w:t>находящиеся в фондохранилищах,</w:t>
      </w:r>
      <w:r w:rsidR="00D27309" w:rsidRPr="00FE39C9">
        <w:rPr>
          <w:sz w:val="26"/>
          <w:szCs w:val="26"/>
        </w:rPr>
        <w:t xml:space="preserve"> экспонаты</w:t>
      </w:r>
      <w:r w:rsidRPr="00FE39C9">
        <w:rPr>
          <w:sz w:val="26"/>
          <w:szCs w:val="26"/>
        </w:rPr>
        <w:t xml:space="preserve"> увеличились на 5,9% (+3 721 ед.) в связи с уменьшением количества экспонируемых предметов; </w:t>
      </w:r>
    </w:p>
    <w:p w14:paraId="77DE90B5" w14:textId="77777777" w:rsidR="00E00A88" w:rsidRPr="00FE39C9" w:rsidRDefault="00E00A88" w:rsidP="00872BE5">
      <w:pPr>
        <w:pStyle w:val="afff2"/>
        <w:numPr>
          <w:ilvl w:val="0"/>
          <w:numId w:val="36"/>
        </w:numPr>
        <w:tabs>
          <w:tab w:val="left" w:pos="336"/>
          <w:tab w:val="left" w:pos="993"/>
        </w:tabs>
        <w:ind w:left="0" w:firstLine="709"/>
        <w:jc w:val="both"/>
        <w:rPr>
          <w:spacing w:val="-2"/>
          <w:sz w:val="26"/>
          <w:szCs w:val="26"/>
        </w:rPr>
      </w:pPr>
      <w:r w:rsidRPr="00FE39C9">
        <w:rPr>
          <w:sz w:val="26"/>
          <w:szCs w:val="26"/>
        </w:rPr>
        <w:t xml:space="preserve">находящиеся на выставках, уменьшились на 14,6% (-1 524 ед.), поскольку в прошлом году состоялось большее количество выставочных проектов, ввиду празднования 70-летия Победы в Великой Отечественной войне и 80-летия Комбината. </w:t>
      </w:r>
    </w:p>
    <w:p w14:paraId="30625788" w14:textId="77777777" w:rsidR="00E00A88" w:rsidRPr="00FE39C9" w:rsidRDefault="00E00A88" w:rsidP="00E00A88">
      <w:pPr>
        <w:tabs>
          <w:tab w:val="left" w:pos="993"/>
        </w:tabs>
        <w:ind w:firstLine="709"/>
        <w:jc w:val="both"/>
        <w:rPr>
          <w:sz w:val="26"/>
          <w:szCs w:val="26"/>
        </w:rPr>
      </w:pPr>
      <w:r w:rsidRPr="00FE39C9">
        <w:rPr>
          <w:sz w:val="26"/>
          <w:szCs w:val="26"/>
        </w:rPr>
        <w:t xml:space="preserve">В МБУ «Норильская художественная галерея» и МБУ «Музей истории освоения и развития НПР» (включая филиалы в районах Талнах и Кайеркан) в отчетном периоде подготовлено и проведено </w:t>
      </w:r>
      <w:r w:rsidRPr="00FE39C9">
        <w:rPr>
          <w:snapToGrid w:val="0"/>
          <w:sz w:val="26"/>
          <w:szCs w:val="26"/>
        </w:rPr>
        <w:t>1 739</w:t>
      </w:r>
      <w:r w:rsidRPr="00FE39C9">
        <w:rPr>
          <w:b/>
          <w:snapToGrid w:val="0"/>
          <w:sz w:val="26"/>
          <w:szCs w:val="26"/>
        </w:rPr>
        <w:t xml:space="preserve"> </w:t>
      </w:r>
      <w:r w:rsidRPr="00FE39C9">
        <w:rPr>
          <w:sz w:val="26"/>
          <w:szCs w:val="26"/>
        </w:rPr>
        <w:t xml:space="preserve">мероприятий, что ниже показателя прошлого периода на 8,8% (-167 ед.), поскольку в прошлом году проводилось большее число мероприятий в связи с </w:t>
      </w:r>
      <w:r w:rsidRPr="00FE39C9">
        <w:rPr>
          <w:snapToGrid w:val="0"/>
          <w:sz w:val="26"/>
          <w:szCs w:val="26"/>
        </w:rPr>
        <w:t>юбилейными датами. Т</w:t>
      </w:r>
      <w:r w:rsidRPr="00FE39C9">
        <w:rPr>
          <w:sz w:val="26"/>
          <w:szCs w:val="26"/>
        </w:rPr>
        <w:t>акже в настоящее время снизилось количество выставок, проводимых МБУ «Норильская художественная галерея», поскольку все экспонаты основного фонда возвращены в хранилища для подготовки полной сверки музейных фондов, в связи с проводимой реорганизацией учреждения путем присоединения к МБУ «Музей истории освоения и развития НПР».</w:t>
      </w:r>
    </w:p>
    <w:p w14:paraId="6B4BE5A9" w14:textId="77777777" w:rsidR="002C21B0" w:rsidRPr="00FE39C9" w:rsidRDefault="002C21B0" w:rsidP="00E00A88">
      <w:pPr>
        <w:pStyle w:val="a4"/>
        <w:widowControl w:val="0"/>
        <w:ind w:firstLine="720"/>
        <w:jc w:val="center"/>
        <w:rPr>
          <w:b/>
        </w:rPr>
      </w:pPr>
    </w:p>
    <w:p w14:paraId="62E95CC0" w14:textId="77777777" w:rsidR="00E00A88" w:rsidRPr="00FE39C9" w:rsidRDefault="00E00A88" w:rsidP="00E00A88">
      <w:pPr>
        <w:pStyle w:val="a4"/>
        <w:widowControl w:val="0"/>
        <w:ind w:firstLine="720"/>
        <w:jc w:val="center"/>
        <w:rPr>
          <w:b/>
        </w:rPr>
      </w:pPr>
      <w:r w:rsidRPr="00FE39C9">
        <w:rPr>
          <w:b/>
        </w:rPr>
        <w:t xml:space="preserve">Деятельность библиотек </w:t>
      </w:r>
    </w:p>
    <w:p w14:paraId="3A374F49" w14:textId="77777777" w:rsidR="002C21B0" w:rsidRPr="00FE39C9" w:rsidRDefault="002C21B0" w:rsidP="002C21B0">
      <w:pPr>
        <w:pStyle w:val="a4"/>
        <w:widowControl w:val="0"/>
        <w:ind w:firstLine="720"/>
        <w:jc w:val="center"/>
        <w:rPr>
          <w:b/>
        </w:rPr>
      </w:pPr>
    </w:p>
    <w:p w14:paraId="74309E79" w14:textId="77777777" w:rsidR="002C21B0" w:rsidRPr="00FE39C9" w:rsidRDefault="002C21B0" w:rsidP="002C21B0">
      <w:pPr>
        <w:tabs>
          <w:tab w:val="left" w:pos="993"/>
        </w:tabs>
        <w:ind w:firstLine="709"/>
        <w:jc w:val="both"/>
        <w:rPr>
          <w:rFonts w:eastAsia="Lucida Sans Unicode"/>
          <w:sz w:val="26"/>
          <w:szCs w:val="26"/>
        </w:rPr>
      </w:pPr>
      <w:r w:rsidRPr="00FE39C9">
        <w:rPr>
          <w:rFonts w:eastAsia="Lucida Sans Unicode"/>
          <w:sz w:val="26"/>
          <w:szCs w:val="26"/>
        </w:rPr>
        <w:t xml:space="preserve">В течение </w:t>
      </w:r>
      <w:r w:rsidRPr="00FE39C9">
        <w:rPr>
          <w:sz w:val="26"/>
          <w:szCs w:val="26"/>
          <w:lang w:val="en-US"/>
        </w:rPr>
        <w:t>I</w:t>
      </w:r>
      <w:r w:rsidRPr="00FE39C9">
        <w:rPr>
          <w:sz w:val="26"/>
          <w:szCs w:val="26"/>
        </w:rPr>
        <w:t xml:space="preserve"> полугодия 2016 года</w:t>
      </w:r>
      <w:r w:rsidRPr="00FE39C9">
        <w:rPr>
          <w:rFonts w:eastAsia="Lucida Sans Unicode"/>
          <w:sz w:val="26"/>
          <w:szCs w:val="26"/>
        </w:rPr>
        <w:t xml:space="preserve"> по сравнению с прошлым периодом произошло увеличение большинства показателей библиотечной деятельности:</w:t>
      </w:r>
    </w:p>
    <w:p w14:paraId="083C8491" w14:textId="77777777" w:rsidR="002C21B0" w:rsidRPr="00FE39C9" w:rsidRDefault="002C21B0" w:rsidP="002C21B0">
      <w:pPr>
        <w:pStyle w:val="afff2"/>
        <w:numPr>
          <w:ilvl w:val="0"/>
          <w:numId w:val="23"/>
        </w:numPr>
        <w:tabs>
          <w:tab w:val="left" w:pos="993"/>
        </w:tabs>
        <w:ind w:left="0" w:firstLine="709"/>
        <w:jc w:val="both"/>
        <w:rPr>
          <w:bCs/>
          <w:snapToGrid w:val="0"/>
          <w:color w:val="000000"/>
          <w:sz w:val="26"/>
          <w:szCs w:val="26"/>
        </w:rPr>
      </w:pPr>
      <w:r w:rsidRPr="00FE39C9">
        <w:rPr>
          <w:rFonts w:eastAsia="Lucida Sans Unicode"/>
          <w:sz w:val="26"/>
          <w:szCs w:val="26"/>
        </w:rPr>
        <w:t xml:space="preserve">количество </w:t>
      </w:r>
      <w:r w:rsidRPr="00FE39C9">
        <w:rPr>
          <w:bCs/>
          <w:snapToGrid w:val="0"/>
          <w:color w:val="000000"/>
          <w:sz w:val="26"/>
          <w:szCs w:val="26"/>
        </w:rPr>
        <w:t>пользователей на 0,3% (+ 115 чел.);</w:t>
      </w:r>
    </w:p>
    <w:p w14:paraId="14B664DA" w14:textId="77777777" w:rsidR="002C21B0" w:rsidRPr="00FE39C9" w:rsidRDefault="002C21B0" w:rsidP="002C21B0">
      <w:pPr>
        <w:pStyle w:val="afff2"/>
        <w:numPr>
          <w:ilvl w:val="0"/>
          <w:numId w:val="23"/>
        </w:numPr>
        <w:tabs>
          <w:tab w:val="left" w:pos="993"/>
        </w:tabs>
        <w:ind w:left="0" w:firstLine="709"/>
        <w:jc w:val="both"/>
        <w:rPr>
          <w:bCs/>
          <w:snapToGrid w:val="0"/>
          <w:color w:val="000000"/>
          <w:sz w:val="26"/>
          <w:szCs w:val="26"/>
        </w:rPr>
      </w:pPr>
      <w:r w:rsidRPr="00FE39C9">
        <w:rPr>
          <w:bCs/>
          <w:snapToGrid w:val="0"/>
          <w:color w:val="000000"/>
          <w:sz w:val="26"/>
          <w:szCs w:val="26"/>
        </w:rPr>
        <w:t>посещений на 5,9% (+ 13 072 ед.);</w:t>
      </w:r>
    </w:p>
    <w:p w14:paraId="3447BF2F" w14:textId="77777777" w:rsidR="002C21B0" w:rsidRPr="00FE39C9" w:rsidRDefault="002C21B0" w:rsidP="002C21B0">
      <w:pPr>
        <w:pStyle w:val="afff2"/>
        <w:numPr>
          <w:ilvl w:val="0"/>
          <w:numId w:val="23"/>
        </w:numPr>
        <w:tabs>
          <w:tab w:val="left" w:pos="993"/>
        </w:tabs>
        <w:ind w:left="0" w:firstLine="709"/>
        <w:jc w:val="both"/>
        <w:rPr>
          <w:rFonts w:eastAsia="Lucida Sans Unicode"/>
          <w:sz w:val="26"/>
          <w:szCs w:val="26"/>
        </w:rPr>
      </w:pPr>
      <w:r w:rsidRPr="00FE39C9">
        <w:rPr>
          <w:rFonts w:eastAsia="Lucida Sans Unicode"/>
          <w:sz w:val="26"/>
          <w:szCs w:val="26"/>
        </w:rPr>
        <w:t>количество экземпляров информационных носителей на 0,5% (+3 511 ед.);</w:t>
      </w:r>
    </w:p>
    <w:p w14:paraId="3F7E4C8F" w14:textId="77777777" w:rsidR="002C21B0" w:rsidRPr="00FE39C9" w:rsidRDefault="002C21B0" w:rsidP="002C21B0">
      <w:pPr>
        <w:pStyle w:val="afff2"/>
        <w:numPr>
          <w:ilvl w:val="0"/>
          <w:numId w:val="23"/>
        </w:numPr>
        <w:tabs>
          <w:tab w:val="left" w:pos="993"/>
        </w:tabs>
        <w:ind w:left="0" w:firstLine="709"/>
        <w:jc w:val="both"/>
        <w:rPr>
          <w:rFonts w:eastAsia="Lucida Sans Unicode"/>
          <w:sz w:val="26"/>
          <w:szCs w:val="26"/>
        </w:rPr>
      </w:pPr>
      <w:r w:rsidRPr="00FE39C9">
        <w:rPr>
          <w:rFonts w:eastAsia="Lucida Sans Unicode"/>
          <w:sz w:val="26"/>
          <w:szCs w:val="26"/>
        </w:rPr>
        <w:t>количество проведенных мероприятий на 0,4% (+ 5 ед.).</w:t>
      </w:r>
    </w:p>
    <w:p w14:paraId="59109449" w14:textId="77777777" w:rsidR="00F712E9" w:rsidRPr="00FE39C9" w:rsidRDefault="00F712E9" w:rsidP="00D27309">
      <w:pPr>
        <w:pStyle w:val="a4"/>
        <w:widowControl w:val="0"/>
        <w:tabs>
          <w:tab w:val="left" w:pos="1080"/>
        </w:tabs>
        <w:ind w:right="22"/>
        <w:jc w:val="right"/>
        <w:rPr>
          <w:szCs w:val="26"/>
        </w:rPr>
      </w:pPr>
    </w:p>
    <w:p w14:paraId="2D981B2D" w14:textId="118A7687" w:rsidR="00E00A88" w:rsidRPr="00FE39C9" w:rsidRDefault="00E00A88" w:rsidP="00D27309">
      <w:pPr>
        <w:pStyle w:val="a4"/>
        <w:widowControl w:val="0"/>
        <w:tabs>
          <w:tab w:val="left" w:pos="1080"/>
        </w:tabs>
        <w:ind w:right="22"/>
        <w:jc w:val="right"/>
        <w:rPr>
          <w:szCs w:val="26"/>
        </w:rPr>
      </w:pPr>
      <w:r w:rsidRPr="00FE39C9">
        <w:rPr>
          <w:szCs w:val="26"/>
        </w:rPr>
        <w:lastRenderedPageBreak/>
        <w:t>Таблица</w:t>
      </w:r>
      <w:r w:rsidR="00B053C9" w:rsidRPr="00FE39C9">
        <w:rPr>
          <w:szCs w:val="26"/>
        </w:rPr>
        <w:t xml:space="preserve"> 4</w:t>
      </w:r>
      <w:r w:rsidR="00F712E9" w:rsidRPr="00FE39C9">
        <w:rPr>
          <w:szCs w:val="26"/>
        </w:rPr>
        <w:t>2</w:t>
      </w:r>
    </w:p>
    <w:p w14:paraId="3F5756A1" w14:textId="6657A15C" w:rsidR="00E00A88" w:rsidRPr="00FE39C9" w:rsidRDefault="00E00A88" w:rsidP="00D27309">
      <w:pPr>
        <w:pStyle w:val="a4"/>
        <w:widowControl w:val="0"/>
        <w:ind w:firstLine="0"/>
        <w:jc w:val="center"/>
        <w:rPr>
          <w:bCs/>
          <w:sz w:val="24"/>
          <w:szCs w:val="24"/>
        </w:rPr>
      </w:pPr>
      <w:r w:rsidRPr="00FE39C9">
        <w:rPr>
          <w:b/>
          <w:szCs w:val="26"/>
        </w:rPr>
        <w:t>Основные показатели</w:t>
      </w:r>
      <w:r w:rsidR="00D27309" w:rsidRPr="00FE39C9">
        <w:rPr>
          <w:b/>
          <w:bCs/>
          <w:szCs w:val="26"/>
        </w:rPr>
        <w:t xml:space="preserve"> библиотечной системы</w:t>
      </w:r>
      <w:r w:rsidRPr="00FE39C9">
        <w:rPr>
          <w:bCs/>
          <w:sz w:val="24"/>
          <w:szCs w:val="24"/>
        </w:rPr>
        <w:t xml:space="preserve"> </w:t>
      </w:r>
    </w:p>
    <w:p w14:paraId="4AD63CBC" w14:textId="77777777" w:rsidR="00D27309" w:rsidRPr="00FE39C9" w:rsidRDefault="00D27309" w:rsidP="00D27309">
      <w:pPr>
        <w:pStyle w:val="a4"/>
        <w:widowControl w:val="0"/>
        <w:ind w:firstLine="0"/>
        <w:jc w:val="center"/>
        <w:rPr>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
        <w:gridCol w:w="4034"/>
        <w:gridCol w:w="748"/>
        <w:gridCol w:w="992"/>
        <w:gridCol w:w="1134"/>
        <w:gridCol w:w="992"/>
        <w:gridCol w:w="709"/>
      </w:tblGrid>
      <w:tr w:rsidR="00E00A88" w:rsidRPr="00FE39C9" w14:paraId="7A3939CB" w14:textId="77777777" w:rsidTr="00E00A88">
        <w:trPr>
          <w:trHeight w:val="71"/>
          <w:tblHeader/>
        </w:trPr>
        <w:tc>
          <w:tcPr>
            <w:tcW w:w="747" w:type="dxa"/>
            <w:vMerge w:val="restart"/>
            <w:vAlign w:val="center"/>
          </w:tcPr>
          <w:p w14:paraId="14A32AB1" w14:textId="77777777" w:rsidR="00E00A88" w:rsidRPr="00FE39C9" w:rsidRDefault="00E00A88" w:rsidP="00D27309">
            <w:pPr>
              <w:jc w:val="center"/>
              <w:rPr>
                <w:bCs/>
                <w:sz w:val="22"/>
                <w:szCs w:val="22"/>
              </w:rPr>
            </w:pPr>
            <w:r w:rsidRPr="00FE39C9">
              <w:rPr>
                <w:bCs/>
                <w:sz w:val="22"/>
                <w:szCs w:val="22"/>
              </w:rPr>
              <w:t>№ п/п</w:t>
            </w:r>
          </w:p>
        </w:tc>
        <w:tc>
          <w:tcPr>
            <w:tcW w:w="4034" w:type="dxa"/>
            <w:vMerge w:val="restart"/>
            <w:shd w:val="clear" w:color="auto" w:fill="auto"/>
            <w:vAlign w:val="center"/>
          </w:tcPr>
          <w:p w14:paraId="52A997B9" w14:textId="77777777" w:rsidR="00E00A88" w:rsidRPr="00FE39C9" w:rsidRDefault="00E00A88" w:rsidP="00D27309">
            <w:pPr>
              <w:jc w:val="center"/>
              <w:rPr>
                <w:bCs/>
                <w:sz w:val="22"/>
                <w:szCs w:val="22"/>
              </w:rPr>
            </w:pPr>
            <w:r w:rsidRPr="00FE39C9">
              <w:rPr>
                <w:bCs/>
                <w:sz w:val="22"/>
                <w:szCs w:val="22"/>
              </w:rPr>
              <w:t>Наименование показателя</w:t>
            </w:r>
          </w:p>
        </w:tc>
        <w:tc>
          <w:tcPr>
            <w:tcW w:w="748" w:type="dxa"/>
            <w:vMerge w:val="restart"/>
            <w:shd w:val="clear" w:color="auto" w:fill="auto"/>
            <w:vAlign w:val="center"/>
          </w:tcPr>
          <w:p w14:paraId="4F2E82BA" w14:textId="77777777" w:rsidR="00E00A88" w:rsidRPr="00FE39C9" w:rsidRDefault="00E00A88" w:rsidP="00D27309">
            <w:pPr>
              <w:jc w:val="center"/>
              <w:rPr>
                <w:sz w:val="22"/>
                <w:szCs w:val="22"/>
              </w:rPr>
            </w:pPr>
            <w:r w:rsidRPr="00FE39C9">
              <w:rPr>
                <w:sz w:val="22"/>
                <w:szCs w:val="22"/>
              </w:rPr>
              <w:t>Ед. изм.</w:t>
            </w:r>
          </w:p>
        </w:tc>
        <w:tc>
          <w:tcPr>
            <w:tcW w:w="2126" w:type="dxa"/>
            <w:gridSpan w:val="2"/>
            <w:vAlign w:val="center"/>
          </w:tcPr>
          <w:p w14:paraId="4659F056" w14:textId="77777777" w:rsidR="00E00A88" w:rsidRPr="00FE39C9" w:rsidRDefault="00E00A88" w:rsidP="00D27309">
            <w:pPr>
              <w:jc w:val="center"/>
              <w:rPr>
                <w:sz w:val="22"/>
                <w:szCs w:val="22"/>
              </w:rPr>
            </w:pPr>
            <w:r w:rsidRPr="00FE39C9">
              <w:rPr>
                <w:sz w:val="22"/>
                <w:szCs w:val="22"/>
                <w:lang w:val="en-US"/>
              </w:rPr>
              <w:t xml:space="preserve">I </w:t>
            </w:r>
            <w:r w:rsidRPr="00FE39C9">
              <w:rPr>
                <w:sz w:val="22"/>
                <w:szCs w:val="22"/>
              </w:rPr>
              <w:t>полугодие</w:t>
            </w:r>
          </w:p>
        </w:tc>
        <w:tc>
          <w:tcPr>
            <w:tcW w:w="1701" w:type="dxa"/>
            <w:gridSpan w:val="2"/>
            <w:vMerge w:val="restart"/>
            <w:shd w:val="clear" w:color="auto" w:fill="auto"/>
            <w:vAlign w:val="center"/>
          </w:tcPr>
          <w:p w14:paraId="0365FA1F" w14:textId="77777777" w:rsidR="00E00A88" w:rsidRPr="00FE39C9" w:rsidRDefault="00E00A88" w:rsidP="00D27309">
            <w:pPr>
              <w:jc w:val="center"/>
              <w:rPr>
                <w:sz w:val="22"/>
                <w:szCs w:val="22"/>
              </w:rPr>
            </w:pPr>
            <w:r w:rsidRPr="00FE39C9">
              <w:rPr>
                <w:sz w:val="22"/>
                <w:szCs w:val="22"/>
              </w:rPr>
              <w:t>Отклонение</w:t>
            </w:r>
          </w:p>
        </w:tc>
      </w:tr>
      <w:tr w:rsidR="00E00A88" w:rsidRPr="00FE39C9" w14:paraId="1A49916C" w14:textId="77777777" w:rsidTr="00E00A88">
        <w:trPr>
          <w:trHeight w:val="276"/>
          <w:tblHeader/>
        </w:trPr>
        <w:tc>
          <w:tcPr>
            <w:tcW w:w="747" w:type="dxa"/>
            <w:vMerge/>
            <w:vAlign w:val="center"/>
          </w:tcPr>
          <w:p w14:paraId="006B2C57" w14:textId="77777777" w:rsidR="00E00A88" w:rsidRPr="00FE39C9" w:rsidRDefault="00E00A88" w:rsidP="00E00A88">
            <w:pPr>
              <w:jc w:val="center"/>
              <w:rPr>
                <w:bCs/>
                <w:sz w:val="22"/>
                <w:szCs w:val="22"/>
              </w:rPr>
            </w:pPr>
          </w:p>
        </w:tc>
        <w:tc>
          <w:tcPr>
            <w:tcW w:w="4034" w:type="dxa"/>
            <w:vMerge/>
            <w:shd w:val="clear" w:color="auto" w:fill="auto"/>
            <w:vAlign w:val="center"/>
          </w:tcPr>
          <w:p w14:paraId="2A90C85E" w14:textId="77777777" w:rsidR="00E00A88" w:rsidRPr="00FE39C9" w:rsidRDefault="00E00A88" w:rsidP="00E00A88">
            <w:pPr>
              <w:jc w:val="center"/>
              <w:rPr>
                <w:sz w:val="22"/>
                <w:szCs w:val="22"/>
              </w:rPr>
            </w:pPr>
          </w:p>
        </w:tc>
        <w:tc>
          <w:tcPr>
            <w:tcW w:w="748" w:type="dxa"/>
            <w:vMerge/>
            <w:shd w:val="clear" w:color="auto" w:fill="auto"/>
            <w:vAlign w:val="center"/>
          </w:tcPr>
          <w:p w14:paraId="0F6391EC" w14:textId="77777777" w:rsidR="00E00A88" w:rsidRPr="00FE39C9" w:rsidRDefault="00E00A88" w:rsidP="00E00A88">
            <w:pPr>
              <w:jc w:val="center"/>
              <w:rPr>
                <w:sz w:val="22"/>
                <w:szCs w:val="22"/>
              </w:rPr>
            </w:pPr>
          </w:p>
        </w:tc>
        <w:tc>
          <w:tcPr>
            <w:tcW w:w="992" w:type="dxa"/>
            <w:vMerge w:val="restart"/>
            <w:vAlign w:val="center"/>
          </w:tcPr>
          <w:p w14:paraId="79E1CC8E" w14:textId="77777777" w:rsidR="00E00A88" w:rsidRPr="00FE39C9" w:rsidRDefault="00E00A88" w:rsidP="00E00A88">
            <w:pPr>
              <w:jc w:val="center"/>
              <w:rPr>
                <w:sz w:val="22"/>
                <w:szCs w:val="22"/>
              </w:rPr>
            </w:pPr>
            <w:r w:rsidRPr="00FE39C9">
              <w:rPr>
                <w:sz w:val="22"/>
                <w:szCs w:val="22"/>
              </w:rPr>
              <w:t>2015</w:t>
            </w:r>
          </w:p>
        </w:tc>
        <w:tc>
          <w:tcPr>
            <w:tcW w:w="1134" w:type="dxa"/>
            <w:vMerge w:val="restart"/>
            <w:shd w:val="clear" w:color="auto" w:fill="auto"/>
            <w:vAlign w:val="center"/>
          </w:tcPr>
          <w:p w14:paraId="66716685" w14:textId="77777777" w:rsidR="00E00A88" w:rsidRPr="00FE39C9" w:rsidRDefault="00E00A88" w:rsidP="00E00A88">
            <w:pPr>
              <w:jc w:val="center"/>
              <w:rPr>
                <w:sz w:val="22"/>
                <w:szCs w:val="22"/>
              </w:rPr>
            </w:pPr>
            <w:r w:rsidRPr="00FE39C9">
              <w:rPr>
                <w:sz w:val="22"/>
                <w:szCs w:val="22"/>
              </w:rPr>
              <w:t>2016</w:t>
            </w:r>
          </w:p>
        </w:tc>
        <w:tc>
          <w:tcPr>
            <w:tcW w:w="1701" w:type="dxa"/>
            <w:gridSpan w:val="2"/>
            <w:vMerge/>
            <w:shd w:val="clear" w:color="auto" w:fill="auto"/>
            <w:vAlign w:val="center"/>
          </w:tcPr>
          <w:p w14:paraId="2776F960" w14:textId="77777777" w:rsidR="00E00A88" w:rsidRPr="00FE39C9" w:rsidRDefault="00E00A88" w:rsidP="00E00A88">
            <w:pPr>
              <w:jc w:val="center"/>
              <w:rPr>
                <w:sz w:val="22"/>
                <w:szCs w:val="22"/>
              </w:rPr>
            </w:pPr>
          </w:p>
        </w:tc>
      </w:tr>
      <w:tr w:rsidR="00E00A88" w:rsidRPr="00FE39C9" w14:paraId="118E0DA7" w14:textId="77777777" w:rsidTr="00E00A88">
        <w:trPr>
          <w:trHeight w:val="71"/>
          <w:tblHeader/>
        </w:trPr>
        <w:tc>
          <w:tcPr>
            <w:tcW w:w="747" w:type="dxa"/>
            <w:vMerge/>
          </w:tcPr>
          <w:p w14:paraId="135CA2E5" w14:textId="77777777" w:rsidR="00E00A88" w:rsidRPr="00FE39C9" w:rsidRDefault="00E00A88" w:rsidP="00E00A88">
            <w:pPr>
              <w:jc w:val="center"/>
              <w:rPr>
                <w:sz w:val="22"/>
                <w:szCs w:val="22"/>
              </w:rPr>
            </w:pPr>
          </w:p>
        </w:tc>
        <w:tc>
          <w:tcPr>
            <w:tcW w:w="4034" w:type="dxa"/>
            <w:vMerge/>
            <w:shd w:val="clear" w:color="auto" w:fill="auto"/>
            <w:vAlign w:val="center"/>
          </w:tcPr>
          <w:p w14:paraId="63E1E9AE" w14:textId="77777777" w:rsidR="00E00A88" w:rsidRPr="00FE39C9" w:rsidRDefault="00E00A88" w:rsidP="00E00A88">
            <w:pPr>
              <w:rPr>
                <w:sz w:val="22"/>
                <w:szCs w:val="22"/>
              </w:rPr>
            </w:pPr>
          </w:p>
        </w:tc>
        <w:tc>
          <w:tcPr>
            <w:tcW w:w="748" w:type="dxa"/>
            <w:vMerge/>
            <w:shd w:val="clear" w:color="auto" w:fill="auto"/>
            <w:vAlign w:val="center"/>
          </w:tcPr>
          <w:p w14:paraId="6CCEA4C8" w14:textId="77777777" w:rsidR="00E00A88" w:rsidRPr="00FE39C9" w:rsidRDefault="00E00A88" w:rsidP="00E00A88">
            <w:pPr>
              <w:jc w:val="center"/>
              <w:rPr>
                <w:sz w:val="22"/>
                <w:szCs w:val="22"/>
              </w:rPr>
            </w:pPr>
          </w:p>
        </w:tc>
        <w:tc>
          <w:tcPr>
            <w:tcW w:w="992" w:type="dxa"/>
            <w:vMerge/>
            <w:vAlign w:val="center"/>
          </w:tcPr>
          <w:p w14:paraId="4E946E10" w14:textId="77777777" w:rsidR="00E00A88" w:rsidRPr="00FE39C9" w:rsidRDefault="00E00A88" w:rsidP="00E00A88">
            <w:pPr>
              <w:jc w:val="center"/>
              <w:rPr>
                <w:sz w:val="22"/>
                <w:szCs w:val="22"/>
              </w:rPr>
            </w:pPr>
          </w:p>
        </w:tc>
        <w:tc>
          <w:tcPr>
            <w:tcW w:w="1134" w:type="dxa"/>
            <w:vMerge/>
            <w:shd w:val="clear" w:color="auto" w:fill="auto"/>
            <w:noWrap/>
            <w:vAlign w:val="center"/>
          </w:tcPr>
          <w:p w14:paraId="2F4F3ABF" w14:textId="77777777" w:rsidR="00E00A88" w:rsidRPr="00FE39C9" w:rsidRDefault="00E00A88" w:rsidP="00E00A88">
            <w:pPr>
              <w:jc w:val="center"/>
              <w:rPr>
                <w:sz w:val="22"/>
                <w:szCs w:val="22"/>
              </w:rPr>
            </w:pPr>
          </w:p>
        </w:tc>
        <w:tc>
          <w:tcPr>
            <w:tcW w:w="992" w:type="dxa"/>
            <w:shd w:val="clear" w:color="auto" w:fill="auto"/>
            <w:vAlign w:val="center"/>
          </w:tcPr>
          <w:p w14:paraId="0D8D908D" w14:textId="77777777" w:rsidR="00E00A88" w:rsidRPr="00FE39C9" w:rsidRDefault="00E00A88" w:rsidP="00E00A88">
            <w:pPr>
              <w:jc w:val="center"/>
              <w:rPr>
                <w:sz w:val="22"/>
                <w:szCs w:val="22"/>
              </w:rPr>
            </w:pPr>
            <w:r w:rsidRPr="00FE39C9">
              <w:rPr>
                <w:sz w:val="22"/>
                <w:szCs w:val="22"/>
              </w:rPr>
              <w:t>+/-</w:t>
            </w:r>
          </w:p>
        </w:tc>
        <w:tc>
          <w:tcPr>
            <w:tcW w:w="709" w:type="dxa"/>
            <w:shd w:val="clear" w:color="auto" w:fill="auto"/>
            <w:noWrap/>
            <w:vAlign w:val="center"/>
          </w:tcPr>
          <w:p w14:paraId="0AEF1890" w14:textId="77777777" w:rsidR="00E00A88" w:rsidRPr="00FE39C9" w:rsidRDefault="00E00A88" w:rsidP="00E00A88">
            <w:pPr>
              <w:jc w:val="center"/>
              <w:rPr>
                <w:sz w:val="22"/>
                <w:szCs w:val="22"/>
              </w:rPr>
            </w:pPr>
            <w:r w:rsidRPr="00FE39C9">
              <w:rPr>
                <w:sz w:val="22"/>
                <w:szCs w:val="22"/>
              </w:rPr>
              <w:t>%</w:t>
            </w:r>
          </w:p>
        </w:tc>
      </w:tr>
      <w:tr w:rsidR="00E00A88" w:rsidRPr="00FE39C9" w14:paraId="4D27FA94" w14:textId="77777777" w:rsidTr="00E00A88">
        <w:trPr>
          <w:trHeight w:val="71"/>
        </w:trPr>
        <w:tc>
          <w:tcPr>
            <w:tcW w:w="747" w:type="dxa"/>
          </w:tcPr>
          <w:p w14:paraId="11AE8222" w14:textId="77777777" w:rsidR="00E00A88" w:rsidRPr="00FE39C9" w:rsidRDefault="00E00A88" w:rsidP="00E00A88">
            <w:pPr>
              <w:jc w:val="center"/>
              <w:rPr>
                <w:sz w:val="22"/>
                <w:szCs w:val="22"/>
              </w:rPr>
            </w:pPr>
            <w:r w:rsidRPr="00FE39C9">
              <w:rPr>
                <w:sz w:val="22"/>
                <w:szCs w:val="22"/>
              </w:rPr>
              <w:t>1</w:t>
            </w:r>
          </w:p>
        </w:tc>
        <w:tc>
          <w:tcPr>
            <w:tcW w:w="4034" w:type="dxa"/>
            <w:shd w:val="clear" w:color="auto" w:fill="auto"/>
            <w:vAlign w:val="center"/>
          </w:tcPr>
          <w:p w14:paraId="6EC30A3F" w14:textId="77777777" w:rsidR="00E00A88" w:rsidRPr="00FE39C9" w:rsidRDefault="00E00A88" w:rsidP="00E00A88">
            <w:pPr>
              <w:ind w:left="142" w:right="142"/>
              <w:jc w:val="both"/>
              <w:rPr>
                <w:sz w:val="22"/>
                <w:szCs w:val="22"/>
              </w:rPr>
            </w:pPr>
            <w:r w:rsidRPr="00FE39C9">
              <w:rPr>
                <w:sz w:val="22"/>
                <w:szCs w:val="22"/>
              </w:rPr>
              <w:t>Количество библиотек/филиалов</w:t>
            </w:r>
          </w:p>
        </w:tc>
        <w:tc>
          <w:tcPr>
            <w:tcW w:w="748" w:type="dxa"/>
            <w:shd w:val="clear" w:color="auto" w:fill="auto"/>
            <w:vAlign w:val="center"/>
          </w:tcPr>
          <w:p w14:paraId="4B6D000F" w14:textId="77777777" w:rsidR="00E00A88" w:rsidRPr="00FE39C9" w:rsidRDefault="00E00A88" w:rsidP="00E00A88">
            <w:pPr>
              <w:jc w:val="center"/>
              <w:rPr>
                <w:sz w:val="22"/>
                <w:szCs w:val="22"/>
              </w:rPr>
            </w:pPr>
            <w:r w:rsidRPr="00FE39C9">
              <w:rPr>
                <w:sz w:val="22"/>
                <w:szCs w:val="22"/>
              </w:rPr>
              <w:t>ед.</w:t>
            </w:r>
          </w:p>
        </w:tc>
        <w:tc>
          <w:tcPr>
            <w:tcW w:w="992" w:type="dxa"/>
            <w:vAlign w:val="center"/>
          </w:tcPr>
          <w:p w14:paraId="2FA80BF4" w14:textId="77777777" w:rsidR="00E00A88" w:rsidRPr="00FE39C9" w:rsidRDefault="00E00A88" w:rsidP="00E00A88">
            <w:pPr>
              <w:jc w:val="center"/>
              <w:rPr>
                <w:sz w:val="22"/>
                <w:szCs w:val="22"/>
              </w:rPr>
            </w:pPr>
            <w:r w:rsidRPr="00FE39C9">
              <w:rPr>
                <w:sz w:val="22"/>
                <w:szCs w:val="22"/>
              </w:rPr>
              <w:t>1/9</w:t>
            </w:r>
          </w:p>
        </w:tc>
        <w:tc>
          <w:tcPr>
            <w:tcW w:w="1134" w:type="dxa"/>
            <w:shd w:val="clear" w:color="auto" w:fill="auto"/>
            <w:noWrap/>
            <w:vAlign w:val="center"/>
          </w:tcPr>
          <w:p w14:paraId="5CDF5493" w14:textId="77777777" w:rsidR="00E00A88" w:rsidRPr="00FE39C9" w:rsidRDefault="00E00A88" w:rsidP="00E00A88">
            <w:pPr>
              <w:jc w:val="center"/>
              <w:rPr>
                <w:sz w:val="22"/>
                <w:szCs w:val="22"/>
              </w:rPr>
            </w:pPr>
            <w:r w:rsidRPr="00FE39C9">
              <w:rPr>
                <w:sz w:val="22"/>
                <w:szCs w:val="22"/>
              </w:rPr>
              <w:t>1/9</w:t>
            </w:r>
          </w:p>
        </w:tc>
        <w:tc>
          <w:tcPr>
            <w:tcW w:w="992" w:type="dxa"/>
            <w:shd w:val="clear" w:color="auto" w:fill="auto"/>
            <w:vAlign w:val="center"/>
          </w:tcPr>
          <w:p w14:paraId="7EBC696F" w14:textId="77777777" w:rsidR="00E00A88" w:rsidRPr="00FE39C9" w:rsidRDefault="00E00A88" w:rsidP="00E00A88">
            <w:pPr>
              <w:jc w:val="center"/>
              <w:rPr>
                <w:color w:val="000000"/>
                <w:sz w:val="22"/>
                <w:szCs w:val="22"/>
              </w:rPr>
            </w:pPr>
            <w:r w:rsidRPr="00FE39C9">
              <w:rPr>
                <w:color w:val="000000"/>
                <w:sz w:val="22"/>
                <w:szCs w:val="22"/>
              </w:rPr>
              <w:t>0</w:t>
            </w:r>
          </w:p>
        </w:tc>
        <w:tc>
          <w:tcPr>
            <w:tcW w:w="709" w:type="dxa"/>
            <w:shd w:val="clear" w:color="auto" w:fill="auto"/>
            <w:noWrap/>
            <w:vAlign w:val="center"/>
          </w:tcPr>
          <w:p w14:paraId="1D25C5F5" w14:textId="77777777" w:rsidR="00E00A88" w:rsidRPr="00FE39C9" w:rsidRDefault="00E00A88" w:rsidP="00E00A88">
            <w:pPr>
              <w:jc w:val="center"/>
              <w:rPr>
                <w:color w:val="000000"/>
                <w:sz w:val="22"/>
                <w:szCs w:val="22"/>
              </w:rPr>
            </w:pPr>
            <w:r w:rsidRPr="00FE39C9">
              <w:rPr>
                <w:color w:val="000000"/>
                <w:sz w:val="22"/>
                <w:szCs w:val="22"/>
              </w:rPr>
              <w:t>100,0</w:t>
            </w:r>
          </w:p>
        </w:tc>
      </w:tr>
      <w:tr w:rsidR="00E00A88" w:rsidRPr="00FE39C9" w14:paraId="6219FF26" w14:textId="77777777" w:rsidTr="00E00A88">
        <w:trPr>
          <w:trHeight w:val="259"/>
        </w:trPr>
        <w:tc>
          <w:tcPr>
            <w:tcW w:w="747" w:type="dxa"/>
          </w:tcPr>
          <w:p w14:paraId="11C4F0E9" w14:textId="77777777" w:rsidR="00E00A88" w:rsidRPr="00FE39C9" w:rsidRDefault="00E00A88" w:rsidP="00E00A88">
            <w:pPr>
              <w:jc w:val="center"/>
              <w:rPr>
                <w:sz w:val="22"/>
                <w:szCs w:val="22"/>
              </w:rPr>
            </w:pPr>
            <w:r w:rsidRPr="00FE39C9">
              <w:rPr>
                <w:sz w:val="22"/>
                <w:szCs w:val="22"/>
              </w:rPr>
              <w:t>2</w:t>
            </w:r>
          </w:p>
        </w:tc>
        <w:tc>
          <w:tcPr>
            <w:tcW w:w="4034" w:type="dxa"/>
            <w:shd w:val="clear" w:color="auto" w:fill="auto"/>
            <w:vAlign w:val="center"/>
          </w:tcPr>
          <w:p w14:paraId="4B5AD8C2" w14:textId="77777777" w:rsidR="00E00A88" w:rsidRPr="00FE39C9" w:rsidRDefault="00E00A88" w:rsidP="00E00A88">
            <w:pPr>
              <w:ind w:left="142" w:right="142"/>
              <w:jc w:val="both"/>
              <w:rPr>
                <w:sz w:val="22"/>
                <w:szCs w:val="22"/>
              </w:rPr>
            </w:pPr>
            <w:r w:rsidRPr="00FE39C9">
              <w:rPr>
                <w:sz w:val="22"/>
                <w:szCs w:val="22"/>
              </w:rPr>
              <w:t>Количество посадочных мест</w:t>
            </w:r>
          </w:p>
        </w:tc>
        <w:tc>
          <w:tcPr>
            <w:tcW w:w="748" w:type="dxa"/>
            <w:shd w:val="clear" w:color="auto" w:fill="auto"/>
            <w:vAlign w:val="center"/>
          </w:tcPr>
          <w:p w14:paraId="773A7A91" w14:textId="77777777" w:rsidR="00E00A88" w:rsidRPr="00FE39C9" w:rsidRDefault="00E00A88" w:rsidP="00E00A88">
            <w:pPr>
              <w:jc w:val="center"/>
              <w:rPr>
                <w:sz w:val="22"/>
                <w:szCs w:val="22"/>
              </w:rPr>
            </w:pPr>
            <w:r w:rsidRPr="00FE39C9">
              <w:rPr>
                <w:sz w:val="22"/>
                <w:szCs w:val="22"/>
              </w:rPr>
              <w:t>ед.</w:t>
            </w:r>
          </w:p>
        </w:tc>
        <w:tc>
          <w:tcPr>
            <w:tcW w:w="992" w:type="dxa"/>
            <w:vAlign w:val="center"/>
          </w:tcPr>
          <w:p w14:paraId="197D02B1" w14:textId="77777777" w:rsidR="00E00A88" w:rsidRPr="00FE39C9" w:rsidRDefault="00E00A88" w:rsidP="00E00A88">
            <w:pPr>
              <w:jc w:val="center"/>
              <w:rPr>
                <w:color w:val="000000"/>
                <w:sz w:val="22"/>
                <w:szCs w:val="22"/>
              </w:rPr>
            </w:pPr>
            <w:r w:rsidRPr="00FE39C9">
              <w:rPr>
                <w:color w:val="000000"/>
                <w:sz w:val="22"/>
                <w:szCs w:val="22"/>
              </w:rPr>
              <w:t>500</w:t>
            </w:r>
          </w:p>
        </w:tc>
        <w:tc>
          <w:tcPr>
            <w:tcW w:w="1134" w:type="dxa"/>
            <w:shd w:val="clear" w:color="auto" w:fill="auto"/>
            <w:noWrap/>
            <w:vAlign w:val="center"/>
          </w:tcPr>
          <w:p w14:paraId="6BDCF712" w14:textId="77777777" w:rsidR="00E00A88" w:rsidRPr="00FE39C9" w:rsidRDefault="00E00A88" w:rsidP="00E00A88">
            <w:pPr>
              <w:jc w:val="center"/>
              <w:rPr>
                <w:color w:val="000000"/>
                <w:sz w:val="22"/>
                <w:szCs w:val="22"/>
              </w:rPr>
            </w:pPr>
            <w:r w:rsidRPr="00FE39C9">
              <w:rPr>
                <w:color w:val="000000"/>
                <w:sz w:val="22"/>
                <w:szCs w:val="22"/>
              </w:rPr>
              <w:t>500</w:t>
            </w:r>
          </w:p>
        </w:tc>
        <w:tc>
          <w:tcPr>
            <w:tcW w:w="992" w:type="dxa"/>
            <w:shd w:val="clear" w:color="auto" w:fill="auto"/>
            <w:vAlign w:val="center"/>
          </w:tcPr>
          <w:p w14:paraId="16FF6547" w14:textId="77777777" w:rsidR="00E00A88" w:rsidRPr="00FE39C9" w:rsidRDefault="00E00A88" w:rsidP="00E00A88">
            <w:pPr>
              <w:jc w:val="center"/>
              <w:rPr>
                <w:color w:val="000000"/>
                <w:sz w:val="22"/>
                <w:szCs w:val="22"/>
              </w:rPr>
            </w:pPr>
            <w:r w:rsidRPr="00FE39C9">
              <w:rPr>
                <w:color w:val="000000"/>
                <w:sz w:val="22"/>
                <w:szCs w:val="22"/>
              </w:rPr>
              <w:t>0</w:t>
            </w:r>
          </w:p>
        </w:tc>
        <w:tc>
          <w:tcPr>
            <w:tcW w:w="709" w:type="dxa"/>
            <w:shd w:val="clear" w:color="auto" w:fill="auto"/>
            <w:noWrap/>
            <w:vAlign w:val="center"/>
          </w:tcPr>
          <w:p w14:paraId="5EDD1275" w14:textId="77777777" w:rsidR="00E00A88" w:rsidRPr="00FE39C9" w:rsidRDefault="00E00A88" w:rsidP="00E00A88">
            <w:pPr>
              <w:jc w:val="center"/>
              <w:rPr>
                <w:color w:val="000000"/>
                <w:sz w:val="22"/>
                <w:szCs w:val="22"/>
              </w:rPr>
            </w:pPr>
            <w:r w:rsidRPr="00FE39C9">
              <w:rPr>
                <w:color w:val="000000"/>
                <w:sz w:val="22"/>
                <w:szCs w:val="22"/>
              </w:rPr>
              <w:t>100,0</w:t>
            </w:r>
          </w:p>
        </w:tc>
      </w:tr>
      <w:tr w:rsidR="00E00A88" w:rsidRPr="00FE39C9" w14:paraId="356FF706" w14:textId="77777777" w:rsidTr="00E00A88">
        <w:trPr>
          <w:trHeight w:val="211"/>
        </w:trPr>
        <w:tc>
          <w:tcPr>
            <w:tcW w:w="747" w:type="dxa"/>
          </w:tcPr>
          <w:p w14:paraId="1A5E3D2F" w14:textId="77777777" w:rsidR="00E00A88" w:rsidRPr="00FE39C9" w:rsidRDefault="00E00A88" w:rsidP="00E00A88">
            <w:pPr>
              <w:jc w:val="center"/>
              <w:rPr>
                <w:sz w:val="22"/>
                <w:szCs w:val="22"/>
              </w:rPr>
            </w:pPr>
            <w:r w:rsidRPr="00FE39C9">
              <w:rPr>
                <w:sz w:val="22"/>
                <w:szCs w:val="22"/>
              </w:rPr>
              <w:t>3</w:t>
            </w:r>
          </w:p>
        </w:tc>
        <w:tc>
          <w:tcPr>
            <w:tcW w:w="4034" w:type="dxa"/>
            <w:shd w:val="clear" w:color="auto" w:fill="auto"/>
            <w:vAlign w:val="center"/>
          </w:tcPr>
          <w:p w14:paraId="2C5DE887" w14:textId="77777777" w:rsidR="00E00A88" w:rsidRPr="00FE39C9" w:rsidRDefault="00E00A88" w:rsidP="00E00A88">
            <w:pPr>
              <w:ind w:left="142" w:right="142"/>
              <w:rPr>
                <w:sz w:val="22"/>
                <w:szCs w:val="22"/>
              </w:rPr>
            </w:pPr>
            <w:r w:rsidRPr="00FE39C9">
              <w:rPr>
                <w:sz w:val="22"/>
                <w:szCs w:val="22"/>
              </w:rPr>
              <w:t>Количество официально зарегистрированных пользователей</w:t>
            </w:r>
          </w:p>
        </w:tc>
        <w:tc>
          <w:tcPr>
            <w:tcW w:w="748" w:type="dxa"/>
            <w:shd w:val="clear" w:color="auto" w:fill="auto"/>
            <w:vAlign w:val="center"/>
          </w:tcPr>
          <w:p w14:paraId="29AE3C37" w14:textId="77777777" w:rsidR="00E00A88" w:rsidRPr="00FE39C9" w:rsidRDefault="00E00A88" w:rsidP="00E00A88">
            <w:pPr>
              <w:jc w:val="center"/>
              <w:rPr>
                <w:sz w:val="22"/>
                <w:szCs w:val="22"/>
              </w:rPr>
            </w:pPr>
            <w:r w:rsidRPr="00FE39C9">
              <w:rPr>
                <w:sz w:val="22"/>
                <w:szCs w:val="22"/>
              </w:rPr>
              <w:t>чел.</w:t>
            </w:r>
          </w:p>
        </w:tc>
        <w:tc>
          <w:tcPr>
            <w:tcW w:w="992" w:type="dxa"/>
            <w:vAlign w:val="center"/>
          </w:tcPr>
          <w:p w14:paraId="1C48D429" w14:textId="77777777" w:rsidR="00E00A88" w:rsidRPr="00FE39C9" w:rsidRDefault="00E00A88" w:rsidP="00E00A88">
            <w:pPr>
              <w:jc w:val="center"/>
              <w:rPr>
                <w:color w:val="000000"/>
                <w:sz w:val="22"/>
                <w:szCs w:val="22"/>
              </w:rPr>
            </w:pPr>
            <w:r w:rsidRPr="00FE39C9">
              <w:rPr>
                <w:color w:val="000000"/>
                <w:sz w:val="22"/>
                <w:szCs w:val="22"/>
              </w:rPr>
              <w:t>44 576</w:t>
            </w:r>
          </w:p>
        </w:tc>
        <w:tc>
          <w:tcPr>
            <w:tcW w:w="1134" w:type="dxa"/>
            <w:shd w:val="clear" w:color="auto" w:fill="auto"/>
            <w:noWrap/>
            <w:vAlign w:val="center"/>
          </w:tcPr>
          <w:p w14:paraId="30FFFBFE" w14:textId="77777777" w:rsidR="00E00A88" w:rsidRPr="00FE39C9" w:rsidRDefault="00E00A88" w:rsidP="00E00A88">
            <w:pPr>
              <w:jc w:val="center"/>
              <w:rPr>
                <w:color w:val="000000"/>
                <w:sz w:val="22"/>
                <w:szCs w:val="22"/>
              </w:rPr>
            </w:pPr>
            <w:r w:rsidRPr="00FE39C9">
              <w:rPr>
                <w:color w:val="000000"/>
                <w:sz w:val="22"/>
                <w:szCs w:val="22"/>
              </w:rPr>
              <w:t>44 691</w:t>
            </w:r>
          </w:p>
        </w:tc>
        <w:tc>
          <w:tcPr>
            <w:tcW w:w="992" w:type="dxa"/>
            <w:shd w:val="clear" w:color="auto" w:fill="auto"/>
            <w:vAlign w:val="center"/>
          </w:tcPr>
          <w:p w14:paraId="6773039B" w14:textId="77777777" w:rsidR="00E00A88" w:rsidRPr="00FE39C9" w:rsidRDefault="00E00A88" w:rsidP="00E00A88">
            <w:pPr>
              <w:jc w:val="center"/>
              <w:rPr>
                <w:color w:val="000000"/>
                <w:sz w:val="22"/>
                <w:szCs w:val="22"/>
              </w:rPr>
            </w:pPr>
            <w:r w:rsidRPr="00FE39C9">
              <w:rPr>
                <w:color w:val="000000"/>
                <w:sz w:val="22"/>
                <w:szCs w:val="22"/>
              </w:rPr>
              <w:t>115</w:t>
            </w:r>
          </w:p>
        </w:tc>
        <w:tc>
          <w:tcPr>
            <w:tcW w:w="709" w:type="dxa"/>
            <w:shd w:val="clear" w:color="auto" w:fill="auto"/>
            <w:noWrap/>
            <w:vAlign w:val="center"/>
          </w:tcPr>
          <w:p w14:paraId="425E4453" w14:textId="77777777" w:rsidR="00E00A88" w:rsidRPr="00FE39C9" w:rsidRDefault="00E00A88" w:rsidP="00E00A88">
            <w:pPr>
              <w:jc w:val="center"/>
              <w:rPr>
                <w:color w:val="000000"/>
                <w:sz w:val="22"/>
                <w:szCs w:val="22"/>
              </w:rPr>
            </w:pPr>
            <w:r w:rsidRPr="00FE39C9">
              <w:rPr>
                <w:color w:val="000000"/>
                <w:sz w:val="22"/>
                <w:szCs w:val="22"/>
              </w:rPr>
              <w:t>100,3</w:t>
            </w:r>
          </w:p>
        </w:tc>
      </w:tr>
      <w:tr w:rsidR="00E00A88" w:rsidRPr="00FE39C9" w14:paraId="32356044" w14:textId="77777777" w:rsidTr="00E00A88">
        <w:trPr>
          <w:trHeight w:val="259"/>
        </w:trPr>
        <w:tc>
          <w:tcPr>
            <w:tcW w:w="747" w:type="dxa"/>
          </w:tcPr>
          <w:p w14:paraId="236476FA" w14:textId="77777777" w:rsidR="00E00A88" w:rsidRPr="00FE39C9" w:rsidRDefault="00E00A88" w:rsidP="00E00A88">
            <w:pPr>
              <w:jc w:val="center"/>
              <w:rPr>
                <w:sz w:val="22"/>
                <w:szCs w:val="22"/>
              </w:rPr>
            </w:pPr>
            <w:r w:rsidRPr="00FE39C9">
              <w:rPr>
                <w:sz w:val="22"/>
                <w:szCs w:val="22"/>
              </w:rPr>
              <w:t>4</w:t>
            </w:r>
          </w:p>
        </w:tc>
        <w:tc>
          <w:tcPr>
            <w:tcW w:w="4034" w:type="dxa"/>
            <w:shd w:val="clear" w:color="auto" w:fill="auto"/>
            <w:vAlign w:val="center"/>
          </w:tcPr>
          <w:p w14:paraId="60350778" w14:textId="77777777" w:rsidR="00E00A88" w:rsidRPr="00FE39C9" w:rsidRDefault="00E00A88" w:rsidP="00E00A88">
            <w:pPr>
              <w:ind w:left="142" w:right="142"/>
              <w:jc w:val="both"/>
              <w:rPr>
                <w:sz w:val="22"/>
                <w:szCs w:val="22"/>
              </w:rPr>
            </w:pPr>
            <w:r w:rsidRPr="00FE39C9">
              <w:rPr>
                <w:sz w:val="22"/>
                <w:szCs w:val="22"/>
              </w:rPr>
              <w:t>Количество посещений</w:t>
            </w:r>
          </w:p>
        </w:tc>
        <w:tc>
          <w:tcPr>
            <w:tcW w:w="748" w:type="dxa"/>
            <w:shd w:val="clear" w:color="auto" w:fill="auto"/>
            <w:vAlign w:val="center"/>
          </w:tcPr>
          <w:p w14:paraId="6D6C7EB4" w14:textId="77777777" w:rsidR="00E00A88" w:rsidRPr="00FE39C9" w:rsidRDefault="00E00A88" w:rsidP="00E00A88">
            <w:pPr>
              <w:jc w:val="center"/>
              <w:rPr>
                <w:sz w:val="22"/>
                <w:szCs w:val="22"/>
              </w:rPr>
            </w:pPr>
            <w:r w:rsidRPr="00FE39C9">
              <w:rPr>
                <w:sz w:val="22"/>
                <w:szCs w:val="22"/>
              </w:rPr>
              <w:t>ед.</w:t>
            </w:r>
          </w:p>
        </w:tc>
        <w:tc>
          <w:tcPr>
            <w:tcW w:w="992" w:type="dxa"/>
            <w:vAlign w:val="center"/>
          </w:tcPr>
          <w:p w14:paraId="76459FBF" w14:textId="77777777" w:rsidR="00E00A88" w:rsidRPr="00FE39C9" w:rsidRDefault="00E00A88" w:rsidP="00E00A88">
            <w:pPr>
              <w:jc w:val="center"/>
              <w:rPr>
                <w:color w:val="000000"/>
                <w:sz w:val="22"/>
                <w:szCs w:val="22"/>
              </w:rPr>
            </w:pPr>
            <w:r w:rsidRPr="00FE39C9">
              <w:rPr>
                <w:color w:val="000000"/>
                <w:sz w:val="22"/>
                <w:szCs w:val="22"/>
              </w:rPr>
              <w:t>223 219</w:t>
            </w:r>
          </w:p>
        </w:tc>
        <w:tc>
          <w:tcPr>
            <w:tcW w:w="1134" w:type="dxa"/>
            <w:shd w:val="clear" w:color="auto" w:fill="auto"/>
            <w:noWrap/>
            <w:vAlign w:val="center"/>
          </w:tcPr>
          <w:p w14:paraId="680E5300" w14:textId="77777777" w:rsidR="00E00A88" w:rsidRPr="00FE39C9" w:rsidRDefault="00E00A88" w:rsidP="00E00A88">
            <w:pPr>
              <w:jc w:val="center"/>
              <w:rPr>
                <w:color w:val="000000"/>
                <w:sz w:val="22"/>
                <w:szCs w:val="22"/>
              </w:rPr>
            </w:pPr>
            <w:r w:rsidRPr="00FE39C9">
              <w:rPr>
                <w:color w:val="000000"/>
                <w:sz w:val="22"/>
                <w:szCs w:val="22"/>
              </w:rPr>
              <w:t>236 291</w:t>
            </w:r>
          </w:p>
        </w:tc>
        <w:tc>
          <w:tcPr>
            <w:tcW w:w="992" w:type="dxa"/>
            <w:shd w:val="clear" w:color="auto" w:fill="auto"/>
            <w:vAlign w:val="center"/>
          </w:tcPr>
          <w:p w14:paraId="08932781" w14:textId="77777777" w:rsidR="00E00A88" w:rsidRPr="00FE39C9" w:rsidRDefault="00E00A88" w:rsidP="00E00A88">
            <w:pPr>
              <w:jc w:val="center"/>
              <w:rPr>
                <w:color w:val="000000"/>
                <w:sz w:val="22"/>
                <w:szCs w:val="22"/>
              </w:rPr>
            </w:pPr>
            <w:r w:rsidRPr="00FE39C9">
              <w:rPr>
                <w:color w:val="000000"/>
                <w:sz w:val="22"/>
                <w:szCs w:val="22"/>
              </w:rPr>
              <w:t>13 072</w:t>
            </w:r>
          </w:p>
        </w:tc>
        <w:tc>
          <w:tcPr>
            <w:tcW w:w="709" w:type="dxa"/>
            <w:shd w:val="clear" w:color="auto" w:fill="auto"/>
            <w:noWrap/>
            <w:vAlign w:val="center"/>
          </w:tcPr>
          <w:p w14:paraId="105F470C" w14:textId="77777777" w:rsidR="00E00A88" w:rsidRPr="00FE39C9" w:rsidRDefault="00E00A88" w:rsidP="00E00A88">
            <w:pPr>
              <w:jc w:val="center"/>
              <w:rPr>
                <w:color w:val="000000"/>
                <w:sz w:val="22"/>
                <w:szCs w:val="22"/>
              </w:rPr>
            </w:pPr>
            <w:r w:rsidRPr="00FE39C9">
              <w:rPr>
                <w:color w:val="000000"/>
                <w:sz w:val="22"/>
                <w:szCs w:val="22"/>
              </w:rPr>
              <w:t>105,9</w:t>
            </w:r>
          </w:p>
        </w:tc>
      </w:tr>
      <w:tr w:rsidR="00E00A88" w:rsidRPr="00FE39C9" w14:paraId="1EE21F31" w14:textId="77777777" w:rsidTr="00E00A88">
        <w:trPr>
          <w:trHeight w:val="259"/>
        </w:trPr>
        <w:tc>
          <w:tcPr>
            <w:tcW w:w="747" w:type="dxa"/>
          </w:tcPr>
          <w:p w14:paraId="44BAE06D" w14:textId="77777777" w:rsidR="00E00A88" w:rsidRPr="00FE39C9" w:rsidRDefault="00E00A88" w:rsidP="00E00A88">
            <w:pPr>
              <w:jc w:val="center"/>
              <w:rPr>
                <w:sz w:val="22"/>
                <w:szCs w:val="22"/>
              </w:rPr>
            </w:pPr>
            <w:r w:rsidRPr="00FE39C9">
              <w:rPr>
                <w:sz w:val="22"/>
                <w:szCs w:val="22"/>
              </w:rPr>
              <w:t>5</w:t>
            </w:r>
          </w:p>
        </w:tc>
        <w:tc>
          <w:tcPr>
            <w:tcW w:w="4034" w:type="dxa"/>
            <w:shd w:val="clear" w:color="auto" w:fill="auto"/>
            <w:vAlign w:val="center"/>
          </w:tcPr>
          <w:p w14:paraId="504099A0" w14:textId="77777777" w:rsidR="00E00A88" w:rsidRPr="00FE39C9" w:rsidRDefault="00E00A88" w:rsidP="00E00A88">
            <w:pPr>
              <w:ind w:left="142" w:right="142"/>
              <w:jc w:val="both"/>
              <w:rPr>
                <w:sz w:val="22"/>
                <w:szCs w:val="22"/>
              </w:rPr>
            </w:pPr>
            <w:r w:rsidRPr="00FE39C9">
              <w:rPr>
                <w:sz w:val="22"/>
                <w:szCs w:val="22"/>
              </w:rPr>
              <w:t>Книговыдача</w:t>
            </w:r>
          </w:p>
        </w:tc>
        <w:tc>
          <w:tcPr>
            <w:tcW w:w="748" w:type="dxa"/>
            <w:shd w:val="clear" w:color="auto" w:fill="auto"/>
            <w:vAlign w:val="center"/>
          </w:tcPr>
          <w:p w14:paraId="59527BC5" w14:textId="77777777" w:rsidR="00E00A88" w:rsidRPr="00FE39C9" w:rsidRDefault="00E00A88" w:rsidP="00E00A88">
            <w:pPr>
              <w:jc w:val="center"/>
              <w:rPr>
                <w:sz w:val="22"/>
                <w:szCs w:val="22"/>
              </w:rPr>
            </w:pPr>
            <w:r w:rsidRPr="00FE39C9">
              <w:rPr>
                <w:sz w:val="22"/>
                <w:szCs w:val="22"/>
              </w:rPr>
              <w:t>шт.</w:t>
            </w:r>
          </w:p>
        </w:tc>
        <w:tc>
          <w:tcPr>
            <w:tcW w:w="992" w:type="dxa"/>
            <w:vAlign w:val="center"/>
          </w:tcPr>
          <w:p w14:paraId="4C631CF1" w14:textId="77777777" w:rsidR="00E00A88" w:rsidRPr="00FE39C9" w:rsidRDefault="00E00A88" w:rsidP="00E00A88">
            <w:pPr>
              <w:jc w:val="center"/>
              <w:rPr>
                <w:color w:val="000000"/>
                <w:sz w:val="22"/>
                <w:szCs w:val="22"/>
              </w:rPr>
            </w:pPr>
            <w:r w:rsidRPr="00FE39C9">
              <w:rPr>
                <w:color w:val="000000"/>
                <w:sz w:val="22"/>
                <w:szCs w:val="22"/>
              </w:rPr>
              <w:t>714 563</w:t>
            </w:r>
          </w:p>
        </w:tc>
        <w:tc>
          <w:tcPr>
            <w:tcW w:w="1134" w:type="dxa"/>
            <w:shd w:val="clear" w:color="auto" w:fill="auto"/>
            <w:noWrap/>
            <w:vAlign w:val="center"/>
          </w:tcPr>
          <w:p w14:paraId="115A245E" w14:textId="77777777" w:rsidR="00E00A88" w:rsidRPr="00FE39C9" w:rsidRDefault="00E00A88" w:rsidP="00E00A88">
            <w:pPr>
              <w:jc w:val="center"/>
              <w:rPr>
                <w:color w:val="000000"/>
                <w:sz w:val="22"/>
                <w:szCs w:val="22"/>
              </w:rPr>
            </w:pPr>
            <w:r w:rsidRPr="00FE39C9">
              <w:rPr>
                <w:color w:val="000000"/>
                <w:sz w:val="22"/>
                <w:szCs w:val="22"/>
              </w:rPr>
              <w:t>1 868 606</w:t>
            </w:r>
          </w:p>
        </w:tc>
        <w:tc>
          <w:tcPr>
            <w:tcW w:w="992" w:type="dxa"/>
            <w:shd w:val="clear" w:color="auto" w:fill="auto"/>
            <w:vAlign w:val="center"/>
          </w:tcPr>
          <w:p w14:paraId="4A31E352" w14:textId="77777777" w:rsidR="00E00A88" w:rsidRPr="00FE39C9" w:rsidRDefault="00E00A88" w:rsidP="00E00A88">
            <w:pPr>
              <w:jc w:val="center"/>
              <w:rPr>
                <w:color w:val="000000"/>
                <w:sz w:val="22"/>
                <w:szCs w:val="22"/>
              </w:rPr>
            </w:pPr>
            <w:r w:rsidRPr="00FE39C9">
              <w:rPr>
                <w:color w:val="000000"/>
                <w:sz w:val="22"/>
                <w:szCs w:val="22"/>
              </w:rPr>
              <w:t>1 154 043</w:t>
            </w:r>
          </w:p>
        </w:tc>
        <w:tc>
          <w:tcPr>
            <w:tcW w:w="709" w:type="dxa"/>
            <w:shd w:val="clear" w:color="auto" w:fill="auto"/>
            <w:noWrap/>
            <w:vAlign w:val="center"/>
          </w:tcPr>
          <w:p w14:paraId="76EA8AF7" w14:textId="77777777" w:rsidR="00E00A88" w:rsidRPr="00FE39C9" w:rsidRDefault="00E00A88" w:rsidP="00E00A88">
            <w:pPr>
              <w:jc w:val="center"/>
              <w:rPr>
                <w:color w:val="000000"/>
                <w:sz w:val="22"/>
                <w:szCs w:val="22"/>
              </w:rPr>
            </w:pPr>
            <w:r w:rsidRPr="00FE39C9">
              <w:rPr>
                <w:color w:val="000000"/>
                <w:sz w:val="22"/>
                <w:szCs w:val="22"/>
              </w:rPr>
              <w:t>261,5</w:t>
            </w:r>
          </w:p>
        </w:tc>
      </w:tr>
      <w:tr w:rsidR="00E00A88" w:rsidRPr="00FE39C9" w14:paraId="05C42ADB" w14:textId="77777777" w:rsidTr="00E00A88">
        <w:trPr>
          <w:trHeight w:val="259"/>
        </w:trPr>
        <w:tc>
          <w:tcPr>
            <w:tcW w:w="747" w:type="dxa"/>
          </w:tcPr>
          <w:p w14:paraId="63D35F35" w14:textId="77777777" w:rsidR="00E00A88" w:rsidRPr="00FE39C9" w:rsidRDefault="00E00A88" w:rsidP="00E00A88">
            <w:pPr>
              <w:jc w:val="center"/>
              <w:rPr>
                <w:sz w:val="22"/>
                <w:szCs w:val="22"/>
              </w:rPr>
            </w:pPr>
            <w:r w:rsidRPr="00FE39C9">
              <w:rPr>
                <w:sz w:val="22"/>
                <w:szCs w:val="22"/>
              </w:rPr>
              <w:t>6</w:t>
            </w:r>
          </w:p>
        </w:tc>
        <w:tc>
          <w:tcPr>
            <w:tcW w:w="4034" w:type="dxa"/>
            <w:shd w:val="clear" w:color="auto" w:fill="auto"/>
            <w:vAlign w:val="center"/>
          </w:tcPr>
          <w:p w14:paraId="3EF86E3D" w14:textId="77777777" w:rsidR="00E00A88" w:rsidRPr="00FE39C9" w:rsidRDefault="00E00A88" w:rsidP="00E00A88">
            <w:pPr>
              <w:ind w:left="142" w:right="142"/>
              <w:rPr>
                <w:sz w:val="22"/>
                <w:szCs w:val="22"/>
              </w:rPr>
            </w:pPr>
            <w:r w:rsidRPr="00FE39C9">
              <w:rPr>
                <w:sz w:val="22"/>
                <w:szCs w:val="22"/>
              </w:rPr>
              <w:t>Количество экземпляров информационных носителей, в том числе:</w:t>
            </w:r>
          </w:p>
        </w:tc>
        <w:tc>
          <w:tcPr>
            <w:tcW w:w="748" w:type="dxa"/>
            <w:shd w:val="clear" w:color="auto" w:fill="auto"/>
            <w:vAlign w:val="center"/>
          </w:tcPr>
          <w:p w14:paraId="5BA9E8E9" w14:textId="77777777" w:rsidR="00E00A88" w:rsidRPr="00FE39C9" w:rsidRDefault="00E00A88" w:rsidP="00E00A88">
            <w:pPr>
              <w:jc w:val="center"/>
              <w:rPr>
                <w:sz w:val="22"/>
                <w:szCs w:val="22"/>
              </w:rPr>
            </w:pPr>
            <w:r w:rsidRPr="00FE39C9">
              <w:rPr>
                <w:sz w:val="22"/>
                <w:szCs w:val="22"/>
              </w:rPr>
              <w:t>шт.</w:t>
            </w:r>
          </w:p>
        </w:tc>
        <w:tc>
          <w:tcPr>
            <w:tcW w:w="992" w:type="dxa"/>
            <w:vAlign w:val="center"/>
          </w:tcPr>
          <w:p w14:paraId="205908D0" w14:textId="77777777" w:rsidR="00E00A88" w:rsidRPr="00FE39C9" w:rsidRDefault="00E00A88" w:rsidP="00E00A88">
            <w:pPr>
              <w:jc w:val="center"/>
              <w:rPr>
                <w:color w:val="000000"/>
                <w:sz w:val="22"/>
                <w:szCs w:val="22"/>
              </w:rPr>
            </w:pPr>
            <w:r w:rsidRPr="00FE39C9">
              <w:rPr>
                <w:color w:val="000000"/>
                <w:sz w:val="22"/>
                <w:szCs w:val="22"/>
              </w:rPr>
              <w:t>736 542</w:t>
            </w:r>
          </w:p>
        </w:tc>
        <w:tc>
          <w:tcPr>
            <w:tcW w:w="1134" w:type="dxa"/>
            <w:shd w:val="clear" w:color="auto" w:fill="auto"/>
            <w:noWrap/>
            <w:vAlign w:val="center"/>
          </w:tcPr>
          <w:p w14:paraId="12B3E90F" w14:textId="77777777" w:rsidR="00E00A88" w:rsidRPr="00FE39C9" w:rsidRDefault="00E00A88" w:rsidP="00E00A88">
            <w:pPr>
              <w:jc w:val="center"/>
              <w:rPr>
                <w:color w:val="000000"/>
                <w:sz w:val="22"/>
                <w:szCs w:val="22"/>
              </w:rPr>
            </w:pPr>
            <w:r w:rsidRPr="00FE39C9">
              <w:rPr>
                <w:color w:val="000000"/>
                <w:sz w:val="22"/>
                <w:szCs w:val="22"/>
              </w:rPr>
              <w:t>740 053</w:t>
            </w:r>
          </w:p>
        </w:tc>
        <w:tc>
          <w:tcPr>
            <w:tcW w:w="992" w:type="dxa"/>
            <w:shd w:val="clear" w:color="auto" w:fill="auto"/>
            <w:vAlign w:val="center"/>
          </w:tcPr>
          <w:p w14:paraId="1B00A198" w14:textId="77777777" w:rsidR="00E00A88" w:rsidRPr="00FE39C9" w:rsidRDefault="00E00A88" w:rsidP="00E00A88">
            <w:pPr>
              <w:jc w:val="center"/>
              <w:rPr>
                <w:color w:val="000000"/>
                <w:sz w:val="22"/>
                <w:szCs w:val="22"/>
              </w:rPr>
            </w:pPr>
            <w:r w:rsidRPr="00FE39C9">
              <w:rPr>
                <w:color w:val="000000"/>
                <w:sz w:val="22"/>
                <w:szCs w:val="22"/>
              </w:rPr>
              <w:t>3 511</w:t>
            </w:r>
          </w:p>
        </w:tc>
        <w:tc>
          <w:tcPr>
            <w:tcW w:w="709" w:type="dxa"/>
            <w:shd w:val="clear" w:color="auto" w:fill="auto"/>
            <w:noWrap/>
            <w:vAlign w:val="center"/>
          </w:tcPr>
          <w:p w14:paraId="02440017" w14:textId="77777777" w:rsidR="00E00A88" w:rsidRPr="00FE39C9" w:rsidRDefault="00E00A88" w:rsidP="00E00A88">
            <w:pPr>
              <w:jc w:val="center"/>
              <w:rPr>
                <w:color w:val="000000"/>
                <w:sz w:val="22"/>
                <w:szCs w:val="22"/>
              </w:rPr>
            </w:pPr>
            <w:r w:rsidRPr="00FE39C9">
              <w:rPr>
                <w:color w:val="000000"/>
                <w:sz w:val="22"/>
                <w:szCs w:val="22"/>
              </w:rPr>
              <w:t>100,5</w:t>
            </w:r>
          </w:p>
        </w:tc>
      </w:tr>
      <w:tr w:rsidR="00E00A88" w:rsidRPr="00FE39C9" w14:paraId="3D4D78C1" w14:textId="77777777" w:rsidTr="00E00A88">
        <w:trPr>
          <w:trHeight w:val="259"/>
        </w:trPr>
        <w:tc>
          <w:tcPr>
            <w:tcW w:w="747" w:type="dxa"/>
          </w:tcPr>
          <w:p w14:paraId="51ACC563" w14:textId="77777777" w:rsidR="00E00A88" w:rsidRPr="00FE39C9" w:rsidRDefault="00E00A88" w:rsidP="00E00A88">
            <w:pPr>
              <w:jc w:val="center"/>
              <w:rPr>
                <w:sz w:val="22"/>
                <w:szCs w:val="22"/>
              </w:rPr>
            </w:pPr>
            <w:r w:rsidRPr="00FE39C9">
              <w:rPr>
                <w:sz w:val="22"/>
                <w:szCs w:val="22"/>
              </w:rPr>
              <w:t>6.1.</w:t>
            </w:r>
          </w:p>
        </w:tc>
        <w:tc>
          <w:tcPr>
            <w:tcW w:w="4034" w:type="dxa"/>
            <w:shd w:val="clear" w:color="auto" w:fill="auto"/>
            <w:vAlign w:val="center"/>
          </w:tcPr>
          <w:p w14:paraId="6C1D4FC7" w14:textId="77777777" w:rsidR="00E00A88" w:rsidRPr="00FE39C9" w:rsidRDefault="00E00A88" w:rsidP="00E00A88">
            <w:pPr>
              <w:ind w:left="142" w:right="142"/>
              <w:jc w:val="right"/>
              <w:rPr>
                <w:sz w:val="22"/>
                <w:szCs w:val="22"/>
              </w:rPr>
            </w:pPr>
            <w:r w:rsidRPr="00FE39C9">
              <w:rPr>
                <w:sz w:val="22"/>
                <w:szCs w:val="22"/>
              </w:rPr>
              <w:t>Книги</w:t>
            </w:r>
          </w:p>
        </w:tc>
        <w:tc>
          <w:tcPr>
            <w:tcW w:w="748" w:type="dxa"/>
            <w:shd w:val="clear" w:color="auto" w:fill="auto"/>
            <w:vAlign w:val="center"/>
          </w:tcPr>
          <w:p w14:paraId="3B8A7AA2" w14:textId="77777777" w:rsidR="00E00A88" w:rsidRPr="00FE39C9" w:rsidRDefault="00E00A88" w:rsidP="00E00A88">
            <w:pPr>
              <w:jc w:val="center"/>
              <w:rPr>
                <w:sz w:val="22"/>
                <w:szCs w:val="22"/>
              </w:rPr>
            </w:pPr>
            <w:r w:rsidRPr="00FE39C9">
              <w:rPr>
                <w:sz w:val="22"/>
                <w:szCs w:val="22"/>
              </w:rPr>
              <w:t>шт.</w:t>
            </w:r>
          </w:p>
        </w:tc>
        <w:tc>
          <w:tcPr>
            <w:tcW w:w="992" w:type="dxa"/>
            <w:vAlign w:val="center"/>
          </w:tcPr>
          <w:p w14:paraId="4A8F5DB6" w14:textId="77777777" w:rsidR="00E00A88" w:rsidRPr="00FE39C9" w:rsidRDefault="00E00A88" w:rsidP="00E00A88">
            <w:pPr>
              <w:jc w:val="center"/>
              <w:rPr>
                <w:color w:val="000000"/>
                <w:sz w:val="22"/>
                <w:szCs w:val="22"/>
              </w:rPr>
            </w:pPr>
            <w:r w:rsidRPr="00FE39C9">
              <w:rPr>
                <w:color w:val="000000"/>
                <w:sz w:val="22"/>
                <w:szCs w:val="22"/>
              </w:rPr>
              <w:t>717 619</w:t>
            </w:r>
          </w:p>
        </w:tc>
        <w:tc>
          <w:tcPr>
            <w:tcW w:w="1134" w:type="dxa"/>
            <w:shd w:val="clear" w:color="auto" w:fill="auto"/>
            <w:noWrap/>
            <w:vAlign w:val="center"/>
          </w:tcPr>
          <w:p w14:paraId="790AE62E" w14:textId="77777777" w:rsidR="00E00A88" w:rsidRPr="00FE39C9" w:rsidRDefault="00E00A88" w:rsidP="00E00A88">
            <w:pPr>
              <w:jc w:val="center"/>
              <w:rPr>
                <w:color w:val="000000"/>
                <w:sz w:val="22"/>
                <w:szCs w:val="22"/>
              </w:rPr>
            </w:pPr>
            <w:r w:rsidRPr="00FE39C9">
              <w:rPr>
                <w:color w:val="000000"/>
                <w:sz w:val="22"/>
                <w:szCs w:val="22"/>
              </w:rPr>
              <w:t>720 105</w:t>
            </w:r>
          </w:p>
        </w:tc>
        <w:tc>
          <w:tcPr>
            <w:tcW w:w="992" w:type="dxa"/>
            <w:shd w:val="clear" w:color="auto" w:fill="auto"/>
            <w:vAlign w:val="center"/>
          </w:tcPr>
          <w:p w14:paraId="322D7576" w14:textId="77777777" w:rsidR="00E00A88" w:rsidRPr="00FE39C9" w:rsidRDefault="00E00A88" w:rsidP="00E00A88">
            <w:pPr>
              <w:jc w:val="center"/>
              <w:rPr>
                <w:color w:val="000000"/>
                <w:sz w:val="22"/>
                <w:szCs w:val="22"/>
              </w:rPr>
            </w:pPr>
            <w:r w:rsidRPr="00FE39C9">
              <w:rPr>
                <w:color w:val="000000"/>
                <w:sz w:val="22"/>
                <w:szCs w:val="22"/>
              </w:rPr>
              <w:t>2 486</w:t>
            </w:r>
          </w:p>
        </w:tc>
        <w:tc>
          <w:tcPr>
            <w:tcW w:w="709" w:type="dxa"/>
            <w:shd w:val="clear" w:color="auto" w:fill="auto"/>
            <w:noWrap/>
            <w:vAlign w:val="center"/>
          </w:tcPr>
          <w:p w14:paraId="1500085C" w14:textId="77777777" w:rsidR="00E00A88" w:rsidRPr="00FE39C9" w:rsidRDefault="00E00A88" w:rsidP="00E00A88">
            <w:pPr>
              <w:jc w:val="center"/>
              <w:rPr>
                <w:color w:val="000000"/>
                <w:sz w:val="22"/>
                <w:szCs w:val="22"/>
              </w:rPr>
            </w:pPr>
            <w:r w:rsidRPr="00FE39C9">
              <w:rPr>
                <w:color w:val="000000"/>
                <w:sz w:val="22"/>
                <w:szCs w:val="22"/>
              </w:rPr>
              <w:t>100,3</w:t>
            </w:r>
          </w:p>
        </w:tc>
      </w:tr>
      <w:tr w:rsidR="00E00A88" w:rsidRPr="00FE39C9" w14:paraId="6EF9297F" w14:textId="77777777" w:rsidTr="00E00A88">
        <w:trPr>
          <w:trHeight w:val="259"/>
        </w:trPr>
        <w:tc>
          <w:tcPr>
            <w:tcW w:w="747" w:type="dxa"/>
          </w:tcPr>
          <w:p w14:paraId="601E5AF4" w14:textId="77777777" w:rsidR="00E00A88" w:rsidRPr="00FE39C9" w:rsidRDefault="00E00A88" w:rsidP="00E00A88">
            <w:pPr>
              <w:jc w:val="center"/>
              <w:rPr>
                <w:sz w:val="22"/>
                <w:szCs w:val="22"/>
              </w:rPr>
            </w:pPr>
            <w:r w:rsidRPr="00FE39C9">
              <w:rPr>
                <w:sz w:val="22"/>
                <w:szCs w:val="22"/>
              </w:rPr>
              <w:t>6.2.</w:t>
            </w:r>
          </w:p>
        </w:tc>
        <w:tc>
          <w:tcPr>
            <w:tcW w:w="4034" w:type="dxa"/>
            <w:shd w:val="clear" w:color="auto" w:fill="auto"/>
            <w:vAlign w:val="center"/>
          </w:tcPr>
          <w:p w14:paraId="0794307D" w14:textId="77777777" w:rsidR="00E00A88" w:rsidRPr="00FE39C9" w:rsidRDefault="00E00A88" w:rsidP="00E00A88">
            <w:pPr>
              <w:ind w:left="142" w:right="142"/>
              <w:jc w:val="right"/>
              <w:rPr>
                <w:sz w:val="22"/>
                <w:szCs w:val="22"/>
              </w:rPr>
            </w:pPr>
            <w:r w:rsidRPr="00FE39C9">
              <w:rPr>
                <w:sz w:val="22"/>
                <w:szCs w:val="22"/>
              </w:rPr>
              <w:t>Журналы, газеты</w:t>
            </w:r>
          </w:p>
        </w:tc>
        <w:tc>
          <w:tcPr>
            <w:tcW w:w="748" w:type="dxa"/>
            <w:shd w:val="clear" w:color="auto" w:fill="auto"/>
            <w:vAlign w:val="center"/>
          </w:tcPr>
          <w:p w14:paraId="5B14E9D3" w14:textId="77777777" w:rsidR="00E00A88" w:rsidRPr="00FE39C9" w:rsidRDefault="00E00A88" w:rsidP="00E00A88">
            <w:pPr>
              <w:jc w:val="center"/>
              <w:rPr>
                <w:sz w:val="22"/>
                <w:szCs w:val="22"/>
              </w:rPr>
            </w:pPr>
            <w:r w:rsidRPr="00FE39C9">
              <w:rPr>
                <w:sz w:val="22"/>
                <w:szCs w:val="22"/>
              </w:rPr>
              <w:t>шт.</w:t>
            </w:r>
          </w:p>
        </w:tc>
        <w:tc>
          <w:tcPr>
            <w:tcW w:w="992" w:type="dxa"/>
            <w:vAlign w:val="center"/>
          </w:tcPr>
          <w:p w14:paraId="4C5B2941" w14:textId="77777777" w:rsidR="00E00A88" w:rsidRPr="00FE39C9" w:rsidRDefault="00E00A88" w:rsidP="00E00A88">
            <w:pPr>
              <w:jc w:val="center"/>
              <w:rPr>
                <w:color w:val="000000"/>
                <w:sz w:val="22"/>
                <w:szCs w:val="22"/>
              </w:rPr>
            </w:pPr>
            <w:r w:rsidRPr="00FE39C9">
              <w:rPr>
                <w:color w:val="000000"/>
                <w:sz w:val="22"/>
                <w:szCs w:val="22"/>
              </w:rPr>
              <w:t>13 285</w:t>
            </w:r>
          </w:p>
        </w:tc>
        <w:tc>
          <w:tcPr>
            <w:tcW w:w="1134" w:type="dxa"/>
            <w:shd w:val="clear" w:color="auto" w:fill="auto"/>
            <w:noWrap/>
            <w:vAlign w:val="center"/>
          </w:tcPr>
          <w:p w14:paraId="604A8824" w14:textId="77777777" w:rsidR="00E00A88" w:rsidRPr="00FE39C9" w:rsidRDefault="00E00A88" w:rsidP="00E00A88">
            <w:pPr>
              <w:jc w:val="center"/>
              <w:rPr>
                <w:color w:val="000000"/>
                <w:sz w:val="22"/>
                <w:szCs w:val="22"/>
              </w:rPr>
            </w:pPr>
            <w:r w:rsidRPr="00FE39C9">
              <w:rPr>
                <w:color w:val="000000"/>
                <w:sz w:val="22"/>
                <w:szCs w:val="22"/>
              </w:rPr>
              <w:t>13 514</w:t>
            </w:r>
          </w:p>
        </w:tc>
        <w:tc>
          <w:tcPr>
            <w:tcW w:w="992" w:type="dxa"/>
            <w:shd w:val="clear" w:color="auto" w:fill="auto"/>
            <w:vAlign w:val="center"/>
          </w:tcPr>
          <w:p w14:paraId="2655ABA4" w14:textId="77777777" w:rsidR="00E00A88" w:rsidRPr="00FE39C9" w:rsidRDefault="00E00A88" w:rsidP="00E00A88">
            <w:pPr>
              <w:jc w:val="center"/>
              <w:rPr>
                <w:color w:val="000000"/>
                <w:sz w:val="22"/>
                <w:szCs w:val="22"/>
              </w:rPr>
            </w:pPr>
            <w:r w:rsidRPr="00FE39C9">
              <w:rPr>
                <w:color w:val="000000"/>
                <w:sz w:val="22"/>
                <w:szCs w:val="22"/>
              </w:rPr>
              <w:t>229</w:t>
            </w:r>
          </w:p>
        </w:tc>
        <w:tc>
          <w:tcPr>
            <w:tcW w:w="709" w:type="dxa"/>
            <w:shd w:val="clear" w:color="auto" w:fill="auto"/>
            <w:noWrap/>
            <w:vAlign w:val="center"/>
          </w:tcPr>
          <w:p w14:paraId="3FA66EE5" w14:textId="77777777" w:rsidR="00E00A88" w:rsidRPr="00FE39C9" w:rsidRDefault="00E00A88" w:rsidP="00E00A88">
            <w:pPr>
              <w:jc w:val="center"/>
              <w:rPr>
                <w:color w:val="000000"/>
                <w:sz w:val="22"/>
                <w:szCs w:val="22"/>
              </w:rPr>
            </w:pPr>
            <w:r w:rsidRPr="00FE39C9">
              <w:rPr>
                <w:color w:val="000000"/>
                <w:sz w:val="22"/>
                <w:szCs w:val="22"/>
              </w:rPr>
              <w:t>101,7</w:t>
            </w:r>
          </w:p>
        </w:tc>
      </w:tr>
      <w:tr w:rsidR="00E00A88" w:rsidRPr="00FE39C9" w14:paraId="1C7590C5" w14:textId="77777777" w:rsidTr="00E00A88">
        <w:trPr>
          <w:trHeight w:val="259"/>
        </w:trPr>
        <w:tc>
          <w:tcPr>
            <w:tcW w:w="747" w:type="dxa"/>
          </w:tcPr>
          <w:p w14:paraId="67B9D2F6" w14:textId="77777777" w:rsidR="00E00A88" w:rsidRPr="00FE39C9" w:rsidRDefault="00E00A88" w:rsidP="00E00A88">
            <w:pPr>
              <w:jc w:val="center"/>
              <w:rPr>
                <w:sz w:val="22"/>
                <w:szCs w:val="22"/>
              </w:rPr>
            </w:pPr>
            <w:r w:rsidRPr="00FE39C9">
              <w:rPr>
                <w:sz w:val="22"/>
                <w:szCs w:val="22"/>
              </w:rPr>
              <w:t>6.3.</w:t>
            </w:r>
          </w:p>
        </w:tc>
        <w:tc>
          <w:tcPr>
            <w:tcW w:w="4034" w:type="dxa"/>
            <w:shd w:val="clear" w:color="auto" w:fill="auto"/>
            <w:vAlign w:val="center"/>
          </w:tcPr>
          <w:p w14:paraId="5EDF21E0" w14:textId="77777777" w:rsidR="00E00A88" w:rsidRPr="00FE39C9" w:rsidRDefault="00E00A88" w:rsidP="00E00A88">
            <w:pPr>
              <w:ind w:left="142" w:right="142"/>
              <w:jc w:val="right"/>
              <w:rPr>
                <w:sz w:val="22"/>
                <w:szCs w:val="22"/>
              </w:rPr>
            </w:pPr>
            <w:r w:rsidRPr="00FE39C9">
              <w:rPr>
                <w:sz w:val="22"/>
                <w:szCs w:val="22"/>
                <w:lang w:val="en-US"/>
              </w:rPr>
              <w:t>CD</w:t>
            </w:r>
            <w:r w:rsidRPr="00FE39C9">
              <w:rPr>
                <w:sz w:val="22"/>
                <w:szCs w:val="22"/>
              </w:rPr>
              <w:t>-</w:t>
            </w:r>
            <w:r w:rsidRPr="00FE39C9">
              <w:rPr>
                <w:sz w:val="22"/>
                <w:szCs w:val="22"/>
                <w:lang w:val="en-US"/>
              </w:rPr>
              <w:t>ROM</w:t>
            </w:r>
          </w:p>
        </w:tc>
        <w:tc>
          <w:tcPr>
            <w:tcW w:w="748" w:type="dxa"/>
            <w:shd w:val="clear" w:color="auto" w:fill="auto"/>
            <w:vAlign w:val="center"/>
          </w:tcPr>
          <w:p w14:paraId="3123678A" w14:textId="77777777" w:rsidR="00E00A88" w:rsidRPr="00FE39C9" w:rsidRDefault="00E00A88" w:rsidP="00E00A88">
            <w:pPr>
              <w:jc w:val="center"/>
              <w:rPr>
                <w:sz w:val="22"/>
                <w:szCs w:val="22"/>
              </w:rPr>
            </w:pPr>
            <w:r w:rsidRPr="00FE39C9">
              <w:rPr>
                <w:sz w:val="22"/>
                <w:szCs w:val="22"/>
              </w:rPr>
              <w:t>шт.</w:t>
            </w:r>
          </w:p>
        </w:tc>
        <w:tc>
          <w:tcPr>
            <w:tcW w:w="992" w:type="dxa"/>
            <w:vAlign w:val="center"/>
          </w:tcPr>
          <w:p w14:paraId="3647F8D1" w14:textId="77777777" w:rsidR="00E00A88" w:rsidRPr="00FE39C9" w:rsidRDefault="00E00A88" w:rsidP="00E00A88">
            <w:pPr>
              <w:jc w:val="center"/>
              <w:rPr>
                <w:color w:val="000000"/>
                <w:sz w:val="22"/>
                <w:szCs w:val="22"/>
              </w:rPr>
            </w:pPr>
            <w:r w:rsidRPr="00FE39C9">
              <w:rPr>
                <w:color w:val="000000"/>
                <w:sz w:val="22"/>
                <w:szCs w:val="22"/>
              </w:rPr>
              <w:t>4 753</w:t>
            </w:r>
          </w:p>
        </w:tc>
        <w:tc>
          <w:tcPr>
            <w:tcW w:w="1134" w:type="dxa"/>
            <w:shd w:val="clear" w:color="auto" w:fill="auto"/>
            <w:noWrap/>
            <w:vAlign w:val="center"/>
          </w:tcPr>
          <w:p w14:paraId="0221420C" w14:textId="77777777" w:rsidR="00E00A88" w:rsidRPr="00FE39C9" w:rsidRDefault="00E00A88" w:rsidP="00E00A88">
            <w:pPr>
              <w:jc w:val="center"/>
              <w:rPr>
                <w:color w:val="000000"/>
                <w:sz w:val="22"/>
                <w:szCs w:val="22"/>
              </w:rPr>
            </w:pPr>
            <w:r w:rsidRPr="00FE39C9">
              <w:rPr>
                <w:color w:val="000000"/>
                <w:sz w:val="22"/>
                <w:szCs w:val="22"/>
              </w:rPr>
              <w:t>5 549</w:t>
            </w:r>
          </w:p>
        </w:tc>
        <w:tc>
          <w:tcPr>
            <w:tcW w:w="992" w:type="dxa"/>
            <w:shd w:val="clear" w:color="auto" w:fill="auto"/>
            <w:vAlign w:val="center"/>
          </w:tcPr>
          <w:p w14:paraId="50EF6AD9" w14:textId="77777777" w:rsidR="00E00A88" w:rsidRPr="00FE39C9" w:rsidRDefault="00E00A88" w:rsidP="00E00A88">
            <w:pPr>
              <w:jc w:val="center"/>
              <w:rPr>
                <w:color w:val="000000"/>
                <w:sz w:val="22"/>
                <w:szCs w:val="22"/>
              </w:rPr>
            </w:pPr>
            <w:r w:rsidRPr="00FE39C9">
              <w:rPr>
                <w:color w:val="000000"/>
                <w:sz w:val="22"/>
                <w:szCs w:val="22"/>
              </w:rPr>
              <w:t>796</w:t>
            </w:r>
          </w:p>
        </w:tc>
        <w:tc>
          <w:tcPr>
            <w:tcW w:w="709" w:type="dxa"/>
            <w:shd w:val="clear" w:color="auto" w:fill="auto"/>
            <w:noWrap/>
            <w:vAlign w:val="center"/>
          </w:tcPr>
          <w:p w14:paraId="0BE2F249" w14:textId="77777777" w:rsidR="00E00A88" w:rsidRPr="00FE39C9" w:rsidRDefault="00E00A88" w:rsidP="00E00A88">
            <w:pPr>
              <w:jc w:val="center"/>
              <w:rPr>
                <w:color w:val="000000"/>
                <w:sz w:val="22"/>
                <w:szCs w:val="22"/>
              </w:rPr>
            </w:pPr>
            <w:r w:rsidRPr="00FE39C9">
              <w:rPr>
                <w:color w:val="000000"/>
                <w:sz w:val="22"/>
                <w:szCs w:val="22"/>
              </w:rPr>
              <w:t>116,7</w:t>
            </w:r>
          </w:p>
        </w:tc>
      </w:tr>
      <w:tr w:rsidR="00E00A88" w:rsidRPr="00FE39C9" w14:paraId="47DC7051" w14:textId="77777777" w:rsidTr="00E00A88">
        <w:trPr>
          <w:trHeight w:val="259"/>
        </w:trPr>
        <w:tc>
          <w:tcPr>
            <w:tcW w:w="747" w:type="dxa"/>
          </w:tcPr>
          <w:p w14:paraId="653F9C86" w14:textId="77777777" w:rsidR="00E00A88" w:rsidRPr="00FE39C9" w:rsidRDefault="00E00A88" w:rsidP="00E00A88">
            <w:pPr>
              <w:jc w:val="center"/>
              <w:rPr>
                <w:sz w:val="22"/>
                <w:szCs w:val="22"/>
              </w:rPr>
            </w:pPr>
            <w:r w:rsidRPr="00FE39C9">
              <w:rPr>
                <w:sz w:val="22"/>
                <w:szCs w:val="22"/>
              </w:rPr>
              <w:t>6.4.</w:t>
            </w:r>
          </w:p>
        </w:tc>
        <w:tc>
          <w:tcPr>
            <w:tcW w:w="4034" w:type="dxa"/>
            <w:shd w:val="clear" w:color="auto" w:fill="auto"/>
            <w:vAlign w:val="center"/>
          </w:tcPr>
          <w:p w14:paraId="54649B0B" w14:textId="77777777" w:rsidR="00E00A88" w:rsidRPr="00FE39C9" w:rsidRDefault="00E00A88" w:rsidP="00E00A88">
            <w:pPr>
              <w:ind w:left="142" w:right="142"/>
              <w:jc w:val="right"/>
              <w:rPr>
                <w:sz w:val="22"/>
                <w:szCs w:val="22"/>
              </w:rPr>
            </w:pPr>
            <w:r w:rsidRPr="00FE39C9">
              <w:rPr>
                <w:sz w:val="22"/>
                <w:szCs w:val="22"/>
              </w:rPr>
              <w:t>Аудио и видеоматериал</w:t>
            </w:r>
          </w:p>
        </w:tc>
        <w:tc>
          <w:tcPr>
            <w:tcW w:w="748" w:type="dxa"/>
            <w:shd w:val="clear" w:color="auto" w:fill="auto"/>
            <w:vAlign w:val="center"/>
          </w:tcPr>
          <w:p w14:paraId="329CD116" w14:textId="77777777" w:rsidR="00E00A88" w:rsidRPr="00FE39C9" w:rsidRDefault="00E00A88" w:rsidP="00E00A88">
            <w:pPr>
              <w:jc w:val="center"/>
              <w:rPr>
                <w:sz w:val="22"/>
                <w:szCs w:val="22"/>
              </w:rPr>
            </w:pPr>
            <w:r w:rsidRPr="00FE39C9">
              <w:rPr>
                <w:sz w:val="22"/>
                <w:szCs w:val="22"/>
              </w:rPr>
              <w:t>шт.</w:t>
            </w:r>
          </w:p>
        </w:tc>
        <w:tc>
          <w:tcPr>
            <w:tcW w:w="992" w:type="dxa"/>
            <w:vAlign w:val="center"/>
          </w:tcPr>
          <w:p w14:paraId="450DF589" w14:textId="77777777" w:rsidR="00E00A88" w:rsidRPr="00FE39C9" w:rsidRDefault="00E00A88" w:rsidP="00E00A88">
            <w:pPr>
              <w:jc w:val="center"/>
              <w:rPr>
                <w:color w:val="000000"/>
                <w:sz w:val="22"/>
                <w:szCs w:val="22"/>
              </w:rPr>
            </w:pPr>
            <w:r w:rsidRPr="00FE39C9">
              <w:rPr>
                <w:color w:val="000000"/>
                <w:sz w:val="22"/>
                <w:szCs w:val="22"/>
              </w:rPr>
              <w:t>885</w:t>
            </w:r>
          </w:p>
        </w:tc>
        <w:tc>
          <w:tcPr>
            <w:tcW w:w="1134" w:type="dxa"/>
            <w:shd w:val="clear" w:color="auto" w:fill="auto"/>
            <w:noWrap/>
            <w:vAlign w:val="center"/>
          </w:tcPr>
          <w:p w14:paraId="4391599E" w14:textId="77777777" w:rsidR="00E00A88" w:rsidRPr="00FE39C9" w:rsidRDefault="00E00A88" w:rsidP="00E00A88">
            <w:pPr>
              <w:jc w:val="center"/>
              <w:rPr>
                <w:color w:val="000000"/>
                <w:sz w:val="22"/>
                <w:szCs w:val="22"/>
              </w:rPr>
            </w:pPr>
            <w:r w:rsidRPr="00FE39C9">
              <w:rPr>
                <w:color w:val="000000"/>
                <w:sz w:val="22"/>
                <w:szCs w:val="22"/>
              </w:rPr>
              <w:t>885</w:t>
            </w:r>
          </w:p>
        </w:tc>
        <w:tc>
          <w:tcPr>
            <w:tcW w:w="992" w:type="dxa"/>
            <w:shd w:val="clear" w:color="auto" w:fill="auto"/>
            <w:vAlign w:val="center"/>
          </w:tcPr>
          <w:p w14:paraId="3A27DBDD" w14:textId="77777777" w:rsidR="00E00A88" w:rsidRPr="00FE39C9" w:rsidRDefault="00E00A88" w:rsidP="00E00A88">
            <w:pPr>
              <w:jc w:val="center"/>
              <w:rPr>
                <w:color w:val="000000"/>
                <w:sz w:val="22"/>
                <w:szCs w:val="22"/>
              </w:rPr>
            </w:pPr>
            <w:r w:rsidRPr="00FE39C9">
              <w:rPr>
                <w:color w:val="000000"/>
                <w:sz w:val="22"/>
                <w:szCs w:val="22"/>
              </w:rPr>
              <w:t>0</w:t>
            </w:r>
          </w:p>
        </w:tc>
        <w:tc>
          <w:tcPr>
            <w:tcW w:w="709" w:type="dxa"/>
            <w:shd w:val="clear" w:color="auto" w:fill="auto"/>
            <w:noWrap/>
            <w:vAlign w:val="center"/>
          </w:tcPr>
          <w:p w14:paraId="262A827B" w14:textId="77777777" w:rsidR="00E00A88" w:rsidRPr="00FE39C9" w:rsidRDefault="00E00A88" w:rsidP="00E00A88">
            <w:pPr>
              <w:jc w:val="center"/>
              <w:rPr>
                <w:color w:val="000000"/>
                <w:sz w:val="22"/>
                <w:szCs w:val="22"/>
              </w:rPr>
            </w:pPr>
            <w:r w:rsidRPr="00FE39C9">
              <w:rPr>
                <w:color w:val="000000"/>
                <w:sz w:val="22"/>
                <w:szCs w:val="22"/>
              </w:rPr>
              <w:t>100,0</w:t>
            </w:r>
          </w:p>
        </w:tc>
      </w:tr>
      <w:tr w:rsidR="00E00A88" w:rsidRPr="00FE39C9" w14:paraId="390E4FA4" w14:textId="77777777" w:rsidTr="00E00A88">
        <w:trPr>
          <w:trHeight w:val="259"/>
        </w:trPr>
        <w:tc>
          <w:tcPr>
            <w:tcW w:w="747" w:type="dxa"/>
          </w:tcPr>
          <w:p w14:paraId="6ECD9FC6" w14:textId="77777777" w:rsidR="00E00A88" w:rsidRPr="00FE39C9" w:rsidRDefault="00E00A88" w:rsidP="00E00A88">
            <w:pPr>
              <w:jc w:val="center"/>
              <w:rPr>
                <w:sz w:val="22"/>
                <w:szCs w:val="22"/>
              </w:rPr>
            </w:pPr>
            <w:r w:rsidRPr="00FE39C9">
              <w:rPr>
                <w:sz w:val="22"/>
                <w:szCs w:val="22"/>
              </w:rPr>
              <w:t>7</w:t>
            </w:r>
          </w:p>
        </w:tc>
        <w:tc>
          <w:tcPr>
            <w:tcW w:w="4034" w:type="dxa"/>
            <w:shd w:val="clear" w:color="auto" w:fill="auto"/>
            <w:vAlign w:val="center"/>
          </w:tcPr>
          <w:p w14:paraId="617772A7" w14:textId="77777777" w:rsidR="00E00A88" w:rsidRPr="00FE39C9" w:rsidRDefault="00E00A88" w:rsidP="00E00A88">
            <w:pPr>
              <w:ind w:left="142" w:right="142"/>
              <w:rPr>
                <w:sz w:val="22"/>
                <w:szCs w:val="22"/>
              </w:rPr>
            </w:pPr>
            <w:proofErr w:type="spellStart"/>
            <w:r w:rsidRPr="00FE39C9">
              <w:rPr>
                <w:sz w:val="22"/>
                <w:szCs w:val="22"/>
              </w:rPr>
              <w:t>Книгообеспеченность</w:t>
            </w:r>
            <w:proofErr w:type="spellEnd"/>
            <w:r w:rsidRPr="00FE39C9">
              <w:rPr>
                <w:sz w:val="22"/>
                <w:szCs w:val="22"/>
              </w:rPr>
              <w:t xml:space="preserve"> на 1 пользователя</w:t>
            </w:r>
          </w:p>
        </w:tc>
        <w:tc>
          <w:tcPr>
            <w:tcW w:w="748" w:type="dxa"/>
            <w:shd w:val="clear" w:color="auto" w:fill="auto"/>
            <w:vAlign w:val="center"/>
          </w:tcPr>
          <w:p w14:paraId="3E765718" w14:textId="77777777" w:rsidR="00E00A88" w:rsidRPr="00FE39C9" w:rsidRDefault="00E00A88" w:rsidP="00E00A88">
            <w:pPr>
              <w:jc w:val="center"/>
              <w:rPr>
                <w:sz w:val="22"/>
                <w:szCs w:val="22"/>
              </w:rPr>
            </w:pPr>
          </w:p>
        </w:tc>
        <w:tc>
          <w:tcPr>
            <w:tcW w:w="992" w:type="dxa"/>
            <w:vAlign w:val="center"/>
          </w:tcPr>
          <w:p w14:paraId="5CF8192C" w14:textId="77777777" w:rsidR="00E00A88" w:rsidRPr="00FE39C9" w:rsidRDefault="00E00A88" w:rsidP="00E00A88">
            <w:pPr>
              <w:jc w:val="center"/>
              <w:rPr>
                <w:color w:val="000000"/>
                <w:sz w:val="22"/>
                <w:szCs w:val="22"/>
              </w:rPr>
            </w:pPr>
            <w:r w:rsidRPr="00FE39C9">
              <w:rPr>
                <w:color w:val="000000"/>
                <w:sz w:val="22"/>
                <w:szCs w:val="22"/>
              </w:rPr>
              <w:t>16,5</w:t>
            </w:r>
          </w:p>
        </w:tc>
        <w:tc>
          <w:tcPr>
            <w:tcW w:w="1134" w:type="dxa"/>
            <w:shd w:val="clear" w:color="auto" w:fill="auto"/>
            <w:noWrap/>
            <w:vAlign w:val="center"/>
          </w:tcPr>
          <w:p w14:paraId="34EA8494" w14:textId="77777777" w:rsidR="00E00A88" w:rsidRPr="00FE39C9" w:rsidRDefault="00E00A88" w:rsidP="00E00A88">
            <w:pPr>
              <w:jc w:val="center"/>
              <w:rPr>
                <w:color w:val="000000"/>
                <w:sz w:val="22"/>
                <w:szCs w:val="22"/>
              </w:rPr>
            </w:pPr>
            <w:r w:rsidRPr="00FE39C9">
              <w:rPr>
                <w:color w:val="000000"/>
                <w:sz w:val="22"/>
                <w:szCs w:val="22"/>
              </w:rPr>
              <w:t>16,6</w:t>
            </w:r>
          </w:p>
        </w:tc>
        <w:tc>
          <w:tcPr>
            <w:tcW w:w="992" w:type="dxa"/>
            <w:shd w:val="clear" w:color="auto" w:fill="auto"/>
            <w:vAlign w:val="center"/>
          </w:tcPr>
          <w:p w14:paraId="23ECE235" w14:textId="77777777" w:rsidR="00E00A88" w:rsidRPr="00FE39C9" w:rsidRDefault="00E00A88" w:rsidP="00E00A88">
            <w:pPr>
              <w:jc w:val="center"/>
              <w:rPr>
                <w:color w:val="000000"/>
                <w:sz w:val="22"/>
                <w:szCs w:val="22"/>
              </w:rPr>
            </w:pPr>
            <w:r w:rsidRPr="00FE39C9">
              <w:rPr>
                <w:color w:val="000000"/>
                <w:sz w:val="22"/>
                <w:szCs w:val="22"/>
              </w:rPr>
              <w:t>0,1</w:t>
            </w:r>
          </w:p>
        </w:tc>
        <w:tc>
          <w:tcPr>
            <w:tcW w:w="709" w:type="dxa"/>
            <w:shd w:val="clear" w:color="auto" w:fill="auto"/>
            <w:noWrap/>
            <w:vAlign w:val="center"/>
          </w:tcPr>
          <w:p w14:paraId="51AEC6D2" w14:textId="77777777" w:rsidR="00E00A88" w:rsidRPr="00FE39C9" w:rsidRDefault="00E00A88" w:rsidP="00E00A88">
            <w:pPr>
              <w:jc w:val="center"/>
              <w:rPr>
                <w:color w:val="000000"/>
                <w:sz w:val="22"/>
                <w:szCs w:val="22"/>
              </w:rPr>
            </w:pPr>
            <w:r w:rsidRPr="00FE39C9">
              <w:rPr>
                <w:color w:val="000000"/>
                <w:sz w:val="22"/>
                <w:szCs w:val="22"/>
              </w:rPr>
              <w:t>100,6</w:t>
            </w:r>
          </w:p>
        </w:tc>
      </w:tr>
      <w:tr w:rsidR="00E00A88" w:rsidRPr="00FE39C9" w14:paraId="41FA2B38" w14:textId="77777777" w:rsidTr="00E00A88">
        <w:trPr>
          <w:trHeight w:val="259"/>
        </w:trPr>
        <w:tc>
          <w:tcPr>
            <w:tcW w:w="747" w:type="dxa"/>
            <w:vAlign w:val="center"/>
          </w:tcPr>
          <w:p w14:paraId="751208E3" w14:textId="77777777" w:rsidR="00E00A88" w:rsidRPr="00FE39C9" w:rsidRDefault="00E00A88" w:rsidP="00E00A88">
            <w:pPr>
              <w:jc w:val="center"/>
              <w:rPr>
                <w:sz w:val="22"/>
                <w:szCs w:val="22"/>
              </w:rPr>
            </w:pPr>
            <w:r w:rsidRPr="00FE39C9">
              <w:rPr>
                <w:sz w:val="22"/>
                <w:szCs w:val="22"/>
              </w:rPr>
              <w:t>8</w:t>
            </w:r>
          </w:p>
        </w:tc>
        <w:tc>
          <w:tcPr>
            <w:tcW w:w="4034" w:type="dxa"/>
            <w:shd w:val="clear" w:color="auto" w:fill="auto"/>
            <w:vAlign w:val="center"/>
          </w:tcPr>
          <w:p w14:paraId="4FEBE327" w14:textId="77777777" w:rsidR="00E00A88" w:rsidRPr="00FE39C9" w:rsidRDefault="00E00A88" w:rsidP="00E00A88">
            <w:pPr>
              <w:ind w:left="142" w:right="142"/>
              <w:rPr>
                <w:sz w:val="22"/>
                <w:szCs w:val="22"/>
              </w:rPr>
            </w:pPr>
            <w:r w:rsidRPr="00FE39C9">
              <w:rPr>
                <w:sz w:val="22"/>
                <w:szCs w:val="22"/>
              </w:rPr>
              <w:t>Объем электронного каталога</w:t>
            </w:r>
          </w:p>
        </w:tc>
        <w:tc>
          <w:tcPr>
            <w:tcW w:w="748" w:type="dxa"/>
            <w:shd w:val="clear" w:color="auto" w:fill="auto"/>
            <w:vAlign w:val="center"/>
          </w:tcPr>
          <w:p w14:paraId="27761E38" w14:textId="77777777" w:rsidR="00E00A88" w:rsidRPr="00FE39C9" w:rsidRDefault="00E00A88" w:rsidP="00E00A88">
            <w:pPr>
              <w:jc w:val="center"/>
              <w:rPr>
                <w:sz w:val="22"/>
                <w:szCs w:val="22"/>
              </w:rPr>
            </w:pPr>
            <w:r w:rsidRPr="00FE39C9">
              <w:rPr>
                <w:sz w:val="22"/>
                <w:szCs w:val="22"/>
              </w:rPr>
              <w:t>изд.</w:t>
            </w:r>
          </w:p>
        </w:tc>
        <w:tc>
          <w:tcPr>
            <w:tcW w:w="992" w:type="dxa"/>
            <w:vAlign w:val="center"/>
          </w:tcPr>
          <w:p w14:paraId="79721605" w14:textId="77777777" w:rsidR="00E00A88" w:rsidRPr="00FE39C9" w:rsidRDefault="00E00A88" w:rsidP="00E00A88">
            <w:pPr>
              <w:jc w:val="center"/>
              <w:rPr>
                <w:color w:val="000000"/>
                <w:sz w:val="22"/>
                <w:szCs w:val="22"/>
              </w:rPr>
            </w:pPr>
            <w:r w:rsidRPr="00FE39C9">
              <w:rPr>
                <w:color w:val="000000"/>
                <w:sz w:val="22"/>
                <w:szCs w:val="22"/>
              </w:rPr>
              <w:t>153 729</w:t>
            </w:r>
          </w:p>
        </w:tc>
        <w:tc>
          <w:tcPr>
            <w:tcW w:w="1134" w:type="dxa"/>
            <w:shd w:val="clear" w:color="auto" w:fill="auto"/>
            <w:noWrap/>
            <w:vAlign w:val="center"/>
          </w:tcPr>
          <w:p w14:paraId="28C3A931" w14:textId="77777777" w:rsidR="00E00A88" w:rsidRPr="00FE39C9" w:rsidRDefault="00E00A88" w:rsidP="00E00A88">
            <w:pPr>
              <w:jc w:val="center"/>
              <w:rPr>
                <w:color w:val="000000"/>
                <w:sz w:val="22"/>
                <w:szCs w:val="22"/>
              </w:rPr>
            </w:pPr>
            <w:r w:rsidRPr="00FE39C9">
              <w:rPr>
                <w:color w:val="000000"/>
                <w:sz w:val="22"/>
                <w:szCs w:val="22"/>
              </w:rPr>
              <w:t>161 937</w:t>
            </w:r>
          </w:p>
        </w:tc>
        <w:tc>
          <w:tcPr>
            <w:tcW w:w="992" w:type="dxa"/>
            <w:shd w:val="clear" w:color="auto" w:fill="auto"/>
            <w:vAlign w:val="center"/>
          </w:tcPr>
          <w:p w14:paraId="753E7B83" w14:textId="77777777" w:rsidR="00E00A88" w:rsidRPr="00FE39C9" w:rsidRDefault="00E00A88" w:rsidP="00E00A88">
            <w:pPr>
              <w:jc w:val="center"/>
              <w:rPr>
                <w:color w:val="000000"/>
                <w:sz w:val="22"/>
                <w:szCs w:val="22"/>
              </w:rPr>
            </w:pPr>
            <w:r w:rsidRPr="00FE39C9">
              <w:rPr>
                <w:color w:val="000000"/>
                <w:sz w:val="22"/>
                <w:szCs w:val="22"/>
              </w:rPr>
              <w:t>8 208</w:t>
            </w:r>
          </w:p>
        </w:tc>
        <w:tc>
          <w:tcPr>
            <w:tcW w:w="709" w:type="dxa"/>
            <w:shd w:val="clear" w:color="auto" w:fill="auto"/>
            <w:noWrap/>
            <w:vAlign w:val="center"/>
          </w:tcPr>
          <w:p w14:paraId="79155210" w14:textId="77777777" w:rsidR="00E00A88" w:rsidRPr="00FE39C9" w:rsidRDefault="00E00A88" w:rsidP="00E00A88">
            <w:pPr>
              <w:jc w:val="center"/>
              <w:rPr>
                <w:color w:val="000000"/>
                <w:sz w:val="22"/>
                <w:szCs w:val="22"/>
              </w:rPr>
            </w:pPr>
            <w:r w:rsidRPr="00FE39C9">
              <w:rPr>
                <w:color w:val="000000"/>
                <w:sz w:val="22"/>
                <w:szCs w:val="22"/>
              </w:rPr>
              <w:t>105,3</w:t>
            </w:r>
          </w:p>
        </w:tc>
      </w:tr>
      <w:tr w:rsidR="00E00A88" w:rsidRPr="00FE39C9" w14:paraId="662090CD" w14:textId="77777777" w:rsidTr="00E00A88">
        <w:trPr>
          <w:trHeight w:val="259"/>
        </w:trPr>
        <w:tc>
          <w:tcPr>
            <w:tcW w:w="747" w:type="dxa"/>
          </w:tcPr>
          <w:p w14:paraId="3558E37A" w14:textId="77777777" w:rsidR="00E00A88" w:rsidRPr="00FE39C9" w:rsidRDefault="00E00A88" w:rsidP="00E00A88">
            <w:pPr>
              <w:jc w:val="center"/>
              <w:rPr>
                <w:sz w:val="22"/>
                <w:szCs w:val="22"/>
              </w:rPr>
            </w:pPr>
            <w:r w:rsidRPr="00FE39C9">
              <w:rPr>
                <w:sz w:val="22"/>
                <w:szCs w:val="22"/>
              </w:rPr>
              <w:t>9</w:t>
            </w:r>
          </w:p>
        </w:tc>
        <w:tc>
          <w:tcPr>
            <w:tcW w:w="4034" w:type="dxa"/>
            <w:shd w:val="clear" w:color="auto" w:fill="auto"/>
            <w:vAlign w:val="center"/>
          </w:tcPr>
          <w:p w14:paraId="2E1B9AE2" w14:textId="77777777" w:rsidR="00E00A88" w:rsidRPr="00FE39C9" w:rsidRDefault="00E00A88" w:rsidP="00E00A88">
            <w:pPr>
              <w:ind w:left="142"/>
              <w:rPr>
                <w:sz w:val="22"/>
                <w:szCs w:val="22"/>
              </w:rPr>
            </w:pPr>
            <w:r w:rsidRPr="00FE39C9">
              <w:rPr>
                <w:sz w:val="22"/>
                <w:szCs w:val="22"/>
              </w:rPr>
              <w:t>Число пользователей в режиме удаленного доступа</w:t>
            </w:r>
          </w:p>
        </w:tc>
        <w:tc>
          <w:tcPr>
            <w:tcW w:w="748" w:type="dxa"/>
            <w:shd w:val="clear" w:color="auto" w:fill="auto"/>
            <w:vAlign w:val="center"/>
          </w:tcPr>
          <w:p w14:paraId="7411A897" w14:textId="77777777" w:rsidR="00E00A88" w:rsidRPr="00FE39C9" w:rsidRDefault="00E00A88" w:rsidP="00E00A88">
            <w:pPr>
              <w:jc w:val="center"/>
              <w:rPr>
                <w:sz w:val="22"/>
                <w:szCs w:val="22"/>
              </w:rPr>
            </w:pPr>
            <w:r w:rsidRPr="00FE39C9">
              <w:rPr>
                <w:sz w:val="22"/>
                <w:szCs w:val="22"/>
              </w:rPr>
              <w:t>чел.</w:t>
            </w:r>
          </w:p>
        </w:tc>
        <w:tc>
          <w:tcPr>
            <w:tcW w:w="992" w:type="dxa"/>
            <w:vAlign w:val="center"/>
          </w:tcPr>
          <w:p w14:paraId="647D968C" w14:textId="77777777" w:rsidR="00E00A88" w:rsidRPr="00FE39C9" w:rsidRDefault="00E00A88" w:rsidP="00E00A88">
            <w:pPr>
              <w:jc w:val="center"/>
              <w:rPr>
                <w:color w:val="000000"/>
                <w:sz w:val="22"/>
                <w:szCs w:val="22"/>
              </w:rPr>
            </w:pPr>
            <w:r w:rsidRPr="00FE39C9">
              <w:rPr>
                <w:color w:val="000000"/>
                <w:sz w:val="22"/>
                <w:szCs w:val="22"/>
              </w:rPr>
              <w:t>20 256</w:t>
            </w:r>
          </w:p>
        </w:tc>
        <w:tc>
          <w:tcPr>
            <w:tcW w:w="1134" w:type="dxa"/>
            <w:shd w:val="clear" w:color="auto" w:fill="auto"/>
            <w:noWrap/>
            <w:vAlign w:val="center"/>
          </w:tcPr>
          <w:p w14:paraId="41057611" w14:textId="77777777" w:rsidR="00E00A88" w:rsidRPr="00FE39C9" w:rsidRDefault="00E00A88" w:rsidP="00E00A88">
            <w:pPr>
              <w:jc w:val="center"/>
              <w:rPr>
                <w:color w:val="000000"/>
                <w:sz w:val="22"/>
                <w:szCs w:val="22"/>
              </w:rPr>
            </w:pPr>
            <w:r w:rsidRPr="00FE39C9">
              <w:rPr>
                <w:color w:val="000000"/>
                <w:sz w:val="22"/>
                <w:szCs w:val="22"/>
              </w:rPr>
              <w:t>30 548</w:t>
            </w:r>
          </w:p>
        </w:tc>
        <w:tc>
          <w:tcPr>
            <w:tcW w:w="992" w:type="dxa"/>
            <w:shd w:val="clear" w:color="auto" w:fill="auto"/>
            <w:vAlign w:val="center"/>
          </w:tcPr>
          <w:p w14:paraId="098F31A9" w14:textId="77777777" w:rsidR="00E00A88" w:rsidRPr="00FE39C9" w:rsidRDefault="00E00A88" w:rsidP="00E00A88">
            <w:pPr>
              <w:jc w:val="center"/>
              <w:rPr>
                <w:color w:val="000000"/>
                <w:sz w:val="22"/>
                <w:szCs w:val="22"/>
              </w:rPr>
            </w:pPr>
            <w:r w:rsidRPr="00FE39C9">
              <w:rPr>
                <w:color w:val="000000"/>
                <w:sz w:val="22"/>
                <w:szCs w:val="22"/>
              </w:rPr>
              <w:t>10 292</w:t>
            </w:r>
          </w:p>
        </w:tc>
        <w:tc>
          <w:tcPr>
            <w:tcW w:w="709" w:type="dxa"/>
            <w:shd w:val="clear" w:color="auto" w:fill="auto"/>
            <w:noWrap/>
            <w:vAlign w:val="center"/>
          </w:tcPr>
          <w:p w14:paraId="5570DECF" w14:textId="77777777" w:rsidR="00E00A88" w:rsidRPr="00FE39C9" w:rsidRDefault="00E00A88" w:rsidP="00E00A88">
            <w:pPr>
              <w:jc w:val="center"/>
              <w:rPr>
                <w:color w:val="000000"/>
                <w:sz w:val="22"/>
                <w:szCs w:val="22"/>
              </w:rPr>
            </w:pPr>
            <w:r w:rsidRPr="00FE39C9">
              <w:rPr>
                <w:color w:val="000000"/>
                <w:sz w:val="22"/>
                <w:szCs w:val="22"/>
              </w:rPr>
              <w:t>150,8</w:t>
            </w:r>
          </w:p>
        </w:tc>
      </w:tr>
      <w:tr w:rsidR="00E00A88" w:rsidRPr="00FE39C9" w14:paraId="0031CDFA" w14:textId="77777777" w:rsidTr="00E00A88">
        <w:trPr>
          <w:trHeight w:val="828"/>
        </w:trPr>
        <w:tc>
          <w:tcPr>
            <w:tcW w:w="747" w:type="dxa"/>
            <w:vAlign w:val="center"/>
          </w:tcPr>
          <w:p w14:paraId="0A5FEE01" w14:textId="77777777" w:rsidR="00E00A88" w:rsidRPr="00FE39C9" w:rsidRDefault="00E00A88" w:rsidP="00E00A88">
            <w:pPr>
              <w:jc w:val="center"/>
              <w:rPr>
                <w:sz w:val="22"/>
                <w:szCs w:val="22"/>
              </w:rPr>
            </w:pPr>
            <w:r w:rsidRPr="00FE39C9">
              <w:rPr>
                <w:sz w:val="22"/>
                <w:szCs w:val="22"/>
              </w:rPr>
              <w:t>10</w:t>
            </w:r>
          </w:p>
        </w:tc>
        <w:tc>
          <w:tcPr>
            <w:tcW w:w="4034" w:type="dxa"/>
            <w:shd w:val="clear" w:color="auto" w:fill="auto"/>
            <w:vAlign w:val="center"/>
          </w:tcPr>
          <w:p w14:paraId="1D3A5490" w14:textId="77777777" w:rsidR="00E00A88" w:rsidRPr="00FE39C9" w:rsidRDefault="00E00A88" w:rsidP="00E00A88">
            <w:pPr>
              <w:ind w:left="142"/>
              <w:rPr>
                <w:sz w:val="22"/>
                <w:szCs w:val="22"/>
              </w:rPr>
            </w:pPr>
            <w:r w:rsidRPr="00FE39C9">
              <w:rPr>
                <w:sz w:val="22"/>
                <w:szCs w:val="22"/>
              </w:rPr>
              <w:t>Количество проведенных мероприятий (книжные выставки, библиотечные уроки)</w:t>
            </w:r>
          </w:p>
        </w:tc>
        <w:tc>
          <w:tcPr>
            <w:tcW w:w="748" w:type="dxa"/>
            <w:shd w:val="clear" w:color="auto" w:fill="auto"/>
            <w:vAlign w:val="center"/>
          </w:tcPr>
          <w:p w14:paraId="61CAD4A1" w14:textId="77777777" w:rsidR="00E00A88" w:rsidRPr="00FE39C9" w:rsidRDefault="00E00A88" w:rsidP="00E00A88">
            <w:pPr>
              <w:jc w:val="center"/>
              <w:rPr>
                <w:sz w:val="22"/>
                <w:szCs w:val="22"/>
              </w:rPr>
            </w:pPr>
            <w:r w:rsidRPr="00FE39C9">
              <w:rPr>
                <w:sz w:val="22"/>
                <w:szCs w:val="22"/>
              </w:rPr>
              <w:t>ед.</w:t>
            </w:r>
          </w:p>
        </w:tc>
        <w:tc>
          <w:tcPr>
            <w:tcW w:w="992" w:type="dxa"/>
            <w:vAlign w:val="center"/>
          </w:tcPr>
          <w:p w14:paraId="3D4C06CB" w14:textId="77777777" w:rsidR="00E00A88" w:rsidRPr="00FE39C9" w:rsidRDefault="00E00A88" w:rsidP="00E00A88">
            <w:pPr>
              <w:jc w:val="center"/>
              <w:rPr>
                <w:color w:val="000000"/>
                <w:sz w:val="22"/>
                <w:szCs w:val="22"/>
              </w:rPr>
            </w:pPr>
            <w:r w:rsidRPr="00FE39C9">
              <w:rPr>
                <w:color w:val="000000"/>
                <w:sz w:val="22"/>
                <w:szCs w:val="22"/>
              </w:rPr>
              <w:t>1 323</w:t>
            </w:r>
          </w:p>
        </w:tc>
        <w:tc>
          <w:tcPr>
            <w:tcW w:w="1134" w:type="dxa"/>
            <w:shd w:val="clear" w:color="auto" w:fill="auto"/>
            <w:noWrap/>
            <w:vAlign w:val="center"/>
          </w:tcPr>
          <w:p w14:paraId="28AD7F93" w14:textId="77777777" w:rsidR="00E00A88" w:rsidRPr="00FE39C9" w:rsidRDefault="00E00A88" w:rsidP="00E00A88">
            <w:pPr>
              <w:jc w:val="center"/>
              <w:rPr>
                <w:color w:val="000000"/>
                <w:sz w:val="22"/>
                <w:szCs w:val="22"/>
              </w:rPr>
            </w:pPr>
            <w:r w:rsidRPr="00FE39C9">
              <w:rPr>
                <w:color w:val="000000"/>
                <w:sz w:val="22"/>
                <w:szCs w:val="22"/>
              </w:rPr>
              <w:t>1 328</w:t>
            </w:r>
          </w:p>
        </w:tc>
        <w:tc>
          <w:tcPr>
            <w:tcW w:w="992" w:type="dxa"/>
            <w:shd w:val="clear" w:color="auto" w:fill="auto"/>
            <w:vAlign w:val="center"/>
          </w:tcPr>
          <w:p w14:paraId="2303FE79" w14:textId="77777777" w:rsidR="00E00A88" w:rsidRPr="00FE39C9" w:rsidRDefault="00E00A88" w:rsidP="00E00A88">
            <w:pPr>
              <w:jc w:val="center"/>
              <w:rPr>
                <w:color w:val="000000"/>
                <w:sz w:val="22"/>
                <w:szCs w:val="22"/>
              </w:rPr>
            </w:pPr>
            <w:r w:rsidRPr="00FE39C9">
              <w:rPr>
                <w:color w:val="000000"/>
                <w:sz w:val="22"/>
                <w:szCs w:val="22"/>
              </w:rPr>
              <w:t>5</w:t>
            </w:r>
          </w:p>
        </w:tc>
        <w:tc>
          <w:tcPr>
            <w:tcW w:w="709" w:type="dxa"/>
            <w:shd w:val="clear" w:color="auto" w:fill="auto"/>
            <w:noWrap/>
            <w:vAlign w:val="center"/>
          </w:tcPr>
          <w:p w14:paraId="6B463A27" w14:textId="77777777" w:rsidR="00E00A88" w:rsidRPr="00FE39C9" w:rsidRDefault="00E00A88" w:rsidP="00E00A88">
            <w:pPr>
              <w:jc w:val="center"/>
              <w:rPr>
                <w:color w:val="000000"/>
                <w:sz w:val="22"/>
                <w:szCs w:val="22"/>
              </w:rPr>
            </w:pPr>
            <w:r w:rsidRPr="00FE39C9">
              <w:rPr>
                <w:color w:val="000000"/>
                <w:sz w:val="22"/>
                <w:szCs w:val="22"/>
              </w:rPr>
              <w:t>100,4</w:t>
            </w:r>
          </w:p>
        </w:tc>
      </w:tr>
    </w:tbl>
    <w:p w14:paraId="207B07E1" w14:textId="77777777" w:rsidR="002C21B0" w:rsidRPr="00FE39C9" w:rsidRDefault="002C21B0" w:rsidP="00E00A88">
      <w:pPr>
        <w:ind w:firstLine="709"/>
        <w:jc w:val="both"/>
        <w:rPr>
          <w:bCs/>
          <w:snapToGrid w:val="0"/>
          <w:sz w:val="26"/>
          <w:szCs w:val="26"/>
        </w:rPr>
      </w:pPr>
    </w:p>
    <w:p w14:paraId="72BD4E56" w14:textId="360404BC" w:rsidR="00E00A88" w:rsidRPr="00FE39C9" w:rsidRDefault="00E00A88" w:rsidP="00E00A88">
      <w:pPr>
        <w:ind w:firstLine="709"/>
        <w:jc w:val="both"/>
        <w:rPr>
          <w:sz w:val="26"/>
          <w:szCs w:val="26"/>
        </w:rPr>
      </w:pPr>
      <w:r w:rsidRPr="00FE39C9">
        <w:rPr>
          <w:bCs/>
          <w:snapToGrid w:val="0"/>
          <w:sz w:val="26"/>
          <w:szCs w:val="26"/>
        </w:rPr>
        <w:t>Кроме того, показатель книговыдачи значительно увеличился на 161,5</w:t>
      </w:r>
      <w:r w:rsidR="002C21B0" w:rsidRPr="00FE39C9">
        <w:rPr>
          <w:bCs/>
          <w:snapToGrid w:val="0"/>
          <w:sz w:val="26"/>
          <w:szCs w:val="26"/>
        </w:rPr>
        <w:t xml:space="preserve"> (</w:t>
      </w:r>
      <w:r w:rsidRPr="00FE39C9">
        <w:rPr>
          <w:bCs/>
          <w:snapToGrid w:val="0"/>
          <w:sz w:val="26"/>
          <w:szCs w:val="26"/>
        </w:rPr>
        <w:t xml:space="preserve">1154043 ед.), что </w:t>
      </w:r>
      <w:r w:rsidRPr="00FE39C9">
        <w:rPr>
          <w:sz w:val="26"/>
          <w:szCs w:val="26"/>
        </w:rPr>
        <w:t xml:space="preserve">обусловлено увеличением количества поступающих в фонд периодических изданий (+5 144 ед.), а также растущей популярностью сервисов удаленного доступа, таких как ЭБС </w:t>
      </w:r>
      <w:proofErr w:type="spellStart"/>
      <w:r w:rsidRPr="00FE39C9">
        <w:rPr>
          <w:sz w:val="26"/>
          <w:szCs w:val="26"/>
          <w:lang w:val="en-US"/>
        </w:rPr>
        <w:t>LitRes</w:t>
      </w:r>
      <w:proofErr w:type="spellEnd"/>
      <w:r w:rsidRPr="00FE39C9">
        <w:rPr>
          <w:sz w:val="26"/>
          <w:szCs w:val="26"/>
        </w:rPr>
        <w:t xml:space="preserve"> (+10 292 пользователя в режиме удаленного доступа). </w:t>
      </w:r>
    </w:p>
    <w:p w14:paraId="63731B65" w14:textId="77777777" w:rsidR="00E00A88" w:rsidRPr="00FE39C9" w:rsidRDefault="00E00A88" w:rsidP="00E00A88">
      <w:pPr>
        <w:tabs>
          <w:tab w:val="left" w:pos="993"/>
        </w:tabs>
        <w:ind w:firstLine="709"/>
        <w:jc w:val="both"/>
        <w:rPr>
          <w:sz w:val="26"/>
          <w:szCs w:val="26"/>
        </w:rPr>
      </w:pPr>
      <w:r w:rsidRPr="00FE39C9">
        <w:rPr>
          <w:sz w:val="26"/>
          <w:szCs w:val="26"/>
        </w:rPr>
        <w:t>Объем электронного каталога по состоянию на 01.07.2016 составляет 161 937 изданий, что больше показателя 2015 года на 5,3% (+ 8 208 изд.), за счет заключения новых контрактов с издателями и правообладателями на предоставление доступа к электронным документам.</w:t>
      </w:r>
    </w:p>
    <w:p w14:paraId="51EEF018" w14:textId="77777777" w:rsidR="00E00A88" w:rsidRPr="00FE39C9" w:rsidRDefault="00E00A88" w:rsidP="00E00A88">
      <w:pPr>
        <w:tabs>
          <w:tab w:val="left" w:pos="993"/>
        </w:tabs>
        <w:ind w:firstLine="709"/>
        <w:jc w:val="both"/>
        <w:rPr>
          <w:sz w:val="26"/>
          <w:szCs w:val="26"/>
        </w:rPr>
      </w:pPr>
      <w:r w:rsidRPr="00FE39C9">
        <w:rPr>
          <w:sz w:val="26"/>
          <w:szCs w:val="26"/>
        </w:rPr>
        <w:t>Официальный сайт МБУ «Централизованная библиотечная система» города (</w:t>
      </w:r>
      <w:hyperlink r:id="rId18" w:history="1">
        <w:r w:rsidRPr="00FE39C9">
          <w:rPr>
            <w:rStyle w:val="af"/>
            <w:sz w:val="26"/>
            <w:szCs w:val="26"/>
            <w:lang w:val="en-US"/>
          </w:rPr>
          <w:t>www</w:t>
        </w:r>
        <w:r w:rsidRPr="00FE39C9">
          <w:rPr>
            <w:rStyle w:val="af"/>
            <w:sz w:val="26"/>
            <w:szCs w:val="26"/>
          </w:rPr>
          <w:t>.</w:t>
        </w:r>
        <w:proofErr w:type="spellStart"/>
        <w:r w:rsidRPr="00FE39C9">
          <w:rPr>
            <w:rStyle w:val="af"/>
            <w:sz w:val="26"/>
            <w:szCs w:val="26"/>
            <w:lang w:val="en-US"/>
          </w:rPr>
          <w:t>mucbs</w:t>
        </w:r>
        <w:proofErr w:type="spellEnd"/>
        <w:r w:rsidRPr="00FE39C9">
          <w:rPr>
            <w:rStyle w:val="af"/>
            <w:sz w:val="26"/>
            <w:szCs w:val="26"/>
          </w:rPr>
          <w:t>.</w:t>
        </w:r>
        <w:proofErr w:type="spellStart"/>
        <w:r w:rsidRPr="00FE39C9">
          <w:rPr>
            <w:rStyle w:val="af"/>
            <w:sz w:val="26"/>
            <w:szCs w:val="26"/>
            <w:lang w:val="en-US"/>
          </w:rPr>
          <w:t>ru</w:t>
        </w:r>
        <w:proofErr w:type="spellEnd"/>
      </w:hyperlink>
      <w:r w:rsidRPr="00FE39C9">
        <w:rPr>
          <w:rStyle w:val="af"/>
          <w:sz w:val="26"/>
          <w:szCs w:val="26"/>
        </w:rPr>
        <w:t>)</w:t>
      </w:r>
      <w:r w:rsidRPr="00FE39C9">
        <w:rPr>
          <w:sz w:val="26"/>
          <w:szCs w:val="26"/>
        </w:rPr>
        <w:t xml:space="preserve">, размещающий коллекцию электронных, книжных и периодических изданий, с каждым годом приобретает все большую популярность среди населения, что подтверждается значительным ростом в отчетном периоде числа пользователей в режиме удаленного доступа на 50,8% (+ 10 292 чел.). </w:t>
      </w:r>
    </w:p>
    <w:p w14:paraId="567DB2F7" w14:textId="77777777" w:rsidR="00E00A88" w:rsidRPr="00FE39C9" w:rsidRDefault="00E00A88" w:rsidP="00E00A88">
      <w:pPr>
        <w:tabs>
          <w:tab w:val="left" w:pos="993"/>
        </w:tabs>
        <w:ind w:firstLine="709"/>
        <w:jc w:val="both"/>
        <w:rPr>
          <w:rFonts w:eastAsia="Lucida Sans Unicode"/>
          <w:sz w:val="26"/>
          <w:szCs w:val="26"/>
        </w:rPr>
      </w:pPr>
      <w:r w:rsidRPr="00FE39C9">
        <w:rPr>
          <w:rFonts w:eastAsia="Lucida Sans Unicode"/>
          <w:sz w:val="26"/>
          <w:szCs w:val="26"/>
        </w:rPr>
        <w:t>Б</w:t>
      </w:r>
      <w:r w:rsidRPr="00FE39C9">
        <w:rPr>
          <w:sz w:val="26"/>
          <w:szCs w:val="26"/>
        </w:rPr>
        <w:t>иблиотеками была организована работа с несовершеннолетними, проведены мероприятия, направленные на повышение книжной культуры и популяризации чтения среди молодежи.</w:t>
      </w:r>
    </w:p>
    <w:p w14:paraId="2F479D4D" w14:textId="77777777" w:rsidR="00E00A88" w:rsidRPr="00FE39C9" w:rsidRDefault="00E00A88" w:rsidP="00E00A88">
      <w:pPr>
        <w:jc w:val="center"/>
        <w:rPr>
          <w:b/>
          <w:i/>
          <w:sz w:val="26"/>
          <w:szCs w:val="26"/>
          <w:u w:val="single"/>
        </w:rPr>
      </w:pPr>
    </w:p>
    <w:p w14:paraId="0D513650" w14:textId="77777777" w:rsidR="00F712E9" w:rsidRPr="00FE39C9" w:rsidRDefault="00F712E9" w:rsidP="00E00A88">
      <w:pPr>
        <w:jc w:val="center"/>
        <w:rPr>
          <w:b/>
          <w:sz w:val="26"/>
          <w:szCs w:val="26"/>
        </w:rPr>
      </w:pPr>
    </w:p>
    <w:p w14:paraId="7F9D561A" w14:textId="77777777" w:rsidR="00F712E9" w:rsidRPr="00FE39C9" w:rsidRDefault="00F712E9" w:rsidP="00E00A88">
      <w:pPr>
        <w:jc w:val="center"/>
        <w:rPr>
          <w:b/>
          <w:sz w:val="26"/>
          <w:szCs w:val="26"/>
        </w:rPr>
      </w:pPr>
    </w:p>
    <w:p w14:paraId="51FD28BE" w14:textId="77777777" w:rsidR="00F712E9" w:rsidRPr="00FE39C9" w:rsidRDefault="00F712E9" w:rsidP="00E00A88">
      <w:pPr>
        <w:jc w:val="center"/>
        <w:rPr>
          <w:b/>
          <w:sz w:val="26"/>
          <w:szCs w:val="26"/>
        </w:rPr>
      </w:pPr>
    </w:p>
    <w:p w14:paraId="7810E041" w14:textId="77777777" w:rsidR="00F712E9" w:rsidRPr="00FE39C9" w:rsidRDefault="00F712E9" w:rsidP="00E00A88">
      <w:pPr>
        <w:jc w:val="center"/>
        <w:rPr>
          <w:b/>
          <w:sz w:val="26"/>
          <w:szCs w:val="26"/>
        </w:rPr>
      </w:pPr>
    </w:p>
    <w:p w14:paraId="3A7818A5" w14:textId="77777777" w:rsidR="00F712E9" w:rsidRPr="00FE39C9" w:rsidRDefault="00F712E9" w:rsidP="00E00A88">
      <w:pPr>
        <w:jc w:val="center"/>
        <w:rPr>
          <w:b/>
          <w:sz w:val="26"/>
          <w:szCs w:val="26"/>
        </w:rPr>
      </w:pPr>
    </w:p>
    <w:p w14:paraId="2C5655AC" w14:textId="77777777" w:rsidR="00F712E9" w:rsidRPr="00FE39C9" w:rsidRDefault="00F712E9" w:rsidP="00E00A88">
      <w:pPr>
        <w:jc w:val="center"/>
        <w:rPr>
          <w:b/>
          <w:sz w:val="26"/>
          <w:szCs w:val="26"/>
        </w:rPr>
      </w:pPr>
    </w:p>
    <w:p w14:paraId="07217843" w14:textId="77777777" w:rsidR="00F712E9" w:rsidRPr="00FE39C9" w:rsidRDefault="00F712E9" w:rsidP="00E00A88">
      <w:pPr>
        <w:jc w:val="center"/>
        <w:rPr>
          <w:b/>
          <w:sz w:val="26"/>
          <w:szCs w:val="26"/>
        </w:rPr>
      </w:pPr>
    </w:p>
    <w:p w14:paraId="696A5834" w14:textId="77777777" w:rsidR="00E00A88" w:rsidRPr="00FE39C9" w:rsidRDefault="00E00A88" w:rsidP="00E00A88">
      <w:pPr>
        <w:jc w:val="center"/>
        <w:rPr>
          <w:b/>
          <w:sz w:val="26"/>
          <w:szCs w:val="26"/>
        </w:rPr>
      </w:pPr>
      <w:r w:rsidRPr="00FE39C9">
        <w:rPr>
          <w:b/>
          <w:sz w:val="26"/>
          <w:szCs w:val="26"/>
        </w:rPr>
        <w:lastRenderedPageBreak/>
        <w:t>Дополнительное образование детей</w:t>
      </w:r>
    </w:p>
    <w:p w14:paraId="53366A53" w14:textId="77777777" w:rsidR="002C21B0" w:rsidRPr="00FE39C9" w:rsidRDefault="002C21B0" w:rsidP="00E00A88">
      <w:pPr>
        <w:jc w:val="center"/>
        <w:rPr>
          <w:b/>
          <w:sz w:val="26"/>
          <w:szCs w:val="26"/>
        </w:rPr>
      </w:pPr>
    </w:p>
    <w:p w14:paraId="2FC6BCCD" w14:textId="67917CCF" w:rsidR="00E00A88" w:rsidRPr="00FE39C9" w:rsidRDefault="00E00A88" w:rsidP="00E00A88">
      <w:pPr>
        <w:pStyle w:val="a4"/>
        <w:widowControl w:val="0"/>
        <w:tabs>
          <w:tab w:val="left" w:pos="1080"/>
        </w:tabs>
        <w:ind w:right="22"/>
        <w:jc w:val="right"/>
        <w:rPr>
          <w:szCs w:val="26"/>
        </w:rPr>
      </w:pPr>
      <w:r w:rsidRPr="00FE39C9">
        <w:rPr>
          <w:szCs w:val="26"/>
        </w:rPr>
        <w:t>Таблица</w:t>
      </w:r>
      <w:r w:rsidR="00B053C9" w:rsidRPr="00FE39C9">
        <w:rPr>
          <w:szCs w:val="26"/>
        </w:rPr>
        <w:t xml:space="preserve"> 4</w:t>
      </w:r>
      <w:r w:rsidR="00F712E9" w:rsidRPr="00FE39C9">
        <w:rPr>
          <w:szCs w:val="26"/>
        </w:rPr>
        <w:t>3</w:t>
      </w:r>
    </w:p>
    <w:p w14:paraId="5CA6A9C9" w14:textId="77777777" w:rsidR="002C21B0" w:rsidRPr="00FE39C9" w:rsidRDefault="00E00A88" w:rsidP="002C21B0">
      <w:pPr>
        <w:pStyle w:val="a4"/>
        <w:widowControl w:val="0"/>
        <w:jc w:val="center"/>
        <w:rPr>
          <w:b/>
          <w:szCs w:val="26"/>
        </w:rPr>
      </w:pPr>
      <w:r w:rsidRPr="00FE39C9">
        <w:rPr>
          <w:b/>
          <w:szCs w:val="26"/>
        </w:rPr>
        <w:t xml:space="preserve">Основные показатели </w:t>
      </w:r>
      <w:r w:rsidR="002C21B0" w:rsidRPr="00FE39C9">
        <w:rPr>
          <w:b/>
          <w:szCs w:val="26"/>
        </w:rPr>
        <w:t xml:space="preserve">деятельности образовательных учреждений </w:t>
      </w:r>
    </w:p>
    <w:p w14:paraId="7645CC40" w14:textId="00CC6DAC" w:rsidR="00E00A88" w:rsidRPr="00FE39C9" w:rsidRDefault="002C21B0" w:rsidP="002C21B0">
      <w:pPr>
        <w:pStyle w:val="a4"/>
        <w:widowControl w:val="0"/>
        <w:jc w:val="center"/>
        <w:rPr>
          <w:b/>
          <w:szCs w:val="26"/>
        </w:rPr>
      </w:pPr>
      <w:r w:rsidRPr="00FE39C9">
        <w:rPr>
          <w:b/>
          <w:szCs w:val="26"/>
        </w:rPr>
        <w:t xml:space="preserve">в сфере культуры </w:t>
      </w:r>
    </w:p>
    <w:p w14:paraId="6B62D834" w14:textId="77777777" w:rsidR="002C21B0" w:rsidRPr="00FE39C9" w:rsidRDefault="002C21B0" w:rsidP="002C21B0">
      <w:pPr>
        <w:pStyle w:val="a4"/>
        <w:widowControl w:val="0"/>
        <w:jc w:val="center"/>
        <w:rPr>
          <w:b/>
          <w:szCs w:val="26"/>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
        <w:gridCol w:w="3113"/>
        <w:gridCol w:w="992"/>
        <w:gridCol w:w="851"/>
        <w:gridCol w:w="850"/>
        <w:gridCol w:w="993"/>
        <w:gridCol w:w="992"/>
        <w:gridCol w:w="1280"/>
      </w:tblGrid>
      <w:tr w:rsidR="00E00A88" w:rsidRPr="00FE39C9" w14:paraId="3A8E49A6" w14:textId="77777777" w:rsidTr="00E00A88">
        <w:trPr>
          <w:trHeight w:val="14"/>
          <w:tblHeader/>
          <w:jc w:val="center"/>
        </w:trPr>
        <w:tc>
          <w:tcPr>
            <w:tcW w:w="580" w:type="dxa"/>
            <w:vMerge w:val="restart"/>
            <w:vAlign w:val="center"/>
          </w:tcPr>
          <w:p w14:paraId="6EB9B3E6" w14:textId="77777777" w:rsidR="00E00A88" w:rsidRPr="00FE39C9" w:rsidRDefault="00E00A88" w:rsidP="002C21B0">
            <w:pPr>
              <w:jc w:val="center"/>
              <w:rPr>
                <w:bCs/>
                <w:sz w:val="22"/>
                <w:szCs w:val="22"/>
              </w:rPr>
            </w:pPr>
            <w:r w:rsidRPr="00FE39C9">
              <w:rPr>
                <w:bCs/>
                <w:sz w:val="22"/>
                <w:szCs w:val="22"/>
              </w:rPr>
              <w:t>№</w:t>
            </w:r>
          </w:p>
        </w:tc>
        <w:tc>
          <w:tcPr>
            <w:tcW w:w="3113" w:type="dxa"/>
            <w:vMerge w:val="restart"/>
            <w:shd w:val="clear" w:color="auto" w:fill="auto"/>
            <w:vAlign w:val="center"/>
          </w:tcPr>
          <w:p w14:paraId="65377A1C" w14:textId="77777777" w:rsidR="00E00A88" w:rsidRPr="00FE39C9" w:rsidRDefault="00E00A88" w:rsidP="002C21B0">
            <w:pPr>
              <w:jc w:val="center"/>
              <w:rPr>
                <w:bCs/>
                <w:sz w:val="22"/>
                <w:szCs w:val="22"/>
              </w:rPr>
            </w:pPr>
            <w:r w:rsidRPr="00FE39C9">
              <w:rPr>
                <w:bCs/>
                <w:sz w:val="22"/>
                <w:szCs w:val="22"/>
              </w:rPr>
              <w:t>Наименование показателя</w:t>
            </w:r>
          </w:p>
        </w:tc>
        <w:tc>
          <w:tcPr>
            <w:tcW w:w="992" w:type="dxa"/>
            <w:vMerge w:val="restart"/>
            <w:shd w:val="clear" w:color="auto" w:fill="auto"/>
            <w:vAlign w:val="center"/>
          </w:tcPr>
          <w:p w14:paraId="1C54723E" w14:textId="77777777" w:rsidR="00E00A88" w:rsidRPr="00FE39C9" w:rsidRDefault="00E00A88" w:rsidP="002C21B0">
            <w:pPr>
              <w:jc w:val="center"/>
              <w:rPr>
                <w:sz w:val="22"/>
                <w:szCs w:val="22"/>
              </w:rPr>
            </w:pPr>
            <w:r w:rsidRPr="00FE39C9">
              <w:rPr>
                <w:sz w:val="22"/>
                <w:szCs w:val="22"/>
              </w:rPr>
              <w:t>Ед. изм.</w:t>
            </w:r>
          </w:p>
        </w:tc>
        <w:tc>
          <w:tcPr>
            <w:tcW w:w="1701" w:type="dxa"/>
            <w:gridSpan w:val="2"/>
            <w:vAlign w:val="center"/>
          </w:tcPr>
          <w:p w14:paraId="6EAF87D7" w14:textId="77777777" w:rsidR="00E00A88" w:rsidRPr="00FE39C9" w:rsidRDefault="00E00A88" w:rsidP="002C21B0">
            <w:pPr>
              <w:jc w:val="center"/>
              <w:rPr>
                <w:sz w:val="22"/>
                <w:szCs w:val="22"/>
              </w:rPr>
            </w:pPr>
            <w:r w:rsidRPr="00FE39C9">
              <w:rPr>
                <w:sz w:val="22"/>
                <w:szCs w:val="22"/>
                <w:lang w:val="en-US"/>
              </w:rPr>
              <w:t xml:space="preserve">I </w:t>
            </w:r>
            <w:r w:rsidRPr="00FE39C9">
              <w:rPr>
                <w:sz w:val="22"/>
                <w:szCs w:val="22"/>
              </w:rPr>
              <w:t>полугодие</w:t>
            </w:r>
          </w:p>
        </w:tc>
        <w:tc>
          <w:tcPr>
            <w:tcW w:w="1985" w:type="dxa"/>
            <w:gridSpan w:val="2"/>
            <w:vMerge w:val="restart"/>
            <w:shd w:val="clear" w:color="auto" w:fill="auto"/>
            <w:vAlign w:val="center"/>
          </w:tcPr>
          <w:p w14:paraId="5EFB42B5" w14:textId="77777777" w:rsidR="00E00A88" w:rsidRPr="00FE39C9" w:rsidRDefault="00E00A88" w:rsidP="002C21B0">
            <w:pPr>
              <w:jc w:val="center"/>
              <w:rPr>
                <w:sz w:val="22"/>
                <w:szCs w:val="22"/>
              </w:rPr>
            </w:pPr>
            <w:r w:rsidRPr="00FE39C9">
              <w:rPr>
                <w:sz w:val="22"/>
                <w:szCs w:val="22"/>
              </w:rPr>
              <w:t>Отклонение</w:t>
            </w:r>
          </w:p>
        </w:tc>
        <w:tc>
          <w:tcPr>
            <w:tcW w:w="1280" w:type="dxa"/>
            <w:vMerge w:val="restart"/>
          </w:tcPr>
          <w:p w14:paraId="683B007A" w14:textId="2240976B" w:rsidR="00E00A88" w:rsidRPr="00FE39C9" w:rsidRDefault="00E00A88" w:rsidP="002C21B0">
            <w:pPr>
              <w:jc w:val="center"/>
              <w:rPr>
                <w:sz w:val="22"/>
                <w:szCs w:val="22"/>
              </w:rPr>
            </w:pPr>
            <w:r w:rsidRPr="00FE39C9">
              <w:rPr>
                <w:sz w:val="22"/>
                <w:szCs w:val="22"/>
              </w:rPr>
              <w:t>Удельный вес в структуре занимающихся, %</w:t>
            </w:r>
          </w:p>
        </w:tc>
      </w:tr>
      <w:tr w:rsidR="00E00A88" w:rsidRPr="00FE39C9" w14:paraId="1B05518F" w14:textId="77777777" w:rsidTr="00E00A88">
        <w:trPr>
          <w:trHeight w:val="276"/>
          <w:tblHeader/>
          <w:jc w:val="center"/>
        </w:trPr>
        <w:tc>
          <w:tcPr>
            <w:tcW w:w="580" w:type="dxa"/>
            <w:vMerge/>
          </w:tcPr>
          <w:p w14:paraId="7FAC2C68" w14:textId="77777777" w:rsidR="00E00A88" w:rsidRPr="00FE39C9" w:rsidRDefault="00E00A88" w:rsidP="00E00A88">
            <w:pPr>
              <w:jc w:val="center"/>
              <w:rPr>
                <w:bCs/>
                <w:sz w:val="22"/>
                <w:szCs w:val="22"/>
              </w:rPr>
            </w:pPr>
          </w:p>
        </w:tc>
        <w:tc>
          <w:tcPr>
            <w:tcW w:w="3113" w:type="dxa"/>
            <w:vMerge/>
            <w:shd w:val="clear" w:color="auto" w:fill="auto"/>
            <w:vAlign w:val="center"/>
          </w:tcPr>
          <w:p w14:paraId="0B30A073" w14:textId="77777777" w:rsidR="00E00A88" w:rsidRPr="00FE39C9" w:rsidRDefault="00E00A88" w:rsidP="00E00A88">
            <w:pPr>
              <w:jc w:val="center"/>
              <w:rPr>
                <w:sz w:val="22"/>
                <w:szCs w:val="22"/>
              </w:rPr>
            </w:pPr>
          </w:p>
        </w:tc>
        <w:tc>
          <w:tcPr>
            <w:tcW w:w="992" w:type="dxa"/>
            <w:vMerge/>
            <w:shd w:val="clear" w:color="auto" w:fill="auto"/>
            <w:vAlign w:val="center"/>
          </w:tcPr>
          <w:p w14:paraId="63880942" w14:textId="77777777" w:rsidR="00E00A88" w:rsidRPr="00FE39C9" w:rsidRDefault="00E00A88" w:rsidP="00E00A88">
            <w:pPr>
              <w:jc w:val="center"/>
              <w:rPr>
                <w:sz w:val="22"/>
                <w:szCs w:val="22"/>
              </w:rPr>
            </w:pPr>
          </w:p>
        </w:tc>
        <w:tc>
          <w:tcPr>
            <w:tcW w:w="851" w:type="dxa"/>
            <w:vMerge w:val="restart"/>
            <w:vAlign w:val="center"/>
          </w:tcPr>
          <w:p w14:paraId="74D80CA1" w14:textId="77777777" w:rsidR="00E00A88" w:rsidRPr="00FE39C9" w:rsidRDefault="00E00A88" w:rsidP="00E00A88">
            <w:pPr>
              <w:jc w:val="center"/>
              <w:rPr>
                <w:sz w:val="22"/>
                <w:szCs w:val="22"/>
              </w:rPr>
            </w:pPr>
            <w:r w:rsidRPr="00FE39C9">
              <w:rPr>
                <w:sz w:val="22"/>
                <w:szCs w:val="22"/>
              </w:rPr>
              <w:t>2015</w:t>
            </w:r>
          </w:p>
        </w:tc>
        <w:tc>
          <w:tcPr>
            <w:tcW w:w="850" w:type="dxa"/>
            <w:vMerge w:val="restart"/>
            <w:shd w:val="clear" w:color="auto" w:fill="auto"/>
            <w:vAlign w:val="center"/>
          </w:tcPr>
          <w:p w14:paraId="1F696CA9" w14:textId="77777777" w:rsidR="00E00A88" w:rsidRPr="00FE39C9" w:rsidRDefault="00E00A88" w:rsidP="00E00A88">
            <w:pPr>
              <w:jc w:val="center"/>
              <w:rPr>
                <w:sz w:val="22"/>
                <w:szCs w:val="22"/>
              </w:rPr>
            </w:pPr>
            <w:r w:rsidRPr="00FE39C9">
              <w:rPr>
                <w:sz w:val="22"/>
                <w:szCs w:val="22"/>
              </w:rPr>
              <w:t>2016</w:t>
            </w:r>
          </w:p>
        </w:tc>
        <w:tc>
          <w:tcPr>
            <w:tcW w:w="1985" w:type="dxa"/>
            <w:gridSpan w:val="2"/>
            <w:vMerge/>
            <w:shd w:val="clear" w:color="auto" w:fill="auto"/>
            <w:vAlign w:val="center"/>
          </w:tcPr>
          <w:p w14:paraId="2A7A3FBA" w14:textId="77777777" w:rsidR="00E00A88" w:rsidRPr="00FE39C9" w:rsidRDefault="00E00A88" w:rsidP="00E00A88">
            <w:pPr>
              <w:jc w:val="center"/>
              <w:rPr>
                <w:sz w:val="22"/>
                <w:szCs w:val="22"/>
              </w:rPr>
            </w:pPr>
          </w:p>
        </w:tc>
        <w:tc>
          <w:tcPr>
            <w:tcW w:w="1280" w:type="dxa"/>
            <w:vMerge/>
          </w:tcPr>
          <w:p w14:paraId="2EEB7C1E" w14:textId="77777777" w:rsidR="00E00A88" w:rsidRPr="00FE39C9" w:rsidRDefault="00E00A88" w:rsidP="00E00A88">
            <w:pPr>
              <w:jc w:val="center"/>
              <w:rPr>
                <w:sz w:val="22"/>
                <w:szCs w:val="22"/>
              </w:rPr>
            </w:pPr>
          </w:p>
        </w:tc>
      </w:tr>
      <w:tr w:rsidR="00E00A88" w:rsidRPr="00FE39C9" w14:paraId="2EA34342" w14:textId="77777777" w:rsidTr="00E00A88">
        <w:trPr>
          <w:trHeight w:val="14"/>
          <w:tblHeader/>
          <w:jc w:val="center"/>
        </w:trPr>
        <w:tc>
          <w:tcPr>
            <w:tcW w:w="580" w:type="dxa"/>
            <w:vMerge/>
          </w:tcPr>
          <w:p w14:paraId="36169971" w14:textId="77777777" w:rsidR="00E00A88" w:rsidRPr="00FE39C9" w:rsidRDefault="00E00A88" w:rsidP="00E00A88">
            <w:pPr>
              <w:jc w:val="center"/>
              <w:rPr>
                <w:sz w:val="22"/>
                <w:szCs w:val="22"/>
              </w:rPr>
            </w:pPr>
          </w:p>
        </w:tc>
        <w:tc>
          <w:tcPr>
            <w:tcW w:w="3113" w:type="dxa"/>
            <w:vMerge/>
            <w:shd w:val="clear" w:color="auto" w:fill="auto"/>
            <w:vAlign w:val="center"/>
          </w:tcPr>
          <w:p w14:paraId="1C094A43" w14:textId="77777777" w:rsidR="00E00A88" w:rsidRPr="00FE39C9" w:rsidRDefault="00E00A88" w:rsidP="00E00A88">
            <w:pPr>
              <w:rPr>
                <w:sz w:val="22"/>
                <w:szCs w:val="22"/>
              </w:rPr>
            </w:pPr>
          </w:p>
        </w:tc>
        <w:tc>
          <w:tcPr>
            <w:tcW w:w="992" w:type="dxa"/>
            <w:vMerge/>
            <w:shd w:val="clear" w:color="auto" w:fill="auto"/>
            <w:vAlign w:val="center"/>
          </w:tcPr>
          <w:p w14:paraId="2B72A763" w14:textId="77777777" w:rsidR="00E00A88" w:rsidRPr="00FE39C9" w:rsidRDefault="00E00A88" w:rsidP="00E00A88">
            <w:pPr>
              <w:jc w:val="center"/>
              <w:rPr>
                <w:sz w:val="22"/>
                <w:szCs w:val="22"/>
              </w:rPr>
            </w:pPr>
          </w:p>
        </w:tc>
        <w:tc>
          <w:tcPr>
            <w:tcW w:w="851" w:type="dxa"/>
            <w:vMerge/>
            <w:vAlign w:val="center"/>
          </w:tcPr>
          <w:p w14:paraId="688C3989" w14:textId="77777777" w:rsidR="00E00A88" w:rsidRPr="00FE39C9" w:rsidRDefault="00E00A88" w:rsidP="00E00A88">
            <w:pPr>
              <w:jc w:val="center"/>
              <w:rPr>
                <w:sz w:val="22"/>
                <w:szCs w:val="22"/>
              </w:rPr>
            </w:pPr>
          </w:p>
        </w:tc>
        <w:tc>
          <w:tcPr>
            <w:tcW w:w="850" w:type="dxa"/>
            <w:vMerge/>
            <w:shd w:val="clear" w:color="auto" w:fill="auto"/>
            <w:noWrap/>
            <w:vAlign w:val="center"/>
          </w:tcPr>
          <w:p w14:paraId="66881BED" w14:textId="77777777" w:rsidR="00E00A88" w:rsidRPr="00FE39C9" w:rsidRDefault="00E00A88" w:rsidP="00E00A88">
            <w:pPr>
              <w:jc w:val="center"/>
              <w:rPr>
                <w:sz w:val="22"/>
                <w:szCs w:val="22"/>
              </w:rPr>
            </w:pPr>
          </w:p>
        </w:tc>
        <w:tc>
          <w:tcPr>
            <w:tcW w:w="993" w:type="dxa"/>
            <w:shd w:val="clear" w:color="auto" w:fill="auto"/>
            <w:vAlign w:val="center"/>
          </w:tcPr>
          <w:p w14:paraId="0EA4472A" w14:textId="77777777" w:rsidR="00E00A88" w:rsidRPr="00FE39C9" w:rsidRDefault="00E00A88" w:rsidP="00E00A88">
            <w:pPr>
              <w:jc w:val="center"/>
              <w:rPr>
                <w:sz w:val="22"/>
                <w:szCs w:val="22"/>
              </w:rPr>
            </w:pPr>
            <w:r w:rsidRPr="00FE39C9">
              <w:rPr>
                <w:sz w:val="22"/>
                <w:szCs w:val="22"/>
              </w:rPr>
              <w:t>+/-</w:t>
            </w:r>
          </w:p>
        </w:tc>
        <w:tc>
          <w:tcPr>
            <w:tcW w:w="992" w:type="dxa"/>
            <w:shd w:val="clear" w:color="auto" w:fill="auto"/>
            <w:noWrap/>
            <w:vAlign w:val="center"/>
          </w:tcPr>
          <w:p w14:paraId="4F4AD798" w14:textId="77777777" w:rsidR="00E00A88" w:rsidRPr="00FE39C9" w:rsidRDefault="00E00A88" w:rsidP="00E00A88">
            <w:pPr>
              <w:jc w:val="center"/>
              <w:rPr>
                <w:sz w:val="22"/>
                <w:szCs w:val="22"/>
              </w:rPr>
            </w:pPr>
            <w:r w:rsidRPr="00FE39C9">
              <w:rPr>
                <w:sz w:val="22"/>
                <w:szCs w:val="22"/>
              </w:rPr>
              <w:t>%</w:t>
            </w:r>
          </w:p>
        </w:tc>
        <w:tc>
          <w:tcPr>
            <w:tcW w:w="1280" w:type="dxa"/>
            <w:vMerge/>
          </w:tcPr>
          <w:p w14:paraId="053DCB0C" w14:textId="77777777" w:rsidR="00E00A88" w:rsidRPr="00FE39C9" w:rsidRDefault="00E00A88" w:rsidP="00E00A88">
            <w:pPr>
              <w:jc w:val="center"/>
              <w:rPr>
                <w:sz w:val="22"/>
                <w:szCs w:val="22"/>
              </w:rPr>
            </w:pPr>
          </w:p>
        </w:tc>
      </w:tr>
      <w:tr w:rsidR="00E00A88" w:rsidRPr="00FE39C9" w14:paraId="66E3761F" w14:textId="77777777" w:rsidTr="00E00A88">
        <w:trPr>
          <w:trHeight w:val="40"/>
          <w:jc w:val="center"/>
        </w:trPr>
        <w:tc>
          <w:tcPr>
            <w:tcW w:w="580" w:type="dxa"/>
          </w:tcPr>
          <w:p w14:paraId="485801C9" w14:textId="77777777" w:rsidR="00E00A88" w:rsidRPr="00FE39C9" w:rsidRDefault="00E00A88" w:rsidP="00E00A88">
            <w:pPr>
              <w:jc w:val="center"/>
              <w:rPr>
                <w:sz w:val="22"/>
                <w:szCs w:val="22"/>
              </w:rPr>
            </w:pPr>
            <w:r w:rsidRPr="00FE39C9">
              <w:rPr>
                <w:sz w:val="22"/>
                <w:szCs w:val="22"/>
              </w:rPr>
              <w:t>1</w:t>
            </w:r>
          </w:p>
        </w:tc>
        <w:tc>
          <w:tcPr>
            <w:tcW w:w="3113" w:type="dxa"/>
            <w:shd w:val="clear" w:color="auto" w:fill="auto"/>
            <w:vAlign w:val="center"/>
          </w:tcPr>
          <w:p w14:paraId="73494872" w14:textId="77777777" w:rsidR="00E00A88" w:rsidRPr="00FE39C9" w:rsidRDefault="00E00A88" w:rsidP="00E00A88">
            <w:pPr>
              <w:ind w:left="-5" w:right="142" w:firstLine="147"/>
              <w:jc w:val="both"/>
              <w:rPr>
                <w:sz w:val="22"/>
                <w:szCs w:val="22"/>
              </w:rPr>
            </w:pPr>
            <w:r w:rsidRPr="00FE39C9">
              <w:rPr>
                <w:sz w:val="22"/>
                <w:szCs w:val="22"/>
              </w:rPr>
              <w:t>Количество образовательных учреждений</w:t>
            </w:r>
          </w:p>
        </w:tc>
        <w:tc>
          <w:tcPr>
            <w:tcW w:w="992" w:type="dxa"/>
            <w:shd w:val="clear" w:color="auto" w:fill="auto"/>
            <w:vAlign w:val="center"/>
          </w:tcPr>
          <w:p w14:paraId="5D6D21BE" w14:textId="77777777" w:rsidR="00E00A88" w:rsidRPr="00FE39C9" w:rsidRDefault="00E00A88" w:rsidP="00E00A88">
            <w:pPr>
              <w:jc w:val="center"/>
              <w:rPr>
                <w:sz w:val="22"/>
                <w:szCs w:val="22"/>
              </w:rPr>
            </w:pPr>
            <w:r w:rsidRPr="00FE39C9">
              <w:rPr>
                <w:sz w:val="22"/>
                <w:szCs w:val="22"/>
              </w:rPr>
              <w:t>ед.</w:t>
            </w:r>
          </w:p>
        </w:tc>
        <w:tc>
          <w:tcPr>
            <w:tcW w:w="851" w:type="dxa"/>
            <w:vAlign w:val="center"/>
          </w:tcPr>
          <w:p w14:paraId="3EB45841" w14:textId="77777777" w:rsidR="00E00A88" w:rsidRPr="00FE39C9" w:rsidRDefault="00E00A88" w:rsidP="00E00A88">
            <w:pPr>
              <w:jc w:val="center"/>
              <w:rPr>
                <w:color w:val="000000"/>
                <w:sz w:val="22"/>
                <w:szCs w:val="22"/>
              </w:rPr>
            </w:pPr>
            <w:r w:rsidRPr="00FE39C9">
              <w:rPr>
                <w:color w:val="000000"/>
                <w:sz w:val="22"/>
                <w:szCs w:val="22"/>
              </w:rPr>
              <w:t>7</w:t>
            </w:r>
          </w:p>
        </w:tc>
        <w:tc>
          <w:tcPr>
            <w:tcW w:w="850" w:type="dxa"/>
            <w:shd w:val="clear" w:color="auto" w:fill="auto"/>
            <w:noWrap/>
            <w:vAlign w:val="center"/>
          </w:tcPr>
          <w:p w14:paraId="27AA9479" w14:textId="77777777" w:rsidR="00E00A88" w:rsidRPr="00FE39C9" w:rsidRDefault="00E00A88" w:rsidP="00E00A88">
            <w:pPr>
              <w:jc w:val="center"/>
              <w:rPr>
                <w:color w:val="000000"/>
                <w:sz w:val="22"/>
                <w:szCs w:val="22"/>
              </w:rPr>
            </w:pPr>
            <w:r w:rsidRPr="00FE39C9">
              <w:rPr>
                <w:color w:val="000000"/>
                <w:sz w:val="22"/>
                <w:szCs w:val="22"/>
              </w:rPr>
              <w:t>6</w:t>
            </w:r>
          </w:p>
        </w:tc>
        <w:tc>
          <w:tcPr>
            <w:tcW w:w="993" w:type="dxa"/>
            <w:shd w:val="clear" w:color="auto" w:fill="auto"/>
            <w:vAlign w:val="center"/>
          </w:tcPr>
          <w:p w14:paraId="560EBE26" w14:textId="77777777" w:rsidR="00E00A88" w:rsidRPr="00FE39C9" w:rsidRDefault="00E00A88" w:rsidP="00E00A88">
            <w:pPr>
              <w:jc w:val="center"/>
              <w:rPr>
                <w:color w:val="000000"/>
                <w:sz w:val="22"/>
                <w:szCs w:val="22"/>
              </w:rPr>
            </w:pPr>
            <w:r w:rsidRPr="00FE39C9">
              <w:rPr>
                <w:color w:val="000000"/>
                <w:sz w:val="22"/>
                <w:szCs w:val="22"/>
              </w:rPr>
              <w:t>-1</w:t>
            </w:r>
          </w:p>
        </w:tc>
        <w:tc>
          <w:tcPr>
            <w:tcW w:w="992" w:type="dxa"/>
            <w:shd w:val="clear" w:color="auto" w:fill="auto"/>
            <w:noWrap/>
            <w:vAlign w:val="center"/>
          </w:tcPr>
          <w:p w14:paraId="0EA189A1" w14:textId="77777777" w:rsidR="00E00A88" w:rsidRPr="00FE39C9" w:rsidRDefault="00E00A88" w:rsidP="00E00A88">
            <w:pPr>
              <w:jc w:val="center"/>
              <w:rPr>
                <w:color w:val="000000"/>
                <w:sz w:val="22"/>
                <w:szCs w:val="22"/>
              </w:rPr>
            </w:pPr>
            <w:r w:rsidRPr="00FE39C9">
              <w:rPr>
                <w:color w:val="000000"/>
                <w:sz w:val="22"/>
                <w:szCs w:val="22"/>
              </w:rPr>
              <w:t>85,7</w:t>
            </w:r>
          </w:p>
        </w:tc>
        <w:tc>
          <w:tcPr>
            <w:tcW w:w="1280" w:type="dxa"/>
            <w:vAlign w:val="center"/>
          </w:tcPr>
          <w:p w14:paraId="6629A673" w14:textId="77777777" w:rsidR="00E00A88" w:rsidRPr="00FE39C9" w:rsidRDefault="00E00A88" w:rsidP="00E00A88">
            <w:pPr>
              <w:jc w:val="center"/>
              <w:rPr>
                <w:color w:val="000000"/>
                <w:sz w:val="22"/>
                <w:szCs w:val="22"/>
              </w:rPr>
            </w:pPr>
            <w:r w:rsidRPr="00FE39C9">
              <w:rPr>
                <w:color w:val="000000"/>
                <w:sz w:val="22"/>
                <w:szCs w:val="22"/>
              </w:rPr>
              <w:t>-</w:t>
            </w:r>
          </w:p>
        </w:tc>
      </w:tr>
      <w:tr w:rsidR="00E00A88" w:rsidRPr="00FE39C9" w14:paraId="33A81267" w14:textId="77777777" w:rsidTr="00E00A88">
        <w:trPr>
          <w:trHeight w:val="50"/>
          <w:jc w:val="center"/>
        </w:trPr>
        <w:tc>
          <w:tcPr>
            <w:tcW w:w="580" w:type="dxa"/>
          </w:tcPr>
          <w:p w14:paraId="3F377621" w14:textId="77777777" w:rsidR="00E00A88" w:rsidRPr="00FE39C9" w:rsidRDefault="00E00A88" w:rsidP="00E00A88">
            <w:pPr>
              <w:jc w:val="center"/>
              <w:rPr>
                <w:sz w:val="22"/>
                <w:szCs w:val="22"/>
              </w:rPr>
            </w:pPr>
            <w:r w:rsidRPr="00FE39C9">
              <w:rPr>
                <w:sz w:val="22"/>
                <w:szCs w:val="22"/>
              </w:rPr>
              <w:t>2</w:t>
            </w:r>
          </w:p>
        </w:tc>
        <w:tc>
          <w:tcPr>
            <w:tcW w:w="3113" w:type="dxa"/>
            <w:shd w:val="clear" w:color="auto" w:fill="auto"/>
            <w:vAlign w:val="center"/>
          </w:tcPr>
          <w:p w14:paraId="4DBB94EC" w14:textId="1C9BDB81" w:rsidR="00E00A88" w:rsidRPr="00FE39C9" w:rsidRDefault="00E00A88" w:rsidP="00E00A88">
            <w:pPr>
              <w:ind w:left="-5" w:right="142" w:firstLine="147"/>
              <w:rPr>
                <w:sz w:val="22"/>
                <w:szCs w:val="22"/>
              </w:rPr>
            </w:pPr>
            <w:r w:rsidRPr="00FE39C9">
              <w:rPr>
                <w:sz w:val="22"/>
                <w:szCs w:val="22"/>
              </w:rPr>
              <w:t>Количество учащихся (контингент) школ дополнительного образования по отделениям</w:t>
            </w:r>
            <w:r w:rsidR="002C21B0" w:rsidRPr="00FE39C9">
              <w:rPr>
                <w:sz w:val="22"/>
                <w:szCs w:val="22"/>
              </w:rPr>
              <w:t>:</w:t>
            </w:r>
          </w:p>
        </w:tc>
        <w:tc>
          <w:tcPr>
            <w:tcW w:w="992" w:type="dxa"/>
            <w:shd w:val="clear" w:color="auto" w:fill="auto"/>
            <w:vAlign w:val="center"/>
          </w:tcPr>
          <w:p w14:paraId="304CFFC5"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14FD00D6" w14:textId="77777777" w:rsidR="00E00A88" w:rsidRPr="00FE39C9" w:rsidRDefault="00E00A88" w:rsidP="00E00A88">
            <w:pPr>
              <w:jc w:val="center"/>
              <w:rPr>
                <w:color w:val="000000"/>
                <w:sz w:val="22"/>
                <w:szCs w:val="22"/>
              </w:rPr>
            </w:pPr>
            <w:r w:rsidRPr="00FE39C9">
              <w:rPr>
                <w:color w:val="000000"/>
                <w:sz w:val="22"/>
                <w:szCs w:val="22"/>
              </w:rPr>
              <w:t>2 364</w:t>
            </w:r>
          </w:p>
        </w:tc>
        <w:tc>
          <w:tcPr>
            <w:tcW w:w="850" w:type="dxa"/>
            <w:shd w:val="clear" w:color="auto" w:fill="auto"/>
            <w:noWrap/>
            <w:vAlign w:val="center"/>
          </w:tcPr>
          <w:p w14:paraId="4915C42B" w14:textId="77777777" w:rsidR="00E00A88" w:rsidRPr="00FE39C9" w:rsidRDefault="00E00A88" w:rsidP="00E00A88">
            <w:pPr>
              <w:jc w:val="center"/>
              <w:rPr>
                <w:color w:val="000000"/>
                <w:sz w:val="22"/>
                <w:szCs w:val="22"/>
              </w:rPr>
            </w:pPr>
            <w:r w:rsidRPr="00FE39C9">
              <w:rPr>
                <w:color w:val="000000"/>
                <w:sz w:val="22"/>
                <w:szCs w:val="22"/>
              </w:rPr>
              <w:t>2 345</w:t>
            </w:r>
          </w:p>
        </w:tc>
        <w:tc>
          <w:tcPr>
            <w:tcW w:w="993" w:type="dxa"/>
            <w:shd w:val="clear" w:color="auto" w:fill="auto"/>
            <w:vAlign w:val="center"/>
          </w:tcPr>
          <w:p w14:paraId="631388D3" w14:textId="77777777" w:rsidR="00E00A88" w:rsidRPr="00FE39C9" w:rsidRDefault="00E00A88" w:rsidP="00E00A88">
            <w:pPr>
              <w:jc w:val="center"/>
              <w:rPr>
                <w:color w:val="000000"/>
                <w:sz w:val="22"/>
                <w:szCs w:val="22"/>
              </w:rPr>
            </w:pPr>
            <w:r w:rsidRPr="00FE39C9">
              <w:rPr>
                <w:color w:val="000000"/>
                <w:sz w:val="22"/>
                <w:szCs w:val="22"/>
              </w:rPr>
              <w:t>-19</w:t>
            </w:r>
          </w:p>
        </w:tc>
        <w:tc>
          <w:tcPr>
            <w:tcW w:w="992" w:type="dxa"/>
            <w:shd w:val="clear" w:color="auto" w:fill="auto"/>
            <w:noWrap/>
            <w:vAlign w:val="center"/>
          </w:tcPr>
          <w:p w14:paraId="7F74F35F" w14:textId="77777777" w:rsidR="00E00A88" w:rsidRPr="00FE39C9" w:rsidRDefault="00E00A88" w:rsidP="00E00A88">
            <w:pPr>
              <w:jc w:val="center"/>
              <w:rPr>
                <w:color w:val="000000"/>
                <w:sz w:val="22"/>
                <w:szCs w:val="22"/>
              </w:rPr>
            </w:pPr>
            <w:r w:rsidRPr="00FE39C9">
              <w:rPr>
                <w:color w:val="000000"/>
                <w:sz w:val="22"/>
                <w:szCs w:val="22"/>
              </w:rPr>
              <w:t>99,2</w:t>
            </w:r>
          </w:p>
        </w:tc>
        <w:tc>
          <w:tcPr>
            <w:tcW w:w="1280" w:type="dxa"/>
            <w:vAlign w:val="center"/>
          </w:tcPr>
          <w:p w14:paraId="44A972DB" w14:textId="77777777" w:rsidR="00E00A88" w:rsidRPr="00FE39C9" w:rsidRDefault="00E00A88" w:rsidP="00E00A88">
            <w:pPr>
              <w:jc w:val="center"/>
              <w:rPr>
                <w:color w:val="000000"/>
                <w:sz w:val="22"/>
                <w:szCs w:val="22"/>
              </w:rPr>
            </w:pPr>
            <w:r w:rsidRPr="00FE39C9">
              <w:rPr>
                <w:color w:val="000000"/>
                <w:sz w:val="22"/>
                <w:szCs w:val="22"/>
              </w:rPr>
              <w:t>100,0</w:t>
            </w:r>
          </w:p>
        </w:tc>
      </w:tr>
      <w:tr w:rsidR="00E00A88" w:rsidRPr="00FE39C9" w14:paraId="476F6477" w14:textId="77777777" w:rsidTr="00E00A88">
        <w:trPr>
          <w:trHeight w:val="50"/>
          <w:jc w:val="center"/>
        </w:trPr>
        <w:tc>
          <w:tcPr>
            <w:tcW w:w="580" w:type="dxa"/>
          </w:tcPr>
          <w:p w14:paraId="51D6C0E6" w14:textId="77777777" w:rsidR="00E00A88" w:rsidRPr="00FE39C9" w:rsidRDefault="00E00A88" w:rsidP="00E00A88">
            <w:pPr>
              <w:jc w:val="center"/>
              <w:rPr>
                <w:sz w:val="22"/>
                <w:szCs w:val="22"/>
              </w:rPr>
            </w:pPr>
            <w:r w:rsidRPr="00FE39C9">
              <w:rPr>
                <w:sz w:val="22"/>
                <w:szCs w:val="22"/>
              </w:rPr>
              <w:t>2.1</w:t>
            </w:r>
          </w:p>
        </w:tc>
        <w:tc>
          <w:tcPr>
            <w:tcW w:w="3113" w:type="dxa"/>
            <w:shd w:val="clear" w:color="auto" w:fill="auto"/>
          </w:tcPr>
          <w:p w14:paraId="36B31C56" w14:textId="77777777" w:rsidR="00E00A88" w:rsidRPr="00FE39C9" w:rsidRDefault="00E00A88" w:rsidP="00E00A88">
            <w:pPr>
              <w:ind w:firstLine="124"/>
              <w:rPr>
                <w:snapToGrid w:val="0"/>
                <w:sz w:val="22"/>
                <w:szCs w:val="22"/>
              </w:rPr>
            </w:pPr>
            <w:r w:rsidRPr="00FE39C9">
              <w:rPr>
                <w:snapToGrid w:val="0"/>
                <w:sz w:val="22"/>
                <w:szCs w:val="22"/>
              </w:rPr>
              <w:t>Фортепиано</w:t>
            </w:r>
          </w:p>
        </w:tc>
        <w:tc>
          <w:tcPr>
            <w:tcW w:w="992" w:type="dxa"/>
            <w:shd w:val="clear" w:color="auto" w:fill="auto"/>
          </w:tcPr>
          <w:p w14:paraId="1052CE7C"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53C82A36" w14:textId="77777777" w:rsidR="00E00A88" w:rsidRPr="00FE39C9" w:rsidRDefault="00E00A88" w:rsidP="00E00A88">
            <w:pPr>
              <w:jc w:val="center"/>
              <w:rPr>
                <w:i/>
                <w:sz w:val="22"/>
                <w:szCs w:val="22"/>
              </w:rPr>
            </w:pPr>
            <w:r w:rsidRPr="00FE39C9">
              <w:rPr>
                <w:i/>
                <w:sz w:val="22"/>
                <w:szCs w:val="22"/>
              </w:rPr>
              <w:t>308</w:t>
            </w:r>
          </w:p>
        </w:tc>
        <w:tc>
          <w:tcPr>
            <w:tcW w:w="850" w:type="dxa"/>
            <w:shd w:val="clear" w:color="auto" w:fill="auto"/>
            <w:noWrap/>
            <w:vAlign w:val="center"/>
          </w:tcPr>
          <w:p w14:paraId="4108382D" w14:textId="77777777" w:rsidR="00E00A88" w:rsidRPr="00FE39C9" w:rsidRDefault="00E00A88" w:rsidP="00E00A88">
            <w:pPr>
              <w:jc w:val="center"/>
              <w:rPr>
                <w:i/>
                <w:sz w:val="22"/>
                <w:szCs w:val="22"/>
              </w:rPr>
            </w:pPr>
            <w:r w:rsidRPr="00FE39C9">
              <w:rPr>
                <w:i/>
                <w:sz w:val="22"/>
                <w:szCs w:val="22"/>
              </w:rPr>
              <w:t>313</w:t>
            </w:r>
          </w:p>
        </w:tc>
        <w:tc>
          <w:tcPr>
            <w:tcW w:w="993" w:type="dxa"/>
            <w:shd w:val="clear" w:color="auto" w:fill="auto"/>
            <w:vAlign w:val="center"/>
          </w:tcPr>
          <w:p w14:paraId="735FF907" w14:textId="77777777" w:rsidR="00E00A88" w:rsidRPr="00FE39C9" w:rsidRDefault="00E00A88" w:rsidP="00E00A88">
            <w:pPr>
              <w:jc w:val="center"/>
              <w:rPr>
                <w:color w:val="000000"/>
                <w:sz w:val="22"/>
                <w:szCs w:val="22"/>
              </w:rPr>
            </w:pPr>
            <w:r w:rsidRPr="00FE39C9">
              <w:rPr>
                <w:color w:val="000000"/>
                <w:sz w:val="22"/>
                <w:szCs w:val="22"/>
              </w:rPr>
              <w:t>5</w:t>
            </w:r>
          </w:p>
        </w:tc>
        <w:tc>
          <w:tcPr>
            <w:tcW w:w="992" w:type="dxa"/>
            <w:shd w:val="clear" w:color="auto" w:fill="auto"/>
            <w:noWrap/>
            <w:vAlign w:val="center"/>
          </w:tcPr>
          <w:p w14:paraId="43E163D9" w14:textId="77777777" w:rsidR="00E00A88" w:rsidRPr="00FE39C9" w:rsidRDefault="00E00A88" w:rsidP="00E00A88">
            <w:pPr>
              <w:jc w:val="center"/>
              <w:rPr>
                <w:color w:val="000000"/>
                <w:sz w:val="22"/>
                <w:szCs w:val="22"/>
              </w:rPr>
            </w:pPr>
            <w:r w:rsidRPr="00FE39C9">
              <w:rPr>
                <w:color w:val="000000"/>
                <w:sz w:val="22"/>
                <w:szCs w:val="22"/>
              </w:rPr>
              <w:t>101,6</w:t>
            </w:r>
          </w:p>
        </w:tc>
        <w:tc>
          <w:tcPr>
            <w:tcW w:w="1280" w:type="dxa"/>
            <w:vAlign w:val="center"/>
          </w:tcPr>
          <w:p w14:paraId="38C061A9" w14:textId="77777777" w:rsidR="00E00A88" w:rsidRPr="00FE39C9" w:rsidRDefault="00E00A88" w:rsidP="00E00A88">
            <w:pPr>
              <w:jc w:val="center"/>
              <w:rPr>
                <w:color w:val="000000"/>
                <w:sz w:val="22"/>
                <w:szCs w:val="22"/>
              </w:rPr>
            </w:pPr>
            <w:r w:rsidRPr="00FE39C9">
              <w:rPr>
                <w:color w:val="000000"/>
                <w:sz w:val="22"/>
                <w:szCs w:val="22"/>
              </w:rPr>
              <w:t>13,3</w:t>
            </w:r>
          </w:p>
        </w:tc>
      </w:tr>
      <w:tr w:rsidR="00E00A88" w:rsidRPr="00FE39C9" w14:paraId="3DBD002A" w14:textId="77777777" w:rsidTr="00E00A88">
        <w:trPr>
          <w:trHeight w:val="50"/>
          <w:jc w:val="center"/>
        </w:trPr>
        <w:tc>
          <w:tcPr>
            <w:tcW w:w="580" w:type="dxa"/>
          </w:tcPr>
          <w:p w14:paraId="176DFB6E" w14:textId="77777777" w:rsidR="00E00A88" w:rsidRPr="00FE39C9" w:rsidRDefault="00E00A88" w:rsidP="00E00A88">
            <w:pPr>
              <w:jc w:val="center"/>
              <w:rPr>
                <w:sz w:val="22"/>
                <w:szCs w:val="22"/>
              </w:rPr>
            </w:pPr>
            <w:r w:rsidRPr="00FE39C9">
              <w:rPr>
                <w:sz w:val="22"/>
                <w:szCs w:val="22"/>
              </w:rPr>
              <w:t>2.2</w:t>
            </w:r>
          </w:p>
        </w:tc>
        <w:tc>
          <w:tcPr>
            <w:tcW w:w="3113" w:type="dxa"/>
            <w:shd w:val="clear" w:color="auto" w:fill="auto"/>
          </w:tcPr>
          <w:p w14:paraId="71536866" w14:textId="77777777" w:rsidR="00E00A88" w:rsidRPr="00FE39C9" w:rsidRDefault="00E00A88" w:rsidP="00E00A88">
            <w:pPr>
              <w:ind w:firstLine="124"/>
              <w:rPr>
                <w:snapToGrid w:val="0"/>
                <w:sz w:val="22"/>
                <w:szCs w:val="22"/>
              </w:rPr>
            </w:pPr>
            <w:r w:rsidRPr="00FE39C9">
              <w:rPr>
                <w:snapToGrid w:val="0"/>
                <w:sz w:val="22"/>
                <w:szCs w:val="22"/>
              </w:rPr>
              <w:t>Струнно-смычковые инструменты</w:t>
            </w:r>
          </w:p>
        </w:tc>
        <w:tc>
          <w:tcPr>
            <w:tcW w:w="992" w:type="dxa"/>
            <w:shd w:val="clear" w:color="auto" w:fill="auto"/>
          </w:tcPr>
          <w:p w14:paraId="27D90F29"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4D276658" w14:textId="77777777" w:rsidR="00E00A88" w:rsidRPr="00FE39C9" w:rsidRDefault="00E00A88" w:rsidP="00E00A88">
            <w:pPr>
              <w:jc w:val="center"/>
              <w:rPr>
                <w:i/>
                <w:sz w:val="22"/>
                <w:szCs w:val="22"/>
              </w:rPr>
            </w:pPr>
            <w:r w:rsidRPr="00FE39C9">
              <w:rPr>
                <w:i/>
                <w:sz w:val="22"/>
                <w:szCs w:val="22"/>
              </w:rPr>
              <w:t>247</w:t>
            </w:r>
          </w:p>
        </w:tc>
        <w:tc>
          <w:tcPr>
            <w:tcW w:w="850" w:type="dxa"/>
            <w:shd w:val="clear" w:color="auto" w:fill="auto"/>
            <w:noWrap/>
            <w:vAlign w:val="center"/>
          </w:tcPr>
          <w:p w14:paraId="7B8E1E9F" w14:textId="77777777" w:rsidR="00E00A88" w:rsidRPr="00FE39C9" w:rsidRDefault="00E00A88" w:rsidP="00E00A88">
            <w:pPr>
              <w:jc w:val="center"/>
              <w:rPr>
                <w:i/>
                <w:sz w:val="22"/>
                <w:szCs w:val="22"/>
              </w:rPr>
            </w:pPr>
            <w:r w:rsidRPr="00FE39C9">
              <w:rPr>
                <w:i/>
                <w:sz w:val="22"/>
                <w:szCs w:val="22"/>
              </w:rPr>
              <w:t>225</w:t>
            </w:r>
          </w:p>
        </w:tc>
        <w:tc>
          <w:tcPr>
            <w:tcW w:w="993" w:type="dxa"/>
            <w:shd w:val="clear" w:color="auto" w:fill="auto"/>
            <w:vAlign w:val="center"/>
          </w:tcPr>
          <w:p w14:paraId="1639C61B" w14:textId="77777777" w:rsidR="00E00A88" w:rsidRPr="00FE39C9" w:rsidRDefault="00E00A88" w:rsidP="00E00A88">
            <w:pPr>
              <w:jc w:val="center"/>
              <w:rPr>
                <w:color w:val="000000"/>
                <w:sz w:val="22"/>
                <w:szCs w:val="22"/>
              </w:rPr>
            </w:pPr>
            <w:r w:rsidRPr="00FE39C9">
              <w:rPr>
                <w:color w:val="000000"/>
                <w:sz w:val="22"/>
                <w:szCs w:val="22"/>
              </w:rPr>
              <w:t>-22</w:t>
            </w:r>
          </w:p>
        </w:tc>
        <w:tc>
          <w:tcPr>
            <w:tcW w:w="992" w:type="dxa"/>
            <w:shd w:val="clear" w:color="auto" w:fill="auto"/>
            <w:noWrap/>
            <w:vAlign w:val="center"/>
          </w:tcPr>
          <w:p w14:paraId="4171B587" w14:textId="77777777" w:rsidR="00E00A88" w:rsidRPr="00FE39C9" w:rsidRDefault="00E00A88" w:rsidP="00E00A88">
            <w:pPr>
              <w:jc w:val="center"/>
              <w:rPr>
                <w:color w:val="000000"/>
                <w:sz w:val="22"/>
                <w:szCs w:val="22"/>
              </w:rPr>
            </w:pPr>
            <w:r w:rsidRPr="00FE39C9">
              <w:rPr>
                <w:color w:val="000000"/>
                <w:sz w:val="22"/>
                <w:szCs w:val="22"/>
              </w:rPr>
              <w:t>91,1</w:t>
            </w:r>
          </w:p>
        </w:tc>
        <w:tc>
          <w:tcPr>
            <w:tcW w:w="1280" w:type="dxa"/>
            <w:vAlign w:val="center"/>
          </w:tcPr>
          <w:p w14:paraId="424DCCF7" w14:textId="77777777" w:rsidR="00E00A88" w:rsidRPr="00FE39C9" w:rsidRDefault="00E00A88" w:rsidP="00E00A88">
            <w:pPr>
              <w:jc w:val="center"/>
              <w:rPr>
                <w:color w:val="000000"/>
                <w:sz w:val="22"/>
                <w:szCs w:val="22"/>
              </w:rPr>
            </w:pPr>
            <w:r w:rsidRPr="00FE39C9">
              <w:rPr>
                <w:color w:val="000000"/>
                <w:sz w:val="22"/>
                <w:szCs w:val="22"/>
              </w:rPr>
              <w:t>9,6</w:t>
            </w:r>
          </w:p>
        </w:tc>
      </w:tr>
      <w:tr w:rsidR="00E00A88" w:rsidRPr="00FE39C9" w14:paraId="0258273D" w14:textId="77777777" w:rsidTr="00E00A88">
        <w:trPr>
          <w:trHeight w:val="50"/>
          <w:jc w:val="center"/>
        </w:trPr>
        <w:tc>
          <w:tcPr>
            <w:tcW w:w="580" w:type="dxa"/>
          </w:tcPr>
          <w:p w14:paraId="16BC1C55" w14:textId="77777777" w:rsidR="00E00A88" w:rsidRPr="00FE39C9" w:rsidRDefault="00E00A88" w:rsidP="00E00A88">
            <w:pPr>
              <w:jc w:val="center"/>
              <w:rPr>
                <w:sz w:val="22"/>
                <w:szCs w:val="22"/>
              </w:rPr>
            </w:pPr>
            <w:r w:rsidRPr="00FE39C9">
              <w:rPr>
                <w:sz w:val="22"/>
                <w:szCs w:val="22"/>
              </w:rPr>
              <w:t>2.3</w:t>
            </w:r>
          </w:p>
        </w:tc>
        <w:tc>
          <w:tcPr>
            <w:tcW w:w="3113" w:type="dxa"/>
            <w:shd w:val="clear" w:color="auto" w:fill="auto"/>
          </w:tcPr>
          <w:p w14:paraId="4997B0E2" w14:textId="77777777" w:rsidR="00E00A88" w:rsidRPr="00FE39C9" w:rsidRDefault="00E00A88" w:rsidP="00E00A88">
            <w:pPr>
              <w:ind w:firstLine="124"/>
              <w:rPr>
                <w:snapToGrid w:val="0"/>
                <w:sz w:val="22"/>
                <w:szCs w:val="22"/>
              </w:rPr>
            </w:pPr>
            <w:r w:rsidRPr="00FE39C9">
              <w:rPr>
                <w:snapToGrid w:val="0"/>
                <w:sz w:val="22"/>
                <w:szCs w:val="22"/>
              </w:rPr>
              <w:t>Народные инструменты</w:t>
            </w:r>
          </w:p>
        </w:tc>
        <w:tc>
          <w:tcPr>
            <w:tcW w:w="992" w:type="dxa"/>
            <w:shd w:val="clear" w:color="auto" w:fill="auto"/>
          </w:tcPr>
          <w:p w14:paraId="5B69BD4B"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028FD55E" w14:textId="77777777" w:rsidR="00E00A88" w:rsidRPr="00FE39C9" w:rsidRDefault="00E00A88" w:rsidP="00E00A88">
            <w:pPr>
              <w:jc w:val="center"/>
              <w:rPr>
                <w:i/>
                <w:sz w:val="22"/>
                <w:szCs w:val="22"/>
              </w:rPr>
            </w:pPr>
            <w:r w:rsidRPr="00FE39C9">
              <w:rPr>
                <w:i/>
                <w:sz w:val="22"/>
                <w:szCs w:val="22"/>
              </w:rPr>
              <w:t>339</w:t>
            </w:r>
          </w:p>
        </w:tc>
        <w:tc>
          <w:tcPr>
            <w:tcW w:w="850" w:type="dxa"/>
            <w:shd w:val="clear" w:color="auto" w:fill="auto"/>
            <w:noWrap/>
            <w:vAlign w:val="center"/>
          </w:tcPr>
          <w:p w14:paraId="62F938EF" w14:textId="77777777" w:rsidR="00E00A88" w:rsidRPr="00FE39C9" w:rsidRDefault="00E00A88" w:rsidP="00E00A88">
            <w:pPr>
              <w:jc w:val="center"/>
              <w:rPr>
                <w:i/>
                <w:sz w:val="22"/>
                <w:szCs w:val="22"/>
              </w:rPr>
            </w:pPr>
            <w:r w:rsidRPr="00FE39C9">
              <w:rPr>
                <w:i/>
                <w:sz w:val="22"/>
                <w:szCs w:val="22"/>
              </w:rPr>
              <w:t>327</w:t>
            </w:r>
          </w:p>
        </w:tc>
        <w:tc>
          <w:tcPr>
            <w:tcW w:w="993" w:type="dxa"/>
            <w:shd w:val="clear" w:color="auto" w:fill="auto"/>
            <w:vAlign w:val="center"/>
          </w:tcPr>
          <w:p w14:paraId="0E0A151A" w14:textId="77777777" w:rsidR="00E00A88" w:rsidRPr="00FE39C9" w:rsidRDefault="00E00A88" w:rsidP="00E00A88">
            <w:pPr>
              <w:jc w:val="center"/>
              <w:rPr>
                <w:color w:val="000000"/>
                <w:sz w:val="22"/>
                <w:szCs w:val="22"/>
              </w:rPr>
            </w:pPr>
            <w:r w:rsidRPr="00FE39C9">
              <w:rPr>
                <w:color w:val="000000"/>
                <w:sz w:val="22"/>
                <w:szCs w:val="22"/>
              </w:rPr>
              <w:t>-12</w:t>
            </w:r>
          </w:p>
        </w:tc>
        <w:tc>
          <w:tcPr>
            <w:tcW w:w="992" w:type="dxa"/>
            <w:shd w:val="clear" w:color="auto" w:fill="auto"/>
            <w:noWrap/>
            <w:vAlign w:val="center"/>
          </w:tcPr>
          <w:p w14:paraId="33D83C9F" w14:textId="77777777" w:rsidR="00E00A88" w:rsidRPr="00FE39C9" w:rsidRDefault="00E00A88" w:rsidP="00E00A88">
            <w:pPr>
              <w:jc w:val="center"/>
              <w:rPr>
                <w:color w:val="000000"/>
                <w:sz w:val="22"/>
                <w:szCs w:val="22"/>
              </w:rPr>
            </w:pPr>
            <w:r w:rsidRPr="00FE39C9">
              <w:rPr>
                <w:color w:val="000000"/>
                <w:sz w:val="22"/>
                <w:szCs w:val="22"/>
              </w:rPr>
              <w:t>96,5</w:t>
            </w:r>
          </w:p>
        </w:tc>
        <w:tc>
          <w:tcPr>
            <w:tcW w:w="1280" w:type="dxa"/>
            <w:vAlign w:val="center"/>
          </w:tcPr>
          <w:p w14:paraId="099A5FC1" w14:textId="77777777" w:rsidR="00E00A88" w:rsidRPr="00FE39C9" w:rsidRDefault="00E00A88" w:rsidP="00E00A88">
            <w:pPr>
              <w:jc w:val="center"/>
              <w:rPr>
                <w:color w:val="000000"/>
                <w:sz w:val="22"/>
                <w:szCs w:val="22"/>
              </w:rPr>
            </w:pPr>
            <w:r w:rsidRPr="00FE39C9">
              <w:rPr>
                <w:color w:val="000000"/>
                <w:sz w:val="22"/>
                <w:szCs w:val="22"/>
              </w:rPr>
              <w:t>13,9</w:t>
            </w:r>
          </w:p>
        </w:tc>
      </w:tr>
      <w:tr w:rsidR="00E00A88" w:rsidRPr="00FE39C9" w14:paraId="158FDD8C" w14:textId="77777777" w:rsidTr="00E00A88">
        <w:trPr>
          <w:trHeight w:val="50"/>
          <w:jc w:val="center"/>
        </w:trPr>
        <w:tc>
          <w:tcPr>
            <w:tcW w:w="580" w:type="dxa"/>
          </w:tcPr>
          <w:p w14:paraId="0AE60483" w14:textId="77777777" w:rsidR="00E00A88" w:rsidRPr="00FE39C9" w:rsidRDefault="00E00A88" w:rsidP="00E00A88">
            <w:pPr>
              <w:jc w:val="center"/>
              <w:rPr>
                <w:sz w:val="22"/>
                <w:szCs w:val="22"/>
              </w:rPr>
            </w:pPr>
            <w:r w:rsidRPr="00FE39C9">
              <w:rPr>
                <w:sz w:val="22"/>
                <w:szCs w:val="22"/>
              </w:rPr>
              <w:t>2.4</w:t>
            </w:r>
          </w:p>
        </w:tc>
        <w:tc>
          <w:tcPr>
            <w:tcW w:w="3113" w:type="dxa"/>
            <w:shd w:val="clear" w:color="auto" w:fill="auto"/>
          </w:tcPr>
          <w:p w14:paraId="3547D5A8" w14:textId="77777777" w:rsidR="00E00A88" w:rsidRPr="00FE39C9" w:rsidRDefault="00E00A88" w:rsidP="00E00A88">
            <w:pPr>
              <w:ind w:firstLine="124"/>
              <w:rPr>
                <w:snapToGrid w:val="0"/>
                <w:sz w:val="22"/>
                <w:szCs w:val="22"/>
              </w:rPr>
            </w:pPr>
            <w:r w:rsidRPr="00FE39C9">
              <w:rPr>
                <w:snapToGrid w:val="0"/>
                <w:sz w:val="22"/>
                <w:szCs w:val="22"/>
              </w:rPr>
              <w:t>Духовые и ударные инструменты</w:t>
            </w:r>
          </w:p>
        </w:tc>
        <w:tc>
          <w:tcPr>
            <w:tcW w:w="992" w:type="dxa"/>
            <w:shd w:val="clear" w:color="auto" w:fill="auto"/>
          </w:tcPr>
          <w:p w14:paraId="1FDC641E"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64F9922C" w14:textId="77777777" w:rsidR="00E00A88" w:rsidRPr="00FE39C9" w:rsidRDefault="00E00A88" w:rsidP="00E00A88">
            <w:pPr>
              <w:jc w:val="center"/>
              <w:rPr>
                <w:i/>
                <w:sz w:val="22"/>
                <w:szCs w:val="22"/>
              </w:rPr>
            </w:pPr>
            <w:r w:rsidRPr="00FE39C9">
              <w:rPr>
                <w:i/>
                <w:sz w:val="22"/>
                <w:szCs w:val="22"/>
              </w:rPr>
              <w:t>144</w:t>
            </w:r>
          </w:p>
        </w:tc>
        <w:tc>
          <w:tcPr>
            <w:tcW w:w="850" w:type="dxa"/>
            <w:shd w:val="clear" w:color="auto" w:fill="auto"/>
            <w:noWrap/>
            <w:vAlign w:val="center"/>
          </w:tcPr>
          <w:p w14:paraId="55699E2D" w14:textId="77777777" w:rsidR="00E00A88" w:rsidRPr="00FE39C9" w:rsidRDefault="00E00A88" w:rsidP="00E00A88">
            <w:pPr>
              <w:jc w:val="center"/>
              <w:rPr>
                <w:i/>
                <w:sz w:val="22"/>
                <w:szCs w:val="22"/>
              </w:rPr>
            </w:pPr>
            <w:r w:rsidRPr="00FE39C9">
              <w:rPr>
                <w:i/>
                <w:sz w:val="22"/>
                <w:szCs w:val="22"/>
              </w:rPr>
              <w:t>164</w:t>
            </w:r>
          </w:p>
        </w:tc>
        <w:tc>
          <w:tcPr>
            <w:tcW w:w="993" w:type="dxa"/>
            <w:shd w:val="clear" w:color="auto" w:fill="auto"/>
            <w:vAlign w:val="center"/>
          </w:tcPr>
          <w:p w14:paraId="4FE613FD" w14:textId="77777777" w:rsidR="00E00A88" w:rsidRPr="00FE39C9" w:rsidRDefault="00E00A88" w:rsidP="00E00A88">
            <w:pPr>
              <w:jc w:val="center"/>
              <w:rPr>
                <w:color w:val="000000"/>
                <w:sz w:val="22"/>
                <w:szCs w:val="22"/>
              </w:rPr>
            </w:pPr>
            <w:r w:rsidRPr="00FE39C9">
              <w:rPr>
                <w:color w:val="000000"/>
                <w:sz w:val="22"/>
                <w:szCs w:val="22"/>
              </w:rPr>
              <w:t>20</w:t>
            </w:r>
          </w:p>
        </w:tc>
        <w:tc>
          <w:tcPr>
            <w:tcW w:w="992" w:type="dxa"/>
            <w:shd w:val="clear" w:color="auto" w:fill="auto"/>
            <w:noWrap/>
            <w:vAlign w:val="center"/>
          </w:tcPr>
          <w:p w14:paraId="4899C37A" w14:textId="77777777" w:rsidR="00E00A88" w:rsidRPr="00FE39C9" w:rsidRDefault="00E00A88" w:rsidP="00E00A88">
            <w:pPr>
              <w:jc w:val="center"/>
              <w:rPr>
                <w:color w:val="000000"/>
                <w:sz w:val="22"/>
                <w:szCs w:val="22"/>
              </w:rPr>
            </w:pPr>
            <w:r w:rsidRPr="00FE39C9">
              <w:rPr>
                <w:color w:val="000000"/>
                <w:sz w:val="22"/>
                <w:szCs w:val="22"/>
              </w:rPr>
              <w:t>113,9</w:t>
            </w:r>
          </w:p>
        </w:tc>
        <w:tc>
          <w:tcPr>
            <w:tcW w:w="1280" w:type="dxa"/>
            <w:vAlign w:val="center"/>
          </w:tcPr>
          <w:p w14:paraId="4DECEEBE" w14:textId="77777777" w:rsidR="00E00A88" w:rsidRPr="00FE39C9" w:rsidRDefault="00E00A88" w:rsidP="00E00A88">
            <w:pPr>
              <w:jc w:val="center"/>
              <w:rPr>
                <w:color w:val="000000"/>
                <w:sz w:val="22"/>
                <w:szCs w:val="22"/>
              </w:rPr>
            </w:pPr>
            <w:r w:rsidRPr="00FE39C9">
              <w:rPr>
                <w:color w:val="000000"/>
                <w:sz w:val="22"/>
                <w:szCs w:val="22"/>
              </w:rPr>
              <w:t>7,0</w:t>
            </w:r>
          </w:p>
        </w:tc>
      </w:tr>
      <w:tr w:rsidR="00E00A88" w:rsidRPr="00FE39C9" w14:paraId="4066B435" w14:textId="77777777" w:rsidTr="00E00A88">
        <w:trPr>
          <w:trHeight w:val="50"/>
          <w:jc w:val="center"/>
        </w:trPr>
        <w:tc>
          <w:tcPr>
            <w:tcW w:w="580" w:type="dxa"/>
          </w:tcPr>
          <w:p w14:paraId="4B32F443" w14:textId="77777777" w:rsidR="00E00A88" w:rsidRPr="00FE39C9" w:rsidRDefault="00E00A88" w:rsidP="00E00A88">
            <w:pPr>
              <w:jc w:val="center"/>
              <w:rPr>
                <w:sz w:val="22"/>
                <w:szCs w:val="22"/>
              </w:rPr>
            </w:pPr>
            <w:r w:rsidRPr="00FE39C9">
              <w:rPr>
                <w:sz w:val="22"/>
                <w:szCs w:val="22"/>
              </w:rPr>
              <w:t>2.5</w:t>
            </w:r>
          </w:p>
        </w:tc>
        <w:tc>
          <w:tcPr>
            <w:tcW w:w="3113" w:type="dxa"/>
            <w:shd w:val="clear" w:color="auto" w:fill="auto"/>
          </w:tcPr>
          <w:p w14:paraId="7CD19537" w14:textId="77777777" w:rsidR="00E00A88" w:rsidRPr="00FE39C9" w:rsidRDefault="00E00A88" w:rsidP="00E00A88">
            <w:pPr>
              <w:ind w:firstLine="124"/>
              <w:rPr>
                <w:snapToGrid w:val="0"/>
                <w:sz w:val="22"/>
                <w:szCs w:val="22"/>
              </w:rPr>
            </w:pPr>
            <w:r w:rsidRPr="00FE39C9">
              <w:rPr>
                <w:snapToGrid w:val="0"/>
                <w:sz w:val="22"/>
                <w:szCs w:val="22"/>
              </w:rPr>
              <w:t>Эстрадные инструменты</w:t>
            </w:r>
          </w:p>
        </w:tc>
        <w:tc>
          <w:tcPr>
            <w:tcW w:w="992" w:type="dxa"/>
            <w:shd w:val="clear" w:color="auto" w:fill="auto"/>
          </w:tcPr>
          <w:p w14:paraId="0F5647E2"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7C1067F7" w14:textId="77777777" w:rsidR="00E00A88" w:rsidRPr="00FE39C9" w:rsidRDefault="00E00A88" w:rsidP="00E00A88">
            <w:pPr>
              <w:jc w:val="center"/>
              <w:rPr>
                <w:i/>
                <w:sz w:val="22"/>
                <w:szCs w:val="22"/>
              </w:rPr>
            </w:pPr>
            <w:r w:rsidRPr="00FE39C9">
              <w:rPr>
                <w:i/>
                <w:sz w:val="22"/>
                <w:szCs w:val="22"/>
              </w:rPr>
              <w:t>15</w:t>
            </w:r>
          </w:p>
        </w:tc>
        <w:tc>
          <w:tcPr>
            <w:tcW w:w="850" w:type="dxa"/>
            <w:shd w:val="clear" w:color="auto" w:fill="auto"/>
            <w:noWrap/>
            <w:vAlign w:val="center"/>
          </w:tcPr>
          <w:p w14:paraId="1C7157C8" w14:textId="77777777" w:rsidR="00E00A88" w:rsidRPr="00FE39C9" w:rsidRDefault="00E00A88" w:rsidP="00E00A88">
            <w:pPr>
              <w:jc w:val="center"/>
              <w:rPr>
                <w:i/>
                <w:sz w:val="22"/>
                <w:szCs w:val="22"/>
              </w:rPr>
            </w:pPr>
            <w:r w:rsidRPr="00FE39C9">
              <w:rPr>
                <w:i/>
                <w:sz w:val="22"/>
                <w:szCs w:val="22"/>
              </w:rPr>
              <w:t>8</w:t>
            </w:r>
          </w:p>
        </w:tc>
        <w:tc>
          <w:tcPr>
            <w:tcW w:w="993" w:type="dxa"/>
            <w:shd w:val="clear" w:color="auto" w:fill="auto"/>
            <w:vAlign w:val="center"/>
          </w:tcPr>
          <w:p w14:paraId="4341609C" w14:textId="77777777" w:rsidR="00E00A88" w:rsidRPr="00FE39C9" w:rsidRDefault="00E00A88" w:rsidP="00E00A88">
            <w:pPr>
              <w:jc w:val="center"/>
              <w:rPr>
                <w:color w:val="000000"/>
                <w:sz w:val="22"/>
                <w:szCs w:val="22"/>
              </w:rPr>
            </w:pPr>
            <w:r w:rsidRPr="00FE39C9">
              <w:rPr>
                <w:color w:val="000000"/>
                <w:sz w:val="22"/>
                <w:szCs w:val="22"/>
              </w:rPr>
              <w:t>-7</w:t>
            </w:r>
          </w:p>
        </w:tc>
        <w:tc>
          <w:tcPr>
            <w:tcW w:w="992" w:type="dxa"/>
            <w:shd w:val="clear" w:color="auto" w:fill="auto"/>
            <w:noWrap/>
            <w:vAlign w:val="center"/>
          </w:tcPr>
          <w:p w14:paraId="3E24090E" w14:textId="77777777" w:rsidR="00E00A88" w:rsidRPr="00FE39C9" w:rsidRDefault="00E00A88" w:rsidP="00E00A88">
            <w:pPr>
              <w:jc w:val="center"/>
              <w:rPr>
                <w:color w:val="000000"/>
                <w:sz w:val="22"/>
                <w:szCs w:val="22"/>
              </w:rPr>
            </w:pPr>
            <w:r w:rsidRPr="00FE39C9">
              <w:rPr>
                <w:color w:val="000000"/>
                <w:sz w:val="22"/>
                <w:szCs w:val="22"/>
              </w:rPr>
              <w:t>53,3</w:t>
            </w:r>
          </w:p>
        </w:tc>
        <w:tc>
          <w:tcPr>
            <w:tcW w:w="1280" w:type="dxa"/>
            <w:vAlign w:val="center"/>
          </w:tcPr>
          <w:p w14:paraId="077C2366" w14:textId="77777777" w:rsidR="00E00A88" w:rsidRPr="00FE39C9" w:rsidRDefault="00E00A88" w:rsidP="00E00A88">
            <w:pPr>
              <w:jc w:val="center"/>
              <w:rPr>
                <w:color w:val="000000"/>
                <w:sz w:val="22"/>
                <w:szCs w:val="22"/>
              </w:rPr>
            </w:pPr>
            <w:r w:rsidRPr="00FE39C9">
              <w:rPr>
                <w:color w:val="000000"/>
                <w:sz w:val="22"/>
                <w:szCs w:val="22"/>
              </w:rPr>
              <w:t>0,3</w:t>
            </w:r>
          </w:p>
        </w:tc>
      </w:tr>
      <w:tr w:rsidR="00E00A88" w:rsidRPr="00FE39C9" w14:paraId="05E166AA" w14:textId="77777777" w:rsidTr="00E00A88">
        <w:trPr>
          <w:trHeight w:val="50"/>
          <w:jc w:val="center"/>
        </w:trPr>
        <w:tc>
          <w:tcPr>
            <w:tcW w:w="580" w:type="dxa"/>
          </w:tcPr>
          <w:p w14:paraId="3F1C18EA" w14:textId="77777777" w:rsidR="00E00A88" w:rsidRPr="00FE39C9" w:rsidRDefault="00E00A88" w:rsidP="00E00A88">
            <w:pPr>
              <w:jc w:val="center"/>
              <w:rPr>
                <w:sz w:val="22"/>
                <w:szCs w:val="22"/>
              </w:rPr>
            </w:pPr>
            <w:r w:rsidRPr="00FE39C9">
              <w:rPr>
                <w:sz w:val="22"/>
                <w:szCs w:val="22"/>
              </w:rPr>
              <w:t>2.6</w:t>
            </w:r>
          </w:p>
        </w:tc>
        <w:tc>
          <w:tcPr>
            <w:tcW w:w="3113" w:type="dxa"/>
            <w:shd w:val="clear" w:color="auto" w:fill="auto"/>
          </w:tcPr>
          <w:p w14:paraId="33F4A3AC" w14:textId="77777777" w:rsidR="00E00A88" w:rsidRPr="00FE39C9" w:rsidRDefault="00E00A88" w:rsidP="00E00A88">
            <w:pPr>
              <w:ind w:firstLine="124"/>
              <w:rPr>
                <w:snapToGrid w:val="0"/>
                <w:sz w:val="22"/>
                <w:szCs w:val="22"/>
              </w:rPr>
            </w:pPr>
            <w:r w:rsidRPr="00FE39C9">
              <w:rPr>
                <w:snapToGrid w:val="0"/>
                <w:sz w:val="22"/>
                <w:szCs w:val="22"/>
              </w:rPr>
              <w:t>Электронная компьютерная музыка</w:t>
            </w:r>
          </w:p>
        </w:tc>
        <w:tc>
          <w:tcPr>
            <w:tcW w:w="992" w:type="dxa"/>
            <w:shd w:val="clear" w:color="auto" w:fill="auto"/>
          </w:tcPr>
          <w:p w14:paraId="4B37CF15"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37102B0D" w14:textId="77777777" w:rsidR="00E00A88" w:rsidRPr="00FE39C9" w:rsidRDefault="00E00A88" w:rsidP="00E00A88">
            <w:pPr>
              <w:jc w:val="center"/>
              <w:rPr>
                <w:i/>
                <w:sz w:val="22"/>
                <w:szCs w:val="22"/>
              </w:rPr>
            </w:pPr>
            <w:r w:rsidRPr="00FE39C9">
              <w:rPr>
                <w:i/>
                <w:sz w:val="22"/>
                <w:szCs w:val="22"/>
              </w:rPr>
              <w:t>65</w:t>
            </w:r>
          </w:p>
        </w:tc>
        <w:tc>
          <w:tcPr>
            <w:tcW w:w="850" w:type="dxa"/>
            <w:shd w:val="clear" w:color="auto" w:fill="auto"/>
            <w:noWrap/>
            <w:vAlign w:val="center"/>
          </w:tcPr>
          <w:p w14:paraId="02506413" w14:textId="77777777" w:rsidR="00E00A88" w:rsidRPr="00FE39C9" w:rsidRDefault="00E00A88" w:rsidP="00E00A88">
            <w:pPr>
              <w:jc w:val="center"/>
              <w:rPr>
                <w:i/>
                <w:sz w:val="22"/>
                <w:szCs w:val="22"/>
              </w:rPr>
            </w:pPr>
            <w:r w:rsidRPr="00FE39C9">
              <w:rPr>
                <w:i/>
                <w:sz w:val="22"/>
                <w:szCs w:val="22"/>
              </w:rPr>
              <w:t>51</w:t>
            </w:r>
          </w:p>
        </w:tc>
        <w:tc>
          <w:tcPr>
            <w:tcW w:w="993" w:type="dxa"/>
            <w:shd w:val="clear" w:color="auto" w:fill="auto"/>
            <w:vAlign w:val="center"/>
          </w:tcPr>
          <w:p w14:paraId="611BD1EA" w14:textId="77777777" w:rsidR="00E00A88" w:rsidRPr="00FE39C9" w:rsidRDefault="00E00A88" w:rsidP="00E00A88">
            <w:pPr>
              <w:jc w:val="center"/>
              <w:rPr>
                <w:color w:val="000000"/>
                <w:sz w:val="22"/>
                <w:szCs w:val="22"/>
              </w:rPr>
            </w:pPr>
            <w:r w:rsidRPr="00FE39C9">
              <w:rPr>
                <w:color w:val="000000"/>
                <w:sz w:val="22"/>
                <w:szCs w:val="22"/>
              </w:rPr>
              <w:t>-14</w:t>
            </w:r>
          </w:p>
        </w:tc>
        <w:tc>
          <w:tcPr>
            <w:tcW w:w="992" w:type="dxa"/>
            <w:shd w:val="clear" w:color="auto" w:fill="auto"/>
            <w:noWrap/>
            <w:vAlign w:val="center"/>
          </w:tcPr>
          <w:p w14:paraId="0350F3E0" w14:textId="77777777" w:rsidR="00E00A88" w:rsidRPr="00FE39C9" w:rsidRDefault="00E00A88" w:rsidP="00E00A88">
            <w:pPr>
              <w:jc w:val="center"/>
              <w:rPr>
                <w:color w:val="000000"/>
                <w:sz w:val="22"/>
                <w:szCs w:val="22"/>
              </w:rPr>
            </w:pPr>
            <w:r w:rsidRPr="00FE39C9">
              <w:rPr>
                <w:color w:val="000000"/>
                <w:sz w:val="22"/>
                <w:szCs w:val="22"/>
              </w:rPr>
              <w:t>78,5</w:t>
            </w:r>
          </w:p>
        </w:tc>
        <w:tc>
          <w:tcPr>
            <w:tcW w:w="1280" w:type="dxa"/>
            <w:vAlign w:val="center"/>
          </w:tcPr>
          <w:p w14:paraId="53A89823" w14:textId="77777777" w:rsidR="00E00A88" w:rsidRPr="00FE39C9" w:rsidRDefault="00E00A88" w:rsidP="00E00A88">
            <w:pPr>
              <w:jc w:val="center"/>
              <w:rPr>
                <w:color w:val="000000"/>
                <w:sz w:val="22"/>
                <w:szCs w:val="22"/>
              </w:rPr>
            </w:pPr>
            <w:r w:rsidRPr="00FE39C9">
              <w:rPr>
                <w:color w:val="000000"/>
                <w:sz w:val="22"/>
                <w:szCs w:val="22"/>
              </w:rPr>
              <w:t>2,2</w:t>
            </w:r>
          </w:p>
        </w:tc>
      </w:tr>
      <w:tr w:rsidR="00E00A88" w:rsidRPr="00FE39C9" w14:paraId="4B8A7807" w14:textId="77777777" w:rsidTr="00E00A88">
        <w:trPr>
          <w:trHeight w:val="50"/>
          <w:jc w:val="center"/>
        </w:trPr>
        <w:tc>
          <w:tcPr>
            <w:tcW w:w="580" w:type="dxa"/>
          </w:tcPr>
          <w:p w14:paraId="332C3A1C" w14:textId="77777777" w:rsidR="00E00A88" w:rsidRPr="00FE39C9" w:rsidRDefault="00E00A88" w:rsidP="00E00A88">
            <w:pPr>
              <w:jc w:val="center"/>
              <w:rPr>
                <w:sz w:val="22"/>
                <w:szCs w:val="22"/>
              </w:rPr>
            </w:pPr>
            <w:r w:rsidRPr="00FE39C9">
              <w:rPr>
                <w:sz w:val="22"/>
                <w:szCs w:val="22"/>
              </w:rPr>
              <w:t>2.7</w:t>
            </w:r>
          </w:p>
        </w:tc>
        <w:tc>
          <w:tcPr>
            <w:tcW w:w="3113" w:type="dxa"/>
            <w:shd w:val="clear" w:color="auto" w:fill="auto"/>
          </w:tcPr>
          <w:p w14:paraId="42BE2069" w14:textId="77777777" w:rsidR="00E00A88" w:rsidRPr="00FE39C9" w:rsidRDefault="00E00A88" w:rsidP="00E00A88">
            <w:pPr>
              <w:ind w:firstLine="124"/>
              <w:rPr>
                <w:snapToGrid w:val="0"/>
                <w:sz w:val="22"/>
                <w:szCs w:val="22"/>
              </w:rPr>
            </w:pPr>
            <w:r w:rsidRPr="00FE39C9">
              <w:rPr>
                <w:snapToGrid w:val="0"/>
                <w:sz w:val="22"/>
                <w:szCs w:val="22"/>
              </w:rPr>
              <w:t>Вокал</w:t>
            </w:r>
          </w:p>
        </w:tc>
        <w:tc>
          <w:tcPr>
            <w:tcW w:w="992" w:type="dxa"/>
            <w:shd w:val="clear" w:color="auto" w:fill="auto"/>
          </w:tcPr>
          <w:p w14:paraId="12EE26A0"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554C90BB" w14:textId="77777777" w:rsidR="00E00A88" w:rsidRPr="00FE39C9" w:rsidRDefault="00E00A88" w:rsidP="00E00A88">
            <w:pPr>
              <w:jc w:val="center"/>
              <w:rPr>
                <w:i/>
                <w:sz w:val="22"/>
                <w:szCs w:val="22"/>
              </w:rPr>
            </w:pPr>
            <w:r w:rsidRPr="00FE39C9">
              <w:rPr>
                <w:i/>
                <w:sz w:val="22"/>
                <w:szCs w:val="22"/>
              </w:rPr>
              <w:t>74</w:t>
            </w:r>
          </w:p>
        </w:tc>
        <w:tc>
          <w:tcPr>
            <w:tcW w:w="850" w:type="dxa"/>
            <w:shd w:val="clear" w:color="auto" w:fill="auto"/>
            <w:noWrap/>
            <w:vAlign w:val="center"/>
          </w:tcPr>
          <w:p w14:paraId="75593025" w14:textId="77777777" w:rsidR="00E00A88" w:rsidRPr="00FE39C9" w:rsidRDefault="00E00A88" w:rsidP="00E00A88">
            <w:pPr>
              <w:jc w:val="center"/>
              <w:rPr>
                <w:i/>
                <w:sz w:val="22"/>
                <w:szCs w:val="22"/>
              </w:rPr>
            </w:pPr>
            <w:r w:rsidRPr="00FE39C9">
              <w:rPr>
                <w:i/>
                <w:sz w:val="22"/>
                <w:szCs w:val="22"/>
              </w:rPr>
              <w:t>97</w:t>
            </w:r>
          </w:p>
        </w:tc>
        <w:tc>
          <w:tcPr>
            <w:tcW w:w="993" w:type="dxa"/>
            <w:shd w:val="clear" w:color="auto" w:fill="auto"/>
            <w:vAlign w:val="center"/>
          </w:tcPr>
          <w:p w14:paraId="7998EFF4" w14:textId="77777777" w:rsidR="00E00A88" w:rsidRPr="00FE39C9" w:rsidRDefault="00E00A88" w:rsidP="00E00A88">
            <w:pPr>
              <w:jc w:val="center"/>
              <w:rPr>
                <w:color w:val="000000"/>
                <w:sz w:val="22"/>
                <w:szCs w:val="22"/>
              </w:rPr>
            </w:pPr>
            <w:r w:rsidRPr="00FE39C9">
              <w:rPr>
                <w:color w:val="000000"/>
                <w:sz w:val="22"/>
                <w:szCs w:val="22"/>
              </w:rPr>
              <w:t>23</w:t>
            </w:r>
          </w:p>
        </w:tc>
        <w:tc>
          <w:tcPr>
            <w:tcW w:w="992" w:type="dxa"/>
            <w:shd w:val="clear" w:color="auto" w:fill="auto"/>
            <w:noWrap/>
            <w:vAlign w:val="center"/>
          </w:tcPr>
          <w:p w14:paraId="7B3A4EDC" w14:textId="77777777" w:rsidR="00E00A88" w:rsidRPr="00FE39C9" w:rsidRDefault="00E00A88" w:rsidP="00E00A88">
            <w:pPr>
              <w:jc w:val="center"/>
              <w:rPr>
                <w:color w:val="000000"/>
                <w:sz w:val="22"/>
                <w:szCs w:val="22"/>
              </w:rPr>
            </w:pPr>
            <w:r w:rsidRPr="00FE39C9">
              <w:rPr>
                <w:color w:val="000000"/>
                <w:sz w:val="22"/>
                <w:szCs w:val="22"/>
              </w:rPr>
              <w:t>131,1</w:t>
            </w:r>
          </w:p>
        </w:tc>
        <w:tc>
          <w:tcPr>
            <w:tcW w:w="1280" w:type="dxa"/>
            <w:vAlign w:val="center"/>
          </w:tcPr>
          <w:p w14:paraId="06F04B6E" w14:textId="77777777" w:rsidR="00E00A88" w:rsidRPr="00FE39C9" w:rsidRDefault="00E00A88" w:rsidP="00E00A88">
            <w:pPr>
              <w:jc w:val="center"/>
              <w:rPr>
                <w:color w:val="000000"/>
                <w:sz w:val="22"/>
                <w:szCs w:val="22"/>
              </w:rPr>
            </w:pPr>
            <w:r w:rsidRPr="00FE39C9">
              <w:rPr>
                <w:color w:val="000000"/>
                <w:sz w:val="22"/>
                <w:szCs w:val="22"/>
              </w:rPr>
              <w:t>4,1</w:t>
            </w:r>
          </w:p>
        </w:tc>
      </w:tr>
      <w:tr w:rsidR="00E00A88" w:rsidRPr="00FE39C9" w14:paraId="32FEFE4B" w14:textId="77777777" w:rsidTr="00E00A88">
        <w:trPr>
          <w:trHeight w:val="50"/>
          <w:jc w:val="center"/>
        </w:trPr>
        <w:tc>
          <w:tcPr>
            <w:tcW w:w="580" w:type="dxa"/>
          </w:tcPr>
          <w:p w14:paraId="1A2B7FCF" w14:textId="77777777" w:rsidR="00E00A88" w:rsidRPr="00FE39C9" w:rsidRDefault="00E00A88" w:rsidP="00E00A88">
            <w:pPr>
              <w:jc w:val="center"/>
              <w:rPr>
                <w:sz w:val="22"/>
                <w:szCs w:val="22"/>
              </w:rPr>
            </w:pPr>
            <w:r w:rsidRPr="00FE39C9">
              <w:rPr>
                <w:sz w:val="22"/>
                <w:szCs w:val="22"/>
              </w:rPr>
              <w:t>2.8</w:t>
            </w:r>
          </w:p>
        </w:tc>
        <w:tc>
          <w:tcPr>
            <w:tcW w:w="3113" w:type="dxa"/>
            <w:shd w:val="clear" w:color="auto" w:fill="auto"/>
          </w:tcPr>
          <w:p w14:paraId="11D2E4D2" w14:textId="77777777" w:rsidR="00E00A88" w:rsidRPr="00FE39C9" w:rsidRDefault="00E00A88" w:rsidP="00E00A88">
            <w:pPr>
              <w:ind w:firstLine="124"/>
              <w:rPr>
                <w:snapToGrid w:val="0"/>
                <w:sz w:val="22"/>
                <w:szCs w:val="22"/>
              </w:rPr>
            </w:pPr>
            <w:r w:rsidRPr="00FE39C9">
              <w:rPr>
                <w:snapToGrid w:val="0"/>
                <w:sz w:val="22"/>
                <w:szCs w:val="22"/>
              </w:rPr>
              <w:t>Фольклор</w:t>
            </w:r>
          </w:p>
        </w:tc>
        <w:tc>
          <w:tcPr>
            <w:tcW w:w="992" w:type="dxa"/>
            <w:shd w:val="clear" w:color="auto" w:fill="auto"/>
          </w:tcPr>
          <w:p w14:paraId="62A0FDBD"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5533375E" w14:textId="77777777" w:rsidR="00E00A88" w:rsidRPr="00FE39C9" w:rsidRDefault="00E00A88" w:rsidP="00E00A88">
            <w:pPr>
              <w:jc w:val="center"/>
              <w:rPr>
                <w:i/>
                <w:sz w:val="22"/>
                <w:szCs w:val="22"/>
              </w:rPr>
            </w:pPr>
            <w:r w:rsidRPr="00FE39C9">
              <w:rPr>
                <w:i/>
                <w:sz w:val="22"/>
                <w:szCs w:val="22"/>
              </w:rPr>
              <w:t>49</w:t>
            </w:r>
          </w:p>
        </w:tc>
        <w:tc>
          <w:tcPr>
            <w:tcW w:w="850" w:type="dxa"/>
            <w:shd w:val="clear" w:color="auto" w:fill="auto"/>
            <w:noWrap/>
            <w:vAlign w:val="center"/>
          </w:tcPr>
          <w:p w14:paraId="28DFE6B8" w14:textId="77777777" w:rsidR="00E00A88" w:rsidRPr="00FE39C9" w:rsidRDefault="00E00A88" w:rsidP="00E00A88">
            <w:pPr>
              <w:jc w:val="center"/>
              <w:rPr>
                <w:i/>
                <w:sz w:val="22"/>
                <w:szCs w:val="22"/>
              </w:rPr>
            </w:pPr>
            <w:r w:rsidRPr="00FE39C9">
              <w:rPr>
                <w:i/>
                <w:sz w:val="22"/>
                <w:szCs w:val="22"/>
              </w:rPr>
              <w:t>44</w:t>
            </w:r>
          </w:p>
        </w:tc>
        <w:tc>
          <w:tcPr>
            <w:tcW w:w="993" w:type="dxa"/>
            <w:shd w:val="clear" w:color="auto" w:fill="auto"/>
            <w:vAlign w:val="center"/>
          </w:tcPr>
          <w:p w14:paraId="30A2E4F4" w14:textId="77777777" w:rsidR="00E00A88" w:rsidRPr="00FE39C9" w:rsidRDefault="00E00A88" w:rsidP="00E00A88">
            <w:pPr>
              <w:jc w:val="center"/>
              <w:rPr>
                <w:color w:val="000000"/>
                <w:sz w:val="22"/>
                <w:szCs w:val="22"/>
              </w:rPr>
            </w:pPr>
            <w:r w:rsidRPr="00FE39C9">
              <w:rPr>
                <w:color w:val="000000"/>
                <w:sz w:val="22"/>
                <w:szCs w:val="22"/>
              </w:rPr>
              <w:t>-5</w:t>
            </w:r>
          </w:p>
        </w:tc>
        <w:tc>
          <w:tcPr>
            <w:tcW w:w="992" w:type="dxa"/>
            <w:shd w:val="clear" w:color="auto" w:fill="auto"/>
            <w:noWrap/>
            <w:vAlign w:val="center"/>
          </w:tcPr>
          <w:p w14:paraId="743642BF" w14:textId="77777777" w:rsidR="00E00A88" w:rsidRPr="00FE39C9" w:rsidRDefault="00E00A88" w:rsidP="00E00A88">
            <w:pPr>
              <w:jc w:val="center"/>
              <w:rPr>
                <w:color w:val="000000"/>
                <w:sz w:val="22"/>
                <w:szCs w:val="22"/>
              </w:rPr>
            </w:pPr>
            <w:r w:rsidRPr="00FE39C9">
              <w:rPr>
                <w:color w:val="000000"/>
                <w:sz w:val="22"/>
                <w:szCs w:val="22"/>
              </w:rPr>
              <w:t>89,8</w:t>
            </w:r>
          </w:p>
        </w:tc>
        <w:tc>
          <w:tcPr>
            <w:tcW w:w="1280" w:type="dxa"/>
            <w:vAlign w:val="center"/>
          </w:tcPr>
          <w:p w14:paraId="60AB9EFB" w14:textId="77777777" w:rsidR="00E00A88" w:rsidRPr="00FE39C9" w:rsidRDefault="00E00A88" w:rsidP="00E00A88">
            <w:pPr>
              <w:jc w:val="center"/>
              <w:rPr>
                <w:color w:val="000000"/>
                <w:sz w:val="22"/>
                <w:szCs w:val="22"/>
              </w:rPr>
            </w:pPr>
            <w:r w:rsidRPr="00FE39C9">
              <w:rPr>
                <w:color w:val="000000"/>
                <w:sz w:val="22"/>
                <w:szCs w:val="22"/>
              </w:rPr>
              <w:t>1,9</w:t>
            </w:r>
          </w:p>
        </w:tc>
      </w:tr>
      <w:tr w:rsidR="00E00A88" w:rsidRPr="00FE39C9" w14:paraId="70754FB9" w14:textId="77777777" w:rsidTr="00E00A88">
        <w:trPr>
          <w:trHeight w:val="50"/>
          <w:jc w:val="center"/>
        </w:trPr>
        <w:tc>
          <w:tcPr>
            <w:tcW w:w="580" w:type="dxa"/>
          </w:tcPr>
          <w:p w14:paraId="7B6E476D" w14:textId="77777777" w:rsidR="00E00A88" w:rsidRPr="00FE39C9" w:rsidRDefault="00E00A88" w:rsidP="00E00A88">
            <w:pPr>
              <w:jc w:val="center"/>
              <w:rPr>
                <w:sz w:val="22"/>
                <w:szCs w:val="22"/>
              </w:rPr>
            </w:pPr>
            <w:r w:rsidRPr="00FE39C9">
              <w:rPr>
                <w:sz w:val="22"/>
                <w:szCs w:val="22"/>
              </w:rPr>
              <w:t>2.9</w:t>
            </w:r>
          </w:p>
        </w:tc>
        <w:tc>
          <w:tcPr>
            <w:tcW w:w="3113" w:type="dxa"/>
            <w:shd w:val="clear" w:color="auto" w:fill="auto"/>
          </w:tcPr>
          <w:p w14:paraId="50B72C0A" w14:textId="77777777" w:rsidR="00E00A88" w:rsidRPr="00FE39C9" w:rsidRDefault="00E00A88" w:rsidP="00E00A88">
            <w:pPr>
              <w:ind w:firstLine="124"/>
              <w:rPr>
                <w:snapToGrid w:val="0"/>
                <w:sz w:val="22"/>
                <w:szCs w:val="22"/>
              </w:rPr>
            </w:pPr>
            <w:r w:rsidRPr="00FE39C9">
              <w:rPr>
                <w:snapToGrid w:val="0"/>
                <w:sz w:val="22"/>
                <w:szCs w:val="22"/>
              </w:rPr>
              <w:t>Хореография</w:t>
            </w:r>
          </w:p>
        </w:tc>
        <w:tc>
          <w:tcPr>
            <w:tcW w:w="992" w:type="dxa"/>
            <w:shd w:val="clear" w:color="auto" w:fill="auto"/>
          </w:tcPr>
          <w:p w14:paraId="1E2156D3"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000C924E" w14:textId="77777777" w:rsidR="00E00A88" w:rsidRPr="00FE39C9" w:rsidRDefault="00E00A88" w:rsidP="00E00A88">
            <w:pPr>
              <w:jc w:val="center"/>
              <w:rPr>
                <w:i/>
                <w:sz w:val="22"/>
                <w:szCs w:val="22"/>
              </w:rPr>
            </w:pPr>
            <w:r w:rsidRPr="00FE39C9">
              <w:rPr>
                <w:i/>
                <w:sz w:val="22"/>
                <w:szCs w:val="22"/>
              </w:rPr>
              <w:t>305</w:t>
            </w:r>
          </w:p>
        </w:tc>
        <w:tc>
          <w:tcPr>
            <w:tcW w:w="850" w:type="dxa"/>
            <w:shd w:val="clear" w:color="auto" w:fill="auto"/>
            <w:noWrap/>
            <w:vAlign w:val="center"/>
          </w:tcPr>
          <w:p w14:paraId="7D556FE8" w14:textId="77777777" w:rsidR="00E00A88" w:rsidRPr="00FE39C9" w:rsidRDefault="00E00A88" w:rsidP="00E00A88">
            <w:pPr>
              <w:jc w:val="center"/>
              <w:rPr>
                <w:i/>
                <w:sz w:val="22"/>
                <w:szCs w:val="22"/>
              </w:rPr>
            </w:pPr>
            <w:r w:rsidRPr="00FE39C9">
              <w:rPr>
                <w:i/>
                <w:sz w:val="22"/>
                <w:szCs w:val="22"/>
              </w:rPr>
              <w:t>302</w:t>
            </w:r>
          </w:p>
        </w:tc>
        <w:tc>
          <w:tcPr>
            <w:tcW w:w="993" w:type="dxa"/>
            <w:shd w:val="clear" w:color="auto" w:fill="auto"/>
            <w:vAlign w:val="center"/>
          </w:tcPr>
          <w:p w14:paraId="51B3129D" w14:textId="77777777" w:rsidR="00E00A88" w:rsidRPr="00FE39C9" w:rsidRDefault="00E00A88" w:rsidP="00E00A88">
            <w:pPr>
              <w:jc w:val="center"/>
              <w:rPr>
                <w:color w:val="000000"/>
                <w:sz w:val="22"/>
                <w:szCs w:val="22"/>
              </w:rPr>
            </w:pPr>
            <w:r w:rsidRPr="00FE39C9">
              <w:rPr>
                <w:color w:val="000000"/>
                <w:sz w:val="22"/>
                <w:szCs w:val="22"/>
              </w:rPr>
              <w:t>-3</w:t>
            </w:r>
          </w:p>
        </w:tc>
        <w:tc>
          <w:tcPr>
            <w:tcW w:w="992" w:type="dxa"/>
            <w:shd w:val="clear" w:color="auto" w:fill="auto"/>
            <w:noWrap/>
            <w:vAlign w:val="center"/>
          </w:tcPr>
          <w:p w14:paraId="5DDDF7E9" w14:textId="77777777" w:rsidR="00E00A88" w:rsidRPr="00FE39C9" w:rsidRDefault="00E00A88" w:rsidP="00E00A88">
            <w:pPr>
              <w:jc w:val="center"/>
              <w:rPr>
                <w:color w:val="000000"/>
                <w:sz w:val="22"/>
                <w:szCs w:val="22"/>
              </w:rPr>
            </w:pPr>
            <w:r w:rsidRPr="00FE39C9">
              <w:rPr>
                <w:color w:val="000000"/>
                <w:sz w:val="22"/>
                <w:szCs w:val="22"/>
              </w:rPr>
              <w:t>99,0</w:t>
            </w:r>
          </w:p>
        </w:tc>
        <w:tc>
          <w:tcPr>
            <w:tcW w:w="1280" w:type="dxa"/>
            <w:vAlign w:val="center"/>
          </w:tcPr>
          <w:p w14:paraId="277C8E8C" w14:textId="77777777" w:rsidR="00E00A88" w:rsidRPr="00FE39C9" w:rsidRDefault="00E00A88" w:rsidP="00E00A88">
            <w:pPr>
              <w:jc w:val="center"/>
              <w:rPr>
                <w:color w:val="000000"/>
                <w:sz w:val="22"/>
                <w:szCs w:val="22"/>
              </w:rPr>
            </w:pPr>
            <w:r w:rsidRPr="00FE39C9">
              <w:rPr>
                <w:color w:val="000000"/>
                <w:sz w:val="22"/>
                <w:szCs w:val="22"/>
              </w:rPr>
              <w:t>12,9</w:t>
            </w:r>
          </w:p>
        </w:tc>
      </w:tr>
      <w:tr w:rsidR="00E00A88" w:rsidRPr="00FE39C9" w14:paraId="75675C25" w14:textId="77777777" w:rsidTr="00E00A88">
        <w:trPr>
          <w:trHeight w:val="50"/>
          <w:jc w:val="center"/>
        </w:trPr>
        <w:tc>
          <w:tcPr>
            <w:tcW w:w="580" w:type="dxa"/>
          </w:tcPr>
          <w:p w14:paraId="5F805541" w14:textId="77777777" w:rsidR="00E00A88" w:rsidRPr="00FE39C9" w:rsidRDefault="00E00A88" w:rsidP="00E00A88">
            <w:pPr>
              <w:jc w:val="center"/>
              <w:rPr>
                <w:sz w:val="22"/>
                <w:szCs w:val="22"/>
              </w:rPr>
            </w:pPr>
            <w:r w:rsidRPr="00FE39C9">
              <w:rPr>
                <w:sz w:val="22"/>
                <w:szCs w:val="22"/>
              </w:rPr>
              <w:t>2.10</w:t>
            </w:r>
          </w:p>
        </w:tc>
        <w:tc>
          <w:tcPr>
            <w:tcW w:w="3113" w:type="dxa"/>
            <w:shd w:val="clear" w:color="auto" w:fill="auto"/>
          </w:tcPr>
          <w:p w14:paraId="595391ED" w14:textId="77777777" w:rsidR="00E00A88" w:rsidRPr="00FE39C9" w:rsidRDefault="00E00A88" w:rsidP="00E00A88">
            <w:pPr>
              <w:ind w:firstLine="124"/>
              <w:rPr>
                <w:snapToGrid w:val="0"/>
                <w:sz w:val="22"/>
                <w:szCs w:val="22"/>
              </w:rPr>
            </w:pPr>
            <w:r w:rsidRPr="00FE39C9">
              <w:rPr>
                <w:snapToGrid w:val="0"/>
                <w:sz w:val="22"/>
                <w:szCs w:val="22"/>
              </w:rPr>
              <w:t>ИЗО</w:t>
            </w:r>
          </w:p>
        </w:tc>
        <w:tc>
          <w:tcPr>
            <w:tcW w:w="992" w:type="dxa"/>
            <w:shd w:val="clear" w:color="auto" w:fill="auto"/>
          </w:tcPr>
          <w:p w14:paraId="76121FD7"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305C66C7" w14:textId="77777777" w:rsidR="00E00A88" w:rsidRPr="00FE39C9" w:rsidRDefault="00E00A88" w:rsidP="00E00A88">
            <w:pPr>
              <w:jc w:val="center"/>
              <w:rPr>
                <w:i/>
                <w:sz w:val="22"/>
                <w:szCs w:val="22"/>
              </w:rPr>
            </w:pPr>
            <w:r w:rsidRPr="00FE39C9">
              <w:rPr>
                <w:i/>
                <w:sz w:val="22"/>
                <w:szCs w:val="22"/>
              </w:rPr>
              <w:t>549</w:t>
            </w:r>
          </w:p>
        </w:tc>
        <w:tc>
          <w:tcPr>
            <w:tcW w:w="850" w:type="dxa"/>
            <w:shd w:val="clear" w:color="auto" w:fill="auto"/>
            <w:noWrap/>
            <w:vAlign w:val="center"/>
          </w:tcPr>
          <w:p w14:paraId="63DFBAE1" w14:textId="77777777" w:rsidR="00E00A88" w:rsidRPr="00FE39C9" w:rsidRDefault="00E00A88" w:rsidP="00E00A88">
            <w:pPr>
              <w:jc w:val="center"/>
              <w:rPr>
                <w:i/>
                <w:sz w:val="22"/>
                <w:szCs w:val="22"/>
              </w:rPr>
            </w:pPr>
            <w:r w:rsidRPr="00FE39C9">
              <w:rPr>
                <w:i/>
                <w:sz w:val="22"/>
                <w:szCs w:val="22"/>
              </w:rPr>
              <w:t>523</w:t>
            </w:r>
          </w:p>
        </w:tc>
        <w:tc>
          <w:tcPr>
            <w:tcW w:w="993" w:type="dxa"/>
            <w:shd w:val="clear" w:color="auto" w:fill="auto"/>
            <w:vAlign w:val="center"/>
          </w:tcPr>
          <w:p w14:paraId="19113ABC" w14:textId="77777777" w:rsidR="00E00A88" w:rsidRPr="00FE39C9" w:rsidRDefault="00E00A88" w:rsidP="00E00A88">
            <w:pPr>
              <w:jc w:val="center"/>
              <w:rPr>
                <w:color w:val="000000"/>
                <w:sz w:val="22"/>
                <w:szCs w:val="22"/>
              </w:rPr>
            </w:pPr>
            <w:r w:rsidRPr="00FE39C9">
              <w:rPr>
                <w:color w:val="000000"/>
                <w:sz w:val="22"/>
                <w:szCs w:val="22"/>
              </w:rPr>
              <w:t>-26</w:t>
            </w:r>
          </w:p>
        </w:tc>
        <w:tc>
          <w:tcPr>
            <w:tcW w:w="992" w:type="dxa"/>
            <w:shd w:val="clear" w:color="auto" w:fill="auto"/>
            <w:noWrap/>
            <w:vAlign w:val="center"/>
          </w:tcPr>
          <w:p w14:paraId="4506EE7A" w14:textId="77777777" w:rsidR="00E00A88" w:rsidRPr="00FE39C9" w:rsidRDefault="00E00A88" w:rsidP="00E00A88">
            <w:pPr>
              <w:jc w:val="center"/>
              <w:rPr>
                <w:color w:val="000000"/>
                <w:sz w:val="22"/>
                <w:szCs w:val="22"/>
              </w:rPr>
            </w:pPr>
            <w:r w:rsidRPr="00FE39C9">
              <w:rPr>
                <w:color w:val="000000"/>
                <w:sz w:val="22"/>
                <w:szCs w:val="22"/>
              </w:rPr>
              <w:t>95,3</w:t>
            </w:r>
          </w:p>
        </w:tc>
        <w:tc>
          <w:tcPr>
            <w:tcW w:w="1280" w:type="dxa"/>
            <w:vAlign w:val="center"/>
          </w:tcPr>
          <w:p w14:paraId="35F7904B" w14:textId="77777777" w:rsidR="00E00A88" w:rsidRPr="00FE39C9" w:rsidRDefault="00E00A88" w:rsidP="00E00A88">
            <w:pPr>
              <w:jc w:val="center"/>
              <w:rPr>
                <w:color w:val="000000"/>
                <w:sz w:val="22"/>
                <w:szCs w:val="22"/>
              </w:rPr>
            </w:pPr>
            <w:r w:rsidRPr="00FE39C9">
              <w:rPr>
                <w:color w:val="000000"/>
                <w:sz w:val="22"/>
                <w:szCs w:val="22"/>
              </w:rPr>
              <w:t>22,3</w:t>
            </w:r>
          </w:p>
        </w:tc>
      </w:tr>
      <w:tr w:rsidR="00E00A88" w:rsidRPr="00FE39C9" w14:paraId="17E81D03" w14:textId="77777777" w:rsidTr="00E00A88">
        <w:trPr>
          <w:trHeight w:val="50"/>
          <w:jc w:val="center"/>
        </w:trPr>
        <w:tc>
          <w:tcPr>
            <w:tcW w:w="580" w:type="dxa"/>
          </w:tcPr>
          <w:p w14:paraId="1946DB8C" w14:textId="77777777" w:rsidR="00E00A88" w:rsidRPr="00FE39C9" w:rsidRDefault="00E00A88" w:rsidP="00E00A88">
            <w:pPr>
              <w:jc w:val="center"/>
              <w:rPr>
                <w:sz w:val="22"/>
                <w:szCs w:val="22"/>
              </w:rPr>
            </w:pPr>
            <w:r w:rsidRPr="00FE39C9">
              <w:rPr>
                <w:sz w:val="22"/>
                <w:szCs w:val="22"/>
              </w:rPr>
              <w:t>2.11</w:t>
            </w:r>
          </w:p>
        </w:tc>
        <w:tc>
          <w:tcPr>
            <w:tcW w:w="3113" w:type="dxa"/>
            <w:shd w:val="clear" w:color="auto" w:fill="auto"/>
          </w:tcPr>
          <w:p w14:paraId="4E61571C" w14:textId="77777777" w:rsidR="00E00A88" w:rsidRPr="00FE39C9" w:rsidRDefault="00E00A88" w:rsidP="00E00A88">
            <w:pPr>
              <w:ind w:firstLine="124"/>
              <w:rPr>
                <w:snapToGrid w:val="0"/>
                <w:sz w:val="22"/>
                <w:szCs w:val="22"/>
              </w:rPr>
            </w:pPr>
            <w:r w:rsidRPr="00FE39C9">
              <w:rPr>
                <w:snapToGrid w:val="0"/>
                <w:sz w:val="22"/>
                <w:szCs w:val="22"/>
              </w:rPr>
              <w:t>Компьютерная графика</w:t>
            </w:r>
          </w:p>
        </w:tc>
        <w:tc>
          <w:tcPr>
            <w:tcW w:w="992" w:type="dxa"/>
            <w:shd w:val="clear" w:color="auto" w:fill="auto"/>
          </w:tcPr>
          <w:p w14:paraId="0757B16E"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4A3E7DC9" w14:textId="77777777" w:rsidR="00E00A88" w:rsidRPr="00FE39C9" w:rsidRDefault="00E00A88" w:rsidP="00E00A88">
            <w:pPr>
              <w:jc w:val="center"/>
              <w:rPr>
                <w:i/>
                <w:sz w:val="22"/>
                <w:szCs w:val="22"/>
              </w:rPr>
            </w:pPr>
            <w:r w:rsidRPr="00FE39C9">
              <w:rPr>
                <w:i/>
                <w:sz w:val="22"/>
                <w:szCs w:val="22"/>
              </w:rPr>
              <w:t>80</w:t>
            </w:r>
          </w:p>
        </w:tc>
        <w:tc>
          <w:tcPr>
            <w:tcW w:w="850" w:type="dxa"/>
            <w:shd w:val="clear" w:color="auto" w:fill="auto"/>
            <w:noWrap/>
            <w:vAlign w:val="center"/>
          </w:tcPr>
          <w:p w14:paraId="5A6C6408" w14:textId="77777777" w:rsidR="00E00A88" w:rsidRPr="00FE39C9" w:rsidRDefault="00E00A88" w:rsidP="00E00A88">
            <w:pPr>
              <w:jc w:val="center"/>
              <w:rPr>
                <w:i/>
                <w:sz w:val="22"/>
                <w:szCs w:val="22"/>
              </w:rPr>
            </w:pPr>
            <w:r w:rsidRPr="00FE39C9">
              <w:rPr>
                <w:i/>
                <w:sz w:val="22"/>
                <w:szCs w:val="22"/>
              </w:rPr>
              <w:t>127</w:t>
            </w:r>
          </w:p>
        </w:tc>
        <w:tc>
          <w:tcPr>
            <w:tcW w:w="993" w:type="dxa"/>
            <w:shd w:val="clear" w:color="auto" w:fill="auto"/>
            <w:vAlign w:val="center"/>
          </w:tcPr>
          <w:p w14:paraId="0B4662D9" w14:textId="77777777" w:rsidR="00E00A88" w:rsidRPr="00FE39C9" w:rsidRDefault="00E00A88" w:rsidP="00E00A88">
            <w:pPr>
              <w:jc w:val="center"/>
              <w:rPr>
                <w:color w:val="000000"/>
                <w:sz w:val="22"/>
                <w:szCs w:val="22"/>
              </w:rPr>
            </w:pPr>
            <w:r w:rsidRPr="00FE39C9">
              <w:rPr>
                <w:color w:val="000000"/>
                <w:sz w:val="22"/>
                <w:szCs w:val="22"/>
              </w:rPr>
              <w:t>47</w:t>
            </w:r>
          </w:p>
        </w:tc>
        <w:tc>
          <w:tcPr>
            <w:tcW w:w="992" w:type="dxa"/>
            <w:shd w:val="clear" w:color="auto" w:fill="auto"/>
            <w:noWrap/>
            <w:vAlign w:val="center"/>
          </w:tcPr>
          <w:p w14:paraId="264ACD70" w14:textId="77777777" w:rsidR="00E00A88" w:rsidRPr="00FE39C9" w:rsidRDefault="00E00A88" w:rsidP="00E00A88">
            <w:pPr>
              <w:jc w:val="center"/>
              <w:rPr>
                <w:color w:val="000000"/>
                <w:sz w:val="22"/>
                <w:szCs w:val="22"/>
              </w:rPr>
            </w:pPr>
            <w:r w:rsidRPr="00FE39C9">
              <w:rPr>
                <w:color w:val="000000"/>
                <w:sz w:val="22"/>
                <w:szCs w:val="22"/>
              </w:rPr>
              <w:t>158,8</w:t>
            </w:r>
          </w:p>
        </w:tc>
        <w:tc>
          <w:tcPr>
            <w:tcW w:w="1280" w:type="dxa"/>
            <w:vAlign w:val="center"/>
          </w:tcPr>
          <w:p w14:paraId="1EB81AC8" w14:textId="77777777" w:rsidR="00E00A88" w:rsidRPr="00FE39C9" w:rsidRDefault="00E00A88" w:rsidP="00E00A88">
            <w:pPr>
              <w:jc w:val="center"/>
              <w:rPr>
                <w:color w:val="000000"/>
                <w:sz w:val="22"/>
                <w:szCs w:val="22"/>
              </w:rPr>
            </w:pPr>
            <w:r w:rsidRPr="00FE39C9">
              <w:rPr>
                <w:color w:val="000000"/>
                <w:sz w:val="22"/>
                <w:szCs w:val="22"/>
              </w:rPr>
              <w:t>5,4</w:t>
            </w:r>
          </w:p>
        </w:tc>
      </w:tr>
      <w:tr w:rsidR="00E00A88" w:rsidRPr="00FE39C9" w14:paraId="096E4026" w14:textId="77777777" w:rsidTr="00E00A88">
        <w:trPr>
          <w:trHeight w:val="50"/>
          <w:jc w:val="center"/>
        </w:trPr>
        <w:tc>
          <w:tcPr>
            <w:tcW w:w="580" w:type="dxa"/>
          </w:tcPr>
          <w:p w14:paraId="3EADB1F7" w14:textId="77777777" w:rsidR="00E00A88" w:rsidRPr="00FE39C9" w:rsidRDefault="00E00A88" w:rsidP="00E00A88">
            <w:pPr>
              <w:jc w:val="center"/>
              <w:rPr>
                <w:sz w:val="22"/>
                <w:szCs w:val="22"/>
              </w:rPr>
            </w:pPr>
            <w:r w:rsidRPr="00FE39C9">
              <w:rPr>
                <w:sz w:val="22"/>
                <w:szCs w:val="22"/>
              </w:rPr>
              <w:t>2.12</w:t>
            </w:r>
          </w:p>
        </w:tc>
        <w:tc>
          <w:tcPr>
            <w:tcW w:w="3113" w:type="dxa"/>
            <w:shd w:val="clear" w:color="auto" w:fill="auto"/>
          </w:tcPr>
          <w:p w14:paraId="28911B36" w14:textId="77777777" w:rsidR="00E00A88" w:rsidRPr="00FE39C9" w:rsidRDefault="00E00A88" w:rsidP="00E00A88">
            <w:pPr>
              <w:ind w:firstLine="124"/>
              <w:rPr>
                <w:snapToGrid w:val="0"/>
                <w:sz w:val="22"/>
                <w:szCs w:val="22"/>
              </w:rPr>
            </w:pPr>
            <w:r w:rsidRPr="00FE39C9">
              <w:rPr>
                <w:snapToGrid w:val="0"/>
                <w:sz w:val="22"/>
                <w:szCs w:val="22"/>
              </w:rPr>
              <w:t>Театральное</w:t>
            </w:r>
          </w:p>
        </w:tc>
        <w:tc>
          <w:tcPr>
            <w:tcW w:w="992" w:type="dxa"/>
            <w:shd w:val="clear" w:color="auto" w:fill="auto"/>
          </w:tcPr>
          <w:p w14:paraId="61CDAF39"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2AC7F7EC" w14:textId="77777777" w:rsidR="00E00A88" w:rsidRPr="00FE39C9" w:rsidRDefault="00E00A88" w:rsidP="00E00A88">
            <w:pPr>
              <w:jc w:val="center"/>
              <w:rPr>
                <w:i/>
                <w:sz w:val="22"/>
                <w:szCs w:val="22"/>
              </w:rPr>
            </w:pPr>
            <w:r w:rsidRPr="00FE39C9">
              <w:rPr>
                <w:i/>
                <w:sz w:val="22"/>
                <w:szCs w:val="22"/>
              </w:rPr>
              <w:t>81</w:t>
            </w:r>
          </w:p>
        </w:tc>
        <w:tc>
          <w:tcPr>
            <w:tcW w:w="850" w:type="dxa"/>
            <w:shd w:val="clear" w:color="auto" w:fill="auto"/>
            <w:noWrap/>
            <w:vAlign w:val="center"/>
          </w:tcPr>
          <w:p w14:paraId="547EE6E2" w14:textId="77777777" w:rsidR="00E00A88" w:rsidRPr="00FE39C9" w:rsidRDefault="00E00A88" w:rsidP="00E00A88">
            <w:pPr>
              <w:jc w:val="center"/>
              <w:rPr>
                <w:i/>
                <w:sz w:val="22"/>
                <w:szCs w:val="22"/>
              </w:rPr>
            </w:pPr>
            <w:r w:rsidRPr="00FE39C9">
              <w:rPr>
                <w:i/>
                <w:sz w:val="22"/>
                <w:szCs w:val="22"/>
              </w:rPr>
              <w:t>58</w:t>
            </w:r>
          </w:p>
        </w:tc>
        <w:tc>
          <w:tcPr>
            <w:tcW w:w="993" w:type="dxa"/>
            <w:shd w:val="clear" w:color="auto" w:fill="auto"/>
            <w:vAlign w:val="center"/>
          </w:tcPr>
          <w:p w14:paraId="236C5740" w14:textId="77777777" w:rsidR="00E00A88" w:rsidRPr="00FE39C9" w:rsidRDefault="00E00A88" w:rsidP="00E00A88">
            <w:pPr>
              <w:jc w:val="center"/>
              <w:rPr>
                <w:color w:val="000000"/>
                <w:sz w:val="22"/>
                <w:szCs w:val="22"/>
              </w:rPr>
            </w:pPr>
            <w:r w:rsidRPr="00FE39C9">
              <w:rPr>
                <w:color w:val="000000"/>
                <w:sz w:val="22"/>
                <w:szCs w:val="22"/>
              </w:rPr>
              <w:t>-23</w:t>
            </w:r>
          </w:p>
        </w:tc>
        <w:tc>
          <w:tcPr>
            <w:tcW w:w="992" w:type="dxa"/>
            <w:shd w:val="clear" w:color="auto" w:fill="auto"/>
            <w:noWrap/>
            <w:vAlign w:val="center"/>
          </w:tcPr>
          <w:p w14:paraId="0E5C025A" w14:textId="77777777" w:rsidR="00E00A88" w:rsidRPr="00FE39C9" w:rsidRDefault="00E00A88" w:rsidP="00E00A88">
            <w:pPr>
              <w:jc w:val="center"/>
              <w:rPr>
                <w:color w:val="000000"/>
                <w:sz w:val="22"/>
                <w:szCs w:val="22"/>
              </w:rPr>
            </w:pPr>
            <w:r w:rsidRPr="00FE39C9">
              <w:rPr>
                <w:color w:val="000000"/>
                <w:sz w:val="22"/>
                <w:szCs w:val="22"/>
              </w:rPr>
              <w:t>71,6</w:t>
            </w:r>
          </w:p>
        </w:tc>
        <w:tc>
          <w:tcPr>
            <w:tcW w:w="1280" w:type="dxa"/>
            <w:vAlign w:val="center"/>
          </w:tcPr>
          <w:p w14:paraId="7AD2F0D6" w14:textId="77777777" w:rsidR="00E00A88" w:rsidRPr="00FE39C9" w:rsidRDefault="00E00A88" w:rsidP="00E00A88">
            <w:pPr>
              <w:jc w:val="center"/>
              <w:rPr>
                <w:color w:val="000000"/>
                <w:sz w:val="22"/>
                <w:szCs w:val="22"/>
              </w:rPr>
            </w:pPr>
            <w:r w:rsidRPr="00FE39C9">
              <w:rPr>
                <w:color w:val="000000"/>
                <w:sz w:val="22"/>
                <w:szCs w:val="22"/>
              </w:rPr>
              <w:t>2,5</w:t>
            </w:r>
          </w:p>
        </w:tc>
      </w:tr>
      <w:tr w:rsidR="00E00A88" w:rsidRPr="00FE39C9" w14:paraId="2C10426F" w14:textId="77777777" w:rsidTr="00E00A88">
        <w:trPr>
          <w:trHeight w:val="50"/>
          <w:jc w:val="center"/>
        </w:trPr>
        <w:tc>
          <w:tcPr>
            <w:tcW w:w="580" w:type="dxa"/>
          </w:tcPr>
          <w:p w14:paraId="659FB5C3" w14:textId="77777777" w:rsidR="00E00A88" w:rsidRPr="00FE39C9" w:rsidRDefault="00E00A88" w:rsidP="00E00A88">
            <w:pPr>
              <w:jc w:val="center"/>
              <w:rPr>
                <w:sz w:val="22"/>
                <w:szCs w:val="22"/>
              </w:rPr>
            </w:pPr>
            <w:r w:rsidRPr="00FE39C9">
              <w:rPr>
                <w:sz w:val="22"/>
                <w:szCs w:val="22"/>
              </w:rPr>
              <w:t>2.13</w:t>
            </w:r>
          </w:p>
        </w:tc>
        <w:tc>
          <w:tcPr>
            <w:tcW w:w="3113" w:type="dxa"/>
            <w:shd w:val="clear" w:color="auto" w:fill="auto"/>
          </w:tcPr>
          <w:p w14:paraId="3B0CF061" w14:textId="77777777" w:rsidR="00E00A88" w:rsidRPr="00FE39C9" w:rsidRDefault="00E00A88" w:rsidP="00E00A88">
            <w:pPr>
              <w:ind w:firstLine="124"/>
              <w:rPr>
                <w:snapToGrid w:val="0"/>
                <w:sz w:val="22"/>
                <w:szCs w:val="22"/>
              </w:rPr>
            </w:pPr>
            <w:r w:rsidRPr="00FE39C9">
              <w:rPr>
                <w:snapToGrid w:val="0"/>
                <w:sz w:val="22"/>
                <w:szCs w:val="22"/>
              </w:rPr>
              <w:t>Духовно-хоровое, хоровое пение</w:t>
            </w:r>
          </w:p>
        </w:tc>
        <w:tc>
          <w:tcPr>
            <w:tcW w:w="992" w:type="dxa"/>
            <w:shd w:val="clear" w:color="auto" w:fill="auto"/>
          </w:tcPr>
          <w:p w14:paraId="7A6E7A59"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7B58A29D" w14:textId="77777777" w:rsidR="00E00A88" w:rsidRPr="00FE39C9" w:rsidRDefault="00E00A88" w:rsidP="00E00A88">
            <w:pPr>
              <w:jc w:val="center"/>
              <w:rPr>
                <w:i/>
                <w:sz w:val="22"/>
                <w:szCs w:val="22"/>
              </w:rPr>
            </w:pPr>
            <w:r w:rsidRPr="00FE39C9">
              <w:rPr>
                <w:i/>
                <w:sz w:val="22"/>
                <w:szCs w:val="22"/>
              </w:rPr>
              <w:t>63</w:t>
            </w:r>
          </w:p>
        </w:tc>
        <w:tc>
          <w:tcPr>
            <w:tcW w:w="850" w:type="dxa"/>
            <w:shd w:val="clear" w:color="auto" w:fill="auto"/>
            <w:noWrap/>
            <w:vAlign w:val="center"/>
          </w:tcPr>
          <w:p w14:paraId="12634BA9" w14:textId="77777777" w:rsidR="00E00A88" w:rsidRPr="00FE39C9" w:rsidRDefault="00E00A88" w:rsidP="00E00A88">
            <w:pPr>
              <w:jc w:val="center"/>
              <w:rPr>
                <w:i/>
                <w:sz w:val="22"/>
                <w:szCs w:val="22"/>
              </w:rPr>
            </w:pPr>
            <w:r w:rsidRPr="00FE39C9">
              <w:rPr>
                <w:i/>
                <w:sz w:val="22"/>
                <w:szCs w:val="22"/>
              </w:rPr>
              <w:t>64</w:t>
            </w:r>
          </w:p>
        </w:tc>
        <w:tc>
          <w:tcPr>
            <w:tcW w:w="993" w:type="dxa"/>
            <w:shd w:val="clear" w:color="auto" w:fill="auto"/>
            <w:vAlign w:val="center"/>
          </w:tcPr>
          <w:p w14:paraId="065A5828" w14:textId="77777777" w:rsidR="00E00A88" w:rsidRPr="00FE39C9" w:rsidRDefault="00E00A88" w:rsidP="00E00A88">
            <w:pPr>
              <w:jc w:val="center"/>
              <w:rPr>
                <w:color w:val="000000"/>
                <w:sz w:val="22"/>
                <w:szCs w:val="22"/>
              </w:rPr>
            </w:pPr>
            <w:r w:rsidRPr="00FE39C9">
              <w:rPr>
                <w:color w:val="000000"/>
                <w:sz w:val="22"/>
                <w:szCs w:val="22"/>
              </w:rPr>
              <w:t>1</w:t>
            </w:r>
          </w:p>
        </w:tc>
        <w:tc>
          <w:tcPr>
            <w:tcW w:w="992" w:type="dxa"/>
            <w:shd w:val="clear" w:color="auto" w:fill="auto"/>
            <w:noWrap/>
            <w:vAlign w:val="center"/>
          </w:tcPr>
          <w:p w14:paraId="52F4AE21" w14:textId="77777777" w:rsidR="00E00A88" w:rsidRPr="00FE39C9" w:rsidRDefault="00E00A88" w:rsidP="00E00A88">
            <w:pPr>
              <w:jc w:val="center"/>
              <w:rPr>
                <w:color w:val="000000"/>
                <w:sz w:val="22"/>
                <w:szCs w:val="22"/>
              </w:rPr>
            </w:pPr>
            <w:r w:rsidRPr="00FE39C9">
              <w:rPr>
                <w:color w:val="000000"/>
                <w:sz w:val="22"/>
                <w:szCs w:val="22"/>
              </w:rPr>
              <w:t>101,6</w:t>
            </w:r>
          </w:p>
        </w:tc>
        <w:tc>
          <w:tcPr>
            <w:tcW w:w="1280" w:type="dxa"/>
            <w:vAlign w:val="center"/>
          </w:tcPr>
          <w:p w14:paraId="0FC8F94A" w14:textId="77777777" w:rsidR="00E00A88" w:rsidRPr="00FE39C9" w:rsidRDefault="00E00A88" w:rsidP="00E00A88">
            <w:pPr>
              <w:jc w:val="center"/>
              <w:rPr>
                <w:color w:val="000000"/>
                <w:sz w:val="22"/>
                <w:szCs w:val="22"/>
              </w:rPr>
            </w:pPr>
            <w:r w:rsidRPr="00FE39C9">
              <w:rPr>
                <w:color w:val="000000"/>
                <w:sz w:val="22"/>
                <w:szCs w:val="22"/>
              </w:rPr>
              <w:t>2,7</w:t>
            </w:r>
          </w:p>
        </w:tc>
      </w:tr>
      <w:tr w:rsidR="00E00A88" w:rsidRPr="00FE39C9" w14:paraId="531FF44B" w14:textId="77777777" w:rsidTr="00E00A88">
        <w:trPr>
          <w:trHeight w:val="50"/>
          <w:jc w:val="center"/>
        </w:trPr>
        <w:tc>
          <w:tcPr>
            <w:tcW w:w="580" w:type="dxa"/>
          </w:tcPr>
          <w:p w14:paraId="06D158CC" w14:textId="77777777" w:rsidR="00E00A88" w:rsidRPr="00FE39C9" w:rsidRDefault="00E00A88" w:rsidP="00E00A88">
            <w:pPr>
              <w:jc w:val="center"/>
              <w:rPr>
                <w:sz w:val="22"/>
                <w:szCs w:val="22"/>
              </w:rPr>
            </w:pPr>
            <w:r w:rsidRPr="00FE39C9">
              <w:rPr>
                <w:sz w:val="22"/>
                <w:szCs w:val="22"/>
              </w:rPr>
              <w:t>2.14</w:t>
            </w:r>
          </w:p>
        </w:tc>
        <w:tc>
          <w:tcPr>
            <w:tcW w:w="3113" w:type="dxa"/>
            <w:shd w:val="clear" w:color="auto" w:fill="auto"/>
          </w:tcPr>
          <w:p w14:paraId="28482DA1" w14:textId="77777777" w:rsidR="00E00A88" w:rsidRPr="00FE39C9" w:rsidRDefault="00E00A88" w:rsidP="00E00A88">
            <w:pPr>
              <w:ind w:firstLine="124"/>
              <w:rPr>
                <w:snapToGrid w:val="0"/>
                <w:sz w:val="22"/>
                <w:szCs w:val="22"/>
              </w:rPr>
            </w:pPr>
            <w:r w:rsidRPr="00FE39C9">
              <w:rPr>
                <w:snapToGrid w:val="0"/>
                <w:sz w:val="22"/>
                <w:szCs w:val="22"/>
              </w:rPr>
              <w:t>Раннее эстетическое развитие</w:t>
            </w:r>
          </w:p>
        </w:tc>
        <w:tc>
          <w:tcPr>
            <w:tcW w:w="992" w:type="dxa"/>
            <w:shd w:val="clear" w:color="auto" w:fill="auto"/>
          </w:tcPr>
          <w:p w14:paraId="740B30B5" w14:textId="77777777" w:rsidR="00E00A88" w:rsidRPr="00FE39C9" w:rsidRDefault="00E00A88" w:rsidP="00E00A88">
            <w:pPr>
              <w:jc w:val="center"/>
              <w:rPr>
                <w:sz w:val="22"/>
                <w:szCs w:val="22"/>
              </w:rPr>
            </w:pPr>
            <w:r w:rsidRPr="00FE39C9">
              <w:rPr>
                <w:sz w:val="22"/>
                <w:szCs w:val="22"/>
              </w:rPr>
              <w:t>чел.</w:t>
            </w:r>
          </w:p>
        </w:tc>
        <w:tc>
          <w:tcPr>
            <w:tcW w:w="851" w:type="dxa"/>
            <w:vAlign w:val="center"/>
          </w:tcPr>
          <w:p w14:paraId="6C588AEF" w14:textId="77777777" w:rsidR="00E00A88" w:rsidRPr="00FE39C9" w:rsidRDefault="00E00A88" w:rsidP="00E00A88">
            <w:pPr>
              <w:jc w:val="center"/>
              <w:rPr>
                <w:i/>
                <w:sz w:val="22"/>
                <w:szCs w:val="22"/>
              </w:rPr>
            </w:pPr>
            <w:r w:rsidRPr="00FE39C9">
              <w:rPr>
                <w:i/>
                <w:sz w:val="22"/>
                <w:szCs w:val="22"/>
              </w:rPr>
              <w:t>45</w:t>
            </w:r>
          </w:p>
        </w:tc>
        <w:tc>
          <w:tcPr>
            <w:tcW w:w="850" w:type="dxa"/>
            <w:shd w:val="clear" w:color="auto" w:fill="auto"/>
            <w:noWrap/>
            <w:vAlign w:val="center"/>
          </w:tcPr>
          <w:p w14:paraId="1BD6E458" w14:textId="77777777" w:rsidR="00E00A88" w:rsidRPr="00FE39C9" w:rsidRDefault="00E00A88" w:rsidP="00E00A88">
            <w:pPr>
              <w:jc w:val="center"/>
              <w:rPr>
                <w:i/>
                <w:sz w:val="22"/>
                <w:szCs w:val="22"/>
              </w:rPr>
            </w:pPr>
            <w:r w:rsidRPr="00FE39C9">
              <w:rPr>
                <w:i/>
                <w:sz w:val="22"/>
                <w:szCs w:val="22"/>
              </w:rPr>
              <w:t>42</w:t>
            </w:r>
          </w:p>
        </w:tc>
        <w:tc>
          <w:tcPr>
            <w:tcW w:w="993" w:type="dxa"/>
            <w:shd w:val="clear" w:color="auto" w:fill="auto"/>
            <w:vAlign w:val="center"/>
          </w:tcPr>
          <w:p w14:paraId="1E02BEA4" w14:textId="77777777" w:rsidR="00E00A88" w:rsidRPr="00FE39C9" w:rsidRDefault="00E00A88" w:rsidP="00E00A88">
            <w:pPr>
              <w:jc w:val="center"/>
              <w:rPr>
                <w:color w:val="000000"/>
                <w:sz w:val="22"/>
                <w:szCs w:val="22"/>
              </w:rPr>
            </w:pPr>
            <w:r w:rsidRPr="00FE39C9">
              <w:rPr>
                <w:color w:val="000000"/>
                <w:sz w:val="22"/>
                <w:szCs w:val="22"/>
              </w:rPr>
              <w:t>-3</w:t>
            </w:r>
          </w:p>
        </w:tc>
        <w:tc>
          <w:tcPr>
            <w:tcW w:w="992" w:type="dxa"/>
            <w:shd w:val="clear" w:color="auto" w:fill="auto"/>
            <w:noWrap/>
            <w:vAlign w:val="center"/>
          </w:tcPr>
          <w:p w14:paraId="6A5855AB" w14:textId="77777777" w:rsidR="00E00A88" w:rsidRPr="00FE39C9" w:rsidRDefault="00E00A88" w:rsidP="00E00A88">
            <w:pPr>
              <w:jc w:val="center"/>
              <w:rPr>
                <w:color w:val="000000"/>
                <w:sz w:val="22"/>
                <w:szCs w:val="22"/>
              </w:rPr>
            </w:pPr>
            <w:r w:rsidRPr="00FE39C9">
              <w:rPr>
                <w:color w:val="000000"/>
                <w:sz w:val="22"/>
                <w:szCs w:val="22"/>
              </w:rPr>
              <w:t>93,3</w:t>
            </w:r>
          </w:p>
        </w:tc>
        <w:tc>
          <w:tcPr>
            <w:tcW w:w="1280" w:type="dxa"/>
            <w:vAlign w:val="center"/>
          </w:tcPr>
          <w:p w14:paraId="59DB74E2" w14:textId="77777777" w:rsidR="00E00A88" w:rsidRPr="00FE39C9" w:rsidRDefault="00E00A88" w:rsidP="00E00A88">
            <w:pPr>
              <w:jc w:val="center"/>
              <w:rPr>
                <w:color w:val="000000"/>
                <w:sz w:val="22"/>
                <w:szCs w:val="22"/>
              </w:rPr>
            </w:pPr>
            <w:r w:rsidRPr="00FE39C9">
              <w:rPr>
                <w:color w:val="000000"/>
                <w:sz w:val="22"/>
                <w:szCs w:val="22"/>
              </w:rPr>
              <w:t>1,8</w:t>
            </w:r>
          </w:p>
        </w:tc>
      </w:tr>
    </w:tbl>
    <w:p w14:paraId="0BEBB432" w14:textId="1FDC759D" w:rsidR="00E00A88" w:rsidRPr="00FE39C9" w:rsidRDefault="00E00A88" w:rsidP="00E00A88">
      <w:pPr>
        <w:spacing w:before="120"/>
        <w:ind w:firstLine="709"/>
        <w:jc w:val="both"/>
        <w:rPr>
          <w:sz w:val="26"/>
          <w:szCs w:val="26"/>
        </w:rPr>
      </w:pPr>
      <w:r w:rsidRPr="00FE39C9">
        <w:rPr>
          <w:sz w:val="26"/>
          <w:szCs w:val="26"/>
        </w:rPr>
        <w:t xml:space="preserve">В течении </w:t>
      </w:r>
      <w:r w:rsidRPr="00FE39C9">
        <w:rPr>
          <w:sz w:val="26"/>
          <w:szCs w:val="26"/>
          <w:lang w:val="en-US"/>
        </w:rPr>
        <w:t>I</w:t>
      </w:r>
      <w:r w:rsidRPr="00FE39C9">
        <w:rPr>
          <w:sz w:val="26"/>
          <w:szCs w:val="26"/>
        </w:rPr>
        <w:t xml:space="preserve"> полугоди</w:t>
      </w:r>
      <w:r w:rsidR="002E53FD" w:rsidRPr="00FE39C9">
        <w:rPr>
          <w:sz w:val="26"/>
          <w:szCs w:val="26"/>
        </w:rPr>
        <w:t>я</w:t>
      </w:r>
      <w:r w:rsidRPr="00FE39C9">
        <w:rPr>
          <w:sz w:val="26"/>
          <w:szCs w:val="26"/>
        </w:rPr>
        <w:t xml:space="preserve"> 2016 года на территории города Норильска образовательную деятельность в области культуры и искусства</w:t>
      </w:r>
      <w:r w:rsidRPr="00FE39C9">
        <w:rPr>
          <w:rFonts w:eastAsia="Calibri"/>
          <w:sz w:val="26"/>
          <w:szCs w:val="26"/>
        </w:rPr>
        <w:t xml:space="preserve"> </w:t>
      </w:r>
      <w:r w:rsidRPr="00FE39C9">
        <w:rPr>
          <w:sz w:val="26"/>
          <w:szCs w:val="26"/>
        </w:rPr>
        <w:t xml:space="preserve">осуществляли 6 </w:t>
      </w:r>
      <w:r w:rsidRPr="00FE39C9">
        <w:rPr>
          <w:rFonts w:eastAsia="Calibri"/>
          <w:sz w:val="26"/>
          <w:szCs w:val="26"/>
        </w:rPr>
        <w:t>муниципальны</w:t>
      </w:r>
      <w:r w:rsidRPr="00FE39C9">
        <w:rPr>
          <w:sz w:val="26"/>
          <w:szCs w:val="26"/>
        </w:rPr>
        <w:t>х</w:t>
      </w:r>
      <w:r w:rsidRPr="00FE39C9">
        <w:rPr>
          <w:rFonts w:eastAsia="Calibri"/>
          <w:sz w:val="26"/>
          <w:szCs w:val="26"/>
        </w:rPr>
        <w:t xml:space="preserve"> </w:t>
      </w:r>
      <w:r w:rsidRPr="00FE39C9">
        <w:rPr>
          <w:rFonts w:eastAsia="Calibri"/>
          <w:bCs/>
          <w:sz w:val="26"/>
          <w:szCs w:val="26"/>
        </w:rPr>
        <w:t>бюджетны</w:t>
      </w:r>
      <w:r w:rsidRPr="00FE39C9">
        <w:rPr>
          <w:bCs/>
          <w:sz w:val="26"/>
          <w:szCs w:val="26"/>
        </w:rPr>
        <w:t xml:space="preserve">х </w:t>
      </w:r>
      <w:r w:rsidRPr="00FE39C9">
        <w:rPr>
          <w:rFonts w:eastAsia="Calibri"/>
          <w:sz w:val="26"/>
          <w:szCs w:val="26"/>
        </w:rPr>
        <w:t>образовательны</w:t>
      </w:r>
      <w:r w:rsidRPr="00FE39C9">
        <w:rPr>
          <w:sz w:val="26"/>
          <w:szCs w:val="26"/>
        </w:rPr>
        <w:t>х</w:t>
      </w:r>
      <w:r w:rsidRPr="00FE39C9">
        <w:rPr>
          <w:rFonts w:eastAsia="Calibri"/>
          <w:sz w:val="26"/>
          <w:szCs w:val="26"/>
        </w:rPr>
        <w:t xml:space="preserve"> учреждени</w:t>
      </w:r>
      <w:r w:rsidRPr="00FE39C9">
        <w:rPr>
          <w:sz w:val="26"/>
          <w:szCs w:val="26"/>
        </w:rPr>
        <w:t>й</w:t>
      </w:r>
      <w:r w:rsidRPr="00FE39C9">
        <w:rPr>
          <w:rFonts w:eastAsia="Calibri"/>
          <w:sz w:val="26"/>
          <w:szCs w:val="26"/>
        </w:rPr>
        <w:t xml:space="preserve"> дополнительного образования детей, что на 1 ед. меньше чем в 2015 году, </w:t>
      </w:r>
      <w:r w:rsidRPr="00FE39C9">
        <w:rPr>
          <w:sz w:val="26"/>
          <w:szCs w:val="26"/>
        </w:rPr>
        <w:t>в связи с реорганизацией МБОУ ДОД «НДШИ» путем присоединения к нему МБОУ ДОД «Норильская детская театральная школа «</w:t>
      </w:r>
      <w:proofErr w:type="spellStart"/>
      <w:r w:rsidRPr="00FE39C9">
        <w:rPr>
          <w:sz w:val="26"/>
          <w:szCs w:val="26"/>
        </w:rPr>
        <w:t>Артистенок</w:t>
      </w:r>
      <w:proofErr w:type="spellEnd"/>
      <w:r w:rsidRPr="00FE39C9">
        <w:rPr>
          <w:sz w:val="26"/>
          <w:szCs w:val="26"/>
        </w:rPr>
        <w:t xml:space="preserve">». </w:t>
      </w:r>
    </w:p>
    <w:p w14:paraId="6C6C988F" w14:textId="77777777" w:rsidR="00E00A88" w:rsidRPr="00FE39C9" w:rsidRDefault="00E00A88" w:rsidP="00E00A88">
      <w:pPr>
        <w:ind w:firstLine="709"/>
        <w:jc w:val="both"/>
        <w:rPr>
          <w:sz w:val="26"/>
          <w:szCs w:val="26"/>
        </w:rPr>
      </w:pPr>
      <w:r w:rsidRPr="00FE39C9">
        <w:rPr>
          <w:sz w:val="26"/>
          <w:szCs w:val="26"/>
        </w:rPr>
        <w:t xml:space="preserve">Кроме того, общая численность учащихся </w:t>
      </w:r>
      <w:r w:rsidRPr="00FE39C9">
        <w:rPr>
          <w:snapToGrid w:val="0"/>
          <w:sz w:val="26"/>
          <w:szCs w:val="26"/>
        </w:rPr>
        <w:t xml:space="preserve">в </w:t>
      </w:r>
      <w:r w:rsidRPr="00FE39C9">
        <w:rPr>
          <w:sz w:val="26"/>
          <w:szCs w:val="26"/>
          <w:lang w:val="en-US"/>
        </w:rPr>
        <w:t>I</w:t>
      </w:r>
      <w:r w:rsidRPr="00FE39C9">
        <w:rPr>
          <w:sz w:val="26"/>
          <w:szCs w:val="26"/>
        </w:rPr>
        <w:t xml:space="preserve"> полугодии 2016 года по отношению к аналогичному периоду прошлого года снизилась на 19 чел. или на 0,8%, это обусловлено отчислением учащихся по объективным причинам (переезд на «материк»). Количество учащихся по отделениям на каждый учебный год устанавливается исходя из целей и задач школ на текущий период.</w:t>
      </w:r>
    </w:p>
    <w:p w14:paraId="1D25A135" w14:textId="77777777" w:rsidR="00E00A88" w:rsidRPr="00FE39C9" w:rsidRDefault="00E00A88" w:rsidP="00E00A88">
      <w:pPr>
        <w:ind w:firstLine="709"/>
        <w:jc w:val="both"/>
        <w:rPr>
          <w:snapToGrid w:val="0"/>
          <w:sz w:val="26"/>
          <w:szCs w:val="26"/>
        </w:rPr>
      </w:pPr>
      <w:r w:rsidRPr="00FE39C9">
        <w:rPr>
          <w:sz w:val="26"/>
          <w:szCs w:val="26"/>
        </w:rPr>
        <w:t xml:space="preserve">Перераспределение учащихся следующее: </w:t>
      </w:r>
    </w:p>
    <w:p w14:paraId="47A64073" w14:textId="77777777" w:rsidR="00E00A88" w:rsidRPr="00FE39C9" w:rsidRDefault="00E00A88" w:rsidP="00872BE5">
      <w:pPr>
        <w:pStyle w:val="afff2"/>
        <w:numPr>
          <w:ilvl w:val="0"/>
          <w:numId w:val="24"/>
        </w:numPr>
        <w:tabs>
          <w:tab w:val="left" w:pos="993"/>
        </w:tabs>
        <w:ind w:left="0" w:firstLine="709"/>
        <w:jc w:val="both"/>
        <w:rPr>
          <w:sz w:val="26"/>
          <w:szCs w:val="26"/>
        </w:rPr>
      </w:pPr>
      <w:r w:rsidRPr="00FE39C9">
        <w:rPr>
          <w:sz w:val="26"/>
          <w:szCs w:val="26"/>
        </w:rPr>
        <w:t xml:space="preserve">увеличение: </w:t>
      </w:r>
      <w:r w:rsidRPr="00FE39C9">
        <w:rPr>
          <w:snapToGrid w:val="0"/>
          <w:sz w:val="26"/>
          <w:szCs w:val="26"/>
        </w:rPr>
        <w:t>компьютерная графика</w:t>
      </w:r>
      <w:r w:rsidRPr="00FE39C9">
        <w:rPr>
          <w:sz w:val="26"/>
          <w:szCs w:val="26"/>
        </w:rPr>
        <w:t xml:space="preserve"> на 58,8%, </w:t>
      </w:r>
      <w:r w:rsidRPr="00FE39C9">
        <w:rPr>
          <w:snapToGrid w:val="0"/>
          <w:sz w:val="26"/>
          <w:szCs w:val="26"/>
        </w:rPr>
        <w:t>вокал на 31,1%,</w:t>
      </w:r>
      <w:r w:rsidRPr="00FE39C9">
        <w:rPr>
          <w:sz w:val="26"/>
          <w:szCs w:val="26"/>
        </w:rPr>
        <w:t xml:space="preserve"> </w:t>
      </w:r>
      <w:r w:rsidRPr="00FE39C9">
        <w:rPr>
          <w:snapToGrid w:val="0"/>
          <w:sz w:val="26"/>
          <w:szCs w:val="26"/>
        </w:rPr>
        <w:t>духовые и ударные инструменты на 13,9%, фортепиано и духовно-хоровое, хоровое пение</w:t>
      </w:r>
      <w:r w:rsidRPr="00FE39C9">
        <w:rPr>
          <w:sz w:val="26"/>
          <w:szCs w:val="26"/>
        </w:rPr>
        <w:t xml:space="preserve"> на 1,6%,</w:t>
      </w:r>
      <w:r w:rsidRPr="00FE39C9">
        <w:rPr>
          <w:snapToGrid w:val="0"/>
          <w:sz w:val="26"/>
          <w:szCs w:val="26"/>
        </w:rPr>
        <w:t xml:space="preserve"> что связано с возросшим количеством полученных заявлений от родителей на обучение детей в группах, пользующихся наибольшим спросом;</w:t>
      </w:r>
    </w:p>
    <w:p w14:paraId="50035F95" w14:textId="77777777" w:rsidR="00E00A88" w:rsidRPr="00FE39C9" w:rsidRDefault="00E00A88" w:rsidP="00872BE5">
      <w:pPr>
        <w:pStyle w:val="afff2"/>
        <w:numPr>
          <w:ilvl w:val="0"/>
          <w:numId w:val="24"/>
        </w:numPr>
        <w:tabs>
          <w:tab w:val="left" w:pos="993"/>
        </w:tabs>
        <w:ind w:left="0" w:firstLine="709"/>
        <w:jc w:val="both"/>
        <w:rPr>
          <w:sz w:val="26"/>
          <w:szCs w:val="26"/>
        </w:rPr>
      </w:pPr>
      <w:r w:rsidRPr="00FE39C9">
        <w:rPr>
          <w:sz w:val="26"/>
          <w:szCs w:val="26"/>
        </w:rPr>
        <w:t xml:space="preserve">снижение количества желающих обучаться по направлениям: </w:t>
      </w:r>
      <w:r w:rsidRPr="00FE39C9">
        <w:rPr>
          <w:snapToGrid w:val="0"/>
          <w:sz w:val="26"/>
          <w:szCs w:val="26"/>
        </w:rPr>
        <w:t xml:space="preserve">эстрадные инструменты на 46,7%, театральное на 28,4%, электронная компьютерная музыка </w:t>
      </w:r>
      <w:r w:rsidRPr="00FE39C9">
        <w:rPr>
          <w:snapToGrid w:val="0"/>
          <w:sz w:val="26"/>
          <w:szCs w:val="26"/>
        </w:rPr>
        <w:lastRenderedPageBreak/>
        <w:t>на 21,5%, фольклор</w:t>
      </w:r>
      <w:r w:rsidRPr="00FE39C9">
        <w:rPr>
          <w:sz w:val="26"/>
          <w:szCs w:val="26"/>
        </w:rPr>
        <w:t xml:space="preserve"> на 10,2%, </w:t>
      </w:r>
      <w:r w:rsidRPr="00FE39C9">
        <w:rPr>
          <w:snapToGrid w:val="0"/>
          <w:sz w:val="26"/>
          <w:szCs w:val="26"/>
        </w:rPr>
        <w:t>струнно-смычковые инструменты на 8,9%, раннее эстетическое развитие на 6,7%, ИЗО</w:t>
      </w:r>
      <w:r w:rsidRPr="00FE39C9">
        <w:rPr>
          <w:sz w:val="26"/>
          <w:szCs w:val="26"/>
        </w:rPr>
        <w:t xml:space="preserve"> на 4,7%, </w:t>
      </w:r>
      <w:r w:rsidRPr="00FE39C9">
        <w:rPr>
          <w:snapToGrid w:val="0"/>
          <w:sz w:val="26"/>
          <w:szCs w:val="26"/>
        </w:rPr>
        <w:t xml:space="preserve">народные инструменты на 3,5%, хореография на 1,0%. </w:t>
      </w:r>
    </w:p>
    <w:p w14:paraId="2C76AEDF" w14:textId="77777777" w:rsidR="00E00A88" w:rsidRPr="00FE39C9" w:rsidRDefault="00E00A88" w:rsidP="00E00A88">
      <w:pPr>
        <w:ind w:firstLine="709"/>
        <w:jc w:val="both"/>
        <w:rPr>
          <w:sz w:val="26"/>
          <w:szCs w:val="26"/>
        </w:rPr>
      </w:pPr>
      <w:r w:rsidRPr="00FE39C9">
        <w:rPr>
          <w:sz w:val="26"/>
          <w:szCs w:val="26"/>
        </w:rPr>
        <w:t xml:space="preserve">Наибольшее число учащихся обучаются на отделениях: ИЗО – 22,3%, второе место – </w:t>
      </w:r>
      <w:r w:rsidRPr="00FE39C9">
        <w:rPr>
          <w:snapToGrid w:val="0"/>
          <w:sz w:val="26"/>
          <w:szCs w:val="26"/>
        </w:rPr>
        <w:t>народные инструменты</w:t>
      </w:r>
      <w:r w:rsidRPr="00FE39C9">
        <w:rPr>
          <w:sz w:val="26"/>
          <w:szCs w:val="26"/>
        </w:rPr>
        <w:t xml:space="preserve"> (13,9%), третье место – </w:t>
      </w:r>
      <w:r w:rsidRPr="00FE39C9">
        <w:rPr>
          <w:snapToGrid w:val="0"/>
          <w:sz w:val="26"/>
          <w:szCs w:val="26"/>
        </w:rPr>
        <w:t>фортепиано</w:t>
      </w:r>
      <w:r w:rsidRPr="00FE39C9">
        <w:rPr>
          <w:sz w:val="26"/>
          <w:szCs w:val="26"/>
        </w:rPr>
        <w:t xml:space="preserve"> (13,3%).</w:t>
      </w:r>
    </w:p>
    <w:p w14:paraId="601F6F63" w14:textId="77777777" w:rsidR="00E00A88" w:rsidRPr="00FE39C9" w:rsidRDefault="00E00A88" w:rsidP="00E00A88">
      <w:pPr>
        <w:rPr>
          <w:b/>
          <w:i/>
          <w:sz w:val="26"/>
          <w:szCs w:val="26"/>
          <w:u w:val="single"/>
        </w:rPr>
      </w:pPr>
    </w:p>
    <w:p w14:paraId="310102A8" w14:textId="77777777" w:rsidR="00E00A88" w:rsidRPr="00FE39C9" w:rsidRDefault="00E00A88" w:rsidP="00E00A88">
      <w:pPr>
        <w:ind w:firstLine="709"/>
        <w:jc w:val="center"/>
        <w:rPr>
          <w:b/>
          <w:sz w:val="26"/>
          <w:szCs w:val="26"/>
        </w:rPr>
      </w:pPr>
      <w:r w:rsidRPr="00FE39C9">
        <w:rPr>
          <w:b/>
          <w:sz w:val="26"/>
          <w:szCs w:val="26"/>
        </w:rPr>
        <w:t xml:space="preserve">Прочая деятельность в области культуры </w:t>
      </w:r>
    </w:p>
    <w:p w14:paraId="0ECFAAC5" w14:textId="3E7C46AA" w:rsidR="00E00A88" w:rsidRPr="00FE39C9" w:rsidRDefault="00E00A88" w:rsidP="00E00A88">
      <w:pPr>
        <w:pStyle w:val="a4"/>
        <w:widowControl w:val="0"/>
        <w:tabs>
          <w:tab w:val="left" w:pos="1080"/>
        </w:tabs>
        <w:ind w:right="22"/>
        <w:jc w:val="right"/>
        <w:rPr>
          <w:szCs w:val="26"/>
        </w:rPr>
      </w:pPr>
      <w:r w:rsidRPr="00FE39C9">
        <w:rPr>
          <w:szCs w:val="26"/>
        </w:rPr>
        <w:t xml:space="preserve">Таблица </w:t>
      </w:r>
      <w:r w:rsidR="00B053C9" w:rsidRPr="00FE39C9">
        <w:rPr>
          <w:szCs w:val="26"/>
        </w:rPr>
        <w:t>4</w:t>
      </w:r>
      <w:r w:rsidR="00F712E9" w:rsidRPr="00FE39C9">
        <w:rPr>
          <w:szCs w:val="26"/>
        </w:rPr>
        <w:t>4</w:t>
      </w:r>
    </w:p>
    <w:p w14:paraId="4FD702D6" w14:textId="77777777" w:rsidR="00E00A88" w:rsidRPr="00FE39C9" w:rsidRDefault="00E00A88" w:rsidP="002E53FD">
      <w:pPr>
        <w:spacing w:after="120"/>
        <w:jc w:val="center"/>
        <w:rPr>
          <w:b/>
          <w:sz w:val="26"/>
          <w:szCs w:val="26"/>
        </w:rPr>
      </w:pPr>
      <w:r w:rsidRPr="00FE39C9">
        <w:rPr>
          <w:b/>
          <w:sz w:val="26"/>
          <w:szCs w:val="26"/>
        </w:rPr>
        <w:t>Основные показатели участия творческих коллективов в краевых, региональных, российских и международных фестивалях и конкурсах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02"/>
        <w:gridCol w:w="719"/>
        <w:gridCol w:w="758"/>
        <w:gridCol w:w="851"/>
        <w:gridCol w:w="708"/>
        <w:gridCol w:w="851"/>
      </w:tblGrid>
      <w:tr w:rsidR="00E00A88" w:rsidRPr="00FE39C9" w14:paraId="54EF8C88" w14:textId="77777777" w:rsidTr="00E00A88">
        <w:trPr>
          <w:trHeight w:val="258"/>
          <w:tblHeader/>
        </w:trPr>
        <w:tc>
          <w:tcPr>
            <w:tcW w:w="567" w:type="dxa"/>
            <w:vMerge w:val="restart"/>
            <w:vAlign w:val="center"/>
          </w:tcPr>
          <w:p w14:paraId="06949939" w14:textId="77777777" w:rsidR="00E00A88" w:rsidRPr="00FE39C9" w:rsidRDefault="00E00A88" w:rsidP="00E00A88">
            <w:pPr>
              <w:jc w:val="center"/>
              <w:rPr>
                <w:sz w:val="22"/>
                <w:szCs w:val="22"/>
              </w:rPr>
            </w:pPr>
            <w:r w:rsidRPr="00FE39C9">
              <w:rPr>
                <w:sz w:val="22"/>
                <w:szCs w:val="22"/>
              </w:rPr>
              <w:t>№ п/п</w:t>
            </w:r>
          </w:p>
        </w:tc>
        <w:tc>
          <w:tcPr>
            <w:tcW w:w="4902" w:type="dxa"/>
            <w:vMerge w:val="restart"/>
            <w:vAlign w:val="center"/>
          </w:tcPr>
          <w:p w14:paraId="0DC6CC25" w14:textId="77777777" w:rsidR="00E00A88" w:rsidRPr="00FE39C9" w:rsidRDefault="00E00A88" w:rsidP="00E00A88">
            <w:pPr>
              <w:jc w:val="center"/>
              <w:rPr>
                <w:sz w:val="22"/>
                <w:szCs w:val="22"/>
              </w:rPr>
            </w:pPr>
            <w:r w:rsidRPr="00FE39C9">
              <w:rPr>
                <w:sz w:val="22"/>
                <w:szCs w:val="22"/>
              </w:rPr>
              <w:t>Наименование показателя</w:t>
            </w:r>
          </w:p>
        </w:tc>
        <w:tc>
          <w:tcPr>
            <w:tcW w:w="719" w:type="dxa"/>
            <w:vMerge w:val="restart"/>
            <w:vAlign w:val="center"/>
          </w:tcPr>
          <w:p w14:paraId="1E924FE8" w14:textId="77777777" w:rsidR="00E00A88" w:rsidRPr="00FE39C9" w:rsidRDefault="00E00A88" w:rsidP="00E00A88">
            <w:pPr>
              <w:jc w:val="center"/>
              <w:rPr>
                <w:sz w:val="22"/>
                <w:szCs w:val="22"/>
              </w:rPr>
            </w:pPr>
            <w:r w:rsidRPr="00FE39C9">
              <w:rPr>
                <w:sz w:val="22"/>
                <w:szCs w:val="22"/>
              </w:rPr>
              <w:t>Ед. изм.</w:t>
            </w:r>
          </w:p>
        </w:tc>
        <w:tc>
          <w:tcPr>
            <w:tcW w:w="1609" w:type="dxa"/>
            <w:gridSpan w:val="2"/>
            <w:vAlign w:val="center"/>
          </w:tcPr>
          <w:p w14:paraId="6E102E0D" w14:textId="77777777" w:rsidR="00E00A88" w:rsidRPr="00FE39C9" w:rsidRDefault="00E00A88" w:rsidP="00E00A88">
            <w:pPr>
              <w:jc w:val="center"/>
              <w:rPr>
                <w:sz w:val="22"/>
                <w:szCs w:val="22"/>
              </w:rPr>
            </w:pPr>
            <w:r w:rsidRPr="00FE39C9">
              <w:rPr>
                <w:sz w:val="22"/>
                <w:szCs w:val="22"/>
                <w:lang w:val="en-US"/>
              </w:rPr>
              <w:t xml:space="preserve">I </w:t>
            </w:r>
            <w:r w:rsidRPr="00FE39C9">
              <w:rPr>
                <w:sz w:val="22"/>
                <w:szCs w:val="22"/>
              </w:rPr>
              <w:t>полугодие</w:t>
            </w:r>
          </w:p>
        </w:tc>
        <w:tc>
          <w:tcPr>
            <w:tcW w:w="1559" w:type="dxa"/>
            <w:gridSpan w:val="2"/>
            <w:vMerge w:val="restart"/>
            <w:vAlign w:val="center"/>
          </w:tcPr>
          <w:p w14:paraId="7DC3A074" w14:textId="77777777" w:rsidR="00E00A88" w:rsidRPr="00FE39C9" w:rsidRDefault="00E00A88" w:rsidP="00E00A88">
            <w:pPr>
              <w:jc w:val="center"/>
              <w:rPr>
                <w:sz w:val="22"/>
                <w:szCs w:val="22"/>
              </w:rPr>
            </w:pPr>
            <w:r w:rsidRPr="00FE39C9">
              <w:rPr>
                <w:sz w:val="22"/>
                <w:szCs w:val="22"/>
              </w:rPr>
              <w:t>Отклонение</w:t>
            </w:r>
          </w:p>
        </w:tc>
      </w:tr>
      <w:tr w:rsidR="00E00A88" w:rsidRPr="00FE39C9" w14:paraId="5A37A452" w14:textId="77777777" w:rsidTr="00E00A88">
        <w:trPr>
          <w:trHeight w:val="276"/>
          <w:tblHeader/>
        </w:trPr>
        <w:tc>
          <w:tcPr>
            <w:tcW w:w="567" w:type="dxa"/>
            <w:vMerge/>
            <w:vAlign w:val="center"/>
          </w:tcPr>
          <w:p w14:paraId="04EF2A22" w14:textId="77777777" w:rsidR="00E00A88" w:rsidRPr="00FE39C9" w:rsidRDefault="00E00A88" w:rsidP="00E00A88">
            <w:pPr>
              <w:jc w:val="center"/>
              <w:rPr>
                <w:sz w:val="22"/>
                <w:szCs w:val="22"/>
              </w:rPr>
            </w:pPr>
          </w:p>
        </w:tc>
        <w:tc>
          <w:tcPr>
            <w:tcW w:w="4902" w:type="dxa"/>
            <w:vMerge/>
            <w:vAlign w:val="center"/>
          </w:tcPr>
          <w:p w14:paraId="662FFCF7" w14:textId="77777777" w:rsidR="00E00A88" w:rsidRPr="00FE39C9" w:rsidRDefault="00E00A88" w:rsidP="00E00A88">
            <w:pPr>
              <w:jc w:val="center"/>
              <w:rPr>
                <w:sz w:val="22"/>
                <w:szCs w:val="22"/>
              </w:rPr>
            </w:pPr>
          </w:p>
        </w:tc>
        <w:tc>
          <w:tcPr>
            <w:tcW w:w="719" w:type="dxa"/>
            <w:vMerge/>
            <w:vAlign w:val="center"/>
          </w:tcPr>
          <w:p w14:paraId="5A088CC9" w14:textId="77777777" w:rsidR="00E00A88" w:rsidRPr="00FE39C9" w:rsidRDefault="00E00A88" w:rsidP="00E00A88">
            <w:pPr>
              <w:jc w:val="center"/>
              <w:rPr>
                <w:sz w:val="22"/>
                <w:szCs w:val="22"/>
              </w:rPr>
            </w:pPr>
          </w:p>
        </w:tc>
        <w:tc>
          <w:tcPr>
            <w:tcW w:w="758" w:type="dxa"/>
            <w:vMerge w:val="restart"/>
            <w:tcBorders>
              <w:right w:val="single" w:sz="4" w:space="0" w:color="auto"/>
            </w:tcBorders>
            <w:vAlign w:val="center"/>
          </w:tcPr>
          <w:p w14:paraId="150DDAEE" w14:textId="77777777" w:rsidR="00E00A88" w:rsidRPr="00FE39C9" w:rsidRDefault="00E00A88" w:rsidP="00E00A88">
            <w:pPr>
              <w:jc w:val="center"/>
              <w:rPr>
                <w:sz w:val="22"/>
                <w:szCs w:val="22"/>
              </w:rPr>
            </w:pPr>
            <w:r w:rsidRPr="00FE39C9">
              <w:rPr>
                <w:sz w:val="22"/>
                <w:szCs w:val="22"/>
              </w:rPr>
              <w:t>2015</w:t>
            </w:r>
          </w:p>
        </w:tc>
        <w:tc>
          <w:tcPr>
            <w:tcW w:w="851" w:type="dxa"/>
            <w:vMerge w:val="restart"/>
            <w:tcBorders>
              <w:left w:val="single" w:sz="4" w:space="0" w:color="auto"/>
            </w:tcBorders>
            <w:vAlign w:val="center"/>
          </w:tcPr>
          <w:p w14:paraId="4F94A31E" w14:textId="77777777" w:rsidR="00E00A88" w:rsidRPr="00FE39C9" w:rsidRDefault="00E00A88" w:rsidP="00E00A88">
            <w:pPr>
              <w:jc w:val="center"/>
              <w:rPr>
                <w:sz w:val="22"/>
                <w:szCs w:val="22"/>
              </w:rPr>
            </w:pPr>
            <w:r w:rsidRPr="00FE39C9">
              <w:rPr>
                <w:sz w:val="22"/>
                <w:szCs w:val="22"/>
              </w:rPr>
              <w:t>2016</w:t>
            </w:r>
          </w:p>
        </w:tc>
        <w:tc>
          <w:tcPr>
            <w:tcW w:w="1559" w:type="dxa"/>
            <w:gridSpan w:val="2"/>
            <w:vMerge/>
            <w:vAlign w:val="center"/>
          </w:tcPr>
          <w:p w14:paraId="14429AC1" w14:textId="77777777" w:rsidR="00E00A88" w:rsidRPr="00FE39C9" w:rsidRDefault="00E00A88" w:rsidP="00E00A88">
            <w:pPr>
              <w:jc w:val="center"/>
              <w:rPr>
                <w:sz w:val="22"/>
                <w:szCs w:val="22"/>
              </w:rPr>
            </w:pPr>
          </w:p>
        </w:tc>
      </w:tr>
      <w:tr w:rsidR="00E00A88" w:rsidRPr="00FE39C9" w14:paraId="4C4DD495" w14:textId="77777777" w:rsidTr="00E00A88">
        <w:trPr>
          <w:trHeight w:val="146"/>
          <w:tblHeader/>
        </w:trPr>
        <w:tc>
          <w:tcPr>
            <w:tcW w:w="567" w:type="dxa"/>
            <w:vMerge/>
            <w:vAlign w:val="center"/>
          </w:tcPr>
          <w:p w14:paraId="23A7BF33" w14:textId="77777777" w:rsidR="00E00A88" w:rsidRPr="00FE39C9" w:rsidRDefault="00E00A88" w:rsidP="00E00A88">
            <w:pPr>
              <w:jc w:val="center"/>
              <w:rPr>
                <w:sz w:val="22"/>
                <w:szCs w:val="22"/>
              </w:rPr>
            </w:pPr>
          </w:p>
        </w:tc>
        <w:tc>
          <w:tcPr>
            <w:tcW w:w="4902" w:type="dxa"/>
            <w:vMerge/>
            <w:vAlign w:val="center"/>
          </w:tcPr>
          <w:p w14:paraId="755EC018" w14:textId="77777777" w:rsidR="00E00A88" w:rsidRPr="00FE39C9" w:rsidRDefault="00E00A88" w:rsidP="00E00A88">
            <w:pPr>
              <w:rPr>
                <w:sz w:val="22"/>
                <w:szCs w:val="22"/>
              </w:rPr>
            </w:pPr>
          </w:p>
        </w:tc>
        <w:tc>
          <w:tcPr>
            <w:tcW w:w="719" w:type="dxa"/>
            <w:vMerge/>
            <w:vAlign w:val="center"/>
          </w:tcPr>
          <w:p w14:paraId="4EFC5E3E" w14:textId="77777777" w:rsidR="00E00A88" w:rsidRPr="00FE39C9" w:rsidRDefault="00E00A88" w:rsidP="00E00A88">
            <w:pPr>
              <w:jc w:val="center"/>
              <w:rPr>
                <w:sz w:val="22"/>
                <w:szCs w:val="22"/>
              </w:rPr>
            </w:pPr>
          </w:p>
        </w:tc>
        <w:tc>
          <w:tcPr>
            <w:tcW w:w="758" w:type="dxa"/>
            <w:vMerge/>
            <w:tcBorders>
              <w:right w:val="single" w:sz="4" w:space="0" w:color="auto"/>
            </w:tcBorders>
            <w:vAlign w:val="center"/>
          </w:tcPr>
          <w:p w14:paraId="42B83E60" w14:textId="77777777" w:rsidR="00E00A88" w:rsidRPr="00FE39C9" w:rsidRDefault="00E00A88" w:rsidP="00E00A88">
            <w:pPr>
              <w:jc w:val="center"/>
              <w:rPr>
                <w:sz w:val="22"/>
                <w:szCs w:val="22"/>
              </w:rPr>
            </w:pPr>
          </w:p>
        </w:tc>
        <w:tc>
          <w:tcPr>
            <w:tcW w:w="851" w:type="dxa"/>
            <w:vMerge/>
            <w:tcBorders>
              <w:left w:val="single" w:sz="4" w:space="0" w:color="auto"/>
            </w:tcBorders>
            <w:vAlign w:val="center"/>
          </w:tcPr>
          <w:p w14:paraId="313DB826" w14:textId="77777777" w:rsidR="00E00A88" w:rsidRPr="00FE39C9" w:rsidRDefault="00E00A88" w:rsidP="00E00A88">
            <w:pPr>
              <w:jc w:val="center"/>
              <w:rPr>
                <w:sz w:val="22"/>
                <w:szCs w:val="22"/>
              </w:rPr>
            </w:pPr>
          </w:p>
        </w:tc>
        <w:tc>
          <w:tcPr>
            <w:tcW w:w="708" w:type="dxa"/>
            <w:vAlign w:val="center"/>
          </w:tcPr>
          <w:p w14:paraId="27CE6A64" w14:textId="77777777" w:rsidR="00E00A88" w:rsidRPr="00FE39C9" w:rsidRDefault="00E00A88" w:rsidP="00E00A88">
            <w:pPr>
              <w:jc w:val="center"/>
              <w:rPr>
                <w:sz w:val="22"/>
                <w:szCs w:val="22"/>
              </w:rPr>
            </w:pPr>
            <w:r w:rsidRPr="00FE39C9">
              <w:rPr>
                <w:sz w:val="22"/>
                <w:szCs w:val="22"/>
              </w:rPr>
              <w:t>+/-</w:t>
            </w:r>
          </w:p>
        </w:tc>
        <w:tc>
          <w:tcPr>
            <w:tcW w:w="851" w:type="dxa"/>
            <w:vAlign w:val="center"/>
          </w:tcPr>
          <w:p w14:paraId="34D436FA" w14:textId="77777777" w:rsidR="00E00A88" w:rsidRPr="00FE39C9" w:rsidRDefault="00E00A88" w:rsidP="00E00A88">
            <w:pPr>
              <w:jc w:val="center"/>
              <w:rPr>
                <w:sz w:val="22"/>
                <w:szCs w:val="22"/>
              </w:rPr>
            </w:pPr>
            <w:r w:rsidRPr="00FE39C9">
              <w:rPr>
                <w:sz w:val="22"/>
                <w:szCs w:val="22"/>
              </w:rPr>
              <w:t>%</w:t>
            </w:r>
          </w:p>
        </w:tc>
      </w:tr>
      <w:tr w:rsidR="00E00A88" w:rsidRPr="00FE39C9" w14:paraId="7DE7F2EF" w14:textId="77777777" w:rsidTr="00E00A88">
        <w:trPr>
          <w:trHeight w:val="1018"/>
        </w:trPr>
        <w:tc>
          <w:tcPr>
            <w:tcW w:w="567" w:type="dxa"/>
            <w:vAlign w:val="center"/>
          </w:tcPr>
          <w:p w14:paraId="60E14812" w14:textId="77777777" w:rsidR="00E00A88" w:rsidRPr="00FE39C9" w:rsidRDefault="00E00A88" w:rsidP="00E00A88">
            <w:pPr>
              <w:jc w:val="center"/>
              <w:rPr>
                <w:sz w:val="22"/>
                <w:szCs w:val="22"/>
              </w:rPr>
            </w:pPr>
            <w:r w:rsidRPr="00FE39C9">
              <w:rPr>
                <w:sz w:val="22"/>
                <w:szCs w:val="22"/>
              </w:rPr>
              <w:t>1.</w:t>
            </w:r>
          </w:p>
        </w:tc>
        <w:tc>
          <w:tcPr>
            <w:tcW w:w="4902" w:type="dxa"/>
            <w:vAlign w:val="center"/>
          </w:tcPr>
          <w:p w14:paraId="3D96C29D" w14:textId="77777777" w:rsidR="00E00A88" w:rsidRPr="00FE39C9" w:rsidRDefault="00E00A88" w:rsidP="00E00A88">
            <w:pPr>
              <w:rPr>
                <w:sz w:val="22"/>
                <w:szCs w:val="22"/>
              </w:rPr>
            </w:pPr>
            <w:r w:rsidRPr="00FE39C9">
              <w:rPr>
                <w:sz w:val="22"/>
                <w:szCs w:val="22"/>
              </w:rPr>
              <w:t>Количество участников творческих коллективов, участвующих в международных, всероссийских, краевых, региональных фестивалях и конкурсах</w:t>
            </w:r>
          </w:p>
        </w:tc>
        <w:tc>
          <w:tcPr>
            <w:tcW w:w="719" w:type="dxa"/>
            <w:vAlign w:val="center"/>
          </w:tcPr>
          <w:p w14:paraId="5BB4E656" w14:textId="77777777" w:rsidR="00E00A88" w:rsidRPr="00FE39C9" w:rsidRDefault="00E00A88" w:rsidP="00E00A88">
            <w:pPr>
              <w:jc w:val="center"/>
              <w:rPr>
                <w:sz w:val="22"/>
                <w:szCs w:val="22"/>
              </w:rPr>
            </w:pPr>
            <w:r w:rsidRPr="00FE39C9">
              <w:rPr>
                <w:sz w:val="22"/>
                <w:szCs w:val="22"/>
              </w:rPr>
              <w:t>чел.</w:t>
            </w:r>
          </w:p>
        </w:tc>
        <w:tc>
          <w:tcPr>
            <w:tcW w:w="758" w:type="dxa"/>
            <w:vAlign w:val="center"/>
          </w:tcPr>
          <w:p w14:paraId="45F56143" w14:textId="77777777" w:rsidR="00E00A88" w:rsidRPr="00FE39C9" w:rsidRDefault="00E00A88" w:rsidP="00E00A88">
            <w:pPr>
              <w:jc w:val="center"/>
              <w:rPr>
                <w:color w:val="000000"/>
                <w:sz w:val="22"/>
                <w:szCs w:val="22"/>
              </w:rPr>
            </w:pPr>
            <w:r w:rsidRPr="00FE39C9">
              <w:rPr>
                <w:color w:val="000000"/>
                <w:sz w:val="22"/>
                <w:szCs w:val="22"/>
              </w:rPr>
              <w:t>658</w:t>
            </w:r>
          </w:p>
        </w:tc>
        <w:tc>
          <w:tcPr>
            <w:tcW w:w="851" w:type="dxa"/>
            <w:vAlign w:val="center"/>
          </w:tcPr>
          <w:p w14:paraId="71A11005" w14:textId="77777777" w:rsidR="00E00A88" w:rsidRPr="00FE39C9" w:rsidRDefault="00E00A88" w:rsidP="00E00A88">
            <w:pPr>
              <w:jc w:val="center"/>
              <w:rPr>
                <w:color w:val="000000"/>
                <w:sz w:val="22"/>
                <w:szCs w:val="22"/>
              </w:rPr>
            </w:pPr>
            <w:r w:rsidRPr="00FE39C9">
              <w:rPr>
                <w:color w:val="000000"/>
                <w:sz w:val="22"/>
                <w:szCs w:val="22"/>
              </w:rPr>
              <w:t>383</w:t>
            </w:r>
          </w:p>
        </w:tc>
        <w:tc>
          <w:tcPr>
            <w:tcW w:w="708" w:type="dxa"/>
            <w:vAlign w:val="center"/>
          </w:tcPr>
          <w:p w14:paraId="4AF07100" w14:textId="77777777" w:rsidR="00E00A88" w:rsidRPr="00FE39C9" w:rsidRDefault="00E00A88" w:rsidP="00E00A88">
            <w:pPr>
              <w:jc w:val="center"/>
              <w:rPr>
                <w:color w:val="000000"/>
                <w:sz w:val="22"/>
                <w:szCs w:val="22"/>
              </w:rPr>
            </w:pPr>
            <w:r w:rsidRPr="00FE39C9">
              <w:rPr>
                <w:color w:val="000000"/>
                <w:sz w:val="22"/>
                <w:szCs w:val="22"/>
              </w:rPr>
              <w:t>-275</w:t>
            </w:r>
          </w:p>
        </w:tc>
        <w:tc>
          <w:tcPr>
            <w:tcW w:w="851" w:type="dxa"/>
            <w:vAlign w:val="center"/>
          </w:tcPr>
          <w:p w14:paraId="052BD71C" w14:textId="77777777" w:rsidR="00E00A88" w:rsidRPr="00FE39C9" w:rsidRDefault="00E00A88" w:rsidP="00E00A88">
            <w:pPr>
              <w:jc w:val="center"/>
              <w:rPr>
                <w:color w:val="000000"/>
                <w:sz w:val="22"/>
                <w:szCs w:val="22"/>
              </w:rPr>
            </w:pPr>
            <w:r w:rsidRPr="00FE39C9">
              <w:rPr>
                <w:color w:val="000000"/>
                <w:sz w:val="22"/>
                <w:szCs w:val="22"/>
              </w:rPr>
              <w:t>58,2</w:t>
            </w:r>
          </w:p>
        </w:tc>
      </w:tr>
      <w:tr w:rsidR="00E00A88" w:rsidRPr="00FE39C9" w14:paraId="183D6B24" w14:textId="77777777" w:rsidTr="00E00A88">
        <w:trPr>
          <w:trHeight w:val="760"/>
        </w:trPr>
        <w:tc>
          <w:tcPr>
            <w:tcW w:w="567" w:type="dxa"/>
            <w:vAlign w:val="center"/>
          </w:tcPr>
          <w:p w14:paraId="465FA9A5" w14:textId="77777777" w:rsidR="00E00A88" w:rsidRPr="00FE39C9" w:rsidRDefault="00E00A88" w:rsidP="00E00A88">
            <w:pPr>
              <w:jc w:val="center"/>
              <w:rPr>
                <w:sz w:val="22"/>
                <w:szCs w:val="22"/>
              </w:rPr>
            </w:pPr>
            <w:r w:rsidRPr="00FE39C9">
              <w:rPr>
                <w:sz w:val="22"/>
                <w:szCs w:val="22"/>
              </w:rPr>
              <w:t>2.</w:t>
            </w:r>
          </w:p>
        </w:tc>
        <w:tc>
          <w:tcPr>
            <w:tcW w:w="4902" w:type="dxa"/>
            <w:vAlign w:val="center"/>
          </w:tcPr>
          <w:p w14:paraId="5EFBEB4B" w14:textId="77777777" w:rsidR="00E00A88" w:rsidRPr="00FE39C9" w:rsidRDefault="00E00A88" w:rsidP="00E00A88">
            <w:pPr>
              <w:rPr>
                <w:sz w:val="22"/>
                <w:szCs w:val="22"/>
              </w:rPr>
            </w:pPr>
            <w:r w:rsidRPr="00FE39C9">
              <w:rPr>
                <w:sz w:val="22"/>
                <w:szCs w:val="22"/>
              </w:rPr>
              <w:t>Количество фестивалей и конкурсов, в которых приняли участие творческие коллективы, в том числе:</w:t>
            </w:r>
          </w:p>
        </w:tc>
        <w:tc>
          <w:tcPr>
            <w:tcW w:w="719" w:type="dxa"/>
            <w:vAlign w:val="center"/>
          </w:tcPr>
          <w:p w14:paraId="017E799C" w14:textId="77777777" w:rsidR="00E00A88" w:rsidRPr="00FE39C9" w:rsidRDefault="00E00A88" w:rsidP="00E00A88">
            <w:pPr>
              <w:jc w:val="center"/>
              <w:rPr>
                <w:sz w:val="22"/>
                <w:szCs w:val="22"/>
              </w:rPr>
            </w:pPr>
            <w:r w:rsidRPr="00FE39C9">
              <w:rPr>
                <w:sz w:val="22"/>
                <w:szCs w:val="22"/>
              </w:rPr>
              <w:t>ед.</w:t>
            </w:r>
          </w:p>
        </w:tc>
        <w:tc>
          <w:tcPr>
            <w:tcW w:w="758" w:type="dxa"/>
            <w:vAlign w:val="center"/>
          </w:tcPr>
          <w:p w14:paraId="6C0C1595" w14:textId="77777777" w:rsidR="00E00A88" w:rsidRPr="00FE39C9" w:rsidRDefault="00E00A88" w:rsidP="00E00A88">
            <w:pPr>
              <w:jc w:val="center"/>
              <w:rPr>
                <w:color w:val="000000"/>
                <w:sz w:val="22"/>
                <w:szCs w:val="22"/>
              </w:rPr>
            </w:pPr>
            <w:r w:rsidRPr="00FE39C9">
              <w:rPr>
                <w:color w:val="000000"/>
                <w:sz w:val="22"/>
                <w:szCs w:val="22"/>
              </w:rPr>
              <w:t>59</w:t>
            </w:r>
          </w:p>
        </w:tc>
        <w:tc>
          <w:tcPr>
            <w:tcW w:w="851" w:type="dxa"/>
            <w:vAlign w:val="center"/>
          </w:tcPr>
          <w:p w14:paraId="26A4F303" w14:textId="77777777" w:rsidR="00E00A88" w:rsidRPr="00FE39C9" w:rsidRDefault="00E00A88" w:rsidP="00E00A88">
            <w:pPr>
              <w:jc w:val="center"/>
              <w:rPr>
                <w:color w:val="000000"/>
                <w:sz w:val="22"/>
                <w:szCs w:val="22"/>
              </w:rPr>
            </w:pPr>
            <w:r w:rsidRPr="00FE39C9">
              <w:rPr>
                <w:color w:val="000000"/>
                <w:sz w:val="22"/>
                <w:szCs w:val="22"/>
              </w:rPr>
              <w:t>45</w:t>
            </w:r>
          </w:p>
        </w:tc>
        <w:tc>
          <w:tcPr>
            <w:tcW w:w="708" w:type="dxa"/>
            <w:vAlign w:val="center"/>
          </w:tcPr>
          <w:p w14:paraId="210B7F1A" w14:textId="77777777" w:rsidR="00E00A88" w:rsidRPr="00FE39C9" w:rsidRDefault="00E00A88" w:rsidP="00E00A88">
            <w:pPr>
              <w:jc w:val="center"/>
              <w:rPr>
                <w:color w:val="000000"/>
                <w:sz w:val="22"/>
                <w:szCs w:val="22"/>
              </w:rPr>
            </w:pPr>
            <w:r w:rsidRPr="00FE39C9">
              <w:rPr>
                <w:color w:val="000000"/>
                <w:sz w:val="22"/>
                <w:szCs w:val="22"/>
              </w:rPr>
              <w:t>-14</w:t>
            </w:r>
          </w:p>
        </w:tc>
        <w:tc>
          <w:tcPr>
            <w:tcW w:w="851" w:type="dxa"/>
            <w:vAlign w:val="center"/>
          </w:tcPr>
          <w:p w14:paraId="5117C716" w14:textId="77777777" w:rsidR="00E00A88" w:rsidRPr="00FE39C9" w:rsidRDefault="00E00A88" w:rsidP="00E00A88">
            <w:pPr>
              <w:jc w:val="center"/>
              <w:rPr>
                <w:color w:val="000000"/>
                <w:sz w:val="22"/>
                <w:szCs w:val="22"/>
              </w:rPr>
            </w:pPr>
            <w:r w:rsidRPr="00FE39C9">
              <w:rPr>
                <w:color w:val="000000"/>
                <w:sz w:val="22"/>
                <w:szCs w:val="22"/>
              </w:rPr>
              <w:t>76,3</w:t>
            </w:r>
          </w:p>
        </w:tc>
      </w:tr>
      <w:tr w:rsidR="00E00A88" w:rsidRPr="00FE39C9" w14:paraId="4D5B39BF" w14:textId="77777777" w:rsidTr="00E00A88">
        <w:trPr>
          <w:trHeight w:val="258"/>
        </w:trPr>
        <w:tc>
          <w:tcPr>
            <w:tcW w:w="567" w:type="dxa"/>
            <w:vAlign w:val="center"/>
          </w:tcPr>
          <w:p w14:paraId="0743F6E2" w14:textId="77777777" w:rsidR="00E00A88" w:rsidRPr="00FE39C9" w:rsidRDefault="00E00A88" w:rsidP="00E00A88">
            <w:pPr>
              <w:jc w:val="center"/>
              <w:rPr>
                <w:sz w:val="22"/>
                <w:szCs w:val="22"/>
              </w:rPr>
            </w:pPr>
            <w:r w:rsidRPr="00FE39C9">
              <w:rPr>
                <w:sz w:val="22"/>
                <w:szCs w:val="22"/>
              </w:rPr>
              <w:t>2.1</w:t>
            </w:r>
          </w:p>
        </w:tc>
        <w:tc>
          <w:tcPr>
            <w:tcW w:w="4902" w:type="dxa"/>
            <w:vAlign w:val="center"/>
          </w:tcPr>
          <w:p w14:paraId="5562F56C" w14:textId="77777777" w:rsidR="00E00A88" w:rsidRPr="00FE39C9" w:rsidRDefault="00E00A88" w:rsidP="00E00A88">
            <w:pPr>
              <w:rPr>
                <w:sz w:val="22"/>
                <w:szCs w:val="22"/>
              </w:rPr>
            </w:pPr>
            <w:r w:rsidRPr="00FE39C9">
              <w:rPr>
                <w:sz w:val="22"/>
                <w:szCs w:val="22"/>
              </w:rPr>
              <w:t>международных</w:t>
            </w:r>
          </w:p>
        </w:tc>
        <w:tc>
          <w:tcPr>
            <w:tcW w:w="719" w:type="dxa"/>
          </w:tcPr>
          <w:p w14:paraId="506E0859" w14:textId="77777777" w:rsidR="00E00A88" w:rsidRPr="00FE39C9" w:rsidRDefault="00E00A88" w:rsidP="00E00A88">
            <w:pPr>
              <w:jc w:val="center"/>
              <w:rPr>
                <w:sz w:val="22"/>
                <w:szCs w:val="22"/>
              </w:rPr>
            </w:pPr>
            <w:r w:rsidRPr="00FE39C9">
              <w:rPr>
                <w:sz w:val="22"/>
                <w:szCs w:val="22"/>
              </w:rPr>
              <w:t>ед.</w:t>
            </w:r>
          </w:p>
        </w:tc>
        <w:tc>
          <w:tcPr>
            <w:tcW w:w="758" w:type="dxa"/>
            <w:vAlign w:val="center"/>
          </w:tcPr>
          <w:p w14:paraId="28432F8D" w14:textId="77777777" w:rsidR="00E00A88" w:rsidRPr="00FE39C9" w:rsidRDefault="00E00A88" w:rsidP="00E00A88">
            <w:pPr>
              <w:jc w:val="center"/>
              <w:rPr>
                <w:color w:val="000000"/>
                <w:sz w:val="22"/>
                <w:szCs w:val="22"/>
              </w:rPr>
            </w:pPr>
            <w:r w:rsidRPr="00FE39C9">
              <w:rPr>
                <w:color w:val="000000"/>
                <w:sz w:val="22"/>
                <w:szCs w:val="22"/>
              </w:rPr>
              <w:t>31</w:t>
            </w:r>
          </w:p>
        </w:tc>
        <w:tc>
          <w:tcPr>
            <w:tcW w:w="851" w:type="dxa"/>
            <w:vAlign w:val="center"/>
          </w:tcPr>
          <w:p w14:paraId="3483F94F" w14:textId="77777777" w:rsidR="00E00A88" w:rsidRPr="00FE39C9" w:rsidRDefault="00E00A88" w:rsidP="00E00A88">
            <w:pPr>
              <w:jc w:val="center"/>
              <w:rPr>
                <w:color w:val="000000"/>
                <w:sz w:val="22"/>
                <w:szCs w:val="22"/>
              </w:rPr>
            </w:pPr>
            <w:r w:rsidRPr="00FE39C9">
              <w:rPr>
                <w:color w:val="000000"/>
                <w:sz w:val="22"/>
                <w:szCs w:val="22"/>
              </w:rPr>
              <w:t>25</w:t>
            </w:r>
          </w:p>
        </w:tc>
        <w:tc>
          <w:tcPr>
            <w:tcW w:w="708" w:type="dxa"/>
            <w:vAlign w:val="center"/>
          </w:tcPr>
          <w:p w14:paraId="4600114F" w14:textId="77777777" w:rsidR="00E00A88" w:rsidRPr="00FE39C9" w:rsidRDefault="00E00A88" w:rsidP="00E00A88">
            <w:pPr>
              <w:jc w:val="center"/>
              <w:rPr>
                <w:color w:val="000000"/>
                <w:sz w:val="22"/>
                <w:szCs w:val="22"/>
              </w:rPr>
            </w:pPr>
            <w:r w:rsidRPr="00FE39C9">
              <w:rPr>
                <w:color w:val="000000"/>
                <w:sz w:val="22"/>
                <w:szCs w:val="22"/>
              </w:rPr>
              <w:t>-6</w:t>
            </w:r>
          </w:p>
        </w:tc>
        <w:tc>
          <w:tcPr>
            <w:tcW w:w="851" w:type="dxa"/>
            <w:vAlign w:val="center"/>
          </w:tcPr>
          <w:p w14:paraId="0BA4D3BA" w14:textId="77777777" w:rsidR="00E00A88" w:rsidRPr="00FE39C9" w:rsidRDefault="00E00A88" w:rsidP="00E00A88">
            <w:pPr>
              <w:jc w:val="center"/>
              <w:rPr>
                <w:color w:val="000000"/>
                <w:sz w:val="22"/>
                <w:szCs w:val="22"/>
              </w:rPr>
            </w:pPr>
            <w:r w:rsidRPr="00FE39C9">
              <w:rPr>
                <w:color w:val="000000"/>
                <w:sz w:val="22"/>
                <w:szCs w:val="22"/>
              </w:rPr>
              <w:t>80,6</w:t>
            </w:r>
          </w:p>
        </w:tc>
      </w:tr>
      <w:tr w:rsidR="00E00A88" w:rsidRPr="00FE39C9" w14:paraId="51691EFB" w14:textId="77777777" w:rsidTr="00E00A88">
        <w:trPr>
          <w:trHeight w:val="258"/>
        </w:trPr>
        <w:tc>
          <w:tcPr>
            <w:tcW w:w="567" w:type="dxa"/>
            <w:vAlign w:val="center"/>
          </w:tcPr>
          <w:p w14:paraId="3FC3308D" w14:textId="77777777" w:rsidR="00E00A88" w:rsidRPr="00FE39C9" w:rsidRDefault="00E00A88" w:rsidP="00E00A88">
            <w:pPr>
              <w:jc w:val="center"/>
              <w:rPr>
                <w:sz w:val="22"/>
                <w:szCs w:val="22"/>
              </w:rPr>
            </w:pPr>
            <w:r w:rsidRPr="00FE39C9">
              <w:rPr>
                <w:sz w:val="22"/>
                <w:szCs w:val="22"/>
              </w:rPr>
              <w:t>2.2</w:t>
            </w:r>
          </w:p>
        </w:tc>
        <w:tc>
          <w:tcPr>
            <w:tcW w:w="4902" w:type="dxa"/>
            <w:vAlign w:val="center"/>
          </w:tcPr>
          <w:p w14:paraId="3E2A54BC" w14:textId="77777777" w:rsidR="00E00A88" w:rsidRPr="00FE39C9" w:rsidRDefault="00E00A88" w:rsidP="00E00A88">
            <w:pPr>
              <w:rPr>
                <w:sz w:val="22"/>
                <w:szCs w:val="22"/>
              </w:rPr>
            </w:pPr>
            <w:r w:rsidRPr="00FE39C9">
              <w:rPr>
                <w:sz w:val="22"/>
                <w:szCs w:val="22"/>
              </w:rPr>
              <w:t>всероссийских</w:t>
            </w:r>
          </w:p>
        </w:tc>
        <w:tc>
          <w:tcPr>
            <w:tcW w:w="719" w:type="dxa"/>
          </w:tcPr>
          <w:p w14:paraId="79017D05" w14:textId="77777777" w:rsidR="00E00A88" w:rsidRPr="00FE39C9" w:rsidRDefault="00E00A88" w:rsidP="00E00A88">
            <w:pPr>
              <w:jc w:val="center"/>
              <w:rPr>
                <w:sz w:val="22"/>
                <w:szCs w:val="22"/>
              </w:rPr>
            </w:pPr>
            <w:r w:rsidRPr="00FE39C9">
              <w:rPr>
                <w:sz w:val="22"/>
                <w:szCs w:val="22"/>
              </w:rPr>
              <w:t>ед.</w:t>
            </w:r>
          </w:p>
        </w:tc>
        <w:tc>
          <w:tcPr>
            <w:tcW w:w="758" w:type="dxa"/>
            <w:vAlign w:val="center"/>
          </w:tcPr>
          <w:p w14:paraId="49262905" w14:textId="77777777" w:rsidR="00E00A88" w:rsidRPr="00FE39C9" w:rsidRDefault="00E00A88" w:rsidP="00E00A88">
            <w:pPr>
              <w:jc w:val="center"/>
              <w:rPr>
                <w:color w:val="000000"/>
                <w:sz w:val="22"/>
                <w:szCs w:val="22"/>
              </w:rPr>
            </w:pPr>
            <w:r w:rsidRPr="00FE39C9">
              <w:rPr>
                <w:color w:val="000000"/>
                <w:sz w:val="22"/>
                <w:szCs w:val="22"/>
              </w:rPr>
              <w:t>22</w:t>
            </w:r>
          </w:p>
        </w:tc>
        <w:tc>
          <w:tcPr>
            <w:tcW w:w="851" w:type="dxa"/>
            <w:vAlign w:val="center"/>
          </w:tcPr>
          <w:p w14:paraId="58007690" w14:textId="77777777" w:rsidR="00E00A88" w:rsidRPr="00FE39C9" w:rsidRDefault="00E00A88" w:rsidP="00E00A88">
            <w:pPr>
              <w:jc w:val="center"/>
              <w:rPr>
                <w:color w:val="000000"/>
                <w:sz w:val="22"/>
                <w:szCs w:val="22"/>
              </w:rPr>
            </w:pPr>
            <w:r w:rsidRPr="00FE39C9">
              <w:rPr>
                <w:color w:val="000000"/>
                <w:sz w:val="22"/>
                <w:szCs w:val="22"/>
              </w:rPr>
              <w:t>8</w:t>
            </w:r>
          </w:p>
        </w:tc>
        <w:tc>
          <w:tcPr>
            <w:tcW w:w="708" w:type="dxa"/>
            <w:vAlign w:val="center"/>
          </w:tcPr>
          <w:p w14:paraId="24D152AC" w14:textId="77777777" w:rsidR="00E00A88" w:rsidRPr="00FE39C9" w:rsidRDefault="00E00A88" w:rsidP="00E00A88">
            <w:pPr>
              <w:jc w:val="center"/>
              <w:rPr>
                <w:color w:val="000000"/>
                <w:sz w:val="22"/>
                <w:szCs w:val="22"/>
              </w:rPr>
            </w:pPr>
            <w:r w:rsidRPr="00FE39C9">
              <w:rPr>
                <w:color w:val="000000"/>
                <w:sz w:val="22"/>
                <w:szCs w:val="22"/>
              </w:rPr>
              <w:t>-14</w:t>
            </w:r>
          </w:p>
        </w:tc>
        <w:tc>
          <w:tcPr>
            <w:tcW w:w="851" w:type="dxa"/>
            <w:vAlign w:val="center"/>
          </w:tcPr>
          <w:p w14:paraId="0D5D5A98" w14:textId="77777777" w:rsidR="00E00A88" w:rsidRPr="00FE39C9" w:rsidRDefault="00E00A88" w:rsidP="00E00A88">
            <w:pPr>
              <w:jc w:val="center"/>
              <w:rPr>
                <w:color w:val="000000"/>
                <w:sz w:val="22"/>
                <w:szCs w:val="22"/>
              </w:rPr>
            </w:pPr>
            <w:r w:rsidRPr="00FE39C9">
              <w:rPr>
                <w:color w:val="000000"/>
                <w:sz w:val="22"/>
                <w:szCs w:val="22"/>
              </w:rPr>
              <w:t>36,4</w:t>
            </w:r>
          </w:p>
        </w:tc>
      </w:tr>
      <w:tr w:rsidR="00E00A88" w:rsidRPr="00FE39C9" w14:paraId="0C5FCB5F" w14:textId="77777777" w:rsidTr="00E00A88">
        <w:trPr>
          <w:trHeight w:val="258"/>
        </w:trPr>
        <w:tc>
          <w:tcPr>
            <w:tcW w:w="567" w:type="dxa"/>
            <w:vAlign w:val="center"/>
          </w:tcPr>
          <w:p w14:paraId="48D67201" w14:textId="77777777" w:rsidR="00E00A88" w:rsidRPr="00FE39C9" w:rsidRDefault="00E00A88" w:rsidP="00E00A88">
            <w:pPr>
              <w:jc w:val="center"/>
              <w:rPr>
                <w:sz w:val="22"/>
                <w:szCs w:val="22"/>
              </w:rPr>
            </w:pPr>
            <w:r w:rsidRPr="00FE39C9">
              <w:rPr>
                <w:sz w:val="22"/>
                <w:szCs w:val="22"/>
              </w:rPr>
              <w:t>2.3</w:t>
            </w:r>
          </w:p>
        </w:tc>
        <w:tc>
          <w:tcPr>
            <w:tcW w:w="4902" w:type="dxa"/>
            <w:vAlign w:val="center"/>
          </w:tcPr>
          <w:p w14:paraId="65E05CA3" w14:textId="77777777" w:rsidR="00E00A88" w:rsidRPr="00FE39C9" w:rsidRDefault="00E00A88" w:rsidP="00E00A88">
            <w:pPr>
              <w:rPr>
                <w:sz w:val="22"/>
                <w:szCs w:val="22"/>
              </w:rPr>
            </w:pPr>
            <w:r w:rsidRPr="00FE39C9">
              <w:rPr>
                <w:sz w:val="22"/>
                <w:szCs w:val="22"/>
              </w:rPr>
              <w:t>региональных</w:t>
            </w:r>
          </w:p>
        </w:tc>
        <w:tc>
          <w:tcPr>
            <w:tcW w:w="719" w:type="dxa"/>
          </w:tcPr>
          <w:p w14:paraId="6B4ED5F8" w14:textId="77777777" w:rsidR="00E00A88" w:rsidRPr="00FE39C9" w:rsidRDefault="00E00A88" w:rsidP="00E00A88">
            <w:pPr>
              <w:jc w:val="center"/>
              <w:rPr>
                <w:sz w:val="22"/>
                <w:szCs w:val="22"/>
              </w:rPr>
            </w:pPr>
            <w:r w:rsidRPr="00FE39C9">
              <w:rPr>
                <w:sz w:val="22"/>
                <w:szCs w:val="22"/>
              </w:rPr>
              <w:t>ед.</w:t>
            </w:r>
          </w:p>
        </w:tc>
        <w:tc>
          <w:tcPr>
            <w:tcW w:w="758" w:type="dxa"/>
            <w:vAlign w:val="center"/>
          </w:tcPr>
          <w:p w14:paraId="4A73757E" w14:textId="77777777" w:rsidR="00E00A88" w:rsidRPr="00FE39C9" w:rsidRDefault="00E00A88" w:rsidP="00E00A88">
            <w:pPr>
              <w:jc w:val="center"/>
              <w:rPr>
                <w:color w:val="000000"/>
                <w:sz w:val="22"/>
                <w:szCs w:val="22"/>
              </w:rPr>
            </w:pPr>
            <w:r w:rsidRPr="00FE39C9">
              <w:rPr>
                <w:color w:val="000000"/>
                <w:sz w:val="22"/>
                <w:szCs w:val="22"/>
              </w:rPr>
              <w:t>6</w:t>
            </w:r>
          </w:p>
        </w:tc>
        <w:tc>
          <w:tcPr>
            <w:tcW w:w="851" w:type="dxa"/>
            <w:vAlign w:val="center"/>
          </w:tcPr>
          <w:p w14:paraId="4A6F39EA" w14:textId="77777777" w:rsidR="00E00A88" w:rsidRPr="00FE39C9" w:rsidRDefault="00E00A88" w:rsidP="00E00A88">
            <w:pPr>
              <w:jc w:val="center"/>
              <w:rPr>
                <w:color w:val="000000"/>
                <w:sz w:val="22"/>
                <w:szCs w:val="22"/>
              </w:rPr>
            </w:pPr>
            <w:r w:rsidRPr="00FE39C9">
              <w:rPr>
                <w:color w:val="000000"/>
                <w:sz w:val="22"/>
                <w:szCs w:val="22"/>
              </w:rPr>
              <w:t>12</w:t>
            </w:r>
          </w:p>
        </w:tc>
        <w:tc>
          <w:tcPr>
            <w:tcW w:w="708" w:type="dxa"/>
            <w:vAlign w:val="center"/>
          </w:tcPr>
          <w:p w14:paraId="280DA95D" w14:textId="77777777" w:rsidR="00E00A88" w:rsidRPr="00FE39C9" w:rsidRDefault="00E00A88" w:rsidP="00E00A88">
            <w:pPr>
              <w:jc w:val="center"/>
              <w:rPr>
                <w:color w:val="000000"/>
                <w:sz w:val="22"/>
                <w:szCs w:val="22"/>
              </w:rPr>
            </w:pPr>
            <w:r w:rsidRPr="00FE39C9">
              <w:rPr>
                <w:color w:val="000000"/>
                <w:sz w:val="22"/>
                <w:szCs w:val="22"/>
              </w:rPr>
              <w:t>6</w:t>
            </w:r>
          </w:p>
        </w:tc>
        <w:tc>
          <w:tcPr>
            <w:tcW w:w="851" w:type="dxa"/>
            <w:vAlign w:val="center"/>
          </w:tcPr>
          <w:p w14:paraId="2F272915" w14:textId="77777777" w:rsidR="00E00A88" w:rsidRPr="00FE39C9" w:rsidRDefault="00E00A88" w:rsidP="00E00A88">
            <w:pPr>
              <w:jc w:val="center"/>
              <w:rPr>
                <w:color w:val="000000"/>
                <w:sz w:val="22"/>
                <w:szCs w:val="22"/>
              </w:rPr>
            </w:pPr>
            <w:r w:rsidRPr="00FE39C9">
              <w:rPr>
                <w:color w:val="000000"/>
                <w:sz w:val="22"/>
                <w:szCs w:val="22"/>
              </w:rPr>
              <w:t>200,0</w:t>
            </w:r>
          </w:p>
        </w:tc>
      </w:tr>
    </w:tbl>
    <w:p w14:paraId="5209AC97" w14:textId="77777777" w:rsidR="00E00A88" w:rsidRPr="00FE39C9" w:rsidRDefault="00E00A88" w:rsidP="00E00A88">
      <w:pPr>
        <w:spacing w:before="120"/>
        <w:ind w:firstLine="709"/>
        <w:jc w:val="both"/>
        <w:rPr>
          <w:sz w:val="26"/>
          <w:szCs w:val="26"/>
        </w:rPr>
      </w:pPr>
      <w:r w:rsidRPr="00FE39C9">
        <w:rPr>
          <w:sz w:val="26"/>
          <w:szCs w:val="26"/>
        </w:rPr>
        <w:t xml:space="preserve">За отчетный период творческие коллективы города Норильска приняли успешное участие в 45 фестивалях и конкурсах различного уровня, в которых было организовано участие 383 человек, что на 41,8% (-275 чел.) меньше показателя отчетного периода прошлого года. Уменьшение количества участников связано </w:t>
      </w:r>
      <w:r w:rsidRPr="00FE39C9">
        <w:rPr>
          <w:sz w:val="26"/>
        </w:rPr>
        <w:t xml:space="preserve">с </w:t>
      </w:r>
      <w:r w:rsidRPr="00FE39C9">
        <w:rPr>
          <w:sz w:val="26"/>
          <w:szCs w:val="26"/>
        </w:rPr>
        <w:t>недостаточным бюджетным финансированием. Поездки по всем выездным конкурсам были осуществлены за счет внебюджетных средств учреждений и средств родителей.</w:t>
      </w:r>
    </w:p>
    <w:p w14:paraId="035BC8BF" w14:textId="77777777" w:rsidR="002E53FD" w:rsidRPr="00FE39C9" w:rsidRDefault="002E53FD" w:rsidP="00E00A88">
      <w:pPr>
        <w:jc w:val="center"/>
        <w:rPr>
          <w:b/>
          <w:sz w:val="26"/>
          <w:szCs w:val="26"/>
        </w:rPr>
      </w:pPr>
    </w:p>
    <w:p w14:paraId="582EF5B8" w14:textId="2318A417" w:rsidR="00E00A88" w:rsidRPr="00FE39C9" w:rsidRDefault="00E00A88" w:rsidP="00E00A88">
      <w:pPr>
        <w:jc w:val="center"/>
        <w:rPr>
          <w:b/>
          <w:sz w:val="26"/>
          <w:szCs w:val="26"/>
        </w:rPr>
      </w:pPr>
      <w:r w:rsidRPr="00FE39C9">
        <w:rPr>
          <w:b/>
          <w:sz w:val="26"/>
          <w:szCs w:val="26"/>
        </w:rPr>
        <w:t xml:space="preserve">Доходы от платных услуг </w:t>
      </w:r>
      <w:r w:rsidR="002E53FD" w:rsidRPr="00FE39C9">
        <w:rPr>
          <w:b/>
          <w:sz w:val="26"/>
          <w:szCs w:val="26"/>
        </w:rPr>
        <w:t>учреждений культуры</w:t>
      </w:r>
    </w:p>
    <w:p w14:paraId="7330F850" w14:textId="77777777" w:rsidR="002E53FD" w:rsidRPr="00FE39C9" w:rsidRDefault="002E53FD" w:rsidP="00E00A88">
      <w:pPr>
        <w:pStyle w:val="a4"/>
        <w:widowControl w:val="0"/>
        <w:ind w:firstLine="709"/>
        <w:rPr>
          <w:szCs w:val="26"/>
        </w:rPr>
      </w:pPr>
    </w:p>
    <w:p w14:paraId="2E10480E" w14:textId="77777777" w:rsidR="00E00A88" w:rsidRPr="00FE39C9" w:rsidRDefault="00E00A88" w:rsidP="00E00A88">
      <w:pPr>
        <w:pStyle w:val="a4"/>
        <w:widowControl w:val="0"/>
        <w:ind w:firstLine="709"/>
        <w:rPr>
          <w:szCs w:val="26"/>
        </w:rPr>
      </w:pPr>
      <w:r w:rsidRPr="00FE39C9">
        <w:rPr>
          <w:szCs w:val="26"/>
        </w:rPr>
        <w:t xml:space="preserve">В целом по учреждениям Управления по делам культуры и искусства за отчетный период доходы от оказания платных услуг в сравнении с </w:t>
      </w:r>
      <w:r w:rsidRPr="00FE39C9">
        <w:rPr>
          <w:szCs w:val="26"/>
          <w:lang w:val="en-US"/>
        </w:rPr>
        <w:t>I</w:t>
      </w:r>
      <w:r w:rsidRPr="00FE39C9">
        <w:rPr>
          <w:szCs w:val="26"/>
        </w:rPr>
        <w:t xml:space="preserve"> полугодием 2015 года выросли на 11 606,7 тыс. руб. или на 30,2% и составили 50 008,3 тыс. руб. Основное увеличение произошло по услугам в области кино, организации отдыха и в области дополнительного образования (причины указаны в таблице). </w:t>
      </w:r>
    </w:p>
    <w:p w14:paraId="41A90A71" w14:textId="77777777" w:rsidR="00E00A88" w:rsidRPr="00FE39C9" w:rsidRDefault="00E00A88" w:rsidP="00E00A88">
      <w:pPr>
        <w:pStyle w:val="a4"/>
        <w:widowControl w:val="0"/>
        <w:ind w:firstLine="720"/>
        <w:rPr>
          <w:szCs w:val="26"/>
        </w:rPr>
      </w:pPr>
      <w:r w:rsidRPr="00FE39C9">
        <w:rPr>
          <w:szCs w:val="26"/>
        </w:rPr>
        <w:t xml:space="preserve">Наибольший удельный вес в структуре доходов за </w:t>
      </w:r>
      <w:r w:rsidRPr="00FE39C9">
        <w:rPr>
          <w:szCs w:val="26"/>
          <w:lang w:val="en-US"/>
        </w:rPr>
        <w:t>I</w:t>
      </w:r>
      <w:r w:rsidRPr="00FE39C9">
        <w:rPr>
          <w:szCs w:val="26"/>
        </w:rPr>
        <w:t xml:space="preserve"> полугодие 2016 года занимают: доходы в области кино – 39,2%; </w:t>
      </w:r>
      <w:r w:rsidRPr="00FE39C9">
        <w:t xml:space="preserve">проведение дискотек, театрализованных праздников, массовых гуляний, общегородских мероприятий – 34,9%; </w:t>
      </w:r>
      <w:r w:rsidRPr="00FE39C9">
        <w:rPr>
          <w:szCs w:val="26"/>
        </w:rPr>
        <w:t>оплата за обучение в музыкальных, художественных школах и школах искусств – 19,1%; доходы от услуг библиотек –3,6%.</w:t>
      </w:r>
    </w:p>
    <w:p w14:paraId="0D02643A" w14:textId="2E2D8416" w:rsidR="00E00A88" w:rsidRPr="00FE39C9" w:rsidRDefault="00E00A88" w:rsidP="00E00A88">
      <w:pPr>
        <w:pStyle w:val="a4"/>
        <w:widowControl w:val="0"/>
        <w:ind w:firstLine="720"/>
        <w:jc w:val="right"/>
        <w:rPr>
          <w:szCs w:val="26"/>
        </w:rPr>
      </w:pPr>
      <w:r w:rsidRPr="00FE39C9">
        <w:rPr>
          <w:szCs w:val="26"/>
        </w:rPr>
        <w:t>Таблица</w:t>
      </w:r>
      <w:r w:rsidR="00B053C9" w:rsidRPr="00FE39C9">
        <w:rPr>
          <w:szCs w:val="26"/>
        </w:rPr>
        <w:t xml:space="preserve"> 4</w:t>
      </w:r>
      <w:r w:rsidR="00F712E9" w:rsidRPr="00FE39C9">
        <w:rPr>
          <w:szCs w:val="26"/>
        </w:rPr>
        <w:t>5</w:t>
      </w:r>
    </w:p>
    <w:p w14:paraId="2FCBAA03" w14:textId="67B8F985" w:rsidR="00E00A88" w:rsidRPr="00FE39C9" w:rsidRDefault="00E00A88" w:rsidP="00E00A88">
      <w:pPr>
        <w:pStyle w:val="a4"/>
        <w:widowControl w:val="0"/>
        <w:ind w:firstLine="709"/>
        <w:jc w:val="center"/>
        <w:rPr>
          <w:b/>
        </w:rPr>
      </w:pPr>
      <w:r w:rsidRPr="00FE39C9">
        <w:rPr>
          <w:b/>
        </w:rPr>
        <w:t>Доходы</w:t>
      </w:r>
      <w:r w:rsidR="007F71B7" w:rsidRPr="00FE39C9">
        <w:rPr>
          <w:b/>
        </w:rPr>
        <w:t xml:space="preserve"> от</w:t>
      </w:r>
      <w:r w:rsidRPr="00FE39C9">
        <w:rPr>
          <w:b/>
        </w:rPr>
        <w:t xml:space="preserve"> платных услуг</w:t>
      </w:r>
      <w:r w:rsidR="002E53FD" w:rsidRPr="00FE39C9">
        <w:rPr>
          <w:b/>
        </w:rPr>
        <w:t xml:space="preserve"> учреждени</w:t>
      </w:r>
      <w:r w:rsidR="007F71B7" w:rsidRPr="00FE39C9">
        <w:rPr>
          <w:b/>
        </w:rPr>
        <w:t>й</w:t>
      </w:r>
      <w:r w:rsidR="002E53FD" w:rsidRPr="00FE39C9">
        <w:rPr>
          <w:b/>
        </w:rPr>
        <w:t xml:space="preserve"> культуры</w:t>
      </w:r>
    </w:p>
    <w:p w14:paraId="3345FD9F" w14:textId="77777777" w:rsidR="00E00A88" w:rsidRPr="00FE39C9" w:rsidRDefault="00E00A88" w:rsidP="00E00A88">
      <w:pPr>
        <w:pStyle w:val="a4"/>
        <w:widowControl w:val="0"/>
        <w:ind w:firstLine="709"/>
        <w:jc w:val="right"/>
        <w:rPr>
          <w:b/>
        </w:rPr>
      </w:pPr>
      <w:r w:rsidRPr="00FE39C9">
        <w:rPr>
          <w:szCs w:val="26"/>
        </w:rPr>
        <w:t>тыс. руб.</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850"/>
        <w:gridCol w:w="851"/>
        <w:gridCol w:w="851"/>
        <w:gridCol w:w="567"/>
        <w:gridCol w:w="3827"/>
      </w:tblGrid>
      <w:tr w:rsidR="00E00A88" w:rsidRPr="00FE39C9" w14:paraId="07AC2FF5" w14:textId="77777777" w:rsidTr="00E00A88">
        <w:trPr>
          <w:trHeight w:val="326"/>
          <w:tblHeader/>
        </w:trPr>
        <w:tc>
          <w:tcPr>
            <w:tcW w:w="2552" w:type="dxa"/>
            <w:vMerge w:val="restart"/>
            <w:shd w:val="clear" w:color="auto" w:fill="auto"/>
            <w:vAlign w:val="center"/>
          </w:tcPr>
          <w:p w14:paraId="1F1F9002" w14:textId="77777777" w:rsidR="00E00A88" w:rsidRPr="00FE39C9" w:rsidRDefault="00E00A88" w:rsidP="00E00A88">
            <w:pPr>
              <w:jc w:val="center"/>
              <w:rPr>
                <w:sz w:val="22"/>
                <w:szCs w:val="22"/>
              </w:rPr>
            </w:pPr>
            <w:r w:rsidRPr="00FE39C9">
              <w:rPr>
                <w:sz w:val="22"/>
                <w:szCs w:val="22"/>
              </w:rPr>
              <w:t>Наименование доходов</w:t>
            </w:r>
          </w:p>
        </w:tc>
        <w:tc>
          <w:tcPr>
            <w:tcW w:w="1701" w:type="dxa"/>
            <w:gridSpan w:val="2"/>
            <w:vAlign w:val="center"/>
          </w:tcPr>
          <w:p w14:paraId="18E46F00" w14:textId="77777777" w:rsidR="00E00A88" w:rsidRPr="00FE39C9" w:rsidRDefault="00E00A88" w:rsidP="00E00A88">
            <w:pPr>
              <w:jc w:val="center"/>
              <w:rPr>
                <w:sz w:val="22"/>
                <w:szCs w:val="22"/>
              </w:rPr>
            </w:pPr>
            <w:r w:rsidRPr="00FE39C9">
              <w:rPr>
                <w:sz w:val="22"/>
                <w:szCs w:val="22"/>
                <w:lang w:val="en-US"/>
              </w:rPr>
              <w:t xml:space="preserve">I </w:t>
            </w:r>
            <w:r w:rsidRPr="00FE39C9">
              <w:rPr>
                <w:sz w:val="22"/>
                <w:szCs w:val="22"/>
              </w:rPr>
              <w:t>полугодие</w:t>
            </w:r>
          </w:p>
        </w:tc>
        <w:tc>
          <w:tcPr>
            <w:tcW w:w="1418" w:type="dxa"/>
            <w:gridSpan w:val="2"/>
            <w:vMerge w:val="restart"/>
            <w:shd w:val="clear" w:color="auto" w:fill="auto"/>
            <w:noWrap/>
            <w:vAlign w:val="center"/>
          </w:tcPr>
          <w:p w14:paraId="0E83176A" w14:textId="77777777" w:rsidR="00E00A88" w:rsidRPr="00FE39C9" w:rsidRDefault="00E00A88" w:rsidP="00E00A88">
            <w:pPr>
              <w:jc w:val="center"/>
              <w:rPr>
                <w:sz w:val="22"/>
                <w:szCs w:val="22"/>
              </w:rPr>
            </w:pPr>
            <w:r w:rsidRPr="00FE39C9">
              <w:rPr>
                <w:sz w:val="22"/>
                <w:szCs w:val="22"/>
              </w:rPr>
              <w:t>Отклонение</w:t>
            </w:r>
          </w:p>
        </w:tc>
        <w:tc>
          <w:tcPr>
            <w:tcW w:w="3827" w:type="dxa"/>
            <w:vMerge w:val="restart"/>
            <w:vAlign w:val="center"/>
          </w:tcPr>
          <w:p w14:paraId="5625EAC3" w14:textId="77777777" w:rsidR="00E00A88" w:rsidRPr="00FE39C9" w:rsidRDefault="00E00A88" w:rsidP="00E00A88">
            <w:pPr>
              <w:jc w:val="center"/>
              <w:rPr>
                <w:sz w:val="22"/>
                <w:szCs w:val="22"/>
              </w:rPr>
            </w:pPr>
            <w:r w:rsidRPr="00FE39C9">
              <w:rPr>
                <w:sz w:val="22"/>
                <w:szCs w:val="22"/>
              </w:rPr>
              <w:t>Причины отклонений</w:t>
            </w:r>
          </w:p>
        </w:tc>
      </w:tr>
      <w:tr w:rsidR="00E00A88" w:rsidRPr="00FE39C9" w14:paraId="27A1F5AA" w14:textId="77777777" w:rsidTr="00E00A88">
        <w:trPr>
          <w:trHeight w:val="276"/>
          <w:tblHeader/>
        </w:trPr>
        <w:tc>
          <w:tcPr>
            <w:tcW w:w="2552" w:type="dxa"/>
            <w:vMerge/>
            <w:shd w:val="clear" w:color="auto" w:fill="auto"/>
            <w:vAlign w:val="center"/>
          </w:tcPr>
          <w:p w14:paraId="73B879CE" w14:textId="77777777" w:rsidR="00E00A88" w:rsidRPr="00FE39C9" w:rsidRDefault="00E00A88" w:rsidP="00E00A88">
            <w:pPr>
              <w:jc w:val="center"/>
              <w:rPr>
                <w:sz w:val="22"/>
                <w:szCs w:val="22"/>
              </w:rPr>
            </w:pPr>
          </w:p>
        </w:tc>
        <w:tc>
          <w:tcPr>
            <w:tcW w:w="850" w:type="dxa"/>
            <w:vMerge w:val="restart"/>
            <w:vAlign w:val="center"/>
          </w:tcPr>
          <w:p w14:paraId="0725CFB2" w14:textId="77777777" w:rsidR="00E00A88" w:rsidRPr="00FE39C9" w:rsidRDefault="00E00A88" w:rsidP="00E00A88">
            <w:pPr>
              <w:jc w:val="center"/>
              <w:rPr>
                <w:sz w:val="22"/>
                <w:szCs w:val="22"/>
              </w:rPr>
            </w:pPr>
            <w:r w:rsidRPr="00FE39C9">
              <w:rPr>
                <w:sz w:val="22"/>
                <w:szCs w:val="22"/>
              </w:rPr>
              <w:t>2015</w:t>
            </w:r>
          </w:p>
        </w:tc>
        <w:tc>
          <w:tcPr>
            <w:tcW w:w="851" w:type="dxa"/>
            <w:vMerge w:val="restart"/>
            <w:shd w:val="clear" w:color="auto" w:fill="auto"/>
            <w:vAlign w:val="center"/>
          </w:tcPr>
          <w:p w14:paraId="509D9CE1" w14:textId="77777777" w:rsidR="00E00A88" w:rsidRPr="00FE39C9" w:rsidRDefault="00E00A88" w:rsidP="00E00A88">
            <w:pPr>
              <w:jc w:val="center"/>
              <w:rPr>
                <w:sz w:val="22"/>
                <w:szCs w:val="22"/>
              </w:rPr>
            </w:pPr>
            <w:r w:rsidRPr="00FE39C9">
              <w:rPr>
                <w:sz w:val="22"/>
                <w:szCs w:val="22"/>
              </w:rPr>
              <w:t>2016</w:t>
            </w:r>
          </w:p>
        </w:tc>
        <w:tc>
          <w:tcPr>
            <w:tcW w:w="1418" w:type="dxa"/>
            <w:gridSpan w:val="2"/>
            <w:vMerge/>
            <w:shd w:val="clear" w:color="auto" w:fill="auto"/>
            <w:noWrap/>
            <w:vAlign w:val="center"/>
          </w:tcPr>
          <w:p w14:paraId="49984CF0" w14:textId="77777777" w:rsidR="00E00A88" w:rsidRPr="00FE39C9" w:rsidRDefault="00E00A88" w:rsidP="00E00A88">
            <w:pPr>
              <w:jc w:val="center"/>
              <w:rPr>
                <w:sz w:val="22"/>
                <w:szCs w:val="22"/>
              </w:rPr>
            </w:pPr>
          </w:p>
        </w:tc>
        <w:tc>
          <w:tcPr>
            <w:tcW w:w="3827" w:type="dxa"/>
            <w:vMerge/>
            <w:vAlign w:val="center"/>
          </w:tcPr>
          <w:p w14:paraId="72CC6DEC" w14:textId="77777777" w:rsidR="00E00A88" w:rsidRPr="00FE39C9" w:rsidRDefault="00E00A88" w:rsidP="00E00A88">
            <w:pPr>
              <w:jc w:val="center"/>
              <w:rPr>
                <w:sz w:val="22"/>
                <w:szCs w:val="22"/>
              </w:rPr>
            </w:pPr>
          </w:p>
        </w:tc>
      </w:tr>
      <w:tr w:rsidR="00E00A88" w:rsidRPr="00FE39C9" w14:paraId="778C83B5" w14:textId="77777777" w:rsidTr="00E00A88">
        <w:trPr>
          <w:trHeight w:val="165"/>
          <w:tblHeader/>
        </w:trPr>
        <w:tc>
          <w:tcPr>
            <w:tcW w:w="2552" w:type="dxa"/>
            <w:vMerge/>
            <w:shd w:val="clear" w:color="auto" w:fill="auto"/>
            <w:vAlign w:val="center"/>
          </w:tcPr>
          <w:p w14:paraId="0B5A4936" w14:textId="77777777" w:rsidR="00E00A88" w:rsidRPr="00FE39C9" w:rsidRDefault="00E00A88" w:rsidP="00E00A88">
            <w:pPr>
              <w:rPr>
                <w:sz w:val="22"/>
                <w:szCs w:val="22"/>
              </w:rPr>
            </w:pPr>
          </w:p>
        </w:tc>
        <w:tc>
          <w:tcPr>
            <w:tcW w:w="850" w:type="dxa"/>
            <w:vMerge/>
            <w:vAlign w:val="center"/>
          </w:tcPr>
          <w:p w14:paraId="21B756EA" w14:textId="77777777" w:rsidR="00E00A88" w:rsidRPr="00FE39C9" w:rsidRDefault="00E00A88" w:rsidP="00E00A88">
            <w:pPr>
              <w:jc w:val="center"/>
              <w:rPr>
                <w:sz w:val="22"/>
                <w:szCs w:val="22"/>
              </w:rPr>
            </w:pPr>
          </w:p>
        </w:tc>
        <w:tc>
          <w:tcPr>
            <w:tcW w:w="851" w:type="dxa"/>
            <w:vMerge/>
            <w:shd w:val="clear" w:color="auto" w:fill="auto"/>
            <w:noWrap/>
            <w:vAlign w:val="center"/>
          </w:tcPr>
          <w:p w14:paraId="118E0EA0" w14:textId="77777777" w:rsidR="00E00A88" w:rsidRPr="00FE39C9" w:rsidRDefault="00E00A88" w:rsidP="00E00A88">
            <w:pPr>
              <w:jc w:val="center"/>
              <w:rPr>
                <w:sz w:val="22"/>
                <w:szCs w:val="22"/>
              </w:rPr>
            </w:pPr>
          </w:p>
        </w:tc>
        <w:tc>
          <w:tcPr>
            <w:tcW w:w="851" w:type="dxa"/>
            <w:shd w:val="clear" w:color="auto" w:fill="auto"/>
            <w:noWrap/>
            <w:vAlign w:val="center"/>
          </w:tcPr>
          <w:p w14:paraId="11D3CBC5" w14:textId="77777777" w:rsidR="00E00A88" w:rsidRPr="00FE39C9" w:rsidRDefault="00E00A88" w:rsidP="00E00A88">
            <w:pPr>
              <w:jc w:val="center"/>
              <w:rPr>
                <w:sz w:val="22"/>
                <w:szCs w:val="22"/>
              </w:rPr>
            </w:pPr>
            <w:r w:rsidRPr="00FE39C9">
              <w:rPr>
                <w:sz w:val="22"/>
                <w:szCs w:val="22"/>
              </w:rPr>
              <w:t>+/-</w:t>
            </w:r>
          </w:p>
        </w:tc>
        <w:tc>
          <w:tcPr>
            <w:tcW w:w="567" w:type="dxa"/>
            <w:shd w:val="clear" w:color="auto" w:fill="auto"/>
            <w:noWrap/>
            <w:vAlign w:val="center"/>
          </w:tcPr>
          <w:p w14:paraId="053D0E86" w14:textId="77777777" w:rsidR="00E00A88" w:rsidRPr="00FE39C9" w:rsidRDefault="00E00A88" w:rsidP="00E00A88">
            <w:pPr>
              <w:jc w:val="center"/>
              <w:rPr>
                <w:sz w:val="22"/>
                <w:szCs w:val="22"/>
              </w:rPr>
            </w:pPr>
            <w:r w:rsidRPr="00FE39C9">
              <w:rPr>
                <w:sz w:val="22"/>
                <w:szCs w:val="22"/>
              </w:rPr>
              <w:t>%</w:t>
            </w:r>
          </w:p>
        </w:tc>
        <w:tc>
          <w:tcPr>
            <w:tcW w:w="3827" w:type="dxa"/>
            <w:vMerge/>
          </w:tcPr>
          <w:p w14:paraId="1262E8E0" w14:textId="77777777" w:rsidR="00E00A88" w:rsidRPr="00FE39C9" w:rsidRDefault="00E00A88" w:rsidP="00E00A88">
            <w:pPr>
              <w:jc w:val="both"/>
              <w:rPr>
                <w:sz w:val="22"/>
                <w:szCs w:val="22"/>
              </w:rPr>
            </w:pPr>
          </w:p>
        </w:tc>
      </w:tr>
      <w:tr w:rsidR="00E00A88" w:rsidRPr="00FE39C9" w14:paraId="197698AC" w14:textId="77777777" w:rsidTr="00E00A88">
        <w:trPr>
          <w:trHeight w:val="48"/>
        </w:trPr>
        <w:tc>
          <w:tcPr>
            <w:tcW w:w="2552" w:type="dxa"/>
            <w:shd w:val="clear" w:color="auto" w:fill="auto"/>
            <w:vAlign w:val="center"/>
          </w:tcPr>
          <w:p w14:paraId="64A5A8A5" w14:textId="77777777" w:rsidR="00E00A88" w:rsidRPr="00FE39C9" w:rsidRDefault="00E00A88" w:rsidP="00E00A88">
            <w:pPr>
              <w:ind w:left="186" w:right="142"/>
              <w:rPr>
                <w:sz w:val="22"/>
                <w:szCs w:val="22"/>
              </w:rPr>
            </w:pPr>
            <w:r w:rsidRPr="00FE39C9">
              <w:rPr>
                <w:sz w:val="22"/>
                <w:szCs w:val="22"/>
              </w:rPr>
              <w:t>Услуги в области кино</w:t>
            </w:r>
          </w:p>
        </w:tc>
        <w:tc>
          <w:tcPr>
            <w:tcW w:w="850" w:type="dxa"/>
            <w:vAlign w:val="center"/>
          </w:tcPr>
          <w:p w14:paraId="42439F61" w14:textId="77777777" w:rsidR="00E00A88" w:rsidRPr="00FE39C9" w:rsidRDefault="00E00A88" w:rsidP="00E00A88">
            <w:pPr>
              <w:jc w:val="center"/>
              <w:rPr>
                <w:sz w:val="22"/>
                <w:szCs w:val="22"/>
              </w:rPr>
            </w:pPr>
            <w:r w:rsidRPr="00FE39C9">
              <w:rPr>
                <w:sz w:val="22"/>
                <w:szCs w:val="22"/>
              </w:rPr>
              <w:t>14 430,4</w:t>
            </w:r>
          </w:p>
        </w:tc>
        <w:tc>
          <w:tcPr>
            <w:tcW w:w="851" w:type="dxa"/>
            <w:shd w:val="clear" w:color="auto" w:fill="auto"/>
            <w:noWrap/>
            <w:vAlign w:val="center"/>
          </w:tcPr>
          <w:p w14:paraId="3746131F" w14:textId="77777777" w:rsidR="00E00A88" w:rsidRPr="00FE39C9" w:rsidRDefault="00E00A88" w:rsidP="00E00A88">
            <w:pPr>
              <w:jc w:val="center"/>
              <w:rPr>
                <w:sz w:val="22"/>
                <w:szCs w:val="22"/>
              </w:rPr>
            </w:pPr>
            <w:r w:rsidRPr="00FE39C9">
              <w:rPr>
                <w:sz w:val="22"/>
                <w:szCs w:val="22"/>
              </w:rPr>
              <w:t>19 585,9</w:t>
            </w:r>
          </w:p>
        </w:tc>
        <w:tc>
          <w:tcPr>
            <w:tcW w:w="851" w:type="dxa"/>
            <w:shd w:val="clear" w:color="auto" w:fill="auto"/>
            <w:noWrap/>
            <w:vAlign w:val="center"/>
          </w:tcPr>
          <w:p w14:paraId="16585FA9" w14:textId="77777777" w:rsidR="00E00A88" w:rsidRPr="00FE39C9" w:rsidRDefault="00E00A88" w:rsidP="00E00A88">
            <w:pPr>
              <w:jc w:val="center"/>
              <w:rPr>
                <w:color w:val="000000"/>
                <w:sz w:val="22"/>
                <w:szCs w:val="22"/>
              </w:rPr>
            </w:pPr>
            <w:r w:rsidRPr="00FE39C9">
              <w:rPr>
                <w:color w:val="000000"/>
                <w:sz w:val="22"/>
                <w:szCs w:val="22"/>
              </w:rPr>
              <w:t>5 155,5</w:t>
            </w:r>
          </w:p>
        </w:tc>
        <w:tc>
          <w:tcPr>
            <w:tcW w:w="567" w:type="dxa"/>
            <w:shd w:val="clear" w:color="auto" w:fill="auto"/>
            <w:noWrap/>
            <w:vAlign w:val="center"/>
          </w:tcPr>
          <w:p w14:paraId="575A903D" w14:textId="77777777" w:rsidR="00E00A88" w:rsidRPr="00FE39C9" w:rsidRDefault="00E00A88" w:rsidP="00E00A88">
            <w:pPr>
              <w:jc w:val="center"/>
              <w:rPr>
                <w:color w:val="000000"/>
                <w:sz w:val="22"/>
                <w:szCs w:val="22"/>
              </w:rPr>
            </w:pPr>
            <w:r w:rsidRPr="00FE39C9">
              <w:rPr>
                <w:color w:val="000000"/>
                <w:sz w:val="22"/>
                <w:szCs w:val="22"/>
              </w:rPr>
              <w:t>135,7</w:t>
            </w:r>
          </w:p>
        </w:tc>
        <w:tc>
          <w:tcPr>
            <w:tcW w:w="3827" w:type="dxa"/>
            <w:shd w:val="clear" w:color="auto" w:fill="auto"/>
          </w:tcPr>
          <w:p w14:paraId="485C56B1" w14:textId="77777777" w:rsidR="00E00A88" w:rsidRPr="00FE39C9" w:rsidRDefault="00E00A88" w:rsidP="00E00A88">
            <w:pPr>
              <w:ind w:left="142" w:right="142"/>
              <w:rPr>
                <w:sz w:val="22"/>
                <w:szCs w:val="22"/>
              </w:rPr>
            </w:pPr>
            <w:r w:rsidRPr="00FE39C9">
              <w:rPr>
                <w:sz w:val="22"/>
                <w:szCs w:val="22"/>
              </w:rPr>
              <w:t>Рост показателя обусловлен увели</w:t>
            </w:r>
            <w:r w:rsidRPr="00FE39C9">
              <w:rPr>
                <w:sz w:val="22"/>
                <w:szCs w:val="22"/>
              </w:rPr>
              <w:lastRenderedPageBreak/>
              <w:t>чением посещаемости МБУ «Кинокомплекс «Родина» и увеличением количества сеансов по причине временного закрытия основного конкурента - «</w:t>
            </w:r>
            <w:proofErr w:type="spellStart"/>
            <w:r w:rsidRPr="00FE39C9">
              <w:rPr>
                <w:sz w:val="22"/>
                <w:szCs w:val="22"/>
              </w:rPr>
              <w:t>СинемаАртХолл</w:t>
            </w:r>
            <w:proofErr w:type="spellEnd"/>
            <w:r w:rsidRPr="00FE39C9">
              <w:rPr>
                <w:sz w:val="22"/>
                <w:szCs w:val="22"/>
              </w:rPr>
              <w:t>», а также за счет организации новой еженедельной игровой программы «Мир сказок», которая предваряет показ российского анимационного проекта «</w:t>
            </w:r>
            <w:proofErr w:type="spellStart"/>
            <w:r w:rsidRPr="00FE39C9">
              <w:rPr>
                <w:sz w:val="22"/>
                <w:szCs w:val="22"/>
              </w:rPr>
              <w:t>Мульт</w:t>
            </w:r>
            <w:proofErr w:type="spellEnd"/>
            <w:r w:rsidRPr="00FE39C9">
              <w:rPr>
                <w:sz w:val="22"/>
                <w:szCs w:val="22"/>
              </w:rPr>
              <w:t xml:space="preserve"> в кино»</w:t>
            </w:r>
          </w:p>
        </w:tc>
      </w:tr>
      <w:tr w:rsidR="00E00A88" w:rsidRPr="00FE39C9" w14:paraId="7A02D2D7" w14:textId="77777777" w:rsidTr="00E00A88">
        <w:trPr>
          <w:trHeight w:val="48"/>
        </w:trPr>
        <w:tc>
          <w:tcPr>
            <w:tcW w:w="2552" w:type="dxa"/>
            <w:shd w:val="clear" w:color="auto" w:fill="auto"/>
            <w:vAlign w:val="center"/>
          </w:tcPr>
          <w:p w14:paraId="75CBC630" w14:textId="77777777" w:rsidR="00E00A88" w:rsidRPr="00FE39C9" w:rsidRDefault="00E00A88" w:rsidP="00E00A88">
            <w:pPr>
              <w:ind w:left="186" w:right="142"/>
              <w:rPr>
                <w:sz w:val="22"/>
                <w:szCs w:val="22"/>
              </w:rPr>
            </w:pPr>
            <w:r w:rsidRPr="00FE39C9">
              <w:rPr>
                <w:sz w:val="22"/>
                <w:szCs w:val="22"/>
              </w:rPr>
              <w:lastRenderedPageBreak/>
              <w:t>Услуги библиотек</w:t>
            </w:r>
          </w:p>
        </w:tc>
        <w:tc>
          <w:tcPr>
            <w:tcW w:w="850" w:type="dxa"/>
            <w:vAlign w:val="center"/>
          </w:tcPr>
          <w:p w14:paraId="257F191F" w14:textId="77777777" w:rsidR="00E00A88" w:rsidRPr="00FE39C9" w:rsidRDefault="00E00A88" w:rsidP="00E00A88">
            <w:pPr>
              <w:jc w:val="center"/>
              <w:rPr>
                <w:sz w:val="22"/>
                <w:szCs w:val="22"/>
              </w:rPr>
            </w:pPr>
            <w:r w:rsidRPr="00FE39C9">
              <w:rPr>
                <w:sz w:val="22"/>
                <w:szCs w:val="22"/>
              </w:rPr>
              <w:t>1 505,4</w:t>
            </w:r>
          </w:p>
        </w:tc>
        <w:tc>
          <w:tcPr>
            <w:tcW w:w="851" w:type="dxa"/>
            <w:shd w:val="clear" w:color="auto" w:fill="auto"/>
            <w:noWrap/>
            <w:vAlign w:val="center"/>
          </w:tcPr>
          <w:p w14:paraId="17F39381" w14:textId="77777777" w:rsidR="00E00A88" w:rsidRPr="00FE39C9" w:rsidRDefault="00E00A88" w:rsidP="00E00A88">
            <w:pPr>
              <w:jc w:val="center"/>
              <w:rPr>
                <w:sz w:val="22"/>
                <w:szCs w:val="22"/>
              </w:rPr>
            </w:pPr>
            <w:r w:rsidRPr="00FE39C9">
              <w:rPr>
                <w:sz w:val="22"/>
                <w:szCs w:val="22"/>
              </w:rPr>
              <w:t>1 776,2</w:t>
            </w:r>
          </w:p>
        </w:tc>
        <w:tc>
          <w:tcPr>
            <w:tcW w:w="851" w:type="dxa"/>
            <w:shd w:val="clear" w:color="auto" w:fill="auto"/>
            <w:noWrap/>
            <w:vAlign w:val="center"/>
          </w:tcPr>
          <w:p w14:paraId="766E7C26" w14:textId="77777777" w:rsidR="00E00A88" w:rsidRPr="00FE39C9" w:rsidRDefault="00E00A88" w:rsidP="00E00A88">
            <w:pPr>
              <w:jc w:val="center"/>
              <w:rPr>
                <w:color w:val="000000"/>
                <w:sz w:val="22"/>
                <w:szCs w:val="22"/>
              </w:rPr>
            </w:pPr>
            <w:r w:rsidRPr="00FE39C9">
              <w:rPr>
                <w:color w:val="000000"/>
                <w:sz w:val="22"/>
                <w:szCs w:val="22"/>
              </w:rPr>
              <w:t>270,8</w:t>
            </w:r>
          </w:p>
        </w:tc>
        <w:tc>
          <w:tcPr>
            <w:tcW w:w="567" w:type="dxa"/>
            <w:shd w:val="clear" w:color="auto" w:fill="auto"/>
            <w:noWrap/>
            <w:vAlign w:val="center"/>
          </w:tcPr>
          <w:p w14:paraId="079DB82B" w14:textId="77777777" w:rsidR="00E00A88" w:rsidRPr="00FE39C9" w:rsidRDefault="00E00A88" w:rsidP="00E00A88">
            <w:pPr>
              <w:jc w:val="center"/>
              <w:rPr>
                <w:color w:val="000000"/>
                <w:sz w:val="22"/>
                <w:szCs w:val="22"/>
              </w:rPr>
            </w:pPr>
            <w:r w:rsidRPr="00FE39C9">
              <w:rPr>
                <w:color w:val="000000"/>
                <w:sz w:val="22"/>
                <w:szCs w:val="22"/>
              </w:rPr>
              <w:t>118,0</w:t>
            </w:r>
          </w:p>
        </w:tc>
        <w:tc>
          <w:tcPr>
            <w:tcW w:w="3827" w:type="dxa"/>
            <w:shd w:val="clear" w:color="auto" w:fill="auto"/>
          </w:tcPr>
          <w:p w14:paraId="48AEEE8F" w14:textId="77777777" w:rsidR="00E00A88" w:rsidRPr="00FE39C9" w:rsidRDefault="00E00A88" w:rsidP="00E00A88">
            <w:pPr>
              <w:ind w:left="142" w:right="142"/>
              <w:rPr>
                <w:sz w:val="22"/>
                <w:szCs w:val="22"/>
              </w:rPr>
            </w:pPr>
            <w:r w:rsidRPr="00FE39C9">
              <w:rPr>
                <w:sz w:val="22"/>
                <w:szCs w:val="22"/>
              </w:rPr>
              <w:t xml:space="preserve">Рост показателя обусловлен </w:t>
            </w:r>
            <w:r w:rsidRPr="00FE39C9">
              <w:rPr>
                <w:rFonts w:eastAsia="MS Mincho"/>
                <w:sz w:val="22"/>
                <w:szCs w:val="22"/>
                <w:lang w:eastAsia="ja-JP"/>
              </w:rPr>
              <w:t>приобретением нового оборудования и проведенным обучением специалистов</w:t>
            </w:r>
            <w:r w:rsidRPr="00FE39C9">
              <w:rPr>
                <w:sz w:val="22"/>
                <w:szCs w:val="22"/>
              </w:rPr>
              <w:t xml:space="preserve">, что привело к увеличению </w:t>
            </w:r>
            <w:r w:rsidRPr="00FE39C9">
              <w:rPr>
                <w:rFonts w:eastAsia="MS Mincho"/>
                <w:sz w:val="22"/>
                <w:szCs w:val="22"/>
                <w:lang w:eastAsia="ja-JP"/>
              </w:rPr>
              <w:t xml:space="preserve">спроса населения услуг по цветной печати документов, изготовлению черно-белых копий, дизайнерскому оформлению документов; также </w:t>
            </w:r>
            <w:r w:rsidRPr="00FE39C9">
              <w:rPr>
                <w:sz w:val="22"/>
                <w:szCs w:val="22"/>
              </w:rPr>
              <w:t xml:space="preserve">востребованность компьютерных услуг </w:t>
            </w:r>
            <w:r w:rsidRPr="00FE39C9">
              <w:rPr>
                <w:rFonts w:eastAsia="MS Mincho"/>
                <w:sz w:val="22"/>
                <w:szCs w:val="22"/>
                <w:lang w:eastAsia="ja-JP"/>
              </w:rPr>
              <w:t>по предоставлению машинного времени для работы в сети Интернет и для самостоятельной работы с программным обеспечением по 3D дизайну и векторной графике</w:t>
            </w:r>
            <w:r w:rsidRPr="00FE39C9">
              <w:rPr>
                <w:sz w:val="22"/>
                <w:szCs w:val="22"/>
              </w:rPr>
              <w:t xml:space="preserve"> </w:t>
            </w:r>
          </w:p>
        </w:tc>
      </w:tr>
      <w:tr w:rsidR="00E00A88" w:rsidRPr="00FE39C9" w14:paraId="20562747" w14:textId="77777777" w:rsidTr="00E00A88">
        <w:trPr>
          <w:trHeight w:val="48"/>
        </w:trPr>
        <w:tc>
          <w:tcPr>
            <w:tcW w:w="2552" w:type="dxa"/>
            <w:shd w:val="clear" w:color="auto" w:fill="auto"/>
            <w:vAlign w:val="center"/>
          </w:tcPr>
          <w:p w14:paraId="595F7BB6" w14:textId="77777777" w:rsidR="00E00A88" w:rsidRPr="00FE39C9" w:rsidRDefault="00E00A88" w:rsidP="00E00A88">
            <w:pPr>
              <w:ind w:left="186" w:right="142"/>
              <w:rPr>
                <w:sz w:val="22"/>
                <w:szCs w:val="22"/>
              </w:rPr>
            </w:pPr>
            <w:r w:rsidRPr="00FE39C9">
              <w:rPr>
                <w:sz w:val="22"/>
                <w:szCs w:val="22"/>
              </w:rPr>
              <w:t>Услуги музеев</w:t>
            </w:r>
          </w:p>
        </w:tc>
        <w:tc>
          <w:tcPr>
            <w:tcW w:w="850" w:type="dxa"/>
            <w:vAlign w:val="center"/>
          </w:tcPr>
          <w:p w14:paraId="3F19EDD4" w14:textId="77777777" w:rsidR="00E00A88" w:rsidRPr="00FE39C9" w:rsidRDefault="00E00A88" w:rsidP="00E00A88">
            <w:pPr>
              <w:jc w:val="center"/>
              <w:rPr>
                <w:sz w:val="22"/>
                <w:szCs w:val="22"/>
              </w:rPr>
            </w:pPr>
            <w:r w:rsidRPr="00FE39C9">
              <w:rPr>
                <w:sz w:val="22"/>
                <w:szCs w:val="22"/>
              </w:rPr>
              <w:t>1 491,1</w:t>
            </w:r>
          </w:p>
        </w:tc>
        <w:tc>
          <w:tcPr>
            <w:tcW w:w="851" w:type="dxa"/>
            <w:shd w:val="clear" w:color="auto" w:fill="auto"/>
            <w:noWrap/>
            <w:vAlign w:val="center"/>
          </w:tcPr>
          <w:p w14:paraId="60C5A964" w14:textId="77777777" w:rsidR="00E00A88" w:rsidRPr="00FE39C9" w:rsidRDefault="00E00A88" w:rsidP="00E00A88">
            <w:pPr>
              <w:jc w:val="center"/>
              <w:rPr>
                <w:sz w:val="22"/>
                <w:szCs w:val="22"/>
              </w:rPr>
            </w:pPr>
            <w:r w:rsidRPr="00FE39C9">
              <w:rPr>
                <w:sz w:val="22"/>
                <w:szCs w:val="22"/>
              </w:rPr>
              <w:t>1 617,8</w:t>
            </w:r>
          </w:p>
        </w:tc>
        <w:tc>
          <w:tcPr>
            <w:tcW w:w="851" w:type="dxa"/>
            <w:shd w:val="clear" w:color="auto" w:fill="auto"/>
            <w:noWrap/>
            <w:vAlign w:val="center"/>
          </w:tcPr>
          <w:p w14:paraId="1A005731" w14:textId="77777777" w:rsidR="00E00A88" w:rsidRPr="00FE39C9" w:rsidRDefault="00E00A88" w:rsidP="00E00A88">
            <w:pPr>
              <w:jc w:val="center"/>
              <w:rPr>
                <w:color w:val="000000"/>
                <w:sz w:val="22"/>
                <w:szCs w:val="22"/>
              </w:rPr>
            </w:pPr>
            <w:r w:rsidRPr="00FE39C9">
              <w:rPr>
                <w:color w:val="000000"/>
                <w:sz w:val="22"/>
                <w:szCs w:val="22"/>
              </w:rPr>
              <w:t>126,7</w:t>
            </w:r>
          </w:p>
        </w:tc>
        <w:tc>
          <w:tcPr>
            <w:tcW w:w="567" w:type="dxa"/>
            <w:shd w:val="clear" w:color="auto" w:fill="auto"/>
            <w:noWrap/>
            <w:vAlign w:val="center"/>
          </w:tcPr>
          <w:p w14:paraId="1A1DC1ED" w14:textId="77777777" w:rsidR="00E00A88" w:rsidRPr="00FE39C9" w:rsidRDefault="00E00A88" w:rsidP="00E00A88">
            <w:pPr>
              <w:jc w:val="center"/>
              <w:rPr>
                <w:color w:val="000000"/>
                <w:sz w:val="22"/>
                <w:szCs w:val="22"/>
              </w:rPr>
            </w:pPr>
            <w:r w:rsidRPr="00FE39C9">
              <w:rPr>
                <w:color w:val="000000"/>
                <w:sz w:val="22"/>
                <w:szCs w:val="22"/>
              </w:rPr>
              <w:t>108,5</w:t>
            </w:r>
          </w:p>
        </w:tc>
        <w:tc>
          <w:tcPr>
            <w:tcW w:w="3827" w:type="dxa"/>
            <w:shd w:val="clear" w:color="auto" w:fill="auto"/>
          </w:tcPr>
          <w:p w14:paraId="02A573BF" w14:textId="77777777" w:rsidR="00E00A88" w:rsidRPr="00FE39C9" w:rsidRDefault="00E00A88" w:rsidP="00E00A88">
            <w:pPr>
              <w:ind w:left="142" w:right="142"/>
              <w:rPr>
                <w:sz w:val="22"/>
                <w:szCs w:val="22"/>
              </w:rPr>
            </w:pPr>
            <w:r w:rsidRPr="00FE39C9">
              <w:rPr>
                <w:sz w:val="22"/>
                <w:szCs w:val="22"/>
              </w:rPr>
              <w:t>Увеличение показателя в отчетном периоде связано с тем, что в I полугодии 2016 года в МБУ «Норильская художественная галерея» произошло повышение цен на биллеты; проведено больше экскурсий, лекций, музейных занятий; в МБУ «Музей истории освоения и развития НПР» организован внеплановый выставочный проект, увеличено количество экскурсий, а также проведены внепланово выставки и фольклорный праздник</w:t>
            </w:r>
          </w:p>
        </w:tc>
      </w:tr>
      <w:tr w:rsidR="00E00A88" w:rsidRPr="00FE39C9" w14:paraId="5B6E1CA3" w14:textId="77777777" w:rsidTr="00E00A88">
        <w:trPr>
          <w:trHeight w:val="144"/>
        </w:trPr>
        <w:tc>
          <w:tcPr>
            <w:tcW w:w="2552" w:type="dxa"/>
            <w:shd w:val="clear" w:color="auto" w:fill="auto"/>
            <w:vAlign w:val="center"/>
          </w:tcPr>
          <w:p w14:paraId="242D8DD0" w14:textId="77777777" w:rsidR="00E00A88" w:rsidRPr="00FE39C9" w:rsidRDefault="00E00A88" w:rsidP="00E00A88">
            <w:pPr>
              <w:ind w:left="186" w:right="142"/>
              <w:rPr>
                <w:sz w:val="22"/>
                <w:szCs w:val="22"/>
              </w:rPr>
            </w:pPr>
            <w:r w:rsidRPr="00FE39C9">
              <w:rPr>
                <w:sz w:val="22"/>
                <w:szCs w:val="22"/>
              </w:rPr>
              <w:t>Услуги по организации отдыха (проведение дискотек, театрализованных праздников, массовых гуляний, общегородских мероприятий и т.п.)</w:t>
            </w:r>
          </w:p>
        </w:tc>
        <w:tc>
          <w:tcPr>
            <w:tcW w:w="850" w:type="dxa"/>
            <w:vAlign w:val="center"/>
          </w:tcPr>
          <w:p w14:paraId="02A625D4" w14:textId="77777777" w:rsidR="00E00A88" w:rsidRPr="00FE39C9" w:rsidRDefault="00E00A88" w:rsidP="00E00A88">
            <w:pPr>
              <w:jc w:val="center"/>
              <w:rPr>
                <w:sz w:val="22"/>
                <w:szCs w:val="22"/>
              </w:rPr>
            </w:pPr>
            <w:r w:rsidRPr="00FE39C9">
              <w:rPr>
                <w:sz w:val="22"/>
                <w:szCs w:val="22"/>
              </w:rPr>
              <w:t>12 601,1</w:t>
            </w:r>
          </w:p>
        </w:tc>
        <w:tc>
          <w:tcPr>
            <w:tcW w:w="851" w:type="dxa"/>
            <w:shd w:val="clear" w:color="auto" w:fill="auto"/>
            <w:noWrap/>
            <w:vAlign w:val="center"/>
          </w:tcPr>
          <w:p w14:paraId="3B05F182" w14:textId="77777777" w:rsidR="00E00A88" w:rsidRPr="00FE39C9" w:rsidRDefault="00E00A88" w:rsidP="00E00A88">
            <w:pPr>
              <w:jc w:val="center"/>
              <w:rPr>
                <w:sz w:val="22"/>
                <w:szCs w:val="22"/>
              </w:rPr>
            </w:pPr>
            <w:r w:rsidRPr="00FE39C9">
              <w:rPr>
                <w:sz w:val="22"/>
                <w:szCs w:val="22"/>
              </w:rPr>
              <w:t>17 477,8</w:t>
            </w:r>
          </w:p>
        </w:tc>
        <w:tc>
          <w:tcPr>
            <w:tcW w:w="851" w:type="dxa"/>
            <w:shd w:val="clear" w:color="auto" w:fill="auto"/>
            <w:noWrap/>
            <w:vAlign w:val="center"/>
          </w:tcPr>
          <w:p w14:paraId="6E0EEA9B" w14:textId="77777777" w:rsidR="00E00A88" w:rsidRPr="00FE39C9" w:rsidRDefault="00E00A88" w:rsidP="00E00A88">
            <w:pPr>
              <w:jc w:val="center"/>
              <w:rPr>
                <w:color w:val="000000"/>
                <w:sz w:val="22"/>
                <w:szCs w:val="22"/>
              </w:rPr>
            </w:pPr>
            <w:r w:rsidRPr="00FE39C9">
              <w:rPr>
                <w:color w:val="000000"/>
                <w:sz w:val="22"/>
                <w:szCs w:val="22"/>
              </w:rPr>
              <w:t>4 876,7</w:t>
            </w:r>
          </w:p>
        </w:tc>
        <w:tc>
          <w:tcPr>
            <w:tcW w:w="567" w:type="dxa"/>
            <w:shd w:val="clear" w:color="auto" w:fill="auto"/>
            <w:noWrap/>
            <w:vAlign w:val="center"/>
          </w:tcPr>
          <w:p w14:paraId="4D4B401B" w14:textId="77777777" w:rsidR="00E00A88" w:rsidRPr="00FE39C9" w:rsidRDefault="00E00A88" w:rsidP="00E00A88">
            <w:pPr>
              <w:jc w:val="center"/>
              <w:rPr>
                <w:color w:val="000000"/>
                <w:sz w:val="22"/>
                <w:szCs w:val="22"/>
              </w:rPr>
            </w:pPr>
            <w:r w:rsidRPr="00FE39C9">
              <w:rPr>
                <w:color w:val="000000"/>
                <w:sz w:val="22"/>
                <w:szCs w:val="22"/>
              </w:rPr>
              <w:t>138,7</w:t>
            </w:r>
          </w:p>
        </w:tc>
        <w:tc>
          <w:tcPr>
            <w:tcW w:w="3827" w:type="dxa"/>
            <w:shd w:val="clear" w:color="auto" w:fill="auto"/>
            <w:vAlign w:val="center"/>
          </w:tcPr>
          <w:p w14:paraId="5AE73921" w14:textId="77777777" w:rsidR="00E00A88" w:rsidRPr="00FE39C9" w:rsidRDefault="00E00A88" w:rsidP="00E00A88">
            <w:pPr>
              <w:ind w:left="142" w:right="142"/>
              <w:rPr>
                <w:sz w:val="22"/>
                <w:szCs w:val="22"/>
              </w:rPr>
            </w:pPr>
            <w:r w:rsidRPr="00FE39C9">
              <w:rPr>
                <w:sz w:val="22"/>
                <w:szCs w:val="22"/>
              </w:rPr>
              <w:t xml:space="preserve">Рост показателя обусловлен: </w:t>
            </w:r>
          </w:p>
          <w:p w14:paraId="73878159" w14:textId="77777777" w:rsidR="00E00A88" w:rsidRPr="00FE39C9" w:rsidRDefault="00E00A88" w:rsidP="00E00A88">
            <w:pPr>
              <w:ind w:left="142" w:right="142"/>
              <w:rPr>
                <w:sz w:val="22"/>
                <w:szCs w:val="22"/>
              </w:rPr>
            </w:pPr>
            <w:r w:rsidRPr="00FE39C9">
              <w:rPr>
                <w:sz w:val="22"/>
                <w:szCs w:val="22"/>
              </w:rPr>
              <w:t>- в МБУК «КДЦ «Юбилейный» и в МБУК «ДК «Энергия» возросла стоимость и количество услуг и посетителей;</w:t>
            </w:r>
          </w:p>
          <w:p w14:paraId="307A35C9" w14:textId="77777777" w:rsidR="00E00A88" w:rsidRPr="00FE39C9" w:rsidRDefault="00E00A88" w:rsidP="00E00A88">
            <w:pPr>
              <w:ind w:left="142" w:right="142"/>
              <w:rPr>
                <w:sz w:val="22"/>
                <w:szCs w:val="22"/>
              </w:rPr>
            </w:pPr>
            <w:r w:rsidRPr="00FE39C9">
              <w:rPr>
                <w:sz w:val="22"/>
                <w:szCs w:val="22"/>
              </w:rPr>
              <w:t>- в МБУК «КДЦ им. В. Высоцкого» увеличение связано с демонстрацией кассовых кинофильмов и поступлением денежных средств за новогодние билеты, которые были выданы в конце 2015 года по акту.</w:t>
            </w:r>
          </w:p>
        </w:tc>
      </w:tr>
      <w:tr w:rsidR="00E00A88" w:rsidRPr="00FE39C9" w14:paraId="348D00D9" w14:textId="77777777" w:rsidTr="00E00A88">
        <w:trPr>
          <w:trHeight w:val="13"/>
        </w:trPr>
        <w:tc>
          <w:tcPr>
            <w:tcW w:w="2552" w:type="dxa"/>
            <w:shd w:val="clear" w:color="auto" w:fill="auto"/>
            <w:vAlign w:val="center"/>
          </w:tcPr>
          <w:p w14:paraId="2A4D7108" w14:textId="77777777" w:rsidR="00E00A88" w:rsidRPr="00FE39C9" w:rsidRDefault="00E00A88" w:rsidP="00E00A88">
            <w:pPr>
              <w:ind w:left="186" w:right="142"/>
              <w:rPr>
                <w:sz w:val="22"/>
                <w:szCs w:val="22"/>
              </w:rPr>
            </w:pPr>
            <w:r w:rsidRPr="00FE39C9">
              <w:rPr>
                <w:sz w:val="22"/>
                <w:szCs w:val="22"/>
              </w:rPr>
              <w:t>Услуги в области дополнительного образования (оплата за обучение в музыкальных, художественных школах и школах искусств)</w:t>
            </w:r>
          </w:p>
        </w:tc>
        <w:tc>
          <w:tcPr>
            <w:tcW w:w="850" w:type="dxa"/>
            <w:vAlign w:val="center"/>
          </w:tcPr>
          <w:p w14:paraId="77F6153F" w14:textId="77777777" w:rsidR="00E00A88" w:rsidRPr="00FE39C9" w:rsidRDefault="00E00A88" w:rsidP="00E00A88">
            <w:pPr>
              <w:jc w:val="center"/>
              <w:rPr>
                <w:sz w:val="22"/>
                <w:szCs w:val="22"/>
              </w:rPr>
            </w:pPr>
            <w:r w:rsidRPr="00FE39C9">
              <w:rPr>
                <w:sz w:val="22"/>
                <w:szCs w:val="22"/>
              </w:rPr>
              <w:t>8 373,6</w:t>
            </w:r>
          </w:p>
        </w:tc>
        <w:tc>
          <w:tcPr>
            <w:tcW w:w="851" w:type="dxa"/>
            <w:shd w:val="clear" w:color="auto" w:fill="auto"/>
            <w:noWrap/>
            <w:vAlign w:val="center"/>
          </w:tcPr>
          <w:p w14:paraId="369A0DD2" w14:textId="77777777" w:rsidR="00E00A88" w:rsidRPr="00FE39C9" w:rsidRDefault="00E00A88" w:rsidP="00E00A88">
            <w:pPr>
              <w:jc w:val="center"/>
              <w:rPr>
                <w:sz w:val="22"/>
                <w:szCs w:val="22"/>
              </w:rPr>
            </w:pPr>
            <w:r w:rsidRPr="00FE39C9">
              <w:rPr>
                <w:sz w:val="22"/>
                <w:szCs w:val="22"/>
              </w:rPr>
              <w:t>9 550,6</w:t>
            </w:r>
          </w:p>
        </w:tc>
        <w:tc>
          <w:tcPr>
            <w:tcW w:w="851" w:type="dxa"/>
            <w:shd w:val="clear" w:color="auto" w:fill="auto"/>
            <w:noWrap/>
            <w:vAlign w:val="center"/>
          </w:tcPr>
          <w:p w14:paraId="4F10F58C" w14:textId="77777777" w:rsidR="00E00A88" w:rsidRPr="00FE39C9" w:rsidRDefault="00E00A88" w:rsidP="00E00A88">
            <w:pPr>
              <w:jc w:val="center"/>
              <w:rPr>
                <w:color w:val="000000"/>
                <w:sz w:val="22"/>
                <w:szCs w:val="22"/>
              </w:rPr>
            </w:pPr>
            <w:r w:rsidRPr="00FE39C9">
              <w:rPr>
                <w:color w:val="000000"/>
                <w:sz w:val="22"/>
                <w:szCs w:val="22"/>
              </w:rPr>
              <w:t>1 177,1</w:t>
            </w:r>
          </w:p>
        </w:tc>
        <w:tc>
          <w:tcPr>
            <w:tcW w:w="567" w:type="dxa"/>
            <w:shd w:val="clear" w:color="auto" w:fill="auto"/>
            <w:noWrap/>
            <w:vAlign w:val="center"/>
          </w:tcPr>
          <w:p w14:paraId="58A8E7E8" w14:textId="77777777" w:rsidR="00E00A88" w:rsidRPr="00FE39C9" w:rsidRDefault="00E00A88" w:rsidP="00E00A88">
            <w:pPr>
              <w:jc w:val="center"/>
              <w:rPr>
                <w:color w:val="000000"/>
                <w:sz w:val="22"/>
                <w:szCs w:val="22"/>
              </w:rPr>
            </w:pPr>
            <w:r w:rsidRPr="00FE39C9">
              <w:rPr>
                <w:color w:val="000000"/>
                <w:sz w:val="22"/>
                <w:szCs w:val="22"/>
              </w:rPr>
              <w:t>114,1</w:t>
            </w:r>
          </w:p>
        </w:tc>
        <w:tc>
          <w:tcPr>
            <w:tcW w:w="3827" w:type="dxa"/>
            <w:shd w:val="clear" w:color="auto" w:fill="auto"/>
            <w:vAlign w:val="center"/>
          </w:tcPr>
          <w:p w14:paraId="62D58645" w14:textId="77777777" w:rsidR="00E00A88" w:rsidRPr="00FE39C9" w:rsidRDefault="00E00A88" w:rsidP="00E00A88">
            <w:pPr>
              <w:ind w:left="142" w:right="142"/>
              <w:rPr>
                <w:sz w:val="22"/>
                <w:szCs w:val="22"/>
              </w:rPr>
            </w:pPr>
            <w:r w:rsidRPr="00FE39C9">
              <w:rPr>
                <w:sz w:val="22"/>
                <w:szCs w:val="22"/>
              </w:rPr>
              <w:t xml:space="preserve">По услугам в области дополнительного образования детей рост доходов объясняется повышением стоимости обучения на 8,8% с 20 января 2016 года, также уменьшением количества учащихся, относящихся к льготной </w:t>
            </w:r>
            <w:r w:rsidRPr="00FE39C9">
              <w:rPr>
                <w:sz w:val="22"/>
                <w:szCs w:val="22"/>
              </w:rPr>
              <w:lastRenderedPageBreak/>
              <w:t xml:space="preserve">категории, в соответствии с обновленным перечнем льготников. </w:t>
            </w:r>
          </w:p>
        </w:tc>
      </w:tr>
      <w:tr w:rsidR="00E00A88" w:rsidRPr="00FE39C9" w14:paraId="11051825" w14:textId="77777777" w:rsidTr="00E00A88">
        <w:trPr>
          <w:trHeight w:val="48"/>
        </w:trPr>
        <w:tc>
          <w:tcPr>
            <w:tcW w:w="2552" w:type="dxa"/>
            <w:shd w:val="clear" w:color="auto" w:fill="auto"/>
            <w:vAlign w:val="center"/>
          </w:tcPr>
          <w:p w14:paraId="2066615F" w14:textId="77777777" w:rsidR="00E00A88" w:rsidRPr="00FE39C9" w:rsidRDefault="00E00A88" w:rsidP="00E00A88">
            <w:pPr>
              <w:ind w:firstLine="142"/>
              <w:rPr>
                <w:b/>
                <w:bCs/>
                <w:sz w:val="22"/>
                <w:szCs w:val="22"/>
              </w:rPr>
            </w:pPr>
            <w:r w:rsidRPr="00FE39C9">
              <w:rPr>
                <w:b/>
                <w:bCs/>
                <w:sz w:val="22"/>
                <w:szCs w:val="22"/>
              </w:rPr>
              <w:lastRenderedPageBreak/>
              <w:t>Итого доходы:</w:t>
            </w:r>
          </w:p>
        </w:tc>
        <w:tc>
          <w:tcPr>
            <w:tcW w:w="850" w:type="dxa"/>
            <w:vAlign w:val="center"/>
          </w:tcPr>
          <w:p w14:paraId="12B23981" w14:textId="77777777" w:rsidR="00E00A88" w:rsidRPr="00FE39C9" w:rsidRDefault="00E00A88" w:rsidP="00E00A88">
            <w:pPr>
              <w:jc w:val="center"/>
              <w:rPr>
                <w:b/>
                <w:bCs/>
                <w:sz w:val="22"/>
                <w:szCs w:val="22"/>
              </w:rPr>
            </w:pPr>
            <w:r w:rsidRPr="00FE39C9">
              <w:rPr>
                <w:b/>
                <w:bCs/>
                <w:sz w:val="22"/>
                <w:szCs w:val="22"/>
              </w:rPr>
              <w:t>38 401,5</w:t>
            </w:r>
          </w:p>
        </w:tc>
        <w:tc>
          <w:tcPr>
            <w:tcW w:w="851" w:type="dxa"/>
            <w:shd w:val="clear" w:color="auto" w:fill="auto"/>
            <w:noWrap/>
            <w:vAlign w:val="center"/>
          </w:tcPr>
          <w:p w14:paraId="5A54C1FC" w14:textId="77777777" w:rsidR="00E00A88" w:rsidRPr="00FE39C9" w:rsidRDefault="00E00A88" w:rsidP="00E00A88">
            <w:pPr>
              <w:jc w:val="center"/>
              <w:rPr>
                <w:b/>
                <w:bCs/>
                <w:sz w:val="22"/>
                <w:szCs w:val="22"/>
              </w:rPr>
            </w:pPr>
            <w:r w:rsidRPr="00FE39C9">
              <w:rPr>
                <w:b/>
                <w:bCs/>
                <w:sz w:val="22"/>
                <w:szCs w:val="22"/>
              </w:rPr>
              <w:t>50 008,3</w:t>
            </w:r>
          </w:p>
        </w:tc>
        <w:tc>
          <w:tcPr>
            <w:tcW w:w="851" w:type="dxa"/>
            <w:shd w:val="clear" w:color="auto" w:fill="auto"/>
            <w:noWrap/>
            <w:vAlign w:val="center"/>
          </w:tcPr>
          <w:p w14:paraId="00A2BC43" w14:textId="77777777" w:rsidR="00E00A88" w:rsidRPr="00FE39C9" w:rsidRDefault="00E00A88" w:rsidP="00E00A88">
            <w:pPr>
              <w:jc w:val="center"/>
              <w:rPr>
                <w:b/>
                <w:bCs/>
                <w:color w:val="000000"/>
                <w:sz w:val="22"/>
                <w:szCs w:val="22"/>
              </w:rPr>
            </w:pPr>
            <w:r w:rsidRPr="00FE39C9">
              <w:rPr>
                <w:b/>
                <w:bCs/>
                <w:color w:val="000000"/>
                <w:sz w:val="22"/>
                <w:szCs w:val="22"/>
              </w:rPr>
              <w:t>11 606,7</w:t>
            </w:r>
          </w:p>
        </w:tc>
        <w:tc>
          <w:tcPr>
            <w:tcW w:w="567" w:type="dxa"/>
            <w:shd w:val="clear" w:color="auto" w:fill="auto"/>
            <w:noWrap/>
            <w:vAlign w:val="center"/>
          </w:tcPr>
          <w:p w14:paraId="7E1D1666" w14:textId="77777777" w:rsidR="00E00A88" w:rsidRPr="00FE39C9" w:rsidRDefault="00E00A88" w:rsidP="00E00A88">
            <w:pPr>
              <w:jc w:val="center"/>
              <w:rPr>
                <w:b/>
                <w:bCs/>
                <w:color w:val="000000"/>
                <w:sz w:val="22"/>
                <w:szCs w:val="22"/>
              </w:rPr>
            </w:pPr>
            <w:r w:rsidRPr="00FE39C9">
              <w:rPr>
                <w:b/>
                <w:bCs/>
                <w:color w:val="000000"/>
                <w:sz w:val="22"/>
                <w:szCs w:val="22"/>
              </w:rPr>
              <w:t>130,2</w:t>
            </w:r>
          </w:p>
        </w:tc>
        <w:tc>
          <w:tcPr>
            <w:tcW w:w="3827" w:type="dxa"/>
          </w:tcPr>
          <w:p w14:paraId="3CF152DF" w14:textId="77777777" w:rsidR="00E00A88" w:rsidRPr="00FE39C9" w:rsidRDefault="00E00A88" w:rsidP="00E00A88">
            <w:pPr>
              <w:jc w:val="center"/>
              <w:rPr>
                <w:b/>
                <w:bCs/>
                <w:sz w:val="22"/>
                <w:szCs w:val="22"/>
              </w:rPr>
            </w:pPr>
          </w:p>
        </w:tc>
      </w:tr>
    </w:tbl>
    <w:p w14:paraId="0B7C02D6" w14:textId="77777777" w:rsidR="00E00A88" w:rsidRPr="00FE39C9" w:rsidRDefault="00E00A88" w:rsidP="00E00A88">
      <w:pPr>
        <w:pStyle w:val="a4"/>
        <w:widowControl w:val="0"/>
        <w:ind w:firstLine="720"/>
        <w:rPr>
          <w:szCs w:val="26"/>
        </w:rPr>
      </w:pPr>
    </w:p>
    <w:p w14:paraId="2AE9184B" w14:textId="77777777" w:rsidR="00EB0BA5" w:rsidRPr="00FE39C9" w:rsidRDefault="00EB0BA5" w:rsidP="002167CB"/>
    <w:p w14:paraId="526AC4E4" w14:textId="77777777" w:rsidR="00D93FB4" w:rsidRPr="00FE39C9" w:rsidRDefault="00ED1541" w:rsidP="005D48C3">
      <w:pPr>
        <w:pStyle w:val="20"/>
        <w:jc w:val="center"/>
        <w:rPr>
          <w:sz w:val="26"/>
          <w:szCs w:val="26"/>
        </w:rPr>
      </w:pPr>
      <w:bookmarkStart w:id="81" w:name="_Toc460829430"/>
      <w:r w:rsidRPr="00FE39C9">
        <w:rPr>
          <w:sz w:val="26"/>
          <w:szCs w:val="26"/>
        </w:rPr>
        <w:t>8</w:t>
      </w:r>
      <w:r w:rsidR="00D93FB4" w:rsidRPr="00FE39C9">
        <w:rPr>
          <w:sz w:val="26"/>
          <w:szCs w:val="26"/>
        </w:rPr>
        <w:t>.4. Развитие физической культуры и спорта</w:t>
      </w:r>
      <w:bookmarkEnd w:id="79"/>
      <w:bookmarkEnd w:id="80"/>
      <w:bookmarkEnd w:id="81"/>
    </w:p>
    <w:p w14:paraId="1DC8CBB0" w14:textId="7B8F9CC8" w:rsidR="002A1A48" w:rsidRPr="00FE39C9" w:rsidRDefault="002A1A48" w:rsidP="002A1A48">
      <w:pPr>
        <w:pStyle w:val="a4"/>
        <w:spacing w:before="100" w:beforeAutospacing="1"/>
        <w:ind w:right="23" w:firstLine="720"/>
        <w:rPr>
          <w:bCs/>
          <w:szCs w:val="26"/>
        </w:rPr>
      </w:pPr>
      <w:bookmarkStart w:id="82" w:name="_Toc289335268"/>
      <w:r w:rsidRPr="00FE39C9">
        <w:rPr>
          <w:szCs w:val="26"/>
        </w:rPr>
        <w:t>По состоянию на 01.07.2016</w:t>
      </w:r>
      <w:r w:rsidR="002E53FD" w:rsidRPr="00FE39C9">
        <w:rPr>
          <w:szCs w:val="26"/>
        </w:rPr>
        <w:t xml:space="preserve"> года</w:t>
      </w:r>
      <w:r w:rsidRPr="00FE39C9">
        <w:rPr>
          <w:szCs w:val="26"/>
        </w:rPr>
        <w:t xml:space="preserve"> сеть учреждений, подведомственных Управлению по спорту и туризму, в сравнении с аналогичным периодом 2015 года сократилась на 8 ед. и составила 16 учреждений и МКУ </w:t>
      </w:r>
      <w:r w:rsidRPr="00FE39C9">
        <w:t xml:space="preserve">«Централизованная бухгалтерия учреждений по спорту, туризму и молодежной политике» </w:t>
      </w:r>
      <w:r w:rsidRPr="00FE39C9">
        <w:rPr>
          <w:bCs/>
          <w:szCs w:val="26"/>
        </w:rPr>
        <w:t xml:space="preserve">в результате реорганизации следующих спортивных учреждений </w:t>
      </w:r>
      <w:r w:rsidRPr="00FE39C9">
        <w:rPr>
          <w:szCs w:val="26"/>
        </w:rPr>
        <w:t>(постановление Администрации города Норильска от 05.05.2015</w:t>
      </w:r>
      <w:r w:rsidR="002E53FD" w:rsidRPr="00FE39C9">
        <w:rPr>
          <w:szCs w:val="26"/>
        </w:rPr>
        <w:t xml:space="preserve"> года</w:t>
      </w:r>
      <w:r w:rsidRPr="00FE39C9">
        <w:rPr>
          <w:szCs w:val="26"/>
        </w:rPr>
        <w:t xml:space="preserve"> №201)</w:t>
      </w:r>
      <w:r w:rsidRPr="00FE39C9">
        <w:rPr>
          <w:bCs/>
          <w:szCs w:val="26"/>
        </w:rPr>
        <w:t>:</w:t>
      </w:r>
    </w:p>
    <w:p w14:paraId="3B3AD782" w14:textId="77777777" w:rsidR="002A1A48" w:rsidRPr="00FE39C9" w:rsidRDefault="002A1A48" w:rsidP="00872BE5">
      <w:pPr>
        <w:pStyle w:val="a4"/>
        <w:numPr>
          <w:ilvl w:val="0"/>
          <w:numId w:val="71"/>
        </w:numPr>
        <w:tabs>
          <w:tab w:val="left" w:pos="993"/>
        </w:tabs>
        <w:ind w:left="0" w:right="23" w:firstLine="709"/>
        <w:rPr>
          <w:szCs w:val="26"/>
        </w:rPr>
      </w:pPr>
      <w:r w:rsidRPr="00FE39C9">
        <w:rPr>
          <w:bCs/>
          <w:szCs w:val="26"/>
        </w:rPr>
        <w:t xml:space="preserve">МБУ </w:t>
      </w:r>
      <w:r w:rsidRPr="00FE39C9">
        <w:rPr>
          <w:bCs/>
        </w:rPr>
        <w:t>«Д</w:t>
      </w:r>
      <w:r w:rsidRPr="00FE39C9">
        <w:t>ом физической культуры»</w:t>
      </w:r>
      <w:r w:rsidRPr="00FE39C9">
        <w:rPr>
          <w:szCs w:val="26"/>
        </w:rPr>
        <w:t xml:space="preserve"> и МБУ «Спортивный зал «Геркулес» путем присоединения к </w:t>
      </w:r>
      <w:r w:rsidRPr="00FE39C9">
        <w:rPr>
          <w:bCs/>
          <w:szCs w:val="26"/>
        </w:rPr>
        <w:t>МБУ «Дом спорта «БОКМО»</w:t>
      </w:r>
      <w:r w:rsidRPr="00FE39C9">
        <w:rPr>
          <w:szCs w:val="26"/>
        </w:rPr>
        <w:t>;</w:t>
      </w:r>
    </w:p>
    <w:p w14:paraId="5B6A7562" w14:textId="77777777" w:rsidR="002A1A48" w:rsidRPr="00FE39C9" w:rsidRDefault="002A1A48" w:rsidP="00872BE5">
      <w:pPr>
        <w:pStyle w:val="a4"/>
        <w:numPr>
          <w:ilvl w:val="0"/>
          <w:numId w:val="71"/>
        </w:numPr>
        <w:tabs>
          <w:tab w:val="left" w:pos="993"/>
        </w:tabs>
        <w:ind w:left="0" w:right="23" w:firstLine="709"/>
        <w:rPr>
          <w:szCs w:val="26"/>
        </w:rPr>
      </w:pPr>
      <w:r w:rsidRPr="00FE39C9">
        <w:rPr>
          <w:szCs w:val="26"/>
        </w:rPr>
        <w:t xml:space="preserve">МБУ «Спортивный зал «Горняк», МБУ «Спортивно-оздоровительный центр «Восток» и </w:t>
      </w:r>
      <w:r w:rsidRPr="00FE39C9">
        <w:rPr>
          <w:bCs/>
          <w:szCs w:val="26"/>
        </w:rPr>
        <w:t xml:space="preserve">МБУ «Крытый каток «Умка» </w:t>
      </w:r>
      <w:r w:rsidRPr="00FE39C9">
        <w:rPr>
          <w:szCs w:val="26"/>
        </w:rPr>
        <w:t>путем присоединения</w:t>
      </w:r>
      <w:r w:rsidRPr="00FE39C9">
        <w:rPr>
          <w:bCs/>
          <w:szCs w:val="26"/>
        </w:rPr>
        <w:t xml:space="preserve"> к МБУ «Спортивный комплекс «Талнах»</w:t>
      </w:r>
      <w:r w:rsidRPr="00FE39C9">
        <w:rPr>
          <w:szCs w:val="26"/>
        </w:rPr>
        <w:t>;</w:t>
      </w:r>
    </w:p>
    <w:p w14:paraId="1E2624AB" w14:textId="77777777" w:rsidR="002A1A48" w:rsidRPr="00FE39C9" w:rsidRDefault="002A1A48" w:rsidP="00872BE5">
      <w:pPr>
        <w:pStyle w:val="a4"/>
        <w:numPr>
          <w:ilvl w:val="0"/>
          <w:numId w:val="71"/>
        </w:numPr>
        <w:tabs>
          <w:tab w:val="left" w:pos="993"/>
        </w:tabs>
        <w:ind w:left="0" w:right="23" w:firstLine="709"/>
        <w:rPr>
          <w:szCs w:val="26"/>
        </w:rPr>
      </w:pPr>
      <w:r w:rsidRPr="00FE39C9">
        <w:rPr>
          <w:bCs/>
          <w:szCs w:val="26"/>
        </w:rPr>
        <w:t xml:space="preserve">МБУ «Ледовый Дворец спорта» района Кайеркан </w:t>
      </w:r>
      <w:r w:rsidRPr="00FE39C9">
        <w:rPr>
          <w:szCs w:val="26"/>
        </w:rPr>
        <w:t xml:space="preserve">присоединено к </w:t>
      </w:r>
      <w:r w:rsidRPr="00FE39C9">
        <w:rPr>
          <w:bCs/>
          <w:szCs w:val="26"/>
        </w:rPr>
        <w:t>МБУ «Спортивный комплекс «Кайеркан»</w:t>
      </w:r>
      <w:r w:rsidRPr="00FE39C9">
        <w:rPr>
          <w:szCs w:val="26"/>
        </w:rPr>
        <w:t xml:space="preserve">; </w:t>
      </w:r>
    </w:p>
    <w:p w14:paraId="38597576" w14:textId="77777777" w:rsidR="002A1A48" w:rsidRPr="00FE39C9" w:rsidRDefault="002A1A48" w:rsidP="00872BE5">
      <w:pPr>
        <w:pStyle w:val="a4"/>
        <w:numPr>
          <w:ilvl w:val="0"/>
          <w:numId w:val="71"/>
        </w:numPr>
        <w:tabs>
          <w:tab w:val="left" w:pos="993"/>
        </w:tabs>
        <w:ind w:left="0" w:right="23" w:firstLine="709"/>
        <w:rPr>
          <w:szCs w:val="26"/>
        </w:rPr>
      </w:pPr>
      <w:r w:rsidRPr="00FE39C9">
        <w:rPr>
          <w:szCs w:val="26"/>
        </w:rPr>
        <w:t xml:space="preserve">МБУ «Плавательный бассейн города Норильска» и </w:t>
      </w:r>
      <w:r w:rsidRPr="00FE39C9">
        <w:rPr>
          <w:bCs/>
          <w:szCs w:val="26"/>
        </w:rPr>
        <w:t xml:space="preserve">МБУ «Крытый каток «Льдинка» </w:t>
      </w:r>
      <w:r w:rsidRPr="00FE39C9">
        <w:rPr>
          <w:szCs w:val="26"/>
        </w:rPr>
        <w:t>путем присоединения к</w:t>
      </w:r>
      <w:r w:rsidRPr="00FE39C9">
        <w:rPr>
          <w:bCs/>
          <w:szCs w:val="26"/>
        </w:rPr>
        <w:t xml:space="preserve"> МБУ «Дворец спорта «Арктика».</w:t>
      </w:r>
    </w:p>
    <w:p w14:paraId="5AFBF254" w14:textId="2E260D23" w:rsidR="002A1A48" w:rsidRPr="00FE39C9" w:rsidRDefault="002A1A48" w:rsidP="002A1A48">
      <w:pPr>
        <w:ind w:firstLine="720"/>
        <w:jc w:val="right"/>
        <w:rPr>
          <w:sz w:val="26"/>
          <w:szCs w:val="26"/>
        </w:rPr>
      </w:pPr>
      <w:r w:rsidRPr="00FE39C9">
        <w:rPr>
          <w:sz w:val="26"/>
          <w:szCs w:val="26"/>
        </w:rPr>
        <w:t>Таблица 4</w:t>
      </w:r>
      <w:r w:rsidR="00F712E9" w:rsidRPr="00FE39C9">
        <w:rPr>
          <w:sz w:val="26"/>
          <w:szCs w:val="26"/>
        </w:rPr>
        <w:t>6</w:t>
      </w:r>
    </w:p>
    <w:p w14:paraId="0E8C5EC7" w14:textId="28EA7591" w:rsidR="002A1A48" w:rsidRPr="00FE39C9" w:rsidRDefault="002A1A48" w:rsidP="002A1A48">
      <w:pPr>
        <w:spacing w:after="120"/>
        <w:ind w:firstLine="720"/>
        <w:jc w:val="center"/>
        <w:rPr>
          <w:b/>
          <w:sz w:val="26"/>
          <w:szCs w:val="26"/>
        </w:rPr>
      </w:pPr>
      <w:r w:rsidRPr="00FE39C9">
        <w:rPr>
          <w:b/>
          <w:bCs/>
          <w:sz w:val="26"/>
          <w:szCs w:val="26"/>
        </w:rPr>
        <w:t xml:space="preserve">Сеть </w:t>
      </w:r>
      <w:r w:rsidRPr="00FE39C9">
        <w:rPr>
          <w:b/>
          <w:sz w:val="26"/>
          <w:szCs w:val="26"/>
        </w:rPr>
        <w:t xml:space="preserve">учреждений отрасли </w:t>
      </w:r>
      <w:r w:rsidR="002E53FD" w:rsidRPr="00FE39C9">
        <w:rPr>
          <w:b/>
          <w:sz w:val="26"/>
          <w:szCs w:val="26"/>
        </w:rPr>
        <w:t>«</w:t>
      </w:r>
      <w:r w:rsidRPr="00FE39C9">
        <w:rPr>
          <w:b/>
          <w:sz w:val="26"/>
          <w:szCs w:val="26"/>
        </w:rPr>
        <w:t>Спорт</w:t>
      </w:r>
      <w:r w:rsidR="002E53FD" w:rsidRPr="00FE39C9">
        <w:rPr>
          <w:b/>
          <w:sz w:val="26"/>
          <w:szCs w:val="26"/>
        </w:rPr>
        <w:t>»</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
        <w:gridCol w:w="3869"/>
        <w:gridCol w:w="543"/>
        <w:gridCol w:w="541"/>
        <w:gridCol w:w="556"/>
        <w:gridCol w:w="3502"/>
      </w:tblGrid>
      <w:tr w:rsidR="002A1A48" w:rsidRPr="00FE39C9" w14:paraId="14F26936" w14:textId="77777777" w:rsidTr="00206C46">
        <w:trPr>
          <w:trHeight w:val="706"/>
          <w:tblHeader/>
        </w:trPr>
        <w:tc>
          <w:tcPr>
            <w:tcW w:w="246" w:type="pct"/>
          </w:tcPr>
          <w:p w14:paraId="3A1CBF1A" w14:textId="77777777" w:rsidR="002A1A48" w:rsidRPr="00FE39C9" w:rsidRDefault="002A1A48" w:rsidP="00206C46">
            <w:pPr>
              <w:jc w:val="center"/>
              <w:rPr>
                <w:bCs/>
                <w:sz w:val="22"/>
                <w:szCs w:val="22"/>
              </w:rPr>
            </w:pPr>
            <w:r w:rsidRPr="00FE39C9">
              <w:rPr>
                <w:bCs/>
                <w:sz w:val="22"/>
                <w:szCs w:val="22"/>
              </w:rPr>
              <w:t>№ п/п</w:t>
            </w:r>
          </w:p>
        </w:tc>
        <w:tc>
          <w:tcPr>
            <w:tcW w:w="2039" w:type="pct"/>
            <w:vAlign w:val="center"/>
          </w:tcPr>
          <w:p w14:paraId="7BDC14DE" w14:textId="77777777" w:rsidR="002A1A48" w:rsidRPr="00FE39C9" w:rsidRDefault="002A1A48" w:rsidP="00206C46">
            <w:pPr>
              <w:jc w:val="center"/>
              <w:rPr>
                <w:bCs/>
                <w:sz w:val="22"/>
                <w:szCs w:val="22"/>
              </w:rPr>
            </w:pPr>
            <w:r w:rsidRPr="00FE39C9">
              <w:rPr>
                <w:bCs/>
                <w:sz w:val="22"/>
                <w:szCs w:val="22"/>
              </w:rPr>
              <w:t>Наименование</w:t>
            </w:r>
          </w:p>
        </w:tc>
        <w:tc>
          <w:tcPr>
            <w:tcW w:w="288" w:type="pct"/>
            <w:vAlign w:val="center"/>
          </w:tcPr>
          <w:p w14:paraId="45199357" w14:textId="77777777" w:rsidR="002A1A48" w:rsidRPr="00FE39C9" w:rsidRDefault="002A1A48" w:rsidP="00206C46">
            <w:pPr>
              <w:jc w:val="center"/>
              <w:rPr>
                <w:bCs/>
                <w:sz w:val="22"/>
                <w:szCs w:val="22"/>
              </w:rPr>
            </w:pPr>
            <w:r w:rsidRPr="00FE39C9">
              <w:rPr>
                <w:bCs/>
                <w:sz w:val="22"/>
                <w:szCs w:val="22"/>
              </w:rPr>
              <w:t>2015</w:t>
            </w:r>
          </w:p>
        </w:tc>
        <w:tc>
          <w:tcPr>
            <w:tcW w:w="287" w:type="pct"/>
            <w:vAlign w:val="center"/>
          </w:tcPr>
          <w:p w14:paraId="013652D7" w14:textId="77777777" w:rsidR="002A1A48" w:rsidRPr="00FE39C9" w:rsidRDefault="002A1A48" w:rsidP="00206C46">
            <w:pPr>
              <w:jc w:val="center"/>
              <w:rPr>
                <w:bCs/>
                <w:sz w:val="22"/>
                <w:szCs w:val="22"/>
              </w:rPr>
            </w:pPr>
            <w:r w:rsidRPr="00FE39C9">
              <w:rPr>
                <w:bCs/>
                <w:sz w:val="22"/>
                <w:szCs w:val="22"/>
              </w:rPr>
              <w:t>2016</w:t>
            </w:r>
          </w:p>
        </w:tc>
        <w:tc>
          <w:tcPr>
            <w:tcW w:w="295" w:type="pct"/>
            <w:vAlign w:val="center"/>
          </w:tcPr>
          <w:p w14:paraId="1C14BA9B" w14:textId="77777777" w:rsidR="002A1A48" w:rsidRPr="00FE39C9" w:rsidRDefault="002A1A48" w:rsidP="00206C46">
            <w:pPr>
              <w:jc w:val="center"/>
              <w:rPr>
                <w:bCs/>
                <w:sz w:val="22"/>
                <w:szCs w:val="22"/>
              </w:rPr>
            </w:pPr>
            <w:proofErr w:type="spellStart"/>
            <w:r w:rsidRPr="00FE39C9">
              <w:rPr>
                <w:bCs/>
                <w:sz w:val="22"/>
                <w:szCs w:val="22"/>
              </w:rPr>
              <w:t>Откл</w:t>
            </w:r>
            <w:proofErr w:type="spellEnd"/>
            <w:r w:rsidRPr="00FE39C9">
              <w:rPr>
                <w:bCs/>
                <w:sz w:val="22"/>
                <w:szCs w:val="22"/>
              </w:rPr>
              <w:t>.</w:t>
            </w:r>
          </w:p>
          <w:p w14:paraId="62477E23" w14:textId="77777777" w:rsidR="002A1A48" w:rsidRPr="00FE39C9" w:rsidRDefault="002A1A48" w:rsidP="00206C46">
            <w:pPr>
              <w:jc w:val="center"/>
              <w:rPr>
                <w:bCs/>
                <w:sz w:val="22"/>
                <w:szCs w:val="22"/>
              </w:rPr>
            </w:pPr>
            <w:r w:rsidRPr="00FE39C9">
              <w:rPr>
                <w:bCs/>
                <w:sz w:val="22"/>
                <w:szCs w:val="22"/>
              </w:rPr>
              <w:t>(+/-)</w:t>
            </w:r>
          </w:p>
        </w:tc>
        <w:tc>
          <w:tcPr>
            <w:tcW w:w="1845" w:type="pct"/>
            <w:vAlign w:val="center"/>
          </w:tcPr>
          <w:p w14:paraId="6BBEE209" w14:textId="77777777" w:rsidR="002A1A48" w:rsidRPr="00FE39C9" w:rsidRDefault="002A1A48" w:rsidP="00206C46">
            <w:pPr>
              <w:jc w:val="center"/>
              <w:rPr>
                <w:bCs/>
                <w:sz w:val="22"/>
                <w:szCs w:val="22"/>
              </w:rPr>
            </w:pPr>
            <w:r w:rsidRPr="00FE39C9">
              <w:rPr>
                <w:bCs/>
                <w:sz w:val="22"/>
                <w:szCs w:val="22"/>
              </w:rPr>
              <w:t>Примечание</w:t>
            </w:r>
          </w:p>
        </w:tc>
      </w:tr>
      <w:tr w:rsidR="002A1A48" w:rsidRPr="00FE39C9" w14:paraId="51E14FB7" w14:textId="77777777" w:rsidTr="00206C46">
        <w:tc>
          <w:tcPr>
            <w:tcW w:w="2285" w:type="pct"/>
            <w:gridSpan w:val="2"/>
            <w:shd w:val="clear" w:color="auto" w:fill="F2F2F2" w:themeFill="background1" w:themeFillShade="F2"/>
          </w:tcPr>
          <w:p w14:paraId="32BAEC7F" w14:textId="77777777" w:rsidR="002A1A48" w:rsidRPr="00FE39C9" w:rsidRDefault="002A1A48" w:rsidP="00206C46">
            <w:pPr>
              <w:ind w:left="113" w:right="113"/>
              <w:rPr>
                <w:b/>
                <w:bCs/>
                <w:sz w:val="22"/>
                <w:szCs w:val="22"/>
              </w:rPr>
            </w:pPr>
            <w:r w:rsidRPr="00FE39C9">
              <w:rPr>
                <w:b/>
                <w:bCs/>
                <w:sz w:val="22"/>
                <w:szCs w:val="22"/>
              </w:rPr>
              <w:t>Всего МБУ, в том числе:</w:t>
            </w:r>
          </w:p>
        </w:tc>
        <w:tc>
          <w:tcPr>
            <w:tcW w:w="288" w:type="pct"/>
            <w:shd w:val="clear" w:color="auto" w:fill="F2F2F2" w:themeFill="background1" w:themeFillShade="F2"/>
            <w:vAlign w:val="center"/>
          </w:tcPr>
          <w:p w14:paraId="480FA099" w14:textId="77777777" w:rsidR="002A1A48" w:rsidRPr="00FE39C9" w:rsidRDefault="002A1A48" w:rsidP="00206C46">
            <w:pPr>
              <w:jc w:val="center"/>
              <w:rPr>
                <w:b/>
                <w:bCs/>
                <w:sz w:val="22"/>
                <w:szCs w:val="22"/>
              </w:rPr>
            </w:pPr>
            <w:r w:rsidRPr="00FE39C9">
              <w:rPr>
                <w:b/>
                <w:bCs/>
                <w:sz w:val="22"/>
                <w:szCs w:val="22"/>
              </w:rPr>
              <w:t>14</w:t>
            </w:r>
          </w:p>
        </w:tc>
        <w:tc>
          <w:tcPr>
            <w:tcW w:w="287" w:type="pct"/>
            <w:shd w:val="clear" w:color="auto" w:fill="F2F2F2" w:themeFill="background1" w:themeFillShade="F2"/>
            <w:vAlign w:val="center"/>
          </w:tcPr>
          <w:p w14:paraId="1A90ECF8" w14:textId="77777777" w:rsidR="002A1A48" w:rsidRPr="00FE39C9" w:rsidRDefault="002A1A48" w:rsidP="00206C46">
            <w:pPr>
              <w:jc w:val="center"/>
              <w:rPr>
                <w:b/>
                <w:bCs/>
                <w:sz w:val="22"/>
                <w:szCs w:val="22"/>
              </w:rPr>
            </w:pPr>
            <w:r w:rsidRPr="00FE39C9">
              <w:rPr>
                <w:b/>
                <w:bCs/>
                <w:sz w:val="22"/>
                <w:szCs w:val="22"/>
              </w:rPr>
              <w:t>6</w:t>
            </w:r>
          </w:p>
        </w:tc>
        <w:tc>
          <w:tcPr>
            <w:tcW w:w="295" w:type="pct"/>
            <w:shd w:val="clear" w:color="auto" w:fill="F2F2F2" w:themeFill="background1" w:themeFillShade="F2"/>
            <w:vAlign w:val="center"/>
          </w:tcPr>
          <w:p w14:paraId="44DFA256" w14:textId="77777777" w:rsidR="002A1A48" w:rsidRPr="00FE39C9" w:rsidRDefault="002A1A48" w:rsidP="00206C46">
            <w:pPr>
              <w:jc w:val="center"/>
              <w:rPr>
                <w:b/>
                <w:bCs/>
                <w:sz w:val="22"/>
                <w:szCs w:val="22"/>
              </w:rPr>
            </w:pPr>
            <w:r w:rsidRPr="00FE39C9">
              <w:rPr>
                <w:b/>
                <w:bCs/>
                <w:sz w:val="22"/>
                <w:szCs w:val="22"/>
              </w:rPr>
              <w:t>-8</w:t>
            </w:r>
          </w:p>
        </w:tc>
        <w:tc>
          <w:tcPr>
            <w:tcW w:w="1845" w:type="pct"/>
            <w:shd w:val="clear" w:color="auto" w:fill="F2F2F2" w:themeFill="background1" w:themeFillShade="F2"/>
          </w:tcPr>
          <w:p w14:paraId="52639894" w14:textId="77777777" w:rsidR="002A1A48" w:rsidRPr="00FE39C9" w:rsidRDefault="002A1A48" w:rsidP="00206C46">
            <w:pPr>
              <w:jc w:val="both"/>
              <w:rPr>
                <w:bCs/>
                <w:sz w:val="22"/>
                <w:szCs w:val="22"/>
              </w:rPr>
            </w:pPr>
          </w:p>
        </w:tc>
      </w:tr>
      <w:tr w:rsidR="002A1A48" w:rsidRPr="00FE39C9" w14:paraId="408FD533" w14:textId="77777777" w:rsidTr="00206C46">
        <w:trPr>
          <w:trHeight w:val="580"/>
        </w:trPr>
        <w:tc>
          <w:tcPr>
            <w:tcW w:w="246" w:type="pct"/>
            <w:vAlign w:val="center"/>
          </w:tcPr>
          <w:p w14:paraId="4BBBF32D" w14:textId="77777777" w:rsidR="002A1A48" w:rsidRPr="00FE39C9" w:rsidRDefault="002A1A48" w:rsidP="00206C46">
            <w:pPr>
              <w:ind w:left="147"/>
              <w:jc w:val="center"/>
              <w:rPr>
                <w:b/>
                <w:bCs/>
                <w:sz w:val="22"/>
                <w:szCs w:val="22"/>
              </w:rPr>
            </w:pPr>
            <w:r w:rsidRPr="00FE39C9">
              <w:rPr>
                <w:b/>
                <w:bCs/>
                <w:sz w:val="22"/>
                <w:szCs w:val="22"/>
              </w:rPr>
              <w:t>1.</w:t>
            </w:r>
          </w:p>
        </w:tc>
        <w:tc>
          <w:tcPr>
            <w:tcW w:w="2039" w:type="pct"/>
            <w:vAlign w:val="center"/>
          </w:tcPr>
          <w:p w14:paraId="046CDB12" w14:textId="77777777" w:rsidR="002A1A48" w:rsidRPr="00FE39C9" w:rsidRDefault="002A1A48" w:rsidP="00206C46">
            <w:pPr>
              <w:ind w:left="147"/>
              <w:rPr>
                <w:b/>
                <w:bCs/>
                <w:sz w:val="22"/>
                <w:szCs w:val="22"/>
              </w:rPr>
            </w:pPr>
            <w:r w:rsidRPr="00FE39C9">
              <w:rPr>
                <w:b/>
                <w:bCs/>
                <w:sz w:val="22"/>
                <w:szCs w:val="22"/>
              </w:rPr>
              <w:t>МБУ «Дом спорта «БОКМО»,</w:t>
            </w:r>
          </w:p>
          <w:p w14:paraId="5F1CED38" w14:textId="77777777" w:rsidR="002A1A48" w:rsidRPr="00FE39C9" w:rsidRDefault="002A1A48" w:rsidP="00206C46">
            <w:pPr>
              <w:ind w:left="147"/>
              <w:rPr>
                <w:b/>
                <w:bCs/>
                <w:sz w:val="22"/>
                <w:szCs w:val="22"/>
              </w:rPr>
            </w:pPr>
            <w:r w:rsidRPr="00FE39C9">
              <w:rPr>
                <w:b/>
                <w:bCs/>
                <w:sz w:val="22"/>
                <w:szCs w:val="22"/>
              </w:rPr>
              <w:t xml:space="preserve">в </w:t>
            </w:r>
            <w:proofErr w:type="spellStart"/>
            <w:r w:rsidRPr="00FE39C9">
              <w:rPr>
                <w:b/>
                <w:bCs/>
                <w:sz w:val="22"/>
                <w:szCs w:val="22"/>
              </w:rPr>
              <w:t>т.ч</w:t>
            </w:r>
            <w:proofErr w:type="spellEnd"/>
            <w:r w:rsidRPr="00FE39C9">
              <w:rPr>
                <w:b/>
                <w:bCs/>
                <w:sz w:val="22"/>
                <w:szCs w:val="22"/>
              </w:rPr>
              <w:t>.:</w:t>
            </w:r>
          </w:p>
        </w:tc>
        <w:tc>
          <w:tcPr>
            <w:tcW w:w="288" w:type="pct"/>
            <w:vAlign w:val="center"/>
          </w:tcPr>
          <w:p w14:paraId="73C57992" w14:textId="77777777" w:rsidR="002A1A48" w:rsidRPr="00FE39C9" w:rsidRDefault="002A1A48" w:rsidP="00206C46">
            <w:pPr>
              <w:jc w:val="center"/>
              <w:rPr>
                <w:b/>
                <w:bCs/>
                <w:sz w:val="22"/>
                <w:szCs w:val="22"/>
              </w:rPr>
            </w:pPr>
            <w:r w:rsidRPr="00FE39C9">
              <w:rPr>
                <w:b/>
                <w:bCs/>
                <w:sz w:val="22"/>
                <w:szCs w:val="22"/>
              </w:rPr>
              <w:t>1</w:t>
            </w:r>
          </w:p>
        </w:tc>
        <w:tc>
          <w:tcPr>
            <w:tcW w:w="287" w:type="pct"/>
            <w:vAlign w:val="center"/>
          </w:tcPr>
          <w:p w14:paraId="79D5DC62" w14:textId="77777777" w:rsidR="002A1A48" w:rsidRPr="00FE39C9" w:rsidRDefault="002A1A48" w:rsidP="00206C46">
            <w:pPr>
              <w:jc w:val="center"/>
              <w:rPr>
                <w:b/>
                <w:bCs/>
                <w:sz w:val="22"/>
                <w:szCs w:val="22"/>
              </w:rPr>
            </w:pPr>
            <w:r w:rsidRPr="00FE39C9">
              <w:rPr>
                <w:b/>
                <w:bCs/>
                <w:sz w:val="22"/>
                <w:szCs w:val="22"/>
              </w:rPr>
              <w:t>1</w:t>
            </w:r>
          </w:p>
        </w:tc>
        <w:tc>
          <w:tcPr>
            <w:tcW w:w="295" w:type="pct"/>
            <w:vAlign w:val="center"/>
          </w:tcPr>
          <w:p w14:paraId="1C748FAB" w14:textId="77777777" w:rsidR="002A1A48" w:rsidRPr="00FE39C9" w:rsidRDefault="002A1A48" w:rsidP="00206C46">
            <w:pPr>
              <w:jc w:val="center"/>
              <w:rPr>
                <w:b/>
                <w:sz w:val="22"/>
                <w:szCs w:val="22"/>
              </w:rPr>
            </w:pPr>
            <w:r w:rsidRPr="00FE39C9">
              <w:rPr>
                <w:b/>
                <w:sz w:val="22"/>
                <w:szCs w:val="22"/>
              </w:rPr>
              <w:t>0</w:t>
            </w:r>
          </w:p>
        </w:tc>
        <w:tc>
          <w:tcPr>
            <w:tcW w:w="1845" w:type="pct"/>
            <w:vAlign w:val="center"/>
          </w:tcPr>
          <w:p w14:paraId="3EB85489" w14:textId="77777777" w:rsidR="002A1A48" w:rsidRPr="00FE39C9" w:rsidRDefault="002A1A48" w:rsidP="00206C46">
            <w:pPr>
              <w:ind w:left="162"/>
              <w:rPr>
                <w:bCs/>
                <w:sz w:val="22"/>
                <w:szCs w:val="22"/>
              </w:rPr>
            </w:pPr>
          </w:p>
        </w:tc>
      </w:tr>
      <w:tr w:rsidR="002A1A48" w:rsidRPr="00FE39C9" w14:paraId="2130390C" w14:textId="77777777" w:rsidTr="00206C46">
        <w:tc>
          <w:tcPr>
            <w:tcW w:w="246" w:type="pct"/>
            <w:vAlign w:val="center"/>
          </w:tcPr>
          <w:p w14:paraId="68F2DFAA" w14:textId="77777777" w:rsidR="002A1A48" w:rsidRPr="00FE39C9" w:rsidRDefault="002A1A48" w:rsidP="00206C46">
            <w:pPr>
              <w:ind w:left="147"/>
              <w:jc w:val="center"/>
              <w:rPr>
                <w:bCs/>
                <w:i/>
                <w:sz w:val="22"/>
                <w:szCs w:val="22"/>
              </w:rPr>
            </w:pPr>
            <w:r w:rsidRPr="00FE39C9">
              <w:rPr>
                <w:bCs/>
                <w:i/>
                <w:sz w:val="22"/>
                <w:szCs w:val="22"/>
              </w:rPr>
              <w:t>1.1.</w:t>
            </w:r>
          </w:p>
        </w:tc>
        <w:tc>
          <w:tcPr>
            <w:tcW w:w="2039" w:type="pct"/>
            <w:vAlign w:val="center"/>
          </w:tcPr>
          <w:p w14:paraId="487B6A4E" w14:textId="77777777" w:rsidR="002A1A48" w:rsidRPr="00FE39C9" w:rsidRDefault="002A1A48" w:rsidP="00206C46">
            <w:pPr>
              <w:ind w:left="147"/>
              <w:rPr>
                <w:bCs/>
                <w:i/>
                <w:sz w:val="22"/>
                <w:szCs w:val="22"/>
              </w:rPr>
            </w:pPr>
            <w:r w:rsidRPr="00FE39C9">
              <w:rPr>
                <w:bCs/>
                <w:i/>
                <w:sz w:val="22"/>
                <w:szCs w:val="22"/>
              </w:rPr>
              <w:t>МБУ «Д</w:t>
            </w:r>
            <w:r w:rsidRPr="00FE39C9">
              <w:rPr>
                <w:i/>
                <w:sz w:val="22"/>
                <w:szCs w:val="22"/>
              </w:rPr>
              <w:t>ом физической культуры»</w:t>
            </w:r>
          </w:p>
        </w:tc>
        <w:tc>
          <w:tcPr>
            <w:tcW w:w="288" w:type="pct"/>
            <w:vAlign w:val="center"/>
          </w:tcPr>
          <w:p w14:paraId="41A9FB3E"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31184940"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0BBED9EB" w14:textId="77777777" w:rsidR="002A1A48" w:rsidRPr="00FE39C9" w:rsidRDefault="002A1A48" w:rsidP="00206C46">
            <w:pPr>
              <w:jc w:val="center"/>
              <w:rPr>
                <w:i/>
                <w:sz w:val="22"/>
                <w:szCs w:val="22"/>
              </w:rPr>
            </w:pPr>
            <w:r w:rsidRPr="00FE39C9">
              <w:rPr>
                <w:i/>
                <w:sz w:val="22"/>
                <w:szCs w:val="22"/>
              </w:rPr>
              <w:t>-1</w:t>
            </w:r>
          </w:p>
        </w:tc>
        <w:tc>
          <w:tcPr>
            <w:tcW w:w="1845" w:type="pct"/>
            <w:vMerge w:val="restart"/>
            <w:vAlign w:val="center"/>
          </w:tcPr>
          <w:p w14:paraId="33BAD2A8" w14:textId="77777777" w:rsidR="002A1A48" w:rsidRPr="00FE39C9" w:rsidRDefault="002A1A48" w:rsidP="00206C46">
            <w:pPr>
              <w:ind w:left="162"/>
              <w:rPr>
                <w:bCs/>
                <w:sz w:val="22"/>
                <w:szCs w:val="22"/>
              </w:rPr>
            </w:pPr>
            <w:r w:rsidRPr="00FE39C9">
              <w:rPr>
                <w:bCs/>
                <w:sz w:val="22"/>
                <w:szCs w:val="22"/>
              </w:rPr>
              <w:t xml:space="preserve">реорганизация учреждений путем присоединения к </w:t>
            </w:r>
            <w:r w:rsidRPr="00FE39C9">
              <w:rPr>
                <w:b/>
                <w:bCs/>
                <w:sz w:val="22"/>
                <w:szCs w:val="22"/>
              </w:rPr>
              <w:t>МБУ «Дом спорта «БОКМО»</w:t>
            </w:r>
          </w:p>
        </w:tc>
      </w:tr>
      <w:tr w:rsidR="002A1A48" w:rsidRPr="00FE39C9" w14:paraId="64E2D326" w14:textId="77777777" w:rsidTr="00206C46">
        <w:tc>
          <w:tcPr>
            <w:tcW w:w="246" w:type="pct"/>
            <w:vAlign w:val="center"/>
          </w:tcPr>
          <w:p w14:paraId="520935CF" w14:textId="77777777" w:rsidR="002A1A48" w:rsidRPr="00FE39C9" w:rsidRDefault="002A1A48" w:rsidP="00206C46">
            <w:pPr>
              <w:ind w:left="147"/>
              <w:jc w:val="center"/>
              <w:rPr>
                <w:bCs/>
                <w:i/>
                <w:sz w:val="22"/>
                <w:szCs w:val="22"/>
              </w:rPr>
            </w:pPr>
            <w:r w:rsidRPr="00FE39C9">
              <w:rPr>
                <w:bCs/>
                <w:i/>
                <w:sz w:val="22"/>
                <w:szCs w:val="22"/>
              </w:rPr>
              <w:t>1.2.</w:t>
            </w:r>
          </w:p>
        </w:tc>
        <w:tc>
          <w:tcPr>
            <w:tcW w:w="2039" w:type="pct"/>
            <w:vAlign w:val="center"/>
          </w:tcPr>
          <w:p w14:paraId="466225BC" w14:textId="77777777" w:rsidR="002A1A48" w:rsidRPr="00FE39C9" w:rsidRDefault="002A1A48" w:rsidP="00206C46">
            <w:pPr>
              <w:ind w:left="147"/>
              <w:rPr>
                <w:bCs/>
                <w:i/>
                <w:sz w:val="22"/>
                <w:szCs w:val="22"/>
              </w:rPr>
            </w:pPr>
            <w:r w:rsidRPr="00FE39C9">
              <w:rPr>
                <w:i/>
                <w:sz w:val="22"/>
                <w:szCs w:val="22"/>
              </w:rPr>
              <w:t>МБУ «Спортивный зал «Геркулес»</w:t>
            </w:r>
          </w:p>
        </w:tc>
        <w:tc>
          <w:tcPr>
            <w:tcW w:w="288" w:type="pct"/>
            <w:vAlign w:val="center"/>
          </w:tcPr>
          <w:p w14:paraId="3E4E677A"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60E4866A"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3A057B35" w14:textId="77777777" w:rsidR="002A1A48" w:rsidRPr="00FE39C9" w:rsidRDefault="002A1A48" w:rsidP="00206C46">
            <w:pPr>
              <w:jc w:val="center"/>
              <w:rPr>
                <w:i/>
                <w:sz w:val="22"/>
                <w:szCs w:val="22"/>
              </w:rPr>
            </w:pPr>
            <w:r w:rsidRPr="00FE39C9">
              <w:rPr>
                <w:i/>
                <w:sz w:val="22"/>
                <w:szCs w:val="22"/>
              </w:rPr>
              <w:t>-1</w:t>
            </w:r>
          </w:p>
        </w:tc>
        <w:tc>
          <w:tcPr>
            <w:tcW w:w="1845" w:type="pct"/>
            <w:vMerge/>
            <w:vAlign w:val="center"/>
          </w:tcPr>
          <w:p w14:paraId="7F546CE7" w14:textId="77777777" w:rsidR="002A1A48" w:rsidRPr="00FE39C9" w:rsidRDefault="002A1A48" w:rsidP="00206C46">
            <w:pPr>
              <w:ind w:left="162"/>
              <w:rPr>
                <w:bCs/>
                <w:sz w:val="22"/>
                <w:szCs w:val="22"/>
              </w:rPr>
            </w:pPr>
          </w:p>
        </w:tc>
      </w:tr>
      <w:tr w:rsidR="002A1A48" w:rsidRPr="00FE39C9" w14:paraId="324C1ECA" w14:textId="77777777" w:rsidTr="00206C46">
        <w:tc>
          <w:tcPr>
            <w:tcW w:w="246" w:type="pct"/>
            <w:vAlign w:val="center"/>
          </w:tcPr>
          <w:p w14:paraId="6CCB551C" w14:textId="77777777" w:rsidR="002A1A48" w:rsidRPr="00FE39C9" w:rsidRDefault="002A1A48" w:rsidP="00206C46">
            <w:pPr>
              <w:ind w:left="147"/>
              <w:jc w:val="center"/>
              <w:rPr>
                <w:b/>
                <w:bCs/>
                <w:sz w:val="22"/>
                <w:szCs w:val="22"/>
              </w:rPr>
            </w:pPr>
            <w:r w:rsidRPr="00FE39C9">
              <w:rPr>
                <w:b/>
                <w:bCs/>
                <w:sz w:val="22"/>
                <w:szCs w:val="22"/>
              </w:rPr>
              <w:t>2.</w:t>
            </w:r>
          </w:p>
        </w:tc>
        <w:tc>
          <w:tcPr>
            <w:tcW w:w="2039" w:type="pct"/>
            <w:vAlign w:val="center"/>
          </w:tcPr>
          <w:p w14:paraId="4F8CFA1F" w14:textId="77777777" w:rsidR="002A1A48" w:rsidRPr="00FE39C9" w:rsidRDefault="002A1A48" w:rsidP="00206C46">
            <w:pPr>
              <w:ind w:left="147"/>
              <w:rPr>
                <w:b/>
                <w:bCs/>
                <w:sz w:val="22"/>
                <w:szCs w:val="22"/>
              </w:rPr>
            </w:pPr>
            <w:r w:rsidRPr="00FE39C9">
              <w:rPr>
                <w:b/>
                <w:bCs/>
                <w:sz w:val="22"/>
                <w:szCs w:val="22"/>
              </w:rPr>
              <w:t xml:space="preserve">МБУ «Спортивный комплекс «Талнах», </w:t>
            </w:r>
          </w:p>
          <w:p w14:paraId="6E646747" w14:textId="77777777" w:rsidR="002A1A48" w:rsidRPr="00FE39C9" w:rsidRDefault="002A1A48" w:rsidP="00206C46">
            <w:pPr>
              <w:ind w:left="147"/>
              <w:rPr>
                <w:b/>
                <w:bCs/>
                <w:sz w:val="22"/>
                <w:szCs w:val="22"/>
              </w:rPr>
            </w:pPr>
            <w:r w:rsidRPr="00FE39C9">
              <w:rPr>
                <w:b/>
                <w:bCs/>
                <w:sz w:val="22"/>
                <w:szCs w:val="22"/>
              </w:rPr>
              <w:t xml:space="preserve">в </w:t>
            </w:r>
            <w:proofErr w:type="spellStart"/>
            <w:r w:rsidRPr="00FE39C9">
              <w:rPr>
                <w:b/>
                <w:bCs/>
                <w:sz w:val="22"/>
                <w:szCs w:val="22"/>
              </w:rPr>
              <w:t>т.ч</w:t>
            </w:r>
            <w:proofErr w:type="spellEnd"/>
            <w:r w:rsidRPr="00FE39C9">
              <w:rPr>
                <w:b/>
                <w:bCs/>
                <w:sz w:val="22"/>
                <w:szCs w:val="22"/>
              </w:rPr>
              <w:t>.:</w:t>
            </w:r>
          </w:p>
        </w:tc>
        <w:tc>
          <w:tcPr>
            <w:tcW w:w="288" w:type="pct"/>
            <w:vAlign w:val="center"/>
          </w:tcPr>
          <w:p w14:paraId="1CDAFDD7" w14:textId="77777777" w:rsidR="002A1A48" w:rsidRPr="00FE39C9" w:rsidRDefault="002A1A48" w:rsidP="00206C46">
            <w:pPr>
              <w:jc w:val="center"/>
              <w:rPr>
                <w:b/>
                <w:bCs/>
                <w:sz w:val="22"/>
                <w:szCs w:val="22"/>
              </w:rPr>
            </w:pPr>
            <w:r w:rsidRPr="00FE39C9">
              <w:rPr>
                <w:b/>
                <w:bCs/>
                <w:sz w:val="22"/>
                <w:szCs w:val="22"/>
              </w:rPr>
              <w:t>1</w:t>
            </w:r>
          </w:p>
        </w:tc>
        <w:tc>
          <w:tcPr>
            <w:tcW w:w="287" w:type="pct"/>
            <w:vAlign w:val="center"/>
          </w:tcPr>
          <w:p w14:paraId="1848DC14" w14:textId="77777777" w:rsidR="002A1A48" w:rsidRPr="00FE39C9" w:rsidRDefault="002A1A48" w:rsidP="00206C46">
            <w:pPr>
              <w:jc w:val="center"/>
              <w:rPr>
                <w:b/>
                <w:bCs/>
                <w:sz w:val="22"/>
                <w:szCs w:val="22"/>
              </w:rPr>
            </w:pPr>
            <w:r w:rsidRPr="00FE39C9">
              <w:rPr>
                <w:b/>
                <w:bCs/>
                <w:sz w:val="22"/>
                <w:szCs w:val="22"/>
              </w:rPr>
              <w:t>1</w:t>
            </w:r>
          </w:p>
        </w:tc>
        <w:tc>
          <w:tcPr>
            <w:tcW w:w="295" w:type="pct"/>
            <w:vAlign w:val="center"/>
          </w:tcPr>
          <w:p w14:paraId="3E2F9CDE" w14:textId="77777777" w:rsidR="002A1A48" w:rsidRPr="00FE39C9" w:rsidRDefault="002A1A48" w:rsidP="00206C46">
            <w:pPr>
              <w:jc w:val="center"/>
              <w:rPr>
                <w:b/>
                <w:sz w:val="22"/>
                <w:szCs w:val="22"/>
              </w:rPr>
            </w:pPr>
            <w:r w:rsidRPr="00FE39C9">
              <w:rPr>
                <w:b/>
                <w:sz w:val="22"/>
                <w:szCs w:val="22"/>
              </w:rPr>
              <w:t>0</w:t>
            </w:r>
          </w:p>
        </w:tc>
        <w:tc>
          <w:tcPr>
            <w:tcW w:w="1845" w:type="pct"/>
            <w:vAlign w:val="center"/>
          </w:tcPr>
          <w:p w14:paraId="43A1D3EE" w14:textId="77777777" w:rsidR="002A1A48" w:rsidRPr="00FE39C9" w:rsidRDefault="002A1A48" w:rsidP="00206C46">
            <w:pPr>
              <w:ind w:left="162"/>
              <w:rPr>
                <w:bCs/>
                <w:sz w:val="22"/>
                <w:szCs w:val="22"/>
              </w:rPr>
            </w:pPr>
          </w:p>
        </w:tc>
      </w:tr>
      <w:tr w:rsidR="002A1A48" w:rsidRPr="00FE39C9" w14:paraId="716569A8" w14:textId="77777777" w:rsidTr="00206C46">
        <w:tc>
          <w:tcPr>
            <w:tcW w:w="246" w:type="pct"/>
            <w:vAlign w:val="center"/>
          </w:tcPr>
          <w:p w14:paraId="2D45F03E" w14:textId="77777777" w:rsidR="002A1A48" w:rsidRPr="00FE39C9" w:rsidRDefault="002A1A48" w:rsidP="00206C46">
            <w:pPr>
              <w:ind w:left="147"/>
              <w:jc w:val="center"/>
              <w:rPr>
                <w:bCs/>
                <w:i/>
                <w:sz w:val="22"/>
                <w:szCs w:val="22"/>
              </w:rPr>
            </w:pPr>
            <w:r w:rsidRPr="00FE39C9">
              <w:rPr>
                <w:bCs/>
                <w:i/>
                <w:sz w:val="22"/>
                <w:szCs w:val="22"/>
              </w:rPr>
              <w:t>2.1.</w:t>
            </w:r>
          </w:p>
        </w:tc>
        <w:tc>
          <w:tcPr>
            <w:tcW w:w="2039" w:type="pct"/>
            <w:vAlign w:val="center"/>
          </w:tcPr>
          <w:p w14:paraId="6F1E5196" w14:textId="77777777" w:rsidR="002A1A48" w:rsidRPr="00FE39C9" w:rsidRDefault="002A1A48" w:rsidP="00206C46">
            <w:pPr>
              <w:ind w:left="147"/>
              <w:rPr>
                <w:bCs/>
                <w:i/>
                <w:sz w:val="22"/>
                <w:szCs w:val="22"/>
              </w:rPr>
            </w:pPr>
            <w:r w:rsidRPr="00FE39C9">
              <w:rPr>
                <w:i/>
                <w:sz w:val="22"/>
                <w:szCs w:val="22"/>
              </w:rPr>
              <w:t>МБУ «Спортивный зал «Горняк»</w:t>
            </w:r>
          </w:p>
        </w:tc>
        <w:tc>
          <w:tcPr>
            <w:tcW w:w="288" w:type="pct"/>
            <w:vAlign w:val="center"/>
          </w:tcPr>
          <w:p w14:paraId="792CEA3D"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4B232503"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1E4FD1DD" w14:textId="77777777" w:rsidR="002A1A48" w:rsidRPr="00FE39C9" w:rsidRDefault="002A1A48" w:rsidP="00206C46">
            <w:pPr>
              <w:jc w:val="center"/>
              <w:rPr>
                <w:i/>
                <w:sz w:val="22"/>
                <w:szCs w:val="22"/>
              </w:rPr>
            </w:pPr>
            <w:r w:rsidRPr="00FE39C9">
              <w:rPr>
                <w:i/>
                <w:sz w:val="22"/>
                <w:szCs w:val="22"/>
              </w:rPr>
              <w:t>-1</w:t>
            </w:r>
          </w:p>
        </w:tc>
        <w:tc>
          <w:tcPr>
            <w:tcW w:w="1845" w:type="pct"/>
            <w:vMerge w:val="restart"/>
            <w:vAlign w:val="center"/>
          </w:tcPr>
          <w:p w14:paraId="7732C2BB" w14:textId="77777777" w:rsidR="002A1A48" w:rsidRPr="00FE39C9" w:rsidRDefault="002A1A48" w:rsidP="00206C46">
            <w:pPr>
              <w:ind w:left="162"/>
              <w:rPr>
                <w:bCs/>
                <w:i/>
                <w:sz w:val="22"/>
                <w:szCs w:val="22"/>
              </w:rPr>
            </w:pPr>
            <w:r w:rsidRPr="00FE39C9">
              <w:rPr>
                <w:bCs/>
                <w:sz w:val="22"/>
                <w:szCs w:val="22"/>
              </w:rPr>
              <w:t xml:space="preserve">реорганизация учреждений путем присоединения к </w:t>
            </w:r>
            <w:r w:rsidRPr="00FE39C9">
              <w:rPr>
                <w:b/>
                <w:bCs/>
                <w:sz w:val="22"/>
                <w:szCs w:val="22"/>
              </w:rPr>
              <w:t>МБУ «Спортивный комплекс «Талнах»</w:t>
            </w:r>
          </w:p>
        </w:tc>
      </w:tr>
      <w:tr w:rsidR="002A1A48" w:rsidRPr="00FE39C9" w14:paraId="736ADB67" w14:textId="77777777" w:rsidTr="00206C46">
        <w:tc>
          <w:tcPr>
            <w:tcW w:w="246" w:type="pct"/>
            <w:vAlign w:val="center"/>
          </w:tcPr>
          <w:p w14:paraId="5A933742" w14:textId="77777777" w:rsidR="002A1A48" w:rsidRPr="00FE39C9" w:rsidRDefault="002A1A48" w:rsidP="00206C46">
            <w:pPr>
              <w:ind w:left="147"/>
              <w:jc w:val="center"/>
              <w:rPr>
                <w:bCs/>
                <w:i/>
                <w:sz w:val="22"/>
                <w:szCs w:val="22"/>
              </w:rPr>
            </w:pPr>
            <w:r w:rsidRPr="00FE39C9">
              <w:rPr>
                <w:bCs/>
                <w:i/>
                <w:sz w:val="22"/>
                <w:szCs w:val="22"/>
              </w:rPr>
              <w:t>2.2.</w:t>
            </w:r>
          </w:p>
        </w:tc>
        <w:tc>
          <w:tcPr>
            <w:tcW w:w="2039" w:type="pct"/>
            <w:vAlign w:val="center"/>
          </w:tcPr>
          <w:p w14:paraId="5CBBC819" w14:textId="77777777" w:rsidR="002A1A48" w:rsidRPr="00FE39C9" w:rsidRDefault="002A1A48" w:rsidP="00206C46">
            <w:pPr>
              <w:ind w:left="147"/>
              <w:rPr>
                <w:bCs/>
                <w:i/>
                <w:sz w:val="22"/>
                <w:szCs w:val="22"/>
              </w:rPr>
            </w:pPr>
            <w:r w:rsidRPr="00FE39C9">
              <w:rPr>
                <w:i/>
                <w:sz w:val="22"/>
                <w:szCs w:val="22"/>
              </w:rPr>
              <w:t>МБУ «Спортивно-оздоровительный центр «Восток»</w:t>
            </w:r>
          </w:p>
        </w:tc>
        <w:tc>
          <w:tcPr>
            <w:tcW w:w="288" w:type="pct"/>
            <w:vAlign w:val="center"/>
          </w:tcPr>
          <w:p w14:paraId="2AF86137"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15B657AB"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0F4E090D" w14:textId="77777777" w:rsidR="002A1A48" w:rsidRPr="00FE39C9" w:rsidRDefault="002A1A48" w:rsidP="00206C46">
            <w:pPr>
              <w:jc w:val="center"/>
              <w:rPr>
                <w:i/>
                <w:sz w:val="22"/>
                <w:szCs w:val="22"/>
              </w:rPr>
            </w:pPr>
            <w:r w:rsidRPr="00FE39C9">
              <w:rPr>
                <w:i/>
                <w:sz w:val="22"/>
                <w:szCs w:val="22"/>
              </w:rPr>
              <w:t>-1</w:t>
            </w:r>
          </w:p>
        </w:tc>
        <w:tc>
          <w:tcPr>
            <w:tcW w:w="1845" w:type="pct"/>
            <w:vMerge/>
            <w:vAlign w:val="center"/>
          </w:tcPr>
          <w:p w14:paraId="3FBDE79A" w14:textId="77777777" w:rsidR="002A1A48" w:rsidRPr="00FE39C9" w:rsidRDefault="002A1A48" w:rsidP="00206C46">
            <w:pPr>
              <w:ind w:left="162"/>
              <w:rPr>
                <w:bCs/>
                <w:i/>
                <w:sz w:val="22"/>
                <w:szCs w:val="22"/>
              </w:rPr>
            </w:pPr>
          </w:p>
        </w:tc>
      </w:tr>
      <w:tr w:rsidR="002A1A48" w:rsidRPr="00FE39C9" w14:paraId="6BA4E42F" w14:textId="77777777" w:rsidTr="00206C46">
        <w:tc>
          <w:tcPr>
            <w:tcW w:w="246" w:type="pct"/>
            <w:vAlign w:val="center"/>
          </w:tcPr>
          <w:p w14:paraId="6570042A" w14:textId="77777777" w:rsidR="002A1A48" w:rsidRPr="00FE39C9" w:rsidRDefault="002A1A48" w:rsidP="00206C46">
            <w:pPr>
              <w:ind w:left="147"/>
              <w:jc w:val="center"/>
              <w:rPr>
                <w:bCs/>
                <w:i/>
                <w:sz w:val="22"/>
                <w:szCs w:val="22"/>
              </w:rPr>
            </w:pPr>
            <w:r w:rsidRPr="00FE39C9">
              <w:rPr>
                <w:bCs/>
                <w:i/>
                <w:sz w:val="22"/>
                <w:szCs w:val="22"/>
              </w:rPr>
              <w:t>2.3.</w:t>
            </w:r>
          </w:p>
        </w:tc>
        <w:tc>
          <w:tcPr>
            <w:tcW w:w="2039" w:type="pct"/>
            <w:vAlign w:val="center"/>
          </w:tcPr>
          <w:p w14:paraId="155CA1F1" w14:textId="77777777" w:rsidR="002A1A48" w:rsidRPr="00FE39C9" w:rsidRDefault="002A1A48" w:rsidP="00206C46">
            <w:pPr>
              <w:ind w:left="147"/>
              <w:rPr>
                <w:bCs/>
                <w:i/>
                <w:sz w:val="22"/>
                <w:szCs w:val="22"/>
              </w:rPr>
            </w:pPr>
            <w:r w:rsidRPr="00FE39C9">
              <w:rPr>
                <w:bCs/>
                <w:i/>
                <w:sz w:val="22"/>
                <w:szCs w:val="22"/>
              </w:rPr>
              <w:t>МБУ «Крытый каток «Умка»</w:t>
            </w:r>
          </w:p>
        </w:tc>
        <w:tc>
          <w:tcPr>
            <w:tcW w:w="288" w:type="pct"/>
            <w:vAlign w:val="center"/>
          </w:tcPr>
          <w:p w14:paraId="1DBD567F"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03AC059B"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795FB903" w14:textId="77777777" w:rsidR="002A1A48" w:rsidRPr="00FE39C9" w:rsidRDefault="002A1A48" w:rsidP="00206C46">
            <w:pPr>
              <w:jc w:val="center"/>
              <w:rPr>
                <w:i/>
                <w:sz w:val="22"/>
                <w:szCs w:val="22"/>
              </w:rPr>
            </w:pPr>
            <w:r w:rsidRPr="00FE39C9">
              <w:rPr>
                <w:i/>
                <w:sz w:val="22"/>
                <w:szCs w:val="22"/>
              </w:rPr>
              <w:t>-1</w:t>
            </w:r>
          </w:p>
        </w:tc>
        <w:tc>
          <w:tcPr>
            <w:tcW w:w="1845" w:type="pct"/>
            <w:vMerge/>
            <w:vAlign w:val="center"/>
          </w:tcPr>
          <w:p w14:paraId="6849A0A6" w14:textId="77777777" w:rsidR="002A1A48" w:rsidRPr="00FE39C9" w:rsidRDefault="002A1A48" w:rsidP="00206C46">
            <w:pPr>
              <w:ind w:left="162"/>
              <w:rPr>
                <w:bCs/>
                <w:i/>
                <w:sz w:val="22"/>
                <w:szCs w:val="22"/>
              </w:rPr>
            </w:pPr>
          </w:p>
        </w:tc>
      </w:tr>
      <w:tr w:rsidR="002A1A48" w:rsidRPr="00FE39C9" w14:paraId="4E90C6CE" w14:textId="77777777" w:rsidTr="00206C46">
        <w:tc>
          <w:tcPr>
            <w:tcW w:w="246" w:type="pct"/>
            <w:vAlign w:val="center"/>
          </w:tcPr>
          <w:p w14:paraId="2FD2BDC9" w14:textId="77777777" w:rsidR="002A1A48" w:rsidRPr="00FE39C9" w:rsidRDefault="002A1A48" w:rsidP="00206C46">
            <w:pPr>
              <w:ind w:left="147"/>
              <w:jc w:val="center"/>
              <w:rPr>
                <w:b/>
                <w:bCs/>
                <w:sz w:val="22"/>
                <w:szCs w:val="22"/>
              </w:rPr>
            </w:pPr>
            <w:r w:rsidRPr="00FE39C9">
              <w:rPr>
                <w:b/>
                <w:bCs/>
                <w:sz w:val="22"/>
                <w:szCs w:val="22"/>
              </w:rPr>
              <w:t>3.</w:t>
            </w:r>
          </w:p>
        </w:tc>
        <w:tc>
          <w:tcPr>
            <w:tcW w:w="2039" w:type="pct"/>
            <w:vAlign w:val="center"/>
          </w:tcPr>
          <w:p w14:paraId="42C79246" w14:textId="77777777" w:rsidR="002A1A48" w:rsidRPr="00FE39C9" w:rsidRDefault="002A1A48" w:rsidP="00206C46">
            <w:pPr>
              <w:ind w:left="147"/>
              <w:rPr>
                <w:b/>
                <w:bCs/>
                <w:sz w:val="22"/>
                <w:szCs w:val="22"/>
              </w:rPr>
            </w:pPr>
            <w:r w:rsidRPr="00FE39C9">
              <w:rPr>
                <w:b/>
                <w:bCs/>
                <w:sz w:val="22"/>
                <w:szCs w:val="22"/>
              </w:rPr>
              <w:t xml:space="preserve">МБУ «Спортивный комплекс «Кайеркан», </w:t>
            </w:r>
          </w:p>
          <w:p w14:paraId="7D43617D" w14:textId="77777777" w:rsidR="002A1A48" w:rsidRPr="00FE39C9" w:rsidRDefault="002A1A48" w:rsidP="00206C46">
            <w:pPr>
              <w:ind w:left="147"/>
              <w:rPr>
                <w:b/>
                <w:bCs/>
                <w:sz w:val="22"/>
                <w:szCs w:val="22"/>
              </w:rPr>
            </w:pPr>
            <w:r w:rsidRPr="00FE39C9">
              <w:rPr>
                <w:b/>
                <w:bCs/>
                <w:sz w:val="22"/>
                <w:szCs w:val="22"/>
              </w:rPr>
              <w:t xml:space="preserve">в </w:t>
            </w:r>
            <w:proofErr w:type="spellStart"/>
            <w:r w:rsidRPr="00FE39C9">
              <w:rPr>
                <w:b/>
                <w:bCs/>
                <w:sz w:val="22"/>
                <w:szCs w:val="22"/>
              </w:rPr>
              <w:t>т.ч</w:t>
            </w:r>
            <w:proofErr w:type="spellEnd"/>
            <w:r w:rsidRPr="00FE39C9">
              <w:rPr>
                <w:b/>
                <w:bCs/>
                <w:sz w:val="22"/>
                <w:szCs w:val="22"/>
              </w:rPr>
              <w:t>.:</w:t>
            </w:r>
          </w:p>
        </w:tc>
        <w:tc>
          <w:tcPr>
            <w:tcW w:w="288" w:type="pct"/>
            <w:vAlign w:val="center"/>
          </w:tcPr>
          <w:p w14:paraId="1D00055A" w14:textId="77777777" w:rsidR="002A1A48" w:rsidRPr="00FE39C9" w:rsidRDefault="002A1A48" w:rsidP="00206C46">
            <w:pPr>
              <w:jc w:val="center"/>
              <w:rPr>
                <w:b/>
                <w:bCs/>
                <w:sz w:val="22"/>
                <w:szCs w:val="22"/>
              </w:rPr>
            </w:pPr>
            <w:r w:rsidRPr="00FE39C9">
              <w:rPr>
                <w:b/>
                <w:bCs/>
                <w:sz w:val="22"/>
                <w:szCs w:val="22"/>
              </w:rPr>
              <w:t>1</w:t>
            </w:r>
          </w:p>
        </w:tc>
        <w:tc>
          <w:tcPr>
            <w:tcW w:w="287" w:type="pct"/>
            <w:vAlign w:val="center"/>
          </w:tcPr>
          <w:p w14:paraId="24DA1ACC" w14:textId="77777777" w:rsidR="002A1A48" w:rsidRPr="00FE39C9" w:rsidRDefault="002A1A48" w:rsidP="00206C46">
            <w:pPr>
              <w:jc w:val="center"/>
              <w:rPr>
                <w:b/>
                <w:bCs/>
                <w:sz w:val="22"/>
                <w:szCs w:val="22"/>
              </w:rPr>
            </w:pPr>
            <w:r w:rsidRPr="00FE39C9">
              <w:rPr>
                <w:b/>
                <w:bCs/>
                <w:sz w:val="22"/>
                <w:szCs w:val="22"/>
              </w:rPr>
              <w:t>1</w:t>
            </w:r>
          </w:p>
        </w:tc>
        <w:tc>
          <w:tcPr>
            <w:tcW w:w="295" w:type="pct"/>
            <w:vAlign w:val="center"/>
          </w:tcPr>
          <w:p w14:paraId="5E42DA6D" w14:textId="77777777" w:rsidR="002A1A48" w:rsidRPr="00FE39C9" w:rsidRDefault="002A1A48" w:rsidP="00206C46">
            <w:pPr>
              <w:jc w:val="center"/>
              <w:rPr>
                <w:b/>
                <w:sz w:val="22"/>
                <w:szCs w:val="22"/>
              </w:rPr>
            </w:pPr>
            <w:r w:rsidRPr="00FE39C9">
              <w:rPr>
                <w:b/>
                <w:sz w:val="22"/>
                <w:szCs w:val="22"/>
              </w:rPr>
              <w:t>0</w:t>
            </w:r>
          </w:p>
        </w:tc>
        <w:tc>
          <w:tcPr>
            <w:tcW w:w="1845" w:type="pct"/>
            <w:vAlign w:val="center"/>
          </w:tcPr>
          <w:p w14:paraId="45C26B07" w14:textId="77777777" w:rsidR="002A1A48" w:rsidRPr="00FE39C9" w:rsidRDefault="002A1A48" w:rsidP="00206C46">
            <w:pPr>
              <w:ind w:left="162"/>
              <w:rPr>
                <w:bCs/>
                <w:sz w:val="22"/>
                <w:szCs w:val="22"/>
              </w:rPr>
            </w:pPr>
          </w:p>
        </w:tc>
      </w:tr>
      <w:tr w:rsidR="002A1A48" w:rsidRPr="00FE39C9" w14:paraId="4A7045C4" w14:textId="77777777" w:rsidTr="00206C46">
        <w:tc>
          <w:tcPr>
            <w:tcW w:w="246" w:type="pct"/>
            <w:vAlign w:val="center"/>
          </w:tcPr>
          <w:p w14:paraId="2327AFD1" w14:textId="77777777" w:rsidR="002A1A48" w:rsidRPr="00FE39C9" w:rsidRDefault="002A1A48" w:rsidP="00206C46">
            <w:pPr>
              <w:ind w:left="147"/>
              <w:jc w:val="center"/>
              <w:rPr>
                <w:bCs/>
                <w:i/>
                <w:sz w:val="22"/>
                <w:szCs w:val="22"/>
              </w:rPr>
            </w:pPr>
            <w:r w:rsidRPr="00FE39C9">
              <w:rPr>
                <w:bCs/>
                <w:i/>
                <w:sz w:val="22"/>
                <w:szCs w:val="22"/>
              </w:rPr>
              <w:t>3.1.</w:t>
            </w:r>
          </w:p>
        </w:tc>
        <w:tc>
          <w:tcPr>
            <w:tcW w:w="2039" w:type="pct"/>
            <w:vAlign w:val="center"/>
          </w:tcPr>
          <w:p w14:paraId="4490BCBE" w14:textId="77777777" w:rsidR="002A1A48" w:rsidRPr="00FE39C9" w:rsidRDefault="002A1A48" w:rsidP="00206C46">
            <w:pPr>
              <w:ind w:left="147"/>
              <w:rPr>
                <w:bCs/>
                <w:i/>
                <w:sz w:val="22"/>
                <w:szCs w:val="22"/>
              </w:rPr>
            </w:pPr>
            <w:r w:rsidRPr="00FE39C9">
              <w:rPr>
                <w:bCs/>
                <w:i/>
                <w:sz w:val="22"/>
                <w:szCs w:val="22"/>
              </w:rPr>
              <w:t>МБУ «Ледовый Дворец спорта» района Кайеркан</w:t>
            </w:r>
          </w:p>
        </w:tc>
        <w:tc>
          <w:tcPr>
            <w:tcW w:w="288" w:type="pct"/>
            <w:vAlign w:val="center"/>
          </w:tcPr>
          <w:p w14:paraId="7FA59A5D"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0F1FDDB8"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5489A01A" w14:textId="77777777" w:rsidR="002A1A48" w:rsidRPr="00FE39C9" w:rsidRDefault="002A1A48" w:rsidP="00206C46">
            <w:pPr>
              <w:jc w:val="center"/>
              <w:rPr>
                <w:bCs/>
                <w:i/>
                <w:sz w:val="22"/>
                <w:szCs w:val="22"/>
              </w:rPr>
            </w:pPr>
            <w:r w:rsidRPr="00FE39C9">
              <w:rPr>
                <w:bCs/>
                <w:i/>
                <w:sz w:val="22"/>
                <w:szCs w:val="22"/>
              </w:rPr>
              <w:t>-1</w:t>
            </w:r>
          </w:p>
        </w:tc>
        <w:tc>
          <w:tcPr>
            <w:tcW w:w="1845" w:type="pct"/>
            <w:vAlign w:val="center"/>
          </w:tcPr>
          <w:p w14:paraId="3ECFF17E" w14:textId="77777777" w:rsidR="002A1A48" w:rsidRPr="00FE39C9" w:rsidRDefault="002A1A48" w:rsidP="00206C46">
            <w:pPr>
              <w:ind w:left="162"/>
              <w:rPr>
                <w:bCs/>
                <w:i/>
                <w:sz w:val="22"/>
                <w:szCs w:val="22"/>
              </w:rPr>
            </w:pPr>
            <w:r w:rsidRPr="00FE39C9">
              <w:rPr>
                <w:bCs/>
                <w:sz w:val="22"/>
                <w:szCs w:val="22"/>
              </w:rPr>
              <w:t xml:space="preserve">реорганизация учреждений путем присоединения к </w:t>
            </w:r>
            <w:r w:rsidRPr="00FE39C9">
              <w:rPr>
                <w:b/>
                <w:bCs/>
                <w:sz w:val="22"/>
                <w:szCs w:val="22"/>
              </w:rPr>
              <w:t>МБУ «Спортивный комплекс «Кайеркан»</w:t>
            </w:r>
          </w:p>
        </w:tc>
      </w:tr>
      <w:tr w:rsidR="002A1A48" w:rsidRPr="00FE39C9" w14:paraId="1FB7CAD9" w14:textId="77777777" w:rsidTr="00206C46">
        <w:tc>
          <w:tcPr>
            <w:tcW w:w="246" w:type="pct"/>
            <w:vAlign w:val="center"/>
          </w:tcPr>
          <w:p w14:paraId="5031459F" w14:textId="77777777" w:rsidR="002A1A48" w:rsidRPr="00FE39C9" w:rsidRDefault="002A1A48" w:rsidP="00206C46">
            <w:pPr>
              <w:ind w:left="147"/>
              <w:jc w:val="center"/>
              <w:rPr>
                <w:b/>
                <w:bCs/>
                <w:sz w:val="22"/>
                <w:szCs w:val="22"/>
              </w:rPr>
            </w:pPr>
            <w:r w:rsidRPr="00FE39C9">
              <w:rPr>
                <w:b/>
                <w:bCs/>
                <w:sz w:val="22"/>
                <w:szCs w:val="22"/>
              </w:rPr>
              <w:t>4.</w:t>
            </w:r>
          </w:p>
        </w:tc>
        <w:tc>
          <w:tcPr>
            <w:tcW w:w="2039" w:type="pct"/>
            <w:vAlign w:val="center"/>
          </w:tcPr>
          <w:p w14:paraId="0D48C14D" w14:textId="77777777" w:rsidR="002A1A48" w:rsidRPr="00FE39C9" w:rsidRDefault="002A1A48" w:rsidP="00206C46">
            <w:pPr>
              <w:ind w:left="147"/>
              <w:rPr>
                <w:b/>
                <w:bCs/>
                <w:sz w:val="22"/>
                <w:szCs w:val="22"/>
              </w:rPr>
            </w:pPr>
            <w:r w:rsidRPr="00FE39C9">
              <w:rPr>
                <w:b/>
                <w:bCs/>
                <w:sz w:val="22"/>
                <w:szCs w:val="22"/>
              </w:rPr>
              <w:t>МБУ «Дворец спорта «Арктика»,</w:t>
            </w:r>
          </w:p>
          <w:p w14:paraId="3B2C66F6" w14:textId="77777777" w:rsidR="002A1A48" w:rsidRPr="00FE39C9" w:rsidRDefault="002A1A48" w:rsidP="00206C46">
            <w:pPr>
              <w:ind w:left="147"/>
              <w:rPr>
                <w:b/>
                <w:bCs/>
                <w:sz w:val="22"/>
                <w:szCs w:val="22"/>
              </w:rPr>
            </w:pPr>
            <w:r w:rsidRPr="00FE39C9">
              <w:rPr>
                <w:b/>
                <w:bCs/>
                <w:sz w:val="22"/>
                <w:szCs w:val="22"/>
              </w:rPr>
              <w:t xml:space="preserve">в </w:t>
            </w:r>
            <w:proofErr w:type="spellStart"/>
            <w:r w:rsidRPr="00FE39C9">
              <w:rPr>
                <w:b/>
                <w:bCs/>
                <w:sz w:val="22"/>
                <w:szCs w:val="22"/>
              </w:rPr>
              <w:t>т.ч</w:t>
            </w:r>
            <w:proofErr w:type="spellEnd"/>
            <w:r w:rsidRPr="00FE39C9">
              <w:rPr>
                <w:b/>
                <w:bCs/>
                <w:sz w:val="22"/>
                <w:szCs w:val="22"/>
              </w:rPr>
              <w:t>.:</w:t>
            </w:r>
          </w:p>
        </w:tc>
        <w:tc>
          <w:tcPr>
            <w:tcW w:w="288" w:type="pct"/>
            <w:vAlign w:val="center"/>
          </w:tcPr>
          <w:p w14:paraId="3176C9DA" w14:textId="77777777" w:rsidR="002A1A48" w:rsidRPr="00FE39C9" w:rsidRDefault="002A1A48" w:rsidP="00206C46">
            <w:pPr>
              <w:jc w:val="center"/>
              <w:rPr>
                <w:b/>
                <w:bCs/>
                <w:sz w:val="22"/>
                <w:szCs w:val="22"/>
              </w:rPr>
            </w:pPr>
            <w:r w:rsidRPr="00FE39C9">
              <w:rPr>
                <w:b/>
                <w:bCs/>
                <w:sz w:val="22"/>
                <w:szCs w:val="22"/>
              </w:rPr>
              <w:t>1</w:t>
            </w:r>
          </w:p>
        </w:tc>
        <w:tc>
          <w:tcPr>
            <w:tcW w:w="287" w:type="pct"/>
            <w:vAlign w:val="center"/>
          </w:tcPr>
          <w:p w14:paraId="352A8BE9" w14:textId="77777777" w:rsidR="002A1A48" w:rsidRPr="00FE39C9" w:rsidRDefault="002A1A48" w:rsidP="00206C46">
            <w:pPr>
              <w:jc w:val="center"/>
              <w:rPr>
                <w:b/>
                <w:bCs/>
                <w:sz w:val="22"/>
                <w:szCs w:val="22"/>
              </w:rPr>
            </w:pPr>
            <w:r w:rsidRPr="00FE39C9">
              <w:rPr>
                <w:b/>
                <w:bCs/>
                <w:sz w:val="22"/>
                <w:szCs w:val="22"/>
              </w:rPr>
              <w:t>1</w:t>
            </w:r>
          </w:p>
        </w:tc>
        <w:tc>
          <w:tcPr>
            <w:tcW w:w="295" w:type="pct"/>
            <w:vAlign w:val="center"/>
          </w:tcPr>
          <w:p w14:paraId="3C4629B5" w14:textId="77777777" w:rsidR="002A1A48" w:rsidRPr="00FE39C9" w:rsidRDefault="002A1A48" w:rsidP="00206C46">
            <w:pPr>
              <w:jc w:val="center"/>
              <w:rPr>
                <w:b/>
                <w:sz w:val="22"/>
                <w:szCs w:val="22"/>
              </w:rPr>
            </w:pPr>
            <w:r w:rsidRPr="00FE39C9">
              <w:rPr>
                <w:b/>
                <w:sz w:val="22"/>
                <w:szCs w:val="22"/>
              </w:rPr>
              <w:t>0</w:t>
            </w:r>
          </w:p>
        </w:tc>
        <w:tc>
          <w:tcPr>
            <w:tcW w:w="1845" w:type="pct"/>
            <w:vAlign w:val="center"/>
          </w:tcPr>
          <w:p w14:paraId="6ABAEA34" w14:textId="77777777" w:rsidR="002A1A48" w:rsidRPr="00FE39C9" w:rsidRDefault="002A1A48" w:rsidP="00206C46">
            <w:pPr>
              <w:ind w:left="162"/>
              <w:rPr>
                <w:bCs/>
                <w:sz w:val="22"/>
                <w:szCs w:val="22"/>
              </w:rPr>
            </w:pPr>
          </w:p>
        </w:tc>
      </w:tr>
      <w:tr w:rsidR="002A1A48" w:rsidRPr="00FE39C9" w14:paraId="79478FB0" w14:textId="77777777" w:rsidTr="00206C46">
        <w:tc>
          <w:tcPr>
            <w:tcW w:w="246" w:type="pct"/>
            <w:vAlign w:val="center"/>
          </w:tcPr>
          <w:p w14:paraId="68EDA745" w14:textId="77777777" w:rsidR="002A1A48" w:rsidRPr="00FE39C9" w:rsidRDefault="002A1A48" w:rsidP="00206C46">
            <w:pPr>
              <w:ind w:left="147"/>
              <w:jc w:val="center"/>
              <w:rPr>
                <w:bCs/>
                <w:i/>
                <w:sz w:val="22"/>
                <w:szCs w:val="22"/>
              </w:rPr>
            </w:pPr>
            <w:r w:rsidRPr="00FE39C9">
              <w:rPr>
                <w:bCs/>
                <w:i/>
                <w:sz w:val="22"/>
                <w:szCs w:val="22"/>
              </w:rPr>
              <w:t>4.1.</w:t>
            </w:r>
          </w:p>
        </w:tc>
        <w:tc>
          <w:tcPr>
            <w:tcW w:w="2039" w:type="pct"/>
            <w:vAlign w:val="center"/>
          </w:tcPr>
          <w:p w14:paraId="0036E400" w14:textId="77777777" w:rsidR="002A1A48" w:rsidRPr="00FE39C9" w:rsidRDefault="002A1A48" w:rsidP="00206C46">
            <w:pPr>
              <w:ind w:left="147"/>
              <w:rPr>
                <w:bCs/>
                <w:i/>
                <w:sz w:val="22"/>
                <w:szCs w:val="22"/>
              </w:rPr>
            </w:pPr>
            <w:r w:rsidRPr="00FE39C9">
              <w:rPr>
                <w:i/>
                <w:sz w:val="22"/>
                <w:szCs w:val="22"/>
              </w:rPr>
              <w:t>МБУ «Плавательный бассейн города Норильска»</w:t>
            </w:r>
          </w:p>
        </w:tc>
        <w:tc>
          <w:tcPr>
            <w:tcW w:w="288" w:type="pct"/>
            <w:vAlign w:val="center"/>
          </w:tcPr>
          <w:p w14:paraId="54D596FC"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210E2A3A"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3776AB6B" w14:textId="77777777" w:rsidR="002A1A48" w:rsidRPr="00FE39C9" w:rsidRDefault="002A1A48" w:rsidP="00206C46">
            <w:pPr>
              <w:jc w:val="center"/>
              <w:rPr>
                <w:i/>
                <w:sz w:val="22"/>
                <w:szCs w:val="22"/>
              </w:rPr>
            </w:pPr>
            <w:r w:rsidRPr="00FE39C9">
              <w:rPr>
                <w:i/>
                <w:sz w:val="22"/>
                <w:szCs w:val="22"/>
              </w:rPr>
              <w:t>-1</w:t>
            </w:r>
          </w:p>
        </w:tc>
        <w:tc>
          <w:tcPr>
            <w:tcW w:w="1845" w:type="pct"/>
            <w:vMerge w:val="restart"/>
            <w:vAlign w:val="center"/>
          </w:tcPr>
          <w:p w14:paraId="5E9AF220" w14:textId="77777777" w:rsidR="002A1A48" w:rsidRPr="00FE39C9" w:rsidRDefault="002A1A48" w:rsidP="00206C46">
            <w:pPr>
              <w:ind w:left="162"/>
              <w:rPr>
                <w:bCs/>
                <w:i/>
                <w:sz w:val="22"/>
                <w:szCs w:val="22"/>
              </w:rPr>
            </w:pPr>
            <w:r w:rsidRPr="00FE39C9">
              <w:rPr>
                <w:bCs/>
                <w:sz w:val="22"/>
                <w:szCs w:val="22"/>
              </w:rPr>
              <w:t xml:space="preserve">реорганизация учреждений путем присоединения к </w:t>
            </w:r>
            <w:r w:rsidRPr="00FE39C9">
              <w:rPr>
                <w:b/>
                <w:bCs/>
                <w:sz w:val="22"/>
                <w:szCs w:val="22"/>
              </w:rPr>
              <w:t xml:space="preserve">МБУ «Дворец </w:t>
            </w:r>
            <w:r w:rsidRPr="00FE39C9">
              <w:rPr>
                <w:b/>
                <w:bCs/>
                <w:sz w:val="22"/>
                <w:szCs w:val="22"/>
              </w:rPr>
              <w:lastRenderedPageBreak/>
              <w:t>спорта «Арктика»</w:t>
            </w:r>
          </w:p>
        </w:tc>
      </w:tr>
      <w:tr w:rsidR="002A1A48" w:rsidRPr="00FE39C9" w14:paraId="44705EBC" w14:textId="77777777" w:rsidTr="00206C46">
        <w:tc>
          <w:tcPr>
            <w:tcW w:w="246" w:type="pct"/>
            <w:vAlign w:val="center"/>
          </w:tcPr>
          <w:p w14:paraId="49603984" w14:textId="77777777" w:rsidR="002A1A48" w:rsidRPr="00FE39C9" w:rsidRDefault="002A1A48" w:rsidP="00206C46">
            <w:pPr>
              <w:ind w:left="147"/>
              <w:jc w:val="center"/>
              <w:rPr>
                <w:bCs/>
                <w:i/>
                <w:sz w:val="22"/>
                <w:szCs w:val="22"/>
              </w:rPr>
            </w:pPr>
            <w:r w:rsidRPr="00FE39C9">
              <w:rPr>
                <w:bCs/>
                <w:i/>
                <w:sz w:val="22"/>
                <w:szCs w:val="22"/>
              </w:rPr>
              <w:lastRenderedPageBreak/>
              <w:t>4.2.</w:t>
            </w:r>
          </w:p>
        </w:tc>
        <w:tc>
          <w:tcPr>
            <w:tcW w:w="2039" w:type="pct"/>
            <w:vAlign w:val="center"/>
          </w:tcPr>
          <w:p w14:paraId="0B8B4A0F" w14:textId="77777777" w:rsidR="002A1A48" w:rsidRPr="00FE39C9" w:rsidRDefault="002A1A48" w:rsidP="00206C46">
            <w:pPr>
              <w:ind w:left="147"/>
              <w:rPr>
                <w:bCs/>
                <w:i/>
                <w:sz w:val="22"/>
                <w:szCs w:val="22"/>
              </w:rPr>
            </w:pPr>
            <w:r w:rsidRPr="00FE39C9">
              <w:rPr>
                <w:bCs/>
                <w:i/>
                <w:sz w:val="22"/>
                <w:szCs w:val="22"/>
              </w:rPr>
              <w:t>МБУ «Крытый каток «Льдинка»</w:t>
            </w:r>
          </w:p>
        </w:tc>
        <w:tc>
          <w:tcPr>
            <w:tcW w:w="288" w:type="pct"/>
            <w:vAlign w:val="center"/>
          </w:tcPr>
          <w:p w14:paraId="79A4D166" w14:textId="77777777" w:rsidR="002A1A48" w:rsidRPr="00FE39C9" w:rsidRDefault="002A1A48" w:rsidP="00206C46">
            <w:pPr>
              <w:jc w:val="center"/>
              <w:rPr>
                <w:bCs/>
                <w:i/>
                <w:sz w:val="22"/>
                <w:szCs w:val="22"/>
              </w:rPr>
            </w:pPr>
            <w:r w:rsidRPr="00FE39C9">
              <w:rPr>
                <w:bCs/>
                <w:i/>
                <w:sz w:val="22"/>
                <w:szCs w:val="22"/>
              </w:rPr>
              <w:t>1</w:t>
            </w:r>
          </w:p>
        </w:tc>
        <w:tc>
          <w:tcPr>
            <w:tcW w:w="287" w:type="pct"/>
            <w:vAlign w:val="center"/>
          </w:tcPr>
          <w:p w14:paraId="43023FD9" w14:textId="77777777" w:rsidR="002A1A48" w:rsidRPr="00FE39C9" w:rsidRDefault="002A1A48" w:rsidP="00206C46">
            <w:pPr>
              <w:jc w:val="center"/>
              <w:rPr>
                <w:bCs/>
                <w:i/>
                <w:sz w:val="22"/>
                <w:szCs w:val="22"/>
              </w:rPr>
            </w:pPr>
            <w:r w:rsidRPr="00FE39C9">
              <w:rPr>
                <w:bCs/>
                <w:i/>
                <w:sz w:val="22"/>
                <w:szCs w:val="22"/>
              </w:rPr>
              <w:t>0</w:t>
            </w:r>
          </w:p>
        </w:tc>
        <w:tc>
          <w:tcPr>
            <w:tcW w:w="295" w:type="pct"/>
            <w:vAlign w:val="center"/>
          </w:tcPr>
          <w:p w14:paraId="4858432B" w14:textId="77777777" w:rsidR="002A1A48" w:rsidRPr="00FE39C9" w:rsidRDefault="002A1A48" w:rsidP="00206C46">
            <w:pPr>
              <w:jc w:val="center"/>
              <w:rPr>
                <w:i/>
                <w:sz w:val="22"/>
                <w:szCs w:val="22"/>
              </w:rPr>
            </w:pPr>
            <w:r w:rsidRPr="00FE39C9">
              <w:rPr>
                <w:i/>
                <w:sz w:val="22"/>
                <w:szCs w:val="22"/>
              </w:rPr>
              <w:t>-1</w:t>
            </w:r>
          </w:p>
        </w:tc>
        <w:tc>
          <w:tcPr>
            <w:tcW w:w="1845" w:type="pct"/>
            <w:vMerge/>
            <w:vAlign w:val="center"/>
          </w:tcPr>
          <w:p w14:paraId="7D15B291" w14:textId="77777777" w:rsidR="002A1A48" w:rsidRPr="00FE39C9" w:rsidRDefault="002A1A48" w:rsidP="00206C46">
            <w:pPr>
              <w:ind w:left="162"/>
              <w:rPr>
                <w:bCs/>
                <w:i/>
                <w:sz w:val="22"/>
                <w:szCs w:val="22"/>
              </w:rPr>
            </w:pPr>
          </w:p>
        </w:tc>
      </w:tr>
      <w:tr w:rsidR="002A1A48" w:rsidRPr="00FE39C9" w14:paraId="0FD93F53" w14:textId="77777777" w:rsidTr="00206C46">
        <w:trPr>
          <w:trHeight w:val="479"/>
        </w:trPr>
        <w:tc>
          <w:tcPr>
            <w:tcW w:w="246" w:type="pct"/>
            <w:vAlign w:val="center"/>
          </w:tcPr>
          <w:p w14:paraId="25EF2817" w14:textId="77777777" w:rsidR="002A1A48" w:rsidRPr="00FE39C9" w:rsidRDefault="002A1A48" w:rsidP="00206C46">
            <w:pPr>
              <w:ind w:left="147"/>
              <w:jc w:val="center"/>
              <w:rPr>
                <w:b/>
                <w:bCs/>
                <w:sz w:val="22"/>
                <w:szCs w:val="22"/>
              </w:rPr>
            </w:pPr>
            <w:r w:rsidRPr="00FE39C9">
              <w:rPr>
                <w:b/>
                <w:bCs/>
                <w:sz w:val="22"/>
                <w:szCs w:val="22"/>
              </w:rPr>
              <w:lastRenderedPageBreak/>
              <w:t>5.</w:t>
            </w:r>
          </w:p>
        </w:tc>
        <w:tc>
          <w:tcPr>
            <w:tcW w:w="2039" w:type="pct"/>
            <w:vAlign w:val="center"/>
          </w:tcPr>
          <w:p w14:paraId="62E1D35E" w14:textId="77777777" w:rsidR="002A1A48" w:rsidRPr="00FE39C9" w:rsidRDefault="002A1A48" w:rsidP="00206C46">
            <w:pPr>
              <w:ind w:left="147"/>
              <w:rPr>
                <w:b/>
                <w:bCs/>
                <w:sz w:val="22"/>
                <w:szCs w:val="22"/>
              </w:rPr>
            </w:pPr>
            <w:r w:rsidRPr="00FE39C9">
              <w:rPr>
                <w:b/>
                <w:bCs/>
                <w:sz w:val="22"/>
                <w:szCs w:val="22"/>
              </w:rPr>
              <w:t>МБУ «Лыжная база «Оль-Гуль»</w:t>
            </w:r>
          </w:p>
        </w:tc>
        <w:tc>
          <w:tcPr>
            <w:tcW w:w="288" w:type="pct"/>
            <w:vAlign w:val="center"/>
          </w:tcPr>
          <w:p w14:paraId="0C76B543" w14:textId="77777777" w:rsidR="002A1A48" w:rsidRPr="00FE39C9" w:rsidRDefault="002A1A48" w:rsidP="00206C46">
            <w:pPr>
              <w:jc w:val="center"/>
              <w:rPr>
                <w:b/>
                <w:bCs/>
                <w:sz w:val="22"/>
                <w:szCs w:val="22"/>
              </w:rPr>
            </w:pPr>
            <w:r w:rsidRPr="00FE39C9">
              <w:rPr>
                <w:b/>
                <w:bCs/>
                <w:sz w:val="22"/>
                <w:szCs w:val="22"/>
              </w:rPr>
              <w:t>1</w:t>
            </w:r>
          </w:p>
        </w:tc>
        <w:tc>
          <w:tcPr>
            <w:tcW w:w="287" w:type="pct"/>
            <w:vAlign w:val="center"/>
          </w:tcPr>
          <w:p w14:paraId="41148556" w14:textId="77777777" w:rsidR="002A1A48" w:rsidRPr="00FE39C9" w:rsidRDefault="002A1A48" w:rsidP="00206C46">
            <w:pPr>
              <w:jc w:val="center"/>
              <w:rPr>
                <w:b/>
                <w:bCs/>
                <w:sz w:val="22"/>
                <w:szCs w:val="22"/>
              </w:rPr>
            </w:pPr>
            <w:r w:rsidRPr="00FE39C9">
              <w:rPr>
                <w:b/>
                <w:bCs/>
                <w:sz w:val="22"/>
                <w:szCs w:val="22"/>
              </w:rPr>
              <w:t>1</w:t>
            </w:r>
          </w:p>
        </w:tc>
        <w:tc>
          <w:tcPr>
            <w:tcW w:w="295" w:type="pct"/>
            <w:vAlign w:val="center"/>
          </w:tcPr>
          <w:p w14:paraId="4B4BFE59" w14:textId="77777777" w:rsidR="002A1A48" w:rsidRPr="00FE39C9" w:rsidRDefault="002A1A48" w:rsidP="00206C46">
            <w:pPr>
              <w:jc w:val="center"/>
              <w:rPr>
                <w:b/>
                <w:sz w:val="22"/>
                <w:szCs w:val="22"/>
              </w:rPr>
            </w:pPr>
            <w:r w:rsidRPr="00FE39C9">
              <w:rPr>
                <w:b/>
                <w:sz w:val="22"/>
                <w:szCs w:val="22"/>
              </w:rPr>
              <w:t>0</w:t>
            </w:r>
          </w:p>
        </w:tc>
        <w:tc>
          <w:tcPr>
            <w:tcW w:w="1845" w:type="pct"/>
            <w:vAlign w:val="center"/>
          </w:tcPr>
          <w:p w14:paraId="3D696876" w14:textId="77777777" w:rsidR="002A1A48" w:rsidRPr="00FE39C9" w:rsidRDefault="002A1A48" w:rsidP="00206C46">
            <w:pPr>
              <w:ind w:left="162"/>
              <w:rPr>
                <w:bCs/>
                <w:sz w:val="22"/>
                <w:szCs w:val="22"/>
              </w:rPr>
            </w:pPr>
          </w:p>
        </w:tc>
      </w:tr>
      <w:tr w:rsidR="002A1A48" w:rsidRPr="00FE39C9" w14:paraId="763D5AFB" w14:textId="77777777" w:rsidTr="00206C46">
        <w:trPr>
          <w:trHeight w:val="397"/>
        </w:trPr>
        <w:tc>
          <w:tcPr>
            <w:tcW w:w="246" w:type="pct"/>
            <w:vAlign w:val="center"/>
          </w:tcPr>
          <w:p w14:paraId="1C5F1F6F" w14:textId="77777777" w:rsidR="002A1A48" w:rsidRPr="00FE39C9" w:rsidRDefault="002A1A48" w:rsidP="00206C46">
            <w:pPr>
              <w:ind w:left="147"/>
              <w:jc w:val="center"/>
              <w:rPr>
                <w:b/>
                <w:bCs/>
                <w:sz w:val="22"/>
                <w:szCs w:val="22"/>
              </w:rPr>
            </w:pPr>
            <w:r w:rsidRPr="00FE39C9">
              <w:rPr>
                <w:b/>
                <w:bCs/>
                <w:sz w:val="22"/>
                <w:szCs w:val="22"/>
              </w:rPr>
              <w:t>6.</w:t>
            </w:r>
          </w:p>
        </w:tc>
        <w:tc>
          <w:tcPr>
            <w:tcW w:w="2039" w:type="pct"/>
            <w:vAlign w:val="center"/>
          </w:tcPr>
          <w:p w14:paraId="0845955B" w14:textId="77777777" w:rsidR="002A1A48" w:rsidRPr="00FE39C9" w:rsidRDefault="002A1A48" w:rsidP="00206C46">
            <w:pPr>
              <w:ind w:left="147"/>
              <w:rPr>
                <w:b/>
                <w:bCs/>
                <w:sz w:val="22"/>
                <w:szCs w:val="22"/>
              </w:rPr>
            </w:pPr>
            <w:r w:rsidRPr="00FE39C9">
              <w:rPr>
                <w:b/>
                <w:bCs/>
                <w:sz w:val="22"/>
                <w:szCs w:val="22"/>
              </w:rPr>
              <w:t>МБУ «Стадион «Заполярник»</w:t>
            </w:r>
          </w:p>
        </w:tc>
        <w:tc>
          <w:tcPr>
            <w:tcW w:w="288" w:type="pct"/>
            <w:vAlign w:val="center"/>
          </w:tcPr>
          <w:p w14:paraId="707F8817" w14:textId="77777777" w:rsidR="002A1A48" w:rsidRPr="00FE39C9" w:rsidRDefault="002A1A48" w:rsidP="00206C46">
            <w:pPr>
              <w:jc w:val="center"/>
              <w:rPr>
                <w:b/>
                <w:bCs/>
                <w:sz w:val="22"/>
                <w:szCs w:val="22"/>
              </w:rPr>
            </w:pPr>
            <w:r w:rsidRPr="00FE39C9">
              <w:rPr>
                <w:b/>
                <w:bCs/>
                <w:sz w:val="22"/>
                <w:szCs w:val="22"/>
              </w:rPr>
              <w:t>1</w:t>
            </w:r>
          </w:p>
        </w:tc>
        <w:tc>
          <w:tcPr>
            <w:tcW w:w="287" w:type="pct"/>
            <w:vAlign w:val="center"/>
          </w:tcPr>
          <w:p w14:paraId="6794D7DC" w14:textId="77777777" w:rsidR="002A1A48" w:rsidRPr="00FE39C9" w:rsidRDefault="002A1A48" w:rsidP="00206C46">
            <w:pPr>
              <w:jc w:val="center"/>
              <w:rPr>
                <w:b/>
                <w:bCs/>
                <w:sz w:val="22"/>
                <w:szCs w:val="22"/>
              </w:rPr>
            </w:pPr>
            <w:r w:rsidRPr="00FE39C9">
              <w:rPr>
                <w:b/>
                <w:bCs/>
                <w:sz w:val="22"/>
                <w:szCs w:val="22"/>
              </w:rPr>
              <w:t>1</w:t>
            </w:r>
          </w:p>
        </w:tc>
        <w:tc>
          <w:tcPr>
            <w:tcW w:w="295" w:type="pct"/>
            <w:vAlign w:val="center"/>
          </w:tcPr>
          <w:p w14:paraId="5429F65A" w14:textId="77777777" w:rsidR="002A1A48" w:rsidRPr="00FE39C9" w:rsidRDefault="002A1A48" w:rsidP="00206C46">
            <w:pPr>
              <w:jc w:val="center"/>
              <w:rPr>
                <w:b/>
                <w:sz w:val="22"/>
                <w:szCs w:val="22"/>
              </w:rPr>
            </w:pPr>
            <w:r w:rsidRPr="00FE39C9">
              <w:rPr>
                <w:b/>
                <w:sz w:val="22"/>
                <w:szCs w:val="22"/>
              </w:rPr>
              <w:t>0</w:t>
            </w:r>
          </w:p>
        </w:tc>
        <w:tc>
          <w:tcPr>
            <w:tcW w:w="1845" w:type="pct"/>
            <w:vAlign w:val="center"/>
          </w:tcPr>
          <w:p w14:paraId="68DCB5F5" w14:textId="77777777" w:rsidR="002A1A48" w:rsidRPr="00FE39C9" w:rsidRDefault="002A1A48" w:rsidP="00206C46">
            <w:pPr>
              <w:ind w:left="162"/>
              <w:rPr>
                <w:bCs/>
                <w:sz w:val="22"/>
                <w:szCs w:val="22"/>
              </w:rPr>
            </w:pPr>
          </w:p>
        </w:tc>
      </w:tr>
      <w:tr w:rsidR="002A1A48" w:rsidRPr="00FE39C9" w14:paraId="576B192F" w14:textId="77777777" w:rsidTr="00206C46">
        <w:tc>
          <w:tcPr>
            <w:tcW w:w="2285" w:type="pct"/>
            <w:gridSpan w:val="2"/>
            <w:shd w:val="clear" w:color="auto" w:fill="F2F2F2" w:themeFill="background1" w:themeFillShade="F2"/>
            <w:vAlign w:val="center"/>
          </w:tcPr>
          <w:p w14:paraId="2AD84D5D" w14:textId="77777777" w:rsidR="002A1A48" w:rsidRPr="00FE39C9" w:rsidRDefault="002A1A48" w:rsidP="00206C46">
            <w:pPr>
              <w:ind w:left="113" w:right="113"/>
              <w:rPr>
                <w:b/>
                <w:bCs/>
                <w:sz w:val="22"/>
                <w:szCs w:val="22"/>
              </w:rPr>
            </w:pPr>
            <w:r w:rsidRPr="00FE39C9">
              <w:rPr>
                <w:b/>
                <w:bCs/>
                <w:sz w:val="22"/>
                <w:szCs w:val="22"/>
              </w:rPr>
              <w:t>МБУ ДО «ДЮСШ»</w:t>
            </w:r>
          </w:p>
        </w:tc>
        <w:tc>
          <w:tcPr>
            <w:tcW w:w="288" w:type="pct"/>
            <w:shd w:val="clear" w:color="auto" w:fill="F2F2F2" w:themeFill="background1" w:themeFillShade="F2"/>
            <w:vAlign w:val="center"/>
          </w:tcPr>
          <w:p w14:paraId="471CBE21" w14:textId="77777777" w:rsidR="002A1A48" w:rsidRPr="00FE39C9" w:rsidRDefault="002A1A48" w:rsidP="00206C46">
            <w:pPr>
              <w:jc w:val="center"/>
              <w:rPr>
                <w:b/>
                <w:bCs/>
                <w:sz w:val="22"/>
                <w:szCs w:val="22"/>
              </w:rPr>
            </w:pPr>
            <w:r w:rsidRPr="00FE39C9">
              <w:rPr>
                <w:b/>
                <w:bCs/>
                <w:sz w:val="22"/>
                <w:szCs w:val="22"/>
              </w:rPr>
              <w:t>9</w:t>
            </w:r>
          </w:p>
        </w:tc>
        <w:tc>
          <w:tcPr>
            <w:tcW w:w="287" w:type="pct"/>
            <w:shd w:val="clear" w:color="auto" w:fill="F2F2F2" w:themeFill="background1" w:themeFillShade="F2"/>
            <w:vAlign w:val="center"/>
          </w:tcPr>
          <w:p w14:paraId="34B6CD8F" w14:textId="77777777" w:rsidR="002A1A48" w:rsidRPr="00FE39C9" w:rsidRDefault="002A1A48" w:rsidP="00206C46">
            <w:pPr>
              <w:jc w:val="center"/>
              <w:rPr>
                <w:b/>
                <w:bCs/>
                <w:sz w:val="22"/>
                <w:szCs w:val="22"/>
              </w:rPr>
            </w:pPr>
            <w:r w:rsidRPr="00FE39C9">
              <w:rPr>
                <w:b/>
                <w:bCs/>
                <w:sz w:val="22"/>
                <w:szCs w:val="22"/>
              </w:rPr>
              <w:t>9</w:t>
            </w:r>
          </w:p>
        </w:tc>
        <w:tc>
          <w:tcPr>
            <w:tcW w:w="295" w:type="pct"/>
            <w:shd w:val="clear" w:color="auto" w:fill="F2F2F2" w:themeFill="background1" w:themeFillShade="F2"/>
            <w:vAlign w:val="center"/>
          </w:tcPr>
          <w:p w14:paraId="63F8AB0F" w14:textId="77777777" w:rsidR="002A1A48" w:rsidRPr="00FE39C9" w:rsidRDefault="002A1A48" w:rsidP="00206C46">
            <w:pPr>
              <w:jc w:val="center"/>
              <w:rPr>
                <w:b/>
                <w:sz w:val="22"/>
                <w:szCs w:val="22"/>
              </w:rPr>
            </w:pPr>
            <w:r w:rsidRPr="00FE39C9">
              <w:rPr>
                <w:b/>
                <w:sz w:val="22"/>
                <w:szCs w:val="22"/>
              </w:rPr>
              <w:t>0</w:t>
            </w:r>
          </w:p>
        </w:tc>
        <w:tc>
          <w:tcPr>
            <w:tcW w:w="1845" w:type="pct"/>
            <w:shd w:val="clear" w:color="auto" w:fill="F2F2F2" w:themeFill="background1" w:themeFillShade="F2"/>
          </w:tcPr>
          <w:p w14:paraId="55C73C8F" w14:textId="77777777" w:rsidR="002A1A48" w:rsidRPr="00FE39C9" w:rsidRDefault="002A1A48" w:rsidP="00206C46">
            <w:pPr>
              <w:ind w:left="119"/>
              <w:rPr>
                <w:sz w:val="22"/>
                <w:szCs w:val="22"/>
              </w:rPr>
            </w:pPr>
            <w:r w:rsidRPr="00FE39C9">
              <w:rPr>
                <w:sz w:val="22"/>
                <w:szCs w:val="22"/>
              </w:rPr>
              <w:t>детско-юношеские спортивные школы</w:t>
            </w:r>
          </w:p>
        </w:tc>
      </w:tr>
      <w:tr w:rsidR="002A1A48" w:rsidRPr="00FE39C9" w14:paraId="13242219" w14:textId="77777777" w:rsidTr="00206C46">
        <w:tc>
          <w:tcPr>
            <w:tcW w:w="2285" w:type="pct"/>
            <w:gridSpan w:val="2"/>
            <w:shd w:val="clear" w:color="auto" w:fill="F2F2F2" w:themeFill="background1" w:themeFillShade="F2"/>
            <w:vAlign w:val="center"/>
          </w:tcPr>
          <w:p w14:paraId="42B1F4BE" w14:textId="77777777" w:rsidR="002A1A48" w:rsidRPr="00FE39C9" w:rsidRDefault="002A1A48" w:rsidP="00206C46">
            <w:pPr>
              <w:ind w:left="113" w:right="113"/>
              <w:rPr>
                <w:b/>
                <w:bCs/>
                <w:sz w:val="22"/>
                <w:szCs w:val="22"/>
              </w:rPr>
            </w:pPr>
            <w:r w:rsidRPr="00FE39C9">
              <w:rPr>
                <w:b/>
                <w:bCs/>
                <w:sz w:val="22"/>
                <w:szCs w:val="22"/>
              </w:rPr>
              <w:t>МАУ ДО «НЦБД»</w:t>
            </w:r>
          </w:p>
        </w:tc>
        <w:tc>
          <w:tcPr>
            <w:tcW w:w="288" w:type="pct"/>
            <w:shd w:val="clear" w:color="auto" w:fill="F2F2F2" w:themeFill="background1" w:themeFillShade="F2"/>
            <w:vAlign w:val="center"/>
          </w:tcPr>
          <w:p w14:paraId="4007009A" w14:textId="77777777" w:rsidR="002A1A48" w:rsidRPr="00FE39C9" w:rsidRDefault="002A1A48" w:rsidP="00206C46">
            <w:pPr>
              <w:jc w:val="center"/>
              <w:rPr>
                <w:b/>
                <w:bCs/>
                <w:sz w:val="22"/>
                <w:szCs w:val="22"/>
              </w:rPr>
            </w:pPr>
            <w:r w:rsidRPr="00FE39C9">
              <w:rPr>
                <w:b/>
                <w:bCs/>
                <w:sz w:val="22"/>
                <w:szCs w:val="22"/>
              </w:rPr>
              <w:t>1</w:t>
            </w:r>
          </w:p>
        </w:tc>
        <w:tc>
          <w:tcPr>
            <w:tcW w:w="287" w:type="pct"/>
            <w:shd w:val="clear" w:color="auto" w:fill="F2F2F2" w:themeFill="background1" w:themeFillShade="F2"/>
            <w:vAlign w:val="center"/>
          </w:tcPr>
          <w:p w14:paraId="67AEFD24" w14:textId="77777777" w:rsidR="002A1A48" w:rsidRPr="00FE39C9" w:rsidRDefault="002A1A48" w:rsidP="00206C46">
            <w:pPr>
              <w:jc w:val="center"/>
              <w:rPr>
                <w:b/>
                <w:bCs/>
                <w:sz w:val="22"/>
                <w:szCs w:val="22"/>
              </w:rPr>
            </w:pPr>
            <w:r w:rsidRPr="00FE39C9">
              <w:rPr>
                <w:b/>
                <w:bCs/>
                <w:sz w:val="22"/>
                <w:szCs w:val="22"/>
              </w:rPr>
              <w:t>1</w:t>
            </w:r>
          </w:p>
        </w:tc>
        <w:tc>
          <w:tcPr>
            <w:tcW w:w="295" w:type="pct"/>
            <w:shd w:val="clear" w:color="auto" w:fill="F2F2F2" w:themeFill="background1" w:themeFillShade="F2"/>
            <w:vAlign w:val="center"/>
          </w:tcPr>
          <w:p w14:paraId="3F324F2E" w14:textId="77777777" w:rsidR="002A1A48" w:rsidRPr="00FE39C9" w:rsidRDefault="002A1A48" w:rsidP="00206C46">
            <w:pPr>
              <w:jc w:val="center"/>
              <w:rPr>
                <w:b/>
                <w:sz w:val="22"/>
                <w:szCs w:val="22"/>
              </w:rPr>
            </w:pPr>
            <w:r w:rsidRPr="00FE39C9">
              <w:rPr>
                <w:b/>
                <w:sz w:val="22"/>
                <w:szCs w:val="22"/>
              </w:rPr>
              <w:t>0</w:t>
            </w:r>
          </w:p>
        </w:tc>
        <w:tc>
          <w:tcPr>
            <w:tcW w:w="1845" w:type="pct"/>
            <w:shd w:val="clear" w:color="auto" w:fill="F2F2F2" w:themeFill="background1" w:themeFillShade="F2"/>
          </w:tcPr>
          <w:p w14:paraId="08147048" w14:textId="77777777" w:rsidR="002A1A48" w:rsidRPr="00FE39C9" w:rsidRDefault="002A1A48" w:rsidP="00206C46">
            <w:pPr>
              <w:ind w:left="119"/>
              <w:rPr>
                <w:sz w:val="22"/>
                <w:szCs w:val="22"/>
              </w:rPr>
            </w:pPr>
            <w:r w:rsidRPr="00FE39C9">
              <w:rPr>
                <w:sz w:val="22"/>
                <w:szCs w:val="22"/>
              </w:rPr>
              <w:t>учреждение дополнительного образования – Норильский центр безопасности движения</w:t>
            </w:r>
          </w:p>
        </w:tc>
      </w:tr>
      <w:tr w:rsidR="002A1A48" w:rsidRPr="00FE39C9" w14:paraId="23B03F60" w14:textId="77777777" w:rsidTr="00206C46">
        <w:trPr>
          <w:trHeight w:val="557"/>
        </w:trPr>
        <w:tc>
          <w:tcPr>
            <w:tcW w:w="2285" w:type="pct"/>
            <w:gridSpan w:val="2"/>
            <w:shd w:val="clear" w:color="auto" w:fill="F2F2F2" w:themeFill="background1" w:themeFillShade="F2"/>
            <w:vAlign w:val="center"/>
          </w:tcPr>
          <w:p w14:paraId="6C3CC570" w14:textId="77777777" w:rsidR="002A1A48" w:rsidRPr="00FE39C9" w:rsidRDefault="002A1A48" w:rsidP="00206C46">
            <w:pPr>
              <w:ind w:left="113" w:right="113"/>
              <w:rPr>
                <w:b/>
                <w:bCs/>
                <w:sz w:val="22"/>
                <w:szCs w:val="22"/>
              </w:rPr>
            </w:pPr>
            <w:r w:rsidRPr="00FE39C9">
              <w:rPr>
                <w:b/>
                <w:bCs/>
                <w:sz w:val="22"/>
                <w:szCs w:val="22"/>
              </w:rPr>
              <w:t xml:space="preserve">МКУ </w:t>
            </w:r>
            <w:r w:rsidRPr="00FE39C9">
              <w:rPr>
                <w:b/>
                <w:sz w:val="22"/>
                <w:szCs w:val="22"/>
              </w:rPr>
              <w:t>«Централизованная бухгалтерия учреждений по спорту, туризму и молодежной политике»</w:t>
            </w:r>
          </w:p>
        </w:tc>
        <w:tc>
          <w:tcPr>
            <w:tcW w:w="288" w:type="pct"/>
            <w:shd w:val="clear" w:color="auto" w:fill="F2F2F2" w:themeFill="background1" w:themeFillShade="F2"/>
            <w:vAlign w:val="center"/>
          </w:tcPr>
          <w:p w14:paraId="726F47E7" w14:textId="77777777" w:rsidR="002A1A48" w:rsidRPr="00FE39C9" w:rsidRDefault="002A1A48" w:rsidP="00206C46">
            <w:pPr>
              <w:jc w:val="center"/>
              <w:rPr>
                <w:b/>
                <w:bCs/>
                <w:sz w:val="22"/>
                <w:szCs w:val="22"/>
              </w:rPr>
            </w:pPr>
            <w:r w:rsidRPr="00FE39C9">
              <w:rPr>
                <w:b/>
                <w:bCs/>
                <w:sz w:val="22"/>
                <w:szCs w:val="22"/>
              </w:rPr>
              <w:t>1</w:t>
            </w:r>
          </w:p>
        </w:tc>
        <w:tc>
          <w:tcPr>
            <w:tcW w:w="287" w:type="pct"/>
            <w:shd w:val="clear" w:color="auto" w:fill="F2F2F2" w:themeFill="background1" w:themeFillShade="F2"/>
            <w:vAlign w:val="center"/>
          </w:tcPr>
          <w:p w14:paraId="3226709D" w14:textId="77777777" w:rsidR="002A1A48" w:rsidRPr="00FE39C9" w:rsidRDefault="002A1A48" w:rsidP="00206C46">
            <w:pPr>
              <w:jc w:val="center"/>
              <w:rPr>
                <w:b/>
                <w:bCs/>
                <w:sz w:val="22"/>
                <w:szCs w:val="22"/>
              </w:rPr>
            </w:pPr>
            <w:r w:rsidRPr="00FE39C9">
              <w:rPr>
                <w:b/>
                <w:bCs/>
                <w:sz w:val="22"/>
                <w:szCs w:val="22"/>
              </w:rPr>
              <w:t>1</w:t>
            </w:r>
          </w:p>
        </w:tc>
        <w:tc>
          <w:tcPr>
            <w:tcW w:w="295" w:type="pct"/>
            <w:shd w:val="clear" w:color="auto" w:fill="F2F2F2" w:themeFill="background1" w:themeFillShade="F2"/>
            <w:vAlign w:val="center"/>
          </w:tcPr>
          <w:p w14:paraId="07BB0F14" w14:textId="77777777" w:rsidR="002A1A48" w:rsidRPr="00FE39C9" w:rsidRDefault="002A1A48" w:rsidP="00206C46">
            <w:pPr>
              <w:jc w:val="center"/>
              <w:rPr>
                <w:b/>
                <w:sz w:val="22"/>
                <w:szCs w:val="22"/>
              </w:rPr>
            </w:pPr>
            <w:r w:rsidRPr="00FE39C9">
              <w:rPr>
                <w:b/>
                <w:sz w:val="22"/>
                <w:szCs w:val="22"/>
              </w:rPr>
              <w:t>0</w:t>
            </w:r>
          </w:p>
        </w:tc>
        <w:tc>
          <w:tcPr>
            <w:tcW w:w="1845" w:type="pct"/>
            <w:shd w:val="clear" w:color="auto" w:fill="F2F2F2" w:themeFill="background1" w:themeFillShade="F2"/>
          </w:tcPr>
          <w:p w14:paraId="2E3E3627" w14:textId="77777777" w:rsidR="002A1A48" w:rsidRPr="00FE39C9" w:rsidRDefault="002A1A48" w:rsidP="00206C46">
            <w:pPr>
              <w:ind w:left="119"/>
              <w:rPr>
                <w:sz w:val="22"/>
                <w:szCs w:val="22"/>
              </w:rPr>
            </w:pPr>
            <w:r w:rsidRPr="00FE39C9">
              <w:rPr>
                <w:sz w:val="22"/>
                <w:szCs w:val="22"/>
              </w:rPr>
              <w:t xml:space="preserve">во </w:t>
            </w:r>
            <w:r w:rsidRPr="00FE39C9">
              <w:rPr>
                <w:sz w:val="22"/>
                <w:szCs w:val="22"/>
                <w:lang w:val="en-US"/>
              </w:rPr>
              <w:t>II</w:t>
            </w:r>
            <w:r w:rsidRPr="00FE39C9">
              <w:rPr>
                <w:sz w:val="22"/>
                <w:szCs w:val="22"/>
              </w:rPr>
              <w:t xml:space="preserve"> полугодии 2016 года будет осуществлено переименование учреждения в МКУ «Обеспечивающий комплекс учреждений спорта»</w:t>
            </w:r>
          </w:p>
        </w:tc>
      </w:tr>
      <w:tr w:rsidR="002A1A48" w:rsidRPr="00FE39C9" w14:paraId="561AB605" w14:textId="77777777" w:rsidTr="00206C46">
        <w:tc>
          <w:tcPr>
            <w:tcW w:w="2285" w:type="pct"/>
            <w:gridSpan w:val="2"/>
          </w:tcPr>
          <w:p w14:paraId="3B7C0B1C" w14:textId="77777777" w:rsidR="002A1A48" w:rsidRPr="00FE39C9" w:rsidRDefault="002A1A48" w:rsidP="00206C46">
            <w:pPr>
              <w:spacing w:before="100" w:beforeAutospacing="1"/>
              <w:jc w:val="center"/>
              <w:rPr>
                <w:b/>
                <w:bCs/>
                <w:sz w:val="22"/>
                <w:szCs w:val="22"/>
              </w:rPr>
            </w:pPr>
            <w:r w:rsidRPr="00FE39C9">
              <w:rPr>
                <w:b/>
                <w:bCs/>
                <w:sz w:val="22"/>
                <w:szCs w:val="22"/>
              </w:rPr>
              <w:t>Всего:</w:t>
            </w:r>
          </w:p>
        </w:tc>
        <w:tc>
          <w:tcPr>
            <w:tcW w:w="288" w:type="pct"/>
            <w:vAlign w:val="center"/>
          </w:tcPr>
          <w:p w14:paraId="20C304B8" w14:textId="77777777" w:rsidR="002A1A48" w:rsidRPr="00FE39C9" w:rsidRDefault="002A1A48" w:rsidP="00206C46">
            <w:pPr>
              <w:spacing w:before="100" w:beforeAutospacing="1"/>
              <w:jc w:val="center"/>
              <w:rPr>
                <w:b/>
                <w:bCs/>
                <w:sz w:val="22"/>
                <w:szCs w:val="22"/>
              </w:rPr>
            </w:pPr>
            <w:r w:rsidRPr="00FE39C9">
              <w:rPr>
                <w:b/>
                <w:bCs/>
                <w:sz w:val="22"/>
                <w:szCs w:val="22"/>
              </w:rPr>
              <w:t>25</w:t>
            </w:r>
          </w:p>
        </w:tc>
        <w:tc>
          <w:tcPr>
            <w:tcW w:w="287" w:type="pct"/>
            <w:vAlign w:val="center"/>
          </w:tcPr>
          <w:p w14:paraId="7498CE9F" w14:textId="77777777" w:rsidR="002A1A48" w:rsidRPr="00FE39C9" w:rsidRDefault="002A1A48" w:rsidP="00206C46">
            <w:pPr>
              <w:spacing w:before="100" w:beforeAutospacing="1"/>
              <w:jc w:val="center"/>
              <w:rPr>
                <w:b/>
                <w:bCs/>
                <w:sz w:val="22"/>
                <w:szCs w:val="22"/>
              </w:rPr>
            </w:pPr>
            <w:r w:rsidRPr="00FE39C9">
              <w:rPr>
                <w:b/>
                <w:bCs/>
                <w:sz w:val="22"/>
                <w:szCs w:val="22"/>
              </w:rPr>
              <w:t>17</w:t>
            </w:r>
          </w:p>
        </w:tc>
        <w:tc>
          <w:tcPr>
            <w:tcW w:w="295" w:type="pct"/>
            <w:vAlign w:val="center"/>
          </w:tcPr>
          <w:p w14:paraId="253BAA6A" w14:textId="77777777" w:rsidR="002A1A48" w:rsidRPr="00FE39C9" w:rsidRDefault="002A1A48" w:rsidP="00206C46">
            <w:pPr>
              <w:spacing w:before="100" w:beforeAutospacing="1"/>
              <w:jc w:val="center"/>
              <w:rPr>
                <w:b/>
                <w:sz w:val="22"/>
                <w:szCs w:val="22"/>
              </w:rPr>
            </w:pPr>
            <w:r w:rsidRPr="00FE39C9">
              <w:rPr>
                <w:b/>
                <w:sz w:val="22"/>
                <w:szCs w:val="22"/>
              </w:rPr>
              <w:t>-8</w:t>
            </w:r>
          </w:p>
        </w:tc>
        <w:tc>
          <w:tcPr>
            <w:tcW w:w="1845" w:type="pct"/>
          </w:tcPr>
          <w:p w14:paraId="7D0579B3" w14:textId="77777777" w:rsidR="002A1A48" w:rsidRPr="00FE39C9" w:rsidRDefault="002A1A48" w:rsidP="00206C46">
            <w:pPr>
              <w:spacing w:before="100" w:beforeAutospacing="1"/>
              <w:rPr>
                <w:sz w:val="22"/>
                <w:szCs w:val="22"/>
              </w:rPr>
            </w:pPr>
          </w:p>
        </w:tc>
      </w:tr>
    </w:tbl>
    <w:p w14:paraId="59C5D088" w14:textId="77777777" w:rsidR="002A1A48" w:rsidRPr="00FE39C9" w:rsidRDefault="002A1A48" w:rsidP="002A1A48">
      <w:pPr>
        <w:pStyle w:val="a4"/>
        <w:spacing w:before="120"/>
        <w:ind w:right="23" w:firstLine="720"/>
        <w:rPr>
          <w:szCs w:val="26"/>
        </w:rPr>
      </w:pPr>
      <w:r w:rsidRPr="00FE39C9">
        <w:rPr>
          <w:szCs w:val="26"/>
        </w:rPr>
        <w:t xml:space="preserve">В 2016 году произошли изменения в перечне муниципальных услуг (работ), оказываемых (выполняемых) в рамках муниципального задания муниципальными учреждениями, подведомственными Управлению по спорту и туризму, в связи с созданием унифицированного перечня для всех публично-правовых образований. </w:t>
      </w:r>
    </w:p>
    <w:p w14:paraId="14DDCEC5" w14:textId="45AD0A5A" w:rsidR="002A1A48" w:rsidRPr="00FE39C9" w:rsidRDefault="002A1A48" w:rsidP="002A1A48">
      <w:pPr>
        <w:pStyle w:val="a4"/>
        <w:ind w:right="22" w:firstLine="720"/>
        <w:rPr>
          <w:szCs w:val="26"/>
        </w:rPr>
      </w:pPr>
      <w:r w:rsidRPr="00FE39C9">
        <w:rPr>
          <w:szCs w:val="26"/>
        </w:rPr>
        <w:t>С 01.01.2016</w:t>
      </w:r>
      <w:r w:rsidR="002E53FD" w:rsidRPr="00FE39C9">
        <w:rPr>
          <w:szCs w:val="26"/>
        </w:rPr>
        <w:t xml:space="preserve"> года</w:t>
      </w:r>
      <w:r w:rsidRPr="00FE39C9">
        <w:rPr>
          <w:szCs w:val="26"/>
        </w:rPr>
        <w:t xml:space="preserve"> учреждения оказывают </w:t>
      </w:r>
      <w:r w:rsidRPr="00FE39C9">
        <w:rPr>
          <w:b/>
          <w:szCs w:val="26"/>
        </w:rPr>
        <w:t>4 основные муниципальные услуги</w:t>
      </w:r>
      <w:r w:rsidRPr="00FE39C9">
        <w:rPr>
          <w:szCs w:val="26"/>
        </w:rPr>
        <w:t xml:space="preserve">: </w:t>
      </w:r>
    </w:p>
    <w:p w14:paraId="1C521B7C" w14:textId="77777777" w:rsidR="002A1A48" w:rsidRPr="00FE39C9" w:rsidRDefault="002A1A48" w:rsidP="002A1A48">
      <w:pPr>
        <w:numPr>
          <w:ilvl w:val="0"/>
          <w:numId w:val="12"/>
        </w:numPr>
        <w:tabs>
          <w:tab w:val="left" w:pos="993"/>
          <w:tab w:val="left" w:pos="1134"/>
        </w:tabs>
        <w:autoSpaceDE w:val="0"/>
        <w:autoSpaceDN w:val="0"/>
        <w:ind w:left="0" w:firstLine="709"/>
        <w:jc w:val="both"/>
        <w:rPr>
          <w:sz w:val="26"/>
          <w:szCs w:val="26"/>
        </w:rPr>
      </w:pPr>
      <w:r w:rsidRPr="00FE39C9">
        <w:rPr>
          <w:sz w:val="26"/>
          <w:szCs w:val="26"/>
        </w:rPr>
        <w:t xml:space="preserve">«Реализация дополнительных общеразвивающих программ»; </w:t>
      </w:r>
    </w:p>
    <w:p w14:paraId="14F51534" w14:textId="77777777" w:rsidR="002A1A48" w:rsidRPr="00FE39C9" w:rsidRDefault="002A1A48" w:rsidP="002A1A48">
      <w:pPr>
        <w:numPr>
          <w:ilvl w:val="0"/>
          <w:numId w:val="12"/>
        </w:numPr>
        <w:tabs>
          <w:tab w:val="left" w:pos="993"/>
          <w:tab w:val="left" w:pos="1134"/>
        </w:tabs>
        <w:autoSpaceDE w:val="0"/>
        <w:autoSpaceDN w:val="0"/>
        <w:ind w:left="0" w:firstLine="709"/>
        <w:jc w:val="both"/>
        <w:rPr>
          <w:sz w:val="26"/>
          <w:szCs w:val="26"/>
        </w:rPr>
      </w:pPr>
      <w:r w:rsidRPr="00FE39C9">
        <w:rPr>
          <w:sz w:val="26"/>
          <w:szCs w:val="26"/>
        </w:rPr>
        <w:t>«Реализация дополнительных предпрофессиональных программ в области физической культуры и спорта»;</w:t>
      </w:r>
    </w:p>
    <w:p w14:paraId="193B255D" w14:textId="77777777" w:rsidR="002A1A48" w:rsidRPr="00FE39C9" w:rsidRDefault="002A1A48" w:rsidP="002A1A48">
      <w:pPr>
        <w:numPr>
          <w:ilvl w:val="0"/>
          <w:numId w:val="12"/>
        </w:numPr>
        <w:tabs>
          <w:tab w:val="left" w:pos="993"/>
          <w:tab w:val="left" w:pos="1134"/>
        </w:tabs>
        <w:autoSpaceDE w:val="0"/>
        <w:autoSpaceDN w:val="0"/>
        <w:ind w:left="0" w:firstLine="709"/>
        <w:jc w:val="both"/>
        <w:rPr>
          <w:sz w:val="26"/>
          <w:szCs w:val="26"/>
        </w:rPr>
      </w:pPr>
      <w:r w:rsidRPr="00FE39C9">
        <w:rPr>
          <w:sz w:val="26"/>
          <w:szCs w:val="26"/>
        </w:rPr>
        <w:t>«Спортивная подготовка по неолимпийским видам спорта»;</w:t>
      </w:r>
    </w:p>
    <w:p w14:paraId="0D15207A" w14:textId="77777777" w:rsidR="002A1A48" w:rsidRPr="00FE39C9" w:rsidRDefault="002A1A48" w:rsidP="002A1A48">
      <w:pPr>
        <w:numPr>
          <w:ilvl w:val="0"/>
          <w:numId w:val="12"/>
        </w:numPr>
        <w:tabs>
          <w:tab w:val="left" w:pos="993"/>
          <w:tab w:val="left" w:pos="1134"/>
        </w:tabs>
        <w:autoSpaceDE w:val="0"/>
        <w:autoSpaceDN w:val="0"/>
        <w:ind w:left="0" w:firstLine="709"/>
        <w:jc w:val="both"/>
        <w:rPr>
          <w:sz w:val="26"/>
          <w:szCs w:val="26"/>
        </w:rPr>
      </w:pPr>
      <w:r w:rsidRPr="00FE39C9">
        <w:rPr>
          <w:sz w:val="26"/>
          <w:szCs w:val="26"/>
        </w:rPr>
        <w:t>«Спортивная подготовка по олимпийским видам спорта».</w:t>
      </w:r>
    </w:p>
    <w:p w14:paraId="7E8BAAEE" w14:textId="77777777" w:rsidR="002A1A48" w:rsidRPr="00FE39C9" w:rsidRDefault="002A1A48" w:rsidP="002A1A48">
      <w:pPr>
        <w:pStyle w:val="a4"/>
        <w:tabs>
          <w:tab w:val="left" w:pos="993"/>
        </w:tabs>
        <w:spacing w:before="120"/>
        <w:ind w:right="23" w:firstLine="709"/>
        <w:rPr>
          <w:szCs w:val="26"/>
        </w:rPr>
      </w:pPr>
      <w:r w:rsidRPr="00FE39C9">
        <w:rPr>
          <w:szCs w:val="26"/>
        </w:rPr>
        <w:t xml:space="preserve">А также учреждения выполняют </w:t>
      </w:r>
      <w:r w:rsidRPr="00FE39C9">
        <w:rPr>
          <w:b/>
          <w:szCs w:val="26"/>
        </w:rPr>
        <w:t>7 основных муниципальных работ</w:t>
      </w:r>
      <w:r w:rsidRPr="00FE39C9">
        <w:rPr>
          <w:szCs w:val="26"/>
        </w:rPr>
        <w:t>:</w:t>
      </w:r>
    </w:p>
    <w:p w14:paraId="4F2958A8" w14:textId="77777777" w:rsidR="002A1A48" w:rsidRPr="00FE39C9" w:rsidRDefault="002A1A48" w:rsidP="002A1A48">
      <w:pPr>
        <w:pStyle w:val="afff2"/>
        <w:numPr>
          <w:ilvl w:val="0"/>
          <w:numId w:val="12"/>
        </w:numPr>
        <w:tabs>
          <w:tab w:val="left" w:pos="993"/>
        </w:tabs>
        <w:autoSpaceDE w:val="0"/>
        <w:autoSpaceDN w:val="0"/>
        <w:ind w:left="0" w:firstLine="709"/>
        <w:jc w:val="both"/>
        <w:rPr>
          <w:sz w:val="26"/>
          <w:szCs w:val="26"/>
        </w:rPr>
      </w:pPr>
      <w:r w:rsidRPr="00FE39C9">
        <w:rPr>
          <w:sz w:val="26"/>
          <w:szCs w:val="26"/>
        </w:rPr>
        <w:t xml:space="preserve"> «Обеспечение доступа к объектам спорта»;</w:t>
      </w:r>
    </w:p>
    <w:p w14:paraId="003B09F7" w14:textId="77777777" w:rsidR="002A1A48" w:rsidRPr="00FE39C9" w:rsidRDefault="002A1A48" w:rsidP="002A1A48">
      <w:pPr>
        <w:pStyle w:val="afff2"/>
        <w:numPr>
          <w:ilvl w:val="0"/>
          <w:numId w:val="12"/>
        </w:numPr>
        <w:tabs>
          <w:tab w:val="left" w:pos="993"/>
        </w:tabs>
        <w:autoSpaceDE w:val="0"/>
        <w:autoSpaceDN w:val="0"/>
        <w:ind w:left="0" w:firstLine="709"/>
        <w:jc w:val="both"/>
        <w:rPr>
          <w:sz w:val="26"/>
          <w:szCs w:val="26"/>
        </w:rPr>
      </w:pPr>
      <w:r w:rsidRPr="00FE39C9">
        <w:rPr>
          <w:sz w:val="26"/>
          <w:szCs w:val="26"/>
        </w:rPr>
        <w:t>«Обеспечение участия спортивных сборных команд в официальных спортивных мероприятиях»;</w:t>
      </w:r>
    </w:p>
    <w:p w14:paraId="73F9EF8A" w14:textId="77777777" w:rsidR="002A1A48" w:rsidRPr="00FE39C9" w:rsidRDefault="002A1A48" w:rsidP="002A1A48">
      <w:pPr>
        <w:pStyle w:val="afff2"/>
        <w:numPr>
          <w:ilvl w:val="0"/>
          <w:numId w:val="12"/>
        </w:numPr>
        <w:tabs>
          <w:tab w:val="left" w:pos="993"/>
        </w:tabs>
        <w:autoSpaceDE w:val="0"/>
        <w:autoSpaceDN w:val="0"/>
        <w:ind w:left="0" w:firstLine="709"/>
        <w:jc w:val="both"/>
        <w:rPr>
          <w:sz w:val="26"/>
          <w:szCs w:val="26"/>
        </w:rPr>
      </w:pPr>
      <w:r w:rsidRPr="00FE39C9">
        <w:rPr>
          <w:sz w:val="26"/>
          <w:szCs w:val="26"/>
        </w:rPr>
        <w:t>«Организация и проведение официальных спортивных мероприятий»;</w:t>
      </w:r>
    </w:p>
    <w:p w14:paraId="566784C8" w14:textId="77777777" w:rsidR="002A1A48" w:rsidRPr="00FE39C9" w:rsidRDefault="002A1A48" w:rsidP="002A1A48">
      <w:pPr>
        <w:pStyle w:val="afff2"/>
        <w:numPr>
          <w:ilvl w:val="0"/>
          <w:numId w:val="12"/>
        </w:numPr>
        <w:tabs>
          <w:tab w:val="left" w:pos="993"/>
        </w:tabs>
        <w:autoSpaceDE w:val="0"/>
        <w:autoSpaceDN w:val="0"/>
        <w:ind w:left="0" w:firstLine="709"/>
        <w:jc w:val="both"/>
        <w:rPr>
          <w:sz w:val="26"/>
          <w:szCs w:val="26"/>
        </w:rPr>
      </w:pPr>
      <w:r w:rsidRPr="00FE39C9">
        <w:rPr>
          <w:sz w:val="26"/>
          <w:szCs w:val="26"/>
        </w:rPr>
        <w:t>«Организация и проведение официальных физкультурных (физкультурно-оздоровительных) мероприятий»;</w:t>
      </w:r>
    </w:p>
    <w:p w14:paraId="5C5DDA6D" w14:textId="77777777" w:rsidR="002A1A48" w:rsidRPr="00FE39C9" w:rsidRDefault="002A1A48" w:rsidP="002A1A48">
      <w:pPr>
        <w:pStyle w:val="afff2"/>
        <w:numPr>
          <w:ilvl w:val="0"/>
          <w:numId w:val="12"/>
        </w:numPr>
        <w:tabs>
          <w:tab w:val="left" w:pos="993"/>
        </w:tabs>
        <w:autoSpaceDE w:val="0"/>
        <w:autoSpaceDN w:val="0"/>
        <w:ind w:left="0" w:firstLine="709"/>
        <w:jc w:val="both"/>
        <w:rPr>
          <w:sz w:val="26"/>
          <w:szCs w:val="26"/>
        </w:rPr>
      </w:pPr>
      <w:r w:rsidRPr="00FE39C9">
        <w:rPr>
          <w:sz w:val="26"/>
          <w:szCs w:val="26"/>
        </w:rPr>
        <w:t>«Организация и проведение спортивно-оздоровительной работы по развитию физической культуры и спорта среди различных групп населения»;</w:t>
      </w:r>
    </w:p>
    <w:p w14:paraId="17916569" w14:textId="77777777" w:rsidR="002A1A48" w:rsidRPr="00FE39C9" w:rsidRDefault="002A1A48" w:rsidP="002A1A48">
      <w:pPr>
        <w:pStyle w:val="afff2"/>
        <w:numPr>
          <w:ilvl w:val="0"/>
          <w:numId w:val="12"/>
        </w:numPr>
        <w:tabs>
          <w:tab w:val="left" w:pos="993"/>
        </w:tabs>
        <w:autoSpaceDE w:val="0"/>
        <w:autoSpaceDN w:val="0"/>
        <w:ind w:left="0" w:firstLine="709"/>
        <w:jc w:val="both"/>
        <w:rPr>
          <w:sz w:val="26"/>
          <w:szCs w:val="26"/>
        </w:rPr>
      </w:pPr>
      <w:r w:rsidRPr="00FE39C9">
        <w:rPr>
          <w:sz w:val="26"/>
          <w:szCs w:val="26"/>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3FEC3081" w14:textId="77777777" w:rsidR="002A1A48" w:rsidRPr="00FE39C9" w:rsidRDefault="002A1A48" w:rsidP="002A1A48">
      <w:pPr>
        <w:pStyle w:val="afff2"/>
        <w:numPr>
          <w:ilvl w:val="0"/>
          <w:numId w:val="12"/>
        </w:numPr>
        <w:tabs>
          <w:tab w:val="left" w:pos="993"/>
        </w:tabs>
        <w:autoSpaceDE w:val="0"/>
        <w:autoSpaceDN w:val="0"/>
        <w:ind w:left="0" w:firstLine="709"/>
        <w:jc w:val="both"/>
        <w:rPr>
          <w:sz w:val="26"/>
          <w:szCs w:val="26"/>
        </w:rPr>
      </w:pPr>
      <w:r w:rsidRPr="00FE39C9">
        <w:rPr>
          <w:sz w:val="26"/>
          <w:szCs w:val="26"/>
        </w:rPr>
        <w:t>«Проведение занятий физкультурно-спортивной направленности по месту проживания граждан».</w:t>
      </w:r>
    </w:p>
    <w:p w14:paraId="630DAA04" w14:textId="77777777" w:rsidR="002A1A48" w:rsidRPr="00FE39C9" w:rsidRDefault="002A1A48" w:rsidP="002A1A48">
      <w:pPr>
        <w:tabs>
          <w:tab w:val="left" w:pos="1134"/>
        </w:tabs>
        <w:autoSpaceDE w:val="0"/>
        <w:autoSpaceDN w:val="0"/>
        <w:jc w:val="both"/>
        <w:rPr>
          <w:b/>
          <w:i/>
          <w:sz w:val="26"/>
          <w:szCs w:val="26"/>
          <w:u w:val="single"/>
        </w:rPr>
      </w:pPr>
    </w:p>
    <w:p w14:paraId="1E403D89" w14:textId="77777777" w:rsidR="002A1A48" w:rsidRPr="00FE39C9" w:rsidRDefault="002A1A48" w:rsidP="002A1A48">
      <w:pPr>
        <w:tabs>
          <w:tab w:val="left" w:pos="1134"/>
        </w:tabs>
        <w:autoSpaceDE w:val="0"/>
        <w:autoSpaceDN w:val="0"/>
        <w:ind w:firstLine="709"/>
        <w:jc w:val="center"/>
        <w:rPr>
          <w:b/>
          <w:sz w:val="26"/>
          <w:szCs w:val="26"/>
        </w:rPr>
      </w:pPr>
      <w:r w:rsidRPr="00FE39C9">
        <w:rPr>
          <w:b/>
          <w:sz w:val="26"/>
          <w:szCs w:val="26"/>
        </w:rPr>
        <w:t>Деятельность спортивных объектов</w:t>
      </w:r>
    </w:p>
    <w:p w14:paraId="218581B2" w14:textId="77777777" w:rsidR="002A1A48" w:rsidRPr="00FE39C9" w:rsidRDefault="002A1A48" w:rsidP="002A1A48">
      <w:pPr>
        <w:ind w:firstLine="709"/>
        <w:jc w:val="both"/>
        <w:outlineLvl w:val="0"/>
        <w:rPr>
          <w:sz w:val="26"/>
          <w:szCs w:val="26"/>
        </w:rPr>
      </w:pPr>
    </w:p>
    <w:p w14:paraId="19CD43BC" w14:textId="528D5A83" w:rsidR="002A1A48" w:rsidRPr="00FE39C9" w:rsidRDefault="002A1A48" w:rsidP="002A1A48">
      <w:pPr>
        <w:shd w:val="clear" w:color="auto" w:fill="FFFFFF" w:themeFill="background1"/>
        <w:ind w:firstLine="709"/>
        <w:jc w:val="both"/>
        <w:outlineLvl w:val="0"/>
        <w:rPr>
          <w:sz w:val="26"/>
          <w:szCs w:val="26"/>
        </w:rPr>
      </w:pPr>
      <w:bookmarkStart w:id="83" w:name="_Toc460500020"/>
      <w:bookmarkStart w:id="84" w:name="_Toc460829431"/>
      <w:r w:rsidRPr="00FE39C9">
        <w:rPr>
          <w:sz w:val="26"/>
          <w:szCs w:val="26"/>
        </w:rPr>
        <w:t>За первое полугодие 2016 года численность занимающихся спортом в физкультурно-оздоровительных и спортивных муниципальных учреждениях, а также в Федерациях (по видам спорта) на площадях муниципальных учреждений по срав</w:t>
      </w:r>
      <w:r w:rsidRPr="00FE39C9">
        <w:rPr>
          <w:sz w:val="26"/>
          <w:szCs w:val="26"/>
        </w:rPr>
        <w:lastRenderedPageBreak/>
        <w:t>нению с аналогичным периодом 2015 года увеличилась на 3</w:t>
      </w:r>
      <w:r w:rsidR="00BD0262" w:rsidRPr="00FE39C9">
        <w:rPr>
          <w:sz w:val="26"/>
          <w:szCs w:val="26"/>
        </w:rPr>
        <w:t>2</w:t>
      </w:r>
      <w:r w:rsidRPr="00FE39C9">
        <w:rPr>
          <w:sz w:val="26"/>
          <w:szCs w:val="26"/>
        </w:rPr>
        <w:t xml:space="preserve">% и составила </w:t>
      </w:r>
      <w:r w:rsidR="00BD0262" w:rsidRPr="00FE39C9">
        <w:rPr>
          <w:sz w:val="26"/>
          <w:szCs w:val="26"/>
        </w:rPr>
        <w:t>7556</w:t>
      </w:r>
      <w:r w:rsidRPr="00FE39C9">
        <w:rPr>
          <w:sz w:val="26"/>
          <w:szCs w:val="26"/>
        </w:rPr>
        <w:t xml:space="preserve"> чел.</w:t>
      </w:r>
      <w:bookmarkEnd w:id="83"/>
      <w:bookmarkEnd w:id="84"/>
      <w:r w:rsidRPr="00FE39C9">
        <w:rPr>
          <w:sz w:val="26"/>
          <w:szCs w:val="26"/>
        </w:rPr>
        <w:t xml:space="preserve"> </w:t>
      </w:r>
    </w:p>
    <w:p w14:paraId="65DB1F38" w14:textId="538E6756" w:rsidR="002A1A48" w:rsidRPr="00FE39C9" w:rsidRDefault="002A1A48" w:rsidP="00134E7E">
      <w:pPr>
        <w:spacing w:line="276" w:lineRule="auto"/>
        <w:jc w:val="right"/>
        <w:rPr>
          <w:sz w:val="26"/>
          <w:szCs w:val="26"/>
        </w:rPr>
      </w:pPr>
      <w:r w:rsidRPr="00FE39C9">
        <w:rPr>
          <w:sz w:val="26"/>
          <w:szCs w:val="26"/>
        </w:rPr>
        <w:t>Таблица 4</w:t>
      </w:r>
      <w:r w:rsidR="00F712E9" w:rsidRPr="00FE39C9">
        <w:rPr>
          <w:sz w:val="26"/>
          <w:szCs w:val="26"/>
        </w:rPr>
        <w:t>7</w:t>
      </w:r>
    </w:p>
    <w:p w14:paraId="22499D6F" w14:textId="77777777" w:rsidR="002A1A48" w:rsidRPr="00FE39C9" w:rsidRDefault="002A1A48" w:rsidP="00134E7E">
      <w:pPr>
        <w:jc w:val="center"/>
        <w:rPr>
          <w:b/>
          <w:sz w:val="26"/>
          <w:szCs w:val="26"/>
        </w:rPr>
      </w:pPr>
      <w:r w:rsidRPr="00FE39C9">
        <w:rPr>
          <w:b/>
          <w:sz w:val="26"/>
          <w:szCs w:val="26"/>
        </w:rPr>
        <w:t xml:space="preserve">Основные показатели </w:t>
      </w:r>
    </w:p>
    <w:p w14:paraId="6E21D09B" w14:textId="77777777" w:rsidR="00134E7E" w:rsidRPr="00FE39C9" w:rsidRDefault="00134E7E" w:rsidP="00134E7E">
      <w:pPr>
        <w:jc w:val="center"/>
        <w:rPr>
          <w:b/>
          <w:sz w:val="26"/>
          <w:szCs w:val="26"/>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111"/>
        <w:gridCol w:w="709"/>
        <w:gridCol w:w="1134"/>
        <w:gridCol w:w="1134"/>
        <w:gridCol w:w="1134"/>
        <w:gridCol w:w="1134"/>
      </w:tblGrid>
      <w:tr w:rsidR="002A1A48" w:rsidRPr="00FE39C9" w14:paraId="4E5E6D2D" w14:textId="77777777" w:rsidTr="00134E7E">
        <w:trPr>
          <w:trHeight w:val="70"/>
          <w:tblHeader/>
        </w:trPr>
        <w:tc>
          <w:tcPr>
            <w:tcW w:w="4111" w:type="dxa"/>
            <w:vMerge w:val="restart"/>
            <w:tcBorders>
              <w:left w:val="single" w:sz="4" w:space="0" w:color="auto"/>
              <w:right w:val="single" w:sz="4" w:space="0" w:color="auto"/>
            </w:tcBorders>
            <w:shd w:val="clear" w:color="auto" w:fill="auto"/>
            <w:vAlign w:val="center"/>
          </w:tcPr>
          <w:p w14:paraId="7D2968FD" w14:textId="77777777" w:rsidR="002A1A48" w:rsidRPr="00FE39C9" w:rsidRDefault="002A1A48" w:rsidP="00206C46">
            <w:pPr>
              <w:pStyle w:val="a4"/>
              <w:ind w:firstLine="51"/>
              <w:jc w:val="center"/>
              <w:rPr>
                <w:bCs/>
                <w:sz w:val="22"/>
                <w:szCs w:val="22"/>
              </w:rPr>
            </w:pPr>
            <w:r w:rsidRPr="00FE39C9">
              <w:rPr>
                <w:bCs/>
                <w:sz w:val="22"/>
                <w:szCs w:val="22"/>
              </w:rPr>
              <w:t>Наименование показателей</w:t>
            </w:r>
          </w:p>
        </w:tc>
        <w:tc>
          <w:tcPr>
            <w:tcW w:w="709" w:type="dxa"/>
            <w:tcBorders>
              <w:left w:val="single" w:sz="4" w:space="0" w:color="auto"/>
              <w:right w:val="single" w:sz="4" w:space="0" w:color="auto"/>
            </w:tcBorders>
            <w:shd w:val="clear" w:color="auto" w:fill="auto"/>
            <w:vAlign w:val="center"/>
          </w:tcPr>
          <w:p w14:paraId="38AD9E8F" w14:textId="77777777" w:rsidR="002A1A48" w:rsidRPr="00FE39C9" w:rsidRDefault="002A1A48" w:rsidP="00206C46">
            <w:pPr>
              <w:pStyle w:val="a4"/>
              <w:ind w:firstLine="0"/>
              <w:jc w:val="center"/>
              <w:rPr>
                <w:bCs/>
                <w:sz w:val="22"/>
                <w:szCs w:val="22"/>
              </w:rPr>
            </w:pPr>
          </w:p>
        </w:tc>
        <w:tc>
          <w:tcPr>
            <w:tcW w:w="2268" w:type="dxa"/>
            <w:gridSpan w:val="2"/>
            <w:tcBorders>
              <w:left w:val="single" w:sz="4" w:space="0" w:color="auto"/>
              <w:right w:val="single" w:sz="4" w:space="0" w:color="auto"/>
            </w:tcBorders>
            <w:vAlign w:val="center"/>
          </w:tcPr>
          <w:p w14:paraId="77A8961C" w14:textId="77777777" w:rsidR="002A1A48" w:rsidRPr="00FE39C9" w:rsidRDefault="002A1A48" w:rsidP="00206C46">
            <w:pPr>
              <w:jc w:val="center"/>
              <w:rPr>
                <w:sz w:val="22"/>
                <w:szCs w:val="22"/>
              </w:rPr>
            </w:pPr>
            <w:r w:rsidRPr="00FE39C9">
              <w:rPr>
                <w:sz w:val="22"/>
                <w:szCs w:val="22"/>
                <w:lang w:val="en-US"/>
              </w:rPr>
              <w:t xml:space="preserve">I </w:t>
            </w:r>
            <w:r w:rsidRPr="00FE39C9">
              <w:rPr>
                <w:sz w:val="22"/>
                <w:szCs w:val="22"/>
              </w:rPr>
              <w:t>полугодие</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9398ED" w14:textId="77777777" w:rsidR="002A1A48" w:rsidRPr="00FE39C9" w:rsidRDefault="002A1A48" w:rsidP="00206C46">
            <w:pPr>
              <w:jc w:val="center"/>
              <w:rPr>
                <w:sz w:val="22"/>
                <w:szCs w:val="22"/>
              </w:rPr>
            </w:pPr>
          </w:p>
        </w:tc>
      </w:tr>
      <w:tr w:rsidR="002A1A48" w:rsidRPr="00FE39C9" w14:paraId="5EA813EC" w14:textId="77777777" w:rsidTr="00134E7E">
        <w:trPr>
          <w:trHeight w:val="70"/>
          <w:tblHeader/>
        </w:trPr>
        <w:tc>
          <w:tcPr>
            <w:tcW w:w="4111" w:type="dxa"/>
            <w:vMerge/>
            <w:tcBorders>
              <w:left w:val="single" w:sz="4" w:space="0" w:color="auto"/>
              <w:right w:val="single" w:sz="4" w:space="0" w:color="auto"/>
            </w:tcBorders>
            <w:shd w:val="clear" w:color="auto" w:fill="auto"/>
            <w:vAlign w:val="center"/>
          </w:tcPr>
          <w:p w14:paraId="178F3037" w14:textId="77777777" w:rsidR="002A1A48" w:rsidRPr="00FE39C9" w:rsidRDefault="002A1A48" w:rsidP="00206C46">
            <w:pPr>
              <w:pStyle w:val="a4"/>
              <w:ind w:firstLine="51"/>
              <w:jc w:val="center"/>
              <w:rPr>
                <w:bCs/>
                <w:sz w:val="22"/>
                <w:szCs w:val="22"/>
              </w:rPr>
            </w:pPr>
          </w:p>
        </w:tc>
        <w:tc>
          <w:tcPr>
            <w:tcW w:w="709" w:type="dxa"/>
            <w:vMerge w:val="restart"/>
            <w:tcBorders>
              <w:left w:val="single" w:sz="4" w:space="0" w:color="auto"/>
              <w:right w:val="single" w:sz="4" w:space="0" w:color="auto"/>
            </w:tcBorders>
            <w:shd w:val="clear" w:color="auto" w:fill="auto"/>
            <w:vAlign w:val="center"/>
          </w:tcPr>
          <w:p w14:paraId="6B3971CA" w14:textId="77777777" w:rsidR="002A1A48" w:rsidRPr="00FE39C9" w:rsidRDefault="002A1A48" w:rsidP="00206C46">
            <w:pPr>
              <w:pStyle w:val="a4"/>
              <w:ind w:firstLine="0"/>
              <w:jc w:val="center"/>
              <w:rPr>
                <w:bCs/>
                <w:sz w:val="22"/>
                <w:szCs w:val="22"/>
              </w:rPr>
            </w:pPr>
            <w:r w:rsidRPr="00FE39C9">
              <w:rPr>
                <w:bCs/>
                <w:sz w:val="22"/>
                <w:szCs w:val="22"/>
              </w:rPr>
              <w:t>Ед.</w:t>
            </w:r>
          </w:p>
          <w:p w14:paraId="15CF3AFC" w14:textId="77777777" w:rsidR="002A1A48" w:rsidRPr="00FE39C9" w:rsidRDefault="002A1A48" w:rsidP="00206C46">
            <w:pPr>
              <w:pStyle w:val="a4"/>
              <w:ind w:firstLine="0"/>
              <w:jc w:val="center"/>
              <w:rPr>
                <w:bCs/>
                <w:sz w:val="22"/>
                <w:szCs w:val="22"/>
              </w:rPr>
            </w:pPr>
            <w:r w:rsidRPr="00FE39C9">
              <w:rPr>
                <w:bCs/>
                <w:sz w:val="22"/>
                <w:szCs w:val="22"/>
              </w:rPr>
              <w:t>изм.</w:t>
            </w:r>
          </w:p>
        </w:tc>
        <w:tc>
          <w:tcPr>
            <w:tcW w:w="1134" w:type="dxa"/>
            <w:vMerge w:val="restart"/>
            <w:tcBorders>
              <w:top w:val="single" w:sz="4" w:space="0" w:color="auto"/>
              <w:left w:val="single" w:sz="4" w:space="0" w:color="auto"/>
              <w:right w:val="single" w:sz="4" w:space="0" w:color="auto"/>
            </w:tcBorders>
            <w:vAlign w:val="center"/>
          </w:tcPr>
          <w:p w14:paraId="4A169EE7" w14:textId="77777777" w:rsidR="002A1A48" w:rsidRPr="00FE39C9" w:rsidRDefault="002A1A48" w:rsidP="00206C46">
            <w:pPr>
              <w:jc w:val="center"/>
              <w:rPr>
                <w:sz w:val="22"/>
                <w:szCs w:val="22"/>
              </w:rPr>
            </w:pPr>
            <w:r w:rsidRPr="00FE39C9">
              <w:rPr>
                <w:sz w:val="22"/>
                <w:szCs w:val="22"/>
              </w:rPr>
              <w:t>2015 год</w:t>
            </w:r>
          </w:p>
        </w:tc>
        <w:tc>
          <w:tcPr>
            <w:tcW w:w="1134" w:type="dxa"/>
            <w:vMerge w:val="restart"/>
            <w:tcBorders>
              <w:top w:val="single" w:sz="4" w:space="0" w:color="auto"/>
              <w:left w:val="single" w:sz="4" w:space="0" w:color="auto"/>
              <w:right w:val="single" w:sz="4" w:space="0" w:color="auto"/>
            </w:tcBorders>
            <w:vAlign w:val="center"/>
          </w:tcPr>
          <w:p w14:paraId="60DAD716" w14:textId="77777777" w:rsidR="002A1A48" w:rsidRPr="00FE39C9" w:rsidRDefault="002A1A48" w:rsidP="00206C46">
            <w:pPr>
              <w:jc w:val="center"/>
              <w:rPr>
                <w:sz w:val="22"/>
                <w:szCs w:val="22"/>
              </w:rPr>
            </w:pPr>
            <w:r w:rsidRPr="00FE39C9">
              <w:rPr>
                <w:sz w:val="22"/>
                <w:szCs w:val="22"/>
              </w:rPr>
              <w:t>2016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7A58A9" w14:textId="77777777" w:rsidR="002A1A48" w:rsidRPr="00FE39C9" w:rsidRDefault="002A1A48" w:rsidP="00206C46">
            <w:pPr>
              <w:jc w:val="center"/>
              <w:rPr>
                <w:sz w:val="22"/>
                <w:szCs w:val="22"/>
              </w:rPr>
            </w:pPr>
            <w:r w:rsidRPr="00FE39C9">
              <w:rPr>
                <w:sz w:val="22"/>
                <w:szCs w:val="22"/>
              </w:rPr>
              <w:t>Отклонение</w:t>
            </w:r>
          </w:p>
        </w:tc>
      </w:tr>
      <w:tr w:rsidR="002A1A48" w:rsidRPr="00FE39C9" w14:paraId="0D5844B4" w14:textId="77777777" w:rsidTr="00134E7E">
        <w:trPr>
          <w:trHeight w:val="70"/>
          <w:tblHeader/>
        </w:trPr>
        <w:tc>
          <w:tcPr>
            <w:tcW w:w="4111" w:type="dxa"/>
            <w:vMerge/>
            <w:tcBorders>
              <w:left w:val="single" w:sz="4" w:space="0" w:color="auto"/>
              <w:bottom w:val="single" w:sz="4" w:space="0" w:color="auto"/>
              <w:right w:val="single" w:sz="4" w:space="0" w:color="auto"/>
            </w:tcBorders>
            <w:shd w:val="clear" w:color="auto" w:fill="auto"/>
            <w:vAlign w:val="center"/>
          </w:tcPr>
          <w:p w14:paraId="71113E57" w14:textId="77777777" w:rsidR="002A1A48" w:rsidRPr="00FE39C9" w:rsidRDefault="002A1A48" w:rsidP="00206C46">
            <w:pPr>
              <w:pStyle w:val="a4"/>
              <w:ind w:firstLine="51"/>
              <w:jc w:val="center"/>
              <w:rPr>
                <w:bCs/>
                <w:sz w:val="22"/>
                <w:szCs w:val="22"/>
              </w:rPr>
            </w:pPr>
          </w:p>
        </w:tc>
        <w:tc>
          <w:tcPr>
            <w:tcW w:w="709" w:type="dxa"/>
            <w:vMerge/>
            <w:tcBorders>
              <w:left w:val="single" w:sz="4" w:space="0" w:color="auto"/>
              <w:bottom w:val="single" w:sz="4" w:space="0" w:color="auto"/>
              <w:right w:val="single" w:sz="4" w:space="0" w:color="auto"/>
            </w:tcBorders>
            <w:shd w:val="clear" w:color="auto" w:fill="auto"/>
            <w:vAlign w:val="center"/>
          </w:tcPr>
          <w:p w14:paraId="3D91883E" w14:textId="77777777" w:rsidR="002A1A48" w:rsidRPr="00FE39C9" w:rsidRDefault="002A1A48" w:rsidP="00206C46">
            <w:pPr>
              <w:pStyle w:val="a4"/>
              <w:ind w:firstLine="0"/>
              <w:jc w:val="center"/>
              <w:rPr>
                <w:bCs/>
                <w:sz w:val="22"/>
                <w:szCs w:val="22"/>
              </w:rPr>
            </w:pPr>
          </w:p>
        </w:tc>
        <w:tc>
          <w:tcPr>
            <w:tcW w:w="1134" w:type="dxa"/>
            <w:vMerge/>
            <w:tcBorders>
              <w:left w:val="single" w:sz="4" w:space="0" w:color="auto"/>
              <w:bottom w:val="single" w:sz="4" w:space="0" w:color="auto"/>
              <w:right w:val="single" w:sz="4" w:space="0" w:color="auto"/>
            </w:tcBorders>
            <w:vAlign w:val="center"/>
          </w:tcPr>
          <w:p w14:paraId="13247716" w14:textId="77777777" w:rsidR="002A1A48" w:rsidRPr="00FE39C9" w:rsidRDefault="002A1A48" w:rsidP="00206C46">
            <w:pPr>
              <w:jc w:val="center"/>
              <w:rPr>
                <w:sz w:val="22"/>
                <w:szCs w:val="22"/>
              </w:rPr>
            </w:pPr>
          </w:p>
        </w:tc>
        <w:tc>
          <w:tcPr>
            <w:tcW w:w="1134" w:type="dxa"/>
            <w:vMerge/>
            <w:tcBorders>
              <w:left w:val="single" w:sz="4" w:space="0" w:color="auto"/>
              <w:bottom w:val="single" w:sz="4" w:space="0" w:color="auto"/>
              <w:right w:val="single" w:sz="4" w:space="0" w:color="auto"/>
            </w:tcBorders>
            <w:vAlign w:val="center"/>
          </w:tcPr>
          <w:p w14:paraId="78F9422F" w14:textId="77777777" w:rsidR="002A1A48" w:rsidRPr="00FE39C9" w:rsidRDefault="002A1A48" w:rsidP="00206C4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6CF1F3" w14:textId="77777777" w:rsidR="002A1A48" w:rsidRPr="00FE39C9" w:rsidRDefault="002A1A48" w:rsidP="00206C46">
            <w:pPr>
              <w:jc w:val="center"/>
              <w:rPr>
                <w:sz w:val="22"/>
                <w:szCs w:val="22"/>
              </w:rPr>
            </w:pPr>
            <w:r w:rsidRPr="00FE39C9">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78AA7E8" w14:textId="77777777" w:rsidR="002A1A48" w:rsidRPr="00FE39C9" w:rsidRDefault="002A1A48" w:rsidP="00206C46">
            <w:pPr>
              <w:jc w:val="center"/>
              <w:rPr>
                <w:sz w:val="22"/>
                <w:szCs w:val="22"/>
              </w:rPr>
            </w:pPr>
            <w:r w:rsidRPr="00FE39C9">
              <w:rPr>
                <w:sz w:val="22"/>
                <w:szCs w:val="22"/>
              </w:rPr>
              <w:t>%</w:t>
            </w:r>
          </w:p>
        </w:tc>
      </w:tr>
      <w:tr w:rsidR="002A1A48" w:rsidRPr="00FE39C9" w14:paraId="6AA1E3A2" w14:textId="77777777" w:rsidTr="00134E7E">
        <w:trPr>
          <w:trHeight w:val="70"/>
        </w:trPr>
        <w:tc>
          <w:tcPr>
            <w:tcW w:w="4111" w:type="dxa"/>
            <w:vMerge w:val="restart"/>
            <w:tcBorders>
              <w:top w:val="single" w:sz="4" w:space="0" w:color="auto"/>
              <w:left w:val="single" w:sz="4" w:space="0" w:color="auto"/>
              <w:right w:val="single" w:sz="4" w:space="0" w:color="auto"/>
            </w:tcBorders>
            <w:shd w:val="clear" w:color="auto" w:fill="auto"/>
          </w:tcPr>
          <w:p w14:paraId="0E506391" w14:textId="77777777" w:rsidR="002A1A48" w:rsidRPr="00FE39C9" w:rsidRDefault="002A1A48" w:rsidP="00206C46">
            <w:pPr>
              <w:rPr>
                <w:sz w:val="22"/>
                <w:szCs w:val="22"/>
              </w:rPr>
            </w:pPr>
            <w:r w:rsidRPr="00FE39C9">
              <w:rPr>
                <w:sz w:val="22"/>
                <w:szCs w:val="22"/>
              </w:rPr>
              <w:t>Количество групп/занимающихся в физкультурно-оздоровительных и спортивных муниципальных учреждениях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0871AA" w14:textId="77777777" w:rsidR="002A1A48" w:rsidRPr="00FE39C9" w:rsidRDefault="002A1A48" w:rsidP="00206C46">
            <w:pPr>
              <w:jc w:val="center"/>
              <w:rPr>
                <w:sz w:val="22"/>
                <w:szCs w:val="22"/>
              </w:rPr>
            </w:pPr>
            <w:r w:rsidRPr="00FE39C9">
              <w:rPr>
                <w:sz w:val="22"/>
                <w:szCs w:val="22"/>
              </w:rPr>
              <w:t>гр.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D653F" w14:textId="77777777" w:rsidR="002A1A48" w:rsidRPr="00FE39C9" w:rsidRDefault="002A1A48" w:rsidP="00206C46">
            <w:pPr>
              <w:jc w:val="center"/>
              <w:rPr>
                <w:color w:val="000000"/>
                <w:sz w:val="22"/>
                <w:szCs w:val="22"/>
              </w:rPr>
            </w:pPr>
            <w:r w:rsidRPr="00FE39C9">
              <w:rPr>
                <w:color w:val="000000"/>
                <w:sz w:val="22"/>
                <w:szCs w:val="22"/>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21D73D" w14:textId="77777777" w:rsidR="002A1A48" w:rsidRPr="00FE39C9" w:rsidRDefault="002A1A48" w:rsidP="00206C46">
            <w:pPr>
              <w:jc w:val="center"/>
              <w:rPr>
                <w:color w:val="000000"/>
                <w:sz w:val="22"/>
                <w:szCs w:val="22"/>
              </w:rPr>
            </w:pPr>
            <w:r w:rsidRPr="00FE39C9">
              <w:rPr>
                <w:color w:val="000000"/>
                <w:sz w:val="22"/>
                <w:szCs w:val="22"/>
              </w:rPr>
              <w:t>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AFF39" w14:textId="77777777" w:rsidR="002A1A48" w:rsidRPr="00FE39C9" w:rsidRDefault="002A1A48" w:rsidP="00206C46">
            <w:pPr>
              <w:jc w:val="center"/>
              <w:rPr>
                <w:color w:val="000000"/>
                <w:sz w:val="22"/>
                <w:szCs w:val="22"/>
              </w:rPr>
            </w:pPr>
            <w:r w:rsidRPr="00FE39C9">
              <w:rPr>
                <w:color w:val="000000"/>
                <w:sz w:val="22"/>
                <w:szCs w:val="22"/>
              </w:rPr>
              <w:t>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E132A" w14:textId="77777777" w:rsidR="002A1A48" w:rsidRPr="00FE39C9" w:rsidRDefault="002A1A48" w:rsidP="00206C46">
            <w:pPr>
              <w:jc w:val="center"/>
              <w:rPr>
                <w:color w:val="000000"/>
                <w:sz w:val="22"/>
                <w:szCs w:val="22"/>
              </w:rPr>
            </w:pPr>
            <w:r w:rsidRPr="00FE39C9">
              <w:rPr>
                <w:color w:val="000000"/>
                <w:sz w:val="22"/>
                <w:szCs w:val="22"/>
              </w:rPr>
              <w:t>167,2</w:t>
            </w:r>
          </w:p>
        </w:tc>
      </w:tr>
      <w:tr w:rsidR="002A1A48" w:rsidRPr="00FE39C9" w14:paraId="5366200E" w14:textId="77777777" w:rsidTr="00134E7E">
        <w:trPr>
          <w:trHeight w:val="70"/>
        </w:trPr>
        <w:tc>
          <w:tcPr>
            <w:tcW w:w="4111" w:type="dxa"/>
            <w:vMerge/>
            <w:tcBorders>
              <w:left w:val="single" w:sz="4" w:space="0" w:color="auto"/>
              <w:bottom w:val="single" w:sz="4" w:space="0" w:color="auto"/>
              <w:right w:val="single" w:sz="4" w:space="0" w:color="auto"/>
            </w:tcBorders>
            <w:shd w:val="clear" w:color="auto" w:fill="auto"/>
          </w:tcPr>
          <w:p w14:paraId="5FA6B297" w14:textId="77777777" w:rsidR="002A1A48" w:rsidRPr="00FE39C9" w:rsidRDefault="002A1A48" w:rsidP="00206C46">
            <w:pPr>
              <w:pStyle w:val="20"/>
              <w:ind w:left="39"/>
              <w:rPr>
                <w:b w:val="0"/>
                <w:b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E248C" w14:textId="77777777" w:rsidR="002A1A48" w:rsidRPr="00FE39C9" w:rsidRDefault="002A1A48" w:rsidP="00206C46">
            <w:pPr>
              <w:jc w:val="center"/>
              <w:rPr>
                <w:sz w:val="22"/>
                <w:szCs w:val="22"/>
              </w:rPr>
            </w:pPr>
            <w:r w:rsidRPr="00FE39C9">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CD298" w14:textId="77777777" w:rsidR="002A1A48" w:rsidRPr="00FE39C9" w:rsidRDefault="002A1A48" w:rsidP="00206C46">
            <w:pPr>
              <w:jc w:val="center"/>
              <w:rPr>
                <w:color w:val="000000"/>
                <w:sz w:val="22"/>
                <w:szCs w:val="22"/>
              </w:rPr>
            </w:pPr>
            <w:r w:rsidRPr="00FE39C9">
              <w:rPr>
                <w:color w:val="000000"/>
                <w:sz w:val="22"/>
                <w:szCs w:val="22"/>
              </w:rPr>
              <w:t>4 646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D7F2DA" w14:textId="77777777" w:rsidR="002A1A48" w:rsidRPr="00FE39C9" w:rsidRDefault="002A1A48" w:rsidP="00206C46">
            <w:pPr>
              <w:jc w:val="center"/>
              <w:rPr>
                <w:color w:val="000000"/>
                <w:sz w:val="22"/>
                <w:szCs w:val="22"/>
              </w:rPr>
            </w:pPr>
            <w:r w:rsidRPr="00FE39C9">
              <w:rPr>
                <w:color w:val="000000"/>
                <w:sz w:val="22"/>
                <w:szCs w:val="22"/>
              </w:rPr>
              <w:t>6 220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8C62AB" w14:textId="77777777" w:rsidR="002A1A48" w:rsidRPr="00FE39C9" w:rsidRDefault="002A1A48" w:rsidP="00206C46">
            <w:pPr>
              <w:jc w:val="center"/>
              <w:rPr>
                <w:color w:val="000000"/>
                <w:sz w:val="22"/>
                <w:szCs w:val="22"/>
              </w:rPr>
            </w:pPr>
            <w:r w:rsidRPr="00FE39C9">
              <w:rPr>
                <w:color w:val="000000"/>
                <w:sz w:val="22"/>
                <w:szCs w:val="22"/>
              </w:rPr>
              <w:t>1 574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23347" w14:textId="77777777" w:rsidR="002A1A48" w:rsidRPr="00FE39C9" w:rsidRDefault="002A1A48" w:rsidP="00206C46">
            <w:pPr>
              <w:jc w:val="center"/>
              <w:rPr>
                <w:color w:val="000000"/>
                <w:sz w:val="22"/>
                <w:szCs w:val="22"/>
              </w:rPr>
            </w:pPr>
            <w:r w:rsidRPr="00FE39C9">
              <w:rPr>
                <w:color w:val="000000"/>
                <w:sz w:val="22"/>
                <w:szCs w:val="22"/>
              </w:rPr>
              <w:t>133,9</w:t>
            </w:r>
          </w:p>
        </w:tc>
      </w:tr>
      <w:tr w:rsidR="002A1A48" w:rsidRPr="00FE39C9" w14:paraId="4025C68D" w14:textId="77777777" w:rsidTr="00134E7E">
        <w:trPr>
          <w:trHeight w:val="70"/>
        </w:trPr>
        <w:tc>
          <w:tcPr>
            <w:tcW w:w="4111" w:type="dxa"/>
            <w:vMerge w:val="restart"/>
            <w:tcBorders>
              <w:top w:val="single" w:sz="4" w:space="0" w:color="auto"/>
              <w:left w:val="single" w:sz="4" w:space="0" w:color="auto"/>
              <w:right w:val="single" w:sz="4" w:space="0" w:color="auto"/>
            </w:tcBorders>
            <w:shd w:val="clear" w:color="auto" w:fill="auto"/>
          </w:tcPr>
          <w:p w14:paraId="0FE89D32" w14:textId="77777777" w:rsidR="002A1A48" w:rsidRPr="00FE39C9" w:rsidRDefault="002A1A48" w:rsidP="00206C46">
            <w:pPr>
              <w:rPr>
                <w:sz w:val="22"/>
                <w:szCs w:val="22"/>
              </w:rPr>
            </w:pPr>
            <w:r w:rsidRPr="00FE39C9">
              <w:rPr>
                <w:sz w:val="22"/>
                <w:szCs w:val="22"/>
              </w:rPr>
              <w:t>Количество групп/занимающихся с ограниченными возможностями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E32E0D" w14:textId="77777777" w:rsidR="002A1A48" w:rsidRPr="00FE39C9" w:rsidRDefault="002A1A48" w:rsidP="00206C46">
            <w:pPr>
              <w:jc w:val="center"/>
              <w:rPr>
                <w:sz w:val="22"/>
                <w:szCs w:val="22"/>
              </w:rPr>
            </w:pPr>
            <w:r w:rsidRPr="00FE39C9">
              <w:rPr>
                <w:sz w:val="22"/>
                <w:szCs w:val="22"/>
              </w:rPr>
              <w:t>гр.</w:t>
            </w:r>
          </w:p>
        </w:tc>
        <w:tc>
          <w:tcPr>
            <w:tcW w:w="1134" w:type="dxa"/>
            <w:tcBorders>
              <w:top w:val="single" w:sz="4" w:space="0" w:color="auto"/>
              <w:left w:val="single" w:sz="4" w:space="0" w:color="auto"/>
              <w:bottom w:val="single" w:sz="4" w:space="0" w:color="auto"/>
              <w:right w:val="single" w:sz="4" w:space="0" w:color="auto"/>
            </w:tcBorders>
            <w:vAlign w:val="center"/>
          </w:tcPr>
          <w:p w14:paraId="4B6A8CFA" w14:textId="77777777" w:rsidR="002A1A48" w:rsidRPr="00FE39C9" w:rsidRDefault="002A1A48" w:rsidP="00206C46">
            <w:pPr>
              <w:jc w:val="center"/>
              <w:rPr>
                <w:color w:val="000000"/>
                <w:sz w:val="22"/>
                <w:szCs w:val="22"/>
              </w:rPr>
            </w:pPr>
            <w:r w:rsidRPr="00FE39C9">
              <w:rPr>
                <w:color w:val="000000"/>
                <w:sz w:val="22"/>
                <w:szCs w:val="22"/>
              </w:rPr>
              <w:t>17</w:t>
            </w:r>
          </w:p>
        </w:tc>
        <w:tc>
          <w:tcPr>
            <w:tcW w:w="1134" w:type="dxa"/>
            <w:tcBorders>
              <w:top w:val="single" w:sz="4" w:space="0" w:color="auto"/>
              <w:left w:val="single" w:sz="4" w:space="0" w:color="auto"/>
              <w:bottom w:val="single" w:sz="4" w:space="0" w:color="auto"/>
              <w:right w:val="single" w:sz="4" w:space="0" w:color="auto"/>
            </w:tcBorders>
            <w:vAlign w:val="center"/>
          </w:tcPr>
          <w:p w14:paraId="51AF2E02" w14:textId="77777777" w:rsidR="002A1A48" w:rsidRPr="00FE39C9" w:rsidRDefault="002A1A48" w:rsidP="00206C46">
            <w:pPr>
              <w:jc w:val="center"/>
              <w:rPr>
                <w:color w:val="000000"/>
                <w:sz w:val="22"/>
                <w:szCs w:val="22"/>
              </w:rPr>
            </w:pPr>
            <w:r w:rsidRPr="00FE39C9">
              <w:rPr>
                <w:color w:val="000000"/>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4DEBD" w14:textId="77777777" w:rsidR="002A1A48" w:rsidRPr="00FE39C9" w:rsidRDefault="002A1A48" w:rsidP="00206C46">
            <w:pPr>
              <w:jc w:val="center"/>
              <w:rPr>
                <w:color w:val="000000"/>
                <w:sz w:val="22"/>
                <w:szCs w:val="22"/>
              </w:rPr>
            </w:pPr>
            <w:r w:rsidRPr="00FE39C9">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1D499" w14:textId="77777777" w:rsidR="002A1A48" w:rsidRPr="00FE39C9" w:rsidRDefault="002A1A48" w:rsidP="00206C46">
            <w:pPr>
              <w:jc w:val="center"/>
              <w:rPr>
                <w:color w:val="000000"/>
                <w:sz w:val="22"/>
                <w:szCs w:val="22"/>
              </w:rPr>
            </w:pPr>
            <w:r w:rsidRPr="00FE39C9">
              <w:rPr>
                <w:color w:val="000000"/>
                <w:sz w:val="22"/>
                <w:szCs w:val="22"/>
              </w:rPr>
              <w:t>94,1</w:t>
            </w:r>
          </w:p>
        </w:tc>
      </w:tr>
      <w:tr w:rsidR="002A1A48" w:rsidRPr="00FE39C9" w14:paraId="3ED965AE" w14:textId="77777777" w:rsidTr="00134E7E">
        <w:trPr>
          <w:trHeight w:val="70"/>
        </w:trPr>
        <w:tc>
          <w:tcPr>
            <w:tcW w:w="4111" w:type="dxa"/>
            <w:vMerge/>
            <w:tcBorders>
              <w:left w:val="single" w:sz="4" w:space="0" w:color="auto"/>
              <w:right w:val="single" w:sz="4" w:space="0" w:color="auto"/>
            </w:tcBorders>
            <w:shd w:val="clear" w:color="auto" w:fill="auto"/>
          </w:tcPr>
          <w:p w14:paraId="043EE851" w14:textId="77777777" w:rsidR="002A1A48" w:rsidRPr="00FE39C9" w:rsidRDefault="002A1A48" w:rsidP="00206C46">
            <w:pPr>
              <w:ind w:left="39"/>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631DC6" w14:textId="77777777" w:rsidR="002A1A48" w:rsidRPr="00FE39C9" w:rsidRDefault="002A1A48" w:rsidP="00206C46">
            <w:pPr>
              <w:jc w:val="center"/>
              <w:rPr>
                <w:sz w:val="22"/>
                <w:szCs w:val="22"/>
              </w:rPr>
            </w:pPr>
            <w:r w:rsidRPr="00FE39C9">
              <w:rPr>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017A3789" w14:textId="77777777" w:rsidR="002A1A48" w:rsidRPr="00FE39C9" w:rsidRDefault="002A1A48" w:rsidP="00206C46">
            <w:pPr>
              <w:jc w:val="center"/>
              <w:rPr>
                <w:color w:val="000000"/>
                <w:sz w:val="22"/>
                <w:szCs w:val="22"/>
              </w:rPr>
            </w:pPr>
            <w:r w:rsidRPr="00FE39C9">
              <w:rPr>
                <w:color w:val="000000"/>
                <w:sz w:val="22"/>
                <w:szCs w:val="22"/>
              </w:rPr>
              <w:t>156</w:t>
            </w:r>
          </w:p>
        </w:tc>
        <w:tc>
          <w:tcPr>
            <w:tcW w:w="1134" w:type="dxa"/>
            <w:tcBorders>
              <w:top w:val="single" w:sz="4" w:space="0" w:color="auto"/>
              <w:left w:val="single" w:sz="4" w:space="0" w:color="auto"/>
              <w:bottom w:val="single" w:sz="4" w:space="0" w:color="auto"/>
              <w:right w:val="single" w:sz="4" w:space="0" w:color="auto"/>
            </w:tcBorders>
            <w:vAlign w:val="center"/>
          </w:tcPr>
          <w:p w14:paraId="48B126F6" w14:textId="77777777" w:rsidR="002A1A48" w:rsidRPr="00FE39C9" w:rsidRDefault="002A1A48" w:rsidP="00206C46">
            <w:pPr>
              <w:jc w:val="center"/>
              <w:rPr>
                <w:color w:val="000000"/>
                <w:sz w:val="22"/>
                <w:szCs w:val="22"/>
              </w:rPr>
            </w:pPr>
            <w:r w:rsidRPr="00FE39C9">
              <w:rPr>
                <w:color w:val="000000"/>
                <w:sz w:val="22"/>
                <w:szCs w:val="22"/>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07AF1" w14:textId="77777777" w:rsidR="002A1A48" w:rsidRPr="00FE39C9" w:rsidRDefault="002A1A48" w:rsidP="00206C46">
            <w:pPr>
              <w:jc w:val="center"/>
              <w:rPr>
                <w:color w:val="000000"/>
                <w:sz w:val="22"/>
                <w:szCs w:val="22"/>
              </w:rPr>
            </w:pPr>
            <w:r w:rsidRPr="00FE39C9">
              <w:rPr>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511C" w14:textId="77777777" w:rsidR="002A1A48" w:rsidRPr="00FE39C9" w:rsidRDefault="002A1A48" w:rsidP="00206C46">
            <w:pPr>
              <w:jc w:val="center"/>
              <w:rPr>
                <w:color w:val="000000"/>
                <w:sz w:val="22"/>
                <w:szCs w:val="22"/>
              </w:rPr>
            </w:pPr>
            <w:r w:rsidRPr="00FE39C9">
              <w:rPr>
                <w:color w:val="000000"/>
                <w:sz w:val="22"/>
                <w:szCs w:val="22"/>
              </w:rPr>
              <w:t>109,0</w:t>
            </w:r>
          </w:p>
        </w:tc>
      </w:tr>
      <w:tr w:rsidR="002A1A48" w:rsidRPr="00FE39C9" w14:paraId="7B6B61E5" w14:textId="77777777" w:rsidTr="00134E7E">
        <w:trPr>
          <w:trHeight w:val="70"/>
        </w:trPr>
        <w:tc>
          <w:tcPr>
            <w:tcW w:w="4111" w:type="dxa"/>
            <w:vMerge w:val="restart"/>
            <w:tcBorders>
              <w:top w:val="single" w:sz="4" w:space="0" w:color="auto"/>
              <w:left w:val="single" w:sz="4" w:space="0" w:color="auto"/>
              <w:right w:val="single" w:sz="4" w:space="0" w:color="auto"/>
            </w:tcBorders>
            <w:shd w:val="clear" w:color="auto" w:fill="auto"/>
            <w:vAlign w:val="center"/>
          </w:tcPr>
          <w:p w14:paraId="351E9B21" w14:textId="77777777" w:rsidR="002A1A48" w:rsidRPr="00FE39C9" w:rsidRDefault="002A1A48" w:rsidP="00206C46">
            <w:pPr>
              <w:rPr>
                <w:sz w:val="22"/>
                <w:szCs w:val="22"/>
              </w:rPr>
            </w:pPr>
            <w:r w:rsidRPr="00FE39C9">
              <w:rPr>
                <w:sz w:val="22"/>
                <w:szCs w:val="22"/>
              </w:rPr>
              <w:t>Количество занимающихся в Федерациях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0F6F" w14:textId="77777777" w:rsidR="002A1A48" w:rsidRPr="00FE39C9" w:rsidRDefault="002A1A48" w:rsidP="00206C46">
            <w:pPr>
              <w:jc w:val="center"/>
              <w:rPr>
                <w:sz w:val="22"/>
                <w:szCs w:val="22"/>
              </w:rPr>
            </w:pPr>
            <w:r w:rsidRPr="00FE39C9">
              <w:rPr>
                <w:sz w:val="22"/>
                <w:szCs w:val="22"/>
              </w:rPr>
              <w:t>гр.</w:t>
            </w:r>
          </w:p>
        </w:tc>
        <w:tc>
          <w:tcPr>
            <w:tcW w:w="1134" w:type="dxa"/>
            <w:tcBorders>
              <w:top w:val="single" w:sz="4" w:space="0" w:color="auto"/>
              <w:left w:val="single" w:sz="4" w:space="0" w:color="auto"/>
              <w:bottom w:val="single" w:sz="4" w:space="0" w:color="auto"/>
              <w:right w:val="single" w:sz="4" w:space="0" w:color="auto"/>
            </w:tcBorders>
            <w:vAlign w:val="center"/>
          </w:tcPr>
          <w:p w14:paraId="05871C59" w14:textId="77777777" w:rsidR="002A1A48" w:rsidRPr="00FE39C9" w:rsidRDefault="002A1A48" w:rsidP="00206C46">
            <w:pPr>
              <w:jc w:val="center"/>
              <w:rPr>
                <w:color w:val="000000"/>
                <w:sz w:val="22"/>
                <w:szCs w:val="22"/>
              </w:rPr>
            </w:pPr>
            <w:r w:rsidRPr="00FE39C9">
              <w:rPr>
                <w:color w:val="000000"/>
                <w:sz w:val="22"/>
                <w:szCs w:val="22"/>
              </w:rPr>
              <w:t>47</w:t>
            </w:r>
          </w:p>
        </w:tc>
        <w:tc>
          <w:tcPr>
            <w:tcW w:w="1134" w:type="dxa"/>
            <w:tcBorders>
              <w:top w:val="single" w:sz="4" w:space="0" w:color="auto"/>
              <w:left w:val="single" w:sz="4" w:space="0" w:color="auto"/>
              <w:bottom w:val="single" w:sz="4" w:space="0" w:color="auto"/>
              <w:right w:val="single" w:sz="4" w:space="0" w:color="auto"/>
            </w:tcBorders>
            <w:vAlign w:val="center"/>
          </w:tcPr>
          <w:p w14:paraId="2B574219" w14:textId="77777777" w:rsidR="002A1A48" w:rsidRPr="00FE39C9" w:rsidRDefault="002A1A48" w:rsidP="00206C46">
            <w:pPr>
              <w:jc w:val="center"/>
              <w:rPr>
                <w:color w:val="000000"/>
                <w:sz w:val="22"/>
                <w:szCs w:val="22"/>
              </w:rPr>
            </w:pPr>
            <w:r w:rsidRPr="00FE39C9">
              <w:rPr>
                <w:color w:val="000000"/>
                <w:sz w:val="22"/>
                <w:szCs w:val="22"/>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F82A9" w14:textId="77777777" w:rsidR="002A1A48" w:rsidRPr="00FE39C9" w:rsidRDefault="002A1A48" w:rsidP="00206C46">
            <w:pPr>
              <w:jc w:val="center"/>
              <w:rPr>
                <w:color w:val="000000"/>
                <w:sz w:val="22"/>
                <w:szCs w:val="22"/>
              </w:rPr>
            </w:pPr>
            <w:r w:rsidRPr="00FE39C9">
              <w:rPr>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47579" w14:textId="77777777" w:rsidR="002A1A48" w:rsidRPr="00FE39C9" w:rsidRDefault="002A1A48" w:rsidP="00206C46">
            <w:pPr>
              <w:jc w:val="center"/>
              <w:rPr>
                <w:color w:val="000000"/>
                <w:sz w:val="22"/>
                <w:szCs w:val="22"/>
              </w:rPr>
            </w:pPr>
            <w:r w:rsidRPr="00FE39C9">
              <w:rPr>
                <w:color w:val="000000"/>
                <w:sz w:val="22"/>
                <w:szCs w:val="22"/>
              </w:rPr>
              <w:t>87,2</w:t>
            </w:r>
          </w:p>
        </w:tc>
      </w:tr>
      <w:tr w:rsidR="002A1A48" w:rsidRPr="00FE39C9" w14:paraId="3CAF21A7" w14:textId="77777777" w:rsidTr="00134E7E">
        <w:trPr>
          <w:trHeight w:val="70"/>
        </w:trPr>
        <w:tc>
          <w:tcPr>
            <w:tcW w:w="4111" w:type="dxa"/>
            <w:vMerge/>
            <w:tcBorders>
              <w:left w:val="single" w:sz="4" w:space="0" w:color="auto"/>
              <w:bottom w:val="single" w:sz="4" w:space="0" w:color="auto"/>
              <w:right w:val="single" w:sz="4" w:space="0" w:color="auto"/>
            </w:tcBorders>
            <w:shd w:val="clear" w:color="auto" w:fill="auto"/>
          </w:tcPr>
          <w:p w14:paraId="61977E35" w14:textId="77777777" w:rsidR="002A1A48" w:rsidRPr="00FE39C9" w:rsidRDefault="002A1A48" w:rsidP="00206C46">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D1A660" w14:textId="77777777" w:rsidR="002A1A48" w:rsidRPr="00FE39C9" w:rsidRDefault="002A1A48" w:rsidP="00206C46">
            <w:pPr>
              <w:jc w:val="center"/>
              <w:rPr>
                <w:sz w:val="22"/>
                <w:szCs w:val="22"/>
              </w:rPr>
            </w:pPr>
            <w:r w:rsidRPr="00FE39C9">
              <w:rPr>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04E872AA" w14:textId="77777777" w:rsidR="002A1A48" w:rsidRPr="00FE39C9" w:rsidRDefault="002A1A48" w:rsidP="00206C46">
            <w:pPr>
              <w:jc w:val="center"/>
              <w:rPr>
                <w:color w:val="000000"/>
                <w:sz w:val="22"/>
                <w:szCs w:val="22"/>
              </w:rPr>
            </w:pPr>
            <w:r w:rsidRPr="00FE39C9">
              <w:rPr>
                <w:color w:val="000000"/>
                <w:sz w:val="22"/>
                <w:szCs w:val="22"/>
              </w:rPr>
              <w:t>758</w:t>
            </w:r>
          </w:p>
        </w:tc>
        <w:tc>
          <w:tcPr>
            <w:tcW w:w="1134" w:type="dxa"/>
            <w:tcBorders>
              <w:top w:val="single" w:sz="4" w:space="0" w:color="auto"/>
              <w:left w:val="single" w:sz="4" w:space="0" w:color="auto"/>
              <w:bottom w:val="single" w:sz="4" w:space="0" w:color="auto"/>
              <w:right w:val="single" w:sz="4" w:space="0" w:color="auto"/>
            </w:tcBorders>
            <w:vAlign w:val="center"/>
          </w:tcPr>
          <w:p w14:paraId="6483A9AA" w14:textId="77777777" w:rsidR="002A1A48" w:rsidRPr="00FE39C9" w:rsidRDefault="002A1A48" w:rsidP="00206C46">
            <w:pPr>
              <w:jc w:val="center"/>
              <w:rPr>
                <w:color w:val="000000"/>
                <w:sz w:val="22"/>
                <w:szCs w:val="22"/>
              </w:rPr>
            </w:pPr>
            <w:r w:rsidRPr="00FE39C9">
              <w:rPr>
                <w:color w:val="000000"/>
                <w:sz w:val="22"/>
                <w:szCs w:val="22"/>
              </w:rPr>
              <w:t>1 006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0CAA8" w14:textId="77777777" w:rsidR="002A1A48" w:rsidRPr="00FE39C9" w:rsidRDefault="002A1A48" w:rsidP="00206C46">
            <w:pPr>
              <w:jc w:val="center"/>
              <w:rPr>
                <w:color w:val="000000"/>
                <w:sz w:val="22"/>
                <w:szCs w:val="22"/>
              </w:rPr>
            </w:pPr>
            <w:r w:rsidRPr="00FE39C9">
              <w:rPr>
                <w:color w:val="000000"/>
                <w:sz w:val="22"/>
                <w:szCs w:val="22"/>
              </w:rPr>
              <w:t>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3B5816" w14:textId="77777777" w:rsidR="002A1A48" w:rsidRPr="00FE39C9" w:rsidRDefault="002A1A48" w:rsidP="00206C46">
            <w:pPr>
              <w:jc w:val="center"/>
              <w:rPr>
                <w:color w:val="000000"/>
                <w:sz w:val="22"/>
                <w:szCs w:val="22"/>
              </w:rPr>
            </w:pPr>
            <w:r w:rsidRPr="00FE39C9">
              <w:rPr>
                <w:color w:val="000000"/>
                <w:sz w:val="22"/>
                <w:szCs w:val="22"/>
              </w:rPr>
              <w:t>132,7</w:t>
            </w:r>
          </w:p>
        </w:tc>
      </w:tr>
      <w:tr w:rsidR="002A1A48" w:rsidRPr="00FE39C9" w14:paraId="5A21CDF5" w14:textId="77777777" w:rsidTr="00134E7E">
        <w:trPr>
          <w:trHeight w:val="70"/>
        </w:trPr>
        <w:tc>
          <w:tcPr>
            <w:tcW w:w="4111" w:type="dxa"/>
            <w:vMerge w:val="restart"/>
            <w:tcBorders>
              <w:left w:val="single" w:sz="4" w:space="0" w:color="auto"/>
              <w:right w:val="single" w:sz="4" w:space="0" w:color="auto"/>
            </w:tcBorders>
            <w:shd w:val="clear" w:color="auto" w:fill="auto"/>
            <w:vAlign w:val="center"/>
          </w:tcPr>
          <w:p w14:paraId="25AADF75" w14:textId="77777777" w:rsidR="002A1A48" w:rsidRPr="00FE39C9" w:rsidRDefault="002A1A48" w:rsidP="00206C46">
            <w:pPr>
              <w:rPr>
                <w:b/>
                <w:sz w:val="22"/>
                <w:szCs w:val="22"/>
              </w:rPr>
            </w:pPr>
            <w:r w:rsidRPr="00FE39C9">
              <w:rPr>
                <w:sz w:val="22"/>
                <w:szCs w:val="22"/>
              </w:rPr>
              <w:t xml:space="preserve">Количество спортивных клубов по месту жительства/численность занимающихся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4B528A" w14:textId="77777777" w:rsidR="002A1A48" w:rsidRPr="00FE39C9" w:rsidRDefault="002A1A48" w:rsidP="00206C46">
            <w:pPr>
              <w:jc w:val="center"/>
              <w:rPr>
                <w:sz w:val="22"/>
                <w:szCs w:val="22"/>
              </w:rPr>
            </w:pPr>
            <w:r w:rsidRPr="00FE39C9">
              <w:rPr>
                <w:sz w:val="22"/>
                <w:szCs w:val="22"/>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0FAA331B" w14:textId="77777777" w:rsidR="002A1A48" w:rsidRPr="00FE39C9" w:rsidRDefault="002A1A48" w:rsidP="00206C46">
            <w:pPr>
              <w:jc w:val="center"/>
              <w:rPr>
                <w:color w:val="000000"/>
                <w:sz w:val="22"/>
                <w:szCs w:val="22"/>
              </w:rPr>
            </w:pPr>
            <w:r w:rsidRPr="00FE39C9">
              <w:rPr>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0F77446A" w14:textId="77777777" w:rsidR="002A1A48" w:rsidRPr="00FE39C9" w:rsidRDefault="002A1A48" w:rsidP="00206C46">
            <w:pPr>
              <w:jc w:val="center"/>
              <w:rPr>
                <w:color w:val="000000"/>
                <w:sz w:val="22"/>
                <w:szCs w:val="22"/>
              </w:rPr>
            </w:pPr>
            <w:r w:rsidRPr="00FE39C9">
              <w:rPr>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8536C" w14:textId="77777777" w:rsidR="002A1A48" w:rsidRPr="00FE39C9" w:rsidRDefault="002A1A48" w:rsidP="00206C46">
            <w:pPr>
              <w:jc w:val="center"/>
              <w:rPr>
                <w:color w:val="000000"/>
                <w:sz w:val="22"/>
                <w:szCs w:val="22"/>
              </w:rPr>
            </w:pPr>
            <w:r w:rsidRPr="00FE39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549ED" w14:textId="77777777" w:rsidR="002A1A48" w:rsidRPr="00FE39C9" w:rsidRDefault="002A1A48" w:rsidP="00206C46">
            <w:pPr>
              <w:jc w:val="center"/>
              <w:rPr>
                <w:color w:val="000000"/>
                <w:sz w:val="22"/>
                <w:szCs w:val="22"/>
              </w:rPr>
            </w:pPr>
            <w:r w:rsidRPr="00FE39C9">
              <w:rPr>
                <w:color w:val="000000"/>
                <w:sz w:val="22"/>
                <w:szCs w:val="22"/>
              </w:rPr>
              <w:t>100,0</w:t>
            </w:r>
          </w:p>
        </w:tc>
      </w:tr>
      <w:tr w:rsidR="002A1A48" w:rsidRPr="00FE39C9" w14:paraId="410E94EE" w14:textId="77777777" w:rsidTr="00134E7E">
        <w:trPr>
          <w:trHeight w:val="70"/>
        </w:trPr>
        <w:tc>
          <w:tcPr>
            <w:tcW w:w="4111" w:type="dxa"/>
            <w:vMerge/>
            <w:tcBorders>
              <w:left w:val="single" w:sz="4" w:space="0" w:color="auto"/>
              <w:bottom w:val="single" w:sz="4" w:space="0" w:color="auto"/>
              <w:right w:val="single" w:sz="4" w:space="0" w:color="auto"/>
            </w:tcBorders>
            <w:shd w:val="clear" w:color="auto" w:fill="auto"/>
            <w:vAlign w:val="center"/>
          </w:tcPr>
          <w:p w14:paraId="5DE70712" w14:textId="77777777" w:rsidR="002A1A48" w:rsidRPr="00FE39C9" w:rsidRDefault="002A1A48" w:rsidP="00206C46">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0719EE" w14:textId="77777777" w:rsidR="002A1A48" w:rsidRPr="00FE39C9" w:rsidRDefault="002A1A48" w:rsidP="00206C46">
            <w:pPr>
              <w:jc w:val="center"/>
              <w:rPr>
                <w:sz w:val="22"/>
                <w:szCs w:val="22"/>
              </w:rPr>
            </w:pPr>
            <w:r w:rsidRPr="00FE39C9">
              <w:rPr>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427A7183" w14:textId="77777777" w:rsidR="002A1A48" w:rsidRPr="00FE39C9" w:rsidRDefault="002A1A48" w:rsidP="00206C46">
            <w:pPr>
              <w:jc w:val="center"/>
              <w:rPr>
                <w:color w:val="000000"/>
                <w:sz w:val="22"/>
                <w:szCs w:val="22"/>
              </w:rPr>
            </w:pPr>
            <w:r w:rsidRPr="00FE39C9">
              <w:rPr>
                <w:color w:val="000000"/>
                <w:sz w:val="22"/>
                <w:szCs w:val="22"/>
              </w:rPr>
              <w:t>165</w:t>
            </w:r>
          </w:p>
        </w:tc>
        <w:tc>
          <w:tcPr>
            <w:tcW w:w="1134" w:type="dxa"/>
            <w:tcBorders>
              <w:top w:val="single" w:sz="4" w:space="0" w:color="auto"/>
              <w:left w:val="single" w:sz="4" w:space="0" w:color="auto"/>
              <w:bottom w:val="single" w:sz="4" w:space="0" w:color="auto"/>
              <w:right w:val="single" w:sz="4" w:space="0" w:color="auto"/>
            </w:tcBorders>
            <w:vAlign w:val="center"/>
          </w:tcPr>
          <w:p w14:paraId="6E619551" w14:textId="77777777" w:rsidR="002A1A48" w:rsidRPr="00FE39C9" w:rsidRDefault="002A1A48" w:rsidP="00206C46">
            <w:pPr>
              <w:jc w:val="center"/>
              <w:rPr>
                <w:color w:val="000000"/>
                <w:sz w:val="22"/>
                <w:szCs w:val="22"/>
              </w:rPr>
            </w:pPr>
            <w:r w:rsidRPr="00FE39C9">
              <w:rPr>
                <w:color w:val="000000"/>
                <w:sz w:val="22"/>
                <w:szCs w:val="22"/>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AA3665" w14:textId="77777777" w:rsidR="002A1A48" w:rsidRPr="00FE39C9" w:rsidRDefault="002A1A48" w:rsidP="00206C46">
            <w:pPr>
              <w:jc w:val="center"/>
              <w:rPr>
                <w:color w:val="000000"/>
                <w:sz w:val="22"/>
                <w:szCs w:val="22"/>
              </w:rPr>
            </w:pPr>
            <w:r w:rsidRPr="00FE39C9">
              <w:rPr>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57ECF" w14:textId="77777777" w:rsidR="002A1A48" w:rsidRPr="00FE39C9" w:rsidRDefault="002A1A48" w:rsidP="00206C46">
            <w:pPr>
              <w:jc w:val="center"/>
              <w:rPr>
                <w:color w:val="000000"/>
                <w:sz w:val="22"/>
                <w:szCs w:val="22"/>
              </w:rPr>
            </w:pPr>
            <w:r w:rsidRPr="00FE39C9">
              <w:rPr>
                <w:color w:val="000000"/>
                <w:sz w:val="22"/>
                <w:szCs w:val="22"/>
              </w:rPr>
              <w:t>97,0</w:t>
            </w:r>
          </w:p>
        </w:tc>
      </w:tr>
      <w:tr w:rsidR="002A1A48" w:rsidRPr="00FE39C9" w14:paraId="4D33E2F6" w14:textId="77777777" w:rsidTr="00134E7E">
        <w:trPr>
          <w:trHeight w:val="70"/>
        </w:trPr>
        <w:tc>
          <w:tcPr>
            <w:tcW w:w="4111" w:type="dxa"/>
            <w:vMerge w:val="restart"/>
            <w:tcBorders>
              <w:top w:val="single" w:sz="4" w:space="0" w:color="auto"/>
              <w:left w:val="single" w:sz="4" w:space="0" w:color="auto"/>
              <w:right w:val="single" w:sz="4" w:space="0" w:color="auto"/>
            </w:tcBorders>
            <w:shd w:val="clear" w:color="auto" w:fill="auto"/>
            <w:vAlign w:val="center"/>
          </w:tcPr>
          <w:p w14:paraId="67743E1C" w14:textId="77777777" w:rsidR="002A1A48" w:rsidRPr="00FE39C9" w:rsidRDefault="002A1A48" w:rsidP="00206C46">
            <w:pPr>
              <w:rPr>
                <w:b/>
                <w:sz w:val="22"/>
                <w:szCs w:val="22"/>
              </w:rPr>
            </w:pPr>
            <w:r w:rsidRPr="00FE39C9">
              <w:rPr>
                <w:b/>
                <w:sz w:val="22"/>
                <w:szCs w:val="22"/>
              </w:rPr>
              <w:t>Всего</w:t>
            </w:r>
            <w:r w:rsidRPr="00FE39C9">
              <w:rPr>
                <w:b/>
                <w:sz w:val="22"/>
                <w:szCs w:val="22"/>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F953B" w14:textId="77777777" w:rsidR="002A1A48" w:rsidRPr="00FE39C9" w:rsidRDefault="002A1A48" w:rsidP="00206C46">
            <w:pPr>
              <w:jc w:val="center"/>
              <w:rPr>
                <w:b/>
                <w:sz w:val="22"/>
                <w:szCs w:val="22"/>
              </w:rPr>
            </w:pPr>
            <w:r w:rsidRPr="00FE39C9">
              <w:rPr>
                <w:b/>
                <w:sz w:val="22"/>
                <w:szCs w:val="22"/>
              </w:rPr>
              <w:t>гр.</w:t>
            </w:r>
          </w:p>
        </w:tc>
        <w:tc>
          <w:tcPr>
            <w:tcW w:w="1134" w:type="dxa"/>
            <w:tcBorders>
              <w:top w:val="single" w:sz="4" w:space="0" w:color="auto"/>
              <w:left w:val="single" w:sz="4" w:space="0" w:color="auto"/>
              <w:bottom w:val="single" w:sz="4" w:space="0" w:color="auto"/>
              <w:right w:val="single" w:sz="4" w:space="0" w:color="auto"/>
            </w:tcBorders>
            <w:vAlign w:val="center"/>
          </w:tcPr>
          <w:p w14:paraId="468CE933" w14:textId="77777777" w:rsidR="002A1A48" w:rsidRPr="00FE39C9" w:rsidRDefault="002A1A48" w:rsidP="00206C46">
            <w:pPr>
              <w:jc w:val="center"/>
              <w:rPr>
                <w:b/>
                <w:bCs/>
                <w:color w:val="000000"/>
                <w:sz w:val="22"/>
                <w:szCs w:val="22"/>
              </w:rPr>
            </w:pPr>
            <w:r w:rsidRPr="00FE39C9">
              <w:rPr>
                <w:b/>
                <w:bCs/>
                <w:color w:val="000000"/>
                <w:sz w:val="22"/>
                <w:szCs w:val="22"/>
              </w:rPr>
              <w:t>341</w:t>
            </w:r>
          </w:p>
        </w:tc>
        <w:tc>
          <w:tcPr>
            <w:tcW w:w="1134" w:type="dxa"/>
            <w:tcBorders>
              <w:top w:val="single" w:sz="4" w:space="0" w:color="auto"/>
              <w:left w:val="single" w:sz="4" w:space="0" w:color="auto"/>
              <w:bottom w:val="single" w:sz="4" w:space="0" w:color="auto"/>
              <w:right w:val="single" w:sz="4" w:space="0" w:color="auto"/>
            </w:tcBorders>
            <w:vAlign w:val="center"/>
          </w:tcPr>
          <w:p w14:paraId="26DB319B" w14:textId="77777777" w:rsidR="002A1A48" w:rsidRPr="00FE39C9" w:rsidRDefault="002A1A48" w:rsidP="00206C46">
            <w:pPr>
              <w:jc w:val="center"/>
              <w:rPr>
                <w:b/>
                <w:bCs/>
                <w:color w:val="000000"/>
                <w:sz w:val="22"/>
                <w:szCs w:val="22"/>
              </w:rPr>
            </w:pPr>
            <w:r w:rsidRPr="00FE39C9">
              <w:rPr>
                <w:b/>
                <w:bCs/>
                <w:color w:val="000000"/>
                <w:sz w:val="22"/>
                <w:szCs w:val="22"/>
              </w:rPr>
              <w:t>516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AC640" w14:textId="77777777" w:rsidR="002A1A48" w:rsidRPr="00FE39C9" w:rsidRDefault="002A1A48" w:rsidP="00206C46">
            <w:pPr>
              <w:jc w:val="center"/>
              <w:rPr>
                <w:b/>
                <w:bCs/>
                <w:color w:val="000000"/>
                <w:sz w:val="22"/>
                <w:szCs w:val="22"/>
              </w:rPr>
            </w:pPr>
            <w:r w:rsidRPr="00FE39C9">
              <w:rPr>
                <w:b/>
                <w:bCs/>
                <w:color w:val="000000"/>
                <w:sz w:val="22"/>
                <w:szCs w:val="22"/>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44EE8" w14:textId="77777777" w:rsidR="002A1A48" w:rsidRPr="00FE39C9" w:rsidRDefault="002A1A48" w:rsidP="00206C46">
            <w:pPr>
              <w:jc w:val="center"/>
              <w:rPr>
                <w:b/>
                <w:bCs/>
                <w:color w:val="000000"/>
                <w:sz w:val="22"/>
                <w:szCs w:val="22"/>
              </w:rPr>
            </w:pPr>
            <w:r w:rsidRPr="00FE39C9">
              <w:rPr>
                <w:b/>
                <w:bCs/>
                <w:color w:val="000000"/>
                <w:sz w:val="22"/>
                <w:szCs w:val="22"/>
              </w:rPr>
              <w:t>151,3</w:t>
            </w:r>
          </w:p>
        </w:tc>
      </w:tr>
      <w:tr w:rsidR="002A1A48" w:rsidRPr="00FE39C9" w14:paraId="19031590" w14:textId="77777777" w:rsidTr="00134E7E">
        <w:trPr>
          <w:trHeight w:val="70"/>
        </w:trPr>
        <w:tc>
          <w:tcPr>
            <w:tcW w:w="4111" w:type="dxa"/>
            <w:vMerge/>
            <w:tcBorders>
              <w:left w:val="single" w:sz="4" w:space="0" w:color="auto"/>
              <w:right w:val="single" w:sz="4" w:space="0" w:color="auto"/>
            </w:tcBorders>
            <w:shd w:val="clear" w:color="auto" w:fill="auto"/>
          </w:tcPr>
          <w:p w14:paraId="5A96D88C" w14:textId="77777777" w:rsidR="002A1A48" w:rsidRPr="00FE39C9" w:rsidRDefault="002A1A48" w:rsidP="00206C46">
            <w:pP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E6340" w14:textId="77777777" w:rsidR="002A1A48" w:rsidRPr="00FE39C9" w:rsidRDefault="002A1A48" w:rsidP="00206C46">
            <w:pPr>
              <w:jc w:val="center"/>
              <w:rPr>
                <w:b/>
                <w:sz w:val="22"/>
                <w:szCs w:val="22"/>
              </w:rPr>
            </w:pPr>
            <w:r w:rsidRPr="00FE39C9">
              <w:rPr>
                <w:b/>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253279C6" w14:textId="77777777" w:rsidR="002A1A48" w:rsidRPr="00FE39C9" w:rsidRDefault="002A1A48" w:rsidP="00206C46">
            <w:pPr>
              <w:jc w:val="center"/>
              <w:rPr>
                <w:b/>
                <w:bCs/>
                <w:color w:val="000000"/>
                <w:sz w:val="22"/>
                <w:szCs w:val="22"/>
              </w:rPr>
            </w:pPr>
            <w:r w:rsidRPr="00FE39C9">
              <w:rPr>
                <w:b/>
                <w:bCs/>
                <w:color w:val="000000"/>
                <w:sz w:val="22"/>
                <w:szCs w:val="22"/>
              </w:rPr>
              <w:t>5 725</w:t>
            </w:r>
          </w:p>
        </w:tc>
        <w:tc>
          <w:tcPr>
            <w:tcW w:w="1134" w:type="dxa"/>
            <w:tcBorders>
              <w:top w:val="single" w:sz="4" w:space="0" w:color="auto"/>
              <w:left w:val="single" w:sz="4" w:space="0" w:color="auto"/>
              <w:bottom w:val="single" w:sz="4" w:space="0" w:color="auto"/>
              <w:right w:val="single" w:sz="4" w:space="0" w:color="auto"/>
            </w:tcBorders>
            <w:vAlign w:val="center"/>
          </w:tcPr>
          <w:p w14:paraId="1C766D82" w14:textId="77777777" w:rsidR="002A1A48" w:rsidRPr="00FE39C9" w:rsidRDefault="002A1A48" w:rsidP="00206C46">
            <w:pPr>
              <w:jc w:val="center"/>
              <w:rPr>
                <w:b/>
                <w:bCs/>
                <w:color w:val="000000"/>
                <w:sz w:val="22"/>
                <w:szCs w:val="22"/>
              </w:rPr>
            </w:pPr>
            <w:r w:rsidRPr="00FE39C9">
              <w:rPr>
                <w:b/>
                <w:bCs/>
                <w:color w:val="000000"/>
                <w:sz w:val="22"/>
                <w:szCs w:val="22"/>
              </w:rPr>
              <w:t>7 556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3E022" w14:textId="77777777" w:rsidR="002A1A48" w:rsidRPr="00FE39C9" w:rsidRDefault="002A1A48" w:rsidP="00206C46">
            <w:pPr>
              <w:jc w:val="center"/>
              <w:rPr>
                <w:b/>
                <w:bCs/>
                <w:color w:val="000000"/>
                <w:sz w:val="22"/>
                <w:szCs w:val="22"/>
              </w:rPr>
            </w:pPr>
            <w:r w:rsidRPr="00FE39C9">
              <w:rPr>
                <w:b/>
                <w:bCs/>
                <w:color w:val="000000"/>
                <w:sz w:val="22"/>
                <w:szCs w:val="22"/>
              </w:rPr>
              <w:t>1 831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A2BE7" w14:textId="77777777" w:rsidR="002A1A48" w:rsidRPr="00FE39C9" w:rsidRDefault="002A1A48" w:rsidP="00206C46">
            <w:pPr>
              <w:jc w:val="center"/>
              <w:rPr>
                <w:b/>
                <w:bCs/>
                <w:color w:val="000000"/>
                <w:sz w:val="22"/>
                <w:szCs w:val="22"/>
              </w:rPr>
            </w:pPr>
            <w:r w:rsidRPr="00FE39C9">
              <w:rPr>
                <w:b/>
                <w:bCs/>
                <w:color w:val="000000"/>
                <w:sz w:val="22"/>
                <w:szCs w:val="22"/>
              </w:rPr>
              <w:t>132,0</w:t>
            </w:r>
          </w:p>
        </w:tc>
      </w:tr>
    </w:tbl>
    <w:p w14:paraId="265EE438" w14:textId="77777777" w:rsidR="002A1A48" w:rsidRPr="00FE39C9" w:rsidRDefault="002A1A48" w:rsidP="002A1A48">
      <w:pPr>
        <w:spacing w:before="120"/>
        <w:ind w:firstLine="720"/>
        <w:jc w:val="both"/>
        <w:outlineLvl w:val="0"/>
        <w:rPr>
          <w:sz w:val="26"/>
          <w:szCs w:val="26"/>
        </w:rPr>
      </w:pPr>
      <w:bookmarkStart w:id="85" w:name="_Toc460500021"/>
      <w:bookmarkStart w:id="86" w:name="_Toc460829432"/>
      <w:r w:rsidRPr="00FE39C9">
        <w:rPr>
          <w:sz w:val="26"/>
          <w:szCs w:val="26"/>
        </w:rPr>
        <w:t xml:space="preserve">За отчетный период произошло увеличение количества групп на 67,2% и, как следствие, занимающихся в </w:t>
      </w:r>
      <w:r w:rsidRPr="00FE39C9">
        <w:rPr>
          <w:bCs/>
          <w:sz w:val="26"/>
          <w:szCs w:val="26"/>
        </w:rPr>
        <w:t xml:space="preserve">физкультурно-оздоровительных и спортивных учреждениях на 33,9%, что </w:t>
      </w:r>
      <w:r w:rsidRPr="00FE39C9">
        <w:rPr>
          <w:sz w:val="26"/>
          <w:szCs w:val="26"/>
        </w:rPr>
        <w:t>обусловлено открытием дополнительных групп в учреждениях:</w:t>
      </w:r>
      <w:bookmarkEnd w:id="85"/>
      <w:bookmarkEnd w:id="86"/>
    </w:p>
    <w:p w14:paraId="216606F2" w14:textId="77777777" w:rsidR="002A1A48" w:rsidRPr="00FE39C9" w:rsidRDefault="002A1A48" w:rsidP="00872BE5">
      <w:pPr>
        <w:pStyle w:val="afff2"/>
        <w:numPr>
          <w:ilvl w:val="0"/>
          <w:numId w:val="72"/>
        </w:numPr>
        <w:tabs>
          <w:tab w:val="left" w:pos="993"/>
        </w:tabs>
        <w:ind w:left="0" w:firstLine="709"/>
        <w:jc w:val="both"/>
        <w:outlineLvl w:val="0"/>
        <w:rPr>
          <w:sz w:val="26"/>
          <w:szCs w:val="26"/>
        </w:rPr>
      </w:pPr>
      <w:bookmarkStart w:id="87" w:name="_Toc460500022"/>
      <w:bookmarkStart w:id="88" w:name="_Toc460829433"/>
      <w:r w:rsidRPr="00FE39C9">
        <w:rPr>
          <w:sz w:val="26"/>
          <w:szCs w:val="26"/>
        </w:rPr>
        <w:t>МБУ «Спортивный комплекс «Кайеркан» по шейпингу, хоккею с шайбой, фигурному катанию на коньках, также открыта группа «Здоровье с бассейном»;</w:t>
      </w:r>
      <w:bookmarkEnd w:id="87"/>
      <w:bookmarkEnd w:id="88"/>
    </w:p>
    <w:p w14:paraId="62253A25" w14:textId="77777777" w:rsidR="002A1A48" w:rsidRPr="00FE39C9" w:rsidRDefault="002A1A48" w:rsidP="00872BE5">
      <w:pPr>
        <w:pStyle w:val="afff2"/>
        <w:numPr>
          <w:ilvl w:val="0"/>
          <w:numId w:val="72"/>
        </w:numPr>
        <w:tabs>
          <w:tab w:val="left" w:pos="993"/>
        </w:tabs>
        <w:ind w:left="0" w:firstLine="709"/>
        <w:jc w:val="both"/>
        <w:outlineLvl w:val="0"/>
        <w:rPr>
          <w:sz w:val="26"/>
          <w:szCs w:val="26"/>
        </w:rPr>
      </w:pPr>
      <w:bookmarkStart w:id="89" w:name="_Toc460500023"/>
      <w:bookmarkStart w:id="90" w:name="_Toc460829434"/>
      <w:r w:rsidRPr="00FE39C9">
        <w:rPr>
          <w:sz w:val="26"/>
          <w:szCs w:val="26"/>
        </w:rPr>
        <w:t>МБУ «Дом спорта «БОКМО» по ОФП бокс и греко-римской борьбе;</w:t>
      </w:r>
      <w:bookmarkEnd w:id="89"/>
      <w:bookmarkEnd w:id="90"/>
    </w:p>
    <w:p w14:paraId="49347B2D" w14:textId="77777777" w:rsidR="002A1A48" w:rsidRPr="00FE39C9" w:rsidRDefault="002A1A48" w:rsidP="00872BE5">
      <w:pPr>
        <w:pStyle w:val="afff2"/>
        <w:numPr>
          <w:ilvl w:val="0"/>
          <w:numId w:val="72"/>
        </w:numPr>
        <w:tabs>
          <w:tab w:val="left" w:pos="993"/>
        </w:tabs>
        <w:ind w:left="0" w:firstLine="709"/>
        <w:jc w:val="both"/>
        <w:outlineLvl w:val="0"/>
        <w:rPr>
          <w:sz w:val="26"/>
          <w:szCs w:val="26"/>
        </w:rPr>
      </w:pPr>
      <w:bookmarkStart w:id="91" w:name="_Toc460500024"/>
      <w:bookmarkStart w:id="92" w:name="_Toc460829435"/>
      <w:r w:rsidRPr="00FE39C9">
        <w:rPr>
          <w:sz w:val="26"/>
          <w:szCs w:val="26"/>
        </w:rPr>
        <w:t>МБУ «Дворец спорта «Арктика» по зимним видам спорта, плаванию и водному поло, волейболу, также открыты группы для водолазов ГО и ЧС и для МБУ «Центр семьи «Норильский».</w:t>
      </w:r>
      <w:bookmarkEnd w:id="91"/>
      <w:bookmarkEnd w:id="92"/>
    </w:p>
    <w:p w14:paraId="7D66501A" w14:textId="77777777" w:rsidR="002A1A48" w:rsidRPr="00FE39C9" w:rsidRDefault="002A1A48" w:rsidP="002A1A48">
      <w:pPr>
        <w:ind w:firstLine="720"/>
        <w:jc w:val="both"/>
        <w:outlineLvl w:val="0"/>
        <w:rPr>
          <w:sz w:val="26"/>
          <w:szCs w:val="26"/>
        </w:rPr>
      </w:pPr>
      <w:bookmarkStart w:id="93" w:name="_Toc460500025"/>
      <w:bookmarkStart w:id="94" w:name="_Toc460829436"/>
      <w:r w:rsidRPr="00FE39C9">
        <w:rPr>
          <w:sz w:val="26"/>
          <w:szCs w:val="26"/>
        </w:rPr>
        <w:t xml:space="preserve">Количество групп для людей с ограниченными возможностями </w:t>
      </w:r>
      <w:r w:rsidRPr="00FE39C9">
        <w:rPr>
          <w:bCs/>
          <w:sz w:val="26"/>
          <w:szCs w:val="26"/>
        </w:rPr>
        <w:t>снизилось на 1 ед., что обусловлено закрытием группы по настольному теннису «</w:t>
      </w:r>
      <w:proofErr w:type="spellStart"/>
      <w:r w:rsidRPr="00FE39C9">
        <w:rPr>
          <w:bCs/>
          <w:sz w:val="26"/>
          <w:szCs w:val="26"/>
        </w:rPr>
        <w:t>Шоудаун</w:t>
      </w:r>
      <w:proofErr w:type="spellEnd"/>
      <w:r w:rsidRPr="00FE39C9">
        <w:rPr>
          <w:bCs/>
          <w:sz w:val="26"/>
          <w:szCs w:val="26"/>
        </w:rPr>
        <w:t>» в МБУ «Стадион «Заполярник». Вместе с тем численность занимающихся увеличилась на 14 чел. (тренажерный зал).</w:t>
      </w:r>
      <w:bookmarkEnd w:id="93"/>
      <w:bookmarkEnd w:id="94"/>
    </w:p>
    <w:p w14:paraId="591BDEB8" w14:textId="77777777" w:rsidR="002A1A48" w:rsidRPr="00FE39C9" w:rsidRDefault="002A1A48" w:rsidP="002A1A48">
      <w:pPr>
        <w:ind w:firstLine="720"/>
        <w:jc w:val="both"/>
        <w:outlineLvl w:val="0"/>
        <w:rPr>
          <w:bCs/>
          <w:sz w:val="26"/>
          <w:szCs w:val="26"/>
        </w:rPr>
      </w:pPr>
      <w:bookmarkStart w:id="95" w:name="_Toc460500026"/>
      <w:bookmarkStart w:id="96" w:name="_Toc460829437"/>
      <w:r w:rsidRPr="00FE39C9">
        <w:rPr>
          <w:bCs/>
          <w:sz w:val="26"/>
          <w:szCs w:val="26"/>
        </w:rPr>
        <w:t>Количество групп в Федерациях по видам спорта и занимающихся в них уменьшилась на 6 групп (альпинизм, айкидо)</w:t>
      </w:r>
      <w:r w:rsidRPr="00FE39C9">
        <w:rPr>
          <w:sz w:val="26"/>
          <w:szCs w:val="26"/>
        </w:rPr>
        <w:t xml:space="preserve"> по причине отсутствия интереса у населения к данным клубам.</w:t>
      </w:r>
      <w:r w:rsidRPr="00FE39C9">
        <w:rPr>
          <w:bCs/>
          <w:sz w:val="26"/>
          <w:szCs w:val="26"/>
        </w:rPr>
        <w:t xml:space="preserve"> Вместе с тем численность занимающихся увеличилась на 248 чел. (прыжки на батуте, бокс, легкая атлетика и лыжный спорт).</w:t>
      </w:r>
      <w:bookmarkEnd w:id="95"/>
      <w:bookmarkEnd w:id="96"/>
    </w:p>
    <w:p w14:paraId="1D3C1AA1" w14:textId="77777777" w:rsidR="002A1A48" w:rsidRPr="00FE39C9" w:rsidRDefault="002A1A48" w:rsidP="002A1A48">
      <w:pPr>
        <w:ind w:firstLine="720"/>
        <w:jc w:val="both"/>
        <w:outlineLvl w:val="0"/>
        <w:rPr>
          <w:bCs/>
          <w:sz w:val="26"/>
          <w:szCs w:val="26"/>
        </w:rPr>
      </w:pPr>
      <w:bookmarkStart w:id="97" w:name="_Toc460500027"/>
      <w:bookmarkStart w:id="98" w:name="_Toc460829438"/>
      <w:r w:rsidRPr="00FE39C9">
        <w:rPr>
          <w:sz w:val="26"/>
          <w:szCs w:val="26"/>
        </w:rPr>
        <w:t xml:space="preserve">Количество спортивных клубов по месту жительства </w:t>
      </w:r>
      <w:r w:rsidRPr="00FE39C9">
        <w:rPr>
          <w:bCs/>
          <w:sz w:val="26"/>
          <w:szCs w:val="26"/>
        </w:rPr>
        <w:t>и занимающихся в них,</w:t>
      </w:r>
      <w:r w:rsidRPr="00FE39C9">
        <w:rPr>
          <w:sz w:val="26"/>
          <w:szCs w:val="26"/>
        </w:rPr>
        <w:t xml:space="preserve"> осталось на уровне </w:t>
      </w:r>
      <w:r w:rsidRPr="00FE39C9">
        <w:rPr>
          <w:sz w:val="26"/>
          <w:szCs w:val="26"/>
          <w:lang w:val="en-US"/>
        </w:rPr>
        <w:t>I</w:t>
      </w:r>
      <w:r w:rsidRPr="00FE39C9">
        <w:rPr>
          <w:sz w:val="26"/>
          <w:szCs w:val="26"/>
        </w:rPr>
        <w:t xml:space="preserve"> полугодия 2015 года и составило 6 групп</w:t>
      </w:r>
      <w:r w:rsidRPr="00FE39C9">
        <w:rPr>
          <w:bCs/>
          <w:sz w:val="26"/>
          <w:szCs w:val="26"/>
        </w:rPr>
        <w:t xml:space="preserve">, </w:t>
      </w:r>
      <w:r w:rsidRPr="00FE39C9">
        <w:rPr>
          <w:sz w:val="26"/>
          <w:szCs w:val="26"/>
        </w:rPr>
        <w:t xml:space="preserve">однако, </w:t>
      </w:r>
      <w:r w:rsidRPr="00FE39C9">
        <w:rPr>
          <w:bCs/>
          <w:sz w:val="26"/>
          <w:szCs w:val="26"/>
        </w:rPr>
        <w:t xml:space="preserve">численность занимающихся уменьшилась на 5 чел., </w:t>
      </w:r>
      <w:r w:rsidRPr="00FE39C9">
        <w:rPr>
          <w:sz w:val="26"/>
          <w:szCs w:val="26"/>
        </w:rPr>
        <w:t>по причине снижения интереса у населения к клубу настольных игр в МБУ «Спортивный комплекс «Кайеркан»</w:t>
      </w:r>
      <w:r w:rsidRPr="00FE39C9">
        <w:rPr>
          <w:bCs/>
          <w:sz w:val="26"/>
          <w:szCs w:val="26"/>
        </w:rPr>
        <w:t>.</w:t>
      </w:r>
      <w:bookmarkEnd w:id="97"/>
      <w:bookmarkEnd w:id="98"/>
    </w:p>
    <w:p w14:paraId="25D6478A" w14:textId="77777777" w:rsidR="002A1A48" w:rsidRPr="00FE39C9" w:rsidRDefault="002A1A48" w:rsidP="002A1A48">
      <w:pPr>
        <w:ind w:firstLine="720"/>
        <w:jc w:val="both"/>
        <w:rPr>
          <w:b/>
          <w:i/>
          <w:sz w:val="26"/>
          <w:szCs w:val="26"/>
          <w:u w:val="single"/>
        </w:rPr>
      </w:pPr>
    </w:p>
    <w:p w14:paraId="288343B0" w14:textId="46E03BEE" w:rsidR="002A1A48" w:rsidRPr="00FE39C9" w:rsidRDefault="002A1A48" w:rsidP="00134E7E">
      <w:pPr>
        <w:jc w:val="center"/>
        <w:outlineLvl w:val="0"/>
        <w:rPr>
          <w:b/>
          <w:sz w:val="26"/>
          <w:szCs w:val="26"/>
        </w:rPr>
      </w:pPr>
      <w:bookmarkStart w:id="99" w:name="_Toc460500028"/>
      <w:bookmarkStart w:id="100" w:name="_Toc460829439"/>
      <w:r w:rsidRPr="00FE39C9">
        <w:rPr>
          <w:b/>
          <w:sz w:val="26"/>
          <w:szCs w:val="26"/>
        </w:rPr>
        <w:t>Дополнительное образование</w:t>
      </w:r>
      <w:r w:rsidR="00134E7E" w:rsidRPr="00FE39C9">
        <w:rPr>
          <w:b/>
          <w:sz w:val="26"/>
          <w:szCs w:val="26"/>
        </w:rPr>
        <w:t xml:space="preserve"> в сфере спорта</w:t>
      </w:r>
      <w:bookmarkEnd w:id="99"/>
      <w:bookmarkEnd w:id="100"/>
    </w:p>
    <w:p w14:paraId="4EC88683" w14:textId="77777777" w:rsidR="002A1A48" w:rsidRPr="00FE39C9" w:rsidRDefault="002A1A48" w:rsidP="002A1A48">
      <w:pPr>
        <w:ind w:firstLine="709"/>
        <w:jc w:val="center"/>
        <w:outlineLvl w:val="0"/>
        <w:rPr>
          <w:i/>
          <w:sz w:val="26"/>
          <w:szCs w:val="26"/>
          <w:u w:val="single"/>
        </w:rPr>
      </w:pPr>
    </w:p>
    <w:p w14:paraId="7DDD25AE" w14:textId="77777777" w:rsidR="002A1A48" w:rsidRPr="00FE39C9" w:rsidRDefault="002A1A48" w:rsidP="002A1A48">
      <w:pPr>
        <w:ind w:firstLine="709"/>
        <w:jc w:val="both"/>
        <w:rPr>
          <w:sz w:val="26"/>
          <w:szCs w:val="26"/>
        </w:rPr>
      </w:pPr>
      <w:r w:rsidRPr="00FE39C9">
        <w:rPr>
          <w:sz w:val="26"/>
          <w:szCs w:val="26"/>
        </w:rPr>
        <w:t>За анализируемый период времени количество детско-юношеских спортивных школ осталось неизменным, все школы аккредитованы и находятся в состоянии стабильного функционирования.</w:t>
      </w:r>
    </w:p>
    <w:p w14:paraId="2F2E8C2A" w14:textId="77777777" w:rsidR="00F712E9" w:rsidRPr="00FE39C9" w:rsidRDefault="00F712E9" w:rsidP="002A1A48">
      <w:pPr>
        <w:jc w:val="right"/>
        <w:rPr>
          <w:sz w:val="26"/>
          <w:szCs w:val="26"/>
        </w:rPr>
      </w:pPr>
    </w:p>
    <w:p w14:paraId="27C3EB38" w14:textId="77777777" w:rsidR="00F712E9" w:rsidRPr="00FE39C9" w:rsidRDefault="00F712E9" w:rsidP="002A1A48">
      <w:pPr>
        <w:jc w:val="right"/>
        <w:rPr>
          <w:sz w:val="26"/>
          <w:szCs w:val="26"/>
        </w:rPr>
      </w:pPr>
    </w:p>
    <w:p w14:paraId="22239385" w14:textId="77777777" w:rsidR="00F712E9" w:rsidRPr="00FE39C9" w:rsidRDefault="00F712E9" w:rsidP="002A1A48">
      <w:pPr>
        <w:jc w:val="right"/>
        <w:rPr>
          <w:sz w:val="26"/>
          <w:szCs w:val="26"/>
        </w:rPr>
      </w:pPr>
    </w:p>
    <w:p w14:paraId="27FB791A" w14:textId="5C29159A" w:rsidR="002A1A48" w:rsidRPr="00FE39C9" w:rsidRDefault="002A1A48" w:rsidP="002A1A48">
      <w:pPr>
        <w:jc w:val="right"/>
        <w:rPr>
          <w:sz w:val="26"/>
          <w:szCs w:val="26"/>
        </w:rPr>
      </w:pPr>
      <w:r w:rsidRPr="00FE39C9">
        <w:rPr>
          <w:sz w:val="26"/>
          <w:szCs w:val="26"/>
        </w:rPr>
        <w:lastRenderedPageBreak/>
        <w:t>Таблица 4</w:t>
      </w:r>
      <w:r w:rsidR="00F712E9" w:rsidRPr="00FE39C9">
        <w:rPr>
          <w:sz w:val="26"/>
          <w:szCs w:val="26"/>
        </w:rPr>
        <w:t>8</w:t>
      </w:r>
    </w:p>
    <w:p w14:paraId="07C2F172" w14:textId="77777777" w:rsidR="00134E7E" w:rsidRPr="00FE39C9" w:rsidRDefault="002A1A48" w:rsidP="00134E7E">
      <w:pPr>
        <w:jc w:val="center"/>
        <w:rPr>
          <w:b/>
          <w:sz w:val="26"/>
          <w:szCs w:val="26"/>
        </w:rPr>
      </w:pPr>
      <w:r w:rsidRPr="00FE39C9">
        <w:rPr>
          <w:b/>
          <w:sz w:val="26"/>
          <w:szCs w:val="26"/>
        </w:rPr>
        <w:t>Основные показатели по дополнительному образованию</w:t>
      </w:r>
      <w:r w:rsidR="00134E7E" w:rsidRPr="00FE39C9">
        <w:rPr>
          <w:b/>
          <w:sz w:val="26"/>
          <w:szCs w:val="26"/>
        </w:rPr>
        <w:t xml:space="preserve"> </w:t>
      </w:r>
    </w:p>
    <w:p w14:paraId="6075D787" w14:textId="77777777" w:rsidR="00134E7E" w:rsidRPr="00FE39C9" w:rsidRDefault="00134E7E" w:rsidP="00134E7E">
      <w:pPr>
        <w:jc w:val="center"/>
        <w:rPr>
          <w:b/>
          <w:sz w:val="26"/>
          <w:szCs w:val="26"/>
        </w:rPr>
      </w:pPr>
      <w:r w:rsidRPr="00FE39C9">
        <w:rPr>
          <w:b/>
          <w:sz w:val="26"/>
          <w:szCs w:val="26"/>
        </w:rPr>
        <w:t>спортивных учреждений</w:t>
      </w:r>
      <w:r w:rsidR="002A1A48" w:rsidRPr="00FE39C9">
        <w:rPr>
          <w:b/>
          <w:sz w:val="26"/>
          <w:szCs w:val="26"/>
        </w:rPr>
        <w:t xml:space="preserve">  </w:t>
      </w:r>
    </w:p>
    <w:p w14:paraId="75619BB4" w14:textId="23DA3162" w:rsidR="002A1A48" w:rsidRPr="00FE39C9" w:rsidRDefault="002A1A48" w:rsidP="00134E7E">
      <w:pPr>
        <w:jc w:val="center"/>
        <w:rPr>
          <w:b/>
          <w:sz w:val="26"/>
          <w:szCs w:val="26"/>
        </w:rPr>
      </w:pPr>
      <w:r w:rsidRPr="00FE39C9">
        <w:rPr>
          <w:b/>
          <w:sz w:val="26"/>
          <w:szCs w:val="26"/>
        </w:rP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15"/>
        <w:gridCol w:w="709"/>
        <w:gridCol w:w="992"/>
        <w:gridCol w:w="993"/>
        <w:gridCol w:w="1417"/>
        <w:gridCol w:w="1225"/>
      </w:tblGrid>
      <w:tr w:rsidR="002A1A48" w:rsidRPr="00FE39C9" w14:paraId="1F665FAF" w14:textId="77777777" w:rsidTr="00134E7E">
        <w:trPr>
          <w:trHeight w:val="355"/>
          <w:tblHeader/>
          <w:jc w:val="center"/>
        </w:trPr>
        <w:tc>
          <w:tcPr>
            <w:tcW w:w="3915" w:type="dxa"/>
            <w:vMerge w:val="restart"/>
            <w:shd w:val="clear" w:color="auto" w:fill="auto"/>
            <w:vAlign w:val="center"/>
          </w:tcPr>
          <w:p w14:paraId="3C9F509C" w14:textId="77777777" w:rsidR="002A1A48" w:rsidRPr="00FE39C9" w:rsidRDefault="002A1A48" w:rsidP="00134E7E">
            <w:pPr>
              <w:pStyle w:val="a4"/>
              <w:ind w:firstLine="51"/>
              <w:jc w:val="center"/>
              <w:rPr>
                <w:bCs/>
                <w:sz w:val="22"/>
                <w:szCs w:val="22"/>
              </w:rPr>
            </w:pPr>
            <w:r w:rsidRPr="00FE39C9">
              <w:rPr>
                <w:bCs/>
                <w:sz w:val="22"/>
                <w:szCs w:val="22"/>
              </w:rPr>
              <w:t>Наименование показателей</w:t>
            </w:r>
          </w:p>
        </w:tc>
        <w:tc>
          <w:tcPr>
            <w:tcW w:w="709" w:type="dxa"/>
            <w:vMerge w:val="restart"/>
            <w:shd w:val="clear" w:color="auto" w:fill="auto"/>
            <w:vAlign w:val="center"/>
          </w:tcPr>
          <w:p w14:paraId="46E45334" w14:textId="77777777" w:rsidR="002A1A48" w:rsidRPr="00FE39C9" w:rsidRDefault="002A1A48" w:rsidP="00134E7E">
            <w:pPr>
              <w:pStyle w:val="a4"/>
              <w:ind w:firstLine="0"/>
              <w:jc w:val="center"/>
              <w:rPr>
                <w:bCs/>
                <w:sz w:val="22"/>
                <w:szCs w:val="22"/>
              </w:rPr>
            </w:pPr>
            <w:r w:rsidRPr="00FE39C9">
              <w:rPr>
                <w:bCs/>
                <w:sz w:val="22"/>
                <w:szCs w:val="22"/>
              </w:rPr>
              <w:t>Ед. изм.</w:t>
            </w:r>
          </w:p>
        </w:tc>
        <w:tc>
          <w:tcPr>
            <w:tcW w:w="1985" w:type="dxa"/>
            <w:gridSpan w:val="2"/>
            <w:vAlign w:val="center"/>
          </w:tcPr>
          <w:p w14:paraId="4058C643" w14:textId="77777777" w:rsidR="002A1A48" w:rsidRPr="00FE39C9" w:rsidRDefault="002A1A48" w:rsidP="00134E7E">
            <w:pPr>
              <w:jc w:val="center"/>
              <w:rPr>
                <w:sz w:val="22"/>
                <w:szCs w:val="22"/>
              </w:rPr>
            </w:pPr>
            <w:r w:rsidRPr="00FE39C9">
              <w:rPr>
                <w:sz w:val="22"/>
                <w:szCs w:val="22"/>
                <w:lang w:val="en-US"/>
              </w:rPr>
              <w:t xml:space="preserve">I </w:t>
            </w:r>
            <w:r w:rsidRPr="00FE39C9">
              <w:rPr>
                <w:sz w:val="22"/>
                <w:szCs w:val="22"/>
              </w:rPr>
              <w:t>полугодие</w:t>
            </w:r>
          </w:p>
        </w:tc>
        <w:tc>
          <w:tcPr>
            <w:tcW w:w="2642" w:type="dxa"/>
            <w:gridSpan w:val="2"/>
            <w:vMerge w:val="restart"/>
            <w:vAlign w:val="center"/>
          </w:tcPr>
          <w:p w14:paraId="28BAC00C" w14:textId="77777777" w:rsidR="002A1A48" w:rsidRPr="00FE39C9" w:rsidRDefault="002A1A48" w:rsidP="00134E7E">
            <w:pPr>
              <w:jc w:val="center"/>
              <w:rPr>
                <w:sz w:val="22"/>
                <w:szCs w:val="22"/>
              </w:rPr>
            </w:pPr>
            <w:r w:rsidRPr="00FE39C9">
              <w:rPr>
                <w:sz w:val="22"/>
                <w:szCs w:val="22"/>
              </w:rPr>
              <w:t>Отклонения</w:t>
            </w:r>
          </w:p>
        </w:tc>
      </w:tr>
      <w:tr w:rsidR="002A1A48" w:rsidRPr="00FE39C9" w14:paraId="584E25CA" w14:textId="77777777" w:rsidTr="00134E7E">
        <w:trPr>
          <w:trHeight w:val="276"/>
          <w:tblHeader/>
          <w:jc w:val="center"/>
        </w:trPr>
        <w:tc>
          <w:tcPr>
            <w:tcW w:w="3915" w:type="dxa"/>
            <w:vMerge/>
            <w:shd w:val="clear" w:color="auto" w:fill="auto"/>
            <w:vAlign w:val="center"/>
          </w:tcPr>
          <w:p w14:paraId="35716F74" w14:textId="77777777" w:rsidR="002A1A48" w:rsidRPr="00FE39C9" w:rsidRDefault="002A1A48" w:rsidP="00206C46">
            <w:pPr>
              <w:pStyle w:val="a4"/>
              <w:ind w:firstLine="51"/>
              <w:jc w:val="center"/>
              <w:rPr>
                <w:bCs/>
                <w:sz w:val="22"/>
                <w:szCs w:val="22"/>
              </w:rPr>
            </w:pPr>
          </w:p>
        </w:tc>
        <w:tc>
          <w:tcPr>
            <w:tcW w:w="709" w:type="dxa"/>
            <w:vMerge/>
            <w:shd w:val="clear" w:color="auto" w:fill="auto"/>
            <w:vAlign w:val="center"/>
          </w:tcPr>
          <w:p w14:paraId="5BCD756D" w14:textId="77777777" w:rsidR="002A1A48" w:rsidRPr="00FE39C9" w:rsidRDefault="002A1A48" w:rsidP="00206C46">
            <w:pPr>
              <w:pStyle w:val="a4"/>
              <w:ind w:firstLine="0"/>
              <w:jc w:val="center"/>
              <w:rPr>
                <w:bCs/>
                <w:sz w:val="22"/>
                <w:szCs w:val="22"/>
              </w:rPr>
            </w:pPr>
          </w:p>
        </w:tc>
        <w:tc>
          <w:tcPr>
            <w:tcW w:w="992" w:type="dxa"/>
            <w:vMerge w:val="restart"/>
            <w:vAlign w:val="center"/>
          </w:tcPr>
          <w:p w14:paraId="741ED0F4" w14:textId="77777777" w:rsidR="002A1A48" w:rsidRPr="00FE39C9" w:rsidRDefault="002A1A48" w:rsidP="00206C46">
            <w:pPr>
              <w:jc w:val="center"/>
              <w:rPr>
                <w:sz w:val="22"/>
                <w:szCs w:val="22"/>
              </w:rPr>
            </w:pPr>
            <w:r w:rsidRPr="00FE39C9">
              <w:rPr>
                <w:sz w:val="22"/>
                <w:szCs w:val="22"/>
              </w:rPr>
              <w:t>2015 год</w:t>
            </w:r>
          </w:p>
        </w:tc>
        <w:tc>
          <w:tcPr>
            <w:tcW w:w="993" w:type="dxa"/>
            <w:vMerge w:val="restart"/>
            <w:vAlign w:val="center"/>
          </w:tcPr>
          <w:p w14:paraId="5D43123B" w14:textId="77777777" w:rsidR="002A1A48" w:rsidRPr="00FE39C9" w:rsidRDefault="002A1A48" w:rsidP="00206C46">
            <w:pPr>
              <w:jc w:val="center"/>
              <w:rPr>
                <w:sz w:val="22"/>
                <w:szCs w:val="22"/>
              </w:rPr>
            </w:pPr>
            <w:r w:rsidRPr="00FE39C9">
              <w:rPr>
                <w:sz w:val="22"/>
                <w:szCs w:val="22"/>
              </w:rPr>
              <w:t>2016 год</w:t>
            </w:r>
          </w:p>
        </w:tc>
        <w:tc>
          <w:tcPr>
            <w:tcW w:w="2642" w:type="dxa"/>
            <w:gridSpan w:val="2"/>
            <w:vMerge/>
            <w:vAlign w:val="center"/>
          </w:tcPr>
          <w:p w14:paraId="711F495B" w14:textId="77777777" w:rsidR="002A1A48" w:rsidRPr="00FE39C9" w:rsidRDefault="002A1A48" w:rsidP="00206C46">
            <w:pPr>
              <w:jc w:val="center"/>
              <w:rPr>
                <w:sz w:val="22"/>
                <w:szCs w:val="22"/>
              </w:rPr>
            </w:pPr>
          </w:p>
        </w:tc>
      </w:tr>
      <w:tr w:rsidR="002A1A48" w:rsidRPr="00FE39C9" w14:paraId="447FA705" w14:textId="77777777" w:rsidTr="00134E7E">
        <w:trPr>
          <w:trHeight w:val="212"/>
          <w:tblHeader/>
          <w:jc w:val="center"/>
        </w:trPr>
        <w:tc>
          <w:tcPr>
            <w:tcW w:w="3915" w:type="dxa"/>
            <w:vMerge/>
            <w:shd w:val="clear" w:color="auto" w:fill="auto"/>
            <w:vAlign w:val="center"/>
          </w:tcPr>
          <w:p w14:paraId="490C886E" w14:textId="77777777" w:rsidR="002A1A48" w:rsidRPr="00FE39C9" w:rsidRDefault="002A1A48" w:rsidP="00206C46">
            <w:pPr>
              <w:pStyle w:val="a4"/>
              <w:ind w:firstLine="51"/>
              <w:rPr>
                <w:bCs/>
                <w:sz w:val="22"/>
                <w:szCs w:val="22"/>
              </w:rPr>
            </w:pPr>
          </w:p>
        </w:tc>
        <w:tc>
          <w:tcPr>
            <w:tcW w:w="709" w:type="dxa"/>
            <w:vMerge/>
            <w:shd w:val="clear" w:color="auto" w:fill="auto"/>
            <w:vAlign w:val="center"/>
          </w:tcPr>
          <w:p w14:paraId="00DAB9D5" w14:textId="77777777" w:rsidR="002A1A48" w:rsidRPr="00FE39C9" w:rsidRDefault="002A1A48" w:rsidP="00206C46">
            <w:pPr>
              <w:pStyle w:val="a4"/>
              <w:ind w:firstLine="0"/>
              <w:jc w:val="center"/>
              <w:rPr>
                <w:bCs/>
                <w:sz w:val="22"/>
                <w:szCs w:val="22"/>
              </w:rPr>
            </w:pPr>
          </w:p>
        </w:tc>
        <w:tc>
          <w:tcPr>
            <w:tcW w:w="992" w:type="dxa"/>
            <w:vMerge/>
            <w:vAlign w:val="center"/>
          </w:tcPr>
          <w:p w14:paraId="6217D9FF" w14:textId="77777777" w:rsidR="002A1A48" w:rsidRPr="00FE39C9" w:rsidRDefault="002A1A48" w:rsidP="00206C46">
            <w:pPr>
              <w:jc w:val="center"/>
              <w:rPr>
                <w:sz w:val="22"/>
                <w:szCs w:val="22"/>
              </w:rPr>
            </w:pPr>
          </w:p>
        </w:tc>
        <w:tc>
          <w:tcPr>
            <w:tcW w:w="993" w:type="dxa"/>
            <w:vMerge/>
            <w:vAlign w:val="center"/>
          </w:tcPr>
          <w:p w14:paraId="4812FFA0" w14:textId="77777777" w:rsidR="002A1A48" w:rsidRPr="00FE39C9" w:rsidRDefault="002A1A48" w:rsidP="00206C46">
            <w:pPr>
              <w:jc w:val="center"/>
              <w:rPr>
                <w:sz w:val="22"/>
                <w:szCs w:val="22"/>
              </w:rPr>
            </w:pPr>
          </w:p>
        </w:tc>
        <w:tc>
          <w:tcPr>
            <w:tcW w:w="1417" w:type="dxa"/>
            <w:vAlign w:val="center"/>
          </w:tcPr>
          <w:p w14:paraId="1BE58953" w14:textId="77777777" w:rsidR="002A1A48" w:rsidRPr="00FE39C9" w:rsidRDefault="002A1A48" w:rsidP="00206C46">
            <w:pPr>
              <w:jc w:val="center"/>
              <w:rPr>
                <w:sz w:val="22"/>
                <w:szCs w:val="22"/>
              </w:rPr>
            </w:pPr>
            <w:r w:rsidRPr="00FE39C9">
              <w:rPr>
                <w:sz w:val="22"/>
                <w:szCs w:val="22"/>
              </w:rPr>
              <w:t>+/-</w:t>
            </w:r>
          </w:p>
        </w:tc>
        <w:tc>
          <w:tcPr>
            <w:tcW w:w="1225" w:type="dxa"/>
            <w:vAlign w:val="center"/>
          </w:tcPr>
          <w:p w14:paraId="4FD1F3B8" w14:textId="77777777" w:rsidR="002A1A48" w:rsidRPr="00FE39C9" w:rsidRDefault="002A1A48" w:rsidP="00206C46">
            <w:pPr>
              <w:jc w:val="center"/>
              <w:rPr>
                <w:sz w:val="22"/>
                <w:szCs w:val="22"/>
              </w:rPr>
            </w:pPr>
            <w:r w:rsidRPr="00FE39C9">
              <w:rPr>
                <w:sz w:val="22"/>
                <w:szCs w:val="22"/>
              </w:rPr>
              <w:t>%</w:t>
            </w:r>
          </w:p>
        </w:tc>
      </w:tr>
      <w:tr w:rsidR="002A1A48" w:rsidRPr="00FE39C9" w14:paraId="3203C3C2" w14:textId="77777777" w:rsidTr="00134E7E">
        <w:trPr>
          <w:trHeight w:val="297"/>
          <w:jc w:val="center"/>
        </w:trPr>
        <w:tc>
          <w:tcPr>
            <w:tcW w:w="3915" w:type="dxa"/>
            <w:shd w:val="clear" w:color="auto" w:fill="auto"/>
            <w:vAlign w:val="center"/>
          </w:tcPr>
          <w:p w14:paraId="70374819" w14:textId="77777777" w:rsidR="002A1A48" w:rsidRPr="00FE39C9" w:rsidRDefault="002A1A48" w:rsidP="00206C46">
            <w:pPr>
              <w:ind w:left="142"/>
              <w:rPr>
                <w:sz w:val="22"/>
                <w:szCs w:val="22"/>
              </w:rPr>
            </w:pPr>
            <w:r w:rsidRPr="00FE39C9">
              <w:rPr>
                <w:sz w:val="22"/>
                <w:szCs w:val="22"/>
              </w:rPr>
              <w:t>Количество детско-юношеских спортивных школ</w:t>
            </w:r>
          </w:p>
        </w:tc>
        <w:tc>
          <w:tcPr>
            <w:tcW w:w="709" w:type="dxa"/>
            <w:shd w:val="clear" w:color="auto" w:fill="auto"/>
            <w:vAlign w:val="center"/>
          </w:tcPr>
          <w:p w14:paraId="13D5ECC2" w14:textId="77777777" w:rsidR="002A1A48" w:rsidRPr="00FE39C9" w:rsidRDefault="002A1A48" w:rsidP="00206C46">
            <w:pPr>
              <w:jc w:val="center"/>
              <w:rPr>
                <w:sz w:val="22"/>
                <w:szCs w:val="22"/>
              </w:rPr>
            </w:pPr>
            <w:r w:rsidRPr="00FE39C9">
              <w:rPr>
                <w:sz w:val="22"/>
                <w:szCs w:val="22"/>
              </w:rPr>
              <w:t>ед.</w:t>
            </w:r>
          </w:p>
        </w:tc>
        <w:tc>
          <w:tcPr>
            <w:tcW w:w="992" w:type="dxa"/>
            <w:vAlign w:val="center"/>
          </w:tcPr>
          <w:p w14:paraId="10E883C1" w14:textId="77777777" w:rsidR="002A1A48" w:rsidRPr="00FE39C9" w:rsidRDefault="002A1A48" w:rsidP="00206C46">
            <w:pPr>
              <w:jc w:val="center"/>
              <w:rPr>
                <w:color w:val="000000"/>
                <w:sz w:val="22"/>
                <w:szCs w:val="22"/>
              </w:rPr>
            </w:pPr>
            <w:r w:rsidRPr="00FE39C9">
              <w:rPr>
                <w:color w:val="000000"/>
                <w:sz w:val="22"/>
                <w:szCs w:val="22"/>
              </w:rPr>
              <w:t>9</w:t>
            </w:r>
          </w:p>
        </w:tc>
        <w:tc>
          <w:tcPr>
            <w:tcW w:w="993" w:type="dxa"/>
            <w:vAlign w:val="center"/>
          </w:tcPr>
          <w:p w14:paraId="43133C35" w14:textId="77777777" w:rsidR="002A1A48" w:rsidRPr="00FE39C9" w:rsidRDefault="002A1A48" w:rsidP="00206C46">
            <w:pPr>
              <w:jc w:val="center"/>
              <w:rPr>
                <w:color w:val="000000"/>
                <w:sz w:val="22"/>
                <w:szCs w:val="22"/>
              </w:rPr>
            </w:pPr>
            <w:r w:rsidRPr="00FE39C9">
              <w:rPr>
                <w:color w:val="000000"/>
                <w:sz w:val="22"/>
                <w:szCs w:val="22"/>
              </w:rPr>
              <w:t>9</w:t>
            </w:r>
          </w:p>
        </w:tc>
        <w:tc>
          <w:tcPr>
            <w:tcW w:w="1417" w:type="dxa"/>
            <w:vAlign w:val="center"/>
          </w:tcPr>
          <w:p w14:paraId="53F9A6D4" w14:textId="77777777" w:rsidR="002A1A48" w:rsidRPr="00FE39C9" w:rsidRDefault="002A1A48" w:rsidP="00206C46">
            <w:pPr>
              <w:jc w:val="center"/>
              <w:rPr>
                <w:color w:val="000000"/>
                <w:sz w:val="22"/>
                <w:szCs w:val="22"/>
              </w:rPr>
            </w:pPr>
            <w:r w:rsidRPr="00FE39C9">
              <w:rPr>
                <w:color w:val="000000"/>
                <w:sz w:val="22"/>
                <w:szCs w:val="22"/>
              </w:rPr>
              <w:t>0</w:t>
            </w:r>
          </w:p>
        </w:tc>
        <w:tc>
          <w:tcPr>
            <w:tcW w:w="1225" w:type="dxa"/>
            <w:vAlign w:val="center"/>
          </w:tcPr>
          <w:p w14:paraId="2B81EA3C" w14:textId="77777777" w:rsidR="002A1A48" w:rsidRPr="00FE39C9" w:rsidRDefault="002A1A48" w:rsidP="00206C46">
            <w:pPr>
              <w:jc w:val="center"/>
              <w:rPr>
                <w:color w:val="000000"/>
                <w:sz w:val="22"/>
                <w:szCs w:val="22"/>
              </w:rPr>
            </w:pPr>
            <w:r w:rsidRPr="00FE39C9">
              <w:rPr>
                <w:color w:val="000000"/>
                <w:sz w:val="22"/>
                <w:szCs w:val="22"/>
              </w:rPr>
              <w:t>100,0</w:t>
            </w:r>
          </w:p>
        </w:tc>
      </w:tr>
      <w:tr w:rsidR="002A1A48" w:rsidRPr="00FE39C9" w14:paraId="7309173A" w14:textId="77777777" w:rsidTr="00134E7E">
        <w:trPr>
          <w:trHeight w:val="427"/>
          <w:jc w:val="center"/>
        </w:trPr>
        <w:tc>
          <w:tcPr>
            <w:tcW w:w="3915" w:type="dxa"/>
            <w:shd w:val="clear" w:color="auto" w:fill="auto"/>
            <w:vAlign w:val="center"/>
          </w:tcPr>
          <w:p w14:paraId="5579B9A6" w14:textId="77777777" w:rsidR="002A1A48" w:rsidRPr="00FE39C9" w:rsidRDefault="002A1A48" w:rsidP="00206C46">
            <w:pPr>
              <w:ind w:left="142"/>
              <w:rPr>
                <w:sz w:val="22"/>
                <w:szCs w:val="22"/>
              </w:rPr>
            </w:pPr>
            <w:r w:rsidRPr="00FE39C9">
              <w:rPr>
                <w:sz w:val="22"/>
                <w:szCs w:val="22"/>
              </w:rPr>
              <w:t>Количество групп в ДЮСШ</w:t>
            </w:r>
          </w:p>
        </w:tc>
        <w:tc>
          <w:tcPr>
            <w:tcW w:w="709" w:type="dxa"/>
            <w:shd w:val="clear" w:color="auto" w:fill="auto"/>
            <w:vAlign w:val="center"/>
          </w:tcPr>
          <w:p w14:paraId="39D3FCC8" w14:textId="77777777" w:rsidR="002A1A48" w:rsidRPr="00FE39C9" w:rsidRDefault="002A1A48" w:rsidP="00206C46">
            <w:pPr>
              <w:jc w:val="center"/>
              <w:rPr>
                <w:sz w:val="22"/>
                <w:szCs w:val="22"/>
              </w:rPr>
            </w:pPr>
            <w:r w:rsidRPr="00FE39C9">
              <w:rPr>
                <w:sz w:val="22"/>
                <w:szCs w:val="22"/>
              </w:rPr>
              <w:t xml:space="preserve">гр. </w:t>
            </w:r>
          </w:p>
        </w:tc>
        <w:tc>
          <w:tcPr>
            <w:tcW w:w="992" w:type="dxa"/>
            <w:vAlign w:val="center"/>
          </w:tcPr>
          <w:p w14:paraId="14955894" w14:textId="77777777" w:rsidR="002A1A48" w:rsidRPr="00FE39C9" w:rsidRDefault="002A1A48" w:rsidP="00206C46">
            <w:pPr>
              <w:jc w:val="center"/>
              <w:rPr>
                <w:color w:val="000000"/>
                <w:sz w:val="22"/>
                <w:szCs w:val="22"/>
              </w:rPr>
            </w:pPr>
            <w:r w:rsidRPr="00FE39C9">
              <w:rPr>
                <w:color w:val="000000"/>
                <w:sz w:val="22"/>
                <w:szCs w:val="22"/>
              </w:rPr>
              <w:t>451</w:t>
            </w:r>
          </w:p>
        </w:tc>
        <w:tc>
          <w:tcPr>
            <w:tcW w:w="993" w:type="dxa"/>
            <w:vAlign w:val="center"/>
          </w:tcPr>
          <w:p w14:paraId="4073EA07" w14:textId="77777777" w:rsidR="002A1A48" w:rsidRPr="00FE39C9" w:rsidRDefault="002A1A48" w:rsidP="00206C46">
            <w:pPr>
              <w:jc w:val="center"/>
              <w:rPr>
                <w:color w:val="000000"/>
                <w:sz w:val="22"/>
                <w:szCs w:val="22"/>
              </w:rPr>
            </w:pPr>
            <w:r w:rsidRPr="00FE39C9">
              <w:rPr>
                <w:color w:val="000000"/>
                <w:sz w:val="22"/>
                <w:szCs w:val="22"/>
              </w:rPr>
              <w:t>429</w:t>
            </w:r>
          </w:p>
        </w:tc>
        <w:tc>
          <w:tcPr>
            <w:tcW w:w="1417" w:type="dxa"/>
            <w:vAlign w:val="center"/>
          </w:tcPr>
          <w:p w14:paraId="39E5D43A" w14:textId="77777777" w:rsidR="002A1A48" w:rsidRPr="00FE39C9" w:rsidRDefault="002A1A48" w:rsidP="00206C46">
            <w:pPr>
              <w:jc w:val="center"/>
              <w:rPr>
                <w:color w:val="000000"/>
                <w:sz w:val="22"/>
                <w:szCs w:val="22"/>
              </w:rPr>
            </w:pPr>
            <w:r w:rsidRPr="00FE39C9">
              <w:rPr>
                <w:color w:val="000000"/>
                <w:sz w:val="22"/>
                <w:szCs w:val="22"/>
              </w:rPr>
              <w:t>-22</w:t>
            </w:r>
          </w:p>
        </w:tc>
        <w:tc>
          <w:tcPr>
            <w:tcW w:w="1225" w:type="dxa"/>
            <w:vAlign w:val="center"/>
          </w:tcPr>
          <w:p w14:paraId="410B8C10" w14:textId="77777777" w:rsidR="002A1A48" w:rsidRPr="00FE39C9" w:rsidRDefault="002A1A48" w:rsidP="00206C46">
            <w:pPr>
              <w:jc w:val="center"/>
              <w:rPr>
                <w:color w:val="000000"/>
                <w:sz w:val="22"/>
                <w:szCs w:val="22"/>
              </w:rPr>
            </w:pPr>
            <w:r w:rsidRPr="00FE39C9">
              <w:rPr>
                <w:color w:val="000000"/>
                <w:sz w:val="22"/>
                <w:szCs w:val="22"/>
              </w:rPr>
              <w:t>95,1</w:t>
            </w:r>
          </w:p>
        </w:tc>
      </w:tr>
      <w:tr w:rsidR="002A1A48" w:rsidRPr="00FE39C9" w14:paraId="2781638D" w14:textId="77777777" w:rsidTr="00134E7E">
        <w:trPr>
          <w:trHeight w:val="342"/>
          <w:jc w:val="center"/>
        </w:trPr>
        <w:tc>
          <w:tcPr>
            <w:tcW w:w="3915" w:type="dxa"/>
            <w:shd w:val="clear" w:color="auto" w:fill="auto"/>
            <w:vAlign w:val="center"/>
          </w:tcPr>
          <w:p w14:paraId="3ECD0EF8" w14:textId="77777777" w:rsidR="002A1A48" w:rsidRPr="00FE39C9" w:rsidRDefault="002A1A48" w:rsidP="00206C46">
            <w:pPr>
              <w:ind w:left="142"/>
              <w:rPr>
                <w:sz w:val="22"/>
                <w:szCs w:val="22"/>
              </w:rPr>
            </w:pPr>
            <w:r w:rsidRPr="00FE39C9">
              <w:rPr>
                <w:sz w:val="22"/>
                <w:szCs w:val="22"/>
              </w:rPr>
              <w:t>Количество занимающихся в ДЮСШ</w:t>
            </w:r>
          </w:p>
        </w:tc>
        <w:tc>
          <w:tcPr>
            <w:tcW w:w="709" w:type="dxa"/>
            <w:shd w:val="clear" w:color="auto" w:fill="auto"/>
            <w:vAlign w:val="center"/>
          </w:tcPr>
          <w:p w14:paraId="5BC42685"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0F06A1C6" w14:textId="77777777" w:rsidR="002A1A48" w:rsidRPr="00FE39C9" w:rsidRDefault="002A1A48" w:rsidP="00206C46">
            <w:pPr>
              <w:jc w:val="center"/>
              <w:rPr>
                <w:color w:val="000000"/>
                <w:sz w:val="22"/>
                <w:szCs w:val="22"/>
              </w:rPr>
            </w:pPr>
            <w:r w:rsidRPr="00FE39C9">
              <w:rPr>
                <w:color w:val="000000"/>
                <w:sz w:val="22"/>
                <w:szCs w:val="22"/>
              </w:rPr>
              <w:t>6 211</w:t>
            </w:r>
          </w:p>
        </w:tc>
        <w:tc>
          <w:tcPr>
            <w:tcW w:w="993" w:type="dxa"/>
            <w:vAlign w:val="center"/>
          </w:tcPr>
          <w:p w14:paraId="0C78DA29" w14:textId="77777777" w:rsidR="002A1A48" w:rsidRPr="00FE39C9" w:rsidRDefault="002A1A48" w:rsidP="00206C46">
            <w:pPr>
              <w:jc w:val="center"/>
              <w:rPr>
                <w:color w:val="000000"/>
                <w:sz w:val="22"/>
                <w:szCs w:val="22"/>
              </w:rPr>
            </w:pPr>
            <w:r w:rsidRPr="00FE39C9">
              <w:rPr>
                <w:color w:val="000000"/>
                <w:sz w:val="22"/>
                <w:szCs w:val="22"/>
              </w:rPr>
              <w:t>5 722</w:t>
            </w:r>
          </w:p>
        </w:tc>
        <w:tc>
          <w:tcPr>
            <w:tcW w:w="1417" w:type="dxa"/>
            <w:vAlign w:val="center"/>
          </w:tcPr>
          <w:p w14:paraId="13561756" w14:textId="77777777" w:rsidR="002A1A48" w:rsidRPr="00FE39C9" w:rsidRDefault="002A1A48" w:rsidP="00206C46">
            <w:pPr>
              <w:jc w:val="center"/>
              <w:rPr>
                <w:color w:val="000000"/>
                <w:sz w:val="22"/>
                <w:szCs w:val="22"/>
              </w:rPr>
            </w:pPr>
            <w:r w:rsidRPr="00FE39C9">
              <w:rPr>
                <w:color w:val="000000"/>
                <w:sz w:val="22"/>
                <w:szCs w:val="22"/>
              </w:rPr>
              <w:t>-489</w:t>
            </w:r>
          </w:p>
        </w:tc>
        <w:tc>
          <w:tcPr>
            <w:tcW w:w="1225" w:type="dxa"/>
            <w:vAlign w:val="center"/>
          </w:tcPr>
          <w:p w14:paraId="68C9F9CF" w14:textId="77777777" w:rsidR="002A1A48" w:rsidRPr="00FE39C9" w:rsidRDefault="002A1A48" w:rsidP="00206C46">
            <w:pPr>
              <w:jc w:val="center"/>
              <w:rPr>
                <w:color w:val="000000"/>
                <w:sz w:val="22"/>
                <w:szCs w:val="22"/>
              </w:rPr>
            </w:pPr>
            <w:r w:rsidRPr="00FE39C9">
              <w:rPr>
                <w:color w:val="000000"/>
                <w:sz w:val="22"/>
                <w:szCs w:val="22"/>
              </w:rPr>
              <w:t>92,1</w:t>
            </w:r>
          </w:p>
        </w:tc>
      </w:tr>
      <w:tr w:rsidR="002A1A48" w:rsidRPr="00FE39C9" w14:paraId="5127FB4F" w14:textId="77777777" w:rsidTr="00134E7E">
        <w:trPr>
          <w:trHeight w:val="673"/>
          <w:jc w:val="center"/>
        </w:trPr>
        <w:tc>
          <w:tcPr>
            <w:tcW w:w="3915" w:type="dxa"/>
            <w:shd w:val="clear" w:color="auto" w:fill="auto"/>
            <w:vAlign w:val="center"/>
          </w:tcPr>
          <w:p w14:paraId="29D4DA89" w14:textId="77777777" w:rsidR="002A1A48" w:rsidRPr="00FE39C9" w:rsidRDefault="002A1A48" w:rsidP="00206C46">
            <w:pPr>
              <w:ind w:left="142"/>
              <w:rPr>
                <w:sz w:val="22"/>
                <w:szCs w:val="22"/>
              </w:rPr>
            </w:pPr>
            <w:r w:rsidRPr="00FE39C9">
              <w:rPr>
                <w:sz w:val="22"/>
                <w:szCs w:val="22"/>
              </w:rPr>
              <w:t>Число присвоенных разрядов по уровням подготовленности, из них:</w:t>
            </w:r>
          </w:p>
        </w:tc>
        <w:tc>
          <w:tcPr>
            <w:tcW w:w="709" w:type="dxa"/>
            <w:shd w:val="clear" w:color="auto" w:fill="auto"/>
            <w:vAlign w:val="center"/>
          </w:tcPr>
          <w:p w14:paraId="65D08A17"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0C4E89C6" w14:textId="77777777" w:rsidR="002A1A48" w:rsidRPr="00FE39C9" w:rsidRDefault="002A1A48" w:rsidP="00206C46">
            <w:pPr>
              <w:jc w:val="center"/>
              <w:rPr>
                <w:color w:val="000000"/>
                <w:sz w:val="22"/>
                <w:szCs w:val="22"/>
              </w:rPr>
            </w:pPr>
            <w:r w:rsidRPr="00FE39C9">
              <w:rPr>
                <w:color w:val="000000"/>
                <w:sz w:val="22"/>
                <w:szCs w:val="22"/>
              </w:rPr>
              <w:t>1 024</w:t>
            </w:r>
          </w:p>
        </w:tc>
        <w:tc>
          <w:tcPr>
            <w:tcW w:w="993" w:type="dxa"/>
            <w:vAlign w:val="center"/>
          </w:tcPr>
          <w:p w14:paraId="3C08163F" w14:textId="77777777" w:rsidR="002A1A48" w:rsidRPr="00FE39C9" w:rsidRDefault="002A1A48" w:rsidP="00206C46">
            <w:pPr>
              <w:jc w:val="center"/>
              <w:rPr>
                <w:color w:val="000000"/>
                <w:sz w:val="22"/>
                <w:szCs w:val="22"/>
              </w:rPr>
            </w:pPr>
            <w:r w:rsidRPr="00FE39C9">
              <w:rPr>
                <w:color w:val="000000"/>
                <w:sz w:val="22"/>
                <w:szCs w:val="22"/>
              </w:rPr>
              <w:t>1 426</w:t>
            </w:r>
          </w:p>
        </w:tc>
        <w:tc>
          <w:tcPr>
            <w:tcW w:w="1417" w:type="dxa"/>
            <w:vAlign w:val="center"/>
          </w:tcPr>
          <w:p w14:paraId="1D4A33E6" w14:textId="77777777" w:rsidR="002A1A48" w:rsidRPr="00FE39C9" w:rsidRDefault="002A1A48" w:rsidP="00206C46">
            <w:pPr>
              <w:jc w:val="center"/>
              <w:rPr>
                <w:color w:val="000000"/>
                <w:sz w:val="22"/>
                <w:szCs w:val="22"/>
              </w:rPr>
            </w:pPr>
            <w:r w:rsidRPr="00FE39C9">
              <w:rPr>
                <w:color w:val="000000"/>
                <w:sz w:val="22"/>
                <w:szCs w:val="22"/>
              </w:rPr>
              <w:t>402</w:t>
            </w:r>
          </w:p>
        </w:tc>
        <w:tc>
          <w:tcPr>
            <w:tcW w:w="1225" w:type="dxa"/>
            <w:vAlign w:val="center"/>
          </w:tcPr>
          <w:p w14:paraId="42B5BD32" w14:textId="77777777" w:rsidR="002A1A48" w:rsidRPr="00FE39C9" w:rsidRDefault="002A1A48" w:rsidP="00206C46">
            <w:pPr>
              <w:jc w:val="center"/>
              <w:rPr>
                <w:color w:val="000000"/>
                <w:sz w:val="22"/>
                <w:szCs w:val="22"/>
              </w:rPr>
            </w:pPr>
            <w:r w:rsidRPr="00FE39C9">
              <w:rPr>
                <w:color w:val="000000"/>
                <w:sz w:val="22"/>
                <w:szCs w:val="22"/>
              </w:rPr>
              <w:t>139,3</w:t>
            </w:r>
          </w:p>
        </w:tc>
      </w:tr>
      <w:tr w:rsidR="002A1A48" w:rsidRPr="00FE39C9" w14:paraId="3B603B55" w14:textId="77777777" w:rsidTr="00134E7E">
        <w:trPr>
          <w:trHeight w:val="427"/>
          <w:jc w:val="center"/>
        </w:trPr>
        <w:tc>
          <w:tcPr>
            <w:tcW w:w="3915" w:type="dxa"/>
            <w:shd w:val="clear" w:color="auto" w:fill="auto"/>
            <w:vAlign w:val="center"/>
          </w:tcPr>
          <w:p w14:paraId="05E0DEDE" w14:textId="77777777" w:rsidR="002A1A48" w:rsidRPr="00FE39C9" w:rsidRDefault="002A1A48" w:rsidP="00206C46">
            <w:pPr>
              <w:ind w:left="142"/>
              <w:rPr>
                <w:sz w:val="22"/>
                <w:szCs w:val="22"/>
              </w:rPr>
            </w:pPr>
            <w:r w:rsidRPr="00FE39C9">
              <w:rPr>
                <w:sz w:val="22"/>
                <w:szCs w:val="22"/>
              </w:rPr>
              <w:t xml:space="preserve"> - мастер спорта (МС)</w:t>
            </w:r>
          </w:p>
        </w:tc>
        <w:tc>
          <w:tcPr>
            <w:tcW w:w="709" w:type="dxa"/>
            <w:shd w:val="clear" w:color="auto" w:fill="auto"/>
            <w:vAlign w:val="center"/>
          </w:tcPr>
          <w:p w14:paraId="1ED2A3F9"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11E93936" w14:textId="77777777" w:rsidR="002A1A48" w:rsidRPr="00FE39C9" w:rsidRDefault="002A1A48" w:rsidP="00206C46">
            <w:pPr>
              <w:jc w:val="center"/>
              <w:rPr>
                <w:color w:val="000000"/>
                <w:sz w:val="22"/>
                <w:szCs w:val="22"/>
              </w:rPr>
            </w:pPr>
            <w:r w:rsidRPr="00FE39C9">
              <w:rPr>
                <w:color w:val="000000"/>
                <w:sz w:val="22"/>
                <w:szCs w:val="22"/>
              </w:rPr>
              <w:t>2</w:t>
            </w:r>
          </w:p>
        </w:tc>
        <w:tc>
          <w:tcPr>
            <w:tcW w:w="993" w:type="dxa"/>
            <w:vAlign w:val="center"/>
          </w:tcPr>
          <w:p w14:paraId="3B449779" w14:textId="77777777" w:rsidR="002A1A48" w:rsidRPr="00FE39C9" w:rsidRDefault="002A1A48" w:rsidP="00206C46">
            <w:pPr>
              <w:jc w:val="center"/>
              <w:rPr>
                <w:color w:val="000000"/>
                <w:sz w:val="22"/>
                <w:szCs w:val="22"/>
              </w:rPr>
            </w:pPr>
            <w:r w:rsidRPr="00FE39C9">
              <w:rPr>
                <w:color w:val="000000"/>
                <w:sz w:val="22"/>
                <w:szCs w:val="22"/>
              </w:rPr>
              <w:t>3</w:t>
            </w:r>
          </w:p>
        </w:tc>
        <w:tc>
          <w:tcPr>
            <w:tcW w:w="1417" w:type="dxa"/>
            <w:vAlign w:val="center"/>
          </w:tcPr>
          <w:p w14:paraId="5173C20A" w14:textId="77777777" w:rsidR="002A1A48" w:rsidRPr="00FE39C9" w:rsidRDefault="002A1A48" w:rsidP="00206C46">
            <w:pPr>
              <w:jc w:val="center"/>
              <w:rPr>
                <w:color w:val="000000"/>
                <w:sz w:val="22"/>
                <w:szCs w:val="22"/>
              </w:rPr>
            </w:pPr>
            <w:r w:rsidRPr="00FE39C9">
              <w:rPr>
                <w:color w:val="000000"/>
                <w:sz w:val="22"/>
                <w:szCs w:val="22"/>
              </w:rPr>
              <w:t>1</w:t>
            </w:r>
          </w:p>
        </w:tc>
        <w:tc>
          <w:tcPr>
            <w:tcW w:w="1225" w:type="dxa"/>
            <w:vAlign w:val="center"/>
          </w:tcPr>
          <w:p w14:paraId="60E7E59A" w14:textId="77777777" w:rsidR="002A1A48" w:rsidRPr="00FE39C9" w:rsidRDefault="002A1A48" w:rsidP="00206C46">
            <w:pPr>
              <w:jc w:val="center"/>
              <w:rPr>
                <w:color w:val="000000"/>
                <w:sz w:val="22"/>
                <w:szCs w:val="22"/>
              </w:rPr>
            </w:pPr>
            <w:r w:rsidRPr="00FE39C9">
              <w:rPr>
                <w:color w:val="000000"/>
                <w:sz w:val="22"/>
                <w:szCs w:val="22"/>
              </w:rPr>
              <w:t>150,0</w:t>
            </w:r>
          </w:p>
        </w:tc>
      </w:tr>
      <w:tr w:rsidR="002A1A48" w:rsidRPr="00FE39C9" w14:paraId="3EB5159D" w14:textId="77777777" w:rsidTr="00134E7E">
        <w:trPr>
          <w:trHeight w:val="419"/>
          <w:jc w:val="center"/>
        </w:trPr>
        <w:tc>
          <w:tcPr>
            <w:tcW w:w="3915" w:type="dxa"/>
            <w:shd w:val="clear" w:color="auto" w:fill="auto"/>
            <w:vAlign w:val="center"/>
          </w:tcPr>
          <w:p w14:paraId="75D1056A" w14:textId="77777777" w:rsidR="002A1A48" w:rsidRPr="00FE39C9" w:rsidRDefault="002A1A48" w:rsidP="00206C46">
            <w:pPr>
              <w:ind w:left="142"/>
              <w:rPr>
                <w:sz w:val="22"/>
                <w:szCs w:val="22"/>
              </w:rPr>
            </w:pPr>
            <w:r w:rsidRPr="00FE39C9">
              <w:rPr>
                <w:sz w:val="22"/>
                <w:szCs w:val="22"/>
              </w:rPr>
              <w:t xml:space="preserve"> - кандидат в мастера спорта (КМС)</w:t>
            </w:r>
          </w:p>
        </w:tc>
        <w:tc>
          <w:tcPr>
            <w:tcW w:w="709" w:type="dxa"/>
            <w:shd w:val="clear" w:color="auto" w:fill="auto"/>
            <w:vAlign w:val="center"/>
          </w:tcPr>
          <w:p w14:paraId="6EC9B608"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4B593AEE" w14:textId="77777777" w:rsidR="002A1A48" w:rsidRPr="00FE39C9" w:rsidRDefault="002A1A48" w:rsidP="00206C46">
            <w:pPr>
              <w:jc w:val="center"/>
              <w:rPr>
                <w:color w:val="000000"/>
                <w:sz w:val="22"/>
                <w:szCs w:val="22"/>
              </w:rPr>
            </w:pPr>
            <w:r w:rsidRPr="00FE39C9">
              <w:rPr>
                <w:color w:val="000000"/>
                <w:sz w:val="22"/>
                <w:szCs w:val="22"/>
              </w:rPr>
              <w:t>29</w:t>
            </w:r>
          </w:p>
        </w:tc>
        <w:tc>
          <w:tcPr>
            <w:tcW w:w="993" w:type="dxa"/>
            <w:vAlign w:val="center"/>
          </w:tcPr>
          <w:p w14:paraId="39369733" w14:textId="77777777" w:rsidR="002A1A48" w:rsidRPr="00FE39C9" w:rsidRDefault="002A1A48" w:rsidP="00206C46">
            <w:pPr>
              <w:jc w:val="center"/>
              <w:rPr>
                <w:color w:val="000000"/>
                <w:sz w:val="22"/>
                <w:szCs w:val="22"/>
              </w:rPr>
            </w:pPr>
            <w:r w:rsidRPr="00FE39C9">
              <w:rPr>
                <w:color w:val="000000"/>
                <w:sz w:val="22"/>
                <w:szCs w:val="22"/>
              </w:rPr>
              <w:t>28</w:t>
            </w:r>
          </w:p>
        </w:tc>
        <w:tc>
          <w:tcPr>
            <w:tcW w:w="1417" w:type="dxa"/>
            <w:vAlign w:val="center"/>
          </w:tcPr>
          <w:p w14:paraId="7E535817" w14:textId="77777777" w:rsidR="002A1A48" w:rsidRPr="00FE39C9" w:rsidRDefault="002A1A48" w:rsidP="00206C46">
            <w:pPr>
              <w:jc w:val="center"/>
              <w:rPr>
                <w:color w:val="000000"/>
                <w:sz w:val="22"/>
                <w:szCs w:val="22"/>
              </w:rPr>
            </w:pPr>
            <w:r w:rsidRPr="00FE39C9">
              <w:rPr>
                <w:color w:val="000000"/>
                <w:sz w:val="22"/>
                <w:szCs w:val="22"/>
              </w:rPr>
              <w:t>-1</w:t>
            </w:r>
          </w:p>
        </w:tc>
        <w:tc>
          <w:tcPr>
            <w:tcW w:w="1225" w:type="dxa"/>
            <w:vAlign w:val="center"/>
          </w:tcPr>
          <w:p w14:paraId="5E675F04" w14:textId="77777777" w:rsidR="002A1A48" w:rsidRPr="00FE39C9" w:rsidRDefault="002A1A48" w:rsidP="00206C46">
            <w:pPr>
              <w:jc w:val="center"/>
              <w:rPr>
                <w:color w:val="000000"/>
                <w:sz w:val="22"/>
                <w:szCs w:val="22"/>
              </w:rPr>
            </w:pPr>
            <w:r w:rsidRPr="00FE39C9">
              <w:rPr>
                <w:color w:val="000000"/>
                <w:sz w:val="22"/>
                <w:szCs w:val="22"/>
              </w:rPr>
              <w:t>96,6</w:t>
            </w:r>
          </w:p>
        </w:tc>
      </w:tr>
      <w:tr w:rsidR="002A1A48" w:rsidRPr="00FE39C9" w14:paraId="157A80E6" w14:textId="77777777" w:rsidTr="00134E7E">
        <w:trPr>
          <w:trHeight w:val="412"/>
          <w:jc w:val="center"/>
        </w:trPr>
        <w:tc>
          <w:tcPr>
            <w:tcW w:w="3915" w:type="dxa"/>
            <w:shd w:val="clear" w:color="auto" w:fill="auto"/>
            <w:vAlign w:val="center"/>
          </w:tcPr>
          <w:p w14:paraId="440AF6DC" w14:textId="77777777" w:rsidR="002A1A48" w:rsidRPr="00FE39C9" w:rsidRDefault="002A1A48" w:rsidP="00206C46">
            <w:pPr>
              <w:ind w:left="142"/>
              <w:rPr>
                <w:sz w:val="22"/>
                <w:szCs w:val="22"/>
              </w:rPr>
            </w:pPr>
            <w:r w:rsidRPr="00FE39C9">
              <w:rPr>
                <w:sz w:val="22"/>
                <w:szCs w:val="22"/>
              </w:rPr>
              <w:t xml:space="preserve"> - первый разряд</w:t>
            </w:r>
          </w:p>
        </w:tc>
        <w:tc>
          <w:tcPr>
            <w:tcW w:w="709" w:type="dxa"/>
            <w:shd w:val="clear" w:color="auto" w:fill="auto"/>
            <w:vAlign w:val="center"/>
          </w:tcPr>
          <w:p w14:paraId="73AD330E"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568C97D2" w14:textId="77777777" w:rsidR="002A1A48" w:rsidRPr="00FE39C9" w:rsidRDefault="002A1A48" w:rsidP="00206C46">
            <w:pPr>
              <w:jc w:val="center"/>
              <w:rPr>
                <w:color w:val="000000"/>
                <w:sz w:val="22"/>
                <w:szCs w:val="22"/>
              </w:rPr>
            </w:pPr>
            <w:r w:rsidRPr="00FE39C9">
              <w:rPr>
                <w:color w:val="000000"/>
                <w:sz w:val="22"/>
                <w:szCs w:val="22"/>
              </w:rPr>
              <w:t>92</w:t>
            </w:r>
          </w:p>
        </w:tc>
        <w:tc>
          <w:tcPr>
            <w:tcW w:w="993" w:type="dxa"/>
            <w:vAlign w:val="center"/>
          </w:tcPr>
          <w:p w14:paraId="6AA93751" w14:textId="77777777" w:rsidR="002A1A48" w:rsidRPr="00FE39C9" w:rsidRDefault="002A1A48" w:rsidP="00206C46">
            <w:pPr>
              <w:jc w:val="center"/>
              <w:rPr>
                <w:color w:val="000000"/>
                <w:sz w:val="22"/>
                <w:szCs w:val="22"/>
              </w:rPr>
            </w:pPr>
            <w:r w:rsidRPr="00FE39C9">
              <w:rPr>
                <w:color w:val="000000"/>
                <w:sz w:val="22"/>
                <w:szCs w:val="22"/>
              </w:rPr>
              <w:t>35</w:t>
            </w:r>
          </w:p>
        </w:tc>
        <w:tc>
          <w:tcPr>
            <w:tcW w:w="1417" w:type="dxa"/>
            <w:vAlign w:val="center"/>
          </w:tcPr>
          <w:p w14:paraId="78BC0B12" w14:textId="77777777" w:rsidR="002A1A48" w:rsidRPr="00FE39C9" w:rsidRDefault="002A1A48" w:rsidP="00206C46">
            <w:pPr>
              <w:jc w:val="center"/>
              <w:rPr>
                <w:color w:val="000000"/>
                <w:sz w:val="22"/>
                <w:szCs w:val="22"/>
              </w:rPr>
            </w:pPr>
            <w:r w:rsidRPr="00FE39C9">
              <w:rPr>
                <w:color w:val="000000"/>
                <w:sz w:val="22"/>
                <w:szCs w:val="22"/>
              </w:rPr>
              <w:t>-57</w:t>
            </w:r>
          </w:p>
        </w:tc>
        <w:tc>
          <w:tcPr>
            <w:tcW w:w="1225" w:type="dxa"/>
            <w:vAlign w:val="center"/>
          </w:tcPr>
          <w:p w14:paraId="610199EA" w14:textId="77777777" w:rsidR="002A1A48" w:rsidRPr="00FE39C9" w:rsidRDefault="002A1A48" w:rsidP="00206C46">
            <w:pPr>
              <w:jc w:val="center"/>
              <w:rPr>
                <w:color w:val="000000"/>
                <w:sz w:val="22"/>
                <w:szCs w:val="22"/>
              </w:rPr>
            </w:pPr>
            <w:r w:rsidRPr="00FE39C9">
              <w:rPr>
                <w:color w:val="000000"/>
                <w:sz w:val="22"/>
                <w:szCs w:val="22"/>
              </w:rPr>
              <w:t>38,0</w:t>
            </w:r>
          </w:p>
        </w:tc>
      </w:tr>
      <w:tr w:rsidR="002A1A48" w:rsidRPr="00FE39C9" w14:paraId="32CC1622" w14:textId="77777777" w:rsidTr="00134E7E">
        <w:trPr>
          <w:trHeight w:val="417"/>
          <w:jc w:val="center"/>
        </w:trPr>
        <w:tc>
          <w:tcPr>
            <w:tcW w:w="3915" w:type="dxa"/>
            <w:shd w:val="clear" w:color="auto" w:fill="auto"/>
            <w:vAlign w:val="center"/>
          </w:tcPr>
          <w:p w14:paraId="17AFB7B2" w14:textId="77777777" w:rsidR="002A1A48" w:rsidRPr="00FE39C9" w:rsidRDefault="002A1A48" w:rsidP="00206C46">
            <w:pPr>
              <w:ind w:left="142"/>
              <w:rPr>
                <w:sz w:val="22"/>
                <w:szCs w:val="22"/>
              </w:rPr>
            </w:pPr>
            <w:r w:rsidRPr="00FE39C9">
              <w:rPr>
                <w:sz w:val="22"/>
                <w:szCs w:val="22"/>
              </w:rPr>
              <w:t xml:space="preserve"> - массовые разряды</w:t>
            </w:r>
          </w:p>
        </w:tc>
        <w:tc>
          <w:tcPr>
            <w:tcW w:w="709" w:type="dxa"/>
            <w:shd w:val="clear" w:color="auto" w:fill="auto"/>
            <w:vAlign w:val="center"/>
          </w:tcPr>
          <w:p w14:paraId="4B26EDB9"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2F7AA5AE" w14:textId="77777777" w:rsidR="002A1A48" w:rsidRPr="00FE39C9" w:rsidRDefault="002A1A48" w:rsidP="00206C46">
            <w:pPr>
              <w:jc w:val="center"/>
              <w:rPr>
                <w:color w:val="000000"/>
                <w:sz w:val="22"/>
                <w:szCs w:val="22"/>
              </w:rPr>
            </w:pPr>
            <w:r w:rsidRPr="00FE39C9">
              <w:rPr>
                <w:color w:val="000000"/>
                <w:sz w:val="22"/>
                <w:szCs w:val="22"/>
              </w:rPr>
              <w:t>901</w:t>
            </w:r>
          </w:p>
        </w:tc>
        <w:tc>
          <w:tcPr>
            <w:tcW w:w="993" w:type="dxa"/>
            <w:vAlign w:val="center"/>
          </w:tcPr>
          <w:p w14:paraId="0F32C507" w14:textId="77777777" w:rsidR="002A1A48" w:rsidRPr="00FE39C9" w:rsidRDefault="002A1A48" w:rsidP="00206C46">
            <w:pPr>
              <w:jc w:val="center"/>
              <w:rPr>
                <w:color w:val="000000"/>
                <w:sz w:val="22"/>
                <w:szCs w:val="22"/>
              </w:rPr>
            </w:pPr>
            <w:r w:rsidRPr="00FE39C9">
              <w:rPr>
                <w:color w:val="000000"/>
                <w:sz w:val="22"/>
                <w:szCs w:val="22"/>
              </w:rPr>
              <w:t>1 360</w:t>
            </w:r>
          </w:p>
        </w:tc>
        <w:tc>
          <w:tcPr>
            <w:tcW w:w="1417" w:type="dxa"/>
            <w:vAlign w:val="center"/>
          </w:tcPr>
          <w:p w14:paraId="29BD5597" w14:textId="77777777" w:rsidR="002A1A48" w:rsidRPr="00FE39C9" w:rsidRDefault="002A1A48" w:rsidP="00206C46">
            <w:pPr>
              <w:jc w:val="center"/>
              <w:rPr>
                <w:color w:val="000000"/>
                <w:sz w:val="22"/>
                <w:szCs w:val="22"/>
              </w:rPr>
            </w:pPr>
            <w:r w:rsidRPr="00FE39C9">
              <w:rPr>
                <w:color w:val="000000"/>
                <w:sz w:val="22"/>
                <w:szCs w:val="22"/>
              </w:rPr>
              <w:t>459</w:t>
            </w:r>
          </w:p>
        </w:tc>
        <w:tc>
          <w:tcPr>
            <w:tcW w:w="1225" w:type="dxa"/>
            <w:vAlign w:val="center"/>
          </w:tcPr>
          <w:p w14:paraId="5F895699" w14:textId="77777777" w:rsidR="002A1A48" w:rsidRPr="00FE39C9" w:rsidRDefault="002A1A48" w:rsidP="00206C46">
            <w:pPr>
              <w:jc w:val="center"/>
              <w:rPr>
                <w:color w:val="000000"/>
                <w:sz w:val="22"/>
                <w:szCs w:val="22"/>
              </w:rPr>
            </w:pPr>
            <w:r w:rsidRPr="00FE39C9">
              <w:rPr>
                <w:color w:val="000000"/>
                <w:sz w:val="22"/>
                <w:szCs w:val="22"/>
              </w:rPr>
              <w:t>150,9</w:t>
            </w:r>
          </w:p>
        </w:tc>
      </w:tr>
    </w:tbl>
    <w:p w14:paraId="5A79D511" w14:textId="77777777" w:rsidR="002A1A48" w:rsidRPr="00FE39C9" w:rsidRDefault="002A1A48" w:rsidP="002A1A48">
      <w:pPr>
        <w:spacing w:before="120"/>
        <w:ind w:firstLine="720"/>
        <w:jc w:val="both"/>
        <w:rPr>
          <w:sz w:val="26"/>
          <w:szCs w:val="26"/>
        </w:rPr>
      </w:pPr>
      <w:r w:rsidRPr="00FE39C9">
        <w:rPr>
          <w:sz w:val="26"/>
          <w:szCs w:val="26"/>
        </w:rPr>
        <w:t>За отчетный период количество групп в ДЮСШ по сравнению с аналогичным периодом 2015 года уменьшилось на 22 ед. и составило 429 групп, в связи с их закрытием в результате выезда с территории тренеров в благоприятные для проживания регионы РФ.</w:t>
      </w:r>
    </w:p>
    <w:p w14:paraId="0EEFC84B" w14:textId="77777777" w:rsidR="002A1A48" w:rsidRPr="00FE39C9" w:rsidRDefault="002A1A48" w:rsidP="002A1A48">
      <w:pPr>
        <w:ind w:firstLine="720"/>
        <w:jc w:val="both"/>
        <w:rPr>
          <w:sz w:val="26"/>
          <w:szCs w:val="26"/>
        </w:rPr>
      </w:pPr>
      <w:r w:rsidRPr="00FE39C9">
        <w:rPr>
          <w:sz w:val="26"/>
          <w:szCs w:val="26"/>
        </w:rPr>
        <w:t xml:space="preserve">За </w:t>
      </w:r>
      <w:r w:rsidRPr="00FE39C9">
        <w:rPr>
          <w:sz w:val="26"/>
          <w:szCs w:val="26"/>
          <w:lang w:val="en-US"/>
        </w:rPr>
        <w:t>I</w:t>
      </w:r>
      <w:r w:rsidRPr="00FE39C9">
        <w:rPr>
          <w:sz w:val="26"/>
          <w:szCs w:val="26"/>
        </w:rPr>
        <w:t xml:space="preserve"> полугодие 2016 года 1 426 занимающимся в ДЮСШ присвоены разряды по уровням подготовленности, что на 39,3% больше показателя аналогичного периода прошлого года и обусловлено увеличением количества выездных соревнований и успешными выступлениями на них (по командным видам спорта разряды присваиваются по результатам соревнований). </w:t>
      </w:r>
    </w:p>
    <w:p w14:paraId="1FE393EE" w14:textId="77777777" w:rsidR="002A1A48" w:rsidRPr="00FE39C9" w:rsidRDefault="002A1A48" w:rsidP="002A1A48">
      <w:pPr>
        <w:ind w:firstLine="720"/>
        <w:jc w:val="both"/>
        <w:rPr>
          <w:sz w:val="26"/>
          <w:szCs w:val="26"/>
        </w:rPr>
      </w:pPr>
      <w:r w:rsidRPr="00FE39C9">
        <w:rPr>
          <w:sz w:val="26"/>
          <w:szCs w:val="26"/>
        </w:rPr>
        <w:t>ДЮСШ развивают 22 вида спорта, наиболее популярными из них являются спортивная гимнастика, спортивная борьба, хоккей, водное поло.</w:t>
      </w:r>
    </w:p>
    <w:p w14:paraId="78AECB27" w14:textId="77777777" w:rsidR="002A1A48" w:rsidRPr="00FE39C9" w:rsidRDefault="002A1A48" w:rsidP="002A1A48">
      <w:pPr>
        <w:ind w:firstLine="720"/>
        <w:jc w:val="both"/>
        <w:rPr>
          <w:sz w:val="26"/>
          <w:szCs w:val="26"/>
        </w:rPr>
      </w:pPr>
      <w:r w:rsidRPr="00FE39C9">
        <w:rPr>
          <w:sz w:val="26"/>
          <w:szCs w:val="26"/>
        </w:rPr>
        <w:t xml:space="preserve">Также, на территории функционирует МАУ ДО «Норильский центр безопасности движения», подведомственный Управлению по спорту и туризму Администрации города Норильска, основной деятельностью которого является предоставление дополнительного образования по: </w:t>
      </w:r>
    </w:p>
    <w:p w14:paraId="64B49220" w14:textId="77777777" w:rsidR="002A1A48" w:rsidRPr="00FE39C9" w:rsidRDefault="002A1A48" w:rsidP="00872BE5">
      <w:pPr>
        <w:pStyle w:val="afff2"/>
        <w:numPr>
          <w:ilvl w:val="0"/>
          <w:numId w:val="25"/>
        </w:numPr>
        <w:tabs>
          <w:tab w:val="left" w:pos="993"/>
        </w:tabs>
        <w:ind w:left="0" w:firstLine="709"/>
        <w:jc w:val="both"/>
        <w:rPr>
          <w:sz w:val="26"/>
          <w:szCs w:val="26"/>
        </w:rPr>
      </w:pPr>
      <w:r w:rsidRPr="00FE39C9">
        <w:rPr>
          <w:sz w:val="26"/>
          <w:szCs w:val="26"/>
        </w:rPr>
        <w:t xml:space="preserve">обучению детей правилам дорожного движения (ПДД). Количество учащихся, получивших услуги дополнительного образования по обучению ПДД (1-9 классы), за </w:t>
      </w:r>
      <w:r w:rsidRPr="00FE39C9">
        <w:rPr>
          <w:sz w:val="26"/>
          <w:szCs w:val="26"/>
          <w:lang w:val="en-US"/>
        </w:rPr>
        <w:t>I</w:t>
      </w:r>
      <w:r w:rsidRPr="00FE39C9">
        <w:rPr>
          <w:sz w:val="26"/>
          <w:szCs w:val="26"/>
        </w:rPr>
        <w:t xml:space="preserve"> полугодие 2016 года составило 15 455 чел., что на 266 чел. больше, чем в аналогичном периоде прошлого года;</w:t>
      </w:r>
    </w:p>
    <w:p w14:paraId="7E56B24F" w14:textId="77777777" w:rsidR="002A1A48" w:rsidRPr="00FE39C9" w:rsidRDefault="002A1A48" w:rsidP="00872BE5">
      <w:pPr>
        <w:pStyle w:val="afff2"/>
        <w:numPr>
          <w:ilvl w:val="0"/>
          <w:numId w:val="25"/>
        </w:numPr>
        <w:tabs>
          <w:tab w:val="left" w:pos="993"/>
        </w:tabs>
        <w:ind w:left="0" w:right="92" w:firstLine="709"/>
        <w:jc w:val="both"/>
        <w:rPr>
          <w:sz w:val="26"/>
          <w:szCs w:val="26"/>
        </w:rPr>
      </w:pPr>
      <w:r w:rsidRPr="00FE39C9">
        <w:rPr>
          <w:sz w:val="26"/>
          <w:szCs w:val="26"/>
        </w:rPr>
        <w:t>профессиональной подготовке по направлению «водитель автотранспортных средств» (дети 14-18 лет). За отчетный период количество учащихся средних общеобразовательных учреждений города, прошедших подготовку, составило 58 чел., что на 9 чел. меньше, чем в аналогичном периоде 2015 года (67 чел.). Снижение значения показателя на 13,4% обусловлено уменьшением учащихся (формирование групп происходит по фактически поданным заявлениям от родителей на участие).</w:t>
      </w:r>
    </w:p>
    <w:p w14:paraId="5F0374FD" w14:textId="77777777" w:rsidR="002A1A48" w:rsidRPr="00FE39C9" w:rsidRDefault="002A1A48" w:rsidP="002A1A48">
      <w:pPr>
        <w:ind w:firstLine="720"/>
        <w:jc w:val="center"/>
        <w:rPr>
          <w:b/>
          <w:i/>
          <w:sz w:val="26"/>
          <w:szCs w:val="26"/>
          <w:u w:val="single"/>
        </w:rPr>
      </w:pPr>
    </w:p>
    <w:p w14:paraId="0F041CB5" w14:textId="77777777" w:rsidR="009974E7" w:rsidRPr="00FE39C9" w:rsidRDefault="009974E7" w:rsidP="002A1A48">
      <w:pPr>
        <w:ind w:firstLine="720"/>
        <w:jc w:val="center"/>
        <w:rPr>
          <w:b/>
          <w:i/>
          <w:sz w:val="26"/>
          <w:szCs w:val="26"/>
          <w:u w:val="single"/>
        </w:rPr>
      </w:pPr>
    </w:p>
    <w:p w14:paraId="2BCDF7BD" w14:textId="77777777" w:rsidR="009974E7" w:rsidRPr="00FE39C9" w:rsidRDefault="009974E7" w:rsidP="002A1A48">
      <w:pPr>
        <w:ind w:firstLine="720"/>
        <w:jc w:val="center"/>
        <w:rPr>
          <w:b/>
          <w:i/>
          <w:sz w:val="26"/>
          <w:szCs w:val="26"/>
          <w:u w:val="single"/>
        </w:rPr>
      </w:pPr>
    </w:p>
    <w:p w14:paraId="22ABE428" w14:textId="77777777" w:rsidR="002A1A48" w:rsidRPr="00FE39C9" w:rsidRDefault="002A1A48" w:rsidP="002A1A48">
      <w:pPr>
        <w:ind w:firstLine="720"/>
        <w:jc w:val="center"/>
        <w:rPr>
          <w:b/>
          <w:sz w:val="26"/>
          <w:szCs w:val="26"/>
        </w:rPr>
      </w:pPr>
      <w:r w:rsidRPr="00FE39C9">
        <w:rPr>
          <w:b/>
          <w:sz w:val="26"/>
          <w:szCs w:val="26"/>
        </w:rPr>
        <w:lastRenderedPageBreak/>
        <w:t>Прочая деятельность в области спорта</w:t>
      </w:r>
    </w:p>
    <w:p w14:paraId="375C88A1" w14:textId="77777777" w:rsidR="002A1A48" w:rsidRPr="00FE39C9" w:rsidRDefault="002A1A48" w:rsidP="002A1A48">
      <w:pPr>
        <w:tabs>
          <w:tab w:val="left" w:pos="8265"/>
        </w:tabs>
        <w:ind w:firstLine="709"/>
        <w:jc w:val="both"/>
        <w:rPr>
          <w:sz w:val="26"/>
          <w:szCs w:val="26"/>
        </w:rPr>
      </w:pPr>
    </w:p>
    <w:p w14:paraId="73F267DF" w14:textId="77777777" w:rsidR="002A1A48" w:rsidRPr="00FE39C9" w:rsidRDefault="002A1A48" w:rsidP="002A1A48">
      <w:pPr>
        <w:tabs>
          <w:tab w:val="left" w:pos="8265"/>
        </w:tabs>
        <w:ind w:firstLine="709"/>
        <w:jc w:val="both"/>
        <w:rPr>
          <w:sz w:val="26"/>
          <w:szCs w:val="26"/>
        </w:rPr>
      </w:pPr>
      <w:r w:rsidRPr="00FE39C9">
        <w:rPr>
          <w:sz w:val="26"/>
          <w:szCs w:val="26"/>
        </w:rPr>
        <w:t xml:space="preserve">Лучшие воспитанники спортивных школ участвуют в краевых, региональных и всероссийских соревнованиях, показывают хорошие результаты, защищая честь спортивных школ и города. </w:t>
      </w:r>
    </w:p>
    <w:p w14:paraId="3587B89E" w14:textId="77777777" w:rsidR="002A1A48" w:rsidRPr="00FE39C9" w:rsidRDefault="002A1A48" w:rsidP="002A1A48">
      <w:pPr>
        <w:ind w:firstLine="708"/>
        <w:jc w:val="both"/>
        <w:rPr>
          <w:sz w:val="26"/>
          <w:szCs w:val="26"/>
        </w:rPr>
      </w:pPr>
      <w:r w:rsidRPr="00FE39C9">
        <w:rPr>
          <w:sz w:val="26"/>
          <w:szCs w:val="26"/>
        </w:rPr>
        <w:t>Выездные соревнования проводились согласно календарю Управления по спорту и туризму Администрации города Норильска, планов-календарей Федераций по видам спорта Красноярского края, Российской Федерации на 2016 год, календаря Министерства спорта Красноярского края.</w:t>
      </w:r>
    </w:p>
    <w:p w14:paraId="32C260BD" w14:textId="50842422" w:rsidR="002A1A48" w:rsidRPr="00FE39C9" w:rsidRDefault="002A1A48" w:rsidP="002A1A48">
      <w:pPr>
        <w:jc w:val="right"/>
        <w:rPr>
          <w:sz w:val="26"/>
          <w:szCs w:val="26"/>
        </w:rPr>
      </w:pPr>
      <w:r w:rsidRPr="00FE39C9">
        <w:rPr>
          <w:sz w:val="26"/>
          <w:szCs w:val="26"/>
        </w:rPr>
        <w:t>Таблица 4</w:t>
      </w:r>
      <w:r w:rsidR="009974E7" w:rsidRPr="00FE39C9">
        <w:rPr>
          <w:sz w:val="26"/>
          <w:szCs w:val="26"/>
        </w:rPr>
        <w:t>9</w:t>
      </w:r>
    </w:p>
    <w:p w14:paraId="6605F63E" w14:textId="77777777" w:rsidR="002A1A48" w:rsidRPr="00FE39C9" w:rsidRDefault="002A1A48" w:rsidP="002A1A48">
      <w:pPr>
        <w:spacing w:after="120"/>
        <w:jc w:val="center"/>
        <w:rPr>
          <w:b/>
          <w:sz w:val="26"/>
          <w:szCs w:val="26"/>
        </w:rPr>
      </w:pPr>
      <w:r w:rsidRPr="00FE39C9">
        <w:rPr>
          <w:b/>
          <w:sz w:val="26"/>
          <w:szCs w:val="26"/>
        </w:rPr>
        <w:t xml:space="preserve">Основные показатели </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7"/>
        <w:gridCol w:w="709"/>
        <w:gridCol w:w="992"/>
        <w:gridCol w:w="992"/>
        <w:gridCol w:w="992"/>
        <w:gridCol w:w="1134"/>
      </w:tblGrid>
      <w:tr w:rsidR="002A1A48" w:rsidRPr="00FE39C9" w14:paraId="427FE84B" w14:textId="77777777" w:rsidTr="00134E7E">
        <w:trPr>
          <w:trHeight w:val="347"/>
          <w:tblHeader/>
          <w:jc w:val="center"/>
        </w:trPr>
        <w:tc>
          <w:tcPr>
            <w:tcW w:w="4627" w:type="dxa"/>
            <w:vMerge w:val="restart"/>
            <w:shd w:val="clear" w:color="auto" w:fill="auto"/>
            <w:vAlign w:val="center"/>
          </w:tcPr>
          <w:p w14:paraId="0DC4A296" w14:textId="77777777" w:rsidR="002A1A48" w:rsidRPr="00FE39C9" w:rsidRDefault="002A1A48" w:rsidP="00206C46">
            <w:pPr>
              <w:pStyle w:val="a4"/>
              <w:ind w:firstLine="51"/>
              <w:jc w:val="center"/>
              <w:rPr>
                <w:bCs/>
                <w:sz w:val="22"/>
                <w:szCs w:val="22"/>
              </w:rPr>
            </w:pPr>
            <w:r w:rsidRPr="00FE39C9">
              <w:rPr>
                <w:bCs/>
                <w:sz w:val="22"/>
                <w:szCs w:val="22"/>
              </w:rPr>
              <w:t>Наименование показателей</w:t>
            </w:r>
          </w:p>
        </w:tc>
        <w:tc>
          <w:tcPr>
            <w:tcW w:w="709" w:type="dxa"/>
            <w:vMerge w:val="restart"/>
            <w:shd w:val="clear" w:color="auto" w:fill="auto"/>
            <w:vAlign w:val="center"/>
          </w:tcPr>
          <w:p w14:paraId="4B9E03D9" w14:textId="77777777" w:rsidR="002A1A48" w:rsidRPr="00FE39C9" w:rsidRDefault="002A1A48" w:rsidP="00206C46">
            <w:pPr>
              <w:pStyle w:val="a4"/>
              <w:ind w:firstLine="0"/>
              <w:jc w:val="center"/>
              <w:rPr>
                <w:bCs/>
                <w:sz w:val="22"/>
                <w:szCs w:val="22"/>
              </w:rPr>
            </w:pPr>
            <w:r w:rsidRPr="00FE39C9">
              <w:rPr>
                <w:bCs/>
                <w:sz w:val="22"/>
                <w:szCs w:val="22"/>
              </w:rPr>
              <w:t>Ед. изм</w:t>
            </w:r>
          </w:p>
        </w:tc>
        <w:tc>
          <w:tcPr>
            <w:tcW w:w="1984" w:type="dxa"/>
            <w:gridSpan w:val="2"/>
            <w:vAlign w:val="center"/>
          </w:tcPr>
          <w:p w14:paraId="08066DE2" w14:textId="77777777" w:rsidR="002A1A48" w:rsidRPr="00FE39C9" w:rsidRDefault="002A1A48" w:rsidP="00206C46">
            <w:pPr>
              <w:jc w:val="center"/>
              <w:rPr>
                <w:sz w:val="22"/>
                <w:szCs w:val="22"/>
              </w:rPr>
            </w:pPr>
            <w:r w:rsidRPr="00FE39C9">
              <w:rPr>
                <w:sz w:val="22"/>
                <w:szCs w:val="22"/>
                <w:lang w:val="en-US"/>
              </w:rPr>
              <w:t xml:space="preserve">I </w:t>
            </w:r>
            <w:r w:rsidRPr="00FE39C9">
              <w:rPr>
                <w:sz w:val="22"/>
                <w:szCs w:val="22"/>
              </w:rPr>
              <w:t>полугодие</w:t>
            </w:r>
          </w:p>
        </w:tc>
        <w:tc>
          <w:tcPr>
            <w:tcW w:w="2126" w:type="dxa"/>
            <w:gridSpan w:val="2"/>
            <w:vMerge w:val="restart"/>
            <w:vAlign w:val="center"/>
          </w:tcPr>
          <w:p w14:paraId="79B2269A" w14:textId="77777777" w:rsidR="002A1A48" w:rsidRPr="00FE39C9" w:rsidRDefault="002A1A48" w:rsidP="00206C46">
            <w:pPr>
              <w:jc w:val="center"/>
              <w:rPr>
                <w:sz w:val="22"/>
                <w:szCs w:val="22"/>
              </w:rPr>
            </w:pPr>
            <w:r w:rsidRPr="00FE39C9">
              <w:rPr>
                <w:sz w:val="22"/>
                <w:szCs w:val="22"/>
              </w:rPr>
              <w:t>Отклонения</w:t>
            </w:r>
          </w:p>
        </w:tc>
      </w:tr>
      <w:tr w:rsidR="002A1A48" w:rsidRPr="00FE39C9" w14:paraId="0CD8CD88" w14:textId="77777777" w:rsidTr="00134E7E">
        <w:trPr>
          <w:trHeight w:val="347"/>
          <w:tblHeader/>
          <w:jc w:val="center"/>
        </w:trPr>
        <w:tc>
          <w:tcPr>
            <w:tcW w:w="4627" w:type="dxa"/>
            <w:vMerge/>
            <w:shd w:val="clear" w:color="auto" w:fill="auto"/>
            <w:vAlign w:val="center"/>
          </w:tcPr>
          <w:p w14:paraId="3FFF52F2" w14:textId="77777777" w:rsidR="002A1A48" w:rsidRPr="00FE39C9" w:rsidRDefault="002A1A48" w:rsidP="00206C46">
            <w:pPr>
              <w:pStyle w:val="a4"/>
              <w:ind w:firstLine="51"/>
              <w:jc w:val="center"/>
              <w:rPr>
                <w:bCs/>
                <w:sz w:val="22"/>
                <w:szCs w:val="22"/>
              </w:rPr>
            </w:pPr>
          </w:p>
        </w:tc>
        <w:tc>
          <w:tcPr>
            <w:tcW w:w="709" w:type="dxa"/>
            <w:vMerge/>
            <w:shd w:val="clear" w:color="auto" w:fill="auto"/>
            <w:vAlign w:val="center"/>
          </w:tcPr>
          <w:p w14:paraId="411DF59D" w14:textId="77777777" w:rsidR="002A1A48" w:rsidRPr="00FE39C9" w:rsidRDefault="002A1A48" w:rsidP="00206C46">
            <w:pPr>
              <w:pStyle w:val="a4"/>
              <w:ind w:firstLine="0"/>
              <w:jc w:val="center"/>
              <w:rPr>
                <w:bCs/>
                <w:sz w:val="22"/>
                <w:szCs w:val="22"/>
              </w:rPr>
            </w:pPr>
          </w:p>
        </w:tc>
        <w:tc>
          <w:tcPr>
            <w:tcW w:w="992" w:type="dxa"/>
            <w:vMerge w:val="restart"/>
            <w:vAlign w:val="center"/>
          </w:tcPr>
          <w:p w14:paraId="356470DC" w14:textId="77777777" w:rsidR="002A1A48" w:rsidRPr="00FE39C9" w:rsidRDefault="002A1A48" w:rsidP="00206C46">
            <w:pPr>
              <w:jc w:val="center"/>
              <w:rPr>
                <w:sz w:val="22"/>
                <w:szCs w:val="22"/>
              </w:rPr>
            </w:pPr>
            <w:r w:rsidRPr="00FE39C9">
              <w:rPr>
                <w:sz w:val="22"/>
                <w:szCs w:val="22"/>
              </w:rPr>
              <w:t>2015 год</w:t>
            </w:r>
          </w:p>
        </w:tc>
        <w:tc>
          <w:tcPr>
            <w:tcW w:w="992" w:type="dxa"/>
            <w:vMerge w:val="restart"/>
            <w:vAlign w:val="center"/>
          </w:tcPr>
          <w:p w14:paraId="694A862E" w14:textId="77777777" w:rsidR="002A1A48" w:rsidRPr="00FE39C9" w:rsidRDefault="002A1A48" w:rsidP="00206C46">
            <w:pPr>
              <w:jc w:val="center"/>
              <w:rPr>
                <w:sz w:val="22"/>
                <w:szCs w:val="22"/>
              </w:rPr>
            </w:pPr>
            <w:r w:rsidRPr="00FE39C9">
              <w:rPr>
                <w:sz w:val="22"/>
                <w:szCs w:val="22"/>
              </w:rPr>
              <w:t>2016 год</w:t>
            </w:r>
          </w:p>
        </w:tc>
        <w:tc>
          <w:tcPr>
            <w:tcW w:w="2126" w:type="dxa"/>
            <w:gridSpan w:val="2"/>
            <w:vMerge/>
            <w:vAlign w:val="center"/>
          </w:tcPr>
          <w:p w14:paraId="6B0A7FE1" w14:textId="77777777" w:rsidR="002A1A48" w:rsidRPr="00FE39C9" w:rsidRDefault="002A1A48" w:rsidP="00206C46">
            <w:pPr>
              <w:jc w:val="center"/>
              <w:rPr>
                <w:sz w:val="22"/>
                <w:szCs w:val="22"/>
              </w:rPr>
            </w:pPr>
          </w:p>
        </w:tc>
      </w:tr>
      <w:tr w:rsidR="002A1A48" w:rsidRPr="00FE39C9" w14:paraId="67A901C5" w14:textId="77777777" w:rsidTr="00134E7E">
        <w:trPr>
          <w:trHeight w:val="70"/>
          <w:tblHeader/>
          <w:jc w:val="center"/>
        </w:trPr>
        <w:tc>
          <w:tcPr>
            <w:tcW w:w="4627" w:type="dxa"/>
            <w:vMerge/>
            <w:shd w:val="clear" w:color="auto" w:fill="auto"/>
            <w:vAlign w:val="center"/>
          </w:tcPr>
          <w:p w14:paraId="7451985E" w14:textId="77777777" w:rsidR="002A1A48" w:rsidRPr="00FE39C9" w:rsidRDefault="002A1A48" w:rsidP="00206C46">
            <w:pPr>
              <w:pStyle w:val="a4"/>
              <w:ind w:firstLine="51"/>
              <w:rPr>
                <w:bCs/>
                <w:sz w:val="22"/>
                <w:szCs w:val="22"/>
              </w:rPr>
            </w:pPr>
          </w:p>
        </w:tc>
        <w:tc>
          <w:tcPr>
            <w:tcW w:w="709" w:type="dxa"/>
            <w:vMerge/>
            <w:shd w:val="clear" w:color="auto" w:fill="auto"/>
            <w:vAlign w:val="center"/>
          </w:tcPr>
          <w:p w14:paraId="794F56AA" w14:textId="77777777" w:rsidR="002A1A48" w:rsidRPr="00FE39C9" w:rsidRDefault="002A1A48" w:rsidP="00206C46">
            <w:pPr>
              <w:pStyle w:val="a4"/>
              <w:ind w:firstLine="0"/>
              <w:jc w:val="center"/>
              <w:rPr>
                <w:bCs/>
                <w:sz w:val="22"/>
                <w:szCs w:val="22"/>
              </w:rPr>
            </w:pPr>
          </w:p>
        </w:tc>
        <w:tc>
          <w:tcPr>
            <w:tcW w:w="992" w:type="dxa"/>
            <w:vMerge/>
            <w:vAlign w:val="center"/>
          </w:tcPr>
          <w:p w14:paraId="73BCB629" w14:textId="77777777" w:rsidR="002A1A48" w:rsidRPr="00FE39C9" w:rsidRDefault="002A1A48" w:rsidP="00206C46">
            <w:pPr>
              <w:jc w:val="center"/>
              <w:rPr>
                <w:sz w:val="22"/>
                <w:szCs w:val="22"/>
              </w:rPr>
            </w:pPr>
          </w:p>
        </w:tc>
        <w:tc>
          <w:tcPr>
            <w:tcW w:w="992" w:type="dxa"/>
            <w:vMerge/>
            <w:vAlign w:val="center"/>
          </w:tcPr>
          <w:p w14:paraId="29A52D38" w14:textId="77777777" w:rsidR="002A1A48" w:rsidRPr="00FE39C9" w:rsidRDefault="002A1A48" w:rsidP="00206C46">
            <w:pPr>
              <w:jc w:val="center"/>
              <w:rPr>
                <w:sz w:val="22"/>
                <w:szCs w:val="22"/>
              </w:rPr>
            </w:pPr>
          </w:p>
        </w:tc>
        <w:tc>
          <w:tcPr>
            <w:tcW w:w="992" w:type="dxa"/>
            <w:vAlign w:val="center"/>
          </w:tcPr>
          <w:p w14:paraId="40C48D98" w14:textId="77777777" w:rsidR="002A1A48" w:rsidRPr="00FE39C9" w:rsidRDefault="002A1A48" w:rsidP="00206C46">
            <w:pPr>
              <w:jc w:val="center"/>
              <w:rPr>
                <w:sz w:val="22"/>
                <w:szCs w:val="22"/>
              </w:rPr>
            </w:pPr>
            <w:r w:rsidRPr="00FE39C9">
              <w:rPr>
                <w:sz w:val="22"/>
                <w:szCs w:val="22"/>
              </w:rPr>
              <w:t>+/-</w:t>
            </w:r>
          </w:p>
        </w:tc>
        <w:tc>
          <w:tcPr>
            <w:tcW w:w="1134" w:type="dxa"/>
            <w:vAlign w:val="center"/>
          </w:tcPr>
          <w:p w14:paraId="4F78C84D" w14:textId="77777777" w:rsidR="002A1A48" w:rsidRPr="00FE39C9" w:rsidRDefault="002A1A48" w:rsidP="00206C46">
            <w:pPr>
              <w:jc w:val="center"/>
              <w:rPr>
                <w:sz w:val="22"/>
                <w:szCs w:val="22"/>
              </w:rPr>
            </w:pPr>
            <w:r w:rsidRPr="00FE39C9">
              <w:rPr>
                <w:sz w:val="22"/>
                <w:szCs w:val="22"/>
              </w:rPr>
              <w:t>%</w:t>
            </w:r>
          </w:p>
        </w:tc>
      </w:tr>
      <w:tr w:rsidR="002A1A48" w:rsidRPr="00FE39C9" w14:paraId="733ED1D8" w14:textId="77777777" w:rsidTr="00134E7E">
        <w:trPr>
          <w:trHeight w:val="278"/>
          <w:jc w:val="center"/>
        </w:trPr>
        <w:tc>
          <w:tcPr>
            <w:tcW w:w="4627" w:type="dxa"/>
            <w:vMerge w:val="restart"/>
            <w:shd w:val="clear" w:color="auto" w:fill="auto"/>
            <w:vAlign w:val="center"/>
          </w:tcPr>
          <w:p w14:paraId="59B5CD90" w14:textId="77777777" w:rsidR="002A1A48" w:rsidRPr="00FE39C9" w:rsidRDefault="002A1A48" w:rsidP="00206C46">
            <w:pPr>
              <w:rPr>
                <w:sz w:val="22"/>
                <w:szCs w:val="22"/>
              </w:rPr>
            </w:pPr>
            <w:r w:rsidRPr="00FE39C9">
              <w:rPr>
                <w:sz w:val="22"/>
                <w:szCs w:val="22"/>
              </w:rPr>
              <w:t>Количество проведённых спортивных мероприятий и участников, из них:</w:t>
            </w:r>
          </w:p>
        </w:tc>
        <w:tc>
          <w:tcPr>
            <w:tcW w:w="709" w:type="dxa"/>
            <w:shd w:val="clear" w:color="auto" w:fill="auto"/>
            <w:vAlign w:val="center"/>
          </w:tcPr>
          <w:p w14:paraId="2E9BF5D7" w14:textId="77777777" w:rsidR="002A1A48" w:rsidRPr="00FE39C9" w:rsidRDefault="002A1A48" w:rsidP="00206C46">
            <w:pPr>
              <w:jc w:val="center"/>
              <w:rPr>
                <w:sz w:val="22"/>
                <w:szCs w:val="22"/>
              </w:rPr>
            </w:pPr>
            <w:r w:rsidRPr="00FE39C9">
              <w:rPr>
                <w:sz w:val="22"/>
                <w:szCs w:val="22"/>
              </w:rPr>
              <w:t>ед.</w:t>
            </w:r>
          </w:p>
        </w:tc>
        <w:tc>
          <w:tcPr>
            <w:tcW w:w="992" w:type="dxa"/>
            <w:vAlign w:val="center"/>
          </w:tcPr>
          <w:p w14:paraId="3032FB7E" w14:textId="77777777" w:rsidR="002A1A48" w:rsidRPr="00FE39C9" w:rsidRDefault="002A1A48" w:rsidP="00206C46">
            <w:pPr>
              <w:jc w:val="center"/>
              <w:rPr>
                <w:color w:val="000000"/>
                <w:sz w:val="22"/>
                <w:szCs w:val="22"/>
              </w:rPr>
            </w:pPr>
            <w:r w:rsidRPr="00FE39C9">
              <w:rPr>
                <w:color w:val="000000"/>
                <w:sz w:val="22"/>
                <w:szCs w:val="22"/>
              </w:rPr>
              <w:t>123</w:t>
            </w:r>
          </w:p>
        </w:tc>
        <w:tc>
          <w:tcPr>
            <w:tcW w:w="992" w:type="dxa"/>
            <w:vAlign w:val="center"/>
          </w:tcPr>
          <w:p w14:paraId="2EE6E811" w14:textId="77777777" w:rsidR="002A1A48" w:rsidRPr="00FE39C9" w:rsidRDefault="002A1A48" w:rsidP="00206C46">
            <w:pPr>
              <w:jc w:val="center"/>
              <w:rPr>
                <w:color w:val="000000"/>
                <w:sz w:val="22"/>
                <w:szCs w:val="22"/>
              </w:rPr>
            </w:pPr>
            <w:r w:rsidRPr="00FE39C9">
              <w:rPr>
                <w:color w:val="000000"/>
                <w:sz w:val="22"/>
                <w:szCs w:val="22"/>
              </w:rPr>
              <w:t>116</w:t>
            </w:r>
          </w:p>
        </w:tc>
        <w:tc>
          <w:tcPr>
            <w:tcW w:w="992" w:type="dxa"/>
            <w:vAlign w:val="center"/>
          </w:tcPr>
          <w:p w14:paraId="6B619F1A" w14:textId="77777777" w:rsidR="002A1A48" w:rsidRPr="00FE39C9" w:rsidRDefault="002A1A48" w:rsidP="00206C46">
            <w:pPr>
              <w:jc w:val="center"/>
              <w:rPr>
                <w:color w:val="000000"/>
                <w:sz w:val="22"/>
                <w:szCs w:val="22"/>
              </w:rPr>
            </w:pPr>
            <w:r w:rsidRPr="00FE39C9">
              <w:rPr>
                <w:color w:val="000000"/>
                <w:sz w:val="22"/>
                <w:szCs w:val="22"/>
              </w:rPr>
              <w:t>-7</w:t>
            </w:r>
          </w:p>
        </w:tc>
        <w:tc>
          <w:tcPr>
            <w:tcW w:w="1134" w:type="dxa"/>
            <w:vAlign w:val="center"/>
          </w:tcPr>
          <w:p w14:paraId="1B219ADD" w14:textId="77777777" w:rsidR="002A1A48" w:rsidRPr="00FE39C9" w:rsidRDefault="002A1A48" w:rsidP="00206C46">
            <w:pPr>
              <w:jc w:val="center"/>
              <w:rPr>
                <w:color w:val="000000"/>
                <w:sz w:val="22"/>
                <w:szCs w:val="22"/>
              </w:rPr>
            </w:pPr>
            <w:r w:rsidRPr="00FE39C9">
              <w:rPr>
                <w:color w:val="000000"/>
                <w:sz w:val="22"/>
                <w:szCs w:val="22"/>
              </w:rPr>
              <w:t>94,3</w:t>
            </w:r>
          </w:p>
        </w:tc>
      </w:tr>
      <w:tr w:rsidR="002A1A48" w:rsidRPr="00FE39C9" w14:paraId="29F60801" w14:textId="77777777" w:rsidTr="00134E7E">
        <w:trPr>
          <w:trHeight w:val="70"/>
          <w:jc w:val="center"/>
        </w:trPr>
        <w:tc>
          <w:tcPr>
            <w:tcW w:w="4627" w:type="dxa"/>
            <w:vMerge/>
            <w:shd w:val="clear" w:color="auto" w:fill="auto"/>
            <w:vAlign w:val="center"/>
          </w:tcPr>
          <w:p w14:paraId="4C054933" w14:textId="77777777" w:rsidR="002A1A48" w:rsidRPr="00FE39C9" w:rsidRDefault="002A1A48" w:rsidP="00206C46">
            <w:pPr>
              <w:rPr>
                <w:sz w:val="22"/>
                <w:szCs w:val="22"/>
              </w:rPr>
            </w:pPr>
          </w:p>
        </w:tc>
        <w:tc>
          <w:tcPr>
            <w:tcW w:w="709" w:type="dxa"/>
            <w:shd w:val="clear" w:color="auto" w:fill="auto"/>
            <w:vAlign w:val="center"/>
          </w:tcPr>
          <w:p w14:paraId="01D5FB94"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09210C46" w14:textId="77777777" w:rsidR="002A1A48" w:rsidRPr="00FE39C9" w:rsidRDefault="002A1A48" w:rsidP="00206C46">
            <w:pPr>
              <w:jc w:val="center"/>
              <w:rPr>
                <w:color w:val="000000"/>
                <w:sz w:val="22"/>
                <w:szCs w:val="22"/>
              </w:rPr>
            </w:pPr>
            <w:r w:rsidRPr="00FE39C9">
              <w:rPr>
                <w:color w:val="000000"/>
                <w:sz w:val="22"/>
                <w:szCs w:val="22"/>
              </w:rPr>
              <w:t>652</w:t>
            </w:r>
          </w:p>
        </w:tc>
        <w:tc>
          <w:tcPr>
            <w:tcW w:w="992" w:type="dxa"/>
            <w:vAlign w:val="center"/>
          </w:tcPr>
          <w:p w14:paraId="53E0930D" w14:textId="77777777" w:rsidR="002A1A48" w:rsidRPr="00FE39C9" w:rsidRDefault="002A1A48" w:rsidP="00206C46">
            <w:pPr>
              <w:jc w:val="center"/>
              <w:rPr>
                <w:color w:val="000000"/>
                <w:sz w:val="22"/>
                <w:szCs w:val="22"/>
              </w:rPr>
            </w:pPr>
            <w:r w:rsidRPr="00FE39C9">
              <w:rPr>
                <w:color w:val="000000"/>
                <w:sz w:val="22"/>
                <w:szCs w:val="22"/>
              </w:rPr>
              <w:t>750</w:t>
            </w:r>
          </w:p>
        </w:tc>
        <w:tc>
          <w:tcPr>
            <w:tcW w:w="992" w:type="dxa"/>
            <w:vAlign w:val="center"/>
          </w:tcPr>
          <w:p w14:paraId="69763E57" w14:textId="77777777" w:rsidR="002A1A48" w:rsidRPr="00FE39C9" w:rsidRDefault="002A1A48" w:rsidP="00206C46">
            <w:pPr>
              <w:jc w:val="center"/>
              <w:rPr>
                <w:color w:val="000000"/>
                <w:sz w:val="22"/>
                <w:szCs w:val="22"/>
              </w:rPr>
            </w:pPr>
            <w:r w:rsidRPr="00FE39C9">
              <w:rPr>
                <w:color w:val="000000"/>
                <w:sz w:val="22"/>
                <w:szCs w:val="22"/>
              </w:rPr>
              <w:t>98</w:t>
            </w:r>
          </w:p>
        </w:tc>
        <w:tc>
          <w:tcPr>
            <w:tcW w:w="1134" w:type="dxa"/>
            <w:vAlign w:val="center"/>
          </w:tcPr>
          <w:p w14:paraId="78427E59" w14:textId="77777777" w:rsidR="002A1A48" w:rsidRPr="00FE39C9" w:rsidRDefault="002A1A48" w:rsidP="00206C46">
            <w:pPr>
              <w:jc w:val="center"/>
              <w:rPr>
                <w:color w:val="000000"/>
                <w:sz w:val="22"/>
                <w:szCs w:val="22"/>
              </w:rPr>
            </w:pPr>
            <w:r w:rsidRPr="00FE39C9">
              <w:rPr>
                <w:color w:val="000000"/>
                <w:sz w:val="22"/>
                <w:szCs w:val="22"/>
              </w:rPr>
              <w:t>115,0</w:t>
            </w:r>
          </w:p>
        </w:tc>
      </w:tr>
      <w:tr w:rsidR="002A1A48" w:rsidRPr="00FE39C9" w14:paraId="1B08D293" w14:textId="77777777" w:rsidTr="00134E7E">
        <w:trPr>
          <w:trHeight w:val="135"/>
          <w:jc w:val="center"/>
        </w:trPr>
        <w:tc>
          <w:tcPr>
            <w:tcW w:w="4627" w:type="dxa"/>
            <w:vMerge w:val="restart"/>
            <w:shd w:val="clear" w:color="auto" w:fill="auto"/>
            <w:vAlign w:val="center"/>
          </w:tcPr>
          <w:p w14:paraId="5E9DE8F3" w14:textId="77777777" w:rsidR="002A1A48" w:rsidRPr="00FE39C9" w:rsidRDefault="002A1A48" w:rsidP="00206C46">
            <w:pPr>
              <w:ind w:left="708"/>
              <w:rPr>
                <w:i/>
                <w:sz w:val="22"/>
                <w:szCs w:val="22"/>
              </w:rPr>
            </w:pPr>
            <w:r w:rsidRPr="00FE39C9">
              <w:rPr>
                <w:i/>
                <w:sz w:val="22"/>
                <w:szCs w:val="22"/>
              </w:rPr>
              <w:t>региональных</w:t>
            </w:r>
          </w:p>
        </w:tc>
        <w:tc>
          <w:tcPr>
            <w:tcW w:w="709" w:type="dxa"/>
            <w:shd w:val="clear" w:color="auto" w:fill="auto"/>
          </w:tcPr>
          <w:p w14:paraId="6AFEA344" w14:textId="77777777" w:rsidR="002A1A48" w:rsidRPr="00FE39C9" w:rsidRDefault="002A1A48" w:rsidP="00206C46">
            <w:pPr>
              <w:jc w:val="center"/>
              <w:rPr>
                <w:i/>
                <w:sz w:val="22"/>
                <w:szCs w:val="22"/>
              </w:rPr>
            </w:pPr>
            <w:r w:rsidRPr="00FE39C9">
              <w:rPr>
                <w:i/>
                <w:sz w:val="22"/>
                <w:szCs w:val="22"/>
              </w:rPr>
              <w:t>ед.</w:t>
            </w:r>
          </w:p>
        </w:tc>
        <w:tc>
          <w:tcPr>
            <w:tcW w:w="992" w:type="dxa"/>
            <w:vAlign w:val="center"/>
          </w:tcPr>
          <w:p w14:paraId="45CA649C" w14:textId="77777777" w:rsidR="002A1A48" w:rsidRPr="00FE39C9" w:rsidRDefault="002A1A48" w:rsidP="00206C46">
            <w:pPr>
              <w:jc w:val="center"/>
              <w:rPr>
                <w:i/>
                <w:iCs/>
                <w:color w:val="000000"/>
                <w:sz w:val="22"/>
                <w:szCs w:val="22"/>
              </w:rPr>
            </w:pPr>
            <w:r w:rsidRPr="00FE39C9">
              <w:rPr>
                <w:i/>
                <w:iCs/>
                <w:color w:val="000000"/>
                <w:sz w:val="22"/>
                <w:szCs w:val="22"/>
              </w:rPr>
              <w:t>79</w:t>
            </w:r>
          </w:p>
        </w:tc>
        <w:tc>
          <w:tcPr>
            <w:tcW w:w="992" w:type="dxa"/>
            <w:vAlign w:val="center"/>
          </w:tcPr>
          <w:p w14:paraId="008286B9" w14:textId="77777777" w:rsidR="002A1A48" w:rsidRPr="00FE39C9" w:rsidRDefault="002A1A48" w:rsidP="00206C46">
            <w:pPr>
              <w:jc w:val="center"/>
              <w:rPr>
                <w:i/>
                <w:iCs/>
                <w:color w:val="000000"/>
                <w:sz w:val="22"/>
                <w:szCs w:val="22"/>
              </w:rPr>
            </w:pPr>
            <w:r w:rsidRPr="00FE39C9">
              <w:rPr>
                <w:i/>
                <w:iCs/>
                <w:color w:val="000000"/>
                <w:sz w:val="22"/>
                <w:szCs w:val="22"/>
              </w:rPr>
              <w:t>90</w:t>
            </w:r>
          </w:p>
        </w:tc>
        <w:tc>
          <w:tcPr>
            <w:tcW w:w="992" w:type="dxa"/>
            <w:vAlign w:val="center"/>
          </w:tcPr>
          <w:p w14:paraId="2A7716B7" w14:textId="77777777" w:rsidR="002A1A48" w:rsidRPr="00FE39C9" w:rsidRDefault="002A1A48" w:rsidP="00206C46">
            <w:pPr>
              <w:jc w:val="center"/>
              <w:rPr>
                <w:color w:val="000000"/>
                <w:sz w:val="22"/>
                <w:szCs w:val="22"/>
              </w:rPr>
            </w:pPr>
            <w:r w:rsidRPr="00FE39C9">
              <w:rPr>
                <w:color w:val="000000"/>
                <w:sz w:val="22"/>
                <w:szCs w:val="22"/>
              </w:rPr>
              <w:t>11</w:t>
            </w:r>
          </w:p>
        </w:tc>
        <w:tc>
          <w:tcPr>
            <w:tcW w:w="1134" w:type="dxa"/>
            <w:vAlign w:val="center"/>
          </w:tcPr>
          <w:p w14:paraId="35AF241A" w14:textId="77777777" w:rsidR="002A1A48" w:rsidRPr="00FE39C9" w:rsidRDefault="002A1A48" w:rsidP="00206C46">
            <w:pPr>
              <w:jc w:val="center"/>
              <w:rPr>
                <w:color w:val="000000"/>
                <w:sz w:val="22"/>
                <w:szCs w:val="22"/>
              </w:rPr>
            </w:pPr>
            <w:r w:rsidRPr="00FE39C9">
              <w:rPr>
                <w:color w:val="000000"/>
                <w:sz w:val="22"/>
                <w:szCs w:val="22"/>
              </w:rPr>
              <w:t>113,9</w:t>
            </w:r>
          </w:p>
        </w:tc>
      </w:tr>
      <w:tr w:rsidR="002A1A48" w:rsidRPr="00FE39C9" w14:paraId="59BDBE8C" w14:textId="77777777" w:rsidTr="00134E7E">
        <w:trPr>
          <w:trHeight w:val="70"/>
          <w:jc w:val="center"/>
        </w:trPr>
        <w:tc>
          <w:tcPr>
            <w:tcW w:w="4627" w:type="dxa"/>
            <w:vMerge/>
            <w:shd w:val="clear" w:color="auto" w:fill="auto"/>
            <w:vAlign w:val="center"/>
          </w:tcPr>
          <w:p w14:paraId="3C831A62" w14:textId="77777777" w:rsidR="002A1A48" w:rsidRPr="00FE39C9" w:rsidRDefault="002A1A48" w:rsidP="00206C46">
            <w:pPr>
              <w:rPr>
                <w:i/>
                <w:sz w:val="22"/>
                <w:szCs w:val="22"/>
              </w:rPr>
            </w:pPr>
          </w:p>
        </w:tc>
        <w:tc>
          <w:tcPr>
            <w:tcW w:w="709" w:type="dxa"/>
            <w:shd w:val="clear" w:color="auto" w:fill="auto"/>
          </w:tcPr>
          <w:p w14:paraId="0C97F84C" w14:textId="77777777" w:rsidR="002A1A48" w:rsidRPr="00FE39C9" w:rsidRDefault="002A1A48" w:rsidP="00206C46">
            <w:pPr>
              <w:jc w:val="center"/>
              <w:rPr>
                <w:i/>
                <w:sz w:val="22"/>
                <w:szCs w:val="22"/>
              </w:rPr>
            </w:pPr>
            <w:r w:rsidRPr="00FE39C9">
              <w:rPr>
                <w:i/>
                <w:sz w:val="22"/>
                <w:szCs w:val="22"/>
              </w:rPr>
              <w:t>чел.</w:t>
            </w:r>
          </w:p>
        </w:tc>
        <w:tc>
          <w:tcPr>
            <w:tcW w:w="992" w:type="dxa"/>
            <w:vAlign w:val="center"/>
          </w:tcPr>
          <w:p w14:paraId="3D1D3528" w14:textId="77777777" w:rsidR="002A1A48" w:rsidRPr="00FE39C9" w:rsidRDefault="002A1A48" w:rsidP="00206C46">
            <w:pPr>
              <w:jc w:val="center"/>
              <w:rPr>
                <w:i/>
                <w:iCs/>
                <w:color w:val="000000"/>
                <w:sz w:val="22"/>
                <w:szCs w:val="22"/>
              </w:rPr>
            </w:pPr>
            <w:r w:rsidRPr="00FE39C9">
              <w:rPr>
                <w:i/>
                <w:iCs/>
                <w:color w:val="000000"/>
                <w:sz w:val="22"/>
                <w:szCs w:val="22"/>
              </w:rPr>
              <w:t>485</w:t>
            </w:r>
          </w:p>
        </w:tc>
        <w:tc>
          <w:tcPr>
            <w:tcW w:w="992" w:type="dxa"/>
            <w:vAlign w:val="center"/>
          </w:tcPr>
          <w:p w14:paraId="248D0631" w14:textId="77777777" w:rsidR="002A1A48" w:rsidRPr="00FE39C9" w:rsidRDefault="002A1A48" w:rsidP="00206C46">
            <w:pPr>
              <w:jc w:val="center"/>
              <w:rPr>
                <w:i/>
                <w:iCs/>
                <w:color w:val="000000"/>
                <w:sz w:val="22"/>
                <w:szCs w:val="22"/>
              </w:rPr>
            </w:pPr>
            <w:r w:rsidRPr="00FE39C9">
              <w:rPr>
                <w:i/>
                <w:iCs/>
                <w:color w:val="000000"/>
                <w:sz w:val="22"/>
                <w:szCs w:val="22"/>
              </w:rPr>
              <w:t>619</w:t>
            </w:r>
          </w:p>
        </w:tc>
        <w:tc>
          <w:tcPr>
            <w:tcW w:w="992" w:type="dxa"/>
            <w:vAlign w:val="center"/>
          </w:tcPr>
          <w:p w14:paraId="5133444A" w14:textId="77777777" w:rsidR="002A1A48" w:rsidRPr="00FE39C9" w:rsidRDefault="002A1A48" w:rsidP="00206C46">
            <w:pPr>
              <w:jc w:val="center"/>
              <w:rPr>
                <w:color w:val="000000"/>
                <w:sz w:val="22"/>
                <w:szCs w:val="22"/>
              </w:rPr>
            </w:pPr>
            <w:r w:rsidRPr="00FE39C9">
              <w:rPr>
                <w:color w:val="000000"/>
                <w:sz w:val="22"/>
                <w:szCs w:val="22"/>
              </w:rPr>
              <w:t>134</w:t>
            </w:r>
          </w:p>
        </w:tc>
        <w:tc>
          <w:tcPr>
            <w:tcW w:w="1134" w:type="dxa"/>
            <w:vAlign w:val="center"/>
          </w:tcPr>
          <w:p w14:paraId="36CFB774" w14:textId="77777777" w:rsidR="002A1A48" w:rsidRPr="00FE39C9" w:rsidRDefault="002A1A48" w:rsidP="00206C46">
            <w:pPr>
              <w:jc w:val="center"/>
              <w:rPr>
                <w:color w:val="000000"/>
                <w:sz w:val="22"/>
                <w:szCs w:val="22"/>
              </w:rPr>
            </w:pPr>
            <w:r w:rsidRPr="00FE39C9">
              <w:rPr>
                <w:color w:val="000000"/>
                <w:sz w:val="22"/>
                <w:szCs w:val="22"/>
              </w:rPr>
              <w:t>127,6</w:t>
            </w:r>
          </w:p>
        </w:tc>
      </w:tr>
      <w:tr w:rsidR="002A1A48" w:rsidRPr="00FE39C9" w14:paraId="0FA6DE62" w14:textId="77777777" w:rsidTr="00134E7E">
        <w:trPr>
          <w:trHeight w:val="135"/>
          <w:jc w:val="center"/>
        </w:trPr>
        <w:tc>
          <w:tcPr>
            <w:tcW w:w="4627" w:type="dxa"/>
            <w:vMerge w:val="restart"/>
            <w:shd w:val="clear" w:color="auto" w:fill="auto"/>
            <w:vAlign w:val="center"/>
          </w:tcPr>
          <w:p w14:paraId="5F43DFCB" w14:textId="77777777" w:rsidR="002A1A48" w:rsidRPr="00FE39C9" w:rsidRDefault="002A1A48" w:rsidP="00206C46">
            <w:pPr>
              <w:ind w:left="708"/>
              <w:rPr>
                <w:i/>
                <w:sz w:val="22"/>
                <w:szCs w:val="22"/>
              </w:rPr>
            </w:pPr>
            <w:r w:rsidRPr="00FE39C9">
              <w:rPr>
                <w:i/>
                <w:sz w:val="22"/>
                <w:szCs w:val="22"/>
              </w:rPr>
              <w:t>общероссийских</w:t>
            </w:r>
          </w:p>
        </w:tc>
        <w:tc>
          <w:tcPr>
            <w:tcW w:w="709" w:type="dxa"/>
            <w:shd w:val="clear" w:color="auto" w:fill="auto"/>
          </w:tcPr>
          <w:p w14:paraId="49ED4DE8" w14:textId="77777777" w:rsidR="002A1A48" w:rsidRPr="00FE39C9" w:rsidRDefault="002A1A48" w:rsidP="00206C46">
            <w:pPr>
              <w:jc w:val="center"/>
              <w:rPr>
                <w:i/>
                <w:sz w:val="22"/>
                <w:szCs w:val="22"/>
              </w:rPr>
            </w:pPr>
            <w:r w:rsidRPr="00FE39C9">
              <w:rPr>
                <w:i/>
                <w:sz w:val="22"/>
                <w:szCs w:val="22"/>
              </w:rPr>
              <w:t>ед.</w:t>
            </w:r>
          </w:p>
        </w:tc>
        <w:tc>
          <w:tcPr>
            <w:tcW w:w="992" w:type="dxa"/>
            <w:vAlign w:val="center"/>
          </w:tcPr>
          <w:p w14:paraId="2FD28AFC" w14:textId="77777777" w:rsidR="002A1A48" w:rsidRPr="00FE39C9" w:rsidRDefault="002A1A48" w:rsidP="00206C46">
            <w:pPr>
              <w:jc w:val="center"/>
              <w:rPr>
                <w:i/>
                <w:iCs/>
                <w:color w:val="000000"/>
                <w:sz w:val="22"/>
                <w:szCs w:val="22"/>
              </w:rPr>
            </w:pPr>
            <w:r w:rsidRPr="00FE39C9">
              <w:rPr>
                <w:i/>
                <w:iCs/>
                <w:color w:val="000000"/>
                <w:sz w:val="22"/>
                <w:szCs w:val="22"/>
              </w:rPr>
              <w:t>43</w:t>
            </w:r>
          </w:p>
        </w:tc>
        <w:tc>
          <w:tcPr>
            <w:tcW w:w="992" w:type="dxa"/>
            <w:vAlign w:val="center"/>
          </w:tcPr>
          <w:p w14:paraId="3B2AA6E3" w14:textId="77777777" w:rsidR="002A1A48" w:rsidRPr="00FE39C9" w:rsidRDefault="002A1A48" w:rsidP="00206C46">
            <w:pPr>
              <w:jc w:val="center"/>
              <w:rPr>
                <w:i/>
                <w:iCs/>
                <w:color w:val="000000"/>
                <w:sz w:val="22"/>
                <w:szCs w:val="22"/>
              </w:rPr>
            </w:pPr>
            <w:r w:rsidRPr="00FE39C9">
              <w:rPr>
                <w:i/>
                <w:iCs/>
                <w:color w:val="000000"/>
                <w:sz w:val="22"/>
                <w:szCs w:val="22"/>
              </w:rPr>
              <w:t>24</w:t>
            </w:r>
          </w:p>
        </w:tc>
        <w:tc>
          <w:tcPr>
            <w:tcW w:w="992" w:type="dxa"/>
            <w:vAlign w:val="center"/>
          </w:tcPr>
          <w:p w14:paraId="6E5114EC" w14:textId="77777777" w:rsidR="002A1A48" w:rsidRPr="00FE39C9" w:rsidRDefault="002A1A48" w:rsidP="00206C46">
            <w:pPr>
              <w:jc w:val="center"/>
              <w:rPr>
                <w:color w:val="000000"/>
                <w:sz w:val="22"/>
                <w:szCs w:val="22"/>
              </w:rPr>
            </w:pPr>
            <w:r w:rsidRPr="00FE39C9">
              <w:rPr>
                <w:color w:val="000000"/>
                <w:sz w:val="22"/>
                <w:szCs w:val="22"/>
              </w:rPr>
              <w:t>-19</w:t>
            </w:r>
          </w:p>
        </w:tc>
        <w:tc>
          <w:tcPr>
            <w:tcW w:w="1134" w:type="dxa"/>
            <w:vAlign w:val="center"/>
          </w:tcPr>
          <w:p w14:paraId="379CA65C" w14:textId="77777777" w:rsidR="002A1A48" w:rsidRPr="00FE39C9" w:rsidRDefault="002A1A48" w:rsidP="00206C46">
            <w:pPr>
              <w:jc w:val="center"/>
              <w:rPr>
                <w:color w:val="000000"/>
                <w:sz w:val="22"/>
                <w:szCs w:val="22"/>
              </w:rPr>
            </w:pPr>
            <w:r w:rsidRPr="00FE39C9">
              <w:rPr>
                <w:color w:val="000000"/>
                <w:sz w:val="22"/>
                <w:szCs w:val="22"/>
              </w:rPr>
              <w:t>55,8</w:t>
            </w:r>
          </w:p>
        </w:tc>
      </w:tr>
      <w:tr w:rsidR="002A1A48" w:rsidRPr="00FE39C9" w14:paraId="20276C48" w14:textId="77777777" w:rsidTr="00134E7E">
        <w:trPr>
          <w:trHeight w:val="70"/>
          <w:jc w:val="center"/>
        </w:trPr>
        <w:tc>
          <w:tcPr>
            <w:tcW w:w="4627" w:type="dxa"/>
            <w:vMerge/>
            <w:shd w:val="clear" w:color="auto" w:fill="auto"/>
            <w:vAlign w:val="center"/>
          </w:tcPr>
          <w:p w14:paraId="0FAE099B" w14:textId="77777777" w:rsidR="002A1A48" w:rsidRPr="00FE39C9" w:rsidRDefault="002A1A48" w:rsidP="00206C46">
            <w:pPr>
              <w:rPr>
                <w:i/>
                <w:sz w:val="22"/>
                <w:szCs w:val="22"/>
              </w:rPr>
            </w:pPr>
          </w:p>
        </w:tc>
        <w:tc>
          <w:tcPr>
            <w:tcW w:w="709" w:type="dxa"/>
            <w:shd w:val="clear" w:color="auto" w:fill="auto"/>
          </w:tcPr>
          <w:p w14:paraId="22B33509" w14:textId="77777777" w:rsidR="002A1A48" w:rsidRPr="00FE39C9" w:rsidRDefault="002A1A48" w:rsidP="00206C46">
            <w:pPr>
              <w:jc w:val="center"/>
              <w:rPr>
                <w:i/>
                <w:sz w:val="22"/>
                <w:szCs w:val="22"/>
              </w:rPr>
            </w:pPr>
            <w:r w:rsidRPr="00FE39C9">
              <w:rPr>
                <w:i/>
                <w:sz w:val="22"/>
                <w:szCs w:val="22"/>
              </w:rPr>
              <w:t>чел.</w:t>
            </w:r>
          </w:p>
        </w:tc>
        <w:tc>
          <w:tcPr>
            <w:tcW w:w="992" w:type="dxa"/>
            <w:vAlign w:val="center"/>
          </w:tcPr>
          <w:p w14:paraId="500656D0" w14:textId="77777777" w:rsidR="002A1A48" w:rsidRPr="00FE39C9" w:rsidRDefault="002A1A48" w:rsidP="00206C46">
            <w:pPr>
              <w:jc w:val="center"/>
              <w:rPr>
                <w:i/>
                <w:iCs/>
                <w:color w:val="000000"/>
                <w:sz w:val="22"/>
                <w:szCs w:val="22"/>
              </w:rPr>
            </w:pPr>
            <w:r w:rsidRPr="00FE39C9">
              <w:rPr>
                <w:i/>
                <w:iCs/>
                <w:color w:val="000000"/>
                <w:sz w:val="22"/>
                <w:szCs w:val="22"/>
              </w:rPr>
              <w:t>166</w:t>
            </w:r>
          </w:p>
        </w:tc>
        <w:tc>
          <w:tcPr>
            <w:tcW w:w="992" w:type="dxa"/>
            <w:vAlign w:val="center"/>
          </w:tcPr>
          <w:p w14:paraId="1E3D3A6A" w14:textId="77777777" w:rsidR="002A1A48" w:rsidRPr="00FE39C9" w:rsidRDefault="002A1A48" w:rsidP="00206C46">
            <w:pPr>
              <w:jc w:val="center"/>
              <w:rPr>
                <w:i/>
                <w:iCs/>
                <w:color w:val="000000"/>
                <w:sz w:val="22"/>
                <w:szCs w:val="22"/>
              </w:rPr>
            </w:pPr>
            <w:r w:rsidRPr="00FE39C9">
              <w:rPr>
                <w:i/>
                <w:iCs/>
                <w:color w:val="000000"/>
                <w:sz w:val="22"/>
                <w:szCs w:val="22"/>
              </w:rPr>
              <w:t>127</w:t>
            </w:r>
          </w:p>
        </w:tc>
        <w:tc>
          <w:tcPr>
            <w:tcW w:w="992" w:type="dxa"/>
            <w:vAlign w:val="center"/>
          </w:tcPr>
          <w:p w14:paraId="2DF6A79C" w14:textId="77777777" w:rsidR="002A1A48" w:rsidRPr="00FE39C9" w:rsidRDefault="002A1A48" w:rsidP="00206C46">
            <w:pPr>
              <w:jc w:val="center"/>
              <w:rPr>
                <w:color w:val="000000"/>
                <w:sz w:val="22"/>
                <w:szCs w:val="22"/>
              </w:rPr>
            </w:pPr>
            <w:r w:rsidRPr="00FE39C9">
              <w:rPr>
                <w:color w:val="000000"/>
                <w:sz w:val="22"/>
                <w:szCs w:val="22"/>
              </w:rPr>
              <w:t>-39</w:t>
            </w:r>
          </w:p>
        </w:tc>
        <w:tc>
          <w:tcPr>
            <w:tcW w:w="1134" w:type="dxa"/>
            <w:vAlign w:val="center"/>
          </w:tcPr>
          <w:p w14:paraId="6A88E0DD" w14:textId="77777777" w:rsidR="002A1A48" w:rsidRPr="00FE39C9" w:rsidRDefault="002A1A48" w:rsidP="00206C46">
            <w:pPr>
              <w:jc w:val="center"/>
              <w:rPr>
                <w:color w:val="000000"/>
                <w:sz w:val="22"/>
                <w:szCs w:val="22"/>
              </w:rPr>
            </w:pPr>
            <w:r w:rsidRPr="00FE39C9">
              <w:rPr>
                <w:color w:val="000000"/>
                <w:sz w:val="22"/>
                <w:szCs w:val="22"/>
              </w:rPr>
              <w:t>76,5</w:t>
            </w:r>
          </w:p>
        </w:tc>
      </w:tr>
      <w:tr w:rsidR="002A1A48" w:rsidRPr="00FE39C9" w14:paraId="30D4FC59" w14:textId="77777777" w:rsidTr="00134E7E">
        <w:trPr>
          <w:trHeight w:val="70"/>
          <w:jc w:val="center"/>
        </w:trPr>
        <w:tc>
          <w:tcPr>
            <w:tcW w:w="4627" w:type="dxa"/>
            <w:vMerge w:val="restart"/>
            <w:shd w:val="clear" w:color="auto" w:fill="auto"/>
            <w:vAlign w:val="center"/>
          </w:tcPr>
          <w:p w14:paraId="2371D283" w14:textId="77777777" w:rsidR="002A1A48" w:rsidRPr="00FE39C9" w:rsidRDefault="002A1A48" w:rsidP="00206C46">
            <w:pPr>
              <w:ind w:left="708"/>
              <w:rPr>
                <w:i/>
                <w:sz w:val="22"/>
                <w:szCs w:val="22"/>
              </w:rPr>
            </w:pPr>
            <w:r w:rsidRPr="00FE39C9">
              <w:rPr>
                <w:i/>
                <w:sz w:val="22"/>
                <w:szCs w:val="22"/>
              </w:rPr>
              <w:t>международных</w:t>
            </w:r>
          </w:p>
        </w:tc>
        <w:tc>
          <w:tcPr>
            <w:tcW w:w="709" w:type="dxa"/>
            <w:shd w:val="clear" w:color="auto" w:fill="auto"/>
          </w:tcPr>
          <w:p w14:paraId="60A5A296" w14:textId="77777777" w:rsidR="002A1A48" w:rsidRPr="00FE39C9" w:rsidRDefault="002A1A48" w:rsidP="00206C46">
            <w:pPr>
              <w:jc w:val="center"/>
              <w:rPr>
                <w:i/>
                <w:sz w:val="22"/>
                <w:szCs w:val="22"/>
              </w:rPr>
            </w:pPr>
            <w:r w:rsidRPr="00FE39C9">
              <w:rPr>
                <w:i/>
                <w:sz w:val="22"/>
                <w:szCs w:val="22"/>
              </w:rPr>
              <w:t>ед.</w:t>
            </w:r>
          </w:p>
        </w:tc>
        <w:tc>
          <w:tcPr>
            <w:tcW w:w="992" w:type="dxa"/>
            <w:vAlign w:val="center"/>
          </w:tcPr>
          <w:p w14:paraId="4D5B3AC5" w14:textId="77777777" w:rsidR="002A1A48" w:rsidRPr="00FE39C9" w:rsidRDefault="002A1A48" w:rsidP="00206C46">
            <w:pPr>
              <w:jc w:val="center"/>
              <w:rPr>
                <w:i/>
                <w:iCs/>
                <w:color w:val="000000"/>
                <w:sz w:val="22"/>
                <w:szCs w:val="22"/>
              </w:rPr>
            </w:pPr>
            <w:r w:rsidRPr="00FE39C9">
              <w:rPr>
                <w:i/>
                <w:iCs/>
                <w:color w:val="000000"/>
                <w:sz w:val="22"/>
                <w:szCs w:val="22"/>
              </w:rPr>
              <w:t>1</w:t>
            </w:r>
          </w:p>
        </w:tc>
        <w:tc>
          <w:tcPr>
            <w:tcW w:w="992" w:type="dxa"/>
            <w:vAlign w:val="center"/>
          </w:tcPr>
          <w:p w14:paraId="3FEA6F15" w14:textId="77777777" w:rsidR="002A1A48" w:rsidRPr="00FE39C9" w:rsidRDefault="002A1A48" w:rsidP="00206C46">
            <w:pPr>
              <w:jc w:val="center"/>
              <w:rPr>
                <w:i/>
                <w:iCs/>
                <w:color w:val="000000"/>
                <w:sz w:val="22"/>
                <w:szCs w:val="22"/>
              </w:rPr>
            </w:pPr>
            <w:r w:rsidRPr="00FE39C9">
              <w:rPr>
                <w:i/>
                <w:iCs/>
                <w:color w:val="000000"/>
                <w:sz w:val="22"/>
                <w:szCs w:val="22"/>
              </w:rPr>
              <w:t>2</w:t>
            </w:r>
          </w:p>
        </w:tc>
        <w:tc>
          <w:tcPr>
            <w:tcW w:w="992" w:type="dxa"/>
            <w:vAlign w:val="center"/>
          </w:tcPr>
          <w:p w14:paraId="1FB45877" w14:textId="77777777" w:rsidR="002A1A48" w:rsidRPr="00FE39C9" w:rsidRDefault="002A1A48" w:rsidP="00206C46">
            <w:pPr>
              <w:jc w:val="center"/>
              <w:rPr>
                <w:color w:val="000000"/>
                <w:sz w:val="22"/>
                <w:szCs w:val="22"/>
              </w:rPr>
            </w:pPr>
            <w:r w:rsidRPr="00FE39C9">
              <w:rPr>
                <w:color w:val="000000"/>
                <w:sz w:val="22"/>
                <w:szCs w:val="22"/>
              </w:rPr>
              <w:t>1</w:t>
            </w:r>
          </w:p>
        </w:tc>
        <w:tc>
          <w:tcPr>
            <w:tcW w:w="1134" w:type="dxa"/>
            <w:vAlign w:val="center"/>
          </w:tcPr>
          <w:p w14:paraId="64B28CEB" w14:textId="77777777" w:rsidR="002A1A48" w:rsidRPr="00FE39C9" w:rsidRDefault="002A1A48" w:rsidP="00206C46">
            <w:pPr>
              <w:jc w:val="center"/>
              <w:rPr>
                <w:color w:val="000000"/>
                <w:sz w:val="22"/>
                <w:szCs w:val="22"/>
              </w:rPr>
            </w:pPr>
            <w:r w:rsidRPr="00FE39C9">
              <w:rPr>
                <w:color w:val="000000"/>
                <w:sz w:val="22"/>
                <w:szCs w:val="22"/>
              </w:rPr>
              <w:t>200,0</w:t>
            </w:r>
          </w:p>
        </w:tc>
      </w:tr>
      <w:tr w:rsidR="002A1A48" w:rsidRPr="00FE39C9" w14:paraId="15E6E6F4" w14:textId="77777777" w:rsidTr="00134E7E">
        <w:trPr>
          <w:trHeight w:val="135"/>
          <w:jc w:val="center"/>
        </w:trPr>
        <w:tc>
          <w:tcPr>
            <w:tcW w:w="4627" w:type="dxa"/>
            <w:vMerge/>
            <w:shd w:val="clear" w:color="auto" w:fill="auto"/>
          </w:tcPr>
          <w:p w14:paraId="75E1A82A" w14:textId="77777777" w:rsidR="002A1A48" w:rsidRPr="00FE39C9" w:rsidRDefault="002A1A48" w:rsidP="00206C46">
            <w:pPr>
              <w:rPr>
                <w:i/>
                <w:sz w:val="22"/>
                <w:szCs w:val="22"/>
              </w:rPr>
            </w:pPr>
          </w:p>
        </w:tc>
        <w:tc>
          <w:tcPr>
            <w:tcW w:w="709" w:type="dxa"/>
            <w:shd w:val="clear" w:color="auto" w:fill="auto"/>
          </w:tcPr>
          <w:p w14:paraId="6CFD382F" w14:textId="77777777" w:rsidR="002A1A48" w:rsidRPr="00FE39C9" w:rsidRDefault="002A1A48" w:rsidP="00206C46">
            <w:pPr>
              <w:jc w:val="center"/>
              <w:rPr>
                <w:i/>
                <w:sz w:val="22"/>
                <w:szCs w:val="22"/>
              </w:rPr>
            </w:pPr>
            <w:r w:rsidRPr="00FE39C9">
              <w:rPr>
                <w:i/>
                <w:sz w:val="22"/>
                <w:szCs w:val="22"/>
              </w:rPr>
              <w:t>чел.</w:t>
            </w:r>
          </w:p>
        </w:tc>
        <w:tc>
          <w:tcPr>
            <w:tcW w:w="992" w:type="dxa"/>
            <w:vAlign w:val="center"/>
          </w:tcPr>
          <w:p w14:paraId="496156B0" w14:textId="77777777" w:rsidR="002A1A48" w:rsidRPr="00FE39C9" w:rsidRDefault="002A1A48" w:rsidP="00206C46">
            <w:pPr>
              <w:jc w:val="center"/>
              <w:rPr>
                <w:i/>
                <w:iCs/>
                <w:color w:val="000000"/>
                <w:sz w:val="22"/>
                <w:szCs w:val="22"/>
              </w:rPr>
            </w:pPr>
            <w:r w:rsidRPr="00FE39C9">
              <w:rPr>
                <w:i/>
                <w:iCs/>
                <w:color w:val="000000"/>
                <w:sz w:val="22"/>
                <w:szCs w:val="22"/>
              </w:rPr>
              <w:t>1</w:t>
            </w:r>
          </w:p>
        </w:tc>
        <w:tc>
          <w:tcPr>
            <w:tcW w:w="992" w:type="dxa"/>
            <w:vAlign w:val="center"/>
          </w:tcPr>
          <w:p w14:paraId="36478244" w14:textId="77777777" w:rsidR="002A1A48" w:rsidRPr="00FE39C9" w:rsidRDefault="002A1A48" w:rsidP="00206C46">
            <w:pPr>
              <w:jc w:val="center"/>
              <w:rPr>
                <w:i/>
                <w:iCs/>
                <w:color w:val="000000"/>
                <w:sz w:val="22"/>
                <w:szCs w:val="22"/>
              </w:rPr>
            </w:pPr>
            <w:r w:rsidRPr="00FE39C9">
              <w:rPr>
                <w:i/>
                <w:iCs/>
                <w:color w:val="000000"/>
                <w:sz w:val="22"/>
                <w:szCs w:val="22"/>
              </w:rPr>
              <w:t>4</w:t>
            </w:r>
          </w:p>
        </w:tc>
        <w:tc>
          <w:tcPr>
            <w:tcW w:w="992" w:type="dxa"/>
            <w:vAlign w:val="center"/>
          </w:tcPr>
          <w:p w14:paraId="705D4CDB" w14:textId="77777777" w:rsidR="002A1A48" w:rsidRPr="00FE39C9" w:rsidRDefault="002A1A48" w:rsidP="00206C46">
            <w:pPr>
              <w:jc w:val="center"/>
              <w:rPr>
                <w:color w:val="000000"/>
                <w:sz w:val="22"/>
                <w:szCs w:val="22"/>
              </w:rPr>
            </w:pPr>
            <w:r w:rsidRPr="00FE39C9">
              <w:rPr>
                <w:color w:val="000000"/>
                <w:sz w:val="22"/>
                <w:szCs w:val="22"/>
              </w:rPr>
              <w:t>3</w:t>
            </w:r>
          </w:p>
        </w:tc>
        <w:tc>
          <w:tcPr>
            <w:tcW w:w="1134" w:type="dxa"/>
            <w:vAlign w:val="center"/>
          </w:tcPr>
          <w:p w14:paraId="465A6BD0" w14:textId="77777777" w:rsidR="002A1A48" w:rsidRPr="00FE39C9" w:rsidRDefault="002A1A48" w:rsidP="00206C46">
            <w:pPr>
              <w:jc w:val="center"/>
              <w:rPr>
                <w:color w:val="000000"/>
                <w:sz w:val="22"/>
                <w:szCs w:val="22"/>
              </w:rPr>
            </w:pPr>
            <w:r w:rsidRPr="00FE39C9">
              <w:rPr>
                <w:color w:val="000000"/>
                <w:sz w:val="22"/>
                <w:szCs w:val="22"/>
              </w:rPr>
              <w:t>400,0</w:t>
            </w:r>
          </w:p>
        </w:tc>
      </w:tr>
      <w:tr w:rsidR="002A1A48" w:rsidRPr="00FE39C9" w14:paraId="10F1AA3E" w14:textId="77777777" w:rsidTr="00134E7E">
        <w:trPr>
          <w:trHeight w:val="135"/>
          <w:jc w:val="center"/>
        </w:trPr>
        <w:tc>
          <w:tcPr>
            <w:tcW w:w="4627" w:type="dxa"/>
            <w:vMerge w:val="restart"/>
            <w:shd w:val="clear" w:color="auto" w:fill="auto"/>
          </w:tcPr>
          <w:p w14:paraId="5636D0B1" w14:textId="77777777" w:rsidR="002A1A48" w:rsidRPr="00FE39C9" w:rsidRDefault="002A1A48" w:rsidP="00206C46">
            <w:pPr>
              <w:rPr>
                <w:sz w:val="22"/>
                <w:szCs w:val="22"/>
              </w:rPr>
            </w:pPr>
            <w:r w:rsidRPr="00FE39C9">
              <w:rPr>
                <w:sz w:val="22"/>
                <w:szCs w:val="22"/>
              </w:rPr>
              <w:t>Количество проведённых общегородских спортивных мероприятий/участников</w:t>
            </w:r>
          </w:p>
        </w:tc>
        <w:tc>
          <w:tcPr>
            <w:tcW w:w="709" w:type="dxa"/>
            <w:shd w:val="clear" w:color="auto" w:fill="auto"/>
            <w:vAlign w:val="center"/>
          </w:tcPr>
          <w:p w14:paraId="0FF0FD08" w14:textId="77777777" w:rsidR="002A1A48" w:rsidRPr="00FE39C9" w:rsidRDefault="002A1A48" w:rsidP="00206C46">
            <w:pPr>
              <w:jc w:val="center"/>
              <w:rPr>
                <w:sz w:val="22"/>
                <w:szCs w:val="22"/>
              </w:rPr>
            </w:pPr>
            <w:r w:rsidRPr="00FE39C9">
              <w:rPr>
                <w:sz w:val="22"/>
                <w:szCs w:val="22"/>
              </w:rPr>
              <w:t>ед.</w:t>
            </w:r>
          </w:p>
        </w:tc>
        <w:tc>
          <w:tcPr>
            <w:tcW w:w="992" w:type="dxa"/>
            <w:vAlign w:val="center"/>
          </w:tcPr>
          <w:p w14:paraId="2B27D082" w14:textId="77777777" w:rsidR="002A1A48" w:rsidRPr="00FE39C9" w:rsidRDefault="002A1A48" w:rsidP="00206C46">
            <w:pPr>
              <w:jc w:val="center"/>
              <w:rPr>
                <w:color w:val="000000"/>
                <w:sz w:val="22"/>
                <w:szCs w:val="22"/>
              </w:rPr>
            </w:pPr>
            <w:r w:rsidRPr="00FE39C9">
              <w:rPr>
                <w:color w:val="000000"/>
                <w:sz w:val="22"/>
                <w:szCs w:val="22"/>
              </w:rPr>
              <w:t>332</w:t>
            </w:r>
          </w:p>
        </w:tc>
        <w:tc>
          <w:tcPr>
            <w:tcW w:w="992" w:type="dxa"/>
            <w:vAlign w:val="center"/>
          </w:tcPr>
          <w:p w14:paraId="3176D256" w14:textId="77777777" w:rsidR="002A1A48" w:rsidRPr="00FE39C9" w:rsidRDefault="002A1A48" w:rsidP="00206C46">
            <w:pPr>
              <w:jc w:val="center"/>
              <w:rPr>
                <w:color w:val="000000"/>
                <w:sz w:val="22"/>
                <w:szCs w:val="22"/>
              </w:rPr>
            </w:pPr>
            <w:r w:rsidRPr="00FE39C9">
              <w:rPr>
                <w:color w:val="000000"/>
                <w:sz w:val="22"/>
                <w:szCs w:val="22"/>
              </w:rPr>
              <w:t>347</w:t>
            </w:r>
          </w:p>
        </w:tc>
        <w:tc>
          <w:tcPr>
            <w:tcW w:w="992" w:type="dxa"/>
            <w:vAlign w:val="center"/>
          </w:tcPr>
          <w:p w14:paraId="366FEF2E" w14:textId="77777777" w:rsidR="002A1A48" w:rsidRPr="00FE39C9" w:rsidRDefault="002A1A48" w:rsidP="00206C46">
            <w:pPr>
              <w:jc w:val="center"/>
              <w:rPr>
                <w:color w:val="000000"/>
                <w:sz w:val="22"/>
                <w:szCs w:val="22"/>
              </w:rPr>
            </w:pPr>
            <w:r w:rsidRPr="00FE39C9">
              <w:rPr>
                <w:color w:val="000000"/>
                <w:sz w:val="22"/>
                <w:szCs w:val="22"/>
              </w:rPr>
              <w:t>15</w:t>
            </w:r>
          </w:p>
        </w:tc>
        <w:tc>
          <w:tcPr>
            <w:tcW w:w="1134" w:type="dxa"/>
            <w:vAlign w:val="center"/>
          </w:tcPr>
          <w:p w14:paraId="7F378B8D" w14:textId="77777777" w:rsidR="002A1A48" w:rsidRPr="00FE39C9" w:rsidRDefault="002A1A48" w:rsidP="00206C46">
            <w:pPr>
              <w:jc w:val="center"/>
              <w:rPr>
                <w:color w:val="000000"/>
                <w:sz w:val="22"/>
                <w:szCs w:val="22"/>
              </w:rPr>
            </w:pPr>
            <w:r w:rsidRPr="00FE39C9">
              <w:rPr>
                <w:color w:val="000000"/>
                <w:sz w:val="22"/>
                <w:szCs w:val="22"/>
              </w:rPr>
              <w:t>104,5</w:t>
            </w:r>
          </w:p>
        </w:tc>
      </w:tr>
      <w:tr w:rsidR="002A1A48" w:rsidRPr="00FE39C9" w14:paraId="58F2F695" w14:textId="77777777" w:rsidTr="00134E7E">
        <w:trPr>
          <w:trHeight w:val="135"/>
          <w:jc w:val="center"/>
        </w:trPr>
        <w:tc>
          <w:tcPr>
            <w:tcW w:w="4627" w:type="dxa"/>
            <w:vMerge/>
            <w:shd w:val="clear" w:color="auto" w:fill="auto"/>
          </w:tcPr>
          <w:p w14:paraId="221CD67B" w14:textId="77777777" w:rsidR="002A1A48" w:rsidRPr="00FE39C9" w:rsidRDefault="002A1A48" w:rsidP="00206C46">
            <w:pPr>
              <w:rPr>
                <w:sz w:val="22"/>
                <w:szCs w:val="22"/>
              </w:rPr>
            </w:pPr>
          </w:p>
        </w:tc>
        <w:tc>
          <w:tcPr>
            <w:tcW w:w="709" w:type="dxa"/>
            <w:shd w:val="clear" w:color="auto" w:fill="auto"/>
            <w:vAlign w:val="center"/>
          </w:tcPr>
          <w:p w14:paraId="475CEAE0" w14:textId="77777777" w:rsidR="002A1A48" w:rsidRPr="00FE39C9" w:rsidRDefault="002A1A48" w:rsidP="00206C46">
            <w:pPr>
              <w:jc w:val="center"/>
              <w:rPr>
                <w:sz w:val="22"/>
                <w:szCs w:val="22"/>
              </w:rPr>
            </w:pPr>
            <w:r w:rsidRPr="00FE39C9">
              <w:rPr>
                <w:sz w:val="22"/>
                <w:szCs w:val="22"/>
              </w:rPr>
              <w:t>чел.</w:t>
            </w:r>
          </w:p>
        </w:tc>
        <w:tc>
          <w:tcPr>
            <w:tcW w:w="992" w:type="dxa"/>
            <w:vAlign w:val="center"/>
          </w:tcPr>
          <w:p w14:paraId="52AB6412" w14:textId="77777777" w:rsidR="002A1A48" w:rsidRPr="00FE39C9" w:rsidRDefault="002A1A48" w:rsidP="00206C46">
            <w:pPr>
              <w:jc w:val="center"/>
              <w:rPr>
                <w:color w:val="000000"/>
                <w:sz w:val="22"/>
                <w:szCs w:val="22"/>
              </w:rPr>
            </w:pPr>
            <w:r w:rsidRPr="00FE39C9">
              <w:rPr>
                <w:color w:val="000000"/>
                <w:sz w:val="22"/>
                <w:szCs w:val="22"/>
              </w:rPr>
              <w:t>44 653</w:t>
            </w:r>
          </w:p>
        </w:tc>
        <w:tc>
          <w:tcPr>
            <w:tcW w:w="992" w:type="dxa"/>
            <w:vAlign w:val="center"/>
          </w:tcPr>
          <w:p w14:paraId="142AF86F" w14:textId="77777777" w:rsidR="002A1A48" w:rsidRPr="00FE39C9" w:rsidRDefault="002A1A48" w:rsidP="00206C46">
            <w:pPr>
              <w:jc w:val="center"/>
              <w:rPr>
                <w:color w:val="000000"/>
                <w:sz w:val="22"/>
                <w:szCs w:val="22"/>
              </w:rPr>
            </w:pPr>
            <w:r w:rsidRPr="00FE39C9">
              <w:rPr>
                <w:color w:val="000000"/>
                <w:sz w:val="22"/>
                <w:szCs w:val="22"/>
              </w:rPr>
              <w:t>47 577</w:t>
            </w:r>
          </w:p>
        </w:tc>
        <w:tc>
          <w:tcPr>
            <w:tcW w:w="992" w:type="dxa"/>
            <w:vAlign w:val="center"/>
          </w:tcPr>
          <w:p w14:paraId="4F897165" w14:textId="77777777" w:rsidR="002A1A48" w:rsidRPr="00FE39C9" w:rsidRDefault="002A1A48" w:rsidP="00206C46">
            <w:pPr>
              <w:jc w:val="center"/>
              <w:rPr>
                <w:color w:val="000000"/>
                <w:sz w:val="22"/>
                <w:szCs w:val="22"/>
              </w:rPr>
            </w:pPr>
            <w:r w:rsidRPr="00FE39C9">
              <w:rPr>
                <w:color w:val="000000"/>
                <w:sz w:val="22"/>
                <w:szCs w:val="22"/>
              </w:rPr>
              <w:t>2 924</w:t>
            </w:r>
          </w:p>
        </w:tc>
        <w:tc>
          <w:tcPr>
            <w:tcW w:w="1134" w:type="dxa"/>
            <w:vAlign w:val="center"/>
          </w:tcPr>
          <w:p w14:paraId="66D01CEF" w14:textId="77777777" w:rsidR="002A1A48" w:rsidRPr="00FE39C9" w:rsidRDefault="002A1A48" w:rsidP="00206C46">
            <w:pPr>
              <w:jc w:val="center"/>
              <w:rPr>
                <w:color w:val="000000"/>
                <w:sz w:val="22"/>
                <w:szCs w:val="22"/>
              </w:rPr>
            </w:pPr>
            <w:r w:rsidRPr="00FE39C9">
              <w:rPr>
                <w:color w:val="000000"/>
                <w:sz w:val="22"/>
                <w:szCs w:val="22"/>
              </w:rPr>
              <w:t>106,5</w:t>
            </w:r>
          </w:p>
        </w:tc>
      </w:tr>
    </w:tbl>
    <w:p w14:paraId="7BEA9255" w14:textId="77777777" w:rsidR="002A1A48" w:rsidRPr="00FE39C9" w:rsidRDefault="002A1A48" w:rsidP="002A1A48">
      <w:pPr>
        <w:spacing w:before="120"/>
        <w:ind w:firstLine="720"/>
        <w:jc w:val="both"/>
        <w:rPr>
          <w:sz w:val="26"/>
          <w:szCs w:val="26"/>
        </w:rPr>
      </w:pPr>
      <w:r w:rsidRPr="00FE39C9">
        <w:rPr>
          <w:sz w:val="26"/>
          <w:szCs w:val="26"/>
        </w:rPr>
        <w:t xml:space="preserve">За </w:t>
      </w:r>
      <w:r w:rsidRPr="00FE39C9">
        <w:rPr>
          <w:sz w:val="26"/>
          <w:szCs w:val="26"/>
          <w:lang w:val="en-US"/>
        </w:rPr>
        <w:t>I</w:t>
      </w:r>
      <w:r w:rsidRPr="00FE39C9">
        <w:rPr>
          <w:sz w:val="26"/>
          <w:szCs w:val="26"/>
        </w:rPr>
        <w:t xml:space="preserve"> полугодие 2016 года количество выездных спортивных мероприятий по отношению к 2015 году снизилось на 7 ед., что обусловлено снижением количества </w:t>
      </w:r>
      <w:r w:rsidRPr="00FE39C9">
        <w:rPr>
          <w:b/>
          <w:sz w:val="26"/>
          <w:szCs w:val="26"/>
        </w:rPr>
        <w:t xml:space="preserve">общероссийских </w:t>
      </w:r>
      <w:r w:rsidRPr="00FE39C9">
        <w:rPr>
          <w:sz w:val="26"/>
          <w:szCs w:val="26"/>
        </w:rPr>
        <w:t xml:space="preserve">мероприятий (-19 ед.) в связи с переносом соревнований на </w:t>
      </w:r>
      <w:r w:rsidRPr="00FE39C9">
        <w:rPr>
          <w:sz w:val="26"/>
          <w:szCs w:val="26"/>
          <w:lang w:val="en-US"/>
        </w:rPr>
        <w:t>II</w:t>
      </w:r>
      <w:r w:rsidRPr="00FE39C9">
        <w:rPr>
          <w:sz w:val="26"/>
          <w:szCs w:val="26"/>
        </w:rPr>
        <w:t xml:space="preserve"> полугодие 2016 года. Количество участников в них также снизилось на 23,5% (-39 чел.) в связи с не прохождением спортсменами отбора на соревнованиях.</w:t>
      </w:r>
    </w:p>
    <w:p w14:paraId="70FCCFC5" w14:textId="77777777" w:rsidR="002A1A48" w:rsidRPr="00FE39C9" w:rsidRDefault="002A1A48" w:rsidP="002A1A48">
      <w:pPr>
        <w:ind w:firstLine="720"/>
        <w:jc w:val="both"/>
        <w:rPr>
          <w:sz w:val="26"/>
          <w:szCs w:val="26"/>
        </w:rPr>
      </w:pPr>
      <w:r w:rsidRPr="00FE39C9">
        <w:rPr>
          <w:sz w:val="26"/>
          <w:szCs w:val="26"/>
        </w:rPr>
        <w:t xml:space="preserve">Увеличение </w:t>
      </w:r>
      <w:r w:rsidRPr="00FE39C9">
        <w:rPr>
          <w:b/>
          <w:sz w:val="26"/>
          <w:szCs w:val="26"/>
        </w:rPr>
        <w:t>региональных и международных</w:t>
      </w:r>
      <w:r w:rsidRPr="00FE39C9">
        <w:rPr>
          <w:sz w:val="26"/>
          <w:szCs w:val="26"/>
        </w:rPr>
        <w:t xml:space="preserve"> соревнований и количества участников в них на 11 ед. (134 чел.) и на 1 ед. (3 чел.)  соответственно обусловлено ростом количества соревнований по краевому календарю в отчетном периоде. </w:t>
      </w:r>
    </w:p>
    <w:p w14:paraId="2DBBB360" w14:textId="77777777" w:rsidR="002A1A48" w:rsidRPr="00FE39C9" w:rsidRDefault="002A1A48" w:rsidP="002A1A48">
      <w:pPr>
        <w:ind w:firstLine="720"/>
        <w:jc w:val="both"/>
        <w:rPr>
          <w:sz w:val="26"/>
          <w:szCs w:val="26"/>
        </w:rPr>
      </w:pPr>
      <w:r w:rsidRPr="00FE39C9">
        <w:rPr>
          <w:sz w:val="26"/>
          <w:szCs w:val="26"/>
        </w:rPr>
        <w:t>На 01.07.2016 завоевано 426 наград, что на 5,1% меньше аналогичного периода 2015 года (449 наград), что обусловлено снижением количества общероссийских мероприятий.</w:t>
      </w:r>
    </w:p>
    <w:p w14:paraId="14DD38A1" w14:textId="77777777" w:rsidR="002A1A48" w:rsidRPr="00FE39C9" w:rsidRDefault="002A1A48" w:rsidP="002A1A48">
      <w:pPr>
        <w:ind w:firstLine="720"/>
        <w:jc w:val="both"/>
        <w:rPr>
          <w:sz w:val="26"/>
          <w:szCs w:val="26"/>
        </w:rPr>
      </w:pPr>
      <w:r w:rsidRPr="00FE39C9">
        <w:rPr>
          <w:sz w:val="26"/>
          <w:szCs w:val="26"/>
        </w:rPr>
        <w:t xml:space="preserve">За отчетный период на территории города проведено 347 спортивно-массовых мероприятий, в которых приняли участие 47 577 чел. различных возрастных и социальных групп. Рост спортивных мероприятий на 4,5% (+15 ед.), проведенных на территории города в </w:t>
      </w:r>
      <w:r w:rsidRPr="00FE39C9">
        <w:rPr>
          <w:sz w:val="26"/>
          <w:szCs w:val="26"/>
          <w:lang w:val="en-US"/>
        </w:rPr>
        <w:t>I</w:t>
      </w:r>
      <w:r w:rsidRPr="00FE39C9">
        <w:rPr>
          <w:sz w:val="26"/>
          <w:szCs w:val="26"/>
        </w:rPr>
        <w:t xml:space="preserve"> полугодии 2016 года по отношению к 2015 году, обусловлен в основном увеличением в отчетном периоде общегородских мероприятий, таких как:</w:t>
      </w:r>
    </w:p>
    <w:p w14:paraId="05D2284C" w14:textId="77777777" w:rsidR="002A1A48" w:rsidRPr="00FE39C9" w:rsidRDefault="002A1A48" w:rsidP="00872BE5">
      <w:pPr>
        <w:pStyle w:val="afff2"/>
        <w:numPr>
          <w:ilvl w:val="0"/>
          <w:numId w:val="37"/>
        </w:numPr>
        <w:tabs>
          <w:tab w:val="left" w:pos="993"/>
        </w:tabs>
        <w:autoSpaceDE w:val="0"/>
        <w:autoSpaceDN w:val="0"/>
        <w:ind w:left="0" w:right="-2" w:firstLine="709"/>
        <w:jc w:val="both"/>
        <w:rPr>
          <w:sz w:val="26"/>
          <w:szCs w:val="26"/>
        </w:rPr>
      </w:pPr>
      <w:r w:rsidRPr="00FE39C9">
        <w:rPr>
          <w:sz w:val="26"/>
          <w:szCs w:val="26"/>
        </w:rPr>
        <w:t>спортивные мероприятия (турнир по волейболу, баскетболу, легкой атлетике, дзюдо, настольному теннису, каратэ, пулевой стрельбе), приуроченные ко Дню Победы;</w:t>
      </w:r>
    </w:p>
    <w:p w14:paraId="6A609ABD" w14:textId="77777777" w:rsidR="002A1A48" w:rsidRPr="00FE39C9" w:rsidRDefault="002A1A48" w:rsidP="00872BE5">
      <w:pPr>
        <w:pStyle w:val="afff2"/>
        <w:numPr>
          <w:ilvl w:val="0"/>
          <w:numId w:val="37"/>
        </w:numPr>
        <w:tabs>
          <w:tab w:val="left" w:pos="993"/>
        </w:tabs>
        <w:autoSpaceDE w:val="0"/>
        <w:autoSpaceDN w:val="0"/>
        <w:ind w:left="0" w:right="-2" w:firstLine="709"/>
        <w:jc w:val="both"/>
        <w:rPr>
          <w:sz w:val="26"/>
          <w:szCs w:val="26"/>
        </w:rPr>
      </w:pPr>
      <w:r w:rsidRPr="00FE39C9">
        <w:rPr>
          <w:sz w:val="26"/>
          <w:szCs w:val="26"/>
        </w:rPr>
        <w:t>мероприятия в рамках всероссийского физкультурно-спортивного комплекса «Готов к труду и обороне» (фестиваль «Готов к труду и обороне» среди учащихся общеобразовательных школ).</w:t>
      </w:r>
    </w:p>
    <w:p w14:paraId="171D282B" w14:textId="77777777" w:rsidR="002A1A48" w:rsidRPr="00FE39C9" w:rsidRDefault="002A1A48" w:rsidP="002A1A48">
      <w:pPr>
        <w:ind w:firstLine="709"/>
        <w:rPr>
          <w:bCs/>
          <w:sz w:val="26"/>
          <w:szCs w:val="26"/>
        </w:rPr>
      </w:pPr>
    </w:p>
    <w:p w14:paraId="786AFB79" w14:textId="77777777" w:rsidR="009974E7" w:rsidRPr="00FE39C9" w:rsidRDefault="009974E7" w:rsidP="002A1A48">
      <w:pPr>
        <w:jc w:val="center"/>
        <w:rPr>
          <w:b/>
          <w:sz w:val="26"/>
          <w:szCs w:val="26"/>
        </w:rPr>
      </w:pPr>
    </w:p>
    <w:p w14:paraId="549AB57D" w14:textId="3FC565E6" w:rsidR="002A1A48" w:rsidRPr="00FE39C9" w:rsidRDefault="002A1A48" w:rsidP="002A1A48">
      <w:pPr>
        <w:jc w:val="center"/>
        <w:rPr>
          <w:b/>
          <w:sz w:val="26"/>
          <w:szCs w:val="26"/>
        </w:rPr>
      </w:pPr>
      <w:r w:rsidRPr="00FE39C9">
        <w:rPr>
          <w:b/>
          <w:sz w:val="26"/>
          <w:szCs w:val="26"/>
        </w:rPr>
        <w:lastRenderedPageBreak/>
        <w:t>Платные услуги</w:t>
      </w:r>
      <w:r w:rsidR="00134E7E" w:rsidRPr="00FE39C9">
        <w:rPr>
          <w:b/>
          <w:sz w:val="26"/>
          <w:szCs w:val="26"/>
        </w:rPr>
        <w:t xml:space="preserve"> спортивных учреждений</w:t>
      </w:r>
      <w:r w:rsidRPr="00FE39C9">
        <w:rPr>
          <w:b/>
          <w:sz w:val="26"/>
          <w:szCs w:val="26"/>
        </w:rPr>
        <w:t xml:space="preserve"> </w:t>
      </w:r>
    </w:p>
    <w:p w14:paraId="4E315B45" w14:textId="77777777" w:rsidR="002A1A48" w:rsidRPr="00FE39C9" w:rsidRDefault="002A1A48" w:rsidP="002A1A48">
      <w:pPr>
        <w:pStyle w:val="a4"/>
        <w:widowControl w:val="0"/>
        <w:ind w:firstLine="709"/>
        <w:rPr>
          <w:szCs w:val="26"/>
        </w:rPr>
      </w:pPr>
    </w:p>
    <w:p w14:paraId="56873E42" w14:textId="77777777" w:rsidR="002A1A48" w:rsidRPr="00FE39C9" w:rsidRDefault="002A1A48" w:rsidP="002A1A48">
      <w:pPr>
        <w:pStyle w:val="a4"/>
        <w:widowControl w:val="0"/>
        <w:ind w:firstLine="709"/>
        <w:rPr>
          <w:szCs w:val="26"/>
        </w:rPr>
      </w:pPr>
      <w:r w:rsidRPr="00FE39C9">
        <w:rPr>
          <w:szCs w:val="26"/>
        </w:rPr>
        <w:t xml:space="preserve">Доходы от оказания платных услуг населению, оказываемых сетью учреждений, подведомственных Управлению по спорту и туризму Администрации города Норильска, за </w:t>
      </w:r>
      <w:r w:rsidRPr="00FE39C9">
        <w:rPr>
          <w:szCs w:val="26"/>
          <w:lang w:val="en-US"/>
        </w:rPr>
        <w:t>I</w:t>
      </w:r>
      <w:r w:rsidRPr="00FE39C9">
        <w:rPr>
          <w:szCs w:val="26"/>
        </w:rPr>
        <w:t xml:space="preserve"> полугодие 2016 года составили 36 662,0 тыс. руб., что на 4 321,1 тыс. руб. меньше аналогичного показателя 2015 года. Основное уменьшение произошло по </w:t>
      </w:r>
      <w:r w:rsidRPr="00FE39C9">
        <w:rPr>
          <w:color w:val="000000"/>
          <w:szCs w:val="26"/>
        </w:rPr>
        <w:t>МБУ «Дворец Спорта «Арктика»</w:t>
      </w:r>
      <w:r w:rsidRPr="00FE39C9">
        <w:rPr>
          <w:szCs w:val="26"/>
        </w:rPr>
        <w:t xml:space="preserve"> (причины указаны в таблице).</w:t>
      </w:r>
    </w:p>
    <w:p w14:paraId="1D6C3BCD" w14:textId="5BDFB56E" w:rsidR="002A1A48" w:rsidRPr="00FE39C9" w:rsidRDefault="002A1A48" w:rsidP="002A1A48">
      <w:pPr>
        <w:ind w:firstLine="708"/>
        <w:jc w:val="right"/>
        <w:rPr>
          <w:iCs/>
          <w:sz w:val="26"/>
          <w:szCs w:val="26"/>
        </w:rPr>
      </w:pPr>
      <w:r w:rsidRPr="00FE39C9">
        <w:rPr>
          <w:iCs/>
          <w:sz w:val="26"/>
          <w:szCs w:val="26"/>
        </w:rPr>
        <w:t xml:space="preserve">Таблица </w:t>
      </w:r>
      <w:r w:rsidR="009974E7" w:rsidRPr="00FE39C9">
        <w:rPr>
          <w:iCs/>
          <w:sz w:val="26"/>
          <w:szCs w:val="26"/>
        </w:rPr>
        <w:t>50</w:t>
      </w:r>
    </w:p>
    <w:p w14:paraId="5C3EE86F" w14:textId="77777777" w:rsidR="002A1A48" w:rsidRPr="00FE39C9" w:rsidRDefault="002A1A48" w:rsidP="002A1A48">
      <w:pPr>
        <w:ind w:firstLine="708"/>
        <w:jc w:val="center"/>
        <w:rPr>
          <w:b/>
          <w:iCs/>
          <w:sz w:val="26"/>
          <w:szCs w:val="26"/>
        </w:rPr>
      </w:pPr>
      <w:r w:rsidRPr="00FE39C9">
        <w:rPr>
          <w:b/>
          <w:iCs/>
          <w:sz w:val="26"/>
          <w:szCs w:val="26"/>
        </w:rPr>
        <w:t xml:space="preserve">Доходы отрасли за </w:t>
      </w:r>
      <w:r w:rsidRPr="00FE39C9">
        <w:rPr>
          <w:b/>
          <w:iCs/>
          <w:sz w:val="26"/>
          <w:szCs w:val="26"/>
          <w:lang w:val="en-US"/>
        </w:rPr>
        <w:t>I</w:t>
      </w:r>
      <w:r w:rsidRPr="00FE39C9">
        <w:rPr>
          <w:b/>
          <w:iCs/>
          <w:sz w:val="26"/>
          <w:szCs w:val="26"/>
        </w:rPr>
        <w:t xml:space="preserve"> полугодие 2015 и 2016 годов</w:t>
      </w:r>
    </w:p>
    <w:p w14:paraId="7467D6AB" w14:textId="77777777" w:rsidR="002A1A48" w:rsidRPr="00FE39C9" w:rsidRDefault="002A1A48" w:rsidP="002A1A48">
      <w:pPr>
        <w:ind w:firstLine="708"/>
        <w:jc w:val="right"/>
        <w:rPr>
          <w:sz w:val="26"/>
          <w:szCs w:val="26"/>
        </w:rPr>
      </w:pPr>
      <w:r w:rsidRPr="00FE39C9">
        <w:rPr>
          <w:sz w:val="26"/>
          <w:szCs w:val="26"/>
        </w:rPr>
        <w:t>тыс. руб.</w:t>
      </w:r>
    </w:p>
    <w:tbl>
      <w:tblPr>
        <w:tblW w:w="5000" w:type="pct"/>
        <w:tblLayout w:type="fixed"/>
        <w:tblCellMar>
          <w:left w:w="0" w:type="dxa"/>
          <w:right w:w="0" w:type="dxa"/>
        </w:tblCellMar>
        <w:tblLook w:val="0000" w:firstRow="0" w:lastRow="0" w:firstColumn="0" w:lastColumn="0" w:noHBand="0" w:noVBand="0"/>
      </w:tblPr>
      <w:tblGrid>
        <w:gridCol w:w="2041"/>
        <w:gridCol w:w="1089"/>
        <w:gridCol w:w="1087"/>
        <w:gridCol w:w="815"/>
        <w:gridCol w:w="680"/>
        <w:gridCol w:w="3661"/>
      </w:tblGrid>
      <w:tr w:rsidR="002A1A48" w:rsidRPr="00FE39C9" w14:paraId="72F4CE0F" w14:textId="77777777" w:rsidTr="00206C46">
        <w:trPr>
          <w:trHeight w:val="455"/>
          <w:tblHeader/>
        </w:trPr>
        <w:tc>
          <w:tcPr>
            <w:tcW w:w="1088" w:type="pct"/>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14:paraId="4EA350FC" w14:textId="77777777" w:rsidR="002A1A48" w:rsidRPr="00FE39C9" w:rsidRDefault="002A1A48" w:rsidP="00206C46">
            <w:pPr>
              <w:jc w:val="center"/>
              <w:rPr>
                <w:sz w:val="22"/>
                <w:szCs w:val="22"/>
              </w:rPr>
            </w:pPr>
            <w:r w:rsidRPr="00FE39C9">
              <w:rPr>
                <w:sz w:val="22"/>
                <w:szCs w:val="22"/>
              </w:rPr>
              <w:t xml:space="preserve">Наименование </w:t>
            </w:r>
          </w:p>
          <w:p w14:paraId="6A66BEEB" w14:textId="77777777" w:rsidR="002A1A48" w:rsidRPr="00FE39C9" w:rsidRDefault="002A1A48" w:rsidP="00206C46">
            <w:pPr>
              <w:jc w:val="center"/>
              <w:rPr>
                <w:sz w:val="22"/>
                <w:szCs w:val="22"/>
              </w:rPr>
            </w:pPr>
            <w:r w:rsidRPr="00FE39C9">
              <w:rPr>
                <w:sz w:val="22"/>
                <w:szCs w:val="22"/>
              </w:rPr>
              <w:t>МБУ</w:t>
            </w:r>
          </w:p>
        </w:tc>
        <w:tc>
          <w:tcPr>
            <w:tcW w:w="581" w:type="pct"/>
            <w:vMerge w:val="restart"/>
            <w:tcBorders>
              <w:top w:val="single" w:sz="4" w:space="0" w:color="auto"/>
              <w:left w:val="nil"/>
              <w:right w:val="single" w:sz="4" w:space="0" w:color="auto"/>
            </w:tcBorders>
            <w:noWrap/>
            <w:tcMar>
              <w:top w:w="13" w:type="dxa"/>
              <w:left w:w="13" w:type="dxa"/>
              <w:bottom w:w="0" w:type="dxa"/>
              <w:right w:w="13" w:type="dxa"/>
            </w:tcMar>
            <w:vAlign w:val="center"/>
          </w:tcPr>
          <w:p w14:paraId="02B72261" w14:textId="77777777" w:rsidR="002A1A48" w:rsidRPr="00FE39C9" w:rsidRDefault="002A1A48" w:rsidP="00206C46">
            <w:pPr>
              <w:jc w:val="center"/>
              <w:rPr>
                <w:bCs/>
                <w:sz w:val="22"/>
                <w:szCs w:val="22"/>
              </w:rPr>
            </w:pPr>
            <w:r w:rsidRPr="00FE39C9">
              <w:rPr>
                <w:sz w:val="22"/>
                <w:szCs w:val="22"/>
              </w:rPr>
              <w:t>2015 год</w:t>
            </w:r>
          </w:p>
        </w:tc>
        <w:tc>
          <w:tcPr>
            <w:tcW w:w="580" w:type="pct"/>
            <w:vMerge w:val="restart"/>
            <w:tcBorders>
              <w:top w:val="single" w:sz="4" w:space="0" w:color="auto"/>
              <w:left w:val="nil"/>
              <w:right w:val="single" w:sz="4" w:space="0" w:color="auto"/>
            </w:tcBorders>
            <w:vAlign w:val="center"/>
          </w:tcPr>
          <w:p w14:paraId="46AE9105" w14:textId="77777777" w:rsidR="002A1A48" w:rsidRPr="00FE39C9" w:rsidRDefault="002A1A48" w:rsidP="00206C46">
            <w:pPr>
              <w:jc w:val="center"/>
              <w:rPr>
                <w:bCs/>
                <w:sz w:val="22"/>
                <w:szCs w:val="22"/>
              </w:rPr>
            </w:pPr>
            <w:r w:rsidRPr="00FE39C9">
              <w:rPr>
                <w:sz w:val="22"/>
                <w:szCs w:val="22"/>
              </w:rPr>
              <w:t>2016 год</w:t>
            </w:r>
          </w:p>
        </w:tc>
        <w:tc>
          <w:tcPr>
            <w:tcW w:w="798" w:type="pct"/>
            <w:gridSpan w:val="2"/>
            <w:vMerge w:val="restart"/>
            <w:tcBorders>
              <w:top w:val="single" w:sz="4" w:space="0" w:color="auto"/>
              <w:left w:val="single" w:sz="4" w:space="0" w:color="auto"/>
              <w:right w:val="single" w:sz="4" w:space="0" w:color="auto"/>
            </w:tcBorders>
            <w:shd w:val="clear" w:color="auto" w:fill="auto"/>
            <w:vAlign w:val="center"/>
          </w:tcPr>
          <w:p w14:paraId="31FE45FC" w14:textId="77777777" w:rsidR="002A1A48" w:rsidRPr="00FE39C9" w:rsidRDefault="002A1A48" w:rsidP="00206C46">
            <w:pPr>
              <w:jc w:val="center"/>
              <w:rPr>
                <w:sz w:val="22"/>
                <w:szCs w:val="22"/>
              </w:rPr>
            </w:pPr>
            <w:r w:rsidRPr="00FE39C9">
              <w:rPr>
                <w:sz w:val="22"/>
                <w:szCs w:val="22"/>
              </w:rPr>
              <w:t>Отклонения</w:t>
            </w:r>
          </w:p>
        </w:tc>
        <w:tc>
          <w:tcPr>
            <w:tcW w:w="1954" w:type="pct"/>
            <w:vMerge w:val="restart"/>
            <w:tcBorders>
              <w:top w:val="single" w:sz="4" w:space="0" w:color="auto"/>
              <w:left w:val="single" w:sz="4" w:space="0" w:color="auto"/>
              <w:right w:val="single" w:sz="4" w:space="0" w:color="auto"/>
            </w:tcBorders>
            <w:vAlign w:val="center"/>
          </w:tcPr>
          <w:p w14:paraId="02CFA4E0" w14:textId="77777777" w:rsidR="002A1A48" w:rsidRPr="00FE39C9" w:rsidRDefault="002A1A48" w:rsidP="00206C46">
            <w:pPr>
              <w:jc w:val="center"/>
              <w:rPr>
                <w:sz w:val="22"/>
                <w:szCs w:val="22"/>
              </w:rPr>
            </w:pPr>
            <w:r w:rsidRPr="00FE39C9">
              <w:rPr>
                <w:sz w:val="22"/>
                <w:szCs w:val="22"/>
              </w:rPr>
              <w:t>Причины отклонений</w:t>
            </w:r>
          </w:p>
        </w:tc>
      </w:tr>
      <w:tr w:rsidR="002A1A48" w:rsidRPr="00FE39C9" w14:paraId="75093CD0" w14:textId="77777777" w:rsidTr="00206C46">
        <w:trPr>
          <w:trHeight w:val="276"/>
          <w:tblHeader/>
        </w:trPr>
        <w:tc>
          <w:tcPr>
            <w:tcW w:w="1088" w:type="pct"/>
            <w:vMerge/>
            <w:tcBorders>
              <w:left w:val="single" w:sz="4" w:space="0" w:color="auto"/>
              <w:right w:val="single" w:sz="4" w:space="0" w:color="auto"/>
            </w:tcBorders>
            <w:noWrap/>
            <w:tcMar>
              <w:top w:w="13" w:type="dxa"/>
              <w:left w:w="13" w:type="dxa"/>
              <w:bottom w:w="0" w:type="dxa"/>
              <w:right w:w="13" w:type="dxa"/>
            </w:tcMar>
            <w:vAlign w:val="center"/>
          </w:tcPr>
          <w:p w14:paraId="3492077E" w14:textId="77777777" w:rsidR="002A1A48" w:rsidRPr="00FE39C9" w:rsidRDefault="002A1A48" w:rsidP="00206C46">
            <w:pPr>
              <w:jc w:val="center"/>
              <w:rPr>
                <w:sz w:val="22"/>
                <w:szCs w:val="22"/>
              </w:rPr>
            </w:pPr>
          </w:p>
        </w:tc>
        <w:tc>
          <w:tcPr>
            <w:tcW w:w="581" w:type="pct"/>
            <w:vMerge/>
            <w:tcBorders>
              <w:left w:val="nil"/>
              <w:right w:val="single" w:sz="4" w:space="0" w:color="auto"/>
            </w:tcBorders>
            <w:noWrap/>
            <w:tcMar>
              <w:top w:w="13" w:type="dxa"/>
              <w:left w:w="13" w:type="dxa"/>
              <w:bottom w:w="0" w:type="dxa"/>
              <w:right w:w="13" w:type="dxa"/>
            </w:tcMar>
            <w:vAlign w:val="center"/>
          </w:tcPr>
          <w:p w14:paraId="613648DC" w14:textId="77777777" w:rsidR="002A1A48" w:rsidRPr="00FE39C9" w:rsidRDefault="002A1A48" w:rsidP="00206C46">
            <w:pPr>
              <w:jc w:val="center"/>
              <w:rPr>
                <w:sz w:val="22"/>
                <w:szCs w:val="22"/>
              </w:rPr>
            </w:pPr>
          </w:p>
        </w:tc>
        <w:tc>
          <w:tcPr>
            <w:tcW w:w="580" w:type="pct"/>
            <w:vMerge/>
            <w:tcBorders>
              <w:left w:val="nil"/>
              <w:right w:val="single" w:sz="4" w:space="0" w:color="auto"/>
            </w:tcBorders>
            <w:vAlign w:val="center"/>
          </w:tcPr>
          <w:p w14:paraId="7A9602D3" w14:textId="77777777" w:rsidR="002A1A48" w:rsidRPr="00FE39C9" w:rsidRDefault="002A1A48" w:rsidP="00206C46">
            <w:pPr>
              <w:jc w:val="center"/>
              <w:rPr>
                <w:sz w:val="22"/>
                <w:szCs w:val="22"/>
              </w:rPr>
            </w:pPr>
          </w:p>
        </w:tc>
        <w:tc>
          <w:tcPr>
            <w:tcW w:w="798" w:type="pct"/>
            <w:gridSpan w:val="2"/>
            <w:vMerge/>
            <w:tcBorders>
              <w:left w:val="single" w:sz="4" w:space="0" w:color="auto"/>
              <w:right w:val="single" w:sz="4" w:space="0" w:color="auto"/>
            </w:tcBorders>
            <w:shd w:val="clear" w:color="auto" w:fill="auto"/>
            <w:vAlign w:val="center"/>
          </w:tcPr>
          <w:p w14:paraId="67F74FDC" w14:textId="77777777" w:rsidR="002A1A48" w:rsidRPr="00FE39C9" w:rsidRDefault="002A1A48" w:rsidP="00206C46">
            <w:pPr>
              <w:jc w:val="center"/>
              <w:rPr>
                <w:sz w:val="22"/>
                <w:szCs w:val="22"/>
              </w:rPr>
            </w:pPr>
          </w:p>
        </w:tc>
        <w:tc>
          <w:tcPr>
            <w:tcW w:w="1954" w:type="pct"/>
            <w:vMerge/>
            <w:tcBorders>
              <w:left w:val="single" w:sz="4" w:space="0" w:color="auto"/>
              <w:right w:val="single" w:sz="4" w:space="0" w:color="auto"/>
            </w:tcBorders>
            <w:vAlign w:val="center"/>
          </w:tcPr>
          <w:p w14:paraId="15BFAAD4" w14:textId="77777777" w:rsidR="002A1A48" w:rsidRPr="00FE39C9" w:rsidRDefault="002A1A48" w:rsidP="00206C46">
            <w:pPr>
              <w:jc w:val="center"/>
              <w:rPr>
                <w:sz w:val="22"/>
                <w:szCs w:val="22"/>
              </w:rPr>
            </w:pPr>
          </w:p>
        </w:tc>
      </w:tr>
      <w:tr w:rsidR="002A1A48" w:rsidRPr="00FE39C9" w14:paraId="22F836EA" w14:textId="77777777" w:rsidTr="00206C46">
        <w:trPr>
          <w:trHeight w:val="51"/>
          <w:tblHeader/>
        </w:trPr>
        <w:tc>
          <w:tcPr>
            <w:tcW w:w="1088" w:type="pct"/>
            <w:vMerge/>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6EE16F" w14:textId="77777777" w:rsidR="002A1A48" w:rsidRPr="00FE39C9" w:rsidRDefault="002A1A48" w:rsidP="00206C46">
            <w:pPr>
              <w:rPr>
                <w:sz w:val="22"/>
                <w:szCs w:val="22"/>
              </w:rPr>
            </w:pPr>
          </w:p>
        </w:tc>
        <w:tc>
          <w:tcPr>
            <w:tcW w:w="581" w:type="pct"/>
            <w:vMerge/>
            <w:tcBorders>
              <w:left w:val="nil"/>
              <w:bottom w:val="single" w:sz="4" w:space="0" w:color="auto"/>
              <w:right w:val="single" w:sz="4" w:space="0" w:color="auto"/>
            </w:tcBorders>
            <w:noWrap/>
            <w:tcMar>
              <w:top w:w="13" w:type="dxa"/>
              <w:left w:w="13" w:type="dxa"/>
              <w:bottom w:w="0" w:type="dxa"/>
              <w:right w:w="13" w:type="dxa"/>
            </w:tcMar>
            <w:vAlign w:val="center"/>
          </w:tcPr>
          <w:p w14:paraId="7ECB527C" w14:textId="77777777" w:rsidR="002A1A48" w:rsidRPr="00FE39C9" w:rsidRDefault="002A1A48" w:rsidP="00206C46">
            <w:pPr>
              <w:ind w:right="113"/>
              <w:jc w:val="center"/>
              <w:rPr>
                <w:bCs/>
                <w:sz w:val="22"/>
                <w:szCs w:val="22"/>
              </w:rPr>
            </w:pPr>
          </w:p>
        </w:tc>
        <w:tc>
          <w:tcPr>
            <w:tcW w:w="580" w:type="pct"/>
            <w:vMerge/>
            <w:tcBorders>
              <w:left w:val="nil"/>
              <w:bottom w:val="single" w:sz="4" w:space="0" w:color="auto"/>
              <w:right w:val="single" w:sz="4" w:space="0" w:color="auto"/>
            </w:tcBorders>
            <w:noWrap/>
            <w:tcMar>
              <w:top w:w="13" w:type="dxa"/>
              <w:left w:w="13" w:type="dxa"/>
              <w:bottom w:w="0" w:type="dxa"/>
              <w:right w:w="13" w:type="dxa"/>
            </w:tcMar>
            <w:vAlign w:val="center"/>
          </w:tcPr>
          <w:p w14:paraId="5928664B" w14:textId="77777777" w:rsidR="002A1A48" w:rsidRPr="00FE39C9" w:rsidRDefault="002A1A48" w:rsidP="00206C46">
            <w:pPr>
              <w:ind w:left="113" w:right="113"/>
              <w:jc w:val="center"/>
              <w:rPr>
                <w:bCs/>
                <w:sz w:val="22"/>
                <w:szCs w:val="22"/>
              </w:rPr>
            </w:pP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DE91FD6" w14:textId="77777777" w:rsidR="002A1A48" w:rsidRPr="00FE39C9" w:rsidRDefault="002A1A48" w:rsidP="00206C46">
            <w:pPr>
              <w:jc w:val="center"/>
              <w:rPr>
                <w:sz w:val="22"/>
                <w:szCs w:val="22"/>
              </w:rPr>
            </w:pPr>
            <w:r w:rsidRPr="00FE39C9">
              <w:rPr>
                <w:sz w:val="22"/>
                <w:szCs w:val="22"/>
              </w:rPr>
              <w:t>+/-</w:t>
            </w:r>
          </w:p>
        </w:tc>
        <w:tc>
          <w:tcPr>
            <w:tcW w:w="36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37757B7" w14:textId="77777777" w:rsidR="002A1A48" w:rsidRPr="00FE39C9" w:rsidRDefault="002A1A48" w:rsidP="00206C46">
            <w:pPr>
              <w:jc w:val="center"/>
              <w:rPr>
                <w:sz w:val="22"/>
                <w:szCs w:val="22"/>
              </w:rPr>
            </w:pPr>
            <w:r w:rsidRPr="00FE39C9">
              <w:rPr>
                <w:sz w:val="22"/>
                <w:szCs w:val="22"/>
              </w:rPr>
              <w:t>%</w:t>
            </w:r>
          </w:p>
        </w:tc>
        <w:tc>
          <w:tcPr>
            <w:tcW w:w="1954" w:type="pct"/>
            <w:vMerge/>
            <w:tcBorders>
              <w:left w:val="single" w:sz="4" w:space="0" w:color="auto"/>
              <w:bottom w:val="single" w:sz="4" w:space="0" w:color="auto"/>
              <w:right w:val="single" w:sz="4" w:space="0" w:color="auto"/>
            </w:tcBorders>
          </w:tcPr>
          <w:p w14:paraId="446CF4CD" w14:textId="77777777" w:rsidR="002A1A48" w:rsidRPr="00FE39C9" w:rsidRDefault="002A1A48" w:rsidP="00206C46">
            <w:pPr>
              <w:rPr>
                <w:sz w:val="22"/>
                <w:szCs w:val="22"/>
              </w:rPr>
            </w:pPr>
          </w:p>
        </w:tc>
      </w:tr>
      <w:tr w:rsidR="002A1A48" w:rsidRPr="00FE39C9" w14:paraId="378B4622" w14:textId="77777777" w:rsidTr="00206C46">
        <w:trPr>
          <w:trHeight w:val="57"/>
        </w:trPr>
        <w:tc>
          <w:tcPr>
            <w:tcW w:w="1088"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275F6BB4" w14:textId="77777777" w:rsidR="002A1A48" w:rsidRPr="00FE39C9" w:rsidRDefault="002A1A48" w:rsidP="00206C46">
            <w:pPr>
              <w:rPr>
                <w:color w:val="000000"/>
                <w:sz w:val="22"/>
                <w:szCs w:val="22"/>
              </w:rPr>
            </w:pPr>
            <w:r w:rsidRPr="00FE39C9">
              <w:rPr>
                <w:color w:val="000000"/>
                <w:sz w:val="22"/>
                <w:szCs w:val="22"/>
              </w:rPr>
              <w:t>МБУ «Дворец Спорта «Арктика»</w:t>
            </w:r>
          </w:p>
        </w:tc>
        <w:tc>
          <w:tcPr>
            <w:tcW w:w="581" w:type="pct"/>
            <w:tcBorders>
              <w:left w:val="nil"/>
              <w:bottom w:val="single" w:sz="4" w:space="0" w:color="auto"/>
              <w:right w:val="single" w:sz="4" w:space="0" w:color="auto"/>
            </w:tcBorders>
            <w:noWrap/>
            <w:tcMar>
              <w:top w:w="13" w:type="dxa"/>
              <w:left w:w="13" w:type="dxa"/>
              <w:bottom w:w="0" w:type="dxa"/>
              <w:right w:w="13" w:type="dxa"/>
            </w:tcMar>
            <w:vAlign w:val="center"/>
          </w:tcPr>
          <w:p w14:paraId="12B390D1" w14:textId="77777777" w:rsidR="002A1A48" w:rsidRPr="00FE39C9" w:rsidRDefault="002A1A48" w:rsidP="00206C46">
            <w:pPr>
              <w:jc w:val="center"/>
              <w:rPr>
                <w:sz w:val="22"/>
                <w:szCs w:val="22"/>
              </w:rPr>
            </w:pPr>
            <w:r w:rsidRPr="00FE39C9">
              <w:rPr>
                <w:sz w:val="22"/>
                <w:szCs w:val="22"/>
              </w:rPr>
              <w:t>17 871,4</w:t>
            </w:r>
          </w:p>
        </w:tc>
        <w:tc>
          <w:tcPr>
            <w:tcW w:w="580" w:type="pct"/>
            <w:tcBorders>
              <w:left w:val="nil"/>
              <w:bottom w:val="single" w:sz="4" w:space="0" w:color="auto"/>
              <w:right w:val="single" w:sz="4" w:space="0" w:color="auto"/>
            </w:tcBorders>
            <w:noWrap/>
            <w:tcMar>
              <w:top w:w="13" w:type="dxa"/>
              <w:left w:w="13" w:type="dxa"/>
              <w:bottom w:w="0" w:type="dxa"/>
              <w:right w:w="13" w:type="dxa"/>
            </w:tcMar>
            <w:vAlign w:val="center"/>
          </w:tcPr>
          <w:p w14:paraId="0DC74CCA" w14:textId="77777777" w:rsidR="002A1A48" w:rsidRPr="00FE39C9" w:rsidRDefault="002A1A48" w:rsidP="00206C46">
            <w:pPr>
              <w:jc w:val="center"/>
              <w:rPr>
                <w:sz w:val="22"/>
                <w:szCs w:val="22"/>
              </w:rPr>
            </w:pPr>
            <w:r w:rsidRPr="00FE39C9">
              <w:rPr>
                <w:sz w:val="22"/>
                <w:szCs w:val="22"/>
              </w:rPr>
              <w:t>13 042,4</w:t>
            </w: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31D990F7" w14:textId="77777777" w:rsidR="002A1A48" w:rsidRPr="00FE39C9" w:rsidRDefault="002A1A48" w:rsidP="00206C46">
            <w:pPr>
              <w:jc w:val="center"/>
              <w:rPr>
                <w:sz w:val="22"/>
                <w:szCs w:val="22"/>
              </w:rPr>
            </w:pPr>
            <w:r w:rsidRPr="00FE39C9">
              <w:rPr>
                <w:sz w:val="22"/>
                <w:szCs w:val="22"/>
              </w:rPr>
              <w:t>-4 829,0</w:t>
            </w:r>
          </w:p>
        </w:tc>
        <w:tc>
          <w:tcPr>
            <w:tcW w:w="36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029B1453" w14:textId="77777777" w:rsidR="002A1A48" w:rsidRPr="00FE39C9" w:rsidRDefault="002A1A48" w:rsidP="00206C46">
            <w:pPr>
              <w:jc w:val="center"/>
              <w:rPr>
                <w:sz w:val="22"/>
                <w:szCs w:val="22"/>
              </w:rPr>
            </w:pPr>
            <w:r w:rsidRPr="00FE39C9">
              <w:rPr>
                <w:sz w:val="22"/>
                <w:szCs w:val="22"/>
              </w:rPr>
              <w:t>73,0</w:t>
            </w:r>
          </w:p>
        </w:tc>
        <w:tc>
          <w:tcPr>
            <w:tcW w:w="1954" w:type="pct"/>
            <w:tcBorders>
              <w:left w:val="single" w:sz="4" w:space="0" w:color="auto"/>
              <w:bottom w:val="single" w:sz="4" w:space="0" w:color="auto"/>
              <w:right w:val="single" w:sz="4" w:space="0" w:color="auto"/>
            </w:tcBorders>
            <w:vAlign w:val="center"/>
          </w:tcPr>
          <w:p w14:paraId="1267574C" w14:textId="77777777" w:rsidR="002A1A48" w:rsidRPr="00FE39C9" w:rsidRDefault="002A1A48" w:rsidP="00206C46">
            <w:pPr>
              <w:rPr>
                <w:sz w:val="22"/>
                <w:szCs w:val="22"/>
              </w:rPr>
            </w:pPr>
            <w:r w:rsidRPr="00FE39C9">
              <w:rPr>
                <w:iCs/>
                <w:sz w:val="22"/>
                <w:szCs w:val="22"/>
              </w:rPr>
              <w:t>Снижение</w:t>
            </w:r>
            <w:r w:rsidRPr="00FE39C9">
              <w:rPr>
                <w:sz w:val="22"/>
                <w:szCs w:val="22"/>
              </w:rPr>
              <w:t xml:space="preserve"> доходов </w:t>
            </w:r>
            <w:r w:rsidRPr="00FE39C9">
              <w:rPr>
                <w:iCs/>
                <w:sz w:val="22"/>
                <w:szCs w:val="22"/>
              </w:rPr>
              <w:t>связано с</w:t>
            </w:r>
            <w:r w:rsidRPr="00FE39C9">
              <w:rPr>
                <w:sz w:val="22"/>
                <w:szCs w:val="22"/>
              </w:rPr>
              <w:t>:</w:t>
            </w:r>
          </w:p>
          <w:p w14:paraId="218CB95C" w14:textId="77777777" w:rsidR="002A1A48" w:rsidRPr="00FE39C9" w:rsidRDefault="002A1A48" w:rsidP="00206C46">
            <w:pPr>
              <w:rPr>
                <w:sz w:val="22"/>
                <w:szCs w:val="22"/>
              </w:rPr>
            </w:pPr>
            <w:r w:rsidRPr="00FE39C9">
              <w:rPr>
                <w:sz w:val="22"/>
                <w:szCs w:val="22"/>
              </w:rPr>
              <w:t>- уменьшением количества сыгранных игр, т.к. ООО «Мини-футбольный клуб «Норильский Никель» не вышел в 1/4 финала России по мини-футболу;</w:t>
            </w:r>
          </w:p>
          <w:p w14:paraId="2EAFB220" w14:textId="77777777" w:rsidR="002A1A48" w:rsidRPr="00FE39C9" w:rsidRDefault="002A1A48" w:rsidP="00206C46">
            <w:pPr>
              <w:rPr>
                <w:sz w:val="22"/>
                <w:szCs w:val="22"/>
              </w:rPr>
            </w:pPr>
            <w:r w:rsidRPr="00FE39C9">
              <w:rPr>
                <w:sz w:val="22"/>
                <w:szCs w:val="22"/>
              </w:rPr>
              <w:t>- ранним закрытием Ледовая арена МБУ «ДС «Арктика» (ул. Комсомольская, 13) на один месяц в связи с обвалом крыши);</w:t>
            </w:r>
          </w:p>
          <w:p w14:paraId="255135D7" w14:textId="77777777" w:rsidR="002A1A48" w:rsidRPr="00FE39C9" w:rsidRDefault="002A1A48" w:rsidP="00206C46">
            <w:pPr>
              <w:rPr>
                <w:iCs/>
                <w:sz w:val="22"/>
                <w:szCs w:val="22"/>
              </w:rPr>
            </w:pPr>
            <w:r w:rsidRPr="00FE39C9">
              <w:rPr>
                <w:sz w:val="22"/>
                <w:szCs w:val="22"/>
              </w:rPr>
              <w:t xml:space="preserve">- ранним закрытием Ледовая арена МБУ «ДС «Арктика» (ул. Набережная Урванцева, 53А) на один месяц в связи с подготовкой к турниру ММА в г. Норильске по смешанному бою                                  </w:t>
            </w:r>
          </w:p>
        </w:tc>
      </w:tr>
      <w:tr w:rsidR="002A1A48" w:rsidRPr="00FE39C9" w14:paraId="30A36FDB" w14:textId="77777777" w:rsidTr="00206C46">
        <w:trPr>
          <w:trHeight w:val="57"/>
        </w:trPr>
        <w:tc>
          <w:tcPr>
            <w:tcW w:w="1088"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14:paraId="750E55B3" w14:textId="77777777" w:rsidR="002A1A48" w:rsidRPr="00FE39C9" w:rsidRDefault="002A1A48" w:rsidP="00206C46">
            <w:pPr>
              <w:rPr>
                <w:color w:val="000000"/>
                <w:sz w:val="22"/>
                <w:szCs w:val="22"/>
              </w:rPr>
            </w:pPr>
            <w:r w:rsidRPr="00FE39C9">
              <w:rPr>
                <w:color w:val="000000"/>
                <w:sz w:val="22"/>
                <w:szCs w:val="22"/>
              </w:rPr>
              <w:t>МБУ «Дом спорта» БОКМО»</w:t>
            </w:r>
          </w:p>
        </w:tc>
        <w:tc>
          <w:tcPr>
            <w:tcW w:w="581" w:type="pct"/>
            <w:tcBorders>
              <w:left w:val="nil"/>
              <w:bottom w:val="single" w:sz="4" w:space="0" w:color="auto"/>
              <w:right w:val="single" w:sz="4" w:space="0" w:color="auto"/>
            </w:tcBorders>
            <w:noWrap/>
            <w:tcMar>
              <w:top w:w="13" w:type="dxa"/>
              <w:left w:w="13" w:type="dxa"/>
              <w:bottom w:w="0" w:type="dxa"/>
              <w:right w:w="13" w:type="dxa"/>
            </w:tcMar>
            <w:vAlign w:val="center"/>
          </w:tcPr>
          <w:p w14:paraId="41FA9B94" w14:textId="77777777" w:rsidR="002A1A48" w:rsidRPr="00FE39C9" w:rsidRDefault="002A1A48" w:rsidP="00206C46">
            <w:pPr>
              <w:jc w:val="center"/>
              <w:rPr>
                <w:sz w:val="22"/>
                <w:szCs w:val="22"/>
              </w:rPr>
            </w:pPr>
            <w:r w:rsidRPr="00FE39C9">
              <w:rPr>
                <w:sz w:val="22"/>
                <w:szCs w:val="22"/>
              </w:rPr>
              <w:t>3 758,9</w:t>
            </w:r>
          </w:p>
        </w:tc>
        <w:tc>
          <w:tcPr>
            <w:tcW w:w="580" w:type="pct"/>
            <w:tcBorders>
              <w:left w:val="nil"/>
              <w:bottom w:val="single" w:sz="4" w:space="0" w:color="auto"/>
              <w:right w:val="single" w:sz="4" w:space="0" w:color="auto"/>
            </w:tcBorders>
            <w:noWrap/>
            <w:tcMar>
              <w:top w:w="13" w:type="dxa"/>
              <w:left w:w="13" w:type="dxa"/>
              <w:bottom w:w="0" w:type="dxa"/>
              <w:right w:w="13" w:type="dxa"/>
            </w:tcMar>
            <w:vAlign w:val="center"/>
          </w:tcPr>
          <w:p w14:paraId="462F57CE" w14:textId="77777777" w:rsidR="002A1A48" w:rsidRPr="00FE39C9" w:rsidRDefault="002A1A48" w:rsidP="00206C46">
            <w:pPr>
              <w:jc w:val="center"/>
              <w:rPr>
                <w:sz w:val="22"/>
                <w:szCs w:val="22"/>
              </w:rPr>
            </w:pPr>
            <w:r w:rsidRPr="00FE39C9">
              <w:rPr>
                <w:sz w:val="22"/>
                <w:szCs w:val="22"/>
              </w:rPr>
              <w:t>2 432,0</w:t>
            </w: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214847EA" w14:textId="77777777" w:rsidR="002A1A48" w:rsidRPr="00FE39C9" w:rsidRDefault="002A1A48" w:rsidP="00206C46">
            <w:pPr>
              <w:jc w:val="center"/>
              <w:rPr>
                <w:sz w:val="22"/>
                <w:szCs w:val="22"/>
              </w:rPr>
            </w:pPr>
            <w:r w:rsidRPr="00FE39C9">
              <w:rPr>
                <w:sz w:val="22"/>
                <w:szCs w:val="22"/>
              </w:rPr>
              <w:t>-1 326,9</w:t>
            </w:r>
          </w:p>
        </w:tc>
        <w:tc>
          <w:tcPr>
            <w:tcW w:w="36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6CFB99D2" w14:textId="77777777" w:rsidR="002A1A48" w:rsidRPr="00FE39C9" w:rsidRDefault="002A1A48" w:rsidP="00206C46">
            <w:pPr>
              <w:jc w:val="center"/>
              <w:rPr>
                <w:sz w:val="22"/>
                <w:szCs w:val="22"/>
              </w:rPr>
            </w:pPr>
            <w:r w:rsidRPr="00FE39C9">
              <w:rPr>
                <w:sz w:val="22"/>
                <w:szCs w:val="22"/>
              </w:rPr>
              <w:t>64,7</w:t>
            </w:r>
          </w:p>
        </w:tc>
        <w:tc>
          <w:tcPr>
            <w:tcW w:w="1954" w:type="pct"/>
            <w:tcBorders>
              <w:left w:val="single" w:sz="4" w:space="0" w:color="auto"/>
              <w:bottom w:val="single" w:sz="4" w:space="0" w:color="auto"/>
              <w:right w:val="single" w:sz="4" w:space="0" w:color="auto"/>
            </w:tcBorders>
            <w:vAlign w:val="center"/>
          </w:tcPr>
          <w:p w14:paraId="0B4907E0" w14:textId="77777777" w:rsidR="002A1A48" w:rsidRPr="00FE39C9" w:rsidRDefault="002A1A48" w:rsidP="00206C46">
            <w:pPr>
              <w:rPr>
                <w:sz w:val="22"/>
                <w:szCs w:val="22"/>
              </w:rPr>
            </w:pPr>
            <w:r w:rsidRPr="00FE39C9">
              <w:rPr>
                <w:iCs/>
                <w:sz w:val="22"/>
                <w:szCs w:val="22"/>
              </w:rPr>
              <w:t>Уменьшение</w:t>
            </w:r>
            <w:r w:rsidRPr="00FE39C9">
              <w:rPr>
                <w:sz w:val="22"/>
                <w:szCs w:val="22"/>
              </w:rPr>
              <w:t xml:space="preserve"> доходов </w:t>
            </w:r>
            <w:r w:rsidRPr="00FE39C9">
              <w:rPr>
                <w:iCs/>
                <w:sz w:val="22"/>
                <w:szCs w:val="22"/>
              </w:rPr>
              <w:t>связано с</w:t>
            </w:r>
            <w:r w:rsidRPr="00FE39C9">
              <w:rPr>
                <w:sz w:val="22"/>
                <w:szCs w:val="22"/>
              </w:rPr>
              <w:t>:</w:t>
            </w:r>
          </w:p>
          <w:p w14:paraId="0BBFD626" w14:textId="77777777" w:rsidR="002A1A48" w:rsidRPr="00FE39C9" w:rsidRDefault="002A1A48" w:rsidP="00206C46">
            <w:pPr>
              <w:ind w:right="113"/>
              <w:rPr>
                <w:sz w:val="22"/>
                <w:szCs w:val="22"/>
              </w:rPr>
            </w:pPr>
            <w:r w:rsidRPr="00FE39C9">
              <w:rPr>
                <w:sz w:val="22"/>
                <w:szCs w:val="22"/>
              </w:rPr>
              <w:t xml:space="preserve">- не оплаченными счетами за проведенные с апреля по май спартакиады по мини-футболу, настольному теннису и гиревому спорту в связи с заключением дополнительного соглашения к договору ЗФ ПАО «ГМК «Норильский Никель» от 20.04.2009 № 88-632/09. Оплата будет произведена в </w:t>
            </w:r>
            <w:r w:rsidRPr="00FE39C9">
              <w:rPr>
                <w:sz w:val="22"/>
                <w:szCs w:val="22"/>
                <w:lang w:val="en-US"/>
              </w:rPr>
              <w:t>III</w:t>
            </w:r>
            <w:r w:rsidRPr="00FE39C9">
              <w:rPr>
                <w:sz w:val="22"/>
                <w:szCs w:val="22"/>
              </w:rPr>
              <w:t xml:space="preserve"> квартале 2016 года.</w:t>
            </w:r>
          </w:p>
          <w:p w14:paraId="59872501" w14:textId="77777777" w:rsidR="002A1A48" w:rsidRPr="00FE39C9" w:rsidRDefault="002A1A48" w:rsidP="00206C46">
            <w:pPr>
              <w:rPr>
                <w:sz w:val="22"/>
                <w:szCs w:val="22"/>
              </w:rPr>
            </w:pPr>
            <w:r w:rsidRPr="00FE39C9">
              <w:rPr>
                <w:sz w:val="22"/>
                <w:szCs w:val="22"/>
              </w:rPr>
              <w:t>- заключением агентского договора по оплате судейства соревнований ЗФ ПАО «ГМК «Норильский Никель» с 2016 года с МБУ «Спортивный комплекс «Талнах» (в 2015 году судейство осуществлялось МБУ «Дом спорта «БОКМО»).</w:t>
            </w:r>
          </w:p>
        </w:tc>
      </w:tr>
      <w:tr w:rsidR="002A1A48" w:rsidRPr="00FE39C9" w14:paraId="5C73C3F2" w14:textId="77777777" w:rsidTr="00206C46">
        <w:trPr>
          <w:trHeight w:val="255"/>
        </w:trPr>
        <w:tc>
          <w:tcPr>
            <w:tcW w:w="1088"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906EBE5" w14:textId="77777777" w:rsidR="002A1A48" w:rsidRPr="00FE39C9" w:rsidRDefault="002A1A48" w:rsidP="00206C46">
            <w:pPr>
              <w:rPr>
                <w:color w:val="000000"/>
                <w:sz w:val="22"/>
                <w:szCs w:val="22"/>
              </w:rPr>
            </w:pPr>
            <w:r w:rsidRPr="00FE39C9">
              <w:rPr>
                <w:color w:val="000000"/>
                <w:sz w:val="22"/>
                <w:szCs w:val="22"/>
              </w:rPr>
              <w:t>МБУ «Стадион «Заполярник»</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99460AB" w14:textId="77777777" w:rsidR="002A1A48" w:rsidRPr="00FE39C9" w:rsidRDefault="002A1A48" w:rsidP="00206C46">
            <w:pPr>
              <w:jc w:val="center"/>
              <w:rPr>
                <w:sz w:val="22"/>
                <w:szCs w:val="22"/>
              </w:rPr>
            </w:pPr>
            <w:r w:rsidRPr="00FE39C9">
              <w:rPr>
                <w:sz w:val="22"/>
                <w:szCs w:val="22"/>
              </w:rPr>
              <w:t>1 393,8</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14:paraId="7C4D6DF6" w14:textId="77777777" w:rsidR="002A1A48" w:rsidRPr="00FE39C9" w:rsidRDefault="002A1A48" w:rsidP="00206C46">
            <w:pPr>
              <w:jc w:val="center"/>
              <w:rPr>
                <w:sz w:val="22"/>
                <w:szCs w:val="22"/>
              </w:rPr>
            </w:pPr>
            <w:r w:rsidRPr="00FE39C9">
              <w:rPr>
                <w:sz w:val="22"/>
                <w:szCs w:val="22"/>
              </w:rPr>
              <w:t>2 107,4</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41808182" w14:textId="77777777" w:rsidR="002A1A48" w:rsidRPr="00FE39C9" w:rsidRDefault="002A1A48" w:rsidP="00206C46">
            <w:pPr>
              <w:jc w:val="center"/>
              <w:rPr>
                <w:sz w:val="22"/>
                <w:szCs w:val="22"/>
              </w:rPr>
            </w:pPr>
            <w:r w:rsidRPr="00FE39C9">
              <w:rPr>
                <w:sz w:val="22"/>
                <w:szCs w:val="22"/>
              </w:rPr>
              <w:t>713,6</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79F53DE7" w14:textId="77777777" w:rsidR="002A1A48" w:rsidRPr="00FE39C9" w:rsidRDefault="002A1A48" w:rsidP="00206C46">
            <w:pPr>
              <w:jc w:val="center"/>
              <w:rPr>
                <w:sz w:val="22"/>
                <w:szCs w:val="22"/>
              </w:rPr>
            </w:pPr>
            <w:r w:rsidRPr="00FE39C9">
              <w:rPr>
                <w:sz w:val="22"/>
                <w:szCs w:val="22"/>
              </w:rPr>
              <w:t>151,2</w:t>
            </w:r>
          </w:p>
        </w:tc>
        <w:tc>
          <w:tcPr>
            <w:tcW w:w="1954" w:type="pct"/>
            <w:tcBorders>
              <w:top w:val="single" w:sz="4" w:space="0" w:color="auto"/>
              <w:left w:val="single" w:sz="4" w:space="0" w:color="auto"/>
              <w:bottom w:val="single" w:sz="4" w:space="0" w:color="auto"/>
              <w:right w:val="single" w:sz="8" w:space="0" w:color="auto"/>
            </w:tcBorders>
            <w:vAlign w:val="center"/>
          </w:tcPr>
          <w:p w14:paraId="5054B36A" w14:textId="77777777" w:rsidR="002A1A48" w:rsidRPr="00FE39C9" w:rsidRDefault="002A1A48" w:rsidP="00206C46">
            <w:pPr>
              <w:ind w:left="113" w:right="113"/>
              <w:rPr>
                <w:sz w:val="22"/>
                <w:szCs w:val="22"/>
              </w:rPr>
            </w:pPr>
            <w:r w:rsidRPr="00FE39C9">
              <w:rPr>
                <w:iCs/>
                <w:sz w:val="22"/>
                <w:szCs w:val="22"/>
              </w:rPr>
              <w:t xml:space="preserve">Увеличение </w:t>
            </w:r>
            <w:r w:rsidRPr="00FE39C9">
              <w:rPr>
                <w:sz w:val="22"/>
                <w:szCs w:val="22"/>
              </w:rPr>
              <w:t>связано с ростом количества человеко-посещений на платную услугу «Тренажерный зал» и «Прокат коньков» (увеличение посещений в марте, апреле, мае).</w:t>
            </w:r>
          </w:p>
        </w:tc>
      </w:tr>
      <w:tr w:rsidR="002A1A48" w:rsidRPr="00FE39C9" w14:paraId="6EB51217" w14:textId="77777777" w:rsidTr="00206C46">
        <w:trPr>
          <w:trHeight w:val="255"/>
        </w:trPr>
        <w:tc>
          <w:tcPr>
            <w:tcW w:w="1088"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6030FDF8" w14:textId="77777777" w:rsidR="002A1A48" w:rsidRPr="00FE39C9" w:rsidRDefault="002A1A48" w:rsidP="00206C46">
            <w:pPr>
              <w:rPr>
                <w:color w:val="000000"/>
                <w:sz w:val="22"/>
                <w:szCs w:val="22"/>
              </w:rPr>
            </w:pPr>
            <w:r w:rsidRPr="00FE39C9">
              <w:rPr>
                <w:color w:val="000000"/>
                <w:sz w:val="22"/>
                <w:szCs w:val="22"/>
              </w:rPr>
              <w:t>МБУ «Спортивный комплекс «Кайеркан»</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28BF1E1" w14:textId="77777777" w:rsidR="002A1A48" w:rsidRPr="00FE39C9" w:rsidRDefault="002A1A48" w:rsidP="00206C46">
            <w:pPr>
              <w:jc w:val="center"/>
              <w:rPr>
                <w:sz w:val="22"/>
                <w:szCs w:val="22"/>
              </w:rPr>
            </w:pPr>
            <w:r w:rsidRPr="00FE39C9">
              <w:rPr>
                <w:sz w:val="22"/>
                <w:szCs w:val="22"/>
              </w:rPr>
              <w:t>5 349,2</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14:paraId="5DCB15F6" w14:textId="77777777" w:rsidR="002A1A48" w:rsidRPr="00FE39C9" w:rsidRDefault="002A1A48" w:rsidP="00206C46">
            <w:pPr>
              <w:jc w:val="center"/>
              <w:rPr>
                <w:sz w:val="22"/>
                <w:szCs w:val="22"/>
              </w:rPr>
            </w:pPr>
            <w:r w:rsidRPr="00FE39C9">
              <w:rPr>
                <w:sz w:val="22"/>
                <w:szCs w:val="22"/>
              </w:rPr>
              <w:t>5 205,5</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5316544F" w14:textId="77777777" w:rsidR="002A1A48" w:rsidRPr="00FE39C9" w:rsidRDefault="002A1A48" w:rsidP="00206C46">
            <w:pPr>
              <w:jc w:val="center"/>
              <w:rPr>
                <w:sz w:val="22"/>
                <w:szCs w:val="22"/>
              </w:rPr>
            </w:pPr>
            <w:r w:rsidRPr="00FE39C9">
              <w:rPr>
                <w:sz w:val="22"/>
                <w:szCs w:val="22"/>
              </w:rPr>
              <w:t>-143,7</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AAD41A7" w14:textId="77777777" w:rsidR="002A1A48" w:rsidRPr="00FE39C9" w:rsidRDefault="002A1A48" w:rsidP="00206C46">
            <w:pPr>
              <w:jc w:val="center"/>
              <w:rPr>
                <w:sz w:val="22"/>
                <w:szCs w:val="22"/>
              </w:rPr>
            </w:pPr>
            <w:r w:rsidRPr="00FE39C9">
              <w:rPr>
                <w:sz w:val="22"/>
                <w:szCs w:val="22"/>
              </w:rPr>
              <w:t>97,3</w:t>
            </w:r>
          </w:p>
        </w:tc>
        <w:tc>
          <w:tcPr>
            <w:tcW w:w="1954" w:type="pct"/>
            <w:tcBorders>
              <w:top w:val="single" w:sz="4" w:space="0" w:color="auto"/>
              <w:left w:val="single" w:sz="4" w:space="0" w:color="auto"/>
              <w:bottom w:val="single" w:sz="4" w:space="0" w:color="auto"/>
              <w:right w:val="single" w:sz="8" w:space="0" w:color="auto"/>
            </w:tcBorders>
            <w:vAlign w:val="center"/>
          </w:tcPr>
          <w:p w14:paraId="03BC6D2D" w14:textId="77777777" w:rsidR="002A1A48" w:rsidRPr="00FE39C9" w:rsidRDefault="002A1A48" w:rsidP="00206C46">
            <w:pPr>
              <w:ind w:left="113" w:right="113"/>
              <w:rPr>
                <w:sz w:val="22"/>
                <w:szCs w:val="22"/>
              </w:rPr>
            </w:pPr>
            <w:r w:rsidRPr="00FE39C9">
              <w:rPr>
                <w:iCs/>
                <w:sz w:val="22"/>
                <w:szCs w:val="22"/>
              </w:rPr>
              <w:t>Уменьшение</w:t>
            </w:r>
            <w:r w:rsidRPr="00FE39C9">
              <w:rPr>
                <w:sz w:val="22"/>
                <w:szCs w:val="22"/>
              </w:rPr>
              <w:t xml:space="preserve"> доходов </w:t>
            </w:r>
            <w:r w:rsidRPr="00FE39C9">
              <w:rPr>
                <w:iCs/>
                <w:sz w:val="22"/>
                <w:szCs w:val="22"/>
              </w:rPr>
              <w:t>связано с</w:t>
            </w:r>
            <w:r w:rsidRPr="00FE39C9">
              <w:rPr>
                <w:sz w:val="22"/>
                <w:szCs w:val="22"/>
              </w:rPr>
              <w:t xml:space="preserve"> поздним началом оказания платных физкультурно-оздоровительных услуг по абонементам и разовым </w:t>
            </w:r>
            <w:r w:rsidRPr="00FE39C9">
              <w:rPr>
                <w:sz w:val="22"/>
                <w:szCs w:val="22"/>
              </w:rPr>
              <w:lastRenderedPageBreak/>
              <w:t>входным билетам «Плавание в большой ванне», «Плавание в малой ванне», «Группа здоровья», «</w:t>
            </w:r>
            <w:proofErr w:type="spellStart"/>
            <w:r w:rsidRPr="00FE39C9">
              <w:rPr>
                <w:sz w:val="22"/>
                <w:szCs w:val="22"/>
              </w:rPr>
              <w:t>Аквааэробика</w:t>
            </w:r>
            <w:proofErr w:type="spellEnd"/>
            <w:r w:rsidRPr="00FE39C9">
              <w:rPr>
                <w:sz w:val="22"/>
                <w:szCs w:val="22"/>
              </w:rPr>
              <w:t>» в связи с чисткой и промывкой ванны после окончания ремонтных работ с 15.12.2015 по 18.01.2016</w:t>
            </w:r>
          </w:p>
        </w:tc>
      </w:tr>
      <w:tr w:rsidR="002A1A48" w:rsidRPr="00FE39C9" w14:paraId="3D0BBE3D" w14:textId="77777777" w:rsidTr="00206C46">
        <w:trPr>
          <w:trHeight w:val="369"/>
        </w:trPr>
        <w:tc>
          <w:tcPr>
            <w:tcW w:w="1088"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3383E5C8" w14:textId="77777777" w:rsidR="002A1A48" w:rsidRPr="00FE39C9" w:rsidRDefault="002A1A48" w:rsidP="00206C46">
            <w:pPr>
              <w:rPr>
                <w:color w:val="000000"/>
                <w:sz w:val="22"/>
                <w:szCs w:val="22"/>
              </w:rPr>
            </w:pPr>
            <w:r w:rsidRPr="00FE39C9">
              <w:rPr>
                <w:color w:val="000000"/>
                <w:sz w:val="22"/>
                <w:szCs w:val="22"/>
              </w:rPr>
              <w:lastRenderedPageBreak/>
              <w:t>МБУ «Лыжная база «Оль-Гуль»</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612F302" w14:textId="77777777" w:rsidR="002A1A48" w:rsidRPr="00FE39C9" w:rsidRDefault="002A1A48" w:rsidP="00206C46">
            <w:pPr>
              <w:jc w:val="center"/>
              <w:rPr>
                <w:sz w:val="22"/>
                <w:szCs w:val="22"/>
              </w:rPr>
            </w:pPr>
            <w:r w:rsidRPr="00FE39C9">
              <w:rPr>
                <w:sz w:val="22"/>
                <w:szCs w:val="22"/>
              </w:rPr>
              <w:t>3 101,1</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14:paraId="00018D44" w14:textId="77777777" w:rsidR="002A1A48" w:rsidRPr="00FE39C9" w:rsidRDefault="002A1A48" w:rsidP="00206C46">
            <w:pPr>
              <w:jc w:val="center"/>
              <w:rPr>
                <w:sz w:val="22"/>
                <w:szCs w:val="22"/>
              </w:rPr>
            </w:pPr>
            <w:r w:rsidRPr="00FE39C9">
              <w:rPr>
                <w:sz w:val="22"/>
                <w:szCs w:val="22"/>
              </w:rPr>
              <w:t>2 584,9</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56950EA4" w14:textId="77777777" w:rsidR="002A1A48" w:rsidRPr="00FE39C9" w:rsidRDefault="002A1A48" w:rsidP="00206C46">
            <w:pPr>
              <w:jc w:val="center"/>
              <w:rPr>
                <w:sz w:val="22"/>
                <w:szCs w:val="22"/>
              </w:rPr>
            </w:pPr>
            <w:r w:rsidRPr="00FE39C9">
              <w:rPr>
                <w:sz w:val="22"/>
                <w:szCs w:val="22"/>
              </w:rPr>
              <w:t>-516,2</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2F5F987A" w14:textId="77777777" w:rsidR="002A1A48" w:rsidRPr="00FE39C9" w:rsidRDefault="002A1A48" w:rsidP="00206C46">
            <w:pPr>
              <w:jc w:val="center"/>
              <w:rPr>
                <w:sz w:val="22"/>
                <w:szCs w:val="22"/>
              </w:rPr>
            </w:pPr>
            <w:r w:rsidRPr="00FE39C9">
              <w:rPr>
                <w:sz w:val="22"/>
                <w:szCs w:val="22"/>
              </w:rPr>
              <w:t>83,4</w:t>
            </w:r>
          </w:p>
        </w:tc>
        <w:tc>
          <w:tcPr>
            <w:tcW w:w="1954" w:type="pct"/>
            <w:tcBorders>
              <w:top w:val="single" w:sz="4" w:space="0" w:color="auto"/>
              <w:left w:val="single" w:sz="4" w:space="0" w:color="auto"/>
              <w:bottom w:val="single" w:sz="4" w:space="0" w:color="auto"/>
              <w:right w:val="single" w:sz="8" w:space="0" w:color="auto"/>
            </w:tcBorders>
            <w:vAlign w:val="center"/>
          </w:tcPr>
          <w:p w14:paraId="01693B11" w14:textId="77777777" w:rsidR="002A1A48" w:rsidRPr="00FE39C9" w:rsidRDefault="002A1A48" w:rsidP="00206C46">
            <w:pPr>
              <w:ind w:left="113" w:right="113"/>
              <w:rPr>
                <w:iCs/>
                <w:sz w:val="22"/>
                <w:szCs w:val="22"/>
              </w:rPr>
            </w:pPr>
            <w:r w:rsidRPr="00FE39C9">
              <w:rPr>
                <w:iCs/>
                <w:sz w:val="22"/>
                <w:szCs w:val="22"/>
              </w:rPr>
              <w:t>Уменьшение доходов связано с тем, что оплата судейства соревнований ЗФ ПАО «ГМК «Норильский Никель» осуществляется, согласно заключенному агентскому договору с МБУ «Спортивный комплекс «Талнах» (в 2015 году судейство осуществлялось МБУ «Лыжная база «Оль-Гуль»)</w:t>
            </w:r>
          </w:p>
        </w:tc>
      </w:tr>
      <w:tr w:rsidR="002A1A48" w:rsidRPr="00FE39C9" w14:paraId="4B2586CC" w14:textId="77777777" w:rsidTr="00206C46">
        <w:trPr>
          <w:trHeight w:val="255"/>
        </w:trPr>
        <w:tc>
          <w:tcPr>
            <w:tcW w:w="1088"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68DF372" w14:textId="77777777" w:rsidR="002A1A48" w:rsidRPr="00FE39C9" w:rsidRDefault="002A1A48" w:rsidP="00206C46">
            <w:pPr>
              <w:rPr>
                <w:color w:val="000000"/>
                <w:sz w:val="22"/>
                <w:szCs w:val="22"/>
              </w:rPr>
            </w:pPr>
            <w:r w:rsidRPr="00FE39C9">
              <w:rPr>
                <w:color w:val="000000"/>
                <w:sz w:val="22"/>
                <w:szCs w:val="22"/>
              </w:rPr>
              <w:t>МБУ «Спортивный комплекс Талнах»</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EC10DB8" w14:textId="77777777" w:rsidR="002A1A48" w:rsidRPr="00FE39C9" w:rsidRDefault="002A1A48" w:rsidP="00206C46">
            <w:pPr>
              <w:jc w:val="center"/>
              <w:rPr>
                <w:sz w:val="22"/>
                <w:szCs w:val="22"/>
              </w:rPr>
            </w:pPr>
            <w:r w:rsidRPr="00FE39C9">
              <w:rPr>
                <w:sz w:val="22"/>
                <w:szCs w:val="22"/>
              </w:rPr>
              <w:t>9 508,7</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14:paraId="1F381341" w14:textId="77777777" w:rsidR="002A1A48" w:rsidRPr="00FE39C9" w:rsidRDefault="002A1A48" w:rsidP="00206C46">
            <w:pPr>
              <w:jc w:val="center"/>
              <w:rPr>
                <w:sz w:val="22"/>
                <w:szCs w:val="22"/>
              </w:rPr>
            </w:pPr>
            <w:r w:rsidRPr="00FE39C9">
              <w:rPr>
                <w:sz w:val="22"/>
                <w:szCs w:val="22"/>
              </w:rPr>
              <w:t>11 289,8</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45475C0F" w14:textId="77777777" w:rsidR="002A1A48" w:rsidRPr="00FE39C9" w:rsidRDefault="002A1A48" w:rsidP="00206C46">
            <w:pPr>
              <w:jc w:val="center"/>
              <w:rPr>
                <w:sz w:val="22"/>
                <w:szCs w:val="22"/>
              </w:rPr>
            </w:pPr>
            <w:r w:rsidRPr="00FE39C9">
              <w:rPr>
                <w:sz w:val="22"/>
                <w:szCs w:val="22"/>
              </w:rPr>
              <w:t>1 781,1</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5DA3952C" w14:textId="77777777" w:rsidR="002A1A48" w:rsidRPr="00FE39C9" w:rsidRDefault="002A1A48" w:rsidP="00206C46">
            <w:pPr>
              <w:jc w:val="center"/>
              <w:rPr>
                <w:sz w:val="22"/>
                <w:szCs w:val="22"/>
              </w:rPr>
            </w:pPr>
            <w:r w:rsidRPr="00FE39C9">
              <w:rPr>
                <w:sz w:val="22"/>
                <w:szCs w:val="22"/>
              </w:rPr>
              <w:t>118,7</w:t>
            </w:r>
          </w:p>
        </w:tc>
        <w:tc>
          <w:tcPr>
            <w:tcW w:w="1954" w:type="pct"/>
            <w:tcBorders>
              <w:top w:val="single" w:sz="4" w:space="0" w:color="auto"/>
              <w:left w:val="single" w:sz="4" w:space="0" w:color="auto"/>
              <w:bottom w:val="single" w:sz="4" w:space="0" w:color="auto"/>
              <w:right w:val="single" w:sz="8" w:space="0" w:color="auto"/>
            </w:tcBorders>
            <w:vAlign w:val="center"/>
          </w:tcPr>
          <w:p w14:paraId="679E9E23" w14:textId="77777777" w:rsidR="002A1A48" w:rsidRPr="00FE39C9" w:rsidRDefault="002A1A48" w:rsidP="00206C46">
            <w:pPr>
              <w:ind w:left="113" w:right="113"/>
              <w:rPr>
                <w:iCs/>
                <w:sz w:val="22"/>
                <w:szCs w:val="22"/>
              </w:rPr>
            </w:pPr>
            <w:r w:rsidRPr="00FE39C9">
              <w:rPr>
                <w:iCs/>
                <w:sz w:val="22"/>
                <w:szCs w:val="22"/>
              </w:rPr>
              <w:t xml:space="preserve">Увеличение доходов в 2016 году обусловлено добавлением 2-х групп по </w:t>
            </w:r>
            <w:proofErr w:type="spellStart"/>
            <w:r w:rsidRPr="00FE39C9">
              <w:rPr>
                <w:iCs/>
                <w:sz w:val="22"/>
                <w:szCs w:val="22"/>
              </w:rPr>
              <w:t>Аквааэробике</w:t>
            </w:r>
            <w:proofErr w:type="spellEnd"/>
            <w:r w:rsidRPr="00FE39C9">
              <w:rPr>
                <w:iCs/>
                <w:sz w:val="22"/>
                <w:szCs w:val="22"/>
              </w:rPr>
              <w:t>, и 2-х групп по карате, а также с ростом спроса по предоставлению платных услуг по массовому катанию</w:t>
            </w:r>
          </w:p>
        </w:tc>
      </w:tr>
      <w:tr w:rsidR="002A1A48" w:rsidRPr="00FE39C9" w14:paraId="3EFB59BF" w14:textId="77777777" w:rsidTr="00206C46">
        <w:trPr>
          <w:trHeight w:val="652"/>
        </w:trPr>
        <w:tc>
          <w:tcPr>
            <w:tcW w:w="1088"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79B11107" w14:textId="77777777" w:rsidR="002A1A48" w:rsidRPr="00FE39C9" w:rsidRDefault="002A1A48" w:rsidP="00206C46">
            <w:pPr>
              <w:rPr>
                <w:b/>
                <w:i/>
                <w:iCs/>
                <w:sz w:val="22"/>
                <w:szCs w:val="22"/>
              </w:rPr>
            </w:pPr>
            <w:r w:rsidRPr="00FE39C9">
              <w:rPr>
                <w:b/>
                <w:sz w:val="22"/>
                <w:szCs w:val="22"/>
              </w:rPr>
              <w:t>Всего доходов</w:t>
            </w:r>
            <w:r w:rsidRPr="00FE39C9">
              <w:rPr>
                <w:b/>
                <w:i/>
                <w:iCs/>
                <w:sz w:val="22"/>
                <w:szCs w:val="22"/>
              </w:rPr>
              <w:t xml:space="preserve"> </w:t>
            </w:r>
            <w:r w:rsidRPr="00FE39C9">
              <w:rPr>
                <w:b/>
                <w:iCs/>
                <w:sz w:val="22"/>
                <w:szCs w:val="22"/>
              </w:rPr>
              <w:t>от платных услуг:</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8E74057" w14:textId="77777777" w:rsidR="002A1A48" w:rsidRPr="00FE39C9" w:rsidRDefault="002A1A48" w:rsidP="00206C46">
            <w:pPr>
              <w:jc w:val="center"/>
              <w:rPr>
                <w:b/>
                <w:bCs/>
                <w:color w:val="000000"/>
                <w:sz w:val="22"/>
                <w:szCs w:val="22"/>
              </w:rPr>
            </w:pPr>
            <w:r w:rsidRPr="00FE39C9">
              <w:rPr>
                <w:b/>
                <w:bCs/>
                <w:color w:val="000000"/>
                <w:sz w:val="22"/>
                <w:szCs w:val="22"/>
              </w:rPr>
              <w:t>40 983,1</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14:paraId="7A9C1AC0" w14:textId="77777777" w:rsidR="002A1A48" w:rsidRPr="00FE39C9" w:rsidRDefault="002A1A48" w:rsidP="00206C46">
            <w:pPr>
              <w:jc w:val="center"/>
              <w:rPr>
                <w:b/>
                <w:bCs/>
                <w:color w:val="000000"/>
                <w:sz w:val="22"/>
                <w:szCs w:val="22"/>
              </w:rPr>
            </w:pPr>
            <w:r w:rsidRPr="00FE39C9">
              <w:rPr>
                <w:b/>
                <w:bCs/>
                <w:color w:val="000000"/>
                <w:sz w:val="22"/>
                <w:szCs w:val="22"/>
              </w:rPr>
              <w:t>36 662,0</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51BB2D16" w14:textId="77777777" w:rsidR="002A1A48" w:rsidRPr="00FE39C9" w:rsidRDefault="002A1A48" w:rsidP="00206C46">
            <w:pPr>
              <w:jc w:val="center"/>
              <w:rPr>
                <w:b/>
                <w:bCs/>
                <w:color w:val="000000"/>
                <w:sz w:val="22"/>
                <w:szCs w:val="22"/>
              </w:rPr>
            </w:pPr>
            <w:r w:rsidRPr="00FE39C9">
              <w:rPr>
                <w:b/>
                <w:bCs/>
                <w:color w:val="000000"/>
                <w:sz w:val="22"/>
                <w:szCs w:val="22"/>
              </w:rPr>
              <w:t>-4 321,1</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4BD9038" w14:textId="77777777" w:rsidR="002A1A48" w:rsidRPr="00FE39C9" w:rsidRDefault="002A1A48" w:rsidP="00206C46">
            <w:pPr>
              <w:jc w:val="center"/>
              <w:rPr>
                <w:b/>
                <w:bCs/>
                <w:color w:val="000000"/>
                <w:sz w:val="22"/>
                <w:szCs w:val="22"/>
              </w:rPr>
            </w:pPr>
            <w:r w:rsidRPr="00FE39C9">
              <w:rPr>
                <w:b/>
                <w:bCs/>
                <w:color w:val="000000"/>
                <w:sz w:val="22"/>
                <w:szCs w:val="22"/>
              </w:rPr>
              <w:t>89,5</w:t>
            </w:r>
          </w:p>
        </w:tc>
        <w:tc>
          <w:tcPr>
            <w:tcW w:w="1954" w:type="pct"/>
            <w:tcBorders>
              <w:top w:val="single" w:sz="4" w:space="0" w:color="auto"/>
              <w:left w:val="single" w:sz="4" w:space="0" w:color="auto"/>
              <w:bottom w:val="single" w:sz="4" w:space="0" w:color="auto"/>
              <w:right w:val="single" w:sz="4" w:space="0" w:color="auto"/>
            </w:tcBorders>
            <w:vAlign w:val="center"/>
          </w:tcPr>
          <w:p w14:paraId="4752650C" w14:textId="77777777" w:rsidR="002A1A48" w:rsidRPr="00FE39C9" w:rsidRDefault="002A1A48" w:rsidP="00206C46">
            <w:pPr>
              <w:jc w:val="center"/>
              <w:rPr>
                <w:b/>
                <w:i/>
                <w:iCs/>
                <w:sz w:val="22"/>
                <w:szCs w:val="22"/>
              </w:rPr>
            </w:pPr>
          </w:p>
        </w:tc>
      </w:tr>
      <w:tr w:rsidR="002A1A48" w:rsidRPr="00FE39C9" w14:paraId="510C08F9" w14:textId="77777777" w:rsidTr="00206C46">
        <w:trPr>
          <w:trHeight w:val="141"/>
        </w:trPr>
        <w:tc>
          <w:tcPr>
            <w:tcW w:w="1088"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4BAECCCD" w14:textId="77777777" w:rsidR="002A1A48" w:rsidRPr="00FE39C9" w:rsidRDefault="002A1A48" w:rsidP="00206C46">
            <w:pPr>
              <w:rPr>
                <w:b/>
                <w:sz w:val="22"/>
                <w:szCs w:val="22"/>
              </w:rPr>
            </w:pPr>
            <w:proofErr w:type="spellStart"/>
            <w:r w:rsidRPr="00FE39C9">
              <w:rPr>
                <w:i/>
                <w:sz w:val="22"/>
                <w:szCs w:val="22"/>
                <w:u w:val="single"/>
              </w:rPr>
              <w:t>Справочно</w:t>
            </w:r>
            <w:proofErr w:type="spellEnd"/>
            <w:r w:rsidRPr="00FE39C9">
              <w:rPr>
                <w:i/>
                <w:sz w:val="22"/>
                <w:szCs w:val="22"/>
                <w:u w:val="single"/>
              </w:rPr>
              <w:t>:</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BF3BB34" w14:textId="77777777" w:rsidR="002A1A48" w:rsidRPr="00FE39C9" w:rsidRDefault="002A1A48" w:rsidP="00206C46">
            <w:pPr>
              <w:jc w:val="center"/>
              <w:rPr>
                <w:b/>
                <w:bCs/>
                <w:iCs/>
                <w:color w:val="000000"/>
                <w:sz w:val="22"/>
                <w:szCs w:val="22"/>
              </w:rPr>
            </w:pP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14:paraId="20616E7E" w14:textId="77777777" w:rsidR="002A1A48" w:rsidRPr="00FE39C9" w:rsidRDefault="002A1A48" w:rsidP="00206C46">
            <w:pPr>
              <w:jc w:val="center"/>
              <w:rPr>
                <w:b/>
                <w:bCs/>
                <w:color w:val="000000"/>
                <w:sz w:val="22"/>
                <w:szCs w:val="22"/>
              </w:rPr>
            </w:pP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54D89EE1" w14:textId="77777777" w:rsidR="002A1A48" w:rsidRPr="00FE39C9" w:rsidRDefault="002A1A48" w:rsidP="00206C46">
            <w:pPr>
              <w:jc w:val="center"/>
              <w:rPr>
                <w:color w:val="000000"/>
                <w:sz w:val="22"/>
                <w:szCs w:val="22"/>
              </w:rPr>
            </w:pP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554060B" w14:textId="77777777" w:rsidR="002A1A48" w:rsidRPr="00FE39C9" w:rsidRDefault="002A1A48" w:rsidP="00206C46">
            <w:pPr>
              <w:jc w:val="center"/>
              <w:rPr>
                <w:color w:val="000000"/>
                <w:sz w:val="22"/>
                <w:szCs w:val="22"/>
              </w:rPr>
            </w:pPr>
          </w:p>
        </w:tc>
        <w:tc>
          <w:tcPr>
            <w:tcW w:w="1954" w:type="pct"/>
            <w:tcBorders>
              <w:top w:val="single" w:sz="4" w:space="0" w:color="auto"/>
              <w:left w:val="single" w:sz="4" w:space="0" w:color="auto"/>
              <w:bottom w:val="single" w:sz="4" w:space="0" w:color="auto"/>
              <w:right w:val="single" w:sz="4" w:space="0" w:color="auto"/>
            </w:tcBorders>
            <w:vAlign w:val="center"/>
          </w:tcPr>
          <w:p w14:paraId="5378817A" w14:textId="77777777" w:rsidR="002A1A48" w:rsidRPr="00FE39C9" w:rsidRDefault="002A1A48" w:rsidP="00206C46">
            <w:pPr>
              <w:jc w:val="center"/>
              <w:rPr>
                <w:b/>
                <w:i/>
                <w:iCs/>
                <w:sz w:val="22"/>
                <w:szCs w:val="22"/>
              </w:rPr>
            </w:pPr>
          </w:p>
        </w:tc>
      </w:tr>
      <w:tr w:rsidR="002A1A48" w:rsidRPr="00FE39C9" w14:paraId="457B8FE6" w14:textId="77777777" w:rsidTr="00206C46">
        <w:trPr>
          <w:trHeight w:val="652"/>
        </w:trPr>
        <w:tc>
          <w:tcPr>
            <w:tcW w:w="1088"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5C128A0" w14:textId="77777777" w:rsidR="002A1A48" w:rsidRPr="00FE39C9" w:rsidRDefault="002A1A48" w:rsidP="00206C46">
            <w:pPr>
              <w:rPr>
                <w:i/>
                <w:sz w:val="22"/>
                <w:szCs w:val="22"/>
              </w:rPr>
            </w:pPr>
            <w:r w:rsidRPr="00FE39C9">
              <w:rPr>
                <w:i/>
                <w:sz w:val="22"/>
                <w:szCs w:val="22"/>
              </w:rPr>
              <w:t>Норильский центр безопасности движения</w:t>
            </w:r>
          </w:p>
        </w:tc>
        <w:tc>
          <w:tcPr>
            <w:tcW w:w="581"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E4058BD" w14:textId="77777777" w:rsidR="002A1A48" w:rsidRPr="00FE39C9" w:rsidRDefault="002A1A48" w:rsidP="00206C46">
            <w:pPr>
              <w:jc w:val="center"/>
              <w:rPr>
                <w:bCs/>
                <w:i/>
                <w:color w:val="000000"/>
                <w:sz w:val="22"/>
                <w:szCs w:val="22"/>
              </w:rPr>
            </w:pPr>
            <w:r w:rsidRPr="00FE39C9">
              <w:rPr>
                <w:bCs/>
                <w:i/>
                <w:color w:val="000000"/>
                <w:sz w:val="22"/>
                <w:szCs w:val="22"/>
              </w:rPr>
              <w:t>14 864,8</w:t>
            </w:r>
          </w:p>
        </w:tc>
        <w:tc>
          <w:tcPr>
            <w:tcW w:w="580" w:type="pct"/>
            <w:tcBorders>
              <w:top w:val="single" w:sz="4" w:space="0" w:color="auto"/>
              <w:left w:val="nil"/>
              <w:bottom w:val="single" w:sz="4" w:space="0" w:color="auto"/>
              <w:right w:val="nil"/>
            </w:tcBorders>
            <w:noWrap/>
            <w:tcMar>
              <w:top w:w="13" w:type="dxa"/>
              <w:left w:w="13" w:type="dxa"/>
              <w:bottom w:w="0" w:type="dxa"/>
              <w:right w:w="13" w:type="dxa"/>
            </w:tcMar>
            <w:vAlign w:val="center"/>
          </w:tcPr>
          <w:p w14:paraId="359949F7" w14:textId="77777777" w:rsidR="002A1A48" w:rsidRPr="00FE39C9" w:rsidRDefault="002A1A48" w:rsidP="00206C46">
            <w:pPr>
              <w:jc w:val="center"/>
              <w:rPr>
                <w:bCs/>
                <w:i/>
                <w:color w:val="000000"/>
                <w:sz w:val="22"/>
                <w:szCs w:val="22"/>
              </w:rPr>
            </w:pPr>
            <w:r w:rsidRPr="00FE39C9">
              <w:rPr>
                <w:bCs/>
                <w:i/>
                <w:color w:val="000000"/>
                <w:sz w:val="22"/>
                <w:szCs w:val="22"/>
              </w:rPr>
              <w:t>17 435,7</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14:paraId="54B75395" w14:textId="77777777" w:rsidR="002A1A48" w:rsidRPr="00FE39C9" w:rsidRDefault="002A1A48" w:rsidP="00206C46">
            <w:pPr>
              <w:jc w:val="center"/>
              <w:rPr>
                <w:bCs/>
                <w:i/>
                <w:color w:val="000000"/>
                <w:sz w:val="22"/>
                <w:szCs w:val="22"/>
              </w:rPr>
            </w:pPr>
            <w:r w:rsidRPr="00FE39C9">
              <w:rPr>
                <w:bCs/>
                <w:i/>
                <w:color w:val="000000"/>
                <w:sz w:val="22"/>
                <w:szCs w:val="22"/>
              </w:rPr>
              <w:t>2 570,9</w:t>
            </w:r>
          </w:p>
        </w:tc>
        <w:tc>
          <w:tcPr>
            <w:tcW w:w="363"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14:paraId="180E6694" w14:textId="77777777" w:rsidR="002A1A48" w:rsidRPr="00FE39C9" w:rsidRDefault="002A1A48" w:rsidP="00206C46">
            <w:pPr>
              <w:jc w:val="center"/>
              <w:rPr>
                <w:bCs/>
                <w:i/>
                <w:color w:val="000000"/>
                <w:sz w:val="22"/>
                <w:szCs w:val="22"/>
              </w:rPr>
            </w:pPr>
            <w:r w:rsidRPr="00FE39C9">
              <w:rPr>
                <w:bCs/>
                <w:i/>
                <w:color w:val="000000"/>
                <w:sz w:val="22"/>
                <w:szCs w:val="22"/>
              </w:rPr>
              <w:t>117,3</w:t>
            </w:r>
          </w:p>
        </w:tc>
        <w:tc>
          <w:tcPr>
            <w:tcW w:w="1954" w:type="pct"/>
            <w:tcBorders>
              <w:top w:val="single" w:sz="4" w:space="0" w:color="auto"/>
              <w:left w:val="single" w:sz="4" w:space="0" w:color="auto"/>
              <w:bottom w:val="single" w:sz="4" w:space="0" w:color="auto"/>
              <w:right w:val="single" w:sz="4" w:space="0" w:color="auto"/>
            </w:tcBorders>
            <w:vAlign w:val="center"/>
          </w:tcPr>
          <w:p w14:paraId="7B82015F" w14:textId="77777777" w:rsidR="002A1A48" w:rsidRPr="00FE39C9" w:rsidRDefault="002A1A48" w:rsidP="00206C46">
            <w:pPr>
              <w:ind w:left="113" w:right="113"/>
              <w:rPr>
                <w:iCs/>
                <w:sz w:val="22"/>
                <w:szCs w:val="22"/>
              </w:rPr>
            </w:pPr>
            <w:r w:rsidRPr="00FE39C9">
              <w:rPr>
                <w:iCs/>
                <w:sz w:val="22"/>
                <w:szCs w:val="22"/>
              </w:rPr>
              <w:t>Рост показателя обусловлен увеличением учащихся (учебных групп)</w:t>
            </w:r>
          </w:p>
        </w:tc>
      </w:tr>
    </w:tbl>
    <w:p w14:paraId="304C4418" w14:textId="77777777" w:rsidR="002A1A48" w:rsidRPr="00FE39C9" w:rsidRDefault="002A1A48" w:rsidP="002A1A48">
      <w:pPr>
        <w:pStyle w:val="a4"/>
        <w:widowControl w:val="0"/>
        <w:spacing w:before="120"/>
        <w:ind w:firstLine="709"/>
        <w:rPr>
          <w:szCs w:val="26"/>
        </w:rPr>
      </w:pPr>
      <w:r w:rsidRPr="00FE39C9">
        <w:rPr>
          <w:szCs w:val="26"/>
        </w:rPr>
        <w:t xml:space="preserve">Наибольший удельный вес в структуре доходов занимают доходы, приносимые: </w:t>
      </w:r>
      <w:r w:rsidRPr="00FE39C9">
        <w:rPr>
          <w:color w:val="000000"/>
          <w:szCs w:val="26"/>
        </w:rPr>
        <w:t>МБУ «Дворец Спорта «Арктика»</w:t>
      </w:r>
      <w:r w:rsidRPr="00FE39C9">
        <w:rPr>
          <w:szCs w:val="26"/>
        </w:rPr>
        <w:t xml:space="preserve"> – 35,6%; </w:t>
      </w:r>
      <w:r w:rsidRPr="00FE39C9">
        <w:rPr>
          <w:color w:val="000000"/>
          <w:szCs w:val="26"/>
        </w:rPr>
        <w:t>МБУ «Спортивный комплекс Талнах»</w:t>
      </w:r>
      <w:r w:rsidRPr="00FE39C9">
        <w:rPr>
          <w:szCs w:val="26"/>
        </w:rPr>
        <w:t xml:space="preserve"> – 30,8%; </w:t>
      </w:r>
      <w:r w:rsidRPr="00FE39C9">
        <w:rPr>
          <w:color w:val="000000"/>
          <w:szCs w:val="26"/>
        </w:rPr>
        <w:t>МБУ «Спортивный комплекс «Кайеркан»</w:t>
      </w:r>
      <w:r w:rsidRPr="00FE39C9">
        <w:rPr>
          <w:szCs w:val="26"/>
        </w:rPr>
        <w:t xml:space="preserve"> – 14,2%.</w:t>
      </w:r>
    </w:p>
    <w:p w14:paraId="69255D5E" w14:textId="77777777" w:rsidR="005469F8" w:rsidRPr="00FE39C9" w:rsidRDefault="005469F8" w:rsidP="00DB5ABB">
      <w:pPr>
        <w:pStyle w:val="20"/>
        <w:jc w:val="center"/>
        <w:rPr>
          <w:sz w:val="26"/>
          <w:szCs w:val="26"/>
        </w:rPr>
      </w:pPr>
    </w:p>
    <w:p w14:paraId="6B3C2FDE" w14:textId="77777777" w:rsidR="006E189A" w:rsidRPr="00FE39C9" w:rsidRDefault="006E189A" w:rsidP="006E189A"/>
    <w:p w14:paraId="7DB62E13" w14:textId="77777777" w:rsidR="001C2966" w:rsidRPr="00FE39C9" w:rsidRDefault="00ED1541" w:rsidP="00DB5ABB">
      <w:pPr>
        <w:pStyle w:val="20"/>
        <w:jc w:val="center"/>
        <w:rPr>
          <w:sz w:val="26"/>
          <w:szCs w:val="26"/>
        </w:rPr>
      </w:pPr>
      <w:bookmarkStart w:id="101" w:name="_Toc460829440"/>
      <w:r w:rsidRPr="00FE39C9">
        <w:rPr>
          <w:sz w:val="26"/>
          <w:szCs w:val="26"/>
        </w:rPr>
        <w:t>8</w:t>
      </w:r>
      <w:r w:rsidR="001C2966" w:rsidRPr="00FE39C9">
        <w:rPr>
          <w:sz w:val="26"/>
          <w:szCs w:val="26"/>
        </w:rPr>
        <w:t xml:space="preserve">.5. Развитие </w:t>
      </w:r>
      <w:bookmarkEnd w:id="82"/>
      <w:r w:rsidR="001C2966" w:rsidRPr="00FE39C9">
        <w:rPr>
          <w:sz w:val="26"/>
          <w:szCs w:val="26"/>
        </w:rPr>
        <w:t>молодежной политики</w:t>
      </w:r>
      <w:bookmarkEnd w:id="101"/>
    </w:p>
    <w:p w14:paraId="511288CF" w14:textId="77777777" w:rsidR="001C2966" w:rsidRPr="00FE39C9" w:rsidRDefault="001C2966" w:rsidP="001C2966">
      <w:pPr>
        <w:rPr>
          <w:sz w:val="16"/>
          <w:szCs w:val="16"/>
        </w:rPr>
      </w:pPr>
    </w:p>
    <w:p w14:paraId="2C0181B4" w14:textId="77777777" w:rsidR="00D34D7A" w:rsidRPr="00FE39C9" w:rsidRDefault="00D34D7A" w:rsidP="00787A7A">
      <w:pPr>
        <w:ind w:firstLine="709"/>
        <w:jc w:val="both"/>
        <w:rPr>
          <w:sz w:val="26"/>
          <w:szCs w:val="26"/>
        </w:rPr>
      </w:pPr>
    </w:p>
    <w:p w14:paraId="30368831" w14:textId="77777777" w:rsidR="005A574D" w:rsidRPr="00FE39C9" w:rsidRDefault="005A574D" w:rsidP="005A574D">
      <w:pPr>
        <w:pStyle w:val="a4"/>
        <w:ind w:right="23" w:firstLine="720"/>
        <w:rPr>
          <w:szCs w:val="26"/>
        </w:rPr>
      </w:pPr>
      <w:r w:rsidRPr="00FE39C9">
        <w:rPr>
          <w:szCs w:val="26"/>
        </w:rPr>
        <w:t>По состоянию на 01.07.2016 количество молодежных центров, подведомственных У</w:t>
      </w:r>
      <w:r w:rsidRPr="00FE39C9">
        <w:rPr>
          <w:rFonts w:eastAsia="Calibri"/>
          <w:szCs w:val="26"/>
        </w:rPr>
        <w:t>правлению по молодежной политике и взаимодействию с общественными объединениями Администрации города Норильска</w:t>
      </w:r>
      <w:r w:rsidRPr="00FE39C9">
        <w:rPr>
          <w:szCs w:val="26"/>
        </w:rPr>
        <w:t xml:space="preserve">, осталось неизменным и составило 1 ед. </w:t>
      </w:r>
      <w:r w:rsidRPr="00FE39C9">
        <w:rPr>
          <w:rFonts w:eastAsia="Calibri"/>
          <w:szCs w:val="26"/>
          <w:lang w:eastAsia="en-US"/>
        </w:rPr>
        <w:t>с филиалами в районах Кайеркан и Талнах.</w:t>
      </w:r>
    </w:p>
    <w:p w14:paraId="371380EA" w14:textId="77777777" w:rsidR="005A574D" w:rsidRPr="00FE39C9" w:rsidRDefault="005A574D" w:rsidP="005A574D">
      <w:pPr>
        <w:pStyle w:val="a4"/>
        <w:ind w:right="22" w:firstLine="720"/>
        <w:rPr>
          <w:szCs w:val="26"/>
        </w:rPr>
      </w:pPr>
      <w:r w:rsidRPr="00FE39C9">
        <w:rPr>
          <w:szCs w:val="26"/>
        </w:rPr>
        <w:t xml:space="preserve">В 2016 году произошли изменения в перечне муниципальных услуг (работ), оказываемых (выполняемых) в рамках муниципального задания МБУ «Молодежный центр», в связи с созданием унифицированного перечня для всех публично-правовых образований. </w:t>
      </w:r>
    </w:p>
    <w:p w14:paraId="024564EE" w14:textId="77777777" w:rsidR="005A574D" w:rsidRPr="00FE39C9" w:rsidRDefault="005A574D" w:rsidP="005A574D">
      <w:pPr>
        <w:pStyle w:val="a4"/>
        <w:ind w:right="23" w:firstLine="709"/>
        <w:rPr>
          <w:szCs w:val="26"/>
        </w:rPr>
      </w:pPr>
      <w:r w:rsidRPr="00FE39C9">
        <w:rPr>
          <w:szCs w:val="26"/>
        </w:rPr>
        <w:t xml:space="preserve">С 01.01.2016 учреждение выполняет </w:t>
      </w:r>
      <w:r w:rsidRPr="00FE39C9">
        <w:rPr>
          <w:b/>
          <w:szCs w:val="26"/>
        </w:rPr>
        <w:t>5 основных муниципальных работ</w:t>
      </w:r>
      <w:r w:rsidRPr="00FE39C9">
        <w:rPr>
          <w:szCs w:val="26"/>
        </w:rPr>
        <w:t>:</w:t>
      </w:r>
    </w:p>
    <w:p w14:paraId="3B3DC2B9" w14:textId="77777777" w:rsidR="005A574D" w:rsidRPr="00FE39C9" w:rsidRDefault="005A574D" w:rsidP="005A574D">
      <w:pPr>
        <w:numPr>
          <w:ilvl w:val="0"/>
          <w:numId w:val="12"/>
        </w:numPr>
        <w:tabs>
          <w:tab w:val="left" w:pos="993"/>
          <w:tab w:val="left" w:pos="1134"/>
        </w:tabs>
        <w:autoSpaceDE w:val="0"/>
        <w:autoSpaceDN w:val="0"/>
        <w:ind w:left="0" w:firstLine="709"/>
        <w:jc w:val="both"/>
        <w:rPr>
          <w:sz w:val="26"/>
          <w:szCs w:val="26"/>
        </w:rPr>
      </w:pPr>
      <w:r w:rsidRPr="00FE39C9">
        <w:rPr>
          <w:sz w:val="26"/>
          <w:szCs w:val="26"/>
        </w:rPr>
        <w:t>Организация досуга детей, подростков и молодежи;</w:t>
      </w:r>
    </w:p>
    <w:p w14:paraId="4B63F8E4" w14:textId="77777777" w:rsidR="005A574D" w:rsidRPr="00FE39C9" w:rsidRDefault="005A574D" w:rsidP="005A574D">
      <w:pPr>
        <w:numPr>
          <w:ilvl w:val="0"/>
          <w:numId w:val="12"/>
        </w:numPr>
        <w:tabs>
          <w:tab w:val="left" w:pos="993"/>
          <w:tab w:val="left" w:pos="1134"/>
        </w:tabs>
        <w:autoSpaceDE w:val="0"/>
        <w:autoSpaceDN w:val="0"/>
        <w:ind w:left="0" w:firstLine="709"/>
        <w:jc w:val="both"/>
        <w:rPr>
          <w:sz w:val="26"/>
          <w:szCs w:val="26"/>
        </w:rPr>
      </w:pPr>
      <w:r w:rsidRPr="00FE39C9">
        <w:rPr>
          <w:sz w:val="26"/>
          <w:szCs w:val="26"/>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14:paraId="555030D2" w14:textId="77777777" w:rsidR="005A574D" w:rsidRPr="00FE39C9" w:rsidRDefault="005A574D" w:rsidP="005A574D">
      <w:pPr>
        <w:numPr>
          <w:ilvl w:val="0"/>
          <w:numId w:val="12"/>
        </w:numPr>
        <w:tabs>
          <w:tab w:val="left" w:pos="993"/>
          <w:tab w:val="left" w:pos="1134"/>
        </w:tabs>
        <w:autoSpaceDE w:val="0"/>
        <w:autoSpaceDN w:val="0"/>
        <w:ind w:left="0" w:firstLine="709"/>
        <w:jc w:val="both"/>
        <w:rPr>
          <w:sz w:val="26"/>
          <w:szCs w:val="26"/>
        </w:rPr>
      </w:pPr>
      <w:r w:rsidRPr="00FE39C9">
        <w:rPr>
          <w:sz w:val="26"/>
          <w:szCs w:val="26"/>
        </w:rPr>
        <w:lastRenderedPageBreak/>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14:paraId="006DDB02" w14:textId="77777777" w:rsidR="005A574D" w:rsidRPr="00FE39C9" w:rsidRDefault="005A574D" w:rsidP="005A574D">
      <w:pPr>
        <w:numPr>
          <w:ilvl w:val="0"/>
          <w:numId w:val="12"/>
        </w:numPr>
        <w:tabs>
          <w:tab w:val="left" w:pos="993"/>
          <w:tab w:val="left" w:pos="1134"/>
        </w:tabs>
        <w:autoSpaceDE w:val="0"/>
        <w:autoSpaceDN w:val="0"/>
        <w:ind w:left="0" w:firstLine="709"/>
        <w:jc w:val="both"/>
        <w:rPr>
          <w:sz w:val="26"/>
          <w:szCs w:val="26"/>
        </w:rPr>
      </w:pPr>
      <w:r w:rsidRPr="00FE39C9">
        <w:rPr>
          <w:sz w:val="26"/>
          <w:szCs w:val="26"/>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117792BA" w14:textId="77777777" w:rsidR="005A574D" w:rsidRPr="00FE39C9" w:rsidRDefault="005A574D" w:rsidP="005A574D">
      <w:pPr>
        <w:numPr>
          <w:ilvl w:val="0"/>
          <w:numId w:val="12"/>
        </w:numPr>
        <w:tabs>
          <w:tab w:val="left" w:pos="993"/>
          <w:tab w:val="left" w:pos="1134"/>
        </w:tabs>
        <w:autoSpaceDE w:val="0"/>
        <w:autoSpaceDN w:val="0"/>
        <w:ind w:left="0" w:firstLine="709"/>
        <w:jc w:val="both"/>
        <w:rPr>
          <w:sz w:val="26"/>
          <w:szCs w:val="26"/>
        </w:rPr>
      </w:pPr>
      <w:r w:rsidRPr="00FE39C9">
        <w:rPr>
          <w:sz w:val="26"/>
          <w:szCs w:val="26"/>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3344A97D" w14:textId="77777777" w:rsidR="005A574D" w:rsidRPr="00FE39C9" w:rsidRDefault="005A574D" w:rsidP="005A574D">
      <w:pPr>
        <w:ind w:firstLine="709"/>
        <w:jc w:val="both"/>
        <w:rPr>
          <w:sz w:val="26"/>
          <w:szCs w:val="26"/>
        </w:rPr>
      </w:pPr>
      <w:r w:rsidRPr="00FE39C9">
        <w:rPr>
          <w:sz w:val="26"/>
          <w:szCs w:val="26"/>
        </w:rPr>
        <w:t>Потребителями муниципальных работ, являются граждане РФ в возрасте от 14 до 30 лет, проживающие на территории города, желающие заниматься (занимающиеся) развитием творческих, интеллектуальных, нравственных и физических способностей, а также имеющие намерение принять участие в различных видах активного отдыха.</w:t>
      </w:r>
    </w:p>
    <w:p w14:paraId="6C26DD10" w14:textId="77777777" w:rsidR="005A574D" w:rsidRPr="00FE39C9" w:rsidRDefault="005A574D" w:rsidP="005A574D">
      <w:pPr>
        <w:shd w:val="clear" w:color="auto" w:fill="FFFFFF"/>
        <w:ind w:firstLine="709"/>
        <w:jc w:val="both"/>
        <w:outlineLvl w:val="0"/>
        <w:rPr>
          <w:sz w:val="26"/>
          <w:szCs w:val="26"/>
        </w:rPr>
      </w:pPr>
      <w:bookmarkStart w:id="102" w:name="_Toc460500030"/>
      <w:bookmarkStart w:id="103" w:name="_Toc460829441"/>
      <w:r w:rsidRPr="00FE39C9">
        <w:rPr>
          <w:sz w:val="26"/>
          <w:szCs w:val="26"/>
        </w:rPr>
        <w:t>За 2016 год к</w:t>
      </w:r>
      <w:r w:rsidRPr="00FE39C9">
        <w:rPr>
          <w:rFonts w:eastAsia="Calibri"/>
          <w:sz w:val="26"/>
          <w:szCs w:val="26"/>
          <w:lang w:eastAsia="en-US"/>
        </w:rPr>
        <w:t xml:space="preserve">оличество </w:t>
      </w:r>
      <w:r w:rsidRPr="00FE39C9">
        <w:rPr>
          <w:sz w:val="26"/>
          <w:szCs w:val="26"/>
        </w:rPr>
        <w:t>мероприятий, проведенных специалистами молодежного центра, составило 98</w:t>
      </w:r>
      <w:r w:rsidRPr="00FE39C9">
        <w:rPr>
          <w:color w:val="FF0000"/>
          <w:sz w:val="26"/>
          <w:szCs w:val="26"/>
        </w:rPr>
        <w:t xml:space="preserve"> </w:t>
      </w:r>
      <w:r w:rsidRPr="00FE39C9">
        <w:rPr>
          <w:sz w:val="26"/>
          <w:szCs w:val="26"/>
        </w:rPr>
        <w:t>ед., что соответствует уровню 2015 года.</w:t>
      </w:r>
      <w:bookmarkEnd w:id="102"/>
      <w:bookmarkEnd w:id="103"/>
      <w:r w:rsidRPr="00FE39C9">
        <w:rPr>
          <w:sz w:val="26"/>
          <w:szCs w:val="26"/>
        </w:rPr>
        <w:t xml:space="preserve"> </w:t>
      </w:r>
    </w:p>
    <w:p w14:paraId="29FB9D4C" w14:textId="77777777" w:rsidR="005A574D" w:rsidRPr="00FE39C9" w:rsidRDefault="005A574D" w:rsidP="005A574D">
      <w:pPr>
        <w:ind w:firstLine="720"/>
        <w:jc w:val="both"/>
        <w:outlineLvl w:val="0"/>
        <w:rPr>
          <w:rFonts w:eastAsia="Calibri"/>
          <w:sz w:val="26"/>
          <w:szCs w:val="26"/>
          <w:lang w:eastAsia="en-US"/>
        </w:rPr>
      </w:pPr>
      <w:bookmarkStart w:id="104" w:name="_Toc460500031"/>
      <w:bookmarkStart w:id="105" w:name="_Toc460829442"/>
      <w:r w:rsidRPr="00FE39C9">
        <w:rPr>
          <w:rFonts w:eastAsia="Calibri"/>
          <w:sz w:val="26"/>
          <w:szCs w:val="26"/>
          <w:lang w:eastAsia="en-US"/>
        </w:rPr>
        <w:t>Количество молодежных клубных формирований осталось неизменным и по состоянию на 01.07.2016 составило 22 ед.</w:t>
      </w:r>
      <w:bookmarkEnd w:id="104"/>
      <w:bookmarkEnd w:id="105"/>
    </w:p>
    <w:p w14:paraId="34CE2CD3" w14:textId="29779CF4" w:rsidR="005A574D" w:rsidRPr="00FE39C9" w:rsidRDefault="005A574D" w:rsidP="005A574D">
      <w:pPr>
        <w:tabs>
          <w:tab w:val="left" w:pos="720"/>
        </w:tabs>
        <w:ind w:firstLine="709"/>
        <w:jc w:val="right"/>
        <w:rPr>
          <w:sz w:val="26"/>
          <w:szCs w:val="26"/>
        </w:rPr>
      </w:pPr>
      <w:r w:rsidRPr="00FE39C9">
        <w:rPr>
          <w:sz w:val="26"/>
          <w:szCs w:val="26"/>
        </w:rPr>
        <w:t>Таблица 5</w:t>
      </w:r>
      <w:r w:rsidR="009974E7" w:rsidRPr="00FE39C9">
        <w:rPr>
          <w:sz w:val="26"/>
          <w:szCs w:val="26"/>
        </w:rPr>
        <w:t>1</w:t>
      </w:r>
    </w:p>
    <w:p w14:paraId="649A67AD" w14:textId="77777777" w:rsidR="005A574D" w:rsidRPr="00FE39C9" w:rsidRDefault="005A574D" w:rsidP="005A574D">
      <w:pPr>
        <w:ind w:left="426"/>
        <w:jc w:val="right"/>
        <w:rPr>
          <w:sz w:val="10"/>
          <w:szCs w:val="1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708"/>
        <w:gridCol w:w="1134"/>
        <w:gridCol w:w="1135"/>
        <w:gridCol w:w="851"/>
        <w:gridCol w:w="992"/>
      </w:tblGrid>
      <w:tr w:rsidR="005A574D" w:rsidRPr="00FE39C9" w14:paraId="34286E24" w14:textId="77777777" w:rsidTr="00134E7E">
        <w:trPr>
          <w:trHeight w:val="549"/>
          <w:tblHeader/>
        </w:trPr>
        <w:tc>
          <w:tcPr>
            <w:tcW w:w="4649" w:type="dxa"/>
            <w:vMerge w:val="restart"/>
            <w:tcBorders>
              <w:bottom w:val="single" w:sz="4" w:space="0" w:color="auto"/>
            </w:tcBorders>
            <w:vAlign w:val="center"/>
          </w:tcPr>
          <w:p w14:paraId="12884D90" w14:textId="77777777" w:rsidR="005A574D" w:rsidRPr="00FE39C9" w:rsidRDefault="005A574D" w:rsidP="00206C46">
            <w:pPr>
              <w:jc w:val="center"/>
              <w:rPr>
                <w:sz w:val="22"/>
                <w:szCs w:val="22"/>
              </w:rPr>
            </w:pPr>
            <w:r w:rsidRPr="00FE39C9">
              <w:rPr>
                <w:sz w:val="22"/>
                <w:szCs w:val="22"/>
              </w:rPr>
              <w:t>Наименование показателей</w:t>
            </w:r>
          </w:p>
        </w:tc>
        <w:tc>
          <w:tcPr>
            <w:tcW w:w="708" w:type="dxa"/>
            <w:vMerge w:val="restart"/>
            <w:tcBorders>
              <w:bottom w:val="single" w:sz="4" w:space="0" w:color="auto"/>
            </w:tcBorders>
            <w:vAlign w:val="center"/>
          </w:tcPr>
          <w:p w14:paraId="12144E81" w14:textId="77777777" w:rsidR="005A574D" w:rsidRPr="00FE39C9" w:rsidRDefault="005A574D" w:rsidP="00206C46">
            <w:pPr>
              <w:jc w:val="center"/>
              <w:rPr>
                <w:sz w:val="22"/>
                <w:szCs w:val="22"/>
              </w:rPr>
            </w:pPr>
            <w:r w:rsidRPr="00FE39C9">
              <w:rPr>
                <w:sz w:val="22"/>
                <w:szCs w:val="22"/>
              </w:rPr>
              <w:t>Ед. изм.</w:t>
            </w:r>
          </w:p>
        </w:tc>
        <w:tc>
          <w:tcPr>
            <w:tcW w:w="1134" w:type="dxa"/>
            <w:vMerge w:val="restart"/>
            <w:tcBorders>
              <w:bottom w:val="single" w:sz="4" w:space="0" w:color="auto"/>
            </w:tcBorders>
            <w:vAlign w:val="center"/>
          </w:tcPr>
          <w:p w14:paraId="30145F64" w14:textId="77777777" w:rsidR="005A574D" w:rsidRPr="00FE39C9" w:rsidRDefault="005A574D" w:rsidP="00206C46">
            <w:pPr>
              <w:jc w:val="center"/>
              <w:rPr>
                <w:sz w:val="22"/>
                <w:szCs w:val="22"/>
              </w:rPr>
            </w:pPr>
            <w:r w:rsidRPr="00FE39C9">
              <w:rPr>
                <w:sz w:val="22"/>
                <w:szCs w:val="22"/>
              </w:rPr>
              <w:t>2015 год</w:t>
            </w:r>
          </w:p>
        </w:tc>
        <w:tc>
          <w:tcPr>
            <w:tcW w:w="1135" w:type="dxa"/>
            <w:vMerge w:val="restart"/>
            <w:tcBorders>
              <w:bottom w:val="single" w:sz="4" w:space="0" w:color="auto"/>
            </w:tcBorders>
            <w:vAlign w:val="center"/>
          </w:tcPr>
          <w:p w14:paraId="189C3F78" w14:textId="77777777" w:rsidR="005A574D" w:rsidRPr="00FE39C9" w:rsidRDefault="005A574D" w:rsidP="00206C46">
            <w:pPr>
              <w:jc w:val="center"/>
              <w:rPr>
                <w:sz w:val="22"/>
                <w:szCs w:val="22"/>
              </w:rPr>
            </w:pPr>
            <w:r w:rsidRPr="00FE39C9">
              <w:rPr>
                <w:sz w:val="22"/>
                <w:szCs w:val="22"/>
              </w:rPr>
              <w:t>2016 год</w:t>
            </w:r>
          </w:p>
        </w:tc>
        <w:tc>
          <w:tcPr>
            <w:tcW w:w="1843" w:type="dxa"/>
            <w:gridSpan w:val="2"/>
            <w:tcBorders>
              <w:bottom w:val="single" w:sz="4" w:space="0" w:color="auto"/>
            </w:tcBorders>
            <w:vAlign w:val="center"/>
          </w:tcPr>
          <w:p w14:paraId="3D3BA4A7" w14:textId="77777777" w:rsidR="005A574D" w:rsidRPr="00FE39C9" w:rsidRDefault="005A574D" w:rsidP="00206C46">
            <w:pPr>
              <w:jc w:val="center"/>
              <w:rPr>
                <w:sz w:val="22"/>
                <w:szCs w:val="22"/>
              </w:rPr>
            </w:pPr>
            <w:r w:rsidRPr="00FE39C9">
              <w:rPr>
                <w:sz w:val="22"/>
                <w:szCs w:val="22"/>
              </w:rPr>
              <w:t>Отклонение</w:t>
            </w:r>
          </w:p>
        </w:tc>
      </w:tr>
      <w:tr w:rsidR="005A574D" w:rsidRPr="00FE39C9" w14:paraId="1A5D22C5" w14:textId="77777777" w:rsidTr="00134E7E">
        <w:trPr>
          <w:tblHeader/>
        </w:trPr>
        <w:tc>
          <w:tcPr>
            <w:tcW w:w="4649" w:type="dxa"/>
            <w:vMerge/>
            <w:vAlign w:val="center"/>
          </w:tcPr>
          <w:p w14:paraId="0E161BE5" w14:textId="77777777" w:rsidR="005A574D" w:rsidRPr="00FE39C9" w:rsidRDefault="005A574D" w:rsidP="00206C46">
            <w:pPr>
              <w:jc w:val="center"/>
              <w:rPr>
                <w:sz w:val="22"/>
                <w:szCs w:val="22"/>
              </w:rPr>
            </w:pPr>
          </w:p>
        </w:tc>
        <w:tc>
          <w:tcPr>
            <w:tcW w:w="708" w:type="dxa"/>
            <w:vMerge/>
            <w:vAlign w:val="center"/>
          </w:tcPr>
          <w:p w14:paraId="0138D83E" w14:textId="77777777" w:rsidR="005A574D" w:rsidRPr="00FE39C9" w:rsidRDefault="005A574D" w:rsidP="00206C46">
            <w:pPr>
              <w:jc w:val="center"/>
              <w:rPr>
                <w:sz w:val="22"/>
                <w:szCs w:val="22"/>
              </w:rPr>
            </w:pPr>
          </w:p>
        </w:tc>
        <w:tc>
          <w:tcPr>
            <w:tcW w:w="1134" w:type="dxa"/>
            <w:vMerge/>
            <w:vAlign w:val="center"/>
          </w:tcPr>
          <w:p w14:paraId="7CCC70E7" w14:textId="77777777" w:rsidR="005A574D" w:rsidRPr="00FE39C9" w:rsidRDefault="005A574D" w:rsidP="00206C46">
            <w:pPr>
              <w:jc w:val="center"/>
              <w:rPr>
                <w:sz w:val="22"/>
                <w:szCs w:val="22"/>
              </w:rPr>
            </w:pPr>
          </w:p>
        </w:tc>
        <w:tc>
          <w:tcPr>
            <w:tcW w:w="1135" w:type="dxa"/>
            <w:vMerge/>
            <w:vAlign w:val="center"/>
          </w:tcPr>
          <w:p w14:paraId="4A143878" w14:textId="77777777" w:rsidR="005A574D" w:rsidRPr="00FE39C9" w:rsidRDefault="005A574D" w:rsidP="00206C46">
            <w:pPr>
              <w:jc w:val="center"/>
              <w:rPr>
                <w:sz w:val="22"/>
                <w:szCs w:val="22"/>
              </w:rPr>
            </w:pPr>
          </w:p>
        </w:tc>
        <w:tc>
          <w:tcPr>
            <w:tcW w:w="851" w:type="dxa"/>
            <w:vAlign w:val="center"/>
          </w:tcPr>
          <w:p w14:paraId="04C71DDA" w14:textId="77777777" w:rsidR="005A574D" w:rsidRPr="00FE39C9" w:rsidRDefault="005A574D" w:rsidP="00206C46">
            <w:pPr>
              <w:jc w:val="center"/>
              <w:rPr>
                <w:sz w:val="22"/>
                <w:szCs w:val="22"/>
              </w:rPr>
            </w:pPr>
            <w:r w:rsidRPr="00FE39C9">
              <w:rPr>
                <w:sz w:val="22"/>
                <w:szCs w:val="22"/>
              </w:rPr>
              <w:t>+/-</w:t>
            </w:r>
          </w:p>
        </w:tc>
        <w:tc>
          <w:tcPr>
            <w:tcW w:w="992" w:type="dxa"/>
            <w:vAlign w:val="center"/>
          </w:tcPr>
          <w:p w14:paraId="65D0E7E5" w14:textId="77777777" w:rsidR="005A574D" w:rsidRPr="00FE39C9" w:rsidRDefault="005A574D" w:rsidP="00206C46">
            <w:pPr>
              <w:jc w:val="center"/>
              <w:rPr>
                <w:sz w:val="22"/>
                <w:szCs w:val="22"/>
              </w:rPr>
            </w:pPr>
            <w:r w:rsidRPr="00FE39C9">
              <w:rPr>
                <w:sz w:val="22"/>
                <w:szCs w:val="22"/>
              </w:rPr>
              <w:t>%</w:t>
            </w:r>
          </w:p>
        </w:tc>
      </w:tr>
      <w:tr w:rsidR="005A574D" w:rsidRPr="00FE39C9" w14:paraId="564C773D" w14:textId="77777777" w:rsidTr="00134E7E">
        <w:trPr>
          <w:trHeight w:val="380"/>
        </w:trPr>
        <w:tc>
          <w:tcPr>
            <w:tcW w:w="4649" w:type="dxa"/>
          </w:tcPr>
          <w:p w14:paraId="020BAC99" w14:textId="77777777" w:rsidR="005A574D" w:rsidRPr="00FE39C9" w:rsidRDefault="005A574D" w:rsidP="00206C46">
            <w:pPr>
              <w:rPr>
                <w:sz w:val="22"/>
                <w:szCs w:val="22"/>
              </w:rPr>
            </w:pPr>
            <w:r w:rsidRPr="00FE39C9">
              <w:rPr>
                <w:sz w:val="22"/>
                <w:szCs w:val="22"/>
              </w:rPr>
              <w:t xml:space="preserve">Количество молодёжных клубов </w:t>
            </w:r>
          </w:p>
        </w:tc>
        <w:tc>
          <w:tcPr>
            <w:tcW w:w="708" w:type="dxa"/>
            <w:vAlign w:val="center"/>
          </w:tcPr>
          <w:p w14:paraId="14E91292" w14:textId="77777777" w:rsidR="005A574D" w:rsidRPr="00FE39C9" w:rsidRDefault="005A574D" w:rsidP="00206C46">
            <w:pPr>
              <w:jc w:val="center"/>
              <w:rPr>
                <w:sz w:val="22"/>
                <w:szCs w:val="22"/>
              </w:rPr>
            </w:pPr>
            <w:r w:rsidRPr="00FE39C9">
              <w:rPr>
                <w:sz w:val="22"/>
                <w:szCs w:val="22"/>
              </w:rPr>
              <w:t>гр.</w:t>
            </w:r>
          </w:p>
        </w:tc>
        <w:tc>
          <w:tcPr>
            <w:tcW w:w="1134" w:type="dxa"/>
            <w:vAlign w:val="center"/>
          </w:tcPr>
          <w:p w14:paraId="4C7A2C3B" w14:textId="77777777" w:rsidR="005A574D" w:rsidRPr="00FE39C9" w:rsidRDefault="005A574D" w:rsidP="00206C46">
            <w:pPr>
              <w:jc w:val="center"/>
              <w:rPr>
                <w:color w:val="000000"/>
                <w:sz w:val="22"/>
                <w:szCs w:val="22"/>
              </w:rPr>
            </w:pPr>
            <w:r w:rsidRPr="00FE39C9">
              <w:rPr>
                <w:color w:val="000000"/>
                <w:sz w:val="22"/>
                <w:szCs w:val="22"/>
              </w:rPr>
              <w:t>22</w:t>
            </w:r>
          </w:p>
        </w:tc>
        <w:tc>
          <w:tcPr>
            <w:tcW w:w="1135" w:type="dxa"/>
            <w:vAlign w:val="center"/>
          </w:tcPr>
          <w:p w14:paraId="05FF9EF7" w14:textId="77777777" w:rsidR="005A574D" w:rsidRPr="00FE39C9" w:rsidRDefault="005A574D" w:rsidP="00206C46">
            <w:pPr>
              <w:jc w:val="center"/>
              <w:rPr>
                <w:color w:val="000000"/>
                <w:sz w:val="22"/>
                <w:szCs w:val="22"/>
              </w:rPr>
            </w:pPr>
            <w:r w:rsidRPr="00FE39C9">
              <w:rPr>
                <w:color w:val="000000"/>
                <w:sz w:val="22"/>
                <w:szCs w:val="22"/>
              </w:rPr>
              <w:t>22</w:t>
            </w:r>
          </w:p>
        </w:tc>
        <w:tc>
          <w:tcPr>
            <w:tcW w:w="851" w:type="dxa"/>
            <w:vAlign w:val="center"/>
          </w:tcPr>
          <w:p w14:paraId="3A8220CE" w14:textId="77777777" w:rsidR="005A574D" w:rsidRPr="00FE39C9" w:rsidRDefault="005A574D" w:rsidP="00206C46">
            <w:pPr>
              <w:jc w:val="center"/>
              <w:rPr>
                <w:color w:val="000000"/>
                <w:sz w:val="22"/>
                <w:szCs w:val="22"/>
              </w:rPr>
            </w:pPr>
            <w:r w:rsidRPr="00FE39C9">
              <w:rPr>
                <w:color w:val="000000"/>
                <w:sz w:val="22"/>
                <w:szCs w:val="22"/>
              </w:rPr>
              <w:t>0</w:t>
            </w:r>
          </w:p>
        </w:tc>
        <w:tc>
          <w:tcPr>
            <w:tcW w:w="992" w:type="dxa"/>
            <w:vAlign w:val="center"/>
          </w:tcPr>
          <w:p w14:paraId="2D3145B8" w14:textId="77777777" w:rsidR="005A574D" w:rsidRPr="00FE39C9" w:rsidRDefault="005A574D" w:rsidP="00206C46">
            <w:pPr>
              <w:jc w:val="center"/>
              <w:rPr>
                <w:color w:val="000000"/>
                <w:sz w:val="22"/>
                <w:szCs w:val="22"/>
              </w:rPr>
            </w:pPr>
            <w:r w:rsidRPr="00FE39C9">
              <w:rPr>
                <w:color w:val="000000"/>
                <w:sz w:val="22"/>
                <w:szCs w:val="22"/>
              </w:rPr>
              <w:t>100,0</w:t>
            </w:r>
          </w:p>
        </w:tc>
      </w:tr>
      <w:tr w:rsidR="005A574D" w:rsidRPr="00FE39C9" w14:paraId="1E81D044" w14:textId="77777777" w:rsidTr="00134E7E">
        <w:trPr>
          <w:trHeight w:val="380"/>
        </w:trPr>
        <w:tc>
          <w:tcPr>
            <w:tcW w:w="4649" w:type="dxa"/>
          </w:tcPr>
          <w:p w14:paraId="4E873F5E" w14:textId="77777777" w:rsidR="005A574D" w:rsidRPr="00FE39C9" w:rsidRDefault="005A574D" w:rsidP="00206C46">
            <w:pPr>
              <w:rPr>
                <w:sz w:val="22"/>
                <w:szCs w:val="22"/>
              </w:rPr>
            </w:pPr>
            <w:r w:rsidRPr="00FE39C9">
              <w:rPr>
                <w:sz w:val="22"/>
                <w:szCs w:val="22"/>
              </w:rPr>
              <w:t>Количество посещений молодежного центра</w:t>
            </w:r>
          </w:p>
        </w:tc>
        <w:tc>
          <w:tcPr>
            <w:tcW w:w="708" w:type="dxa"/>
            <w:vAlign w:val="center"/>
          </w:tcPr>
          <w:p w14:paraId="3596DBAE" w14:textId="77777777" w:rsidR="005A574D" w:rsidRPr="00FE39C9" w:rsidRDefault="005A574D" w:rsidP="00206C46">
            <w:pPr>
              <w:jc w:val="center"/>
              <w:rPr>
                <w:sz w:val="22"/>
                <w:szCs w:val="22"/>
              </w:rPr>
            </w:pPr>
            <w:r w:rsidRPr="00FE39C9">
              <w:rPr>
                <w:sz w:val="22"/>
                <w:szCs w:val="22"/>
              </w:rPr>
              <w:t>чел.</w:t>
            </w:r>
          </w:p>
        </w:tc>
        <w:tc>
          <w:tcPr>
            <w:tcW w:w="1134" w:type="dxa"/>
            <w:vAlign w:val="center"/>
          </w:tcPr>
          <w:p w14:paraId="77767694" w14:textId="77777777" w:rsidR="005A574D" w:rsidRPr="00FE39C9" w:rsidRDefault="005A574D" w:rsidP="00206C46">
            <w:pPr>
              <w:jc w:val="center"/>
              <w:rPr>
                <w:color w:val="000000"/>
                <w:sz w:val="22"/>
                <w:szCs w:val="22"/>
              </w:rPr>
            </w:pPr>
            <w:r w:rsidRPr="00FE39C9">
              <w:rPr>
                <w:color w:val="000000"/>
                <w:sz w:val="22"/>
                <w:szCs w:val="22"/>
              </w:rPr>
              <w:t>493</w:t>
            </w:r>
          </w:p>
        </w:tc>
        <w:tc>
          <w:tcPr>
            <w:tcW w:w="1135" w:type="dxa"/>
            <w:vAlign w:val="center"/>
          </w:tcPr>
          <w:p w14:paraId="16AFF9D7" w14:textId="77777777" w:rsidR="005A574D" w:rsidRPr="00FE39C9" w:rsidRDefault="005A574D" w:rsidP="00206C46">
            <w:pPr>
              <w:jc w:val="center"/>
              <w:rPr>
                <w:color w:val="000000"/>
                <w:sz w:val="22"/>
                <w:szCs w:val="22"/>
              </w:rPr>
            </w:pPr>
            <w:r w:rsidRPr="00FE39C9">
              <w:rPr>
                <w:color w:val="000000"/>
                <w:sz w:val="22"/>
                <w:szCs w:val="22"/>
              </w:rPr>
              <w:t>430</w:t>
            </w:r>
          </w:p>
        </w:tc>
        <w:tc>
          <w:tcPr>
            <w:tcW w:w="851" w:type="dxa"/>
            <w:vAlign w:val="center"/>
          </w:tcPr>
          <w:p w14:paraId="78105A22" w14:textId="77777777" w:rsidR="005A574D" w:rsidRPr="00FE39C9" w:rsidRDefault="005A574D" w:rsidP="00206C46">
            <w:pPr>
              <w:jc w:val="center"/>
              <w:rPr>
                <w:color w:val="000000"/>
                <w:sz w:val="22"/>
                <w:szCs w:val="22"/>
              </w:rPr>
            </w:pPr>
            <w:r w:rsidRPr="00FE39C9">
              <w:rPr>
                <w:color w:val="000000"/>
                <w:sz w:val="22"/>
                <w:szCs w:val="22"/>
              </w:rPr>
              <w:t>-63</w:t>
            </w:r>
          </w:p>
        </w:tc>
        <w:tc>
          <w:tcPr>
            <w:tcW w:w="992" w:type="dxa"/>
            <w:vAlign w:val="center"/>
          </w:tcPr>
          <w:p w14:paraId="265ED0ED" w14:textId="77777777" w:rsidR="005A574D" w:rsidRPr="00FE39C9" w:rsidRDefault="005A574D" w:rsidP="00206C46">
            <w:pPr>
              <w:jc w:val="center"/>
              <w:rPr>
                <w:color w:val="000000"/>
                <w:sz w:val="22"/>
                <w:szCs w:val="22"/>
              </w:rPr>
            </w:pPr>
            <w:r w:rsidRPr="00FE39C9">
              <w:rPr>
                <w:color w:val="000000"/>
                <w:sz w:val="22"/>
                <w:szCs w:val="22"/>
              </w:rPr>
              <w:t>87,2</w:t>
            </w:r>
          </w:p>
        </w:tc>
      </w:tr>
    </w:tbl>
    <w:p w14:paraId="751F9512" w14:textId="77777777" w:rsidR="005A574D" w:rsidRPr="00FE39C9" w:rsidRDefault="005A574D" w:rsidP="005A574D">
      <w:pPr>
        <w:spacing w:before="120"/>
        <w:ind w:firstLine="709"/>
        <w:jc w:val="both"/>
        <w:rPr>
          <w:rFonts w:eastAsia="Calibri"/>
          <w:sz w:val="26"/>
          <w:szCs w:val="26"/>
          <w:lang w:eastAsia="en-US"/>
        </w:rPr>
      </w:pPr>
      <w:r w:rsidRPr="00FE39C9">
        <w:rPr>
          <w:rFonts w:eastAsia="Calibri"/>
          <w:sz w:val="26"/>
          <w:szCs w:val="26"/>
          <w:lang w:eastAsia="en-US"/>
        </w:rPr>
        <w:t>За отчетный период количество посещений молодежного центра снизилось на 12,8%, в результате проведения менее масштабных мероприятий и снижения квоты для КТОС (Красноярский трудовой отряд старшеклассников) на 52,2% (с 90 чел. до 43 чел.).</w:t>
      </w:r>
    </w:p>
    <w:p w14:paraId="0B991CBC" w14:textId="77777777" w:rsidR="00586A74" w:rsidRPr="00FE39C9" w:rsidRDefault="00586A74" w:rsidP="005A574D">
      <w:pPr>
        <w:ind w:firstLine="709"/>
        <w:jc w:val="center"/>
        <w:rPr>
          <w:b/>
          <w:bCs/>
          <w:sz w:val="26"/>
          <w:szCs w:val="26"/>
        </w:rPr>
      </w:pPr>
    </w:p>
    <w:p w14:paraId="6B62BD64" w14:textId="77777777" w:rsidR="00586A74" w:rsidRPr="00FE39C9" w:rsidRDefault="00586A74" w:rsidP="00586A74">
      <w:pPr>
        <w:ind w:firstLine="709"/>
        <w:jc w:val="center"/>
        <w:rPr>
          <w:b/>
          <w:bCs/>
          <w:sz w:val="26"/>
          <w:szCs w:val="26"/>
        </w:rPr>
      </w:pPr>
      <w:r w:rsidRPr="00FE39C9">
        <w:rPr>
          <w:b/>
          <w:bCs/>
          <w:sz w:val="26"/>
          <w:szCs w:val="26"/>
        </w:rPr>
        <w:t>Организация молодежным центром предоставления населению</w:t>
      </w:r>
    </w:p>
    <w:p w14:paraId="335E5111" w14:textId="46089DAA" w:rsidR="005A574D" w:rsidRPr="00FE39C9" w:rsidRDefault="00586A74" w:rsidP="00586A74">
      <w:pPr>
        <w:ind w:firstLine="709"/>
        <w:jc w:val="center"/>
        <w:rPr>
          <w:b/>
          <w:bCs/>
          <w:sz w:val="26"/>
          <w:szCs w:val="26"/>
        </w:rPr>
      </w:pPr>
      <w:r w:rsidRPr="00FE39C9">
        <w:rPr>
          <w:b/>
          <w:bCs/>
          <w:sz w:val="26"/>
          <w:szCs w:val="26"/>
        </w:rPr>
        <w:t xml:space="preserve"> п</w:t>
      </w:r>
      <w:r w:rsidR="005A574D" w:rsidRPr="00FE39C9">
        <w:rPr>
          <w:b/>
          <w:bCs/>
          <w:sz w:val="26"/>
          <w:szCs w:val="26"/>
        </w:rPr>
        <w:t>латны</w:t>
      </w:r>
      <w:r w:rsidRPr="00FE39C9">
        <w:rPr>
          <w:b/>
          <w:bCs/>
          <w:sz w:val="26"/>
          <w:szCs w:val="26"/>
        </w:rPr>
        <w:t>х</w:t>
      </w:r>
      <w:r w:rsidR="005A574D" w:rsidRPr="00FE39C9">
        <w:rPr>
          <w:b/>
          <w:bCs/>
          <w:sz w:val="26"/>
          <w:szCs w:val="26"/>
        </w:rPr>
        <w:t xml:space="preserve"> услуг</w:t>
      </w:r>
      <w:r w:rsidRPr="00FE39C9">
        <w:rPr>
          <w:b/>
          <w:bCs/>
          <w:sz w:val="26"/>
          <w:szCs w:val="26"/>
        </w:rPr>
        <w:t xml:space="preserve"> </w:t>
      </w:r>
    </w:p>
    <w:p w14:paraId="4458D962" w14:textId="77777777" w:rsidR="005A574D" w:rsidRPr="00FE39C9" w:rsidRDefault="005A574D" w:rsidP="005A574D">
      <w:pPr>
        <w:pStyle w:val="a4"/>
        <w:widowControl w:val="0"/>
        <w:ind w:firstLine="709"/>
        <w:rPr>
          <w:szCs w:val="26"/>
        </w:rPr>
      </w:pPr>
    </w:p>
    <w:p w14:paraId="1F986722" w14:textId="68FB8132" w:rsidR="005A574D" w:rsidRPr="00FE39C9" w:rsidRDefault="00586A74" w:rsidP="005A574D">
      <w:pPr>
        <w:tabs>
          <w:tab w:val="left" w:pos="709"/>
        </w:tabs>
        <w:ind w:firstLine="709"/>
        <w:jc w:val="both"/>
        <w:rPr>
          <w:sz w:val="26"/>
          <w:szCs w:val="26"/>
        </w:rPr>
      </w:pPr>
      <w:r w:rsidRPr="00FE39C9">
        <w:rPr>
          <w:sz w:val="26"/>
          <w:szCs w:val="26"/>
        </w:rPr>
        <w:t>Молодежный центр</w:t>
      </w:r>
      <w:r w:rsidR="005A574D" w:rsidRPr="00FE39C9">
        <w:rPr>
          <w:sz w:val="26"/>
          <w:szCs w:val="26"/>
        </w:rPr>
        <w:t xml:space="preserve"> имеет право предоставлять населению</w:t>
      </w:r>
      <w:r w:rsidRPr="00FE39C9">
        <w:rPr>
          <w:sz w:val="26"/>
          <w:szCs w:val="26"/>
        </w:rPr>
        <w:t xml:space="preserve"> платные услуги по следующим формам досуга</w:t>
      </w:r>
      <w:r w:rsidR="005A574D" w:rsidRPr="00FE39C9">
        <w:rPr>
          <w:sz w:val="26"/>
          <w:szCs w:val="26"/>
        </w:rPr>
        <w:t>:</w:t>
      </w:r>
    </w:p>
    <w:p w14:paraId="34B957B9" w14:textId="32BAEA63" w:rsidR="005A574D" w:rsidRPr="00FE39C9" w:rsidRDefault="005A574D" w:rsidP="00872BE5">
      <w:pPr>
        <w:pStyle w:val="afff2"/>
        <w:numPr>
          <w:ilvl w:val="0"/>
          <w:numId w:val="73"/>
        </w:numPr>
        <w:tabs>
          <w:tab w:val="left" w:pos="709"/>
          <w:tab w:val="left" w:pos="993"/>
        </w:tabs>
        <w:ind w:left="0" w:firstLine="709"/>
        <w:jc w:val="both"/>
        <w:rPr>
          <w:sz w:val="26"/>
          <w:szCs w:val="26"/>
        </w:rPr>
      </w:pPr>
      <w:r w:rsidRPr="00FE39C9">
        <w:rPr>
          <w:sz w:val="26"/>
          <w:szCs w:val="26"/>
        </w:rPr>
        <w:t xml:space="preserve">игровая </w:t>
      </w:r>
      <w:r w:rsidR="00586A74" w:rsidRPr="00FE39C9">
        <w:rPr>
          <w:sz w:val="26"/>
          <w:szCs w:val="26"/>
        </w:rPr>
        <w:t xml:space="preserve">детская </w:t>
      </w:r>
      <w:r w:rsidRPr="00FE39C9">
        <w:rPr>
          <w:sz w:val="26"/>
          <w:szCs w:val="26"/>
        </w:rPr>
        <w:t>комната «</w:t>
      </w:r>
      <w:proofErr w:type="spellStart"/>
      <w:r w:rsidRPr="00FE39C9">
        <w:rPr>
          <w:sz w:val="26"/>
          <w:szCs w:val="26"/>
        </w:rPr>
        <w:t>Каруселька</w:t>
      </w:r>
      <w:proofErr w:type="spellEnd"/>
      <w:r w:rsidRPr="00FE39C9">
        <w:rPr>
          <w:sz w:val="26"/>
          <w:szCs w:val="26"/>
        </w:rPr>
        <w:t>»;</w:t>
      </w:r>
    </w:p>
    <w:p w14:paraId="45671BEA" w14:textId="77777777" w:rsidR="005A574D" w:rsidRPr="00FE39C9" w:rsidRDefault="005A574D" w:rsidP="00872BE5">
      <w:pPr>
        <w:pStyle w:val="afff2"/>
        <w:numPr>
          <w:ilvl w:val="0"/>
          <w:numId w:val="73"/>
        </w:numPr>
        <w:tabs>
          <w:tab w:val="left" w:pos="709"/>
          <w:tab w:val="left" w:pos="993"/>
        </w:tabs>
        <w:ind w:left="0" w:firstLine="709"/>
        <w:jc w:val="both"/>
        <w:rPr>
          <w:sz w:val="26"/>
          <w:szCs w:val="26"/>
        </w:rPr>
      </w:pPr>
      <w:r w:rsidRPr="00FE39C9">
        <w:rPr>
          <w:sz w:val="26"/>
          <w:szCs w:val="26"/>
        </w:rPr>
        <w:t>прокат велосипедов;</w:t>
      </w:r>
    </w:p>
    <w:p w14:paraId="1FA6B355" w14:textId="77777777" w:rsidR="005A574D" w:rsidRPr="00FE39C9" w:rsidRDefault="005A574D" w:rsidP="00872BE5">
      <w:pPr>
        <w:pStyle w:val="afff2"/>
        <w:numPr>
          <w:ilvl w:val="0"/>
          <w:numId w:val="73"/>
        </w:numPr>
        <w:tabs>
          <w:tab w:val="left" w:pos="709"/>
          <w:tab w:val="left" w:pos="993"/>
        </w:tabs>
        <w:ind w:left="0" w:firstLine="709"/>
        <w:jc w:val="both"/>
        <w:rPr>
          <w:sz w:val="26"/>
          <w:szCs w:val="26"/>
        </w:rPr>
      </w:pPr>
      <w:r w:rsidRPr="00FE39C9">
        <w:rPr>
          <w:sz w:val="26"/>
          <w:szCs w:val="26"/>
        </w:rPr>
        <w:t>тир.</w:t>
      </w:r>
    </w:p>
    <w:p w14:paraId="593A76C1" w14:textId="77777777" w:rsidR="005A574D" w:rsidRPr="00FE39C9" w:rsidRDefault="005A574D" w:rsidP="005A574D">
      <w:pPr>
        <w:tabs>
          <w:tab w:val="left" w:pos="709"/>
        </w:tabs>
        <w:jc w:val="both"/>
        <w:rPr>
          <w:sz w:val="26"/>
          <w:szCs w:val="26"/>
        </w:rPr>
      </w:pPr>
      <w:r w:rsidRPr="00FE39C9">
        <w:rPr>
          <w:sz w:val="26"/>
          <w:szCs w:val="26"/>
        </w:rPr>
        <w:tab/>
        <w:t xml:space="preserve">Для осуществления данной деятельности в марте 2016 года был установлен терминал оплаты услуг, который работал в тестовом режиме в течение месяца, после чего планировалось заключить договор с поставщиком на оказание услуги и продолжить работу. В связи с техническими неполадками терминала, платные услуги не оказываются. </w:t>
      </w:r>
    </w:p>
    <w:p w14:paraId="32EAB0C4" w14:textId="77777777" w:rsidR="005A574D" w:rsidRPr="00FE39C9" w:rsidRDefault="005A574D" w:rsidP="005A574D">
      <w:pPr>
        <w:pStyle w:val="a4"/>
        <w:widowControl w:val="0"/>
        <w:ind w:firstLine="709"/>
        <w:rPr>
          <w:szCs w:val="26"/>
        </w:rPr>
      </w:pPr>
      <w:r w:rsidRPr="00FE39C9">
        <w:rPr>
          <w:szCs w:val="26"/>
        </w:rPr>
        <w:t>Возобновление оказания платных услуг населению планируется с 01.08.2016.</w:t>
      </w:r>
    </w:p>
    <w:p w14:paraId="3BCAE129" w14:textId="77777777" w:rsidR="005A574D" w:rsidRPr="00FE39C9" w:rsidRDefault="005A574D" w:rsidP="00787A7A">
      <w:pPr>
        <w:ind w:firstLine="709"/>
        <w:jc w:val="both"/>
        <w:rPr>
          <w:sz w:val="26"/>
          <w:szCs w:val="26"/>
        </w:rPr>
      </w:pPr>
    </w:p>
    <w:p w14:paraId="532B49E0" w14:textId="2D03C9F5" w:rsidR="005B4697" w:rsidRPr="00FE39C9" w:rsidRDefault="00ED1541" w:rsidP="00D13B6D">
      <w:pPr>
        <w:pStyle w:val="20"/>
        <w:jc w:val="center"/>
        <w:rPr>
          <w:sz w:val="26"/>
          <w:szCs w:val="26"/>
        </w:rPr>
      </w:pPr>
      <w:bookmarkStart w:id="106" w:name="_Toc112726787"/>
      <w:bookmarkStart w:id="107" w:name="_Toc225833538"/>
      <w:bookmarkStart w:id="108" w:name="_Toc270349264"/>
      <w:bookmarkStart w:id="109" w:name="_Toc460829443"/>
      <w:r w:rsidRPr="00FE39C9">
        <w:rPr>
          <w:sz w:val="26"/>
          <w:szCs w:val="26"/>
        </w:rPr>
        <w:lastRenderedPageBreak/>
        <w:t>8</w:t>
      </w:r>
      <w:r w:rsidR="00D93FB4" w:rsidRPr="00FE39C9">
        <w:rPr>
          <w:sz w:val="26"/>
          <w:szCs w:val="26"/>
        </w:rPr>
        <w:t>.</w:t>
      </w:r>
      <w:r w:rsidR="001C2966" w:rsidRPr="00FE39C9">
        <w:rPr>
          <w:sz w:val="26"/>
          <w:szCs w:val="26"/>
        </w:rPr>
        <w:t>6</w:t>
      </w:r>
      <w:r w:rsidR="00D93FB4" w:rsidRPr="00FE39C9">
        <w:rPr>
          <w:sz w:val="26"/>
          <w:szCs w:val="26"/>
        </w:rPr>
        <w:t>. Социальная защита населения</w:t>
      </w:r>
      <w:bookmarkEnd w:id="67"/>
      <w:bookmarkEnd w:id="68"/>
      <w:bookmarkEnd w:id="69"/>
      <w:bookmarkEnd w:id="106"/>
      <w:bookmarkEnd w:id="107"/>
      <w:bookmarkEnd w:id="108"/>
      <w:bookmarkEnd w:id="109"/>
    </w:p>
    <w:p w14:paraId="3DD90AC4" w14:textId="17D80425" w:rsidR="00EE2BE7" w:rsidRPr="00FE39C9" w:rsidRDefault="00EE2BE7" w:rsidP="00EE2BE7">
      <w:pPr>
        <w:pStyle w:val="a8"/>
        <w:tabs>
          <w:tab w:val="left" w:pos="1260"/>
        </w:tabs>
        <w:ind w:firstLine="709"/>
        <w:rPr>
          <w:sz w:val="26"/>
          <w:szCs w:val="26"/>
        </w:rPr>
      </w:pPr>
    </w:p>
    <w:p w14:paraId="20064A9E" w14:textId="77777777" w:rsidR="00255133" w:rsidRPr="00FE39C9" w:rsidRDefault="00255133" w:rsidP="00255133">
      <w:pPr>
        <w:pStyle w:val="a8"/>
        <w:tabs>
          <w:tab w:val="left" w:pos="1260"/>
        </w:tabs>
        <w:ind w:firstLine="720"/>
        <w:rPr>
          <w:sz w:val="26"/>
          <w:szCs w:val="26"/>
        </w:rPr>
      </w:pPr>
      <w:r w:rsidRPr="00FE39C9">
        <w:rPr>
          <w:sz w:val="26"/>
          <w:szCs w:val="26"/>
        </w:rPr>
        <w:t>На территории муниципального образования город Норильск деятельность отрасли «Социальная защита населения» осуществляют:</w:t>
      </w:r>
    </w:p>
    <w:p w14:paraId="2C6943A0" w14:textId="77777777" w:rsidR="00255133" w:rsidRPr="00FE39C9" w:rsidRDefault="00255133" w:rsidP="00872BE5">
      <w:pPr>
        <w:pStyle w:val="a8"/>
        <w:numPr>
          <w:ilvl w:val="0"/>
          <w:numId w:val="46"/>
        </w:numPr>
        <w:tabs>
          <w:tab w:val="left" w:pos="993"/>
        </w:tabs>
        <w:ind w:left="0" w:firstLine="709"/>
        <w:rPr>
          <w:sz w:val="26"/>
          <w:szCs w:val="26"/>
          <w:u w:val="single"/>
        </w:rPr>
      </w:pPr>
      <w:r w:rsidRPr="00FE39C9">
        <w:rPr>
          <w:sz w:val="26"/>
          <w:szCs w:val="26"/>
          <w:u w:val="single"/>
        </w:rPr>
        <w:t>В области социальной поддержки и социального обслуживания:</w:t>
      </w:r>
    </w:p>
    <w:p w14:paraId="5D541BC1" w14:textId="77777777" w:rsidR="00255133" w:rsidRPr="00FE39C9" w:rsidRDefault="00255133" w:rsidP="00872BE5">
      <w:pPr>
        <w:pStyle w:val="a8"/>
        <w:numPr>
          <w:ilvl w:val="0"/>
          <w:numId w:val="43"/>
        </w:numPr>
        <w:tabs>
          <w:tab w:val="left" w:pos="993"/>
          <w:tab w:val="left" w:pos="1134"/>
        </w:tabs>
        <w:ind w:left="0" w:firstLine="709"/>
        <w:rPr>
          <w:sz w:val="26"/>
          <w:szCs w:val="26"/>
        </w:rPr>
      </w:pPr>
      <w:r w:rsidRPr="00FE39C9">
        <w:rPr>
          <w:sz w:val="26"/>
          <w:szCs w:val="26"/>
        </w:rPr>
        <w:t>Управление социальной политики Администрации города Норильска (далее – Управление).</w:t>
      </w:r>
    </w:p>
    <w:p w14:paraId="7EB991A7" w14:textId="77777777" w:rsidR="00255133" w:rsidRPr="00FE39C9" w:rsidRDefault="00255133" w:rsidP="00872BE5">
      <w:pPr>
        <w:pStyle w:val="a8"/>
        <w:numPr>
          <w:ilvl w:val="0"/>
          <w:numId w:val="47"/>
        </w:numPr>
        <w:tabs>
          <w:tab w:val="left" w:pos="993"/>
        </w:tabs>
        <w:ind w:left="0" w:firstLine="709"/>
        <w:jc w:val="left"/>
        <w:rPr>
          <w:sz w:val="26"/>
          <w:szCs w:val="26"/>
        </w:rPr>
      </w:pPr>
      <w:r w:rsidRPr="00FE39C9">
        <w:rPr>
          <w:sz w:val="26"/>
          <w:szCs w:val="26"/>
          <w:u w:val="single"/>
        </w:rPr>
        <w:t>В области социального обслуживания населения:</w:t>
      </w:r>
    </w:p>
    <w:p w14:paraId="3015AC01" w14:textId="77777777" w:rsidR="00255133" w:rsidRPr="00FE39C9" w:rsidRDefault="00255133" w:rsidP="00872BE5">
      <w:pPr>
        <w:pStyle w:val="a8"/>
        <w:numPr>
          <w:ilvl w:val="0"/>
          <w:numId w:val="43"/>
        </w:numPr>
        <w:tabs>
          <w:tab w:val="left" w:pos="993"/>
          <w:tab w:val="left" w:pos="1134"/>
        </w:tabs>
        <w:ind w:left="0" w:firstLine="709"/>
        <w:rPr>
          <w:sz w:val="26"/>
          <w:szCs w:val="26"/>
        </w:rPr>
      </w:pPr>
      <w:r w:rsidRPr="00FE39C9">
        <w:rPr>
          <w:sz w:val="26"/>
          <w:szCs w:val="26"/>
        </w:rPr>
        <w:t xml:space="preserve">муниципальное бюджетное учреждение «Комплексный центр социального обслуживания населения» (далее – МБУ «КЦСОН»); </w:t>
      </w:r>
    </w:p>
    <w:p w14:paraId="4A74716A" w14:textId="77777777" w:rsidR="00255133" w:rsidRPr="00FE39C9" w:rsidRDefault="00255133" w:rsidP="00872BE5">
      <w:pPr>
        <w:pStyle w:val="a8"/>
        <w:numPr>
          <w:ilvl w:val="0"/>
          <w:numId w:val="43"/>
        </w:numPr>
        <w:tabs>
          <w:tab w:val="left" w:pos="993"/>
          <w:tab w:val="left" w:pos="1134"/>
        </w:tabs>
        <w:ind w:left="0" w:firstLine="709"/>
        <w:rPr>
          <w:sz w:val="26"/>
          <w:szCs w:val="26"/>
        </w:rPr>
      </w:pPr>
      <w:r w:rsidRPr="00FE39C9">
        <w:rPr>
          <w:sz w:val="26"/>
          <w:szCs w:val="26"/>
        </w:rPr>
        <w:t xml:space="preserve">муниципальное бюджетное учреждение «Реабилитационный центр для детей и подростков с ограниченными возможностями «Виктория» (далее – МБУ «РЦ «Виктория»); </w:t>
      </w:r>
    </w:p>
    <w:p w14:paraId="702FBB2F" w14:textId="77777777" w:rsidR="00255133" w:rsidRPr="00FE39C9" w:rsidRDefault="00255133" w:rsidP="00872BE5">
      <w:pPr>
        <w:pStyle w:val="a8"/>
        <w:numPr>
          <w:ilvl w:val="0"/>
          <w:numId w:val="43"/>
        </w:numPr>
        <w:tabs>
          <w:tab w:val="left" w:pos="993"/>
        </w:tabs>
        <w:ind w:left="0" w:firstLine="709"/>
        <w:rPr>
          <w:sz w:val="26"/>
          <w:szCs w:val="26"/>
        </w:rPr>
      </w:pPr>
      <w:r w:rsidRPr="00FE39C9">
        <w:rPr>
          <w:sz w:val="26"/>
          <w:szCs w:val="26"/>
        </w:rPr>
        <w:t xml:space="preserve">муниципальное бюджетное учреждение «Центр семьи «Норильский» (далее – МБУ «ЦС «Норильский»).  </w:t>
      </w:r>
    </w:p>
    <w:p w14:paraId="722CE572" w14:textId="77777777" w:rsidR="00255133" w:rsidRPr="00FE39C9" w:rsidRDefault="00255133" w:rsidP="00255133">
      <w:pPr>
        <w:tabs>
          <w:tab w:val="left" w:pos="0"/>
        </w:tabs>
        <w:ind w:firstLine="709"/>
        <w:jc w:val="both"/>
        <w:rPr>
          <w:sz w:val="26"/>
          <w:szCs w:val="26"/>
        </w:rPr>
      </w:pPr>
      <w:r w:rsidRPr="00FE39C9">
        <w:rPr>
          <w:sz w:val="26"/>
          <w:szCs w:val="26"/>
        </w:rPr>
        <w:t xml:space="preserve">Общая численность граждан, состоящих на учете в Управлении, имеющих право на получение мер социальной поддержки, в сравнении с аналогичным периодом прошлого года (54 474 чел.) незначительно выросла – на 2,9% и по состоянию на 01.07.2016 составила 56 055 чел. Наибольший рост граждан, получающих пособие, отмечается по следующим категориям: </w:t>
      </w:r>
    </w:p>
    <w:p w14:paraId="3F6B2B7E" w14:textId="77777777" w:rsidR="00255133" w:rsidRPr="00FE39C9" w:rsidRDefault="00255133" w:rsidP="00872BE5">
      <w:pPr>
        <w:numPr>
          <w:ilvl w:val="0"/>
          <w:numId w:val="44"/>
        </w:numPr>
        <w:tabs>
          <w:tab w:val="left" w:pos="993"/>
        </w:tabs>
        <w:ind w:left="0" w:firstLine="709"/>
        <w:jc w:val="both"/>
        <w:rPr>
          <w:sz w:val="26"/>
          <w:szCs w:val="26"/>
        </w:rPr>
      </w:pPr>
      <w:r w:rsidRPr="00FE39C9">
        <w:rPr>
          <w:sz w:val="26"/>
          <w:szCs w:val="26"/>
        </w:rPr>
        <w:t>граждане, имеющие доход ниже прожиточного минимума (+290 чел.);</w:t>
      </w:r>
    </w:p>
    <w:p w14:paraId="0D705BF7" w14:textId="77777777" w:rsidR="00255133" w:rsidRPr="00FE39C9" w:rsidRDefault="00255133" w:rsidP="00872BE5">
      <w:pPr>
        <w:numPr>
          <w:ilvl w:val="0"/>
          <w:numId w:val="44"/>
        </w:numPr>
        <w:tabs>
          <w:tab w:val="left" w:pos="993"/>
        </w:tabs>
        <w:ind w:left="0" w:firstLine="709"/>
        <w:jc w:val="both"/>
        <w:rPr>
          <w:sz w:val="26"/>
          <w:szCs w:val="26"/>
        </w:rPr>
      </w:pPr>
      <w:r w:rsidRPr="00FE39C9">
        <w:rPr>
          <w:sz w:val="26"/>
          <w:szCs w:val="26"/>
        </w:rPr>
        <w:t>инвалиды (+231 чел.);</w:t>
      </w:r>
    </w:p>
    <w:p w14:paraId="2A84C861" w14:textId="77777777" w:rsidR="00255133" w:rsidRPr="00FE39C9" w:rsidRDefault="00255133" w:rsidP="00872BE5">
      <w:pPr>
        <w:numPr>
          <w:ilvl w:val="0"/>
          <w:numId w:val="44"/>
        </w:numPr>
        <w:tabs>
          <w:tab w:val="left" w:pos="993"/>
        </w:tabs>
        <w:ind w:left="0" w:firstLine="709"/>
        <w:jc w:val="both"/>
        <w:rPr>
          <w:sz w:val="26"/>
          <w:szCs w:val="26"/>
        </w:rPr>
      </w:pPr>
      <w:r w:rsidRPr="00FE39C9">
        <w:rPr>
          <w:sz w:val="26"/>
          <w:szCs w:val="26"/>
        </w:rPr>
        <w:t>ветераны труда Красноярского края (+219 чел.);</w:t>
      </w:r>
    </w:p>
    <w:p w14:paraId="43080D2D" w14:textId="77777777" w:rsidR="00255133" w:rsidRPr="00FE39C9" w:rsidRDefault="00255133" w:rsidP="00872BE5">
      <w:pPr>
        <w:numPr>
          <w:ilvl w:val="0"/>
          <w:numId w:val="44"/>
        </w:numPr>
        <w:tabs>
          <w:tab w:val="left" w:pos="993"/>
        </w:tabs>
        <w:ind w:left="0" w:firstLine="709"/>
        <w:jc w:val="both"/>
        <w:rPr>
          <w:sz w:val="26"/>
          <w:szCs w:val="26"/>
        </w:rPr>
      </w:pPr>
      <w:r w:rsidRPr="00FE39C9">
        <w:rPr>
          <w:sz w:val="26"/>
          <w:szCs w:val="26"/>
        </w:rPr>
        <w:t>многодетные семьи (+197 чел.).</w:t>
      </w:r>
    </w:p>
    <w:p w14:paraId="26EE4C51" w14:textId="77777777" w:rsidR="00255133" w:rsidRPr="00FE39C9" w:rsidRDefault="00255133" w:rsidP="00255133">
      <w:pPr>
        <w:tabs>
          <w:tab w:val="left" w:pos="993"/>
        </w:tabs>
        <w:ind w:firstLine="709"/>
        <w:jc w:val="both"/>
        <w:rPr>
          <w:sz w:val="26"/>
          <w:szCs w:val="26"/>
        </w:rPr>
      </w:pPr>
      <w:r w:rsidRPr="00FE39C9">
        <w:rPr>
          <w:sz w:val="26"/>
          <w:szCs w:val="26"/>
        </w:rPr>
        <w:t>Снижение численности граждан по некоторым категориям обусловлено заявительным характером помощи, а также миграцией населения в благоприятные для проживания регионы (семьи с детьми, пенсионеры).</w:t>
      </w:r>
    </w:p>
    <w:p w14:paraId="1EF29885" w14:textId="46CD4BAF" w:rsidR="00255133" w:rsidRPr="00FE39C9" w:rsidRDefault="00255133" w:rsidP="00255133">
      <w:pPr>
        <w:pStyle w:val="a8"/>
        <w:tabs>
          <w:tab w:val="left" w:pos="1260"/>
        </w:tabs>
        <w:ind w:firstLine="720"/>
        <w:jc w:val="right"/>
        <w:rPr>
          <w:sz w:val="26"/>
          <w:szCs w:val="26"/>
        </w:rPr>
      </w:pPr>
      <w:r w:rsidRPr="00FE39C9">
        <w:rPr>
          <w:sz w:val="26"/>
          <w:szCs w:val="26"/>
        </w:rPr>
        <w:t>Таблица 5</w:t>
      </w:r>
      <w:r w:rsidR="00CB1B36" w:rsidRPr="00FE39C9">
        <w:rPr>
          <w:sz w:val="26"/>
          <w:szCs w:val="26"/>
        </w:rPr>
        <w:t>2</w:t>
      </w:r>
    </w:p>
    <w:p w14:paraId="35878179" w14:textId="77777777" w:rsidR="00255133" w:rsidRPr="00FE39C9" w:rsidRDefault="00255133" w:rsidP="00255133">
      <w:pPr>
        <w:pStyle w:val="a8"/>
        <w:tabs>
          <w:tab w:val="left" w:pos="1260"/>
        </w:tabs>
        <w:ind w:firstLine="720"/>
        <w:jc w:val="right"/>
        <w:rPr>
          <w:sz w:val="26"/>
          <w:szCs w:val="26"/>
        </w:rPr>
      </w:pPr>
    </w:p>
    <w:p w14:paraId="30FDF392" w14:textId="77777777" w:rsidR="00255133" w:rsidRPr="00FE39C9" w:rsidRDefault="00255133" w:rsidP="00255133">
      <w:pPr>
        <w:pStyle w:val="a8"/>
        <w:jc w:val="center"/>
        <w:rPr>
          <w:b/>
          <w:bCs/>
          <w:sz w:val="26"/>
          <w:szCs w:val="26"/>
        </w:rPr>
      </w:pPr>
      <w:r w:rsidRPr="00FE39C9">
        <w:rPr>
          <w:b/>
          <w:bCs/>
          <w:sz w:val="26"/>
          <w:szCs w:val="26"/>
        </w:rPr>
        <w:t xml:space="preserve">Категории граждан, состоящих на учете в </w:t>
      </w:r>
    </w:p>
    <w:p w14:paraId="5BD1D8AB" w14:textId="60131C52" w:rsidR="00255133" w:rsidRPr="00FE39C9" w:rsidRDefault="00255133" w:rsidP="00255133">
      <w:pPr>
        <w:pStyle w:val="a8"/>
        <w:jc w:val="center"/>
        <w:rPr>
          <w:b/>
          <w:bCs/>
          <w:sz w:val="26"/>
          <w:szCs w:val="26"/>
        </w:rPr>
      </w:pPr>
      <w:r w:rsidRPr="00FE39C9">
        <w:rPr>
          <w:b/>
          <w:bCs/>
          <w:sz w:val="26"/>
          <w:szCs w:val="26"/>
        </w:rPr>
        <w:t>Управлении социальной политики</w:t>
      </w:r>
    </w:p>
    <w:p w14:paraId="20A67CD0" w14:textId="77777777" w:rsidR="00255133" w:rsidRPr="00FE39C9" w:rsidRDefault="00255133" w:rsidP="00255133">
      <w:pPr>
        <w:pStyle w:val="a8"/>
        <w:jc w:val="center"/>
        <w:rPr>
          <w:b/>
          <w:bCs/>
          <w:i/>
          <w:sz w:val="26"/>
          <w:szCs w:val="26"/>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1701"/>
        <w:gridCol w:w="1559"/>
        <w:gridCol w:w="1418"/>
        <w:gridCol w:w="1417"/>
      </w:tblGrid>
      <w:tr w:rsidR="00255133" w:rsidRPr="00FE39C9" w14:paraId="4F8FBE57" w14:textId="77777777" w:rsidTr="00586A74">
        <w:trPr>
          <w:trHeight w:val="391"/>
          <w:tblHeader/>
        </w:trPr>
        <w:tc>
          <w:tcPr>
            <w:tcW w:w="3266" w:type="dxa"/>
            <w:vMerge w:val="restart"/>
            <w:vAlign w:val="center"/>
          </w:tcPr>
          <w:p w14:paraId="1C71F45C" w14:textId="77777777" w:rsidR="00255133" w:rsidRPr="00FE39C9" w:rsidRDefault="00255133" w:rsidP="00206C46">
            <w:pPr>
              <w:jc w:val="center"/>
              <w:rPr>
                <w:b/>
                <w:sz w:val="22"/>
                <w:szCs w:val="22"/>
              </w:rPr>
            </w:pPr>
            <w:r w:rsidRPr="00FE39C9">
              <w:rPr>
                <w:b/>
                <w:sz w:val="22"/>
                <w:szCs w:val="22"/>
              </w:rPr>
              <w:t>Наименование показателя</w:t>
            </w:r>
          </w:p>
        </w:tc>
        <w:tc>
          <w:tcPr>
            <w:tcW w:w="1701" w:type="dxa"/>
            <w:vMerge w:val="restart"/>
            <w:vAlign w:val="center"/>
          </w:tcPr>
          <w:p w14:paraId="5AB837E6" w14:textId="77777777" w:rsidR="00255133" w:rsidRPr="00FE39C9" w:rsidRDefault="00255133" w:rsidP="00206C46">
            <w:pPr>
              <w:jc w:val="center"/>
              <w:rPr>
                <w:rStyle w:val="xl410"/>
              </w:rPr>
            </w:pPr>
            <w:r w:rsidRPr="00FE39C9">
              <w:rPr>
                <w:b/>
                <w:sz w:val="22"/>
                <w:szCs w:val="22"/>
              </w:rPr>
              <w:t>I полугодие 2015</w:t>
            </w:r>
            <w:r w:rsidRPr="00FE39C9">
              <w:rPr>
                <w:rStyle w:val="xl410"/>
              </w:rPr>
              <w:t>, чел.</w:t>
            </w:r>
          </w:p>
        </w:tc>
        <w:tc>
          <w:tcPr>
            <w:tcW w:w="1559" w:type="dxa"/>
            <w:vMerge w:val="restart"/>
            <w:vAlign w:val="center"/>
          </w:tcPr>
          <w:p w14:paraId="68456185" w14:textId="77777777" w:rsidR="00255133" w:rsidRPr="00FE39C9" w:rsidRDefault="00255133" w:rsidP="00206C46">
            <w:pPr>
              <w:jc w:val="center"/>
              <w:rPr>
                <w:rStyle w:val="xl410"/>
              </w:rPr>
            </w:pPr>
            <w:r w:rsidRPr="00FE39C9">
              <w:rPr>
                <w:b/>
                <w:sz w:val="22"/>
                <w:szCs w:val="22"/>
              </w:rPr>
              <w:t>I полугодие 2016</w:t>
            </w:r>
            <w:r w:rsidRPr="00FE39C9">
              <w:rPr>
                <w:rStyle w:val="xl410"/>
              </w:rPr>
              <w:t>, чел.</w:t>
            </w:r>
          </w:p>
        </w:tc>
        <w:tc>
          <w:tcPr>
            <w:tcW w:w="2835" w:type="dxa"/>
            <w:gridSpan w:val="2"/>
            <w:vAlign w:val="center"/>
          </w:tcPr>
          <w:p w14:paraId="48BB2BE5" w14:textId="77777777" w:rsidR="00255133" w:rsidRPr="00FE39C9" w:rsidRDefault="00255133" w:rsidP="00206C46">
            <w:pPr>
              <w:jc w:val="center"/>
              <w:rPr>
                <w:b/>
                <w:sz w:val="22"/>
                <w:szCs w:val="22"/>
              </w:rPr>
            </w:pPr>
            <w:r w:rsidRPr="00FE39C9">
              <w:rPr>
                <w:b/>
                <w:sz w:val="22"/>
                <w:szCs w:val="22"/>
              </w:rPr>
              <w:t>Отклонение</w:t>
            </w:r>
          </w:p>
        </w:tc>
      </w:tr>
      <w:tr w:rsidR="00255133" w:rsidRPr="00FE39C9" w14:paraId="1A872AEF" w14:textId="77777777" w:rsidTr="00586A74">
        <w:trPr>
          <w:trHeight w:val="387"/>
          <w:tblHeader/>
        </w:trPr>
        <w:tc>
          <w:tcPr>
            <w:tcW w:w="3266" w:type="dxa"/>
            <w:vMerge/>
            <w:vAlign w:val="center"/>
          </w:tcPr>
          <w:p w14:paraId="5885FAC0" w14:textId="77777777" w:rsidR="00255133" w:rsidRPr="00FE39C9" w:rsidRDefault="00255133" w:rsidP="00206C46">
            <w:pPr>
              <w:rPr>
                <w:sz w:val="22"/>
                <w:szCs w:val="22"/>
              </w:rPr>
            </w:pPr>
          </w:p>
        </w:tc>
        <w:tc>
          <w:tcPr>
            <w:tcW w:w="1701" w:type="dxa"/>
            <w:vMerge/>
            <w:vAlign w:val="center"/>
          </w:tcPr>
          <w:p w14:paraId="26F18E37" w14:textId="77777777" w:rsidR="00255133" w:rsidRPr="00FE39C9" w:rsidRDefault="00255133" w:rsidP="00206C46">
            <w:pPr>
              <w:jc w:val="center"/>
              <w:rPr>
                <w:sz w:val="22"/>
                <w:szCs w:val="22"/>
              </w:rPr>
            </w:pPr>
          </w:p>
        </w:tc>
        <w:tc>
          <w:tcPr>
            <w:tcW w:w="1559" w:type="dxa"/>
            <w:vMerge/>
            <w:vAlign w:val="center"/>
          </w:tcPr>
          <w:p w14:paraId="1BE98E21" w14:textId="77777777" w:rsidR="00255133" w:rsidRPr="00FE39C9" w:rsidRDefault="00255133" w:rsidP="00206C46">
            <w:pPr>
              <w:jc w:val="center"/>
              <w:rPr>
                <w:sz w:val="22"/>
                <w:szCs w:val="22"/>
              </w:rPr>
            </w:pPr>
          </w:p>
        </w:tc>
        <w:tc>
          <w:tcPr>
            <w:tcW w:w="1418" w:type="dxa"/>
            <w:vAlign w:val="center"/>
          </w:tcPr>
          <w:p w14:paraId="69FE39AA" w14:textId="77777777" w:rsidR="00255133" w:rsidRPr="00FE39C9" w:rsidRDefault="00255133" w:rsidP="00206C46">
            <w:pPr>
              <w:jc w:val="center"/>
              <w:rPr>
                <w:b/>
                <w:sz w:val="22"/>
                <w:szCs w:val="22"/>
              </w:rPr>
            </w:pPr>
            <w:r w:rsidRPr="00FE39C9">
              <w:rPr>
                <w:b/>
                <w:sz w:val="22"/>
                <w:szCs w:val="22"/>
              </w:rPr>
              <w:t>+/-</w:t>
            </w:r>
          </w:p>
        </w:tc>
        <w:tc>
          <w:tcPr>
            <w:tcW w:w="1417" w:type="dxa"/>
            <w:vAlign w:val="center"/>
          </w:tcPr>
          <w:p w14:paraId="58F71901" w14:textId="77777777" w:rsidR="00255133" w:rsidRPr="00FE39C9" w:rsidRDefault="00255133" w:rsidP="00206C46">
            <w:pPr>
              <w:jc w:val="center"/>
              <w:rPr>
                <w:b/>
                <w:sz w:val="22"/>
                <w:szCs w:val="22"/>
              </w:rPr>
            </w:pPr>
            <w:r w:rsidRPr="00FE39C9">
              <w:rPr>
                <w:b/>
                <w:sz w:val="22"/>
                <w:szCs w:val="22"/>
              </w:rPr>
              <w:t>%</w:t>
            </w:r>
          </w:p>
        </w:tc>
      </w:tr>
      <w:tr w:rsidR="00255133" w:rsidRPr="00FE39C9" w14:paraId="65C4071D" w14:textId="77777777" w:rsidTr="00586A74">
        <w:trPr>
          <w:trHeight w:val="239"/>
        </w:trPr>
        <w:tc>
          <w:tcPr>
            <w:tcW w:w="3266" w:type="dxa"/>
            <w:vAlign w:val="center"/>
          </w:tcPr>
          <w:p w14:paraId="4E86D80F" w14:textId="77777777" w:rsidR="00255133" w:rsidRPr="00FE39C9" w:rsidRDefault="00255133" w:rsidP="00206C46">
            <w:pPr>
              <w:rPr>
                <w:sz w:val="22"/>
                <w:szCs w:val="22"/>
              </w:rPr>
            </w:pPr>
            <w:r w:rsidRPr="00FE39C9">
              <w:rPr>
                <w:sz w:val="22"/>
                <w:szCs w:val="22"/>
              </w:rPr>
              <w:t>Пенсионеры</w:t>
            </w:r>
          </w:p>
        </w:tc>
        <w:tc>
          <w:tcPr>
            <w:tcW w:w="1701" w:type="dxa"/>
            <w:vAlign w:val="center"/>
          </w:tcPr>
          <w:p w14:paraId="261B8AFF" w14:textId="77777777" w:rsidR="00255133" w:rsidRPr="00FE39C9" w:rsidRDefault="00255133" w:rsidP="00206C46">
            <w:pPr>
              <w:jc w:val="center"/>
              <w:rPr>
                <w:color w:val="000000"/>
                <w:sz w:val="22"/>
                <w:szCs w:val="22"/>
              </w:rPr>
            </w:pPr>
            <w:r w:rsidRPr="00FE39C9">
              <w:rPr>
                <w:color w:val="000000"/>
                <w:sz w:val="22"/>
                <w:szCs w:val="22"/>
              </w:rPr>
              <w:t>32 450</w:t>
            </w:r>
          </w:p>
        </w:tc>
        <w:tc>
          <w:tcPr>
            <w:tcW w:w="1559" w:type="dxa"/>
            <w:vAlign w:val="center"/>
          </w:tcPr>
          <w:p w14:paraId="09B0206C" w14:textId="77777777" w:rsidR="00255133" w:rsidRPr="00FE39C9" w:rsidRDefault="00255133" w:rsidP="00206C46">
            <w:pPr>
              <w:jc w:val="center"/>
              <w:rPr>
                <w:color w:val="000000"/>
                <w:sz w:val="22"/>
                <w:szCs w:val="22"/>
              </w:rPr>
            </w:pPr>
            <w:r w:rsidRPr="00FE39C9">
              <w:rPr>
                <w:color w:val="000000"/>
                <w:sz w:val="22"/>
                <w:szCs w:val="22"/>
              </w:rPr>
              <w:t>31 594</w:t>
            </w:r>
          </w:p>
        </w:tc>
        <w:tc>
          <w:tcPr>
            <w:tcW w:w="1418" w:type="dxa"/>
            <w:vAlign w:val="center"/>
          </w:tcPr>
          <w:p w14:paraId="44D88329" w14:textId="77777777" w:rsidR="00255133" w:rsidRPr="00FE39C9" w:rsidRDefault="00255133" w:rsidP="00206C46">
            <w:pPr>
              <w:jc w:val="center"/>
              <w:rPr>
                <w:i/>
                <w:color w:val="000000"/>
                <w:sz w:val="22"/>
                <w:szCs w:val="22"/>
              </w:rPr>
            </w:pPr>
            <w:r w:rsidRPr="00FE39C9">
              <w:rPr>
                <w:i/>
                <w:color w:val="000000"/>
                <w:sz w:val="22"/>
                <w:szCs w:val="22"/>
              </w:rPr>
              <w:t>-856</w:t>
            </w:r>
          </w:p>
        </w:tc>
        <w:tc>
          <w:tcPr>
            <w:tcW w:w="1417" w:type="dxa"/>
            <w:vAlign w:val="center"/>
          </w:tcPr>
          <w:p w14:paraId="412C9103" w14:textId="77777777" w:rsidR="00255133" w:rsidRPr="00FE39C9" w:rsidRDefault="00255133" w:rsidP="00206C46">
            <w:pPr>
              <w:jc w:val="center"/>
              <w:rPr>
                <w:i/>
                <w:iCs/>
                <w:color w:val="000000"/>
                <w:sz w:val="22"/>
                <w:szCs w:val="22"/>
              </w:rPr>
            </w:pPr>
            <w:r w:rsidRPr="00FE39C9">
              <w:rPr>
                <w:i/>
                <w:iCs/>
                <w:color w:val="000000"/>
                <w:sz w:val="22"/>
                <w:szCs w:val="22"/>
              </w:rPr>
              <w:t>97,4</w:t>
            </w:r>
          </w:p>
        </w:tc>
      </w:tr>
      <w:tr w:rsidR="00255133" w:rsidRPr="00FE39C9" w14:paraId="75F1EBAB" w14:textId="77777777" w:rsidTr="00586A74">
        <w:trPr>
          <w:trHeight w:val="259"/>
        </w:trPr>
        <w:tc>
          <w:tcPr>
            <w:tcW w:w="3266" w:type="dxa"/>
            <w:vAlign w:val="center"/>
          </w:tcPr>
          <w:p w14:paraId="2C51DA5F" w14:textId="77777777" w:rsidR="00255133" w:rsidRPr="00FE39C9" w:rsidRDefault="00255133" w:rsidP="00206C46">
            <w:pPr>
              <w:rPr>
                <w:sz w:val="22"/>
                <w:szCs w:val="22"/>
              </w:rPr>
            </w:pPr>
            <w:r w:rsidRPr="00FE39C9">
              <w:rPr>
                <w:sz w:val="22"/>
                <w:szCs w:val="22"/>
              </w:rPr>
              <w:t>Инвалиды</w:t>
            </w:r>
          </w:p>
        </w:tc>
        <w:tc>
          <w:tcPr>
            <w:tcW w:w="1701" w:type="dxa"/>
            <w:vAlign w:val="center"/>
          </w:tcPr>
          <w:p w14:paraId="5B334B7F" w14:textId="77777777" w:rsidR="00255133" w:rsidRPr="00FE39C9" w:rsidRDefault="00255133" w:rsidP="00206C46">
            <w:pPr>
              <w:jc w:val="center"/>
              <w:rPr>
                <w:color w:val="000000"/>
                <w:sz w:val="22"/>
                <w:szCs w:val="22"/>
              </w:rPr>
            </w:pPr>
            <w:r w:rsidRPr="00FE39C9">
              <w:rPr>
                <w:color w:val="000000"/>
                <w:sz w:val="22"/>
                <w:szCs w:val="22"/>
              </w:rPr>
              <w:t>3 979</w:t>
            </w:r>
          </w:p>
        </w:tc>
        <w:tc>
          <w:tcPr>
            <w:tcW w:w="1559" w:type="dxa"/>
            <w:vAlign w:val="center"/>
          </w:tcPr>
          <w:p w14:paraId="59E430EF" w14:textId="77777777" w:rsidR="00255133" w:rsidRPr="00FE39C9" w:rsidRDefault="00255133" w:rsidP="00206C46">
            <w:pPr>
              <w:jc w:val="center"/>
              <w:rPr>
                <w:color w:val="000000"/>
                <w:sz w:val="22"/>
                <w:szCs w:val="22"/>
              </w:rPr>
            </w:pPr>
            <w:r w:rsidRPr="00FE39C9">
              <w:rPr>
                <w:color w:val="000000"/>
                <w:sz w:val="22"/>
                <w:szCs w:val="22"/>
              </w:rPr>
              <w:t>4 210</w:t>
            </w:r>
          </w:p>
        </w:tc>
        <w:tc>
          <w:tcPr>
            <w:tcW w:w="1418" w:type="dxa"/>
            <w:vAlign w:val="center"/>
          </w:tcPr>
          <w:p w14:paraId="22362CF3" w14:textId="77777777" w:rsidR="00255133" w:rsidRPr="00FE39C9" w:rsidRDefault="00255133" w:rsidP="00206C46">
            <w:pPr>
              <w:jc w:val="center"/>
              <w:rPr>
                <w:i/>
                <w:color w:val="000000"/>
                <w:sz w:val="22"/>
                <w:szCs w:val="22"/>
              </w:rPr>
            </w:pPr>
            <w:r w:rsidRPr="00FE39C9">
              <w:rPr>
                <w:i/>
                <w:color w:val="000000"/>
                <w:sz w:val="22"/>
                <w:szCs w:val="22"/>
              </w:rPr>
              <w:t>231</w:t>
            </w:r>
          </w:p>
        </w:tc>
        <w:tc>
          <w:tcPr>
            <w:tcW w:w="1417" w:type="dxa"/>
            <w:vAlign w:val="center"/>
          </w:tcPr>
          <w:p w14:paraId="13671DE1" w14:textId="77777777" w:rsidR="00255133" w:rsidRPr="00FE39C9" w:rsidRDefault="00255133" w:rsidP="00206C46">
            <w:pPr>
              <w:jc w:val="center"/>
              <w:rPr>
                <w:i/>
                <w:iCs/>
                <w:color w:val="000000"/>
                <w:sz w:val="22"/>
                <w:szCs w:val="22"/>
              </w:rPr>
            </w:pPr>
            <w:r w:rsidRPr="00FE39C9">
              <w:rPr>
                <w:i/>
                <w:iCs/>
                <w:color w:val="000000"/>
                <w:sz w:val="22"/>
                <w:szCs w:val="22"/>
              </w:rPr>
              <w:t>105,8</w:t>
            </w:r>
          </w:p>
        </w:tc>
      </w:tr>
      <w:tr w:rsidR="00255133" w:rsidRPr="00FE39C9" w14:paraId="2C360003" w14:textId="77777777" w:rsidTr="00586A74">
        <w:trPr>
          <w:trHeight w:val="266"/>
        </w:trPr>
        <w:tc>
          <w:tcPr>
            <w:tcW w:w="3266" w:type="dxa"/>
            <w:vAlign w:val="center"/>
          </w:tcPr>
          <w:p w14:paraId="5CEB0265" w14:textId="77777777" w:rsidR="00255133" w:rsidRPr="00FE39C9" w:rsidRDefault="00255133" w:rsidP="00206C46">
            <w:pPr>
              <w:rPr>
                <w:sz w:val="22"/>
                <w:szCs w:val="22"/>
              </w:rPr>
            </w:pPr>
            <w:r w:rsidRPr="00FE39C9">
              <w:rPr>
                <w:sz w:val="22"/>
                <w:szCs w:val="22"/>
              </w:rPr>
              <w:t>Семьи с детьми</w:t>
            </w:r>
          </w:p>
        </w:tc>
        <w:tc>
          <w:tcPr>
            <w:tcW w:w="1701" w:type="dxa"/>
            <w:vAlign w:val="center"/>
          </w:tcPr>
          <w:p w14:paraId="3EC7BF86" w14:textId="77777777" w:rsidR="00255133" w:rsidRPr="00FE39C9" w:rsidRDefault="00255133" w:rsidP="00206C46">
            <w:pPr>
              <w:jc w:val="center"/>
              <w:rPr>
                <w:color w:val="000000"/>
                <w:sz w:val="22"/>
                <w:szCs w:val="22"/>
              </w:rPr>
            </w:pPr>
            <w:r w:rsidRPr="00FE39C9">
              <w:rPr>
                <w:color w:val="000000"/>
                <w:sz w:val="22"/>
                <w:szCs w:val="22"/>
              </w:rPr>
              <w:t>14 091</w:t>
            </w:r>
          </w:p>
        </w:tc>
        <w:tc>
          <w:tcPr>
            <w:tcW w:w="1559" w:type="dxa"/>
            <w:vAlign w:val="center"/>
          </w:tcPr>
          <w:p w14:paraId="100B4190" w14:textId="77777777" w:rsidR="00255133" w:rsidRPr="00FE39C9" w:rsidRDefault="00255133" w:rsidP="00206C46">
            <w:pPr>
              <w:jc w:val="center"/>
              <w:rPr>
                <w:color w:val="000000"/>
                <w:sz w:val="22"/>
                <w:szCs w:val="22"/>
              </w:rPr>
            </w:pPr>
            <w:r w:rsidRPr="00FE39C9">
              <w:rPr>
                <w:color w:val="000000"/>
                <w:sz w:val="22"/>
                <w:szCs w:val="22"/>
              </w:rPr>
              <w:t>10 459</w:t>
            </w:r>
          </w:p>
        </w:tc>
        <w:tc>
          <w:tcPr>
            <w:tcW w:w="1418" w:type="dxa"/>
            <w:vAlign w:val="center"/>
          </w:tcPr>
          <w:p w14:paraId="1ADEE88A" w14:textId="77777777" w:rsidR="00255133" w:rsidRPr="00FE39C9" w:rsidRDefault="00255133" w:rsidP="00206C46">
            <w:pPr>
              <w:jc w:val="center"/>
              <w:rPr>
                <w:i/>
                <w:color w:val="000000"/>
                <w:sz w:val="22"/>
                <w:szCs w:val="22"/>
              </w:rPr>
            </w:pPr>
            <w:r w:rsidRPr="00FE39C9">
              <w:rPr>
                <w:i/>
                <w:color w:val="000000"/>
                <w:sz w:val="22"/>
                <w:szCs w:val="22"/>
              </w:rPr>
              <w:t>-3 632</w:t>
            </w:r>
          </w:p>
        </w:tc>
        <w:tc>
          <w:tcPr>
            <w:tcW w:w="1417" w:type="dxa"/>
            <w:vAlign w:val="center"/>
          </w:tcPr>
          <w:p w14:paraId="748BA496" w14:textId="77777777" w:rsidR="00255133" w:rsidRPr="00FE39C9" w:rsidRDefault="00255133" w:rsidP="00206C46">
            <w:pPr>
              <w:jc w:val="center"/>
              <w:rPr>
                <w:i/>
                <w:iCs/>
                <w:color w:val="000000"/>
                <w:sz w:val="22"/>
                <w:szCs w:val="22"/>
              </w:rPr>
            </w:pPr>
            <w:r w:rsidRPr="00FE39C9">
              <w:rPr>
                <w:i/>
                <w:iCs/>
                <w:color w:val="000000"/>
                <w:sz w:val="22"/>
                <w:szCs w:val="22"/>
              </w:rPr>
              <w:t>74,2</w:t>
            </w:r>
          </w:p>
        </w:tc>
      </w:tr>
      <w:tr w:rsidR="00255133" w:rsidRPr="00FE39C9" w14:paraId="5E4EA626" w14:textId="77777777" w:rsidTr="00586A74">
        <w:trPr>
          <w:trHeight w:val="285"/>
        </w:trPr>
        <w:tc>
          <w:tcPr>
            <w:tcW w:w="3266" w:type="dxa"/>
            <w:vAlign w:val="center"/>
          </w:tcPr>
          <w:p w14:paraId="2EAB2DC3" w14:textId="77777777" w:rsidR="00255133" w:rsidRPr="00FE39C9" w:rsidRDefault="00255133" w:rsidP="00206C46">
            <w:pPr>
              <w:rPr>
                <w:sz w:val="22"/>
                <w:szCs w:val="22"/>
              </w:rPr>
            </w:pPr>
            <w:r w:rsidRPr="00FE39C9">
              <w:rPr>
                <w:sz w:val="22"/>
                <w:szCs w:val="22"/>
              </w:rPr>
              <w:t>Семьи с детьми-инвалидами,</w:t>
            </w:r>
          </w:p>
        </w:tc>
        <w:tc>
          <w:tcPr>
            <w:tcW w:w="1701" w:type="dxa"/>
            <w:vAlign w:val="center"/>
          </w:tcPr>
          <w:p w14:paraId="78074DEE" w14:textId="77777777" w:rsidR="00255133" w:rsidRPr="00FE39C9" w:rsidRDefault="00255133" w:rsidP="00206C46">
            <w:pPr>
              <w:jc w:val="center"/>
              <w:rPr>
                <w:color w:val="000000"/>
                <w:sz w:val="22"/>
                <w:szCs w:val="22"/>
              </w:rPr>
            </w:pPr>
            <w:r w:rsidRPr="00FE39C9">
              <w:rPr>
                <w:color w:val="000000"/>
                <w:sz w:val="22"/>
                <w:szCs w:val="22"/>
              </w:rPr>
              <w:t>564</w:t>
            </w:r>
          </w:p>
        </w:tc>
        <w:tc>
          <w:tcPr>
            <w:tcW w:w="1559" w:type="dxa"/>
            <w:vAlign w:val="center"/>
          </w:tcPr>
          <w:p w14:paraId="4B45973A" w14:textId="77777777" w:rsidR="00255133" w:rsidRPr="00FE39C9" w:rsidRDefault="00255133" w:rsidP="00206C46">
            <w:pPr>
              <w:jc w:val="center"/>
              <w:rPr>
                <w:color w:val="000000"/>
                <w:sz w:val="22"/>
                <w:szCs w:val="22"/>
              </w:rPr>
            </w:pPr>
            <w:r w:rsidRPr="00FE39C9">
              <w:rPr>
                <w:color w:val="000000"/>
                <w:sz w:val="22"/>
                <w:szCs w:val="22"/>
              </w:rPr>
              <w:t>597</w:t>
            </w:r>
          </w:p>
        </w:tc>
        <w:tc>
          <w:tcPr>
            <w:tcW w:w="1418" w:type="dxa"/>
            <w:vAlign w:val="center"/>
          </w:tcPr>
          <w:p w14:paraId="47C757F9" w14:textId="77777777" w:rsidR="00255133" w:rsidRPr="00FE39C9" w:rsidRDefault="00255133" w:rsidP="00206C46">
            <w:pPr>
              <w:jc w:val="center"/>
              <w:rPr>
                <w:i/>
                <w:color w:val="000000"/>
                <w:sz w:val="22"/>
                <w:szCs w:val="22"/>
              </w:rPr>
            </w:pPr>
            <w:r w:rsidRPr="00FE39C9">
              <w:rPr>
                <w:i/>
                <w:color w:val="000000"/>
                <w:sz w:val="22"/>
                <w:szCs w:val="22"/>
              </w:rPr>
              <w:t>33</w:t>
            </w:r>
          </w:p>
        </w:tc>
        <w:tc>
          <w:tcPr>
            <w:tcW w:w="1417" w:type="dxa"/>
            <w:vAlign w:val="center"/>
          </w:tcPr>
          <w:p w14:paraId="4586C55F" w14:textId="77777777" w:rsidR="00255133" w:rsidRPr="00FE39C9" w:rsidRDefault="00255133" w:rsidP="00206C46">
            <w:pPr>
              <w:jc w:val="center"/>
              <w:rPr>
                <w:i/>
                <w:iCs/>
                <w:color w:val="000000"/>
                <w:sz w:val="22"/>
                <w:szCs w:val="22"/>
              </w:rPr>
            </w:pPr>
            <w:r w:rsidRPr="00FE39C9">
              <w:rPr>
                <w:i/>
                <w:iCs/>
                <w:color w:val="000000"/>
                <w:sz w:val="22"/>
                <w:szCs w:val="22"/>
              </w:rPr>
              <w:t>105,9</w:t>
            </w:r>
          </w:p>
        </w:tc>
      </w:tr>
      <w:tr w:rsidR="00255133" w:rsidRPr="00FE39C9" w14:paraId="41F07D90" w14:textId="77777777" w:rsidTr="00586A74">
        <w:trPr>
          <w:trHeight w:val="172"/>
        </w:trPr>
        <w:tc>
          <w:tcPr>
            <w:tcW w:w="3266" w:type="dxa"/>
            <w:vAlign w:val="center"/>
          </w:tcPr>
          <w:p w14:paraId="0A48FB71" w14:textId="77777777" w:rsidR="00255133" w:rsidRPr="00FE39C9" w:rsidRDefault="00255133" w:rsidP="00206C46">
            <w:pPr>
              <w:rPr>
                <w:i/>
                <w:sz w:val="22"/>
                <w:szCs w:val="22"/>
              </w:rPr>
            </w:pPr>
            <w:r w:rsidRPr="00FE39C9">
              <w:rPr>
                <w:i/>
                <w:sz w:val="22"/>
                <w:szCs w:val="22"/>
              </w:rPr>
              <w:t>в них детей-инвалидов</w:t>
            </w:r>
          </w:p>
        </w:tc>
        <w:tc>
          <w:tcPr>
            <w:tcW w:w="1701" w:type="dxa"/>
            <w:vAlign w:val="center"/>
          </w:tcPr>
          <w:p w14:paraId="2CE2C64A" w14:textId="77777777" w:rsidR="00255133" w:rsidRPr="00FE39C9" w:rsidRDefault="00255133" w:rsidP="00206C46">
            <w:pPr>
              <w:jc w:val="center"/>
              <w:rPr>
                <w:color w:val="000000"/>
                <w:sz w:val="22"/>
                <w:szCs w:val="22"/>
              </w:rPr>
            </w:pPr>
            <w:r w:rsidRPr="00FE39C9">
              <w:rPr>
                <w:color w:val="000000"/>
                <w:sz w:val="22"/>
                <w:szCs w:val="22"/>
              </w:rPr>
              <w:t>572</w:t>
            </w:r>
          </w:p>
        </w:tc>
        <w:tc>
          <w:tcPr>
            <w:tcW w:w="1559" w:type="dxa"/>
            <w:vAlign w:val="center"/>
          </w:tcPr>
          <w:p w14:paraId="12DDCD1E" w14:textId="77777777" w:rsidR="00255133" w:rsidRPr="00FE39C9" w:rsidRDefault="00255133" w:rsidP="00206C46">
            <w:pPr>
              <w:jc w:val="center"/>
              <w:rPr>
                <w:color w:val="000000"/>
                <w:sz w:val="22"/>
                <w:szCs w:val="22"/>
              </w:rPr>
            </w:pPr>
            <w:r w:rsidRPr="00FE39C9">
              <w:rPr>
                <w:color w:val="000000"/>
                <w:sz w:val="22"/>
                <w:szCs w:val="22"/>
              </w:rPr>
              <w:t>607</w:t>
            </w:r>
          </w:p>
        </w:tc>
        <w:tc>
          <w:tcPr>
            <w:tcW w:w="1418" w:type="dxa"/>
            <w:vAlign w:val="center"/>
          </w:tcPr>
          <w:p w14:paraId="6212AF45" w14:textId="77777777" w:rsidR="00255133" w:rsidRPr="00FE39C9" w:rsidRDefault="00255133" w:rsidP="00206C46">
            <w:pPr>
              <w:jc w:val="center"/>
              <w:rPr>
                <w:i/>
                <w:color w:val="000000"/>
                <w:sz w:val="22"/>
                <w:szCs w:val="22"/>
              </w:rPr>
            </w:pPr>
            <w:r w:rsidRPr="00FE39C9">
              <w:rPr>
                <w:i/>
                <w:color w:val="000000"/>
                <w:sz w:val="22"/>
                <w:szCs w:val="22"/>
              </w:rPr>
              <w:t>35</w:t>
            </w:r>
          </w:p>
        </w:tc>
        <w:tc>
          <w:tcPr>
            <w:tcW w:w="1417" w:type="dxa"/>
            <w:vAlign w:val="center"/>
          </w:tcPr>
          <w:p w14:paraId="01DACCD3" w14:textId="77777777" w:rsidR="00255133" w:rsidRPr="00FE39C9" w:rsidRDefault="00255133" w:rsidP="00206C46">
            <w:pPr>
              <w:jc w:val="center"/>
              <w:rPr>
                <w:i/>
                <w:iCs/>
                <w:color w:val="000000"/>
                <w:sz w:val="22"/>
                <w:szCs w:val="22"/>
              </w:rPr>
            </w:pPr>
            <w:r w:rsidRPr="00FE39C9">
              <w:rPr>
                <w:i/>
                <w:iCs/>
                <w:color w:val="000000"/>
                <w:sz w:val="22"/>
                <w:szCs w:val="22"/>
              </w:rPr>
              <w:t>106,1</w:t>
            </w:r>
          </w:p>
        </w:tc>
      </w:tr>
      <w:tr w:rsidR="00255133" w:rsidRPr="00FE39C9" w14:paraId="76827F91" w14:textId="77777777" w:rsidTr="00586A74">
        <w:trPr>
          <w:trHeight w:val="285"/>
        </w:trPr>
        <w:tc>
          <w:tcPr>
            <w:tcW w:w="3266" w:type="dxa"/>
            <w:vAlign w:val="center"/>
          </w:tcPr>
          <w:p w14:paraId="420DDF06" w14:textId="77777777" w:rsidR="00255133" w:rsidRPr="00FE39C9" w:rsidRDefault="00255133" w:rsidP="00206C46">
            <w:pPr>
              <w:rPr>
                <w:sz w:val="22"/>
                <w:szCs w:val="22"/>
              </w:rPr>
            </w:pPr>
            <w:r w:rsidRPr="00FE39C9">
              <w:rPr>
                <w:sz w:val="22"/>
                <w:szCs w:val="22"/>
              </w:rPr>
              <w:t>Многодетные семьи</w:t>
            </w:r>
          </w:p>
        </w:tc>
        <w:tc>
          <w:tcPr>
            <w:tcW w:w="1701" w:type="dxa"/>
            <w:vAlign w:val="center"/>
          </w:tcPr>
          <w:p w14:paraId="2931AE44" w14:textId="77777777" w:rsidR="00255133" w:rsidRPr="00FE39C9" w:rsidRDefault="00255133" w:rsidP="00206C46">
            <w:pPr>
              <w:jc w:val="center"/>
              <w:rPr>
                <w:color w:val="000000"/>
                <w:sz w:val="22"/>
                <w:szCs w:val="22"/>
              </w:rPr>
            </w:pPr>
            <w:r w:rsidRPr="00FE39C9">
              <w:rPr>
                <w:color w:val="000000"/>
                <w:sz w:val="22"/>
                <w:szCs w:val="22"/>
              </w:rPr>
              <w:t>1 609</w:t>
            </w:r>
          </w:p>
        </w:tc>
        <w:tc>
          <w:tcPr>
            <w:tcW w:w="1559" w:type="dxa"/>
            <w:vAlign w:val="center"/>
          </w:tcPr>
          <w:p w14:paraId="71F72C4F" w14:textId="77777777" w:rsidR="00255133" w:rsidRPr="00FE39C9" w:rsidRDefault="00255133" w:rsidP="00206C46">
            <w:pPr>
              <w:jc w:val="center"/>
              <w:rPr>
                <w:color w:val="000000"/>
                <w:sz w:val="22"/>
                <w:szCs w:val="22"/>
              </w:rPr>
            </w:pPr>
            <w:r w:rsidRPr="00FE39C9">
              <w:rPr>
                <w:color w:val="000000"/>
                <w:sz w:val="22"/>
                <w:szCs w:val="22"/>
              </w:rPr>
              <w:t>1 806</w:t>
            </w:r>
          </w:p>
        </w:tc>
        <w:tc>
          <w:tcPr>
            <w:tcW w:w="1418" w:type="dxa"/>
            <w:vAlign w:val="center"/>
          </w:tcPr>
          <w:p w14:paraId="326BC916" w14:textId="77777777" w:rsidR="00255133" w:rsidRPr="00FE39C9" w:rsidRDefault="00255133" w:rsidP="00206C46">
            <w:pPr>
              <w:jc w:val="center"/>
              <w:rPr>
                <w:i/>
                <w:color w:val="000000"/>
                <w:sz w:val="22"/>
                <w:szCs w:val="22"/>
              </w:rPr>
            </w:pPr>
            <w:r w:rsidRPr="00FE39C9">
              <w:rPr>
                <w:i/>
                <w:color w:val="000000"/>
                <w:sz w:val="22"/>
                <w:szCs w:val="22"/>
              </w:rPr>
              <w:t>197</w:t>
            </w:r>
          </w:p>
        </w:tc>
        <w:tc>
          <w:tcPr>
            <w:tcW w:w="1417" w:type="dxa"/>
            <w:vAlign w:val="center"/>
          </w:tcPr>
          <w:p w14:paraId="6C0E2A87" w14:textId="77777777" w:rsidR="00255133" w:rsidRPr="00FE39C9" w:rsidRDefault="00255133" w:rsidP="00206C46">
            <w:pPr>
              <w:jc w:val="center"/>
              <w:rPr>
                <w:i/>
                <w:iCs/>
                <w:color w:val="000000"/>
                <w:sz w:val="22"/>
                <w:szCs w:val="22"/>
              </w:rPr>
            </w:pPr>
            <w:r w:rsidRPr="00FE39C9">
              <w:rPr>
                <w:i/>
                <w:iCs/>
                <w:color w:val="000000"/>
                <w:sz w:val="22"/>
                <w:szCs w:val="22"/>
              </w:rPr>
              <w:t>112,2</w:t>
            </w:r>
          </w:p>
        </w:tc>
      </w:tr>
      <w:tr w:rsidR="00255133" w:rsidRPr="00FE39C9" w14:paraId="0900155F" w14:textId="77777777" w:rsidTr="00586A74">
        <w:trPr>
          <w:trHeight w:val="276"/>
        </w:trPr>
        <w:tc>
          <w:tcPr>
            <w:tcW w:w="3266" w:type="dxa"/>
            <w:vAlign w:val="center"/>
          </w:tcPr>
          <w:p w14:paraId="0764C7B4" w14:textId="77777777" w:rsidR="00255133" w:rsidRPr="00FE39C9" w:rsidRDefault="00255133" w:rsidP="00206C46">
            <w:pPr>
              <w:rPr>
                <w:sz w:val="22"/>
                <w:szCs w:val="22"/>
              </w:rPr>
            </w:pPr>
            <w:r w:rsidRPr="00FE39C9">
              <w:rPr>
                <w:sz w:val="22"/>
                <w:szCs w:val="22"/>
              </w:rPr>
              <w:t>Инвалиды боевых действий</w:t>
            </w:r>
          </w:p>
        </w:tc>
        <w:tc>
          <w:tcPr>
            <w:tcW w:w="1701" w:type="dxa"/>
            <w:vAlign w:val="center"/>
          </w:tcPr>
          <w:p w14:paraId="404DF8C4" w14:textId="77777777" w:rsidR="00255133" w:rsidRPr="00FE39C9" w:rsidRDefault="00255133" w:rsidP="00206C46">
            <w:pPr>
              <w:jc w:val="center"/>
              <w:rPr>
                <w:color w:val="000000"/>
                <w:sz w:val="22"/>
                <w:szCs w:val="22"/>
              </w:rPr>
            </w:pPr>
            <w:r w:rsidRPr="00FE39C9">
              <w:rPr>
                <w:color w:val="000000"/>
                <w:sz w:val="22"/>
                <w:szCs w:val="22"/>
              </w:rPr>
              <w:t>3</w:t>
            </w:r>
          </w:p>
        </w:tc>
        <w:tc>
          <w:tcPr>
            <w:tcW w:w="1559" w:type="dxa"/>
            <w:vAlign w:val="center"/>
          </w:tcPr>
          <w:p w14:paraId="0A4D4FC6" w14:textId="77777777" w:rsidR="00255133" w:rsidRPr="00FE39C9" w:rsidRDefault="00255133" w:rsidP="00206C46">
            <w:pPr>
              <w:jc w:val="center"/>
              <w:rPr>
                <w:color w:val="000000"/>
                <w:sz w:val="22"/>
                <w:szCs w:val="22"/>
              </w:rPr>
            </w:pPr>
            <w:r w:rsidRPr="00FE39C9">
              <w:rPr>
                <w:color w:val="000000"/>
                <w:sz w:val="22"/>
                <w:szCs w:val="22"/>
              </w:rPr>
              <w:t>4</w:t>
            </w:r>
          </w:p>
        </w:tc>
        <w:tc>
          <w:tcPr>
            <w:tcW w:w="1418" w:type="dxa"/>
            <w:vAlign w:val="center"/>
          </w:tcPr>
          <w:p w14:paraId="52FA06DE" w14:textId="77777777" w:rsidR="00255133" w:rsidRPr="00FE39C9" w:rsidRDefault="00255133" w:rsidP="00206C46">
            <w:pPr>
              <w:jc w:val="center"/>
              <w:rPr>
                <w:i/>
                <w:color w:val="000000"/>
                <w:sz w:val="22"/>
                <w:szCs w:val="22"/>
              </w:rPr>
            </w:pPr>
            <w:r w:rsidRPr="00FE39C9">
              <w:rPr>
                <w:i/>
                <w:color w:val="000000"/>
                <w:sz w:val="22"/>
                <w:szCs w:val="22"/>
              </w:rPr>
              <w:t>1</w:t>
            </w:r>
          </w:p>
        </w:tc>
        <w:tc>
          <w:tcPr>
            <w:tcW w:w="1417" w:type="dxa"/>
            <w:vAlign w:val="center"/>
          </w:tcPr>
          <w:p w14:paraId="5CE6455E" w14:textId="77777777" w:rsidR="00255133" w:rsidRPr="00FE39C9" w:rsidRDefault="00255133" w:rsidP="00206C46">
            <w:pPr>
              <w:jc w:val="center"/>
              <w:rPr>
                <w:i/>
                <w:iCs/>
                <w:color w:val="000000"/>
                <w:sz w:val="22"/>
                <w:szCs w:val="22"/>
              </w:rPr>
            </w:pPr>
            <w:r w:rsidRPr="00FE39C9">
              <w:rPr>
                <w:i/>
                <w:iCs/>
                <w:color w:val="000000"/>
                <w:sz w:val="22"/>
                <w:szCs w:val="22"/>
              </w:rPr>
              <w:t>133,3</w:t>
            </w:r>
          </w:p>
        </w:tc>
      </w:tr>
      <w:tr w:rsidR="00255133" w:rsidRPr="00FE39C9" w14:paraId="731DDAF6" w14:textId="77777777" w:rsidTr="00586A74">
        <w:trPr>
          <w:trHeight w:val="255"/>
        </w:trPr>
        <w:tc>
          <w:tcPr>
            <w:tcW w:w="3266" w:type="dxa"/>
            <w:vAlign w:val="center"/>
          </w:tcPr>
          <w:p w14:paraId="63409867" w14:textId="77777777" w:rsidR="00255133" w:rsidRPr="00FE39C9" w:rsidRDefault="00255133" w:rsidP="00206C46">
            <w:pPr>
              <w:rPr>
                <w:sz w:val="22"/>
                <w:szCs w:val="22"/>
              </w:rPr>
            </w:pPr>
            <w:r w:rsidRPr="00FE39C9">
              <w:rPr>
                <w:sz w:val="22"/>
                <w:szCs w:val="22"/>
              </w:rPr>
              <w:t>Участники ВОВ</w:t>
            </w:r>
          </w:p>
        </w:tc>
        <w:tc>
          <w:tcPr>
            <w:tcW w:w="1701" w:type="dxa"/>
            <w:vAlign w:val="center"/>
          </w:tcPr>
          <w:p w14:paraId="40239EC7" w14:textId="77777777" w:rsidR="00255133" w:rsidRPr="00FE39C9" w:rsidRDefault="00255133" w:rsidP="00206C46">
            <w:pPr>
              <w:jc w:val="center"/>
              <w:rPr>
                <w:color w:val="000000"/>
                <w:sz w:val="22"/>
                <w:szCs w:val="22"/>
              </w:rPr>
            </w:pPr>
            <w:r w:rsidRPr="00FE39C9">
              <w:rPr>
                <w:color w:val="000000"/>
                <w:sz w:val="22"/>
                <w:szCs w:val="22"/>
              </w:rPr>
              <w:t>7</w:t>
            </w:r>
          </w:p>
        </w:tc>
        <w:tc>
          <w:tcPr>
            <w:tcW w:w="1559" w:type="dxa"/>
            <w:vAlign w:val="center"/>
          </w:tcPr>
          <w:p w14:paraId="318F1FB2" w14:textId="77777777" w:rsidR="00255133" w:rsidRPr="00FE39C9" w:rsidRDefault="00255133" w:rsidP="00206C46">
            <w:pPr>
              <w:jc w:val="center"/>
              <w:rPr>
                <w:color w:val="000000"/>
                <w:sz w:val="22"/>
                <w:szCs w:val="22"/>
              </w:rPr>
            </w:pPr>
            <w:r w:rsidRPr="00FE39C9">
              <w:rPr>
                <w:color w:val="000000"/>
                <w:sz w:val="22"/>
                <w:szCs w:val="22"/>
              </w:rPr>
              <w:t>6</w:t>
            </w:r>
          </w:p>
        </w:tc>
        <w:tc>
          <w:tcPr>
            <w:tcW w:w="1418" w:type="dxa"/>
            <w:vAlign w:val="center"/>
          </w:tcPr>
          <w:p w14:paraId="5ABFBC9D" w14:textId="77777777" w:rsidR="00255133" w:rsidRPr="00FE39C9" w:rsidRDefault="00255133" w:rsidP="00206C46">
            <w:pPr>
              <w:jc w:val="center"/>
              <w:rPr>
                <w:i/>
                <w:color w:val="000000"/>
                <w:sz w:val="22"/>
                <w:szCs w:val="22"/>
              </w:rPr>
            </w:pPr>
            <w:r w:rsidRPr="00FE39C9">
              <w:rPr>
                <w:i/>
                <w:color w:val="000000"/>
                <w:sz w:val="22"/>
                <w:szCs w:val="22"/>
              </w:rPr>
              <w:t>-1</w:t>
            </w:r>
          </w:p>
        </w:tc>
        <w:tc>
          <w:tcPr>
            <w:tcW w:w="1417" w:type="dxa"/>
            <w:vAlign w:val="center"/>
          </w:tcPr>
          <w:p w14:paraId="08B3C1C8" w14:textId="77777777" w:rsidR="00255133" w:rsidRPr="00FE39C9" w:rsidRDefault="00255133" w:rsidP="00206C46">
            <w:pPr>
              <w:jc w:val="center"/>
              <w:rPr>
                <w:i/>
                <w:iCs/>
                <w:color w:val="000000"/>
                <w:sz w:val="22"/>
                <w:szCs w:val="22"/>
              </w:rPr>
            </w:pPr>
            <w:r w:rsidRPr="00FE39C9">
              <w:rPr>
                <w:i/>
                <w:iCs/>
                <w:color w:val="000000"/>
                <w:sz w:val="22"/>
                <w:szCs w:val="22"/>
              </w:rPr>
              <w:t>85,7</w:t>
            </w:r>
          </w:p>
        </w:tc>
      </w:tr>
      <w:tr w:rsidR="00255133" w:rsidRPr="00FE39C9" w14:paraId="7DA8C51B" w14:textId="77777777" w:rsidTr="00586A74">
        <w:trPr>
          <w:trHeight w:val="301"/>
        </w:trPr>
        <w:tc>
          <w:tcPr>
            <w:tcW w:w="3266" w:type="dxa"/>
            <w:vAlign w:val="center"/>
          </w:tcPr>
          <w:p w14:paraId="5B66103E" w14:textId="77777777" w:rsidR="00255133" w:rsidRPr="00FE39C9" w:rsidRDefault="00255133" w:rsidP="00206C46">
            <w:pPr>
              <w:rPr>
                <w:sz w:val="22"/>
                <w:szCs w:val="22"/>
              </w:rPr>
            </w:pPr>
            <w:r w:rsidRPr="00FE39C9">
              <w:rPr>
                <w:sz w:val="22"/>
                <w:szCs w:val="22"/>
              </w:rPr>
              <w:t>Жители блокадного Ленинграда</w:t>
            </w:r>
          </w:p>
        </w:tc>
        <w:tc>
          <w:tcPr>
            <w:tcW w:w="1701" w:type="dxa"/>
            <w:vAlign w:val="center"/>
          </w:tcPr>
          <w:p w14:paraId="758A048B" w14:textId="77777777" w:rsidR="00255133" w:rsidRPr="00FE39C9" w:rsidRDefault="00255133" w:rsidP="00206C46">
            <w:pPr>
              <w:jc w:val="center"/>
              <w:rPr>
                <w:color w:val="000000"/>
                <w:sz w:val="22"/>
                <w:szCs w:val="22"/>
              </w:rPr>
            </w:pPr>
            <w:r w:rsidRPr="00FE39C9">
              <w:rPr>
                <w:color w:val="000000"/>
                <w:sz w:val="22"/>
                <w:szCs w:val="22"/>
              </w:rPr>
              <w:t>2</w:t>
            </w:r>
          </w:p>
        </w:tc>
        <w:tc>
          <w:tcPr>
            <w:tcW w:w="1559" w:type="dxa"/>
            <w:vAlign w:val="center"/>
          </w:tcPr>
          <w:p w14:paraId="4ADD4986" w14:textId="77777777" w:rsidR="00255133" w:rsidRPr="00FE39C9" w:rsidRDefault="00255133" w:rsidP="00206C46">
            <w:pPr>
              <w:jc w:val="center"/>
              <w:rPr>
                <w:color w:val="000000"/>
                <w:sz w:val="22"/>
                <w:szCs w:val="22"/>
              </w:rPr>
            </w:pPr>
            <w:r w:rsidRPr="00FE39C9">
              <w:rPr>
                <w:color w:val="000000"/>
                <w:sz w:val="22"/>
                <w:szCs w:val="22"/>
              </w:rPr>
              <w:t>2</w:t>
            </w:r>
          </w:p>
        </w:tc>
        <w:tc>
          <w:tcPr>
            <w:tcW w:w="1418" w:type="dxa"/>
            <w:vAlign w:val="center"/>
          </w:tcPr>
          <w:p w14:paraId="265A6B6E" w14:textId="77777777" w:rsidR="00255133" w:rsidRPr="00FE39C9" w:rsidRDefault="00255133" w:rsidP="00206C46">
            <w:pPr>
              <w:jc w:val="center"/>
              <w:rPr>
                <w:i/>
                <w:color w:val="000000"/>
                <w:sz w:val="22"/>
                <w:szCs w:val="22"/>
              </w:rPr>
            </w:pPr>
            <w:r w:rsidRPr="00FE39C9">
              <w:rPr>
                <w:i/>
                <w:color w:val="000000"/>
                <w:sz w:val="22"/>
                <w:szCs w:val="22"/>
              </w:rPr>
              <w:t>0</w:t>
            </w:r>
          </w:p>
        </w:tc>
        <w:tc>
          <w:tcPr>
            <w:tcW w:w="1417" w:type="dxa"/>
            <w:vAlign w:val="center"/>
          </w:tcPr>
          <w:p w14:paraId="75D814F4" w14:textId="77777777" w:rsidR="00255133" w:rsidRPr="00FE39C9" w:rsidRDefault="00255133" w:rsidP="00206C46">
            <w:pPr>
              <w:jc w:val="center"/>
              <w:rPr>
                <w:i/>
                <w:iCs/>
                <w:color w:val="000000"/>
                <w:sz w:val="22"/>
                <w:szCs w:val="22"/>
              </w:rPr>
            </w:pPr>
            <w:r w:rsidRPr="00FE39C9">
              <w:rPr>
                <w:i/>
                <w:iCs/>
                <w:color w:val="000000"/>
                <w:sz w:val="22"/>
                <w:szCs w:val="22"/>
              </w:rPr>
              <w:t>100,0</w:t>
            </w:r>
          </w:p>
        </w:tc>
      </w:tr>
      <w:tr w:rsidR="00255133" w:rsidRPr="00FE39C9" w14:paraId="2A7BAB20" w14:textId="77777777" w:rsidTr="00586A74">
        <w:trPr>
          <w:trHeight w:val="155"/>
        </w:trPr>
        <w:tc>
          <w:tcPr>
            <w:tcW w:w="3266" w:type="dxa"/>
            <w:vAlign w:val="center"/>
          </w:tcPr>
          <w:p w14:paraId="4E9E8F60" w14:textId="77777777" w:rsidR="00255133" w:rsidRPr="00FE39C9" w:rsidRDefault="00255133" w:rsidP="00206C46">
            <w:pPr>
              <w:rPr>
                <w:sz w:val="22"/>
                <w:szCs w:val="22"/>
              </w:rPr>
            </w:pPr>
            <w:r w:rsidRPr="00FE39C9">
              <w:rPr>
                <w:sz w:val="22"/>
                <w:szCs w:val="22"/>
              </w:rPr>
              <w:t>Ветераны труда</w:t>
            </w:r>
          </w:p>
        </w:tc>
        <w:tc>
          <w:tcPr>
            <w:tcW w:w="1701" w:type="dxa"/>
            <w:vAlign w:val="center"/>
          </w:tcPr>
          <w:p w14:paraId="33EF2560" w14:textId="77777777" w:rsidR="00255133" w:rsidRPr="00FE39C9" w:rsidRDefault="00255133" w:rsidP="00206C46">
            <w:pPr>
              <w:jc w:val="center"/>
              <w:rPr>
                <w:color w:val="000000"/>
                <w:sz w:val="22"/>
                <w:szCs w:val="22"/>
              </w:rPr>
            </w:pPr>
            <w:r w:rsidRPr="00FE39C9">
              <w:rPr>
                <w:color w:val="000000"/>
                <w:sz w:val="22"/>
                <w:szCs w:val="22"/>
              </w:rPr>
              <w:t>6 668</w:t>
            </w:r>
          </w:p>
        </w:tc>
        <w:tc>
          <w:tcPr>
            <w:tcW w:w="1559" w:type="dxa"/>
            <w:vAlign w:val="center"/>
          </w:tcPr>
          <w:p w14:paraId="7879A2FF" w14:textId="77777777" w:rsidR="00255133" w:rsidRPr="00FE39C9" w:rsidRDefault="00255133" w:rsidP="00206C46">
            <w:pPr>
              <w:jc w:val="center"/>
              <w:rPr>
                <w:color w:val="000000"/>
                <w:sz w:val="22"/>
                <w:szCs w:val="22"/>
              </w:rPr>
            </w:pPr>
            <w:r w:rsidRPr="00FE39C9">
              <w:rPr>
                <w:color w:val="000000"/>
                <w:sz w:val="22"/>
                <w:szCs w:val="22"/>
              </w:rPr>
              <w:t>5 839</w:t>
            </w:r>
          </w:p>
        </w:tc>
        <w:tc>
          <w:tcPr>
            <w:tcW w:w="1418" w:type="dxa"/>
            <w:vAlign w:val="center"/>
          </w:tcPr>
          <w:p w14:paraId="6D6F09A5" w14:textId="77777777" w:rsidR="00255133" w:rsidRPr="00FE39C9" w:rsidRDefault="00255133" w:rsidP="00206C46">
            <w:pPr>
              <w:jc w:val="center"/>
              <w:rPr>
                <w:i/>
                <w:color w:val="000000"/>
                <w:sz w:val="22"/>
                <w:szCs w:val="22"/>
              </w:rPr>
            </w:pPr>
            <w:r w:rsidRPr="00FE39C9">
              <w:rPr>
                <w:i/>
                <w:color w:val="000000"/>
                <w:sz w:val="22"/>
                <w:szCs w:val="22"/>
              </w:rPr>
              <w:t>-829</w:t>
            </w:r>
          </w:p>
        </w:tc>
        <w:tc>
          <w:tcPr>
            <w:tcW w:w="1417" w:type="dxa"/>
            <w:vAlign w:val="center"/>
          </w:tcPr>
          <w:p w14:paraId="57D1E644" w14:textId="77777777" w:rsidR="00255133" w:rsidRPr="00FE39C9" w:rsidRDefault="00255133" w:rsidP="00206C46">
            <w:pPr>
              <w:jc w:val="center"/>
              <w:rPr>
                <w:i/>
                <w:iCs/>
                <w:color w:val="000000"/>
                <w:sz w:val="22"/>
                <w:szCs w:val="22"/>
              </w:rPr>
            </w:pPr>
            <w:r w:rsidRPr="00FE39C9">
              <w:rPr>
                <w:i/>
                <w:iCs/>
                <w:color w:val="000000"/>
                <w:sz w:val="22"/>
                <w:szCs w:val="22"/>
              </w:rPr>
              <w:t>87,6</w:t>
            </w:r>
          </w:p>
        </w:tc>
      </w:tr>
      <w:tr w:rsidR="00255133" w:rsidRPr="00FE39C9" w14:paraId="7E27041F" w14:textId="77777777" w:rsidTr="00586A74">
        <w:trPr>
          <w:trHeight w:val="299"/>
        </w:trPr>
        <w:tc>
          <w:tcPr>
            <w:tcW w:w="3266" w:type="dxa"/>
            <w:vAlign w:val="center"/>
          </w:tcPr>
          <w:p w14:paraId="6560BE18" w14:textId="77777777" w:rsidR="00255133" w:rsidRPr="00FE39C9" w:rsidRDefault="00255133" w:rsidP="00206C46">
            <w:pPr>
              <w:rPr>
                <w:sz w:val="22"/>
                <w:szCs w:val="22"/>
              </w:rPr>
            </w:pPr>
            <w:r w:rsidRPr="00FE39C9">
              <w:rPr>
                <w:sz w:val="22"/>
                <w:szCs w:val="22"/>
              </w:rPr>
              <w:t>Труженики тыла</w:t>
            </w:r>
          </w:p>
        </w:tc>
        <w:tc>
          <w:tcPr>
            <w:tcW w:w="1701" w:type="dxa"/>
            <w:vAlign w:val="center"/>
          </w:tcPr>
          <w:p w14:paraId="4B6985E5" w14:textId="77777777" w:rsidR="00255133" w:rsidRPr="00FE39C9" w:rsidRDefault="00255133" w:rsidP="00206C46">
            <w:pPr>
              <w:jc w:val="center"/>
              <w:rPr>
                <w:color w:val="000000"/>
                <w:sz w:val="22"/>
                <w:szCs w:val="22"/>
              </w:rPr>
            </w:pPr>
            <w:r w:rsidRPr="00FE39C9">
              <w:rPr>
                <w:color w:val="000000"/>
                <w:sz w:val="22"/>
                <w:szCs w:val="22"/>
              </w:rPr>
              <w:t>74</w:t>
            </w:r>
          </w:p>
        </w:tc>
        <w:tc>
          <w:tcPr>
            <w:tcW w:w="1559" w:type="dxa"/>
            <w:vAlign w:val="center"/>
          </w:tcPr>
          <w:p w14:paraId="2A42809A" w14:textId="77777777" w:rsidR="00255133" w:rsidRPr="00FE39C9" w:rsidRDefault="00255133" w:rsidP="00206C46">
            <w:pPr>
              <w:jc w:val="center"/>
              <w:rPr>
                <w:color w:val="000000"/>
                <w:sz w:val="22"/>
                <w:szCs w:val="22"/>
              </w:rPr>
            </w:pPr>
            <w:r w:rsidRPr="00FE39C9">
              <w:rPr>
                <w:color w:val="000000"/>
                <w:sz w:val="22"/>
                <w:szCs w:val="22"/>
              </w:rPr>
              <w:t>58</w:t>
            </w:r>
          </w:p>
        </w:tc>
        <w:tc>
          <w:tcPr>
            <w:tcW w:w="1418" w:type="dxa"/>
            <w:vAlign w:val="center"/>
          </w:tcPr>
          <w:p w14:paraId="544C68B0" w14:textId="77777777" w:rsidR="00255133" w:rsidRPr="00FE39C9" w:rsidRDefault="00255133" w:rsidP="00206C46">
            <w:pPr>
              <w:jc w:val="center"/>
              <w:rPr>
                <w:i/>
                <w:color w:val="000000"/>
                <w:sz w:val="22"/>
                <w:szCs w:val="22"/>
              </w:rPr>
            </w:pPr>
            <w:r w:rsidRPr="00FE39C9">
              <w:rPr>
                <w:i/>
                <w:color w:val="000000"/>
                <w:sz w:val="22"/>
                <w:szCs w:val="22"/>
              </w:rPr>
              <w:t>-16</w:t>
            </w:r>
          </w:p>
        </w:tc>
        <w:tc>
          <w:tcPr>
            <w:tcW w:w="1417" w:type="dxa"/>
            <w:vAlign w:val="center"/>
          </w:tcPr>
          <w:p w14:paraId="1259127D" w14:textId="77777777" w:rsidR="00255133" w:rsidRPr="00FE39C9" w:rsidRDefault="00255133" w:rsidP="00206C46">
            <w:pPr>
              <w:jc w:val="center"/>
              <w:rPr>
                <w:i/>
                <w:iCs/>
                <w:color w:val="000000"/>
                <w:sz w:val="22"/>
                <w:szCs w:val="22"/>
              </w:rPr>
            </w:pPr>
            <w:r w:rsidRPr="00FE39C9">
              <w:rPr>
                <w:i/>
                <w:iCs/>
                <w:color w:val="000000"/>
                <w:sz w:val="22"/>
                <w:szCs w:val="22"/>
              </w:rPr>
              <w:t>78,4</w:t>
            </w:r>
          </w:p>
        </w:tc>
      </w:tr>
      <w:tr w:rsidR="00255133" w:rsidRPr="00FE39C9" w14:paraId="77F43D73" w14:textId="77777777" w:rsidTr="00586A74">
        <w:trPr>
          <w:trHeight w:val="300"/>
        </w:trPr>
        <w:tc>
          <w:tcPr>
            <w:tcW w:w="3266" w:type="dxa"/>
            <w:vAlign w:val="center"/>
          </w:tcPr>
          <w:p w14:paraId="39D61ABD" w14:textId="77777777" w:rsidR="00255133" w:rsidRPr="00FE39C9" w:rsidRDefault="00255133" w:rsidP="00206C46">
            <w:pPr>
              <w:rPr>
                <w:sz w:val="22"/>
                <w:szCs w:val="22"/>
              </w:rPr>
            </w:pPr>
            <w:r w:rsidRPr="00FE39C9">
              <w:rPr>
                <w:sz w:val="22"/>
                <w:szCs w:val="22"/>
              </w:rPr>
              <w:t>Ветераны боевых действий</w:t>
            </w:r>
          </w:p>
        </w:tc>
        <w:tc>
          <w:tcPr>
            <w:tcW w:w="1701" w:type="dxa"/>
            <w:vAlign w:val="center"/>
          </w:tcPr>
          <w:p w14:paraId="65CC99B4" w14:textId="77777777" w:rsidR="00255133" w:rsidRPr="00FE39C9" w:rsidRDefault="00255133" w:rsidP="00206C46">
            <w:pPr>
              <w:jc w:val="center"/>
              <w:rPr>
                <w:color w:val="000000"/>
                <w:sz w:val="22"/>
                <w:szCs w:val="22"/>
              </w:rPr>
            </w:pPr>
            <w:r w:rsidRPr="00FE39C9">
              <w:rPr>
                <w:color w:val="000000"/>
                <w:sz w:val="22"/>
                <w:szCs w:val="22"/>
              </w:rPr>
              <w:t>1 444</w:t>
            </w:r>
          </w:p>
        </w:tc>
        <w:tc>
          <w:tcPr>
            <w:tcW w:w="1559" w:type="dxa"/>
            <w:vAlign w:val="center"/>
          </w:tcPr>
          <w:p w14:paraId="75316E72" w14:textId="77777777" w:rsidR="00255133" w:rsidRPr="00FE39C9" w:rsidRDefault="00255133" w:rsidP="00206C46">
            <w:pPr>
              <w:jc w:val="center"/>
              <w:rPr>
                <w:color w:val="000000"/>
                <w:sz w:val="22"/>
                <w:szCs w:val="22"/>
              </w:rPr>
            </w:pPr>
            <w:r w:rsidRPr="00FE39C9">
              <w:rPr>
                <w:color w:val="000000"/>
                <w:sz w:val="22"/>
                <w:szCs w:val="22"/>
              </w:rPr>
              <w:t>1 462</w:t>
            </w:r>
          </w:p>
        </w:tc>
        <w:tc>
          <w:tcPr>
            <w:tcW w:w="1418" w:type="dxa"/>
            <w:vAlign w:val="center"/>
          </w:tcPr>
          <w:p w14:paraId="04670660" w14:textId="77777777" w:rsidR="00255133" w:rsidRPr="00FE39C9" w:rsidRDefault="00255133" w:rsidP="00206C46">
            <w:pPr>
              <w:jc w:val="center"/>
              <w:rPr>
                <w:i/>
                <w:color w:val="000000"/>
                <w:sz w:val="22"/>
                <w:szCs w:val="22"/>
              </w:rPr>
            </w:pPr>
            <w:r w:rsidRPr="00FE39C9">
              <w:rPr>
                <w:i/>
                <w:color w:val="000000"/>
                <w:sz w:val="22"/>
                <w:szCs w:val="22"/>
              </w:rPr>
              <w:t>18</w:t>
            </w:r>
          </w:p>
        </w:tc>
        <w:tc>
          <w:tcPr>
            <w:tcW w:w="1417" w:type="dxa"/>
            <w:vAlign w:val="center"/>
          </w:tcPr>
          <w:p w14:paraId="7F6C4732" w14:textId="77777777" w:rsidR="00255133" w:rsidRPr="00FE39C9" w:rsidRDefault="00255133" w:rsidP="00206C46">
            <w:pPr>
              <w:jc w:val="center"/>
              <w:rPr>
                <w:i/>
                <w:iCs/>
                <w:color w:val="000000"/>
                <w:sz w:val="22"/>
                <w:szCs w:val="22"/>
              </w:rPr>
            </w:pPr>
            <w:r w:rsidRPr="00FE39C9">
              <w:rPr>
                <w:i/>
                <w:iCs/>
                <w:color w:val="000000"/>
                <w:sz w:val="22"/>
                <w:szCs w:val="22"/>
              </w:rPr>
              <w:t>101,2</w:t>
            </w:r>
          </w:p>
        </w:tc>
      </w:tr>
      <w:tr w:rsidR="00255133" w:rsidRPr="00FE39C9" w14:paraId="6A70CB54" w14:textId="77777777" w:rsidTr="00586A74">
        <w:trPr>
          <w:trHeight w:val="305"/>
        </w:trPr>
        <w:tc>
          <w:tcPr>
            <w:tcW w:w="3266" w:type="dxa"/>
            <w:vAlign w:val="center"/>
          </w:tcPr>
          <w:p w14:paraId="6FE66161" w14:textId="77777777" w:rsidR="00255133" w:rsidRPr="00FE39C9" w:rsidRDefault="00255133" w:rsidP="00206C46">
            <w:pPr>
              <w:rPr>
                <w:sz w:val="22"/>
                <w:szCs w:val="22"/>
              </w:rPr>
            </w:pPr>
            <w:r w:rsidRPr="00FE39C9">
              <w:rPr>
                <w:sz w:val="22"/>
                <w:szCs w:val="22"/>
              </w:rPr>
              <w:t>Члены семей погибших (умерших) инвалидов и участников ВОВ</w:t>
            </w:r>
          </w:p>
        </w:tc>
        <w:tc>
          <w:tcPr>
            <w:tcW w:w="1701" w:type="dxa"/>
            <w:vAlign w:val="center"/>
          </w:tcPr>
          <w:p w14:paraId="7432C923" w14:textId="77777777" w:rsidR="00255133" w:rsidRPr="00FE39C9" w:rsidRDefault="00255133" w:rsidP="00206C46">
            <w:pPr>
              <w:jc w:val="center"/>
              <w:rPr>
                <w:color w:val="000000"/>
                <w:sz w:val="22"/>
                <w:szCs w:val="22"/>
              </w:rPr>
            </w:pPr>
            <w:r w:rsidRPr="00FE39C9">
              <w:rPr>
                <w:color w:val="000000"/>
                <w:sz w:val="22"/>
                <w:szCs w:val="22"/>
              </w:rPr>
              <w:t>36</w:t>
            </w:r>
          </w:p>
        </w:tc>
        <w:tc>
          <w:tcPr>
            <w:tcW w:w="1559" w:type="dxa"/>
            <w:vAlign w:val="center"/>
          </w:tcPr>
          <w:p w14:paraId="5B5B2A24" w14:textId="77777777" w:rsidR="00255133" w:rsidRPr="00FE39C9" w:rsidRDefault="00255133" w:rsidP="00206C46">
            <w:pPr>
              <w:jc w:val="center"/>
              <w:rPr>
                <w:color w:val="000000"/>
                <w:sz w:val="22"/>
                <w:szCs w:val="22"/>
              </w:rPr>
            </w:pPr>
            <w:r w:rsidRPr="00FE39C9">
              <w:rPr>
                <w:color w:val="000000"/>
                <w:sz w:val="22"/>
                <w:szCs w:val="22"/>
              </w:rPr>
              <w:t>28</w:t>
            </w:r>
          </w:p>
        </w:tc>
        <w:tc>
          <w:tcPr>
            <w:tcW w:w="1418" w:type="dxa"/>
            <w:vAlign w:val="center"/>
          </w:tcPr>
          <w:p w14:paraId="536C8C9B" w14:textId="77777777" w:rsidR="00255133" w:rsidRPr="00FE39C9" w:rsidRDefault="00255133" w:rsidP="00206C46">
            <w:pPr>
              <w:jc w:val="center"/>
              <w:rPr>
                <w:i/>
                <w:color w:val="000000"/>
                <w:sz w:val="22"/>
                <w:szCs w:val="22"/>
              </w:rPr>
            </w:pPr>
            <w:r w:rsidRPr="00FE39C9">
              <w:rPr>
                <w:i/>
                <w:color w:val="000000"/>
                <w:sz w:val="22"/>
                <w:szCs w:val="22"/>
              </w:rPr>
              <w:t>-8</w:t>
            </w:r>
          </w:p>
        </w:tc>
        <w:tc>
          <w:tcPr>
            <w:tcW w:w="1417" w:type="dxa"/>
            <w:vAlign w:val="center"/>
          </w:tcPr>
          <w:p w14:paraId="065AF4DF" w14:textId="77777777" w:rsidR="00255133" w:rsidRPr="00FE39C9" w:rsidRDefault="00255133" w:rsidP="00206C46">
            <w:pPr>
              <w:jc w:val="center"/>
              <w:rPr>
                <w:i/>
                <w:iCs/>
                <w:color w:val="000000"/>
                <w:sz w:val="22"/>
                <w:szCs w:val="22"/>
              </w:rPr>
            </w:pPr>
            <w:r w:rsidRPr="00FE39C9">
              <w:rPr>
                <w:i/>
                <w:iCs/>
                <w:color w:val="000000"/>
                <w:sz w:val="22"/>
                <w:szCs w:val="22"/>
              </w:rPr>
              <w:t>77,8</w:t>
            </w:r>
          </w:p>
        </w:tc>
      </w:tr>
      <w:tr w:rsidR="00255133" w:rsidRPr="00FE39C9" w14:paraId="115D28AF" w14:textId="77777777" w:rsidTr="00586A74">
        <w:trPr>
          <w:trHeight w:val="305"/>
        </w:trPr>
        <w:tc>
          <w:tcPr>
            <w:tcW w:w="3266" w:type="dxa"/>
            <w:vAlign w:val="center"/>
          </w:tcPr>
          <w:p w14:paraId="043537D3" w14:textId="77777777" w:rsidR="00255133" w:rsidRPr="00FE39C9" w:rsidRDefault="00255133" w:rsidP="00206C46">
            <w:pPr>
              <w:rPr>
                <w:sz w:val="22"/>
                <w:szCs w:val="22"/>
              </w:rPr>
            </w:pPr>
            <w:r w:rsidRPr="00FE39C9">
              <w:rPr>
                <w:sz w:val="22"/>
                <w:szCs w:val="22"/>
              </w:rPr>
              <w:lastRenderedPageBreak/>
              <w:t>Члены семей погибших (умерших) ветеранов боевых действий</w:t>
            </w:r>
          </w:p>
        </w:tc>
        <w:tc>
          <w:tcPr>
            <w:tcW w:w="1701" w:type="dxa"/>
            <w:vAlign w:val="center"/>
          </w:tcPr>
          <w:p w14:paraId="08AB591F" w14:textId="77777777" w:rsidR="00255133" w:rsidRPr="00FE39C9" w:rsidRDefault="00255133" w:rsidP="00206C46">
            <w:pPr>
              <w:jc w:val="center"/>
              <w:rPr>
                <w:color w:val="000000"/>
                <w:sz w:val="22"/>
                <w:szCs w:val="22"/>
              </w:rPr>
            </w:pPr>
            <w:r w:rsidRPr="00FE39C9">
              <w:rPr>
                <w:color w:val="000000"/>
                <w:sz w:val="22"/>
                <w:szCs w:val="22"/>
              </w:rPr>
              <w:t>51</w:t>
            </w:r>
          </w:p>
        </w:tc>
        <w:tc>
          <w:tcPr>
            <w:tcW w:w="1559" w:type="dxa"/>
            <w:vAlign w:val="center"/>
          </w:tcPr>
          <w:p w14:paraId="3086A7F8" w14:textId="77777777" w:rsidR="00255133" w:rsidRPr="00FE39C9" w:rsidRDefault="00255133" w:rsidP="00206C46">
            <w:pPr>
              <w:jc w:val="center"/>
              <w:rPr>
                <w:color w:val="000000"/>
                <w:sz w:val="22"/>
                <w:szCs w:val="22"/>
              </w:rPr>
            </w:pPr>
            <w:r w:rsidRPr="00FE39C9">
              <w:rPr>
                <w:color w:val="000000"/>
                <w:sz w:val="22"/>
                <w:szCs w:val="22"/>
              </w:rPr>
              <w:t>50</w:t>
            </w:r>
          </w:p>
        </w:tc>
        <w:tc>
          <w:tcPr>
            <w:tcW w:w="1418" w:type="dxa"/>
            <w:vAlign w:val="center"/>
          </w:tcPr>
          <w:p w14:paraId="38E6A74A" w14:textId="77777777" w:rsidR="00255133" w:rsidRPr="00FE39C9" w:rsidRDefault="00255133" w:rsidP="00206C46">
            <w:pPr>
              <w:jc w:val="center"/>
              <w:rPr>
                <w:i/>
                <w:color w:val="000000"/>
                <w:sz w:val="22"/>
                <w:szCs w:val="22"/>
              </w:rPr>
            </w:pPr>
            <w:r w:rsidRPr="00FE39C9">
              <w:rPr>
                <w:i/>
                <w:color w:val="000000"/>
                <w:sz w:val="22"/>
                <w:szCs w:val="22"/>
              </w:rPr>
              <w:t>-1</w:t>
            </w:r>
          </w:p>
        </w:tc>
        <w:tc>
          <w:tcPr>
            <w:tcW w:w="1417" w:type="dxa"/>
            <w:vAlign w:val="center"/>
          </w:tcPr>
          <w:p w14:paraId="03ACA5B1" w14:textId="77777777" w:rsidR="00255133" w:rsidRPr="00FE39C9" w:rsidRDefault="00255133" w:rsidP="00206C46">
            <w:pPr>
              <w:jc w:val="center"/>
              <w:rPr>
                <w:i/>
                <w:iCs/>
                <w:color w:val="000000"/>
                <w:sz w:val="22"/>
                <w:szCs w:val="22"/>
              </w:rPr>
            </w:pPr>
            <w:r w:rsidRPr="00FE39C9">
              <w:rPr>
                <w:i/>
                <w:iCs/>
                <w:color w:val="000000"/>
                <w:sz w:val="22"/>
                <w:szCs w:val="22"/>
              </w:rPr>
              <w:t>98,0</w:t>
            </w:r>
          </w:p>
        </w:tc>
      </w:tr>
      <w:tr w:rsidR="00255133" w:rsidRPr="00FE39C9" w14:paraId="67CBE181" w14:textId="77777777" w:rsidTr="00586A74">
        <w:trPr>
          <w:trHeight w:val="305"/>
        </w:trPr>
        <w:tc>
          <w:tcPr>
            <w:tcW w:w="3266" w:type="dxa"/>
            <w:vAlign w:val="center"/>
          </w:tcPr>
          <w:p w14:paraId="3DEE6996" w14:textId="77777777" w:rsidR="00255133" w:rsidRPr="00FE39C9" w:rsidRDefault="00255133" w:rsidP="00206C46">
            <w:pPr>
              <w:rPr>
                <w:sz w:val="22"/>
                <w:szCs w:val="22"/>
              </w:rPr>
            </w:pPr>
            <w:r w:rsidRPr="00FE39C9">
              <w:rPr>
                <w:sz w:val="22"/>
                <w:szCs w:val="22"/>
              </w:rPr>
              <w:t>Ветераны труда Красноярского края</w:t>
            </w:r>
          </w:p>
        </w:tc>
        <w:tc>
          <w:tcPr>
            <w:tcW w:w="1701" w:type="dxa"/>
            <w:vAlign w:val="center"/>
          </w:tcPr>
          <w:p w14:paraId="7E55792E" w14:textId="77777777" w:rsidR="00255133" w:rsidRPr="00FE39C9" w:rsidRDefault="00255133" w:rsidP="00206C46">
            <w:pPr>
              <w:jc w:val="center"/>
              <w:rPr>
                <w:color w:val="000000"/>
                <w:sz w:val="22"/>
                <w:szCs w:val="22"/>
              </w:rPr>
            </w:pPr>
            <w:r w:rsidRPr="00FE39C9">
              <w:rPr>
                <w:color w:val="000000"/>
                <w:sz w:val="22"/>
                <w:szCs w:val="22"/>
              </w:rPr>
              <w:t>14 750</w:t>
            </w:r>
          </w:p>
        </w:tc>
        <w:tc>
          <w:tcPr>
            <w:tcW w:w="1559" w:type="dxa"/>
            <w:vAlign w:val="center"/>
          </w:tcPr>
          <w:p w14:paraId="3016C3D0" w14:textId="77777777" w:rsidR="00255133" w:rsidRPr="00FE39C9" w:rsidRDefault="00255133" w:rsidP="00206C46">
            <w:pPr>
              <w:jc w:val="center"/>
              <w:rPr>
                <w:color w:val="000000"/>
                <w:sz w:val="22"/>
                <w:szCs w:val="22"/>
              </w:rPr>
            </w:pPr>
            <w:r w:rsidRPr="00FE39C9">
              <w:rPr>
                <w:color w:val="000000"/>
                <w:sz w:val="22"/>
                <w:szCs w:val="22"/>
              </w:rPr>
              <w:t>14 969</w:t>
            </w:r>
          </w:p>
        </w:tc>
        <w:tc>
          <w:tcPr>
            <w:tcW w:w="1418" w:type="dxa"/>
            <w:vAlign w:val="center"/>
          </w:tcPr>
          <w:p w14:paraId="7462BDD4" w14:textId="77777777" w:rsidR="00255133" w:rsidRPr="00FE39C9" w:rsidRDefault="00255133" w:rsidP="00206C46">
            <w:pPr>
              <w:jc w:val="center"/>
              <w:rPr>
                <w:i/>
                <w:color w:val="000000"/>
                <w:sz w:val="22"/>
                <w:szCs w:val="22"/>
              </w:rPr>
            </w:pPr>
            <w:r w:rsidRPr="00FE39C9">
              <w:rPr>
                <w:i/>
                <w:color w:val="000000"/>
                <w:sz w:val="22"/>
                <w:szCs w:val="22"/>
              </w:rPr>
              <w:t>219</w:t>
            </w:r>
          </w:p>
        </w:tc>
        <w:tc>
          <w:tcPr>
            <w:tcW w:w="1417" w:type="dxa"/>
            <w:vAlign w:val="center"/>
          </w:tcPr>
          <w:p w14:paraId="0B1961DC" w14:textId="77777777" w:rsidR="00255133" w:rsidRPr="00FE39C9" w:rsidRDefault="00255133" w:rsidP="00206C46">
            <w:pPr>
              <w:jc w:val="center"/>
              <w:rPr>
                <w:i/>
                <w:iCs/>
                <w:color w:val="000000"/>
                <w:sz w:val="22"/>
                <w:szCs w:val="22"/>
              </w:rPr>
            </w:pPr>
            <w:r w:rsidRPr="00FE39C9">
              <w:rPr>
                <w:i/>
                <w:iCs/>
                <w:color w:val="000000"/>
                <w:sz w:val="22"/>
                <w:szCs w:val="22"/>
              </w:rPr>
              <w:t>101,5</w:t>
            </w:r>
          </w:p>
        </w:tc>
      </w:tr>
      <w:tr w:rsidR="00255133" w:rsidRPr="00FE39C9" w14:paraId="45188BFF" w14:textId="77777777" w:rsidTr="00586A74">
        <w:trPr>
          <w:trHeight w:val="305"/>
        </w:trPr>
        <w:tc>
          <w:tcPr>
            <w:tcW w:w="3266" w:type="dxa"/>
            <w:vAlign w:val="center"/>
          </w:tcPr>
          <w:p w14:paraId="1396EEA1" w14:textId="77777777" w:rsidR="00255133" w:rsidRPr="00FE39C9" w:rsidRDefault="00255133" w:rsidP="00206C46">
            <w:pPr>
              <w:rPr>
                <w:sz w:val="22"/>
                <w:szCs w:val="22"/>
              </w:rPr>
            </w:pPr>
            <w:r w:rsidRPr="00FE39C9">
              <w:rPr>
                <w:sz w:val="22"/>
                <w:szCs w:val="22"/>
              </w:rPr>
              <w:t>Родители (вдовы) погибших (умерших) военнослужащих</w:t>
            </w:r>
          </w:p>
        </w:tc>
        <w:tc>
          <w:tcPr>
            <w:tcW w:w="1701" w:type="dxa"/>
            <w:vAlign w:val="center"/>
          </w:tcPr>
          <w:p w14:paraId="204D4505" w14:textId="77777777" w:rsidR="00255133" w:rsidRPr="00FE39C9" w:rsidRDefault="00255133" w:rsidP="00206C46">
            <w:pPr>
              <w:jc w:val="center"/>
              <w:rPr>
                <w:color w:val="000000"/>
                <w:sz w:val="22"/>
                <w:szCs w:val="22"/>
              </w:rPr>
            </w:pPr>
            <w:r w:rsidRPr="00FE39C9">
              <w:rPr>
                <w:color w:val="000000"/>
                <w:sz w:val="22"/>
                <w:szCs w:val="22"/>
              </w:rPr>
              <w:t>4</w:t>
            </w:r>
          </w:p>
        </w:tc>
        <w:tc>
          <w:tcPr>
            <w:tcW w:w="1559" w:type="dxa"/>
            <w:vAlign w:val="center"/>
          </w:tcPr>
          <w:p w14:paraId="4F5DA2F0" w14:textId="77777777" w:rsidR="00255133" w:rsidRPr="00FE39C9" w:rsidRDefault="00255133" w:rsidP="00206C46">
            <w:pPr>
              <w:jc w:val="center"/>
              <w:rPr>
                <w:color w:val="000000"/>
                <w:sz w:val="22"/>
                <w:szCs w:val="22"/>
              </w:rPr>
            </w:pPr>
            <w:r w:rsidRPr="00FE39C9">
              <w:rPr>
                <w:color w:val="000000"/>
                <w:sz w:val="22"/>
                <w:szCs w:val="22"/>
              </w:rPr>
              <w:t>4</w:t>
            </w:r>
          </w:p>
        </w:tc>
        <w:tc>
          <w:tcPr>
            <w:tcW w:w="1418" w:type="dxa"/>
            <w:vAlign w:val="center"/>
          </w:tcPr>
          <w:p w14:paraId="5640AE06" w14:textId="77777777" w:rsidR="00255133" w:rsidRPr="00FE39C9" w:rsidRDefault="00255133" w:rsidP="00206C46">
            <w:pPr>
              <w:jc w:val="center"/>
              <w:rPr>
                <w:i/>
                <w:color w:val="000000"/>
                <w:sz w:val="22"/>
                <w:szCs w:val="22"/>
              </w:rPr>
            </w:pPr>
            <w:r w:rsidRPr="00FE39C9">
              <w:rPr>
                <w:i/>
                <w:color w:val="000000"/>
                <w:sz w:val="22"/>
                <w:szCs w:val="22"/>
              </w:rPr>
              <w:t>0</w:t>
            </w:r>
          </w:p>
        </w:tc>
        <w:tc>
          <w:tcPr>
            <w:tcW w:w="1417" w:type="dxa"/>
            <w:vAlign w:val="center"/>
          </w:tcPr>
          <w:p w14:paraId="0A60F80C" w14:textId="77777777" w:rsidR="00255133" w:rsidRPr="00FE39C9" w:rsidRDefault="00255133" w:rsidP="00206C46">
            <w:pPr>
              <w:jc w:val="center"/>
              <w:rPr>
                <w:i/>
                <w:iCs/>
                <w:color w:val="000000"/>
                <w:sz w:val="22"/>
                <w:szCs w:val="22"/>
              </w:rPr>
            </w:pPr>
            <w:r w:rsidRPr="00FE39C9">
              <w:rPr>
                <w:i/>
                <w:iCs/>
                <w:color w:val="000000"/>
                <w:sz w:val="22"/>
                <w:szCs w:val="22"/>
              </w:rPr>
              <w:t>100,0</w:t>
            </w:r>
          </w:p>
        </w:tc>
      </w:tr>
      <w:tr w:rsidR="00255133" w:rsidRPr="00FE39C9" w14:paraId="59F723BD" w14:textId="77777777" w:rsidTr="00586A74">
        <w:trPr>
          <w:trHeight w:val="305"/>
        </w:trPr>
        <w:tc>
          <w:tcPr>
            <w:tcW w:w="3266" w:type="dxa"/>
            <w:vAlign w:val="center"/>
          </w:tcPr>
          <w:p w14:paraId="59BF92D9" w14:textId="77777777" w:rsidR="00255133" w:rsidRPr="00FE39C9" w:rsidRDefault="00255133" w:rsidP="00206C46">
            <w:pPr>
              <w:rPr>
                <w:sz w:val="22"/>
                <w:szCs w:val="22"/>
              </w:rPr>
            </w:pPr>
            <w:r w:rsidRPr="00FE39C9">
              <w:rPr>
                <w:sz w:val="22"/>
                <w:szCs w:val="22"/>
              </w:rPr>
              <w:t>Реабилитированные лица</w:t>
            </w:r>
          </w:p>
        </w:tc>
        <w:tc>
          <w:tcPr>
            <w:tcW w:w="1701" w:type="dxa"/>
            <w:vAlign w:val="center"/>
          </w:tcPr>
          <w:p w14:paraId="2571672D" w14:textId="77777777" w:rsidR="00255133" w:rsidRPr="00FE39C9" w:rsidRDefault="00255133" w:rsidP="00206C46">
            <w:pPr>
              <w:jc w:val="center"/>
              <w:rPr>
                <w:color w:val="000000"/>
                <w:sz w:val="22"/>
                <w:szCs w:val="22"/>
              </w:rPr>
            </w:pPr>
            <w:r w:rsidRPr="00FE39C9">
              <w:rPr>
                <w:color w:val="000000"/>
                <w:sz w:val="22"/>
                <w:szCs w:val="22"/>
              </w:rPr>
              <w:t>210</w:t>
            </w:r>
          </w:p>
        </w:tc>
        <w:tc>
          <w:tcPr>
            <w:tcW w:w="1559" w:type="dxa"/>
            <w:vAlign w:val="center"/>
          </w:tcPr>
          <w:p w14:paraId="0A8FE2BF" w14:textId="77777777" w:rsidR="00255133" w:rsidRPr="00FE39C9" w:rsidRDefault="00255133" w:rsidP="00206C46">
            <w:pPr>
              <w:jc w:val="center"/>
              <w:rPr>
                <w:color w:val="000000"/>
                <w:sz w:val="22"/>
                <w:szCs w:val="22"/>
              </w:rPr>
            </w:pPr>
            <w:r w:rsidRPr="00FE39C9">
              <w:rPr>
                <w:color w:val="000000"/>
                <w:sz w:val="22"/>
                <w:szCs w:val="22"/>
              </w:rPr>
              <w:t>196</w:t>
            </w:r>
          </w:p>
        </w:tc>
        <w:tc>
          <w:tcPr>
            <w:tcW w:w="1418" w:type="dxa"/>
            <w:vAlign w:val="center"/>
          </w:tcPr>
          <w:p w14:paraId="4CFA721B" w14:textId="77777777" w:rsidR="00255133" w:rsidRPr="00FE39C9" w:rsidRDefault="00255133" w:rsidP="00206C46">
            <w:pPr>
              <w:jc w:val="center"/>
              <w:rPr>
                <w:i/>
                <w:color w:val="000000"/>
                <w:sz w:val="22"/>
                <w:szCs w:val="22"/>
              </w:rPr>
            </w:pPr>
            <w:r w:rsidRPr="00FE39C9">
              <w:rPr>
                <w:i/>
                <w:color w:val="000000"/>
                <w:sz w:val="22"/>
                <w:szCs w:val="22"/>
              </w:rPr>
              <w:t>-14</w:t>
            </w:r>
          </w:p>
        </w:tc>
        <w:tc>
          <w:tcPr>
            <w:tcW w:w="1417" w:type="dxa"/>
            <w:vAlign w:val="center"/>
          </w:tcPr>
          <w:p w14:paraId="3EF862E8" w14:textId="77777777" w:rsidR="00255133" w:rsidRPr="00FE39C9" w:rsidRDefault="00255133" w:rsidP="00206C46">
            <w:pPr>
              <w:jc w:val="center"/>
              <w:rPr>
                <w:i/>
                <w:iCs/>
                <w:color w:val="000000"/>
                <w:sz w:val="22"/>
                <w:szCs w:val="22"/>
              </w:rPr>
            </w:pPr>
            <w:r w:rsidRPr="00FE39C9">
              <w:rPr>
                <w:i/>
                <w:iCs/>
                <w:color w:val="000000"/>
                <w:sz w:val="22"/>
                <w:szCs w:val="22"/>
              </w:rPr>
              <w:t>93,3</w:t>
            </w:r>
          </w:p>
        </w:tc>
      </w:tr>
      <w:tr w:rsidR="00255133" w:rsidRPr="00FE39C9" w14:paraId="6BEBD989" w14:textId="77777777" w:rsidTr="00586A74">
        <w:trPr>
          <w:trHeight w:val="305"/>
        </w:trPr>
        <w:tc>
          <w:tcPr>
            <w:tcW w:w="3266" w:type="dxa"/>
            <w:vAlign w:val="center"/>
          </w:tcPr>
          <w:p w14:paraId="7922F21B" w14:textId="77777777" w:rsidR="00255133" w:rsidRPr="00FE39C9" w:rsidRDefault="00255133" w:rsidP="00206C46">
            <w:pPr>
              <w:rPr>
                <w:sz w:val="22"/>
                <w:szCs w:val="22"/>
              </w:rPr>
            </w:pPr>
            <w:r w:rsidRPr="00FE39C9">
              <w:rPr>
                <w:sz w:val="22"/>
                <w:szCs w:val="22"/>
              </w:rPr>
              <w:t>Лица, пострадавшие от политических репрессий</w:t>
            </w:r>
          </w:p>
        </w:tc>
        <w:tc>
          <w:tcPr>
            <w:tcW w:w="1701" w:type="dxa"/>
            <w:vAlign w:val="center"/>
          </w:tcPr>
          <w:p w14:paraId="4CAEFDF4" w14:textId="77777777" w:rsidR="00255133" w:rsidRPr="00FE39C9" w:rsidRDefault="00255133" w:rsidP="00206C46">
            <w:pPr>
              <w:jc w:val="center"/>
              <w:rPr>
                <w:color w:val="000000"/>
                <w:sz w:val="22"/>
                <w:szCs w:val="22"/>
              </w:rPr>
            </w:pPr>
            <w:r w:rsidRPr="00FE39C9">
              <w:rPr>
                <w:color w:val="000000"/>
                <w:sz w:val="22"/>
                <w:szCs w:val="22"/>
              </w:rPr>
              <w:t>1</w:t>
            </w:r>
          </w:p>
        </w:tc>
        <w:tc>
          <w:tcPr>
            <w:tcW w:w="1559" w:type="dxa"/>
            <w:vAlign w:val="center"/>
          </w:tcPr>
          <w:p w14:paraId="70515520" w14:textId="77777777" w:rsidR="00255133" w:rsidRPr="00FE39C9" w:rsidRDefault="00255133" w:rsidP="00206C46">
            <w:pPr>
              <w:jc w:val="center"/>
              <w:rPr>
                <w:color w:val="000000"/>
                <w:sz w:val="22"/>
                <w:szCs w:val="22"/>
              </w:rPr>
            </w:pPr>
            <w:r w:rsidRPr="00FE39C9">
              <w:rPr>
                <w:color w:val="000000"/>
                <w:sz w:val="22"/>
                <w:szCs w:val="22"/>
              </w:rPr>
              <w:t>1</w:t>
            </w:r>
          </w:p>
        </w:tc>
        <w:tc>
          <w:tcPr>
            <w:tcW w:w="1418" w:type="dxa"/>
            <w:vAlign w:val="center"/>
          </w:tcPr>
          <w:p w14:paraId="7B3BA482" w14:textId="77777777" w:rsidR="00255133" w:rsidRPr="00FE39C9" w:rsidRDefault="00255133" w:rsidP="00206C46">
            <w:pPr>
              <w:jc w:val="center"/>
              <w:rPr>
                <w:i/>
                <w:color w:val="000000"/>
                <w:sz w:val="22"/>
                <w:szCs w:val="22"/>
              </w:rPr>
            </w:pPr>
            <w:r w:rsidRPr="00FE39C9">
              <w:rPr>
                <w:i/>
                <w:color w:val="000000"/>
                <w:sz w:val="22"/>
                <w:szCs w:val="22"/>
              </w:rPr>
              <w:t>0</w:t>
            </w:r>
          </w:p>
        </w:tc>
        <w:tc>
          <w:tcPr>
            <w:tcW w:w="1417" w:type="dxa"/>
            <w:vAlign w:val="center"/>
          </w:tcPr>
          <w:p w14:paraId="3A23010B" w14:textId="77777777" w:rsidR="00255133" w:rsidRPr="00FE39C9" w:rsidRDefault="00255133" w:rsidP="00206C46">
            <w:pPr>
              <w:jc w:val="center"/>
              <w:rPr>
                <w:i/>
                <w:iCs/>
                <w:color w:val="000000"/>
                <w:sz w:val="22"/>
                <w:szCs w:val="22"/>
              </w:rPr>
            </w:pPr>
            <w:r w:rsidRPr="00FE39C9">
              <w:rPr>
                <w:i/>
                <w:iCs/>
                <w:color w:val="000000"/>
                <w:sz w:val="22"/>
                <w:szCs w:val="22"/>
              </w:rPr>
              <w:t>100,0</w:t>
            </w:r>
          </w:p>
        </w:tc>
      </w:tr>
      <w:tr w:rsidR="00255133" w:rsidRPr="00FE39C9" w14:paraId="02282117" w14:textId="77777777" w:rsidTr="00586A74">
        <w:trPr>
          <w:trHeight w:val="305"/>
        </w:trPr>
        <w:tc>
          <w:tcPr>
            <w:tcW w:w="3266" w:type="dxa"/>
            <w:vAlign w:val="center"/>
          </w:tcPr>
          <w:p w14:paraId="5205551B" w14:textId="77777777" w:rsidR="00255133" w:rsidRPr="00FE39C9" w:rsidRDefault="00255133" w:rsidP="00206C46">
            <w:pPr>
              <w:rPr>
                <w:sz w:val="22"/>
                <w:szCs w:val="22"/>
              </w:rPr>
            </w:pPr>
            <w:r w:rsidRPr="00FE39C9">
              <w:rPr>
                <w:sz w:val="22"/>
                <w:szCs w:val="22"/>
              </w:rPr>
              <w:t>Бывшие несовершеннолетние узники фашистских концлагерей</w:t>
            </w:r>
          </w:p>
        </w:tc>
        <w:tc>
          <w:tcPr>
            <w:tcW w:w="1701" w:type="dxa"/>
            <w:vAlign w:val="center"/>
          </w:tcPr>
          <w:p w14:paraId="319EBBDC" w14:textId="77777777" w:rsidR="00255133" w:rsidRPr="00FE39C9" w:rsidRDefault="00255133" w:rsidP="00206C46">
            <w:pPr>
              <w:jc w:val="center"/>
              <w:rPr>
                <w:color w:val="000000"/>
                <w:sz w:val="22"/>
                <w:szCs w:val="22"/>
              </w:rPr>
            </w:pPr>
            <w:r w:rsidRPr="00FE39C9">
              <w:rPr>
                <w:color w:val="000000"/>
                <w:sz w:val="22"/>
                <w:szCs w:val="22"/>
              </w:rPr>
              <w:t>9</w:t>
            </w:r>
          </w:p>
        </w:tc>
        <w:tc>
          <w:tcPr>
            <w:tcW w:w="1559" w:type="dxa"/>
            <w:vAlign w:val="center"/>
          </w:tcPr>
          <w:p w14:paraId="3199B29A" w14:textId="77777777" w:rsidR="00255133" w:rsidRPr="00FE39C9" w:rsidRDefault="00255133" w:rsidP="00206C46">
            <w:pPr>
              <w:jc w:val="center"/>
              <w:rPr>
                <w:color w:val="000000"/>
                <w:sz w:val="22"/>
                <w:szCs w:val="22"/>
              </w:rPr>
            </w:pPr>
            <w:r w:rsidRPr="00FE39C9">
              <w:rPr>
                <w:color w:val="000000"/>
                <w:sz w:val="22"/>
                <w:szCs w:val="22"/>
              </w:rPr>
              <w:t>8</w:t>
            </w:r>
          </w:p>
        </w:tc>
        <w:tc>
          <w:tcPr>
            <w:tcW w:w="1418" w:type="dxa"/>
            <w:vAlign w:val="center"/>
          </w:tcPr>
          <w:p w14:paraId="706582F4" w14:textId="77777777" w:rsidR="00255133" w:rsidRPr="00FE39C9" w:rsidRDefault="00255133" w:rsidP="00206C46">
            <w:pPr>
              <w:jc w:val="center"/>
              <w:rPr>
                <w:i/>
                <w:color w:val="000000"/>
                <w:sz w:val="22"/>
                <w:szCs w:val="22"/>
              </w:rPr>
            </w:pPr>
            <w:r w:rsidRPr="00FE39C9">
              <w:rPr>
                <w:i/>
                <w:color w:val="000000"/>
                <w:sz w:val="22"/>
                <w:szCs w:val="22"/>
              </w:rPr>
              <w:t>-1</w:t>
            </w:r>
          </w:p>
        </w:tc>
        <w:tc>
          <w:tcPr>
            <w:tcW w:w="1417" w:type="dxa"/>
            <w:vAlign w:val="center"/>
          </w:tcPr>
          <w:p w14:paraId="015DAFA6" w14:textId="77777777" w:rsidR="00255133" w:rsidRPr="00FE39C9" w:rsidRDefault="00255133" w:rsidP="00206C46">
            <w:pPr>
              <w:jc w:val="center"/>
              <w:rPr>
                <w:i/>
                <w:iCs/>
                <w:color w:val="000000"/>
                <w:sz w:val="22"/>
                <w:szCs w:val="22"/>
              </w:rPr>
            </w:pPr>
            <w:r w:rsidRPr="00FE39C9">
              <w:rPr>
                <w:i/>
                <w:iCs/>
                <w:color w:val="000000"/>
                <w:sz w:val="22"/>
                <w:szCs w:val="22"/>
              </w:rPr>
              <w:t>88,9</w:t>
            </w:r>
          </w:p>
        </w:tc>
      </w:tr>
      <w:tr w:rsidR="00255133" w:rsidRPr="00FE39C9" w14:paraId="084B0134" w14:textId="77777777" w:rsidTr="00586A74">
        <w:trPr>
          <w:trHeight w:val="825"/>
        </w:trPr>
        <w:tc>
          <w:tcPr>
            <w:tcW w:w="3266" w:type="dxa"/>
            <w:vAlign w:val="center"/>
          </w:tcPr>
          <w:p w14:paraId="588A2228" w14:textId="77777777" w:rsidR="00255133" w:rsidRPr="00FE39C9" w:rsidRDefault="00255133" w:rsidP="00206C46">
            <w:pPr>
              <w:rPr>
                <w:sz w:val="22"/>
                <w:szCs w:val="22"/>
              </w:rPr>
            </w:pPr>
            <w:r w:rsidRPr="00FE39C9">
              <w:rPr>
                <w:sz w:val="22"/>
                <w:szCs w:val="22"/>
              </w:rPr>
              <w:t>Граждане, подвергшиеся воздействию радиации вследствие</w:t>
            </w:r>
          </w:p>
          <w:p w14:paraId="464D43B7" w14:textId="77777777" w:rsidR="00255133" w:rsidRPr="00FE39C9" w:rsidRDefault="00255133" w:rsidP="00206C46">
            <w:pPr>
              <w:rPr>
                <w:sz w:val="22"/>
                <w:szCs w:val="22"/>
              </w:rPr>
            </w:pPr>
            <w:r w:rsidRPr="00FE39C9">
              <w:rPr>
                <w:sz w:val="22"/>
                <w:szCs w:val="22"/>
              </w:rPr>
              <w:t>катастрофы на Чернобыльской АЭС, аварии на ПО «Маяк», испытаний на Семипалатинском полигоне</w:t>
            </w:r>
          </w:p>
        </w:tc>
        <w:tc>
          <w:tcPr>
            <w:tcW w:w="1701" w:type="dxa"/>
            <w:vAlign w:val="center"/>
          </w:tcPr>
          <w:p w14:paraId="1D2B9348" w14:textId="77777777" w:rsidR="00255133" w:rsidRPr="00FE39C9" w:rsidRDefault="00255133" w:rsidP="00206C46">
            <w:pPr>
              <w:jc w:val="center"/>
              <w:rPr>
                <w:color w:val="000000"/>
                <w:sz w:val="22"/>
                <w:szCs w:val="22"/>
              </w:rPr>
            </w:pPr>
            <w:r w:rsidRPr="00FE39C9">
              <w:rPr>
                <w:color w:val="000000"/>
                <w:sz w:val="22"/>
                <w:szCs w:val="22"/>
              </w:rPr>
              <w:t>55</w:t>
            </w:r>
          </w:p>
        </w:tc>
        <w:tc>
          <w:tcPr>
            <w:tcW w:w="1559" w:type="dxa"/>
            <w:vAlign w:val="center"/>
          </w:tcPr>
          <w:p w14:paraId="2BBDF5CB" w14:textId="77777777" w:rsidR="00255133" w:rsidRPr="00FE39C9" w:rsidRDefault="00255133" w:rsidP="00206C46">
            <w:pPr>
              <w:jc w:val="center"/>
              <w:rPr>
                <w:color w:val="000000"/>
                <w:sz w:val="22"/>
                <w:szCs w:val="22"/>
              </w:rPr>
            </w:pPr>
            <w:r w:rsidRPr="00FE39C9">
              <w:rPr>
                <w:color w:val="000000"/>
                <w:sz w:val="22"/>
                <w:szCs w:val="22"/>
              </w:rPr>
              <w:t>47</w:t>
            </w:r>
          </w:p>
        </w:tc>
        <w:tc>
          <w:tcPr>
            <w:tcW w:w="1418" w:type="dxa"/>
            <w:vAlign w:val="center"/>
          </w:tcPr>
          <w:p w14:paraId="318B2EE9" w14:textId="77777777" w:rsidR="00255133" w:rsidRPr="00FE39C9" w:rsidRDefault="00255133" w:rsidP="00206C46">
            <w:pPr>
              <w:jc w:val="center"/>
              <w:rPr>
                <w:i/>
                <w:color w:val="000000"/>
                <w:sz w:val="22"/>
                <w:szCs w:val="22"/>
              </w:rPr>
            </w:pPr>
            <w:r w:rsidRPr="00FE39C9">
              <w:rPr>
                <w:i/>
                <w:color w:val="000000"/>
                <w:sz w:val="22"/>
                <w:szCs w:val="22"/>
              </w:rPr>
              <w:t>-8</w:t>
            </w:r>
          </w:p>
        </w:tc>
        <w:tc>
          <w:tcPr>
            <w:tcW w:w="1417" w:type="dxa"/>
            <w:vAlign w:val="center"/>
          </w:tcPr>
          <w:p w14:paraId="43936308" w14:textId="77777777" w:rsidR="00255133" w:rsidRPr="00FE39C9" w:rsidRDefault="00255133" w:rsidP="00206C46">
            <w:pPr>
              <w:jc w:val="center"/>
              <w:rPr>
                <w:i/>
                <w:iCs/>
                <w:color w:val="000000"/>
                <w:sz w:val="22"/>
                <w:szCs w:val="22"/>
              </w:rPr>
            </w:pPr>
            <w:r w:rsidRPr="00FE39C9">
              <w:rPr>
                <w:i/>
                <w:iCs/>
                <w:color w:val="000000"/>
                <w:sz w:val="22"/>
                <w:szCs w:val="22"/>
              </w:rPr>
              <w:t>85,5</w:t>
            </w:r>
          </w:p>
        </w:tc>
      </w:tr>
      <w:tr w:rsidR="00255133" w:rsidRPr="00FE39C9" w14:paraId="3BAB10A6" w14:textId="77777777" w:rsidTr="00586A74">
        <w:trPr>
          <w:trHeight w:val="281"/>
        </w:trPr>
        <w:tc>
          <w:tcPr>
            <w:tcW w:w="3266" w:type="dxa"/>
            <w:vAlign w:val="center"/>
          </w:tcPr>
          <w:p w14:paraId="4079CC75" w14:textId="77777777" w:rsidR="00255133" w:rsidRPr="00FE39C9" w:rsidRDefault="00255133" w:rsidP="00206C46">
            <w:pPr>
              <w:rPr>
                <w:sz w:val="22"/>
                <w:szCs w:val="22"/>
              </w:rPr>
            </w:pPr>
            <w:r w:rsidRPr="00FE39C9">
              <w:rPr>
                <w:sz w:val="22"/>
                <w:szCs w:val="22"/>
              </w:rPr>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
        </w:tc>
        <w:tc>
          <w:tcPr>
            <w:tcW w:w="1701" w:type="dxa"/>
            <w:vAlign w:val="center"/>
          </w:tcPr>
          <w:p w14:paraId="1BA5708F" w14:textId="77777777" w:rsidR="00255133" w:rsidRPr="00FE39C9" w:rsidRDefault="00255133" w:rsidP="00206C46">
            <w:pPr>
              <w:jc w:val="center"/>
              <w:rPr>
                <w:color w:val="000000"/>
                <w:sz w:val="22"/>
                <w:szCs w:val="22"/>
              </w:rPr>
            </w:pPr>
            <w:r w:rsidRPr="00FE39C9">
              <w:rPr>
                <w:color w:val="000000"/>
                <w:sz w:val="22"/>
                <w:szCs w:val="22"/>
              </w:rPr>
              <w:t>57</w:t>
            </w:r>
          </w:p>
        </w:tc>
        <w:tc>
          <w:tcPr>
            <w:tcW w:w="1559" w:type="dxa"/>
            <w:vAlign w:val="center"/>
          </w:tcPr>
          <w:p w14:paraId="34DBDF70" w14:textId="77777777" w:rsidR="00255133" w:rsidRPr="00FE39C9" w:rsidRDefault="00255133" w:rsidP="00206C46">
            <w:pPr>
              <w:jc w:val="center"/>
              <w:rPr>
                <w:color w:val="000000"/>
                <w:sz w:val="22"/>
                <w:szCs w:val="22"/>
              </w:rPr>
            </w:pPr>
            <w:r w:rsidRPr="00FE39C9">
              <w:rPr>
                <w:color w:val="000000"/>
                <w:sz w:val="22"/>
                <w:szCs w:val="22"/>
              </w:rPr>
              <w:t>32</w:t>
            </w:r>
          </w:p>
        </w:tc>
        <w:tc>
          <w:tcPr>
            <w:tcW w:w="1418" w:type="dxa"/>
            <w:vAlign w:val="center"/>
          </w:tcPr>
          <w:p w14:paraId="72179C15" w14:textId="77777777" w:rsidR="00255133" w:rsidRPr="00FE39C9" w:rsidRDefault="00255133" w:rsidP="00206C46">
            <w:pPr>
              <w:jc w:val="center"/>
              <w:rPr>
                <w:i/>
                <w:color w:val="000000"/>
                <w:sz w:val="22"/>
                <w:szCs w:val="22"/>
              </w:rPr>
            </w:pPr>
            <w:r w:rsidRPr="00FE39C9">
              <w:rPr>
                <w:i/>
                <w:color w:val="000000"/>
                <w:sz w:val="22"/>
                <w:szCs w:val="22"/>
              </w:rPr>
              <w:t>-25</w:t>
            </w:r>
          </w:p>
        </w:tc>
        <w:tc>
          <w:tcPr>
            <w:tcW w:w="1417" w:type="dxa"/>
            <w:vAlign w:val="center"/>
          </w:tcPr>
          <w:p w14:paraId="0ECBCE03" w14:textId="77777777" w:rsidR="00255133" w:rsidRPr="00FE39C9" w:rsidRDefault="00255133" w:rsidP="00206C46">
            <w:pPr>
              <w:jc w:val="center"/>
              <w:rPr>
                <w:i/>
                <w:iCs/>
                <w:color w:val="000000"/>
                <w:sz w:val="22"/>
                <w:szCs w:val="22"/>
              </w:rPr>
            </w:pPr>
            <w:r w:rsidRPr="00FE39C9">
              <w:rPr>
                <w:i/>
                <w:iCs/>
                <w:color w:val="000000"/>
                <w:sz w:val="22"/>
                <w:szCs w:val="22"/>
              </w:rPr>
              <w:t>56,1</w:t>
            </w:r>
          </w:p>
        </w:tc>
      </w:tr>
      <w:tr w:rsidR="00255133" w:rsidRPr="00FE39C9" w14:paraId="09C9B74D" w14:textId="77777777" w:rsidTr="00586A74">
        <w:trPr>
          <w:trHeight w:val="300"/>
        </w:trPr>
        <w:tc>
          <w:tcPr>
            <w:tcW w:w="3266" w:type="dxa"/>
            <w:vAlign w:val="center"/>
          </w:tcPr>
          <w:p w14:paraId="2CAA75B1" w14:textId="77777777" w:rsidR="00255133" w:rsidRPr="00FE39C9" w:rsidRDefault="00255133" w:rsidP="00206C46">
            <w:pPr>
              <w:rPr>
                <w:sz w:val="22"/>
                <w:szCs w:val="22"/>
              </w:rPr>
            </w:pPr>
            <w:r w:rsidRPr="00FE39C9">
              <w:rPr>
                <w:sz w:val="22"/>
                <w:szCs w:val="22"/>
              </w:rPr>
              <w:t>Почётные доноры России</w:t>
            </w:r>
          </w:p>
        </w:tc>
        <w:tc>
          <w:tcPr>
            <w:tcW w:w="1701" w:type="dxa"/>
            <w:vAlign w:val="center"/>
          </w:tcPr>
          <w:p w14:paraId="2271C26C" w14:textId="77777777" w:rsidR="00255133" w:rsidRPr="00FE39C9" w:rsidRDefault="00255133" w:rsidP="00206C46">
            <w:pPr>
              <w:jc w:val="center"/>
              <w:rPr>
                <w:color w:val="000000"/>
                <w:sz w:val="22"/>
                <w:szCs w:val="22"/>
              </w:rPr>
            </w:pPr>
            <w:r w:rsidRPr="00FE39C9">
              <w:rPr>
                <w:color w:val="000000"/>
                <w:sz w:val="22"/>
                <w:szCs w:val="22"/>
              </w:rPr>
              <w:t>1 126</w:t>
            </w:r>
          </w:p>
        </w:tc>
        <w:tc>
          <w:tcPr>
            <w:tcW w:w="1559" w:type="dxa"/>
            <w:vAlign w:val="center"/>
          </w:tcPr>
          <w:p w14:paraId="013C68C7" w14:textId="77777777" w:rsidR="00255133" w:rsidRPr="00FE39C9" w:rsidRDefault="00255133" w:rsidP="00206C46">
            <w:pPr>
              <w:jc w:val="center"/>
              <w:rPr>
                <w:color w:val="000000"/>
                <w:sz w:val="22"/>
                <w:szCs w:val="22"/>
              </w:rPr>
            </w:pPr>
            <w:r w:rsidRPr="00FE39C9">
              <w:rPr>
                <w:color w:val="000000"/>
                <w:sz w:val="22"/>
                <w:szCs w:val="22"/>
              </w:rPr>
              <w:t>1 015</w:t>
            </w:r>
          </w:p>
        </w:tc>
        <w:tc>
          <w:tcPr>
            <w:tcW w:w="1418" w:type="dxa"/>
            <w:vAlign w:val="center"/>
          </w:tcPr>
          <w:p w14:paraId="058C4EF9" w14:textId="77777777" w:rsidR="00255133" w:rsidRPr="00FE39C9" w:rsidRDefault="00255133" w:rsidP="00206C46">
            <w:pPr>
              <w:jc w:val="center"/>
              <w:rPr>
                <w:i/>
                <w:color w:val="000000"/>
                <w:sz w:val="22"/>
                <w:szCs w:val="22"/>
              </w:rPr>
            </w:pPr>
            <w:r w:rsidRPr="00FE39C9">
              <w:rPr>
                <w:i/>
                <w:color w:val="000000"/>
                <w:sz w:val="22"/>
                <w:szCs w:val="22"/>
              </w:rPr>
              <w:t>-111</w:t>
            </w:r>
          </w:p>
        </w:tc>
        <w:tc>
          <w:tcPr>
            <w:tcW w:w="1417" w:type="dxa"/>
            <w:vAlign w:val="center"/>
          </w:tcPr>
          <w:p w14:paraId="72BE4E2B" w14:textId="77777777" w:rsidR="00255133" w:rsidRPr="00FE39C9" w:rsidRDefault="00255133" w:rsidP="00206C46">
            <w:pPr>
              <w:jc w:val="center"/>
              <w:rPr>
                <w:i/>
                <w:iCs/>
                <w:color w:val="000000"/>
                <w:sz w:val="22"/>
                <w:szCs w:val="22"/>
              </w:rPr>
            </w:pPr>
            <w:r w:rsidRPr="00FE39C9">
              <w:rPr>
                <w:i/>
                <w:iCs/>
                <w:color w:val="000000"/>
                <w:sz w:val="22"/>
                <w:szCs w:val="22"/>
              </w:rPr>
              <w:t>90,1</w:t>
            </w:r>
          </w:p>
        </w:tc>
      </w:tr>
      <w:tr w:rsidR="00255133" w:rsidRPr="00FE39C9" w14:paraId="4B776599" w14:textId="77777777" w:rsidTr="00586A74">
        <w:trPr>
          <w:trHeight w:val="300"/>
        </w:trPr>
        <w:tc>
          <w:tcPr>
            <w:tcW w:w="3266" w:type="dxa"/>
            <w:vAlign w:val="center"/>
          </w:tcPr>
          <w:p w14:paraId="1A89B9F3" w14:textId="77777777" w:rsidR="00255133" w:rsidRPr="00FE39C9" w:rsidRDefault="00255133" w:rsidP="00206C46">
            <w:pPr>
              <w:rPr>
                <w:sz w:val="22"/>
                <w:szCs w:val="22"/>
              </w:rPr>
            </w:pPr>
            <w:r w:rsidRPr="00FE39C9">
              <w:rPr>
                <w:sz w:val="22"/>
                <w:szCs w:val="22"/>
              </w:rPr>
              <w:t>Педагогические работники образовательных учреждений, работающие и проживающие в сельской местности, рабочих поселках (поселках городского типа) Красноярского края</w:t>
            </w:r>
          </w:p>
        </w:tc>
        <w:tc>
          <w:tcPr>
            <w:tcW w:w="1701" w:type="dxa"/>
            <w:vAlign w:val="center"/>
          </w:tcPr>
          <w:p w14:paraId="30AF62DD" w14:textId="77777777" w:rsidR="00255133" w:rsidRPr="00FE39C9" w:rsidRDefault="00255133" w:rsidP="00206C46">
            <w:pPr>
              <w:jc w:val="center"/>
              <w:rPr>
                <w:color w:val="000000"/>
                <w:sz w:val="22"/>
                <w:szCs w:val="22"/>
              </w:rPr>
            </w:pPr>
            <w:r w:rsidRPr="00FE39C9">
              <w:rPr>
                <w:color w:val="000000"/>
                <w:sz w:val="22"/>
                <w:szCs w:val="22"/>
              </w:rPr>
              <w:t>22</w:t>
            </w:r>
          </w:p>
        </w:tc>
        <w:tc>
          <w:tcPr>
            <w:tcW w:w="1559" w:type="dxa"/>
            <w:vAlign w:val="center"/>
          </w:tcPr>
          <w:p w14:paraId="53708BFB" w14:textId="77777777" w:rsidR="00255133" w:rsidRPr="00FE39C9" w:rsidRDefault="00255133" w:rsidP="00206C46">
            <w:pPr>
              <w:jc w:val="center"/>
              <w:rPr>
                <w:color w:val="000000"/>
                <w:sz w:val="22"/>
                <w:szCs w:val="22"/>
              </w:rPr>
            </w:pPr>
            <w:r w:rsidRPr="00FE39C9">
              <w:rPr>
                <w:color w:val="000000"/>
                <w:sz w:val="22"/>
                <w:szCs w:val="22"/>
              </w:rPr>
              <w:t>27</w:t>
            </w:r>
          </w:p>
        </w:tc>
        <w:tc>
          <w:tcPr>
            <w:tcW w:w="1418" w:type="dxa"/>
            <w:vAlign w:val="center"/>
          </w:tcPr>
          <w:p w14:paraId="1FB6F1E7" w14:textId="77777777" w:rsidR="00255133" w:rsidRPr="00FE39C9" w:rsidRDefault="00255133" w:rsidP="00206C46">
            <w:pPr>
              <w:jc w:val="center"/>
              <w:rPr>
                <w:i/>
                <w:color w:val="000000"/>
                <w:sz w:val="22"/>
                <w:szCs w:val="22"/>
              </w:rPr>
            </w:pPr>
            <w:r w:rsidRPr="00FE39C9">
              <w:rPr>
                <w:i/>
                <w:color w:val="000000"/>
                <w:sz w:val="22"/>
                <w:szCs w:val="22"/>
              </w:rPr>
              <w:t>5</w:t>
            </w:r>
          </w:p>
        </w:tc>
        <w:tc>
          <w:tcPr>
            <w:tcW w:w="1417" w:type="dxa"/>
            <w:vAlign w:val="center"/>
          </w:tcPr>
          <w:p w14:paraId="486AFCF7" w14:textId="77777777" w:rsidR="00255133" w:rsidRPr="00FE39C9" w:rsidRDefault="00255133" w:rsidP="00206C46">
            <w:pPr>
              <w:jc w:val="center"/>
              <w:rPr>
                <w:i/>
                <w:iCs/>
                <w:color w:val="000000"/>
                <w:sz w:val="22"/>
                <w:szCs w:val="22"/>
              </w:rPr>
            </w:pPr>
            <w:r w:rsidRPr="00FE39C9">
              <w:rPr>
                <w:i/>
                <w:iCs/>
                <w:color w:val="000000"/>
                <w:sz w:val="22"/>
                <w:szCs w:val="22"/>
              </w:rPr>
              <w:t>122,7</w:t>
            </w:r>
          </w:p>
        </w:tc>
      </w:tr>
      <w:tr w:rsidR="00255133" w:rsidRPr="00FE39C9" w14:paraId="45D12F51" w14:textId="77777777" w:rsidTr="00586A74">
        <w:trPr>
          <w:trHeight w:val="300"/>
        </w:trPr>
        <w:tc>
          <w:tcPr>
            <w:tcW w:w="3266" w:type="dxa"/>
            <w:vAlign w:val="center"/>
          </w:tcPr>
          <w:p w14:paraId="3E817E91" w14:textId="77777777" w:rsidR="00255133" w:rsidRPr="00FE39C9" w:rsidRDefault="00255133" w:rsidP="00206C46">
            <w:pPr>
              <w:rPr>
                <w:sz w:val="22"/>
                <w:szCs w:val="22"/>
              </w:rPr>
            </w:pPr>
            <w:r w:rsidRPr="00FE39C9">
              <w:rPr>
                <w:sz w:val="22"/>
                <w:szCs w:val="22"/>
              </w:rPr>
              <w:t>Граждане, имеющие доход ниже величины прожиточного минимума</w:t>
            </w:r>
          </w:p>
        </w:tc>
        <w:tc>
          <w:tcPr>
            <w:tcW w:w="1701" w:type="dxa"/>
            <w:vAlign w:val="center"/>
          </w:tcPr>
          <w:p w14:paraId="08E14E4E" w14:textId="77777777" w:rsidR="00255133" w:rsidRPr="00FE39C9" w:rsidRDefault="00255133" w:rsidP="00206C46">
            <w:pPr>
              <w:jc w:val="center"/>
              <w:rPr>
                <w:color w:val="000000"/>
                <w:sz w:val="22"/>
                <w:szCs w:val="22"/>
              </w:rPr>
            </w:pPr>
            <w:r w:rsidRPr="00FE39C9">
              <w:rPr>
                <w:color w:val="000000"/>
                <w:sz w:val="22"/>
                <w:szCs w:val="22"/>
              </w:rPr>
              <w:t>6 931</w:t>
            </w:r>
          </w:p>
        </w:tc>
        <w:tc>
          <w:tcPr>
            <w:tcW w:w="1559" w:type="dxa"/>
            <w:vAlign w:val="center"/>
          </w:tcPr>
          <w:p w14:paraId="4685C0B4" w14:textId="77777777" w:rsidR="00255133" w:rsidRPr="00FE39C9" w:rsidRDefault="00255133" w:rsidP="00206C46">
            <w:pPr>
              <w:jc w:val="center"/>
              <w:rPr>
                <w:color w:val="000000"/>
                <w:sz w:val="22"/>
                <w:szCs w:val="22"/>
              </w:rPr>
            </w:pPr>
            <w:r w:rsidRPr="00FE39C9">
              <w:rPr>
                <w:color w:val="000000"/>
                <w:sz w:val="22"/>
                <w:szCs w:val="22"/>
              </w:rPr>
              <w:t>7 221</w:t>
            </w:r>
          </w:p>
        </w:tc>
        <w:tc>
          <w:tcPr>
            <w:tcW w:w="1418" w:type="dxa"/>
            <w:vAlign w:val="center"/>
          </w:tcPr>
          <w:p w14:paraId="143EA657" w14:textId="77777777" w:rsidR="00255133" w:rsidRPr="00FE39C9" w:rsidRDefault="00255133" w:rsidP="00206C46">
            <w:pPr>
              <w:jc w:val="center"/>
              <w:rPr>
                <w:i/>
                <w:color w:val="000000"/>
                <w:sz w:val="22"/>
                <w:szCs w:val="22"/>
              </w:rPr>
            </w:pPr>
            <w:r w:rsidRPr="00FE39C9">
              <w:rPr>
                <w:i/>
                <w:color w:val="000000"/>
                <w:sz w:val="22"/>
                <w:szCs w:val="22"/>
              </w:rPr>
              <w:t>290</w:t>
            </w:r>
          </w:p>
        </w:tc>
        <w:tc>
          <w:tcPr>
            <w:tcW w:w="1417" w:type="dxa"/>
            <w:vAlign w:val="center"/>
          </w:tcPr>
          <w:p w14:paraId="42800F21" w14:textId="77777777" w:rsidR="00255133" w:rsidRPr="00FE39C9" w:rsidRDefault="00255133" w:rsidP="00206C46">
            <w:pPr>
              <w:jc w:val="center"/>
              <w:rPr>
                <w:i/>
                <w:iCs/>
                <w:color w:val="000000"/>
                <w:sz w:val="22"/>
                <w:szCs w:val="22"/>
              </w:rPr>
            </w:pPr>
            <w:r w:rsidRPr="00FE39C9">
              <w:rPr>
                <w:i/>
                <w:iCs/>
                <w:color w:val="000000"/>
                <w:sz w:val="22"/>
                <w:szCs w:val="22"/>
              </w:rPr>
              <w:t>104,2</w:t>
            </w:r>
          </w:p>
        </w:tc>
      </w:tr>
      <w:tr w:rsidR="00255133" w:rsidRPr="00FE39C9" w14:paraId="7CF174DD" w14:textId="77777777" w:rsidTr="00586A74">
        <w:trPr>
          <w:trHeight w:val="300"/>
        </w:trPr>
        <w:tc>
          <w:tcPr>
            <w:tcW w:w="3266" w:type="dxa"/>
            <w:vAlign w:val="center"/>
          </w:tcPr>
          <w:p w14:paraId="05111776" w14:textId="77777777" w:rsidR="00255133" w:rsidRPr="00FE39C9" w:rsidRDefault="00255133" w:rsidP="00206C46">
            <w:pPr>
              <w:rPr>
                <w:sz w:val="22"/>
                <w:szCs w:val="22"/>
              </w:rPr>
            </w:pPr>
            <w:r w:rsidRPr="00FE39C9">
              <w:rPr>
                <w:sz w:val="22"/>
                <w:szCs w:val="22"/>
              </w:rPr>
              <w:t>Семьи с детьми, имеющие доход ниже прожиточного минимума</w:t>
            </w:r>
          </w:p>
        </w:tc>
        <w:tc>
          <w:tcPr>
            <w:tcW w:w="1701" w:type="dxa"/>
            <w:vAlign w:val="center"/>
          </w:tcPr>
          <w:p w14:paraId="7BBDC5F5" w14:textId="77777777" w:rsidR="00255133" w:rsidRPr="00FE39C9" w:rsidRDefault="00255133" w:rsidP="00206C46">
            <w:pPr>
              <w:jc w:val="center"/>
              <w:rPr>
                <w:color w:val="000000"/>
                <w:sz w:val="22"/>
                <w:szCs w:val="22"/>
              </w:rPr>
            </w:pPr>
            <w:r w:rsidRPr="00FE39C9">
              <w:rPr>
                <w:color w:val="000000"/>
                <w:sz w:val="22"/>
                <w:szCs w:val="22"/>
              </w:rPr>
              <w:t>1 713</w:t>
            </w:r>
          </w:p>
        </w:tc>
        <w:tc>
          <w:tcPr>
            <w:tcW w:w="1559" w:type="dxa"/>
            <w:vAlign w:val="center"/>
          </w:tcPr>
          <w:p w14:paraId="3A603BC5" w14:textId="77777777" w:rsidR="00255133" w:rsidRPr="00FE39C9" w:rsidRDefault="00255133" w:rsidP="00206C46">
            <w:pPr>
              <w:jc w:val="center"/>
              <w:rPr>
                <w:color w:val="000000"/>
                <w:sz w:val="22"/>
                <w:szCs w:val="22"/>
              </w:rPr>
            </w:pPr>
            <w:r w:rsidRPr="00FE39C9">
              <w:rPr>
                <w:color w:val="000000"/>
                <w:sz w:val="22"/>
                <w:szCs w:val="22"/>
              </w:rPr>
              <w:t>1 740</w:t>
            </w:r>
          </w:p>
        </w:tc>
        <w:tc>
          <w:tcPr>
            <w:tcW w:w="1418" w:type="dxa"/>
            <w:vAlign w:val="center"/>
          </w:tcPr>
          <w:p w14:paraId="18E1C079" w14:textId="77777777" w:rsidR="00255133" w:rsidRPr="00FE39C9" w:rsidRDefault="00255133" w:rsidP="00206C46">
            <w:pPr>
              <w:jc w:val="center"/>
              <w:rPr>
                <w:i/>
                <w:color w:val="000000"/>
                <w:sz w:val="22"/>
                <w:szCs w:val="22"/>
              </w:rPr>
            </w:pPr>
            <w:r w:rsidRPr="00FE39C9">
              <w:rPr>
                <w:i/>
                <w:color w:val="000000"/>
                <w:sz w:val="22"/>
                <w:szCs w:val="22"/>
              </w:rPr>
              <w:t>27</w:t>
            </w:r>
          </w:p>
        </w:tc>
        <w:tc>
          <w:tcPr>
            <w:tcW w:w="1417" w:type="dxa"/>
            <w:vAlign w:val="center"/>
          </w:tcPr>
          <w:p w14:paraId="27A19582" w14:textId="77777777" w:rsidR="00255133" w:rsidRPr="00FE39C9" w:rsidRDefault="00255133" w:rsidP="00206C46">
            <w:pPr>
              <w:jc w:val="center"/>
              <w:rPr>
                <w:i/>
                <w:iCs/>
                <w:color w:val="000000"/>
                <w:sz w:val="22"/>
                <w:szCs w:val="22"/>
              </w:rPr>
            </w:pPr>
            <w:r w:rsidRPr="00FE39C9">
              <w:rPr>
                <w:i/>
                <w:iCs/>
                <w:color w:val="000000"/>
                <w:sz w:val="22"/>
                <w:szCs w:val="22"/>
              </w:rPr>
              <w:t>101,6</w:t>
            </w:r>
          </w:p>
        </w:tc>
      </w:tr>
    </w:tbl>
    <w:p w14:paraId="561D3DEA" w14:textId="77777777" w:rsidR="00255133" w:rsidRPr="00FE39C9" w:rsidRDefault="00255133" w:rsidP="00255133">
      <w:pPr>
        <w:jc w:val="center"/>
        <w:rPr>
          <w:b/>
          <w:i/>
          <w:sz w:val="26"/>
          <w:szCs w:val="26"/>
          <w:u w:val="single"/>
        </w:rPr>
      </w:pPr>
    </w:p>
    <w:p w14:paraId="3ADD2F1F" w14:textId="77777777" w:rsidR="00255133" w:rsidRPr="00FE39C9" w:rsidRDefault="00255133" w:rsidP="00255133">
      <w:pPr>
        <w:jc w:val="center"/>
        <w:rPr>
          <w:b/>
          <w:sz w:val="26"/>
          <w:szCs w:val="26"/>
        </w:rPr>
      </w:pPr>
      <w:r w:rsidRPr="00FE39C9">
        <w:rPr>
          <w:b/>
          <w:sz w:val="26"/>
          <w:szCs w:val="26"/>
        </w:rPr>
        <w:t xml:space="preserve">Предоставление мер социальной поддержки за счет </w:t>
      </w:r>
    </w:p>
    <w:p w14:paraId="52658E6E" w14:textId="77777777" w:rsidR="00255133" w:rsidRPr="00FE39C9" w:rsidRDefault="00255133" w:rsidP="00255133">
      <w:pPr>
        <w:jc w:val="center"/>
        <w:rPr>
          <w:b/>
          <w:sz w:val="26"/>
          <w:szCs w:val="26"/>
        </w:rPr>
      </w:pPr>
      <w:r w:rsidRPr="00FE39C9">
        <w:rPr>
          <w:b/>
          <w:sz w:val="26"/>
          <w:szCs w:val="26"/>
        </w:rPr>
        <w:t xml:space="preserve">средств краевых субвенций </w:t>
      </w:r>
    </w:p>
    <w:p w14:paraId="1D15E775" w14:textId="77777777" w:rsidR="00255133" w:rsidRPr="00FE39C9" w:rsidRDefault="00255133" w:rsidP="00255133">
      <w:pPr>
        <w:jc w:val="center"/>
        <w:rPr>
          <w:b/>
          <w:i/>
          <w:sz w:val="26"/>
          <w:szCs w:val="26"/>
          <w:u w:val="single"/>
        </w:rPr>
      </w:pPr>
    </w:p>
    <w:p w14:paraId="6C5D30A5" w14:textId="77777777" w:rsidR="00255133" w:rsidRPr="00FE39C9" w:rsidRDefault="00255133" w:rsidP="00255133">
      <w:pPr>
        <w:ind w:firstLine="708"/>
        <w:jc w:val="both"/>
        <w:rPr>
          <w:sz w:val="26"/>
        </w:rPr>
      </w:pPr>
      <w:r w:rsidRPr="00FE39C9">
        <w:rPr>
          <w:sz w:val="26"/>
        </w:rPr>
        <w:t>Бюджет 2016 года по отрасли «Социальная защита» сформирован на основании Федерального законодательства и законодательных актов Красноярского края, в соответствии с которыми исполнительному органу муниципального образования город Норильск делегированы государственные полномочия по решению вопросов социальной защиты населения, а также нормативных правовых актов муниципального образования город Норильск.</w:t>
      </w:r>
    </w:p>
    <w:p w14:paraId="4E200C2C" w14:textId="77777777" w:rsidR="00255133" w:rsidRPr="00FE39C9" w:rsidRDefault="00255133" w:rsidP="00255133">
      <w:pPr>
        <w:ind w:firstLine="708"/>
        <w:jc w:val="both"/>
        <w:rPr>
          <w:sz w:val="26"/>
          <w:szCs w:val="26"/>
        </w:rPr>
      </w:pPr>
      <w:r w:rsidRPr="00FE39C9">
        <w:rPr>
          <w:sz w:val="26"/>
        </w:rPr>
        <w:t xml:space="preserve">Функции по исполнению органами местного самоуправления края публичных обязательств перед физическими лицами в денежной форме (зачисление средств на лицевые счета граждан), установленных законодательством Российской </w:t>
      </w:r>
      <w:r w:rsidRPr="00FE39C9">
        <w:rPr>
          <w:sz w:val="26"/>
        </w:rPr>
        <w:lastRenderedPageBreak/>
        <w:t xml:space="preserve">Федерации и Красноярского края, осуществляются </w:t>
      </w:r>
      <w:r w:rsidRPr="00FE39C9">
        <w:rPr>
          <w:sz w:val="26"/>
          <w:szCs w:val="26"/>
        </w:rPr>
        <w:t>краевым государственным казённым учреждением «Центр социальных выплат Красноярского края».</w:t>
      </w:r>
    </w:p>
    <w:p w14:paraId="3E7FD2EB" w14:textId="77777777" w:rsidR="00255133" w:rsidRPr="00FE39C9" w:rsidRDefault="00255133" w:rsidP="00255133">
      <w:pPr>
        <w:autoSpaceDE w:val="0"/>
        <w:autoSpaceDN w:val="0"/>
        <w:adjustRightInd w:val="0"/>
        <w:ind w:firstLine="709"/>
        <w:jc w:val="both"/>
        <w:rPr>
          <w:spacing w:val="-4"/>
          <w:sz w:val="26"/>
        </w:rPr>
      </w:pPr>
      <w:r w:rsidRPr="00FE39C9">
        <w:rPr>
          <w:sz w:val="26"/>
          <w:szCs w:val="26"/>
        </w:rPr>
        <w:t xml:space="preserve">За органами местного самоуправления сохраняются только </w:t>
      </w:r>
      <w:r w:rsidRPr="00FE39C9">
        <w:rPr>
          <w:spacing w:val="-4"/>
          <w:sz w:val="26"/>
        </w:rPr>
        <w:t>следующие функции:</w:t>
      </w:r>
    </w:p>
    <w:p w14:paraId="48CB6088" w14:textId="77777777" w:rsidR="00255133" w:rsidRPr="00FE39C9" w:rsidRDefault="00255133" w:rsidP="00872BE5">
      <w:pPr>
        <w:numPr>
          <w:ilvl w:val="0"/>
          <w:numId w:val="45"/>
        </w:numPr>
        <w:tabs>
          <w:tab w:val="left" w:pos="993"/>
        </w:tabs>
        <w:autoSpaceDE w:val="0"/>
        <w:autoSpaceDN w:val="0"/>
        <w:adjustRightInd w:val="0"/>
        <w:ind w:left="0" w:firstLine="709"/>
        <w:jc w:val="both"/>
        <w:rPr>
          <w:sz w:val="26"/>
          <w:szCs w:val="26"/>
        </w:rPr>
      </w:pPr>
      <w:r w:rsidRPr="00FE39C9">
        <w:rPr>
          <w:spacing w:val="-4"/>
          <w:sz w:val="26"/>
        </w:rPr>
        <w:t>прием документов,</w:t>
      </w:r>
      <w:r w:rsidRPr="00FE39C9">
        <w:rPr>
          <w:sz w:val="26"/>
          <w:szCs w:val="26"/>
        </w:rPr>
        <w:t xml:space="preserve"> формирование личных дел и ведение электронной базы данных получателей;</w:t>
      </w:r>
    </w:p>
    <w:p w14:paraId="3D430F1B" w14:textId="77777777" w:rsidR="00255133" w:rsidRPr="00FE39C9" w:rsidRDefault="00255133" w:rsidP="00872BE5">
      <w:pPr>
        <w:numPr>
          <w:ilvl w:val="0"/>
          <w:numId w:val="45"/>
        </w:numPr>
        <w:tabs>
          <w:tab w:val="left" w:pos="993"/>
        </w:tabs>
        <w:autoSpaceDE w:val="0"/>
        <w:autoSpaceDN w:val="0"/>
        <w:adjustRightInd w:val="0"/>
        <w:ind w:left="0" w:firstLine="709"/>
        <w:jc w:val="both"/>
        <w:rPr>
          <w:spacing w:val="-4"/>
          <w:sz w:val="26"/>
        </w:rPr>
      </w:pPr>
      <w:r w:rsidRPr="00FE39C9">
        <w:rPr>
          <w:spacing w:val="-4"/>
          <w:sz w:val="26"/>
        </w:rPr>
        <w:t>назначение (отказ в назначении) мер социальной поддержки;</w:t>
      </w:r>
    </w:p>
    <w:p w14:paraId="50A76682" w14:textId="77777777" w:rsidR="00255133" w:rsidRPr="00FE39C9" w:rsidRDefault="00255133" w:rsidP="00872BE5">
      <w:pPr>
        <w:pStyle w:val="afff2"/>
        <w:numPr>
          <w:ilvl w:val="0"/>
          <w:numId w:val="45"/>
        </w:numPr>
        <w:tabs>
          <w:tab w:val="left" w:pos="993"/>
        </w:tabs>
        <w:ind w:left="0" w:firstLine="709"/>
        <w:jc w:val="both"/>
        <w:rPr>
          <w:sz w:val="26"/>
          <w:szCs w:val="26"/>
        </w:rPr>
      </w:pPr>
      <w:r w:rsidRPr="00FE39C9">
        <w:rPr>
          <w:spacing w:val="-4"/>
          <w:sz w:val="26"/>
        </w:rPr>
        <w:t xml:space="preserve">подготовка </w:t>
      </w:r>
      <w:r w:rsidRPr="00FE39C9">
        <w:rPr>
          <w:sz w:val="26"/>
          <w:szCs w:val="26"/>
        </w:rPr>
        <w:t xml:space="preserve">и направление в КГКУ </w:t>
      </w:r>
      <w:r w:rsidRPr="00FE39C9">
        <w:rPr>
          <w:spacing w:val="-4"/>
          <w:sz w:val="26"/>
        </w:rPr>
        <w:t>«Центр социальных выплат»</w:t>
      </w:r>
      <w:r w:rsidRPr="00FE39C9">
        <w:rPr>
          <w:sz w:val="26"/>
          <w:szCs w:val="26"/>
        </w:rPr>
        <w:t xml:space="preserve"> расчётных ведомостей с указанием сумм назначенных субсидий и мер социальной поддержки</w:t>
      </w:r>
      <w:r w:rsidRPr="00FE39C9">
        <w:rPr>
          <w:spacing w:val="-4"/>
          <w:sz w:val="26"/>
        </w:rPr>
        <w:t>.</w:t>
      </w:r>
    </w:p>
    <w:p w14:paraId="4114720D" w14:textId="77777777" w:rsidR="00255133" w:rsidRPr="00FE39C9" w:rsidRDefault="00255133" w:rsidP="00255133">
      <w:pPr>
        <w:pStyle w:val="afff2"/>
        <w:tabs>
          <w:tab w:val="left" w:pos="993"/>
        </w:tabs>
        <w:ind w:left="0" w:firstLine="720"/>
        <w:jc w:val="both"/>
        <w:rPr>
          <w:spacing w:val="-4"/>
          <w:sz w:val="26"/>
          <w:szCs w:val="26"/>
        </w:rPr>
      </w:pPr>
      <w:r w:rsidRPr="00FE39C9">
        <w:rPr>
          <w:sz w:val="26"/>
          <w:szCs w:val="26"/>
        </w:rPr>
        <w:t>Кроме того, в отчетном периоде Управлением произведена предоплата в размере 30% (298,0 тыс. руб.) от 993,5 тыс. руб. (средства краевого бюджета) за оказание услуг по перевозке 71 ребенка в летние оздоровительные лагеря. Окончательный расчет предусмотрен во II полугодии 2016 года.</w:t>
      </w:r>
    </w:p>
    <w:p w14:paraId="48683AFB" w14:textId="64AC1BC7" w:rsidR="00255133" w:rsidRPr="00FE39C9" w:rsidRDefault="00255133" w:rsidP="00255133">
      <w:pPr>
        <w:jc w:val="right"/>
        <w:rPr>
          <w:sz w:val="26"/>
          <w:szCs w:val="26"/>
        </w:rPr>
      </w:pPr>
      <w:r w:rsidRPr="00FE39C9">
        <w:rPr>
          <w:sz w:val="26"/>
          <w:szCs w:val="26"/>
        </w:rPr>
        <w:t>Таблица 5</w:t>
      </w:r>
      <w:r w:rsidR="00CB1B36" w:rsidRPr="00FE39C9">
        <w:rPr>
          <w:sz w:val="26"/>
          <w:szCs w:val="26"/>
        </w:rPr>
        <w:t>3</w:t>
      </w:r>
    </w:p>
    <w:p w14:paraId="61AB9C5A" w14:textId="77777777" w:rsidR="00255133" w:rsidRPr="00FE39C9" w:rsidRDefault="00255133" w:rsidP="00255133">
      <w:pPr>
        <w:pStyle w:val="afff2"/>
        <w:spacing w:after="120"/>
        <w:jc w:val="center"/>
        <w:rPr>
          <w:b/>
          <w:sz w:val="26"/>
          <w:szCs w:val="26"/>
        </w:rPr>
      </w:pPr>
      <w:r w:rsidRPr="00FE39C9">
        <w:rPr>
          <w:b/>
          <w:sz w:val="26"/>
          <w:szCs w:val="26"/>
        </w:rPr>
        <w:t xml:space="preserve">Реализация краевых субвенций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1043"/>
        <w:gridCol w:w="1304"/>
        <w:gridCol w:w="1043"/>
        <w:gridCol w:w="1242"/>
        <w:gridCol w:w="843"/>
        <w:gridCol w:w="1011"/>
      </w:tblGrid>
      <w:tr w:rsidR="00255133" w:rsidRPr="00FE39C9" w14:paraId="60EDA56B" w14:textId="77777777" w:rsidTr="00206C46">
        <w:trPr>
          <w:trHeight w:val="326"/>
          <w:tblHeader/>
        </w:trPr>
        <w:tc>
          <w:tcPr>
            <w:tcW w:w="1568" w:type="pct"/>
            <w:vMerge w:val="restart"/>
            <w:vAlign w:val="center"/>
          </w:tcPr>
          <w:p w14:paraId="0F9A1B7D" w14:textId="77777777" w:rsidR="00255133" w:rsidRPr="00FE39C9" w:rsidRDefault="00255133" w:rsidP="00206C46">
            <w:pPr>
              <w:pStyle w:val="22"/>
              <w:snapToGrid w:val="0"/>
              <w:ind w:left="34" w:hanging="34"/>
              <w:jc w:val="center"/>
              <w:rPr>
                <w:b/>
                <w:sz w:val="22"/>
                <w:szCs w:val="22"/>
              </w:rPr>
            </w:pPr>
            <w:r w:rsidRPr="00FE39C9">
              <w:rPr>
                <w:b/>
                <w:sz w:val="22"/>
                <w:szCs w:val="22"/>
              </w:rPr>
              <w:t>Наименование мероприятия</w:t>
            </w:r>
          </w:p>
        </w:tc>
        <w:tc>
          <w:tcPr>
            <w:tcW w:w="1242" w:type="pct"/>
            <w:gridSpan w:val="2"/>
            <w:vAlign w:val="center"/>
          </w:tcPr>
          <w:p w14:paraId="261D4861" w14:textId="77777777" w:rsidR="00255133" w:rsidRPr="00FE39C9" w:rsidRDefault="00255133" w:rsidP="00206C46">
            <w:pPr>
              <w:pStyle w:val="22"/>
              <w:snapToGrid w:val="0"/>
              <w:ind w:left="34" w:hanging="34"/>
              <w:jc w:val="center"/>
              <w:rPr>
                <w:b/>
                <w:sz w:val="22"/>
                <w:szCs w:val="22"/>
              </w:rPr>
            </w:pPr>
            <w:r w:rsidRPr="00FE39C9">
              <w:rPr>
                <w:b/>
                <w:sz w:val="22"/>
                <w:szCs w:val="22"/>
              </w:rPr>
              <w:t>I полугодие 2015, план</w:t>
            </w:r>
          </w:p>
        </w:tc>
        <w:tc>
          <w:tcPr>
            <w:tcW w:w="1209" w:type="pct"/>
            <w:gridSpan w:val="2"/>
            <w:vAlign w:val="center"/>
          </w:tcPr>
          <w:p w14:paraId="4C6E6D08" w14:textId="77777777" w:rsidR="00255133" w:rsidRPr="00FE39C9" w:rsidRDefault="00255133" w:rsidP="00206C46">
            <w:pPr>
              <w:pStyle w:val="22"/>
              <w:snapToGrid w:val="0"/>
              <w:ind w:left="34" w:hanging="34"/>
              <w:jc w:val="center"/>
              <w:rPr>
                <w:b/>
                <w:sz w:val="22"/>
                <w:szCs w:val="22"/>
              </w:rPr>
            </w:pPr>
            <w:r w:rsidRPr="00FE39C9">
              <w:rPr>
                <w:b/>
                <w:sz w:val="22"/>
                <w:szCs w:val="22"/>
              </w:rPr>
              <w:t>I полугодие 2016, план</w:t>
            </w:r>
          </w:p>
        </w:tc>
        <w:tc>
          <w:tcPr>
            <w:tcW w:w="981" w:type="pct"/>
            <w:gridSpan w:val="2"/>
            <w:vAlign w:val="center"/>
          </w:tcPr>
          <w:p w14:paraId="4359A3CC" w14:textId="77777777" w:rsidR="00255133" w:rsidRPr="00FE39C9" w:rsidRDefault="00255133" w:rsidP="00206C46">
            <w:pPr>
              <w:pStyle w:val="22"/>
              <w:snapToGrid w:val="0"/>
              <w:ind w:left="34" w:hanging="34"/>
              <w:jc w:val="center"/>
              <w:rPr>
                <w:b/>
                <w:sz w:val="22"/>
                <w:szCs w:val="22"/>
              </w:rPr>
            </w:pPr>
            <w:r w:rsidRPr="00FE39C9">
              <w:rPr>
                <w:b/>
                <w:sz w:val="22"/>
                <w:szCs w:val="22"/>
              </w:rPr>
              <w:t>Отклонение, +/-</w:t>
            </w:r>
          </w:p>
        </w:tc>
      </w:tr>
      <w:tr w:rsidR="00255133" w:rsidRPr="00FE39C9" w14:paraId="0B260739" w14:textId="77777777" w:rsidTr="00206C46">
        <w:trPr>
          <w:trHeight w:val="260"/>
          <w:tblHeader/>
        </w:trPr>
        <w:tc>
          <w:tcPr>
            <w:tcW w:w="1568" w:type="pct"/>
            <w:vMerge/>
            <w:vAlign w:val="center"/>
          </w:tcPr>
          <w:p w14:paraId="17EFF1AF" w14:textId="77777777" w:rsidR="00255133" w:rsidRPr="00FE39C9" w:rsidRDefault="00255133" w:rsidP="00206C46">
            <w:pPr>
              <w:pStyle w:val="22"/>
              <w:snapToGrid w:val="0"/>
              <w:ind w:left="34" w:hanging="34"/>
              <w:jc w:val="center"/>
              <w:rPr>
                <w:b/>
                <w:sz w:val="22"/>
                <w:szCs w:val="22"/>
              </w:rPr>
            </w:pPr>
          </w:p>
        </w:tc>
        <w:tc>
          <w:tcPr>
            <w:tcW w:w="552" w:type="pct"/>
            <w:vAlign w:val="center"/>
          </w:tcPr>
          <w:p w14:paraId="6B178B0E"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690" w:type="pct"/>
            <w:vAlign w:val="center"/>
          </w:tcPr>
          <w:p w14:paraId="013E990B"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c>
          <w:tcPr>
            <w:tcW w:w="552" w:type="pct"/>
            <w:vAlign w:val="center"/>
          </w:tcPr>
          <w:p w14:paraId="5981DF56"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656" w:type="pct"/>
            <w:vAlign w:val="center"/>
          </w:tcPr>
          <w:p w14:paraId="6661C3C0"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c>
          <w:tcPr>
            <w:tcW w:w="446" w:type="pct"/>
            <w:vAlign w:val="center"/>
          </w:tcPr>
          <w:p w14:paraId="4F9F9C6D"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535" w:type="pct"/>
            <w:vAlign w:val="center"/>
          </w:tcPr>
          <w:p w14:paraId="3940EF38"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r>
      <w:tr w:rsidR="00255133" w:rsidRPr="00FE39C9" w14:paraId="18277848" w14:textId="77777777" w:rsidTr="00206C46">
        <w:trPr>
          <w:trHeight w:val="754"/>
        </w:trPr>
        <w:tc>
          <w:tcPr>
            <w:tcW w:w="1568" w:type="pct"/>
            <w:vAlign w:val="center"/>
          </w:tcPr>
          <w:p w14:paraId="4CEFBAF2" w14:textId="77777777" w:rsidR="00255133" w:rsidRPr="00FE39C9" w:rsidRDefault="00255133" w:rsidP="00206C46">
            <w:pPr>
              <w:pStyle w:val="22"/>
              <w:snapToGrid w:val="0"/>
              <w:ind w:left="34" w:hanging="34"/>
              <w:jc w:val="left"/>
              <w:rPr>
                <w:sz w:val="22"/>
                <w:szCs w:val="22"/>
              </w:rPr>
            </w:pPr>
            <w:r w:rsidRPr="00FE39C9">
              <w:rPr>
                <w:sz w:val="22"/>
                <w:szCs w:val="22"/>
              </w:rPr>
              <w:t xml:space="preserve">Обеспечение бесплатного проезда детей до места нахождения детских оздоровительных лагерей и обратно </w:t>
            </w:r>
          </w:p>
        </w:tc>
        <w:tc>
          <w:tcPr>
            <w:tcW w:w="552" w:type="pct"/>
            <w:vAlign w:val="center"/>
          </w:tcPr>
          <w:p w14:paraId="23E3BA52" w14:textId="77777777" w:rsidR="00255133" w:rsidRPr="00FE39C9" w:rsidRDefault="00255133" w:rsidP="00206C46">
            <w:pPr>
              <w:pStyle w:val="22"/>
              <w:snapToGrid w:val="0"/>
              <w:ind w:left="34" w:hanging="34"/>
              <w:jc w:val="center"/>
              <w:rPr>
                <w:sz w:val="22"/>
                <w:szCs w:val="22"/>
              </w:rPr>
            </w:pPr>
            <w:r w:rsidRPr="00FE39C9">
              <w:rPr>
                <w:sz w:val="22"/>
                <w:szCs w:val="22"/>
              </w:rPr>
              <w:t>71</w:t>
            </w:r>
          </w:p>
        </w:tc>
        <w:tc>
          <w:tcPr>
            <w:tcW w:w="690" w:type="pct"/>
            <w:vAlign w:val="center"/>
          </w:tcPr>
          <w:p w14:paraId="726F9E8C" w14:textId="77777777" w:rsidR="00255133" w:rsidRPr="00FE39C9" w:rsidRDefault="00255133" w:rsidP="00206C46">
            <w:pPr>
              <w:pStyle w:val="22"/>
              <w:snapToGrid w:val="0"/>
              <w:ind w:left="34" w:hanging="34"/>
              <w:jc w:val="center"/>
              <w:rPr>
                <w:sz w:val="22"/>
                <w:szCs w:val="22"/>
              </w:rPr>
            </w:pPr>
            <w:r w:rsidRPr="00FE39C9">
              <w:rPr>
                <w:sz w:val="22"/>
                <w:szCs w:val="22"/>
              </w:rPr>
              <w:t>828,7</w:t>
            </w:r>
          </w:p>
        </w:tc>
        <w:tc>
          <w:tcPr>
            <w:tcW w:w="552" w:type="pct"/>
            <w:shd w:val="clear" w:color="auto" w:fill="FFFFFF"/>
            <w:vAlign w:val="center"/>
          </w:tcPr>
          <w:p w14:paraId="3F225AFE" w14:textId="77777777" w:rsidR="00255133" w:rsidRPr="00FE39C9" w:rsidRDefault="00255133" w:rsidP="00206C46">
            <w:pPr>
              <w:pStyle w:val="22"/>
              <w:snapToGrid w:val="0"/>
              <w:ind w:left="34" w:hanging="34"/>
              <w:jc w:val="center"/>
              <w:rPr>
                <w:sz w:val="22"/>
                <w:szCs w:val="22"/>
              </w:rPr>
            </w:pPr>
            <w:r w:rsidRPr="00FE39C9">
              <w:rPr>
                <w:sz w:val="22"/>
                <w:szCs w:val="22"/>
              </w:rPr>
              <w:t>71</w:t>
            </w:r>
          </w:p>
        </w:tc>
        <w:tc>
          <w:tcPr>
            <w:tcW w:w="656" w:type="pct"/>
            <w:shd w:val="clear" w:color="auto" w:fill="FFFFFF"/>
            <w:vAlign w:val="center"/>
          </w:tcPr>
          <w:p w14:paraId="24099F1D" w14:textId="77777777" w:rsidR="00255133" w:rsidRPr="00FE39C9" w:rsidRDefault="00255133" w:rsidP="00206C46">
            <w:pPr>
              <w:pStyle w:val="22"/>
              <w:snapToGrid w:val="0"/>
              <w:ind w:left="34" w:hanging="34"/>
              <w:jc w:val="center"/>
              <w:rPr>
                <w:sz w:val="22"/>
                <w:szCs w:val="22"/>
              </w:rPr>
            </w:pPr>
            <w:r w:rsidRPr="00FE39C9">
              <w:rPr>
                <w:sz w:val="22"/>
                <w:szCs w:val="22"/>
              </w:rPr>
              <w:t>993,5</w:t>
            </w:r>
          </w:p>
        </w:tc>
        <w:tc>
          <w:tcPr>
            <w:tcW w:w="446" w:type="pct"/>
            <w:shd w:val="clear" w:color="auto" w:fill="FFFFFF"/>
            <w:vAlign w:val="center"/>
          </w:tcPr>
          <w:p w14:paraId="2029D109" w14:textId="77777777" w:rsidR="00255133" w:rsidRPr="00FE39C9" w:rsidRDefault="00255133" w:rsidP="00206C46">
            <w:pPr>
              <w:pStyle w:val="22"/>
              <w:snapToGrid w:val="0"/>
              <w:ind w:left="34" w:hanging="34"/>
              <w:jc w:val="center"/>
              <w:rPr>
                <w:b/>
                <w:sz w:val="22"/>
                <w:szCs w:val="22"/>
              </w:rPr>
            </w:pPr>
            <w:r w:rsidRPr="00FE39C9">
              <w:rPr>
                <w:b/>
                <w:sz w:val="22"/>
                <w:szCs w:val="22"/>
              </w:rPr>
              <w:t>0</w:t>
            </w:r>
          </w:p>
        </w:tc>
        <w:tc>
          <w:tcPr>
            <w:tcW w:w="535" w:type="pct"/>
            <w:shd w:val="clear" w:color="auto" w:fill="FFFFFF"/>
            <w:vAlign w:val="center"/>
          </w:tcPr>
          <w:p w14:paraId="7F451444" w14:textId="77777777" w:rsidR="00255133" w:rsidRPr="00FE39C9" w:rsidRDefault="00255133" w:rsidP="00206C46">
            <w:pPr>
              <w:pStyle w:val="22"/>
              <w:snapToGrid w:val="0"/>
              <w:ind w:left="34" w:hanging="34"/>
              <w:jc w:val="center"/>
              <w:rPr>
                <w:b/>
                <w:sz w:val="22"/>
                <w:szCs w:val="22"/>
              </w:rPr>
            </w:pPr>
            <w:r w:rsidRPr="00FE39C9">
              <w:rPr>
                <w:b/>
                <w:sz w:val="22"/>
                <w:szCs w:val="22"/>
              </w:rPr>
              <w:t>164,8</w:t>
            </w:r>
          </w:p>
        </w:tc>
      </w:tr>
    </w:tbl>
    <w:p w14:paraId="3D3E1422" w14:textId="77777777" w:rsidR="00255133" w:rsidRPr="00FE39C9" w:rsidRDefault="00255133" w:rsidP="00255133">
      <w:pPr>
        <w:pStyle w:val="afff2"/>
        <w:jc w:val="center"/>
        <w:rPr>
          <w:b/>
          <w:i/>
          <w:sz w:val="26"/>
          <w:szCs w:val="26"/>
        </w:rPr>
      </w:pPr>
    </w:p>
    <w:p w14:paraId="3FE20626" w14:textId="77777777" w:rsidR="00586A74" w:rsidRPr="00FE39C9" w:rsidRDefault="00255133" w:rsidP="00255133">
      <w:pPr>
        <w:pStyle w:val="22"/>
        <w:jc w:val="center"/>
        <w:rPr>
          <w:b/>
          <w:szCs w:val="26"/>
        </w:rPr>
      </w:pPr>
      <w:r w:rsidRPr="00FE39C9">
        <w:rPr>
          <w:b/>
          <w:szCs w:val="26"/>
        </w:rPr>
        <w:t>Ассигнования местного бюджета в виде социального</w:t>
      </w:r>
    </w:p>
    <w:p w14:paraId="11973C1D" w14:textId="5D12AD21" w:rsidR="00255133" w:rsidRPr="00FE39C9" w:rsidRDefault="00255133" w:rsidP="00255133">
      <w:pPr>
        <w:pStyle w:val="22"/>
        <w:jc w:val="center"/>
        <w:rPr>
          <w:b/>
          <w:szCs w:val="26"/>
        </w:rPr>
      </w:pPr>
      <w:r w:rsidRPr="00FE39C9">
        <w:rPr>
          <w:b/>
          <w:szCs w:val="26"/>
        </w:rPr>
        <w:t xml:space="preserve"> обеспечения населения</w:t>
      </w:r>
    </w:p>
    <w:p w14:paraId="71E9DD41" w14:textId="77777777" w:rsidR="00255133" w:rsidRPr="00FE39C9" w:rsidRDefault="00255133" w:rsidP="00255133">
      <w:pPr>
        <w:ind w:firstLine="720"/>
        <w:jc w:val="both"/>
        <w:rPr>
          <w:sz w:val="26"/>
          <w:szCs w:val="26"/>
        </w:rPr>
      </w:pPr>
    </w:p>
    <w:p w14:paraId="33D9F3B6" w14:textId="77777777" w:rsidR="00255133" w:rsidRPr="00FE39C9" w:rsidRDefault="00255133" w:rsidP="00255133">
      <w:pPr>
        <w:ind w:firstLine="720"/>
        <w:jc w:val="both"/>
        <w:rPr>
          <w:sz w:val="26"/>
          <w:szCs w:val="26"/>
        </w:rPr>
      </w:pPr>
      <w:r w:rsidRPr="00FE39C9">
        <w:rPr>
          <w:sz w:val="26"/>
          <w:szCs w:val="26"/>
        </w:rPr>
        <w:t>В отчетном периоде оказывалась социальная поддержка населения за счет средств местного бюджета в рамках полномочий органов местного самоуправления.</w:t>
      </w:r>
    </w:p>
    <w:p w14:paraId="4B675293" w14:textId="118BFD9C" w:rsidR="00255133" w:rsidRPr="00FE39C9" w:rsidRDefault="00255133" w:rsidP="00255133">
      <w:pPr>
        <w:ind w:firstLine="720"/>
        <w:jc w:val="right"/>
        <w:rPr>
          <w:sz w:val="26"/>
          <w:szCs w:val="26"/>
        </w:rPr>
      </w:pPr>
      <w:r w:rsidRPr="00FE39C9">
        <w:rPr>
          <w:sz w:val="26"/>
          <w:szCs w:val="26"/>
        </w:rPr>
        <w:t>Таблица 5</w:t>
      </w:r>
      <w:r w:rsidR="00CB1B36" w:rsidRPr="00FE39C9">
        <w:rPr>
          <w:sz w:val="26"/>
          <w:szCs w:val="26"/>
        </w:rPr>
        <w:t>4</w:t>
      </w:r>
    </w:p>
    <w:p w14:paraId="55D7B9DA" w14:textId="77777777" w:rsidR="00255133" w:rsidRPr="00FE39C9" w:rsidRDefault="00255133" w:rsidP="00255133">
      <w:pPr>
        <w:pStyle w:val="afff2"/>
        <w:spacing w:after="120"/>
        <w:jc w:val="center"/>
        <w:rPr>
          <w:b/>
          <w:sz w:val="26"/>
          <w:szCs w:val="26"/>
        </w:rPr>
      </w:pPr>
      <w:r w:rsidRPr="00FE39C9">
        <w:rPr>
          <w:b/>
          <w:sz w:val="26"/>
          <w:szCs w:val="26"/>
        </w:rPr>
        <w:t>Социальные выплаты за счет средств местного бюджета</w:t>
      </w:r>
    </w:p>
    <w:tbl>
      <w:tblPr>
        <w:tblW w:w="5000" w:type="pct"/>
        <w:tblLook w:val="0000" w:firstRow="0" w:lastRow="0" w:firstColumn="0" w:lastColumn="0" w:noHBand="0" w:noVBand="0"/>
      </w:tblPr>
      <w:tblGrid>
        <w:gridCol w:w="2415"/>
        <w:gridCol w:w="1265"/>
        <w:gridCol w:w="1158"/>
        <w:gridCol w:w="1265"/>
        <w:gridCol w:w="1158"/>
        <w:gridCol w:w="1156"/>
        <w:gridCol w:w="1154"/>
      </w:tblGrid>
      <w:tr w:rsidR="00255133" w:rsidRPr="00FE39C9" w14:paraId="574FE94F" w14:textId="77777777" w:rsidTr="00BA5CC1">
        <w:trPr>
          <w:trHeight w:hRule="exact" w:val="395"/>
          <w:tblHeader/>
        </w:trPr>
        <w:tc>
          <w:tcPr>
            <w:tcW w:w="1261" w:type="pct"/>
            <w:vMerge w:val="restart"/>
            <w:tcBorders>
              <w:top w:val="single" w:sz="4" w:space="0" w:color="auto"/>
              <w:left w:val="single" w:sz="4" w:space="0" w:color="auto"/>
              <w:bottom w:val="single" w:sz="4" w:space="0" w:color="auto"/>
              <w:right w:val="single" w:sz="4" w:space="0" w:color="auto"/>
            </w:tcBorders>
            <w:vAlign w:val="center"/>
          </w:tcPr>
          <w:p w14:paraId="5001C1FA" w14:textId="77777777" w:rsidR="00255133" w:rsidRPr="00FE39C9" w:rsidRDefault="00255133" w:rsidP="00206C46">
            <w:pPr>
              <w:pStyle w:val="22"/>
              <w:snapToGrid w:val="0"/>
              <w:ind w:left="34" w:hanging="34"/>
              <w:jc w:val="center"/>
              <w:rPr>
                <w:b/>
                <w:sz w:val="22"/>
                <w:szCs w:val="22"/>
              </w:rPr>
            </w:pPr>
            <w:r w:rsidRPr="00FE39C9">
              <w:rPr>
                <w:b/>
                <w:sz w:val="22"/>
                <w:szCs w:val="22"/>
              </w:rPr>
              <w:t>Наименование</w:t>
            </w:r>
          </w:p>
          <w:p w14:paraId="6E7B6F3B" w14:textId="77777777" w:rsidR="00255133" w:rsidRPr="00FE39C9" w:rsidRDefault="00255133" w:rsidP="00206C46">
            <w:pPr>
              <w:pStyle w:val="22"/>
              <w:ind w:left="34" w:hanging="34"/>
              <w:jc w:val="center"/>
              <w:rPr>
                <w:b/>
                <w:sz w:val="22"/>
                <w:szCs w:val="22"/>
              </w:rPr>
            </w:pPr>
            <w:r w:rsidRPr="00FE39C9">
              <w:rPr>
                <w:b/>
                <w:sz w:val="22"/>
                <w:szCs w:val="22"/>
              </w:rPr>
              <w:t>показателя</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10671B5B" w14:textId="77777777" w:rsidR="00255133" w:rsidRPr="00FE39C9" w:rsidRDefault="00255133" w:rsidP="00206C46">
            <w:pPr>
              <w:jc w:val="center"/>
              <w:rPr>
                <w:b/>
                <w:bCs/>
                <w:sz w:val="22"/>
                <w:szCs w:val="22"/>
              </w:rPr>
            </w:pPr>
            <w:r w:rsidRPr="00FE39C9">
              <w:rPr>
                <w:b/>
                <w:sz w:val="22"/>
                <w:szCs w:val="22"/>
              </w:rPr>
              <w:t>I полугодие 2015</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5E911B58" w14:textId="77777777" w:rsidR="00255133" w:rsidRPr="00FE39C9" w:rsidRDefault="00255133" w:rsidP="00206C46">
            <w:pPr>
              <w:jc w:val="center"/>
              <w:rPr>
                <w:b/>
                <w:bCs/>
                <w:sz w:val="22"/>
                <w:szCs w:val="22"/>
              </w:rPr>
            </w:pPr>
            <w:r w:rsidRPr="00FE39C9">
              <w:rPr>
                <w:b/>
                <w:sz w:val="22"/>
                <w:szCs w:val="22"/>
              </w:rPr>
              <w:t>I полугодие 2016</w:t>
            </w:r>
          </w:p>
        </w:tc>
        <w:tc>
          <w:tcPr>
            <w:tcW w:w="1208" w:type="pct"/>
            <w:gridSpan w:val="2"/>
            <w:tcBorders>
              <w:top w:val="single" w:sz="4" w:space="0" w:color="auto"/>
              <w:left w:val="single" w:sz="4" w:space="0" w:color="auto"/>
              <w:bottom w:val="single" w:sz="4" w:space="0" w:color="auto"/>
              <w:right w:val="single" w:sz="4" w:space="0" w:color="auto"/>
            </w:tcBorders>
            <w:vAlign w:val="center"/>
          </w:tcPr>
          <w:p w14:paraId="7FD2DC07" w14:textId="77777777" w:rsidR="00255133" w:rsidRPr="00FE39C9" w:rsidRDefault="00255133" w:rsidP="00206C46">
            <w:pPr>
              <w:jc w:val="center"/>
              <w:rPr>
                <w:b/>
                <w:sz w:val="22"/>
                <w:szCs w:val="22"/>
              </w:rPr>
            </w:pPr>
            <w:r w:rsidRPr="00FE39C9">
              <w:rPr>
                <w:b/>
                <w:sz w:val="22"/>
                <w:szCs w:val="22"/>
              </w:rPr>
              <w:t>Отклонение, +/-</w:t>
            </w:r>
          </w:p>
        </w:tc>
      </w:tr>
      <w:tr w:rsidR="00255133" w:rsidRPr="00FE39C9" w14:paraId="11714D5E" w14:textId="77777777" w:rsidTr="00BA5CC1">
        <w:trPr>
          <w:trHeight w:val="380"/>
          <w:tblHeader/>
        </w:trPr>
        <w:tc>
          <w:tcPr>
            <w:tcW w:w="1261" w:type="pct"/>
            <w:vMerge/>
            <w:tcBorders>
              <w:top w:val="single" w:sz="4" w:space="0" w:color="auto"/>
              <w:left w:val="single" w:sz="4" w:space="0" w:color="auto"/>
              <w:bottom w:val="single" w:sz="4" w:space="0" w:color="auto"/>
              <w:right w:val="single" w:sz="4" w:space="0" w:color="auto"/>
            </w:tcBorders>
            <w:vAlign w:val="center"/>
          </w:tcPr>
          <w:p w14:paraId="2FB663C7" w14:textId="77777777" w:rsidR="00255133" w:rsidRPr="00FE39C9" w:rsidRDefault="00255133" w:rsidP="00206C46">
            <w:pPr>
              <w:jc w:val="center"/>
              <w:rPr>
                <w:b/>
                <w:sz w:val="22"/>
                <w:szCs w:val="22"/>
              </w:rPr>
            </w:pPr>
          </w:p>
        </w:tc>
        <w:tc>
          <w:tcPr>
            <w:tcW w:w="661" w:type="pct"/>
            <w:tcBorders>
              <w:top w:val="single" w:sz="4" w:space="0" w:color="auto"/>
              <w:left w:val="single" w:sz="4" w:space="0" w:color="auto"/>
              <w:bottom w:val="single" w:sz="4" w:space="0" w:color="auto"/>
              <w:right w:val="single" w:sz="4" w:space="0" w:color="auto"/>
            </w:tcBorders>
            <w:vAlign w:val="center"/>
          </w:tcPr>
          <w:p w14:paraId="031E883D"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605" w:type="pct"/>
            <w:tcBorders>
              <w:top w:val="single" w:sz="4" w:space="0" w:color="auto"/>
              <w:left w:val="single" w:sz="4" w:space="0" w:color="auto"/>
              <w:bottom w:val="single" w:sz="4" w:space="0" w:color="auto"/>
              <w:right w:val="single" w:sz="4" w:space="0" w:color="auto"/>
            </w:tcBorders>
            <w:vAlign w:val="center"/>
          </w:tcPr>
          <w:p w14:paraId="455D2F74"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c>
          <w:tcPr>
            <w:tcW w:w="661" w:type="pct"/>
            <w:tcBorders>
              <w:top w:val="single" w:sz="4" w:space="0" w:color="auto"/>
              <w:left w:val="single" w:sz="4" w:space="0" w:color="auto"/>
              <w:bottom w:val="single" w:sz="4" w:space="0" w:color="auto"/>
              <w:right w:val="single" w:sz="4" w:space="0" w:color="auto"/>
            </w:tcBorders>
            <w:vAlign w:val="center"/>
          </w:tcPr>
          <w:p w14:paraId="22F23DD3"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605" w:type="pct"/>
            <w:tcBorders>
              <w:top w:val="single" w:sz="4" w:space="0" w:color="auto"/>
              <w:left w:val="single" w:sz="4" w:space="0" w:color="auto"/>
              <w:bottom w:val="single" w:sz="4" w:space="0" w:color="auto"/>
              <w:right w:val="single" w:sz="4" w:space="0" w:color="auto"/>
            </w:tcBorders>
            <w:vAlign w:val="center"/>
          </w:tcPr>
          <w:p w14:paraId="423A9979"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c>
          <w:tcPr>
            <w:tcW w:w="604" w:type="pct"/>
            <w:tcBorders>
              <w:top w:val="single" w:sz="4" w:space="0" w:color="auto"/>
              <w:left w:val="single" w:sz="4" w:space="0" w:color="auto"/>
              <w:bottom w:val="single" w:sz="4" w:space="0" w:color="auto"/>
              <w:right w:val="single" w:sz="4" w:space="0" w:color="auto"/>
            </w:tcBorders>
            <w:vAlign w:val="center"/>
          </w:tcPr>
          <w:p w14:paraId="5D1E9E48"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604" w:type="pct"/>
            <w:tcBorders>
              <w:top w:val="single" w:sz="4" w:space="0" w:color="auto"/>
              <w:left w:val="single" w:sz="4" w:space="0" w:color="auto"/>
              <w:bottom w:val="single" w:sz="4" w:space="0" w:color="auto"/>
              <w:right w:val="single" w:sz="4" w:space="0" w:color="auto"/>
            </w:tcBorders>
            <w:vAlign w:val="center"/>
          </w:tcPr>
          <w:p w14:paraId="7AAB1C80"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r>
      <w:tr w:rsidR="00BA5CC1" w:rsidRPr="00FE39C9" w14:paraId="0CE31B6B" w14:textId="77777777" w:rsidTr="00BA5CC1">
        <w:trPr>
          <w:trHeight w:val="729"/>
        </w:trPr>
        <w:tc>
          <w:tcPr>
            <w:tcW w:w="1261" w:type="pct"/>
            <w:tcBorders>
              <w:top w:val="single" w:sz="4" w:space="0" w:color="auto"/>
              <w:left w:val="single" w:sz="4" w:space="0" w:color="auto"/>
              <w:bottom w:val="single" w:sz="4" w:space="0" w:color="auto"/>
              <w:right w:val="single" w:sz="4" w:space="0" w:color="auto"/>
            </w:tcBorders>
            <w:vAlign w:val="bottom"/>
          </w:tcPr>
          <w:p w14:paraId="42B1D428" w14:textId="77777777" w:rsidR="00BA5CC1" w:rsidRPr="00FE39C9" w:rsidRDefault="00BA5CC1" w:rsidP="00BA5CC1">
            <w:pPr>
              <w:rPr>
                <w:bCs/>
                <w:sz w:val="22"/>
                <w:szCs w:val="22"/>
              </w:rPr>
            </w:pPr>
            <w:r w:rsidRPr="00FE39C9">
              <w:rPr>
                <w:bCs/>
                <w:sz w:val="22"/>
                <w:szCs w:val="22"/>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661" w:type="pct"/>
            <w:tcBorders>
              <w:top w:val="single" w:sz="4" w:space="0" w:color="auto"/>
              <w:left w:val="single" w:sz="4" w:space="0" w:color="auto"/>
              <w:bottom w:val="single" w:sz="4" w:space="0" w:color="auto"/>
              <w:right w:val="single" w:sz="4" w:space="0" w:color="auto"/>
            </w:tcBorders>
            <w:vAlign w:val="center"/>
          </w:tcPr>
          <w:p w14:paraId="77B052FC" w14:textId="77777777" w:rsidR="00BA5CC1" w:rsidRPr="00FE39C9" w:rsidRDefault="00BA5CC1" w:rsidP="00BA5CC1">
            <w:pPr>
              <w:jc w:val="center"/>
              <w:rPr>
                <w:sz w:val="22"/>
                <w:szCs w:val="22"/>
              </w:rPr>
            </w:pPr>
          </w:p>
          <w:p w14:paraId="426C8E93" w14:textId="77777777" w:rsidR="00BA5CC1" w:rsidRPr="00FE39C9" w:rsidRDefault="00BA5CC1" w:rsidP="00BA5CC1">
            <w:pPr>
              <w:jc w:val="center"/>
              <w:rPr>
                <w:sz w:val="22"/>
                <w:szCs w:val="22"/>
              </w:rPr>
            </w:pPr>
            <w:r w:rsidRPr="00FE39C9">
              <w:rPr>
                <w:sz w:val="22"/>
                <w:szCs w:val="22"/>
              </w:rPr>
              <w:t>47</w:t>
            </w:r>
          </w:p>
          <w:p w14:paraId="7154582B" w14:textId="77777777" w:rsidR="00BA5CC1" w:rsidRPr="00FE39C9" w:rsidRDefault="00BA5CC1" w:rsidP="00BA5CC1">
            <w:pPr>
              <w:jc w:val="center"/>
              <w:rPr>
                <w:sz w:val="22"/>
                <w:szCs w:val="22"/>
              </w:rPr>
            </w:pPr>
          </w:p>
        </w:tc>
        <w:tc>
          <w:tcPr>
            <w:tcW w:w="605" w:type="pct"/>
            <w:tcBorders>
              <w:top w:val="single" w:sz="4" w:space="0" w:color="auto"/>
              <w:left w:val="single" w:sz="4" w:space="0" w:color="auto"/>
              <w:bottom w:val="single" w:sz="4" w:space="0" w:color="auto"/>
              <w:right w:val="single" w:sz="4" w:space="0" w:color="auto"/>
            </w:tcBorders>
            <w:vAlign w:val="center"/>
          </w:tcPr>
          <w:p w14:paraId="4BC76FAB" w14:textId="6102E529" w:rsidR="00BA5CC1" w:rsidRPr="00FE39C9" w:rsidRDefault="00BA5CC1" w:rsidP="00BA5CC1">
            <w:pPr>
              <w:jc w:val="center"/>
              <w:rPr>
                <w:sz w:val="22"/>
                <w:szCs w:val="22"/>
              </w:rPr>
            </w:pPr>
            <w:r w:rsidRPr="00FE39C9">
              <w:rPr>
                <w:sz w:val="22"/>
                <w:szCs w:val="22"/>
              </w:rPr>
              <w:t>563,6</w:t>
            </w:r>
          </w:p>
        </w:tc>
        <w:tc>
          <w:tcPr>
            <w:tcW w:w="661" w:type="pct"/>
            <w:tcBorders>
              <w:top w:val="single" w:sz="4" w:space="0" w:color="auto"/>
              <w:left w:val="single" w:sz="4" w:space="0" w:color="auto"/>
              <w:bottom w:val="single" w:sz="4" w:space="0" w:color="auto"/>
              <w:right w:val="single" w:sz="4" w:space="0" w:color="auto"/>
            </w:tcBorders>
            <w:vAlign w:val="center"/>
          </w:tcPr>
          <w:p w14:paraId="3D13CB50" w14:textId="6F7E29E9" w:rsidR="00BA5CC1" w:rsidRPr="00FE39C9" w:rsidRDefault="00BA5CC1" w:rsidP="00BA5CC1">
            <w:pPr>
              <w:jc w:val="center"/>
              <w:rPr>
                <w:sz w:val="22"/>
                <w:szCs w:val="22"/>
              </w:rPr>
            </w:pPr>
            <w:r w:rsidRPr="00FE39C9">
              <w:rPr>
                <w:sz w:val="22"/>
                <w:szCs w:val="22"/>
              </w:rPr>
              <w:t>38</w:t>
            </w:r>
          </w:p>
        </w:tc>
        <w:tc>
          <w:tcPr>
            <w:tcW w:w="605" w:type="pct"/>
            <w:tcBorders>
              <w:top w:val="single" w:sz="4" w:space="0" w:color="auto"/>
              <w:left w:val="single" w:sz="4" w:space="0" w:color="auto"/>
              <w:bottom w:val="single" w:sz="4" w:space="0" w:color="auto"/>
              <w:right w:val="single" w:sz="4" w:space="0" w:color="auto"/>
            </w:tcBorders>
            <w:vAlign w:val="center"/>
          </w:tcPr>
          <w:p w14:paraId="3B6B8DE3" w14:textId="5B09A795" w:rsidR="00BA5CC1" w:rsidRPr="00FE39C9" w:rsidRDefault="00BA5CC1" w:rsidP="00BA5CC1">
            <w:pPr>
              <w:jc w:val="center"/>
              <w:rPr>
                <w:sz w:val="22"/>
                <w:szCs w:val="22"/>
              </w:rPr>
            </w:pPr>
            <w:r w:rsidRPr="00FE39C9">
              <w:rPr>
                <w:sz w:val="22"/>
                <w:szCs w:val="22"/>
              </w:rPr>
              <w:t>659,9</w:t>
            </w:r>
          </w:p>
        </w:tc>
        <w:tc>
          <w:tcPr>
            <w:tcW w:w="604" w:type="pct"/>
            <w:tcBorders>
              <w:top w:val="single" w:sz="4" w:space="0" w:color="auto"/>
              <w:left w:val="nil"/>
              <w:bottom w:val="single" w:sz="4" w:space="0" w:color="auto"/>
              <w:right w:val="single" w:sz="4" w:space="0" w:color="auto"/>
            </w:tcBorders>
            <w:shd w:val="clear" w:color="auto" w:fill="auto"/>
            <w:vAlign w:val="center"/>
          </w:tcPr>
          <w:p w14:paraId="282EFE6E" w14:textId="640D8DAF" w:rsidR="00BA5CC1" w:rsidRPr="00FE39C9" w:rsidRDefault="00BA5CC1" w:rsidP="00BA5CC1">
            <w:pPr>
              <w:jc w:val="center"/>
              <w:rPr>
                <w:b/>
                <w:color w:val="000000"/>
                <w:sz w:val="22"/>
                <w:szCs w:val="22"/>
              </w:rPr>
            </w:pPr>
            <w:r w:rsidRPr="00FE39C9">
              <w:rPr>
                <w:b/>
                <w:color w:val="000000"/>
                <w:sz w:val="22"/>
                <w:szCs w:val="22"/>
              </w:rPr>
              <w:t>-9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DE387F2" w14:textId="0D43F1FA" w:rsidR="00BA5CC1" w:rsidRPr="00FE39C9" w:rsidRDefault="00BA5CC1" w:rsidP="00BA5CC1">
            <w:pPr>
              <w:jc w:val="center"/>
              <w:rPr>
                <w:b/>
                <w:color w:val="000000"/>
                <w:sz w:val="22"/>
                <w:szCs w:val="22"/>
              </w:rPr>
            </w:pPr>
            <w:r w:rsidRPr="00FE39C9">
              <w:rPr>
                <w:b/>
                <w:color w:val="000000"/>
                <w:sz w:val="22"/>
                <w:szCs w:val="22"/>
              </w:rPr>
              <w:t>96,3</w:t>
            </w:r>
          </w:p>
        </w:tc>
      </w:tr>
      <w:tr w:rsidR="00BA5CC1" w:rsidRPr="00FE39C9" w14:paraId="03782297" w14:textId="77777777" w:rsidTr="00BA5CC1">
        <w:trPr>
          <w:trHeight w:val="377"/>
        </w:trPr>
        <w:tc>
          <w:tcPr>
            <w:tcW w:w="1261" w:type="pct"/>
            <w:tcBorders>
              <w:top w:val="single" w:sz="4" w:space="0" w:color="auto"/>
              <w:left w:val="single" w:sz="4" w:space="0" w:color="auto"/>
              <w:bottom w:val="single" w:sz="4" w:space="0" w:color="auto"/>
              <w:right w:val="single" w:sz="4" w:space="0" w:color="auto"/>
            </w:tcBorders>
            <w:vAlign w:val="bottom"/>
          </w:tcPr>
          <w:p w14:paraId="7F9F9CCD" w14:textId="77777777" w:rsidR="00BA5CC1" w:rsidRPr="00FE39C9" w:rsidRDefault="00BA5CC1" w:rsidP="00BA5CC1">
            <w:pPr>
              <w:rPr>
                <w:bCs/>
                <w:sz w:val="22"/>
                <w:szCs w:val="22"/>
              </w:rPr>
            </w:pPr>
            <w:r w:rsidRPr="00FE39C9">
              <w:rPr>
                <w:bCs/>
                <w:sz w:val="22"/>
                <w:szCs w:val="22"/>
              </w:rPr>
              <w:t>Реализация ФЗ от 02.03.2007 № 25-ФЗ «О муниципальной службе в Российской Федерации», доплата к пенсии Почетным гражданам города Норильска</w:t>
            </w:r>
          </w:p>
        </w:tc>
        <w:tc>
          <w:tcPr>
            <w:tcW w:w="661" w:type="pct"/>
            <w:tcBorders>
              <w:top w:val="single" w:sz="4" w:space="0" w:color="auto"/>
              <w:left w:val="single" w:sz="4" w:space="0" w:color="auto"/>
              <w:bottom w:val="single" w:sz="4" w:space="0" w:color="auto"/>
              <w:right w:val="single" w:sz="4" w:space="0" w:color="auto"/>
            </w:tcBorders>
            <w:vAlign w:val="center"/>
          </w:tcPr>
          <w:p w14:paraId="294F68DF" w14:textId="52AA1B12" w:rsidR="00BA5CC1" w:rsidRPr="00FE39C9" w:rsidRDefault="00BA5CC1" w:rsidP="00BA5CC1">
            <w:pPr>
              <w:jc w:val="center"/>
              <w:rPr>
                <w:sz w:val="22"/>
                <w:szCs w:val="22"/>
              </w:rPr>
            </w:pPr>
            <w:r w:rsidRPr="00FE39C9">
              <w:rPr>
                <w:sz w:val="22"/>
                <w:szCs w:val="22"/>
              </w:rPr>
              <w:t>130</w:t>
            </w:r>
          </w:p>
        </w:tc>
        <w:tc>
          <w:tcPr>
            <w:tcW w:w="605" w:type="pct"/>
            <w:tcBorders>
              <w:top w:val="single" w:sz="4" w:space="0" w:color="auto"/>
              <w:left w:val="single" w:sz="4" w:space="0" w:color="auto"/>
              <w:bottom w:val="single" w:sz="4" w:space="0" w:color="auto"/>
              <w:right w:val="single" w:sz="4" w:space="0" w:color="auto"/>
            </w:tcBorders>
            <w:vAlign w:val="center"/>
          </w:tcPr>
          <w:p w14:paraId="66770B5A" w14:textId="6329A857" w:rsidR="00BA5CC1" w:rsidRPr="00FE39C9" w:rsidRDefault="00BA5CC1" w:rsidP="00BA5CC1">
            <w:pPr>
              <w:jc w:val="center"/>
              <w:rPr>
                <w:sz w:val="22"/>
                <w:szCs w:val="22"/>
              </w:rPr>
            </w:pPr>
            <w:r w:rsidRPr="00FE39C9">
              <w:rPr>
                <w:sz w:val="22"/>
                <w:szCs w:val="22"/>
              </w:rPr>
              <w:t>6 037,0</w:t>
            </w:r>
          </w:p>
        </w:tc>
        <w:tc>
          <w:tcPr>
            <w:tcW w:w="661" w:type="pct"/>
            <w:tcBorders>
              <w:top w:val="single" w:sz="4" w:space="0" w:color="auto"/>
              <w:left w:val="single" w:sz="4" w:space="0" w:color="auto"/>
              <w:bottom w:val="single" w:sz="4" w:space="0" w:color="auto"/>
              <w:right w:val="single" w:sz="4" w:space="0" w:color="auto"/>
            </w:tcBorders>
            <w:vAlign w:val="center"/>
          </w:tcPr>
          <w:p w14:paraId="7FFB5B73" w14:textId="41EB4F74" w:rsidR="00BA5CC1" w:rsidRPr="00FE39C9" w:rsidRDefault="00BA5CC1" w:rsidP="00BA5CC1">
            <w:pPr>
              <w:jc w:val="center"/>
              <w:rPr>
                <w:sz w:val="22"/>
                <w:szCs w:val="22"/>
              </w:rPr>
            </w:pPr>
            <w:r w:rsidRPr="00FE39C9">
              <w:rPr>
                <w:sz w:val="22"/>
                <w:szCs w:val="22"/>
              </w:rPr>
              <w:t>155</w:t>
            </w:r>
          </w:p>
        </w:tc>
        <w:tc>
          <w:tcPr>
            <w:tcW w:w="605" w:type="pct"/>
            <w:tcBorders>
              <w:top w:val="single" w:sz="4" w:space="0" w:color="auto"/>
              <w:left w:val="single" w:sz="4" w:space="0" w:color="auto"/>
              <w:bottom w:val="single" w:sz="4" w:space="0" w:color="auto"/>
              <w:right w:val="single" w:sz="4" w:space="0" w:color="auto"/>
            </w:tcBorders>
            <w:vAlign w:val="center"/>
          </w:tcPr>
          <w:p w14:paraId="68F05039" w14:textId="5F1AB84F" w:rsidR="00BA5CC1" w:rsidRPr="00FE39C9" w:rsidRDefault="00BA5CC1" w:rsidP="00BA5CC1">
            <w:pPr>
              <w:jc w:val="center"/>
              <w:rPr>
                <w:sz w:val="22"/>
                <w:szCs w:val="22"/>
              </w:rPr>
            </w:pPr>
            <w:r w:rsidRPr="00FE39C9">
              <w:rPr>
                <w:sz w:val="22"/>
                <w:szCs w:val="22"/>
              </w:rPr>
              <w:t>6 441,9</w:t>
            </w:r>
          </w:p>
        </w:tc>
        <w:tc>
          <w:tcPr>
            <w:tcW w:w="604" w:type="pct"/>
            <w:tcBorders>
              <w:top w:val="single" w:sz="4" w:space="0" w:color="auto"/>
              <w:left w:val="nil"/>
              <w:bottom w:val="single" w:sz="4" w:space="0" w:color="auto"/>
              <w:right w:val="single" w:sz="4" w:space="0" w:color="auto"/>
            </w:tcBorders>
            <w:shd w:val="clear" w:color="auto" w:fill="auto"/>
            <w:vAlign w:val="center"/>
          </w:tcPr>
          <w:p w14:paraId="664287E0" w14:textId="4E53420A" w:rsidR="00BA5CC1" w:rsidRPr="00FE39C9" w:rsidRDefault="00BA5CC1" w:rsidP="00BA5CC1">
            <w:pPr>
              <w:jc w:val="center"/>
              <w:rPr>
                <w:b/>
                <w:color w:val="000000"/>
                <w:sz w:val="22"/>
                <w:szCs w:val="22"/>
              </w:rPr>
            </w:pPr>
            <w:r w:rsidRPr="00FE39C9">
              <w:rPr>
                <w:b/>
                <w:color w:val="000000"/>
                <w:sz w:val="22"/>
                <w:szCs w:val="22"/>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1638F2B" w14:textId="49363181" w:rsidR="00BA5CC1" w:rsidRPr="00FE39C9" w:rsidRDefault="00BA5CC1" w:rsidP="00BA5CC1">
            <w:pPr>
              <w:jc w:val="center"/>
              <w:rPr>
                <w:b/>
                <w:color w:val="000000"/>
                <w:sz w:val="22"/>
                <w:szCs w:val="22"/>
              </w:rPr>
            </w:pPr>
            <w:r w:rsidRPr="00FE39C9">
              <w:rPr>
                <w:b/>
                <w:color w:val="000000"/>
                <w:sz w:val="22"/>
                <w:szCs w:val="22"/>
              </w:rPr>
              <w:t>404,9</w:t>
            </w:r>
          </w:p>
        </w:tc>
      </w:tr>
      <w:tr w:rsidR="00255133" w:rsidRPr="00FE39C9" w14:paraId="2B65AFD8" w14:textId="77777777" w:rsidTr="00BA5CC1">
        <w:trPr>
          <w:trHeight w:val="729"/>
        </w:trPr>
        <w:tc>
          <w:tcPr>
            <w:tcW w:w="1261" w:type="pct"/>
            <w:tcBorders>
              <w:top w:val="single" w:sz="4" w:space="0" w:color="auto"/>
              <w:left w:val="single" w:sz="4" w:space="0" w:color="auto"/>
              <w:bottom w:val="single" w:sz="4" w:space="0" w:color="auto"/>
              <w:right w:val="single" w:sz="4" w:space="0" w:color="auto"/>
            </w:tcBorders>
            <w:vAlign w:val="bottom"/>
          </w:tcPr>
          <w:p w14:paraId="32D3B6A6" w14:textId="77777777" w:rsidR="00255133" w:rsidRPr="00FE39C9" w:rsidRDefault="00255133" w:rsidP="00206C46">
            <w:pPr>
              <w:rPr>
                <w:bCs/>
                <w:sz w:val="22"/>
                <w:szCs w:val="22"/>
              </w:rPr>
            </w:pPr>
            <w:r w:rsidRPr="00FE39C9">
              <w:rPr>
                <w:bCs/>
                <w:sz w:val="22"/>
                <w:szCs w:val="22"/>
              </w:rPr>
              <w:lastRenderedPageBreak/>
              <w:t>Субсидии специализированной службе по вопросам похоронного дела</w:t>
            </w:r>
          </w:p>
        </w:tc>
        <w:tc>
          <w:tcPr>
            <w:tcW w:w="661" w:type="pct"/>
            <w:tcBorders>
              <w:top w:val="single" w:sz="4" w:space="0" w:color="auto"/>
              <w:left w:val="single" w:sz="4" w:space="0" w:color="auto"/>
              <w:bottom w:val="single" w:sz="4" w:space="0" w:color="auto"/>
              <w:right w:val="single" w:sz="4" w:space="0" w:color="auto"/>
            </w:tcBorders>
            <w:vAlign w:val="center"/>
          </w:tcPr>
          <w:p w14:paraId="7F12D631" w14:textId="77777777" w:rsidR="00255133" w:rsidRPr="00FE39C9" w:rsidRDefault="00255133" w:rsidP="00206C46">
            <w:pPr>
              <w:jc w:val="center"/>
              <w:rPr>
                <w:sz w:val="22"/>
                <w:szCs w:val="22"/>
              </w:rPr>
            </w:pPr>
            <w:r w:rsidRPr="00FE39C9">
              <w:rPr>
                <w:sz w:val="22"/>
                <w:szCs w:val="22"/>
              </w:rPr>
              <w:t>286</w:t>
            </w:r>
          </w:p>
        </w:tc>
        <w:tc>
          <w:tcPr>
            <w:tcW w:w="605" w:type="pct"/>
            <w:tcBorders>
              <w:top w:val="single" w:sz="4" w:space="0" w:color="auto"/>
              <w:left w:val="single" w:sz="4" w:space="0" w:color="auto"/>
              <w:bottom w:val="single" w:sz="4" w:space="0" w:color="auto"/>
              <w:right w:val="single" w:sz="4" w:space="0" w:color="auto"/>
            </w:tcBorders>
            <w:vAlign w:val="center"/>
          </w:tcPr>
          <w:p w14:paraId="10B0187B" w14:textId="77777777" w:rsidR="00255133" w:rsidRPr="00FE39C9" w:rsidRDefault="00255133" w:rsidP="00206C46">
            <w:pPr>
              <w:jc w:val="center"/>
              <w:rPr>
                <w:sz w:val="22"/>
                <w:szCs w:val="22"/>
              </w:rPr>
            </w:pPr>
            <w:r w:rsidRPr="00FE39C9">
              <w:rPr>
                <w:sz w:val="22"/>
                <w:szCs w:val="22"/>
              </w:rPr>
              <w:t>2 283,9</w:t>
            </w:r>
          </w:p>
        </w:tc>
        <w:tc>
          <w:tcPr>
            <w:tcW w:w="661" w:type="pct"/>
            <w:tcBorders>
              <w:top w:val="single" w:sz="4" w:space="0" w:color="auto"/>
              <w:left w:val="single" w:sz="4" w:space="0" w:color="auto"/>
              <w:bottom w:val="single" w:sz="4" w:space="0" w:color="auto"/>
              <w:right w:val="single" w:sz="4" w:space="0" w:color="auto"/>
            </w:tcBorders>
            <w:vAlign w:val="center"/>
          </w:tcPr>
          <w:p w14:paraId="4EA7D1C4" w14:textId="77777777" w:rsidR="00255133" w:rsidRPr="00FE39C9" w:rsidRDefault="00255133" w:rsidP="00206C46">
            <w:pPr>
              <w:jc w:val="center"/>
              <w:rPr>
                <w:sz w:val="22"/>
                <w:szCs w:val="22"/>
              </w:rPr>
            </w:pPr>
            <w:r w:rsidRPr="00FE39C9">
              <w:rPr>
                <w:sz w:val="22"/>
                <w:szCs w:val="22"/>
              </w:rPr>
              <w:t>391</w:t>
            </w:r>
          </w:p>
        </w:tc>
        <w:tc>
          <w:tcPr>
            <w:tcW w:w="605" w:type="pct"/>
            <w:tcBorders>
              <w:top w:val="single" w:sz="4" w:space="0" w:color="auto"/>
              <w:left w:val="single" w:sz="4" w:space="0" w:color="auto"/>
              <w:bottom w:val="single" w:sz="4" w:space="0" w:color="auto"/>
              <w:right w:val="single" w:sz="4" w:space="0" w:color="auto"/>
            </w:tcBorders>
            <w:vAlign w:val="center"/>
          </w:tcPr>
          <w:p w14:paraId="1727370E" w14:textId="77777777" w:rsidR="00255133" w:rsidRPr="00FE39C9" w:rsidRDefault="00255133" w:rsidP="00206C46">
            <w:pPr>
              <w:jc w:val="center"/>
              <w:rPr>
                <w:sz w:val="22"/>
                <w:szCs w:val="22"/>
              </w:rPr>
            </w:pPr>
            <w:r w:rsidRPr="00FE39C9">
              <w:rPr>
                <w:sz w:val="22"/>
                <w:szCs w:val="22"/>
              </w:rPr>
              <w:t>3 394,2</w:t>
            </w:r>
          </w:p>
        </w:tc>
        <w:tc>
          <w:tcPr>
            <w:tcW w:w="604" w:type="pct"/>
            <w:tcBorders>
              <w:top w:val="single" w:sz="4" w:space="0" w:color="auto"/>
              <w:left w:val="nil"/>
              <w:bottom w:val="single" w:sz="4" w:space="0" w:color="auto"/>
              <w:right w:val="single" w:sz="4" w:space="0" w:color="auto"/>
            </w:tcBorders>
            <w:shd w:val="clear" w:color="auto" w:fill="auto"/>
            <w:vAlign w:val="center"/>
          </w:tcPr>
          <w:p w14:paraId="5677C84F" w14:textId="77777777" w:rsidR="00255133" w:rsidRPr="00FE39C9" w:rsidRDefault="00255133" w:rsidP="00206C46">
            <w:pPr>
              <w:jc w:val="center"/>
              <w:rPr>
                <w:b/>
                <w:color w:val="000000"/>
                <w:sz w:val="22"/>
                <w:szCs w:val="22"/>
              </w:rPr>
            </w:pPr>
            <w:r w:rsidRPr="00FE39C9">
              <w:rPr>
                <w:b/>
                <w:color w:val="000000"/>
                <w:sz w:val="22"/>
                <w:szCs w:val="22"/>
              </w:rPr>
              <w:t>105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4C4C6FB1" w14:textId="77777777" w:rsidR="00255133" w:rsidRPr="00FE39C9" w:rsidRDefault="00255133" w:rsidP="00206C46">
            <w:pPr>
              <w:jc w:val="center"/>
              <w:rPr>
                <w:b/>
                <w:color w:val="000000"/>
                <w:sz w:val="22"/>
                <w:szCs w:val="22"/>
              </w:rPr>
            </w:pPr>
            <w:r w:rsidRPr="00FE39C9">
              <w:rPr>
                <w:b/>
                <w:color w:val="000000"/>
                <w:sz w:val="22"/>
                <w:szCs w:val="22"/>
              </w:rPr>
              <w:t>1 110,3</w:t>
            </w:r>
          </w:p>
        </w:tc>
      </w:tr>
      <w:tr w:rsidR="00255133" w:rsidRPr="00FE39C9" w14:paraId="441991DE" w14:textId="77777777" w:rsidTr="00BA5CC1">
        <w:trPr>
          <w:trHeight w:val="341"/>
        </w:trPr>
        <w:tc>
          <w:tcPr>
            <w:tcW w:w="1261" w:type="pct"/>
            <w:tcBorders>
              <w:top w:val="single" w:sz="4" w:space="0" w:color="auto"/>
              <w:left w:val="single" w:sz="4" w:space="0" w:color="auto"/>
              <w:bottom w:val="single" w:sz="4" w:space="0" w:color="auto"/>
              <w:right w:val="single" w:sz="4" w:space="0" w:color="auto"/>
            </w:tcBorders>
            <w:vAlign w:val="bottom"/>
          </w:tcPr>
          <w:p w14:paraId="7717C370" w14:textId="77777777" w:rsidR="00255133" w:rsidRPr="00FE39C9" w:rsidRDefault="00255133" w:rsidP="00206C46">
            <w:pPr>
              <w:rPr>
                <w:bCs/>
                <w:sz w:val="22"/>
                <w:szCs w:val="22"/>
              </w:rPr>
            </w:pPr>
            <w:r w:rsidRPr="00FE39C9">
              <w:rPr>
                <w:bCs/>
                <w:sz w:val="22"/>
                <w:szCs w:val="22"/>
              </w:rPr>
              <w:t>Оказание материальной помощи отдельным категориям граждан, находящимся на социальном и социально - медицинском обслуживании на дому, а также ветеранам ВОВ, бывшим несовершеннолетним узникам фашистских концлагерей, находящимся на стационарном обслуживании (МБУ «КЦСОН»)</w:t>
            </w:r>
          </w:p>
        </w:tc>
        <w:tc>
          <w:tcPr>
            <w:tcW w:w="661" w:type="pct"/>
            <w:tcBorders>
              <w:top w:val="single" w:sz="4" w:space="0" w:color="auto"/>
              <w:left w:val="single" w:sz="4" w:space="0" w:color="auto"/>
              <w:bottom w:val="single" w:sz="4" w:space="0" w:color="auto"/>
              <w:right w:val="single" w:sz="4" w:space="0" w:color="auto"/>
            </w:tcBorders>
            <w:vAlign w:val="center"/>
          </w:tcPr>
          <w:p w14:paraId="65B194F3" w14:textId="77777777" w:rsidR="00255133" w:rsidRPr="00FE39C9" w:rsidRDefault="00255133" w:rsidP="00206C46">
            <w:pPr>
              <w:jc w:val="center"/>
              <w:rPr>
                <w:sz w:val="22"/>
                <w:szCs w:val="22"/>
              </w:rPr>
            </w:pPr>
            <w:r w:rsidRPr="00FE39C9">
              <w:rPr>
                <w:sz w:val="22"/>
                <w:szCs w:val="22"/>
              </w:rPr>
              <w:t>317</w:t>
            </w:r>
          </w:p>
        </w:tc>
        <w:tc>
          <w:tcPr>
            <w:tcW w:w="605" w:type="pct"/>
            <w:tcBorders>
              <w:top w:val="single" w:sz="4" w:space="0" w:color="auto"/>
              <w:left w:val="single" w:sz="4" w:space="0" w:color="auto"/>
              <w:bottom w:val="single" w:sz="4" w:space="0" w:color="auto"/>
              <w:right w:val="single" w:sz="4" w:space="0" w:color="auto"/>
            </w:tcBorders>
            <w:vAlign w:val="center"/>
          </w:tcPr>
          <w:p w14:paraId="68AC1274" w14:textId="77777777" w:rsidR="00255133" w:rsidRPr="00FE39C9" w:rsidRDefault="00255133" w:rsidP="00206C46">
            <w:pPr>
              <w:jc w:val="center"/>
              <w:rPr>
                <w:sz w:val="22"/>
                <w:szCs w:val="22"/>
              </w:rPr>
            </w:pPr>
            <w:r w:rsidRPr="00FE39C9">
              <w:rPr>
                <w:sz w:val="22"/>
                <w:szCs w:val="22"/>
              </w:rPr>
              <w:t>1 702,8</w:t>
            </w:r>
          </w:p>
        </w:tc>
        <w:tc>
          <w:tcPr>
            <w:tcW w:w="661" w:type="pct"/>
            <w:tcBorders>
              <w:top w:val="single" w:sz="4" w:space="0" w:color="auto"/>
              <w:left w:val="single" w:sz="4" w:space="0" w:color="auto"/>
              <w:bottom w:val="single" w:sz="4" w:space="0" w:color="auto"/>
              <w:right w:val="single" w:sz="4" w:space="0" w:color="auto"/>
            </w:tcBorders>
            <w:vAlign w:val="center"/>
          </w:tcPr>
          <w:p w14:paraId="2C4CE6BA" w14:textId="77777777" w:rsidR="00255133" w:rsidRPr="00FE39C9" w:rsidRDefault="00255133" w:rsidP="00206C46">
            <w:pPr>
              <w:jc w:val="center"/>
              <w:rPr>
                <w:sz w:val="22"/>
                <w:szCs w:val="22"/>
              </w:rPr>
            </w:pPr>
            <w:r w:rsidRPr="00FE39C9">
              <w:rPr>
                <w:sz w:val="22"/>
                <w:szCs w:val="22"/>
              </w:rPr>
              <w:t>-</w:t>
            </w:r>
          </w:p>
        </w:tc>
        <w:tc>
          <w:tcPr>
            <w:tcW w:w="605" w:type="pct"/>
            <w:tcBorders>
              <w:top w:val="single" w:sz="4" w:space="0" w:color="auto"/>
              <w:left w:val="single" w:sz="4" w:space="0" w:color="auto"/>
              <w:bottom w:val="single" w:sz="4" w:space="0" w:color="auto"/>
              <w:right w:val="single" w:sz="4" w:space="0" w:color="auto"/>
            </w:tcBorders>
            <w:vAlign w:val="center"/>
          </w:tcPr>
          <w:p w14:paraId="1D3C2758" w14:textId="77777777" w:rsidR="00255133" w:rsidRPr="00FE39C9" w:rsidRDefault="00255133" w:rsidP="00206C46">
            <w:pPr>
              <w:jc w:val="center"/>
              <w:rPr>
                <w:sz w:val="22"/>
                <w:szCs w:val="22"/>
              </w:rPr>
            </w:pPr>
            <w:r w:rsidRPr="00FE39C9">
              <w:rPr>
                <w:sz w:val="22"/>
                <w:szCs w:val="22"/>
              </w:rPr>
              <w:t>-</w:t>
            </w:r>
          </w:p>
        </w:tc>
        <w:tc>
          <w:tcPr>
            <w:tcW w:w="604" w:type="pct"/>
            <w:tcBorders>
              <w:top w:val="single" w:sz="4" w:space="0" w:color="auto"/>
              <w:left w:val="nil"/>
              <w:bottom w:val="single" w:sz="4" w:space="0" w:color="auto"/>
              <w:right w:val="single" w:sz="4" w:space="0" w:color="auto"/>
            </w:tcBorders>
            <w:shd w:val="clear" w:color="auto" w:fill="auto"/>
            <w:vAlign w:val="center"/>
          </w:tcPr>
          <w:p w14:paraId="27BE102B" w14:textId="77777777" w:rsidR="00255133" w:rsidRPr="00FE39C9" w:rsidRDefault="00255133" w:rsidP="00206C46">
            <w:pPr>
              <w:jc w:val="center"/>
              <w:rPr>
                <w:b/>
                <w:color w:val="000000"/>
                <w:sz w:val="22"/>
                <w:szCs w:val="22"/>
              </w:rPr>
            </w:pPr>
            <w:r w:rsidRPr="00FE39C9">
              <w:rPr>
                <w:b/>
                <w:color w:val="000000"/>
                <w:sz w:val="22"/>
                <w:szCs w:val="22"/>
              </w:rPr>
              <w:t>-317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417F1A1D" w14:textId="77777777" w:rsidR="00255133" w:rsidRPr="00FE39C9" w:rsidRDefault="00255133" w:rsidP="00206C46">
            <w:pPr>
              <w:jc w:val="center"/>
              <w:rPr>
                <w:b/>
                <w:color w:val="000000"/>
                <w:sz w:val="22"/>
                <w:szCs w:val="22"/>
              </w:rPr>
            </w:pPr>
            <w:r w:rsidRPr="00FE39C9">
              <w:rPr>
                <w:b/>
                <w:color w:val="000000"/>
                <w:sz w:val="22"/>
                <w:szCs w:val="22"/>
              </w:rPr>
              <w:t>-1 702,8</w:t>
            </w:r>
          </w:p>
        </w:tc>
      </w:tr>
      <w:tr w:rsidR="00255133" w:rsidRPr="00FE39C9" w14:paraId="28A02C7B" w14:textId="77777777" w:rsidTr="00BA5CC1">
        <w:trPr>
          <w:trHeight w:val="329"/>
        </w:trPr>
        <w:tc>
          <w:tcPr>
            <w:tcW w:w="1261" w:type="pct"/>
            <w:tcBorders>
              <w:top w:val="single" w:sz="4" w:space="0" w:color="auto"/>
              <w:left w:val="single" w:sz="4" w:space="0" w:color="auto"/>
              <w:bottom w:val="single" w:sz="4" w:space="0" w:color="auto"/>
              <w:right w:val="single" w:sz="4" w:space="0" w:color="auto"/>
            </w:tcBorders>
            <w:vAlign w:val="center"/>
          </w:tcPr>
          <w:p w14:paraId="23FDC87E" w14:textId="77777777" w:rsidR="00255133" w:rsidRPr="00FE39C9" w:rsidRDefault="00255133" w:rsidP="00206C46">
            <w:pPr>
              <w:jc w:val="right"/>
              <w:rPr>
                <w:bCs/>
                <w:sz w:val="22"/>
                <w:szCs w:val="22"/>
              </w:rPr>
            </w:pPr>
            <w:r w:rsidRPr="00FE39C9">
              <w:rPr>
                <w:bCs/>
                <w:sz w:val="22"/>
                <w:szCs w:val="22"/>
              </w:rPr>
              <w:t>ИТОГО:</w:t>
            </w:r>
          </w:p>
        </w:tc>
        <w:tc>
          <w:tcPr>
            <w:tcW w:w="661" w:type="pct"/>
            <w:tcBorders>
              <w:top w:val="single" w:sz="4" w:space="0" w:color="auto"/>
              <w:left w:val="single" w:sz="4" w:space="0" w:color="auto"/>
              <w:bottom w:val="single" w:sz="4" w:space="0" w:color="auto"/>
              <w:right w:val="single" w:sz="4" w:space="0" w:color="auto"/>
            </w:tcBorders>
            <w:vAlign w:val="center"/>
          </w:tcPr>
          <w:p w14:paraId="5A015141" w14:textId="77777777" w:rsidR="00255133" w:rsidRPr="00FE39C9" w:rsidRDefault="00255133" w:rsidP="00206C46">
            <w:pPr>
              <w:jc w:val="center"/>
              <w:rPr>
                <w:sz w:val="22"/>
                <w:szCs w:val="22"/>
              </w:rPr>
            </w:pPr>
            <w:r w:rsidRPr="00FE39C9">
              <w:rPr>
                <w:sz w:val="22"/>
                <w:szCs w:val="22"/>
              </w:rPr>
              <w:t>–</w:t>
            </w:r>
          </w:p>
        </w:tc>
        <w:tc>
          <w:tcPr>
            <w:tcW w:w="605" w:type="pct"/>
            <w:tcBorders>
              <w:top w:val="single" w:sz="4" w:space="0" w:color="auto"/>
              <w:left w:val="single" w:sz="4" w:space="0" w:color="auto"/>
              <w:bottom w:val="single" w:sz="4" w:space="0" w:color="auto"/>
              <w:right w:val="single" w:sz="4" w:space="0" w:color="auto"/>
            </w:tcBorders>
            <w:vAlign w:val="center"/>
          </w:tcPr>
          <w:p w14:paraId="7F970F63" w14:textId="77777777" w:rsidR="00255133" w:rsidRPr="00FE39C9" w:rsidRDefault="00255133" w:rsidP="00206C46">
            <w:pPr>
              <w:jc w:val="center"/>
              <w:rPr>
                <w:sz w:val="22"/>
                <w:szCs w:val="22"/>
              </w:rPr>
            </w:pPr>
            <w:r w:rsidRPr="00FE39C9">
              <w:rPr>
                <w:sz w:val="22"/>
                <w:szCs w:val="22"/>
              </w:rPr>
              <w:t>10 587,3</w:t>
            </w:r>
          </w:p>
        </w:tc>
        <w:tc>
          <w:tcPr>
            <w:tcW w:w="661" w:type="pct"/>
            <w:tcBorders>
              <w:top w:val="single" w:sz="4" w:space="0" w:color="auto"/>
              <w:left w:val="single" w:sz="4" w:space="0" w:color="auto"/>
              <w:bottom w:val="single" w:sz="4" w:space="0" w:color="auto"/>
              <w:right w:val="single" w:sz="4" w:space="0" w:color="auto"/>
            </w:tcBorders>
            <w:vAlign w:val="center"/>
          </w:tcPr>
          <w:p w14:paraId="613654EE" w14:textId="77777777" w:rsidR="00255133" w:rsidRPr="00FE39C9" w:rsidRDefault="00255133" w:rsidP="00206C46">
            <w:pPr>
              <w:jc w:val="center"/>
              <w:rPr>
                <w:sz w:val="22"/>
                <w:szCs w:val="22"/>
              </w:rPr>
            </w:pPr>
            <w:r w:rsidRPr="00FE39C9">
              <w:rPr>
                <w:sz w:val="22"/>
                <w:szCs w:val="22"/>
              </w:rPr>
              <w:t>–</w:t>
            </w:r>
          </w:p>
        </w:tc>
        <w:tc>
          <w:tcPr>
            <w:tcW w:w="605" w:type="pct"/>
            <w:tcBorders>
              <w:top w:val="single" w:sz="4" w:space="0" w:color="auto"/>
              <w:left w:val="single" w:sz="4" w:space="0" w:color="auto"/>
              <w:bottom w:val="single" w:sz="4" w:space="0" w:color="auto"/>
              <w:right w:val="single" w:sz="4" w:space="0" w:color="auto"/>
            </w:tcBorders>
            <w:vAlign w:val="center"/>
          </w:tcPr>
          <w:p w14:paraId="7C6513FC" w14:textId="77777777" w:rsidR="00255133" w:rsidRPr="00FE39C9" w:rsidRDefault="00255133" w:rsidP="00206C46">
            <w:pPr>
              <w:jc w:val="center"/>
              <w:rPr>
                <w:sz w:val="22"/>
                <w:szCs w:val="22"/>
              </w:rPr>
            </w:pPr>
            <w:r w:rsidRPr="00FE39C9">
              <w:rPr>
                <w:sz w:val="22"/>
                <w:szCs w:val="22"/>
              </w:rPr>
              <w:t>10 496,0</w:t>
            </w:r>
          </w:p>
        </w:tc>
        <w:tc>
          <w:tcPr>
            <w:tcW w:w="604" w:type="pct"/>
            <w:tcBorders>
              <w:top w:val="single" w:sz="4" w:space="0" w:color="auto"/>
              <w:left w:val="nil"/>
              <w:bottom w:val="single" w:sz="4" w:space="0" w:color="auto"/>
              <w:right w:val="single" w:sz="4" w:space="0" w:color="auto"/>
            </w:tcBorders>
            <w:shd w:val="clear" w:color="auto" w:fill="auto"/>
            <w:vAlign w:val="center"/>
          </w:tcPr>
          <w:p w14:paraId="4CBCAF78" w14:textId="77777777" w:rsidR="00255133" w:rsidRPr="00FE39C9" w:rsidRDefault="00255133" w:rsidP="00206C46">
            <w:pPr>
              <w:jc w:val="center"/>
              <w:rPr>
                <w:b/>
                <w:sz w:val="22"/>
                <w:szCs w:val="22"/>
              </w:rPr>
            </w:pPr>
            <w:r w:rsidRPr="00FE39C9">
              <w:rPr>
                <w:b/>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7DA4716C" w14:textId="77777777" w:rsidR="00255133" w:rsidRPr="00FE39C9" w:rsidRDefault="00255133" w:rsidP="00206C46">
            <w:pPr>
              <w:jc w:val="center"/>
              <w:rPr>
                <w:b/>
                <w:color w:val="000000"/>
                <w:sz w:val="22"/>
                <w:szCs w:val="22"/>
              </w:rPr>
            </w:pPr>
            <w:r w:rsidRPr="00FE39C9">
              <w:rPr>
                <w:b/>
                <w:color w:val="000000"/>
                <w:sz w:val="22"/>
                <w:szCs w:val="22"/>
              </w:rPr>
              <w:t>-91,3</w:t>
            </w:r>
          </w:p>
        </w:tc>
      </w:tr>
    </w:tbl>
    <w:p w14:paraId="23D7220F" w14:textId="77777777" w:rsidR="00255133" w:rsidRPr="00FE39C9" w:rsidRDefault="00255133" w:rsidP="00255133">
      <w:pPr>
        <w:pStyle w:val="afff2"/>
        <w:spacing w:before="120"/>
        <w:ind w:left="0" w:firstLine="709"/>
        <w:jc w:val="both"/>
        <w:rPr>
          <w:sz w:val="26"/>
          <w:szCs w:val="26"/>
        </w:rPr>
      </w:pPr>
      <w:r w:rsidRPr="00FE39C9">
        <w:rPr>
          <w:sz w:val="26"/>
          <w:szCs w:val="26"/>
        </w:rPr>
        <w:t>С 01.07.2015 материальная помощь отдельным категориям граждан, находящимся на социальном и социально-медицинском обслуживании на дому не оказывается, так как исключена из дополнительных мер социальной поддержки и социальной помощи для отдельных категорий граждан (решение Норильского городского Совета депутатов от 20.05.2015 № 24/4-529).</w:t>
      </w:r>
    </w:p>
    <w:p w14:paraId="0F4255D8" w14:textId="77777777" w:rsidR="00255133" w:rsidRPr="00FE39C9" w:rsidRDefault="00255133" w:rsidP="00255133">
      <w:pPr>
        <w:pStyle w:val="afff2"/>
        <w:spacing w:before="120"/>
        <w:ind w:left="0" w:firstLine="709"/>
        <w:jc w:val="both"/>
        <w:rPr>
          <w:sz w:val="26"/>
          <w:szCs w:val="26"/>
        </w:rPr>
      </w:pPr>
    </w:p>
    <w:p w14:paraId="7EE40260" w14:textId="77777777" w:rsidR="00255133" w:rsidRPr="00FE39C9" w:rsidRDefault="00255133" w:rsidP="00255133">
      <w:pPr>
        <w:pStyle w:val="22"/>
        <w:jc w:val="center"/>
        <w:rPr>
          <w:b/>
          <w:szCs w:val="26"/>
        </w:rPr>
      </w:pPr>
      <w:r w:rsidRPr="00FE39C9">
        <w:rPr>
          <w:b/>
          <w:szCs w:val="26"/>
        </w:rPr>
        <w:t>Ассигнования местного бюджета в виде дополнительных мер социальной поддержки населения</w:t>
      </w:r>
    </w:p>
    <w:p w14:paraId="0C3C24F3" w14:textId="77777777" w:rsidR="00255133" w:rsidRPr="00FE39C9" w:rsidRDefault="00255133" w:rsidP="00255133">
      <w:pPr>
        <w:pStyle w:val="22"/>
        <w:jc w:val="center"/>
        <w:rPr>
          <w:b/>
          <w:i/>
          <w:szCs w:val="26"/>
          <w:u w:val="single"/>
        </w:rPr>
      </w:pPr>
    </w:p>
    <w:p w14:paraId="7A622C5B" w14:textId="77777777" w:rsidR="00255133" w:rsidRPr="00FE39C9" w:rsidRDefault="00255133" w:rsidP="00255133">
      <w:pPr>
        <w:ind w:firstLine="709"/>
        <w:jc w:val="both"/>
        <w:rPr>
          <w:sz w:val="26"/>
          <w:szCs w:val="26"/>
        </w:rPr>
      </w:pPr>
      <w:r w:rsidRPr="00FE39C9">
        <w:rPr>
          <w:sz w:val="26"/>
          <w:szCs w:val="26"/>
        </w:rPr>
        <w:t>За I полугодие 2016</w:t>
      </w:r>
      <w:r w:rsidRPr="00FE39C9">
        <w:rPr>
          <w:b/>
          <w:sz w:val="22"/>
          <w:szCs w:val="22"/>
        </w:rPr>
        <w:t xml:space="preserve"> </w:t>
      </w:r>
      <w:r w:rsidRPr="00FE39C9">
        <w:rPr>
          <w:sz w:val="26"/>
          <w:szCs w:val="26"/>
        </w:rPr>
        <w:t>года дополнительные меры социальной поддержки получили следующие категории граждан:</w:t>
      </w:r>
    </w:p>
    <w:p w14:paraId="234C9419" w14:textId="37149E40" w:rsidR="00255133" w:rsidRPr="00FE39C9" w:rsidRDefault="00255133" w:rsidP="00255133">
      <w:pPr>
        <w:pStyle w:val="22"/>
        <w:ind w:firstLine="540"/>
        <w:jc w:val="right"/>
        <w:rPr>
          <w:szCs w:val="26"/>
        </w:rPr>
      </w:pPr>
      <w:r w:rsidRPr="00FE39C9">
        <w:rPr>
          <w:szCs w:val="26"/>
        </w:rPr>
        <w:t>Таблица 5</w:t>
      </w:r>
      <w:r w:rsidR="00CB1B36" w:rsidRPr="00FE39C9">
        <w:rPr>
          <w:szCs w:val="26"/>
        </w:rPr>
        <w:t>5</w:t>
      </w:r>
    </w:p>
    <w:p w14:paraId="4BDA526E" w14:textId="77777777" w:rsidR="00255133" w:rsidRPr="00FE39C9" w:rsidRDefault="00255133" w:rsidP="00255133">
      <w:pPr>
        <w:pStyle w:val="22"/>
        <w:spacing w:after="120"/>
        <w:ind w:firstLine="0"/>
        <w:jc w:val="center"/>
        <w:rPr>
          <w:b/>
          <w:szCs w:val="26"/>
        </w:rPr>
      </w:pPr>
      <w:r w:rsidRPr="00FE39C9">
        <w:rPr>
          <w:b/>
          <w:szCs w:val="26"/>
        </w:rPr>
        <w:t>Реализация мероприятий в разрезе основных видов социальной помощи</w:t>
      </w:r>
    </w:p>
    <w:tbl>
      <w:tblPr>
        <w:tblW w:w="9516" w:type="dxa"/>
        <w:jc w:val="center"/>
        <w:tblLayout w:type="fixed"/>
        <w:tblLook w:val="04A0" w:firstRow="1" w:lastRow="0" w:firstColumn="1" w:lastColumn="0" w:noHBand="0" w:noVBand="1"/>
      </w:tblPr>
      <w:tblGrid>
        <w:gridCol w:w="572"/>
        <w:gridCol w:w="1848"/>
        <w:gridCol w:w="597"/>
        <w:gridCol w:w="1164"/>
        <w:gridCol w:w="1194"/>
        <w:gridCol w:w="1131"/>
        <w:gridCol w:w="1134"/>
        <w:gridCol w:w="921"/>
        <w:gridCol w:w="955"/>
      </w:tblGrid>
      <w:tr w:rsidR="00255133" w:rsidRPr="00FE39C9" w14:paraId="2AF9CF59" w14:textId="77777777" w:rsidTr="0075301C">
        <w:trPr>
          <w:trHeight w:val="300"/>
          <w:tblHeader/>
          <w:jc w:val="center"/>
        </w:trPr>
        <w:tc>
          <w:tcPr>
            <w:tcW w:w="57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1992D84" w14:textId="77777777" w:rsidR="00255133" w:rsidRPr="00FE39C9" w:rsidRDefault="00255133" w:rsidP="00206C46">
            <w:pPr>
              <w:jc w:val="center"/>
              <w:rPr>
                <w:sz w:val="22"/>
                <w:szCs w:val="22"/>
              </w:rPr>
            </w:pPr>
            <w:r w:rsidRPr="00FE39C9">
              <w:rPr>
                <w:sz w:val="22"/>
                <w:szCs w:val="22"/>
              </w:rPr>
              <w:t>№ п/п</w:t>
            </w:r>
          </w:p>
        </w:tc>
        <w:tc>
          <w:tcPr>
            <w:tcW w:w="1848" w:type="dxa"/>
            <w:vMerge w:val="restart"/>
            <w:tcBorders>
              <w:top w:val="single" w:sz="4" w:space="0" w:color="auto"/>
              <w:left w:val="single" w:sz="4" w:space="0" w:color="auto"/>
              <w:right w:val="single" w:sz="4" w:space="0" w:color="auto"/>
            </w:tcBorders>
            <w:shd w:val="clear" w:color="auto" w:fill="FFFFFF"/>
            <w:vAlign w:val="center"/>
            <w:hideMark/>
          </w:tcPr>
          <w:p w14:paraId="3C73D57A" w14:textId="77777777" w:rsidR="00255133" w:rsidRPr="00FE39C9" w:rsidRDefault="00255133" w:rsidP="00206C46">
            <w:pPr>
              <w:jc w:val="center"/>
              <w:rPr>
                <w:sz w:val="22"/>
                <w:szCs w:val="22"/>
              </w:rPr>
            </w:pPr>
            <w:r w:rsidRPr="00FE39C9">
              <w:rPr>
                <w:sz w:val="22"/>
                <w:szCs w:val="22"/>
              </w:rPr>
              <w:t>Вид помощи</w:t>
            </w:r>
          </w:p>
        </w:tc>
        <w:tc>
          <w:tcPr>
            <w:tcW w:w="597" w:type="dxa"/>
            <w:vMerge w:val="restart"/>
            <w:tcBorders>
              <w:top w:val="single" w:sz="4" w:space="0" w:color="auto"/>
              <w:left w:val="single" w:sz="4" w:space="0" w:color="auto"/>
              <w:right w:val="single" w:sz="4" w:space="0" w:color="auto"/>
            </w:tcBorders>
            <w:shd w:val="clear" w:color="auto" w:fill="FFFFFF"/>
            <w:vAlign w:val="center"/>
            <w:hideMark/>
          </w:tcPr>
          <w:p w14:paraId="42D18FD3" w14:textId="77777777" w:rsidR="00255133" w:rsidRPr="00FE39C9" w:rsidRDefault="00255133" w:rsidP="00206C46">
            <w:pPr>
              <w:jc w:val="center"/>
              <w:rPr>
                <w:sz w:val="22"/>
                <w:szCs w:val="22"/>
              </w:rPr>
            </w:pPr>
            <w:r w:rsidRPr="00FE39C9">
              <w:rPr>
                <w:sz w:val="22"/>
                <w:szCs w:val="22"/>
              </w:rPr>
              <w:t>Ед. изм</w:t>
            </w:r>
          </w:p>
        </w:tc>
        <w:tc>
          <w:tcPr>
            <w:tcW w:w="2358" w:type="dxa"/>
            <w:gridSpan w:val="2"/>
            <w:tcBorders>
              <w:top w:val="single" w:sz="4" w:space="0" w:color="auto"/>
              <w:left w:val="nil"/>
              <w:bottom w:val="single" w:sz="4" w:space="0" w:color="auto"/>
              <w:right w:val="single" w:sz="4" w:space="0" w:color="auto"/>
            </w:tcBorders>
            <w:shd w:val="clear" w:color="auto" w:fill="FFFFFF"/>
            <w:vAlign w:val="center"/>
            <w:hideMark/>
          </w:tcPr>
          <w:p w14:paraId="7C8757B5" w14:textId="77777777" w:rsidR="00255133" w:rsidRPr="00FE39C9" w:rsidRDefault="00255133" w:rsidP="00206C46">
            <w:pPr>
              <w:jc w:val="center"/>
              <w:rPr>
                <w:sz w:val="22"/>
                <w:szCs w:val="22"/>
              </w:rPr>
            </w:pPr>
            <w:r w:rsidRPr="00FE39C9">
              <w:rPr>
                <w:sz w:val="22"/>
                <w:szCs w:val="22"/>
              </w:rPr>
              <w:t xml:space="preserve"> Количество получателей</w:t>
            </w:r>
          </w:p>
        </w:tc>
        <w:tc>
          <w:tcPr>
            <w:tcW w:w="2265"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6F3CB496" w14:textId="72B14054" w:rsidR="00255133" w:rsidRPr="00FE39C9" w:rsidRDefault="00255133" w:rsidP="00206C46">
            <w:pPr>
              <w:jc w:val="center"/>
              <w:rPr>
                <w:sz w:val="22"/>
                <w:szCs w:val="22"/>
              </w:rPr>
            </w:pPr>
            <w:r w:rsidRPr="00FE39C9">
              <w:rPr>
                <w:sz w:val="22"/>
                <w:szCs w:val="22"/>
              </w:rPr>
              <w:t xml:space="preserve">Объем оказанной помощи в денежном выражении, </w:t>
            </w:r>
            <w:r w:rsidR="007F7E61" w:rsidRPr="00FE39C9">
              <w:rPr>
                <w:sz w:val="22"/>
                <w:szCs w:val="22"/>
              </w:rPr>
              <w:t>тыс. руб.</w:t>
            </w:r>
          </w:p>
        </w:tc>
        <w:tc>
          <w:tcPr>
            <w:tcW w:w="1876" w:type="dxa"/>
            <w:gridSpan w:val="2"/>
            <w:tcBorders>
              <w:top w:val="single" w:sz="4" w:space="0" w:color="auto"/>
              <w:left w:val="nil"/>
              <w:bottom w:val="single" w:sz="4" w:space="0" w:color="auto"/>
              <w:right w:val="single" w:sz="4" w:space="0" w:color="auto"/>
            </w:tcBorders>
            <w:shd w:val="clear" w:color="auto" w:fill="FFFFFF"/>
            <w:vAlign w:val="center"/>
            <w:hideMark/>
          </w:tcPr>
          <w:p w14:paraId="06E8C5D2" w14:textId="77777777" w:rsidR="00255133" w:rsidRPr="00FE39C9" w:rsidRDefault="00255133" w:rsidP="00206C46">
            <w:pPr>
              <w:jc w:val="center"/>
              <w:rPr>
                <w:sz w:val="22"/>
                <w:szCs w:val="22"/>
              </w:rPr>
            </w:pPr>
            <w:r w:rsidRPr="00FE39C9">
              <w:rPr>
                <w:sz w:val="22"/>
                <w:szCs w:val="22"/>
              </w:rPr>
              <w:t>Отклонение 2016/2015</w:t>
            </w:r>
          </w:p>
        </w:tc>
      </w:tr>
      <w:tr w:rsidR="00255133" w:rsidRPr="00FE39C9" w14:paraId="42A28B6F" w14:textId="77777777" w:rsidTr="0075301C">
        <w:trPr>
          <w:trHeight w:val="379"/>
          <w:tblHeader/>
          <w:jc w:val="center"/>
        </w:trPr>
        <w:tc>
          <w:tcPr>
            <w:tcW w:w="57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4C945CCD" w14:textId="77777777" w:rsidR="00255133" w:rsidRPr="00FE39C9" w:rsidRDefault="00255133" w:rsidP="00206C46">
            <w:pPr>
              <w:rPr>
                <w:sz w:val="22"/>
                <w:szCs w:val="22"/>
              </w:rPr>
            </w:pPr>
          </w:p>
        </w:tc>
        <w:tc>
          <w:tcPr>
            <w:tcW w:w="1848" w:type="dxa"/>
            <w:vMerge/>
            <w:tcBorders>
              <w:left w:val="single" w:sz="4" w:space="0" w:color="auto"/>
              <w:bottom w:val="single" w:sz="4" w:space="0" w:color="auto"/>
              <w:right w:val="single" w:sz="4" w:space="0" w:color="auto"/>
            </w:tcBorders>
            <w:shd w:val="clear" w:color="auto" w:fill="FFFFFF"/>
            <w:vAlign w:val="center"/>
            <w:hideMark/>
          </w:tcPr>
          <w:p w14:paraId="72B90BA5" w14:textId="77777777" w:rsidR="00255133" w:rsidRPr="00FE39C9" w:rsidRDefault="00255133" w:rsidP="00206C46">
            <w:pPr>
              <w:rPr>
                <w:sz w:val="22"/>
                <w:szCs w:val="22"/>
              </w:rPr>
            </w:pPr>
          </w:p>
        </w:tc>
        <w:tc>
          <w:tcPr>
            <w:tcW w:w="597" w:type="dxa"/>
            <w:vMerge/>
            <w:tcBorders>
              <w:left w:val="single" w:sz="4" w:space="0" w:color="auto"/>
              <w:bottom w:val="single" w:sz="4" w:space="0" w:color="000000"/>
              <w:right w:val="single" w:sz="4" w:space="0" w:color="auto"/>
            </w:tcBorders>
            <w:shd w:val="clear" w:color="auto" w:fill="FFFFFF"/>
            <w:vAlign w:val="center"/>
            <w:hideMark/>
          </w:tcPr>
          <w:p w14:paraId="4000BDB7" w14:textId="77777777" w:rsidR="00255133" w:rsidRPr="00FE39C9" w:rsidRDefault="00255133" w:rsidP="00206C46">
            <w:pPr>
              <w:rPr>
                <w:sz w:val="22"/>
                <w:szCs w:val="22"/>
              </w:rPr>
            </w:pPr>
          </w:p>
        </w:tc>
        <w:tc>
          <w:tcPr>
            <w:tcW w:w="1164" w:type="dxa"/>
            <w:tcBorders>
              <w:top w:val="nil"/>
              <w:left w:val="nil"/>
              <w:bottom w:val="single" w:sz="4" w:space="0" w:color="auto"/>
              <w:right w:val="single" w:sz="4" w:space="0" w:color="auto"/>
            </w:tcBorders>
            <w:shd w:val="clear" w:color="auto" w:fill="FFFFFF"/>
            <w:vAlign w:val="center"/>
            <w:hideMark/>
          </w:tcPr>
          <w:p w14:paraId="777AEA39" w14:textId="77777777" w:rsidR="00255133" w:rsidRPr="00FE39C9" w:rsidRDefault="00255133" w:rsidP="00206C46">
            <w:pPr>
              <w:jc w:val="center"/>
              <w:rPr>
                <w:sz w:val="22"/>
                <w:szCs w:val="22"/>
              </w:rPr>
            </w:pPr>
            <w:r w:rsidRPr="00FE39C9">
              <w:rPr>
                <w:sz w:val="22"/>
                <w:szCs w:val="22"/>
              </w:rPr>
              <w:t xml:space="preserve"> I полугодие 2015 </w:t>
            </w:r>
          </w:p>
        </w:tc>
        <w:tc>
          <w:tcPr>
            <w:tcW w:w="1194" w:type="dxa"/>
            <w:tcBorders>
              <w:top w:val="nil"/>
              <w:left w:val="nil"/>
              <w:bottom w:val="single" w:sz="4" w:space="0" w:color="auto"/>
              <w:right w:val="single" w:sz="4" w:space="0" w:color="auto"/>
            </w:tcBorders>
            <w:shd w:val="clear" w:color="auto" w:fill="FFFFFF"/>
            <w:vAlign w:val="center"/>
            <w:hideMark/>
          </w:tcPr>
          <w:p w14:paraId="41787741" w14:textId="77777777" w:rsidR="00255133" w:rsidRPr="00FE39C9" w:rsidRDefault="00255133" w:rsidP="00206C46">
            <w:pPr>
              <w:jc w:val="center"/>
              <w:rPr>
                <w:sz w:val="22"/>
                <w:szCs w:val="22"/>
              </w:rPr>
            </w:pPr>
            <w:r w:rsidRPr="00FE39C9">
              <w:rPr>
                <w:sz w:val="22"/>
                <w:szCs w:val="22"/>
              </w:rPr>
              <w:t xml:space="preserve"> I полугодие 2016 </w:t>
            </w:r>
          </w:p>
        </w:tc>
        <w:tc>
          <w:tcPr>
            <w:tcW w:w="1131" w:type="dxa"/>
            <w:tcBorders>
              <w:top w:val="nil"/>
              <w:left w:val="nil"/>
              <w:bottom w:val="single" w:sz="4" w:space="0" w:color="auto"/>
              <w:right w:val="single" w:sz="4" w:space="0" w:color="auto"/>
            </w:tcBorders>
            <w:shd w:val="clear" w:color="auto" w:fill="FFFFFF"/>
            <w:vAlign w:val="center"/>
            <w:hideMark/>
          </w:tcPr>
          <w:p w14:paraId="4583DDD7" w14:textId="77777777" w:rsidR="00255133" w:rsidRPr="00FE39C9" w:rsidRDefault="00255133" w:rsidP="00206C46">
            <w:pPr>
              <w:jc w:val="center"/>
              <w:rPr>
                <w:sz w:val="22"/>
                <w:szCs w:val="22"/>
              </w:rPr>
            </w:pPr>
            <w:r w:rsidRPr="00FE39C9">
              <w:rPr>
                <w:sz w:val="22"/>
                <w:szCs w:val="22"/>
              </w:rPr>
              <w:t xml:space="preserve">I полугодие 2015 </w:t>
            </w:r>
          </w:p>
        </w:tc>
        <w:tc>
          <w:tcPr>
            <w:tcW w:w="1134" w:type="dxa"/>
            <w:tcBorders>
              <w:top w:val="nil"/>
              <w:left w:val="nil"/>
              <w:bottom w:val="single" w:sz="4" w:space="0" w:color="auto"/>
              <w:right w:val="single" w:sz="4" w:space="0" w:color="auto"/>
            </w:tcBorders>
            <w:shd w:val="clear" w:color="auto" w:fill="FFFFFF"/>
            <w:vAlign w:val="center"/>
            <w:hideMark/>
          </w:tcPr>
          <w:p w14:paraId="6EE26A27" w14:textId="77777777" w:rsidR="00255133" w:rsidRPr="00FE39C9" w:rsidRDefault="00255133" w:rsidP="00206C46">
            <w:pPr>
              <w:jc w:val="center"/>
              <w:rPr>
                <w:sz w:val="22"/>
                <w:szCs w:val="22"/>
              </w:rPr>
            </w:pPr>
            <w:r w:rsidRPr="00FE39C9">
              <w:rPr>
                <w:sz w:val="22"/>
                <w:szCs w:val="22"/>
              </w:rPr>
              <w:t xml:space="preserve">I полугодие 2016 </w:t>
            </w:r>
          </w:p>
        </w:tc>
        <w:tc>
          <w:tcPr>
            <w:tcW w:w="921" w:type="dxa"/>
            <w:tcBorders>
              <w:top w:val="nil"/>
              <w:left w:val="nil"/>
              <w:bottom w:val="single" w:sz="4" w:space="0" w:color="auto"/>
              <w:right w:val="single" w:sz="4" w:space="0" w:color="auto"/>
            </w:tcBorders>
            <w:shd w:val="clear" w:color="auto" w:fill="FFFFFF"/>
            <w:vAlign w:val="center"/>
            <w:hideMark/>
          </w:tcPr>
          <w:p w14:paraId="7F0F4D54" w14:textId="77777777" w:rsidR="00255133" w:rsidRPr="00FE39C9" w:rsidRDefault="00255133" w:rsidP="00206C46">
            <w:pPr>
              <w:jc w:val="center"/>
              <w:rPr>
                <w:sz w:val="22"/>
                <w:szCs w:val="22"/>
              </w:rPr>
            </w:pPr>
            <w:r w:rsidRPr="00FE39C9">
              <w:rPr>
                <w:sz w:val="22"/>
                <w:szCs w:val="22"/>
              </w:rPr>
              <w:t xml:space="preserve">в </w:t>
            </w:r>
            <w:proofErr w:type="spellStart"/>
            <w:r w:rsidRPr="00FE39C9">
              <w:rPr>
                <w:sz w:val="22"/>
                <w:szCs w:val="22"/>
              </w:rPr>
              <w:t>нат</w:t>
            </w:r>
            <w:proofErr w:type="spellEnd"/>
            <w:r w:rsidRPr="00FE39C9">
              <w:rPr>
                <w:sz w:val="22"/>
                <w:szCs w:val="22"/>
              </w:rPr>
              <w:t>. показ.</w:t>
            </w:r>
          </w:p>
        </w:tc>
        <w:tc>
          <w:tcPr>
            <w:tcW w:w="955" w:type="dxa"/>
            <w:tcBorders>
              <w:top w:val="nil"/>
              <w:left w:val="nil"/>
              <w:bottom w:val="single" w:sz="4" w:space="0" w:color="auto"/>
              <w:right w:val="single" w:sz="4" w:space="0" w:color="auto"/>
            </w:tcBorders>
            <w:shd w:val="clear" w:color="auto" w:fill="FFFFFF"/>
            <w:vAlign w:val="center"/>
            <w:hideMark/>
          </w:tcPr>
          <w:p w14:paraId="091696C4" w14:textId="77777777" w:rsidR="00255133" w:rsidRPr="00FE39C9" w:rsidRDefault="00255133" w:rsidP="00206C46">
            <w:pPr>
              <w:jc w:val="center"/>
              <w:rPr>
                <w:sz w:val="22"/>
                <w:szCs w:val="22"/>
              </w:rPr>
            </w:pPr>
            <w:r w:rsidRPr="00FE39C9">
              <w:rPr>
                <w:sz w:val="22"/>
                <w:szCs w:val="22"/>
              </w:rPr>
              <w:t xml:space="preserve">в </w:t>
            </w:r>
            <w:proofErr w:type="spellStart"/>
            <w:r w:rsidRPr="00FE39C9">
              <w:rPr>
                <w:sz w:val="22"/>
                <w:szCs w:val="22"/>
              </w:rPr>
              <w:t>ден</w:t>
            </w:r>
            <w:proofErr w:type="spellEnd"/>
            <w:r w:rsidRPr="00FE39C9">
              <w:rPr>
                <w:sz w:val="22"/>
                <w:szCs w:val="22"/>
              </w:rPr>
              <w:t xml:space="preserve">. </w:t>
            </w:r>
            <w:proofErr w:type="spellStart"/>
            <w:r w:rsidRPr="00FE39C9">
              <w:rPr>
                <w:sz w:val="22"/>
                <w:szCs w:val="22"/>
              </w:rPr>
              <w:t>выраж</w:t>
            </w:r>
            <w:proofErr w:type="spellEnd"/>
            <w:r w:rsidRPr="00FE39C9">
              <w:rPr>
                <w:sz w:val="22"/>
                <w:szCs w:val="22"/>
              </w:rPr>
              <w:t>.</w:t>
            </w:r>
          </w:p>
        </w:tc>
      </w:tr>
      <w:tr w:rsidR="00255133" w:rsidRPr="00FE39C9" w14:paraId="4B418CBD" w14:textId="77777777" w:rsidTr="0075301C">
        <w:trPr>
          <w:trHeight w:val="54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70CBFDEF" w14:textId="77777777" w:rsidR="00255133" w:rsidRPr="00FE39C9" w:rsidRDefault="00255133" w:rsidP="00206C46">
            <w:pPr>
              <w:jc w:val="center"/>
              <w:rPr>
                <w:sz w:val="22"/>
                <w:szCs w:val="22"/>
              </w:rPr>
            </w:pPr>
            <w:r w:rsidRPr="00FE39C9">
              <w:rPr>
                <w:sz w:val="22"/>
                <w:szCs w:val="22"/>
              </w:rPr>
              <w:t>1</w:t>
            </w:r>
          </w:p>
        </w:tc>
        <w:tc>
          <w:tcPr>
            <w:tcW w:w="1848" w:type="dxa"/>
            <w:tcBorders>
              <w:top w:val="nil"/>
              <w:left w:val="nil"/>
              <w:bottom w:val="single" w:sz="4" w:space="0" w:color="auto"/>
              <w:right w:val="single" w:sz="4" w:space="0" w:color="auto"/>
            </w:tcBorders>
            <w:shd w:val="clear" w:color="000000" w:fill="FFFFFF"/>
            <w:vAlign w:val="center"/>
            <w:hideMark/>
          </w:tcPr>
          <w:p w14:paraId="5CD9A725" w14:textId="77777777" w:rsidR="00255133" w:rsidRPr="00FE39C9" w:rsidRDefault="00255133" w:rsidP="00206C46">
            <w:pPr>
              <w:rPr>
                <w:sz w:val="22"/>
                <w:szCs w:val="22"/>
              </w:rPr>
            </w:pPr>
            <w:r w:rsidRPr="00FE39C9">
              <w:rPr>
                <w:sz w:val="22"/>
                <w:szCs w:val="22"/>
              </w:rPr>
              <w:t xml:space="preserve">Ежемесячная материальная помощь, в </w:t>
            </w:r>
            <w:proofErr w:type="spellStart"/>
            <w:r w:rsidRPr="00FE39C9">
              <w:rPr>
                <w:sz w:val="22"/>
                <w:szCs w:val="22"/>
              </w:rPr>
              <w:t>т.ч</w:t>
            </w:r>
            <w:proofErr w:type="spellEnd"/>
            <w:r w:rsidRPr="00FE39C9">
              <w:rPr>
                <w:sz w:val="22"/>
                <w:szCs w:val="22"/>
              </w:rPr>
              <w:t xml:space="preserve">. </w:t>
            </w:r>
          </w:p>
        </w:tc>
        <w:tc>
          <w:tcPr>
            <w:tcW w:w="597" w:type="dxa"/>
            <w:tcBorders>
              <w:top w:val="nil"/>
              <w:left w:val="nil"/>
              <w:bottom w:val="single" w:sz="4" w:space="0" w:color="auto"/>
              <w:right w:val="single" w:sz="4" w:space="0" w:color="auto"/>
            </w:tcBorders>
            <w:shd w:val="clear" w:color="000000" w:fill="FFFFFF"/>
            <w:vAlign w:val="center"/>
            <w:hideMark/>
          </w:tcPr>
          <w:p w14:paraId="24EE10E2" w14:textId="77777777" w:rsidR="00255133" w:rsidRPr="00FE39C9" w:rsidRDefault="00255133" w:rsidP="00206C46">
            <w:pPr>
              <w:jc w:val="center"/>
              <w:rPr>
                <w:sz w:val="22"/>
                <w:szCs w:val="22"/>
              </w:rPr>
            </w:pPr>
            <w:r w:rsidRPr="00FE39C9">
              <w:rPr>
                <w:sz w:val="22"/>
                <w:szCs w:val="22"/>
              </w:rPr>
              <w:t>чел.</w:t>
            </w:r>
          </w:p>
        </w:tc>
        <w:tc>
          <w:tcPr>
            <w:tcW w:w="1164" w:type="dxa"/>
            <w:tcBorders>
              <w:top w:val="nil"/>
              <w:left w:val="nil"/>
              <w:bottom w:val="single" w:sz="4" w:space="0" w:color="auto"/>
              <w:right w:val="single" w:sz="4" w:space="0" w:color="auto"/>
            </w:tcBorders>
            <w:shd w:val="clear" w:color="000000" w:fill="FFFFFF"/>
            <w:vAlign w:val="center"/>
            <w:hideMark/>
          </w:tcPr>
          <w:p w14:paraId="5C0A6ACB" w14:textId="77777777" w:rsidR="00255133" w:rsidRPr="00FE39C9" w:rsidRDefault="00255133" w:rsidP="00206C46">
            <w:pPr>
              <w:jc w:val="center"/>
              <w:rPr>
                <w:color w:val="000000"/>
                <w:sz w:val="22"/>
                <w:szCs w:val="22"/>
              </w:rPr>
            </w:pPr>
            <w:r w:rsidRPr="00FE39C9">
              <w:rPr>
                <w:color w:val="000000"/>
                <w:sz w:val="22"/>
                <w:szCs w:val="22"/>
              </w:rPr>
              <w:t>200</w:t>
            </w:r>
          </w:p>
        </w:tc>
        <w:tc>
          <w:tcPr>
            <w:tcW w:w="1194" w:type="dxa"/>
            <w:tcBorders>
              <w:top w:val="nil"/>
              <w:left w:val="nil"/>
              <w:bottom w:val="single" w:sz="4" w:space="0" w:color="auto"/>
              <w:right w:val="single" w:sz="4" w:space="0" w:color="auto"/>
            </w:tcBorders>
            <w:shd w:val="clear" w:color="000000" w:fill="FFFFFF"/>
            <w:vAlign w:val="center"/>
          </w:tcPr>
          <w:p w14:paraId="16AFCC89" w14:textId="77777777" w:rsidR="00255133" w:rsidRPr="00FE39C9" w:rsidRDefault="00255133" w:rsidP="00206C46">
            <w:pPr>
              <w:jc w:val="center"/>
              <w:rPr>
                <w:color w:val="000000"/>
                <w:sz w:val="22"/>
                <w:szCs w:val="22"/>
              </w:rPr>
            </w:pPr>
            <w:r w:rsidRPr="00FE39C9">
              <w:rPr>
                <w:color w:val="000000"/>
                <w:sz w:val="22"/>
                <w:szCs w:val="22"/>
              </w:rPr>
              <w:t>184</w:t>
            </w:r>
          </w:p>
        </w:tc>
        <w:tc>
          <w:tcPr>
            <w:tcW w:w="1131" w:type="dxa"/>
            <w:tcBorders>
              <w:top w:val="nil"/>
              <w:left w:val="nil"/>
              <w:bottom w:val="single" w:sz="4" w:space="0" w:color="auto"/>
              <w:right w:val="single" w:sz="4" w:space="0" w:color="auto"/>
            </w:tcBorders>
            <w:shd w:val="clear" w:color="000000" w:fill="FFFFFF"/>
            <w:vAlign w:val="center"/>
            <w:hideMark/>
          </w:tcPr>
          <w:p w14:paraId="71464EA0" w14:textId="77777777" w:rsidR="00255133" w:rsidRPr="00FE39C9" w:rsidRDefault="00255133" w:rsidP="00206C46">
            <w:pPr>
              <w:jc w:val="center"/>
              <w:rPr>
                <w:color w:val="000000"/>
                <w:sz w:val="22"/>
                <w:szCs w:val="22"/>
              </w:rPr>
            </w:pPr>
            <w:r w:rsidRPr="00FE39C9">
              <w:rPr>
                <w:color w:val="000000"/>
                <w:sz w:val="22"/>
                <w:szCs w:val="22"/>
              </w:rPr>
              <w:t>1 107,6</w:t>
            </w:r>
          </w:p>
        </w:tc>
        <w:tc>
          <w:tcPr>
            <w:tcW w:w="1134" w:type="dxa"/>
            <w:tcBorders>
              <w:top w:val="nil"/>
              <w:left w:val="nil"/>
              <w:bottom w:val="single" w:sz="4" w:space="0" w:color="auto"/>
              <w:right w:val="single" w:sz="4" w:space="0" w:color="auto"/>
            </w:tcBorders>
            <w:shd w:val="clear" w:color="000000" w:fill="FFFFFF"/>
            <w:vAlign w:val="center"/>
          </w:tcPr>
          <w:p w14:paraId="31434C6F" w14:textId="77777777" w:rsidR="00255133" w:rsidRPr="00FE39C9" w:rsidRDefault="00255133" w:rsidP="00206C46">
            <w:pPr>
              <w:jc w:val="center"/>
              <w:rPr>
                <w:color w:val="000000"/>
                <w:sz w:val="22"/>
                <w:szCs w:val="22"/>
              </w:rPr>
            </w:pPr>
            <w:r w:rsidRPr="00FE39C9">
              <w:rPr>
                <w:color w:val="000000"/>
                <w:sz w:val="22"/>
                <w:szCs w:val="22"/>
              </w:rPr>
              <w:t>1 064,9</w:t>
            </w:r>
          </w:p>
        </w:tc>
        <w:tc>
          <w:tcPr>
            <w:tcW w:w="921" w:type="dxa"/>
            <w:tcBorders>
              <w:top w:val="nil"/>
              <w:left w:val="nil"/>
              <w:bottom w:val="single" w:sz="4" w:space="0" w:color="auto"/>
              <w:right w:val="single" w:sz="4" w:space="0" w:color="auto"/>
            </w:tcBorders>
            <w:shd w:val="clear" w:color="000000" w:fill="FFFFFF"/>
            <w:vAlign w:val="center"/>
          </w:tcPr>
          <w:p w14:paraId="7DD7FEFC" w14:textId="77777777" w:rsidR="00255133" w:rsidRPr="00FE39C9" w:rsidRDefault="00255133" w:rsidP="00206C46">
            <w:pPr>
              <w:jc w:val="center"/>
              <w:rPr>
                <w:color w:val="000000"/>
                <w:sz w:val="22"/>
                <w:szCs w:val="22"/>
              </w:rPr>
            </w:pPr>
            <w:r w:rsidRPr="00FE39C9">
              <w:rPr>
                <w:color w:val="000000"/>
                <w:sz w:val="22"/>
                <w:szCs w:val="22"/>
              </w:rPr>
              <w:t>-16</w:t>
            </w:r>
          </w:p>
        </w:tc>
        <w:tc>
          <w:tcPr>
            <w:tcW w:w="955" w:type="dxa"/>
            <w:tcBorders>
              <w:top w:val="nil"/>
              <w:left w:val="nil"/>
              <w:bottom w:val="single" w:sz="4" w:space="0" w:color="auto"/>
              <w:right w:val="single" w:sz="4" w:space="0" w:color="auto"/>
            </w:tcBorders>
            <w:shd w:val="clear" w:color="000000" w:fill="FFFFFF"/>
            <w:vAlign w:val="center"/>
          </w:tcPr>
          <w:p w14:paraId="625E0062" w14:textId="77777777" w:rsidR="00255133" w:rsidRPr="00FE39C9" w:rsidRDefault="00255133" w:rsidP="00206C46">
            <w:pPr>
              <w:jc w:val="center"/>
              <w:rPr>
                <w:color w:val="000000"/>
                <w:sz w:val="22"/>
                <w:szCs w:val="22"/>
              </w:rPr>
            </w:pPr>
            <w:r w:rsidRPr="00FE39C9">
              <w:rPr>
                <w:color w:val="000000"/>
                <w:sz w:val="22"/>
                <w:szCs w:val="22"/>
              </w:rPr>
              <w:t>96,1%</w:t>
            </w:r>
          </w:p>
        </w:tc>
      </w:tr>
      <w:tr w:rsidR="00255133" w:rsidRPr="00FE39C9" w14:paraId="618875BB" w14:textId="77777777" w:rsidTr="0075301C">
        <w:trPr>
          <w:trHeight w:val="37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2CC10009" w14:textId="77777777" w:rsidR="00255133" w:rsidRPr="00FE39C9" w:rsidRDefault="00255133" w:rsidP="00206C46">
            <w:pPr>
              <w:jc w:val="center"/>
              <w:rPr>
                <w:i/>
                <w:iCs/>
                <w:sz w:val="22"/>
                <w:szCs w:val="22"/>
              </w:rPr>
            </w:pPr>
            <w:r w:rsidRPr="00FE39C9">
              <w:rPr>
                <w:i/>
                <w:iCs/>
                <w:sz w:val="22"/>
                <w:szCs w:val="22"/>
              </w:rPr>
              <w:t> </w:t>
            </w:r>
          </w:p>
        </w:tc>
        <w:tc>
          <w:tcPr>
            <w:tcW w:w="1848" w:type="dxa"/>
            <w:tcBorders>
              <w:top w:val="nil"/>
              <w:left w:val="nil"/>
              <w:bottom w:val="single" w:sz="4" w:space="0" w:color="auto"/>
              <w:right w:val="single" w:sz="4" w:space="0" w:color="auto"/>
            </w:tcBorders>
            <w:shd w:val="clear" w:color="000000" w:fill="FFFFFF"/>
            <w:vAlign w:val="center"/>
            <w:hideMark/>
          </w:tcPr>
          <w:p w14:paraId="032B16CA" w14:textId="77777777" w:rsidR="00255133" w:rsidRPr="00FE39C9" w:rsidRDefault="00255133" w:rsidP="00206C46">
            <w:pPr>
              <w:jc w:val="right"/>
              <w:rPr>
                <w:i/>
                <w:iCs/>
                <w:sz w:val="22"/>
                <w:szCs w:val="22"/>
              </w:rPr>
            </w:pPr>
            <w:r w:rsidRPr="00FE39C9">
              <w:rPr>
                <w:i/>
                <w:iCs/>
                <w:sz w:val="22"/>
                <w:szCs w:val="22"/>
              </w:rPr>
              <w:t>ветеранам ВОВ, бывшим узникам ФКЛ</w:t>
            </w:r>
          </w:p>
        </w:tc>
        <w:tc>
          <w:tcPr>
            <w:tcW w:w="597" w:type="dxa"/>
            <w:tcBorders>
              <w:top w:val="nil"/>
              <w:left w:val="nil"/>
              <w:bottom w:val="single" w:sz="4" w:space="0" w:color="auto"/>
              <w:right w:val="single" w:sz="4" w:space="0" w:color="auto"/>
            </w:tcBorders>
            <w:shd w:val="clear" w:color="000000" w:fill="FFFFFF"/>
            <w:vAlign w:val="center"/>
            <w:hideMark/>
          </w:tcPr>
          <w:p w14:paraId="2715FBBB" w14:textId="77777777" w:rsidR="00255133" w:rsidRPr="00FE39C9" w:rsidRDefault="00255133" w:rsidP="00206C46">
            <w:pPr>
              <w:jc w:val="center"/>
              <w:rPr>
                <w:i/>
                <w:iCs/>
                <w:sz w:val="22"/>
                <w:szCs w:val="22"/>
              </w:rPr>
            </w:pPr>
            <w:r w:rsidRPr="00FE39C9">
              <w:rPr>
                <w:i/>
                <w:iCs/>
                <w:sz w:val="22"/>
                <w:szCs w:val="22"/>
              </w:rPr>
              <w:t>чел.</w:t>
            </w:r>
          </w:p>
        </w:tc>
        <w:tc>
          <w:tcPr>
            <w:tcW w:w="1164" w:type="dxa"/>
            <w:tcBorders>
              <w:top w:val="nil"/>
              <w:left w:val="nil"/>
              <w:bottom w:val="single" w:sz="4" w:space="0" w:color="auto"/>
              <w:right w:val="single" w:sz="4" w:space="0" w:color="auto"/>
            </w:tcBorders>
            <w:shd w:val="clear" w:color="auto" w:fill="auto"/>
            <w:vAlign w:val="center"/>
            <w:hideMark/>
          </w:tcPr>
          <w:p w14:paraId="1166FF31" w14:textId="77777777" w:rsidR="00255133" w:rsidRPr="00FE39C9" w:rsidRDefault="00255133" w:rsidP="00206C46">
            <w:pPr>
              <w:jc w:val="center"/>
              <w:rPr>
                <w:i/>
                <w:iCs/>
                <w:color w:val="000000"/>
                <w:sz w:val="22"/>
                <w:szCs w:val="22"/>
              </w:rPr>
            </w:pPr>
            <w:r w:rsidRPr="00FE39C9">
              <w:rPr>
                <w:i/>
                <w:iCs/>
                <w:color w:val="000000"/>
                <w:sz w:val="22"/>
                <w:szCs w:val="22"/>
              </w:rPr>
              <w:t>103</w:t>
            </w:r>
          </w:p>
        </w:tc>
        <w:tc>
          <w:tcPr>
            <w:tcW w:w="1194" w:type="dxa"/>
            <w:tcBorders>
              <w:top w:val="nil"/>
              <w:left w:val="nil"/>
              <w:bottom w:val="single" w:sz="4" w:space="0" w:color="auto"/>
              <w:right w:val="single" w:sz="4" w:space="0" w:color="auto"/>
            </w:tcBorders>
            <w:shd w:val="clear" w:color="auto" w:fill="auto"/>
            <w:vAlign w:val="center"/>
          </w:tcPr>
          <w:p w14:paraId="3758C581" w14:textId="77777777" w:rsidR="00255133" w:rsidRPr="00FE39C9" w:rsidRDefault="00255133" w:rsidP="00206C46">
            <w:pPr>
              <w:jc w:val="center"/>
              <w:rPr>
                <w:i/>
                <w:iCs/>
                <w:color w:val="000000"/>
                <w:sz w:val="22"/>
                <w:szCs w:val="22"/>
              </w:rPr>
            </w:pPr>
            <w:r w:rsidRPr="00FE39C9">
              <w:rPr>
                <w:i/>
                <w:iCs/>
                <w:color w:val="000000"/>
                <w:sz w:val="22"/>
                <w:szCs w:val="22"/>
              </w:rPr>
              <w:t>86</w:t>
            </w:r>
          </w:p>
        </w:tc>
        <w:tc>
          <w:tcPr>
            <w:tcW w:w="1131" w:type="dxa"/>
            <w:tcBorders>
              <w:top w:val="nil"/>
              <w:left w:val="nil"/>
              <w:bottom w:val="single" w:sz="4" w:space="0" w:color="auto"/>
              <w:right w:val="single" w:sz="4" w:space="0" w:color="auto"/>
            </w:tcBorders>
            <w:shd w:val="clear" w:color="auto" w:fill="auto"/>
            <w:vAlign w:val="center"/>
            <w:hideMark/>
          </w:tcPr>
          <w:p w14:paraId="639DC35F" w14:textId="77777777" w:rsidR="00255133" w:rsidRPr="00FE39C9" w:rsidRDefault="00255133" w:rsidP="00206C46">
            <w:pPr>
              <w:jc w:val="center"/>
              <w:rPr>
                <w:i/>
                <w:iCs/>
                <w:color w:val="000000"/>
                <w:sz w:val="22"/>
                <w:szCs w:val="22"/>
              </w:rPr>
            </w:pPr>
            <w:r w:rsidRPr="00FE39C9">
              <w:rPr>
                <w:i/>
                <w:iCs/>
                <w:color w:val="000000"/>
                <w:sz w:val="22"/>
                <w:szCs w:val="22"/>
              </w:rPr>
              <w:t>552,7</w:t>
            </w:r>
          </w:p>
        </w:tc>
        <w:tc>
          <w:tcPr>
            <w:tcW w:w="1134" w:type="dxa"/>
            <w:tcBorders>
              <w:top w:val="nil"/>
              <w:left w:val="nil"/>
              <w:bottom w:val="single" w:sz="4" w:space="0" w:color="auto"/>
              <w:right w:val="single" w:sz="4" w:space="0" w:color="auto"/>
            </w:tcBorders>
            <w:shd w:val="clear" w:color="auto" w:fill="auto"/>
            <w:vAlign w:val="center"/>
          </w:tcPr>
          <w:p w14:paraId="365D07BA" w14:textId="77777777" w:rsidR="00255133" w:rsidRPr="00FE39C9" w:rsidRDefault="00255133" w:rsidP="00206C46">
            <w:pPr>
              <w:jc w:val="center"/>
              <w:rPr>
                <w:i/>
                <w:iCs/>
                <w:color w:val="000000"/>
                <w:sz w:val="22"/>
                <w:szCs w:val="22"/>
              </w:rPr>
            </w:pPr>
            <w:r w:rsidRPr="00FE39C9">
              <w:rPr>
                <w:i/>
                <w:iCs/>
                <w:color w:val="000000"/>
                <w:sz w:val="22"/>
                <w:szCs w:val="22"/>
              </w:rPr>
              <w:t>462,9</w:t>
            </w:r>
          </w:p>
        </w:tc>
        <w:tc>
          <w:tcPr>
            <w:tcW w:w="921" w:type="dxa"/>
            <w:tcBorders>
              <w:top w:val="nil"/>
              <w:left w:val="nil"/>
              <w:bottom w:val="single" w:sz="4" w:space="0" w:color="auto"/>
              <w:right w:val="single" w:sz="4" w:space="0" w:color="auto"/>
            </w:tcBorders>
            <w:shd w:val="clear" w:color="000000" w:fill="FFFFFF"/>
            <w:vAlign w:val="center"/>
          </w:tcPr>
          <w:p w14:paraId="29FE39D9" w14:textId="77777777" w:rsidR="00255133" w:rsidRPr="00FE39C9" w:rsidRDefault="00255133" w:rsidP="00206C46">
            <w:pPr>
              <w:jc w:val="center"/>
              <w:rPr>
                <w:i/>
                <w:iCs/>
                <w:color w:val="000000"/>
                <w:sz w:val="22"/>
                <w:szCs w:val="22"/>
              </w:rPr>
            </w:pPr>
            <w:r w:rsidRPr="00FE39C9">
              <w:rPr>
                <w:i/>
                <w:iCs/>
                <w:color w:val="000000"/>
                <w:sz w:val="22"/>
                <w:szCs w:val="22"/>
              </w:rPr>
              <w:t>-17</w:t>
            </w:r>
          </w:p>
        </w:tc>
        <w:tc>
          <w:tcPr>
            <w:tcW w:w="955" w:type="dxa"/>
            <w:tcBorders>
              <w:top w:val="nil"/>
              <w:left w:val="nil"/>
              <w:bottom w:val="single" w:sz="4" w:space="0" w:color="auto"/>
              <w:right w:val="single" w:sz="4" w:space="0" w:color="auto"/>
            </w:tcBorders>
            <w:shd w:val="clear" w:color="000000" w:fill="FFFFFF"/>
            <w:vAlign w:val="center"/>
          </w:tcPr>
          <w:p w14:paraId="18FDF40E" w14:textId="77777777" w:rsidR="00255133" w:rsidRPr="00FE39C9" w:rsidRDefault="00255133" w:rsidP="00206C46">
            <w:pPr>
              <w:jc w:val="center"/>
              <w:rPr>
                <w:i/>
                <w:iCs/>
                <w:color w:val="000000"/>
                <w:sz w:val="22"/>
                <w:szCs w:val="22"/>
              </w:rPr>
            </w:pPr>
            <w:r w:rsidRPr="00FE39C9">
              <w:rPr>
                <w:i/>
                <w:iCs/>
                <w:color w:val="000000"/>
                <w:sz w:val="22"/>
                <w:szCs w:val="22"/>
              </w:rPr>
              <w:t>83,8%</w:t>
            </w:r>
          </w:p>
        </w:tc>
      </w:tr>
      <w:tr w:rsidR="00255133" w:rsidRPr="00FE39C9" w14:paraId="2BA82D9F" w14:textId="77777777" w:rsidTr="0075301C">
        <w:trPr>
          <w:trHeight w:val="60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4B196D0F" w14:textId="77777777" w:rsidR="00255133" w:rsidRPr="00FE39C9" w:rsidRDefault="00255133" w:rsidP="00206C46">
            <w:pPr>
              <w:jc w:val="center"/>
              <w:rPr>
                <w:i/>
                <w:iCs/>
                <w:sz w:val="22"/>
                <w:szCs w:val="22"/>
              </w:rPr>
            </w:pPr>
            <w:r w:rsidRPr="00FE39C9">
              <w:rPr>
                <w:i/>
                <w:iCs/>
                <w:sz w:val="22"/>
                <w:szCs w:val="22"/>
              </w:rPr>
              <w:t> </w:t>
            </w:r>
          </w:p>
        </w:tc>
        <w:tc>
          <w:tcPr>
            <w:tcW w:w="1848" w:type="dxa"/>
            <w:tcBorders>
              <w:top w:val="nil"/>
              <w:left w:val="nil"/>
              <w:bottom w:val="single" w:sz="4" w:space="0" w:color="auto"/>
              <w:right w:val="single" w:sz="4" w:space="0" w:color="auto"/>
            </w:tcBorders>
            <w:shd w:val="clear" w:color="000000" w:fill="FFFFFF"/>
            <w:vAlign w:val="center"/>
            <w:hideMark/>
          </w:tcPr>
          <w:p w14:paraId="2979C865" w14:textId="77777777" w:rsidR="00255133" w:rsidRPr="00FE39C9" w:rsidRDefault="00255133" w:rsidP="00206C46">
            <w:pPr>
              <w:jc w:val="right"/>
              <w:rPr>
                <w:i/>
                <w:iCs/>
                <w:sz w:val="22"/>
                <w:szCs w:val="22"/>
              </w:rPr>
            </w:pPr>
            <w:r w:rsidRPr="00FE39C9">
              <w:rPr>
                <w:i/>
                <w:iCs/>
                <w:sz w:val="22"/>
                <w:szCs w:val="22"/>
              </w:rPr>
              <w:t>неработающим пенсионерам из числа реабилитированных граждан</w:t>
            </w:r>
          </w:p>
        </w:tc>
        <w:tc>
          <w:tcPr>
            <w:tcW w:w="597" w:type="dxa"/>
            <w:tcBorders>
              <w:top w:val="nil"/>
              <w:left w:val="nil"/>
              <w:bottom w:val="single" w:sz="4" w:space="0" w:color="auto"/>
              <w:right w:val="single" w:sz="4" w:space="0" w:color="auto"/>
            </w:tcBorders>
            <w:shd w:val="clear" w:color="000000" w:fill="FFFFFF"/>
            <w:vAlign w:val="center"/>
            <w:hideMark/>
          </w:tcPr>
          <w:p w14:paraId="40098C67" w14:textId="77777777" w:rsidR="00255133" w:rsidRPr="00FE39C9" w:rsidRDefault="00255133" w:rsidP="00206C46">
            <w:pPr>
              <w:jc w:val="center"/>
              <w:rPr>
                <w:i/>
                <w:iCs/>
                <w:sz w:val="22"/>
                <w:szCs w:val="22"/>
              </w:rPr>
            </w:pPr>
            <w:r w:rsidRPr="00FE39C9">
              <w:rPr>
                <w:i/>
                <w:iCs/>
                <w:sz w:val="22"/>
                <w:szCs w:val="22"/>
              </w:rPr>
              <w:t>чел.</w:t>
            </w:r>
          </w:p>
        </w:tc>
        <w:tc>
          <w:tcPr>
            <w:tcW w:w="1164" w:type="dxa"/>
            <w:tcBorders>
              <w:top w:val="nil"/>
              <w:left w:val="nil"/>
              <w:bottom w:val="single" w:sz="4" w:space="0" w:color="auto"/>
              <w:right w:val="single" w:sz="4" w:space="0" w:color="auto"/>
            </w:tcBorders>
            <w:shd w:val="clear" w:color="auto" w:fill="auto"/>
            <w:vAlign w:val="center"/>
            <w:hideMark/>
          </w:tcPr>
          <w:p w14:paraId="495C30B9" w14:textId="77777777" w:rsidR="00255133" w:rsidRPr="00FE39C9" w:rsidRDefault="00255133" w:rsidP="00206C46">
            <w:pPr>
              <w:jc w:val="center"/>
              <w:rPr>
                <w:i/>
                <w:iCs/>
                <w:color w:val="000000"/>
                <w:sz w:val="22"/>
                <w:szCs w:val="22"/>
              </w:rPr>
            </w:pPr>
            <w:r w:rsidRPr="00FE39C9">
              <w:rPr>
                <w:i/>
                <w:iCs/>
                <w:color w:val="000000"/>
                <w:sz w:val="22"/>
                <w:szCs w:val="22"/>
              </w:rPr>
              <w:t>97</w:t>
            </w:r>
          </w:p>
        </w:tc>
        <w:tc>
          <w:tcPr>
            <w:tcW w:w="1194" w:type="dxa"/>
            <w:tcBorders>
              <w:top w:val="nil"/>
              <w:left w:val="nil"/>
              <w:bottom w:val="single" w:sz="4" w:space="0" w:color="auto"/>
              <w:right w:val="single" w:sz="4" w:space="0" w:color="auto"/>
            </w:tcBorders>
            <w:shd w:val="clear" w:color="auto" w:fill="auto"/>
            <w:vAlign w:val="center"/>
          </w:tcPr>
          <w:p w14:paraId="70C5F2DC" w14:textId="77777777" w:rsidR="00255133" w:rsidRPr="00FE39C9" w:rsidRDefault="00255133" w:rsidP="00206C46">
            <w:pPr>
              <w:jc w:val="center"/>
              <w:rPr>
                <w:i/>
                <w:iCs/>
                <w:color w:val="000000"/>
                <w:sz w:val="22"/>
                <w:szCs w:val="22"/>
              </w:rPr>
            </w:pPr>
            <w:r w:rsidRPr="00FE39C9">
              <w:rPr>
                <w:i/>
                <w:iCs/>
                <w:color w:val="000000"/>
                <w:sz w:val="22"/>
                <w:szCs w:val="22"/>
              </w:rPr>
              <w:t>98</w:t>
            </w:r>
          </w:p>
        </w:tc>
        <w:tc>
          <w:tcPr>
            <w:tcW w:w="1131" w:type="dxa"/>
            <w:tcBorders>
              <w:top w:val="nil"/>
              <w:left w:val="nil"/>
              <w:bottom w:val="single" w:sz="4" w:space="0" w:color="auto"/>
              <w:right w:val="single" w:sz="4" w:space="0" w:color="auto"/>
            </w:tcBorders>
            <w:shd w:val="clear" w:color="auto" w:fill="auto"/>
            <w:vAlign w:val="center"/>
            <w:hideMark/>
          </w:tcPr>
          <w:p w14:paraId="7502D0F6" w14:textId="77777777" w:rsidR="00255133" w:rsidRPr="00FE39C9" w:rsidRDefault="00255133" w:rsidP="00206C46">
            <w:pPr>
              <w:jc w:val="center"/>
              <w:rPr>
                <w:i/>
                <w:iCs/>
                <w:color w:val="000000"/>
                <w:sz w:val="22"/>
                <w:szCs w:val="22"/>
              </w:rPr>
            </w:pPr>
            <w:r w:rsidRPr="00FE39C9">
              <w:rPr>
                <w:i/>
                <w:iCs/>
                <w:color w:val="000000"/>
                <w:sz w:val="22"/>
                <w:szCs w:val="22"/>
              </w:rPr>
              <w:t>554,9</w:t>
            </w:r>
          </w:p>
        </w:tc>
        <w:tc>
          <w:tcPr>
            <w:tcW w:w="1134" w:type="dxa"/>
            <w:tcBorders>
              <w:top w:val="nil"/>
              <w:left w:val="nil"/>
              <w:bottom w:val="single" w:sz="4" w:space="0" w:color="auto"/>
              <w:right w:val="single" w:sz="4" w:space="0" w:color="auto"/>
            </w:tcBorders>
            <w:shd w:val="clear" w:color="auto" w:fill="auto"/>
            <w:vAlign w:val="center"/>
          </w:tcPr>
          <w:p w14:paraId="08177511" w14:textId="77777777" w:rsidR="00255133" w:rsidRPr="00FE39C9" w:rsidRDefault="00255133" w:rsidP="00206C46">
            <w:pPr>
              <w:jc w:val="center"/>
              <w:rPr>
                <w:i/>
                <w:iCs/>
                <w:color w:val="000000"/>
                <w:sz w:val="22"/>
                <w:szCs w:val="22"/>
              </w:rPr>
            </w:pPr>
            <w:r w:rsidRPr="00FE39C9">
              <w:rPr>
                <w:i/>
                <w:iCs/>
                <w:color w:val="000000"/>
                <w:sz w:val="22"/>
                <w:szCs w:val="22"/>
              </w:rPr>
              <w:t>602,0</w:t>
            </w:r>
          </w:p>
        </w:tc>
        <w:tc>
          <w:tcPr>
            <w:tcW w:w="921" w:type="dxa"/>
            <w:tcBorders>
              <w:top w:val="nil"/>
              <w:left w:val="nil"/>
              <w:bottom w:val="single" w:sz="4" w:space="0" w:color="auto"/>
              <w:right w:val="single" w:sz="4" w:space="0" w:color="auto"/>
            </w:tcBorders>
            <w:shd w:val="clear" w:color="000000" w:fill="FFFFFF"/>
            <w:vAlign w:val="center"/>
          </w:tcPr>
          <w:p w14:paraId="06F2BEDB" w14:textId="77777777" w:rsidR="00255133" w:rsidRPr="00FE39C9" w:rsidRDefault="00255133" w:rsidP="00206C46">
            <w:pPr>
              <w:jc w:val="center"/>
              <w:rPr>
                <w:i/>
                <w:iCs/>
                <w:color w:val="000000"/>
                <w:sz w:val="22"/>
                <w:szCs w:val="22"/>
              </w:rPr>
            </w:pPr>
            <w:r w:rsidRPr="00FE39C9">
              <w:rPr>
                <w:i/>
                <w:iCs/>
                <w:color w:val="000000"/>
                <w:sz w:val="22"/>
                <w:szCs w:val="22"/>
              </w:rPr>
              <w:t>1</w:t>
            </w:r>
          </w:p>
        </w:tc>
        <w:tc>
          <w:tcPr>
            <w:tcW w:w="955" w:type="dxa"/>
            <w:tcBorders>
              <w:top w:val="nil"/>
              <w:left w:val="nil"/>
              <w:bottom w:val="single" w:sz="4" w:space="0" w:color="auto"/>
              <w:right w:val="single" w:sz="4" w:space="0" w:color="auto"/>
            </w:tcBorders>
            <w:shd w:val="clear" w:color="000000" w:fill="FFFFFF"/>
            <w:vAlign w:val="center"/>
          </w:tcPr>
          <w:p w14:paraId="29909B72" w14:textId="77777777" w:rsidR="00255133" w:rsidRPr="00FE39C9" w:rsidRDefault="00255133" w:rsidP="00206C46">
            <w:pPr>
              <w:jc w:val="center"/>
              <w:rPr>
                <w:i/>
                <w:iCs/>
                <w:color w:val="000000"/>
                <w:sz w:val="22"/>
                <w:szCs w:val="22"/>
              </w:rPr>
            </w:pPr>
            <w:r w:rsidRPr="00FE39C9">
              <w:rPr>
                <w:i/>
                <w:iCs/>
                <w:color w:val="000000"/>
                <w:sz w:val="22"/>
                <w:szCs w:val="22"/>
              </w:rPr>
              <w:t>108,5%</w:t>
            </w:r>
          </w:p>
        </w:tc>
      </w:tr>
      <w:tr w:rsidR="00255133" w:rsidRPr="00FE39C9" w14:paraId="31DD040F" w14:textId="77777777" w:rsidTr="0075301C">
        <w:trPr>
          <w:trHeight w:val="33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DEAF1FE" w14:textId="77777777" w:rsidR="00255133" w:rsidRPr="00FE39C9" w:rsidRDefault="00255133" w:rsidP="00206C46">
            <w:pPr>
              <w:jc w:val="center"/>
              <w:rPr>
                <w:sz w:val="22"/>
                <w:szCs w:val="22"/>
              </w:rPr>
            </w:pPr>
            <w:r w:rsidRPr="00FE39C9">
              <w:rPr>
                <w:sz w:val="22"/>
                <w:szCs w:val="22"/>
              </w:rPr>
              <w:t>2</w:t>
            </w:r>
          </w:p>
        </w:tc>
        <w:tc>
          <w:tcPr>
            <w:tcW w:w="1848" w:type="dxa"/>
            <w:tcBorders>
              <w:top w:val="nil"/>
              <w:left w:val="nil"/>
              <w:bottom w:val="single" w:sz="4" w:space="0" w:color="auto"/>
              <w:right w:val="single" w:sz="4" w:space="0" w:color="auto"/>
            </w:tcBorders>
            <w:shd w:val="clear" w:color="000000" w:fill="FFFFFF"/>
            <w:vAlign w:val="center"/>
            <w:hideMark/>
          </w:tcPr>
          <w:p w14:paraId="6952972E" w14:textId="77777777" w:rsidR="00255133" w:rsidRPr="00FE39C9" w:rsidRDefault="00255133" w:rsidP="00206C46">
            <w:pPr>
              <w:rPr>
                <w:sz w:val="22"/>
                <w:szCs w:val="22"/>
              </w:rPr>
            </w:pPr>
            <w:r w:rsidRPr="00FE39C9">
              <w:rPr>
                <w:sz w:val="22"/>
                <w:szCs w:val="22"/>
              </w:rPr>
              <w:t>Продуктовые наборы</w:t>
            </w:r>
          </w:p>
        </w:tc>
        <w:tc>
          <w:tcPr>
            <w:tcW w:w="597" w:type="dxa"/>
            <w:tcBorders>
              <w:top w:val="nil"/>
              <w:left w:val="nil"/>
              <w:bottom w:val="single" w:sz="4" w:space="0" w:color="auto"/>
              <w:right w:val="single" w:sz="4" w:space="0" w:color="auto"/>
            </w:tcBorders>
            <w:shd w:val="clear" w:color="000000" w:fill="FFFFFF"/>
            <w:vAlign w:val="center"/>
            <w:hideMark/>
          </w:tcPr>
          <w:p w14:paraId="207EADEF" w14:textId="77777777" w:rsidR="00255133" w:rsidRPr="00FE39C9" w:rsidRDefault="00255133" w:rsidP="00206C46">
            <w:pPr>
              <w:jc w:val="center"/>
              <w:rPr>
                <w:sz w:val="22"/>
                <w:szCs w:val="22"/>
              </w:rPr>
            </w:pPr>
            <w:r w:rsidRPr="00FE39C9">
              <w:rPr>
                <w:sz w:val="22"/>
                <w:szCs w:val="22"/>
              </w:rPr>
              <w:t>набор</w:t>
            </w:r>
          </w:p>
        </w:tc>
        <w:tc>
          <w:tcPr>
            <w:tcW w:w="1164" w:type="dxa"/>
            <w:tcBorders>
              <w:top w:val="nil"/>
              <w:left w:val="nil"/>
              <w:bottom w:val="single" w:sz="4" w:space="0" w:color="auto"/>
              <w:right w:val="single" w:sz="4" w:space="0" w:color="auto"/>
            </w:tcBorders>
            <w:shd w:val="clear" w:color="auto" w:fill="auto"/>
            <w:vAlign w:val="center"/>
            <w:hideMark/>
          </w:tcPr>
          <w:p w14:paraId="36E364B8" w14:textId="77777777" w:rsidR="00255133" w:rsidRPr="00FE39C9" w:rsidRDefault="00255133" w:rsidP="00206C46">
            <w:pPr>
              <w:jc w:val="center"/>
              <w:rPr>
                <w:color w:val="000000"/>
                <w:sz w:val="22"/>
                <w:szCs w:val="22"/>
              </w:rPr>
            </w:pPr>
            <w:r w:rsidRPr="00FE39C9">
              <w:rPr>
                <w:color w:val="000000"/>
                <w:sz w:val="22"/>
                <w:szCs w:val="22"/>
              </w:rPr>
              <w:t>1 032</w:t>
            </w:r>
          </w:p>
        </w:tc>
        <w:tc>
          <w:tcPr>
            <w:tcW w:w="1194" w:type="dxa"/>
            <w:tcBorders>
              <w:top w:val="nil"/>
              <w:left w:val="nil"/>
              <w:bottom w:val="single" w:sz="4" w:space="0" w:color="auto"/>
              <w:right w:val="single" w:sz="4" w:space="0" w:color="auto"/>
            </w:tcBorders>
            <w:shd w:val="clear" w:color="auto" w:fill="auto"/>
            <w:vAlign w:val="center"/>
          </w:tcPr>
          <w:p w14:paraId="4C9BB7D7" w14:textId="77777777" w:rsidR="00255133" w:rsidRPr="00FE39C9" w:rsidRDefault="00255133" w:rsidP="00206C46">
            <w:pPr>
              <w:jc w:val="center"/>
              <w:rPr>
                <w:color w:val="000000"/>
                <w:sz w:val="22"/>
                <w:szCs w:val="22"/>
              </w:rPr>
            </w:pPr>
            <w:r w:rsidRPr="00FE39C9">
              <w:rPr>
                <w:color w:val="000000"/>
                <w:sz w:val="22"/>
                <w:szCs w:val="22"/>
              </w:rPr>
              <w:t>928</w:t>
            </w:r>
          </w:p>
        </w:tc>
        <w:tc>
          <w:tcPr>
            <w:tcW w:w="1131" w:type="dxa"/>
            <w:tcBorders>
              <w:top w:val="nil"/>
              <w:left w:val="nil"/>
              <w:bottom w:val="single" w:sz="4" w:space="0" w:color="auto"/>
              <w:right w:val="single" w:sz="4" w:space="0" w:color="auto"/>
            </w:tcBorders>
            <w:shd w:val="clear" w:color="auto" w:fill="auto"/>
            <w:vAlign w:val="center"/>
            <w:hideMark/>
          </w:tcPr>
          <w:p w14:paraId="0CE89A83" w14:textId="77777777" w:rsidR="00255133" w:rsidRPr="00FE39C9" w:rsidRDefault="00255133" w:rsidP="00206C46">
            <w:pPr>
              <w:jc w:val="center"/>
              <w:rPr>
                <w:color w:val="000000"/>
                <w:sz w:val="22"/>
                <w:szCs w:val="22"/>
              </w:rPr>
            </w:pPr>
            <w:r w:rsidRPr="00FE39C9">
              <w:rPr>
                <w:color w:val="000000"/>
                <w:sz w:val="22"/>
                <w:szCs w:val="22"/>
              </w:rPr>
              <w:t>1 989,6</w:t>
            </w:r>
          </w:p>
        </w:tc>
        <w:tc>
          <w:tcPr>
            <w:tcW w:w="1134" w:type="dxa"/>
            <w:tcBorders>
              <w:top w:val="nil"/>
              <w:left w:val="nil"/>
              <w:bottom w:val="single" w:sz="4" w:space="0" w:color="auto"/>
              <w:right w:val="single" w:sz="4" w:space="0" w:color="auto"/>
            </w:tcBorders>
            <w:shd w:val="clear" w:color="auto" w:fill="auto"/>
            <w:vAlign w:val="center"/>
          </w:tcPr>
          <w:p w14:paraId="527C3A2D" w14:textId="77777777" w:rsidR="00255133" w:rsidRPr="00FE39C9" w:rsidRDefault="00255133" w:rsidP="00206C46">
            <w:pPr>
              <w:jc w:val="center"/>
              <w:rPr>
                <w:color w:val="000000"/>
                <w:sz w:val="22"/>
                <w:szCs w:val="22"/>
              </w:rPr>
            </w:pPr>
            <w:r w:rsidRPr="00FE39C9">
              <w:rPr>
                <w:color w:val="000000"/>
                <w:sz w:val="22"/>
                <w:szCs w:val="22"/>
              </w:rPr>
              <w:t>1 937,0</w:t>
            </w:r>
          </w:p>
        </w:tc>
        <w:tc>
          <w:tcPr>
            <w:tcW w:w="921" w:type="dxa"/>
            <w:tcBorders>
              <w:top w:val="nil"/>
              <w:left w:val="nil"/>
              <w:bottom w:val="single" w:sz="4" w:space="0" w:color="auto"/>
              <w:right w:val="single" w:sz="4" w:space="0" w:color="auto"/>
            </w:tcBorders>
            <w:shd w:val="clear" w:color="000000" w:fill="FFFFFF"/>
            <w:vAlign w:val="center"/>
          </w:tcPr>
          <w:p w14:paraId="02D0BF19" w14:textId="77777777" w:rsidR="00255133" w:rsidRPr="00FE39C9" w:rsidRDefault="00255133" w:rsidP="00206C46">
            <w:pPr>
              <w:jc w:val="center"/>
              <w:rPr>
                <w:color w:val="000000"/>
                <w:sz w:val="22"/>
                <w:szCs w:val="22"/>
              </w:rPr>
            </w:pPr>
            <w:r w:rsidRPr="00FE39C9">
              <w:rPr>
                <w:color w:val="000000"/>
                <w:sz w:val="22"/>
                <w:szCs w:val="22"/>
              </w:rPr>
              <w:t>-104</w:t>
            </w:r>
          </w:p>
        </w:tc>
        <w:tc>
          <w:tcPr>
            <w:tcW w:w="955" w:type="dxa"/>
            <w:tcBorders>
              <w:top w:val="nil"/>
              <w:left w:val="nil"/>
              <w:bottom w:val="single" w:sz="4" w:space="0" w:color="auto"/>
              <w:right w:val="single" w:sz="4" w:space="0" w:color="auto"/>
            </w:tcBorders>
            <w:shd w:val="clear" w:color="000000" w:fill="FFFFFF"/>
            <w:vAlign w:val="center"/>
          </w:tcPr>
          <w:p w14:paraId="1D3FC108" w14:textId="77777777" w:rsidR="00255133" w:rsidRPr="00FE39C9" w:rsidRDefault="00255133" w:rsidP="00206C46">
            <w:pPr>
              <w:jc w:val="center"/>
              <w:rPr>
                <w:color w:val="000000"/>
                <w:sz w:val="22"/>
                <w:szCs w:val="22"/>
              </w:rPr>
            </w:pPr>
            <w:r w:rsidRPr="00FE39C9">
              <w:rPr>
                <w:color w:val="000000"/>
                <w:sz w:val="22"/>
                <w:szCs w:val="22"/>
              </w:rPr>
              <w:t>97,4%</w:t>
            </w:r>
          </w:p>
        </w:tc>
      </w:tr>
      <w:tr w:rsidR="00255133" w:rsidRPr="00FE39C9" w14:paraId="4A850779" w14:textId="77777777" w:rsidTr="0075301C">
        <w:trPr>
          <w:trHeight w:val="37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06F18E1E" w14:textId="77777777" w:rsidR="00255133" w:rsidRPr="00FE39C9" w:rsidRDefault="00255133" w:rsidP="00206C46">
            <w:pPr>
              <w:jc w:val="center"/>
              <w:rPr>
                <w:i/>
                <w:iCs/>
                <w:sz w:val="22"/>
                <w:szCs w:val="22"/>
              </w:rPr>
            </w:pPr>
            <w:r w:rsidRPr="00FE39C9">
              <w:rPr>
                <w:i/>
                <w:iCs/>
                <w:sz w:val="22"/>
                <w:szCs w:val="22"/>
              </w:rPr>
              <w:lastRenderedPageBreak/>
              <w:t> </w:t>
            </w:r>
          </w:p>
        </w:tc>
        <w:tc>
          <w:tcPr>
            <w:tcW w:w="1848" w:type="dxa"/>
            <w:tcBorders>
              <w:top w:val="nil"/>
              <w:left w:val="nil"/>
              <w:bottom w:val="single" w:sz="4" w:space="0" w:color="auto"/>
              <w:right w:val="single" w:sz="4" w:space="0" w:color="auto"/>
            </w:tcBorders>
            <w:shd w:val="clear" w:color="000000" w:fill="FFFFFF"/>
            <w:vAlign w:val="center"/>
            <w:hideMark/>
          </w:tcPr>
          <w:p w14:paraId="7BE5C021" w14:textId="77777777" w:rsidR="00255133" w:rsidRPr="00FE39C9" w:rsidRDefault="00255133" w:rsidP="00206C46">
            <w:pPr>
              <w:jc w:val="right"/>
              <w:rPr>
                <w:i/>
                <w:iCs/>
                <w:sz w:val="22"/>
                <w:szCs w:val="22"/>
              </w:rPr>
            </w:pPr>
            <w:r w:rsidRPr="00FE39C9">
              <w:rPr>
                <w:i/>
                <w:iCs/>
                <w:sz w:val="22"/>
                <w:szCs w:val="22"/>
              </w:rPr>
              <w:t>ветеранам ВОВ, бывшим узникам ФКЛ</w:t>
            </w:r>
          </w:p>
        </w:tc>
        <w:tc>
          <w:tcPr>
            <w:tcW w:w="597" w:type="dxa"/>
            <w:tcBorders>
              <w:top w:val="nil"/>
              <w:left w:val="nil"/>
              <w:bottom w:val="single" w:sz="4" w:space="0" w:color="auto"/>
              <w:right w:val="single" w:sz="4" w:space="0" w:color="auto"/>
            </w:tcBorders>
            <w:shd w:val="clear" w:color="000000" w:fill="FFFFFF"/>
            <w:vAlign w:val="center"/>
            <w:hideMark/>
          </w:tcPr>
          <w:p w14:paraId="3808AAC6" w14:textId="77777777" w:rsidR="00255133" w:rsidRPr="00FE39C9" w:rsidRDefault="00255133" w:rsidP="00206C46">
            <w:pPr>
              <w:jc w:val="center"/>
              <w:rPr>
                <w:i/>
                <w:iCs/>
                <w:sz w:val="22"/>
                <w:szCs w:val="22"/>
              </w:rPr>
            </w:pPr>
            <w:r w:rsidRPr="00FE39C9">
              <w:rPr>
                <w:i/>
                <w:iCs/>
                <w:sz w:val="22"/>
                <w:szCs w:val="22"/>
              </w:rPr>
              <w:t>набор</w:t>
            </w:r>
          </w:p>
        </w:tc>
        <w:tc>
          <w:tcPr>
            <w:tcW w:w="1164" w:type="dxa"/>
            <w:tcBorders>
              <w:top w:val="nil"/>
              <w:left w:val="nil"/>
              <w:bottom w:val="single" w:sz="4" w:space="0" w:color="auto"/>
              <w:right w:val="single" w:sz="4" w:space="0" w:color="auto"/>
            </w:tcBorders>
            <w:shd w:val="clear" w:color="auto" w:fill="auto"/>
            <w:vAlign w:val="center"/>
            <w:hideMark/>
          </w:tcPr>
          <w:p w14:paraId="3F8C4047" w14:textId="77777777" w:rsidR="00255133" w:rsidRPr="00FE39C9" w:rsidRDefault="00255133" w:rsidP="00206C46">
            <w:pPr>
              <w:jc w:val="center"/>
              <w:rPr>
                <w:i/>
                <w:iCs/>
                <w:color w:val="000000"/>
                <w:sz w:val="22"/>
                <w:szCs w:val="22"/>
              </w:rPr>
            </w:pPr>
            <w:r w:rsidRPr="00FE39C9">
              <w:rPr>
                <w:i/>
                <w:iCs/>
                <w:color w:val="000000"/>
                <w:sz w:val="22"/>
                <w:szCs w:val="22"/>
              </w:rPr>
              <w:t>545</w:t>
            </w:r>
          </w:p>
        </w:tc>
        <w:tc>
          <w:tcPr>
            <w:tcW w:w="1194" w:type="dxa"/>
            <w:tcBorders>
              <w:top w:val="nil"/>
              <w:left w:val="nil"/>
              <w:bottom w:val="single" w:sz="4" w:space="0" w:color="auto"/>
              <w:right w:val="single" w:sz="4" w:space="0" w:color="auto"/>
            </w:tcBorders>
            <w:shd w:val="clear" w:color="auto" w:fill="auto"/>
            <w:vAlign w:val="center"/>
          </w:tcPr>
          <w:p w14:paraId="028AAF2D" w14:textId="77777777" w:rsidR="00255133" w:rsidRPr="00FE39C9" w:rsidRDefault="00255133" w:rsidP="00206C46">
            <w:pPr>
              <w:jc w:val="center"/>
              <w:rPr>
                <w:i/>
                <w:iCs/>
                <w:color w:val="000000"/>
                <w:sz w:val="22"/>
                <w:szCs w:val="22"/>
              </w:rPr>
            </w:pPr>
            <w:r w:rsidRPr="00FE39C9">
              <w:rPr>
                <w:i/>
                <w:iCs/>
                <w:color w:val="000000"/>
                <w:sz w:val="22"/>
                <w:szCs w:val="22"/>
              </w:rPr>
              <w:t>452</w:t>
            </w:r>
          </w:p>
        </w:tc>
        <w:tc>
          <w:tcPr>
            <w:tcW w:w="1131" w:type="dxa"/>
            <w:tcBorders>
              <w:top w:val="nil"/>
              <w:left w:val="nil"/>
              <w:bottom w:val="single" w:sz="4" w:space="0" w:color="auto"/>
              <w:right w:val="single" w:sz="4" w:space="0" w:color="auto"/>
            </w:tcBorders>
            <w:shd w:val="clear" w:color="auto" w:fill="auto"/>
            <w:vAlign w:val="center"/>
            <w:hideMark/>
          </w:tcPr>
          <w:p w14:paraId="1D6EFA7C" w14:textId="77777777" w:rsidR="00255133" w:rsidRPr="00FE39C9" w:rsidRDefault="00255133" w:rsidP="00206C46">
            <w:pPr>
              <w:jc w:val="center"/>
              <w:rPr>
                <w:i/>
                <w:iCs/>
                <w:color w:val="000000"/>
                <w:sz w:val="22"/>
                <w:szCs w:val="22"/>
              </w:rPr>
            </w:pPr>
            <w:r w:rsidRPr="00FE39C9">
              <w:rPr>
                <w:i/>
                <w:iCs/>
                <w:color w:val="000000"/>
                <w:sz w:val="22"/>
                <w:szCs w:val="22"/>
              </w:rPr>
              <w:t>1 113,0</w:t>
            </w:r>
          </w:p>
        </w:tc>
        <w:tc>
          <w:tcPr>
            <w:tcW w:w="1134" w:type="dxa"/>
            <w:tcBorders>
              <w:top w:val="nil"/>
              <w:left w:val="nil"/>
              <w:bottom w:val="single" w:sz="4" w:space="0" w:color="auto"/>
              <w:right w:val="single" w:sz="4" w:space="0" w:color="auto"/>
            </w:tcBorders>
            <w:shd w:val="clear" w:color="auto" w:fill="auto"/>
            <w:vAlign w:val="center"/>
          </w:tcPr>
          <w:p w14:paraId="458C362C" w14:textId="77777777" w:rsidR="00255133" w:rsidRPr="00FE39C9" w:rsidRDefault="00255133" w:rsidP="00206C46">
            <w:pPr>
              <w:jc w:val="center"/>
              <w:rPr>
                <w:i/>
                <w:iCs/>
                <w:color w:val="000000"/>
                <w:sz w:val="22"/>
                <w:szCs w:val="22"/>
              </w:rPr>
            </w:pPr>
            <w:r w:rsidRPr="00FE39C9">
              <w:rPr>
                <w:i/>
                <w:iCs/>
                <w:color w:val="000000"/>
                <w:sz w:val="22"/>
                <w:szCs w:val="22"/>
              </w:rPr>
              <w:t>985,0</w:t>
            </w:r>
          </w:p>
        </w:tc>
        <w:tc>
          <w:tcPr>
            <w:tcW w:w="921" w:type="dxa"/>
            <w:tcBorders>
              <w:top w:val="nil"/>
              <w:left w:val="nil"/>
              <w:bottom w:val="single" w:sz="4" w:space="0" w:color="auto"/>
              <w:right w:val="single" w:sz="4" w:space="0" w:color="auto"/>
            </w:tcBorders>
            <w:shd w:val="clear" w:color="000000" w:fill="FFFFFF"/>
            <w:vAlign w:val="center"/>
          </w:tcPr>
          <w:p w14:paraId="2F071FA2" w14:textId="77777777" w:rsidR="00255133" w:rsidRPr="00FE39C9" w:rsidRDefault="00255133" w:rsidP="00206C46">
            <w:pPr>
              <w:jc w:val="center"/>
              <w:rPr>
                <w:i/>
                <w:iCs/>
                <w:color w:val="000000"/>
                <w:sz w:val="22"/>
                <w:szCs w:val="22"/>
              </w:rPr>
            </w:pPr>
            <w:r w:rsidRPr="00FE39C9">
              <w:rPr>
                <w:i/>
                <w:iCs/>
                <w:color w:val="000000"/>
                <w:sz w:val="22"/>
                <w:szCs w:val="22"/>
              </w:rPr>
              <w:t>-93</w:t>
            </w:r>
          </w:p>
        </w:tc>
        <w:tc>
          <w:tcPr>
            <w:tcW w:w="955" w:type="dxa"/>
            <w:tcBorders>
              <w:top w:val="nil"/>
              <w:left w:val="nil"/>
              <w:bottom w:val="single" w:sz="4" w:space="0" w:color="auto"/>
              <w:right w:val="single" w:sz="4" w:space="0" w:color="auto"/>
            </w:tcBorders>
            <w:shd w:val="clear" w:color="000000" w:fill="FFFFFF"/>
            <w:vAlign w:val="center"/>
          </w:tcPr>
          <w:p w14:paraId="3F556809" w14:textId="77777777" w:rsidR="00255133" w:rsidRPr="00FE39C9" w:rsidRDefault="00255133" w:rsidP="00206C46">
            <w:pPr>
              <w:jc w:val="center"/>
              <w:rPr>
                <w:i/>
                <w:iCs/>
                <w:color w:val="000000"/>
                <w:sz w:val="22"/>
                <w:szCs w:val="22"/>
              </w:rPr>
            </w:pPr>
            <w:r w:rsidRPr="00FE39C9">
              <w:rPr>
                <w:i/>
                <w:iCs/>
                <w:color w:val="000000"/>
                <w:sz w:val="22"/>
                <w:szCs w:val="22"/>
              </w:rPr>
              <w:t>88,5%</w:t>
            </w:r>
          </w:p>
        </w:tc>
      </w:tr>
      <w:tr w:rsidR="00255133" w:rsidRPr="00FE39C9" w14:paraId="19793549" w14:textId="77777777" w:rsidTr="0075301C">
        <w:trPr>
          <w:trHeight w:val="60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6C7C7D81" w14:textId="77777777" w:rsidR="00255133" w:rsidRPr="00FE39C9" w:rsidRDefault="00255133" w:rsidP="00206C46">
            <w:pPr>
              <w:jc w:val="center"/>
              <w:rPr>
                <w:i/>
                <w:iCs/>
                <w:sz w:val="22"/>
                <w:szCs w:val="22"/>
              </w:rPr>
            </w:pPr>
            <w:r w:rsidRPr="00FE39C9">
              <w:rPr>
                <w:i/>
                <w:iCs/>
                <w:sz w:val="22"/>
                <w:szCs w:val="22"/>
              </w:rPr>
              <w:t> </w:t>
            </w:r>
          </w:p>
        </w:tc>
        <w:tc>
          <w:tcPr>
            <w:tcW w:w="1848" w:type="dxa"/>
            <w:tcBorders>
              <w:top w:val="nil"/>
              <w:left w:val="nil"/>
              <w:bottom w:val="single" w:sz="4" w:space="0" w:color="auto"/>
              <w:right w:val="single" w:sz="4" w:space="0" w:color="auto"/>
            </w:tcBorders>
            <w:shd w:val="clear" w:color="000000" w:fill="FFFFFF"/>
            <w:vAlign w:val="center"/>
            <w:hideMark/>
          </w:tcPr>
          <w:p w14:paraId="7EE7A1D0" w14:textId="77777777" w:rsidR="00255133" w:rsidRPr="00FE39C9" w:rsidRDefault="00255133" w:rsidP="00206C46">
            <w:pPr>
              <w:jc w:val="right"/>
              <w:rPr>
                <w:i/>
                <w:iCs/>
                <w:sz w:val="22"/>
                <w:szCs w:val="22"/>
              </w:rPr>
            </w:pPr>
            <w:r w:rsidRPr="00FE39C9">
              <w:rPr>
                <w:i/>
                <w:iCs/>
                <w:sz w:val="22"/>
                <w:szCs w:val="22"/>
              </w:rPr>
              <w:t>неработающим пенсионерам из числа реабилитированных граждан</w:t>
            </w:r>
          </w:p>
        </w:tc>
        <w:tc>
          <w:tcPr>
            <w:tcW w:w="597" w:type="dxa"/>
            <w:tcBorders>
              <w:top w:val="nil"/>
              <w:left w:val="nil"/>
              <w:bottom w:val="single" w:sz="4" w:space="0" w:color="auto"/>
              <w:right w:val="single" w:sz="4" w:space="0" w:color="auto"/>
            </w:tcBorders>
            <w:shd w:val="clear" w:color="000000" w:fill="FFFFFF"/>
            <w:vAlign w:val="center"/>
            <w:hideMark/>
          </w:tcPr>
          <w:p w14:paraId="1737B4C2" w14:textId="77777777" w:rsidR="00255133" w:rsidRPr="00FE39C9" w:rsidRDefault="00255133" w:rsidP="00206C46">
            <w:pPr>
              <w:jc w:val="center"/>
              <w:rPr>
                <w:i/>
                <w:iCs/>
                <w:sz w:val="22"/>
                <w:szCs w:val="22"/>
              </w:rPr>
            </w:pPr>
            <w:r w:rsidRPr="00FE39C9">
              <w:rPr>
                <w:i/>
                <w:iCs/>
                <w:sz w:val="22"/>
                <w:szCs w:val="22"/>
              </w:rPr>
              <w:t>набор</w:t>
            </w:r>
          </w:p>
        </w:tc>
        <w:tc>
          <w:tcPr>
            <w:tcW w:w="1164" w:type="dxa"/>
            <w:tcBorders>
              <w:top w:val="nil"/>
              <w:left w:val="nil"/>
              <w:bottom w:val="single" w:sz="4" w:space="0" w:color="auto"/>
              <w:right w:val="single" w:sz="4" w:space="0" w:color="auto"/>
            </w:tcBorders>
            <w:shd w:val="clear" w:color="auto" w:fill="auto"/>
            <w:vAlign w:val="center"/>
            <w:hideMark/>
          </w:tcPr>
          <w:p w14:paraId="4F1E2442" w14:textId="77777777" w:rsidR="00255133" w:rsidRPr="00FE39C9" w:rsidRDefault="00255133" w:rsidP="00206C46">
            <w:pPr>
              <w:jc w:val="center"/>
              <w:rPr>
                <w:i/>
                <w:iCs/>
                <w:color w:val="000000"/>
                <w:sz w:val="22"/>
                <w:szCs w:val="22"/>
              </w:rPr>
            </w:pPr>
            <w:r w:rsidRPr="00FE39C9">
              <w:rPr>
                <w:i/>
                <w:iCs/>
                <w:color w:val="000000"/>
                <w:sz w:val="22"/>
                <w:szCs w:val="22"/>
              </w:rPr>
              <w:t>487</w:t>
            </w:r>
          </w:p>
        </w:tc>
        <w:tc>
          <w:tcPr>
            <w:tcW w:w="1194" w:type="dxa"/>
            <w:tcBorders>
              <w:top w:val="nil"/>
              <w:left w:val="nil"/>
              <w:bottom w:val="single" w:sz="4" w:space="0" w:color="auto"/>
              <w:right w:val="single" w:sz="4" w:space="0" w:color="auto"/>
            </w:tcBorders>
            <w:shd w:val="clear" w:color="auto" w:fill="auto"/>
            <w:vAlign w:val="center"/>
          </w:tcPr>
          <w:p w14:paraId="5261D124" w14:textId="77777777" w:rsidR="00255133" w:rsidRPr="00FE39C9" w:rsidRDefault="00255133" w:rsidP="00206C46">
            <w:pPr>
              <w:jc w:val="center"/>
              <w:rPr>
                <w:i/>
                <w:iCs/>
                <w:color w:val="000000"/>
                <w:sz w:val="22"/>
                <w:szCs w:val="22"/>
              </w:rPr>
            </w:pPr>
            <w:r w:rsidRPr="00FE39C9">
              <w:rPr>
                <w:i/>
                <w:iCs/>
                <w:color w:val="000000"/>
                <w:sz w:val="22"/>
                <w:szCs w:val="22"/>
              </w:rPr>
              <w:t>476</w:t>
            </w:r>
          </w:p>
        </w:tc>
        <w:tc>
          <w:tcPr>
            <w:tcW w:w="1131" w:type="dxa"/>
            <w:tcBorders>
              <w:top w:val="nil"/>
              <w:left w:val="nil"/>
              <w:bottom w:val="single" w:sz="4" w:space="0" w:color="auto"/>
              <w:right w:val="single" w:sz="4" w:space="0" w:color="auto"/>
            </w:tcBorders>
            <w:shd w:val="clear" w:color="auto" w:fill="auto"/>
            <w:vAlign w:val="center"/>
            <w:hideMark/>
          </w:tcPr>
          <w:p w14:paraId="0DA131C4" w14:textId="77777777" w:rsidR="00255133" w:rsidRPr="00FE39C9" w:rsidRDefault="00255133" w:rsidP="00206C46">
            <w:pPr>
              <w:jc w:val="center"/>
              <w:rPr>
                <w:i/>
                <w:iCs/>
                <w:color w:val="000000"/>
                <w:sz w:val="22"/>
                <w:szCs w:val="22"/>
              </w:rPr>
            </w:pPr>
            <w:r w:rsidRPr="00FE39C9">
              <w:rPr>
                <w:i/>
                <w:iCs/>
                <w:color w:val="000000"/>
                <w:sz w:val="22"/>
                <w:szCs w:val="22"/>
              </w:rPr>
              <w:t>876,6</w:t>
            </w:r>
          </w:p>
        </w:tc>
        <w:tc>
          <w:tcPr>
            <w:tcW w:w="1134" w:type="dxa"/>
            <w:tcBorders>
              <w:top w:val="nil"/>
              <w:left w:val="nil"/>
              <w:bottom w:val="single" w:sz="4" w:space="0" w:color="auto"/>
              <w:right w:val="single" w:sz="4" w:space="0" w:color="auto"/>
            </w:tcBorders>
            <w:shd w:val="clear" w:color="auto" w:fill="auto"/>
            <w:vAlign w:val="center"/>
          </w:tcPr>
          <w:p w14:paraId="7BFEDDF4" w14:textId="77777777" w:rsidR="00255133" w:rsidRPr="00FE39C9" w:rsidRDefault="00255133" w:rsidP="00206C46">
            <w:pPr>
              <w:jc w:val="center"/>
              <w:rPr>
                <w:i/>
                <w:iCs/>
                <w:color w:val="000000"/>
                <w:sz w:val="22"/>
                <w:szCs w:val="22"/>
              </w:rPr>
            </w:pPr>
            <w:r w:rsidRPr="00FE39C9">
              <w:rPr>
                <w:i/>
                <w:iCs/>
                <w:color w:val="000000"/>
                <w:sz w:val="22"/>
                <w:szCs w:val="22"/>
              </w:rPr>
              <w:t>952,0</w:t>
            </w:r>
          </w:p>
        </w:tc>
        <w:tc>
          <w:tcPr>
            <w:tcW w:w="921" w:type="dxa"/>
            <w:tcBorders>
              <w:top w:val="nil"/>
              <w:left w:val="nil"/>
              <w:bottom w:val="single" w:sz="4" w:space="0" w:color="auto"/>
              <w:right w:val="single" w:sz="4" w:space="0" w:color="auto"/>
            </w:tcBorders>
            <w:shd w:val="clear" w:color="000000" w:fill="FFFFFF"/>
            <w:vAlign w:val="center"/>
          </w:tcPr>
          <w:p w14:paraId="7B95CADB" w14:textId="77777777" w:rsidR="00255133" w:rsidRPr="00FE39C9" w:rsidRDefault="00255133" w:rsidP="00206C46">
            <w:pPr>
              <w:jc w:val="center"/>
              <w:rPr>
                <w:i/>
                <w:iCs/>
                <w:color w:val="000000"/>
                <w:sz w:val="22"/>
                <w:szCs w:val="22"/>
              </w:rPr>
            </w:pPr>
            <w:r w:rsidRPr="00FE39C9">
              <w:rPr>
                <w:i/>
                <w:iCs/>
                <w:color w:val="000000"/>
                <w:sz w:val="22"/>
                <w:szCs w:val="22"/>
              </w:rPr>
              <w:t>-11</w:t>
            </w:r>
          </w:p>
        </w:tc>
        <w:tc>
          <w:tcPr>
            <w:tcW w:w="955" w:type="dxa"/>
            <w:tcBorders>
              <w:top w:val="nil"/>
              <w:left w:val="nil"/>
              <w:bottom w:val="single" w:sz="4" w:space="0" w:color="auto"/>
              <w:right w:val="single" w:sz="4" w:space="0" w:color="auto"/>
            </w:tcBorders>
            <w:shd w:val="clear" w:color="000000" w:fill="FFFFFF"/>
            <w:vAlign w:val="center"/>
          </w:tcPr>
          <w:p w14:paraId="3C941F15" w14:textId="77777777" w:rsidR="00255133" w:rsidRPr="00FE39C9" w:rsidRDefault="00255133" w:rsidP="00206C46">
            <w:pPr>
              <w:jc w:val="center"/>
              <w:rPr>
                <w:i/>
                <w:iCs/>
                <w:color w:val="000000"/>
                <w:sz w:val="22"/>
                <w:szCs w:val="22"/>
              </w:rPr>
            </w:pPr>
            <w:r w:rsidRPr="00FE39C9">
              <w:rPr>
                <w:i/>
                <w:iCs/>
                <w:color w:val="000000"/>
                <w:sz w:val="22"/>
                <w:szCs w:val="22"/>
              </w:rPr>
              <w:t>108,6%</w:t>
            </w:r>
          </w:p>
        </w:tc>
      </w:tr>
      <w:tr w:rsidR="00255133" w:rsidRPr="00FE39C9" w14:paraId="42ABF3B6" w14:textId="77777777" w:rsidTr="0075301C">
        <w:trPr>
          <w:trHeight w:val="52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9FDDE07" w14:textId="77777777" w:rsidR="00255133" w:rsidRPr="00FE39C9" w:rsidRDefault="00255133" w:rsidP="00206C46">
            <w:pPr>
              <w:jc w:val="center"/>
              <w:rPr>
                <w:sz w:val="22"/>
                <w:szCs w:val="22"/>
              </w:rPr>
            </w:pPr>
            <w:r w:rsidRPr="00FE39C9">
              <w:rPr>
                <w:sz w:val="22"/>
                <w:szCs w:val="22"/>
              </w:rPr>
              <w:t>3</w:t>
            </w:r>
          </w:p>
        </w:tc>
        <w:tc>
          <w:tcPr>
            <w:tcW w:w="1848" w:type="dxa"/>
            <w:tcBorders>
              <w:top w:val="nil"/>
              <w:left w:val="nil"/>
              <w:bottom w:val="single" w:sz="4" w:space="0" w:color="auto"/>
              <w:right w:val="single" w:sz="4" w:space="0" w:color="auto"/>
            </w:tcBorders>
            <w:shd w:val="clear" w:color="000000" w:fill="FFFFFF"/>
            <w:vAlign w:val="center"/>
            <w:hideMark/>
          </w:tcPr>
          <w:p w14:paraId="7B3B8855" w14:textId="77777777" w:rsidR="00255133" w:rsidRPr="00FE39C9" w:rsidRDefault="00255133" w:rsidP="00206C46">
            <w:pPr>
              <w:rPr>
                <w:sz w:val="22"/>
                <w:szCs w:val="22"/>
              </w:rPr>
            </w:pPr>
            <w:r w:rsidRPr="00FE39C9">
              <w:rPr>
                <w:color w:val="000000"/>
                <w:sz w:val="22"/>
                <w:szCs w:val="22"/>
              </w:rPr>
              <w:t xml:space="preserve">Адресная единовременная помощь </w:t>
            </w:r>
            <w:r w:rsidRPr="00FE39C9">
              <w:rPr>
                <w:i/>
                <w:iCs/>
                <w:color w:val="000000"/>
                <w:sz w:val="22"/>
                <w:szCs w:val="22"/>
              </w:rPr>
              <w:t>(гражданам, находящимся в ТСЖ)</w:t>
            </w:r>
          </w:p>
        </w:tc>
        <w:tc>
          <w:tcPr>
            <w:tcW w:w="597" w:type="dxa"/>
            <w:tcBorders>
              <w:top w:val="nil"/>
              <w:left w:val="nil"/>
              <w:bottom w:val="single" w:sz="4" w:space="0" w:color="auto"/>
              <w:right w:val="single" w:sz="4" w:space="0" w:color="auto"/>
            </w:tcBorders>
            <w:shd w:val="clear" w:color="000000" w:fill="FFFFFF"/>
            <w:vAlign w:val="center"/>
            <w:hideMark/>
          </w:tcPr>
          <w:p w14:paraId="35EA2442" w14:textId="77777777" w:rsidR="00255133" w:rsidRPr="00FE39C9" w:rsidRDefault="00255133" w:rsidP="00206C46">
            <w:pPr>
              <w:jc w:val="center"/>
              <w:rPr>
                <w:sz w:val="22"/>
                <w:szCs w:val="22"/>
              </w:rPr>
            </w:pPr>
            <w:r w:rsidRPr="00FE39C9">
              <w:rPr>
                <w:sz w:val="22"/>
                <w:szCs w:val="22"/>
              </w:rPr>
              <w:t>чел.</w:t>
            </w:r>
          </w:p>
        </w:tc>
        <w:tc>
          <w:tcPr>
            <w:tcW w:w="1164" w:type="dxa"/>
            <w:tcBorders>
              <w:top w:val="nil"/>
              <w:left w:val="nil"/>
              <w:bottom w:val="single" w:sz="4" w:space="0" w:color="auto"/>
              <w:right w:val="single" w:sz="4" w:space="0" w:color="auto"/>
            </w:tcBorders>
            <w:shd w:val="clear" w:color="auto" w:fill="auto"/>
            <w:vAlign w:val="center"/>
            <w:hideMark/>
          </w:tcPr>
          <w:p w14:paraId="727DC9B8" w14:textId="77777777" w:rsidR="00255133" w:rsidRPr="00FE39C9" w:rsidRDefault="00255133" w:rsidP="00206C46">
            <w:pPr>
              <w:jc w:val="center"/>
              <w:rPr>
                <w:color w:val="000000"/>
                <w:sz w:val="22"/>
                <w:szCs w:val="22"/>
              </w:rPr>
            </w:pPr>
            <w:r w:rsidRPr="00FE39C9">
              <w:rPr>
                <w:color w:val="000000"/>
                <w:sz w:val="22"/>
                <w:szCs w:val="22"/>
              </w:rPr>
              <w:t>370</w:t>
            </w:r>
          </w:p>
        </w:tc>
        <w:tc>
          <w:tcPr>
            <w:tcW w:w="1194" w:type="dxa"/>
            <w:tcBorders>
              <w:top w:val="nil"/>
              <w:left w:val="nil"/>
              <w:bottom w:val="single" w:sz="4" w:space="0" w:color="auto"/>
              <w:right w:val="single" w:sz="4" w:space="0" w:color="auto"/>
            </w:tcBorders>
            <w:shd w:val="clear" w:color="auto" w:fill="auto"/>
            <w:vAlign w:val="center"/>
          </w:tcPr>
          <w:p w14:paraId="5EB09E90" w14:textId="77777777" w:rsidR="00255133" w:rsidRPr="00FE39C9" w:rsidRDefault="00255133" w:rsidP="00206C46">
            <w:pPr>
              <w:jc w:val="center"/>
              <w:rPr>
                <w:color w:val="000000"/>
                <w:sz w:val="22"/>
                <w:szCs w:val="22"/>
              </w:rPr>
            </w:pPr>
            <w:r w:rsidRPr="00FE39C9">
              <w:rPr>
                <w:color w:val="000000"/>
                <w:sz w:val="22"/>
                <w:szCs w:val="22"/>
              </w:rPr>
              <w:t>506</w:t>
            </w:r>
          </w:p>
        </w:tc>
        <w:tc>
          <w:tcPr>
            <w:tcW w:w="1131" w:type="dxa"/>
            <w:tcBorders>
              <w:top w:val="nil"/>
              <w:left w:val="nil"/>
              <w:bottom w:val="single" w:sz="4" w:space="0" w:color="auto"/>
              <w:right w:val="single" w:sz="4" w:space="0" w:color="auto"/>
            </w:tcBorders>
            <w:shd w:val="clear" w:color="auto" w:fill="auto"/>
            <w:vAlign w:val="center"/>
            <w:hideMark/>
          </w:tcPr>
          <w:p w14:paraId="38BFEAEE" w14:textId="77777777" w:rsidR="00255133" w:rsidRPr="00FE39C9" w:rsidRDefault="00255133" w:rsidP="00206C46">
            <w:pPr>
              <w:jc w:val="center"/>
              <w:rPr>
                <w:color w:val="000000"/>
                <w:sz w:val="22"/>
                <w:szCs w:val="22"/>
              </w:rPr>
            </w:pPr>
            <w:r w:rsidRPr="00FE39C9">
              <w:rPr>
                <w:color w:val="000000"/>
                <w:sz w:val="22"/>
                <w:szCs w:val="22"/>
              </w:rPr>
              <w:t>2 485,0</w:t>
            </w:r>
          </w:p>
        </w:tc>
        <w:tc>
          <w:tcPr>
            <w:tcW w:w="1134" w:type="dxa"/>
            <w:tcBorders>
              <w:top w:val="nil"/>
              <w:left w:val="nil"/>
              <w:bottom w:val="single" w:sz="4" w:space="0" w:color="auto"/>
              <w:right w:val="single" w:sz="4" w:space="0" w:color="auto"/>
            </w:tcBorders>
            <w:shd w:val="clear" w:color="auto" w:fill="auto"/>
            <w:vAlign w:val="center"/>
          </w:tcPr>
          <w:p w14:paraId="35A48687" w14:textId="77777777" w:rsidR="00255133" w:rsidRPr="00FE39C9" w:rsidRDefault="00255133" w:rsidP="00206C46">
            <w:pPr>
              <w:jc w:val="center"/>
              <w:rPr>
                <w:color w:val="000000"/>
                <w:sz w:val="22"/>
                <w:szCs w:val="22"/>
              </w:rPr>
            </w:pPr>
            <w:r w:rsidRPr="00FE39C9">
              <w:rPr>
                <w:color w:val="000000"/>
                <w:sz w:val="22"/>
                <w:szCs w:val="22"/>
              </w:rPr>
              <w:t>3 474,0</w:t>
            </w:r>
          </w:p>
        </w:tc>
        <w:tc>
          <w:tcPr>
            <w:tcW w:w="921" w:type="dxa"/>
            <w:tcBorders>
              <w:top w:val="nil"/>
              <w:left w:val="nil"/>
              <w:bottom w:val="single" w:sz="4" w:space="0" w:color="auto"/>
              <w:right w:val="single" w:sz="4" w:space="0" w:color="auto"/>
            </w:tcBorders>
            <w:shd w:val="clear" w:color="000000" w:fill="FFFFFF"/>
            <w:vAlign w:val="center"/>
          </w:tcPr>
          <w:p w14:paraId="03C9A943" w14:textId="77777777" w:rsidR="00255133" w:rsidRPr="00FE39C9" w:rsidRDefault="00255133" w:rsidP="00206C46">
            <w:pPr>
              <w:jc w:val="center"/>
              <w:rPr>
                <w:color w:val="000000"/>
                <w:sz w:val="22"/>
                <w:szCs w:val="22"/>
              </w:rPr>
            </w:pPr>
            <w:r w:rsidRPr="00FE39C9">
              <w:rPr>
                <w:color w:val="000000"/>
                <w:sz w:val="22"/>
                <w:szCs w:val="22"/>
              </w:rPr>
              <w:t>136</w:t>
            </w:r>
          </w:p>
        </w:tc>
        <w:tc>
          <w:tcPr>
            <w:tcW w:w="955" w:type="dxa"/>
            <w:tcBorders>
              <w:top w:val="nil"/>
              <w:left w:val="nil"/>
              <w:bottom w:val="single" w:sz="4" w:space="0" w:color="auto"/>
              <w:right w:val="single" w:sz="4" w:space="0" w:color="auto"/>
            </w:tcBorders>
            <w:shd w:val="clear" w:color="000000" w:fill="FFFFFF"/>
            <w:vAlign w:val="center"/>
          </w:tcPr>
          <w:p w14:paraId="6A6F1600" w14:textId="77777777" w:rsidR="00255133" w:rsidRPr="00FE39C9" w:rsidRDefault="00255133" w:rsidP="00206C46">
            <w:pPr>
              <w:jc w:val="center"/>
              <w:rPr>
                <w:color w:val="000000"/>
                <w:sz w:val="22"/>
                <w:szCs w:val="22"/>
              </w:rPr>
            </w:pPr>
            <w:r w:rsidRPr="00FE39C9">
              <w:rPr>
                <w:color w:val="000000"/>
                <w:sz w:val="22"/>
                <w:szCs w:val="22"/>
              </w:rPr>
              <w:t>139,8%</w:t>
            </w:r>
          </w:p>
        </w:tc>
      </w:tr>
      <w:tr w:rsidR="00255133" w:rsidRPr="00FE39C9" w14:paraId="22453D4F" w14:textId="77777777" w:rsidTr="0075301C">
        <w:trPr>
          <w:trHeight w:val="455"/>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59B174AB" w14:textId="77777777" w:rsidR="00255133" w:rsidRPr="00FE39C9" w:rsidRDefault="00255133" w:rsidP="00206C46">
            <w:pPr>
              <w:jc w:val="center"/>
              <w:rPr>
                <w:sz w:val="22"/>
                <w:szCs w:val="22"/>
              </w:rPr>
            </w:pPr>
            <w:r w:rsidRPr="00FE39C9">
              <w:rPr>
                <w:sz w:val="22"/>
                <w:szCs w:val="22"/>
              </w:rPr>
              <w:t>4</w:t>
            </w:r>
          </w:p>
        </w:tc>
        <w:tc>
          <w:tcPr>
            <w:tcW w:w="1848" w:type="dxa"/>
            <w:tcBorders>
              <w:top w:val="nil"/>
              <w:left w:val="nil"/>
              <w:bottom w:val="single" w:sz="4" w:space="0" w:color="auto"/>
              <w:right w:val="single" w:sz="4" w:space="0" w:color="auto"/>
            </w:tcBorders>
            <w:shd w:val="clear" w:color="000000" w:fill="FFFFFF"/>
            <w:vAlign w:val="center"/>
            <w:hideMark/>
          </w:tcPr>
          <w:p w14:paraId="07D59F03" w14:textId="77777777" w:rsidR="00255133" w:rsidRPr="00FE39C9" w:rsidRDefault="00255133" w:rsidP="00206C46">
            <w:pPr>
              <w:rPr>
                <w:color w:val="000000"/>
                <w:sz w:val="22"/>
                <w:szCs w:val="22"/>
              </w:rPr>
            </w:pPr>
            <w:r w:rsidRPr="00FE39C9">
              <w:rPr>
                <w:color w:val="000000"/>
                <w:sz w:val="22"/>
                <w:szCs w:val="22"/>
              </w:rPr>
              <w:t xml:space="preserve">Единовременная материальная помощь по различным основаниям, в </w:t>
            </w:r>
            <w:proofErr w:type="spellStart"/>
            <w:r w:rsidRPr="00FE39C9">
              <w:rPr>
                <w:color w:val="000000"/>
                <w:sz w:val="22"/>
                <w:szCs w:val="22"/>
              </w:rPr>
              <w:t>т.ч</w:t>
            </w:r>
            <w:proofErr w:type="spellEnd"/>
            <w:r w:rsidRPr="00FE39C9">
              <w:rPr>
                <w:color w:val="000000"/>
                <w:sz w:val="22"/>
                <w:szCs w:val="22"/>
              </w:rPr>
              <w:t>.:</w:t>
            </w:r>
          </w:p>
        </w:tc>
        <w:tc>
          <w:tcPr>
            <w:tcW w:w="597" w:type="dxa"/>
            <w:tcBorders>
              <w:top w:val="nil"/>
              <w:left w:val="nil"/>
              <w:bottom w:val="single" w:sz="4" w:space="0" w:color="auto"/>
              <w:right w:val="single" w:sz="4" w:space="0" w:color="auto"/>
            </w:tcBorders>
            <w:shd w:val="clear" w:color="000000" w:fill="FFFFFF"/>
            <w:vAlign w:val="center"/>
            <w:hideMark/>
          </w:tcPr>
          <w:p w14:paraId="2941F63B"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hideMark/>
          </w:tcPr>
          <w:p w14:paraId="628FFB7D" w14:textId="77777777" w:rsidR="00255133" w:rsidRPr="00FE39C9" w:rsidRDefault="00255133" w:rsidP="00206C46">
            <w:pPr>
              <w:jc w:val="center"/>
              <w:rPr>
                <w:color w:val="000000"/>
                <w:sz w:val="22"/>
                <w:szCs w:val="22"/>
              </w:rPr>
            </w:pPr>
            <w:r w:rsidRPr="00FE39C9">
              <w:rPr>
                <w:color w:val="000000"/>
                <w:sz w:val="22"/>
                <w:szCs w:val="22"/>
              </w:rPr>
              <w:t>1 971</w:t>
            </w:r>
          </w:p>
        </w:tc>
        <w:tc>
          <w:tcPr>
            <w:tcW w:w="1194" w:type="dxa"/>
            <w:tcBorders>
              <w:top w:val="nil"/>
              <w:left w:val="nil"/>
              <w:bottom w:val="single" w:sz="4" w:space="0" w:color="auto"/>
              <w:right w:val="single" w:sz="4" w:space="0" w:color="auto"/>
            </w:tcBorders>
            <w:shd w:val="clear" w:color="000000" w:fill="FFFFFF"/>
            <w:vAlign w:val="center"/>
          </w:tcPr>
          <w:p w14:paraId="48AFE43E" w14:textId="77777777" w:rsidR="00255133" w:rsidRPr="00FE39C9" w:rsidRDefault="00255133" w:rsidP="00206C46">
            <w:pPr>
              <w:jc w:val="center"/>
              <w:rPr>
                <w:color w:val="000000"/>
                <w:sz w:val="22"/>
                <w:szCs w:val="22"/>
              </w:rPr>
            </w:pPr>
            <w:r w:rsidRPr="00FE39C9">
              <w:rPr>
                <w:color w:val="000000"/>
                <w:sz w:val="22"/>
                <w:szCs w:val="22"/>
              </w:rPr>
              <w:t>1 635</w:t>
            </w:r>
          </w:p>
        </w:tc>
        <w:tc>
          <w:tcPr>
            <w:tcW w:w="1131" w:type="dxa"/>
            <w:tcBorders>
              <w:top w:val="nil"/>
              <w:left w:val="nil"/>
              <w:bottom w:val="single" w:sz="4" w:space="0" w:color="auto"/>
              <w:right w:val="single" w:sz="4" w:space="0" w:color="auto"/>
            </w:tcBorders>
            <w:shd w:val="clear" w:color="auto" w:fill="auto"/>
            <w:vAlign w:val="center"/>
            <w:hideMark/>
          </w:tcPr>
          <w:p w14:paraId="1ED405B4" w14:textId="77777777" w:rsidR="00255133" w:rsidRPr="00FE39C9" w:rsidRDefault="00255133" w:rsidP="00206C46">
            <w:pPr>
              <w:jc w:val="center"/>
              <w:rPr>
                <w:color w:val="000000"/>
                <w:sz w:val="22"/>
                <w:szCs w:val="22"/>
              </w:rPr>
            </w:pPr>
            <w:r w:rsidRPr="00FE39C9">
              <w:rPr>
                <w:color w:val="000000"/>
                <w:sz w:val="22"/>
                <w:szCs w:val="22"/>
              </w:rPr>
              <w:t>8 733,3</w:t>
            </w:r>
          </w:p>
        </w:tc>
        <w:tc>
          <w:tcPr>
            <w:tcW w:w="1134" w:type="dxa"/>
            <w:tcBorders>
              <w:top w:val="nil"/>
              <w:left w:val="nil"/>
              <w:bottom w:val="single" w:sz="4" w:space="0" w:color="auto"/>
              <w:right w:val="single" w:sz="4" w:space="0" w:color="auto"/>
            </w:tcBorders>
            <w:shd w:val="clear" w:color="000000" w:fill="FFFFFF"/>
            <w:vAlign w:val="center"/>
          </w:tcPr>
          <w:p w14:paraId="46EB8270" w14:textId="77777777" w:rsidR="00255133" w:rsidRPr="00FE39C9" w:rsidRDefault="00255133" w:rsidP="00206C46">
            <w:pPr>
              <w:jc w:val="center"/>
              <w:rPr>
                <w:color w:val="000000"/>
                <w:sz w:val="22"/>
                <w:szCs w:val="22"/>
              </w:rPr>
            </w:pPr>
            <w:r w:rsidRPr="00FE39C9">
              <w:rPr>
                <w:color w:val="000000"/>
                <w:sz w:val="22"/>
                <w:szCs w:val="22"/>
              </w:rPr>
              <w:t>7 103,7</w:t>
            </w:r>
          </w:p>
        </w:tc>
        <w:tc>
          <w:tcPr>
            <w:tcW w:w="921" w:type="dxa"/>
            <w:tcBorders>
              <w:top w:val="nil"/>
              <w:left w:val="nil"/>
              <w:bottom w:val="single" w:sz="4" w:space="0" w:color="auto"/>
              <w:right w:val="single" w:sz="4" w:space="0" w:color="auto"/>
            </w:tcBorders>
            <w:shd w:val="clear" w:color="000000" w:fill="FFFFFF"/>
            <w:vAlign w:val="center"/>
          </w:tcPr>
          <w:p w14:paraId="53F7D76E" w14:textId="77777777" w:rsidR="00255133" w:rsidRPr="00FE39C9" w:rsidRDefault="00255133" w:rsidP="00206C46">
            <w:pPr>
              <w:jc w:val="center"/>
              <w:rPr>
                <w:color w:val="000000"/>
                <w:sz w:val="22"/>
                <w:szCs w:val="22"/>
              </w:rPr>
            </w:pPr>
            <w:r w:rsidRPr="00FE39C9">
              <w:rPr>
                <w:color w:val="000000"/>
                <w:sz w:val="22"/>
                <w:szCs w:val="22"/>
              </w:rPr>
              <w:t>-336</w:t>
            </w:r>
          </w:p>
        </w:tc>
        <w:tc>
          <w:tcPr>
            <w:tcW w:w="955" w:type="dxa"/>
            <w:tcBorders>
              <w:top w:val="nil"/>
              <w:left w:val="nil"/>
              <w:bottom w:val="single" w:sz="4" w:space="0" w:color="auto"/>
              <w:right w:val="single" w:sz="4" w:space="0" w:color="auto"/>
            </w:tcBorders>
            <w:shd w:val="clear" w:color="000000" w:fill="FFFFFF"/>
            <w:vAlign w:val="center"/>
          </w:tcPr>
          <w:p w14:paraId="66108182" w14:textId="77777777" w:rsidR="00255133" w:rsidRPr="00FE39C9" w:rsidRDefault="00255133" w:rsidP="00206C46">
            <w:pPr>
              <w:jc w:val="center"/>
              <w:rPr>
                <w:color w:val="000000"/>
                <w:sz w:val="22"/>
                <w:szCs w:val="22"/>
              </w:rPr>
            </w:pPr>
            <w:r w:rsidRPr="00FE39C9">
              <w:rPr>
                <w:color w:val="000000"/>
                <w:sz w:val="22"/>
                <w:szCs w:val="22"/>
              </w:rPr>
              <w:t>81,3%</w:t>
            </w:r>
          </w:p>
        </w:tc>
      </w:tr>
      <w:tr w:rsidR="00255133" w:rsidRPr="00FE39C9" w14:paraId="72B91DBA" w14:textId="77777777" w:rsidTr="0075301C">
        <w:trPr>
          <w:trHeight w:val="297"/>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554DB473"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211074D3" w14:textId="77777777" w:rsidR="00255133" w:rsidRPr="00FE39C9" w:rsidRDefault="00255133" w:rsidP="00206C46">
            <w:pPr>
              <w:jc w:val="right"/>
              <w:rPr>
                <w:i/>
                <w:iCs/>
                <w:color w:val="000000"/>
                <w:sz w:val="22"/>
                <w:szCs w:val="22"/>
              </w:rPr>
            </w:pPr>
            <w:r w:rsidRPr="00FE39C9">
              <w:rPr>
                <w:i/>
                <w:iCs/>
                <w:color w:val="000000"/>
                <w:sz w:val="22"/>
                <w:szCs w:val="22"/>
              </w:rPr>
              <w:t>ветеранам ВОВ</w:t>
            </w:r>
          </w:p>
        </w:tc>
        <w:tc>
          <w:tcPr>
            <w:tcW w:w="597" w:type="dxa"/>
            <w:tcBorders>
              <w:top w:val="nil"/>
              <w:left w:val="nil"/>
              <w:bottom w:val="single" w:sz="4" w:space="0" w:color="auto"/>
              <w:right w:val="single" w:sz="4" w:space="0" w:color="auto"/>
            </w:tcBorders>
            <w:shd w:val="clear" w:color="000000" w:fill="FFFFFF"/>
            <w:vAlign w:val="center"/>
          </w:tcPr>
          <w:p w14:paraId="0F5E7C5A"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36D536ED" w14:textId="77777777" w:rsidR="00255133" w:rsidRPr="00FE39C9" w:rsidRDefault="00255133" w:rsidP="00206C46">
            <w:pPr>
              <w:jc w:val="center"/>
              <w:rPr>
                <w:i/>
                <w:iCs/>
                <w:color w:val="000000"/>
                <w:sz w:val="22"/>
                <w:szCs w:val="22"/>
              </w:rPr>
            </w:pPr>
            <w:r w:rsidRPr="00FE39C9">
              <w:rPr>
                <w:i/>
                <w:iCs/>
                <w:color w:val="000000"/>
                <w:sz w:val="22"/>
                <w:szCs w:val="22"/>
              </w:rPr>
              <w:t>134</w:t>
            </w:r>
          </w:p>
        </w:tc>
        <w:tc>
          <w:tcPr>
            <w:tcW w:w="1194" w:type="dxa"/>
            <w:tcBorders>
              <w:top w:val="nil"/>
              <w:left w:val="nil"/>
              <w:bottom w:val="single" w:sz="4" w:space="0" w:color="auto"/>
              <w:right w:val="single" w:sz="4" w:space="0" w:color="auto"/>
            </w:tcBorders>
            <w:shd w:val="clear" w:color="000000" w:fill="FFFFFF"/>
            <w:vAlign w:val="center"/>
          </w:tcPr>
          <w:p w14:paraId="2CA8FEB6" w14:textId="77777777" w:rsidR="00255133" w:rsidRPr="00FE39C9" w:rsidRDefault="00255133" w:rsidP="00206C46">
            <w:pPr>
              <w:jc w:val="center"/>
              <w:rPr>
                <w:color w:val="000000"/>
                <w:sz w:val="22"/>
                <w:szCs w:val="22"/>
              </w:rPr>
            </w:pPr>
            <w:r w:rsidRPr="00FE39C9">
              <w:rPr>
                <w:color w:val="000000"/>
                <w:sz w:val="22"/>
                <w:szCs w:val="22"/>
              </w:rPr>
              <w:t>118</w:t>
            </w:r>
          </w:p>
        </w:tc>
        <w:tc>
          <w:tcPr>
            <w:tcW w:w="1131" w:type="dxa"/>
            <w:tcBorders>
              <w:top w:val="nil"/>
              <w:left w:val="nil"/>
              <w:bottom w:val="single" w:sz="4" w:space="0" w:color="auto"/>
              <w:right w:val="single" w:sz="4" w:space="0" w:color="auto"/>
            </w:tcBorders>
            <w:shd w:val="clear" w:color="auto" w:fill="auto"/>
            <w:vAlign w:val="center"/>
          </w:tcPr>
          <w:p w14:paraId="6A405312" w14:textId="77777777" w:rsidR="00255133" w:rsidRPr="00FE39C9" w:rsidRDefault="00255133" w:rsidP="00206C46">
            <w:pPr>
              <w:jc w:val="center"/>
              <w:rPr>
                <w:i/>
                <w:iCs/>
                <w:color w:val="000000"/>
                <w:sz w:val="22"/>
                <w:szCs w:val="22"/>
              </w:rPr>
            </w:pPr>
            <w:r w:rsidRPr="00FE39C9">
              <w:rPr>
                <w:i/>
                <w:iCs/>
                <w:color w:val="000000"/>
                <w:sz w:val="22"/>
                <w:szCs w:val="22"/>
              </w:rPr>
              <w:t>679,0</w:t>
            </w:r>
          </w:p>
        </w:tc>
        <w:tc>
          <w:tcPr>
            <w:tcW w:w="1134" w:type="dxa"/>
            <w:tcBorders>
              <w:top w:val="nil"/>
              <w:left w:val="nil"/>
              <w:bottom w:val="single" w:sz="4" w:space="0" w:color="auto"/>
              <w:right w:val="single" w:sz="4" w:space="0" w:color="auto"/>
            </w:tcBorders>
            <w:shd w:val="clear" w:color="000000" w:fill="FFFFFF"/>
            <w:vAlign w:val="center"/>
          </w:tcPr>
          <w:p w14:paraId="40BFDA44" w14:textId="77777777" w:rsidR="00255133" w:rsidRPr="00FE39C9" w:rsidRDefault="00255133" w:rsidP="00206C46">
            <w:pPr>
              <w:jc w:val="center"/>
              <w:rPr>
                <w:color w:val="000000"/>
                <w:sz w:val="22"/>
                <w:szCs w:val="22"/>
              </w:rPr>
            </w:pPr>
            <w:r w:rsidRPr="00FE39C9">
              <w:rPr>
                <w:color w:val="000000"/>
                <w:sz w:val="22"/>
                <w:szCs w:val="22"/>
              </w:rPr>
              <w:t>612,0</w:t>
            </w:r>
          </w:p>
        </w:tc>
        <w:tc>
          <w:tcPr>
            <w:tcW w:w="921" w:type="dxa"/>
            <w:tcBorders>
              <w:top w:val="nil"/>
              <w:left w:val="nil"/>
              <w:bottom w:val="single" w:sz="4" w:space="0" w:color="auto"/>
              <w:right w:val="single" w:sz="4" w:space="0" w:color="auto"/>
            </w:tcBorders>
            <w:shd w:val="clear" w:color="000000" w:fill="FFFFFF"/>
            <w:vAlign w:val="center"/>
          </w:tcPr>
          <w:p w14:paraId="1B253ECB" w14:textId="77777777" w:rsidR="00255133" w:rsidRPr="00FE39C9" w:rsidRDefault="00255133" w:rsidP="00206C46">
            <w:pPr>
              <w:jc w:val="center"/>
              <w:rPr>
                <w:i/>
                <w:color w:val="000000"/>
                <w:sz w:val="22"/>
                <w:szCs w:val="22"/>
              </w:rPr>
            </w:pPr>
            <w:r w:rsidRPr="00FE39C9">
              <w:rPr>
                <w:i/>
                <w:color w:val="000000"/>
                <w:sz w:val="22"/>
                <w:szCs w:val="22"/>
              </w:rPr>
              <w:t>-16</w:t>
            </w:r>
          </w:p>
        </w:tc>
        <w:tc>
          <w:tcPr>
            <w:tcW w:w="955" w:type="dxa"/>
            <w:tcBorders>
              <w:top w:val="nil"/>
              <w:left w:val="nil"/>
              <w:bottom w:val="single" w:sz="4" w:space="0" w:color="auto"/>
              <w:right w:val="single" w:sz="4" w:space="0" w:color="auto"/>
            </w:tcBorders>
            <w:shd w:val="clear" w:color="000000" w:fill="FFFFFF"/>
            <w:vAlign w:val="center"/>
          </w:tcPr>
          <w:p w14:paraId="7EE6AE49" w14:textId="77777777" w:rsidR="00255133" w:rsidRPr="00FE39C9" w:rsidRDefault="00255133" w:rsidP="00206C46">
            <w:pPr>
              <w:jc w:val="center"/>
              <w:rPr>
                <w:i/>
                <w:color w:val="000000"/>
                <w:sz w:val="22"/>
                <w:szCs w:val="22"/>
              </w:rPr>
            </w:pPr>
            <w:r w:rsidRPr="00FE39C9">
              <w:rPr>
                <w:i/>
                <w:color w:val="000000"/>
                <w:sz w:val="22"/>
                <w:szCs w:val="22"/>
              </w:rPr>
              <w:t>90,1%</w:t>
            </w:r>
          </w:p>
        </w:tc>
      </w:tr>
      <w:tr w:rsidR="00255133" w:rsidRPr="00FE39C9" w14:paraId="3CCA91C4" w14:textId="77777777" w:rsidTr="0075301C">
        <w:trPr>
          <w:trHeight w:val="259"/>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42B66879"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6AD2C631" w14:textId="77777777" w:rsidR="00255133" w:rsidRPr="00FE39C9" w:rsidRDefault="00255133" w:rsidP="00206C46">
            <w:pPr>
              <w:jc w:val="right"/>
              <w:rPr>
                <w:i/>
                <w:iCs/>
                <w:color w:val="000000"/>
                <w:sz w:val="22"/>
                <w:szCs w:val="22"/>
              </w:rPr>
            </w:pPr>
            <w:r w:rsidRPr="00FE39C9">
              <w:rPr>
                <w:i/>
                <w:iCs/>
                <w:color w:val="000000"/>
                <w:sz w:val="22"/>
                <w:szCs w:val="22"/>
              </w:rPr>
              <w:t>инвалидам</w:t>
            </w:r>
          </w:p>
        </w:tc>
        <w:tc>
          <w:tcPr>
            <w:tcW w:w="597" w:type="dxa"/>
            <w:tcBorders>
              <w:top w:val="nil"/>
              <w:left w:val="nil"/>
              <w:bottom w:val="single" w:sz="4" w:space="0" w:color="auto"/>
              <w:right w:val="single" w:sz="4" w:space="0" w:color="auto"/>
            </w:tcBorders>
            <w:shd w:val="clear" w:color="000000" w:fill="FFFFFF"/>
            <w:vAlign w:val="center"/>
          </w:tcPr>
          <w:p w14:paraId="330A36A5"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29DF20B3" w14:textId="77777777" w:rsidR="00255133" w:rsidRPr="00FE39C9" w:rsidRDefault="00255133" w:rsidP="00206C46">
            <w:pPr>
              <w:jc w:val="center"/>
              <w:rPr>
                <w:i/>
                <w:iCs/>
                <w:color w:val="000000"/>
                <w:sz w:val="22"/>
                <w:szCs w:val="22"/>
              </w:rPr>
            </w:pPr>
            <w:r w:rsidRPr="00FE39C9">
              <w:rPr>
                <w:i/>
                <w:iCs/>
                <w:color w:val="000000"/>
                <w:sz w:val="22"/>
                <w:szCs w:val="22"/>
              </w:rPr>
              <w:t>554</w:t>
            </w:r>
          </w:p>
        </w:tc>
        <w:tc>
          <w:tcPr>
            <w:tcW w:w="1194" w:type="dxa"/>
            <w:tcBorders>
              <w:top w:val="nil"/>
              <w:left w:val="nil"/>
              <w:bottom w:val="single" w:sz="4" w:space="0" w:color="auto"/>
              <w:right w:val="single" w:sz="4" w:space="0" w:color="auto"/>
            </w:tcBorders>
            <w:shd w:val="clear" w:color="000000" w:fill="FFFFFF"/>
            <w:vAlign w:val="center"/>
          </w:tcPr>
          <w:p w14:paraId="6FF634D0" w14:textId="77777777" w:rsidR="00255133" w:rsidRPr="00FE39C9" w:rsidRDefault="00255133" w:rsidP="00206C46">
            <w:pPr>
              <w:jc w:val="center"/>
              <w:rPr>
                <w:i/>
                <w:iCs/>
                <w:color w:val="000000"/>
                <w:sz w:val="22"/>
                <w:szCs w:val="22"/>
              </w:rPr>
            </w:pPr>
            <w:r w:rsidRPr="00FE39C9">
              <w:rPr>
                <w:i/>
                <w:iCs/>
                <w:color w:val="000000"/>
                <w:sz w:val="22"/>
                <w:szCs w:val="22"/>
              </w:rPr>
              <w:t>594</w:t>
            </w:r>
          </w:p>
        </w:tc>
        <w:tc>
          <w:tcPr>
            <w:tcW w:w="1131" w:type="dxa"/>
            <w:tcBorders>
              <w:top w:val="nil"/>
              <w:left w:val="nil"/>
              <w:bottom w:val="single" w:sz="4" w:space="0" w:color="auto"/>
              <w:right w:val="single" w:sz="4" w:space="0" w:color="auto"/>
            </w:tcBorders>
            <w:shd w:val="clear" w:color="auto" w:fill="auto"/>
            <w:vAlign w:val="center"/>
          </w:tcPr>
          <w:p w14:paraId="5354FBD5" w14:textId="77777777" w:rsidR="00255133" w:rsidRPr="00FE39C9" w:rsidRDefault="00255133" w:rsidP="00206C46">
            <w:pPr>
              <w:jc w:val="center"/>
              <w:rPr>
                <w:i/>
                <w:iCs/>
                <w:color w:val="000000"/>
                <w:sz w:val="22"/>
                <w:szCs w:val="22"/>
              </w:rPr>
            </w:pPr>
            <w:r w:rsidRPr="00FE39C9">
              <w:rPr>
                <w:i/>
                <w:iCs/>
                <w:color w:val="000000"/>
                <w:sz w:val="22"/>
                <w:szCs w:val="22"/>
              </w:rPr>
              <w:t>416,1</w:t>
            </w:r>
          </w:p>
        </w:tc>
        <w:tc>
          <w:tcPr>
            <w:tcW w:w="1134" w:type="dxa"/>
            <w:tcBorders>
              <w:top w:val="nil"/>
              <w:left w:val="nil"/>
              <w:bottom w:val="single" w:sz="4" w:space="0" w:color="auto"/>
              <w:right w:val="single" w:sz="4" w:space="0" w:color="auto"/>
            </w:tcBorders>
            <w:shd w:val="clear" w:color="000000" w:fill="FFFFFF"/>
            <w:vAlign w:val="center"/>
          </w:tcPr>
          <w:p w14:paraId="7E4E0659" w14:textId="77777777" w:rsidR="00255133" w:rsidRPr="00FE39C9" w:rsidRDefault="00255133" w:rsidP="00206C46">
            <w:pPr>
              <w:jc w:val="center"/>
              <w:rPr>
                <w:i/>
                <w:iCs/>
                <w:color w:val="000000"/>
                <w:sz w:val="22"/>
                <w:szCs w:val="22"/>
              </w:rPr>
            </w:pPr>
            <w:r w:rsidRPr="00FE39C9">
              <w:rPr>
                <w:i/>
                <w:iCs/>
                <w:color w:val="000000"/>
                <w:sz w:val="22"/>
                <w:szCs w:val="22"/>
              </w:rPr>
              <w:t>710,5</w:t>
            </w:r>
          </w:p>
        </w:tc>
        <w:tc>
          <w:tcPr>
            <w:tcW w:w="921" w:type="dxa"/>
            <w:tcBorders>
              <w:top w:val="nil"/>
              <w:left w:val="nil"/>
              <w:bottom w:val="single" w:sz="4" w:space="0" w:color="auto"/>
              <w:right w:val="single" w:sz="4" w:space="0" w:color="auto"/>
            </w:tcBorders>
            <w:shd w:val="clear" w:color="000000" w:fill="FFFFFF"/>
            <w:vAlign w:val="center"/>
          </w:tcPr>
          <w:p w14:paraId="12567AB9" w14:textId="77777777" w:rsidR="00255133" w:rsidRPr="00FE39C9" w:rsidRDefault="00255133" w:rsidP="00206C46">
            <w:pPr>
              <w:jc w:val="center"/>
              <w:rPr>
                <w:i/>
                <w:color w:val="000000"/>
                <w:sz w:val="22"/>
                <w:szCs w:val="22"/>
              </w:rPr>
            </w:pPr>
            <w:r w:rsidRPr="00FE39C9">
              <w:rPr>
                <w:i/>
                <w:color w:val="000000"/>
                <w:sz w:val="22"/>
                <w:szCs w:val="22"/>
              </w:rPr>
              <w:t>40</w:t>
            </w:r>
          </w:p>
        </w:tc>
        <w:tc>
          <w:tcPr>
            <w:tcW w:w="955" w:type="dxa"/>
            <w:tcBorders>
              <w:top w:val="nil"/>
              <w:left w:val="nil"/>
              <w:bottom w:val="single" w:sz="4" w:space="0" w:color="auto"/>
              <w:right w:val="single" w:sz="4" w:space="0" w:color="auto"/>
            </w:tcBorders>
            <w:shd w:val="clear" w:color="000000" w:fill="FFFFFF"/>
            <w:vAlign w:val="center"/>
          </w:tcPr>
          <w:p w14:paraId="1AAEBE63" w14:textId="77777777" w:rsidR="00255133" w:rsidRPr="00FE39C9" w:rsidRDefault="00255133" w:rsidP="00206C46">
            <w:pPr>
              <w:jc w:val="center"/>
              <w:rPr>
                <w:i/>
                <w:color w:val="000000"/>
                <w:sz w:val="22"/>
                <w:szCs w:val="22"/>
              </w:rPr>
            </w:pPr>
            <w:r w:rsidRPr="00FE39C9">
              <w:rPr>
                <w:i/>
                <w:color w:val="000000"/>
                <w:sz w:val="22"/>
                <w:szCs w:val="22"/>
              </w:rPr>
              <w:t>170,8%</w:t>
            </w:r>
          </w:p>
        </w:tc>
      </w:tr>
      <w:tr w:rsidR="00255133" w:rsidRPr="00FE39C9" w14:paraId="43302A60" w14:textId="77777777" w:rsidTr="0075301C">
        <w:trPr>
          <w:trHeight w:val="278"/>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4246CFB7"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319B6C35" w14:textId="77777777" w:rsidR="00255133" w:rsidRPr="00FE39C9" w:rsidRDefault="00255133" w:rsidP="00206C46">
            <w:pPr>
              <w:jc w:val="right"/>
              <w:rPr>
                <w:i/>
                <w:iCs/>
                <w:color w:val="000000"/>
                <w:sz w:val="22"/>
                <w:szCs w:val="22"/>
              </w:rPr>
            </w:pPr>
            <w:r w:rsidRPr="00FE39C9">
              <w:rPr>
                <w:i/>
                <w:iCs/>
                <w:color w:val="000000"/>
                <w:sz w:val="22"/>
                <w:szCs w:val="22"/>
              </w:rPr>
              <w:t>семьям с детьми</w:t>
            </w:r>
          </w:p>
        </w:tc>
        <w:tc>
          <w:tcPr>
            <w:tcW w:w="597" w:type="dxa"/>
            <w:tcBorders>
              <w:top w:val="nil"/>
              <w:left w:val="nil"/>
              <w:bottom w:val="single" w:sz="4" w:space="0" w:color="auto"/>
              <w:right w:val="single" w:sz="4" w:space="0" w:color="auto"/>
            </w:tcBorders>
            <w:shd w:val="clear" w:color="000000" w:fill="FFFFFF"/>
            <w:vAlign w:val="center"/>
          </w:tcPr>
          <w:p w14:paraId="32930718"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4D83F564" w14:textId="77777777" w:rsidR="00255133" w:rsidRPr="00FE39C9" w:rsidRDefault="00255133" w:rsidP="00206C46">
            <w:pPr>
              <w:jc w:val="center"/>
              <w:rPr>
                <w:i/>
                <w:iCs/>
                <w:color w:val="000000"/>
                <w:sz w:val="22"/>
                <w:szCs w:val="22"/>
              </w:rPr>
            </w:pPr>
            <w:r w:rsidRPr="00FE39C9">
              <w:rPr>
                <w:i/>
                <w:iCs/>
                <w:color w:val="000000"/>
                <w:sz w:val="22"/>
                <w:szCs w:val="22"/>
              </w:rPr>
              <w:t>794</w:t>
            </w:r>
          </w:p>
        </w:tc>
        <w:tc>
          <w:tcPr>
            <w:tcW w:w="1194" w:type="dxa"/>
            <w:tcBorders>
              <w:top w:val="nil"/>
              <w:left w:val="nil"/>
              <w:bottom w:val="single" w:sz="4" w:space="0" w:color="auto"/>
              <w:right w:val="single" w:sz="4" w:space="0" w:color="auto"/>
            </w:tcBorders>
            <w:shd w:val="clear" w:color="000000" w:fill="FFFFFF"/>
            <w:vAlign w:val="center"/>
          </w:tcPr>
          <w:p w14:paraId="5A69D6B7" w14:textId="77777777" w:rsidR="00255133" w:rsidRPr="00FE39C9" w:rsidRDefault="00255133" w:rsidP="00206C46">
            <w:pPr>
              <w:jc w:val="center"/>
              <w:rPr>
                <w:i/>
                <w:iCs/>
                <w:color w:val="000000"/>
                <w:sz w:val="22"/>
                <w:szCs w:val="22"/>
              </w:rPr>
            </w:pPr>
            <w:r w:rsidRPr="00FE39C9">
              <w:rPr>
                <w:i/>
                <w:iCs/>
                <w:color w:val="000000"/>
                <w:sz w:val="22"/>
                <w:szCs w:val="22"/>
              </w:rPr>
              <w:t>687</w:t>
            </w:r>
          </w:p>
        </w:tc>
        <w:tc>
          <w:tcPr>
            <w:tcW w:w="1131" w:type="dxa"/>
            <w:tcBorders>
              <w:top w:val="nil"/>
              <w:left w:val="nil"/>
              <w:bottom w:val="single" w:sz="4" w:space="0" w:color="auto"/>
              <w:right w:val="single" w:sz="4" w:space="0" w:color="auto"/>
            </w:tcBorders>
            <w:shd w:val="clear" w:color="auto" w:fill="auto"/>
            <w:vAlign w:val="center"/>
          </w:tcPr>
          <w:p w14:paraId="295F1F12" w14:textId="77777777" w:rsidR="00255133" w:rsidRPr="00FE39C9" w:rsidRDefault="00255133" w:rsidP="00206C46">
            <w:pPr>
              <w:jc w:val="center"/>
              <w:rPr>
                <w:i/>
                <w:iCs/>
                <w:color w:val="000000"/>
                <w:sz w:val="22"/>
                <w:szCs w:val="22"/>
              </w:rPr>
            </w:pPr>
            <w:r w:rsidRPr="00FE39C9">
              <w:rPr>
                <w:i/>
                <w:iCs/>
                <w:color w:val="000000"/>
                <w:sz w:val="22"/>
                <w:szCs w:val="22"/>
              </w:rPr>
              <w:t>4 455,9</w:t>
            </w:r>
          </w:p>
        </w:tc>
        <w:tc>
          <w:tcPr>
            <w:tcW w:w="1134" w:type="dxa"/>
            <w:tcBorders>
              <w:top w:val="nil"/>
              <w:left w:val="nil"/>
              <w:bottom w:val="single" w:sz="4" w:space="0" w:color="auto"/>
              <w:right w:val="single" w:sz="4" w:space="0" w:color="auto"/>
            </w:tcBorders>
            <w:shd w:val="clear" w:color="000000" w:fill="FFFFFF"/>
            <w:vAlign w:val="center"/>
          </w:tcPr>
          <w:p w14:paraId="4137C14B" w14:textId="77777777" w:rsidR="00255133" w:rsidRPr="00FE39C9" w:rsidRDefault="00255133" w:rsidP="00206C46">
            <w:pPr>
              <w:jc w:val="center"/>
              <w:rPr>
                <w:i/>
                <w:iCs/>
                <w:color w:val="000000"/>
                <w:sz w:val="22"/>
                <w:szCs w:val="22"/>
              </w:rPr>
            </w:pPr>
            <w:r w:rsidRPr="00FE39C9">
              <w:rPr>
                <w:i/>
                <w:iCs/>
                <w:color w:val="000000"/>
                <w:sz w:val="22"/>
                <w:szCs w:val="22"/>
              </w:rPr>
              <w:t>3 281,4</w:t>
            </w:r>
          </w:p>
        </w:tc>
        <w:tc>
          <w:tcPr>
            <w:tcW w:w="921" w:type="dxa"/>
            <w:tcBorders>
              <w:top w:val="nil"/>
              <w:left w:val="nil"/>
              <w:bottom w:val="single" w:sz="4" w:space="0" w:color="auto"/>
              <w:right w:val="single" w:sz="4" w:space="0" w:color="auto"/>
            </w:tcBorders>
            <w:shd w:val="clear" w:color="000000" w:fill="FFFFFF"/>
            <w:vAlign w:val="center"/>
          </w:tcPr>
          <w:p w14:paraId="12FF263A" w14:textId="77777777" w:rsidR="00255133" w:rsidRPr="00FE39C9" w:rsidRDefault="00255133" w:rsidP="00206C46">
            <w:pPr>
              <w:jc w:val="center"/>
              <w:rPr>
                <w:i/>
                <w:color w:val="000000"/>
                <w:sz w:val="22"/>
                <w:szCs w:val="22"/>
              </w:rPr>
            </w:pPr>
            <w:r w:rsidRPr="00FE39C9">
              <w:rPr>
                <w:i/>
                <w:color w:val="000000"/>
                <w:sz w:val="22"/>
                <w:szCs w:val="22"/>
              </w:rPr>
              <w:t>-107</w:t>
            </w:r>
          </w:p>
        </w:tc>
        <w:tc>
          <w:tcPr>
            <w:tcW w:w="955" w:type="dxa"/>
            <w:tcBorders>
              <w:top w:val="nil"/>
              <w:left w:val="nil"/>
              <w:bottom w:val="single" w:sz="4" w:space="0" w:color="auto"/>
              <w:right w:val="single" w:sz="4" w:space="0" w:color="auto"/>
            </w:tcBorders>
            <w:shd w:val="clear" w:color="000000" w:fill="FFFFFF"/>
            <w:vAlign w:val="center"/>
          </w:tcPr>
          <w:p w14:paraId="616A3996" w14:textId="77777777" w:rsidR="00255133" w:rsidRPr="00FE39C9" w:rsidRDefault="00255133" w:rsidP="00206C46">
            <w:pPr>
              <w:jc w:val="center"/>
              <w:rPr>
                <w:i/>
                <w:color w:val="000000"/>
                <w:sz w:val="22"/>
                <w:szCs w:val="22"/>
              </w:rPr>
            </w:pPr>
            <w:r w:rsidRPr="00FE39C9">
              <w:rPr>
                <w:i/>
                <w:color w:val="000000"/>
                <w:sz w:val="22"/>
                <w:szCs w:val="22"/>
              </w:rPr>
              <w:t>73,6%</w:t>
            </w:r>
          </w:p>
        </w:tc>
      </w:tr>
      <w:tr w:rsidR="00255133" w:rsidRPr="00FE39C9" w14:paraId="5FB7C1D0" w14:textId="77777777" w:rsidTr="0075301C">
        <w:trPr>
          <w:trHeight w:val="46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29D67A85"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24270B66" w14:textId="77777777" w:rsidR="00255133" w:rsidRPr="00FE39C9" w:rsidRDefault="00255133" w:rsidP="00206C46">
            <w:pPr>
              <w:jc w:val="right"/>
              <w:rPr>
                <w:i/>
                <w:iCs/>
                <w:color w:val="000000"/>
                <w:sz w:val="22"/>
                <w:szCs w:val="22"/>
              </w:rPr>
            </w:pPr>
            <w:r w:rsidRPr="00FE39C9">
              <w:rPr>
                <w:i/>
                <w:iCs/>
                <w:color w:val="000000"/>
                <w:sz w:val="22"/>
                <w:szCs w:val="22"/>
              </w:rPr>
              <w:t>участникам боевых действий</w:t>
            </w:r>
          </w:p>
        </w:tc>
        <w:tc>
          <w:tcPr>
            <w:tcW w:w="597" w:type="dxa"/>
            <w:tcBorders>
              <w:top w:val="nil"/>
              <w:left w:val="nil"/>
              <w:bottom w:val="single" w:sz="4" w:space="0" w:color="auto"/>
              <w:right w:val="single" w:sz="4" w:space="0" w:color="auto"/>
            </w:tcBorders>
            <w:shd w:val="clear" w:color="000000" w:fill="FFFFFF"/>
            <w:vAlign w:val="center"/>
          </w:tcPr>
          <w:p w14:paraId="08ECFBAF"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068021D3" w14:textId="77777777" w:rsidR="00255133" w:rsidRPr="00FE39C9" w:rsidRDefault="00255133" w:rsidP="00206C46">
            <w:pPr>
              <w:jc w:val="center"/>
              <w:rPr>
                <w:i/>
                <w:iCs/>
                <w:color w:val="000000"/>
                <w:sz w:val="22"/>
                <w:szCs w:val="22"/>
              </w:rPr>
            </w:pPr>
            <w:r w:rsidRPr="00FE39C9">
              <w:rPr>
                <w:i/>
                <w:iCs/>
                <w:color w:val="000000"/>
                <w:sz w:val="22"/>
                <w:szCs w:val="22"/>
              </w:rPr>
              <w:t>15</w:t>
            </w:r>
          </w:p>
        </w:tc>
        <w:tc>
          <w:tcPr>
            <w:tcW w:w="1194" w:type="dxa"/>
            <w:tcBorders>
              <w:top w:val="nil"/>
              <w:left w:val="nil"/>
              <w:bottom w:val="single" w:sz="4" w:space="0" w:color="auto"/>
              <w:right w:val="single" w:sz="4" w:space="0" w:color="auto"/>
            </w:tcBorders>
            <w:shd w:val="clear" w:color="000000" w:fill="FFFFFF"/>
            <w:vAlign w:val="center"/>
          </w:tcPr>
          <w:p w14:paraId="7C9E466F" w14:textId="77777777" w:rsidR="00255133" w:rsidRPr="00FE39C9" w:rsidRDefault="00255133" w:rsidP="00206C46">
            <w:pPr>
              <w:jc w:val="center"/>
              <w:rPr>
                <w:i/>
                <w:iCs/>
                <w:color w:val="000000"/>
                <w:sz w:val="22"/>
                <w:szCs w:val="22"/>
              </w:rPr>
            </w:pPr>
            <w:r w:rsidRPr="00FE39C9">
              <w:rPr>
                <w:i/>
                <w:iCs/>
                <w:color w:val="000000"/>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5F0105A9" w14:textId="77777777" w:rsidR="00255133" w:rsidRPr="00FE39C9" w:rsidRDefault="00255133" w:rsidP="00206C46">
            <w:pPr>
              <w:jc w:val="center"/>
              <w:rPr>
                <w:i/>
                <w:iCs/>
                <w:color w:val="000000"/>
                <w:sz w:val="22"/>
                <w:szCs w:val="22"/>
              </w:rPr>
            </w:pPr>
            <w:r w:rsidRPr="00FE39C9">
              <w:rPr>
                <w:i/>
                <w:iCs/>
                <w:color w:val="000000"/>
                <w:sz w:val="22"/>
                <w:szCs w:val="22"/>
              </w:rPr>
              <w:t>30,0</w:t>
            </w:r>
          </w:p>
        </w:tc>
        <w:tc>
          <w:tcPr>
            <w:tcW w:w="1134" w:type="dxa"/>
            <w:tcBorders>
              <w:top w:val="nil"/>
              <w:left w:val="nil"/>
              <w:bottom w:val="single" w:sz="4" w:space="0" w:color="auto"/>
              <w:right w:val="single" w:sz="4" w:space="0" w:color="auto"/>
            </w:tcBorders>
            <w:shd w:val="clear" w:color="000000" w:fill="FFFFFF"/>
            <w:vAlign w:val="center"/>
          </w:tcPr>
          <w:p w14:paraId="45430F9E" w14:textId="77777777" w:rsidR="00255133" w:rsidRPr="00FE39C9" w:rsidRDefault="00255133" w:rsidP="00206C46">
            <w:pPr>
              <w:jc w:val="center"/>
              <w:rPr>
                <w:i/>
                <w:iCs/>
                <w:color w:val="000000"/>
                <w:sz w:val="22"/>
                <w:szCs w:val="22"/>
              </w:rPr>
            </w:pPr>
            <w:r w:rsidRPr="00FE39C9">
              <w:rPr>
                <w:i/>
                <w:iCs/>
                <w:color w:val="000000"/>
                <w:sz w:val="22"/>
                <w:szCs w:val="22"/>
              </w:rPr>
              <w:t>30,0</w:t>
            </w:r>
          </w:p>
        </w:tc>
        <w:tc>
          <w:tcPr>
            <w:tcW w:w="921" w:type="dxa"/>
            <w:tcBorders>
              <w:top w:val="nil"/>
              <w:left w:val="nil"/>
              <w:bottom w:val="single" w:sz="4" w:space="0" w:color="auto"/>
              <w:right w:val="single" w:sz="4" w:space="0" w:color="auto"/>
            </w:tcBorders>
            <w:shd w:val="clear" w:color="000000" w:fill="FFFFFF"/>
            <w:vAlign w:val="center"/>
          </w:tcPr>
          <w:p w14:paraId="38BAF777" w14:textId="77777777" w:rsidR="00255133" w:rsidRPr="00FE39C9" w:rsidRDefault="00255133" w:rsidP="00206C46">
            <w:pPr>
              <w:jc w:val="center"/>
              <w:rPr>
                <w:i/>
                <w:color w:val="000000"/>
                <w:sz w:val="22"/>
                <w:szCs w:val="22"/>
              </w:rPr>
            </w:pPr>
            <w:r w:rsidRPr="00FE39C9">
              <w:rPr>
                <w:i/>
                <w:color w:val="000000"/>
                <w:sz w:val="22"/>
                <w:szCs w:val="22"/>
              </w:rPr>
              <w:t>0</w:t>
            </w:r>
          </w:p>
        </w:tc>
        <w:tc>
          <w:tcPr>
            <w:tcW w:w="955" w:type="dxa"/>
            <w:tcBorders>
              <w:top w:val="nil"/>
              <w:left w:val="nil"/>
              <w:bottom w:val="single" w:sz="4" w:space="0" w:color="auto"/>
              <w:right w:val="single" w:sz="4" w:space="0" w:color="auto"/>
            </w:tcBorders>
            <w:shd w:val="clear" w:color="000000" w:fill="FFFFFF"/>
            <w:vAlign w:val="center"/>
          </w:tcPr>
          <w:p w14:paraId="77B46C9D" w14:textId="77777777" w:rsidR="00255133" w:rsidRPr="00FE39C9" w:rsidRDefault="00255133" w:rsidP="00206C46">
            <w:pPr>
              <w:jc w:val="center"/>
              <w:rPr>
                <w:i/>
                <w:color w:val="000000"/>
                <w:sz w:val="22"/>
                <w:szCs w:val="22"/>
              </w:rPr>
            </w:pPr>
            <w:r w:rsidRPr="00FE39C9">
              <w:rPr>
                <w:i/>
                <w:color w:val="000000"/>
                <w:sz w:val="22"/>
                <w:szCs w:val="22"/>
              </w:rPr>
              <w:t>100,0%</w:t>
            </w:r>
          </w:p>
        </w:tc>
      </w:tr>
      <w:tr w:rsidR="00255133" w:rsidRPr="00FE39C9" w14:paraId="325E821C" w14:textId="77777777" w:rsidTr="0075301C">
        <w:trPr>
          <w:trHeight w:val="460"/>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27932F4A"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548A04D8" w14:textId="77777777" w:rsidR="00255133" w:rsidRPr="00FE39C9" w:rsidRDefault="00255133" w:rsidP="00206C46">
            <w:pPr>
              <w:jc w:val="right"/>
              <w:rPr>
                <w:i/>
                <w:iCs/>
                <w:color w:val="000000"/>
                <w:sz w:val="22"/>
                <w:szCs w:val="22"/>
              </w:rPr>
            </w:pPr>
            <w:r w:rsidRPr="00FE39C9">
              <w:rPr>
                <w:i/>
                <w:iCs/>
                <w:color w:val="000000"/>
                <w:sz w:val="22"/>
                <w:szCs w:val="22"/>
              </w:rPr>
              <w:t>реабилитированным гражданам</w:t>
            </w:r>
          </w:p>
        </w:tc>
        <w:tc>
          <w:tcPr>
            <w:tcW w:w="597" w:type="dxa"/>
            <w:tcBorders>
              <w:top w:val="nil"/>
              <w:left w:val="nil"/>
              <w:bottom w:val="single" w:sz="4" w:space="0" w:color="auto"/>
              <w:right w:val="single" w:sz="4" w:space="0" w:color="auto"/>
            </w:tcBorders>
            <w:shd w:val="clear" w:color="000000" w:fill="FFFFFF"/>
            <w:vAlign w:val="center"/>
          </w:tcPr>
          <w:p w14:paraId="4DE8BFF0"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7518427C" w14:textId="77777777" w:rsidR="00255133" w:rsidRPr="00FE39C9" w:rsidRDefault="00255133" w:rsidP="00206C46">
            <w:pPr>
              <w:jc w:val="center"/>
              <w:rPr>
                <w:i/>
                <w:iCs/>
                <w:color w:val="000000"/>
                <w:sz w:val="22"/>
                <w:szCs w:val="22"/>
              </w:rPr>
            </w:pPr>
            <w:r w:rsidRPr="00FE39C9">
              <w:rPr>
                <w:i/>
                <w:iCs/>
                <w:color w:val="000000"/>
                <w:sz w:val="22"/>
                <w:szCs w:val="22"/>
              </w:rPr>
              <w:t>9</w:t>
            </w:r>
          </w:p>
        </w:tc>
        <w:tc>
          <w:tcPr>
            <w:tcW w:w="1194" w:type="dxa"/>
            <w:tcBorders>
              <w:top w:val="nil"/>
              <w:left w:val="nil"/>
              <w:bottom w:val="single" w:sz="4" w:space="0" w:color="auto"/>
              <w:right w:val="single" w:sz="4" w:space="0" w:color="auto"/>
            </w:tcBorders>
            <w:shd w:val="clear" w:color="000000" w:fill="FFFFFF"/>
            <w:vAlign w:val="center"/>
          </w:tcPr>
          <w:p w14:paraId="3EBB8941" w14:textId="77777777" w:rsidR="00255133" w:rsidRPr="00FE39C9" w:rsidRDefault="00255133" w:rsidP="00206C46">
            <w:pPr>
              <w:jc w:val="center"/>
              <w:rPr>
                <w:i/>
                <w:iCs/>
                <w:color w:val="000000"/>
                <w:sz w:val="22"/>
                <w:szCs w:val="22"/>
              </w:rPr>
            </w:pPr>
            <w:r w:rsidRPr="00FE39C9">
              <w:rPr>
                <w:i/>
                <w:iCs/>
                <w:color w:val="000000"/>
                <w:sz w:val="22"/>
                <w:szCs w:val="22"/>
              </w:rPr>
              <w:t>8</w:t>
            </w:r>
          </w:p>
        </w:tc>
        <w:tc>
          <w:tcPr>
            <w:tcW w:w="1131" w:type="dxa"/>
            <w:tcBorders>
              <w:top w:val="nil"/>
              <w:left w:val="nil"/>
              <w:bottom w:val="single" w:sz="4" w:space="0" w:color="auto"/>
              <w:right w:val="single" w:sz="4" w:space="0" w:color="auto"/>
            </w:tcBorders>
            <w:shd w:val="clear" w:color="auto" w:fill="auto"/>
            <w:vAlign w:val="center"/>
          </w:tcPr>
          <w:p w14:paraId="3B8D6658" w14:textId="77777777" w:rsidR="00255133" w:rsidRPr="00FE39C9" w:rsidRDefault="00255133" w:rsidP="00206C46">
            <w:pPr>
              <w:jc w:val="center"/>
              <w:rPr>
                <w:i/>
                <w:iCs/>
                <w:color w:val="000000"/>
                <w:sz w:val="22"/>
                <w:szCs w:val="22"/>
              </w:rPr>
            </w:pPr>
            <w:r w:rsidRPr="00FE39C9">
              <w:rPr>
                <w:i/>
                <w:iCs/>
                <w:color w:val="000000"/>
                <w:sz w:val="22"/>
                <w:szCs w:val="22"/>
              </w:rPr>
              <w:t>9,0</w:t>
            </w:r>
          </w:p>
        </w:tc>
        <w:tc>
          <w:tcPr>
            <w:tcW w:w="1134" w:type="dxa"/>
            <w:tcBorders>
              <w:top w:val="nil"/>
              <w:left w:val="nil"/>
              <w:bottom w:val="single" w:sz="4" w:space="0" w:color="auto"/>
              <w:right w:val="single" w:sz="4" w:space="0" w:color="auto"/>
            </w:tcBorders>
            <w:shd w:val="clear" w:color="000000" w:fill="FFFFFF"/>
            <w:vAlign w:val="center"/>
          </w:tcPr>
          <w:p w14:paraId="3A9C0EBE" w14:textId="77777777" w:rsidR="00255133" w:rsidRPr="00FE39C9" w:rsidRDefault="00255133" w:rsidP="00206C46">
            <w:pPr>
              <w:jc w:val="center"/>
              <w:rPr>
                <w:i/>
                <w:iCs/>
                <w:color w:val="000000"/>
                <w:sz w:val="22"/>
                <w:szCs w:val="22"/>
              </w:rPr>
            </w:pPr>
            <w:r w:rsidRPr="00FE39C9">
              <w:rPr>
                <w:i/>
                <w:iCs/>
                <w:color w:val="000000"/>
                <w:sz w:val="22"/>
                <w:szCs w:val="22"/>
              </w:rPr>
              <w:t>8,0</w:t>
            </w:r>
          </w:p>
        </w:tc>
        <w:tc>
          <w:tcPr>
            <w:tcW w:w="921" w:type="dxa"/>
            <w:tcBorders>
              <w:top w:val="nil"/>
              <w:left w:val="nil"/>
              <w:bottom w:val="single" w:sz="4" w:space="0" w:color="auto"/>
              <w:right w:val="single" w:sz="4" w:space="0" w:color="auto"/>
            </w:tcBorders>
            <w:shd w:val="clear" w:color="000000" w:fill="FFFFFF"/>
            <w:vAlign w:val="center"/>
          </w:tcPr>
          <w:p w14:paraId="0FEE6186" w14:textId="77777777" w:rsidR="00255133" w:rsidRPr="00FE39C9" w:rsidRDefault="00255133" w:rsidP="00206C46">
            <w:pPr>
              <w:jc w:val="center"/>
              <w:rPr>
                <w:i/>
                <w:color w:val="000000"/>
                <w:sz w:val="22"/>
                <w:szCs w:val="22"/>
              </w:rPr>
            </w:pPr>
            <w:r w:rsidRPr="00FE39C9">
              <w:rPr>
                <w:i/>
                <w:color w:val="000000"/>
                <w:sz w:val="22"/>
                <w:szCs w:val="22"/>
              </w:rPr>
              <w:t>-1</w:t>
            </w:r>
          </w:p>
        </w:tc>
        <w:tc>
          <w:tcPr>
            <w:tcW w:w="955" w:type="dxa"/>
            <w:tcBorders>
              <w:top w:val="nil"/>
              <w:left w:val="nil"/>
              <w:bottom w:val="single" w:sz="4" w:space="0" w:color="auto"/>
              <w:right w:val="single" w:sz="4" w:space="0" w:color="auto"/>
            </w:tcBorders>
            <w:shd w:val="clear" w:color="000000" w:fill="FFFFFF"/>
            <w:vAlign w:val="center"/>
          </w:tcPr>
          <w:p w14:paraId="472004A1" w14:textId="77777777" w:rsidR="00255133" w:rsidRPr="00FE39C9" w:rsidRDefault="00255133" w:rsidP="00206C46">
            <w:pPr>
              <w:jc w:val="center"/>
              <w:rPr>
                <w:i/>
                <w:color w:val="000000"/>
                <w:sz w:val="22"/>
                <w:szCs w:val="22"/>
              </w:rPr>
            </w:pPr>
            <w:r w:rsidRPr="00FE39C9">
              <w:rPr>
                <w:i/>
                <w:color w:val="000000"/>
                <w:sz w:val="22"/>
                <w:szCs w:val="22"/>
              </w:rPr>
              <w:t>88,9%</w:t>
            </w:r>
          </w:p>
        </w:tc>
      </w:tr>
      <w:tr w:rsidR="00255133" w:rsidRPr="00FE39C9" w14:paraId="716E3621" w14:textId="77777777" w:rsidTr="0075301C">
        <w:trPr>
          <w:trHeight w:val="196"/>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6EB23C0B"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46B663F6" w14:textId="77777777" w:rsidR="00255133" w:rsidRPr="00FE39C9" w:rsidRDefault="00255133" w:rsidP="00206C46">
            <w:pPr>
              <w:jc w:val="right"/>
              <w:rPr>
                <w:i/>
                <w:iCs/>
                <w:color w:val="000000"/>
                <w:sz w:val="22"/>
                <w:szCs w:val="22"/>
              </w:rPr>
            </w:pPr>
            <w:r w:rsidRPr="00FE39C9">
              <w:rPr>
                <w:i/>
                <w:iCs/>
                <w:color w:val="000000"/>
                <w:sz w:val="22"/>
                <w:szCs w:val="22"/>
              </w:rPr>
              <w:t>другие</w:t>
            </w:r>
          </w:p>
        </w:tc>
        <w:tc>
          <w:tcPr>
            <w:tcW w:w="597" w:type="dxa"/>
            <w:tcBorders>
              <w:top w:val="nil"/>
              <w:left w:val="nil"/>
              <w:bottom w:val="single" w:sz="4" w:space="0" w:color="auto"/>
              <w:right w:val="single" w:sz="4" w:space="0" w:color="auto"/>
            </w:tcBorders>
            <w:shd w:val="clear" w:color="000000" w:fill="FFFFFF"/>
            <w:vAlign w:val="center"/>
          </w:tcPr>
          <w:p w14:paraId="5E25B8D8"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6831268F" w14:textId="77777777" w:rsidR="00255133" w:rsidRPr="00FE39C9" w:rsidRDefault="00255133" w:rsidP="00206C46">
            <w:pPr>
              <w:jc w:val="center"/>
              <w:rPr>
                <w:i/>
                <w:iCs/>
                <w:color w:val="000000"/>
                <w:sz w:val="22"/>
                <w:szCs w:val="22"/>
              </w:rPr>
            </w:pPr>
            <w:r w:rsidRPr="00FE39C9">
              <w:rPr>
                <w:i/>
                <w:iCs/>
                <w:color w:val="000000"/>
                <w:sz w:val="22"/>
                <w:szCs w:val="22"/>
              </w:rPr>
              <w:t>465</w:t>
            </w:r>
          </w:p>
        </w:tc>
        <w:tc>
          <w:tcPr>
            <w:tcW w:w="1194" w:type="dxa"/>
            <w:tcBorders>
              <w:top w:val="nil"/>
              <w:left w:val="nil"/>
              <w:bottom w:val="single" w:sz="4" w:space="0" w:color="auto"/>
              <w:right w:val="single" w:sz="4" w:space="0" w:color="auto"/>
            </w:tcBorders>
            <w:shd w:val="clear" w:color="000000" w:fill="FFFFFF"/>
            <w:vAlign w:val="center"/>
          </w:tcPr>
          <w:p w14:paraId="40A131F6" w14:textId="77777777" w:rsidR="00255133" w:rsidRPr="00FE39C9" w:rsidRDefault="00255133" w:rsidP="00206C46">
            <w:pPr>
              <w:jc w:val="center"/>
              <w:rPr>
                <w:i/>
                <w:iCs/>
                <w:color w:val="000000"/>
                <w:sz w:val="22"/>
                <w:szCs w:val="22"/>
              </w:rPr>
            </w:pPr>
            <w:r w:rsidRPr="00FE39C9">
              <w:rPr>
                <w:i/>
                <w:iCs/>
                <w:color w:val="000000"/>
                <w:sz w:val="22"/>
                <w:szCs w:val="22"/>
              </w:rPr>
              <w:t>213</w:t>
            </w:r>
          </w:p>
        </w:tc>
        <w:tc>
          <w:tcPr>
            <w:tcW w:w="1131" w:type="dxa"/>
            <w:tcBorders>
              <w:top w:val="nil"/>
              <w:left w:val="nil"/>
              <w:bottom w:val="single" w:sz="4" w:space="0" w:color="auto"/>
              <w:right w:val="single" w:sz="4" w:space="0" w:color="auto"/>
            </w:tcBorders>
            <w:shd w:val="clear" w:color="auto" w:fill="auto"/>
            <w:vAlign w:val="center"/>
          </w:tcPr>
          <w:p w14:paraId="0306876F" w14:textId="77777777" w:rsidR="00255133" w:rsidRPr="00FE39C9" w:rsidRDefault="00255133" w:rsidP="00206C46">
            <w:pPr>
              <w:jc w:val="center"/>
              <w:rPr>
                <w:i/>
                <w:iCs/>
                <w:color w:val="000000"/>
                <w:sz w:val="22"/>
                <w:szCs w:val="22"/>
              </w:rPr>
            </w:pPr>
            <w:r w:rsidRPr="00FE39C9">
              <w:rPr>
                <w:i/>
                <w:iCs/>
                <w:color w:val="000000"/>
                <w:sz w:val="22"/>
                <w:szCs w:val="22"/>
              </w:rPr>
              <w:t>3 143,3</w:t>
            </w:r>
          </w:p>
        </w:tc>
        <w:tc>
          <w:tcPr>
            <w:tcW w:w="1134" w:type="dxa"/>
            <w:tcBorders>
              <w:top w:val="nil"/>
              <w:left w:val="nil"/>
              <w:bottom w:val="single" w:sz="4" w:space="0" w:color="auto"/>
              <w:right w:val="single" w:sz="4" w:space="0" w:color="auto"/>
            </w:tcBorders>
            <w:shd w:val="clear" w:color="000000" w:fill="FFFFFF"/>
            <w:vAlign w:val="center"/>
          </w:tcPr>
          <w:p w14:paraId="2C86515E" w14:textId="77777777" w:rsidR="00255133" w:rsidRPr="00FE39C9" w:rsidRDefault="00255133" w:rsidP="00206C46">
            <w:pPr>
              <w:jc w:val="center"/>
              <w:rPr>
                <w:i/>
                <w:iCs/>
                <w:color w:val="000000"/>
                <w:sz w:val="22"/>
                <w:szCs w:val="22"/>
              </w:rPr>
            </w:pPr>
            <w:r w:rsidRPr="00FE39C9">
              <w:rPr>
                <w:i/>
                <w:iCs/>
                <w:color w:val="000000"/>
                <w:sz w:val="22"/>
                <w:szCs w:val="22"/>
              </w:rPr>
              <w:t>2 461,8</w:t>
            </w:r>
          </w:p>
        </w:tc>
        <w:tc>
          <w:tcPr>
            <w:tcW w:w="921" w:type="dxa"/>
            <w:tcBorders>
              <w:top w:val="nil"/>
              <w:left w:val="nil"/>
              <w:bottom w:val="single" w:sz="4" w:space="0" w:color="auto"/>
              <w:right w:val="single" w:sz="4" w:space="0" w:color="auto"/>
            </w:tcBorders>
            <w:shd w:val="clear" w:color="000000" w:fill="FFFFFF"/>
            <w:vAlign w:val="center"/>
          </w:tcPr>
          <w:p w14:paraId="37EC44CA" w14:textId="77777777" w:rsidR="00255133" w:rsidRPr="00FE39C9" w:rsidRDefault="00255133" w:rsidP="00206C46">
            <w:pPr>
              <w:jc w:val="center"/>
              <w:rPr>
                <w:i/>
                <w:color w:val="000000"/>
                <w:sz w:val="22"/>
                <w:szCs w:val="22"/>
              </w:rPr>
            </w:pPr>
            <w:r w:rsidRPr="00FE39C9">
              <w:rPr>
                <w:i/>
                <w:color w:val="000000"/>
                <w:sz w:val="22"/>
                <w:szCs w:val="22"/>
              </w:rPr>
              <w:t>-252</w:t>
            </w:r>
          </w:p>
        </w:tc>
        <w:tc>
          <w:tcPr>
            <w:tcW w:w="955" w:type="dxa"/>
            <w:tcBorders>
              <w:top w:val="nil"/>
              <w:left w:val="nil"/>
              <w:bottom w:val="single" w:sz="4" w:space="0" w:color="auto"/>
              <w:right w:val="single" w:sz="4" w:space="0" w:color="auto"/>
            </w:tcBorders>
            <w:shd w:val="clear" w:color="000000" w:fill="FFFFFF"/>
            <w:vAlign w:val="center"/>
          </w:tcPr>
          <w:p w14:paraId="7E17C85B" w14:textId="77777777" w:rsidR="00255133" w:rsidRPr="00FE39C9" w:rsidRDefault="00255133" w:rsidP="00206C46">
            <w:pPr>
              <w:jc w:val="center"/>
              <w:rPr>
                <w:i/>
                <w:color w:val="000000"/>
                <w:sz w:val="22"/>
                <w:szCs w:val="22"/>
              </w:rPr>
            </w:pPr>
            <w:r w:rsidRPr="00FE39C9">
              <w:rPr>
                <w:i/>
                <w:color w:val="000000"/>
                <w:sz w:val="22"/>
                <w:szCs w:val="22"/>
              </w:rPr>
              <w:t>78,3%</w:t>
            </w:r>
          </w:p>
        </w:tc>
      </w:tr>
      <w:tr w:rsidR="00255133" w:rsidRPr="00FE39C9" w14:paraId="36C168DC" w14:textId="77777777" w:rsidTr="0075301C">
        <w:trPr>
          <w:trHeight w:val="196"/>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2C1F7F8F" w14:textId="77777777" w:rsidR="00255133" w:rsidRPr="00FE39C9" w:rsidRDefault="00255133" w:rsidP="00206C46">
            <w:pPr>
              <w:jc w:val="center"/>
              <w:rPr>
                <w:sz w:val="22"/>
                <w:szCs w:val="22"/>
              </w:rPr>
            </w:pPr>
            <w:r w:rsidRPr="00FE39C9">
              <w:rPr>
                <w:sz w:val="22"/>
                <w:szCs w:val="22"/>
              </w:rPr>
              <w:t>5</w:t>
            </w:r>
          </w:p>
        </w:tc>
        <w:tc>
          <w:tcPr>
            <w:tcW w:w="1848" w:type="dxa"/>
            <w:tcBorders>
              <w:top w:val="nil"/>
              <w:left w:val="nil"/>
              <w:bottom w:val="single" w:sz="4" w:space="0" w:color="auto"/>
              <w:right w:val="single" w:sz="4" w:space="0" w:color="auto"/>
            </w:tcBorders>
            <w:shd w:val="clear" w:color="000000" w:fill="FFFFFF"/>
            <w:vAlign w:val="center"/>
          </w:tcPr>
          <w:p w14:paraId="4F6D5642" w14:textId="77777777" w:rsidR="00255133" w:rsidRPr="00FE39C9" w:rsidRDefault="00255133" w:rsidP="00206C46">
            <w:pPr>
              <w:rPr>
                <w:color w:val="000000"/>
                <w:sz w:val="22"/>
                <w:szCs w:val="22"/>
              </w:rPr>
            </w:pPr>
            <w:r w:rsidRPr="00FE39C9">
              <w:rPr>
                <w:color w:val="000000"/>
                <w:sz w:val="22"/>
                <w:szCs w:val="22"/>
              </w:rPr>
              <w:t>Организация отдыха, оздоровления и лечения, из них:</w:t>
            </w:r>
          </w:p>
        </w:tc>
        <w:tc>
          <w:tcPr>
            <w:tcW w:w="597" w:type="dxa"/>
            <w:tcBorders>
              <w:top w:val="nil"/>
              <w:left w:val="nil"/>
              <w:bottom w:val="single" w:sz="4" w:space="0" w:color="auto"/>
              <w:right w:val="single" w:sz="4" w:space="0" w:color="auto"/>
            </w:tcBorders>
            <w:shd w:val="clear" w:color="000000" w:fill="FFFFFF"/>
            <w:vAlign w:val="center"/>
          </w:tcPr>
          <w:p w14:paraId="3092FC7E"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11ED3170" w14:textId="77777777" w:rsidR="00255133" w:rsidRPr="00FE39C9" w:rsidRDefault="00255133" w:rsidP="00206C46">
            <w:pPr>
              <w:jc w:val="center"/>
              <w:rPr>
                <w:color w:val="000000"/>
                <w:sz w:val="22"/>
                <w:szCs w:val="22"/>
              </w:rPr>
            </w:pPr>
            <w:r w:rsidRPr="00FE39C9">
              <w:rPr>
                <w:color w:val="000000"/>
                <w:sz w:val="22"/>
                <w:szCs w:val="22"/>
              </w:rPr>
              <w:t>50</w:t>
            </w:r>
          </w:p>
        </w:tc>
        <w:tc>
          <w:tcPr>
            <w:tcW w:w="1194" w:type="dxa"/>
            <w:tcBorders>
              <w:top w:val="nil"/>
              <w:left w:val="nil"/>
              <w:bottom w:val="single" w:sz="4" w:space="0" w:color="auto"/>
              <w:right w:val="single" w:sz="4" w:space="0" w:color="auto"/>
            </w:tcBorders>
            <w:shd w:val="clear" w:color="000000" w:fill="FFFFFF"/>
            <w:vAlign w:val="center"/>
          </w:tcPr>
          <w:p w14:paraId="538E49FD" w14:textId="77777777" w:rsidR="00255133" w:rsidRPr="00FE39C9" w:rsidRDefault="00255133" w:rsidP="00206C46">
            <w:pPr>
              <w:jc w:val="center"/>
              <w:rPr>
                <w:color w:val="000000"/>
                <w:sz w:val="22"/>
                <w:szCs w:val="22"/>
              </w:rPr>
            </w:pPr>
            <w:r w:rsidRPr="00FE39C9">
              <w:rPr>
                <w:color w:val="000000"/>
                <w:sz w:val="22"/>
                <w:szCs w:val="22"/>
              </w:rPr>
              <w:t>52</w:t>
            </w:r>
          </w:p>
        </w:tc>
        <w:tc>
          <w:tcPr>
            <w:tcW w:w="1131" w:type="dxa"/>
            <w:tcBorders>
              <w:top w:val="nil"/>
              <w:left w:val="nil"/>
              <w:bottom w:val="single" w:sz="4" w:space="0" w:color="auto"/>
              <w:right w:val="single" w:sz="4" w:space="0" w:color="auto"/>
            </w:tcBorders>
            <w:shd w:val="clear" w:color="auto" w:fill="auto"/>
            <w:vAlign w:val="center"/>
          </w:tcPr>
          <w:p w14:paraId="14B94083" w14:textId="77777777" w:rsidR="00255133" w:rsidRPr="00FE39C9" w:rsidRDefault="00255133" w:rsidP="00206C46">
            <w:pPr>
              <w:jc w:val="center"/>
              <w:rPr>
                <w:color w:val="000000"/>
                <w:sz w:val="22"/>
                <w:szCs w:val="22"/>
              </w:rPr>
            </w:pPr>
            <w:r w:rsidRPr="00FE39C9">
              <w:rPr>
                <w:color w:val="000000"/>
                <w:sz w:val="22"/>
                <w:szCs w:val="22"/>
              </w:rPr>
              <w:t>1 079,2</w:t>
            </w:r>
          </w:p>
        </w:tc>
        <w:tc>
          <w:tcPr>
            <w:tcW w:w="1134" w:type="dxa"/>
            <w:tcBorders>
              <w:top w:val="nil"/>
              <w:left w:val="nil"/>
              <w:bottom w:val="single" w:sz="4" w:space="0" w:color="auto"/>
              <w:right w:val="single" w:sz="4" w:space="0" w:color="auto"/>
            </w:tcBorders>
            <w:shd w:val="clear" w:color="000000" w:fill="FFFFFF"/>
            <w:vAlign w:val="center"/>
          </w:tcPr>
          <w:p w14:paraId="21EC8DA6" w14:textId="77777777" w:rsidR="00255133" w:rsidRPr="00FE39C9" w:rsidRDefault="00255133" w:rsidP="00206C46">
            <w:pPr>
              <w:jc w:val="center"/>
              <w:rPr>
                <w:color w:val="000000"/>
                <w:sz w:val="22"/>
                <w:szCs w:val="22"/>
              </w:rPr>
            </w:pPr>
            <w:r w:rsidRPr="00FE39C9">
              <w:rPr>
                <w:color w:val="000000"/>
                <w:sz w:val="22"/>
                <w:szCs w:val="22"/>
              </w:rPr>
              <w:t>1 024,9</w:t>
            </w:r>
          </w:p>
        </w:tc>
        <w:tc>
          <w:tcPr>
            <w:tcW w:w="921" w:type="dxa"/>
            <w:tcBorders>
              <w:top w:val="nil"/>
              <w:left w:val="nil"/>
              <w:bottom w:val="single" w:sz="4" w:space="0" w:color="auto"/>
              <w:right w:val="single" w:sz="4" w:space="0" w:color="auto"/>
            </w:tcBorders>
            <w:shd w:val="clear" w:color="000000" w:fill="FFFFFF"/>
            <w:vAlign w:val="center"/>
          </w:tcPr>
          <w:p w14:paraId="0B02EBA8" w14:textId="77777777" w:rsidR="00255133" w:rsidRPr="00FE39C9" w:rsidRDefault="00255133" w:rsidP="00206C46">
            <w:pPr>
              <w:jc w:val="center"/>
              <w:rPr>
                <w:color w:val="000000"/>
                <w:sz w:val="22"/>
                <w:szCs w:val="22"/>
              </w:rPr>
            </w:pPr>
            <w:r w:rsidRPr="00FE39C9">
              <w:rPr>
                <w:color w:val="000000"/>
                <w:sz w:val="22"/>
                <w:szCs w:val="22"/>
              </w:rPr>
              <w:t>2</w:t>
            </w:r>
          </w:p>
        </w:tc>
        <w:tc>
          <w:tcPr>
            <w:tcW w:w="955" w:type="dxa"/>
            <w:tcBorders>
              <w:top w:val="nil"/>
              <w:left w:val="nil"/>
              <w:bottom w:val="single" w:sz="4" w:space="0" w:color="auto"/>
              <w:right w:val="single" w:sz="4" w:space="0" w:color="auto"/>
            </w:tcBorders>
            <w:shd w:val="clear" w:color="000000" w:fill="FFFFFF"/>
            <w:vAlign w:val="center"/>
          </w:tcPr>
          <w:p w14:paraId="0A17310D" w14:textId="77777777" w:rsidR="00255133" w:rsidRPr="00FE39C9" w:rsidRDefault="00255133" w:rsidP="00206C46">
            <w:pPr>
              <w:jc w:val="center"/>
              <w:rPr>
                <w:color w:val="000000"/>
                <w:sz w:val="22"/>
                <w:szCs w:val="22"/>
              </w:rPr>
            </w:pPr>
            <w:r w:rsidRPr="00FE39C9">
              <w:rPr>
                <w:color w:val="000000"/>
                <w:sz w:val="22"/>
                <w:szCs w:val="22"/>
              </w:rPr>
              <w:t>95,0%</w:t>
            </w:r>
          </w:p>
        </w:tc>
      </w:tr>
      <w:tr w:rsidR="00255133" w:rsidRPr="00FE39C9" w14:paraId="2BEEF8E9" w14:textId="77777777" w:rsidTr="0075301C">
        <w:trPr>
          <w:trHeight w:val="196"/>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34E08F0C"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25DC9202" w14:textId="77777777" w:rsidR="00255133" w:rsidRPr="00FE39C9" w:rsidRDefault="00255133" w:rsidP="00206C46">
            <w:pPr>
              <w:jc w:val="right"/>
              <w:rPr>
                <w:i/>
                <w:iCs/>
                <w:color w:val="000000"/>
                <w:sz w:val="22"/>
                <w:szCs w:val="22"/>
              </w:rPr>
            </w:pPr>
            <w:r w:rsidRPr="00FE39C9">
              <w:rPr>
                <w:i/>
                <w:iCs/>
                <w:color w:val="000000"/>
                <w:sz w:val="22"/>
                <w:szCs w:val="22"/>
              </w:rPr>
              <w:t>инвалиды</w:t>
            </w:r>
          </w:p>
        </w:tc>
        <w:tc>
          <w:tcPr>
            <w:tcW w:w="597" w:type="dxa"/>
            <w:tcBorders>
              <w:top w:val="nil"/>
              <w:left w:val="nil"/>
              <w:bottom w:val="single" w:sz="4" w:space="0" w:color="auto"/>
              <w:right w:val="single" w:sz="4" w:space="0" w:color="auto"/>
            </w:tcBorders>
            <w:shd w:val="clear" w:color="000000" w:fill="FFFFFF"/>
            <w:vAlign w:val="center"/>
          </w:tcPr>
          <w:p w14:paraId="19DA179E"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5EC8C769" w14:textId="77777777" w:rsidR="00255133" w:rsidRPr="00FE39C9" w:rsidRDefault="00255133" w:rsidP="00206C46">
            <w:pPr>
              <w:jc w:val="center"/>
              <w:rPr>
                <w:i/>
                <w:iCs/>
                <w:color w:val="000000"/>
                <w:sz w:val="22"/>
                <w:szCs w:val="22"/>
              </w:rPr>
            </w:pPr>
            <w:r w:rsidRPr="00FE39C9">
              <w:rPr>
                <w:i/>
                <w:iCs/>
                <w:color w:val="000000"/>
                <w:sz w:val="22"/>
                <w:szCs w:val="22"/>
              </w:rPr>
              <w:t>11</w:t>
            </w:r>
          </w:p>
        </w:tc>
        <w:tc>
          <w:tcPr>
            <w:tcW w:w="1194" w:type="dxa"/>
            <w:tcBorders>
              <w:top w:val="nil"/>
              <w:left w:val="nil"/>
              <w:bottom w:val="single" w:sz="4" w:space="0" w:color="auto"/>
              <w:right w:val="single" w:sz="4" w:space="0" w:color="auto"/>
            </w:tcBorders>
            <w:shd w:val="clear" w:color="000000" w:fill="FFFFFF"/>
            <w:vAlign w:val="bottom"/>
          </w:tcPr>
          <w:p w14:paraId="5796FE21" w14:textId="77777777" w:rsidR="00255133" w:rsidRPr="00FE39C9" w:rsidRDefault="00255133" w:rsidP="00206C46">
            <w:pPr>
              <w:jc w:val="center"/>
              <w:rPr>
                <w:i/>
                <w:iCs/>
                <w:color w:val="000000"/>
                <w:sz w:val="22"/>
                <w:szCs w:val="22"/>
              </w:rPr>
            </w:pPr>
            <w:r w:rsidRPr="00FE39C9">
              <w:rPr>
                <w:i/>
                <w:iCs/>
                <w:color w:val="000000"/>
                <w:sz w:val="22"/>
                <w:szCs w:val="22"/>
              </w:rPr>
              <w:t>13</w:t>
            </w:r>
          </w:p>
        </w:tc>
        <w:tc>
          <w:tcPr>
            <w:tcW w:w="1131" w:type="dxa"/>
            <w:tcBorders>
              <w:top w:val="nil"/>
              <w:left w:val="nil"/>
              <w:bottom w:val="single" w:sz="4" w:space="0" w:color="auto"/>
              <w:right w:val="single" w:sz="4" w:space="0" w:color="auto"/>
            </w:tcBorders>
            <w:shd w:val="clear" w:color="auto" w:fill="auto"/>
            <w:vAlign w:val="center"/>
          </w:tcPr>
          <w:p w14:paraId="56A022E9" w14:textId="77777777" w:rsidR="00255133" w:rsidRPr="00FE39C9" w:rsidRDefault="00255133" w:rsidP="00206C46">
            <w:pPr>
              <w:jc w:val="center"/>
              <w:rPr>
                <w:i/>
                <w:iCs/>
                <w:color w:val="000000"/>
                <w:sz w:val="22"/>
                <w:szCs w:val="22"/>
              </w:rPr>
            </w:pPr>
            <w:r w:rsidRPr="00FE39C9">
              <w:rPr>
                <w:i/>
                <w:iCs/>
                <w:color w:val="000000"/>
                <w:sz w:val="22"/>
                <w:szCs w:val="22"/>
              </w:rPr>
              <w:t>341,4</w:t>
            </w:r>
          </w:p>
        </w:tc>
        <w:tc>
          <w:tcPr>
            <w:tcW w:w="1134" w:type="dxa"/>
            <w:tcBorders>
              <w:top w:val="nil"/>
              <w:left w:val="nil"/>
              <w:bottom w:val="single" w:sz="4" w:space="0" w:color="auto"/>
              <w:right w:val="single" w:sz="4" w:space="0" w:color="auto"/>
            </w:tcBorders>
            <w:shd w:val="clear" w:color="000000" w:fill="FFFFFF"/>
            <w:vAlign w:val="bottom"/>
          </w:tcPr>
          <w:p w14:paraId="58682633" w14:textId="77777777" w:rsidR="00255133" w:rsidRPr="00FE39C9" w:rsidRDefault="00255133" w:rsidP="00206C46">
            <w:pPr>
              <w:jc w:val="center"/>
              <w:rPr>
                <w:i/>
                <w:iCs/>
                <w:color w:val="000000"/>
                <w:sz w:val="22"/>
                <w:szCs w:val="22"/>
              </w:rPr>
            </w:pPr>
            <w:r w:rsidRPr="00FE39C9">
              <w:rPr>
                <w:i/>
                <w:iCs/>
                <w:color w:val="000000"/>
                <w:sz w:val="22"/>
                <w:szCs w:val="22"/>
              </w:rPr>
              <w:t>394,5</w:t>
            </w:r>
          </w:p>
        </w:tc>
        <w:tc>
          <w:tcPr>
            <w:tcW w:w="921" w:type="dxa"/>
            <w:tcBorders>
              <w:top w:val="nil"/>
              <w:left w:val="nil"/>
              <w:bottom w:val="single" w:sz="4" w:space="0" w:color="auto"/>
              <w:right w:val="single" w:sz="4" w:space="0" w:color="auto"/>
            </w:tcBorders>
            <w:shd w:val="clear" w:color="000000" w:fill="FFFFFF"/>
            <w:vAlign w:val="center"/>
          </w:tcPr>
          <w:p w14:paraId="2E8E5F66" w14:textId="77777777" w:rsidR="00255133" w:rsidRPr="00FE39C9" w:rsidRDefault="00255133" w:rsidP="00206C46">
            <w:pPr>
              <w:jc w:val="center"/>
              <w:rPr>
                <w:i/>
                <w:color w:val="000000"/>
                <w:sz w:val="22"/>
                <w:szCs w:val="22"/>
              </w:rPr>
            </w:pPr>
            <w:r w:rsidRPr="00FE39C9">
              <w:rPr>
                <w:i/>
                <w:color w:val="000000"/>
                <w:sz w:val="22"/>
                <w:szCs w:val="22"/>
              </w:rPr>
              <w:t>2</w:t>
            </w:r>
          </w:p>
        </w:tc>
        <w:tc>
          <w:tcPr>
            <w:tcW w:w="955" w:type="dxa"/>
            <w:tcBorders>
              <w:top w:val="nil"/>
              <w:left w:val="nil"/>
              <w:bottom w:val="single" w:sz="4" w:space="0" w:color="auto"/>
              <w:right w:val="single" w:sz="4" w:space="0" w:color="auto"/>
            </w:tcBorders>
            <w:shd w:val="clear" w:color="000000" w:fill="FFFFFF"/>
            <w:vAlign w:val="center"/>
          </w:tcPr>
          <w:p w14:paraId="26EEA2F9" w14:textId="77777777" w:rsidR="00255133" w:rsidRPr="00FE39C9" w:rsidRDefault="00255133" w:rsidP="00206C46">
            <w:pPr>
              <w:jc w:val="center"/>
              <w:rPr>
                <w:i/>
                <w:color w:val="000000"/>
                <w:sz w:val="22"/>
                <w:szCs w:val="22"/>
              </w:rPr>
            </w:pPr>
            <w:r w:rsidRPr="00FE39C9">
              <w:rPr>
                <w:i/>
                <w:color w:val="000000"/>
                <w:sz w:val="22"/>
                <w:szCs w:val="22"/>
              </w:rPr>
              <w:t>115,6%</w:t>
            </w:r>
          </w:p>
        </w:tc>
      </w:tr>
      <w:tr w:rsidR="00255133" w:rsidRPr="00FE39C9" w14:paraId="085A9F52" w14:textId="77777777" w:rsidTr="0075301C">
        <w:trPr>
          <w:trHeight w:val="196"/>
          <w:jc w:val="center"/>
        </w:trPr>
        <w:tc>
          <w:tcPr>
            <w:tcW w:w="572" w:type="dxa"/>
            <w:tcBorders>
              <w:top w:val="nil"/>
              <w:left w:val="single" w:sz="4" w:space="0" w:color="auto"/>
              <w:bottom w:val="single" w:sz="4" w:space="0" w:color="auto"/>
              <w:right w:val="single" w:sz="4" w:space="0" w:color="auto"/>
            </w:tcBorders>
            <w:shd w:val="clear" w:color="000000" w:fill="FFFFFF"/>
            <w:vAlign w:val="center"/>
          </w:tcPr>
          <w:p w14:paraId="09CFBCF1" w14:textId="77777777" w:rsidR="00255133" w:rsidRPr="00FE39C9" w:rsidRDefault="00255133" w:rsidP="00206C46">
            <w:pPr>
              <w:jc w:val="center"/>
              <w:rPr>
                <w:sz w:val="22"/>
                <w:szCs w:val="22"/>
              </w:rPr>
            </w:pPr>
          </w:p>
        </w:tc>
        <w:tc>
          <w:tcPr>
            <w:tcW w:w="1848" w:type="dxa"/>
            <w:tcBorders>
              <w:top w:val="nil"/>
              <w:left w:val="nil"/>
              <w:bottom w:val="single" w:sz="4" w:space="0" w:color="auto"/>
              <w:right w:val="single" w:sz="4" w:space="0" w:color="auto"/>
            </w:tcBorders>
            <w:shd w:val="clear" w:color="000000" w:fill="FFFFFF"/>
            <w:vAlign w:val="center"/>
          </w:tcPr>
          <w:p w14:paraId="0190292B" w14:textId="77777777" w:rsidR="00255133" w:rsidRPr="00FE39C9" w:rsidRDefault="00255133" w:rsidP="00206C46">
            <w:pPr>
              <w:jc w:val="right"/>
              <w:rPr>
                <w:i/>
                <w:iCs/>
                <w:color w:val="000000"/>
                <w:sz w:val="22"/>
                <w:szCs w:val="22"/>
              </w:rPr>
            </w:pPr>
            <w:r w:rsidRPr="00FE39C9">
              <w:rPr>
                <w:i/>
                <w:iCs/>
                <w:color w:val="000000"/>
                <w:sz w:val="22"/>
                <w:szCs w:val="22"/>
              </w:rPr>
              <w:t>семьи с детьми</w:t>
            </w:r>
          </w:p>
        </w:tc>
        <w:tc>
          <w:tcPr>
            <w:tcW w:w="597" w:type="dxa"/>
            <w:tcBorders>
              <w:top w:val="nil"/>
              <w:left w:val="nil"/>
              <w:bottom w:val="single" w:sz="4" w:space="0" w:color="auto"/>
              <w:right w:val="single" w:sz="4" w:space="0" w:color="auto"/>
            </w:tcBorders>
            <w:shd w:val="clear" w:color="000000" w:fill="FFFFFF"/>
            <w:vAlign w:val="center"/>
          </w:tcPr>
          <w:p w14:paraId="12881244" w14:textId="77777777" w:rsidR="00255133" w:rsidRPr="00FE39C9" w:rsidRDefault="00255133" w:rsidP="00206C46">
            <w:pPr>
              <w:jc w:val="center"/>
              <w:rPr>
                <w:i/>
                <w:iCs/>
                <w:color w:val="000000"/>
                <w:sz w:val="22"/>
                <w:szCs w:val="22"/>
              </w:rPr>
            </w:pPr>
            <w:r w:rsidRPr="00FE39C9">
              <w:rPr>
                <w:i/>
                <w:iCs/>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093184AA" w14:textId="77777777" w:rsidR="00255133" w:rsidRPr="00FE39C9" w:rsidRDefault="00255133" w:rsidP="00206C46">
            <w:pPr>
              <w:jc w:val="center"/>
              <w:rPr>
                <w:i/>
                <w:iCs/>
                <w:color w:val="000000"/>
                <w:sz w:val="22"/>
                <w:szCs w:val="22"/>
              </w:rPr>
            </w:pPr>
            <w:r w:rsidRPr="00FE39C9">
              <w:rPr>
                <w:i/>
                <w:iCs/>
                <w:color w:val="000000"/>
                <w:sz w:val="22"/>
                <w:szCs w:val="22"/>
              </w:rPr>
              <w:t>39</w:t>
            </w:r>
          </w:p>
        </w:tc>
        <w:tc>
          <w:tcPr>
            <w:tcW w:w="1194" w:type="dxa"/>
            <w:tcBorders>
              <w:top w:val="nil"/>
              <w:left w:val="nil"/>
              <w:bottom w:val="single" w:sz="4" w:space="0" w:color="auto"/>
              <w:right w:val="single" w:sz="4" w:space="0" w:color="auto"/>
            </w:tcBorders>
            <w:shd w:val="clear" w:color="000000" w:fill="FFFFFF"/>
            <w:vAlign w:val="bottom"/>
          </w:tcPr>
          <w:p w14:paraId="4BBB1116" w14:textId="77777777" w:rsidR="00255133" w:rsidRPr="00FE39C9" w:rsidRDefault="00255133" w:rsidP="00206C46">
            <w:pPr>
              <w:jc w:val="center"/>
              <w:rPr>
                <w:i/>
                <w:iCs/>
                <w:color w:val="000000"/>
                <w:sz w:val="22"/>
                <w:szCs w:val="22"/>
              </w:rPr>
            </w:pPr>
            <w:r w:rsidRPr="00FE39C9">
              <w:rPr>
                <w:i/>
                <w:iCs/>
                <w:color w:val="000000"/>
                <w:sz w:val="22"/>
                <w:szCs w:val="22"/>
              </w:rPr>
              <w:t>39</w:t>
            </w:r>
          </w:p>
        </w:tc>
        <w:tc>
          <w:tcPr>
            <w:tcW w:w="1131" w:type="dxa"/>
            <w:tcBorders>
              <w:top w:val="nil"/>
              <w:left w:val="nil"/>
              <w:bottom w:val="single" w:sz="4" w:space="0" w:color="auto"/>
              <w:right w:val="single" w:sz="4" w:space="0" w:color="auto"/>
            </w:tcBorders>
            <w:shd w:val="clear" w:color="auto" w:fill="auto"/>
            <w:vAlign w:val="center"/>
          </w:tcPr>
          <w:p w14:paraId="628B5856" w14:textId="77777777" w:rsidR="00255133" w:rsidRPr="00FE39C9" w:rsidRDefault="00255133" w:rsidP="00206C46">
            <w:pPr>
              <w:jc w:val="center"/>
              <w:rPr>
                <w:i/>
                <w:iCs/>
                <w:color w:val="000000"/>
                <w:sz w:val="22"/>
                <w:szCs w:val="22"/>
              </w:rPr>
            </w:pPr>
            <w:r w:rsidRPr="00FE39C9">
              <w:rPr>
                <w:i/>
                <w:iCs/>
                <w:color w:val="000000"/>
                <w:sz w:val="22"/>
                <w:szCs w:val="22"/>
              </w:rPr>
              <w:t>737,8</w:t>
            </w:r>
          </w:p>
        </w:tc>
        <w:tc>
          <w:tcPr>
            <w:tcW w:w="1134" w:type="dxa"/>
            <w:tcBorders>
              <w:top w:val="nil"/>
              <w:left w:val="nil"/>
              <w:bottom w:val="single" w:sz="4" w:space="0" w:color="auto"/>
              <w:right w:val="single" w:sz="4" w:space="0" w:color="auto"/>
            </w:tcBorders>
            <w:shd w:val="clear" w:color="000000" w:fill="FFFFFF"/>
            <w:vAlign w:val="bottom"/>
          </w:tcPr>
          <w:p w14:paraId="16C8CD96" w14:textId="77777777" w:rsidR="00255133" w:rsidRPr="00FE39C9" w:rsidRDefault="00255133" w:rsidP="00206C46">
            <w:pPr>
              <w:jc w:val="center"/>
              <w:rPr>
                <w:i/>
                <w:iCs/>
                <w:color w:val="000000"/>
                <w:sz w:val="22"/>
                <w:szCs w:val="22"/>
              </w:rPr>
            </w:pPr>
            <w:r w:rsidRPr="00FE39C9">
              <w:rPr>
                <w:i/>
                <w:iCs/>
                <w:color w:val="000000"/>
                <w:sz w:val="22"/>
                <w:szCs w:val="22"/>
              </w:rPr>
              <w:t>630,4</w:t>
            </w:r>
          </w:p>
        </w:tc>
        <w:tc>
          <w:tcPr>
            <w:tcW w:w="921" w:type="dxa"/>
            <w:tcBorders>
              <w:top w:val="nil"/>
              <w:left w:val="nil"/>
              <w:bottom w:val="single" w:sz="4" w:space="0" w:color="auto"/>
              <w:right w:val="single" w:sz="4" w:space="0" w:color="auto"/>
            </w:tcBorders>
            <w:shd w:val="clear" w:color="000000" w:fill="FFFFFF"/>
            <w:vAlign w:val="center"/>
          </w:tcPr>
          <w:p w14:paraId="3083AE03" w14:textId="77777777" w:rsidR="00255133" w:rsidRPr="00FE39C9" w:rsidRDefault="00255133" w:rsidP="00206C46">
            <w:pPr>
              <w:jc w:val="center"/>
              <w:rPr>
                <w:i/>
                <w:color w:val="000000"/>
                <w:sz w:val="22"/>
                <w:szCs w:val="22"/>
              </w:rPr>
            </w:pPr>
            <w:r w:rsidRPr="00FE39C9">
              <w:rPr>
                <w:i/>
                <w:color w:val="000000"/>
                <w:sz w:val="22"/>
                <w:szCs w:val="22"/>
              </w:rPr>
              <w:t>0</w:t>
            </w:r>
          </w:p>
        </w:tc>
        <w:tc>
          <w:tcPr>
            <w:tcW w:w="955" w:type="dxa"/>
            <w:tcBorders>
              <w:top w:val="nil"/>
              <w:left w:val="nil"/>
              <w:bottom w:val="single" w:sz="4" w:space="0" w:color="auto"/>
              <w:right w:val="single" w:sz="4" w:space="0" w:color="auto"/>
            </w:tcBorders>
            <w:shd w:val="clear" w:color="000000" w:fill="FFFFFF"/>
            <w:vAlign w:val="center"/>
          </w:tcPr>
          <w:p w14:paraId="46B77D9C" w14:textId="77777777" w:rsidR="00255133" w:rsidRPr="00FE39C9" w:rsidRDefault="00255133" w:rsidP="00206C46">
            <w:pPr>
              <w:jc w:val="center"/>
              <w:rPr>
                <w:i/>
                <w:color w:val="000000"/>
                <w:sz w:val="22"/>
                <w:szCs w:val="22"/>
              </w:rPr>
            </w:pPr>
            <w:r w:rsidRPr="00FE39C9">
              <w:rPr>
                <w:i/>
                <w:color w:val="000000"/>
                <w:sz w:val="22"/>
                <w:szCs w:val="22"/>
              </w:rPr>
              <w:t>85,4%</w:t>
            </w:r>
          </w:p>
        </w:tc>
      </w:tr>
      <w:tr w:rsidR="00255133" w:rsidRPr="00FE39C9" w14:paraId="49995680" w14:textId="77777777" w:rsidTr="0075301C">
        <w:trPr>
          <w:trHeight w:val="471"/>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79EB182" w14:textId="77777777" w:rsidR="00255133" w:rsidRPr="00FE39C9" w:rsidRDefault="00255133" w:rsidP="00206C46">
            <w:pPr>
              <w:jc w:val="center"/>
              <w:rPr>
                <w:sz w:val="22"/>
                <w:szCs w:val="22"/>
              </w:rPr>
            </w:pPr>
            <w:r w:rsidRPr="00FE39C9">
              <w:rPr>
                <w:sz w:val="22"/>
                <w:szCs w:val="22"/>
              </w:rPr>
              <w:t>6</w:t>
            </w:r>
          </w:p>
        </w:tc>
        <w:tc>
          <w:tcPr>
            <w:tcW w:w="1848" w:type="dxa"/>
            <w:tcBorders>
              <w:top w:val="nil"/>
              <w:left w:val="nil"/>
              <w:bottom w:val="single" w:sz="4" w:space="0" w:color="auto"/>
              <w:right w:val="single" w:sz="4" w:space="0" w:color="auto"/>
            </w:tcBorders>
            <w:shd w:val="clear" w:color="000000" w:fill="FFFFFF"/>
            <w:vAlign w:val="center"/>
            <w:hideMark/>
          </w:tcPr>
          <w:p w14:paraId="3E0C7BDA" w14:textId="77777777" w:rsidR="00255133" w:rsidRPr="00FE39C9" w:rsidRDefault="00255133" w:rsidP="00206C46">
            <w:pPr>
              <w:rPr>
                <w:color w:val="000000"/>
                <w:sz w:val="22"/>
                <w:szCs w:val="22"/>
              </w:rPr>
            </w:pPr>
            <w:r w:rsidRPr="00FE39C9">
              <w:rPr>
                <w:color w:val="000000"/>
                <w:sz w:val="22"/>
                <w:szCs w:val="22"/>
              </w:rPr>
              <w:t>Подписка на периодическую печать (</w:t>
            </w:r>
            <w:r w:rsidRPr="00FE39C9">
              <w:rPr>
                <w:i/>
                <w:color w:val="000000"/>
                <w:sz w:val="22"/>
                <w:szCs w:val="22"/>
              </w:rPr>
              <w:t>газета «Ветеран» и «Красноярский рабочий»)</w:t>
            </w:r>
          </w:p>
        </w:tc>
        <w:tc>
          <w:tcPr>
            <w:tcW w:w="597" w:type="dxa"/>
            <w:tcBorders>
              <w:top w:val="nil"/>
              <w:left w:val="nil"/>
              <w:bottom w:val="single" w:sz="4" w:space="0" w:color="auto"/>
              <w:right w:val="single" w:sz="4" w:space="0" w:color="auto"/>
            </w:tcBorders>
            <w:shd w:val="clear" w:color="000000" w:fill="FFFFFF"/>
            <w:vAlign w:val="center"/>
            <w:hideMark/>
          </w:tcPr>
          <w:p w14:paraId="7FF839CD"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hideMark/>
          </w:tcPr>
          <w:p w14:paraId="70CE64FB" w14:textId="77777777" w:rsidR="00255133" w:rsidRPr="00FE39C9" w:rsidRDefault="00255133" w:rsidP="00206C46">
            <w:pPr>
              <w:jc w:val="center"/>
              <w:rPr>
                <w:color w:val="000000"/>
                <w:sz w:val="22"/>
                <w:szCs w:val="22"/>
              </w:rPr>
            </w:pPr>
            <w:r w:rsidRPr="00FE39C9">
              <w:rPr>
                <w:color w:val="000000"/>
                <w:sz w:val="22"/>
                <w:szCs w:val="22"/>
              </w:rPr>
              <w:t>95</w:t>
            </w:r>
          </w:p>
        </w:tc>
        <w:tc>
          <w:tcPr>
            <w:tcW w:w="1194" w:type="dxa"/>
            <w:tcBorders>
              <w:top w:val="nil"/>
              <w:left w:val="nil"/>
              <w:bottom w:val="single" w:sz="4" w:space="0" w:color="auto"/>
              <w:right w:val="single" w:sz="4" w:space="0" w:color="auto"/>
            </w:tcBorders>
            <w:shd w:val="clear" w:color="000000" w:fill="FFFFFF"/>
            <w:vAlign w:val="center"/>
          </w:tcPr>
          <w:p w14:paraId="3904E699" w14:textId="77777777" w:rsidR="00255133" w:rsidRPr="00FE39C9" w:rsidRDefault="00255133" w:rsidP="00206C46">
            <w:pPr>
              <w:jc w:val="center"/>
              <w:rPr>
                <w:color w:val="000000"/>
                <w:sz w:val="22"/>
                <w:szCs w:val="22"/>
              </w:rPr>
            </w:pPr>
            <w:r w:rsidRPr="00FE39C9">
              <w:rPr>
                <w:color w:val="000000"/>
                <w:sz w:val="22"/>
                <w:szCs w:val="22"/>
              </w:rPr>
              <w:t>74</w:t>
            </w:r>
          </w:p>
        </w:tc>
        <w:tc>
          <w:tcPr>
            <w:tcW w:w="1131" w:type="dxa"/>
            <w:tcBorders>
              <w:top w:val="nil"/>
              <w:left w:val="nil"/>
              <w:bottom w:val="single" w:sz="4" w:space="0" w:color="auto"/>
              <w:right w:val="single" w:sz="4" w:space="0" w:color="auto"/>
            </w:tcBorders>
            <w:shd w:val="clear" w:color="000000" w:fill="FFFFFF"/>
            <w:vAlign w:val="center"/>
            <w:hideMark/>
          </w:tcPr>
          <w:p w14:paraId="0C0F4757" w14:textId="77777777" w:rsidR="00255133" w:rsidRPr="00FE39C9" w:rsidRDefault="00255133" w:rsidP="00206C46">
            <w:pPr>
              <w:jc w:val="center"/>
              <w:rPr>
                <w:color w:val="000000"/>
                <w:sz w:val="22"/>
                <w:szCs w:val="22"/>
              </w:rPr>
            </w:pPr>
            <w:r w:rsidRPr="00FE39C9">
              <w:rPr>
                <w:color w:val="000000"/>
                <w:sz w:val="22"/>
                <w:szCs w:val="22"/>
              </w:rPr>
              <w:t>54,4</w:t>
            </w:r>
          </w:p>
        </w:tc>
        <w:tc>
          <w:tcPr>
            <w:tcW w:w="1134" w:type="dxa"/>
            <w:tcBorders>
              <w:top w:val="nil"/>
              <w:left w:val="nil"/>
              <w:bottom w:val="single" w:sz="4" w:space="0" w:color="auto"/>
              <w:right w:val="single" w:sz="4" w:space="0" w:color="auto"/>
            </w:tcBorders>
            <w:shd w:val="clear" w:color="000000" w:fill="FFFFFF"/>
            <w:vAlign w:val="center"/>
          </w:tcPr>
          <w:p w14:paraId="41307A38" w14:textId="77777777" w:rsidR="00255133" w:rsidRPr="00FE39C9" w:rsidRDefault="00255133" w:rsidP="00206C46">
            <w:pPr>
              <w:jc w:val="center"/>
              <w:rPr>
                <w:color w:val="000000"/>
                <w:sz w:val="22"/>
                <w:szCs w:val="22"/>
              </w:rPr>
            </w:pPr>
            <w:r w:rsidRPr="00FE39C9">
              <w:rPr>
                <w:color w:val="000000"/>
                <w:sz w:val="22"/>
                <w:szCs w:val="22"/>
              </w:rPr>
              <w:t>19,2</w:t>
            </w:r>
          </w:p>
        </w:tc>
        <w:tc>
          <w:tcPr>
            <w:tcW w:w="921" w:type="dxa"/>
            <w:tcBorders>
              <w:top w:val="nil"/>
              <w:left w:val="nil"/>
              <w:bottom w:val="single" w:sz="4" w:space="0" w:color="auto"/>
              <w:right w:val="single" w:sz="4" w:space="0" w:color="auto"/>
            </w:tcBorders>
            <w:shd w:val="clear" w:color="000000" w:fill="FFFFFF"/>
            <w:vAlign w:val="center"/>
          </w:tcPr>
          <w:p w14:paraId="7BCD9739" w14:textId="77777777" w:rsidR="00255133" w:rsidRPr="00FE39C9" w:rsidRDefault="00255133" w:rsidP="00206C46">
            <w:pPr>
              <w:jc w:val="center"/>
              <w:rPr>
                <w:color w:val="000000"/>
                <w:sz w:val="22"/>
                <w:szCs w:val="22"/>
              </w:rPr>
            </w:pPr>
            <w:r w:rsidRPr="00FE39C9">
              <w:rPr>
                <w:color w:val="000000"/>
                <w:sz w:val="22"/>
                <w:szCs w:val="22"/>
              </w:rPr>
              <w:t>-21</w:t>
            </w:r>
          </w:p>
        </w:tc>
        <w:tc>
          <w:tcPr>
            <w:tcW w:w="955" w:type="dxa"/>
            <w:tcBorders>
              <w:top w:val="nil"/>
              <w:left w:val="nil"/>
              <w:bottom w:val="single" w:sz="4" w:space="0" w:color="auto"/>
              <w:right w:val="single" w:sz="4" w:space="0" w:color="auto"/>
            </w:tcBorders>
            <w:shd w:val="clear" w:color="000000" w:fill="FFFFFF"/>
            <w:vAlign w:val="center"/>
          </w:tcPr>
          <w:p w14:paraId="192F6098" w14:textId="77777777" w:rsidR="00255133" w:rsidRPr="00FE39C9" w:rsidRDefault="00255133" w:rsidP="00206C46">
            <w:pPr>
              <w:jc w:val="center"/>
              <w:rPr>
                <w:color w:val="000000"/>
                <w:sz w:val="22"/>
                <w:szCs w:val="22"/>
              </w:rPr>
            </w:pPr>
            <w:r w:rsidRPr="00FE39C9">
              <w:rPr>
                <w:color w:val="000000"/>
                <w:sz w:val="22"/>
                <w:szCs w:val="22"/>
              </w:rPr>
              <w:t>35,3%</w:t>
            </w:r>
          </w:p>
        </w:tc>
      </w:tr>
      <w:tr w:rsidR="00255133" w:rsidRPr="00FE39C9" w14:paraId="58C1A84C" w14:textId="77777777" w:rsidTr="0075301C">
        <w:trPr>
          <w:trHeight w:val="690"/>
          <w:jc w:val="center"/>
        </w:trPr>
        <w:tc>
          <w:tcPr>
            <w:tcW w:w="572" w:type="dxa"/>
            <w:tcBorders>
              <w:top w:val="nil"/>
              <w:left w:val="single" w:sz="4" w:space="0" w:color="auto"/>
              <w:bottom w:val="single" w:sz="4" w:space="0" w:color="auto"/>
              <w:right w:val="single" w:sz="4" w:space="0" w:color="auto"/>
            </w:tcBorders>
            <w:shd w:val="clear" w:color="000000" w:fill="FFFFFF"/>
            <w:vAlign w:val="center"/>
            <w:hideMark/>
          </w:tcPr>
          <w:p w14:paraId="1A983795" w14:textId="77777777" w:rsidR="00255133" w:rsidRPr="00FE39C9" w:rsidRDefault="00255133" w:rsidP="00206C46">
            <w:pPr>
              <w:jc w:val="center"/>
              <w:rPr>
                <w:sz w:val="22"/>
                <w:szCs w:val="22"/>
              </w:rPr>
            </w:pPr>
            <w:r w:rsidRPr="00FE39C9">
              <w:rPr>
                <w:sz w:val="22"/>
                <w:szCs w:val="22"/>
              </w:rPr>
              <w:t>7</w:t>
            </w:r>
          </w:p>
        </w:tc>
        <w:tc>
          <w:tcPr>
            <w:tcW w:w="1848" w:type="dxa"/>
            <w:tcBorders>
              <w:top w:val="nil"/>
              <w:left w:val="nil"/>
              <w:bottom w:val="single" w:sz="4" w:space="0" w:color="auto"/>
              <w:right w:val="single" w:sz="4" w:space="0" w:color="auto"/>
            </w:tcBorders>
            <w:shd w:val="clear" w:color="000000" w:fill="FFFFFF"/>
            <w:vAlign w:val="center"/>
            <w:hideMark/>
          </w:tcPr>
          <w:p w14:paraId="5C9902C1" w14:textId="77777777" w:rsidR="00255133" w:rsidRPr="00FE39C9" w:rsidRDefault="00255133" w:rsidP="00206C46">
            <w:pPr>
              <w:rPr>
                <w:color w:val="000000"/>
                <w:sz w:val="22"/>
                <w:szCs w:val="22"/>
              </w:rPr>
            </w:pPr>
            <w:r w:rsidRPr="00FE39C9">
              <w:rPr>
                <w:color w:val="000000"/>
                <w:sz w:val="22"/>
                <w:szCs w:val="22"/>
              </w:rPr>
              <w:t xml:space="preserve">Предоставление льготного проезда в общественном транспорте отдельным категориям граждан </w:t>
            </w:r>
            <w:r w:rsidRPr="00FE39C9">
              <w:rPr>
                <w:i/>
                <w:color w:val="000000"/>
                <w:sz w:val="22"/>
                <w:szCs w:val="22"/>
              </w:rPr>
              <w:t>(неработающие пенсионеры, учащиеся, студенты и т.д.)</w:t>
            </w:r>
          </w:p>
        </w:tc>
        <w:tc>
          <w:tcPr>
            <w:tcW w:w="597" w:type="dxa"/>
            <w:tcBorders>
              <w:top w:val="nil"/>
              <w:left w:val="nil"/>
              <w:bottom w:val="single" w:sz="4" w:space="0" w:color="auto"/>
              <w:right w:val="single" w:sz="4" w:space="0" w:color="auto"/>
            </w:tcBorders>
            <w:shd w:val="clear" w:color="000000" w:fill="FFFFFF"/>
            <w:vAlign w:val="center"/>
            <w:hideMark/>
          </w:tcPr>
          <w:p w14:paraId="750B85B8"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hideMark/>
          </w:tcPr>
          <w:p w14:paraId="5615DB5A" w14:textId="77777777" w:rsidR="00255133" w:rsidRPr="00FE39C9" w:rsidRDefault="00255133" w:rsidP="00206C46">
            <w:pPr>
              <w:jc w:val="center"/>
              <w:rPr>
                <w:color w:val="000000"/>
                <w:sz w:val="22"/>
                <w:szCs w:val="22"/>
              </w:rPr>
            </w:pPr>
            <w:r w:rsidRPr="00FE39C9">
              <w:rPr>
                <w:color w:val="000000"/>
                <w:sz w:val="22"/>
                <w:szCs w:val="22"/>
              </w:rPr>
              <w:t>1 913</w:t>
            </w:r>
          </w:p>
        </w:tc>
        <w:tc>
          <w:tcPr>
            <w:tcW w:w="1194" w:type="dxa"/>
            <w:tcBorders>
              <w:top w:val="nil"/>
              <w:left w:val="nil"/>
              <w:bottom w:val="single" w:sz="4" w:space="0" w:color="auto"/>
              <w:right w:val="single" w:sz="4" w:space="0" w:color="auto"/>
            </w:tcBorders>
            <w:shd w:val="clear" w:color="000000" w:fill="FFFFFF"/>
            <w:vAlign w:val="center"/>
          </w:tcPr>
          <w:p w14:paraId="1F8D011C" w14:textId="77777777" w:rsidR="00255133" w:rsidRPr="00FE39C9" w:rsidRDefault="00255133" w:rsidP="00206C46">
            <w:pPr>
              <w:jc w:val="center"/>
              <w:rPr>
                <w:color w:val="000000"/>
                <w:sz w:val="22"/>
                <w:szCs w:val="22"/>
              </w:rPr>
            </w:pPr>
            <w:r w:rsidRPr="00FE39C9">
              <w:rPr>
                <w:color w:val="000000"/>
                <w:sz w:val="22"/>
                <w:szCs w:val="22"/>
              </w:rPr>
              <w:t>2 277</w:t>
            </w:r>
          </w:p>
        </w:tc>
        <w:tc>
          <w:tcPr>
            <w:tcW w:w="1131" w:type="dxa"/>
            <w:tcBorders>
              <w:top w:val="nil"/>
              <w:left w:val="nil"/>
              <w:bottom w:val="single" w:sz="4" w:space="0" w:color="auto"/>
              <w:right w:val="single" w:sz="4" w:space="0" w:color="auto"/>
            </w:tcBorders>
            <w:shd w:val="clear" w:color="000000" w:fill="FFFFFF"/>
            <w:vAlign w:val="center"/>
            <w:hideMark/>
          </w:tcPr>
          <w:p w14:paraId="7F705AD9" w14:textId="77777777" w:rsidR="00255133" w:rsidRPr="00FE39C9" w:rsidRDefault="00255133" w:rsidP="00206C46">
            <w:pPr>
              <w:jc w:val="center"/>
              <w:rPr>
                <w:color w:val="000000"/>
                <w:sz w:val="22"/>
                <w:szCs w:val="22"/>
              </w:rPr>
            </w:pPr>
            <w:r w:rsidRPr="00FE39C9">
              <w:rPr>
                <w:color w:val="000000"/>
                <w:sz w:val="22"/>
                <w:szCs w:val="22"/>
              </w:rPr>
              <w:t>7 492,3</w:t>
            </w:r>
          </w:p>
        </w:tc>
        <w:tc>
          <w:tcPr>
            <w:tcW w:w="1134" w:type="dxa"/>
            <w:tcBorders>
              <w:top w:val="nil"/>
              <w:left w:val="nil"/>
              <w:bottom w:val="single" w:sz="4" w:space="0" w:color="auto"/>
              <w:right w:val="single" w:sz="4" w:space="0" w:color="auto"/>
            </w:tcBorders>
            <w:shd w:val="clear" w:color="000000" w:fill="FFFFFF"/>
            <w:vAlign w:val="center"/>
          </w:tcPr>
          <w:p w14:paraId="145A2235" w14:textId="77777777" w:rsidR="00255133" w:rsidRPr="00FE39C9" w:rsidRDefault="00255133" w:rsidP="00206C46">
            <w:pPr>
              <w:jc w:val="center"/>
              <w:rPr>
                <w:color w:val="000000"/>
                <w:sz w:val="22"/>
                <w:szCs w:val="22"/>
              </w:rPr>
            </w:pPr>
            <w:r w:rsidRPr="00FE39C9">
              <w:rPr>
                <w:color w:val="000000"/>
                <w:sz w:val="22"/>
                <w:szCs w:val="22"/>
              </w:rPr>
              <w:t>8 626,2</w:t>
            </w:r>
          </w:p>
        </w:tc>
        <w:tc>
          <w:tcPr>
            <w:tcW w:w="921" w:type="dxa"/>
            <w:tcBorders>
              <w:top w:val="nil"/>
              <w:left w:val="nil"/>
              <w:bottom w:val="single" w:sz="4" w:space="0" w:color="auto"/>
              <w:right w:val="single" w:sz="4" w:space="0" w:color="auto"/>
            </w:tcBorders>
            <w:shd w:val="clear" w:color="000000" w:fill="FFFFFF"/>
            <w:vAlign w:val="center"/>
          </w:tcPr>
          <w:p w14:paraId="60DF09F8" w14:textId="77777777" w:rsidR="00255133" w:rsidRPr="00FE39C9" w:rsidRDefault="00255133" w:rsidP="00206C46">
            <w:pPr>
              <w:jc w:val="center"/>
              <w:rPr>
                <w:color w:val="000000"/>
                <w:sz w:val="22"/>
                <w:szCs w:val="22"/>
              </w:rPr>
            </w:pPr>
            <w:r w:rsidRPr="00FE39C9">
              <w:rPr>
                <w:color w:val="000000"/>
                <w:sz w:val="22"/>
                <w:szCs w:val="22"/>
              </w:rPr>
              <w:t>364</w:t>
            </w:r>
          </w:p>
        </w:tc>
        <w:tc>
          <w:tcPr>
            <w:tcW w:w="955" w:type="dxa"/>
            <w:tcBorders>
              <w:top w:val="nil"/>
              <w:left w:val="nil"/>
              <w:bottom w:val="single" w:sz="4" w:space="0" w:color="auto"/>
              <w:right w:val="single" w:sz="4" w:space="0" w:color="auto"/>
            </w:tcBorders>
            <w:shd w:val="clear" w:color="000000" w:fill="FFFFFF"/>
            <w:vAlign w:val="center"/>
          </w:tcPr>
          <w:p w14:paraId="678E4A34" w14:textId="77777777" w:rsidR="00255133" w:rsidRPr="00FE39C9" w:rsidRDefault="00255133" w:rsidP="00206C46">
            <w:pPr>
              <w:jc w:val="center"/>
              <w:rPr>
                <w:color w:val="000000"/>
                <w:sz w:val="22"/>
                <w:szCs w:val="22"/>
              </w:rPr>
            </w:pPr>
            <w:r w:rsidRPr="00FE39C9">
              <w:rPr>
                <w:color w:val="000000"/>
                <w:sz w:val="22"/>
                <w:szCs w:val="22"/>
              </w:rPr>
              <w:t>115,1%</w:t>
            </w:r>
          </w:p>
        </w:tc>
      </w:tr>
      <w:tr w:rsidR="00255133" w:rsidRPr="00FE39C9" w14:paraId="3CCAD14A" w14:textId="77777777" w:rsidTr="0075301C">
        <w:trPr>
          <w:trHeight w:val="87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8624BAC" w14:textId="77777777" w:rsidR="00255133" w:rsidRPr="00FE39C9" w:rsidRDefault="00255133" w:rsidP="00206C46">
            <w:pPr>
              <w:jc w:val="center"/>
              <w:rPr>
                <w:sz w:val="22"/>
                <w:szCs w:val="22"/>
              </w:rPr>
            </w:pPr>
            <w:r w:rsidRPr="00FE39C9">
              <w:rPr>
                <w:sz w:val="22"/>
                <w:szCs w:val="22"/>
              </w:rPr>
              <w:t>8</w:t>
            </w:r>
          </w:p>
        </w:tc>
        <w:tc>
          <w:tcPr>
            <w:tcW w:w="1848" w:type="dxa"/>
            <w:tcBorders>
              <w:top w:val="nil"/>
              <w:left w:val="nil"/>
              <w:bottom w:val="single" w:sz="4" w:space="0" w:color="auto"/>
              <w:right w:val="single" w:sz="4" w:space="0" w:color="auto"/>
            </w:tcBorders>
            <w:shd w:val="clear" w:color="auto" w:fill="auto"/>
            <w:vAlign w:val="center"/>
            <w:hideMark/>
          </w:tcPr>
          <w:p w14:paraId="0DFDB3B8" w14:textId="77777777" w:rsidR="00255133" w:rsidRPr="00FE39C9" w:rsidRDefault="00255133" w:rsidP="00206C46">
            <w:pPr>
              <w:rPr>
                <w:color w:val="000000"/>
                <w:sz w:val="22"/>
                <w:szCs w:val="22"/>
              </w:rPr>
            </w:pPr>
            <w:r w:rsidRPr="00FE39C9">
              <w:rPr>
                <w:color w:val="000000"/>
                <w:sz w:val="22"/>
                <w:szCs w:val="22"/>
              </w:rPr>
              <w:t>Оплата проезда в городском общественном транс</w:t>
            </w:r>
            <w:r w:rsidRPr="00FE39C9">
              <w:rPr>
                <w:color w:val="000000"/>
                <w:sz w:val="22"/>
                <w:szCs w:val="22"/>
              </w:rPr>
              <w:lastRenderedPageBreak/>
              <w:t xml:space="preserve">порте гражданам, оказание мер социальной поддержки которых относится к ведению Российской Федерации </w:t>
            </w:r>
            <w:r w:rsidRPr="00FE39C9">
              <w:rPr>
                <w:i/>
                <w:iCs/>
                <w:color w:val="000000"/>
                <w:sz w:val="22"/>
                <w:szCs w:val="22"/>
              </w:rPr>
              <w:t>(дети-инвалиды; инвалиды, из числа неработающих пенсионеров)</w:t>
            </w:r>
          </w:p>
        </w:tc>
        <w:tc>
          <w:tcPr>
            <w:tcW w:w="597" w:type="dxa"/>
            <w:tcBorders>
              <w:top w:val="nil"/>
              <w:left w:val="nil"/>
              <w:bottom w:val="single" w:sz="4" w:space="0" w:color="auto"/>
              <w:right w:val="single" w:sz="4" w:space="0" w:color="auto"/>
            </w:tcBorders>
            <w:shd w:val="clear" w:color="auto" w:fill="auto"/>
            <w:vAlign w:val="center"/>
            <w:hideMark/>
          </w:tcPr>
          <w:p w14:paraId="58E45017" w14:textId="77777777" w:rsidR="00255133" w:rsidRPr="00FE39C9" w:rsidRDefault="00255133" w:rsidP="00206C46">
            <w:pPr>
              <w:jc w:val="center"/>
              <w:rPr>
                <w:color w:val="000000"/>
                <w:sz w:val="22"/>
                <w:szCs w:val="22"/>
              </w:rPr>
            </w:pPr>
            <w:r w:rsidRPr="00FE39C9">
              <w:rPr>
                <w:color w:val="000000"/>
                <w:sz w:val="22"/>
                <w:szCs w:val="22"/>
              </w:rPr>
              <w:lastRenderedPageBreak/>
              <w:t>чел.</w:t>
            </w:r>
          </w:p>
        </w:tc>
        <w:tc>
          <w:tcPr>
            <w:tcW w:w="1164" w:type="dxa"/>
            <w:tcBorders>
              <w:top w:val="nil"/>
              <w:left w:val="nil"/>
              <w:bottom w:val="single" w:sz="4" w:space="0" w:color="auto"/>
              <w:right w:val="single" w:sz="4" w:space="0" w:color="auto"/>
            </w:tcBorders>
            <w:shd w:val="clear" w:color="000000" w:fill="FFFFFF"/>
            <w:vAlign w:val="center"/>
            <w:hideMark/>
          </w:tcPr>
          <w:p w14:paraId="49E16FAD" w14:textId="77777777" w:rsidR="00255133" w:rsidRPr="00FE39C9" w:rsidRDefault="00255133" w:rsidP="00206C46">
            <w:pPr>
              <w:jc w:val="center"/>
              <w:rPr>
                <w:color w:val="000000"/>
                <w:sz w:val="22"/>
                <w:szCs w:val="22"/>
              </w:rPr>
            </w:pPr>
            <w:r w:rsidRPr="00FE39C9">
              <w:rPr>
                <w:color w:val="000000"/>
                <w:sz w:val="22"/>
                <w:szCs w:val="22"/>
              </w:rPr>
              <w:t>1 708</w:t>
            </w:r>
          </w:p>
        </w:tc>
        <w:tc>
          <w:tcPr>
            <w:tcW w:w="1194" w:type="dxa"/>
            <w:tcBorders>
              <w:top w:val="nil"/>
              <w:left w:val="nil"/>
              <w:bottom w:val="single" w:sz="4" w:space="0" w:color="auto"/>
              <w:right w:val="single" w:sz="4" w:space="0" w:color="auto"/>
            </w:tcBorders>
            <w:shd w:val="clear" w:color="000000" w:fill="FFFFFF"/>
            <w:vAlign w:val="center"/>
          </w:tcPr>
          <w:p w14:paraId="68861A36" w14:textId="77777777" w:rsidR="00255133" w:rsidRPr="00FE39C9" w:rsidRDefault="00255133" w:rsidP="00206C46">
            <w:pPr>
              <w:jc w:val="center"/>
              <w:rPr>
                <w:color w:val="000000"/>
                <w:sz w:val="22"/>
                <w:szCs w:val="22"/>
              </w:rPr>
            </w:pPr>
            <w:r w:rsidRPr="00FE39C9">
              <w:rPr>
                <w:color w:val="000000"/>
                <w:sz w:val="22"/>
                <w:szCs w:val="22"/>
              </w:rPr>
              <w:t>47</w:t>
            </w:r>
          </w:p>
        </w:tc>
        <w:tc>
          <w:tcPr>
            <w:tcW w:w="1131" w:type="dxa"/>
            <w:tcBorders>
              <w:top w:val="nil"/>
              <w:left w:val="nil"/>
              <w:bottom w:val="single" w:sz="4" w:space="0" w:color="auto"/>
              <w:right w:val="single" w:sz="4" w:space="0" w:color="auto"/>
            </w:tcBorders>
            <w:shd w:val="clear" w:color="000000" w:fill="FFFFFF"/>
            <w:vAlign w:val="center"/>
            <w:hideMark/>
          </w:tcPr>
          <w:p w14:paraId="7BA865B3" w14:textId="77777777" w:rsidR="00255133" w:rsidRPr="00FE39C9" w:rsidRDefault="00255133" w:rsidP="00206C46">
            <w:pPr>
              <w:jc w:val="center"/>
              <w:rPr>
                <w:color w:val="000000"/>
                <w:sz w:val="22"/>
                <w:szCs w:val="22"/>
              </w:rPr>
            </w:pPr>
            <w:r w:rsidRPr="00FE39C9">
              <w:rPr>
                <w:color w:val="000000"/>
                <w:sz w:val="22"/>
                <w:szCs w:val="22"/>
              </w:rPr>
              <w:t>2 033,8</w:t>
            </w:r>
          </w:p>
        </w:tc>
        <w:tc>
          <w:tcPr>
            <w:tcW w:w="1134" w:type="dxa"/>
            <w:tcBorders>
              <w:top w:val="nil"/>
              <w:left w:val="nil"/>
              <w:bottom w:val="single" w:sz="4" w:space="0" w:color="auto"/>
              <w:right w:val="single" w:sz="4" w:space="0" w:color="auto"/>
            </w:tcBorders>
            <w:shd w:val="clear" w:color="000000" w:fill="FFFFFF"/>
            <w:vAlign w:val="center"/>
          </w:tcPr>
          <w:p w14:paraId="06528D4D" w14:textId="77777777" w:rsidR="00255133" w:rsidRPr="00FE39C9" w:rsidRDefault="00255133" w:rsidP="00206C46">
            <w:pPr>
              <w:jc w:val="center"/>
              <w:rPr>
                <w:color w:val="000000"/>
                <w:sz w:val="22"/>
                <w:szCs w:val="22"/>
              </w:rPr>
            </w:pPr>
            <w:r w:rsidRPr="00FE39C9">
              <w:rPr>
                <w:color w:val="000000"/>
                <w:sz w:val="22"/>
                <w:szCs w:val="22"/>
              </w:rPr>
              <w:t>44,3</w:t>
            </w:r>
          </w:p>
        </w:tc>
        <w:tc>
          <w:tcPr>
            <w:tcW w:w="921" w:type="dxa"/>
            <w:tcBorders>
              <w:top w:val="nil"/>
              <w:left w:val="nil"/>
              <w:bottom w:val="single" w:sz="4" w:space="0" w:color="auto"/>
              <w:right w:val="single" w:sz="4" w:space="0" w:color="auto"/>
            </w:tcBorders>
            <w:shd w:val="clear" w:color="000000" w:fill="FFFFFF"/>
            <w:vAlign w:val="center"/>
          </w:tcPr>
          <w:p w14:paraId="28036D75" w14:textId="77777777" w:rsidR="00255133" w:rsidRPr="00FE39C9" w:rsidRDefault="00255133" w:rsidP="00206C46">
            <w:pPr>
              <w:jc w:val="center"/>
              <w:rPr>
                <w:color w:val="000000"/>
                <w:sz w:val="22"/>
                <w:szCs w:val="22"/>
              </w:rPr>
            </w:pPr>
            <w:r w:rsidRPr="00FE39C9">
              <w:rPr>
                <w:color w:val="000000"/>
                <w:sz w:val="22"/>
                <w:szCs w:val="22"/>
              </w:rPr>
              <w:t>-1 661</w:t>
            </w:r>
          </w:p>
        </w:tc>
        <w:tc>
          <w:tcPr>
            <w:tcW w:w="955" w:type="dxa"/>
            <w:tcBorders>
              <w:top w:val="nil"/>
              <w:left w:val="nil"/>
              <w:bottom w:val="single" w:sz="4" w:space="0" w:color="auto"/>
              <w:right w:val="single" w:sz="4" w:space="0" w:color="auto"/>
            </w:tcBorders>
            <w:shd w:val="clear" w:color="000000" w:fill="FFFFFF"/>
            <w:vAlign w:val="center"/>
          </w:tcPr>
          <w:p w14:paraId="268AFAF8" w14:textId="77777777" w:rsidR="00255133" w:rsidRPr="00FE39C9" w:rsidRDefault="00255133" w:rsidP="00206C46">
            <w:pPr>
              <w:jc w:val="center"/>
              <w:rPr>
                <w:color w:val="000000"/>
                <w:sz w:val="22"/>
                <w:szCs w:val="22"/>
              </w:rPr>
            </w:pPr>
            <w:r w:rsidRPr="00FE39C9">
              <w:rPr>
                <w:color w:val="000000"/>
                <w:sz w:val="22"/>
                <w:szCs w:val="22"/>
              </w:rPr>
              <w:t>2,2%</w:t>
            </w:r>
          </w:p>
        </w:tc>
      </w:tr>
      <w:tr w:rsidR="00255133" w:rsidRPr="00FE39C9" w14:paraId="3562385B" w14:textId="77777777" w:rsidTr="0075301C">
        <w:trPr>
          <w:trHeight w:val="645"/>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BCBCB84" w14:textId="77777777" w:rsidR="00255133" w:rsidRPr="00FE39C9" w:rsidRDefault="00255133" w:rsidP="00206C46">
            <w:pPr>
              <w:jc w:val="center"/>
              <w:rPr>
                <w:sz w:val="22"/>
                <w:szCs w:val="22"/>
              </w:rPr>
            </w:pPr>
            <w:r w:rsidRPr="00FE39C9">
              <w:rPr>
                <w:sz w:val="22"/>
                <w:szCs w:val="22"/>
              </w:rPr>
              <w:lastRenderedPageBreak/>
              <w:t>9</w:t>
            </w:r>
          </w:p>
        </w:tc>
        <w:tc>
          <w:tcPr>
            <w:tcW w:w="1848" w:type="dxa"/>
            <w:tcBorders>
              <w:top w:val="nil"/>
              <w:left w:val="nil"/>
              <w:bottom w:val="single" w:sz="4" w:space="0" w:color="auto"/>
              <w:right w:val="single" w:sz="4" w:space="0" w:color="auto"/>
            </w:tcBorders>
            <w:shd w:val="clear" w:color="auto" w:fill="auto"/>
            <w:vAlign w:val="center"/>
            <w:hideMark/>
          </w:tcPr>
          <w:p w14:paraId="644B534E" w14:textId="77777777" w:rsidR="00255133" w:rsidRPr="00FE39C9" w:rsidRDefault="00255133" w:rsidP="00206C46">
            <w:pPr>
              <w:rPr>
                <w:color w:val="000000"/>
                <w:sz w:val="22"/>
                <w:szCs w:val="22"/>
              </w:rPr>
            </w:pPr>
            <w:r w:rsidRPr="00FE39C9">
              <w:rPr>
                <w:color w:val="000000"/>
                <w:sz w:val="22"/>
                <w:szCs w:val="22"/>
              </w:rPr>
              <w:t xml:space="preserve">Оказание материальной помощи на приобретение единого социального проездного билета гражданам, оказание мер социальной поддержки которых относится к ведению Российской Федерации </w:t>
            </w:r>
            <w:r w:rsidRPr="00FE39C9">
              <w:rPr>
                <w:i/>
                <w:iCs/>
                <w:color w:val="000000"/>
                <w:sz w:val="22"/>
                <w:szCs w:val="22"/>
              </w:rPr>
              <w:t>(инвалиды ВОВ; участники ВОВ; лица, награжденные Знаком «Житель блокадного Ленинграда»; лица, работавшие на объектах ПВО; несовершеннолетние узники ФКЛ, вдовы умерших (погибших) ветеранов ВОВ из числа неработающих пенсионеров)</w:t>
            </w:r>
          </w:p>
        </w:tc>
        <w:tc>
          <w:tcPr>
            <w:tcW w:w="597" w:type="dxa"/>
            <w:tcBorders>
              <w:top w:val="nil"/>
              <w:left w:val="nil"/>
              <w:bottom w:val="single" w:sz="4" w:space="0" w:color="auto"/>
              <w:right w:val="single" w:sz="4" w:space="0" w:color="auto"/>
            </w:tcBorders>
            <w:shd w:val="clear" w:color="auto" w:fill="auto"/>
            <w:vAlign w:val="center"/>
            <w:hideMark/>
          </w:tcPr>
          <w:p w14:paraId="38C7B4B3"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hideMark/>
          </w:tcPr>
          <w:p w14:paraId="606BF6F1" w14:textId="77777777" w:rsidR="00255133" w:rsidRPr="00FE39C9" w:rsidRDefault="00255133" w:rsidP="00206C46">
            <w:pPr>
              <w:jc w:val="center"/>
              <w:rPr>
                <w:color w:val="000000"/>
                <w:sz w:val="22"/>
                <w:szCs w:val="22"/>
              </w:rPr>
            </w:pPr>
            <w:r w:rsidRPr="00FE39C9">
              <w:rPr>
                <w:color w:val="000000"/>
                <w:sz w:val="22"/>
                <w:szCs w:val="22"/>
              </w:rPr>
              <w:t>19</w:t>
            </w:r>
          </w:p>
        </w:tc>
        <w:tc>
          <w:tcPr>
            <w:tcW w:w="1194" w:type="dxa"/>
            <w:tcBorders>
              <w:top w:val="nil"/>
              <w:left w:val="nil"/>
              <w:bottom w:val="single" w:sz="4" w:space="0" w:color="auto"/>
              <w:right w:val="single" w:sz="4" w:space="0" w:color="auto"/>
            </w:tcBorders>
            <w:shd w:val="clear" w:color="auto" w:fill="auto"/>
            <w:vAlign w:val="center"/>
          </w:tcPr>
          <w:p w14:paraId="28ED5312" w14:textId="77777777" w:rsidR="00255133" w:rsidRPr="00FE39C9" w:rsidRDefault="00255133" w:rsidP="00206C46">
            <w:pPr>
              <w:jc w:val="center"/>
              <w:rPr>
                <w:color w:val="000000"/>
                <w:sz w:val="22"/>
                <w:szCs w:val="22"/>
              </w:rPr>
            </w:pPr>
            <w:r w:rsidRPr="00FE39C9">
              <w:rPr>
                <w:color w:val="000000"/>
                <w:sz w:val="22"/>
                <w:szCs w:val="22"/>
              </w:rPr>
              <w:t>0</w:t>
            </w:r>
          </w:p>
        </w:tc>
        <w:tc>
          <w:tcPr>
            <w:tcW w:w="1131" w:type="dxa"/>
            <w:tcBorders>
              <w:top w:val="nil"/>
              <w:left w:val="nil"/>
              <w:bottom w:val="single" w:sz="4" w:space="0" w:color="auto"/>
              <w:right w:val="single" w:sz="4" w:space="0" w:color="auto"/>
            </w:tcBorders>
            <w:shd w:val="clear" w:color="auto" w:fill="auto"/>
            <w:vAlign w:val="center"/>
            <w:hideMark/>
          </w:tcPr>
          <w:p w14:paraId="33989303" w14:textId="77777777" w:rsidR="00255133" w:rsidRPr="00FE39C9" w:rsidRDefault="00255133" w:rsidP="00206C46">
            <w:pPr>
              <w:jc w:val="center"/>
              <w:rPr>
                <w:color w:val="000000"/>
                <w:sz w:val="22"/>
                <w:szCs w:val="22"/>
              </w:rPr>
            </w:pPr>
            <w:r w:rsidRPr="00FE39C9">
              <w:rPr>
                <w:color w:val="000000"/>
                <w:sz w:val="22"/>
                <w:szCs w:val="22"/>
              </w:rPr>
              <w:t>25,1</w:t>
            </w:r>
          </w:p>
        </w:tc>
        <w:tc>
          <w:tcPr>
            <w:tcW w:w="1134" w:type="dxa"/>
            <w:tcBorders>
              <w:top w:val="nil"/>
              <w:left w:val="nil"/>
              <w:bottom w:val="single" w:sz="4" w:space="0" w:color="auto"/>
              <w:right w:val="single" w:sz="4" w:space="0" w:color="auto"/>
            </w:tcBorders>
            <w:shd w:val="clear" w:color="auto" w:fill="auto"/>
            <w:vAlign w:val="center"/>
          </w:tcPr>
          <w:p w14:paraId="7F4C99C6" w14:textId="77777777" w:rsidR="00255133" w:rsidRPr="00FE39C9" w:rsidRDefault="00255133" w:rsidP="00206C46">
            <w:pPr>
              <w:jc w:val="center"/>
              <w:rPr>
                <w:color w:val="000000"/>
                <w:sz w:val="22"/>
                <w:szCs w:val="22"/>
              </w:rPr>
            </w:pPr>
            <w:r w:rsidRPr="00FE39C9">
              <w:rPr>
                <w:color w:val="000000"/>
                <w:sz w:val="22"/>
                <w:szCs w:val="22"/>
              </w:rPr>
              <w:t>0</w:t>
            </w:r>
          </w:p>
        </w:tc>
        <w:tc>
          <w:tcPr>
            <w:tcW w:w="921" w:type="dxa"/>
            <w:tcBorders>
              <w:top w:val="nil"/>
              <w:left w:val="nil"/>
              <w:bottom w:val="single" w:sz="4" w:space="0" w:color="auto"/>
              <w:right w:val="single" w:sz="4" w:space="0" w:color="auto"/>
            </w:tcBorders>
            <w:shd w:val="clear" w:color="auto" w:fill="auto"/>
            <w:vAlign w:val="center"/>
          </w:tcPr>
          <w:p w14:paraId="38B45045" w14:textId="77777777" w:rsidR="00255133" w:rsidRPr="00FE39C9" w:rsidRDefault="00255133" w:rsidP="00206C46">
            <w:pPr>
              <w:jc w:val="center"/>
              <w:rPr>
                <w:color w:val="000000"/>
                <w:sz w:val="22"/>
                <w:szCs w:val="22"/>
              </w:rPr>
            </w:pPr>
            <w:r w:rsidRPr="00FE39C9">
              <w:rPr>
                <w:color w:val="000000"/>
                <w:sz w:val="22"/>
                <w:szCs w:val="22"/>
              </w:rPr>
              <w:t>-19</w:t>
            </w:r>
          </w:p>
        </w:tc>
        <w:tc>
          <w:tcPr>
            <w:tcW w:w="955" w:type="dxa"/>
            <w:tcBorders>
              <w:top w:val="nil"/>
              <w:left w:val="nil"/>
              <w:bottom w:val="single" w:sz="4" w:space="0" w:color="auto"/>
              <w:right w:val="single" w:sz="4" w:space="0" w:color="auto"/>
            </w:tcBorders>
            <w:shd w:val="clear" w:color="auto" w:fill="auto"/>
            <w:vAlign w:val="center"/>
          </w:tcPr>
          <w:p w14:paraId="78782CF9" w14:textId="77777777" w:rsidR="00255133" w:rsidRPr="00FE39C9" w:rsidRDefault="00255133" w:rsidP="00206C46">
            <w:pPr>
              <w:jc w:val="center"/>
              <w:rPr>
                <w:color w:val="000000"/>
                <w:sz w:val="22"/>
                <w:szCs w:val="22"/>
              </w:rPr>
            </w:pPr>
            <w:r w:rsidRPr="00FE39C9">
              <w:rPr>
                <w:color w:val="000000"/>
                <w:sz w:val="22"/>
                <w:szCs w:val="22"/>
              </w:rPr>
              <w:t>0,0%</w:t>
            </w:r>
          </w:p>
        </w:tc>
      </w:tr>
      <w:tr w:rsidR="00255133" w:rsidRPr="00FE39C9" w14:paraId="47E3A524" w14:textId="77777777" w:rsidTr="0075301C">
        <w:trPr>
          <w:trHeight w:val="645"/>
          <w:jc w:val="center"/>
        </w:trPr>
        <w:tc>
          <w:tcPr>
            <w:tcW w:w="572" w:type="dxa"/>
            <w:tcBorders>
              <w:top w:val="nil"/>
              <w:left w:val="single" w:sz="4" w:space="0" w:color="auto"/>
              <w:bottom w:val="single" w:sz="4" w:space="0" w:color="auto"/>
              <w:right w:val="single" w:sz="4" w:space="0" w:color="auto"/>
            </w:tcBorders>
            <w:shd w:val="clear" w:color="auto" w:fill="auto"/>
            <w:vAlign w:val="center"/>
          </w:tcPr>
          <w:p w14:paraId="1418C41E" w14:textId="77777777" w:rsidR="00255133" w:rsidRPr="00FE39C9" w:rsidRDefault="00255133" w:rsidP="00206C46">
            <w:pPr>
              <w:jc w:val="center"/>
              <w:rPr>
                <w:sz w:val="22"/>
                <w:szCs w:val="22"/>
              </w:rPr>
            </w:pPr>
            <w:r w:rsidRPr="00FE39C9">
              <w:rPr>
                <w:sz w:val="22"/>
                <w:szCs w:val="22"/>
              </w:rPr>
              <w:t>10</w:t>
            </w:r>
          </w:p>
        </w:tc>
        <w:tc>
          <w:tcPr>
            <w:tcW w:w="1848" w:type="dxa"/>
            <w:tcBorders>
              <w:top w:val="nil"/>
              <w:left w:val="nil"/>
              <w:bottom w:val="single" w:sz="4" w:space="0" w:color="auto"/>
              <w:right w:val="single" w:sz="4" w:space="0" w:color="auto"/>
            </w:tcBorders>
            <w:shd w:val="clear" w:color="auto" w:fill="auto"/>
            <w:vAlign w:val="center"/>
          </w:tcPr>
          <w:p w14:paraId="15286A33" w14:textId="77777777" w:rsidR="00255133" w:rsidRPr="00FE39C9" w:rsidRDefault="00255133" w:rsidP="00206C46">
            <w:pPr>
              <w:rPr>
                <w:i/>
                <w:color w:val="000000"/>
                <w:sz w:val="22"/>
                <w:szCs w:val="22"/>
              </w:rPr>
            </w:pPr>
            <w:r w:rsidRPr="00FE39C9">
              <w:rPr>
                <w:color w:val="000000"/>
                <w:sz w:val="22"/>
                <w:szCs w:val="22"/>
              </w:rPr>
              <w:t xml:space="preserve">Возмещение расходов по льготному зубопротезированию граждан </w:t>
            </w:r>
            <w:r w:rsidRPr="00FE39C9">
              <w:rPr>
                <w:i/>
                <w:color w:val="000000"/>
                <w:sz w:val="22"/>
                <w:szCs w:val="22"/>
              </w:rPr>
              <w:t>(удостоенных звания «Почетный гражданин города Норильска»; награжденным нагруд</w:t>
            </w:r>
            <w:r w:rsidRPr="00FE39C9">
              <w:rPr>
                <w:i/>
                <w:color w:val="000000"/>
                <w:sz w:val="22"/>
                <w:szCs w:val="22"/>
              </w:rPr>
              <w:lastRenderedPageBreak/>
              <w:t>ным знаком «Почетный донор России» или «Почетный донор СССР»; неработающим пенсионерам)</w:t>
            </w:r>
          </w:p>
        </w:tc>
        <w:tc>
          <w:tcPr>
            <w:tcW w:w="597" w:type="dxa"/>
            <w:tcBorders>
              <w:top w:val="nil"/>
              <w:left w:val="nil"/>
              <w:bottom w:val="single" w:sz="4" w:space="0" w:color="auto"/>
              <w:right w:val="single" w:sz="4" w:space="0" w:color="auto"/>
            </w:tcBorders>
            <w:shd w:val="clear" w:color="auto" w:fill="auto"/>
            <w:vAlign w:val="center"/>
          </w:tcPr>
          <w:p w14:paraId="4A7EDBF3" w14:textId="77777777" w:rsidR="00255133" w:rsidRPr="00FE39C9" w:rsidRDefault="00255133" w:rsidP="00206C46">
            <w:pPr>
              <w:jc w:val="center"/>
              <w:rPr>
                <w:color w:val="000000"/>
                <w:sz w:val="22"/>
                <w:szCs w:val="22"/>
              </w:rPr>
            </w:pPr>
            <w:r w:rsidRPr="00FE39C9">
              <w:rPr>
                <w:color w:val="000000"/>
                <w:sz w:val="22"/>
                <w:szCs w:val="22"/>
              </w:rPr>
              <w:lastRenderedPageBreak/>
              <w:t>чел.</w:t>
            </w:r>
          </w:p>
        </w:tc>
        <w:tc>
          <w:tcPr>
            <w:tcW w:w="1164" w:type="dxa"/>
            <w:tcBorders>
              <w:top w:val="nil"/>
              <w:left w:val="nil"/>
              <w:bottom w:val="single" w:sz="4" w:space="0" w:color="auto"/>
              <w:right w:val="single" w:sz="4" w:space="0" w:color="auto"/>
            </w:tcBorders>
            <w:shd w:val="clear" w:color="auto" w:fill="auto"/>
            <w:vAlign w:val="center"/>
          </w:tcPr>
          <w:p w14:paraId="7FC8E6AB" w14:textId="77777777" w:rsidR="00255133" w:rsidRPr="00FE39C9" w:rsidRDefault="00255133" w:rsidP="00206C46">
            <w:pPr>
              <w:jc w:val="center"/>
              <w:rPr>
                <w:color w:val="000000"/>
                <w:sz w:val="22"/>
                <w:szCs w:val="22"/>
              </w:rPr>
            </w:pPr>
            <w:r w:rsidRPr="00FE39C9">
              <w:rPr>
                <w:color w:val="000000"/>
                <w:sz w:val="22"/>
                <w:szCs w:val="22"/>
              </w:rPr>
              <w:t>64</w:t>
            </w:r>
          </w:p>
        </w:tc>
        <w:tc>
          <w:tcPr>
            <w:tcW w:w="1194" w:type="dxa"/>
            <w:tcBorders>
              <w:top w:val="nil"/>
              <w:left w:val="nil"/>
              <w:bottom w:val="single" w:sz="4" w:space="0" w:color="auto"/>
              <w:right w:val="single" w:sz="4" w:space="0" w:color="auto"/>
            </w:tcBorders>
            <w:shd w:val="clear" w:color="auto" w:fill="auto"/>
            <w:vAlign w:val="center"/>
          </w:tcPr>
          <w:p w14:paraId="594635D1" w14:textId="77777777" w:rsidR="00255133" w:rsidRPr="00FE39C9" w:rsidRDefault="00255133" w:rsidP="00206C46">
            <w:pPr>
              <w:jc w:val="center"/>
              <w:rPr>
                <w:color w:val="000000"/>
                <w:sz w:val="22"/>
                <w:szCs w:val="22"/>
              </w:rPr>
            </w:pPr>
            <w:r w:rsidRPr="00FE39C9">
              <w:rPr>
                <w:color w:val="000000"/>
                <w:sz w:val="22"/>
                <w:szCs w:val="22"/>
              </w:rPr>
              <w:t>74</w:t>
            </w:r>
          </w:p>
        </w:tc>
        <w:tc>
          <w:tcPr>
            <w:tcW w:w="1131" w:type="dxa"/>
            <w:tcBorders>
              <w:top w:val="nil"/>
              <w:left w:val="nil"/>
              <w:bottom w:val="single" w:sz="4" w:space="0" w:color="auto"/>
              <w:right w:val="single" w:sz="4" w:space="0" w:color="auto"/>
            </w:tcBorders>
            <w:shd w:val="clear" w:color="auto" w:fill="auto"/>
            <w:vAlign w:val="center"/>
          </w:tcPr>
          <w:p w14:paraId="758B6AF7" w14:textId="77777777" w:rsidR="00255133" w:rsidRPr="00FE39C9" w:rsidRDefault="00255133" w:rsidP="00206C46">
            <w:pPr>
              <w:jc w:val="center"/>
              <w:rPr>
                <w:color w:val="000000"/>
                <w:sz w:val="22"/>
                <w:szCs w:val="22"/>
              </w:rPr>
            </w:pPr>
            <w:r w:rsidRPr="00FE39C9">
              <w:rPr>
                <w:color w:val="000000"/>
                <w:sz w:val="22"/>
                <w:szCs w:val="22"/>
              </w:rPr>
              <w:t>329,6</w:t>
            </w:r>
          </w:p>
        </w:tc>
        <w:tc>
          <w:tcPr>
            <w:tcW w:w="1134" w:type="dxa"/>
            <w:tcBorders>
              <w:top w:val="nil"/>
              <w:left w:val="nil"/>
              <w:bottom w:val="single" w:sz="4" w:space="0" w:color="auto"/>
              <w:right w:val="single" w:sz="4" w:space="0" w:color="auto"/>
            </w:tcBorders>
            <w:shd w:val="clear" w:color="auto" w:fill="auto"/>
            <w:vAlign w:val="center"/>
          </w:tcPr>
          <w:p w14:paraId="00936FFC" w14:textId="77777777" w:rsidR="00255133" w:rsidRPr="00FE39C9" w:rsidRDefault="00255133" w:rsidP="00206C46">
            <w:pPr>
              <w:jc w:val="center"/>
              <w:rPr>
                <w:color w:val="000000"/>
                <w:sz w:val="22"/>
                <w:szCs w:val="22"/>
              </w:rPr>
            </w:pPr>
            <w:r w:rsidRPr="00FE39C9">
              <w:rPr>
                <w:color w:val="000000"/>
                <w:sz w:val="22"/>
                <w:szCs w:val="22"/>
              </w:rPr>
              <w:t>406,1</w:t>
            </w:r>
          </w:p>
        </w:tc>
        <w:tc>
          <w:tcPr>
            <w:tcW w:w="921" w:type="dxa"/>
            <w:tcBorders>
              <w:top w:val="nil"/>
              <w:left w:val="nil"/>
              <w:bottom w:val="single" w:sz="4" w:space="0" w:color="auto"/>
              <w:right w:val="single" w:sz="4" w:space="0" w:color="auto"/>
            </w:tcBorders>
            <w:shd w:val="clear" w:color="auto" w:fill="auto"/>
            <w:vAlign w:val="center"/>
          </w:tcPr>
          <w:p w14:paraId="333BB98A" w14:textId="77777777" w:rsidR="00255133" w:rsidRPr="00FE39C9" w:rsidRDefault="00255133" w:rsidP="00206C46">
            <w:pPr>
              <w:jc w:val="center"/>
              <w:rPr>
                <w:color w:val="000000"/>
                <w:sz w:val="22"/>
                <w:szCs w:val="22"/>
              </w:rPr>
            </w:pPr>
            <w:r w:rsidRPr="00FE39C9">
              <w:rPr>
                <w:color w:val="000000"/>
                <w:sz w:val="22"/>
                <w:szCs w:val="22"/>
              </w:rPr>
              <w:t>10</w:t>
            </w:r>
          </w:p>
        </w:tc>
        <w:tc>
          <w:tcPr>
            <w:tcW w:w="955" w:type="dxa"/>
            <w:tcBorders>
              <w:top w:val="nil"/>
              <w:left w:val="nil"/>
              <w:bottom w:val="single" w:sz="4" w:space="0" w:color="auto"/>
              <w:right w:val="single" w:sz="4" w:space="0" w:color="auto"/>
            </w:tcBorders>
            <w:shd w:val="clear" w:color="auto" w:fill="auto"/>
            <w:vAlign w:val="center"/>
          </w:tcPr>
          <w:p w14:paraId="1549B64F" w14:textId="77777777" w:rsidR="00255133" w:rsidRPr="00FE39C9" w:rsidRDefault="00255133" w:rsidP="00206C46">
            <w:pPr>
              <w:jc w:val="center"/>
              <w:rPr>
                <w:color w:val="000000"/>
                <w:sz w:val="22"/>
                <w:szCs w:val="22"/>
              </w:rPr>
            </w:pPr>
            <w:r w:rsidRPr="00FE39C9">
              <w:rPr>
                <w:color w:val="000000"/>
                <w:sz w:val="22"/>
                <w:szCs w:val="22"/>
              </w:rPr>
              <w:t>123,2%</w:t>
            </w:r>
          </w:p>
        </w:tc>
      </w:tr>
      <w:tr w:rsidR="00255133" w:rsidRPr="00FE39C9" w14:paraId="51754402" w14:textId="77777777" w:rsidTr="0075301C">
        <w:trPr>
          <w:trHeight w:val="645"/>
          <w:jc w:val="center"/>
        </w:trPr>
        <w:tc>
          <w:tcPr>
            <w:tcW w:w="572" w:type="dxa"/>
            <w:tcBorders>
              <w:top w:val="nil"/>
              <w:left w:val="single" w:sz="4" w:space="0" w:color="auto"/>
              <w:bottom w:val="single" w:sz="4" w:space="0" w:color="auto"/>
              <w:right w:val="single" w:sz="4" w:space="0" w:color="auto"/>
            </w:tcBorders>
            <w:shd w:val="clear" w:color="auto" w:fill="auto"/>
            <w:vAlign w:val="center"/>
          </w:tcPr>
          <w:p w14:paraId="03432D43" w14:textId="77777777" w:rsidR="00255133" w:rsidRPr="00FE39C9" w:rsidRDefault="00255133" w:rsidP="00206C46">
            <w:pPr>
              <w:jc w:val="center"/>
              <w:rPr>
                <w:sz w:val="22"/>
                <w:szCs w:val="22"/>
              </w:rPr>
            </w:pPr>
            <w:r w:rsidRPr="00FE39C9">
              <w:rPr>
                <w:sz w:val="22"/>
                <w:szCs w:val="22"/>
              </w:rPr>
              <w:lastRenderedPageBreak/>
              <w:t>11</w:t>
            </w:r>
          </w:p>
        </w:tc>
        <w:tc>
          <w:tcPr>
            <w:tcW w:w="1848" w:type="dxa"/>
            <w:tcBorders>
              <w:top w:val="nil"/>
              <w:left w:val="nil"/>
              <w:bottom w:val="single" w:sz="4" w:space="0" w:color="auto"/>
              <w:right w:val="single" w:sz="4" w:space="0" w:color="auto"/>
            </w:tcBorders>
            <w:shd w:val="clear" w:color="auto" w:fill="auto"/>
            <w:vAlign w:val="center"/>
          </w:tcPr>
          <w:p w14:paraId="432C1099" w14:textId="77777777" w:rsidR="00255133" w:rsidRPr="00FE39C9" w:rsidRDefault="00255133" w:rsidP="00206C46">
            <w:pPr>
              <w:rPr>
                <w:color w:val="000000"/>
                <w:sz w:val="22"/>
                <w:szCs w:val="22"/>
              </w:rPr>
            </w:pPr>
            <w:r w:rsidRPr="00FE39C9">
              <w:rPr>
                <w:color w:val="000000"/>
                <w:sz w:val="22"/>
                <w:szCs w:val="22"/>
              </w:rPr>
              <w:t>Возмещение расходов по оплате проезда к месту оказания специализированной мед. помощи и обратно в период беременности и родов</w:t>
            </w:r>
          </w:p>
        </w:tc>
        <w:tc>
          <w:tcPr>
            <w:tcW w:w="597" w:type="dxa"/>
            <w:tcBorders>
              <w:top w:val="nil"/>
              <w:left w:val="nil"/>
              <w:bottom w:val="single" w:sz="4" w:space="0" w:color="auto"/>
              <w:right w:val="single" w:sz="4" w:space="0" w:color="auto"/>
            </w:tcBorders>
            <w:shd w:val="clear" w:color="auto" w:fill="auto"/>
            <w:vAlign w:val="center"/>
          </w:tcPr>
          <w:p w14:paraId="0C858C56"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7A65860C" w14:textId="77777777" w:rsidR="00255133" w:rsidRPr="00FE39C9" w:rsidRDefault="00255133" w:rsidP="00206C46">
            <w:pPr>
              <w:jc w:val="center"/>
              <w:rPr>
                <w:color w:val="000000"/>
                <w:sz w:val="22"/>
                <w:szCs w:val="22"/>
              </w:rPr>
            </w:pPr>
            <w:r w:rsidRPr="00FE39C9">
              <w:rPr>
                <w:color w:val="000000"/>
                <w:sz w:val="22"/>
                <w:szCs w:val="22"/>
              </w:rPr>
              <w:t>11</w:t>
            </w:r>
          </w:p>
        </w:tc>
        <w:tc>
          <w:tcPr>
            <w:tcW w:w="1194" w:type="dxa"/>
            <w:tcBorders>
              <w:top w:val="nil"/>
              <w:left w:val="nil"/>
              <w:bottom w:val="single" w:sz="4" w:space="0" w:color="auto"/>
              <w:right w:val="single" w:sz="4" w:space="0" w:color="auto"/>
            </w:tcBorders>
            <w:shd w:val="clear" w:color="auto" w:fill="auto"/>
            <w:vAlign w:val="center"/>
          </w:tcPr>
          <w:p w14:paraId="23D46D27" w14:textId="77777777" w:rsidR="00255133" w:rsidRPr="00FE39C9" w:rsidRDefault="00255133" w:rsidP="00206C46">
            <w:pPr>
              <w:jc w:val="center"/>
              <w:rPr>
                <w:color w:val="000000"/>
                <w:sz w:val="22"/>
                <w:szCs w:val="22"/>
              </w:rPr>
            </w:pPr>
            <w:r w:rsidRPr="00FE39C9">
              <w:rPr>
                <w:color w:val="000000"/>
                <w:sz w:val="22"/>
                <w:szCs w:val="22"/>
              </w:rPr>
              <w:t>11</w:t>
            </w:r>
          </w:p>
        </w:tc>
        <w:tc>
          <w:tcPr>
            <w:tcW w:w="1131" w:type="dxa"/>
            <w:tcBorders>
              <w:top w:val="nil"/>
              <w:left w:val="nil"/>
              <w:bottom w:val="single" w:sz="4" w:space="0" w:color="auto"/>
              <w:right w:val="single" w:sz="4" w:space="0" w:color="auto"/>
            </w:tcBorders>
            <w:shd w:val="clear" w:color="auto" w:fill="auto"/>
            <w:vAlign w:val="center"/>
          </w:tcPr>
          <w:p w14:paraId="276C2F23" w14:textId="77777777" w:rsidR="00255133" w:rsidRPr="00FE39C9" w:rsidRDefault="00255133" w:rsidP="00206C46">
            <w:pPr>
              <w:jc w:val="center"/>
              <w:rPr>
                <w:color w:val="000000"/>
                <w:sz w:val="22"/>
                <w:szCs w:val="22"/>
              </w:rPr>
            </w:pPr>
            <w:r w:rsidRPr="00FE39C9">
              <w:rPr>
                <w:color w:val="000000"/>
                <w:sz w:val="22"/>
                <w:szCs w:val="22"/>
              </w:rPr>
              <w:t>184,9</w:t>
            </w:r>
          </w:p>
        </w:tc>
        <w:tc>
          <w:tcPr>
            <w:tcW w:w="1134" w:type="dxa"/>
            <w:tcBorders>
              <w:top w:val="nil"/>
              <w:left w:val="nil"/>
              <w:bottom w:val="single" w:sz="4" w:space="0" w:color="auto"/>
              <w:right w:val="single" w:sz="4" w:space="0" w:color="auto"/>
            </w:tcBorders>
            <w:shd w:val="clear" w:color="auto" w:fill="auto"/>
            <w:vAlign w:val="center"/>
          </w:tcPr>
          <w:p w14:paraId="7C590D81" w14:textId="77777777" w:rsidR="00255133" w:rsidRPr="00FE39C9" w:rsidRDefault="00255133" w:rsidP="00206C46">
            <w:pPr>
              <w:jc w:val="center"/>
              <w:rPr>
                <w:color w:val="000000"/>
                <w:sz w:val="22"/>
                <w:szCs w:val="22"/>
              </w:rPr>
            </w:pPr>
            <w:r w:rsidRPr="00FE39C9">
              <w:rPr>
                <w:color w:val="000000"/>
                <w:sz w:val="22"/>
                <w:szCs w:val="22"/>
              </w:rPr>
              <w:t>232,3</w:t>
            </w:r>
          </w:p>
        </w:tc>
        <w:tc>
          <w:tcPr>
            <w:tcW w:w="921" w:type="dxa"/>
            <w:tcBorders>
              <w:top w:val="nil"/>
              <w:left w:val="nil"/>
              <w:bottom w:val="single" w:sz="4" w:space="0" w:color="auto"/>
              <w:right w:val="single" w:sz="4" w:space="0" w:color="auto"/>
            </w:tcBorders>
            <w:shd w:val="clear" w:color="auto" w:fill="auto"/>
            <w:vAlign w:val="center"/>
          </w:tcPr>
          <w:p w14:paraId="7F680C1D" w14:textId="77777777" w:rsidR="00255133" w:rsidRPr="00FE39C9" w:rsidRDefault="00255133" w:rsidP="00206C46">
            <w:pPr>
              <w:jc w:val="center"/>
              <w:rPr>
                <w:color w:val="000000"/>
                <w:sz w:val="22"/>
                <w:szCs w:val="22"/>
              </w:rPr>
            </w:pPr>
            <w:r w:rsidRPr="00FE39C9">
              <w:rPr>
                <w:color w:val="000000"/>
                <w:sz w:val="22"/>
                <w:szCs w:val="22"/>
              </w:rPr>
              <w:t>0</w:t>
            </w:r>
          </w:p>
        </w:tc>
        <w:tc>
          <w:tcPr>
            <w:tcW w:w="955" w:type="dxa"/>
            <w:tcBorders>
              <w:top w:val="nil"/>
              <w:left w:val="nil"/>
              <w:bottom w:val="single" w:sz="4" w:space="0" w:color="auto"/>
              <w:right w:val="single" w:sz="4" w:space="0" w:color="auto"/>
            </w:tcBorders>
            <w:shd w:val="clear" w:color="auto" w:fill="auto"/>
            <w:vAlign w:val="center"/>
          </w:tcPr>
          <w:p w14:paraId="55A5B749" w14:textId="77777777" w:rsidR="00255133" w:rsidRPr="00FE39C9" w:rsidRDefault="00255133" w:rsidP="00206C46">
            <w:pPr>
              <w:jc w:val="center"/>
              <w:rPr>
                <w:color w:val="000000"/>
                <w:sz w:val="22"/>
                <w:szCs w:val="22"/>
              </w:rPr>
            </w:pPr>
            <w:r w:rsidRPr="00FE39C9">
              <w:rPr>
                <w:color w:val="000000"/>
                <w:sz w:val="22"/>
                <w:szCs w:val="22"/>
              </w:rPr>
              <w:t>125,6%</w:t>
            </w:r>
          </w:p>
        </w:tc>
      </w:tr>
      <w:tr w:rsidR="00255133" w:rsidRPr="00FE39C9" w14:paraId="4796CF76" w14:textId="77777777" w:rsidTr="0075301C">
        <w:trPr>
          <w:trHeight w:val="645"/>
          <w:jc w:val="center"/>
        </w:trPr>
        <w:tc>
          <w:tcPr>
            <w:tcW w:w="572" w:type="dxa"/>
            <w:tcBorders>
              <w:top w:val="nil"/>
              <w:left w:val="single" w:sz="4" w:space="0" w:color="auto"/>
              <w:bottom w:val="single" w:sz="4" w:space="0" w:color="auto"/>
              <w:right w:val="single" w:sz="4" w:space="0" w:color="auto"/>
            </w:tcBorders>
            <w:shd w:val="clear" w:color="auto" w:fill="auto"/>
            <w:vAlign w:val="center"/>
          </w:tcPr>
          <w:p w14:paraId="1ABEEE6D" w14:textId="77777777" w:rsidR="00255133" w:rsidRPr="00FE39C9" w:rsidRDefault="00255133" w:rsidP="00206C46">
            <w:pPr>
              <w:jc w:val="center"/>
              <w:rPr>
                <w:sz w:val="22"/>
                <w:szCs w:val="22"/>
              </w:rPr>
            </w:pPr>
            <w:r w:rsidRPr="00FE39C9">
              <w:rPr>
                <w:sz w:val="22"/>
                <w:szCs w:val="22"/>
              </w:rPr>
              <w:t>12</w:t>
            </w:r>
          </w:p>
        </w:tc>
        <w:tc>
          <w:tcPr>
            <w:tcW w:w="1848" w:type="dxa"/>
            <w:tcBorders>
              <w:top w:val="nil"/>
              <w:left w:val="nil"/>
              <w:bottom w:val="single" w:sz="4" w:space="0" w:color="auto"/>
              <w:right w:val="single" w:sz="4" w:space="0" w:color="auto"/>
            </w:tcBorders>
            <w:shd w:val="clear" w:color="auto" w:fill="auto"/>
            <w:vAlign w:val="center"/>
          </w:tcPr>
          <w:p w14:paraId="29CD7C14" w14:textId="77777777" w:rsidR="00255133" w:rsidRPr="00FE39C9" w:rsidRDefault="00255133" w:rsidP="00206C46">
            <w:pPr>
              <w:rPr>
                <w:color w:val="000000"/>
                <w:sz w:val="22"/>
                <w:szCs w:val="22"/>
              </w:rPr>
            </w:pPr>
            <w:r w:rsidRPr="00FE39C9">
              <w:rPr>
                <w:color w:val="000000"/>
                <w:sz w:val="22"/>
                <w:szCs w:val="22"/>
              </w:rPr>
              <w:t>Возмещение расходов по оплате проезда к месту консультации и (или) лечения и обратно муниципальным работникам, членам их семей</w:t>
            </w:r>
          </w:p>
        </w:tc>
        <w:tc>
          <w:tcPr>
            <w:tcW w:w="597" w:type="dxa"/>
            <w:tcBorders>
              <w:top w:val="nil"/>
              <w:left w:val="nil"/>
              <w:bottom w:val="single" w:sz="4" w:space="0" w:color="auto"/>
              <w:right w:val="single" w:sz="4" w:space="0" w:color="auto"/>
            </w:tcBorders>
            <w:shd w:val="clear" w:color="auto" w:fill="auto"/>
            <w:vAlign w:val="center"/>
          </w:tcPr>
          <w:p w14:paraId="4B1DD2BF"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522ACE2A" w14:textId="77777777" w:rsidR="00255133" w:rsidRPr="00FE39C9" w:rsidRDefault="00255133" w:rsidP="00206C46">
            <w:pPr>
              <w:jc w:val="center"/>
              <w:rPr>
                <w:color w:val="000000"/>
                <w:sz w:val="22"/>
                <w:szCs w:val="22"/>
              </w:rPr>
            </w:pPr>
            <w:r w:rsidRPr="00FE39C9">
              <w:rPr>
                <w:color w:val="000000"/>
                <w:sz w:val="22"/>
                <w:szCs w:val="22"/>
              </w:rPr>
              <w:t>8</w:t>
            </w:r>
          </w:p>
        </w:tc>
        <w:tc>
          <w:tcPr>
            <w:tcW w:w="1194" w:type="dxa"/>
            <w:tcBorders>
              <w:top w:val="nil"/>
              <w:left w:val="nil"/>
              <w:bottom w:val="single" w:sz="4" w:space="0" w:color="auto"/>
              <w:right w:val="single" w:sz="4" w:space="0" w:color="auto"/>
            </w:tcBorders>
            <w:shd w:val="clear" w:color="auto" w:fill="auto"/>
            <w:vAlign w:val="center"/>
          </w:tcPr>
          <w:p w14:paraId="4F3406DC" w14:textId="77777777" w:rsidR="00255133" w:rsidRPr="00FE39C9" w:rsidRDefault="00255133" w:rsidP="00206C46">
            <w:pPr>
              <w:jc w:val="center"/>
              <w:rPr>
                <w:color w:val="000000"/>
                <w:sz w:val="22"/>
                <w:szCs w:val="22"/>
              </w:rPr>
            </w:pPr>
            <w:r w:rsidRPr="00FE39C9">
              <w:rPr>
                <w:color w:val="000000"/>
                <w:sz w:val="22"/>
                <w:szCs w:val="22"/>
              </w:rPr>
              <w:t>11</w:t>
            </w:r>
          </w:p>
        </w:tc>
        <w:tc>
          <w:tcPr>
            <w:tcW w:w="1131" w:type="dxa"/>
            <w:tcBorders>
              <w:top w:val="nil"/>
              <w:left w:val="nil"/>
              <w:bottom w:val="single" w:sz="4" w:space="0" w:color="auto"/>
              <w:right w:val="single" w:sz="4" w:space="0" w:color="auto"/>
            </w:tcBorders>
            <w:shd w:val="clear" w:color="auto" w:fill="auto"/>
            <w:vAlign w:val="center"/>
          </w:tcPr>
          <w:p w14:paraId="19F80B74" w14:textId="77777777" w:rsidR="00255133" w:rsidRPr="00FE39C9" w:rsidRDefault="00255133" w:rsidP="00206C46">
            <w:pPr>
              <w:jc w:val="center"/>
              <w:rPr>
                <w:color w:val="000000"/>
                <w:sz w:val="22"/>
                <w:szCs w:val="22"/>
              </w:rPr>
            </w:pPr>
            <w:r w:rsidRPr="00FE39C9">
              <w:rPr>
                <w:color w:val="000000"/>
                <w:sz w:val="22"/>
                <w:szCs w:val="22"/>
              </w:rPr>
              <w:t>172,3</w:t>
            </w:r>
          </w:p>
        </w:tc>
        <w:tc>
          <w:tcPr>
            <w:tcW w:w="1134" w:type="dxa"/>
            <w:tcBorders>
              <w:top w:val="nil"/>
              <w:left w:val="nil"/>
              <w:bottom w:val="single" w:sz="4" w:space="0" w:color="auto"/>
              <w:right w:val="single" w:sz="4" w:space="0" w:color="auto"/>
            </w:tcBorders>
            <w:shd w:val="clear" w:color="auto" w:fill="auto"/>
            <w:vAlign w:val="center"/>
          </w:tcPr>
          <w:p w14:paraId="5BDC1956" w14:textId="77777777" w:rsidR="00255133" w:rsidRPr="00FE39C9" w:rsidRDefault="00255133" w:rsidP="00206C46">
            <w:pPr>
              <w:jc w:val="center"/>
              <w:rPr>
                <w:color w:val="000000"/>
                <w:sz w:val="22"/>
                <w:szCs w:val="22"/>
              </w:rPr>
            </w:pPr>
            <w:r w:rsidRPr="00FE39C9">
              <w:rPr>
                <w:color w:val="000000"/>
                <w:sz w:val="22"/>
                <w:szCs w:val="22"/>
              </w:rPr>
              <w:t>253,7</w:t>
            </w:r>
          </w:p>
        </w:tc>
        <w:tc>
          <w:tcPr>
            <w:tcW w:w="921" w:type="dxa"/>
            <w:tcBorders>
              <w:top w:val="nil"/>
              <w:left w:val="nil"/>
              <w:bottom w:val="single" w:sz="4" w:space="0" w:color="auto"/>
              <w:right w:val="single" w:sz="4" w:space="0" w:color="auto"/>
            </w:tcBorders>
            <w:shd w:val="clear" w:color="auto" w:fill="auto"/>
            <w:vAlign w:val="center"/>
          </w:tcPr>
          <w:p w14:paraId="25C4DAED" w14:textId="77777777" w:rsidR="00255133" w:rsidRPr="00FE39C9" w:rsidRDefault="00255133" w:rsidP="00206C46">
            <w:pPr>
              <w:jc w:val="center"/>
              <w:rPr>
                <w:color w:val="000000"/>
                <w:sz w:val="22"/>
                <w:szCs w:val="22"/>
              </w:rPr>
            </w:pPr>
            <w:r w:rsidRPr="00FE39C9">
              <w:rPr>
                <w:color w:val="000000"/>
                <w:sz w:val="22"/>
                <w:szCs w:val="22"/>
              </w:rPr>
              <w:t>3</w:t>
            </w:r>
          </w:p>
        </w:tc>
        <w:tc>
          <w:tcPr>
            <w:tcW w:w="955" w:type="dxa"/>
            <w:tcBorders>
              <w:top w:val="nil"/>
              <w:left w:val="nil"/>
              <w:bottom w:val="single" w:sz="4" w:space="0" w:color="auto"/>
              <w:right w:val="single" w:sz="4" w:space="0" w:color="auto"/>
            </w:tcBorders>
            <w:shd w:val="clear" w:color="auto" w:fill="auto"/>
            <w:vAlign w:val="center"/>
          </w:tcPr>
          <w:p w14:paraId="0C0F720B" w14:textId="77777777" w:rsidR="00255133" w:rsidRPr="00FE39C9" w:rsidRDefault="00255133" w:rsidP="00206C46">
            <w:pPr>
              <w:jc w:val="center"/>
              <w:rPr>
                <w:color w:val="000000"/>
                <w:sz w:val="22"/>
                <w:szCs w:val="22"/>
              </w:rPr>
            </w:pPr>
            <w:r w:rsidRPr="00FE39C9">
              <w:rPr>
                <w:color w:val="000000"/>
                <w:sz w:val="22"/>
                <w:szCs w:val="22"/>
              </w:rPr>
              <w:t>147,2%</w:t>
            </w:r>
          </w:p>
        </w:tc>
      </w:tr>
      <w:tr w:rsidR="00255133" w:rsidRPr="00FE39C9" w14:paraId="2BD12CBE" w14:textId="77777777" w:rsidTr="0075301C">
        <w:trPr>
          <w:trHeight w:val="645"/>
          <w:jc w:val="center"/>
        </w:trPr>
        <w:tc>
          <w:tcPr>
            <w:tcW w:w="572" w:type="dxa"/>
            <w:tcBorders>
              <w:top w:val="nil"/>
              <w:left w:val="single" w:sz="4" w:space="0" w:color="auto"/>
              <w:bottom w:val="single" w:sz="4" w:space="0" w:color="auto"/>
              <w:right w:val="single" w:sz="4" w:space="0" w:color="auto"/>
            </w:tcBorders>
            <w:shd w:val="clear" w:color="auto" w:fill="auto"/>
            <w:vAlign w:val="center"/>
          </w:tcPr>
          <w:p w14:paraId="7FA1B5EF" w14:textId="77777777" w:rsidR="00255133" w:rsidRPr="00FE39C9" w:rsidRDefault="00255133" w:rsidP="00206C46">
            <w:pPr>
              <w:jc w:val="center"/>
              <w:rPr>
                <w:sz w:val="22"/>
                <w:szCs w:val="22"/>
              </w:rPr>
            </w:pPr>
            <w:r w:rsidRPr="00FE39C9">
              <w:rPr>
                <w:sz w:val="22"/>
                <w:szCs w:val="22"/>
              </w:rPr>
              <w:t>13</w:t>
            </w:r>
          </w:p>
        </w:tc>
        <w:tc>
          <w:tcPr>
            <w:tcW w:w="1848" w:type="dxa"/>
            <w:tcBorders>
              <w:top w:val="nil"/>
              <w:left w:val="nil"/>
              <w:bottom w:val="single" w:sz="4" w:space="0" w:color="auto"/>
              <w:right w:val="single" w:sz="4" w:space="0" w:color="auto"/>
            </w:tcBorders>
            <w:shd w:val="clear" w:color="auto" w:fill="auto"/>
            <w:vAlign w:val="center"/>
          </w:tcPr>
          <w:p w14:paraId="79CD8A61" w14:textId="77777777" w:rsidR="00255133" w:rsidRPr="00FE39C9" w:rsidRDefault="00255133" w:rsidP="00206C46">
            <w:pPr>
              <w:rPr>
                <w:color w:val="000000"/>
                <w:sz w:val="22"/>
                <w:szCs w:val="22"/>
              </w:rPr>
            </w:pPr>
            <w:r w:rsidRPr="00FE39C9">
              <w:rPr>
                <w:color w:val="000000"/>
                <w:sz w:val="22"/>
                <w:szCs w:val="22"/>
              </w:rPr>
              <w:t xml:space="preserve">Компенсация расходов один раз в год по фактической стоимости проезда жителям </w:t>
            </w:r>
            <w:proofErr w:type="spellStart"/>
            <w:r w:rsidRPr="00FE39C9">
              <w:rPr>
                <w:color w:val="000000"/>
                <w:sz w:val="22"/>
                <w:szCs w:val="22"/>
              </w:rPr>
              <w:t>п.Снежногорск</w:t>
            </w:r>
            <w:proofErr w:type="spellEnd"/>
          </w:p>
        </w:tc>
        <w:tc>
          <w:tcPr>
            <w:tcW w:w="597" w:type="dxa"/>
            <w:tcBorders>
              <w:top w:val="nil"/>
              <w:left w:val="nil"/>
              <w:bottom w:val="single" w:sz="4" w:space="0" w:color="auto"/>
              <w:right w:val="single" w:sz="4" w:space="0" w:color="auto"/>
            </w:tcBorders>
            <w:shd w:val="clear" w:color="auto" w:fill="auto"/>
            <w:vAlign w:val="center"/>
          </w:tcPr>
          <w:p w14:paraId="5D42B57B" w14:textId="77777777" w:rsidR="00255133" w:rsidRPr="00FE39C9" w:rsidRDefault="00255133" w:rsidP="00206C46">
            <w:pPr>
              <w:jc w:val="center"/>
              <w:rPr>
                <w:color w:val="000000"/>
                <w:sz w:val="22"/>
                <w:szCs w:val="22"/>
              </w:rPr>
            </w:pPr>
            <w:r w:rsidRPr="00FE39C9">
              <w:rPr>
                <w:color w:val="000000"/>
                <w:sz w:val="22"/>
                <w:szCs w:val="22"/>
              </w:rPr>
              <w:t>чел.</w:t>
            </w:r>
          </w:p>
        </w:tc>
        <w:tc>
          <w:tcPr>
            <w:tcW w:w="1164" w:type="dxa"/>
            <w:tcBorders>
              <w:top w:val="nil"/>
              <w:left w:val="nil"/>
              <w:bottom w:val="single" w:sz="4" w:space="0" w:color="auto"/>
              <w:right w:val="single" w:sz="4" w:space="0" w:color="auto"/>
            </w:tcBorders>
            <w:shd w:val="clear" w:color="auto" w:fill="auto"/>
            <w:vAlign w:val="center"/>
          </w:tcPr>
          <w:p w14:paraId="63390E77" w14:textId="77777777" w:rsidR="00255133" w:rsidRPr="00FE39C9" w:rsidRDefault="00255133" w:rsidP="00206C46">
            <w:pPr>
              <w:jc w:val="center"/>
              <w:rPr>
                <w:color w:val="000000"/>
                <w:sz w:val="22"/>
                <w:szCs w:val="22"/>
              </w:rPr>
            </w:pPr>
            <w:r w:rsidRPr="00FE39C9">
              <w:rPr>
                <w:color w:val="000000"/>
                <w:sz w:val="22"/>
                <w:szCs w:val="22"/>
              </w:rPr>
              <w:t>55</w:t>
            </w:r>
          </w:p>
        </w:tc>
        <w:tc>
          <w:tcPr>
            <w:tcW w:w="1194" w:type="dxa"/>
            <w:tcBorders>
              <w:top w:val="nil"/>
              <w:left w:val="nil"/>
              <w:bottom w:val="single" w:sz="4" w:space="0" w:color="auto"/>
              <w:right w:val="single" w:sz="4" w:space="0" w:color="auto"/>
            </w:tcBorders>
            <w:shd w:val="clear" w:color="auto" w:fill="auto"/>
            <w:vAlign w:val="center"/>
          </w:tcPr>
          <w:p w14:paraId="1EECE2D2" w14:textId="77777777" w:rsidR="00255133" w:rsidRPr="00FE39C9" w:rsidRDefault="00255133" w:rsidP="00206C46">
            <w:pPr>
              <w:jc w:val="center"/>
              <w:rPr>
                <w:color w:val="000000"/>
                <w:sz w:val="22"/>
                <w:szCs w:val="22"/>
              </w:rPr>
            </w:pPr>
            <w:r w:rsidRPr="00FE39C9">
              <w:rPr>
                <w:color w:val="000000"/>
                <w:sz w:val="22"/>
                <w:szCs w:val="22"/>
              </w:rPr>
              <w:t>99</w:t>
            </w:r>
          </w:p>
        </w:tc>
        <w:tc>
          <w:tcPr>
            <w:tcW w:w="1131" w:type="dxa"/>
            <w:tcBorders>
              <w:top w:val="nil"/>
              <w:left w:val="nil"/>
              <w:bottom w:val="single" w:sz="4" w:space="0" w:color="auto"/>
              <w:right w:val="single" w:sz="4" w:space="0" w:color="auto"/>
            </w:tcBorders>
            <w:shd w:val="clear" w:color="auto" w:fill="auto"/>
            <w:vAlign w:val="center"/>
          </w:tcPr>
          <w:p w14:paraId="00C641DF" w14:textId="77777777" w:rsidR="00255133" w:rsidRPr="00FE39C9" w:rsidRDefault="00255133" w:rsidP="00206C46">
            <w:pPr>
              <w:jc w:val="center"/>
              <w:rPr>
                <w:color w:val="000000"/>
                <w:sz w:val="22"/>
                <w:szCs w:val="22"/>
              </w:rPr>
            </w:pPr>
            <w:r w:rsidRPr="00FE39C9">
              <w:rPr>
                <w:color w:val="000000"/>
                <w:sz w:val="22"/>
                <w:szCs w:val="22"/>
              </w:rPr>
              <w:t>241,44</w:t>
            </w:r>
          </w:p>
        </w:tc>
        <w:tc>
          <w:tcPr>
            <w:tcW w:w="1134" w:type="dxa"/>
            <w:tcBorders>
              <w:top w:val="nil"/>
              <w:left w:val="nil"/>
              <w:bottom w:val="single" w:sz="4" w:space="0" w:color="auto"/>
              <w:right w:val="single" w:sz="4" w:space="0" w:color="auto"/>
            </w:tcBorders>
            <w:shd w:val="clear" w:color="auto" w:fill="auto"/>
            <w:vAlign w:val="center"/>
          </w:tcPr>
          <w:p w14:paraId="50D9C899" w14:textId="77777777" w:rsidR="00255133" w:rsidRPr="00FE39C9" w:rsidRDefault="00255133" w:rsidP="00206C46">
            <w:pPr>
              <w:jc w:val="center"/>
              <w:rPr>
                <w:color w:val="000000"/>
                <w:sz w:val="22"/>
                <w:szCs w:val="22"/>
              </w:rPr>
            </w:pPr>
            <w:r w:rsidRPr="00FE39C9">
              <w:rPr>
                <w:color w:val="000000"/>
                <w:sz w:val="22"/>
                <w:szCs w:val="22"/>
              </w:rPr>
              <w:t>404,00</w:t>
            </w:r>
          </w:p>
        </w:tc>
        <w:tc>
          <w:tcPr>
            <w:tcW w:w="921" w:type="dxa"/>
            <w:tcBorders>
              <w:top w:val="nil"/>
              <w:left w:val="nil"/>
              <w:bottom w:val="single" w:sz="4" w:space="0" w:color="auto"/>
              <w:right w:val="single" w:sz="4" w:space="0" w:color="auto"/>
            </w:tcBorders>
            <w:shd w:val="clear" w:color="auto" w:fill="auto"/>
            <w:vAlign w:val="center"/>
          </w:tcPr>
          <w:p w14:paraId="4DF18573" w14:textId="77777777" w:rsidR="00255133" w:rsidRPr="00FE39C9" w:rsidRDefault="00255133" w:rsidP="00206C46">
            <w:pPr>
              <w:jc w:val="center"/>
              <w:rPr>
                <w:color w:val="000000"/>
                <w:sz w:val="22"/>
                <w:szCs w:val="22"/>
              </w:rPr>
            </w:pPr>
            <w:r w:rsidRPr="00FE39C9">
              <w:rPr>
                <w:color w:val="000000"/>
                <w:sz w:val="22"/>
                <w:szCs w:val="22"/>
              </w:rPr>
              <w:t>44</w:t>
            </w:r>
          </w:p>
        </w:tc>
        <w:tc>
          <w:tcPr>
            <w:tcW w:w="955" w:type="dxa"/>
            <w:tcBorders>
              <w:top w:val="nil"/>
              <w:left w:val="nil"/>
              <w:bottom w:val="single" w:sz="4" w:space="0" w:color="auto"/>
              <w:right w:val="single" w:sz="4" w:space="0" w:color="auto"/>
            </w:tcBorders>
            <w:shd w:val="clear" w:color="auto" w:fill="auto"/>
            <w:vAlign w:val="center"/>
          </w:tcPr>
          <w:p w14:paraId="45997959" w14:textId="77777777" w:rsidR="00255133" w:rsidRPr="00FE39C9" w:rsidRDefault="00255133" w:rsidP="00206C46">
            <w:pPr>
              <w:jc w:val="center"/>
              <w:rPr>
                <w:color w:val="000000"/>
                <w:sz w:val="22"/>
                <w:szCs w:val="22"/>
              </w:rPr>
            </w:pPr>
            <w:r w:rsidRPr="00FE39C9">
              <w:rPr>
                <w:color w:val="000000"/>
                <w:sz w:val="22"/>
                <w:szCs w:val="22"/>
              </w:rPr>
              <w:t>167,3%</w:t>
            </w:r>
          </w:p>
        </w:tc>
      </w:tr>
      <w:tr w:rsidR="00255133" w:rsidRPr="00FE39C9" w14:paraId="59166B81" w14:textId="77777777" w:rsidTr="0075301C">
        <w:trPr>
          <w:trHeight w:val="534"/>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12AE2D99" w14:textId="77777777" w:rsidR="00255133" w:rsidRPr="00FE39C9" w:rsidRDefault="00255133" w:rsidP="00206C46">
            <w:pPr>
              <w:jc w:val="center"/>
              <w:rPr>
                <w:sz w:val="22"/>
                <w:szCs w:val="22"/>
              </w:rPr>
            </w:pPr>
            <w:r w:rsidRPr="00FE39C9">
              <w:rPr>
                <w:sz w:val="22"/>
                <w:szCs w:val="22"/>
              </w:rPr>
              <w:t>14</w:t>
            </w:r>
          </w:p>
        </w:tc>
        <w:tc>
          <w:tcPr>
            <w:tcW w:w="1848" w:type="dxa"/>
            <w:tcBorders>
              <w:top w:val="nil"/>
              <w:left w:val="nil"/>
              <w:bottom w:val="single" w:sz="4" w:space="0" w:color="auto"/>
              <w:right w:val="single" w:sz="4" w:space="0" w:color="auto"/>
            </w:tcBorders>
            <w:shd w:val="clear" w:color="auto" w:fill="auto"/>
            <w:vAlign w:val="center"/>
            <w:hideMark/>
          </w:tcPr>
          <w:p w14:paraId="3F17FF61" w14:textId="77777777" w:rsidR="00255133" w:rsidRPr="00FE39C9" w:rsidRDefault="00255133" w:rsidP="00206C46">
            <w:pPr>
              <w:rPr>
                <w:color w:val="000000"/>
                <w:sz w:val="22"/>
                <w:szCs w:val="22"/>
              </w:rPr>
            </w:pPr>
            <w:r w:rsidRPr="00FE39C9">
              <w:rPr>
                <w:color w:val="000000"/>
                <w:sz w:val="22"/>
                <w:szCs w:val="22"/>
              </w:rPr>
              <w:t>Организация праздничных мероприятий</w:t>
            </w:r>
          </w:p>
        </w:tc>
        <w:tc>
          <w:tcPr>
            <w:tcW w:w="597" w:type="dxa"/>
            <w:tcBorders>
              <w:top w:val="nil"/>
              <w:left w:val="nil"/>
              <w:bottom w:val="single" w:sz="4" w:space="0" w:color="auto"/>
              <w:right w:val="single" w:sz="4" w:space="0" w:color="auto"/>
            </w:tcBorders>
            <w:shd w:val="clear" w:color="auto" w:fill="auto"/>
            <w:vAlign w:val="center"/>
          </w:tcPr>
          <w:p w14:paraId="16ACF9F1" w14:textId="77777777" w:rsidR="00255133" w:rsidRPr="00FE39C9" w:rsidRDefault="00255133" w:rsidP="00206C46">
            <w:pPr>
              <w:jc w:val="center"/>
              <w:rPr>
                <w:color w:val="000000"/>
                <w:sz w:val="22"/>
                <w:szCs w:val="22"/>
              </w:rPr>
            </w:pPr>
          </w:p>
        </w:tc>
        <w:tc>
          <w:tcPr>
            <w:tcW w:w="1164" w:type="dxa"/>
            <w:tcBorders>
              <w:top w:val="nil"/>
              <w:left w:val="nil"/>
              <w:bottom w:val="single" w:sz="4" w:space="0" w:color="auto"/>
              <w:right w:val="single" w:sz="4" w:space="0" w:color="auto"/>
            </w:tcBorders>
            <w:shd w:val="clear" w:color="auto" w:fill="auto"/>
            <w:vAlign w:val="center"/>
          </w:tcPr>
          <w:p w14:paraId="04FD53E4" w14:textId="77777777" w:rsidR="00255133" w:rsidRPr="00FE39C9" w:rsidRDefault="00255133" w:rsidP="00206C46">
            <w:pPr>
              <w:jc w:val="center"/>
              <w:rPr>
                <w:color w:val="000000"/>
                <w:sz w:val="22"/>
                <w:szCs w:val="22"/>
              </w:rPr>
            </w:pPr>
          </w:p>
        </w:tc>
        <w:tc>
          <w:tcPr>
            <w:tcW w:w="1194" w:type="dxa"/>
            <w:tcBorders>
              <w:top w:val="nil"/>
              <w:left w:val="nil"/>
              <w:bottom w:val="single" w:sz="4" w:space="0" w:color="auto"/>
              <w:right w:val="single" w:sz="4" w:space="0" w:color="auto"/>
            </w:tcBorders>
            <w:shd w:val="clear" w:color="auto" w:fill="auto"/>
            <w:vAlign w:val="center"/>
          </w:tcPr>
          <w:p w14:paraId="0588144B" w14:textId="77777777" w:rsidR="00255133" w:rsidRPr="00FE39C9" w:rsidRDefault="00255133" w:rsidP="00206C46">
            <w:pPr>
              <w:jc w:val="center"/>
              <w:rPr>
                <w:color w:val="000000"/>
                <w:sz w:val="22"/>
                <w:szCs w:val="22"/>
              </w:rPr>
            </w:pPr>
          </w:p>
        </w:tc>
        <w:tc>
          <w:tcPr>
            <w:tcW w:w="1131" w:type="dxa"/>
            <w:tcBorders>
              <w:top w:val="nil"/>
              <w:left w:val="nil"/>
              <w:bottom w:val="single" w:sz="4" w:space="0" w:color="auto"/>
              <w:right w:val="single" w:sz="4" w:space="0" w:color="auto"/>
            </w:tcBorders>
            <w:shd w:val="clear" w:color="auto" w:fill="auto"/>
            <w:vAlign w:val="center"/>
            <w:hideMark/>
          </w:tcPr>
          <w:p w14:paraId="507F3924" w14:textId="77777777" w:rsidR="00255133" w:rsidRPr="00FE39C9" w:rsidRDefault="00255133" w:rsidP="00206C46">
            <w:pPr>
              <w:jc w:val="center"/>
              <w:rPr>
                <w:color w:val="000000"/>
                <w:sz w:val="22"/>
                <w:szCs w:val="22"/>
              </w:rPr>
            </w:pPr>
            <w:r w:rsidRPr="00FE39C9">
              <w:rPr>
                <w:color w:val="000000"/>
                <w:sz w:val="22"/>
                <w:szCs w:val="22"/>
              </w:rPr>
              <w:t>403,1</w:t>
            </w:r>
          </w:p>
        </w:tc>
        <w:tc>
          <w:tcPr>
            <w:tcW w:w="1134" w:type="dxa"/>
            <w:tcBorders>
              <w:top w:val="nil"/>
              <w:left w:val="nil"/>
              <w:bottom w:val="single" w:sz="4" w:space="0" w:color="auto"/>
              <w:right w:val="single" w:sz="4" w:space="0" w:color="auto"/>
            </w:tcBorders>
            <w:shd w:val="clear" w:color="auto" w:fill="auto"/>
            <w:vAlign w:val="center"/>
          </w:tcPr>
          <w:p w14:paraId="3BC00740" w14:textId="77777777" w:rsidR="00255133" w:rsidRPr="00FE39C9" w:rsidRDefault="00255133" w:rsidP="00206C46">
            <w:pPr>
              <w:jc w:val="center"/>
              <w:rPr>
                <w:color w:val="000000"/>
                <w:sz w:val="22"/>
                <w:szCs w:val="22"/>
              </w:rPr>
            </w:pPr>
            <w:r w:rsidRPr="00FE39C9">
              <w:rPr>
                <w:color w:val="000000"/>
                <w:sz w:val="22"/>
                <w:szCs w:val="22"/>
              </w:rPr>
              <w:t>184,6</w:t>
            </w:r>
          </w:p>
        </w:tc>
        <w:tc>
          <w:tcPr>
            <w:tcW w:w="921" w:type="dxa"/>
            <w:tcBorders>
              <w:top w:val="nil"/>
              <w:left w:val="nil"/>
              <w:bottom w:val="single" w:sz="4" w:space="0" w:color="auto"/>
              <w:right w:val="single" w:sz="4" w:space="0" w:color="auto"/>
            </w:tcBorders>
            <w:shd w:val="clear" w:color="auto" w:fill="auto"/>
            <w:vAlign w:val="center"/>
          </w:tcPr>
          <w:p w14:paraId="50E2EEAD" w14:textId="77777777" w:rsidR="00255133" w:rsidRPr="00FE39C9" w:rsidRDefault="00255133" w:rsidP="00206C46">
            <w:pPr>
              <w:jc w:val="center"/>
              <w:rPr>
                <w:color w:val="000000"/>
                <w:sz w:val="22"/>
                <w:szCs w:val="22"/>
              </w:rPr>
            </w:pPr>
            <w:r w:rsidRPr="00FE39C9">
              <w:rPr>
                <w:color w:val="000000"/>
                <w:sz w:val="22"/>
                <w:szCs w:val="22"/>
              </w:rPr>
              <w:t>-468</w:t>
            </w:r>
          </w:p>
        </w:tc>
        <w:tc>
          <w:tcPr>
            <w:tcW w:w="955" w:type="dxa"/>
            <w:tcBorders>
              <w:top w:val="nil"/>
              <w:left w:val="nil"/>
              <w:bottom w:val="single" w:sz="4" w:space="0" w:color="auto"/>
              <w:right w:val="single" w:sz="4" w:space="0" w:color="auto"/>
            </w:tcBorders>
            <w:shd w:val="clear" w:color="auto" w:fill="auto"/>
            <w:vAlign w:val="center"/>
          </w:tcPr>
          <w:p w14:paraId="2CEB472E" w14:textId="77777777" w:rsidR="00255133" w:rsidRPr="00FE39C9" w:rsidRDefault="00255133" w:rsidP="00206C46">
            <w:pPr>
              <w:jc w:val="center"/>
              <w:rPr>
                <w:color w:val="000000"/>
                <w:sz w:val="22"/>
                <w:szCs w:val="22"/>
              </w:rPr>
            </w:pPr>
            <w:r w:rsidRPr="00FE39C9">
              <w:rPr>
                <w:color w:val="000000"/>
                <w:sz w:val="22"/>
                <w:szCs w:val="22"/>
              </w:rPr>
              <w:t>45,8%</w:t>
            </w:r>
          </w:p>
        </w:tc>
      </w:tr>
      <w:tr w:rsidR="00255133" w:rsidRPr="00FE39C9" w14:paraId="6B88A704" w14:textId="77777777" w:rsidTr="0075301C">
        <w:trPr>
          <w:trHeight w:val="99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C270BC1" w14:textId="77777777" w:rsidR="00255133" w:rsidRPr="00FE39C9" w:rsidRDefault="00255133" w:rsidP="00206C46">
            <w:pPr>
              <w:jc w:val="center"/>
              <w:rPr>
                <w:sz w:val="22"/>
                <w:szCs w:val="22"/>
              </w:rPr>
            </w:pPr>
            <w:r w:rsidRPr="00FE39C9">
              <w:rPr>
                <w:sz w:val="22"/>
                <w:szCs w:val="22"/>
              </w:rPr>
              <w:t>15</w:t>
            </w:r>
          </w:p>
        </w:tc>
        <w:tc>
          <w:tcPr>
            <w:tcW w:w="1848" w:type="dxa"/>
            <w:tcBorders>
              <w:top w:val="nil"/>
              <w:left w:val="nil"/>
              <w:bottom w:val="single" w:sz="4" w:space="0" w:color="auto"/>
              <w:right w:val="single" w:sz="4" w:space="0" w:color="auto"/>
            </w:tcBorders>
            <w:shd w:val="clear" w:color="auto" w:fill="auto"/>
            <w:vAlign w:val="center"/>
            <w:hideMark/>
          </w:tcPr>
          <w:p w14:paraId="10FAC76E" w14:textId="77777777" w:rsidR="00255133" w:rsidRPr="00FE39C9" w:rsidRDefault="00255133" w:rsidP="00206C46">
            <w:pPr>
              <w:rPr>
                <w:color w:val="000000"/>
                <w:sz w:val="22"/>
                <w:szCs w:val="22"/>
              </w:rPr>
            </w:pPr>
            <w:r w:rsidRPr="00FE39C9">
              <w:rPr>
                <w:color w:val="000000"/>
                <w:sz w:val="22"/>
                <w:szCs w:val="22"/>
              </w:rPr>
              <w:t>Другие мероприятия (</w:t>
            </w:r>
            <w:proofErr w:type="spellStart"/>
            <w:r w:rsidRPr="00FE39C9">
              <w:rPr>
                <w:color w:val="000000"/>
                <w:sz w:val="22"/>
                <w:szCs w:val="22"/>
              </w:rPr>
              <w:t>приобретние</w:t>
            </w:r>
            <w:proofErr w:type="spellEnd"/>
            <w:r w:rsidRPr="00FE39C9">
              <w:rPr>
                <w:color w:val="000000"/>
                <w:sz w:val="22"/>
                <w:szCs w:val="22"/>
              </w:rPr>
              <w:t xml:space="preserve"> венков и цветов, изготовление памятников (табличек) и оградок на могилах умерших, возмещение затрат в размере 50% от абонентской платы за пользование телефоном, оплата услуг кредитных организаций, почтовых сборов </w:t>
            </w:r>
            <w:r w:rsidRPr="00FE39C9">
              <w:rPr>
                <w:color w:val="000000"/>
                <w:sz w:val="22"/>
                <w:szCs w:val="22"/>
              </w:rPr>
              <w:lastRenderedPageBreak/>
              <w:t>и т.д.)</w:t>
            </w:r>
          </w:p>
        </w:tc>
        <w:tc>
          <w:tcPr>
            <w:tcW w:w="597" w:type="dxa"/>
            <w:tcBorders>
              <w:top w:val="nil"/>
              <w:left w:val="nil"/>
              <w:bottom w:val="single" w:sz="4" w:space="0" w:color="auto"/>
              <w:right w:val="single" w:sz="4" w:space="0" w:color="auto"/>
            </w:tcBorders>
            <w:shd w:val="clear" w:color="auto" w:fill="auto"/>
            <w:vAlign w:val="center"/>
            <w:hideMark/>
          </w:tcPr>
          <w:p w14:paraId="7FC1720B" w14:textId="77777777" w:rsidR="00255133" w:rsidRPr="00FE39C9" w:rsidRDefault="00255133" w:rsidP="00206C46">
            <w:pPr>
              <w:jc w:val="center"/>
              <w:rPr>
                <w:color w:val="000000"/>
                <w:sz w:val="22"/>
                <w:szCs w:val="22"/>
              </w:rPr>
            </w:pPr>
            <w:r w:rsidRPr="00FE39C9">
              <w:rPr>
                <w:color w:val="000000"/>
                <w:sz w:val="22"/>
                <w:szCs w:val="22"/>
              </w:rPr>
              <w:lastRenderedPageBreak/>
              <w:t> </w:t>
            </w:r>
          </w:p>
        </w:tc>
        <w:tc>
          <w:tcPr>
            <w:tcW w:w="1164" w:type="dxa"/>
            <w:tcBorders>
              <w:top w:val="nil"/>
              <w:left w:val="nil"/>
              <w:bottom w:val="single" w:sz="4" w:space="0" w:color="auto"/>
              <w:right w:val="single" w:sz="4" w:space="0" w:color="auto"/>
            </w:tcBorders>
            <w:shd w:val="clear" w:color="auto" w:fill="auto"/>
            <w:vAlign w:val="center"/>
            <w:hideMark/>
          </w:tcPr>
          <w:p w14:paraId="3B40FAD8" w14:textId="77777777" w:rsidR="00255133" w:rsidRPr="00FE39C9" w:rsidRDefault="00255133" w:rsidP="00206C46">
            <w:pPr>
              <w:jc w:val="center"/>
              <w:rPr>
                <w:color w:val="000000"/>
                <w:sz w:val="22"/>
                <w:szCs w:val="22"/>
              </w:rPr>
            </w:pPr>
          </w:p>
        </w:tc>
        <w:tc>
          <w:tcPr>
            <w:tcW w:w="1194" w:type="dxa"/>
            <w:tcBorders>
              <w:top w:val="nil"/>
              <w:left w:val="nil"/>
              <w:bottom w:val="single" w:sz="4" w:space="0" w:color="auto"/>
              <w:right w:val="single" w:sz="4" w:space="0" w:color="auto"/>
            </w:tcBorders>
            <w:shd w:val="clear" w:color="auto" w:fill="auto"/>
            <w:vAlign w:val="center"/>
          </w:tcPr>
          <w:p w14:paraId="46E40B35" w14:textId="77777777" w:rsidR="00255133" w:rsidRPr="00FE39C9" w:rsidRDefault="00255133" w:rsidP="00206C46">
            <w:pPr>
              <w:jc w:val="center"/>
              <w:rPr>
                <w:color w:val="000000"/>
                <w:sz w:val="22"/>
                <w:szCs w:val="22"/>
              </w:rPr>
            </w:pPr>
          </w:p>
        </w:tc>
        <w:tc>
          <w:tcPr>
            <w:tcW w:w="1131" w:type="dxa"/>
            <w:tcBorders>
              <w:top w:val="nil"/>
              <w:left w:val="nil"/>
              <w:bottom w:val="single" w:sz="4" w:space="0" w:color="auto"/>
              <w:right w:val="single" w:sz="4" w:space="0" w:color="auto"/>
            </w:tcBorders>
            <w:shd w:val="clear" w:color="auto" w:fill="auto"/>
            <w:vAlign w:val="center"/>
            <w:hideMark/>
          </w:tcPr>
          <w:p w14:paraId="358EC8D2" w14:textId="77777777" w:rsidR="00255133" w:rsidRPr="00FE39C9" w:rsidRDefault="00255133" w:rsidP="00206C46">
            <w:pPr>
              <w:jc w:val="center"/>
              <w:rPr>
                <w:color w:val="000000"/>
                <w:sz w:val="22"/>
                <w:szCs w:val="22"/>
              </w:rPr>
            </w:pPr>
            <w:r w:rsidRPr="00FE39C9">
              <w:rPr>
                <w:color w:val="000000"/>
                <w:sz w:val="22"/>
                <w:szCs w:val="22"/>
              </w:rPr>
              <w:t>2 394,4</w:t>
            </w:r>
          </w:p>
        </w:tc>
        <w:tc>
          <w:tcPr>
            <w:tcW w:w="1134" w:type="dxa"/>
            <w:tcBorders>
              <w:top w:val="nil"/>
              <w:left w:val="nil"/>
              <w:bottom w:val="single" w:sz="4" w:space="0" w:color="auto"/>
              <w:right w:val="single" w:sz="4" w:space="0" w:color="auto"/>
            </w:tcBorders>
            <w:shd w:val="clear" w:color="auto" w:fill="auto"/>
            <w:vAlign w:val="center"/>
          </w:tcPr>
          <w:p w14:paraId="41BAEE97" w14:textId="77777777" w:rsidR="00255133" w:rsidRPr="00FE39C9" w:rsidRDefault="00255133" w:rsidP="00206C46">
            <w:pPr>
              <w:jc w:val="center"/>
              <w:rPr>
                <w:color w:val="000000"/>
                <w:sz w:val="22"/>
                <w:szCs w:val="22"/>
              </w:rPr>
            </w:pPr>
            <w:r w:rsidRPr="00FE39C9">
              <w:rPr>
                <w:color w:val="000000"/>
                <w:sz w:val="22"/>
                <w:szCs w:val="22"/>
              </w:rPr>
              <w:t>1 717,13</w:t>
            </w:r>
          </w:p>
        </w:tc>
        <w:tc>
          <w:tcPr>
            <w:tcW w:w="921" w:type="dxa"/>
            <w:tcBorders>
              <w:top w:val="nil"/>
              <w:left w:val="nil"/>
              <w:bottom w:val="single" w:sz="4" w:space="0" w:color="auto"/>
              <w:right w:val="single" w:sz="4" w:space="0" w:color="auto"/>
            </w:tcBorders>
            <w:shd w:val="clear" w:color="auto" w:fill="auto"/>
            <w:vAlign w:val="center"/>
          </w:tcPr>
          <w:p w14:paraId="3B5FE994" w14:textId="77777777" w:rsidR="00255133" w:rsidRPr="00FE39C9" w:rsidRDefault="00255133" w:rsidP="00206C46">
            <w:pPr>
              <w:jc w:val="center"/>
              <w:rPr>
                <w:color w:val="000000"/>
                <w:sz w:val="22"/>
                <w:szCs w:val="22"/>
              </w:rPr>
            </w:pPr>
            <w:r w:rsidRPr="00FE39C9">
              <w:rPr>
                <w:color w:val="000000"/>
                <w:sz w:val="22"/>
                <w:szCs w:val="22"/>
              </w:rPr>
              <w:t>0</w:t>
            </w:r>
          </w:p>
        </w:tc>
        <w:tc>
          <w:tcPr>
            <w:tcW w:w="955" w:type="dxa"/>
            <w:tcBorders>
              <w:top w:val="nil"/>
              <w:left w:val="nil"/>
              <w:bottom w:val="single" w:sz="4" w:space="0" w:color="auto"/>
              <w:right w:val="single" w:sz="4" w:space="0" w:color="auto"/>
            </w:tcBorders>
            <w:shd w:val="clear" w:color="auto" w:fill="auto"/>
            <w:vAlign w:val="center"/>
          </w:tcPr>
          <w:p w14:paraId="69909A9F" w14:textId="77777777" w:rsidR="00255133" w:rsidRPr="00FE39C9" w:rsidRDefault="00255133" w:rsidP="00206C46">
            <w:pPr>
              <w:jc w:val="center"/>
              <w:rPr>
                <w:color w:val="000000"/>
                <w:sz w:val="22"/>
                <w:szCs w:val="22"/>
              </w:rPr>
            </w:pPr>
            <w:r w:rsidRPr="00FE39C9">
              <w:rPr>
                <w:color w:val="000000"/>
                <w:sz w:val="22"/>
                <w:szCs w:val="22"/>
              </w:rPr>
              <w:t>71,7%</w:t>
            </w:r>
          </w:p>
        </w:tc>
      </w:tr>
      <w:tr w:rsidR="00255133" w:rsidRPr="00FE39C9" w14:paraId="7B2A5738" w14:textId="77777777" w:rsidTr="0075301C">
        <w:trPr>
          <w:trHeight w:val="37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47C3BD0" w14:textId="77777777" w:rsidR="00255133" w:rsidRPr="00FE39C9" w:rsidRDefault="00255133" w:rsidP="00206C46">
            <w:pPr>
              <w:jc w:val="center"/>
              <w:rPr>
                <w:b/>
                <w:sz w:val="22"/>
                <w:szCs w:val="22"/>
              </w:rPr>
            </w:pPr>
          </w:p>
        </w:tc>
        <w:tc>
          <w:tcPr>
            <w:tcW w:w="1848" w:type="dxa"/>
            <w:tcBorders>
              <w:top w:val="single" w:sz="4" w:space="0" w:color="auto"/>
              <w:left w:val="nil"/>
              <w:bottom w:val="single" w:sz="4" w:space="0" w:color="auto"/>
              <w:right w:val="single" w:sz="4" w:space="0" w:color="auto"/>
            </w:tcBorders>
            <w:shd w:val="clear" w:color="auto" w:fill="auto"/>
            <w:vAlign w:val="center"/>
          </w:tcPr>
          <w:p w14:paraId="5D0F8209" w14:textId="77777777" w:rsidR="00255133" w:rsidRPr="00FE39C9" w:rsidRDefault="00255133" w:rsidP="00206C46">
            <w:pPr>
              <w:rPr>
                <w:b/>
                <w:color w:val="000000"/>
                <w:sz w:val="22"/>
                <w:szCs w:val="22"/>
              </w:rPr>
            </w:pPr>
            <w:r w:rsidRPr="00FE39C9">
              <w:rPr>
                <w:b/>
                <w:color w:val="000000"/>
                <w:sz w:val="22"/>
                <w:szCs w:val="22"/>
              </w:rPr>
              <w:t>ИТОГО:</w:t>
            </w:r>
          </w:p>
        </w:tc>
        <w:tc>
          <w:tcPr>
            <w:tcW w:w="597" w:type="dxa"/>
            <w:tcBorders>
              <w:top w:val="single" w:sz="4" w:space="0" w:color="auto"/>
              <w:left w:val="nil"/>
              <w:bottom w:val="single" w:sz="4" w:space="0" w:color="auto"/>
              <w:right w:val="single" w:sz="4" w:space="0" w:color="auto"/>
            </w:tcBorders>
            <w:shd w:val="clear" w:color="auto" w:fill="auto"/>
            <w:vAlign w:val="center"/>
          </w:tcPr>
          <w:p w14:paraId="36FC8DA1" w14:textId="77777777" w:rsidR="00255133" w:rsidRPr="00FE39C9" w:rsidRDefault="00255133" w:rsidP="00206C46">
            <w:pPr>
              <w:jc w:val="center"/>
              <w:rPr>
                <w:b/>
                <w:color w:val="000000"/>
                <w:sz w:val="22"/>
                <w:szCs w:val="22"/>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11D224B8" w14:textId="77777777" w:rsidR="00255133" w:rsidRPr="00FE39C9" w:rsidRDefault="00255133" w:rsidP="00206C46">
            <w:pPr>
              <w:jc w:val="center"/>
              <w:rPr>
                <w:b/>
                <w:color w:val="000000"/>
                <w:sz w:val="22"/>
                <w:szCs w:val="22"/>
              </w:rPr>
            </w:pPr>
            <w:r w:rsidRPr="00FE39C9">
              <w:rPr>
                <w:b/>
                <w:color w:val="000000"/>
                <w:sz w:val="22"/>
                <w:szCs w:val="22"/>
              </w:rPr>
              <w:t>7 496</w:t>
            </w:r>
          </w:p>
        </w:tc>
        <w:tc>
          <w:tcPr>
            <w:tcW w:w="1194" w:type="dxa"/>
            <w:tcBorders>
              <w:top w:val="single" w:sz="4" w:space="0" w:color="auto"/>
              <w:left w:val="nil"/>
              <w:bottom w:val="single" w:sz="4" w:space="0" w:color="auto"/>
              <w:right w:val="single" w:sz="4" w:space="0" w:color="auto"/>
            </w:tcBorders>
            <w:shd w:val="clear" w:color="auto" w:fill="auto"/>
            <w:vAlign w:val="center"/>
          </w:tcPr>
          <w:p w14:paraId="45D76868" w14:textId="77777777" w:rsidR="00255133" w:rsidRPr="00FE39C9" w:rsidRDefault="00255133" w:rsidP="00206C46">
            <w:pPr>
              <w:jc w:val="center"/>
              <w:rPr>
                <w:b/>
                <w:color w:val="000000"/>
                <w:sz w:val="22"/>
                <w:szCs w:val="22"/>
              </w:rPr>
            </w:pPr>
            <w:r w:rsidRPr="00FE39C9">
              <w:rPr>
                <w:b/>
                <w:color w:val="000000"/>
                <w:sz w:val="22"/>
                <w:szCs w:val="22"/>
              </w:rPr>
              <w:t>5 898</w:t>
            </w:r>
          </w:p>
        </w:tc>
        <w:tc>
          <w:tcPr>
            <w:tcW w:w="1131" w:type="dxa"/>
            <w:tcBorders>
              <w:top w:val="single" w:sz="4" w:space="0" w:color="auto"/>
              <w:left w:val="nil"/>
              <w:bottom w:val="single" w:sz="4" w:space="0" w:color="auto"/>
              <w:right w:val="single" w:sz="4" w:space="0" w:color="auto"/>
            </w:tcBorders>
            <w:shd w:val="clear" w:color="auto" w:fill="auto"/>
            <w:vAlign w:val="center"/>
          </w:tcPr>
          <w:p w14:paraId="73CD3525" w14:textId="77777777" w:rsidR="00255133" w:rsidRPr="00FE39C9" w:rsidRDefault="00255133" w:rsidP="00206C46">
            <w:pPr>
              <w:jc w:val="center"/>
              <w:rPr>
                <w:b/>
                <w:color w:val="000000"/>
                <w:sz w:val="22"/>
                <w:szCs w:val="22"/>
              </w:rPr>
            </w:pPr>
            <w:r w:rsidRPr="00FE39C9">
              <w:rPr>
                <w:b/>
                <w:color w:val="000000"/>
                <w:sz w:val="22"/>
                <w:szCs w:val="22"/>
              </w:rPr>
              <w:t>28 726,1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7CC4B4" w14:textId="77777777" w:rsidR="00255133" w:rsidRPr="00FE39C9" w:rsidRDefault="00255133" w:rsidP="00206C46">
            <w:pPr>
              <w:jc w:val="center"/>
              <w:rPr>
                <w:b/>
                <w:color w:val="000000"/>
                <w:sz w:val="22"/>
                <w:szCs w:val="22"/>
              </w:rPr>
            </w:pPr>
            <w:r w:rsidRPr="00FE39C9">
              <w:rPr>
                <w:b/>
                <w:color w:val="000000"/>
                <w:sz w:val="22"/>
                <w:szCs w:val="22"/>
              </w:rPr>
              <w:t>26 492,0</w:t>
            </w:r>
          </w:p>
        </w:tc>
        <w:tc>
          <w:tcPr>
            <w:tcW w:w="921" w:type="dxa"/>
            <w:tcBorders>
              <w:top w:val="single" w:sz="4" w:space="0" w:color="auto"/>
              <w:left w:val="nil"/>
              <w:bottom w:val="single" w:sz="4" w:space="0" w:color="auto"/>
              <w:right w:val="single" w:sz="4" w:space="0" w:color="auto"/>
            </w:tcBorders>
            <w:shd w:val="clear" w:color="auto" w:fill="auto"/>
            <w:vAlign w:val="center"/>
          </w:tcPr>
          <w:p w14:paraId="2792F566" w14:textId="77777777" w:rsidR="00255133" w:rsidRPr="00FE39C9" w:rsidRDefault="00255133" w:rsidP="00206C46">
            <w:pPr>
              <w:jc w:val="center"/>
              <w:rPr>
                <w:b/>
                <w:color w:val="000000"/>
                <w:sz w:val="22"/>
                <w:szCs w:val="22"/>
              </w:rPr>
            </w:pPr>
            <w:r w:rsidRPr="00FE39C9">
              <w:rPr>
                <w:b/>
                <w:color w:val="000000"/>
                <w:sz w:val="22"/>
                <w:szCs w:val="22"/>
              </w:rPr>
              <w:t>-1 598</w:t>
            </w:r>
          </w:p>
        </w:tc>
        <w:tc>
          <w:tcPr>
            <w:tcW w:w="955" w:type="dxa"/>
            <w:tcBorders>
              <w:top w:val="single" w:sz="4" w:space="0" w:color="auto"/>
              <w:left w:val="nil"/>
              <w:bottom w:val="single" w:sz="4" w:space="0" w:color="auto"/>
              <w:right w:val="single" w:sz="4" w:space="0" w:color="auto"/>
            </w:tcBorders>
            <w:shd w:val="clear" w:color="auto" w:fill="auto"/>
            <w:vAlign w:val="center"/>
          </w:tcPr>
          <w:p w14:paraId="4BDD12E2" w14:textId="77777777" w:rsidR="00255133" w:rsidRPr="00FE39C9" w:rsidRDefault="00255133" w:rsidP="00206C46">
            <w:pPr>
              <w:jc w:val="center"/>
              <w:rPr>
                <w:b/>
                <w:color w:val="000000"/>
                <w:sz w:val="22"/>
                <w:szCs w:val="22"/>
              </w:rPr>
            </w:pPr>
            <w:r w:rsidRPr="00FE39C9">
              <w:rPr>
                <w:b/>
                <w:color w:val="000000"/>
                <w:sz w:val="22"/>
                <w:szCs w:val="22"/>
              </w:rPr>
              <w:t>92,2%</w:t>
            </w:r>
          </w:p>
        </w:tc>
      </w:tr>
    </w:tbl>
    <w:p w14:paraId="2260E77F" w14:textId="77777777" w:rsidR="00255133" w:rsidRPr="00FE39C9" w:rsidRDefault="00255133" w:rsidP="00255133">
      <w:pPr>
        <w:pStyle w:val="33"/>
        <w:spacing w:before="120"/>
        <w:ind w:firstLine="709"/>
        <w:jc w:val="both"/>
        <w:rPr>
          <w:b w:val="0"/>
          <w:sz w:val="26"/>
          <w:szCs w:val="26"/>
        </w:rPr>
      </w:pPr>
      <w:r w:rsidRPr="00FE39C9">
        <w:rPr>
          <w:b w:val="0"/>
          <w:sz w:val="26"/>
          <w:szCs w:val="26"/>
        </w:rPr>
        <w:t>Всего за I полугодие 2016 года было израсходовано 26 492,0 тыс. руб. бюджетных средств на основные виды социальной помощи, что на 7,8% ниже, чем за аналогичный период прошлого года, в основном за счет снижения количества обратившихся граждан за единовременной материальной помощью (ветераны ВОВ, семьи с детьми), а также по причине отмены ряда мероприятий (оказание материальной помощи на оплату проезда в городском общественном транспорте гражданам (дети инвалиды, инвалиды из числа неработающих),</w:t>
      </w:r>
      <w:r w:rsidRPr="00FE39C9">
        <w:t xml:space="preserve"> </w:t>
      </w:r>
      <w:r w:rsidRPr="00FE39C9">
        <w:rPr>
          <w:b w:val="0"/>
          <w:sz w:val="26"/>
          <w:szCs w:val="26"/>
        </w:rPr>
        <w:t>оказание единовременной материальной помощи на оплату проезда в городском общественном транспорте лицам, сопровождающим детей-инвалидов и т.д.).</w:t>
      </w:r>
    </w:p>
    <w:p w14:paraId="7A9DB931" w14:textId="77777777" w:rsidR="00255133" w:rsidRPr="00FE39C9" w:rsidRDefault="00255133" w:rsidP="00255133">
      <w:pPr>
        <w:pStyle w:val="afff2"/>
        <w:ind w:left="0" w:firstLine="709"/>
        <w:jc w:val="both"/>
        <w:rPr>
          <w:sz w:val="26"/>
          <w:szCs w:val="26"/>
        </w:rPr>
      </w:pPr>
      <w:r w:rsidRPr="00FE39C9">
        <w:rPr>
          <w:sz w:val="26"/>
          <w:szCs w:val="26"/>
        </w:rPr>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муниципального образования город Норильск, за отчетный период была закуплена 641 оздоровительная путевка (города Сочи, Белокуриха и Ессентуки).</w:t>
      </w:r>
    </w:p>
    <w:p w14:paraId="0FD686A3" w14:textId="77777777" w:rsidR="00255133" w:rsidRPr="00FE39C9" w:rsidRDefault="00255133" w:rsidP="00255133">
      <w:pPr>
        <w:ind w:firstLine="709"/>
        <w:jc w:val="both"/>
        <w:rPr>
          <w:sz w:val="26"/>
          <w:szCs w:val="26"/>
        </w:rPr>
      </w:pPr>
      <w:r w:rsidRPr="00FE39C9">
        <w:rPr>
          <w:sz w:val="26"/>
          <w:szCs w:val="26"/>
        </w:rPr>
        <w:t xml:space="preserve">Зачислены пенсионные взносы на индивидуальные пенсионные счета 360 участников составляющей «Паритетная», финансируемой за счет неиспользованных денежных средств и начисленного на них инвестиционного дохода, находящихся в НФ НПФ «Наследие», на сумму 2 038,0 тыс. руб. Участие в мероприятии носит заявительный характер, перечисление на индивидуальные пенсионные счета участников производится в течение года. </w:t>
      </w:r>
    </w:p>
    <w:p w14:paraId="33F7DC2E" w14:textId="77777777" w:rsidR="00255133" w:rsidRPr="00FE39C9" w:rsidRDefault="00255133" w:rsidP="00255133">
      <w:pPr>
        <w:pStyle w:val="afff2"/>
        <w:ind w:left="0" w:firstLine="709"/>
        <w:jc w:val="both"/>
        <w:rPr>
          <w:sz w:val="26"/>
          <w:szCs w:val="26"/>
        </w:rPr>
      </w:pPr>
      <w:r w:rsidRPr="00FE39C9">
        <w:rPr>
          <w:sz w:val="26"/>
          <w:szCs w:val="26"/>
        </w:rPr>
        <w:t>Также, за счет средств местного бюджета за отчетный период Управлением оказано:</w:t>
      </w:r>
    </w:p>
    <w:p w14:paraId="46C696B2" w14:textId="21D053A6" w:rsidR="00255133" w:rsidRPr="00FE39C9" w:rsidRDefault="00255133" w:rsidP="00255133">
      <w:pPr>
        <w:pStyle w:val="22"/>
        <w:spacing w:before="120"/>
        <w:ind w:firstLine="539"/>
        <w:jc w:val="right"/>
        <w:rPr>
          <w:szCs w:val="26"/>
        </w:rPr>
      </w:pPr>
      <w:r w:rsidRPr="00FE39C9">
        <w:rPr>
          <w:szCs w:val="26"/>
        </w:rPr>
        <w:t>Таблица 5</w:t>
      </w:r>
      <w:r w:rsidR="00CB1B36" w:rsidRPr="00FE39C9">
        <w:rPr>
          <w:szCs w:val="26"/>
        </w:rPr>
        <w:t>6</w:t>
      </w:r>
    </w:p>
    <w:p w14:paraId="4B8FF72A" w14:textId="77777777" w:rsidR="00255133" w:rsidRPr="00FE39C9" w:rsidRDefault="00255133" w:rsidP="00255133">
      <w:pPr>
        <w:pStyle w:val="22"/>
        <w:ind w:firstLine="0"/>
        <w:jc w:val="center"/>
        <w:rPr>
          <w:b/>
          <w:szCs w:val="26"/>
        </w:rPr>
      </w:pPr>
      <w:r w:rsidRPr="00FE39C9">
        <w:rPr>
          <w:b/>
          <w:szCs w:val="26"/>
        </w:rPr>
        <w:t xml:space="preserve">Реализация основных мероприятий социальной направленности </w:t>
      </w:r>
    </w:p>
    <w:p w14:paraId="6D09F18D" w14:textId="77777777" w:rsidR="00255133" w:rsidRPr="00FE39C9" w:rsidRDefault="00255133" w:rsidP="00255133">
      <w:pPr>
        <w:pStyle w:val="22"/>
        <w:ind w:left="1429" w:firstLine="0"/>
        <w:jc w:val="right"/>
        <w:rPr>
          <w:szCs w:val="26"/>
        </w:rPr>
      </w:pPr>
      <w:r w:rsidRPr="00FE39C9">
        <w:rPr>
          <w:szCs w:val="26"/>
        </w:rPr>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1418"/>
        <w:gridCol w:w="1417"/>
      </w:tblGrid>
      <w:tr w:rsidR="00255133" w:rsidRPr="00FE39C9" w14:paraId="226FFD8E" w14:textId="77777777" w:rsidTr="00586A74">
        <w:trPr>
          <w:tblHeader/>
        </w:trPr>
        <w:tc>
          <w:tcPr>
            <w:tcW w:w="709" w:type="dxa"/>
            <w:vAlign w:val="center"/>
          </w:tcPr>
          <w:p w14:paraId="3184B29F" w14:textId="77777777" w:rsidR="00255133" w:rsidRPr="00FE39C9" w:rsidRDefault="00255133" w:rsidP="00206C46">
            <w:pPr>
              <w:pStyle w:val="22"/>
              <w:snapToGrid w:val="0"/>
              <w:ind w:left="34" w:hanging="34"/>
              <w:jc w:val="center"/>
              <w:rPr>
                <w:b/>
                <w:sz w:val="22"/>
                <w:szCs w:val="22"/>
              </w:rPr>
            </w:pPr>
            <w:r w:rsidRPr="00FE39C9">
              <w:rPr>
                <w:b/>
                <w:sz w:val="22"/>
                <w:szCs w:val="22"/>
              </w:rPr>
              <w:t>№ п/п</w:t>
            </w:r>
          </w:p>
        </w:tc>
        <w:tc>
          <w:tcPr>
            <w:tcW w:w="5812" w:type="dxa"/>
            <w:vAlign w:val="center"/>
          </w:tcPr>
          <w:p w14:paraId="4AC5561A" w14:textId="77777777" w:rsidR="00255133" w:rsidRPr="00FE39C9" w:rsidRDefault="00255133" w:rsidP="00206C46">
            <w:pPr>
              <w:pStyle w:val="22"/>
              <w:snapToGrid w:val="0"/>
              <w:ind w:hanging="34"/>
              <w:jc w:val="center"/>
              <w:rPr>
                <w:b/>
                <w:sz w:val="22"/>
                <w:szCs w:val="22"/>
              </w:rPr>
            </w:pPr>
            <w:r w:rsidRPr="00FE39C9">
              <w:rPr>
                <w:b/>
                <w:sz w:val="22"/>
                <w:szCs w:val="22"/>
              </w:rPr>
              <w:t>Виды социальной помощи и услуг</w:t>
            </w:r>
          </w:p>
        </w:tc>
        <w:tc>
          <w:tcPr>
            <w:tcW w:w="1418" w:type="dxa"/>
            <w:vAlign w:val="center"/>
          </w:tcPr>
          <w:p w14:paraId="0F850335" w14:textId="77777777" w:rsidR="00255133" w:rsidRPr="00FE39C9" w:rsidRDefault="00255133" w:rsidP="00206C46">
            <w:pPr>
              <w:pStyle w:val="22"/>
              <w:snapToGrid w:val="0"/>
              <w:ind w:hanging="34"/>
              <w:jc w:val="center"/>
              <w:rPr>
                <w:b/>
                <w:sz w:val="22"/>
                <w:szCs w:val="22"/>
              </w:rPr>
            </w:pPr>
            <w:r w:rsidRPr="00FE39C9">
              <w:rPr>
                <w:b/>
                <w:sz w:val="22"/>
                <w:szCs w:val="22"/>
              </w:rPr>
              <w:t>I полугодие 2015</w:t>
            </w:r>
          </w:p>
        </w:tc>
        <w:tc>
          <w:tcPr>
            <w:tcW w:w="1417" w:type="dxa"/>
            <w:vAlign w:val="center"/>
          </w:tcPr>
          <w:p w14:paraId="7CD8C0F9" w14:textId="77777777" w:rsidR="00255133" w:rsidRPr="00FE39C9" w:rsidRDefault="00255133" w:rsidP="00206C46">
            <w:pPr>
              <w:pStyle w:val="22"/>
              <w:snapToGrid w:val="0"/>
              <w:ind w:hanging="34"/>
              <w:jc w:val="center"/>
              <w:rPr>
                <w:b/>
                <w:sz w:val="22"/>
                <w:szCs w:val="22"/>
              </w:rPr>
            </w:pPr>
            <w:r w:rsidRPr="00FE39C9">
              <w:rPr>
                <w:b/>
                <w:sz w:val="22"/>
                <w:szCs w:val="22"/>
              </w:rPr>
              <w:t>I полугодие 2016</w:t>
            </w:r>
          </w:p>
        </w:tc>
      </w:tr>
      <w:tr w:rsidR="00255133" w:rsidRPr="00FE39C9" w14:paraId="295BB844" w14:textId="77777777" w:rsidTr="00586A74">
        <w:trPr>
          <w:trHeight w:val="529"/>
        </w:trPr>
        <w:tc>
          <w:tcPr>
            <w:tcW w:w="709" w:type="dxa"/>
          </w:tcPr>
          <w:p w14:paraId="3D5EF60C" w14:textId="77777777" w:rsidR="00255133" w:rsidRPr="00FE39C9" w:rsidRDefault="00255133" w:rsidP="00206C46">
            <w:pPr>
              <w:pStyle w:val="22"/>
              <w:snapToGrid w:val="0"/>
              <w:ind w:left="34" w:hanging="34"/>
              <w:jc w:val="center"/>
              <w:rPr>
                <w:b/>
                <w:sz w:val="22"/>
                <w:szCs w:val="22"/>
              </w:rPr>
            </w:pPr>
            <w:r w:rsidRPr="00FE39C9">
              <w:rPr>
                <w:b/>
                <w:sz w:val="22"/>
                <w:szCs w:val="22"/>
              </w:rPr>
              <w:t>1.</w:t>
            </w:r>
          </w:p>
        </w:tc>
        <w:tc>
          <w:tcPr>
            <w:tcW w:w="5812" w:type="dxa"/>
            <w:vAlign w:val="center"/>
          </w:tcPr>
          <w:p w14:paraId="7F11EC71" w14:textId="77777777" w:rsidR="00255133" w:rsidRPr="00FE39C9" w:rsidRDefault="00255133" w:rsidP="00206C46">
            <w:pPr>
              <w:pStyle w:val="22"/>
              <w:snapToGrid w:val="0"/>
              <w:ind w:hanging="34"/>
              <w:jc w:val="left"/>
              <w:rPr>
                <w:sz w:val="22"/>
                <w:szCs w:val="22"/>
              </w:rPr>
            </w:pPr>
            <w:r w:rsidRPr="00FE39C9">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1418" w:type="dxa"/>
            <w:vAlign w:val="center"/>
          </w:tcPr>
          <w:p w14:paraId="6DA8B331" w14:textId="77777777" w:rsidR="00255133" w:rsidRPr="00FE39C9" w:rsidRDefault="00255133" w:rsidP="00206C46">
            <w:pPr>
              <w:pStyle w:val="22"/>
              <w:snapToGrid w:val="0"/>
              <w:ind w:hanging="34"/>
              <w:jc w:val="center"/>
              <w:rPr>
                <w:sz w:val="22"/>
                <w:szCs w:val="22"/>
              </w:rPr>
            </w:pPr>
            <w:r w:rsidRPr="00FE39C9">
              <w:rPr>
                <w:sz w:val="22"/>
                <w:szCs w:val="22"/>
              </w:rPr>
              <w:t>404,9</w:t>
            </w:r>
          </w:p>
        </w:tc>
        <w:tc>
          <w:tcPr>
            <w:tcW w:w="1417" w:type="dxa"/>
            <w:vAlign w:val="center"/>
          </w:tcPr>
          <w:p w14:paraId="7BEF60A6" w14:textId="77777777" w:rsidR="00255133" w:rsidRPr="00FE39C9" w:rsidRDefault="00255133" w:rsidP="00206C46">
            <w:pPr>
              <w:pStyle w:val="22"/>
              <w:snapToGrid w:val="0"/>
              <w:ind w:hanging="34"/>
              <w:jc w:val="center"/>
              <w:rPr>
                <w:sz w:val="22"/>
                <w:szCs w:val="22"/>
              </w:rPr>
            </w:pPr>
            <w:r w:rsidRPr="00FE39C9">
              <w:rPr>
                <w:sz w:val="22"/>
                <w:szCs w:val="22"/>
              </w:rPr>
              <w:t>508,3</w:t>
            </w:r>
          </w:p>
        </w:tc>
      </w:tr>
      <w:tr w:rsidR="00255133" w:rsidRPr="00FE39C9" w14:paraId="4DB8BD04" w14:textId="77777777" w:rsidTr="00586A74">
        <w:trPr>
          <w:trHeight w:val="285"/>
        </w:trPr>
        <w:tc>
          <w:tcPr>
            <w:tcW w:w="709" w:type="dxa"/>
          </w:tcPr>
          <w:p w14:paraId="3EB8DB33" w14:textId="77777777" w:rsidR="00255133" w:rsidRPr="00FE39C9" w:rsidRDefault="00255133" w:rsidP="00206C46">
            <w:pPr>
              <w:pStyle w:val="22"/>
              <w:snapToGrid w:val="0"/>
              <w:ind w:left="34" w:hanging="34"/>
              <w:jc w:val="center"/>
              <w:rPr>
                <w:b/>
                <w:sz w:val="22"/>
                <w:szCs w:val="22"/>
              </w:rPr>
            </w:pPr>
            <w:r w:rsidRPr="00FE39C9">
              <w:rPr>
                <w:b/>
                <w:sz w:val="22"/>
                <w:szCs w:val="22"/>
              </w:rPr>
              <w:t>2.</w:t>
            </w:r>
          </w:p>
        </w:tc>
        <w:tc>
          <w:tcPr>
            <w:tcW w:w="5812" w:type="dxa"/>
            <w:vAlign w:val="center"/>
          </w:tcPr>
          <w:p w14:paraId="54BE0CD7" w14:textId="77777777" w:rsidR="00255133" w:rsidRPr="00FE39C9" w:rsidRDefault="00255133" w:rsidP="00206C46">
            <w:pPr>
              <w:pStyle w:val="22"/>
              <w:snapToGrid w:val="0"/>
              <w:ind w:hanging="34"/>
              <w:jc w:val="left"/>
              <w:rPr>
                <w:sz w:val="22"/>
                <w:szCs w:val="22"/>
              </w:rPr>
            </w:pPr>
            <w:r w:rsidRPr="00FE39C9">
              <w:rPr>
                <w:sz w:val="22"/>
                <w:szCs w:val="22"/>
              </w:rPr>
              <w:t>Расходы на обеспечение сопровождения групп детей, выезжающих на отдых по путевкам Министерства социальной политики Красноярского края</w:t>
            </w:r>
          </w:p>
        </w:tc>
        <w:tc>
          <w:tcPr>
            <w:tcW w:w="1418" w:type="dxa"/>
            <w:vAlign w:val="center"/>
          </w:tcPr>
          <w:p w14:paraId="19FF81BA" w14:textId="77777777" w:rsidR="00255133" w:rsidRPr="00FE39C9" w:rsidRDefault="00255133" w:rsidP="00206C46">
            <w:pPr>
              <w:pStyle w:val="22"/>
              <w:snapToGrid w:val="0"/>
              <w:ind w:hanging="34"/>
              <w:jc w:val="center"/>
              <w:rPr>
                <w:sz w:val="22"/>
                <w:szCs w:val="22"/>
              </w:rPr>
            </w:pPr>
            <w:r w:rsidRPr="00FE39C9">
              <w:rPr>
                <w:sz w:val="22"/>
                <w:szCs w:val="22"/>
              </w:rPr>
              <w:t>173,3</w:t>
            </w:r>
          </w:p>
        </w:tc>
        <w:tc>
          <w:tcPr>
            <w:tcW w:w="1417" w:type="dxa"/>
            <w:vAlign w:val="center"/>
          </w:tcPr>
          <w:p w14:paraId="7A208C71" w14:textId="77777777" w:rsidR="00255133" w:rsidRPr="00FE39C9" w:rsidRDefault="00255133" w:rsidP="00206C46">
            <w:pPr>
              <w:pStyle w:val="22"/>
              <w:snapToGrid w:val="0"/>
              <w:ind w:hanging="34"/>
              <w:jc w:val="center"/>
              <w:rPr>
                <w:sz w:val="22"/>
                <w:szCs w:val="22"/>
              </w:rPr>
            </w:pPr>
            <w:r w:rsidRPr="00FE39C9">
              <w:rPr>
                <w:sz w:val="22"/>
                <w:szCs w:val="22"/>
              </w:rPr>
              <w:t>123,7</w:t>
            </w:r>
          </w:p>
        </w:tc>
      </w:tr>
      <w:tr w:rsidR="00255133" w:rsidRPr="00FE39C9" w14:paraId="789D0B53" w14:textId="77777777" w:rsidTr="00586A74">
        <w:trPr>
          <w:trHeight w:val="285"/>
        </w:trPr>
        <w:tc>
          <w:tcPr>
            <w:tcW w:w="709" w:type="dxa"/>
          </w:tcPr>
          <w:p w14:paraId="433826EF" w14:textId="77777777" w:rsidR="00255133" w:rsidRPr="00FE39C9" w:rsidRDefault="00255133" w:rsidP="00206C46">
            <w:pPr>
              <w:pStyle w:val="22"/>
              <w:snapToGrid w:val="0"/>
              <w:ind w:left="34" w:hanging="34"/>
              <w:jc w:val="center"/>
              <w:rPr>
                <w:b/>
                <w:sz w:val="22"/>
                <w:szCs w:val="22"/>
              </w:rPr>
            </w:pPr>
            <w:r w:rsidRPr="00FE39C9">
              <w:rPr>
                <w:b/>
                <w:sz w:val="22"/>
                <w:szCs w:val="22"/>
              </w:rPr>
              <w:t>3.</w:t>
            </w:r>
          </w:p>
        </w:tc>
        <w:tc>
          <w:tcPr>
            <w:tcW w:w="5812" w:type="dxa"/>
            <w:vAlign w:val="center"/>
          </w:tcPr>
          <w:p w14:paraId="5C3A688D" w14:textId="77777777" w:rsidR="00255133" w:rsidRPr="00FE39C9" w:rsidRDefault="00255133" w:rsidP="00206C46">
            <w:pPr>
              <w:pStyle w:val="22"/>
              <w:snapToGrid w:val="0"/>
              <w:ind w:hanging="34"/>
              <w:jc w:val="left"/>
              <w:rPr>
                <w:sz w:val="22"/>
                <w:szCs w:val="22"/>
              </w:rPr>
            </w:pPr>
            <w:r w:rsidRPr="00FE39C9">
              <w:rPr>
                <w:sz w:val="22"/>
                <w:szCs w:val="22"/>
              </w:rPr>
              <w:t>Приобретение формы для группы детей, выезжающих на юг Красноярского края по путевкам Министерства социальной политики Красноярского края</w:t>
            </w:r>
          </w:p>
        </w:tc>
        <w:tc>
          <w:tcPr>
            <w:tcW w:w="1418" w:type="dxa"/>
            <w:vAlign w:val="center"/>
          </w:tcPr>
          <w:p w14:paraId="47C9DF3C" w14:textId="77777777" w:rsidR="00255133" w:rsidRPr="00FE39C9" w:rsidRDefault="00255133" w:rsidP="00206C46">
            <w:pPr>
              <w:pStyle w:val="22"/>
              <w:snapToGrid w:val="0"/>
              <w:ind w:hanging="34"/>
              <w:jc w:val="center"/>
              <w:rPr>
                <w:sz w:val="22"/>
                <w:szCs w:val="22"/>
              </w:rPr>
            </w:pPr>
            <w:r w:rsidRPr="00FE39C9">
              <w:rPr>
                <w:sz w:val="22"/>
                <w:szCs w:val="22"/>
              </w:rPr>
              <w:t>98,7</w:t>
            </w:r>
          </w:p>
        </w:tc>
        <w:tc>
          <w:tcPr>
            <w:tcW w:w="1417" w:type="dxa"/>
            <w:vAlign w:val="center"/>
          </w:tcPr>
          <w:p w14:paraId="2685DDDC" w14:textId="77777777" w:rsidR="00255133" w:rsidRPr="00FE39C9" w:rsidRDefault="00255133" w:rsidP="00206C46">
            <w:pPr>
              <w:pStyle w:val="22"/>
              <w:snapToGrid w:val="0"/>
              <w:ind w:hanging="34"/>
              <w:jc w:val="center"/>
              <w:rPr>
                <w:sz w:val="22"/>
                <w:szCs w:val="22"/>
              </w:rPr>
            </w:pPr>
            <w:r w:rsidRPr="00FE39C9">
              <w:rPr>
                <w:sz w:val="22"/>
                <w:szCs w:val="22"/>
              </w:rPr>
              <w:t>138,6</w:t>
            </w:r>
          </w:p>
        </w:tc>
      </w:tr>
      <w:tr w:rsidR="00255133" w:rsidRPr="00FE39C9" w14:paraId="57B518E1" w14:textId="77777777" w:rsidTr="00586A74">
        <w:trPr>
          <w:trHeight w:val="285"/>
        </w:trPr>
        <w:tc>
          <w:tcPr>
            <w:tcW w:w="709" w:type="dxa"/>
          </w:tcPr>
          <w:p w14:paraId="3BC85727" w14:textId="77777777" w:rsidR="00255133" w:rsidRPr="00FE39C9" w:rsidRDefault="00255133" w:rsidP="00206C46">
            <w:pPr>
              <w:pStyle w:val="22"/>
              <w:snapToGrid w:val="0"/>
              <w:ind w:left="34" w:hanging="34"/>
              <w:jc w:val="center"/>
              <w:rPr>
                <w:b/>
                <w:sz w:val="22"/>
                <w:szCs w:val="22"/>
              </w:rPr>
            </w:pPr>
            <w:r w:rsidRPr="00FE39C9">
              <w:rPr>
                <w:b/>
                <w:sz w:val="22"/>
                <w:szCs w:val="22"/>
              </w:rPr>
              <w:t>4.</w:t>
            </w:r>
          </w:p>
        </w:tc>
        <w:tc>
          <w:tcPr>
            <w:tcW w:w="5812" w:type="dxa"/>
          </w:tcPr>
          <w:p w14:paraId="0FC45182" w14:textId="77777777" w:rsidR="00255133" w:rsidRPr="00FE39C9" w:rsidRDefault="00255133" w:rsidP="00206C46">
            <w:pPr>
              <w:autoSpaceDE w:val="0"/>
              <w:autoSpaceDN w:val="0"/>
              <w:adjustRightInd w:val="0"/>
              <w:jc w:val="both"/>
              <w:rPr>
                <w:sz w:val="22"/>
                <w:szCs w:val="22"/>
              </w:rPr>
            </w:pPr>
            <w:r w:rsidRPr="00FE39C9">
              <w:rPr>
                <w:bCs/>
                <w:sz w:val="22"/>
                <w:szCs w:val="22"/>
              </w:rPr>
              <w:t>Выплата специалистам единовременной материальной помощи для обустройства</w:t>
            </w:r>
          </w:p>
        </w:tc>
        <w:tc>
          <w:tcPr>
            <w:tcW w:w="1418" w:type="dxa"/>
            <w:vAlign w:val="center"/>
          </w:tcPr>
          <w:p w14:paraId="79778FA3" w14:textId="77777777" w:rsidR="00255133" w:rsidRPr="00FE39C9" w:rsidRDefault="00255133" w:rsidP="00206C46">
            <w:pPr>
              <w:pStyle w:val="22"/>
              <w:snapToGrid w:val="0"/>
              <w:ind w:hanging="34"/>
              <w:jc w:val="center"/>
              <w:rPr>
                <w:sz w:val="22"/>
                <w:szCs w:val="22"/>
              </w:rPr>
            </w:pPr>
            <w:r w:rsidRPr="00FE39C9">
              <w:rPr>
                <w:sz w:val="22"/>
                <w:szCs w:val="22"/>
              </w:rPr>
              <w:t>2 923,2</w:t>
            </w:r>
          </w:p>
        </w:tc>
        <w:tc>
          <w:tcPr>
            <w:tcW w:w="1417" w:type="dxa"/>
            <w:vAlign w:val="center"/>
          </w:tcPr>
          <w:p w14:paraId="7ACE4EE1" w14:textId="77777777" w:rsidR="00255133" w:rsidRPr="00FE39C9" w:rsidRDefault="00255133" w:rsidP="00206C46">
            <w:pPr>
              <w:pStyle w:val="22"/>
              <w:snapToGrid w:val="0"/>
              <w:ind w:hanging="34"/>
              <w:jc w:val="center"/>
              <w:rPr>
                <w:sz w:val="22"/>
                <w:szCs w:val="22"/>
              </w:rPr>
            </w:pPr>
            <w:r w:rsidRPr="00FE39C9">
              <w:rPr>
                <w:sz w:val="22"/>
                <w:szCs w:val="22"/>
              </w:rPr>
              <w:t>-</w:t>
            </w:r>
          </w:p>
        </w:tc>
      </w:tr>
      <w:tr w:rsidR="00255133" w:rsidRPr="00FE39C9" w14:paraId="01F7D8D5" w14:textId="77777777" w:rsidTr="00586A74">
        <w:trPr>
          <w:trHeight w:val="285"/>
        </w:trPr>
        <w:tc>
          <w:tcPr>
            <w:tcW w:w="709" w:type="dxa"/>
          </w:tcPr>
          <w:p w14:paraId="5988556A" w14:textId="77777777" w:rsidR="00255133" w:rsidRPr="00FE39C9" w:rsidRDefault="00255133" w:rsidP="00206C46">
            <w:pPr>
              <w:pStyle w:val="22"/>
              <w:snapToGrid w:val="0"/>
              <w:ind w:left="34" w:hanging="34"/>
              <w:jc w:val="center"/>
              <w:rPr>
                <w:b/>
                <w:sz w:val="22"/>
                <w:szCs w:val="22"/>
              </w:rPr>
            </w:pPr>
          </w:p>
        </w:tc>
        <w:tc>
          <w:tcPr>
            <w:tcW w:w="5812" w:type="dxa"/>
          </w:tcPr>
          <w:p w14:paraId="5E41B001" w14:textId="77777777" w:rsidR="00255133" w:rsidRPr="00FE39C9" w:rsidRDefault="00255133" w:rsidP="00206C46">
            <w:pPr>
              <w:snapToGrid w:val="0"/>
              <w:ind w:hanging="34"/>
              <w:jc w:val="right"/>
              <w:outlineLvl w:val="0"/>
              <w:rPr>
                <w:b/>
                <w:bCs/>
                <w:sz w:val="22"/>
                <w:szCs w:val="22"/>
              </w:rPr>
            </w:pPr>
            <w:bookmarkStart w:id="110" w:name="_Toc460500033"/>
            <w:bookmarkStart w:id="111" w:name="_Toc460829444"/>
            <w:r w:rsidRPr="00FE39C9">
              <w:rPr>
                <w:b/>
                <w:bCs/>
                <w:sz w:val="22"/>
                <w:szCs w:val="22"/>
              </w:rPr>
              <w:t>Всего расходов:</w:t>
            </w:r>
            <w:bookmarkEnd w:id="110"/>
            <w:bookmarkEnd w:id="111"/>
          </w:p>
        </w:tc>
        <w:tc>
          <w:tcPr>
            <w:tcW w:w="1418" w:type="dxa"/>
            <w:vAlign w:val="center"/>
          </w:tcPr>
          <w:p w14:paraId="1909F0CE" w14:textId="77777777" w:rsidR="00255133" w:rsidRPr="00FE39C9" w:rsidRDefault="00255133" w:rsidP="00206C46">
            <w:pPr>
              <w:snapToGrid w:val="0"/>
              <w:ind w:hanging="34"/>
              <w:jc w:val="center"/>
              <w:rPr>
                <w:b/>
                <w:bCs/>
                <w:sz w:val="22"/>
                <w:szCs w:val="22"/>
              </w:rPr>
            </w:pPr>
            <w:r w:rsidRPr="00FE39C9">
              <w:rPr>
                <w:b/>
                <w:bCs/>
                <w:sz w:val="22"/>
                <w:szCs w:val="22"/>
              </w:rPr>
              <w:t>3 600,1</w:t>
            </w:r>
          </w:p>
        </w:tc>
        <w:tc>
          <w:tcPr>
            <w:tcW w:w="1417" w:type="dxa"/>
            <w:vAlign w:val="center"/>
          </w:tcPr>
          <w:p w14:paraId="2D67CB88" w14:textId="77777777" w:rsidR="00255133" w:rsidRPr="00FE39C9" w:rsidRDefault="00255133" w:rsidP="00206C46">
            <w:pPr>
              <w:snapToGrid w:val="0"/>
              <w:ind w:hanging="34"/>
              <w:jc w:val="center"/>
              <w:rPr>
                <w:b/>
                <w:bCs/>
                <w:sz w:val="22"/>
                <w:szCs w:val="22"/>
              </w:rPr>
            </w:pPr>
            <w:r w:rsidRPr="00FE39C9">
              <w:rPr>
                <w:b/>
                <w:bCs/>
                <w:sz w:val="22"/>
                <w:szCs w:val="22"/>
              </w:rPr>
              <w:t>770,6</w:t>
            </w:r>
          </w:p>
        </w:tc>
      </w:tr>
    </w:tbl>
    <w:p w14:paraId="1C460E3E" w14:textId="77777777" w:rsidR="00255133" w:rsidRPr="00FE39C9" w:rsidRDefault="00255133" w:rsidP="00255133">
      <w:pPr>
        <w:jc w:val="center"/>
        <w:rPr>
          <w:b/>
          <w:i/>
          <w:sz w:val="26"/>
          <w:szCs w:val="26"/>
          <w:u w:val="single"/>
        </w:rPr>
      </w:pPr>
    </w:p>
    <w:p w14:paraId="469D101B" w14:textId="660AECFD" w:rsidR="00255133" w:rsidRPr="00FE39C9" w:rsidRDefault="00255133" w:rsidP="00255133">
      <w:pPr>
        <w:jc w:val="center"/>
        <w:rPr>
          <w:b/>
          <w:sz w:val="26"/>
          <w:szCs w:val="26"/>
        </w:rPr>
      </w:pPr>
      <w:r w:rsidRPr="00FE39C9">
        <w:rPr>
          <w:b/>
          <w:sz w:val="26"/>
          <w:szCs w:val="26"/>
        </w:rPr>
        <w:t>Безвозмездные средства</w:t>
      </w:r>
      <w:r w:rsidR="00586A74" w:rsidRPr="00FE39C9">
        <w:rPr>
          <w:b/>
          <w:sz w:val="26"/>
          <w:szCs w:val="26"/>
        </w:rPr>
        <w:t xml:space="preserve"> Фонда социального страхования</w:t>
      </w:r>
    </w:p>
    <w:p w14:paraId="127FB367" w14:textId="77777777" w:rsidR="00255133" w:rsidRPr="00FE39C9" w:rsidRDefault="00255133" w:rsidP="00255133">
      <w:pPr>
        <w:jc w:val="center"/>
        <w:rPr>
          <w:b/>
          <w:i/>
          <w:sz w:val="26"/>
          <w:szCs w:val="26"/>
          <w:u w:val="single"/>
        </w:rPr>
      </w:pPr>
    </w:p>
    <w:p w14:paraId="481236DB" w14:textId="77777777" w:rsidR="00255133" w:rsidRPr="00FE39C9" w:rsidRDefault="00255133" w:rsidP="00255133">
      <w:pPr>
        <w:ind w:firstLine="720"/>
        <w:jc w:val="both"/>
        <w:rPr>
          <w:sz w:val="26"/>
          <w:szCs w:val="26"/>
        </w:rPr>
      </w:pPr>
      <w:r w:rsidRPr="00FE39C9">
        <w:rPr>
          <w:sz w:val="26"/>
          <w:szCs w:val="26"/>
        </w:rPr>
        <w:t>Реализация средств Фонда социального страхования осуществляется в рамках ФЗ «О государственных пособиях гражданам, имеющим детей» (в редакции от 02.07.2013 №26-ФЗ).</w:t>
      </w:r>
    </w:p>
    <w:p w14:paraId="7DCF517D" w14:textId="5D4E3AF9" w:rsidR="00255133" w:rsidRPr="00FE39C9" w:rsidRDefault="00255133" w:rsidP="00255133">
      <w:pPr>
        <w:jc w:val="right"/>
        <w:rPr>
          <w:sz w:val="26"/>
          <w:szCs w:val="26"/>
        </w:rPr>
      </w:pPr>
      <w:r w:rsidRPr="00FE39C9">
        <w:rPr>
          <w:sz w:val="26"/>
          <w:szCs w:val="26"/>
        </w:rPr>
        <w:t>Таблица 5</w:t>
      </w:r>
      <w:r w:rsidR="001432B4" w:rsidRPr="00FE39C9">
        <w:rPr>
          <w:sz w:val="26"/>
          <w:szCs w:val="26"/>
        </w:rPr>
        <w:t>7</w:t>
      </w:r>
    </w:p>
    <w:p w14:paraId="157611C3" w14:textId="77777777" w:rsidR="00255133" w:rsidRPr="00FE39C9" w:rsidRDefault="00255133" w:rsidP="00255133">
      <w:pPr>
        <w:pStyle w:val="afff2"/>
        <w:spacing w:after="120"/>
        <w:jc w:val="center"/>
        <w:rPr>
          <w:b/>
          <w:sz w:val="26"/>
          <w:szCs w:val="26"/>
        </w:rPr>
      </w:pPr>
      <w:r w:rsidRPr="00FE39C9">
        <w:rPr>
          <w:b/>
          <w:sz w:val="26"/>
          <w:szCs w:val="26"/>
        </w:rPr>
        <w:t>Средства фонда социального страхования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0"/>
        <w:gridCol w:w="970"/>
        <w:gridCol w:w="1110"/>
        <w:gridCol w:w="833"/>
        <w:gridCol w:w="1248"/>
      </w:tblGrid>
      <w:tr w:rsidR="00255133" w:rsidRPr="00FE39C9" w14:paraId="6B406A79" w14:textId="77777777" w:rsidTr="001432B4">
        <w:trPr>
          <w:trHeight w:val="70"/>
          <w:tblHeader/>
        </w:trPr>
        <w:tc>
          <w:tcPr>
            <w:tcW w:w="2826" w:type="pct"/>
            <w:vMerge w:val="restart"/>
            <w:vAlign w:val="center"/>
          </w:tcPr>
          <w:p w14:paraId="6D94284C" w14:textId="77777777" w:rsidR="00255133" w:rsidRPr="00FE39C9" w:rsidRDefault="00255133" w:rsidP="00206C46">
            <w:pPr>
              <w:pStyle w:val="22"/>
              <w:snapToGrid w:val="0"/>
              <w:ind w:left="34" w:hanging="34"/>
              <w:jc w:val="center"/>
              <w:rPr>
                <w:b/>
                <w:sz w:val="22"/>
                <w:szCs w:val="22"/>
              </w:rPr>
            </w:pPr>
            <w:r w:rsidRPr="00FE39C9">
              <w:rPr>
                <w:b/>
                <w:sz w:val="22"/>
                <w:szCs w:val="22"/>
              </w:rPr>
              <w:t>Наименование</w:t>
            </w:r>
          </w:p>
        </w:tc>
        <w:tc>
          <w:tcPr>
            <w:tcW w:w="1087" w:type="pct"/>
            <w:gridSpan w:val="2"/>
          </w:tcPr>
          <w:p w14:paraId="67DAF03B" w14:textId="77777777" w:rsidR="00255133" w:rsidRPr="00FE39C9" w:rsidRDefault="00255133" w:rsidP="00206C46">
            <w:pPr>
              <w:pStyle w:val="22"/>
              <w:snapToGrid w:val="0"/>
              <w:ind w:left="34" w:hanging="34"/>
              <w:jc w:val="center"/>
              <w:rPr>
                <w:b/>
                <w:sz w:val="22"/>
                <w:szCs w:val="22"/>
              </w:rPr>
            </w:pPr>
            <w:r w:rsidRPr="00FE39C9">
              <w:rPr>
                <w:b/>
                <w:sz w:val="22"/>
                <w:szCs w:val="22"/>
              </w:rPr>
              <w:t>I полугодие 2015</w:t>
            </w:r>
          </w:p>
        </w:tc>
        <w:tc>
          <w:tcPr>
            <w:tcW w:w="1087" w:type="pct"/>
            <w:gridSpan w:val="2"/>
          </w:tcPr>
          <w:p w14:paraId="553EF4C1" w14:textId="77777777" w:rsidR="00255133" w:rsidRPr="00FE39C9" w:rsidRDefault="00255133" w:rsidP="00206C46">
            <w:pPr>
              <w:pStyle w:val="22"/>
              <w:snapToGrid w:val="0"/>
              <w:ind w:left="34" w:hanging="34"/>
              <w:jc w:val="center"/>
              <w:rPr>
                <w:b/>
                <w:sz w:val="22"/>
                <w:szCs w:val="22"/>
              </w:rPr>
            </w:pPr>
            <w:r w:rsidRPr="00FE39C9">
              <w:rPr>
                <w:b/>
                <w:sz w:val="22"/>
                <w:szCs w:val="22"/>
              </w:rPr>
              <w:t>I полугодие 2016</w:t>
            </w:r>
          </w:p>
        </w:tc>
      </w:tr>
      <w:tr w:rsidR="00255133" w:rsidRPr="00FE39C9" w14:paraId="5B29B986" w14:textId="77777777" w:rsidTr="001432B4">
        <w:trPr>
          <w:trHeight w:val="70"/>
          <w:tblHeader/>
        </w:trPr>
        <w:tc>
          <w:tcPr>
            <w:tcW w:w="2826" w:type="pct"/>
            <w:vMerge/>
            <w:vAlign w:val="center"/>
          </w:tcPr>
          <w:p w14:paraId="2141A669" w14:textId="77777777" w:rsidR="00255133" w:rsidRPr="00FE39C9" w:rsidRDefault="00255133" w:rsidP="00206C46">
            <w:pPr>
              <w:pStyle w:val="22"/>
              <w:snapToGrid w:val="0"/>
              <w:ind w:left="34" w:hanging="34"/>
              <w:jc w:val="center"/>
              <w:rPr>
                <w:b/>
                <w:sz w:val="22"/>
                <w:szCs w:val="22"/>
              </w:rPr>
            </w:pPr>
          </w:p>
        </w:tc>
        <w:tc>
          <w:tcPr>
            <w:tcW w:w="507" w:type="pct"/>
            <w:vAlign w:val="center"/>
          </w:tcPr>
          <w:p w14:paraId="6E99C6C2"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580" w:type="pct"/>
            <w:vAlign w:val="center"/>
          </w:tcPr>
          <w:p w14:paraId="1C6AFEA9"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c>
          <w:tcPr>
            <w:tcW w:w="435" w:type="pct"/>
            <w:vAlign w:val="center"/>
          </w:tcPr>
          <w:p w14:paraId="4FB84860" w14:textId="77777777" w:rsidR="00255133" w:rsidRPr="00FE39C9" w:rsidRDefault="00255133" w:rsidP="00206C46">
            <w:pPr>
              <w:pStyle w:val="22"/>
              <w:snapToGrid w:val="0"/>
              <w:ind w:left="34" w:hanging="34"/>
              <w:jc w:val="center"/>
              <w:rPr>
                <w:b/>
                <w:sz w:val="22"/>
                <w:szCs w:val="22"/>
              </w:rPr>
            </w:pPr>
            <w:r w:rsidRPr="00FE39C9">
              <w:rPr>
                <w:b/>
                <w:sz w:val="22"/>
                <w:szCs w:val="22"/>
              </w:rPr>
              <w:t>чел.</w:t>
            </w:r>
          </w:p>
        </w:tc>
        <w:tc>
          <w:tcPr>
            <w:tcW w:w="652" w:type="pct"/>
            <w:vAlign w:val="center"/>
          </w:tcPr>
          <w:p w14:paraId="6BBD6071" w14:textId="77777777" w:rsidR="00255133" w:rsidRPr="00FE39C9" w:rsidRDefault="00255133" w:rsidP="00206C46">
            <w:pPr>
              <w:pStyle w:val="22"/>
              <w:snapToGrid w:val="0"/>
              <w:ind w:left="34" w:hanging="34"/>
              <w:jc w:val="center"/>
              <w:rPr>
                <w:b/>
                <w:sz w:val="22"/>
                <w:szCs w:val="22"/>
              </w:rPr>
            </w:pPr>
            <w:r w:rsidRPr="00FE39C9">
              <w:rPr>
                <w:b/>
                <w:sz w:val="22"/>
                <w:szCs w:val="22"/>
              </w:rPr>
              <w:t>тыс. руб.</w:t>
            </w:r>
          </w:p>
        </w:tc>
      </w:tr>
      <w:tr w:rsidR="00255133" w:rsidRPr="00FE39C9" w14:paraId="5EF6ABB5" w14:textId="77777777" w:rsidTr="001432B4">
        <w:tc>
          <w:tcPr>
            <w:tcW w:w="2826" w:type="pct"/>
            <w:vAlign w:val="center"/>
          </w:tcPr>
          <w:p w14:paraId="6ABF27DD" w14:textId="77777777" w:rsidR="00255133" w:rsidRPr="00FE39C9" w:rsidRDefault="00255133" w:rsidP="00206C46">
            <w:pPr>
              <w:rPr>
                <w:sz w:val="22"/>
                <w:szCs w:val="22"/>
              </w:rPr>
            </w:pPr>
            <w:r w:rsidRPr="00FE39C9">
              <w:rPr>
                <w:sz w:val="22"/>
                <w:szCs w:val="22"/>
              </w:rPr>
              <w:t>Единовременное пособие при рождении ребёнка неработающим матерям</w:t>
            </w:r>
          </w:p>
        </w:tc>
        <w:tc>
          <w:tcPr>
            <w:tcW w:w="507" w:type="pct"/>
            <w:vAlign w:val="center"/>
          </w:tcPr>
          <w:p w14:paraId="42692F7D" w14:textId="77777777" w:rsidR="00255133" w:rsidRPr="00FE39C9" w:rsidRDefault="00255133" w:rsidP="00206C46">
            <w:pPr>
              <w:jc w:val="center"/>
              <w:rPr>
                <w:sz w:val="22"/>
                <w:szCs w:val="22"/>
              </w:rPr>
            </w:pPr>
            <w:r w:rsidRPr="00FE39C9">
              <w:rPr>
                <w:sz w:val="22"/>
                <w:szCs w:val="22"/>
              </w:rPr>
              <w:t>147</w:t>
            </w:r>
          </w:p>
        </w:tc>
        <w:tc>
          <w:tcPr>
            <w:tcW w:w="580" w:type="pct"/>
            <w:vAlign w:val="center"/>
          </w:tcPr>
          <w:p w14:paraId="584F9EF5" w14:textId="77777777" w:rsidR="00255133" w:rsidRPr="00FE39C9" w:rsidRDefault="00255133" w:rsidP="00206C46">
            <w:pPr>
              <w:jc w:val="center"/>
              <w:rPr>
                <w:sz w:val="22"/>
                <w:szCs w:val="22"/>
              </w:rPr>
            </w:pPr>
            <w:r w:rsidRPr="00FE39C9">
              <w:rPr>
                <w:sz w:val="22"/>
                <w:szCs w:val="22"/>
              </w:rPr>
              <w:t>3 749,0</w:t>
            </w:r>
          </w:p>
        </w:tc>
        <w:tc>
          <w:tcPr>
            <w:tcW w:w="435" w:type="pct"/>
            <w:vAlign w:val="center"/>
          </w:tcPr>
          <w:p w14:paraId="019200F6" w14:textId="77777777" w:rsidR="00255133" w:rsidRPr="00FE39C9" w:rsidRDefault="00255133" w:rsidP="00206C46">
            <w:pPr>
              <w:jc w:val="center"/>
              <w:rPr>
                <w:sz w:val="22"/>
                <w:szCs w:val="22"/>
              </w:rPr>
            </w:pPr>
            <w:r w:rsidRPr="00FE39C9">
              <w:rPr>
                <w:sz w:val="22"/>
                <w:szCs w:val="22"/>
              </w:rPr>
              <w:t>119</w:t>
            </w:r>
          </w:p>
        </w:tc>
        <w:tc>
          <w:tcPr>
            <w:tcW w:w="652" w:type="pct"/>
            <w:vAlign w:val="center"/>
          </w:tcPr>
          <w:p w14:paraId="593B9CAE" w14:textId="77777777" w:rsidR="00255133" w:rsidRPr="00FE39C9" w:rsidRDefault="00255133" w:rsidP="00206C46">
            <w:pPr>
              <w:jc w:val="center"/>
              <w:rPr>
                <w:sz w:val="22"/>
                <w:szCs w:val="22"/>
              </w:rPr>
            </w:pPr>
            <w:r w:rsidRPr="00FE39C9">
              <w:rPr>
                <w:sz w:val="22"/>
                <w:szCs w:val="22"/>
              </w:rPr>
              <w:t>3 166,1</w:t>
            </w:r>
          </w:p>
        </w:tc>
      </w:tr>
      <w:tr w:rsidR="00255133" w:rsidRPr="00FE39C9" w14:paraId="2A506DA9" w14:textId="77777777" w:rsidTr="001432B4">
        <w:tc>
          <w:tcPr>
            <w:tcW w:w="2826" w:type="pct"/>
            <w:vAlign w:val="center"/>
          </w:tcPr>
          <w:p w14:paraId="382624A8" w14:textId="77777777" w:rsidR="00255133" w:rsidRPr="00FE39C9" w:rsidRDefault="00255133" w:rsidP="00206C46">
            <w:pPr>
              <w:rPr>
                <w:sz w:val="22"/>
                <w:szCs w:val="22"/>
              </w:rPr>
            </w:pPr>
            <w:r w:rsidRPr="00FE39C9">
              <w:rPr>
                <w:sz w:val="22"/>
                <w:szCs w:val="22"/>
              </w:rPr>
              <w:t>Ежемесячное пособие по уходу за ребенком до достижения им возраста 1,5 лет неработающим матерям</w:t>
            </w:r>
          </w:p>
        </w:tc>
        <w:tc>
          <w:tcPr>
            <w:tcW w:w="507" w:type="pct"/>
            <w:vAlign w:val="center"/>
          </w:tcPr>
          <w:p w14:paraId="2A591C12" w14:textId="77777777" w:rsidR="00255133" w:rsidRPr="00FE39C9" w:rsidRDefault="00255133" w:rsidP="00206C46">
            <w:pPr>
              <w:jc w:val="center"/>
              <w:rPr>
                <w:sz w:val="22"/>
                <w:szCs w:val="22"/>
              </w:rPr>
            </w:pPr>
            <w:r w:rsidRPr="00FE39C9">
              <w:rPr>
                <w:sz w:val="22"/>
                <w:szCs w:val="22"/>
              </w:rPr>
              <w:t>1 661</w:t>
            </w:r>
          </w:p>
        </w:tc>
        <w:tc>
          <w:tcPr>
            <w:tcW w:w="580" w:type="pct"/>
            <w:vAlign w:val="center"/>
          </w:tcPr>
          <w:p w14:paraId="3796AC9D" w14:textId="77777777" w:rsidR="00255133" w:rsidRPr="00FE39C9" w:rsidRDefault="00255133" w:rsidP="00206C46">
            <w:pPr>
              <w:jc w:val="center"/>
              <w:rPr>
                <w:sz w:val="22"/>
                <w:szCs w:val="22"/>
              </w:rPr>
            </w:pPr>
            <w:r w:rsidRPr="00FE39C9">
              <w:rPr>
                <w:sz w:val="22"/>
                <w:szCs w:val="22"/>
              </w:rPr>
              <w:t>66 407,4</w:t>
            </w:r>
          </w:p>
        </w:tc>
        <w:tc>
          <w:tcPr>
            <w:tcW w:w="435" w:type="pct"/>
            <w:vAlign w:val="center"/>
          </w:tcPr>
          <w:p w14:paraId="2A68E737" w14:textId="77777777" w:rsidR="00255133" w:rsidRPr="00FE39C9" w:rsidRDefault="00255133" w:rsidP="00206C46">
            <w:pPr>
              <w:jc w:val="center"/>
              <w:rPr>
                <w:sz w:val="22"/>
                <w:szCs w:val="22"/>
              </w:rPr>
            </w:pPr>
            <w:r w:rsidRPr="00FE39C9">
              <w:rPr>
                <w:sz w:val="22"/>
                <w:szCs w:val="22"/>
              </w:rPr>
              <w:t>1 594</w:t>
            </w:r>
          </w:p>
        </w:tc>
        <w:tc>
          <w:tcPr>
            <w:tcW w:w="652" w:type="pct"/>
            <w:vAlign w:val="center"/>
          </w:tcPr>
          <w:p w14:paraId="157AFD34" w14:textId="77777777" w:rsidR="00255133" w:rsidRPr="00FE39C9" w:rsidRDefault="00255133" w:rsidP="00206C46">
            <w:pPr>
              <w:jc w:val="center"/>
              <w:rPr>
                <w:sz w:val="22"/>
                <w:szCs w:val="22"/>
              </w:rPr>
            </w:pPr>
            <w:r w:rsidRPr="00FE39C9">
              <w:rPr>
                <w:sz w:val="22"/>
                <w:szCs w:val="22"/>
              </w:rPr>
              <w:t>64 790,8</w:t>
            </w:r>
          </w:p>
        </w:tc>
      </w:tr>
      <w:tr w:rsidR="00255133" w:rsidRPr="00FE39C9" w14:paraId="204E8D67" w14:textId="77777777" w:rsidTr="001432B4">
        <w:tc>
          <w:tcPr>
            <w:tcW w:w="2826" w:type="pct"/>
            <w:vAlign w:val="center"/>
          </w:tcPr>
          <w:p w14:paraId="6A8BC7F4" w14:textId="77777777" w:rsidR="00255133" w:rsidRPr="00FE39C9" w:rsidRDefault="00255133" w:rsidP="00206C46">
            <w:pPr>
              <w:rPr>
                <w:sz w:val="22"/>
                <w:szCs w:val="22"/>
              </w:rPr>
            </w:pPr>
            <w:r w:rsidRPr="00FE39C9">
              <w:rPr>
                <w:sz w:val="22"/>
                <w:szCs w:val="22"/>
              </w:rPr>
              <w:t>Единовременное пособие беременной жене военнослужащего, проходящего военную службу по призыву</w:t>
            </w:r>
          </w:p>
        </w:tc>
        <w:tc>
          <w:tcPr>
            <w:tcW w:w="507" w:type="pct"/>
            <w:vAlign w:val="center"/>
          </w:tcPr>
          <w:p w14:paraId="0F82DA7F" w14:textId="77777777" w:rsidR="00255133" w:rsidRPr="00FE39C9" w:rsidRDefault="00255133" w:rsidP="00206C46">
            <w:pPr>
              <w:jc w:val="center"/>
              <w:rPr>
                <w:sz w:val="22"/>
                <w:szCs w:val="22"/>
              </w:rPr>
            </w:pPr>
            <w:r w:rsidRPr="00FE39C9">
              <w:rPr>
                <w:sz w:val="22"/>
                <w:szCs w:val="22"/>
              </w:rPr>
              <w:t>1</w:t>
            </w:r>
          </w:p>
        </w:tc>
        <w:tc>
          <w:tcPr>
            <w:tcW w:w="580" w:type="pct"/>
            <w:vAlign w:val="center"/>
          </w:tcPr>
          <w:p w14:paraId="2A050178" w14:textId="77777777" w:rsidR="00255133" w:rsidRPr="00FE39C9" w:rsidRDefault="00255133" w:rsidP="00206C46">
            <w:pPr>
              <w:jc w:val="center"/>
              <w:rPr>
                <w:sz w:val="22"/>
                <w:szCs w:val="22"/>
              </w:rPr>
            </w:pPr>
            <w:r w:rsidRPr="00FE39C9">
              <w:rPr>
                <w:sz w:val="22"/>
                <w:szCs w:val="22"/>
              </w:rPr>
              <w:t>41,3</w:t>
            </w:r>
          </w:p>
        </w:tc>
        <w:tc>
          <w:tcPr>
            <w:tcW w:w="435" w:type="pct"/>
            <w:vAlign w:val="center"/>
          </w:tcPr>
          <w:p w14:paraId="1D162F70" w14:textId="77777777" w:rsidR="00255133" w:rsidRPr="00FE39C9" w:rsidRDefault="00255133" w:rsidP="00206C46">
            <w:pPr>
              <w:jc w:val="center"/>
              <w:rPr>
                <w:sz w:val="22"/>
                <w:szCs w:val="22"/>
              </w:rPr>
            </w:pPr>
            <w:r w:rsidRPr="00FE39C9">
              <w:rPr>
                <w:sz w:val="22"/>
                <w:szCs w:val="22"/>
              </w:rPr>
              <w:t>1</w:t>
            </w:r>
          </w:p>
        </w:tc>
        <w:tc>
          <w:tcPr>
            <w:tcW w:w="652" w:type="pct"/>
            <w:vAlign w:val="center"/>
          </w:tcPr>
          <w:p w14:paraId="7726A32B" w14:textId="77777777" w:rsidR="00255133" w:rsidRPr="00FE39C9" w:rsidRDefault="00255133" w:rsidP="00206C46">
            <w:pPr>
              <w:jc w:val="center"/>
              <w:rPr>
                <w:sz w:val="22"/>
                <w:szCs w:val="22"/>
              </w:rPr>
            </w:pPr>
            <w:r w:rsidRPr="00FE39C9">
              <w:rPr>
                <w:sz w:val="22"/>
                <w:szCs w:val="22"/>
              </w:rPr>
              <w:t>44,2</w:t>
            </w:r>
          </w:p>
        </w:tc>
      </w:tr>
      <w:tr w:rsidR="00255133" w:rsidRPr="00FE39C9" w14:paraId="063FFD8F" w14:textId="77777777" w:rsidTr="001432B4">
        <w:tc>
          <w:tcPr>
            <w:tcW w:w="2826" w:type="pct"/>
            <w:vAlign w:val="center"/>
          </w:tcPr>
          <w:p w14:paraId="009367BD" w14:textId="77777777" w:rsidR="00255133" w:rsidRPr="00FE39C9" w:rsidRDefault="00255133" w:rsidP="00206C46">
            <w:pPr>
              <w:rPr>
                <w:sz w:val="22"/>
                <w:szCs w:val="22"/>
              </w:rPr>
            </w:pPr>
            <w:r w:rsidRPr="00FE39C9">
              <w:rPr>
                <w:sz w:val="22"/>
                <w:szCs w:val="22"/>
              </w:rPr>
              <w:t>Ежемесячное пособие на ребенка военнослужащего, проходящего военную службу по призыву</w:t>
            </w:r>
          </w:p>
        </w:tc>
        <w:tc>
          <w:tcPr>
            <w:tcW w:w="507" w:type="pct"/>
            <w:vAlign w:val="center"/>
          </w:tcPr>
          <w:p w14:paraId="31FF5D6E" w14:textId="77777777" w:rsidR="00255133" w:rsidRPr="00FE39C9" w:rsidRDefault="00255133" w:rsidP="00206C46">
            <w:pPr>
              <w:jc w:val="center"/>
              <w:rPr>
                <w:sz w:val="22"/>
                <w:szCs w:val="22"/>
              </w:rPr>
            </w:pPr>
            <w:r w:rsidRPr="00FE39C9">
              <w:rPr>
                <w:sz w:val="22"/>
                <w:szCs w:val="22"/>
              </w:rPr>
              <w:t>6</w:t>
            </w:r>
          </w:p>
        </w:tc>
        <w:tc>
          <w:tcPr>
            <w:tcW w:w="580" w:type="pct"/>
            <w:vAlign w:val="center"/>
          </w:tcPr>
          <w:p w14:paraId="2CB01F67" w14:textId="77777777" w:rsidR="00255133" w:rsidRPr="00FE39C9" w:rsidRDefault="00255133" w:rsidP="00206C46">
            <w:pPr>
              <w:jc w:val="center"/>
              <w:rPr>
                <w:sz w:val="22"/>
                <w:szCs w:val="22"/>
              </w:rPr>
            </w:pPr>
            <w:r w:rsidRPr="00FE39C9">
              <w:rPr>
                <w:sz w:val="22"/>
                <w:szCs w:val="22"/>
              </w:rPr>
              <w:t>597,6</w:t>
            </w:r>
          </w:p>
        </w:tc>
        <w:tc>
          <w:tcPr>
            <w:tcW w:w="435" w:type="pct"/>
            <w:vAlign w:val="center"/>
          </w:tcPr>
          <w:p w14:paraId="7BB17A9C" w14:textId="77777777" w:rsidR="00255133" w:rsidRPr="00FE39C9" w:rsidRDefault="00255133" w:rsidP="00206C46">
            <w:pPr>
              <w:jc w:val="center"/>
              <w:rPr>
                <w:sz w:val="22"/>
                <w:szCs w:val="22"/>
              </w:rPr>
            </w:pPr>
            <w:r w:rsidRPr="00FE39C9">
              <w:rPr>
                <w:sz w:val="22"/>
                <w:szCs w:val="22"/>
              </w:rPr>
              <w:t>9</w:t>
            </w:r>
          </w:p>
        </w:tc>
        <w:tc>
          <w:tcPr>
            <w:tcW w:w="652" w:type="pct"/>
            <w:vAlign w:val="center"/>
          </w:tcPr>
          <w:p w14:paraId="62B9A01A" w14:textId="77777777" w:rsidR="00255133" w:rsidRPr="00FE39C9" w:rsidRDefault="00255133" w:rsidP="00206C46">
            <w:pPr>
              <w:jc w:val="center"/>
              <w:rPr>
                <w:sz w:val="22"/>
                <w:szCs w:val="22"/>
              </w:rPr>
            </w:pPr>
            <w:r w:rsidRPr="00FE39C9">
              <w:rPr>
                <w:sz w:val="22"/>
                <w:szCs w:val="22"/>
              </w:rPr>
              <w:t>989,9</w:t>
            </w:r>
          </w:p>
        </w:tc>
      </w:tr>
      <w:tr w:rsidR="00255133" w:rsidRPr="00FE39C9" w14:paraId="172764C7" w14:textId="77777777" w:rsidTr="001432B4">
        <w:trPr>
          <w:trHeight w:val="327"/>
        </w:trPr>
        <w:tc>
          <w:tcPr>
            <w:tcW w:w="2826" w:type="pct"/>
            <w:vAlign w:val="bottom"/>
          </w:tcPr>
          <w:p w14:paraId="5FEF10F1" w14:textId="77777777" w:rsidR="00255133" w:rsidRPr="00FE39C9" w:rsidRDefault="00255133" w:rsidP="00206C46">
            <w:pPr>
              <w:pStyle w:val="22"/>
              <w:snapToGrid w:val="0"/>
              <w:ind w:left="34" w:hanging="34"/>
              <w:jc w:val="right"/>
              <w:rPr>
                <w:b/>
                <w:sz w:val="22"/>
                <w:szCs w:val="22"/>
              </w:rPr>
            </w:pPr>
            <w:r w:rsidRPr="00FE39C9">
              <w:rPr>
                <w:b/>
                <w:sz w:val="22"/>
                <w:szCs w:val="22"/>
              </w:rPr>
              <w:t>Итого:</w:t>
            </w:r>
          </w:p>
        </w:tc>
        <w:tc>
          <w:tcPr>
            <w:tcW w:w="507" w:type="pct"/>
            <w:vAlign w:val="center"/>
          </w:tcPr>
          <w:p w14:paraId="7169DE04" w14:textId="77777777" w:rsidR="00255133" w:rsidRPr="00FE39C9" w:rsidRDefault="00255133" w:rsidP="00206C46">
            <w:pPr>
              <w:jc w:val="center"/>
              <w:rPr>
                <w:b/>
                <w:bCs/>
                <w:sz w:val="22"/>
                <w:szCs w:val="22"/>
              </w:rPr>
            </w:pPr>
            <w:r w:rsidRPr="00FE39C9">
              <w:rPr>
                <w:b/>
                <w:bCs/>
                <w:sz w:val="22"/>
                <w:szCs w:val="22"/>
              </w:rPr>
              <w:t>1 815</w:t>
            </w:r>
          </w:p>
        </w:tc>
        <w:tc>
          <w:tcPr>
            <w:tcW w:w="580" w:type="pct"/>
            <w:vAlign w:val="center"/>
          </w:tcPr>
          <w:p w14:paraId="057731F3" w14:textId="77777777" w:rsidR="00255133" w:rsidRPr="00FE39C9" w:rsidRDefault="00255133" w:rsidP="00206C46">
            <w:pPr>
              <w:jc w:val="center"/>
              <w:rPr>
                <w:b/>
                <w:bCs/>
                <w:sz w:val="22"/>
                <w:szCs w:val="22"/>
              </w:rPr>
            </w:pPr>
            <w:r w:rsidRPr="00FE39C9">
              <w:rPr>
                <w:b/>
                <w:bCs/>
                <w:sz w:val="22"/>
                <w:szCs w:val="22"/>
              </w:rPr>
              <w:t>70 795,3</w:t>
            </w:r>
          </w:p>
        </w:tc>
        <w:tc>
          <w:tcPr>
            <w:tcW w:w="435" w:type="pct"/>
            <w:vAlign w:val="center"/>
          </w:tcPr>
          <w:p w14:paraId="48C3D95F" w14:textId="77777777" w:rsidR="00255133" w:rsidRPr="00FE39C9" w:rsidRDefault="00255133" w:rsidP="00206C46">
            <w:pPr>
              <w:jc w:val="center"/>
              <w:rPr>
                <w:b/>
                <w:bCs/>
                <w:sz w:val="22"/>
                <w:szCs w:val="22"/>
              </w:rPr>
            </w:pPr>
            <w:r w:rsidRPr="00FE39C9">
              <w:rPr>
                <w:b/>
                <w:bCs/>
                <w:sz w:val="22"/>
                <w:szCs w:val="22"/>
              </w:rPr>
              <w:t>1 723</w:t>
            </w:r>
          </w:p>
        </w:tc>
        <w:tc>
          <w:tcPr>
            <w:tcW w:w="652" w:type="pct"/>
            <w:vAlign w:val="center"/>
          </w:tcPr>
          <w:p w14:paraId="1C76DDCB" w14:textId="77777777" w:rsidR="00255133" w:rsidRPr="00FE39C9" w:rsidRDefault="00255133" w:rsidP="00206C46">
            <w:pPr>
              <w:jc w:val="center"/>
              <w:rPr>
                <w:b/>
                <w:bCs/>
                <w:sz w:val="22"/>
                <w:szCs w:val="22"/>
              </w:rPr>
            </w:pPr>
            <w:r w:rsidRPr="00FE39C9">
              <w:rPr>
                <w:b/>
                <w:bCs/>
                <w:sz w:val="22"/>
                <w:szCs w:val="22"/>
              </w:rPr>
              <w:t>68 991,0</w:t>
            </w:r>
          </w:p>
        </w:tc>
      </w:tr>
    </w:tbl>
    <w:p w14:paraId="5D51EA54" w14:textId="77777777" w:rsidR="00255133" w:rsidRPr="00FE39C9" w:rsidRDefault="00255133" w:rsidP="00255133">
      <w:pPr>
        <w:rPr>
          <w:sz w:val="26"/>
          <w:szCs w:val="26"/>
        </w:rPr>
      </w:pPr>
      <w:r w:rsidRPr="00FE39C9">
        <w:rPr>
          <w:sz w:val="26"/>
          <w:szCs w:val="26"/>
        </w:rPr>
        <w:t xml:space="preserve">                                  </w:t>
      </w:r>
    </w:p>
    <w:p w14:paraId="0AD40C92" w14:textId="77777777" w:rsidR="00813D65" w:rsidRPr="00FE39C9" w:rsidRDefault="00255133" w:rsidP="00255133">
      <w:pPr>
        <w:pStyle w:val="a8"/>
        <w:ind w:left="720"/>
        <w:jc w:val="center"/>
        <w:rPr>
          <w:b/>
          <w:sz w:val="26"/>
          <w:szCs w:val="26"/>
        </w:rPr>
      </w:pPr>
      <w:r w:rsidRPr="00FE39C9">
        <w:rPr>
          <w:b/>
          <w:sz w:val="26"/>
          <w:szCs w:val="26"/>
        </w:rPr>
        <w:t xml:space="preserve">Муниципальное бюджетное учреждение «Комплексный центр </w:t>
      </w:r>
    </w:p>
    <w:p w14:paraId="2A976FA9" w14:textId="03F2E894" w:rsidR="00255133" w:rsidRPr="00FE39C9" w:rsidRDefault="00255133" w:rsidP="00255133">
      <w:pPr>
        <w:pStyle w:val="a8"/>
        <w:ind w:left="720"/>
        <w:jc w:val="center"/>
        <w:rPr>
          <w:b/>
          <w:sz w:val="26"/>
          <w:szCs w:val="26"/>
        </w:rPr>
      </w:pPr>
      <w:r w:rsidRPr="00FE39C9">
        <w:rPr>
          <w:b/>
          <w:sz w:val="26"/>
          <w:szCs w:val="26"/>
        </w:rPr>
        <w:t xml:space="preserve">социального обслуживания населения» </w:t>
      </w:r>
    </w:p>
    <w:p w14:paraId="0EA36364" w14:textId="77777777" w:rsidR="00255133" w:rsidRPr="00FE39C9" w:rsidRDefault="00255133" w:rsidP="00255133">
      <w:pPr>
        <w:pStyle w:val="a8"/>
        <w:ind w:firstLine="720"/>
        <w:jc w:val="center"/>
        <w:rPr>
          <w:b/>
          <w:i/>
          <w:sz w:val="26"/>
          <w:szCs w:val="26"/>
          <w:u w:val="single"/>
        </w:rPr>
      </w:pPr>
    </w:p>
    <w:p w14:paraId="2D28A143" w14:textId="77777777" w:rsidR="00255133" w:rsidRPr="00FE39C9" w:rsidRDefault="00255133" w:rsidP="00255133">
      <w:pPr>
        <w:pStyle w:val="a8"/>
        <w:ind w:firstLine="720"/>
        <w:rPr>
          <w:sz w:val="26"/>
          <w:szCs w:val="26"/>
        </w:rPr>
      </w:pPr>
      <w:r w:rsidRPr="00FE39C9">
        <w:rPr>
          <w:sz w:val="26"/>
          <w:szCs w:val="26"/>
        </w:rPr>
        <w:t>Учреждение осуществляет деятельность по четырем функциональным направлениям:</w:t>
      </w:r>
    </w:p>
    <w:p w14:paraId="0ABF4815" w14:textId="77777777" w:rsidR="00255133" w:rsidRPr="00FE39C9" w:rsidRDefault="00255133" w:rsidP="00255133">
      <w:pPr>
        <w:pStyle w:val="a8"/>
        <w:ind w:firstLine="720"/>
        <w:rPr>
          <w:sz w:val="26"/>
          <w:szCs w:val="26"/>
        </w:rPr>
      </w:pPr>
      <w:r w:rsidRPr="00FE39C9">
        <w:rPr>
          <w:sz w:val="26"/>
          <w:szCs w:val="26"/>
        </w:rPr>
        <w:t>− решение общих вопросов социальной поддержки граждан;</w:t>
      </w:r>
    </w:p>
    <w:p w14:paraId="673CFEB4" w14:textId="77777777" w:rsidR="00255133" w:rsidRPr="00FE39C9" w:rsidRDefault="00255133" w:rsidP="00255133">
      <w:pPr>
        <w:pStyle w:val="a8"/>
        <w:ind w:firstLine="720"/>
        <w:rPr>
          <w:sz w:val="26"/>
          <w:szCs w:val="26"/>
        </w:rPr>
      </w:pPr>
      <w:r w:rsidRPr="00FE39C9">
        <w:rPr>
          <w:sz w:val="26"/>
          <w:szCs w:val="26"/>
        </w:rPr>
        <w:t>− социальная поддержка семьи, женщин и детей;</w:t>
      </w:r>
    </w:p>
    <w:p w14:paraId="2A043E9F" w14:textId="77777777" w:rsidR="00255133" w:rsidRPr="00FE39C9" w:rsidRDefault="00255133" w:rsidP="00255133">
      <w:pPr>
        <w:pStyle w:val="a8"/>
        <w:ind w:firstLine="720"/>
        <w:rPr>
          <w:sz w:val="26"/>
          <w:szCs w:val="26"/>
        </w:rPr>
      </w:pPr>
      <w:r w:rsidRPr="00FE39C9">
        <w:rPr>
          <w:sz w:val="26"/>
          <w:szCs w:val="26"/>
        </w:rPr>
        <w:t xml:space="preserve">− профилактика безнадзорности и правонарушений несовершеннолетних; </w:t>
      </w:r>
    </w:p>
    <w:p w14:paraId="7FE31D91" w14:textId="77777777" w:rsidR="00255133" w:rsidRPr="00FE39C9" w:rsidRDefault="00255133" w:rsidP="00255133">
      <w:pPr>
        <w:pStyle w:val="a8"/>
        <w:ind w:firstLine="720"/>
        <w:rPr>
          <w:sz w:val="26"/>
          <w:szCs w:val="26"/>
        </w:rPr>
      </w:pPr>
      <w:r w:rsidRPr="00FE39C9">
        <w:rPr>
          <w:sz w:val="26"/>
          <w:szCs w:val="26"/>
        </w:rPr>
        <w:t xml:space="preserve">− социальная поддержка граждан пожилого возраста и инвалидов.    </w:t>
      </w:r>
      <w:r w:rsidRPr="00FE39C9">
        <w:rPr>
          <w:sz w:val="26"/>
          <w:szCs w:val="26"/>
        </w:rPr>
        <w:tab/>
      </w:r>
    </w:p>
    <w:p w14:paraId="46F252A4" w14:textId="77777777" w:rsidR="00255133" w:rsidRPr="00FE39C9" w:rsidRDefault="00255133" w:rsidP="00255133">
      <w:pPr>
        <w:ind w:firstLine="720"/>
        <w:jc w:val="both"/>
        <w:rPr>
          <w:sz w:val="26"/>
          <w:szCs w:val="26"/>
        </w:rPr>
      </w:pPr>
      <w:r w:rsidRPr="00FE39C9">
        <w:rPr>
          <w:sz w:val="26"/>
          <w:szCs w:val="26"/>
        </w:rPr>
        <w:t xml:space="preserve">Деятельность отделений стационарного обслуживания (социальный приют для детей и подростков, отделения временного проживания граждан пожилого возраста и инвалидов, социальная гостиница) рассчитана на обслуживание 92 человек, проживающих в МБУ «КЦСОН». Фактически за </w:t>
      </w:r>
      <w:r w:rsidRPr="00FE39C9">
        <w:rPr>
          <w:sz w:val="22"/>
          <w:szCs w:val="22"/>
        </w:rPr>
        <w:t>I</w:t>
      </w:r>
      <w:r w:rsidRPr="00FE39C9">
        <w:rPr>
          <w:bCs/>
          <w:sz w:val="26"/>
          <w:szCs w:val="26"/>
        </w:rPr>
        <w:t xml:space="preserve"> полугодие</w:t>
      </w:r>
      <w:r w:rsidRPr="00FE39C9">
        <w:rPr>
          <w:sz w:val="26"/>
          <w:szCs w:val="26"/>
        </w:rPr>
        <w:t xml:space="preserve"> 2016 года с учетом поступивших и выбывших обслужено 168 чел., что на 16,8% меньше, чем за аналогичный период 2015 года (202 чел.). </w:t>
      </w:r>
    </w:p>
    <w:p w14:paraId="595926EF" w14:textId="3CC747DC" w:rsidR="00255133" w:rsidRPr="00FE39C9" w:rsidRDefault="00255133" w:rsidP="00255133">
      <w:pPr>
        <w:spacing w:before="120"/>
        <w:jc w:val="right"/>
        <w:rPr>
          <w:sz w:val="26"/>
          <w:szCs w:val="26"/>
        </w:rPr>
      </w:pPr>
      <w:r w:rsidRPr="00FE39C9">
        <w:rPr>
          <w:sz w:val="26"/>
          <w:szCs w:val="26"/>
        </w:rPr>
        <w:t>Таблица 5</w:t>
      </w:r>
      <w:r w:rsidR="001432B4" w:rsidRPr="00FE39C9">
        <w:rPr>
          <w:sz w:val="26"/>
          <w:szCs w:val="26"/>
        </w:rPr>
        <w:t>8</w:t>
      </w:r>
    </w:p>
    <w:p w14:paraId="4C3771FF" w14:textId="77777777" w:rsidR="00255133" w:rsidRPr="00FE39C9" w:rsidRDefault="00255133" w:rsidP="00255133">
      <w:pPr>
        <w:spacing w:after="120"/>
        <w:jc w:val="center"/>
        <w:rPr>
          <w:b/>
          <w:sz w:val="26"/>
          <w:szCs w:val="26"/>
        </w:rPr>
      </w:pPr>
      <w:r w:rsidRPr="00FE39C9">
        <w:rPr>
          <w:b/>
          <w:sz w:val="26"/>
          <w:szCs w:val="26"/>
        </w:rPr>
        <w:t>Основные показатели деятельности МБУ «КЦСОН»</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809"/>
        <w:gridCol w:w="850"/>
        <w:gridCol w:w="993"/>
        <w:gridCol w:w="851"/>
        <w:gridCol w:w="1133"/>
        <w:gridCol w:w="1134"/>
        <w:gridCol w:w="1134"/>
      </w:tblGrid>
      <w:tr w:rsidR="00255133" w:rsidRPr="00FE39C9" w14:paraId="2B523FDE" w14:textId="77777777" w:rsidTr="00586A74">
        <w:trPr>
          <w:trHeight w:val="378"/>
          <w:tblHeader/>
        </w:trPr>
        <w:tc>
          <w:tcPr>
            <w:tcW w:w="457" w:type="dxa"/>
            <w:vMerge w:val="restart"/>
            <w:shd w:val="clear" w:color="auto" w:fill="auto"/>
            <w:noWrap/>
            <w:vAlign w:val="center"/>
            <w:hideMark/>
          </w:tcPr>
          <w:p w14:paraId="061D0EF2" w14:textId="77777777" w:rsidR="00255133" w:rsidRPr="00FE39C9" w:rsidRDefault="00255133" w:rsidP="00206C46">
            <w:pPr>
              <w:jc w:val="center"/>
              <w:rPr>
                <w:b/>
                <w:bCs/>
                <w:sz w:val="22"/>
                <w:szCs w:val="22"/>
              </w:rPr>
            </w:pPr>
            <w:r w:rsidRPr="00FE39C9">
              <w:rPr>
                <w:b/>
                <w:bCs/>
                <w:sz w:val="22"/>
                <w:szCs w:val="22"/>
              </w:rPr>
              <w:t>№</w:t>
            </w:r>
          </w:p>
        </w:tc>
        <w:tc>
          <w:tcPr>
            <w:tcW w:w="2809" w:type="dxa"/>
            <w:vMerge w:val="restart"/>
            <w:shd w:val="clear" w:color="auto" w:fill="auto"/>
            <w:noWrap/>
            <w:vAlign w:val="center"/>
            <w:hideMark/>
          </w:tcPr>
          <w:p w14:paraId="23D2FC15" w14:textId="77777777" w:rsidR="00255133" w:rsidRPr="00FE39C9" w:rsidRDefault="00255133" w:rsidP="00206C46">
            <w:pPr>
              <w:jc w:val="center"/>
              <w:rPr>
                <w:b/>
                <w:bCs/>
                <w:sz w:val="22"/>
                <w:szCs w:val="22"/>
              </w:rPr>
            </w:pPr>
            <w:r w:rsidRPr="00FE39C9">
              <w:rPr>
                <w:b/>
                <w:bCs/>
                <w:sz w:val="22"/>
                <w:szCs w:val="22"/>
              </w:rPr>
              <w:t>Наименование отделения</w:t>
            </w:r>
          </w:p>
        </w:tc>
        <w:tc>
          <w:tcPr>
            <w:tcW w:w="2694" w:type="dxa"/>
            <w:gridSpan w:val="3"/>
            <w:shd w:val="clear" w:color="auto" w:fill="auto"/>
            <w:vAlign w:val="center"/>
            <w:hideMark/>
          </w:tcPr>
          <w:p w14:paraId="701D84DF" w14:textId="77777777" w:rsidR="00255133" w:rsidRPr="00FE39C9" w:rsidRDefault="00255133" w:rsidP="00206C46">
            <w:pPr>
              <w:jc w:val="center"/>
              <w:rPr>
                <w:b/>
                <w:bCs/>
                <w:sz w:val="22"/>
                <w:szCs w:val="22"/>
              </w:rPr>
            </w:pPr>
            <w:r w:rsidRPr="00FE39C9">
              <w:rPr>
                <w:b/>
                <w:bCs/>
                <w:sz w:val="22"/>
                <w:szCs w:val="22"/>
              </w:rPr>
              <w:t>Обслужено, чел.</w:t>
            </w:r>
          </w:p>
        </w:tc>
        <w:tc>
          <w:tcPr>
            <w:tcW w:w="3401" w:type="dxa"/>
            <w:gridSpan w:val="3"/>
            <w:shd w:val="clear" w:color="auto" w:fill="auto"/>
            <w:noWrap/>
            <w:vAlign w:val="center"/>
            <w:hideMark/>
          </w:tcPr>
          <w:p w14:paraId="377F57A6" w14:textId="77777777" w:rsidR="00255133" w:rsidRPr="00FE39C9" w:rsidRDefault="00255133" w:rsidP="00206C46">
            <w:pPr>
              <w:jc w:val="center"/>
              <w:rPr>
                <w:b/>
                <w:bCs/>
                <w:sz w:val="22"/>
                <w:szCs w:val="22"/>
              </w:rPr>
            </w:pPr>
            <w:r w:rsidRPr="00FE39C9">
              <w:rPr>
                <w:b/>
                <w:bCs/>
                <w:sz w:val="22"/>
                <w:szCs w:val="22"/>
              </w:rPr>
              <w:t>Количество услуг, ед.</w:t>
            </w:r>
          </w:p>
        </w:tc>
      </w:tr>
      <w:tr w:rsidR="00255133" w:rsidRPr="00FE39C9" w14:paraId="360A1ACA" w14:textId="77777777" w:rsidTr="00586A74">
        <w:trPr>
          <w:trHeight w:val="315"/>
          <w:tblHeader/>
        </w:trPr>
        <w:tc>
          <w:tcPr>
            <w:tcW w:w="457" w:type="dxa"/>
            <w:vMerge/>
            <w:vAlign w:val="center"/>
            <w:hideMark/>
          </w:tcPr>
          <w:p w14:paraId="0D68E2D8" w14:textId="77777777" w:rsidR="00255133" w:rsidRPr="00FE39C9" w:rsidRDefault="00255133" w:rsidP="00206C46">
            <w:pPr>
              <w:jc w:val="center"/>
              <w:rPr>
                <w:b/>
                <w:bCs/>
                <w:sz w:val="22"/>
                <w:szCs w:val="22"/>
              </w:rPr>
            </w:pPr>
          </w:p>
        </w:tc>
        <w:tc>
          <w:tcPr>
            <w:tcW w:w="2809" w:type="dxa"/>
            <w:vMerge/>
            <w:vAlign w:val="center"/>
            <w:hideMark/>
          </w:tcPr>
          <w:p w14:paraId="0BD33EFB" w14:textId="77777777" w:rsidR="00255133" w:rsidRPr="00FE39C9" w:rsidRDefault="00255133" w:rsidP="00206C46">
            <w:pPr>
              <w:rPr>
                <w:b/>
                <w:bCs/>
                <w:sz w:val="22"/>
                <w:szCs w:val="22"/>
              </w:rPr>
            </w:pPr>
          </w:p>
        </w:tc>
        <w:tc>
          <w:tcPr>
            <w:tcW w:w="850" w:type="dxa"/>
            <w:shd w:val="clear" w:color="auto" w:fill="auto"/>
            <w:noWrap/>
            <w:vAlign w:val="center"/>
            <w:hideMark/>
          </w:tcPr>
          <w:p w14:paraId="4223D3BD" w14:textId="77777777" w:rsidR="00255133" w:rsidRPr="00FE39C9" w:rsidRDefault="00255133" w:rsidP="00206C46">
            <w:pPr>
              <w:jc w:val="center"/>
              <w:rPr>
                <w:b/>
                <w:bCs/>
                <w:sz w:val="22"/>
                <w:szCs w:val="22"/>
              </w:rPr>
            </w:pPr>
            <w:r w:rsidRPr="00FE39C9">
              <w:rPr>
                <w:b/>
                <w:bCs/>
                <w:sz w:val="22"/>
                <w:szCs w:val="22"/>
                <w:lang w:val="en-US"/>
              </w:rPr>
              <w:t xml:space="preserve">I </w:t>
            </w:r>
            <w:proofErr w:type="spellStart"/>
            <w:r w:rsidRPr="00FE39C9">
              <w:rPr>
                <w:b/>
                <w:bCs/>
                <w:sz w:val="22"/>
                <w:szCs w:val="22"/>
                <w:lang w:val="en-US"/>
              </w:rPr>
              <w:t>пол</w:t>
            </w:r>
            <w:proofErr w:type="spellEnd"/>
            <w:r w:rsidRPr="00FE39C9">
              <w:rPr>
                <w:b/>
                <w:bCs/>
                <w:sz w:val="22"/>
                <w:szCs w:val="22"/>
                <w:lang w:val="en-US"/>
              </w:rPr>
              <w:t>. 201</w:t>
            </w:r>
            <w:r w:rsidRPr="00FE39C9">
              <w:rPr>
                <w:b/>
                <w:bCs/>
                <w:sz w:val="22"/>
                <w:szCs w:val="22"/>
              </w:rPr>
              <w:t>5</w:t>
            </w:r>
          </w:p>
        </w:tc>
        <w:tc>
          <w:tcPr>
            <w:tcW w:w="993" w:type="dxa"/>
            <w:shd w:val="clear" w:color="auto" w:fill="auto"/>
            <w:noWrap/>
            <w:vAlign w:val="center"/>
            <w:hideMark/>
          </w:tcPr>
          <w:p w14:paraId="737EC81B" w14:textId="77777777" w:rsidR="00255133" w:rsidRPr="00FE39C9" w:rsidRDefault="00255133" w:rsidP="00206C46">
            <w:pPr>
              <w:jc w:val="center"/>
              <w:rPr>
                <w:b/>
                <w:bCs/>
                <w:sz w:val="22"/>
                <w:szCs w:val="22"/>
              </w:rPr>
            </w:pPr>
            <w:r w:rsidRPr="00FE39C9">
              <w:rPr>
                <w:b/>
                <w:bCs/>
                <w:sz w:val="22"/>
                <w:szCs w:val="22"/>
                <w:lang w:val="en-US"/>
              </w:rPr>
              <w:t xml:space="preserve">I </w:t>
            </w:r>
            <w:proofErr w:type="spellStart"/>
            <w:r w:rsidRPr="00FE39C9">
              <w:rPr>
                <w:b/>
                <w:bCs/>
                <w:sz w:val="22"/>
                <w:szCs w:val="22"/>
                <w:lang w:val="en-US"/>
              </w:rPr>
              <w:t>пол</w:t>
            </w:r>
            <w:proofErr w:type="spellEnd"/>
            <w:r w:rsidRPr="00FE39C9">
              <w:rPr>
                <w:b/>
                <w:bCs/>
                <w:sz w:val="22"/>
                <w:szCs w:val="22"/>
                <w:lang w:val="en-US"/>
              </w:rPr>
              <w:t>. 201</w:t>
            </w:r>
            <w:r w:rsidRPr="00FE39C9">
              <w:rPr>
                <w:b/>
                <w:bCs/>
                <w:sz w:val="22"/>
                <w:szCs w:val="22"/>
              </w:rPr>
              <w:t>6</w:t>
            </w:r>
          </w:p>
        </w:tc>
        <w:tc>
          <w:tcPr>
            <w:tcW w:w="851" w:type="dxa"/>
            <w:shd w:val="clear" w:color="auto" w:fill="auto"/>
            <w:noWrap/>
            <w:vAlign w:val="center"/>
            <w:hideMark/>
          </w:tcPr>
          <w:p w14:paraId="61CFBAD4" w14:textId="77777777" w:rsidR="00255133" w:rsidRPr="00FE39C9" w:rsidRDefault="00255133" w:rsidP="00206C46">
            <w:pPr>
              <w:jc w:val="center"/>
              <w:rPr>
                <w:b/>
                <w:bCs/>
                <w:sz w:val="22"/>
                <w:szCs w:val="22"/>
              </w:rPr>
            </w:pPr>
            <w:proofErr w:type="spellStart"/>
            <w:proofErr w:type="gramStart"/>
            <w:r w:rsidRPr="00FE39C9">
              <w:rPr>
                <w:b/>
                <w:bCs/>
                <w:sz w:val="22"/>
                <w:szCs w:val="22"/>
              </w:rPr>
              <w:t>Отн</w:t>
            </w:r>
            <w:proofErr w:type="spellEnd"/>
            <w:r w:rsidRPr="00FE39C9">
              <w:rPr>
                <w:b/>
                <w:bCs/>
                <w:sz w:val="22"/>
                <w:szCs w:val="22"/>
              </w:rPr>
              <w:t>.,</w:t>
            </w:r>
            <w:proofErr w:type="gramEnd"/>
            <w:r w:rsidRPr="00FE39C9">
              <w:rPr>
                <w:b/>
                <w:bCs/>
                <w:sz w:val="22"/>
                <w:szCs w:val="22"/>
              </w:rPr>
              <w:t>%</w:t>
            </w:r>
          </w:p>
        </w:tc>
        <w:tc>
          <w:tcPr>
            <w:tcW w:w="1133" w:type="dxa"/>
            <w:shd w:val="clear" w:color="auto" w:fill="auto"/>
            <w:noWrap/>
            <w:vAlign w:val="center"/>
            <w:hideMark/>
          </w:tcPr>
          <w:p w14:paraId="793F3D24" w14:textId="77777777" w:rsidR="00255133" w:rsidRPr="00FE39C9" w:rsidRDefault="00255133" w:rsidP="00206C46">
            <w:pPr>
              <w:jc w:val="center"/>
              <w:rPr>
                <w:b/>
                <w:bCs/>
                <w:sz w:val="22"/>
                <w:szCs w:val="22"/>
              </w:rPr>
            </w:pPr>
            <w:r w:rsidRPr="00FE39C9">
              <w:rPr>
                <w:b/>
                <w:bCs/>
                <w:sz w:val="22"/>
                <w:szCs w:val="22"/>
                <w:lang w:val="en-US"/>
              </w:rPr>
              <w:t xml:space="preserve">I </w:t>
            </w:r>
            <w:proofErr w:type="spellStart"/>
            <w:r w:rsidRPr="00FE39C9">
              <w:rPr>
                <w:b/>
                <w:bCs/>
                <w:sz w:val="22"/>
                <w:szCs w:val="22"/>
                <w:lang w:val="en-US"/>
              </w:rPr>
              <w:t>пол</w:t>
            </w:r>
            <w:proofErr w:type="spellEnd"/>
            <w:r w:rsidRPr="00FE39C9">
              <w:rPr>
                <w:b/>
                <w:bCs/>
                <w:sz w:val="22"/>
                <w:szCs w:val="22"/>
                <w:lang w:val="en-US"/>
              </w:rPr>
              <w:t>. 20</w:t>
            </w:r>
            <w:r w:rsidRPr="00FE39C9">
              <w:rPr>
                <w:b/>
                <w:bCs/>
                <w:sz w:val="22"/>
                <w:szCs w:val="22"/>
              </w:rPr>
              <w:t>15</w:t>
            </w:r>
          </w:p>
        </w:tc>
        <w:tc>
          <w:tcPr>
            <w:tcW w:w="1134" w:type="dxa"/>
            <w:shd w:val="clear" w:color="auto" w:fill="auto"/>
            <w:noWrap/>
            <w:vAlign w:val="center"/>
            <w:hideMark/>
          </w:tcPr>
          <w:p w14:paraId="0A197E06" w14:textId="77777777" w:rsidR="00255133" w:rsidRPr="00FE39C9" w:rsidRDefault="00255133" w:rsidP="00206C46">
            <w:pPr>
              <w:jc w:val="center"/>
              <w:rPr>
                <w:b/>
                <w:bCs/>
                <w:sz w:val="22"/>
                <w:szCs w:val="22"/>
              </w:rPr>
            </w:pPr>
            <w:r w:rsidRPr="00FE39C9">
              <w:rPr>
                <w:b/>
                <w:bCs/>
                <w:sz w:val="22"/>
                <w:szCs w:val="22"/>
                <w:lang w:val="en-US"/>
              </w:rPr>
              <w:t xml:space="preserve">I </w:t>
            </w:r>
            <w:proofErr w:type="spellStart"/>
            <w:r w:rsidRPr="00FE39C9">
              <w:rPr>
                <w:b/>
                <w:bCs/>
                <w:sz w:val="22"/>
                <w:szCs w:val="22"/>
                <w:lang w:val="en-US"/>
              </w:rPr>
              <w:t>пол</w:t>
            </w:r>
            <w:proofErr w:type="spellEnd"/>
            <w:r w:rsidRPr="00FE39C9">
              <w:rPr>
                <w:b/>
                <w:bCs/>
                <w:sz w:val="22"/>
                <w:szCs w:val="22"/>
                <w:lang w:val="en-US"/>
              </w:rPr>
              <w:t>. 201</w:t>
            </w:r>
            <w:r w:rsidRPr="00FE39C9">
              <w:rPr>
                <w:b/>
                <w:bCs/>
                <w:sz w:val="22"/>
                <w:szCs w:val="22"/>
              </w:rPr>
              <w:t>6</w:t>
            </w:r>
          </w:p>
        </w:tc>
        <w:tc>
          <w:tcPr>
            <w:tcW w:w="1134" w:type="dxa"/>
            <w:shd w:val="clear" w:color="auto" w:fill="auto"/>
            <w:noWrap/>
            <w:vAlign w:val="bottom"/>
            <w:hideMark/>
          </w:tcPr>
          <w:p w14:paraId="0F046E0C" w14:textId="77777777" w:rsidR="00255133" w:rsidRPr="00FE39C9" w:rsidRDefault="00255133" w:rsidP="00206C46">
            <w:pPr>
              <w:jc w:val="center"/>
              <w:rPr>
                <w:b/>
                <w:bCs/>
                <w:sz w:val="22"/>
                <w:szCs w:val="22"/>
              </w:rPr>
            </w:pPr>
            <w:proofErr w:type="spellStart"/>
            <w:proofErr w:type="gramStart"/>
            <w:r w:rsidRPr="00FE39C9">
              <w:rPr>
                <w:b/>
                <w:bCs/>
                <w:sz w:val="22"/>
                <w:szCs w:val="22"/>
              </w:rPr>
              <w:t>Отн</w:t>
            </w:r>
            <w:proofErr w:type="spellEnd"/>
            <w:r w:rsidRPr="00FE39C9">
              <w:rPr>
                <w:b/>
                <w:bCs/>
                <w:sz w:val="22"/>
                <w:szCs w:val="22"/>
              </w:rPr>
              <w:t>.,</w:t>
            </w:r>
            <w:proofErr w:type="gramEnd"/>
          </w:p>
          <w:p w14:paraId="37FE68E0" w14:textId="77777777" w:rsidR="00255133" w:rsidRPr="00FE39C9" w:rsidRDefault="00255133" w:rsidP="00206C46">
            <w:pPr>
              <w:jc w:val="center"/>
              <w:rPr>
                <w:b/>
                <w:bCs/>
                <w:sz w:val="22"/>
                <w:szCs w:val="22"/>
              </w:rPr>
            </w:pPr>
            <w:r w:rsidRPr="00FE39C9">
              <w:rPr>
                <w:b/>
                <w:bCs/>
                <w:sz w:val="22"/>
                <w:szCs w:val="22"/>
              </w:rPr>
              <w:t>%</w:t>
            </w:r>
          </w:p>
        </w:tc>
      </w:tr>
      <w:tr w:rsidR="00255133" w:rsidRPr="00FE39C9" w14:paraId="57DC52C9" w14:textId="77777777" w:rsidTr="00586A74">
        <w:trPr>
          <w:trHeight w:val="630"/>
        </w:trPr>
        <w:tc>
          <w:tcPr>
            <w:tcW w:w="457" w:type="dxa"/>
            <w:shd w:val="clear" w:color="auto" w:fill="auto"/>
            <w:noWrap/>
            <w:vAlign w:val="center"/>
            <w:hideMark/>
          </w:tcPr>
          <w:p w14:paraId="3CB280D0" w14:textId="77777777" w:rsidR="00255133" w:rsidRPr="00FE39C9" w:rsidRDefault="00255133" w:rsidP="00206C46">
            <w:pPr>
              <w:jc w:val="center"/>
              <w:rPr>
                <w:sz w:val="22"/>
                <w:szCs w:val="22"/>
              </w:rPr>
            </w:pPr>
            <w:r w:rsidRPr="00FE39C9">
              <w:rPr>
                <w:sz w:val="22"/>
                <w:szCs w:val="22"/>
              </w:rPr>
              <w:t>1</w:t>
            </w:r>
          </w:p>
        </w:tc>
        <w:tc>
          <w:tcPr>
            <w:tcW w:w="2809" w:type="dxa"/>
            <w:shd w:val="clear" w:color="auto" w:fill="auto"/>
            <w:vAlign w:val="center"/>
            <w:hideMark/>
          </w:tcPr>
          <w:p w14:paraId="270485B4" w14:textId="77777777" w:rsidR="00255133" w:rsidRPr="00FE39C9" w:rsidRDefault="00255133" w:rsidP="00206C46">
            <w:pPr>
              <w:rPr>
                <w:color w:val="000000"/>
                <w:sz w:val="22"/>
                <w:szCs w:val="22"/>
              </w:rPr>
            </w:pPr>
            <w:r w:rsidRPr="00FE39C9">
              <w:rPr>
                <w:color w:val="000000"/>
                <w:sz w:val="22"/>
                <w:szCs w:val="22"/>
              </w:rPr>
              <w:t>Отделение временного проживания граждан пожилого возраста и инвалидов№1</w:t>
            </w:r>
          </w:p>
        </w:tc>
        <w:tc>
          <w:tcPr>
            <w:tcW w:w="850" w:type="dxa"/>
            <w:shd w:val="clear" w:color="auto" w:fill="auto"/>
            <w:noWrap/>
            <w:vAlign w:val="center"/>
            <w:hideMark/>
          </w:tcPr>
          <w:p w14:paraId="738A1192" w14:textId="77777777" w:rsidR="00255133" w:rsidRPr="00FE39C9" w:rsidRDefault="00255133" w:rsidP="00206C46">
            <w:pPr>
              <w:jc w:val="center"/>
              <w:rPr>
                <w:color w:val="000000"/>
                <w:sz w:val="22"/>
                <w:szCs w:val="22"/>
              </w:rPr>
            </w:pPr>
            <w:r w:rsidRPr="00FE39C9">
              <w:rPr>
                <w:color w:val="000000"/>
                <w:sz w:val="22"/>
                <w:szCs w:val="22"/>
              </w:rPr>
              <w:t>32</w:t>
            </w:r>
          </w:p>
        </w:tc>
        <w:tc>
          <w:tcPr>
            <w:tcW w:w="993" w:type="dxa"/>
            <w:shd w:val="clear" w:color="auto" w:fill="auto"/>
            <w:noWrap/>
            <w:vAlign w:val="center"/>
            <w:hideMark/>
          </w:tcPr>
          <w:p w14:paraId="12D0FD50" w14:textId="77777777" w:rsidR="00255133" w:rsidRPr="00FE39C9" w:rsidRDefault="00255133" w:rsidP="00206C46">
            <w:pPr>
              <w:jc w:val="center"/>
              <w:rPr>
                <w:color w:val="000000"/>
                <w:sz w:val="22"/>
                <w:szCs w:val="22"/>
              </w:rPr>
            </w:pPr>
            <w:r w:rsidRPr="00FE39C9">
              <w:rPr>
                <w:color w:val="000000"/>
                <w:sz w:val="22"/>
                <w:szCs w:val="22"/>
              </w:rPr>
              <w:t>38</w:t>
            </w:r>
          </w:p>
        </w:tc>
        <w:tc>
          <w:tcPr>
            <w:tcW w:w="851" w:type="dxa"/>
            <w:shd w:val="clear" w:color="auto" w:fill="auto"/>
            <w:noWrap/>
            <w:vAlign w:val="center"/>
            <w:hideMark/>
          </w:tcPr>
          <w:p w14:paraId="76928F7F" w14:textId="77777777" w:rsidR="00255133" w:rsidRPr="00FE39C9" w:rsidRDefault="00255133" w:rsidP="00206C46">
            <w:pPr>
              <w:spacing w:line="276" w:lineRule="auto"/>
              <w:jc w:val="center"/>
              <w:rPr>
                <w:sz w:val="22"/>
                <w:szCs w:val="22"/>
              </w:rPr>
            </w:pPr>
            <w:r w:rsidRPr="00FE39C9">
              <w:rPr>
                <w:sz w:val="22"/>
                <w:szCs w:val="22"/>
              </w:rPr>
              <w:t>118,8</w:t>
            </w:r>
          </w:p>
        </w:tc>
        <w:tc>
          <w:tcPr>
            <w:tcW w:w="1133" w:type="dxa"/>
            <w:shd w:val="clear" w:color="auto" w:fill="auto"/>
            <w:noWrap/>
            <w:vAlign w:val="center"/>
            <w:hideMark/>
          </w:tcPr>
          <w:p w14:paraId="6F97E622" w14:textId="77777777" w:rsidR="00255133" w:rsidRPr="00FE39C9" w:rsidRDefault="00255133" w:rsidP="00206C46">
            <w:pPr>
              <w:jc w:val="center"/>
              <w:rPr>
                <w:color w:val="000000"/>
                <w:sz w:val="22"/>
                <w:szCs w:val="22"/>
              </w:rPr>
            </w:pPr>
            <w:r w:rsidRPr="00FE39C9">
              <w:rPr>
                <w:color w:val="000000"/>
                <w:sz w:val="22"/>
                <w:szCs w:val="22"/>
              </w:rPr>
              <w:t>140 610</w:t>
            </w:r>
          </w:p>
        </w:tc>
        <w:tc>
          <w:tcPr>
            <w:tcW w:w="1134" w:type="dxa"/>
            <w:shd w:val="clear" w:color="auto" w:fill="auto"/>
            <w:noWrap/>
            <w:vAlign w:val="center"/>
            <w:hideMark/>
          </w:tcPr>
          <w:p w14:paraId="31648EE1" w14:textId="77777777" w:rsidR="00255133" w:rsidRPr="00FE39C9" w:rsidRDefault="00255133" w:rsidP="00206C46">
            <w:pPr>
              <w:jc w:val="center"/>
              <w:rPr>
                <w:color w:val="000000"/>
                <w:sz w:val="22"/>
                <w:szCs w:val="22"/>
              </w:rPr>
            </w:pPr>
            <w:r w:rsidRPr="00FE39C9">
              <w:rPr>
                <w:color w:val="000000"/>
                <w:sz w:val="22"/>
                <w:szCs w:val="22"/>
              </w:rPr>
              <w:t>31 912</w:t>
            </w:r>
          </w:p>
        </w:tc>
        <w:tc>
          <w:tcPr>
            <w:tcW w:w="1134" w:type="dxa"/>
            <w:shd w:val="clear" w:color="auto" w:fill="auto"/>
            <w:noWrap/>
            <w:vAlign w:val="center"/>
            <w:hideMark/>
          </w:tcPr>
          <w:p w14:paraId="79CA1032" w14:textId="77777777" w:rsidR="00255133" w:rsidRPr="00FE39C9" w:rsidRDefault="00255133" w:rsidP="00206C46">
            <w:pPr>
              <w:jc w:val="center"/>
              <w:rPr>
                <w:sz w:val="22"/>
                <w:szCs w:val="22"/>
              </w:rPr>
            </w:pPr>
            <w:r w:rsidRPr="00FE39C9">
              <w:rPr>
                <w:sz w:val="22"/>
                <w:szCs w:val="22"/>
              </w:rPr>
              <w:t>22,7</w:t>
            </w:r>
          </w:p>
        </w:tc>
      </w:tr>
      <w:tr w:rsidR="00255133" w:rsidRPr="00FE39C9" w14:paraId="6A245438" w14:textId="77777777" w:rsidTr="00586A74">
        <w:trPr>
          <w:trHeight w:val="186"/>
        </w:trPr>
        <w:tc>
          <w:tcPr>
            <w:tcW w:w="457" w:type="dxa"/>
            <w:shd w:val="clear" w:color="auto" w:fill="auto"/>
            <w:noWrap/>
            <w:vAlign w:val="center"/>
            <w:hideMark/>
          </w:tcPr>
          <w:p w14:paraId="3A60D657" w14:textId="77777777" w:rsidR="00255133" w:rsidRPr="00FE39C9" w:rsidRDefault="00255133" w:rsidP="00206C46">
            <w:pPr>
              <w:jc w:val="center"/>
              <w:rPr>
                <w:sz w:val="22"/>
                <w:szCs w:val="22"/>
              </w:rPr>
            </w:pPr>
            <w:r w:rsidRPr="00FE39C9">
              <w:rPr>
                <w:sz w:val="22"/>
                <w:szCs w:val="22"/>
              </w:rPr>
              <w:t>2</w:t>
            </w:r>
          </w:p>
        </w:tc>
        <w:tc>
          <w:tcPr>
            <w:tcW w:w="2809" w:type="dxa"/>
            <w:shd w:val="clear" w:color="auto" w:fill="auto"/>
            <w:vAlign w:val="center"/>
            <w:hideMark/>
          </w:tcPr>
          <w:p w14:paraId="300BA1F8" w14:textId="77777777" w:rsidR="00255133" w:rsidRPr="00FE39C9" w:rsidRDefault="00255133" w:rsidP="00206C46">
            <w:pPr>
              <w:rPr>
                <w:color w:val="000000"/>
                <w:sz w:val="22"/>
                <w:szCs w:val="22"/>
              </w:rPr>
            </w:pPr>
            <w:r w:rsidRPr="00FE39C9">
              <w:rPr>
                <w:color w:val="000000"/>
                <w:sz w:val="22"/>
                <w:szCs w:val="22"/>
              </w:rPr>
              <w:t>Отделение временного проживания граждан пожилого возраста и инвалидов №2</w:t>
            </w:r>
          </w:p>
        </w:tc>
        <w:tc>
          <w:tcPr>
            <w:tcW w:w="850" w:type="dxa"/>
            <w:shd w:val="clear" w:color="auto" w:fill="auto"/>
            <w:noWrap/>
            <w:vAlign w:val="center"/>
            <w:hideMark/>
          </w:tcPr>
          <w:p w14:paraId="4951832E" w14:textId="77777777" w:rsidR="00255133" w:rsidRPr="00FE39C9" w:rsidRDefault="00255133" w:rsidP="00206C46">
            <w:pPr>
              <w:jc w:val="center"/>
              <w:rPr>
                <w:color w:val="000000"/>
                <w:sz w:val="22"/>
                <w:szCs w:val="22"/>
              </w:rPr>
            </w:pPr>
            <w:r w:rsidRPr="00FE39C9">
              <w:rPr>
                <w:color w:val="000000"/>
                <w:sz w:val="22"/>
                <w:szCs w:val="22"/>
              </w:rPr>
              <w:t>45</w:t>
            </w:r>
          </w:p>
        </w:tc>
        <w:tc>
          <w:tcPr>
            <w:tcW w:w="993" w:type="dxa"/>
            <w:shd w:val="clear" w:color="auto" w:fill="auto"/>
            <w:noWrap/>
            <w:vAlign w:val="center"/>
            <w:hideMark/>
          </w:tcPr>
          <w:p w14:paraId="57225E9D" w14:textId="77777777" w:rsidR="00255133" w:rsidRPr="00FE39C9" w:rsidRDefault="00255133" w:rsidP="00206C46">
            <w:pPr>
              <w:jc w:val="center"/>
              <w:rPr>
                <w:color w:val="000000"/>
                <w:sz w:val="22"/>
                <w:szCs w:val="22"/>
              </w:rPr>
            </w:pPr>
            <w:r w:rsidRPr="00FE39C9">
              <w:rPr>
                <w:color w:val="000000"/>
                <w:sz w:val="22"/>
                <w:szCs w:val="22"/>
              </w:rPr>
              <w:t>39</w:t>
            </w:r>
          </w:p>
        </w:tc>
        <w:tc>
          <w:tcPr>
            <w:tcW w:w="851" w:type="dxa"/>
            <w:shd w:val="clear" w:color="auto" w:fill="auto"/>
            <w:noWrap/>
            <w:vAlign w:val="center"/>
            <w:hideMark/>
          </w:tcPr>
          <w:p w14:paraId="5C94A43F" w14:textId="77777777" w:rsidR="00255133" w:rsidRPr="00FE39C9" w:rsidRDefault="00255133" w:rsidP="00206C46">
            <w:pPr>
              <w:jc w:val="center"/>
              <w:rPr>
                <w:sz w:val="22"/>
                <w:szCs w:val="22"/>
              </w:rPr>
            </w:pPr>
            <w:r w:rsidRPr="00FE39C9">
              <w:rPr>
                <w:sz w:val="22"/>
                <w:szCs w:val="22"/>
              </w:rPr>
              <w:t>86,7</w:t>
            </w:r>
          </w:p>
        </w:tc>
        <w:tc>
          <w:tcPr>
            <w:tcW w:w="1133" w:type="dxa"/>
            <w:shd w:val="clear" w:color="auto" w:fill="auto"/>
            <w:noWrap/>
            <w:vAlign w:val="center"/>
            <w:hideMark/>
          </w:tcPr>
          <w:p w14:paraId="4D6DDE5A" w14:textId="77777777" w:rsidR="00255133" w:rsidRPr="00FE39C9" w:rsidRDefault="00255133" w:rsidP="00206C46">
            <w:pPr>
              <w:jc w:val="center"/>
              <w:rPr>
                <w:color w:val="000000"/>
                <w:sz w:val="22"/>
                <w:szCs w:val="22"/>
              </w:rPr>
            </w:pPr>
            <w:r w:rsidRPr="00FE39C9">
              <w:rPr>
                <w:color w:val="000000"/>
                <w:sz w:val="22"/>
                <w:szCs w:val="22"/>
              </w:rPr>
              <w:t>116 122</w:t>
            </w:r>
          </w:p>
        </w:tc>
        <w:tc>
          <w:tcPr>
            <w:tcW w:w="1134" w:type="dxa"/>
            <w:shd w:val="clear" w:color="auto" w:fill="auto"/>
            <w:noWrap/>
            <w:vAlign w:val="center"/>
            <w:hideMark/>
          </w:tcPr>
          <w:p w14:paraId="0AF7F7E4" w14:textId="77777777" w:rsidR="00255133" w:rsidRPr="00FE39C9" w:rsidRDefault="00255133" w:rsidP="00206C46">
            <w:pPr>
              <w:jc w:val="center"/>
              <w:rPr>
                <w:color w:val="000000"/>
                <w:sz w:val="22"/>
                <w:szCs w:val="22"/>
              </w:rPr>
            </w:pPr>
            <w:r w:rsidRPr="00FE39C9">
              <w:rPr>
                <w:color w:val="000000"/>
                <w:sz w:val="22"/>
                <w:szCs w:val="22"/>
              </w:rPr>
              <w:t>34 489</w:t>
            </w:r>
          </w:p>
        </w:tc>
        <w:tc>
          <w:tcPr>
            <w:tcW w:w="1134" w:type="dxa"/>
            <w:shd w:val="clear" w:color="auto" w:fill="auto"/>
            <w:noWrap/>
            <w:vAlign w:val="center"/>
            <w:hideMark/>
          </w:tcPr>
          <w:p w14:paraId="65EDAD75" w14:textId="77777777" w:rsidR="00255133" w:rsidRPr="00FE39C9" w:rsidRDefault="00255133" w:rsidP="00206C46">
            <w:pPr>
              <w:jc w:val="center"/>
              <w:rPr>
                <w:sz w:val="22"/>
                <w:szCs w:val="22"/>
              </w:rPr>
            </w:pPr>
            <w:r w:rsidRPr="00FE39C9">
              <w:rPr>
                <w:sz w:val="22"/>
                <w:szCs w:val="22"/>
              </w:rPr>
              <w:t>29,7</w:t>
            </w:r>
          </w:p>
        </w:tc>
      </w:tr>
      <w:tr w:rsidR="00255133" w:rsidRPr="00FE39C9" w14:paraId="2CE0BC7B" w14:textId="77777777" w:rsidTr="00586A74">
        <w:trPr>
          <w:trHeight w:val="315"/>
        </w:trPr>
        <w:tc>
          <w:tcPr>
            <w:tcW w:w="457" w:type="dxa"/>
            <w:shd w:val="clear" w:color="auto" w:fill="auto"/>
            <w:noWrap/>
            <w:vAlign w:val="center"/>
            <w:hideMark/>
          </w:tcPr>
          <w:p w14:paraId="0EBFC5B5" w14:textId="77777777" w:rsidR="00255133" w:rsidRPr="00FE39C9" w:rsidRDefault="00255133" w:rsidP="00206C46">
            <w:pPr>
              <w:jc w:val="center"/>
              <w:rPr>
                <w:sz w:val="22"/>
                <w:szCs w:val="22"/>
              </w:rPr>
            </w:pPr>
            <w:r w:rsidRPr="00FE39C9">
              <w:rPr>
                <w:sz w:val="22"/>
                <w:szCs w:val="22"/>
              </w:rPr>
              <w:t>3</w:t>
            </w:r>
          </w:p>
        </w:tc>
        <w:tc>
          <w:tcPr>
            <w:tcW w:w="2809" w:type="dxa"/>
            <w:shd w:val="clear" w:color="auto" w:fill="auto"/>
            <w:noWrap/>
            <w:vAlign w:val="center"/>
            <w:hideMark/>
          </w:tcPr>
          <w:p w14:paraId="6E1070AA" w14:textId="77777777" w:rsidR="00255133" w:rsidRPr="00FE39C9" w:rsidRDefault="00255133" w:rsidP="00206C46">
            <w:pPr>
              <w:rPr>
                <w:color w:val="000000"/>
                <w:sz w:val="22"/>
                <w:szCs w:val="22"/>
              </w:rPr>
            </w:pPr>
            <w:r w:rsidRPr="00FE39C9">
              <w:rPr>
                <w:color w:val="000000"/>
                <w:sz w:val="22"/>
                <w:szCs w:val="22"/>
              </w:rPr>
              <w:t>Социальная гостиница</w:t>
            </w:r>
          </w:p>
        </w:tc>
        <w:tc>
          <w:tcPr>
            <w:tcW w:w="850" w:type="dxa"/>
            <w:shd w:val="clear" w:color="auto" w:fill="auto"/>
            <w:noWrap/>
            <w:vAlign w:val="center"/>
            <w:hideMark/>
          </w:tcPr>
          <w:p w14:paraId="07BF27A4" w14:textId="77777777" w:rsidR="00255133" w:rsidRPr="00FE39C9" w:rsidRDefault="00255133" w:rsidP="00206C46">
            <w:pPr>
              <w:jc w:val="center"/>
              <w:rPr>
                <w:color w:val="000000"/>
                <w:sz w:val="22"/>
                <w:szCs w:val="22"/>
              </w:rPr>
            </w:pPr>
            <w:r w:rsidRPr="00FE39C9">
              <w:rPr>
                <w:color w:val="000000"/>
                <w:sz w:val="22"/>
                <w:szCs w:val="22"/>
              </w:rPr>
              <w:t>27</w:t>
            </w:r>
          </w:p>
        </w:tc>
        <w:tc>
          <w:tcPr>
            <w:tcW w:w="993" w:type="dxa"/>
            <w:shd w:val="clear" w:color="auto" w:fill="auto"/>
            <w:noWrap/>
            <w:vAlign w:val="center"/>
            <w:hideMark/>
          </w:tcPr>
          <w:p w14:paraId="4B60780C" w14:textId="77777777" w:rsidR="00255133" w:rsidRPr="00FE39C9" w:rsidRDefault="00255133" w:rsidP="00206C46">
            <w:pPr>
              <w:jc w:val="center"/>
              <w:rPr>
                <w:color w:val="000000"/>
                <w:sz w:val="22"/>
                <w:szCs w:val="22"/>
              </w:rPr>
            </w:pPr>
            <w:r w:rsidRPr="00FE39C9">
              <w:rPr>
                <w:color w:val="000000"/>
                <w:sz w:val="22"/>
                <w:szCs w:val="22"/>
              </w:rPr>
              <w:t>16</w:t>
            </w:r>
          </w:p>
        </w:tc>
        <w:tc>
          <w:tcPr>
            <w:tcW w:w="851" w:type="dxa"/>
            <w:shd w:val="clear" w:color="auto" w:fill="auto"/>
            <w:noWrap/>
            <w:vAlign w:val="center"/>
            <w:hideMark/>
          </w:tcPr>
          <w:p w14:paraId="4EEA4A69" w14:textId="77777777" w:rsidR="00255133" w:rsidRPr="00FE39C9" w:rsidRDefault="00255133" w:rsidP="00206C46">
            <w:pPr>
              <w:jc w:val="center"/>
              <w:rPr>
                <w:sz w:val="22"/>
                <w:szCs w:val="22"/>
              </w:rPr>
            </w:pPr>
            <w:r w:rsidRPr="00FE39C9">
              <w:rPr>
                <w:sz w:val="22"/>
                <w:szCs w:val="22"/>
              </w:rPr>
              <w:t>59,3</w:t>
            </w:r>
          </w:p>
        </w:tc>
        <w:tc>
          <w:tcPr>
            <w:tcW w:w="1133" w:type="dxa"/>
            <w:shd w:val="clear" w:color="auto" w:fill="auto"/>
            <w:noWrap/>
            <w:vAlign w:val="center"/>
            <w:hideMark/>
          </w:tcPr>
          <w:p w14:paraId="0D35871F" w14:textId="77777777" w:rsidR="00255133" w:rsidRPr="00FE39C9" w:rsidRDefault="00255133" w:rsidP="00206C46">
            <w:pPr>
              <w:jc w:val="center"/>
              <w:rPr>
                <w:color w:val="000000"/>
                <w:sz w:val="22"/>
                <w:szCs w:val="22"/>
              </w:rPr>
            </w:pPr>
            <w:r w:rsidRPr="00FE39C9">
              <w:rPr>
                <w:color w:val="000000"/>
                <w:sz w:val="22"/>
                <w:szCs w:val="22"/>
              </w:rPr>
              <w:t>41 630</w:t>
            </w:r>
          </w:p>
        </w:tc>
        <w:tc>
          <w:tcPr>
            <w:tcW w:w="1134" w:type="dxa"/>
            <w:shd w:val="clear" w:color="auto" w:fill="auto"/>
            <w:noWrap/>
            <w:vAlign w:val="center"/>
            <w:hideMark/>
          </w:tcPr>
          <w:p w14:paraId="598D7618" w14:textId="77777777" w:rsidR="00255133" w:rsidRPr="00FE39C9" w:rsidRDefault="00255133" w:rsidP="00206C46">
            <w:pPr>
              <w:jc w:val="center"/>
              <w:rPr>
                <w:color w:val="000000"/>
                <w:sz w:val="22"/>
                <w:szCs w:val="22"/>
              </w:rPr>
            </w:pPr>
            <w:r w:rsidRPr="00FE39C9">
              <w:rPr>
                <w:color w:val="000000"/>
                <w:sz w:val="22"/>
                <w:szCs w:val="22"/>
              </w:rPr>
              <w:t>9 720</w:t>
            </w:r>
          </w:p>
        </w:tc>
        <w:tc>
          <w:tcPr>
            <w:tcW w:w="1134" w:type="dxa"/>
            <w:shd w:val="clear" w:color="auto" w:fill="auto"/>
            <w:noWrap/>
            <w:vAlign w:val="center"/>
            <w:hideMark/>
          </w:tcPr>
          <w:p w14:paraId="22F85BA6" w14:textId="77777777" w:rsidR="00255133" w:rsidRPr="00FE39C9" w:rsidRDefault="00255133" w:rsidP="00206C46">
            <w:pPr>
              <w:jc w:val="center"/>
              <w:rPr>
                <w:sz w:val="22"/>
                <w:szCs w:val="22"/>
              </w:rPr>
            </w:pPr>
            <w:r w:rsidRPr="00FE39C9">
              <w:rPr>
                <w:sz w:val="22"/>
                <w:szCs w:val="22"/>
              </w:rPr>
              <w:t>23,3</w:t>
            </w:r>
          </w:p>
        </w:tc>
      </w:tr>
      <w:tr w:rsidR="00255133" w:rsidRPr="00FE39C9" w14:paraId="208E6745" w14:textId="77777777" w:rsidTr="00586A74">
        <w:trPr>
          <w:trHeight w:val="315"/>
        </w:trPr>
        <w:tc>
          <w:tcPr>
            <w:tcW w:w="457" w:type="dxa"/>
            <w:shd w:val="clear" w:color="auto" w:fill="auto"/>
            <w:noWrap/>
            <w:vAlign w:val="center"/>
            <w:hideMark/>
          </w:tcPr>
          <w:p w14:paraId="44AB97F8" w14:textId="77777777" w:rsidR="00255133" w:rsidRPr="00FE39C9" w:rsidRDefault="00255133" w:rsidP="00206C46">
            <w:pPr>
              <w:jc w:val="center"/>
              <w:rPr>
                <w:sz w:val="22"/>
                <w:szCs w:val="22"/>
              </w:rPr>
            </w:pPr>
            <w:r w:rsidRPr="00FE39C9">
              <w:rPr>
                <w:sz w:val="22"/>
                <w:szCs w:val="22"/>
              </w:rPr>
              <w:t>4</w:t>
            </w:r>
          </w:p>
        </w:tc>
        <w:tc>
          <w:tcPr>
            <w:tcW w:w="2809" w:type="dxa"/>
            <w:shd w:val="clear" w:color="auto" w:fill="auto"/>
            <w:noWrap/>
            <w:vAlign w:val="center"/>
            <w:hideMark/>
          </w:tcPr>
          <w:p w14:paraId="05F1E468" w14:textId="77777777" w:rsidR="00255133" w:rsidRPr="00FE39C9" w:rsidRDefault="00255133" w:rsidP="00206C46">
            <w:pPr>
              <w:rPr>
                <w:color w:val="000000"/>
                <w:sz w:val="22"/>
                <w:szCs w:val="22"/>
              </w:rPr>
            </w:pPr>
            <w:r w:rsidRPr="00FE39C9">
              <w:rPr>
                <w:color w:val="000000"/>
                <w:sz w:val="22"/>
                <w:szCs w:val="22"/>
              </w:rPr>
              <w:t xml:space="preserve">Социальный приют для </w:t>
            </w:r>
            <w:r w:rsidRPr="00FE39C9">
              <w:rPr>
                <w:color w:val="000000"/>
                <w:sz w:val="22"/>
                <w:szCs w:val="22"/>
              </w:rPr>
              <w:lastRenderedPageBreak/>
              <w:t>детей и подростков</w:t>
            </w:r>
          </w:p>
        </w:tc>
        <w:tc>
          <w:tcPr>
            <w:tcW w:w="850" w:type="dxa"/>
            <w:shd w:val="clear" w:color="auto" w:fill="auto"/>
            <w:noWrap/>
            <w:vAlign w:val="center"/>
            <w:hideMark/>
          </w:tcPr>
          <w:p w14:paraId="2BD41F0F" w14:textId="77777777" w:rsidR="00255133" w:rsidRPr="00FE39C9" w:rsidRDefault="00255133" w:rsidP="00206C46">
            <w:pPr>
              <w:jc w:val="center"/>
              <w:rPr>
                <w:color w:val="000000"/>
                <w:sz w:val="22"/>
                <w:szCs w:val="22"/>
              </w:rPr>
            </w:pPr>
            <w:r w:rsidRPr="00FE39C9">
              <w:rPr>
                <w:color w:val="000000"/>
                <w:sz w:val="22"/>
                <w:szCs w:val="22"/>
              </w:rPr>
              <w:lastRenderedPageBreak/>
              <w:t>98</w:t>
            </w:r>
          </w:p>
        </w:tc>
        <w:tc>
          <w:tcPr>
            <w:tcW w:w="993" w:type="dxa"/>
            <w:shd w:val="clear" w:color="auto" w:fill="auto"/>
            <w:noWrap/>
            <w:vAlign w:val="center"/>
            <w:hideMark/>
          </w:tcPr>
          <w:p w14:paraId="03B83B8C" w14:textId="77777777" w:rsidR="00255133" w:rsidRPr="00FE39C9" w:rsidRDefault="00255133" w:rsidP="00206C46">
            <w:pPr>
              <w:jc w:val="center"/>
              <w:rPr>
                <w:color w:val="000000"/>
                <w:sz w:val="22"/>
                <w:szCs w:val="22"/>
              </w:rPr>
            </w:pPr>
            <w:r w:rsidRPr="00FE39C9">
              <w:rPr>
                <w:color w:val="000000"/>
                <w:sz w:val="22"/>
                <w:szCs w:val="22"/>
              </w:rPr>
              <w:t>75</w:t>
            </w:r>
          </w:p>
        </w:tc>
        <w:tc>
          <w:tcPr>
            <w:tcW w:w="851" w:type="dxa"/>
            <w:shd w:val="clear" w:color="auto" w:fill="auto"/>
            <w:noWrap/>
            <w:vAlign w:val="center"/>
            <w:hideMark/>
          </w:tcPr>
          <w:p w14:paraId="4DD12D12" w14:textId="77777777" w:rsidR="00255133" w:rsidRPr="00FE39C9" w:rsidRDefault="00255133" w:rsidP="00206C46">
            <w:pPr>
              <w:jc w:val="center"/>
              <w:rPr>
                <w:sz w:val="22"/>
                <w:szCs w:val="22"/>
              </w:rPr>
            </w:pPr>
            <w:r w:rsidRPr="00FE39C9">
              <w:rPr>
                <w:sz w:val="22"/>
                <w:szCs w:val="22"/>
              </w:rPr>
              <w:t>76,5</w:t>
            </w:r>
          </w:p>
        </w:tc>
        <w:tc>
          <w:tcPr>
            <w:tcW w:w="1133" w:type="dxa"/>
            <w:shd w:val="clear" w:color="auto" w:fill="auto"/>
            <w:noWrap/>
            <w:vAlign w:val="center"/>
            <w:hideMark/>
          </w:tcPr>
          <w:p w14:paraId="6CBAE2C1" w14:textId="77777777" w:rsidR="00255133" w:rsidRPr="00FE39C9" w:rsidRDefault="00255133" w:rsidP="00206C46">
            <w:pPr>
              <w:jc w:val="center"/>
              <w:rPr>
                <w:color w:val="000000"/>
                <w:sz w:val="22"/>
                <w:szCs w:val="22"/>
              </w:rPr>
            </w:pPr>
            <w:r w:rsidRPr="00FE39C9">
              <w:rPr>
                <w:color w:val="000000"/>
                <w:sz w:val="22"/>
                <w:szCs w:val="22"/>
              </w:rPr>
              <w:t>114 716</w:t>
            </w:r>
          </w:p>
        </w:tc>
        <w:tc>
          <w:tcPr>
            <w:tcW w:w="1134" w:type="dxa"/>
            <w:shd w:val="clear" w:color="auto" w:fill="auto"/>
            <w:noWrap/>
            <w:vAlign w:val="center"/>
            <w:hideMark/>
          </w:tcPr>
          <w:p w14:paraId="5899F06F" w14:textId="77777777" w:rsidR="00255133" w:rsidRPr="00FE39C9" w:rsidRDefault="00255133" w:rsidP="00206C46">
            <w:pPr>
              <w:jc w:val="center"/>
              <w:rPr>
                <w:color w:val="000000"/>
                <w:sz w:val="22"/>
                <w:szCs w:val="22"/>
              </w:rPr>
            </w:pPr>
            <w:r w:rsidRPr="00FE39C9">
              <w:rPr>
                <w:color w:val="000000"/>
                <w:sz w:val="22"/>
                <w:szCs w:val="22"/>
              </w:rPr>
              <w:t>45 533</w:t>
            </w:r>
          </w:p>
        </w:tc>
        <w:tc>
          <w:tcPr>
            <w:tcW w:w="1134" w:type="dxa"/>
            <w:shd w:val="clear" w:color="auto" w:fill="auto"/>
            <w:noWrap/>
            <w:vAlign w:val="center"/>
            <w:hideMark/>
          </w:tcPr>
          <w:p w14:paraId="24A9C8F0" w14:textId="77777777" w:rsidR="00255133" w:rsidRPr="00FE39C9" w:rsidRDefault="00255133" w:rsidP="00206C46">
            <w:pPr>
              <w:jc w:val="center"/>
              <w:rPr>
                <w:sz w:val="22"/>
                <w:szCs w:val="22"/>
              </w:rPr>
            </w:pPr>
            <w:r w:rsidRPr="00FE39C9">
              <w:rPr>
                <w:sz w:val="22"/>
                <w:szCs w:val="22"/>
              </w:rPr>
              <w:t>39,7</w:t>
            </w:r>
          </w:p>
        </w:tc>
      </w:tr>
      <w:tr w:rsidR="00255133" w:rsidRPr="00FE39C9" w14:paraId="49028B54" w14:textId="77777777" w:rsidTr="00586A74">
        <w:trPr>
          <w:trHeight w:val="315"/>
        </w:trPr>
        <w:tc>
          <w:tcPr>
            <w:tcW w:w="457" w:type="dxa"/>
            <w:shd w:val="clear" w:color="auto" w:fill="auto"/>
            <w:noWrap/>
            <w:vAlign w:val="center"/>
            <w:hideMark/>
          </w:tcPr>
          <w:p w14:paraId="121C91DE" w14:textId="77777777" w:rsidR="00255133" w:rsidRPr="00FE39C9" w:rsidRDefault="00255133" w:rsidP="00206C46">
            <w:pPr>
              <w:jc w:val="center"/>
              <w:rPr>
                <w:sz w:val="22"/>
                <w:szCs w:val="22"/>
              </w:rPr>
            </w:pPr>
            <w:r w:rsidRPr="00FE39C9">
              <w:rPr>
                <w:sz w:val="22"/>
                <w:szCs w:val="22"/>
              </w:rPr>
              <w:lastRenderedPageBreak/>
              <w:t>5</w:t>
            </w:r>
          </w:p>
        </w:tc>
        <w:tc>
          <w:tcPr>
            <w:tcW w:w="2809" w:type="dxa"/>
            <w:shd w:val="clear" w:color="auto" w:fill="auto"/>
            <w:noWrap/>
            <w:vAlign w:val="center"/>
            <w:hideMark/>
          </w:tcPr>
          <w:p w14:paraId="6D14B648" w14:textId="77777777" w:rsidR="00255133" w:rsidRPr="00FE39C9" w:rsidRDefault="00255133" w:rsidP="00206C46">
            <w:pPr>
              <w:rPr>
                <w:color w:val="000000"/>
                <w:sz w:val="22"/>
                <w:szCs w:val="22"/>
              </w:rPr>
            </w:pPr>
            <w:r w:rsidRPr="00FE39C9">
              <w:rPr>
                <w:color w:val="000000"/>
                <w:sz w:val="22"/>
                <w:szCs w:val="22"/>
              </w:rPr>
              <w:t>Отделения социального обслуживания на дому (2 ед.)</w:t>
            </w:r>
          </w:p>
        </w:tc>
        <w:tc>
          <w:tcPr>
            <w:tcW w:w="850" w:type="dxa"/>
            <w:shd w:val="clear" w:color="auto" w:fill="auto"/>
            <w:noWrap/>
            <w:vAlign w:val="center"/>
            <w:hideMark/>
          </w:tcPr>
          <w:p w14:paraId="4EA1D0AE" w14:textId="77777777" w:rsidR="00255133" w:rsidRPr="00FE39C9" w:rsidRDefault="00255133" w:rsidP="00206C46">
            <w:pPr>
              <w:jc w:val="center"/>
              <w:rPr>
                <w:color w:val="000000"/>
                <w:sz w:val="22"/>
                <w:szCs w:val="22"/>
              </w:rPr>
            </w:pPr>
            <w:r w:rsidRPr="00FE39C9">
              <w:rPr>
                <w:color w:val="000000"/>
                <w:sz w:val="22"/>
                <w:szCs w:val="22"/>
              </w:rPr>
              <w:t>326</w:t>
            </w:r>
          </w:p>
        </w:tc>
        <w:tc>
          <w:tcPr>
            <w:tcW w:w="993" w:type="dxa"/>
            <w:shd w:val="clear" w:color="auto" w:fill="auto"/>
            <w:noWrap/>
            <w:vAlign w:val="center"/>
            <w:hideMark/>
          </w:tcPr>
          <w:p w14:paraId="30CF8C09" w14:textId="77777777" w:rsidR="00255133" w:rsidRPr="00FE39C9" w:rsidRDefault="00255133" w:rsidP="00206C46">
            <w:pPr>
              <w:jc w:val="center"/>
              <w:rPr>
                <w:color w:val="000000"/>
                <w:sz w:val="22"/>
                <w:szCs w:val="22"/>
              </w:rPr>
            </w:pPr>
            <w:r w:rsidRPr="00FE39C9">
              <w:rPr>
                <w:color w:val="000000"/>
                <w:sz w:val="22"/>
                <w:szCs w:val="22"/>
              </w:rPr>
              <w:t>314</w:t>
            </w:r>
          </w:p>
        </w:tc>
        <w:tc>
          <w:tcPr>
            <w:tcW w:w="851" w:type="dxa"/>
            <w:shd w:val="clear" w:color="auto" w:fill="auto"/>
            <w:noWrap/>
            <w:vAlign w:val="center"/>
            <w:hideMark/>
          </w:tcPr>
          <w:p w14:paraId="253C1388" w14:textId="77777777" w:rsidR="00255133" w:rsidRPr="00FE39C9" w:rsidRDefault="00255133" w:rsidP="00206C46">
            <w:pPr>
              <w:jc w:val="center"/>
              <w:rPr>
                <w:sz w:val="22"/>
                <w:szCs w:val="22"/>
              </w:rPr>
            </w:pPr>
            <w:r w:rsidRPr="00FE39C9">
              <w:rPr>
                <w:sz w:val="22"/>
                <w:szCs w:val="22"/>
              </w:rPr>
              <w:t>96,3</w:t>
            </w:r>
          </w:p>
        </w:tc>
        <w:tc>
          <w:tcPr>
            <w:tcW w:w="1133" w:type="dxa"/>
            <w:shd w:val="clear" w:color="auto" w:fill="auto"/>
            <w:noWrap/>
            <w:vAlign w:val="center"/>
            <w:hideMark/>
          </w:tcPr>
          <w:p w14:paraId="0CC60F38" w14:textId="77777777" w:rsidR="00255133" w:rsidRPr="00FE39C9" w:rsidRDefault="00255133" w:rsidP="00206C46">
            <w:pPr>
              <w:jc w:val="center"/>
              <w:rPr>
                <w:color w:val="000000"/>
                <w:sz w:val="22"/>
                <w:szCs w:val="22"/>
              </w:rPr>
            </w:pPr>
            <w:r w:rsidRPr="00FE39C9">
              <w:rPr>
                <w:color w:val="000000"/>
                <w:sz w:val="22"/>
                <w:szCs w:val="22"/>
              </w:rPr>
              <w:t>61 433</w:t>
            </w:r>
          </w:p>
        </w:tc>
        <w:tc>
          <w:tcPr>
            <w:tcW w:w="1134" w:type="dxa"/>
            <w:shd w:val="clear" w:color="auto" w:fill="auto"/>
            <w:noWrap/>
            <w:vAlign w:val="center"/>
            <w:hideMark/>
          </w:tcPr>
          <w:p w14:paraId="25427D69" w14:textId="77777777" w:rsidR="00255133" w:rsidRPr="00FE39C9" w:rsidRDefault="00255133" w:rsidP="00206C46">
            <w:pPr>
              <w:jc w:val="center"/>
              <w:rPr>
                <w:color w:val="000000"/>
                <w:sz w:val="22"/>
                <w:szCs w:val="22"/>
              </w:rPr>
            </w:pPr>
            <w:r w:rsidRPr="00FE39C9">
              <w:rPr>
                <w:color w:val="000000"/>
                <w:sz w:val="22"/>
                <w:szCs w:val="22"/>
              </w:rPr>
              <w:t>26 263</w:t>
            </w:r>
          </w:p>
        </w:tc>
        <w:tc>
          <w:tcPr>
            <w:tcW w:w="1134" w:type="dxa"/>
            <w:shd w:val="clear" w:color="auto" w:fill="auto"/>
            <w:noWrap/>
            <w:vAlign w:val="center"/>
            <w:hideMark/>
          </w:tcPr>
          <w:p w14:paraId="02D1E31D" w14:textId="77777777" w:rsidR="00255133" w:rsidRPr="00FE39C9" w:rsidRDefault="00255133" w:rsidP="00206C46">
            <w:pPr>
              <w:jc w:val="center"/>
              <w:rPr>
                <w:sz w:val="22"/>
                <w:szCs w:val="22"/>
              </w:rPr>
            </w:pPr>
            <w:r w:rsidRPr="00FE39C9">
              <w:rPr>
                <w:sz w:val="22"/>
                <w:szCs w:val="22"/>
              </w:rPr>
              <w:t>42,8</w:t>
            </w:r>
          </w:p>
        </w:tc>
      </w:tr>
      <w:tr w:rsidR="00255133" w:rsidRPr="00FE39C9" w14:paraId="4B851104" w14:textId="77777777" w:rsidTr="00586A74">
        <w:trPr>
          <w:trHeight w:val="630"/>
        </w:trPr>
        <w:tc>
          <w:tcPr>
            <w:tcW w:w="457" w:type="dxa"/>
            <w:shd w:val="clear" w:color="auto" w:fill="auto"/>
            <w:noWrap/>
            <w:vAlign w:val="center"/>
            <w:hideMark/>
          </w:tcPr>
          <w:p w14:paraId="01A7ED6A" w14:textId="77777777" w:rsidR="00255133" w:rsidRPr="00FE39C9" w:rsidRDefault="00255133" w:rsidP="00206C46">
            <w:pPr>
              <w:jc w:val="center"/>
              <w:rPr>
                <w:sz w:val="22"/>
                <w:szCs w:val="22"/>
              </w:rPr>
            </w:pPr>
            <w:r w:rsidRPr="00FE39C9">
              <w:rPr>
                <w:sz w:val="22"/>
                <w:szCs w:val="22"/>
              </w:rPr>
              <w:t>6</w:t>
            </w:r>
          </w:p>
        </w:tc>
        <w:tc>
          <w:tcPr>
            <w:tcW w:w="2809" w:type="dxa"/>
            <w:shd w:val="clear" w:color="auto" w:fill="auto"/>
            <w:vAlign w:val="center"/>
            <w:hideMark/>
          </w:tcPr>
          <w:p w14:paraId="224BA219" w14:textId="77777777" w:rsidR="00255133" w:rsidRPr="00FE39C9" w:rsidRDefault="00255133" w:rsidP="00206C46">
            <w:pPr>
              <w:rPr>
                <w:color w:val="000000"/>
                <w:sz w:val="22"/>
                <w:szCs w:val="22"/>
              </w:rPr>
            </w:pPr>
            <w:r w:rsidRPr="00FE39C9">
              <w:rPr>
                <w:color w:val="000000"/>
                <w:sz w:val="22"/>
                <w:szCs w:val="22"/>
              </w:rPr>
              <w:t>Специализированное отделение социально-медицинского обслуживания на дому</w:t>
            </w:r>
          </w:p>
        </w:tc>
        <w:tc>
          <w:tcPr>
            <w:tcW w:w="850" w:type="dxa"/>
            <w:shd w:val="clear" w:color="auto" w:fill="auto"/>
            <w:noWrap/>
            <w:vAlign w:val="center"/>
            <w:hideMark/>
          </w:tcPr>
          <w:p w14:paraId="4A966177" w14:textId="77777777" w:rsidR="00255133" w:rsidRPr="00FE39C9" w:rsidRDefault="00255133" w:rsidP="00206C46">
            <w:pPr>
              <w:jc w:val="center"/>
              <w:rPr>
                <w:color w:val="000000"/>
                <w:sz w:val="22"/>
                <w:szCs w:val="22"/>
              </w:rPr>
            </w:pPr>
            <w:r w:rsidRPr="00FE39C9">
              <w:rPr>
                <w:color w:val="000000"/>
                <w:sz w:val="22"/>
                <w:szCs w:val="22"/>
              </w:rPr>
              <w:t>92</w:t>
            </w:r>
          </w:p>
        </w:tc>
        <w:tc>
          <w:tcPr>
            <w:tcW w:w="993" w:type="dxa"/>
            <w:shd w:val="clear" w:color="auto" w:fill="auto"/>
            <w:noWrap/>
            <w:vAlign w:val="center"/>
            <w:hideMark/>
          </w:tcPr>
          <w:p w14:paraId="0625E30B" w14:textId="77777777" w:rsidR="00255133" w:rsidRPr="00FE39C9" w:rsidRDefault="00255133" w:rsidP="00206C46">
            <w:pPr>
              <w:jc w:val="center"/>
              <w:rPr>
                <w:color w:val="000000"/>
                <w:sz w:val="22"/>
                <w:szCs w:val="22"/>
              </w:rPr>
            </w:pPr>
            <w:r w:rsidRPr="00FE39C9">
              <w:rPr>
                <w:color w:val="000000"/>
                <w:sz w:val="22"/>
                <w:szCs w:val="22"/>
              </w:rPr>
              <w:t>82</w:t>
            </w:r>
          </w:p>
        </w:tc>
        <w:tc>
          <w:tcPr>
            <w:tcW w:w="851" w:type="dxa"/>
            <w:shd w:val="clear" w:color="auto" w:fill="auto"/>
            <w:noWrap/>
            <w:vAlign w:val="center"/>
            <w:hideMark/>
          </w:tcPr>
          <w:p w14:paraId="7683DFD4" w14:textId="77777777" w:rsidR="00255133" w:rsidRPr="00FE39C9" w:rsidRDefault="00255133" w:rsidP="00206C46">
            <w:pPr>
              <w:jc w:val="center"/>
              <w:rPr>
                <w:sz w:val="22"/>
                <w:szCs w:val="22"/>
              </w:rPr>
            </w:pPr>
            <w:r w:rsidRPr="00FE39C9">
              <w:rPr>
                <w:sz w:val="22"/>
                <w:szCs w:val="22"/>
              </w:rPr>
              <w:t>89,1</w:t>
            </w:r>
          </w:p>
        </w:tc>
        <w:tc>
          <w:tcPr>
            <w:tcW w:w="1133" w:type="dxa"/>
            <w:shd w:val="clear" w:color="auto" w:fill="auto"/>
            <w:noWrap/>
            <w:vAlign w:val="center"/>
            <w:hideMark/>
          </w:tcPr>
          <w:p w14:paraId="3C2EC91E" w14:textId="77777777" w:rsidR="00255133" w:rsidRPr="00FE39C9" w:rsidRDefault="00255133" w:rsidP="00206C46">
            <w:pPr>
              <w:jc w:val="center"/>
              <w:rPr>
                <w:color w:val="000000"/>
                <w:sz w:val="22"/>
                <w:szCs w:val="22"/>
              </w:rPr>
            </w:pPr>
            <w:r w:rsidRPr="00FE39C9">
              <w:rPr>
                <w:color w:val="000000"/>
                <w:sz w:val="22"/>
                <w:szCs w:val="22"/>
              </w:rPr>
              <w:t>48 512</w:t>
            </w:r>
          </w:p>
        </w:tc>
        <w:tc>
          <w:tcPr>
            <w:tcW w:w="1134" w:type="dxa"/>
            <w:shd w:val="clear" w:color="auto" w:fill="auto"/>
            <w:noWrap/>
            <w:vAlign w:val="center"/>
            <w:hideMark/>
          </w:tcPr>
          <w:p w14:paraId="69E65C89" w14:textId="77777777" w:rsidR="00255133" w:rsidRPr="00FE39C9" w:rsidRDefault="00255133" w:rsidP="00206C46">
            <w:pPr>
              <w:jc w:val="center"/>
              <w:rPr>
                <w:color w:val="000000"/>
                <w:sz w:val="22"/>
                <w:szCs w:val="22"/>
              </w:rPr>
            </w:pPr>
            <w:r w:rsidRPr="00FE39C9">
              <w:rPr>
                <w:color w:val="000000"/>
                <w:sz w:val="22"/>
                <w:szCs w:val="22"/>
              </w:rPr>
              <w:t>16 822</w:t>
            </w:r>
          </w:p>
        </w:tc>
        <w:tc>
          <w:tcPr>
            <w:tcW w:w="1134" w:type="dxa"/>
            <w:shd w:val="clear" w:color="auto" w:fill="auto"/>
            <w:noWrap/>
            <w:vAlign w:val="center"/>
            <w:hideMark/>
          </w:tcPr>
          <w:p w14:paraId="4578EF67" w14:textId="77777777" w:rsidR="00255133" w:rsidRPr="00FE39C9" w:rsidRDefault="00255133" w:rsidP="00206C46">
            <w:pPr>
              <w:jc w:val="center"/>
              <w:rPr>
                <w:sz w:val="22"/>
                <w:szCs w:val="22"/>
              </w:rPr>
            </w:pPr>
            <w:r w:rsidRPr="00FE39C9">
              <w:rPr>
                <w:sz w:val="22"/>
                <w:szCs w:val="22"/>
              </w:rPr>
              <w:t>34,7</w:t>
            </w:r>
          </w:p>
        </w:tc>
      </w:tr>
      <w:tr w:rsidR="00255133" w:rsidRPr="00FE39C9" w14:paraId="2E708198" w14:textId="77777777" w:rsidTr="00586A74">
        <w:trPr>
          <w:trHeight w:val="630"/>
        </w:trPr>
        <w:tc>
          <w:tcPr>
            <w:tcW w:w="457" w:type="dxa"/>
            <w:shd w:val="clear" w:color="auto" w:fill="auto"/>
            <w:noWrap/>
            <w:vAlign w:val="center"/>
            <w:hideMark/>
          </w:tcPr>
          <w:p w14:paraId="4AEAB50C" w14:textId="77777777" w:rsidR="00255133" w:rsidRPr="00FE39C9" w:rsidRDefault="00255133" w:rsidP="00206C46">
            <w:pPr>
              <w:jc w:val="center"/>
              <w:rPr>
                <w:sz w:val="22"/>
                <w:szCs w:val="22"/>
              </w:rPr>
            </w:pPr>
            <w:r w:rsidRPr="00FE39C9">
              <w:rPr>
                <w:sz w:val="22"/>
                <w:szCs w:val="22"/>
              </w:rPr>
              <w:t>7</w:t>
            </w:r>
          </w:p>
        </w:tc>
        <w:tc>
          <w:tcPr>
            <w:tcW w:w="2809" w:type="dxa"/>
            <w:shd w:val="clear" w:color="auto" w:fill="auto"/>
            <w:vAlign w:val="center"/>
            <w:hideMark/>
          </w:tcPr>
          <w:p w14:paraId="29306B19" w14:textId="77777777" w:rsidR="00255133" w:rsidRPr="00FE39C9" w:rsidRDefault="00255133" w:rsidP="00206C46">
            <w:pPr>
              <w:rPr>
                <w:color w:val="000000"/>
                <w:sz w:val="22"/>
                <w:szCs w:val="22"/>
              </w:rPr>
            </w:pPr>
            <w:r w:rsidRPr="00FE39C9">
              <w:rPr>
                <w:color w:val="000000"/>
                <w:sz w:val="22"/>
                <w:szCs w:val="22"/>
              </w:rPr>
              <w:t>Консультативное отделение и срочного социального обслуживания</w:t>
            </w:r>
          </w:p>
        </w:tc>
        <w:tc>
          <w:tcPr>
            <w:tcW w:w="850" w:type="dxa"/>
            <w:shd w:val="clear" w:color="auto" w:fill="auto"/>
            <w:noWrap/>
            <w:vAlign w:val="center"/>
            <w:hideMark/>
          </w:tcPr>
          <w:p w14:paraId="41895A79" w14:textId="77777777" w:rsidR="00255133" w:rsidRPr="00FE39C9" w:rsidRDefault="00255133" w:rsidP="00206C46">
            <w:pPr>
              <w:jc w:val="center"/>
              <w:rPr>
                <w:color w:val="000000"/>
                <w:sz w:val="22"/>
                <w:szCs w:val="22"/>
              </w:rPr>
            </w:pPr>
            <w:r w:rsidRPr="00FE39C9">
              <w:rPr>
                <w:color w:val="000000"/>
                <w:sz w:val="22"/>
                <w:szCs w:val="22"/>
              </w:rPr>
              <w:t>1 039</w:t>
            </w:r>
          </w:p>
        </w:tc>
        <w:tc>
          <w:tcPr>
            <w:tcW w:w="993" w:type="dxa"/>
            <w:shd w:val="clear" w:color="auto" w:fill="auto"/>
            <w:noWrap/>
            <w:vAlign w:val="center"/>
            <w:hideMark/>
          </w:tcPr>
          <w:p w14:paraId="4D60BD3B" w14:textId="77777777" w:rsidR="00255133" w:rsidRPr="00FE39C9" w:rsidRDefault="00255133" w:rsidP="00206C46">
            <w:pPr>
              <w:jc w:val="center"/>
              <w:rPr>
                <w:color w:val="000000"/>
                <w:sz w:val="22"/>
                <w:szCs w:val="22"/>
              </w:rPr>
            </w:pPr>
            <w:r w:rsidRPr="00FE39C9">
              <w:rPr>
                <w:color w:val="000000"/>
                <w:sz w:val="22"/>
                <w:szCs w:val="22"/>
              </w:rPr>
              <w:t>672</w:t>
            </w:r>
          </w:p>
        </w:tc>
        <w:tc>
          <w:tcPr>
            <w:tcW w:w="851" w:type="dxa"/>
            <w:shd w:val="clear" w:color="auto" w:fill="auto"/>
            <w:noWrap/>
            <w:vAlign w:val="center"/>
            <w:hideMark/>
          </w:tcPr>
          <w:p w14:paraId="13486225" w14:textId="77777777" w:rsidR="00255133" w:rsidRPr="00FE39C9" w:rsidRDefault="00255133" w:rsidP="00206C46">
            <w:pPr>
              <w:jc w:val="center"/>
              <w:rPr>
                <w:sz w:val="22"/>
                <w:szCs w:val="22"/>
              </w:rPr>
            </w:pPr>
            <w:r w:rsidRPr="00FE39C9">
              <w:rPr>
                <w:sz w:val="22"/>
                <w:szCs w:val="22"/>
              </w:rPr>
              <w:t>64,7</w:t>
            </w:r>
          </w:p>
        </w:tc>
        <w:tc>
          <w:tcPr>
            <w:tcW w:w="1133" w:type="dxa"/>
            <w:shd w:val="clear" w:color="auto" w:fill="auto"/>
            <w:noWrap/>
            <w:vAlign w:val="center"/>
            <w:hideMark/>
          </w:tcPr>
          <w:p w14:paraId="5AE9D385" w14:textId="77777777" w:rsidR="00255133" w:rsidRPr="00FE39C9" w:rsidRDefault="00255133" w:rsidP="00206C46">
            <w:pPr>
              <w:jc w:val="center"/>
              <w:rPr>
                <w:color w:val="000000"/>
                <w:sz w:val="22"/>
                <w:szCs w:val="22"/>
              </w:rPr>
            </w:pPr>
            <w:r w:rsidRPr="00FE39C9">
              <w:rPr>
                <w:color w:val="000000"/>
                <w:sz w:val="22"/>
                <w:szCs w:val="22"/>
              </w:rPr>
              <w:t>1 968</w:t>
            </w:r>
          </w:p>
        </w:tc>
        <w:tc>
          <w:tcPr>
            <w:tcW w:w="1134" w:type="dxa"/>
            <w:shd w:val="clear" w:color="auto" w:fill="auto"/>
            <w:noWrap/>
            <w:vAlign w:val="center"/>
            <w:hideMark/>
          </w:tcPr>
          <w:p w14:paraId="57648A5A" w14:textId="77777777" w:rsidR="00255133" w:rsidRPr="00FE39C9" w:rsidRDefault="00255133" w:rsidP="00206C46">
            <w:pPr>
              <w:jc w:val="center"/>
              <w:rPr>
                <w:color w:val="000000"/>
                <w:sz w:val="22"/>
                <w:szCs w:val="22"/>
              </w:rPr>
            </w:pPr>
            <w:r w:rsidRPr="00FE39C9">
              <w:rPr>
                <w:color w:val="000000"/>
                <w:sz w:val="22"/>
                <w:szCs w:val="22"/>
              </w:rPr>
              <w:t>1 873</w:t>
            </w:r>
          </w:p>
        </w:tc>
        <w:tc>
          <w:tcPr>
            <w:tcW w:w="1134" w:type="dxa"/>
            <w:shd w:val="clear" w:color="auto" w:fill="auto"/>
            <w:noWrap/>
            <w:vAlign w:val="center"/>
            <w:hideMark/>
          </w:tcPr>
          <w:p w14:paraId="471C9442" w14:textId="77777777" w:rsidR="00255133" w:rsidRPr="00FE39C9" w:rsidRDefault="00255133" w:rsidP="00206C46">
            <w:pPr>
              <w:jc w:val="center"/>
              <w:rPr>
                <w:sz w:val="22"/>
                <w:szCs w:val="22"/>
              </w:rPr>
            </w:pPr>
            <w:r w:rsidRPr="00FE39C9">
              <w:rPr>
                <w:sz w:val="22"/>
                <w:szCs w:val="22"/>
              </w:rPr>
              <w:t>95,2</w:t>
            </w:r>
          </w:p>
        </w:tc>
      </w:tr>
      <w:tr w:rsidR="00255133" w:rsidRPr="00FE39C9" w14:paraId="1AB08BA6" w14:textId="77777777" w:rsidTr="00586A74">
        <w:trPr>
          <w:trHeight w:val="573"/>
        </w:trPr>
        <w:tc>
          <w:tcPr>
            <w:tcW w:w="457" w:type="dxa"/>
            <w:shd w:val="clear" w:color="auto" w:fill="auto"/>
            <w:noWrap/>
            <w:vAlign w:val="center"/>
            <w:hideMark/>
          </w:tcPr>
          <w:p w14:paraId="2D2860FD" w14:textId="77777777" w:rsidR="00255133" w:rsidRPr="00FE39C9" w:rsidRDefault="00255133" w:rsidP="00206C46">
            <w:pPr>
              <w:jc w:val="center"/>
              <w:rPr>
                <w:sz w:val="22"/>
                <w:szCs w:val="22"/>
              </w:rPr>
            </w:pPr>
            <w:r w:rsidRPr="00FE39C9">
              <w:rPr>
                <w:sz w:val="22"/>
                <w:szCs w:val="22"/>
              </w:rPr>
              <w:t>8</w:t>
            </w:r>
          </w:p>
        </w:tc>
        <w:tc>
          <w:tcPr>
            <w:tcW w:w="2809" w:type="dxa"/>
            <w:shd w:val="clear" w:color="auto" w:fill="auto"/>
            <w:noWrap/>
            <w:vAlign w:val="center"/>
            <w:hideMark/>
          </w:tcPr>
          <w:p w14:paraId="011D894E" w14:textId="77777777" w:rsidR="00255133" w:rsidRPr="00FE39C9" w:rsidRDefault="00255133" w:rsidP="00206C46">
            <w:pPr>
              <w:rPr>
                <w:color w:val="000000"/>
                <w:sz w:val="22"/>
                <w:szCs w:val="22"/>
              </w:rPr>
            </w:pPr>
            <w:r w:rsidRPr="00FE39C9">
              <w:rPr>
                <w:color w:val="000000"/>
                <w:sz w:val="22"/>
                <w:szCs w:val="22"/>
              </w:rPr>
              <w:t>Отделение психолого-педагогической помощи</w:t>
            </w:r>
          </w:p>
        </w:tc>
        <w:tc>
          <w:tcPr>
            <w:tcW w:w="850" w:type="dxa"/>
            <w:shd w:val="clear" w:color="auto" w:fill="auto"/>
            <w:noWrap/>
            <w:vAlign w:val="center"/>
            <w:hideMark/>
          </w:tcPr>
          <w:p w14:paraId="65291C12" w14:textId="77777777" w:rsidR="00255133" w:rsidRPr="00FE39C9" w:rsidRDefault="00255133" w:rsidP="00206C46">
            <w:pPr>
              <w:jc w:val="center"/>
              <w:rPr>
                <w:b/>
                <w:color w:val="000000"/>
                <w:sz w:val="22"/>
                <w:szCs w:val="22"/>
              </w:rPr>
            </w:pPr>
            <w:r w:rsidRPr="00FE39C9">
              <w:rPr>
                <w:color w:val="000000"/>
                <w:sz w:val="22"/>
                <w:szCs w:val="22"/>
              </w:rPr>
              <w:t>891</w:t>
            </w:r>
          </w:p>
        </w:tc>
        <w:tc>
          <w:tcPr>
            <w:tcW w:w="993" w:type="dxa"/>
            <w:shd w:val="clear" w:color="auto" w:fill="auto"/>
            <w:noWrap/>
            <w:vAlign w:val="center"/>
            <w:hideMark/>
          </w:tcPr>
          <w:p w14:paraId="7526DB38" w14:textId="77777777" w:rsidR="00255133" w:rsidRPr="00FE39C9" w:rsidRDefault="00255133" w:rsidP="00206C46">
            <w:pPr>
              <w:jc w:val="center"/>
              <w:rPr>
                <w:color w:val="000000"/>
                <w:sz w:val="22"/>
                <w:szCs w:val="22"/>
              </w:rPr>
            </w:pPr>
            <w:r w:rsidRPr="00FE39C9">
              <w:rPr>
                <w:color w:val="000000"/>
                <w:sz w:val="22"/>
                <w:szCs w:val="22"/>
              </w:rPr>
              <w:t>632</w:t>
            </w:r>
          </w:p>
        </w:tc>
        <w:tc>
          <w:tcPr>
            <w:tcW w:w="851" w:type="dxa"/>
            <w:shd w:val="clear" w:color="auto" w:fill="auto"/>
            <w:noWrap/>
            <w:vAlign w:val="center"/>
            <w:hideMark/>
          </w:tcPr>
          <w:p w14:paraId="6EB4E23C" w14:textId="77777777" w:rsidR="00255133" w:rsidRPr="00FE39C9" w:rsidRDefault="00255133" w:rsidP="00206C46">
            <w:pPr>
              <w:jc w:val="center"/>
              <w:rPr>
                <w:sz w:val="22"/>
                <w:szCs w:val="22"/>
              </w:rPr>
            </w:pPr>
            <w:r w:rsidRPr="00FE39C9">
              <w:rPr>
                <w:sz w:val="22"/>
                <w:szCs w:val="22"/>
              </w:rPr>
              <w:t>71,7</w:t>
            </w:r>
          </w:p>
        </w:tc>
        <w:tc>
          <w:tcPr>
            <w:tcW w:w="1133" w:type="dxa"/>
            <w:shd w:val="clear" w:color="auto" w:fill="auto"/>
            <w:noWrap/>
            <w:vAlign w:val="center"/>
            <w:hideMark/>
          </w:tcPr>
          <w:p w14:paraId="2C581168" w14:textId="77777777" w:rsidR="00255133" w:rsidRPr="00FE39C9" w:rsidRDefault="00255133" w:rsidP="00206C46">
            <w:pPr>
              <w:jc w:val="center"/>
              <w:rPr>
                <w:color w:val="000000"/>
                <w:sz w:val="22"/>
                <w:szCs w:val="22"/>
              </w:rPr>
            </w:pPr>
            <w:r w:rsidRPr="00FE39C9">
              <w:rPr>
                <w:color w:val="000000"/>
                <w:sz w:val="22"/>
                <w:szCs w:val="22"/>
              </w:rPr>
              <w:t>2 262</w:t>
            </w:r>
          </w:p>
        </w:tc>
        <w:tc>
          <w:tcPr>
            <w:tcW w:w="1134" w:type="dxa"/>
            <w:shd w:val="clear" w:color="auto" w:fill="auto"/>
            <w:noWrap/>
            <w:vAlign w:val="center"/>
            <w:hideMark/>
          </w:tcPr>
          <w:p w14:paraId="49A09521" w14:textId="77777777" w:rsidR="00255133" w:rsidRPr="00FE39C9" w:rsidRDefault="00255133" w:rsidP="00206C46">
            <w:pPr>
              <w:jc w:val="center"/>
              <w:rPr>
                <w:color w:val="000000"/>
                <w:sz w:val="22"/>
                <w:szCs w:val="22"/>
              </w:rPr>
            </w:pPr>
            <w:r w:rsidRPr="00FE39C9">
              <w:rPr>
                <w:color w:val="000000"/>
                <w:sz w:val="22"/>
                <w:szCs w:val="22"/>
              </w:rPr>
              <w:t>815</w:t>
            </w:r>
          </w:p>
        </w:tc>
        <w:tc>
          <w:tcPr>
            <w:tcW w:w="1134" w:type="dxa"/>
            <w:shd w:val="clear" w:color="auto" w:fill="auto"/>
            <w:noWrap/>
            <w:vAlign w:val="center"/>
            <w:hideMark/>
          </w:tcPr>
          <w:p w14:paraId="3085DE5E" w14:textId="77777777" w:rsidR="00255133" w:rsidRPr="00FE39C9" w:rsidRDefault="00255133" w:rsidP="00206C46">
            <w:pPr>
              <w:jc w:val="center"/>
              <w:rPr>
                <w:sz w:val="22"/>
                <w:szCs w:val="22"/>
              </w:rPr>
            </w:pPr>
            <w:r w:rsidRPr="00FE39C9">
              <w:rPr>
                <w:sz w:val="22"/>
                <w:szCs w:val="22"/>
              </w:rPr>
              <w:t>36,0</w:t>
            </w:r>
          </w:p>
        </w:tc>
      </w:tr>
      <w:tr w:rsidR="00255133" w:rsidRPr="00FE39C9" w14:paraId="2EB79FAA" w14:textId="77777777" w:rsidTr="00586A74">
        <w:trPr>
          <w:trHeight w:val="315"/>
        </w:trPr>
        <w:tc>
          <w:tcPr>
            <w:tcW w:w="457" w:type="dxa"/>
            <w:shd w:val="clear" w:color="auto" w:fill="auto"/>
            <w:noWrap/>
            <w:vAlign w:val="center"/>
          </w:tcPr>
          <w:p w14:paraId="01EA2E6F" w14:textId="77777777" w:rsidR="00255133" w:rsidRPr="00FE39C9" w:rsidRDefault="00255133" w:rsidP="00206C46">
            <w:pPr>
              <w:jc w:val="center"/>
              <w:rPr>
                <w:sz w:val="22"/>
                <w:szCs w:val="22"/>
              </w:rPr>
            </w:pPr>
            <w:r w:rsidRPr="00FE39C9">
              <w:rPr>
                <w:sz w:val="22"/>
                <w:szCs w:val="22"/>
              </w:rPr>
              <w:t>9</w:t>
            </w:r>
          </w:p>
        </w:tc>
        <w:tc>
          <w:tcPr>
            <w:tcW w:w="2809" w:type="dxa"/>
            <w:shd w:val="clear" w:color="auto" w:fill="auto"/>
            <w:noWrap/>
            <w:vAlign w:val="center"/>
          </w:tcPr>
          <w:p w14:paraId="1004049C" w14:textId="77777777" w:rsidR="00255133" w:rsidRPr="00FE39C9" w:rsidRDefault="00255133" w:rsidP="00206C46">
            <w:pPr>
              <w:rPr>
                <w:color w:val="000000"/>
                <w:sz w:val="22"/>
                <w:szCs w:val="22"/>
              </w:rPr>
            </w:pPr>
            <w:r w:rsidRPr="00FE39C9">
              <w:rPr>
                <w:color w:val="000000"/>
                <w:sz w:val="22"/>
                <w:szCs w:val="22"/>
              </w:rPr>
              <w:t>Социально-реабилитационное отделение</w:t>
            </w:r>
          </w:p>
        </w:tc>
        <w:tc>
          <w:tcPr>
            <w:tcW w:w="850" w:type="dxa"/>
            <w:shd w:val="clear" w:color="auto" w:fill="auto"/>
            <w:noWrap/>
            <w:vAlign w:val="center"/>
          </w:tcPr>
          <w:p w14:paraId="05319591" w14:textId="77777777" w:rsidR="00255133" w:rsidRPr="00FE39C9" w:rsidRDefault="00255133" w:rsidP="00206C46">
            <w:pPr>
              <w:jc w:val="center"/>
              <w:rPr>
                <w:color w:val="000000"/>
                <w:sz w:val="22"/>
                <w:szCs w:val="22"/>
              </w:rPr>
            </w:pPr>
            <w:r w:rsidRPr="00FE39C9">
              <w:rPr>
                <w:color w:val="000000"/>
                <w:sz w:val="22"/>
                <w:szCs w:val="22"/>
              </w:rPr>
              <w:t>-</w:t>
            </w:r>
          </w:p>
        </w:tc>
        <w:tc>
          <w:tcPr>
            <w:tcW w:w="993" w:type="dxa"/>
            <w:shd w:val="clear" w:color="auto" w:fill="auto"/>
            <w:noWrap/>
            <w:vAlign w:val="center"/>
          </w:tcPr>
          <w:p w14:paraId="5A438B54" w14:textId="77777777" w:rsidR="00255133" w:rsidRPr="00FE39C9" w:rsidRDefault="00255133" w:rsidP="00206C46">
            <w:pPr>
              <w:jc w:val="center"/>
              <w:rPr>
                <w:color w:val="000000"/>
                <w:sz w:val="22"/>
                <w:szCs w:val="22"/>
              </w:rPr>
            </w:pPr>
            <w:r w:rsidRPr="00FE39C9">
              <w:rPr>
                <w:color w:val="000000"/>
                <w:sz w:val="22"/>
                <w:szCs w:val="22"/>
              </w:rPr>
              <w:t>12</w:t>
            </w:r>
          </w:p>
        </w:tc>
        <w:tc>
          <w:tcPr>
            <w:tcW w:w="851" w:type="dxa"/>
            <w:shd w:val="clear" w:color="auto" w:fill="auto"/>
            <w:noWrap/>
            <w:vAlign w:val="center"/>
          </w:tcPr>
          <w:p w14:paraId="6C45036F" w14:textId="77777777" w:rsidR="00255133" w:rsidRPr="00FE39C9" w:rsidRDefault="00255133" w:rsidP="00206C46">
            <w:pPr>
              <w:jc w:val="center"/>
              <w:rPr>
                <w:sz w:val="22"/>
                <w:szCs w:val="22"/>
              </w:rPr>
            </w:pPr>
          </w:p>
        </w:tc>
        <w:tc>
          <w:tcPr>
            <w:tcW w:w="1133" w:type="dxa"/>
            <w:shd w:val="clear" w:color="auto" w:fill="auto"/>
            <w:noWrap/>
            <w:vAlign w:val="center"/>
          </w:tcPr>
          <w:p w14:paraId="2EA1A513" w14:textId="77777777" w:rsidR="00255133" w:rsidRPr="00FE39C9" w:rsidRDefault="00255133" w:rsidP="00206C46">
            <w:pPr>
              <w:jc w:val="center"/>
              <w:rPr>
                <w:color w:val="000000"/>
                <w:sz w:val="22"/>
                <w:szCs w:val="22"/>
              </w:rPr>
            </w:pPr>
            <w:r w:rsidRPr="00FE39C9">
              <w:rPr>
                <w:color w:val="000000"/>
                <w:sz w:val="22"/>
                <w:szCs w:val="22"/>
              </w:rPr>
              <w:t>-</w:t>
            </w:r>
          </w:p>
        </w:tc>
        <w:tc>
          <w:tcPr>
            <w:tcW w:w="1134" w:type="dxa"/>
            <w:shd w:val="clear" w:color="auto" w:fill="auto"/>
            <w:noWrap/>
            <w:vAlign w:val="center"/>
          </w:tcPr>
          <w:p w14:paraId="0A46852D" w14:textId="77777777" w:rsidR="00255133" w:rsidRPr="00FE39C9" w:rsidRDefault="00255133" w:rsidP="00206C46">
            <w:pPr>
              <w:jc w:val="center"/>
              <w:rPr>
                <w:color w:val="000000"/>
                <w:sz w:val="22"/>
                <w:szCs w:val="22"/>
              </w:rPr>
            </w:pPr>
            <w:r w:rsidRPr="00FE39C9">
              <w:rPr>
                <w:color w:val="000000"/>
                <w:sz w:val="22"/>
                <w:szCs w:val="22"/>
              </w:rPr>
              <w:t>13</w:t>
            </w:r>
          </w:p>
        </w:tc>
        <w:tc>
          <w:tcPr>
            <w:tcW w:w="1134" w:type="dxa"/>
            <w:shd w:val="clear" w:color="auto" w:fill="auto"/>
            <w:noWrap/>
            <w:vAlign w:val="center"/>
          </w:tcPr>
          <w:p w14:paraId="4E6FB676" w14:textId="77777777" w:rsidR="00255133" w:rsidRPr="00FE39C9" w:rsidRDefault="00255133" w:rsidP="00206C46">
            <w:pPr>
              <w:jc w:val="center"/>
              <w:rPr>
                <w:sz w:val="22"/>
                <w:szCs w:val="22"/>
              </w:rPr>
            </w:pPr>
          </w:p>
        </w:tc>
      </w:tr>
      <w:tr w:rsidR="00255133" w:rsidRPr="00FE39C9" w14:paraId="5C981E5D" w14:textId="77777777" w:rsidTr="00586A74">
        <w:trPr>
          <w:trHeight w:val="315"/>
        </w:trPr>
        <w:tc>
          <w:tcPr>
            <w:tcW w:w="457" w:type="dxa"/>
            <w:shd w:val="clear" w:color="auto" w:fill="auto"/>
            <w:noWrap/>
            <w:vAlign w:val="center"/>
            <w:hideMark/>
          </w:tcPr>
          <w:p w14:paraId="55750B95" w14:textId="77777777" w:rsidR="00255133" w:rsidRPr="00FE39C9" w:rsidRDefault="00255133" w:rsidP="00206C46">
            <w:pPr>
              <w:jc w:val="center"/>
              <w:rPr>
                <w:sz w:val="22"/>
                <w:szCs w:val="22"/>
              </w:rPr>
            </w:pPr>
            <w:r w:rsidRPr="00FE39C9">
              <w:rPr>
                <w:sz w:val="22"/>
                <w:szCs w:val="22"/>
              </w:rPr>
              <w:t>10</w:t>
            </w:r>
          </w:p>
        </w:tc>
        <w:tc>
          <w:tcPr>
            <w:tcW w:w="2809" w:type="dxa"/>
            <w:shd w:val="clear" w:color="auto" w:fill="auto"/>
            <w:noWrap/>
            <w:vAlign w:val="center"/>
            <w:hideMark/>
          </w:tcPr>
          <w:p w14:paraId="064A3045" w14:textId="77777777" w:rsidR="00255133" w:rsidRPr="00FE39C9" w:rsidRDefault="00255133" w:rsidP="00206C46">
            <w:pPr>
              <w:rPr>
                <w:color w:val="000000"/>
                <w:sz w:val="22"/>
                <w:szCs w:val="22"/>
              </w:rPr>
            </w:pPr>
            <w:r w:rsidRPr="00FE39C9">
              <w:rPr>
                <w:color w:val="000000"/>
                <w:sz w:val="22"/>
                <w:szCs w:val="22"/>
              </w:rPr>
              <w:t>Социальное убежище</w:t>
            </w:r>
          </w:p>
        </w:tc>
        <w:tc>
          <w:tcPr>
            <w:tcW w:w="850" w:type="dxa"/>
            <w:shd w:val="clear" w:color="auto" w:fill="auto"/>
            <w:noWrap/>
            <w:vAlign w:val="center"/>
            <w:hideMark/>
          </w:tcPr>
          <w:p w14:paraId="672A7213" w14:textId="77777777" w:rsidR="00255133" w:rsidRPr="00FE39C9" w:rsidRDefault="00255133" w:rsidP="00206C46">
            <w:pPr>
              <w:jc w:val="center"/>
              <w:rPr>
                <w:color w:val="000000"/>
                <w:sz w:val="22"/>
                <w:szCs w:val="22"/>
                <w:vertAlign w:val="superscript"/>
              </w:rPr>
            </w:pPr>
            <w:r w:rsidRPr="00FE39C9">
              <w:rPr>
                <w:color w:val="000000"/>
                <w:sz w:val="22"/>
                <w:szCs w:val="22"/>
              </w:rPr>
              <w:t>1</w:t>
            </w:r>
          </w:p>
        </w:tc>
        <w:tc>
          <w:tcPr>
            <w:tcW w:w="993" w:type="dxa"/>
            <w:shd w:val="clear" w:color="auto" w:fill="auto"/>
            <w:noWrap/>
            <w:vAlign w:val="center"/>
            <w:hideMark/>
          </w:tcPr>
          <w:p w14:paraId="626726C8" w14:textId="77777777" w:rsidR="00255133" w:rsidRPr="00FE39C9" w:rsidRDefault="00255133" w:rsidP="00206C46">
            <w:pPr>
              <w:jc w:val="center"/>
              <w:rPr>
                <w:color w:val="000000"/>
                <w:sz w:val="22"/>
                <w:szCs w:val="22"/>
                <w:vertAlign w:val="superscript"/>
              </w:rPr>
            </w:pPr>
            <w:r w:rsidRPr="00FE39C9">
              <w:rPr>
                <w:color w:val="000000"/>
                <w:sz w:val="22"/>
                <w:szCs w:val="22"/>
              </w:rPr>
              <w:t>0</w:t>
            </w:r>
          </w:p>
        </w:tc>
        <w:tc>
          <w:tcPr>
            <w:tcW w:w="851" w:type="dxa"/>
            <w:shd w:val="clear" w:color="auto" w:fill="auto"/>
            <w:noWrap/>
            <w:vAlign w:val="center"/>
            <w:hideMark/>
          </w:tcPr>
          <w:p w14:paraId="2A47A55E" w14:textId="77777777" w:rsidR="00255133" w:rsidRPr="00FE39C9" w:rsidRDefault="00255133" w:rsidP="00206C46">
            <w:pPr>
              <w:jc w:val="center"/>
              <w:rPr>
                <w:sz w:val="22"/>
                <w:szCs w:val="22"/>
              </w:rPr>
            </w:pPr>
            <w:r w:rsidRPr="00FE39C9">
              <w:rPr>
                <w:sz w:val="22"/>
                <w:szCs w:val="22"/>
              </w:rPr>
              <w:t>0,0</w:t>
            </w:r>
          </w:p>
        </w:tc>
        <w:tc>
          <w:tcPr>
            <w:tcW w:w="1133" w:type="dxa"/>
            <w:shd w:val="clear" w:color="auto" w:fill="auto"/>
            <w:noWrap/>
            <w:vAlign w:val="center"/>
            <w:hideMark/>
          </w:tcPr>
          <w:p w14:paraId="199FD168" w14:textId="77777777" w:rsidR="00255133" w:rsidRPr="00FE39C9" w:rsidRDefault="00255133" w:rsidP="00206C46">
            <w:pPr>
              <w:jc w:val="center"/>
              <w:rPr>
                <w:color w:val="000000"/>
                <w:sz w:val="22"/>
                <w:szCs w:val="22"/>
              </w:rPr>
            </w:pPr>
            <w:r w:rsidRPr="00FE39C9">
              <w:rPr>
                <w:color w:val="000000"/>
                <w:sz w:val="22"/>
                <w:szCs w:val="22"/>
              </w:rPr>
              <w:t>73</w:t>
            </w:r>
          </w:p>
        </w:tc>
        <w:tc>
          <w:tcPr>
            <w:tcW w:w="1134" w:type="dxa"/>
            <w:shd w:val="clear" w:color="auto" w:fill="auto"/>
            <w:noWrap/>
            <w:vAlign w:val="center"/>
            <w:hideMark/>
          </w:tcPr>
          <w:p w14:paraId="2331367C" w14:textId="77777777" w:rsidR="00255133" w:rsidRPr="00FE39C9" w:rsidRDefault="00255133" w:rsidP="00206C46">
            <w:pPr>
              <w:jc w:val="center"/>
              <w:rPr>
                <w:color w:val="000000"/>
                <w:sz w:val="22"/>
                <w:szCs w:val="22"/>
              </w:rPr>
            </w:pPr>
            <w:r w:rsidRPr="00FE39C9">
              <w:rPr>
                <w:color w:val="000000"/>
                <w:sz w:val="22"/>
                <w:szCs w:val="22"/>
              </w:rPr>
              <w:t>0</w:t>
            </w:r>
          </w:p>
        </w:tc>
        <w:tc>
          <w:tcPr>
            <w:tcW w:w="1134" w:type="dxa"/>
            <w:shd w:val="clear" w:color="auto" w:fill="auto"/>
            <w:noWrap/>
            <w:vAlign w:val="center"/>
            <w:hideMark/>
          </w:tcPr>
          <w:p w14:paraId="3203F343" w14:textId="77777777" w:rsidR="00255133" w:rsidRPr="00FE39C9" w:rsidRDefault="00255133" w:rsidP="00206C46">
            <w:pPr>
              <w:jc w:val="center"/>
              <w:rPr>
                <w:sz w:val="22"/>
                <w:szCs w:val="22"/>
              </w:rPr>
            </w:pPr>
            <w:r w:rsidRPr="00FE39C9">
              <w:rPr>
                <w:sz w:val="22"/>
                <w:szCs w:val="22"/>
              </w:rPr>
              <w:t>-</w:t>
            </w:r>
          </w:p>
        </w:tc>
      </w:tr>
      <w:tr w:rsidR="00255133" w:rsidRPr="00FE39C9" w14:paraId="476EF10E" w14:textId="77777777" w:rsidTr="00586A74">
        <w:trPr>
          <w:trHeight w:val="315"/>
        </w:trPr>
        <w:tc>
          <w:tcPr>
            <w:tcW w:w="457" w:type="dxa"/>
            <w:shd w:val="clear" w:color="auto" w:fill="auto"/>
            <w:noWrap/>
            <w:vAlign w:val="center"/>
          </w:tcPr>
          <w:p w14:paraId="52D1CB7F" w14:textId="77777777" w:rsidR="00255133" w:rsidRPr="00FE39C9" w:rsidRDefault="00255133" w:rsidP="00206C46">
            <w:pPr>
              <w:jc w:val="center"/>
              <w:rPr>
                <w:sz w:val="22"/>
                <w:szCs w:val="22"/>
              </w:rPr>
            </w:pPr>
            <w:r w:rsidRPr="00FE39C9">
              <w:rPr>
                <w:sz w:val="22"/>
                <w:szCs w:val="22"/>
              </w:rPr>
              <w:t>11</w:t>
            </w:r>
          </w:p>
        </w:tc>
        <w:tc>
          <w:tcPr>
            <w:tcW w:w="2809" w:type="dxa"/>
            <w:shd w:val="clear" w:color="auto" w:fill="auto"/>
            <w:noWrap/>
            <w:vAlign w:val="center"/>
          </w:tcPr>
          <w:p w14:paraId="5578AEB0" w14:textId="77777777" w:rsidR="00255133" w:rsidRPr="00FE39C9" w:rsidRDefault="00255133" w:rsidP="00206C46">
            <w:pPr>
              <w:rPr>
                <w:sz w:val="22"/>
                <w:szCs w:val="22"/>
              </w:rPr>
            </w:pPr>
            <w:r w:rsidRPr="00FE39C9">
              <w:rPr>
                <w:sz w:val="22"/>
                <w:szCs w:val="22"/>
              </w:rPr>
              <w:t>Социальный приют для детей и подростков (услуги родителям, законным представителям несовершеннолетних)</w:t>
            </w:r>
          </w:p>
        </w:tc>
        <w:tc>
          <w:tcPr>
            <w:tcW w:w="850" w:type="dxa"/>
            <w:shd w:val="clear" w:color="auto" w:fill="auto"/>
            <w:noWrap/>
            <w:vAlign w:val="center"/>
          </w:tcPr>
          <w:p w14:paraId="11D270D4" w14:textId="77777777" w:rsidR="00255133" w:rsidRPr="00FE39C9" w:rsidRDefault="00255133" w:rsidP="00206C46">
            <w:pPr>
              <w:jc w:val="center"/>
              <w:rPr>
                <w:color w:val="000000"/>
                <w:sz w:val="22"/>
                <w:szCs w:val="22"/>
              </w:rPr>
            </w:pPr>
            <w:r w:rsidRPr="00FE39C9">
              <w:rPr>
                <w:color w:val="000000"/>
                <w:sz w:val="22"/>
                <w:szCs w:val="22"/>
              </w:rPr>
              <w:t>-</w:t>
            </w:r>
          </w:p>
        </w:tc>
        <w:tc>
          <w:tcPr>
            <w:tcW w:w="993" w:type="dxa"/>
            <w:shd w:val="clear" w:color="auto" w:fill="auto"/>
            <w:noWrap/>
            <w:vAlign w:val="center"/>
          </w:tcPr>
          <w:p w14:paraId="513F3527" w14:textId="77777777" w:rsidR="00255133" w:rsidRPr="00FE39C9" w:rsidRDefault="00255133" w:rsidP="00206C46">
            <w:pPr>
              <w:jc w:val="center"/>
              <w:rPr>
                <w:color w:val="000000"/>
                <w:sz w:val="22"/>
                <w:szCs w:val="22"/>
              </w:rPr>
            </w:pPr>
            <w:r w:rsidRPr="00FE39C9">
              <w:rPr>
                <w:color w:val="000000"/>
                <w:sz w:val="22"/>
                <w:szCs w:val="22"/>
              </w:rPr>
              <w:t>2</w:t>
            </w:r>
          </w:p>
        </w:tc>
        <w:tc>
          <w:tcPr>
            <w:tcW w:w="851" w:type="dxa"/>
            <w:shd w:val="clear" w:color="auto" w:fill="auto"/>
            <w:noWrap/>
            <w:vAlign w:val="center"/>
          </w:tcPr>
          <w:p w14:paraId="00E70598" w14:textId="77777777" w:rsidR="00255133" w:rsidRPr="00FE39C9" w:rsidRDefault="00255133" w:rsidP="00206C46">
            <w:pPr>
              <w:jc w:val="center"/>
              <w:rPr>
                <w:sz w:val="22"/>
                <w:szCs w:val="22"/>
              </w:rPr>
            </w:pPr>
            <w:r w:rsidRPr="00FE39C9">
              <w:rPr>
                <w:sz w:val="22"/>
                <w:szCs w:val="22"/>
              </w:rPr>
              <w:t>-</w:t>
            </w:r>
          </w:p>
        </w:tc>
        <w:tc>
          <w:tcPr>
            <w:tcW w:w="1133" w:type="dxa"/>
            <w:shd w:val="clear" w:color="auto" w:fill="auto"/>
            <w:noWrap/>
            <w:vAlign w:val="center"/>
          </w:tcPr>
          <w:p w14:paraId="39CE4554" w14:textId="77777777" w:rsidR="00255133" w:rsidRPr="00FE39C9" w:rsidRDefault="00255133" w:rsidP="00206C46">
            <w:pPr>
              <w:jc w:val="center"/>
              <w:rPr>
                <w:color w:val="000000"/>
                <w:sz w:val="22"/>
                <w:szCs w:val="22"/>
              </w:rPr>
            </w:pPr>
            <w:r w:rsidRPr="00FE39C9">
              <w:rPr>
                <w:color w:val="000000"/>
                <w:sz w:val="22"/>
                <w:szCs w:val="22"/>
              </w:rPr>
              <w:t>0</w:t>
            </w:r>
          </w:p>
        </w:tc>
        <w:tc>
          <w:tcPr>
            <w:tcW w:w="1134" w:type="dxa"/>
            <w:shd w:val="clear" w:color="auto" w:fill="auto"/>
            <w:noWrap/>
            <w:vAlign w:val="center"/>
          </w:tcPr>
          <w:p w14:paraId="39466855" w14:textId="77777777" w:rsidR="00255133" w:rsidRPr="00FE39C9" w:rsidRDefault="00255133" w:rsidP="00206C46">
            <w:pPr>
              <w:jc w:val="center"/>
              <w:rPr>
                <w:color w:val="000000"/>
                <w:sz w:val="22"/>
                <w:szCs w:val="22"/>
              </w:rPr>
            </w:pPr>
            <w:r w:rsidRPr="00FE39C9">
              <w:rPr>
                <w:color w:val="000000"/>
                <w:sz w:val="22"/>
                <w:szCs w:val="22"/>
              </w:rPr>
              <w:t>12</w:t>
            </w:r>
          </w:p>
        </w:tc>
        <w:tc>
          <w:tcPr>
            <w:tcW w:w="1134" w:type="dxa"/>
            <w:shd w:val="clear" w:color="auto" w:fill="auto"/>
            <w:noWrap/>
            <w:vAlign w:val="center"/>
          </w:tcPr>
          <w:p w14:paraId="5D1D4863" w14:textId="77777777" w:rsidR="00255133" w:rsidRPr="00FE39C9" w:rsidRDefault="00255133" w:rsidP="00206C46">
            <w:pPr>
              <w:jc w:val="center"/>
              <w:rPr>
                <w:sz w:val="22"/>
                <w:szCs w:val="22"/>
              </w:rPr>
            </w:pPr>
          </w:p>
        </w:tc>
      </w:tr>
      <w:tr w:rsidR="00255133" w:rsidRPr="00FE39C9" w14:paraId="5A7E331F" w14:textId="77777777" w:rsidTr="00586A74">
        <w:trPr>
          <w:trHeight w:val="315"/>
        </w:trPr>
        <w:tc>
          <w:tcPr>
            <w:tcW w:w="457" w:type="dxa"/>
            <w:shd w:val="clear" w:color="auto" w:fill="auto"/>
            <w:noWrap/>
            <w:vAlign w:val="center"/>
            <w:hideMark/>
          </w:tcPr>
          <w:p w14:paraId="06227FEE" w14:textId="77777777" w:rsidR="00255133" w:rsidRPr="00FE39C9" w:rsidRDefault="00255133" w:rsidP="00206C46">
            <w:pPr>
              <w:jc w:val="center"/>
              <w:rPr>
                <w:sz w:val="22"/>
                <w:szCs w:val="22"/>
              </w:rPr>
            </w:pPr>
            <w:r w:rsidRPr="00FE39C9">
              <w:rPr>
                <w:sz w:val="22"/>
                <w:szCs w:val="22"/>
              </w:rPr>
              <w:t>12</w:t>
            </w:r>
          </w:p>
        </w:tc>
        <w:tc>
          <w:tcPr>
            <w:tcW w:w="2809" w:type="dxa"/>
            <w:shd w:val="clear" w:color="auto" w:fill="auto"/>
            <w:noWrap/>
            <w:vAlign w:val="center"/>
            <w:hideMark/>
          </w:tcPr>
          <w:p w14:paraId="749278C4" w14:textId="77777777" w:rsidR="00255133" w:rsidRPr="00FE39C9" w:rsidRDefault="00255133" w:rsidP="00206C46">
            <w:pPr>
              <w:rPr>
                <w:sz w:val="22"/>
                <w:szCs w:val="22"/>
              </w:rPr>
            </w:pPr>
            <w:r w:rsidRPr="00FE39C9">
              <w:rPr>
                <w:sz w:val="22"/>
                <w:szCs w:val="22"/>
              </w:rPr>
              <w:t>Парикмахерская (предоставление услуг гражданам, не находящимся на обслуживании в отделениях Центра)</w:t>
            </w:r>
          </w:p>
        </w:tc>
        <w:tc>
          <w:tcPr>
            <w:tcW w:w="850" w:type="dxa"/>
            <w:shd w:val="clear" w:color="auto" w:fill="auto"/>
            <w:noWrap/>
            <w:vAlign w:val="center"/>
            <w:hideMark/>
          </w:tcPr>
          <w:p w14:paraId="322FF6F5" w14:textId="77777777" w:rsidR="00255133" w:rsidRPr="00FE39C9" w:rsidRDefault="00255133" w:rsidP="00206C46">
            <w:pPr>
              <w:jc w:val="center"/>
              <w:rPr>
                <w:color w:val="000000"/>
                <w:sz w:val="22"/>
                <w:szCs w:val="22"/>
              </w:rPr>
            </w:pPr>
            <w:r w:rsidRPr="00FE39C9">
              <w:rPr>
                <w:color w:val="000000"/>
                <w:sz w:val="22"/>
                <w:szCs w:val="22"/>
              </w:rPr>
              <w:t>152</w:t>
            </w:r>
          </w:p>
        </w:tc>
        <w:tc>
          <w:tcPr>
            <w:tcW w:w="993" w:type="dxa"/>
            <w:shd w:val="clear" w:color="auto" w:fill="auto"/>
            <w:noWrap/>
            <w:vAlign w:val="center"/>
            <w:hideMark/>
          </w:tcPr>
          <w:p w14:paraId="7521E34D" w14:textId="77777777" w:rsidR="00255133" w:rsidRPr="00FE39C9" w:rsidRDefault="00255133" w:rsidP="00206C46">
            <w:pPr>
              <w:jc w:val="center"/>
              <w:rPr>
                <w:color w:val="000000"/>
                <w:sz w:val="22"/>
                <w:szCs w:val="22"/>
              </w:rPr>
            </w:pPr>
            <w:r w:rsidRPr="00FE39C9">
              <w:rPr>
                <w:color w:val="000000"/>
                <w:sz w:val="22"/>
                <w:szCs w:val="22"/>
              </w:rPr>
              <w:t>95</w:t>
            </w:r>
          </w:p>
        </w:tc>
        <w:tc>
          <w:tcPr>
            <w:tcW w:w="851" w:type="dxa"/>
            <w:shd w:val="clear" w:color="auto" w:fill="auto"/>
            <w:noWrap/>
            <w:vAlign w:val="center"/>
            <w:hideMark/>
          </w:tcPr>
          <w:p w14:paraId="3019FA0F" w14:textId="77777777" w:rsidR="00255133" w:rsidRPr="00FE39C9" w:rsidRDefault="00255133" w:rsidP="00206C46">
            <w:pPr>
              <w:jc w:val="center"/>
              <w:rPr>
                <w:sz w:val="22"/>
                <w:szCs w:val="22"/>
              </w:rPr>
            </w:pPr>
            <w:r w:rsidRPr="00FE39C9">
              <w:rPr>
                <w:sz w:val="22"/>
                <w:szCs w:val="22"/>
              </w:rPr>
              <w:t>62,5</w:t>
            </w:r>
          </w:p>
        </w:tc>
        <w:tc>
          <w:tcPr>
            <w:tcW w:w="1133" w:type="dxa"/>
            <w:shd w:val="clear" w:color="auto" w:fill="auto"/>
            <w:noWrap/>
            <w:vAlign w:val="center"/>
            <w:hideMark/>
          </w:tcPr>
          <w:p w14:paraId="6F9AD94E" w14:textId="77777777" w:rsidR="00255133" w:rsidRPr="00FE39C9" w:rsidRDefault="00255133" w:rsidP="00206C46">
            <w:pPr>
              <w:jc w:val="center"/>
              <w:rPr>
                <w:color w:val="000000"/>
                <w:sz w:val="22"/>
                <w:szCs w:val="22"/>
              </w:rPr>
            </w:pPr>
            <w:r w:rsidRPr="00FE39C9">
              <w:rPr>
                <w:color w:val="000000"/>
                <w:sz w:val="22"/>
                <w:szCs w:val="22"/>
              </w:rPr>
              <w:t>291</w:t>
            </w:r>
          </w:p>
        </w:tc>
        <w:tc>
          <w:tcPr>
            <w:tcW w:w="1134" w:type="dxa"/>
            <w:shd w:val="clear" w:color="auto" w:fill="auto"/>
            <w:noWrap/>
            <w:vAlign w:val="center"/>
            <w:hideMark/>
          </w:tcPr>
          <w:p w14:paraId="228F6698" w14:textId="77777777" w:rsidR="00255133" w:rsidRPr="00FE39C9" w:rsidRDefault="00255133" w:rsidP="00206C46">
            <w:pPr>
              <w:jc w:val="center"/>
              <w:rPr>
                <w:color w:val="000000"/>
                <w:sz w:val="22"/>
                <w:szCs w:val="22"/>
              </w:rPr>
            </w:pPr>
            <w:r w:rsidRPr="00FE39C9">
              <w:rPr>
                <w:color w:val="000000"/>
                <w:sz w:val="22"/>
                <w:szCs w:val="22"/>
              </w:rPr>
              <w:t>240</w:t>
            </w:r>
          </w:p>
        </w:tc>
        <w:tc>
          <w:tcPr>
            <w:tcW w:w="1134" w:type="dxa"/>
            <w:shd w:val="clear" w:color="auto" w:fill="auto"/>
            <w:noWrap/>
            <w:vAlign w:val="center"/>
            <w:hideMark/>
          </w:tcPr>
          <w:p w14:paraId="725FA65D" w14:textId="77777777" w:rsidR="00255133" w:rsidRPr="00FE39C9" w:rsidRDefault="00255133" w:rsidP="00206C46">
            <w:pPr>
              <w:jc w:val="center"/>
              <w:rPr>
                <w:sz w:val="22"/>
                <w:szCs w:val="22"/>
              </w:rPr>
            </w:pPr>
            <w:r w:rsidRPr="00FE39C9">
              <w:rPr>
                <w:sz w:val="22"/>
                <w:szCs w:val="22"/>
              </w:rPr>
              <w:t>82,5</w:t>
            </w:r>
          </w:p>
        </w:tc>
      </w:tr>
      <w:tr w:rsidR="00255133" w:rsidRPr="00FE39C9" w14:paraId="306ACBE0" w14:textId="77777777" w:rsidTr="00586A74">
        <w:trPr>
          <w:trHeight w:val="315"/>
        </w:trPr>
        <w:tc>
          <w:tcPr>
            <w:tcW w:w="457" w:type="dxa"/>
            <w:shd w:val="clear" w:color="auto" w:fill="auto"/>
            <w:noWrap/>
            <w:vAlign w:val="center"/>
            <w:hideMark/>
          </w:tcPr>
          <w:p w14:paraId="367C177C" w14:textId="77777777" w:rsidR="00255133" w:rsidRPr="00FE39C9" w:rsidRDefault="00255133" w:rsidP="00206C46">
            <w:pPr>
              <w:jc w:val="center"/>
              <w:rPr>
                <w:sz w:val="22"/>
                <w:szCs w:val="22"/>
              </w:rPr>
            </w:pPr>
            <w:r w:rsidRPr="00FE39C9">
              <w:rPr>
                <w:sz w:val="22"/>
                <w:szCs w:val="22"/>
              </w:rPr>
              <w:t>13</w:t>
            </w:r>
          </w:p>
        </w:tc>
        <w:tc>
          <w:tcPr>
            <w:tcW w:w="2809" w:type="dxa"/>
            <w:shd w:val="clear" w:color="auto" w:fill="auto"/>
            <w:noWrap/>
            <w:vAlign w:val="center"/>
            <w:hideMark/>
          </w:tcPr>
          <w:p w14:paraId="519DC71D" w14:textId="77777777" w:rsidR="00255133" w:rsidRPr="00FE39C9" w:rsidRDefault="00255133" w:rsidP="00206C46">
            <w:pPr>
              <w:rPr>
                <w:sz w:val="22"/>
                <w:szCs w:val="22"/>
              </w:rPr>
            </w:pPr>
            <w:r w:rsidRPr="00FE39C9">
              <w:rPr>
                <w:sz w:val="22"/>
                <w:szCs w:val="22"/>
              </w:rPr>
              <w:t>Ведущий юрисконсульт (предоставление услуг гражданам, не находящимся на обслуживании в отделениях Центра)</w:t>
            </w:r>
          </w:p>
        </w:tc>
        <w:tc>
          <w:tcPr>
            <w:tcW w:w="850" w:type="dxa"/>
            <w:shd w:val="clear" w:color="auto" w:fill="auto"/>
            <w:noWrap/>
            <w:vAlign w:val="center"/>
            <w:hideMark/>
          </w:tcPr>
          <w:p w14:paraId="2CEC7FEC" w14:textId="77777777" w:rsidR="00255133" w:rsidRPr="00FE39C9" w:rsidRDefault="00255133" w:rsidP="00206C46">
            <w:pPr>
              <w:jc w:val="center"/>
              <w:rPr>
                <w:color w:val="000000"/>
                <w:sz w:val="22"/>
                <w:szCs w:val="22"/>
              </w:rPr>
            </w:pPr>
            <w:r w:rsidRPr="00FE39C9">
              <w:rPr>
                <w:color w:val="000000"/>
                <w:sz w:val="22"/>
                <w:szCs w:val="22"/>
              </w:rPr>
              <w:t>5</w:t>
            </w:r>
          </w:p>
        </w:tc>
        <w:tc>
          <w:tcPr>
            <w:tcW w:w="993" w:type="dxa"/>
            <w:shd w:val="clear" w:color="auto" w:fill="auto"/>
            <w:noWrap/>
            <w:vAlign w:val="center"/>
            <w:hideMark/>
          </w:tcPr>
          <w:p w14:paraId="07F45927" w14:textId="77777777" w:rsidR="00255133" w:rsidRPr="00FE39C9" w:rsidRDefault="00255133" w:rsidP="00206C46">
            <w:pPr>
              <w:jc w:val="center"/>
              <w:rPr>
                <w:color w:val="000000"/>
                <w:sz w:val="22"/>
                <w:szCs w:val="22"/>
              </w:rPr>
            </w:pPr>
            <w:r w:rsidRPr="00FE39C9">
              <w:rPr>
                <w:color w:val="000000"/>
                <w:sz w:val="22"/>
                <w:szCs w:val="22"/>
              </w:rPr>
              <w:t>3</w:t>
            </w:r>
          </w:p>
        </w:tc>
        <w:tc>
          <w:tcPr>
            <w:tcW w:w="851" w:type="dxa"/>
            <w:shd w:val="clear" w:color="auto" w:fill="auto"/>
            <w:noWrap/>
            <w:vAlign w:val="center"/>
            <w:hideMark/>
          </w:tcPr>
          <w:p w14:paraId="440CED88" w14:textId="77777777" w:rsidR="00255133" w:rsidRPr="00FE39C9" w:rsidRDefault="00255133" w:rsidP="00206C46">
            <w:pPr>
              <w:jc w:val="center"/>
              <w:rPr>
                <w:sz w:val="22"/>
                <w:szCs w:val="22"/>
              </w:rPr>
            </w:pPr>
            <w:r w:rsidRPr="00FE39C9">
              <w:rPr>
                <w:sz w:val="22"/>
                <w:szCs w:val="22"/>
              </w:rPr>
              <w:t>60,0</w:t>
            </w:r>
          </w:p>
        </w:tc>
        <w:tc>
          <w:tcPr>
            <w:tcW w:w="1133" w:type="dxa"/>
            <w:shd w:val="clear" w:color="auto" w:fill="auto"/>
            <w:noWrap/>
            <w:vAlign w:val="center"/>
            <w:hideMark/>
          </w:tcPr>
          <w:p w14:paraId="3F01555F" w14:textId="77777777" w:rsidR="00255133" w:rsidRPr="00FE39C9" w:rsidRDefault="00255133" w:rsidP="00206C46">
            <w:pPr>
              <w:jc w:val="center"/>
              <w:rPr>
                <w:color w:val="000000"/>
                <w:sz w:val="22"/>
                <w:szCs w:val="22"/>
              </w:rPr>
            </w:pPr>
            <w:r w:rsidRPr="00FE39C9">
              <w:rPr>
                <w:color w:val="000000"/>
                <w:sz w:val="22"/>
                <w:szCs w:val="22"/>
              </w:rPr>
              <w:t>38</w:t>
            </w:r>
          </w:p>
        </w:tc>
        <w:tc>
          <w:tcPr>
            <w:tcW w:w="1134" w:type="dxa"/>
            <w:shd w:val="clear" w:color="auto" w:fill="auto"/>
            <w:noWrap/>
            <w:vAlign w:val="center"/>
            <w:hideMark/>
          </w:tcPr>
          <w:p w14:paraId="3134E49F" w14:textId="77777777" w:rsidR="00255133" w:rsidRPr="00FE39C9" w:rsidRDefault="00255133" w:rsidP="00206C46">
            <w:pPr>
              <w:jc w:val="center"/>
              <w:rPr>
                <w:color w:val="000000"/>
                <w:sz w:val="22"/>
                <w:szCs w:val="22"/>
              </w:rPr>
            </w:pPr>
            <w:r w:rsidRPr="00FE39C9">
              <w:rPr>
                <w:color w:val="000000"/>
                <w:sz w:val="22"/>
                <w:szCs w:val="22"/>
              </w:rPr>
              <w:t>3</w:t>
            </w:r>
          </w:p>
        </w:tc>
        <w:tc>
          <w:tcPr>
            <w:tcW w:w="1134" w:type="dxa"/>
            <w:shd w:val="clear" w:color="auto" w:fill="auto"/>
            <w:noWrap/>
            <w:vAlign w:val="center"/>
            <w:hideMark/>
          </w:tcPr>
          <w:p w14:paraId="553369B3" w14:textId="77777777" w:rsidR="00255133" w:rsidRPr="00FE39C9" w:rsidRDefault="00255133" w:rsidP="00206C46">
            <w:pPr>
              <w:jc w:val="center"/>
              <w:rPr>
                <w:sz w:val="22"/>
                <w:szCs w:val="22"/>
              </w:rPr>
            </w:pPr>
            <w:r w:rsidRPr="00FE39C9">
              <w:rPr>
                <w:sz w:val="22"/>
                <w:szCs w:val="22"/>
              </w:rPr>
              <w:t>7,9</w:t>
            </w:r>
          </w:p>
        </w:tc>
      </w:tr>
      <w:tr w:rsidR="00255133" w:rsidRPr="00FE39C9" w14:paraId="1659B4B8" w14:textId="77777777" w:rsidTr="00586A74">
        <w:trPr>
          <w:trHeight w:val="236"/>
        </w:trPr>
        <w:tc>
          <w:tcPr>
            <w:tcW w:w="457" w:type="dxa"/>
            <w:shd w:val="clear" w:color="auto" w:fill="auto"/>
            <w:noWrap/>
            <w:vAlign w:val="center"/>
            <w:hideMark/>
          </w:tcPr>
          <w:p w14:paraId="0C1C0DAB" w14:textId="77777777" w:rsidR="00255133" w:rsidRPr="00FE39C9" w:rsidRDefault="00255133" w:rsidP="00206C46">
            <w:pPr>
              <w:jc w:val="center"/>
              <w:rPr>
                <w:sz w:val="22"/>
                <w:szCs w:val="22"/>
              </w:rPr>
            </w:pPr>
          </w:p>
        </w:tc>
        <w:tc>
          <w:tcPr>
            <w:tcW w:w="8904" w:type="dxa"/>
            <w:gridSpan w:val="7"/>
            <w:shd w:val="clear" w:color="auto" w:fill="auto"/>
            <w:noWrap/>
            <w:vAlign w:val="center"/>
            <w:hideMark/>
          </w:tcPr>
          <w:p w14:paraId="2B4522ED" w14:textId="77777777" w:rsidR="00255133" w:rsidRPr="00FE39C9" w:rsidRDefault="00255133" w:rsidP="00206C46">
            <w:pPr>
              <w:rPr>
                <w:b/>
                <w:i/>
                <w:color w:val="000000"/>
                <w:sz w:val="22"/>
                <w:szCs w:val="22"/>
              </w:rPr>
            </w:pPr>
            <w:r w:rsidRPr="00FE39C9">
              <w:rPr>
                <w:b/>
                <w:i/>
                <w:sz w:val="22"/>
                <w:szCs w:val="22"/>
              </w:rPr>
              <w:t>из них предоставление услуг клиентам МБУ «</w:t>
            </w:r>
            <w:proofErr w:type="gramStart"/>
            <w:r w:rsidRPr="00FE39C9">
              <w:rPr>
                <w:b/>
                <w:i/>
                <w:sz w:val="22"/>
                <w:szCs w:val="22"/>
              </w:rPr>
              <w:t>КЦСОН»*</w:t>
            </w:r>
            <w:proofErr w:type="gramEnd"/>
            <w:r w:rsidRPr="00FE39C9">
              <w:rPr>
                <w:b/>
                <w:i/>
                <w:sz w:val="22"/>
                <w:szCs w:val="22"/>
              </w:rPr>
              <w:t>:</w:t>
            </w:r>
          </w:p>
        </w:tc>
      </w:tr>
      <w:tr w:rsidR="00255133" w:rsidRPr="00FE39C9" w14:paraId="22884C6C" w14:textId="77777777" w:rsidTr="00586A74">
        <w:trPr>
          <w:trHeight w:val="441"/>
        </w:trPr>
        <w:tc>
          <w:tcPr>
            <w:tcW w:w="457" w:type="dxa"/>
            <w:shd w:val="clear" w:color="auto" w:fill="auto"/>
            <w:noWrap/>
            <w:vAlign w:val="center"/>
            <w:hideMark/>
          </w:tcPr>
          <w:p w14:paraId="0A76A96D" w14:textId="77777777" w:rsidR="00255133" w:rsidRPr="00FE39C9" w:rsidRDefault="00255133" w:rsidP="00206C46">
            <w:pPr>
              <w:jc w:val="center"/>
              <w:rPr>
                <w:sz w:val="22"/>
                <w:szCs w:val="22"/>
              </w:rPr>
            </w:pPr>
          </w:p>
        </w:tc>
        <w:tc>
          <w:tcPr>
            <w:tcW w:w="2809" w:type="dxa"/>
            <w:shd w:val="clear" w:color="auto" w:fill="auto"/>
            <w:noWrap/>
            <w:vAlign w:val="center"/>
            <w:hideMark/>
          </w:tcPr>
          <w:p w14:paraId="054E5F04" w14:textId="77777777" w:rsidR="00255133" w:rsidRPr="00FE39C9" w:rsidRDefault="00255133" w:rsidP="00206C46">
            <w:pPr>
              <w:rPr>
                <w:sz w:val="22"/>
                <w:szCs w:val="22"/>
              </w:rPr>
            </w:pPr>
            <w:r w:rsidRPr="00FE39C9">
              <w:rPr>
                <w:sz w:val="22"/>
                <w:szCs w:val="22"/>
              </w:rPr>
              <w:t>ведущий юрисконсульт**</w:t>
            </w:r>
          </w:p>
        </w:tc>
        <w:tc>
          <w:tcPr>
            <w:tcW w:w="850" w:type="dxa"/>
            <w:shd w:val="clear" w:color="auto" w:fill="auto"/>
            <w:noWrap/>
            <w:vAlign w:val="center"/>
            <w:hideMark/>
          </w:tcPr>
          <w:p w14:paraId="2A9FDA92" w14:textId="77777777" w:rsidR="00255133" w:rsidRPr="00FE39C9" w:rsidRDefault="00255133" w:rsidP="00206C46">
            <w:pPr>
              <w:jc w:val="center"/>
              <w:rPr>
                <w:color w:val="000000"/>
                <w:sz w:val="22"/>
                <w:szCs w:val="22"/>
              </w:rPr>
            </w:pPr>
            <w:r w:rsidRPr="00FE39C9">
              <w:rPr>
                <w:color w:val="000000"/>
                <w:sz w:val="22"/>
                <w:szCs w:val="22"/>
              </w:rPr>
              <w:t>9</w:t>
            </w:r>
          </w:p>
        </w:tc>
        <w:tc>
          <w:tcPr>
            <w:tcW w:w="993" w:type="dxa"/>
            <w:shd w:val="clear" w:color="auto" w:fill="auto"/>
            <w:noWrap/>
            <w:vAlign w:val="center"/>
            <w:hideMark/>
          </w:tcPr>
          <w:p w14:paraId="5190DCC5" w14:textId="77777777" w:rsidR="00255133" w:rsidRPr="00FE39C9" w:rsidRDefault="00255133" w:rsidP="00206C46">
            <w:pPr>
              <w:jc w:val="center"/>
              <w:rPr>
                <w:color w:val="000000"/>
                <w:sz w:val="22"/>
                <w:szCs w:val="22"/>
              </w:rPr>
            </w:pPr>
            <w:r w:rsidRPr="00FE39C9">
              <w:rPr>
                <w:color w:val="000000"/>
                <w:sz w:val="22"/>
                <w:szCs w:val="22"/>
              </w:rPr>
              <w:t>4</w:t>
            </w:r>
          </w:p>
        </w:tc>
        <w:tc>
          <w:tcPr>
            <w:tcW w:w="851" w:type="dxa"/>
            <w:shd w:val="clear" w:color="auto" w:fill="auto"/>
            <w:noWrap/>
            <w:vAlign w:val="center"/>
            <w:hideMark/>
          </w:tcPr>
          <w:p w14:paraId="3D724137" w14:textId="77777777" w:rsidR="00255133" w:rsidRPr="00FE39C9" w:rsidRDefault="00255133" w:rsidP="00206C46">
            <w:pPr>
              <w:jc w:val="center"/>
              <w:rPr>
                <w:iCs/>
                <w:color w:val="000000"/>
                <w:sz w:val="22"/>
                <w:szCs w:val="22"/>
              </w:rPr>
            </w:pPr>
            <w:r w:rsidRPr="00FE39C9">
              <w:rPr>
                <w:iCs/>
                <w:color w:val="000000"/>
                <w:sz w:val="22"/>
                <w:szCs w:val="22"/>
              </w:rPr>
              <w:t>44,4</w:t>
            </w:r>
          </w:p>
        </w:tc>
        <w:tc>
          <w:tcPr>
            <w:tcW w:w="1133" w:type="dxa"/>
            <w:shd w:val="clear" w:color="auto" w:fill="auto"/>
            <w:noWrap/>
            <w:vAlign w:val="center"/>
            <w:hideMark/>
          </w:tcPr>
          <w:p w14:paraId="633CB80A" w14:textId="77777777" w:rsidR="00255133" w:rsidRPr="00FE39C9" w:rsidRDefault="00255133" w:rsidP="00206C46">
            <w:pPr>
              <w:jc w:val="center"/>
              <w:rPr>
                <w:color w:val="000000"/>
                <w:sz w:val="22"/>
                <w:szCs w:val="22"/>
              </w:rPr>
            </w:pPr>
            <w:r w:rsidRPr="00FE39C9">
              <w:rPr>
                <w:color w:val="000000"/>
                <w:sz w:val="22"/>
                <w:szCs w:val="22"/>
              </w:rPr>
              <w:t>9</w:t>
            </w:r>
          </w:p>
        </w:tc>
        <w:tc>
          <w:tcPr>
            <w:tcW w:w="1134" w:type="dxa"/>
            <w:shd w:val="clear" w:color="auto" w:fill="auto"/>
            <w:noWrap/>
            <w:vAlign w:val="center"/>
            <w:hideMark/>
          </w:tcPr>
          <w:p w14:paraId="2B6D4867" w14:textId="77777777" w:rsidR="00255133" w:rsidRPr="00FE39C9" w:rsidRDefault="00255133" w:rsidP="00206C46">
            <w:pPr>
              <w:jc w:val="center"/>
              <w:rPr>
                <w:color w:val="000000"/>
                <w:sz w:val="22"/>
                <w:szCs w:val="22"/>
              </w:rPr>
            </w:pPr>
            <w:r w:rsidRPr="00FE39C9">
              <w:rPr>
                <w:color w:val="000000"/>
                <w:sz w:val="22"/>
                <w:szCs w:val="22"/>
              </w:rPr>
              <w:t>4</w:t>
            </w:r>
          </w:p>
        </w:tc>
        <w:tc>
          <w:tcPr>
            <w:tcW w:w="1134" w:type="dxa"/>
            <w:shd w:val="clear" w:color="auto" w:fill="auto"/>
            <w:noWrap/>
            <w:vAlign w:val="center"/>
            <w:hideMark/>
          </w:tcPr>
          <w:p w14:paraId="1A7F590F" w14:textId="77777777" w:rsidR="00255133" w:rsidRPr="00FE39C9" w:rsidRDefault="00255133" w:rsidP="00206C46">
            <w:pPr>
              <w:jc w:val="center"/>
              <w:rPr>
                <w:color w:val="000000"/>
                <w:sz w:val="22"/>
                <w:szCs w:val="22"/>
              </w:rPr>
            </w:pPr>
            <w:r w:rsidRPr="00FE39C9">
              <w:rPr>
                <w:color w:val="000000"/>
                <w:sz w:val="22"/>
                <w:szCs w:val="22"/>
              </w:rPr>
              <w:t>44,4</w:t>
            </w:r>
          </w:p>
        </w:tc>
      </w:tr>
      <w:tr w:rsidR="00255133" w:rsidRPr="00FE39C9" w14:paraId="191781D1" w14:textId="77777777" w:rsidTr="00586A74">
        <w:trPr>
          <w:trHeight w:val="70"/>
        </w:trPr>
        <w:tc>
          <w:tcPr>
            <w:tcW w:w="457" w:type="dxa"/>
            <w:shd w:val="clear" w:color="auto" w:fill="auto"/>
            <w:noWrap/>
            <w:vAlign w:val="center"/>
            <w:hideMark/>
          </w:tcPr>
          <w:p w14:paraId="61E89902" w14:textId="77777777" w:rsidR="00255133" w:rsidRPr="00FE39C9" w:rsidRDefault="00255133" w:rsidP="00206C46">
            <w:pPr>
              <w:jc w:val="center"/>
              <w:rPr>
                <w:sz w:val="22"/>
                <w:szCs w:val="22"/>
              </w:rPr>
            </w:pPr>
          </w:p>
        </w:tc>
        <w:tc>
          <w:tcPr>
            <w:tcW w:w="2809" w:type="dxa"/>
            <w:shd w:val="clear" w:color="auto" w:fill="auto"/>
            <w:noWrap/>
            <w:vAlign w:val="center"/>
            <w:hideMark/>
          </w:tcPr>
          <w:p w14:paraId="3342D066" w14:textId="77777777" w:rsidR="00255133" w:rsidRPr="00FE39C9" w:rsidRDefault="00255133" w:rsidP="00206C46">
            <w:pPr>
              <w:rPr>
                <w:sz w:val="22"/>
                <w:szCs w:val="22"/>
              </w:rPr>
            </w:pPr>
            <w:r w:rsidRPr="00FE39C9">
              <w:rPr>
                <w:sz w:val="22"/>
                <w:szCs w:val="22"/>
              </w:rPr>
              <w:t>парикмахерская</w:t>
            </w:r>
          </w:p>
        </w:tc>
        <w:tc>
          <w:tcPr>
            <w:tcW w:w="850" w:type="dxa"/>
            <w:shd w:val="clear" w:color="auto" w:fill="auto"/>
            <w:noWrap/>
            <w:vAlign w:val="bottom"/>
            <w:hideMark/>
          </w:tcPr>
          <w:p w14:paraId="25419766" w14:textId="77777777" w:rsidR="00255133" w:rsidRPr="00FE39C9" w:rsidRDefault="00255133" w:rsidP="00206C46">
            <w:pPr>
              <w:jc w:val="center"/>
              <w:rPr>
                <w:color w:val="000000"/>
                <w:sz w:val="22"/>
                <w:szCs w:val="22"/>
              </w:rPr>
            </w:pPr>
            <w:r w:rsidRPr="00FE39C9">
              <w:rPr>
                <w:color w:val="000000"/>
                <w:sz w:val="22"/>
                <w:szCs w:val="22"/>
              </w:rPr>
              <w:t>93</w:t>
            </w:r>
          </w:p>
        </w:tc>
        <w:tc>
          <w:tcPr>
            <w:tcW w:w="993" w:type="dxa"/>
            <w:shd w:val="clear" w:color="auto" w:fill="auto"/>
            <w:noWrap/>
            <w:vAlign w:val="center"/>
            <w:hideMark/>
          </w:tcPr>
          <w:p w14:paraId="6059DC53" w14:textId="77777777" w:rsidR="00255133" w:rsidRPr="00FE39C9" w:rsidRDefault="00255133" w:rsidP="00206C46">
            <w:pPr>
              <w:jc w:val="center"/>
              <w:rPr>
                <w:color w:val="000000"/>
                <w:sz w:val="22"/>
                <w:szCs w:val="22"/>
              </w:rPr>
            </w:pPr>
            <w:r w:rsidRPr="00FE39C9">
              <w:rPr>
                <w:color w:val="000000"/>
                <w:sz w:val="22"/>
                <w:szCs w:val="22"/>
              </w:rPr>
              <w:t>-</w:t>
            </w:r>
          </w:p>
        </w:tc>
        <w:tc>
          <w:tcPr>
            <w:tcW w:w="851" w:type="dxa"/>
            <w:shd w:val="clear" w:color="auto" w:fill="auto"/>
            <w:noWrap/>
            <w:vAlign w:val="center"/>
            <w:hideMark/>
          </w:tcPr>
          <w:p w14:paraId="726645CC" w14:textId="77777777" w:rsidR="00255133" w:rsidRPr="00FE39C9" w:rsidRDefault="00255133" w:rsidP="00206C46">
            <w:pPr>
              <w:jc w:val="center"/>
              <w:rPr>
                <w:i/>
                <w:iCs/>
                <w:color w:val="000000"/>
                <w:sz w:val="22"/>
                <w:szCs w:val="22"/>
              </w:rPr>
            </w:pPr>
            <w:r w:rsidRPr="00FE39C9">
              <w:rPr>
                <w:i/>
                <w:iCs/>
                <w:color w:val="000000"/>
                <w:sz w:val="22"/>
                <w:szCs w:val="22"/>
              </w:rPr>
              <w:t>-</w:t>
            </w:r>
          </w:p>
        </w:tc>
        <w:tc>
          <w:tcPr>
            <w:tcW w:w="1133" w:type="dxa"/>
            <w:shd w:val="clear" w:color="auto" w:fill="auto"/>
            <w:noWrap/>
            <w:vAlign w:val="center"/>
            <w:hideMark/>
          </w:tcPr>
          <w:p w14:paraId="5890A7A8" w14:textId="77777777" w:rsidR="00255133" w:rsidRPr="00FE39C9" w:rsidRDefault="00255133" w:rsidP="00206C46">
            <w:pPr>
              <w:jc w:val="center"/>
              <w:rPr>
                <w:color w:val="000000"/>
                <w:sz w:val="22"/>
                <w:szCs w:val="22"/>
              </w:rPr>
            </w:pPr>
            <w:r w:rsidRPr="00FE39C9">
              <w:rPr>
                <w:color w:val="000000"/>
                <w:sz w:val="22"/>
                <w:szCs w:val="22"/>
              </w:rPr>
              <w:t>1 058</w:t>
            </w:r>
          </w:p>
        </w:tc>
        <w:tc>
          <w:tcPr>
            <w:tcW w:w="1134" w:type="dxa"/>
            <w:shd w:val="clear" w:color="auto" w:fill="auto"/>
            <w:noWrap/>
            <w:vAlign w:val="center"/>
            <w:hideMark/>
          </w:tcPr>
          <w:p w14:paraId="407CBE4F" w14:textId="77777777" w:rsidR="00255133" w:rsidRPr="00FE39C9" w:rsidRDefault="00255133" w:rsidP="00206C46">
            <w:pPr>
              <w:jc w:val="center"/>
              <w:rPr>
                <w:color w:val="000000"/>
                <w:sz w:val="22"/>
                <w:szCs w:val="22"/>
              </w:rPr>
            </w:pPr>
            <w:r w:rsidRPr="00FE39C9">
              <w:rPr>
                <w:color w:val="000000"/>
                <w:sz w:val="22"/>
                <w:szCs w:val="22"/>
              </w:rPr>
              <w:t>-</w:t>
            </w:r>
          </w:p>
        </w:tc>
        <w:tc>
          <w:tcPr>
            <w:tcW w:w="1134" w:type="dxa"/>
            <w:shd w:val="clear" w:color="auto" w:fill="auto"/>
            <w:noWrap/>
            <w:vAlign w:val="center"/>
            <w:hideMark/>
          </w:tcPr>
          <w:p w14:paraId="0C9DB438" w14:textId="77777777" w:rsidR="00255133" w:rsidRPr="00FE39C9" w:rsidRDefault="00255133" w:rsidP="00206C46">
            <w:pPr>
              <w:jc w:val="center"/>
              <w:rPr>
                <w:i/>
                <w:color w:val="000000"/>
                <w:sz w:val="22"/>
                <w:szCs w:val="22"/>
              </w:rPr>
            </w:pPr>
          </w:p>
        </w:tc>
      </w:tr>
      <w:tr w:rsidR="00255133" w:rsidRPr="00FE39C9" w14:paraId="7496CA23" w14:textId="77777777" w:rsidTr="00586A74">
        <w:trPr>
          <w:trHeight w:val="223"/>
        </w:trPr>
        <w:tc>
          <w:tcPr>
            <w:tcW w:w="457" w:type="dxa"/>
            <w:shd w:val="clear" w:color="auto" w:fill="auto"/>
            <w:noWrap/>
            <w:vAlign w:val="center"/>
            <w:hideMark/>
          </w:tcPr>
          <w:p w14:paraId="35DBEE9E" w14:textId="77777777" w:rsidR="00255133" w:rsidRPr="00FE39C9" w:rsidRDefault="00255133" w:rsidP="00206C46">
            <w:pPr>
              <w:jc w:val="center"/>
              <w:rPr>
                <w:sz w:val="22"/>
                <w:szCs w:val="22"/>
              </w:rPr>
            </w:pPr>
          </w:p>
        </w:tc>
        <w:tc>
          <w:tcPr>
            <w:tcW w:w="2809" w:type="dxa"/>
            <w:shd w:val="clear" w:color="auto" w:fill="auto"/>
            <w:noWrap/>
            <w:vAlign w:val="center"/>
            <w:hideMark/>
          </w:tcPr>
          <w:p w14:paraId="515DE602" w14:textId="77777777" w:rsidR="00255133" w:rsidRPr="00FE39C9" w:rsidRDefault="00255133" w:rsidP="00206C46">
            <w:pPr>
              <w:rPr>
                <w:sz w:val="22"/>
                <w:szCs w:val="22"/>
              </w:rPr>
            </w:pPr>
            <w:r w:rsidRPr="00FE39C9">
              <w:rPr>
                <w:sz w:val="22"/>
                <w:szCs w:val="22"/>
              </w:rPr>
              <w:t>столовая</w:t>
            </w:r>
          </w:p>
        </w:tc>
        <w:tc>
          <w:tcPr>
            <w:tcW w:w="850" w:type="dxa"/>
            <w:shd w:val="clear" w:color="auto" w:fill="auto"/>
            <w:noWrap/>
            <w:vAlign w:val="center"/>
            <w:hideMark/>
          </w:tcPr>
          <w:p w14:paraId="1A4DC6ED" w14:textId="77777777" w:rsidR="00255133" w:rsidRPr="00FE39C9" w:rsidRDefault="00255133" w:rsidP="00206C46">
            <w:pPr>
              <w:jc w:val="center"/>
              <w:rPr>
                <w:color w:val="000000"/>
                <w:sz w:val="22"/>
                <w:szCs w:val="22"/>
              </w:rPr>
            </w:pPr>
            <w:r w:rsidRPr="00FE39C9">
              <w:rPr>
                <w:color w:val="000000"/>
                <w:sz w:val="22"/>
                <w:szCs w:val="22"/>
              </w:rPr>
              <w:t>229</w:t>
            </w:r>
          </w:p>
        </w:tc>
        <w:tc>
          <w:tcPr>
            <w:tcW w:w="993" w:type="dxa"/>
            <w:shd w:val="clear" w:color="auto" w:fill="auto"/>
            <w:noWrap/>
            <w:vAlign w:val="center"/>
            <w:hideMark/>
          </w:tcPr>
          <w:p w14:paraId="34D530AA" w14:textId="77777777" w:rsidR="00255133" w:rsidRPr="00FE39C9" w:rsidRDefault="00255133" w:rsidP="00206C46">
            <w:pPr>
              <w:jc w:val="center"/>
              <w:rPr>
                <w:color w:val="000000"/>
                <w:sz w:val="22"/>
                <w:szCs w:val="22"/>
              </w:rPr>
            </w:pPr>
            <w:r w:rsidRPr="00FE39C9">
              <w:rPr>
                <w:color w:val="000000"/>
                <w:sz w:val="22"/>
                <w:szCs w:val="22"/>
              </w:rPr>
              <w:t>177</w:t>
            </w:r>
          </w:p>
        </w:tc>
        <w:tc>
          <w:tcPr>
            <w:tcW w:w="851" w:type="dxa"/>
            <w:shd w:val="clear" w:color="auto" w:fill="auto"/>
            <w:noWrap/>
            <w:vAlign w:val="center"/>
            <w:hideMark/>
          </w:tcPr>
          <w:p w14:paraId="71B8B6EE" w14:textId="77777777" w:rsidR="00255133" w:rsidRPr="00FE39C9" w:rsidRDefault="00255133" w:rsidP="00206C46">
            <w:pPr>
              <w:jc w:val="center"/>
              <w:rPr>
                <w:iCs/>
                <w:color w:val="000000"/>
                <w:sz w:val="22"/>
                <w:szCs w:val="22"/>
              </w:rPr>
            </w:pPr>
            <w:r w:rsidRPr="00FE39C9">
              <w:rPr>
                <w:iCs/>
                <w:color w:val="000000"/>
                <w:sz w:val="22"/>
                <w:szCs w:val="22"/>
              </w:rPr>
              <w:t>77,9</w:t>
            </w:r>
          </w:p>
        </w:tc>
        <w:tc>
          <w:tcPr>
            <w:tcW w:w="1133" w:type="dxa"/>
            <w:shd w:val="clear" w:color="auto" w:fill="auto"/>
            <w:noWrap/>
            <w:vAlign w:val="center"/>
            <w:hideMark/>
          </w:tcPr>
          <w:p w14:paraId="564ECC1C" w14:textId="77777777" w:rsidR="00255133" w:rsidRPr="00FE39C9" w:rsidRDefault="00255133" w:rsidP="00206C46">
            <w:pPr>
              <w:jc w:val="center"/>
              <w:rPr>
                <w:color w:val="000000"/>
                <w:sz w:val="22"/>
                <w:szCs w:val="22"/>
              </w:rPr>
            </w:pPr>
            <w:r w:rsidRPr="00FE39C9">
              <w:rPr>
                <w:color w:val="000000"/>
                <w:sz w:val="22"/>
                <w:szCs w:val="22"/>
              </w:rPr>
              <w:t>63 968</w:t>
            </w:r>
          </w:p>
        </w:tc>
        <w:tc>
          <w:tcPr>
            <w:tcW w:w="1134" w:type="dxa"/>
            <w:shd w:val="clear" w:color="auto" w:fill="auto"/>
            <w:noWrap/>
            <w:vAlign w:val="center"/>
            <w:hideMark/>
          </w:tcPr>
          <w:p w14:paraId="27F92D8F" w14:textId="77777777" w:rsidR="00255133" w:rsidRPr="00FE39C9" w:rsidRDefault="00255133" w:rsidP="00206C46">
            <w:pPr>
              <w:jc w:val="center"/>
              <w:rPr>
                <w:color w:val="000000"/>
                <w:sz w:val="22"/>
                <w:szCs w:val="22"/>
              </w:rPr>
            </w:pPr>
            <w:r w:rsidRPr="00FE39C9">
              <w:rPr>
                <w:color w:val="000000"/>
                <w:sz w:val="22"/>
                <w:szCs w:val="22"/>
              </w:rPr>
              <w:t>12 650</w:t>
            </w:r>
          </w:p>
        </w:tc>
        <w:tc>
          <w:tcPr>
            <w:tcW w:w="1134" w:type="dxa"/>
            <w:shd w:val="clear" w:color="auto" w:fill="auto"/>
            <w:noWrap/>
            <w:vAlign w:val="center"/>
            <w:hideMark/>
          </w:tcPr>
          <w:p w14:paraId="1D558332" w14:textId="77777777" w:rsidR="00255133" w:rsidRPr="00FE39C9" w:rsidRDefault="00255133" w:rsidP="00206C46">
            <w:pPr>
              <w:jc w:val="center"/>
              <w:rPr>
                <w:iCs/>
                <w:color w:val="000000"/>
                <w:sz w:val="22"/>
                <w:szCs w:val="22"/>
              </w:rPr>
            </w:pPr>
            <w:r w:rsidRPr="00FE39C9">
              <w:rPr>
                <w:iCs/>
                <w:color w:val="000000"/>
                <w:sz w:val="22"/>
                <w:szCs w:val="22"/>
              </w:rPr>
              <w:t>19,8</w:t>
            </w:r>
          </w:p>
        </w:tc>
      </w:tr>
      <w:tr w:rsidR="00255133" w:rsidRPr="00FE39C9" w14:paraId="2437002F" w14:textId="77777777" w:rsidTr="00586A74">
        <w:trPr>
          <w:trHeight w:val="214"/>
        </w:trPr>
        <w:tc>
          <w:tcPr>
            <w:tcW w:w="457" w:type="dxa"/>
            <w:shd w:val="clear" w:color="auto" w:fill="auto"/>
            <w:noWrap/>
            <w:vAlign w:val="center"/>
            <w:hideMark/>
          </w:tcPr>
          <w:p w14:paraId="57D58AAA" w14:textId="77777777" w:rsidR="00255133" w:rsidRPr="00FE39C9" w:rsidRDefault="00255133" w:rsidP="00206C46">
            <w:pPr>
              <w:jc w:val="center"/>
              <w:rPr>
                <w:sz w:val="22"/>
                <w:szCs w:val="22"/>
              </w:rPr>
            </w:pPr>
          </w:p>
        </w:tc>
        <w:tc>
          <w:tcPr>
            <w:tcW w:w="2809" w:type="dxa"/>
            <w:shd w:val="clear" w:color="auto" w:fill="auto"/>
            <w:noWrap/>
            <w:vAlign w:val="center"/>
            <w:hideMark/>
          </w:tcPr>
          <w:p w14:paraId="36356F9A" w14:textId="77777777" w:rsidR="00255133" w:rsidRPr="00FE39C9" w:rsidRDefault="00255133" w:rsidP="00206C46">
            <w:pPr>
              <w:rPr>
                <w:sz w:val="22"/>
                <w:szCs w:val="22"/>
              </w:rPr>
            </w:pPr>
            <w:r w:rsidRPr="00FE39C9">
              <w:rPr>
                <w:sz w:val="22"/>
                <w:szCs w:val="22"/>
              </w:rPr>
              <w:t>прачечная</w:t>
            </w:r>
          </w:p>
        </w:tc>
        <w:tc>
          <w:tcPr>
            <w:tcW w:w="850" w:type="dxa"/>
            <w:shd w:val="clear" w:color="auto" w:fill="auto"/>
            <w:noWrap/>
            <w:vAlign w:val="bottom"/>
            <w:hideMark/>
          </w:tcPr>
          <w:p w14:paraId="3B074A9A" w14:textId="77777777" w:rsidR="00255133" w:rsidRPr="00FE39C9" w:rsidRDefault="00255133" w:rsidP="00206C46">
            <w:pPr>
              <w:jc w:val="center"/>
              <w:rPr>
                <w:color w:val="000000"/>
                <w:sz w:val="22"/>
                <w:szCs w:val="22"/>
              </w:rPr>
            </w:pPr>
            <w:r w:rsidRPr="00FE39C9">
              <w:rPr>
                <w:color w:val="000000"/>
                <w:sz w:val="22"/>
                <w:szCs w:val="22"/>
              </w:rPr>
              <w:t>202</w:t>
            </w:r>
          </w:p>
        </w:tc>
        <w:tc>
          <w:tcPr>
            <w:tcW w:w="993" w:type="dxa"/>
            <w:shd w:val="clear" w:color="auto" w:fill="auto"/>
            <w:noWrap/>
            <w:vAlign w:val="bottom"/>
          </w:tcPr>
          <w:p w14:paraId="21C5BFC0" w14:textId="77777777" w:rsidR="00255133" w:rsidRPr="00FE39C9" w:rsidRDefault="00255133" w:rsidP="00206C46">
            <w:pPr>
              <w:jc w:val="center"/>
              <w:rPr>
                <w:color w:val="000000"/>
                <w:sz w:val="22"/>
                <w:szCs w:val="22"/>
              </w:rPr>
            </w:pPr>
            <w:r w:rsidRPr="00FE39C9">
              <w:rPr>
                <w:color w:val="000000"/>
                <w:sz w:val="22"/>
                <w:szCs w:val="22"/>
              </w:rPr>
              <w:t>-</w:t>
            </w:r>
          </w:p>
        </w:tc>
        <w:tc>
          <w:tcPr>
            <w:tcW w:w="851" w:type="dxa"/>
            <w:shd w:val="clear" w:color="auto" w:fill="auto"/>
            <w:noWrap/>
            <w:vAlign w:val="bottom"/>
            <w:hideMark/>
          </w:tcPr>
          <w:p w14:paraId="3A59FF5E" w14:textId="77777777" w:rsidR="00255133" w:rsidRPr="00FE39C9" w:rsidRDefault="00255133" w:rsidP="00206C46">
            <w:pPr>
              <w:jc w:val="center"/>
              <w:rPr>
                <w:color w:val="000000"/>
                <w:sz w:val="22"/>
                <w:szCs w:val="22"/>
              </w:rPr>
            </w:pPr>
            <w:r w:rsidRPr="00FE39C9">
              <w:rPr>
                <w:color w:val="000000"/>
                <w:sz w:val="22"/>
                <w:szCs w:val="22"/>
              </w:rPr>
              <w:t>-</w:t>
            </w:r>
          </w:p>
        </w:tc>
        <w:tc>
          <w:tcPr>
            <w:tcW w:w="1133" w:type="dxa"/>
            <w:shd w:val="clear" w:color="auto" w:fill="auto"/>
            <w:noWrap/>
            <w:vAlign w:val="bottom"/>
            <w:hideMark/>
          </w:tcPr>
          <w:p w14:paraId="29A69217" w14:textId="77777777" w:rsidR="00255133" w:rsidRPr="00FE39C9" w:rsidRDefault="00255133" w:rsidP="00206C46">
            <w:pPr>
              <w:jc w:val="center"/>
              <w:rPr>
                <w:color w:val="000000"/>
                <w:sz w:val="22"/>
                <w:szCs w:val="22"/>
              </w:rPr>
            </w:pPr>
            <w:r w:rsidRPr="00FE39C9">
              <w:rPr>
                <w:color w:val="000000"/>
                <w:sz w:val="22"/>
                <w:szCs w:val="22"/>
              </w:rPr>
              <w:t>35 070</w:t>
            </w:r>
          </w:p>
        </w:tc>
        <w:tc>
          <w:tcPr>
            <w:tcW w:w="1134" w:type="dxa"/>
            <w:shd w:val="clear" w:color="auto" w:fill="auto"/>
            <w:noWrap/>
            <w:vAlign w:val="bottom"/>
            <w:hideMark/>
          </w:tcPr>
          <w:p w14:paraId="763F4722" w14:textId="77777777" w:rsidR="00255133" w:rsidRPr="00FE39C9" w:rsidRDefault="00255133" w:rsidP="00206C46">
            <w:pPr>
              <w:jc w:val="center"/>
              <w:rPr>
                <w:color w:val="000000"/>
                <w:sz w:val="22"/>
                <w:szCs w:val="22"/>
              </w:rPr>
            </w:pPr>
            <w:r w:rsidRPr="00FE39C9">
              <w:rPr>
                <w:color w:val="000000"/>
                <w:sz w:val="22"/>
                <w:szCs w:val="22"/>
              </w:rPr>
              <w:t>-</w:t>
            </w:r>
          </w:p>
        </w:tc>
        <w:tc>
          <w:tcPr>
            <w:tcW w:w="1134" w:type="dxa"/>
            <w:shd w:val="clear" w:color="auto" w:fill="auto"/>
            <w:noWrap/>
            <w:vAlign w:val="bottom"/>
            <w:hideMark/>
          </w:tcPr>
          <w:p w14:paraId="7498C7D4" w14:textId="77777777" w:rsidR="00255133" w:rsidRPr="00FE39C9" w:rsidRDefault="00255133" w:rsidP="00206C46">
            <w:pPr>
              <w:jc w:val="center"/>
              <w:rPr>
                <w:color w:val="000000"/>
                <w:sz w:val="22"/>
                <w:szCs w:val="22"/>
              </w:rPr>
            </w:pPr>
            <w:r w:rsidRPr="00FE39C9">
              <w:rPr>
                <w:color w:val="000000"/>
                <w:sz w:val="22"/>
                <w:szCs w:val="22"/>
              </w:rPr>
              <w:t>-</w:t>
            </w:r>
          </w:p>
        </w:tc>
      </w:tr>
      <w:tr w:rsidR="00255133" w:rsidRPr="00FE39C9" w14:paraId="4A10BAFC" w14:textId="77777777" w:rsidTr="00586A74">
        <w:trPr>
          <w:trHeight w:val="262"/>
        </w:trPr>
        <w:tc>
          <w:tcPr>
            <w:tcW w:w="457" w:type="dxa"/>
            <w:shd w:val="clear" w:color="auto" w:fill="auto"/>
            <w:noWrap/>
            <w:vAlign w:val="center"/>
            <w:hideMark/>
          </w:tcPr>
          <w:p w14:paraId="6D0EE1C4" w14:textId="77777777" w:rsidR="00255133" w:rsidRPr="00FE39C9" w:rsidRDefault="00255133" w:rsidP="00206C46">
            <w:pPr>
              <w:jc w:val="center"/>
              <w:rPr>
                <w:sz w:val="22"/>
                <w:szCs w:val="22"/>
              </w:rPr>
            </w:pPr>
          </w:p>
        </w:tc>
        <w:tc>
          <w:tcPr>
            <w:tcW w:w="2809" w:type="dxa"/>
            <w:shd w:val="clear" w:color="auto" w:fill="auto"/>
            <w:noWrap/>
            <w:vAlign w:val="center"/>
            <w:hideMark/>
          </w:tcPr>
          <w:p w14:paraId="6EF7FC1C" w14:textId="77777777" w:rsidR="00255133" w:rsidRPr="00FE39C9" w:rsidRDefault="00255133" w:rsidP="00206C46">
            <w:pPr>
              <w:rPr>
                <w:sz w:val="22"/>
                <w:szCs w:val="22"/>
              </w:rPr>
            </w:pPr>
            <w:r w:rsidRPr="00FE39C9">
              <w:rPr>
                <w:bCs/>
                <w:sz w:val="22"/>
                <w:szCs w:val="22"/>
              </w:rPr>
              <w:t>выдача мягкого инвентаря</w:t>
            </w:r>
          </w:p>
        </w:tc>
        <w:tc>
          <w:tcPr>
            <w:tcW w:w="850" w:type="dxa"/>
            <w:shd w:val="clear" w:color="auto" w:fill="auto"/>
            <w:noWrap/>
            <w:vAlign w:val="bottom"/>
            <w:hideMark/>
          </w:tcPr>
          <w:p w14:paraId="3A8FAB31" w14:textId="77777777" w:rsidR="00255133" w:rsidRPr="00FE39C9" w:rsidRDefault="00255133" w:rsidP="00206C46">
            <w:pPr>
              <w:jc w:val="center"/>
              <w:rPr>
                <w:color w:val="000000"/>
                <w:sz w:val="22"/>
                <w:szCs w:val="22"/>
              </w:rPr>
            </w:pPr>
            <w:r w:rsidRPr="00FE39C9">
              <w:rPr>
                <w:color w:val="000000"/>
                <w:sz w:val="22"/>
                <w:szCs w:val="22"/>
              </w:rPr>
              <w:t>105</w:t>
            </w:r>
          </w:p>
        </w:tc>
        <w:tc>
          <w:tcPr>
            <w:tcW w:w="993" w:type="dxa"/>
            <w:shd w:val="clear" w:color="auto" w:fill="auto"/>
            <w:noWrap/>
            <w:vAlign w:val="bottom"/>
          </w:tcPr>
          <w:p w14:paraId="34A75BBB" w14:textId="77777777" w:rsidR="00255133" w:rsidRPr="00FE39C9" w:rsidRDefault="00255133" w:rsidP="00206C46">
            <w:pPr>
              <w:jc w:val="center"/>
              <w:rPr>
                <w:color w:val="000000"/>
                <w:sz w:val="22"/>
                <w:szCs w:val="22"/>
              </w:rPr>
            </w:pPr>
            <w:r w:rsidRPr="00FE39C9">
              <w:rPr>
                <w:color w:val="000000"/>
                <w:sz w:val="22"/>
                <w:szCs w:val="22"/>
              </w:rPr>
              <w:t>-</w:t>
            </w:r>
          </w:p>
        </w:tc>
        <w:tc>
          <w:tcPr>
            <w:tcW w:w="851" w:type="dxa"/>
            <w:shd w:val="clear" w:color="auto" w:fill="auto"/>
            <w:noWrap/>
            <w:vAlign w:val="bottom"/>
            <w:hideMark/>
          </w:tcPr>
          <w:p w14:paraId="1376E21D" w14:textId="77777777" w:rsidR="00255133" w:rsidRPr="00FE39C9" w:rsidRDefault="00255133" w:rsidP="00206C46">
            <w:pPr>
              <w:jc w:val="center"/>
              <w:rPr>
                <w:color w:val="000000"/>
                <w:sz w:val="22"/>
                <w:szCs w:val="22"/>
              </w:rPr>
            </w:pPr>
            <w:r w:rsidRPr="00FE39C9">
              <w:rPr>
                <w:color w:val="000000"/>
                <w:sz w:val="22"/>
                <w:szCs w:val="22"/>
              </w:rPr>
              <w:t>-</w:t>
            </w:r>
          </w:p>
        </w:tc>
        <w:tc>
          <w:tcPr>
            <w:tcW w:w="1133" w:type="dxa"/>
            <w:shd w:val="clear" w:color="auto" w:fill="auto"/>
            <w:noWrap/>
            <w:vAlign w:val="bottom"/>
            <w:hideMark/>
          </w:tcPr>
          <w:p w14:paraId="52CD2975" w14:textId="77777777" w:rsidR="00255133" w:rsidRPr="00FE39C9" w:rsidRDefault="00255133" w:rsidP="00206C46">
            <w:pPr>
              <w:jc w:val="center"/>
              <w:rPr>
                <w:color w:val="000000"/>
                <w:sz w:val="22"/>
                <w:szCs w:val="22"/>
              </w:rPr>
            </w:pPr>
            <w:r w:rsidRPr="00FE39C9">
              <w:rPr>
                <w:color w:val="000000"/>
                <w:sz w:val="22"/>
                <w:szCs w:val="22"/>
              </w:rPr>
              <w:t>1 189</w:t>
            </w:r>
          </w:p>
        </w:tc>
        <w:tc>
          <w:tcPr>
            <w:tcW w:w="1134" w:type="dxa"/>
            <w:shd w:val="clear" w:color="auto" w:fill="auto"/>
            <w:noWrap/>
            <w:vAlign w:val="bottom"/>
            <w:hideMark/>
          </w:tcPr>
          <w:p w14:paraId="23BC4CD1" w14:textId="77777777" w:rsidR="00255133" w:rsidRPr="00FE39C9" w:rsidRDefault="00255133" w:rsidP="00206C46">
            <w:pPr>
              <w:jc w:val="center"/>
              <w:rPr>
                <w:color w:val="000000"/>
                <w:sz w:val="22"/>
                <w:szCs w:val="22"/>
              </w:rPr>
            </w:pPr>
            <w:r w:rsidRPr="00FE39C9">
              <w:rPr>
                <w:color w:val="000000"/>
                <w:sz w:val="22"/>
                <w:szCs w:val="22"/>
              </w:rPr>
              <w:t>-</w:t>
            </w:r>
          </w:p>
        </w:tc>
        <w:tc>
          <w:tcPr>
            <w:tcW w:w="1134" w:type="dxa"/>
            <w:shd w:val="clear" w:color="auto" w:fill="auto"/>
            <w:noWrap/>
            <w:vAlign w:val="bottom"/>
            <w:hideMark/>
          </w:tcPr>
          <w:p w14:paraId="09DBA334" w14:textId="77777777" w:rsidR="00255133" w:rsidRPr="00FE39C9" w:rsidRDefault="00255133" w:rsidP="00206C46">
            <w:pPr>
              <w:jc w:val="center"/>
              <w:rPr>
                <w:color w:val="000000"/>
                <w:sz w:val="22"/>
                <w:szCs w:val="22"/>
              </w:rPr>
            </w:pPr>
            <w:r w:rsidRPr="00FE39C9">
              <w:rPr>
                <w:color w:val="000000"/>
                <w:sz w:val="22"/>
                <w:szCs w:val="22"/>
              </w:rPr>
              <w:t>-</w:t>
            </w:r>
          </w:p>
        </w:tc>
      </w:tr>
      <w:tr w:rsidR="00255133" w:rsidRPr="00FE39C9" w14:paraId="0831EB70" w14:textId="77777777" w:rsidTr="00586A74">
        <w:trPr>
          <w:trHeight w:val="211"/>
        </w:trPr>
        <w:tc>
          <w:tcPr>
            <w:tcW w:w="457" w:type="dxa"/>
            <w:shd w:val="clear" w:color="auto" w:fill="auto"/>
            <w:noWrap/>
            <w:vAlign w:val="center"/>
            <w:hideMark/>
          </w:tcPr>
          <w:p w14:paraId="7EE23F1E" w14:textId="77777777" w:rsidR="00255133" w:rsidRPr="00FE39C9" w:rsidRDefault="00255133" w:rsidP="00206C46">
            <w:pPr>
              <w:jc w:val="center"/>
              <w:rPr>
                <w:b/>
                <w:bCs/>
                <w:sz w:val="22"/>
                <w:szCs w:val="22"/>
              </w:rPr>
            </w:pPr>
          </w:p>
        </w:tc>
        <w:tc>
          <w:tcPr>
            <w:tcW w:w="2809" w:type="dxa"/>
            <w:shd w:val="clear" w:color="auto" w:fill="auto"/>
            <w:noWrap/>
            <w:vAlign w:val="center"/>
            <w:hideMark/>
          </w:tcPr>
          <w:p w14:paraId="489C5F7A" w14:textId="77777777" w:rsidR="00255133" w:rsidRPr="00FE39C9" w:rsidRDefault="00255133" w:rsidP="00206C46">
            <w:pPr>
              <w:jc w:val="right"/>
              <w:rPr>
                <w:b/>
                <w:bCs/>
                <w:sz w:val="22"/>
                <w:szCs w:val="22"/>
              </w:rPr>
            </w:pPr>
            <w:r w:rsidRPr="00FE39C9">
              <w:rPr>
                <w:b/>
                <w:bCs/>
                <w:sz w:val="22"/>
                <w:szCs w:val="22"/>
              </w:rPr>
              <w:t>Итого:</w:t>
            </w:r>
          </w:p>
        </w:tc>
        <w:tc>
          <w:tcPr>
            <w:tcW w:w="850" w:type="dxa"/>
            <w:shd w:val="clear" w:color="auto" w:fill="auto"/>
            <w:noWrap/>
            <w:vAlign w:val="center"/>
            <w:hideMark/>
          </w:tcPr>
          <w:p w14:paraId="3207B5A5" w14:textId="77777777" w:rsidR="00255133" w:rsidRPr="00FE39C9" w:rsidRDefault="00255133" w:rsidP="00206C46">
            <w:pPr>
              <w:jc w:val="center"/>
              <w:rPr>
                <w:b/>
                <w:color w:val="000000"/>
                <w:sz w:val="22"/>
                <w:szCs w:val="22"/>
              </w:rPr>
            </w:pPr>
            <w:r w:rsidRPr="00FE39C9">
              <w:rPr>
                <w:b/>
                <w:color w:val="000000"/>
                <w:sz w:val="22"/>
                <w:szCs w:val="22"/>
              </w:rPr>
              <w:t>2 708</w:t>
            </w:r>
          </w:p>
        </w:tc>
        <w:tc>
          <w:tcPr>
            <w:tcW w:w="993" w:type="dxa"/>
            <w:shd w:val="clear" w:color="auto" w:fill="auto"/>
            <w:noWrap/>
            <w:vAlign w:val="center"/>
            <w:hideMark/>
          </w:tcPr>
          <w:p w14:paraId="6CD04B1D" w14:textId="77777777" w:rsidR="00255133" w:rsidRPr="00FE39C9" w:rsidRDefault="00255133" w:rsidP="00206C46">
            <w:pPr>
              <w:jc w:val="center"/>
              <w:rPr>
                <w:b/>
                <w:color w:val="000000"/>
                <w:sz w:val="22"/>
                <w:szCs w:val="22"/>
              </w:rPr>
            </w:pPr>
            <w:r w:rsidRPr="00FE39C9">
              <w:rPr>
                <w:b/>
                <w:color w:val="000000"/>
                <w:sz w:val="22"/>
                <w:szCs w:val="22"/>
              </w:rPr>
              <w:t>1 980</w:t>
            </w:r>
          </w:p>
        </w:tc>
        <w:tc>
          <w:tcPr>
            <w:tcW w:w="851" w:type="dxa"/>
            <w:shd w:val="clear" w:color="auto" w:fill="auto"/>
            <w:noWrap/>
            <w:vAlign w:val="center"/>
            <w:hideMark/>
          </w:tcPr>
          <w:p w14:paraId="0DDE7F04" w14:textId="77777777" w:rsidR="00255133" w:rsidRPr="00FE39C9" w:rsidRDefault="00255133" w:rsidP="00206C46">
            <w:pPr>
              <w:jc w:val="center"/>
              <w:rPr>
                <w:b/>
                <w:iCs/>
                <w:color w:val="000000"/>
                <w:sz w:val="22"/>
                <w:szCs w:val="22"/>
              </w:rPr>
            </w:pPr>
            <w:r w:rsidRPr="00FE39C9">
              <w:rPr>
                <w:b/>
                <w:iCs/>
                <w:color w:val="000000"/>
                <w:sz w:val="22"/>
                <w:szCs w:val="22"/>
              </w:rPr>
              <w:t>73,1</w:t>
            </w:r>
          </w:p>
        </w:tc>
        <w:tc>
          <w:tcPr>
            <w:tcW w:w="1133" w:type="dxa"/>
            <w:shd w:val="clear" w:color="auto" w:fill="auto"/>
            <w:noWrap/>
            <w:vAlign w:val="center"/>
            <w:hideMark/>
          </w:tcPr>
          <w:p w14:paraId="2BBB6A16" w14:textId="77777777" w:rsidR="00255133" w:rsidRPr="00FE39C9" w:rsidRDefault="00255133" w:rsidP="00206C46">
            <w:pPr>
              <w:jc w:val="center"/>
              <w:rPr>
                <w:b/>
                <w:color w:val="000000"/>
                <w:sz w:val="22"/>
                <w:szCs w:val="22"/>
              </w:rPr>
            </w:pPr>
            <w:r w:rsidRPr="00FE39C9">
              <w:rPr>
                <w:b/>
                <w:color w:val="000000"/>
                <w:sz w:val="22"/>
                <w:szCs w:val="22"/>
              </w:rPr>
              <w:t>628 949</w:t>
            </w:r>
          </w:p>
        </w:tc>
        <w:tc>
          <w:tcPr>
            <w:tcW w:w="1134" w:type="dxa"/>
            <w:shd w:val="clear" w:color="auto" w:fill="auto"/>
            <w:noWrap/>
            <w:vAlign w:val="center"/>
            <w:hideMark/>
          </w:tcPr>
          <w:p w14:paraId="4FE19938" w14:textId="77777777" w:rsidR="00255133" w:rsidRPr="00FE39C9" w:rsidRDefault="00255133" w:rsidP="00206C46">
            <w:pPr>
              <w:jc w:val="center"/>
              <w:rPr>
                <w:b/>
                <w:color w:val="000000"/>
                <w:sz w:val="22"/>
                <w:szCs w:val="22"/>
              </w:rPr>
            </w:pPr>
            <w:r w:rsidRPr="00FE39C9">
              <w:rPr>
                <w:b/>
                <w:color w:val="000000"/>
                <w:sz w:val="22"/>
                <w:szCs w:val="22"/>
              </w:rPr>
              <w:t>180 349</w:t>
            </w:r>
          </w:p>
        </w:tc>
        <w:tc>
          <w:tcPr>
            <w:tcW w:w="1134" w:type="dxa"/>
            <w:shd w:val="clear" w:color="auto" w:fill="auto"/>
            <w:noWrap/>
            <w:vAlign w:val="center"/>
            <w:hideMark/>
          </w:tcPr>
          <w:p w14:paraId="1CBFE146" w14:textId="77777777" w:rsidR="00255133" w:rsidRPr="00FE39C9" w:rsidRDefault="00255133" w:rsidP="00206C46">
            <w:pPr>
              <w:jc w:val="center"/>
              <w:rPr>
                <w:b/>
                <w:iCs/>
                <w:color w:val="000000"/>
                <w:sz w:val="22"/>
                <w:szCs w:val="22"/>
              </w:rPr>
            </w:pPr>
            <w:r w:rsidRPr="00FE39C9">
              <w:rPr>
                <w:b/>
                <w:iCs/>
                <w:color w:val="000000"/>
                <w:sz w:val="22"/>
                <w:szCs w:val="22"/>
              </w:rPr>
              <w:t>28,7</w:t>
            </w:r>
          </w:p>
        </w:tc>
      </w:tr>
    </w:tbl>
    <w:p w14:paraId="7E21D338" w14:textId="77777777" w:rsidR="00255133" w:rsidRPr="00FE39C9" w:rsidRDefault="00255133" w:rsidP="00255133">
      <w:pPr>
        <w:ind w:firstLine="720"/>
        <w:jc w:val="both"/>
        <w:rPr>
          <w:sz w:val="16"/>
          <w:szCs w:val="16"/>
        </w:rPr>
      </w:pPr>
      <w:r w:rsidRPr="00FE39C9">
        <w:rPr>
          <w:sz w:val="16"/>
          <w:szCs w:val="16"/>
        </w:rPr>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обслуженных за отчетный период </w:t>
      </w:r>
    </w:p>
    <w:p w14:paraId="72B0F9A3" w14:textId="77777777" w:rsidR="00255133" w:rsidRPr="00FE39C9" w:rsidRDefault="00255133" w:rsidP="00255133">
      <w:pPr>
        <w:ind w:firstLine="720"/>
        <w:jc w:val="both"/>
        <w:rPr>
          <w:sz w:val="16"/>
          <w:szCs w:val="16"/>
        </w:rPr>
      </w:pPr>
      <w:r w:rsidRPr="00FE39C9">
        <w:rPr>
          <w:sz w:val="16"/>
          <w:szCs w:val="16"/>
        </w:rPr>
        <w:t>** Показатели, предоставленные по итогам 2015 года, скорректированы</w:t>
      </w:r>
    </w:p>
    <w:p w14:paraId="0A65CA72" w14:textId="77777777" w:rsidR="00255133" w:rsidRPr="00FE39C9" w:rsidRDefault="00255133" w:rsidP="00255133">
      <w:pPr>
        <w:spacing w:before="120"/>
        <w:ind w:firstLine="720"/>
        <w:jc w:val="both"/>
        <w:rPr>
          <w:sz w:val="26"/>
          <w:szCs w:val="26"/>
        </w:rPr>
      </w:pPr>
      <w:r w:rsidRPr="00FE39C9">
        <w:rPr>
          <w:sz w:val="26"/>
          <w:szCs w:val="26"/>
        </w:rPr>
        <w:t xml:space="preserve">Всего за </w:t>
      </w:r>
      <w:r w:rsidRPr="00FE39C9">
        <w:rPr>
          <w:bCs/>
          <w:sz w:val="26"/>
          <w:szCs w:val="26"/>
          <w:lang w:val="en-US"/>
        </w:rPr>
        <w:t>I</w:t>
      </w:r>
      <w:r w:rsidRPr="00FE39C9">
        <w:rPr>
          <w:bCs/>
          <w:sz w:val="26"/>
          <w:szCs w:val="26"/>
        </w:rPr>
        <w:t xml:space="preserve"> полугодие</w:t>
      </w:r>
      <w:r w:rsidRPr="00FE39C9">
        <w:rPr>
          <w:bCs/>
        </w:rPr>
        <w:t xml:space="preserve"> </w:t>
      </w:r>
      <w:r w:rsidRPr="00FE39C9">
        <w:rPr>
          <w:sz w:val="26"/>
          <w:szCs w:val="26"/>
        </w:rPr>
        <w:t>2016 года сотрудниками МБУ «КЦСОН» обслужено 1 980 чел., что на 728 человек меньше (26,9%), чем за аналогичный период прошлого года (2 708 чел.), в связи с сокращением с 01.06.2016 отделения психолого-педагогической помощи семье, детям, женщинам, оказавшимся в трудной жизненной ситуации, со снижением численности клиентов консультативного отделения и срочного социального обслуживания (оформление запросов, ходатайств, выдача материальной помощи в натуральном виде и т.д.), обслуженных социальной гости</w:t>
      </w:r>
      <w:r w:rsidRPr="00FE39C9">
        <w:rPr>
          <w:sz w:val="26"/>
          <w:szCs w:val="26"/>
        </w:rPr>
        <w:lastRenderedPageBreak/>
        <w:t>ницей, отделением психолого-педагогической помощи, парикмахерской и ведущим юрисконсультом.</w:t>
      </w:r>
    </w:p>
    <w:p w14:paraId="7E141E00" w14:textId="77777777" w:rsidR="00255133" w:rsidRPr="00FE39C9" w:rsidRDefault="00255133" w:rsidP="00255133">
      <w:pPr>
        <w:ind w:firstLine="720"/>
        <w:jc w:val="both"/>
        <w:rPr>
          <w:sz w:val="26"/>
          <w:szCs w:val="26"/>
        </w:rPr>
      </w:pPr>
      <w:r w:rsidRPr="00FE39C9">
        <w:rPr>
          <w:sz w:val="26"/>
          <w:szCs w:val="26"/>
        </w:rPr>
        <w:t>Общее количество предоставленных услуг снизилось на 71,3% в сравнении с аналогичным периодом прошлого года, численность получателей социальных услуг указана за исключением граждан, учтенных в списках обслуженных граждан дважды, поскольку являлись как получателями срочных услуг, так и получателями услуг по договору, обращаясь в течение отчетного периода в разные структурные подразделения МБУ «КЦСОН».</w:t>
      </w:r>
    </w:p>
    <w:p w14:paraId="64CFD4BE" w14:textId="77777777" w:rsidR="00255133" w:rsidRPr="00FE39C9" w:rsidRDefault="00255133" w:rsidP="00255133">
      <w:pPr>
        <w:ind w:firstLine="720"/>
        <w:jc w:val="both"/>
        <w:rPr>
          <w:sz w:val="26"/>
          <w:szCs w:val="26"/>
        </w:rPr>
      </w:pPr>
      <w:r w:rsidRPr="00FE39C9">
        <w:rPr>
          <w:sz w:val="26"/>
          <w:szCs w:val="26"/>
        </w:rPr>
        <w:t>Вместе с тем, в отчетном периоде наблюдается снижение предоставленных услуг по направлению «</w:t>
      </w:r>
      <w:r w:rsidRPr="00FE39C9">
        <w:rPr>
          <w:color w:val="000000"/>
          <w:sz w:val="26"/>
          <w:szCs w:val="26"/>
        </w:rPr>
        <w:t>Социальная гостиница» на 76,7%,</w:t>
      </w:r>
      <w:r w:rsidRPr="00FE39C9">
        <w:rPr>
          <w:sz w:val="26"/>
          <w:szCs w:val="26"/>
        </w:rPr>
        <w:t xml:space="preserve"> «Парикмахерская (предоставление услуг гражданам, не находящимся на обслуживании в отделениях Центра)» на 17,5%, «Ведущий юрисконсульт (предоставление услуг гражданам, не находящимся на обслуживании в отделениях Центра)» на 92,1% в связи с увеличением тарифов.</w:t>
      </w:r>
    </w:p>
    <w:p w14:paraId="142168D9" w14:textId="77777777" w:rsidR="00255133" w:rsidRPr="00FE39C9" w:rsidRDefault="00255133" w:rsidP="00255133">
      <w:pPr>
        <w:ind w:firstLine="720"/>
        <w:jc w:val="both"/>
        <w:rPr>
          <w:sz w:val="26"/>
          <w:szCs w:val="26"/>
        </w:rPr>
      </w:pPr>
    </w:p>
    <w:p w14:paraId="60C00EEB" w14:textId="77777777" w:rsidR="00255133" w:rsidRPr="00FE39C9" w:rsidRDefault="00255133" w:rsidP="00255133">
      <w:pPr>
        <w:pStyle w:val="afff2"/>
        <w:ind w:left="1134"/>
        <w:jc w:val="center"/>
        <w:rPr>
          <w:sz w:val="26"/>
          <w:szCs w:val="26"/>
        </w:rPr>
      </w:pPr>
      <w:r w:rsidRPr="00FE39C9">
        <w:rPr>
          <w:b/>
          <w:sz w:val="26"/>
          <w:szCs w:val="26"/>
        </w:rPr>
        <w:t>Доходы от платных услуг</w:t>
      </w:r>
    </w:p>
    <w:p w14:paraId="43092F27" w14:textId="77777777" w:rsidR="00255133" w:rsidRPr="00FE39C9" w:rsidRDefault="00255133" w:rsidP="00255133">
      <w:pPr>
        <w:pStyle w:val="afff2"/>
        <w:ind w:left="1080"/>
        <w:rPr>
          <w:i/>
          <w:sz w:val="26"/>
          <w:szCs w:val="26"/>
        </w:rPr>
      </w:pPr>
    </w:p>
    <w:p w14:paraId="5262C694" w14:textId="77777777" w:rsidR="00255133" w:rsidRPr="00FE39C9" w:rsidRDefault="00255133" w:rsidP="00255133">
      <w:pPr>
        <w:ind w:firstLine="720"/>
        <w:jc w:val="both"/>
        <w:rPr>
          <w:sz w:val="26"/>
          <w:szCs w:val="26"/>
        </w:rPr>
      </w:pPr>
      <w:r w:rsidRPr="00FE39C9">
        <w:rPr>
          <w:sz w:val="26"/>
          <w:szCs w:val="26"/>
        </w:rPr>
        <w:t xml:space="preserve">Фактические доходы от оказания платных услуг за </w:t>
      </w:r>
      <w:r w:rsidRPr="00FE39C9">
        <w:rPr>
          <w:sz w:val="26"/>
          <w:szCs w:val="26"/>
          <w:lang w:val="en-US"/>
        </w:rPr>
        <w:t>I</w:t>
      </w:r>
      <w:r w:rsidRPr="00FE39C9">
        <w:rPr>
          <w:sz w:val="26"/>
          <w:szCs w:val="26"/>
        </w:rPr>
        <w:t xml:space="preserve"> полугодие 2016 года составляют 5 657,4 тыс. руб., что на 5,5% ниже объема денежных поступлений от оказания платных услуг за аналогичный период прошлого года.</w:t>
      </w:r>
    </w:p>
    <w:p w14:paraId="32690CAF" w14:textId="6A6D7D7F" w:rsidR="00255133" w:rsidRPr="00FE39C9" w:rsidRDefault="00255133" w:rsidP="00255133">
      <w:pPr>
        <w:ind w:right="-2"/>
        <w:jc w:val="right"/>
        <w:rPr>
          <w:sz w:val="26"/>
          <w:szCs w:val="26"/>
        </w:rPr>
      </w:pPr>
      <w:r w:rsidRPr="00FE39C9">
        <w:rPr>
          <w:sz w:val="26"/>
          <w:szCs w:val="26"/>
        </w:rPr>
        <w:t>Таблица 5</w:t>
      </w:r>
      <w:r w:rsidR="00C64CA4" w:rsidRPr="00FE39C9">
        <w:rPr>
          <w:sz w:val="26"/>
          <w:szCs w:val="26"/>
        </w:rPr>
        <w:t>9</w:t>
      </w:r>
    </w:p>
    <w:p w14:paraId="03186527" w14:textId="77777777" w:rsidR="00255133" w:rsidRPr="00FE39C9" w:rsidRDefault="00255133" w:rsidP="00255133">
      <w:pPr>
        <w:jc w:val="center"/>
        <w:rPr>
          <w:b/>
          <w:sz w:val="26"/>
          <w:szCs w:val="26"/>
        </w:rPr>
      </w:pPr>
      <w:r w:rsidRPr="00FE39C9">
        <w:rPr>
          <w:b/>
          <w:sz w:val="26"/>
          <w:szCs w:val="26"/>
        </w:rPr>
        <w:t>Анализ поступления доходов от платных услуг</w:t>
      </w:r>
    </w:p>
    <w:p w14:paraId="59ED38E5" w14:textId="77777777" w:rsidR="00255133" w:rsidRPr="00FE39C9" w:rsidRDefault="00255133" w:rsidP="00255133">
      <w:pPr>
        <w:ind w:right="-2"/>
        <w:jc w:val="right"/>
        <w:rPr>
          <w:sz w:val="26"/>
          <w:szCs w:val="26"/>
        </w:rPr>
      </w:pPr>
      <w:r w:rsidRPr="00FE39C9">
        <w:rPr>
          <w:sz w:val="26"/>
          <w:szCs w:val="26"/>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509"/>
        <w:gridCol w:w="1508"/>
        <w:gridCol w:w="1235"/>
        <w:gridCol w:w="1235"/>
      </w:tblGrid>
      <w:tr w:rsidR="00255133" w:rsidRPr="00FE39C9" w14:paraId="667136CD" w14:textId="77777777" w:rsidTr="00C64CA4">
        <w:trPr>
          <w:trHeight w:val="300"/>
          <w:tblHeader/>
        </w:trPr>
        <w:tc>
          <w:tcPr>
            <w:tcW w:w="2133" w:type="pct"/>
            <w:vMerge w:val="restart"/>
            <w:vAlign w:val="center"/>
          </w:tcPr>
          <w:p w14:paraId="7CAC9E14" w14:textId="77777777" w:rsidR="00255133" w:rsidRPr="00FE39C9" w:rsidRDefault="00255133" w:rsidP="00206C46">
            <w:pPr>
              <w:pStyle w:val="22"/>
              <w:jc w:val="center"/>
              <w:rPr>
                <w:b/>
                <w:sz w:val="22"/>
                <w:szCs w:val="22"/>
              </w:rPr>
            </w:pPr>
            <w:r w:rsidRPr="00FE39C9">
              <w:rPr>
                <w:b/>
                <w:sz w:val="22"/>
                <w:szCs w:val="22"/>
              </w:rPr>
              <w:t>Вид услуг</w:t>
            </w:r>
          </w:p>
        </w:tc>
        <w:tc>
          <w:tcPr>
            <w:tcW w:w="788" w:type="pct"/>
            <w:vMerge w:val="restart"/>
            <w:vAlign w:val="center"/>
          </w:tcPr>
          <w:p w14:paraId="053963E6" w14:textId="77777777" w:rsidR="00255133" w:rsidRPr="00FE39C9" w:rsidRDefault="00255133" w:rsidP="00206C46">
            <w:pPr>
              <w:pStyle w:val="22"/>
              <w:ind w:firstLine="0"/>
              <w:jc w:val="center"/>
              <w:rPr>
                <w:b/>
                <w:sz w:val="22"/>
                <w:szCs w:val="22"/>
              </w:rPr>
            </w:pPr>
            <w:r w:rsidRPr="00FE39C9">
              <w:rPr>
                <w:b/>
                <w:sz w:val="22"/>
                <w:szCs w:val="22"/>
              </w:rPr>
              <w:t>Факт</w:t>
            </w:r>
          </w:p>
          <w:p w14:paraId="05BA2123" w14:textId="77777777" w:rsidR="00255133" w:rsidRPr="00FE39C9" w:rsidRDefault="00255133" w:rsidP="00206C46">
            <w:pPr>
              <w:pStyle w:val="22"/>
              <w:ind w:firstLine="0"/>
              <w:jc w:val="center"/>
              <w:rPr>
                <w:b/>
                <w:sz w:val="22"/>
                <w:szCs w:val="22"/>
              </w:rPr>
            </w:pPr>
            <w:r w:rsidRPr="00FE39C9">
              <w:rPr>
                <w:b/>
                <w:sz w:val="22"/>
                <w:szCs w:val="22"/>
                <w:lang w:val="en-US"/>
              </w:rPr>
              <w:t>I</w:t>
            </w:r>
            <w:r w:rsidRPr="00FE39C9">
              <w:rPr>
                <w:b/>
                <w:sz w:val="22"/>
                <w:szCs w:val="22"/>
              </w:rPr>
              <w:t xml:space="preserve"> пол. 2015</w:t>
            </w:r>
          </w:p>
        </w:tc>
        <w:tc>
          <w:tcPr>
            <w:tcW w:w="788" w:type="pct"/>
            <w:vMerge w:val="restart"/>
            <w:vAlign w:val="center"/>
          </w:tcPr>
          <w:p w14:paraId="5095E021" w14:textId="77777777" w:rsidR="00255133" w:rsidRPr="00FE39C9" w:rsidRDefault="00255133" w:rsidP="00206C46">
            <w:pPr>
              <w:pStyle w:val="22"/>
              <w:ind w:firstLine="0"/>
              <w:jc w:val="center"/>
              <w:rPr>
                <w:b/>
                <w:sz w:val="22"/>
                <w:szCs w:val="22"/>
              </w:rPr>
            </w:pPr>
            <w:r w:rsidRPr="00FE39C9">
              <w:rPr>
                <w:b/>
                <w:sz w:val="22"/>
                <w:szCs w:val="22"/>
              </w:rPr>
              <w:t>Факт</w:t>
            </w:r>
          </w:p>
          <w:p w14:paraId="20C43678" w14:textId="77777777" w:rsidR="00255133" w:rsidRPr="00FE39C9" w:rsidRDefault="00255133" w:rsidP="00206C46">
            <w:pPr>
              <w:pStyle w:val="22"/>
              <w:ind w:firstLine="0"/>
              <w:jc w:val="center"/>
              <w:rPr>
                <w:b/>
                <w:sz w:val="22"/>
                <w:szCs w:val="22"/>
              </w:rPr>
            </w:pPr>
            <w:r w:rsidRPr="00FE39C9">
              <w:rPr>
                <w:b/>
                <w:sz w:val="22"/>
                <w:szCs w:val="22"/>
                <w:lang w:val="en-US"/>
              </w:rPr>
              <w:t>I</w:t>
            </w:r>
            <w:r w:rsidRPr="00FE39C9">
              <w:rPr>
                <w:b/>
                <w:sz w:val="22"/>
                <w:szCs w:val="22"/>
              </w:rPr>
              <w:t xml:space="preserve"> пол. 2016</w:t>
            </w:r>
          </w:p>
        </w:tc>
        <w:tc>
          <w:tcPr>
            <w:tcW w:w="1290" w:type="pct"/>
            <w:gridSpan w:val="2"/>
            <w:vAlign w:val="center"/>
          </w:tcPr>
          <w:p w14:paraId="226A6353" w14:textId="77777777" w:rsidR="00255133" w:rsidRPr="00FE39C9" w:rsidRDefault="00255133" w:rsidP="00206C46">
            <w:pPr>
              <w:pStyle w:val="22"/>
              <w:ind w:firstLine="0"/>
              <w:jc w:val="center"/>
              <w:rPr>
                <w:b/>
                <w:sz w:val="22"/>
                <w:szCs w:val="22"/>
              </w:rPr>
            </w:pPr>
            <w:r w:rsidRPr="00FE39C9">
              <w:rPr>
                <w:b/>
                <w:sz w:val="22"/>
                <w:szCs w:val="22"/>
              </w:rPr>
              <w:t>Отклонения</w:t>
            </w:r>
          </w:p>
        </w:tc>
      </w:tr>
      <w:tr w:rsidR="00255133" w:rsidRPr="00FE39C9" w14:paraId="7AA0AC0A" w14:textId="77777777" w:rsidTr="00C64CA4">
        <w:trPr>
          <w:trHeight w:val="70"/>
          <w:tblHeader/>
        </w:trPr>
        <w:tc>
          <w:tcPr>
            <w:tcW w:w="2133" w:type="pct"/>
            <w:vMerge/>
            <w:vAlign w:val="center"/>
          </w:tcPr>
          <w:p w14:paraId="20503389" w14:textId="77777777" w:rsidR="00255133" w:rsidRPr="00FE39C9" w:rsidRDefault="00255133" w:rsidP="00206C46">
            <w:pPr>
              <w:pStyle w:val="22"/>
              <w:jc w:val="center"/>
              <w:rPr>
                <w:b/>
                <w:sz w:val="22"/>
                <w:szCs w:val="22"/>
              </w:rPr>
            </w:pPr>
          </w:p>
        </w:tc>
        <w:tc>
          <w:tcPr>
            <w:tcW w:w="788" w:type="pct"/>
            <w:vMerge/>
            <w:vAlign w:val="center"/>
          </w:tcPr>
          <w:p w14:paraId="3FD5D92C" w14:textId="77777777" w:rsidR="00255133" w:rsidRPr="00FE39C9" w:rsidRDefault="00255133" w:rsidP="00206C46">
            <w:pPr>
              <w:jc w:val="center"/>
              <w:rPr>
                <w:b/>
                <w:sz w:val="22"/>
                <w:szCs w:val="22"/>
              </w:rPr>
            </w:pPr>
          </w:p>
        </w:tc>
        <w:tc>
          <w:tcPr>
            <w:tcW w:w="788" w:type="pct"/>
            <w:vMerge/>
            <w:vAlign w:val="center"/>
          </w:tcPr>
          <w:p w14:paraId="09F954FD" w14:textId="77777777" w:rsidR="00255133" w:rsidRPr="00FE39C9" w:rsidRDefault="00255133" w:rsidP="00206C46">
            <w:pPr>
              <w:jc w:val="center"/>
              <w:rPr>
                <w:b/>
                <w:sz w:val="22"/>
                <w:szCs w:val="22"/>
              </w:rPr>
            </w:pPr>
          </w:p>
        </w:tc>
        <w:tc>
          <w:tcPr>
            <w:tcW w:w="645" w:type="pct"/>
            <w:vAlign w:val="center"/>
          </w:tcPr>
          <w:p w14:paraId="3D3E25E2" w14:textId="77777777" w:rsidR="00255133" w:rsidRPr="00FE39C9" w:rsidRDefault="00255133" w:rsidP="00206C46">
            <w:pPr>
              <w:pStyle w:val="22"/>
              <w:ind w:firstLine="0"/>
              <w:jc w:val="center"/>
              <w:rPr>
                <w:b/>
                <w:sz w:val="22"/>
                <w:szCs w:val="22"/>
              </w:rPr>
            </w:pPr>
            <w:r w:rsidRPr="00FE39C9">
              <w:rPr>
                <w:b/>
                <w:sz w:val="22"/>
                <w:szCs w:val="22"/>
              </w:rPr>
              <w:t>+/-</w:t>
            </w:r>
          </w:p>
        </w:tc>
        <w:tc>
          <w:tcPr>
            <w:tcW w:w="645" w:type="pct"/>
            <w:vAlign w:val="center"/>
          </w:tcPr>
          <w:p w14:paraId="14401CE1" w14:textId="77777777" w:rsidR="00255133" w:rsidRPr="00FE39C9" w:rsidRDefault="00255133" w:rsidP="00206C46">
            <w:pPr>
              <w:pStyle w:val="22"/>
              <w:ind w:firstLine="0"/>
              <w:jc w:val="center"/>
              <w:rPr>
                <w:b/>
                <w:sz w:val="22"/>
                <w:szCs w:val="22"/>
              </w:rPr>
            </w:pPr>
            <w:r w:rsidRPr="00FE39C9">
              <w:rPr>
                <w:b/>
                <w:sz w:val="22"/>
                <w:szCs w:val="22"/>
              </w:rPr>
              <w:t>%</w:t>
            </w:r>
          </w:p>
        </w:tc>
      </w:tr>
      <w:tr w:rsidR="00255133" w:rsidRPr="00FE39C9" w14:paraId="14953092" w14:textId="77777777" w:rsidTr="00C64CA4">
        <w:trPr>
          <w:trHeight w:val="472"/>
        </w:trPr>
        <w:tc>
          <w:tcPr>
            <w:tcW w:w="2133" w:type="pct"/>
            <w:vAlign w:val="center"/>
          </w:tcPr>
          <w:p w14:paraId="00F506B4" w14:textId="77777777" w:rsidR="00255133" w:rsidRPr="00FE39C9" w:rsidRDefault="00255133" w:rsidP="00206C46">
            <w:pPr>
              <w:pStyle w:val="22"/>
              <w:ind w:firstLine="0"/>
              <w:rPr>
                <w:sz w:val="22"/>
                <w:szCs w:val="22"/>
              </w:rPr>
            </w:pPr>
            <w:r w:rsidRPr="00FE39C9">
              <w:rPr>
                <w:sz w:val="22"/>
                <w:szCs w:val="22"/>
              </w:rPr>
              <w:t>Социальная гостиница</w:t>
            </w:r>
          </w:p>
        </w:tc>
        <w:tc>
          <w:tcPr>
            <w:tcW w:w="788" w:type="pct"/>
            <w:vAlign w:val="center"/>
          </w:tcPr>
          <w:p w14:paraId="530EDFA9" w14:textId="77777777" w:rsidR="00255133" w:rsidRPr="00FE39C9" w:rsidRDefault="00255133" w:rsidP="00206C46">
            <w:pPr>
              <w:jc w:val="center"/>
              <w:rPr>
                <w:color w:val="000000"/>
                <w:sz w:val="22"/>
                <w:szCs w:val="22"/>
              </w:rPr>
            </w:pPr>
            <w:r w:rsidRPr="00FE39C9">
              <w:rPr>
                <w:color w:val="000000"/>
                <w:sz w:val="22"/>
                <w:szCs w:val="22"/>
              </w:rPr>
              <w:t xml:space="preserve">1 290,1 </w:t>
            </w:r>
          </w:p>
        </w:tc>
        <w:tc>
          <w:tcPr>
            <w:tcW w:w="788" w:type="pct"/>
            <w:vAlign w:val="center"/>
          </w:tcPr>
          <w:p w14:paraId="7CA7400B" w14:textId="77777777" w:rsidR="00255133" w:rsidRPr="00FE39C9" w:rsidRDefault="00255133" w:rsidP="00206C46">
            <w:pPr>
              <w:jc w:val="center"/>
              <w:rPr>
                <w:color w:val="000000"/>
                <w:sz w:val="22"/>
                <w:szCs w:val="22"/>
              </w:rPr>
            </w:pPr>
            <w:r w:rsidRPr="00FE39C9">
              <w:rPr>
                <w:color w:val="000000"/>
                <w:sz w:val="22"/>
                <w:szCs w:val="22"/>
              </w:rPr>
              <w:t>1 546,6</w:t>
            </w:r>
          </w:p>
        </w:tc>
        <w:tc>
          <w:tcPr>
            <w:tcW w:w="645" w:type="pct"/>
            <w:vAlign w:val="center"/>
          </w:tcPr>
          <w:p w14:paraId="3750CFA5" w14:textId="77777777" w:rsidR="00255133" w:rsidRPr="00FE39C9" w:rsidRDefault="00255133" w:rsidP="00206C46">
            <w:pPr>
              <w:jc w:val="center"/>
              <w:rPr>
                <w:sz w:val="22"/>
                <w:szCs w:val="22"/>
              </w:rPr>
            </w:pPr>
            <w:r w:rsidRPr="00FE39C9">
              <w:rPr>
                <w:sz w:val="22"/>
                <w:szCs w:val="22"/>
              </w:rPr>
              <w:t>256,5</w:t>
            </w:r>
          </w:p>
        </w:tc>
        <w:tc>
          <w:tcPr>
            <w:tcW w:w="645" w:type="pct"/>
            <w:vAlign w:val="center"/>
          </w:tcPr>
          <w:p w14:paraId="323ACB47" w14:textId="77777777" w:rsidR="00255133" w:rsidRPr="00FE39C9" w:rsidRDefault="00255133" w:rsidP="00206C46">
            <w:pPr>
              <w:jc w:val="center"/>
              <w:rPr>
                <w:sz w:val="22"/>
                <w:szCs w:val="22"/>
              </w:rPr>
            </w:pPr>
            <w:r w:rsidRPr="00FE39C9">
              <w:rPr>
                <w:sz w:val="22"/>
                <w:szCs w:val="22"/>
              </w:rPr>
              <w:t>119,9</w:t>
            </w:r>
          </w:p>
        </w:tc>
      </w:tr>
      <w:tr w:rsidR="00255133" w:rsidRPr="00FE39C9" w14:paraId="1FC6BB33" w14:textId="77777777" w:rsidTr="00C64CA4">
        <w:trPr>
          <w:trHeight w:val="405"/>
        </w:trPr>
        <w:tc>
          <w:tcPr>
            <w:tcW w:w="2133" w:type="pct"/>
            <w:vAlign w:val="center"/>
          </w:tcPr>
          <w:p w14:paraId="3A751958" w14:textId="77777777" w:rsidR="00255133" w:rsidRPr="00FE39C9" w:rsidRDefault="00255133" w:rsidP="00206C46">
            <w:pPr>
              <w:pStyle w:val="22"/>
              <w:ind w:firstLine="0"/>
              <w:rPr>
                <w:sz w:val="22"/>
                <w:szCs w:val="22"/>
              </w:rPr>
            </w:pPr>
            <w:r w:rsidRPr="00FE39C9">
              <w:rPr>
                <w:sz w:val="22"/>
                <w:szCs w:val="22"/>
              </w:rPr>
              <w:t>Парикмахерская</w:t>
            </w:r>
          </w:p>
        </w:tc>
        <w:tc>
          <w:tcPr>
            <w:tcW w:w="788" w:type="pct"/>
            <w:vAlign w:val="center"/>
          </w:tcPr>
          <w:p w14:paraId="395A29AC" w14:textId="77777777" w:rsidR="00255133" w:rsidRPr="00FE39C9" w:rsidRDefault="00255133" w:rsidP="00206C46">
            <w:pPr>
              <w:jc w:val="center"/>
              <w:rPr>
                <w:color w:val="000000"/>
                <w:sz w:val="22"/>
                <w:szCs w:val="22"/>
              </w:rPr>
            </w:pPr>
            <w:r w:rsidRPr="00FE39C9">
              <w:rPr>
                <w:color w:val="000000"/>
                <w:sz w:val="22"/>
                <w:szCs w:val="22"/>
              </w:rPr>
              <w:t xml:space="preserve">60,3 </w:t>
            </w:r>
          </w:p>
        </w:tc>
        <w:tc>
          <w:tcPr>
            <w:tcW w:w="788" w:type="pct"/>
            <w:vAlign w:val="center"/>
          </w:tcPr>
          <w:p w14:paraId="52FD8A1E" w14:textId="77777777" w:rsidR="00255133" w:rsidRPr="00FE39C9" w:rsidRDefault="00255133" w:rsidP="00206C46">
            <w:pPr>
              <w:jc w:val="center"/>
              <w:rPr>
                <w:color w:val="000000"/>
                <w:sz w:val="22"/>
                <w:szCs w:val="22"/>
              </w:rPr>
            </w:pPr>
            <w:r w:rsidRPr="00FE39C9">
              <w:rPr>
                <w:color w:val="000000"/>
                <w:sz w:val="22"/>
                <w:szCs w:val="22"/>
              </w:rPr>
              <w:t>36,5</w:t>
            </w:r>
          </w:p>
        </w:tc>
        <w:tc>
          <w:tcPr>
            <w:tcW w:w="645" w:type="pct"/>
            <w:vAlign w:val="center"/>
          </w:tcPr>
          <w:p w14:paraId="63A88A8C" w14:textId="77777777" w:rsidR="00255133" w:rsidRPr="00FE39C9" w:rsidRDefault="00255133" w:rsidP="00206C46">
            <w:pPr>
              <w:jc w:val="center"/>
              <w:rPr>
                <w:sz w:val="22"/>
                <w:szCs w:val="22"/>
              </w:rPr>
            </w:pPr>
            <w:r w:rsidRPr="00FE39C9">
              <w:rPr>
                <w:sz w:val="22"/>
                <w:szCs w:val="22"/>
              </w:rPr>
              <w:t>-23,8</w:t>
            </w:r>
          </w:p>
        </w:tc>
        <w:tc>
          <w:tcPr>
            <w:tcW w:w="645" w:type="pct"/>
            <w:vAlign w:val="center"/>
          </w:tcPr>
          <w:p w14:paraId="53D7FB0B" w14:textId="77777777" w:rsidR="00255133" w:rsidRPr="00FE39C9" w:rsidRDefault="00255133" w:rsidP="00206C46">
            <w:pPr>
              <w:jc w:val="center"/>
              <w:rPr>
                <w:sz w:val="22"/>
                <w:szCs w:val="22"/>
              </w:rPr>
            </w:pPr>
            <w:r w:rsidRPr="00FE39C9">
              <w:rPr>
                <w:sz w:val="22"/>
                <w:szCs w:val="22"/>
              </w:rPr>
              <w:t>60,5</w:t>
            </w:r>
          </w:p>
        </w:tc>
      </w:tr>
      <w:tr w:rsidR="00255133" w:rsidRPr="00FE39C9" w14:paraId="65D5D4A1" w14:textId="77777777" w:rsidTr="00C64CA4">
        <w:trPr>
          <w:trHeight w:val="427"/>
        </w:trPr>
        <w:tc>
          <w:tcPr>
            <w:tcW w:w="2133" w:type="pct"/>
            <w:vAlign w:val="center"/>
          </w:tcPr>
          <w:p w14:paraId="26086414" w14:textId="77777777" w:rsidR="00255133" w:rsidRPr="00FE39C9" w:rsidRDefault="00255133" w:rsidP="00206C46">
            <w:pPr>
              <w:pStyle w:val="22"/>
              <w:ind w:firstLine="0"/>
              <w:rPr>
                <w:sz w:val="22"/>
                <w:szCs w:val="22"/>
              </w:rPr>
            </w:pPr>
            <w:r w:rsidRPr="00FE39C9">
              <w:rPr>
                <w:sz w:val="22"/>
                <w:szCs w:val="22"/>
              </w:rPr>
              <w:t>Гарантированные социальные услуги</w:t>
            </w:r>
          </w:p>
        </w:tc>
        <w:tc>
          <w:tcPr>
            <w:tcW w:w="788" w:type="pct"/>
            <w:vAlign w:val="center"/>
          </w:tcPr>
          <w:p w14:paraId="2AF410DC" w14:textId="77777777" w:rsidR="00255133" w:rsidRPr="00FE39C9" w:rsidRDefault="00255133" w:rsidP="00206C46">
            <w:pPr>
              <w:jc w:val="center"/>
              <w:rPr>
                <w:color w:val="000000"/>
                <w:sz w:val="22"/>
                <w:szCs w:val="22"/>
              </w:rPr>
            </w:pPr>
            <w:r w:rsidRPr="00FE39C9">
              <w:rPr>
                <w:color w:val="000000"/>
                <w:sz w:val="22"/>
                <w:szCs w:val="22"/>
              </w:rPr>
              <w:t xml:space="preserve">1 417,0 </w:t>
            </w:r>
          </w:p>
        </w:tc>
        <w:tc>
          <w:tcPr>
            <w:tcW w:w="788" w:type="pct"/>
            <w:vAlign w:val="center"/>
          </w:tcPr>
          <w:p w14:paraId="7037873C" w14:textId="77777777" w:rsidR="00255133" w:rsidRPr="00FE39C9" w:rsidRDefault="00255133" w:rsidP="00206C46">
            <w:pPr>
              <w:jc w:val="center"/>
              <w:rPr>
                <w:color w:val="000000"/>
                <w:sz w:val="22"/>
                <w:szCs w:val="22"/>
              </w:rPr>
            </w:pPr>
            <w:r w:rsidRPr="00FE39C9">
              <w:rPr>
                <w:color w:val="000000"/>
                <w:sz w:val="22"/>
                <w:szCs w:val="22"/>
              </w:rPr>
              <w:t>1 062,5</w:t>
            </w:r>
          </w:p>
        </w:tc>
        <w:tc>
          <w:tcPr>
            <w:tcW w:w="645" w:type="pct"/>
            <w:vAlign w:val="center"/>
          </w:tcPr>
          <w:p w14:paraId="1D4BF54C" w14:textId="77777777" w:rsidR="00255133" w:rsidRPr="00FE39C9" w:rsidRDefault="00255133" w:rsidP="00206C46">
            <w:pPr>
              <w:jc w:val="center"/>
              <w:rPr>
                <w:sz w:val="22"/>
                <w:szCs w:val="22"/>
              </w:rPr>
            </w:pPr>
            <w:r w:rsidRPr="00FE39C9">
              <w:rPr>
                <w:sz w:val="22"/>
                <w:szCs w:val="22"/>
              </w:rPr>
              <w:t>-354,5</w:t>
            </w:r>
          </w:p>
        </w:tc>
        <w:tc>
          <w:tcPr>
            <w:tcW w:w="645" w:type="pct"/>
            <w:vAlign w:val="center"/>
          </w:tcPr>
          <w:p w14:paraId="060E18B0" w14:textId="77777777" w:rsidR="00255133" w:rsidRPr="00FE39C9" w:rsidRDefault="00255133" w:rsidP="00206C46">
            <w:pPr>
              <w:jc w:val="center"/>
              <w:rPr>
                <w:sz w:val="22"/>
                <w:szCs w:val="22"/>
              </w:rPr>
            </w:pPr>
            <w:r w:rsidRPr="00FE39C9">
              <w:rPr>
                <w:sz w:val="22"/>
                <w:szCs w:val="22"/>
              </w:rPr>
              <w:t>75,0</w:t>
            </w:r>
          </w:p>
        </w:tc>
      </w:tr>
      <w:tr w:rsidR="00255133" w:rsidRPr="00FE39C9" w14:paraId="0A4AC27D" w14:textId="77777777" w:rsidTr="00C64CA4">
        <w:trPr>
          <w:trHeight w:val="420"/>
        </w:trPr>
        <w:tc>
          <w:tcPr>
            <w:tcW w:w="2133" w:type="pct"/>
            <w:vAlign w:val="center"/>
          </w:tcPr>
          <w:p w14:paraId="574B0345" w14:textId="77777777" w:rsidR="00255133" w:rsidRPr="00FE39C9" w:rsidRDefault="00255133" w:rsidP="00206C46">
            <w:pPr>
              <w:pStyle w:val="22"/>
              <w:ind w:firstLine="0"/>
              <w:rPr>
                <w:sz w:val="22"/>
                <w:szCs w:val="22"/>
              </w:rPr>
            </w:pPr>
            <w:r w:rsidRPr="00FE39C9">
              <w:rPr>
                <w:sz w:val="22"/>
                <w:szCs w:val="22"/>
              </w:rPr>
              <w:t>Дополнительные социальные услуги</w:t>
            </w:r>
          </w:p>
        </w:tc>
        <w:tc>
          <w:tcPr>
            <w:tcW w:w="788" w:type="pct"/>
            <w:vAlign w:val="center"/>
          </w:tcPr>
          <w:p w14:paraId="73C965A6" w14:textId="77777777" w:rsidR="00255133" w:rsidRPr="00FE39C9" w:rsidRDefault="00255133" w:rsidP="00206C46">
            <w:pPr>
              <w:jc w:val="center"/>
              <w:rPr>
                <w:color w:val="000000"/>
                <w:sz w:val="22"/>
                <w:szCs w:val="22"/>
              </w:rPr>
            </w:pPr>
            <w:r w:rsidRPr="00FE39C9">
              <w:rPr>
                <w:color w:val="000000"/>
                <w:sz w:val="22"/>
                <w:szCs w:val="22"/>
              </w:rPr>
              <w:t xml:space="preserve">110,7 </w:t>
            </w:r>
          </w:p>
        </w:tc>
        <w:tc>
          <w:tcPr>
            <w:tcW w:w="788" w:type="pct"/>
            <w:vAlign w:val="center"/>
          </w:tcPr>
          <w:p w14:paraId="104D8D9D" w14:textId="77777777" w:rsidR="00255133" w:rsidRPr="00FE39C9" w:rsidRDefault="00255133" w:rsidP="00206C46">
            <w:pPr>
              <w:jc w:val="center"/>
              <w:rPr>
                <w:color w:val="000000"/>
                <w:sz w:val="22"/>
                <w:szCs w:val="22"/>
              </w:rPr>
            </w:pPr>
            <w:r w:rsidRPr="00FE39C9">
              <w:rPr>
                <w:color w:val="000000"/>
                <w:sz w:val="22"/>
                <w:szCs w:val="22"/>
              </w:rPr>
              <w:t>280,8</w:t>
            </w:r>
          </w:p>
        </w:tc>
        <w:tc>
          <w:tcPr>
            <w:tcW w:w="645" w:type="pct"/>
            <w:vAlign w:val="center"/>
          </w:tcPr>
          <w:p w14:paraId="0A3E80B4" w14:textId="77777777" w:rsidR="00255133" w:rsidRPr="00FE39C9" w:rsidRDefault="00255133" w:rsidP="00206C46">
            <w:pPr>
              <w:jc w:val="center"/>
              <w:rPr>
                <w:sz w:val="22"/>
                <w:szCs w:val="22"/>
              </w:rPr>
            </w:pPr>
            <w:r w:rsidRPr="00FE39C9">
              <w:rPr>
                <w:sz w:val="22"/>
                <w:szCs w:val="22"/>
              </w:rPr>
              <w:t>170,1</w:t>
            </w:r>
          </w:p>
        </w:tc>
        <w:tc>
          <w:tcPr>
            <w:tcW w:w="645" w:type="pct"/>
            <w:vAlign w:val="center"/>
          </w:tcPr>
          <w:p w14:paraId="1ADC2381" w14:textId="77777777" w:rsidR="00255133" w:rsidRPr="00FE39C9" w:rsidRDefault="00255133" w:rsidP="00206C46">
            <w:pPr>
              <w:jc w:val="center"/>
              <w:rPr>
                <w:sz w:val="22"/>
                <w:szCs w:val="22"/>
              </w:rPr>
            </w:pPr>
            <w:r w:rsidRPr="00FE39C9">
              <w:rPr>
                <w:sz w:val="22"/>
                <w:szCs w:val="22"/>
              </w:rPr>
              <w:t>253,7</w:t>
            </w:r>
          </w:p>
        </w:tc>
      </w:tr>
      <w:tr w:rsidR="00255133" w:rsidRPr="00FE39C9" w14:paraId="597D3E81" w14:textId="77777777" w:rsidTr="00C64CA4">
        <w:trPr>
          <w:trHeight w:val="426"/>
        </w:trPr>
        <w:tc>
          <w:tcPr>
            <w:tcW w:w="2133" w:type="pct"/>
            <w:vAlign w:val="center"/>
          </w:tcPr>
          <w:p w14:paraId="7113F8D8" w14:textId="77777777" w:rsidR="00255133" w:rsidRPr="00FE39C9" w:rsidRDefault="00255133" w:rsidP="00206C46">
            <w:pPr>
              <w:pStyle w:val="22"/>
              <w:ind w:firstLine="0"/>
              <w:rPr>
                <w:sz w:val="22"/>
                <w:szCs w:val="22"/>
              </w:rPr>
            </w:pPr>
            <w:r w:rsidRPr="00FE39C9">
              <w:rPr>
                <w:sz w:val="22"/>
                <w:szCs w:val="22"/>
              </w:rPr>
              <w:t>Стационарное обслуживание</w:t>
            </w:r>
          </w:p>
        </w:tc>
        <w:tc>
          <w:tcPr>
            <w:tcW w:w="788" w:type="pct"/>
            <w:vAlign w:val="center"/>
          </w:tcPr>
          <w:p w14:paraId="263E6298" w14:textId="77777777" w:rsidR="00255133" w:rsidRPr="00FE39C9" w:rsidRDefault="00255133" w:rsidP="00206C46">
            <w:pPr>
              <w:jc w:val="center"/>
              <w:rPr>
                <w:color w:val="000000"/>
                <w:sz w:val="22"/>
                <w:szCs w:val="22"/>
              </w:rPr>
            </w:pPr>
            <w:r w:rsidRPr="00FE39C9">
              <w:rPr>
                <w:color w:val="000000"/>
                <w:sz w:val="22"/>
                <w:szCs w:val="22"/>
              </w:rPr>
              <w:t xml:space="preserve">2 083,5 </w:t>
            </w:r>
          </w:p>
        </w:tc>
        <w:tc>
          <w:tcPr>
            <w:tcW w:w="788" w:type="pct"/>
            <w:vAlign w:val="center"/>
          </w:tcPr>
          <w:p w14:paraId="425918E4" w14:textId="77777777" w:rsidR="00255133" w:rsidRPr="00FE39C9" w:rsidRDefault="00255133" w:rsidP="00206C46">
            <w:pPr>
              <w:jc w:val="center"/>
              <w:rPr>
                <w:color w:val="000000"/>
                <w:sz w:val="22"/>
                <w:szCs w:val="22"/>
              </w:rPr>
            </w:pPr>
            <w:r w:rsidRPr="00FE39C9">
              <w:rPr>
                <w:color w:val="000000"/>
                <w:sz w:val="22"/>
                <w:szCs w:val="22"/>
              </w:rPr>
              <w:t>2 510,9</w:t>
            </w:r>
          </w:p>
        </w:tc>
        <w:tc>
          <w:tcPr>
            <w:tcW w:w="645" w:type="pct"/>
            <w:vAlign w:val="center"/>
          </w:tcPr>
          <w:p w14:paraId="6F1CBB17" w14:textId="77777777" w:rsidR="00255133" w:rsidRPr="00FE39C9" w:rsidRDefault="00255133" w:rsidP="00206C46">
            <w:pPr>
              <w:jc w:val="center"/>
              <w:rPr>
                <w:sz w:val="22"/>
                <w:szCs w:val="22"/>
              </w:rPr>
            </w:pPr>
            <w:r w:rsidRPr="00FE39C9">
              <w:rPr>
                <w:sz w:val="22"/>
                <w:szCs w:val="22"/>
              </w:rPr>
              <w:t>427,4</w:t>
            </w:r>
          </w:p>
        </w:tc>
        <w:tc>
          <w:tcPr>
            <w:tcW w:w="645" w:type="pct"/>
            <w:vAlign w:val="center"/>
          </w:tcPr>
          <w:p w14:paraId="3C426082" w14:textId="77777777" w:rsidR="00255133" w:rsidRPr="00FE39C9" w:rsidRDefault="00255133" w:rsidP="00206C46">
            <w:pPr>
              <w:jc w:val="center"/>
              <w:rPr>
                <w:sz w:val="22"/>
                <w:szCs w:val="22"/>
              </w:rPr>
            </w:pPr>
            <w:r w:rsidRPr="00FE39C9">
              <w:rPr>
                <w:sz w:val="22"/>
                <w:szCs w:val="22"/>
              </w:rPr>
              <w:t>120,5</w:t>
            </w:r>
          </w:p>
        </w:tc>
      </w:tr>
      <w:tr w:rsidR="00255133" w:rsidRPr="00FE39C9" w14:paraId="56369A5E" w14:textId="77777777" w:rsidTr="00C64CA4">
        <w:trPr>
          <w:trHeight w:val="390"/>
        </w:trPr>
        <w:tc>
          <w:tcPr>
            <w:tcW w:w="2133" w:type="pct"/>
            <w:vAlign w:val="center"/>
          </w:tcPr>
          <w:p w14:paraId="34D3CE8E" w14:textId="77777777" w:rsidR="00255133" w:rsidRPr="00FE39C9" w:rsidRDefault="00255133" w:rsidP="00206C46">
            <w:pPr>
              <w:pStyle w:val="22"/>
              <w:ind w:firstLine="0"/>
              <w:rPr>
                <w:sz w:val="22"/>
                <w:szCs w:val="22"/>
              </w:rPr>
            </w:pPr>
            <w:r w:rsidRPr="00FE39C9">
              <w:rPr>
                <w:sz w:val="22"/>
                <w:szCs w:val="22"/>
              </w:rPr>
              <w:t>Питание работников учреждения</w:t>
            </w:r>
          </w:p>
        </w:tc>
        <w:tc>
          <w:tcPr>
            <w:tcW w:w="788" w:type="pct"/>
            <w:vAlign w:val="center"/>
          </w:tcPr>
          <w:p w14:paraId="3CA7E272" w14:textId="77777777" w:rsidR="00255133" w:rsidRPr="00FE39C9" w:rsidRDefault="00255133" w:rsidP="00206C46">
            <w:pPr>
              <w:jc w:val="center"/>
              <w:rPr>
                <w:color w:val="000000"/>
                <w:sz w:val="22"/>
                <w:szCs w:val="22"/>
              </w:rPr>
            </w:pPr>
            <w:r w:rsidRPr="00FE39C9">
              <w:rPr>
                <w:color w:val="000000"/>
                <w:sz w:val="22"/>
                <w:szCs w:val="22"/>
              </w:rPr>
              <w:t xml:space="preserve">249,1 </w:t>
            </w:r>
          </w:p>
        </w:tc>
        <w:tc>
          <w:tcPr>
            <w:tcW w:w="788" w:type="pct"/>
            <w:vAlign w:val="center"/>
          </w:tcPr>
          <w:p w14:paraId="0FA7067C" w14:textId="77777777" w:rsidR="00255133" w:rsidRPr="00FE39C9" w:rsidRDefault="00255133" w:rsidP="00206C46">
            <w:pPr>
              <w:jc w:val="center"/>
              <w:rPr>
                <w:color w:val="000000"/>
                <w:sz w:val="22"/>
                <w:szCs w:val="22"/>
              </w:rPr>
            </w:pPr>
            <w:r w:rsidRPr="00FE39C9">
              <w:rPr>
                <w:color w:val="000000"/>
                <w:sz w:val="22"/>
                <w:szCs w:val="22"/>
              </w:rPr>
              <w:t>212,0</w:t>
            </w:r>
          </w:p>
        </w:tc>
        <w:tc>
          <w:tcPr>
            <w:tcW w:w="645" w:type="pct"/>
            <w:vAlign w:val="center"/>
          </w:tcPr>
          <w:p w14:paraId="15B07913" w14:textId="77777777" w:rsidR="00255133" w:rsidRPr="00FE39C9" w:rsidRDefault="00255133" w:rsidP="00206C46">
            <w:pPr>
              <w:jc w:val="center"/>
              <w:rPr>
                <w:sz w:val="22"/>
                <w:szCs w:val="22"/>
              </w:rPr>
            </w:pPr>
            <w:r w:rsidRPr="00FE39C9">
              <w:rPr>
                <w:sz w:val="22"/>
                <w:szCs w:val="22"/>
              </w:rPr>
              <w:t>-37,1</w:t>
            </w:r>
          </w:p>
        </w:tc>
        <w:tc>
          <w:tcPr>
            <w:tcW w:w="645" w:type="pct"/>
            <w:vAlign w:val="center"/>
          </w:tcPr>
          <w:p w14:paraId="2E217FF5" w14:textId="77777777" w:rsidR="00255133" w:rsidRPr="00FE39C9" w:rsidRDefault="00255133" w:rsidP="00206C46">
            <w:pPr>
              <w:jc w:val="center"/>
              <w:rPr>
                <w:sz w:val="22"/>
                <w:szCs w:val="22"/>
              </w:rPr>
            </w:pPr>
            <w:r w:rsidRPr="00FE39C9">
              <w:rPr>
                <w:sz w:val="22"/>
                <w:szCs w:val="22"/>
              </w:rPr>
              <w:t>85,1</w:t>
            </w:r>
          </w:p>
        </w:tc>
      </w:tr>
      <w:tr w:rsidR="00255133" w:rsidRPr="00FE39C9" w14:paraId="20F2E3D3" w14:textId="77777777" w:rsidTr="00C64CA4">
        <w:trPr>
          <w:trHeight w:val="423"/>
        </w:trPr>
        <w:tc>
          <w:tcPr>
            <w:tcW w:w="2133" w:type="pct"/>
            <w:vAlign w:val="center"/>
          </w:tcPr>
          <w:p w14:paraId="07CCE31D" w14:textId="77777777" w:rsidR="00255133" w:rsidRPr="00FE39C9" w:rsidRDefault="00255133" w:rsidP="00206C46">
            <w:pPr>
              <w:pStyle w:val="22"/>
              <w:ind w:firstLine="0"/>
              <w:rPr>
                <w:sz w:val="22"/>
                <w:szCs w:val="22"/>
              </w:rPr>
            </w:pPr>
            <w:r w:rsidRPr="00FE39C9">
              <w:rPr>
                <w:sz w:val="22"/>
                <w:szCs w:val="22"/>
              </w:rPr>
              <w:t>Услуги правового характера</w:t>
            </w:r>
          </w:p>
        </w:tc>
        <w:tc>
          <w:tcPr>
            <w:tcW w:w="788" w:type="pct"/>
            <w:vAlign w:val="center"/>
          </w:tcPr>
          <w:p w14:paraId="5A3196A4" w14:textId="77777777" w:rsidR="00255133" w:rsidRPr="00FE39C9" w:rsidRDefault="00255133" w:rsidP="00206C46">
            <w:pPr>
              <w:jc w:val="center"/>
              <w:rPr>
                <w:color w:val="000000"/>
                <w:sz w:val="22"/>
                <w:szCs w:val="22"/>
              </w:rPr>
            </w:pPr>
            <w:r w:rsidRPr="00FE39C9">
              <w:rPr>
                <w:color w:val="000000"/>
                <w:sz w:val="22"/>
                <w:szCs w:val="22"/>
              </w:rPr>
              <w:t>16,7</w:t>
            </w:r>
          </w:p>
        </w:tc>
        <w:tc>
          <w:tcPr>
            <w:tcW w:w="788" w:type="pct"/>
            <w:vAlign w:val="center"/>
          </w:tcPr>
          <w:p w14:paraId="3B6CF9E1" w14:textId="77777777" w:rsidR="00255133" w:rsidRPr="00FE39C9" w:rsidRDefault="00255133" w:rsidP="00206C46">
            <w:pPr>
              <w:jc w:val="center"/>
              <w:rPr>
                <w:color w:val="000000"/>
                <w:sz w:val="22"/>
                <w:szCs w:val="22"/>
              </w:rPr>
            </w:pPr>
            <w:r w:rsidRPr="00FE39C9">
              <w:rPr>
                <w:color w:val="000000"/>
                <w:sz w:val="22"/>
                <w:szCs w:val="22"/>
              </w:rPr>
              <w:t>8,1</w:t>
            </w:r>
          </w:p>
        </w:tc>
        <w:tc>
          <w:tcPr>
            <w:tcW w:w="645" w:type="pct"/>
            <w:vAlign w:val="center"/>
          </w:tcPr>
          <w:p w14:paraId="5EBB0095" w14:textId="77777777" w:rsidR="00255133" w:rsidRPr="00FE39C9" w:rsidRDefault="00255133" w:rsidP="00206C46">
            <w:pPr>
              <w:jc w:val="center"/>
              <w:rPr>
                <w:sz w:val="22"/>
                <w:szCs w:val="22"/>
              </w:rPr>
            </w:pPr>
            <w:r w:rsidRPr="00FE39C9">
              <w:rPr>
                <w:sz w:val="22"/>
                <w:szCs w:val="22"/>
              </w:rPr>
              <w:t>-8,6</w:t>
            </w:r>
          </w:p>
        </w:tc>
        <w:tc>
          <w:tcPr>
            <w:tcW w:w="645" w:type="pct"/>
            <w:vAlign w:val="center"/>
          </w:tcPr>
          <w:p w14:paraId="471237C9" w14:textId="77777777" w:rsidR="00255133" w:rsidRPr="00FE39C9" w:rsidRDefault="00255133" w:rsidP="00206C46">
            <w:pPr>
              <w:jc w:val="center"/>
              <w:rPr>
                <w:sz w:val="22"/>
                <w:szCs w:val="22"/>
              </w:rPr>
            </w:pPr>
            <w:r w:rsidRPr="00FE39C9">
              <w:rPr>
                <w:sz w:val="22"/>
                <w:szCs w:val="22"/>
              </w:rPr>
              <w:t>48,5</w:t>
            </w:r>
          </w:p>
        </w:tc>
      </w:tr>
      <w:tr w:rsidR="00255133" w:rsidRPr="00FE39C9" w14:paraId="67A2F7AD" w14:textId="77777777" w:rsidTr="00C64CA4">
        <w:trPr>
          <w:trHeight w:val="423"/>
        </w:trPr>
        <w:tc>
          <w:tcPr>
            <w:tcW w:w="2133" w:type="pct"/>
            <w:vAlign w:val="center"/>
          </w:tcPr>
          <w:p w14:paraId="211AEC46" w14:textId="77777777" w:rsidR="00255133" w:rsidRPr="00FE39C9" w:rsidRDefault="00255133" w:rsidP="00206C46">
            <w:pPr>
              <w:pStyle w:val="22"/>
              <w:jc w:val="right"/>
              <w:rPr>
                <w:b/>
                <w:sz w:val="22"/>
                <w:szCs w:val="22"/>
                <w:lang w:val="en-US"/>
              </w:rPr>
            </w:pPr>
            <w:r w:rsidRPr="00FE39C9">
              <w:rPr>
                <w:b/>
                <w:sz w:val="22"/>
                <w:szCs w:val="22"/>
              </w:rPr>
              <w:t>Итого</w:t>
            </w:r>
            <w:r w:rsidRPr="00FE39C9">
              <w:rPr>
                <w:b/>
                <w:sz w:val="22"/>
                <w:szCs w:val="22"/>
                <w:lang w:val="en-US"/>
              </w:rPr>
              <w:t>:</w:t>
            </w:r>
          </w:p>
        </w:tc>
        <w:tc>
          <w:tcPr>
            <w:tcW w:w="788" w:type="pct"/>
            <w:vAlign w:val="center"/>
          </w:tcPr>
          <w:p w14:paraId="20E6EC02" w14:textId="77777777" w:rsidR="00255133" w:rsidRPr="00FE39C9" w:rsidRDefault="00255133" w:rsidP="00206C46">
            <w:pPr>
              <w:jc w:val="center"/>
              <w:rPr>
                <w:b/>
                <w:bCs/>
                <w:color w:val="000000"/>
                <w:sz w:val="22"/>
                <w:szCs w:val="22"/>
              </w:rPr>
            </w:pPr>
            <w:r w:rsidRPr="00FE39C9">
              <w:rPr>
                <w:b/>
                <w:bCs/>
                <w:color w:val="000000"/>
                <w:sz w:val="22"/>
                <w:szCs w:val="22"/>
              </w:rPr>
              <w:t>5 227,3</w:t>
            </w:r>
          </w:p>
        </w:tc>
        <w:tc>
          <w:tcPr>
            <w:tcW w:w="788" w:type="pct"/>
            <w:vAlign w:val="center"/>
          </w:tcPr>
          <w:p w14:paraId="55F8D381" w14:textId="77777777" w:rsidR="00255133" w:rsidRPr="00FE39C9" w:rsidRDefault="00255133" w:rsidP="00206C46">
            <w:pPr>
              <w:jc w:val="center"/>
              <w:rPr>
                <w:color w:val="000000"/>
                <w:sz w:val="22"/>
                <w:szCs w:val="22"/>
              </w:rPr>
            </w:pPr>
            <w:r w:rsidRPr="00FE39C9">
              <w:rPr>
                <w:b/>
                <w:bCs/>
                <w:color w:val="000000"/>
                <w:sz w:val="22"/>
                <w:szCs w:val="22"/>
              </w:rPr>
              <w:t>5 657,4</w:t>
            </w:r>
          </w:p>
        </w:tc>
        <w:tc>
          <w:tcPr>
            <w:tcW w:w="645" w:type="pct"/>
            <w:vAlign w:val="center"/>
          </w:tcPr>
          <w:p w14:paraId="45D6E058" w14:textId="77777777" w:rsidR="00255133" w:rsidRPr="00FE39C9" w:rsidRDefault="00255133" w:rsidP="00206C46">
            <w:pPr>
              <w:jc w:val="center"/>
              <w:rPr>
                <w:b/>
                <w:sz w:val="22"/>
                <w:szCs w:val="22"/>
              </w:rPr>
            </w:pPr>
            <w:r w:rsidRPr="00FE39C9">
              <w:rPr>
                <w:b/>
                <w:sz w:val="22"/>
                <w:szCs w:val="22"/>
              </w:rPr>
              <w:t>430,0</w:t>
            </w:r>
          </w:p>
        </w:tc>
        <w:tc>
          <w:tcPr>
            <w:tcW w:w="645" w:type="pct"/>
            <w:vAlign w:val="center"/>
          </w:tcPr>
          <w:p w14:paraId="5F6959B2" w14:textId="77777777" w:rsidR="00255133" w:rsidRPr="00FE39C9" w:rsidRDefault="00255133" w:rsidP="00206C46">
            <w:pPr>
              <w:jc w:val="center"/>
              <w:rPr>
                <w:b/>
                <w:sz w:val="22"/>
                <w:szCs w:val="22"/>
              </w:rPr>
            </w:pPr>
            <w:r w:rsidRPr="00FE39C9">
              <w:rPr>
                <w:b/>
                <w:sz w:val="22"/>
                <w:szCs w:val="22"/>
              </w:rPr>
              <w:t>108,2</w:t>
            </w:r>
          </w:p>
        </w:tc>
      </w:tr>
    </w:tbl>
    <w:p w14:paraId="720484E8" w14:textId="77777777" w:rsidR="00255133" w:rsidRPr="00FE39C9" w:rsidRDefault="00255133" w:rsidP="00255133">
      <w:pPr>
        <w:spacing w:before="120"/>
        <w:ind w:firstLine="709"/>
        <w:jc w:val="both"/>
        <w:rPr>
          <w:iCs/>
          <w:sz w:val="26"/>
          <w:szCs w:val="26"/>
        </w:rPr>
      </w:pPr>
      <w:r w:rsidRPr="00FE39C9">
        <w:rPr>
          <w:iCs/>
          <w:sz w:val="26"/>
          <w:szCs w:val="26"/>
        </w:rPr>
        <w:t xml:space="preserve">На </w:t>
      </w:r>
      <w:r w:rsidRPr="00FE39C9">
        <w:rPr>
          <w:iCs/>
          <w:sz w:val="26"/>
        </w:rPr>
        <w:t>увеличение доходов от оказания платных услуг на 430,0 тыс. руб.</w:t>
      </w:r>
      <w:r w:rsidRPr="00FE39C9">
        <w:rPr>
          <w:iCs/>
          <w:sz w:val="26"/>
          <w:szCs w:val="26"/>
        </w:rPr>
        <w:t>, наибольшее влияние оказал полученный доход от оказания социальных услуг в стационарных отделениях.</w:t>
      </w:r>
    </w:p>
    <w:p w14:paraId="326BA90D" w14:textId="77777777" w:rsidR="00255133" w:rsidRPr="00FE39C9" w:rsidRDefault="00255133" w:rsidP="00255133">
      <w:pPr>
        <w:spacing w:before="120"/>
        <w:ind w:firstLine="709"/>
        <w:jc w:val="both"/>
        <w:rPr>
          <w:b/>
          <w:i/>
          <w:sz w:val="26"/>
          <w:szCs w:val="26"/>
          <w:u w:val="single"/>
        </w:rPr>
      </w:pPr>
    </w:p>
    <w:p w14:paraId="2A88175E" w14:textId="77777777" w:rsidR="00D45409" w:rsidRPr="00FE39C9" w:rsidRDefault="00D45409" w:rsidP="00255133">
      <w:pPr>
        <w:spacing w:before="120"/>
        <w:ind w:firstLine="709"/>
        <w:jc w:val="both"/>
        <w:rPr>
          <w:b/>
          <w:i/>
          <w:sz w:val="26"/>
          <w:szCs w:val="26"/>
          <w:u w:val="single"/>
        </w:rPr>
      </w:pPr>
    </w:p>
    <w:p w14:paraId="41F542F8" w14:textId="77777777" w:rsidR="00D45409" w:rsidRPr="00FE39C9" w:rsidRDefault="00D45409" w:rsidP="00255133">
      <w:pPr>
        <w:spacing w:before="120"/>
        <w:ind w:firstLine="709"/>
        <w:jc w:val="both"/>
        <w:rPr>
          <w:b/>
          <w:i/>
          <w:sz w:val="26"/>
          <w:szCs w:val="26"/>
          <w:u w:val="single"/>
        </w:rPr>
      </w:pPr>
    </w:p>
    <w:p w14:paraId="6741196F" w14:textId="77777777" w:rsidR="00255133" w:rsidRPr="00FE39C9" w:rsidRDefault="00255133" w:rsidP="00255133">
      <w:pPr>
        <w:pStyle w:val="afff2"/>
        <w:jc w:val="center"/>
        <w:rPr>
          <w:b/>
          <w:sz w:val="26"/>
          <w:szCs w:val="26"/>
        </w:rPr>
      </w:pPr>
      <w:r w:rsidRPr="00FE39C9">
        <w:rPr>
          <w:b/>
          <w:sz w:val="26"/>
          <w:szCs w:val="26"/>
        </w:rPr>
        <w:t>Муниципальное бюджетное учреждение «Реабилитационный центр для детей и подростков с ограниченными возможностями «Виктория»</w:t>
      </w:r>
    </w:p>
    <w:p w14:paraId="47799CA1" w14:textId="77777777" w:rsidR="00255133" w:rsidRPr="00FE39C9" w:rsidRDefault="00255133" w:rsidP="00255133">
      <w:pPr>
        <w:pStyle w:val="afff2"/>
        <w:rPr>
          <w:b/>
          <w:sz w:val="26"/>
          <w:szCs w:val="26"/>
        </w:rPr>
      </w:pPr>
    </w:p>
    <w:p w14:paraId="1F7A9625" w14:textId="77777777" w:rsidR="00255133" w:rsidRPr="00FE39C9" w:rsidRDefault="00255133" w:rsidP="00255133">
      <w:pPr>
        <w:ind w:firstLine="709"/>
        <w:jc w:val="both"/>
        <w:rPr>
          <w:sz w:val="26"/>
          <w:szCs w:val="26"/>
        </w:rPr>
      </w:pPr>
      <w:r w:rsidRPr="00FE39C9">
        <w:rPr>
          <w:sz w:val="26"/>
          <w:szCs w:val="26"/>
        </w:rPr>
        <w:t>МБУ «РЦ «Виктория» создан в целях развития системы социальной и психолого-педагогической реабилитации детей и подростков с ограниченными возмож</w:t>
      </w:r>
      <w:r w:rsidRPr="00FE39C9">
        <w:rPr>
          <w:sz w:val="26"/>
          <w:szCs w:val="26"/>
        </w:rPr>
        <w:lastRenderedPageBreak/>
        <w:t>ностями, социальной поддержки семей с детьми-инвалидами, во исполнение Федерального Закона «О социальной защите инвалидов в Российской Федерации».</w:t>
      </w:r>
    </w:p>
    <w:p w14:paraId="3CDED21F" w14:textId="77777777" w:rsidR="00255133" w:rsidRPr="00FE39C9" w:rsidRDefault="00255133" w:rsidP="00255133">
      <w:pPr>
        <w:ind w:firstLine="709"/>
        <w:jc w:val="both"/>
        <w:rPr>
          <w:sz w:val="26"/>
          <w:szCs w:val="26"/>
        </w:rPr>
      </w:pPr>
      <w:r w:rsidRPr="00FE39C9">
        <w:rPr>
          <w:sz w:val="26"/>
          <w:szCs w:val="26"/>
        </w:rPr>
        <w:t>На 01.07.2016 в муниципальном образовании город Норильск проживает 607 детей-инвалидов, что на 6,1% выше, чем по состоянию на 01.07.2016 (572 ребенка-инвалида).</w:t>
      </w:r>
    </w:p>
    <w:p w14:paraId="4B2FD071" w14:textId="77777777" w:rsidR="00255133" w:rsidRPr="00FE39C9" w:rsidRDefault="00255133" w:rsidP="00255133">
      <w:pPr>
        <w:ind w:firstLine="708"/>
        <w:jc w:val="both"/>
        <w:rPr>
          <w:sz w:val="26"/>
          <w:szCs w:val="26"/>
        </w:rPr>
      </w:pPr>
      <w:r w:rsidRPr="00FE39C9">
        <w:rPr>
          <w:sz w:val="26"/>
          <w:szCs w:val="26"/>
        </w:rPr>
        <w:t xml:space="preserve">Фактически за </w:t>
      </w:r>
      <w:r w:rsidRPr="00FE39C9">
        <w:rPr>
          <w:sz w:val="26"/>
          <w:szCs w:val="26"/>
          <w:lang w:val="en-US"/>
        </w:rPr>
        <w:t>I</w:t>
      </w:r>
      <w:r w:rsidRPr="00FE39C9">
        <w:rPr>
          <w:sz w:val="26"/>
          <w:szCs w:val="26"/>
        </w:rPr>
        <w:t xml:space="preserve"> полугодие</w:t>
      </w:r>
      <w:r w:rsidRPr="00FE39C9">
        <w:rPr>
          <w:b/>
          <w:szCs w:val="26"/>
        </w:rPr>
        <w:t xml:space="preserve"> </w:t>
      </w:r>
      <w:r w:rsidRPr="00FE39C9">
        <w:rPr>
          <w:sz w:val="26"/>
          <w:szCs w:val="26"/>
        </w:rPr>
        <w:t xml:space="preserve">2016 года обслужено 452 чел., что на 4,6% ниже, чем за аналогичный период 2015 года (474 чел.): </w:t>
      </w:r>
    </w:p>
    <w:p w14:paraId="045C6F72" w14:textId="77777777" w:rsidR="00255133" w:rsidRPr="00FE39C9" w:rsidRDefault="00255133" w:rsidP="00872BE5">
      <w:pPr>
        <w:pStyle w:val="afff2"/>
        <w:numPr>
          <w:ilvl w:val="0"/>
          <w:numId w:val="42"/>
        </w:numPr>
        <w:tabs>
          <w:tab w:val="left" w:pos="993"/>
        </w:tabs>
        <w:ind w:left="0" w:firstLine="709"/>
        <w:jc w:val="both"/>
        <w:rPr>
          <w:sz w:val="26"/>
          <w:szCs w:val="26"/>
        </w:rPr>
      </w:pPr>
      <w:r w:rsidRPr="00FE39C9">
        <w:rPr>
          <w:sz w:val="26"/>
          <w:szCs w:val="26"/>
        </w:rPr>
        <w:t>в отделении дневного пребывания – 133 чел.;</w:t>
      </w:r>
    </w:p>
    <w:p w14:paraId="692C2D92" w14:textId="77777777" w:rsidR="00255133" w:rsidRPr="00FE39C9" w:rsidRDefault="00255133" w:rsidP="00872BE5">
      <w:pPr>
        <w:pStyle w:val="afff2"/>
        <w:numPr>
          <w:ilvl w:val="0"/>
          <w:numId w:val="42"/>
        </w:numPr>
        <w:tabs>
          <w:tab w:val="left" w:pos="993"/>
        </w:tabs>
        <w:ind w:left="0" w:firstLine="709"/>
        <w:jc w:val="both"/>
        <w:rPr>
          <w:sz w:val="26"/>
          <w:szCs w:val="26"/>
        </w:rPr>
      </w:pPr>
      <w:r w:rsidRPr="00FE39C9">
        <w:rPr>
          <w:sz w:val="26"/>
          <w:szCs w:val="26"/>
        </w:rPr>
        <w:t xml:space="preserve">в других отделениях – 319 чел.; </w:t>
      </w:r>
    </w:p>
    <w:p w14:paraId="5EDD2CFA" w14:textId="77777777" w:rsidR="00255133" w:rsidRPr="00FE39C9" w:rsidRDefault="00255133" w:rsidP="00872BE5">
      <w:pPr>
        <w:pStyle w:val="afff2"/>
        <w:numPr>
          <w:ilvl w:val="0"/>
          <w:numId w:val="42"/>
        </w:numPr>
        <w:tabs>
          <w:tab w:val="left" w:pos="993"/>
        </w:tabs>
        <w:ind w:left="0" w:firstLine="709"/>
        <w:jc w:val="both"/>
        <w:rPr>
          <w:sz w:val="26"/>
          <w:szCs w:val="26"/>
        </w:rPr>
      </w:pPr>
      <w:r w:rsidRPr="00FE39C9">
        <w:rPr>
          <w:sz w:val="26"/>
          <w:szCs w:val="26"/>
        </w:rPr>
        <w:t xml:space="preserve">повторное обращение в учреждение – 0 чел. </w:t>
      </w:r>
    </w:p>
    <w:p w14:paraId="66136515" w14:textId="77777777" w:rsidR="00255133" w:rsidRPr="00FE39C9" w:rsidRDefault="00255133" w:rsidP="00255133">
      <w:pPr>
        <w:ind w:firstLine="709"/>
        <w:jc w:val="both"/>
        <w:rPr>
          <w:sz w:val="26"/>
          <w:szCs w:val="26"/>
        </w:rPr>
      </w:pPr>
      <w:r w:rsidRPr="00FE39C9">
        <w:rPr>
          <w:sz w:val="26"/>
          <w:szCs w:val="26"/>
        </w:rPr>
        <w:t xml:space="preserve">Всего за отчетный период сотрудниками МБУ «РЦ «Виктория» предоставлено        122 869 услуг, что на 90 177 услуг меньше, чем за аналогичный период прошлого года. </w:t>
      </w:r>
    </w:p>
    <w:p w14:paraId="1119D6E9" w14:textId="4B8788BC" w:rsidR="00255133" w:rsidRPr="00FE39C9" w:rsidRDefault="00255133" w:rsidP="00255133">
      <w:pPr>
        <w:spacing w:before="120"/>
        <w:jc w:val="right"/>
        <w:rPr>
          <w:sz w:val="26"/>
          <w:szCs w:val="26"/>
        </w:rPr>
      </w:pPr>
      <w:r w:rsidRPr="00FE39C9">
        <w:rPr>
          <w:sz w:val="26"/>
          <w:szCs w:val="26"/>
        </w:rPr>
        <w:t xml:space="preserve">   Таблица </w:t>
      </w:r>
      <w:r w:rsidR="00C64CA4" w:rsidRPr="00FE39C9">
        <w:rPr>
          <w:sz w:val="26"/>
          <w:szCs w:val="26"/>
        </w:rPr>
        <w:t>60</w:t>
      </w:r>
    </w:p>
    <w:p w14:paraId="27565AEC" w14:textId="77777777" w:rsidR="00255133" w:rsidRPr="00FE39C9" w:rsidRDefault="00255133" w:rsidP="00255133">
      <w:pPr>
        <w:jc w:val="center"/>
        <w:rPr>
          <w:b/>
          <w:sz w:val="26"/>
          <w:szCs w:val="26"/>
        </w:rPr>
      </w:pPr>
      <w:r w:rsidRPr="00FE39C9">
        <w:rPr>
          <w:b/>
          <w:sz w:val="26"/>
          <w:szCs w:val="26"/>
        </w:rPr>
        <w:t>Основные показатели деятельности</w:t>
      </w:r>
    </w:p>
    <w:p w14:paraId="36EAE501" w14:textId="77777777" w:rsidR="00255133" w:rsidRPr="00FE39C9" w:rsidRDefault="00255133" w:rsidP="00255133">
      <w:pPr>
        <w:spacing w:after="120"/>
        <w:jc w:val="right"/>
        <w:rPr>
          <w:sz w:val="26"/>
          <w:szCs w:val="26"/>
        </w:rPr>
      </w:pPr>
      <w:r w:rsidRPr="00FE39C9">
        <w:rPr>
          <w:sz w:val="26"/>
          <w:szCs w:val="26"/>
        </w:rPr>
        <w:t>единиц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8"/>
        <w:gridCol w:w="1417"/>
        <w:gridCol w:w="1134"/>
        <w:gridCol w:w="1134"/>
      </w:tblGrid>
      <w:tr w:rsidR="00255133" w:rsidRPr="00FE39C9" w14:paraId="4B0D7F28" w14:textId="77777777" w:rsidTr="00D45409">
        <w:trPr>
          <w:trHeight w:val="300"/>
          <w:tblHeader/>
        </w:trPr>
        <w:tc>
          <w:tcPr>
            <w:tcW w:w="4361" w:type="dxa"/>
            <w:vMerge w:val="restart"/>
            <w:vAlign w:val="center"/>
          </w:tcPr>
          <w:p w14:paraId="6C6025F6" w14:textId="77777777" w:rsidR="00255133" w:rsidRPr="00FE39C9" w:rsidRDefault="00255133" w:rsidP="00206C46">
            <w:pPr>
              <w:pStyle w:val="22"/>
              <w:ind w:firstLine="0"/>
              <w:jc w:val="center"/>
              <w:rPr>
                <w:b/>
                <w:sz w:val="22"/>
                <w:szCs w:val="22"/>
              </w:rPr>
            </w:pPr>
            <w:r w:rsidRPr="00FE39C9">
              <w:rPr>
                <w:b/>
                <w:sz w:val="22"/>
                <w:szCs w:val="22"/>
              </w:rPr>
              <w:t>Вид услуг</w:t>
            </w:r>
          </w:p>
        </w:tc>
        <w:tc>
          <w:tcPr>
            <w:tcW w:w="1418" w:type="dxa"/>
            <w:vMerge w:val="restart"/>
            <w:vAlign w:val="center"/>
          </w:tcPr>
          <w:p w14:paraId="3F9D3CF6" w14:textId="77777777" w:rsidR="00255133" w:rsidRPr="00FE39C9" w:rsidRDefault="00255133" w:rsidP="00206C46">
            <w:pPr>
              <w:pStyle w:val="22"/>
              <w:ind w:firstLine="0"/>
              <w:jc w:val="center"/>
              <w:rPr>
                <w:b/>
                <w:sz w:val="22"/>
                <w:szCs w:val="22"/>
              </w:rPr>
            </w:pPr>
            <w:r w:rsidRPr="00FE39C9">
              <w:rPr>
                <w:b/>
                <w:sz w:val="22"/>
                <w:szCs w:val="22"/>
              </w:rPr>
              <w:t>Факт</w:t>
            </w:r>
          </w:p>
          <w:p w14:paraId="0E38871B" w14:textId="77777777" w:rsidR="00255133" w:rsidRPr="00FE39C9" w:rsidRDefault="00255133" w:rsidP="00206C46">
            <w:pPr>
              <w:pStyle w:val="22"/>
              <w:ind w:firstLine="0"/>
              <w:jc w:val="center"/>
              <w:rPr>
                <w:b/>
                <w:sz w:val="22"/>
                <w:szCs w:val="22"/>
              </w:rPr>
            </w:pPr>
            <w:r w:rsidRPr="00FE39C9">
              <w:rPr>
                <w:b/>
                <w:sz w:val="22"/>
                <w:szCs w:val="22"/>
                <w:lang w:val="en-US"/>
              </w:rPr>
              <w:t>I</w:t>
            </w:r>
            <w:r w:rsidRPr="00FE39C9">
              <w:rPr>
                <w:b/>
                <w:sz w:val="22"/>
                <w:szCs w:val="22"/>
              </w:rPr>
              <w:t xml:space="preserve"> пол. 2015</w:t>
            </w:r>
          </w:p>
        </w:tc>
        <w:tc>
          <w:tcPr>
            <w:tcW w:w="1417" w:type="dxa"/>
            <w:vMerge w:val="restart"/>
            <w:vAlign w:val="center"/>
          </w:tcPr>
          <w:p w14:paraId="29A3D334" w14:textId="77777777" w:rsidR="00255133" w:rsidRPr="00FE39C9" w:rsidRDefault="00255133" w:rsidP="00206C46">
            <w:pPr>
              <w:pStyle w:val="22"/>
              <w:ind w:firstLine="0"/>
              <w:jc w:val="center"/>
              <w:rPr>
                <w:b/>
                <w:sz w:val="22"/>
                <w:szCs w:val="22"/>
              </w:rPr>
            </w:pPr>
            <w:r w:rsidRPr="00FE39C9">
              <w:rPr>
                <w:b/>
                <w:sz w:val="22"/>
                <w:szCs w:val="22"/>
              </w:rPr>
              <w:t>Факт</w:t>
            </w:r>
          </w:p>
          <w:p w14:paraId="0CEA34CE" w14:textId="77777777" w:rsidR="00255133" w:rsidRPr="00FE39C9" w:rsidRDefault="00255133" w:rsidP="00206C46">
            <w:pPr>
              <w:pStyle w:val="22"/>
              <w:ind w:firstLine="0"/>
              <w:jc w:val="center"/>
              <w:rPr>
                <w:b/>
                <w:sz w:val="22"/>
                <w:szCs w:val="22"/>
              </w:rPr>
            </w:pPr>
            <w:r w:rsidRPr="00FE39C9">
              <w:rPr>
                <w:b/>
                <w:sz w:val="22"/>
                <w:szCs w:val="22"/>
                <w:lang w:val="en-US"/>
              </w:rPr>
              <w:t>I</w:t>
            </w:r>
            <w:r w:rsidRPr="00FE39C9">
              <w:rPr>
                <w:b/>
                <w:sz w:val="22"/>
                <w:szCs w:val="22"/>
              </w:rPr>
              <w:t xml:space="preserve"> пол. 2016</w:t>
            </w:r>
          </w:p>
        </w:tc>
        <w:tc>
          <w:tcPr>
            <w:tcW w:w="2268" w:type="dxa"/>
            <w:gridSpan w:val="2"/>
            <w:vAlign w:val="center"/>
          </w:tcPr>
          <w:p w14:paraId="0FF87E2F" w14:textId="77777777" w:rsidR="00255133" w:rsidRPr="00FE39C9" w:rsidRDefault="00255133" w:rsidP="00206C46">
            <w:pPr>
              <w:pStyle w:val="22"/>
              <w:ind w:firstLine="0"/>
              <w:jc w:val="center"/>
              <w:rPr>
                <w:b/>
                <w:sz w:val="22"/>
                <w:szCs w:val="22"/>
              </w:rPr>
            </w:pPr>
            <w:r w:rsidRPr="00FE39C9">
              <w:rPr>
                <w:b/>
                <w:sz w:val="22"/>
                <w:szCs w:val="22"/>
              </w:rPr>
              <w:t>Отклонение</w:t>
            </w:r>
          </w:p>
        </w:tc>
      </w:tr>
      <w:tr w:rsidR="00255133" w:rsidRPr="00FE39C9" w14:paraId="17427EE6" w14:textId="77777777" w:rsidTr="00D45409">
        <w:trPr>
          <w:trHeight w:val="70"/>
          <w:tblHeader/>
        </w:trPr>
        <w:tc>
          <w:tcPr>
            <w:tcW w:w="4361" w:type="dxa"/>
            <w:vMerge/>
            <w:vAlign w:val="center"/>
          </w:tcPr>
          <w:p w14:paraId="5FD3F034" w14:textId="77777777" w:rsidR="00255133" w:rsidRPr="00FE39C9" w:rsidRDefault="00255133" w:rsidP="00206C46">
            <w:pPr>
              <w:pStyle w:val="22"/>
              <w:ind w:firstLine="0"/>
              <w:jc w:val="center"/>
              <w:rPr>
                <w:b/>
                <w:sz w:val="22"/>
                <w:szCs w:val="22"/>
              </w:rPr>
            </w:pPr>
          </w:p>
        </w:tc>
        <w:tc>
          <w:tcPr>
            <w:tcW w:w="1418" w:type="dxa"/>
            <w:vMerge/>
            <w:vAlign w:val="center"/>
          </w:tcPr>
          <w:p w14:paraId="60B2F074" w14:textId="77777777" w:rsidR="00255133" w:rsidRPr="00FE39C9" w:rsidRDefault="00255133" w:rsidP="00206C46">
            <w:pPr>
              <w:jc w:val="center"/>
              <w:rPr>
                <w:b/>
                <w:sz w:val="22"/>
                <w:szCs w:val="22"/>
              </w:rPr>
            </w:pPr>
          </w:p>
        </w:tc>
        <w:tc>
          <w:tcPr>
            <w:tcW w:w="1417" w:type="dxa"/>
            <w:vMerge/>
            <w:vAlign w:val="center"/>
          </w:tcPr>
          <w:p w14:paraId="4BBF6BC1" w14:textId="77777777" w:rsidR="00255133" w:rsidRPr="00FE39C9" w:rsidRDefault="00255133" w:rsidP="00206C46">
            <w:pPr>
              <w:jc w:val="center"/>
              <w:rPr>
                <w:b/>
                <w:sz w:val="22"/>
                <w:szCs w:val="22"/>
              </w:rPr>
            </w:pPr>
          </w:p>
        </w:tc>
        <w:tc>
          <w:tcPr>
            <w:tcW w:w="1134" w:type="dxa"/>
            <w:vAlign w:val="center"/>
          </w:tcPr>
          <w:p w14:paraId="0995AE3F" w14:textId="77777777" w:rsidR="00255133" w:rsidRPr="00FE39C9" w:rsidRDefault="00255133" w:rsidP="00206C46">
            <w:pPr>
              <w:pStyle w:val="22"/>
              <w:ind w:firstLine="0"/>
              <w:jc w:val="center"/>
              <w:rPr>
                <w:b/>
                <w:sz w:val="22"/>
                <w:szCs w:val="22"/>
              </w:rPr>
            </w:pPr>
            <w:r w:rsidRPr="00FE39C9">
              <w:rPr>
                <w:b/>
                <w:sz w:val="22"/>
                <w:szCs w:val="22"/>
              </w:rPr>
              <w:t>+/-</w:t>
            </w:r>
          </w:p>
        </w:tc>
        <w:tc>
          <w:tcPr>
            <w:tcW w:w="1134" w:type="dxa"/>
            <w:vAlign w:val="center"/>
          </w:tcPr>
          <w:p w14:paraId="4E4A6647" w14:textId="77777777" w:rsidR="00255133" w:rsidRPr="00FE39C9" w:rsidRDefault="00255133" w:rsidP="00206C46">
            <w:pPr>
              <w:pStyle w:val="22"/>
              <w:ind w:firstLine="0"/>
              <w:jc w:val="center"/>
              <w:rPr>
                <w:b/>
                <w:sz w:val="22"/>
                <w:szCs w:val="22"/>
              </w:rPr>
            </w:pPr>
            <w:r w:rsidRPr="00FE39C9">
              <w:rPr>
                <w:b/>
                <w:sz w:val="22"/>
                <w:szCs w:val="22"/>
              </w:rPr>
              <w:t>%</w:t>
            </w:r>
          </w:p>
        </w:tc>
      </w:tr>
      <w:tr w:rsidR="00255133" w:rsidRPr="00FE39C9" w14:paraId="6D750115" w14:textId="77777777" w:rsidTr="00D45409">
        <w:trPr>
          <w:trHeight w:val="70"/>
        </w:trPr>
        <w:tc>
          <w:tcPr>
            <w:tcW w:w="4361" w:type="dxa"/>
            <w:vAlign w:val="center"/>
          </w:tcPr>
          <w:p w14:paraId="6D0AED82" w14:textId="77777777" w:rsidR="00255133" w:rsidRPr="00FE39C9" w:rsidRDefault="00255133" w:rsidP="00206C46">
            <w:pPr>
              <w:pStyle w:val="22"/>
              <w:ind w:firstLine="0"/>
              <w:rPr>
                <w:sz w:val="22"/>
                <w:szCs w:val="22"/>
              </w:rPr>
            </w:pPr>
            <w:r w:rsidRPr="00FE39C9">
              <w:rPr>
                <w:sz w:val="22"/>
                <w:szCs w:val="22"/>
              </w:rPr>
              <w:t>Социально-педагогические услуги</w:t>
            </w:r>
          </w:p>
        </w:tc>
        <w:tc>
          <w:tcPr>
            <w:tcW w:w="1418" w:type="dxa"/>
            <w:vAlign w:val="center"/>
          </w:tcPr>
          <w:p w14:paraId="574677A8" w14:textId="77777777" w:rsidR="00255133" w:rsidRPr="00FE39C9" w:rsidRDefault="00255133" w:rsidP="00206C46">
            <w:pPr>
              <w:jc w:val="center"/>
              <w:rPr>
                <w:sz w:val="22"/>
                <w:szCs w:val="22"/>
              </w:rPr>
            </w:pPr>
            <w:r w:rsidRPr="00FE39C9">
              <w:rPr>
                <w:sz w:val="22"/>
                <w:szCs w:val="22"/>
              </w:rPr>
              <w:t>12 499</w:t>
            </w:r>
          </w:p>
        </w:tc>
        <w:tc>
          <w:tcPr>
            <w:tcW w:w="1417" w:type="dxa"/>
            <w:vAlign w:val="center"/>
          </w:tcPr>
          <w:p w14:paraId="4569435E" w14:textId="77777777" w:rsidR="00255133" w:rsidRPr="00FE39C9" w:rsidRDefault="00255133" w:rsidP="00206C46">
            <w:pPr>
              <w:jc w:val="center"/>
              <w:rPr>
                <w:sz w:val="22"/>
                <w:szCs w:val="22"/>
              </w:rPr>
            </w:pPr>
            <w:r w:rsidRPr="00FE39C9">
              <w:rPr>
                <w:sz w:val="22"/>
                <w:szCs w:val="22"/>
              </w:rPr>
              <w:t>24 700</w:t>
            </w:r>
          </w:p>
        </w:tc>
        <w:tc>
          <w:tcPr>
            <w:tcW w:w="1134" w:type="dxa"/>
            <w:vAlign w:val="center"/>
          </w:tcPr>
          <w:p w14:paraId="724A5718" w14:textId="77777777" w:rsidR="00255133" w:rsidRPr="00FE39C9" w:rsidRDefault="00255133" w:rsidP="00206C46">
            <w:pPr>
              <w:jc w:val="center"/>
              <w:rPr>
                <w:color w:val="000000"/>
                <w:sz w:val="22"/>
                <w:szCs w:val="22"/>
              </w:rPr>
            </w:pPr>
            <w:r w:rsidRPr="00FE39C9">
              <w:rPr>
                <w:color w:val="000000"/>
                <w:sz w:val="22"/>
                <w:szCs w:val="22"/>
              </w:rPr>
              <w:t>12 201</w:t>
            </w:r>
          </w:p>
        </w:tc>
        <w:tc>
          <w:tcPr>
            <w:tcW w:w="1134" w:type="dxa"/>
            <w:vAlign w:val="center"/>
          </w:tcPr>
          <w:p w14:paraId="28FC2DC7" w14:textId="77777777" w:rsidR="00255133" w:rsidRPr="00FE39C9" w:rsidRDefault="00255133" w:rsidP="00206C46">
            <w:pPr>
              <w:jc w:val="center"/>
              <w:rPr>
                <w:color w:val="000000"/>
                <w:sz w:val="22"/>
                <w:szCs w:val="22"/>
              </w:rPr>
            </w:pPr>
            <w:r w:rsidRPr="00FE39C9">
              <w:rPr>
                <w:color w:val="000000"/>
                <w:sz w:val="22"/>
                <w:szCs w:val="22"/>
              </w:rPr>
              <w:t>197,6</w:t>
            </w:r>
          </w:p>
        </w:tc>
      </w:tr>
      <w:tr w:rsidR="00255133" w:rsidRPr="00FE39C9" w14:paraId="3CB5A03A" w14:textId="77777777" w:rsidTr="00D45409">
        <w:trPr>
          <w:trHeight w:val="70"/>
        </w:trPr>
        <w:tc>
          <w:tcPr>
            <w:tcW w:w="4361" w:type="dxa"/>
            <w:vAlign w:val="center"/>
          </w:tcPr>
          <w:p w14:paraId="3CB78202" w14:textId="77777777" w:rsidR="00255133" w:rsidRPr="00FE39C9" w:rsidRDefault="00255133" w:rsidP="00206C46">
            <w:pPr>
              <w:pStyle w:val="22"/>
              <w:ind w:firstLine="0"/>
              <w:rPr>
                <w:sz w:val="22"/>
                <w:szCs w:val="22"/>
              </w:rPr>
            </w:pPr>
            <w:r w:rsidRPr="00FE39C9">
              <w:rPr>
                <w:sz w:val="22"/>
                <w:szCs w:val="22"/>
              </w:rPr>
              <w:t>Социально-психологические услуги</w:t>
            </w:r>
          </w:p>
        </w:tc>
        <w:tc>
          <w:tcPr>
            <w:tcW w:w="1418" w:type="dxa"/>
            <w:vAlign w:val="center"/>
          </w:tcPr>
          <w:p w14:paraId="67035879" w14:textId="77777777" w:rsidR="00255133" w:rsidRPr="00FE39C9" w:rsidRDefault="00255133" w:rsidP="00206C46">
            <w:pPr>
              <w:jc w:val="center"/>
              <w:rPr>
                <w:sz w:val="22"/>
                <w:szCs w:val="22"/>
              </w:rPr>
            </w:pPr>
            <w:r w:rsidRPr="00FE39C9">
              <w:rPr>
                <w:sz w:val="22"/>
                <w:szCs w:val="22"/>
              </w:rPr>
              <w:t>2 465</w:t>
            </w:r>
          </w:p>
        </w:tc>
        <w:tc>
          <w:tcPr>
            <w:tcW w:w="1417" w:type="dxa"/>
            <w:vAlign w:val="center"/>
          </w:tcPr>
          <w:p w14:paraId="0665FA52" w14:textId="77777777" w:rsidR="00255133" w:rsidRPr="00FE39C9" w:rsidRDefault="00255133" w:rsidP="00206C46">
            <w:pPr>
              <w:jc w:val="center"/>
              <w:rPr>
                <w:sz w:val="22"/>
                <w:szCs w:val="22"/>
              </w:rPr>
            </w:pPr>
            <w:r w:rsidRPr="00FE39C9">
              <w:rPr>
                <w:sz w:val="22"/>
                <w:szCs w:val="22"/>
              </w:rPr>
              <w:t>9 830</w:t>
            </w:r>
          </w:p>
        </w:tc>
        <w:tc>
          <w:tcPr>
            <w:tcW w:w="1134" w:type="dxa"/>
            <w:vAlign w:val="center"/>
          </w:tcPr>
          <w:p w14:paraId="1140BF88" w14:textId="77777777" w:rsidR="00255133" w:rsidRPr="00FE39C9" w:rsidRDefault="00255133" w:rsidP="00206C46">
            <w:pPr>
              <w:jc w:val="center"/>
              <w:rPr>
                <w:sz w:val="22"/>
                <w:szCs w:val="22"/>
              </w:rPr>
            </w:pPr>
            <w:r w:rsidRPr="00FE39C9">
              <w:rPr>
                <w:sz w:val="22"/>
                <w:szCs w:val="22"/>
              </w:rPr>
              <w:t>7 365</w:t>
            </w:r>
          </w:p>
        </w:tc>
        <w:tc>
          <w:tcPr>
            <w:tcW w:w="1134" w:type="dxa"/>
            <w:vAlign w:val="center"/>
          </w:tcPr>
          <w:p w14:paraId="7C009088" w14:textId="77777777" w:rsidR="00255133" w:rsidRPr="00FE39C9" w:rsidRDefault="00255133" w:rsidP="00206C46">
            <w:pPr>
              <w:jc w:val="center"/>
              <w:rPr>
                <w:sz w:val="22"/>
                <w:szCs w:val="22"/>
              </w:rPr>
            </w:pPr>
            <w:r w:rsidRPr="00FE39C9">
              <w:rPr>
                <w:sz w:val="22"/>
                <w:szCs w:val="22"/>
              </w:rPr>
              <w:t>398,8</w:t>
            </w:r>
          </w:p>
        </w:tc>
      </w:tr>
      <w:tr w:rsidR="00255133" w:rsidRPr="00FE39C9" w14:paraId="0D843FA1" w14:textId="77777777" w:rsidTr="00D45409">
        <w:tc>
          <w:tcPr>
            <w:tcW w:w="4361" w:type="dxa"/>
            <w:vAlign w:val="center"/>
          </w:tcPr>
          <w:p w14:paraId="1ED09D6D" w14:textId="77777777" w:rsidR="00255133" w:rsidRPr="00FE39C9" w:rsidRDefault="00255133" w:rsidP="00206C46">
            <w:pPr>
              <w:pStyle w:val="22"/>
              <w:ind w:firstLine="0"/>
              <w:rPr>
                <w:sz w:val="22"/>
                <w:szCs w:val="22"/>
              </w:rPr>
            </w:pPr>
            <w:r w:rsidRPr="00FE39C9">
              <w:rPr>
                <w:sz w:val="22"/>
                <w:szCs w:val="22"/>
              </w:rPr>
              <w:t>Социально-медицинские услуги</w:t>
            </w:r>
          </w:p>
        </w:tc>
        <w:tc>
          <w:tcPr>
            <w:tcW w:w="1418" w:type="dxa"/>
            <w:vAlign w:val="center"/>
          </w:tcPr>
          <w:p w14:paraId="44341598" w14:textId="77777777" w:rsidR="00255133" w:rsidRPr="00FE39C9" w:rsidRDefault="00255133" w:rsidP="00206C46">
            <w:pPr>
              <w:jc w:val="center"/>
              <w:rPr>
                <w:sz w:val="22"/>
                <w:szCs w:val="22"/>
              </w:rPr>
            </w:pPr>
            <w:r w:rsidRPr="00FE39C9">
              <w:rPr>
                <w:sz w:val="22"/>
                <w:szCs w:val="22"/>
              </w:rPr>
              <w:t>3 998</w:t>
            </w:r>
          </w:p>
        </w:tc>
        <w:tc>
          <w:tcPr>
            <w:tcW w:w="1417" w:type="dxa"/>
            <w:vAlign w:val="center"/>
          </w:tcPr>
          <w:p w14:paraId="1D2D4E80" w14:textId="77777777" w:rsidR="00255133" w:rsidRPr="00FE39C9" w:rsidRDefault="00255133" w:rsidP="00206C46">
            <w:pPr>
              <w:jc w:val="center"/>
              <w:rPr>
                <w:sz w:val="22"/>
                <w:szCs w:val="22"/>
              </w:rPr>
            </w:pPr>
            <w:r w:rsidRPr="00FE39C9">
              <w:rPr>
                <w:sz w:val="22"/>
                <w:szCs w:val="22"/>
              </w:rPr>
              <w:t>12 300</w:t>
            </w:r>
          </w:p>
        </w:tc>
        <w:tc>
          <w:tcPr>
            <w:tcW w:w="1134" w:type="dxa"/>
            <w:vAlign w:val="center"/>
          </w:tcPr>
          <w:p w14:paraId="6E2935A7" w14:textId="77777777" w:rsidR="00255133" w:rsidRPr="00FE39C9" w:rsidRDefault="00255133" w:rsidP="00206C46">
            <w:pPr>
              <w:jc w:val="center"/>
              <w:rPr>
                <w:sz w:val="22"/>
                <w:szCs w:val="22"/>
              </w:rPr>
            </w:pPr>
            <w:r w:rsidRPr="00FE39C9">
              <w:rPr>
                <w:sz w:val="22"/>
                <w:szCs w:val="22"/>
              </w:rPr>
              <w:t>8 302</w:t>
            </w:r>
          </w:p>
        </w:tc>
        <w:tc>
          <w:tcPr>
            <w:tcW w:w="1134" w:type="dxa"/>
            <w:vAlign w:val="center"/>
          </w:tcPr>
          <w:p w14:paraId="3DFC2780" w14:textId="77777777" w:rsidR="00255133" w:rsidRPr="00FE39C9" w:rsidRDefault="00255133" w:rsidP="00206C46">
            <w:pPr>
              <w:jc w:val="center"/>
              <w:rPr>
                <w:sz w:val="22"/>
                <w:szCs w:val="22"/>
              </w:rPr>
            </w:pPr>
            <w:r w:rsidRPr="00FE39C9">
              <w:rPr>
                <w:sz w:val="22"/>
                <w:szCs w:val="22"/>
              </w:rPr>
              <w:t>307,7</w:t>
            </w:r>
          </w:p>
        </w:tc>
      </w:tr>
      <w:tr w:rsidR="00255133" w:rsidRPr="00FE39C9" w14:paraId="40F0D513" w14:textId="77777777" w:rsidTr="00D45409">
        <w:trPr>
          <w:trHeight w:val="70"/>
        </w:trPr>
        <w:tc>
          <w:tcPr>
            <w:tcW w:w="4361" w:type="dxa"/>
            <w:vAlign w:val="center"/>
          </w:tcPr>
          <w:p w14:paraId="2589CD12" w14:textId="77777777" w:rsidR="00255133" w:rsidRPr="00FE39C9" w:rsidRDefault="00255133" w:rsidP="00206C46">
            <w:pPr>
              <w:pStyle w:val="22"/>
              <w:ind w:firstLine="0"/>
              <w:rPr>
                <w:sz w:val="22"/>
                <w:szCs w:val="22"/>
              </w:rPr>
            </w:pPr>
            <w:r w:rsidRPr="00FE39C9">
              <w:rPr>
                <w:sz w:val="22"/>
                <w:szCs w:val="22"/>
              </w:rPr>
              <w:t>Социально-бытовые услуги</w:t>
            </w:r>
          </w:p>
        </w:tc>
        <w:tc>
          <w:tcPr>
            <w:tcW w:w="1418" w:type="dxa"/>
            <w:vAlign w:val="center"/>
          </w:tcPr>
          <w:p w14:paraId="328CED41" w14:textId="77777777" w:rsidR="00255133" w:rsidRPr="00FE39C9" w:rsidRDefault="00255133" w:rsidP="00206C46">
            <w:pPr>
              <w:jc w:val="center"/>
              <w:rPr>
                <w:sz w:val="22"/>
                <w:szCs w:val="22"/>
              </w:rPr>
            </w:pPr>
            <w:r w:rsidRPr="00FE39C9">
              <w:rPr>
                <w:sz w:val="22"/>
                <w:szCs w:val="22"/>
              </w:rPr>
              <w:t>5 422</w:t>
            </w:r>
          </w:p>
        </w:tc>
        <w:tc>
          <w:tcPr>
            <w:tcW w:w="1417" w:type="dxa"/>
            <w:vAlign w:val="center"/>
          </w:tcPr>
          <w:p w14:paraId="6376958D" w14:textId="77777777" w:rsidR="00255133" w:rsidRPr="00FE39C9" w:rsidRDefault="00255133" w:rsidP="00206C46">
            <w:pPr>
              <w:jc w:val="center"/>
              <w:rPr>
                <w:sz w:val="22"/>
                <w:szCs w:val="22"/>
              </w:rPr>
            </w:pPr>
            <w:r w:rsidRPr="00FE39C9">
              <w:rPr>
                <w:sz w:val="22"/>
                <w:szCs w:val="22"/>
              </w:rPr>
              <w:t>45 460</w:t>
            </w:r>
          </w:p>
        </w:tc>
        <w:tc>
          <w:tcPr>
            <w:tcW w:w="1134" w:type="dxa"/>
            <w:vAlign w:val="center"/>
          </w:tcPr>
          <w:p w14:paraId="5754323D" w14:textId="77777777" w:rsidR="00255133" w:rsidRPr="00FE39C9" w:rsidRDefault="00255133" w:rsidP="00206C46">
            <w:pPr>
              <w:jc w:val="center"/>
              <w:rPr>
                <w:sz w:val="22"/>
                <w:szCs w:val="22"/>
              </w:rPr>
            </w:pPr>
            <w:r w:rsidRPr="00FE39C9">
              <w:rPr>
                <w:sz w:val="22"/>
                <w:szCs w:val="22"/>
              </w:rPr>
              <w:t>40 038</w:t>
            </w:r>
          </w:p>
        </w:tc>
        <w:tc>
          <w:tcPr>
            <w:tcW w:w="1134" w:type="dxa"/>
            <w:vAlign w:val="center"/>
          </w:tcPr>
          <w:p w14:paraId="54183D34" w14:textId="77777777" w:rsidR="00255133" w:rsidRPr="00FE39C9" w:rsidRDefault="00255133" w:rsidP="00206C46">
            <w:pPr>
              <w:jc w:val="center"/>
              <w:rPr>
                <w:sz w:val="22"/>
                <w:szCs w:val="22"/>
              </w:rPr>
            </w:pPr>
            <w:r w:rsidRPr="00FE39C9">
              <w:rPr>
                <w:sz w:val="22"/>
                <w:szCs w:val="22"/>
              </w:rPr>
              <w:t>838,4</w:t>
            </w:r>
          </w:p>
        </w:tc>
      </w:tr>
      <w:tr w:rsidR="00255133" w:rsidRPr="00FE39C9" w14:paraId="202A58BD" w14:textId="77777777" w:rsidTr="00D45409">
        <w:trPr>
          <w:trHeight w:val="70"/>
        </w:trPr>
        <w:tc>
          <w:tcPr>
            <w:tcW w:w="4361" w:type="dxa"/>
            <w:vAlign w:val="center"/>
          </w:tcPr>
          <w:p w14:paraId="722B03EE" w14:textId="77777777" w:rsidR="00255133" w:rsidRPr="00FE39C9" w:rsidRDefault="00255133" w:rsidP="00206C46">
            <w:pPr>
              <w:pStyle w:val="22"/>
              <w:ind w:firstLine="0"/>
              <w:rPr>
                <w:sz w:val="22"/>
                <w:szCs w:val="22"/>
              </w:rPr>
            </w:pPr>
            <w:r w:rsidRPr="00FE39C9">
              <w:rPr>
                <w:sz w:val="22"/>
                <w:szCs w:val="22"/>
              </w:rPr>
              <w:t>Социально-правовые услуги</w:t>
            </w:r>
          </w:p>
        </w:tc>
        <w:tc>
          <w:tcPr>
            <w:tcW w:w="1418" w:type="dxa"/>
            <w:vAlign w:val="center"/>
          </w:tcPr>
          <w:p w14:paraId="7742ACFB" w14:textId="77777777" w:rsidR="00255133" w:rsidRPr="00FE39C9" w:rsidRDefault="00255133" w:rsidP="00206C46">
            <w:pPr>
              <w:jc w:val="center"/>
              <w:rPr>
                <w:sz w:val="22"/>
                <w:szCs w:val="22"/>
              </w:rPr>
            </w:pPr>
            <w:r w:rsidRPr="00FE39C9">
              <w:rPr>
                <w:sz w:val="22"/>
                <w:szCs w:val="22"/>
              </w:rPr>
              <w:t>53</w:t>
            </w:r>
          </w:p>
        </w:tc>
        <w:tc>
          <w:tcPr>
            <w:tcW w:w="1417" w:type="dxa"/>
            <w:vAlign w:val="center"/>
          </w:tcPr>
          <w:p w14:paraId="53F30C33" w14:textId="77777777" w:rsidR="00255133" w:rsidRPr="00FE39C9" w:rsidRDefault="00255133" w:rsidP="00206C46">
            <w:pPr>
              <w:jc w:val="center"/>
              <w:rPr>
                <w:sz w:val="22"/>
                <w:szCs w:val="22"/>
              </w:rPr>
            </w:pPr>
            <w:r w:rsidRPr="00FE39C9">
              <w:rPr>
                <w:sz w:val="22"/>
                <w:szCs w:val="22"/>
              </w:rPr>
              <w:t>2</w:t>
            </w:r>
          </w:p>
        </w:tc>
        <w:tc>
          <w:tcPr>
            <w:tcW w:w="1134" w:type="dxa"/>
            <w:vAlign w:val="center"/>
          </w:tcPr>
          <w:p w14:paraId="2E27D379" w14:textId="77777777" w:rsidR="00255133" w:rsidRPr="00FE39C9" w:rsidRDefault="00255133" w:rsidP="00206C46">
            <w:pPr>
              <w:jc w:val="center"/>
              <w:rPr>
                <w:sz w:val="22"/>
                <w:szCs w:val="22"/>
              </w:rPr>
            </w:pPr>
            <w:r w:rsidRPr="00FE39C9">
              <w:rPr>
                <w:sz w:val="22"/>
                <w:szCs w:val="22"/>
              </w:rPr>
              <w:t>-51</w:t>
            </w:r>
          </w:p>
        </w:tc>
        <w:tc>
          <w:tcPr>
            <w:tcW w:w="1134" w:type="dxa"/>
            <w:vAlign w:val="center"/>
          </w:tcPr>
          <w:p w14:paraId="48E8A5B8" w14:textId="77777777" w:rsidR="00255133" w:rsidRPr="00FE39C9" w:rsidRDefault="00255133" w:rsidP="00206C46">
            <w:pPr>
              <w:jc w:val="center"/>
              <w:rPr>
                <w:sz w:val="22"/>
                <w:szCs w:val="22"/>
              </w:rPr>
            </w:pPr>
            <w:r w:rsidRPr="00FE39C9">
              <w:rPr>
                <w:sz w:val="22"/>
                <w:szCs w:val="22"/>
              </w:rPr>
              <w:t>3,8</w:t>
            </w:r>
          </w:p>
        </w:tc>
      </w:tr>
      <w:tr w:rsidR="00255133" w:rsidRPr="00FE39C9" w14:paraId="20A5D425" w14:textId="77777777" w:rsidTr="00D45409">
        <w:trPr>
          <w:trHeight w:val="122"/>
        </w:trPr>
        <w:tc>
          <w:tcPr>
            <w:tcW w:w="4361" w:type="dxa"/>
            <w:vAlign w:val="center"/>
          </w:tcPr>
          <w:p w14:paraId="139B1CC9" w14:textId="77777777" w:rsidR="00255133" w:rsidRPr="00FE39C9" w:rsidRDefault="00255133" w:rsidP="00206C46">
            <w:pPr>
              <w:pStyle w:val="22"/>
              <w:ind w:firstLine="0"/>
              <w:rPr>
                <w:sz w:val="22"/>
                <w:szCs w:val="22"/>
              </w:rPr>
            </w:pPr>
            <w:r w:rsidRPr="00FE39C9">
              <w:rPr>
                <w:sz w:val="22"/>
                <w:szCs w:val="22"/>
              </w:rPr>
              <w:t>Социально-экономические услуги</w:t>
            </w:r>
          </w:p>
        </w:tc>
        <w:tc>
          <w:tcPr>
            <w:tcW w:w="1418" w:type="dxa"/>
            <w:vAlign w:val="center"/>
          </w:tcPr>
          <w:p w14:paraId="40AC017E" w14:textId="77777777" w:rsidR="00255133" w:rsidRPr="00FE39C9" w:rsidRDefault="00255133" w:rsidP="00206C46">
            <w:pPr>
              <w:jc w:val="center"/>
              <w:rPr>
                <w:sz w:val="22"/>
                <w:szCs w:val="22"/>
              </w:rPr>
            </w:pPr>
            <w:r w:rsidRPr="00FE39C9">
              <w:rPr>
                <w:sz w:val="22"/>
                <w:szCs w:val="22"/>
              </w:rPr>
              <w:t>2 015</w:t>
            </w:r>
          </w:p>
        </w:tc>
        <w:tc>
          <w:tcPr>
            <w:tcW w:w="1417" w:type="dxa"/>
            <w:vAlign w:val="center"/>
          </w:tcPr>
          <w:p w14:paraId="21C21AA3" w14:textId="77777777" w:rsidR="00255133" w:rsidRPr="00FE39C9" w:rsidRDefault="00255133" w:rsidP="00206C46">
            <w:pPr>
              <w:jc w:val="center"/>
              <w:rPr>
                <w:sz w:val="22"/>
                <w:szCs w:val="22"/>
              </w:rPr>
            </w:pPr>
            <w:r w:rsidRPr="00FE39C9">
              <w:rPr>
                <w:sz w:val="22"/>
                <w:szCs w:val="22"/>
              </w:rPr>
              <w:t>0</w:t>
            </w:r>
          </w:p>
        </w:tc>
        <w:tc>
          <w:tcPr>
            <w:tcW w:w="1134" w:type="dxa"/>
            <w:vAlign w:val="center"/>
          </w:tcPr>
          <w:p w14:paraId="2E84AD37" w14:textId="77777777" w:rsidR="00255133" w:rsidRPr="00FE39C9" w:rsidRDefault="00255133" w:rsidP="00206C46">
            <w:pPr>
              <w:jc w:val="center"/>
              <w:rPr>
                <w:sz w:val="22"/>
                <w:szCs w:val="22"/>
              </w:rPr>
            </w:pPr>
            <w:r w:rsidRPr="00FE39C9">
              <w:rPr>
                <w:sz w:val="22"/>
                <w:szCs w:val="22"/>
              </w:rPr>
              <w:t>-2 015</w:t>
            </w:r>
          </w:p>
        </w:tc>
        <w:tc>
          <w:tcPr>
            <w:tcW w:w="1134" w:type="dxa"/>
            <w:vAlign w:val="center"/>
          </w:tcPr>
          <w:p w14:paraId="32F5F431" w14:textId="77777777" w:rsidR="00255133" w:rsidRPr="00FE39C9" w:rsidRDefault="00255133" w:rsidP="00206C46">
            <w:pPr>
              <w:jc w:val="center"/>
              <w:rPr>
                <w:color w:val="000000"/>
                <w:sz w:val="22"/>
                <w:szCs w:val="22"/>
              </w:rPr>
            </w:pPr>
            <w:r w:rsidRPr="00FE39C9">
              <w:rPr>
                <w:color w:val="000000"/>
                <w:sz w:val="22"/>
                <w:szCs w:val="22"/>
              </w:rPr>
              <w:t>-</w:t>
            </w:r>
          </w:p>
        </w:tc>
      </w:tr>
      <w:tr w:rsidR="00255133" w:rsidRPr="00FE39C9" w14:paraId="2A2F222C" w14:textId="77777777" w:rsidTr="00D45409">
        <w:trPr>
          <w:trHeight w:val="122"/>
        </w:trPr>
        <w:tc>
          <w:tcPr>
            <w:tcW w:w="4361" w:type="dxa"/>
            <w:vAlign w:val="center"/>
          </w:tcPr>
          <w:p w14:paraId="14C848D7" w14:textId="77777777" w:rsidR="00255133" w:rsidRPr="00FE39C9" w:rsidRDefault="00255133" w:rsidP="00206C46">
            <w:pPr>
              <w:pStyle w:val="22"/>
              <w:ind w:firstLine="0"/>
              <w:rPr>
                <w:sz w:val="22"/>
                <w:szCs w:val="22"/>
              </w:rPr>
            </w:pPr>
            <w:r w:rsidRPr="00FE39C9">
              <w:rPr>
                <w:sz w:val="22"/>
                <w:szCs w:val="22"/>
              </w:rPr>
              <w:t>Прочие услуги (культурно-массовые мероприятия и подарки к праздничным датам)</w:t>
            </w:r>
          </w:p>
        </w:tc>
        <w:tc>
          <w:tcPr>
            <w:tcW w:w="1418" w:type="dxa"/>
            <w:vAlign w:val="center"/>
          </w:tcPr>
          <w:p w14:paraId="629F18D3" w14:textId="77777777" w:rsidR="00255133" w:rsidRPr="00FE39C9" w:rsidRDefault="00255133" w:rsidP="00206C46">
            <w:pPr>
              <w:jc w:val="center"/>
              <w:rPr>
                <w:sz w:val="22"/>
                <w:szCs w:val="22"/>
              </w:rPr>
            </w:pPr>
            <w:r w:rsidRPr="00FE39C9">
              <w:rPr>
                <w:sz w:val="22"/>
                <w:szCs w:val="22"/>
              </w:rPr>
              <w:t>6 240</w:t>
            </w:r>
          </w:p>
        </w:tc>
        <w:tc>
          <w:tcPr>
            <w:tcW w:w="1417" w:type="dxa"/>
            <w:vAlign w:val="center"/>
          </w:tcPr>
          <w:p w14:paraId="0C8843C0" w14:textId="77777777" w:rsidR="00255133" w:rsidRPr="00FE39C9" w:rsidRDefault="00255133" w:rsidP="00206C46">
            <w:pPr>
              <w:jc w:val="center"/>
              <w:rPr>
                <w:sz w:val="22"/>
                <w:szCs w:val="22"/>
              </w:rPr>
            </w:pPr>
            <w:r w:rsidRPr="00FE39C9">
              <w:rPr>
                <w:sz w:val="22"/>
                <w:szCs w:val="22"/>
              </w:rPr>
              <w:t>0</w:t>
            </w:r>
          </w:p>
        </w:tc>
        <w:tc>
          <w:tcPr>
            <w:tcW w:w="1134" w:type="dxa"/>
            <w:vAlign w:val="center"/>
          </w:tcPr>
          <w:p w14:paraId="629BE235" w14:textId="77777777" w:rsidR="00255133" w:rsidRPr="00FE39C9" w:rsidRDefault="00255133" w:rsidP="00206C46">
            <w:pPr>
              <w:jc w:val="center"/>
              <w:rPr>
                <w:sz w:val="22"/>
                <w:szCs w:val="22"/>
              </w:rPr>
            </w:pPr>
            <w:r w:rsidRPr="00FE39C9">
              <w:rPr>
                <w:sz w:val="22"/>
                <w:szCs w:val="22"/>
              </w:rPr>
              <w:t>-6 240</w:t>
            </w:r>
          </w:p>
        </w:tc>
        <w:tc>
          <w:tcPr>
            <w:tcW w:w="1134" w:type="dxa"/>
            <w:vAlign w:val="center"/>
          </w:tcPr>
          <w:p w14:paraId="1141F3B5" w14:textId="77777777" w:rsidR="00255133" w:rsidRPr="00FE39C9" w:rsidRDefault="00255133" w:rsidP="00206C46">
            <w:pPr>
              <w:jc w:val="center"/>
              <w:rPr>
                <w:color w:val="000000"/>
                <w:sz w:val="22"/>
                <w:szCs w:val="22"/>
              </w:rPr>
            </w:pPr>
            <w:r w:rsidRPr="00FE39C9">
              <w:rPr>
                <w:color w:val="000000"/>
                <w:sz w:val="22"/>
                <w:szCs w:val="22"/>
              </w:rPr>
              <w:t>-</w:t>
            </w:r>
          </w:p>
        </w:tc>
      </w:tr>
      <w:tr w:rsidR="00255133" w:rsidRPr="00FE39C9" w14:paraId="2E476895" w14:textId="77777777" w:rsidTr="00D45409">
        <w:trPr>
          <w:trHeight w:val="70"/>
        </w:trPr>
        <w:tc>
          <w:tcPr>
            <w:tcW w:w="4361" w:type="dxa"/>
            <w:vAlign w:val="center"/>
          </w:tcPr>
          <w:p w14:paraId="6D3ECD65" w14:textId="77777777" w:rsidR="00255133" w:rsidRPr="00FE39C9" w:rsidRDefault="00255133" w:rsidP="00206C46">
            <w:pPr>
              <w:rPr>
                <w:sz w:val="22"/>
                <w:szCs w:val="22"/>
              </w:rPr>
            </w:pPr>
            <w:r w:rsidRPr="00FE39C9">
              <w:rPr>
                <w:sz w:val="22"/>
                <w:szCs w:val="22"/>
              </w:rPr>
              <w:t>Социально-трудовые</w:t>
            </w:r>
          </w:p>
        </w:tc>
        <w:tc>
          <w:tcPr>
            <w:tcW w:w="1418" w:type="dxa"/>
            <w:vAlign w:val="center"/>
          </w:tcPr>
          <w:p w14:paraId="1D5A8C9C" w14:textId="77777777" w:rsidR="00255133" w:rsidRPr="00FE39C9" w:rsidRDefault="00255133" w:rsidP="00206C46">
            <w:pPr>
              <w:jc w:val="center"/>
              <w:rPr>
                <w:sz w:val="22"/>
                <w:szCs w:val="22"/>
              </w:rPr>
            </w:pPr>
            <w:r w:rsidRPr="00FE39C9">
              <w:rPr>
                <w:sz w:val="22"/>
                <w:szCs w:val="22"/>
              </w:rPr>
              <w:t>0</w:t>
            </w:r>
          </w:p>
        </w:tc>
        <w:tc>
          <w:tcPr>
            <w:tcW w:w="1417" w:type="dxa"/>
            <w:vAlign w:val="center"/>
          </w:tcPr>
          <w:p w14:paraId="35D10C52" w14:textId="77777777" w:rsidR="00255133" w:rsidRPr="00FE39C9" w:rsidRDefault="00255133" w:rsidP="00206C46">
            <w:pPr>
              <w:jc w:val="center"/>
              <w:rPr>
                <w:sz w:val="22"/>
                <w:szCs w:val="22"/>
              </w:rPr>
            </w:pPr>
            <w:r w:rsidRPr="00FE39C9">
              <w:rPr>
                <w:sz w:val="22"/>
                <w:szCs w:val="22"/>
              </w:rPr>
              <w:t>4 070</w:t>
            </w:r>
          </w:p>
        </w:tc>
        <w:tc>
          <w:tcPr>
            <w:tcW w:w="1134" w:type="dxa"/>
            <w:vAlign w:val="center"/>
          </w:tcPr>
          <w:p w14:paraId="2FD282DA" w14:textId="77777777" w:rsidR="00255133" w:rsidRPr="00FE39C9" w:rsidRDefault="00255133" w:rsidP="00206C46">
            <w:pPr>
              <w:jc w:val="center"/>
              <w:rPr>
                <w:sz w:val="22"/>
                <w:szCs w:val="22"/>
              </w:rPr>
            </w:pPr>
            <w:r w:rsidRPr="00FE39C9">
              <w:rPr>
                <w:sz w:val="22"/>
                <w:szCs w:val="22"/>
              </w:rPr>
              <w:t>4 070</w:t>
            </w:r>
          </w:p>
        </w:tc>
        <w:tc>
          <w:tcPr>
            <w:tcW w:w="1134" w:type="dxa"/>
            <w:vAlign w:val="center"/>
          </w:tcPr>
          <w:p w14:paraId="39F2AF9A" w14:textId="77777777" w:rsidR="00255133" w:rsidRPr="00FE39C9" w:rsidRDefault="00255133" w:rsidP="00206C46">
            <w:pPr>
              <w:jc w:val="center"/>
              <w:rPr>
                <w:b/>
                <w:bCs/>
                <w:color w:val="000000"/>
                <w:sz w:val="22"/>
                <w:szCs w:val="22"/>
              </w:rPr>
            </w:pPr>
            <w:r w:rsidRPr="00FE39C9">
              <w:rPr>
                <w:b/>
                <w:bCs/>
                <w:color w:val="000000"/>
                <w:sz w:val="22"/>
                <w:szCs w:val="22"/>
              </w:rPr>
              <w:t>-</w:t>
            </w:r>
          </w:p>
        </w:tc>
      </w:tr>
      <w:tr w:rsidR="00255133" w:rsidRPr="00FE39C9" w14:paraId="12B090FE" w14:textId="77777777" w:rsidTr="00D45409">
        <w:trPr>
          <w:trHeight w:val="70"/>
        </w:trPr>
        <w:tc>
          <w:tcPr>
            <w:tcW w:w="4361" w:type="dxa"/>
            <w:vAlign w:val="center"/>
          </w:tcPr>
          <w:p w14:paraId="0483FA78" w14:textId="77777777" w:rsidR="00255133" w:rsidRPr="00FE39C9" w:rsidRDefault="00255133" w:rsidP="00206C46">
            <w:pPr>
              <w:rPr>
                <w:sz w:val="22"/>
                <w:szCs w:val="22"/>
              </w:rPr>
            </w:pPr>
            <w:r w:rsidRPr="00FE39C9">
              <w:rPr>
                <w:sz w:val="22"/>
                <w:szCs w:val="22"/>
              </w:rPr>
              <w:t>Услуги в целях повышения коммуникативного потенциала получателей социальных услуг</w:t>
            </w:r>
          </w:p>
        </w:tc>
        <w:tc>
          <w:tcPr>
            <w:tcW w:w="1418" w:type="dxa"/>
            <w:vAlign w:val="center"/>
          </w:tcPr>
          <w:p w14:paraId="562C7501" w14:textId="77777777" w:rsidR="00255133" w:rsidRPr="00FE39C9" w:rsidRDefault="00255133" w:rsidP="00206C46">
            <w:pPr>
              <w:jc w:val="center"/>
              <w:rPr>
                <w:sz w:val="22"/>
                <w:szCs w:val="22"/>
              </w:rPr>
            </w:pPr>
            <w:r w:rsidRPr="00FE39C9">
              <w:rPr>
                <w:sz w:val="22"/>
                <w:szCs w:val="22"/>
              </w:rPr>
              <w:t>0</w:t>
            </w:r>
          </w:p>
        </w:tc>
        <w:tc>
          <w:tcPr>
            <w:tcW w:w="1417" w:type="dxa"/>
            <w:vAlign w:val="center"/>
          </w:tcPr>
          <w:p w14:paraId="02919609" w14:textId="77777777" w:rsidR="00255133" w:rsidRPr="00FE39C9" w:rsidRDefault="00255133" w:rsidP="00206C46">
            <w:pPr>
              <w:jc w:val="center"/>
              <w:rPr>
                <w:sz w:val="22"/>
                <w:szCs w:val="22"/>
              </w:rPr>
            </w:pPr>
            <w:r w:rsidRPr="00FE39C9">
              <w:rPr>
                <w:sz w:val="22"/>
                <w:szCs w:val="22"/>
              </w:rPr>
              <w:t>26 507</w:t>
            </w:r>
          </w:p>
        </w:tc>
        <w:tc>
          <w:tcPr>
            <w:tcW w:w="1134" w:type="dxa"/>
            <w:vAlign w:val="center"/>
          </w:tcPr>
          <w:p w14:paraId="2635959D" w14:textId="77777777" w:rsidR="00255133" w:rsidRPr="00FE39C9" w:rsidRDefault="00255133" w:rsidP="00206C46">
            <w:pPr>
              <w:jc w:val="center"/>
              <w:rPr>
                <w:sz w:val="22"/>
                <w:szCs w:val="22"/>
              </w:rPr>
            </w:pPr>
            <w:r w:rsidRPr="00FE39C9">
              <w:rPr>
                <w:sz w:val="22"/>
                <w:szCs w:val="22"/>
              </w:rPr>
              <w:t>26 507</w:t>
            </w:r>
          </w:p>
        </w:tc>
        <w:tc>
          <w:tcPr>
            <w:tcW w:w="1134" w:type="dxa"/>
            <w:vAlign w:val="center"/>
          </w:tcPr>
          <w:p w14:paraId="70B9604E" w14:textId="77777777" w:rsidR="00255133" w:rsidRPr="00FE39C9" w:rsidRDefault="00255133" w:rsidP="00206C46">
            <w:pPr>
              <w:jc w:val="center"/>
              <w:rPr>
                <w:b/>
                <w:bCs/>
                <w:color w:val="000000"/>
                <w:sz w:val="22"/>
                <w:szCs w:val="22"/>
              </w:rPr>
            </w:pPr>
            <w:r w:rsidRPr="00FE39C9">
              <w:rPr>
                <w:b/>
                <w:bCs/>
                <w:color w:val="000000"/>
                <w:sz w:val="22"/>
                <w:szCs w:val="22"/>
              </w:rPr>
              <w:t>-</w:t>
            </w:r>
          </w:p>
        </w:tc>
      </w:tr>
      <w:tr w:rsidR="00255133" w:rsidRPr="00FE39C9" w14:paraId="1D5C7373" w14:textId="77777777" w:rsidTr="00D45409">
        <w:trPr>
          <w:trHeight w:val="70"/>
        </w:trPr>
        <w:tc>
          <w:tcPr>
            <w:tcW w:w="4361" w:type="dxa"/>
            <w:vAlign w:val="center"/>
          </w:tcPr>
          <w:p w14:paraId="1AB70F1B" w14:textId="77777777" w:rsidR="00255133" w:rsidRPr="00FE39C9" w:rsidRDefault="00255133" w:rsidP="00206C46">
            <w:pPr>
              <w:pStyle w:val="22"/>
              <w:rPr>
                <w:b/>
                <w:sz w:val="22"/>
                <w:szCs w:val="22"/>
                <w:lang w:val="en-US"/>
              </w:rPr>
            </w:pPr>
            <w:r w:rsidRPr="00FE39C9">
              <w:rPr>
                <w:b/>
                <w:sz w:val="22"/>
                <w:szCs w:val="22"/>
              </w:rPr>
              <w:t>Итого</w:t>
            </w:r>
            <w:r w:rsidRPr="00FE39C9">
              <w:rPr>
                <w:b/>
                <w:sz w:val="22"/>
                <w:szCs w:val="22"/>
                <w:lang w:val="en-US"/>
              </w:rPr>
              <w:t>:</w:t>
            </w:r>
          </w:p>
        </w:tc>
        <w:tc>
          <w:tcPr>
            <w:tcW w:w="1418" w:type="dxa"/>
            <w:vAlign w:val="center"/>
          </w:tcPr>
          <w:p w14:paraId="7BCB4670" w14:textId="77777777" w:rsidR="00255133" w:rsidRPr="00FE39C9" w:rsidRDefault="00255133" w:rsidP="00206C46">
            <w:pPr>
              <w:jc w:val="center"/>
              <w:rPr>
                <w:b/>
                <w:sz w:val="22"/>
                <w:szCs w:val="22"/>
              </w:rPr>
            </w:pPr>
            <w:r w:rsidRPr="00FE39C9">
              <w:rPr>
                <w:b/>
                <w:sz w:val="22"/>
                <w:szCs w:val="22"/>
              </w:rPr>
              <w:t>32 692</w:t>
            </w:r>
          </w:p>
        </w:tc>
        <w:tc>
          <w:tcPr>
            <w:tcW w:w="1417" w:type="dxa"/>
            <w:vAlign w:val="center"/>
          </w:tcPr>
          <w:p w14:paraId="405A2967" w14:textId="77777777" w:rsidR="00255133" w:rsidRPr="00FE39C9" w:rsidRDefault="00255133" w:rsidP="00206C46">
            <w:pPr>
              <w:jc w:val="center"/>
              <w:rPr>
                <w:b/>
                <w:sz w:val="22"/>
                <w:szCs w:val="22"/>
              </w:rPr>
            </w:pPr>
            <w:r w:rsidRPr="00FE39C9">
              <w:rPr>
                <w:b/>
                <w:sz w:val="22"/>
                <w:szCs w:val="22"/>
              </w:rPr>
              <w:t>122 869</w:t>
            </w:r>
          </w:p>
        </w:tc>
        <w:tc>
          <w:tcPr>
            <w:tcW w:w="1134" w:type="dxa"/>
            <w:vAlign w:val="center"/>
          </w:tcPr>
          <w:p w14:paraId="5DF331DA" w14:textId="77777777" w:rsidR="00255133" w:rsidRPr="00FE39C9" w:rsidRDefault="00255133" w:rsidP="00206C46">
            <w:pPr>
              <w:jc w:val="center"/>
              <w:rPr>
                <w:b/>
                <w:bCs/>
                <w:color w:val="000000"/>
                <w:sz w:val="22"/>
                <w:szCs w:val="22"/>
              </w:rPr>
            </w:pPr>
            <w:r w:rsidRPr="00FE39C9">
              <w:rPr>
                <w:b/>
                <w:bCs/>
                <w:color w:val="000000"/>
                <w:sz w:val="22"/>
                <w:szCs w:val="22"/>
              </w:rPr>
              <w:t>90 177</w:t>
            </w:r>
          </w:p>
        </w:tc>
        <w:tc>
          <w:tcPr>
            <w:tcW w:w="1134" w:type="dxa"/>
            <w:vAlign w:val="center"/>
          </w:tcPr>
          <w:p w14:paraId="55CC6571" w14:textId="77777777" w:rsidR="00255133" w:rsidRPr="00FE39C9" w:rsidRDefault="00255133" w:rsidP="00206C46">
            <w:pPr>
              <w:jc w:val="center"/>
              <w:rPr>
                <w:b/>
                <w:bCs/>
                <w:color w:val="000000"/>
                <w:sz w:val="22"/>
                <w:szCs w:val="22"/>
              </w:rPr>
            </w:pPr>
            <w:r w:rsidRPr="00FE39C9">
              <w:rPr>
                <w:b/>
                <w:bCs/>
                <w:color w:val="000000"/>
                <w:sz w:val="22"/>
                <w:szCs w:val="22"/>
              </w:rPr>
              <w:t>375,8</w:t>
            </w:r>
          </w:p>
        </w:tc>
      </w:tr>
    </w:tbl>
    <w:p w14:paraId="7EC5BC9E" w14:textId="77777777" w:rsidR="00255133" w:rsidRPr="00FE39C9" w:rsidRDefault="00255133" w:rsidP="00255133">
      <w:pPr>
        <w:spacing w:before="120"/>
        <w:ind w:firstLine="709"/>
        <w:jc w:val="both"/>
        <w:rPr>
          <w:sz w:val="26"/>
          <w:szCs w:val="26"/>
        </w:rPr>
      </w:pPr>
      <w:r w:rsidRPr="00FE39C9">
        <w:rPr>
          <w:sz w:val="26"/>
          <w:szCs w:val="26"/>
        </w:rPr>
        <w:t xml:space="preserve">Увеличение оказанных в отчетном периоде социально-педагогических, социально-бытовых, социально-психологических услуг на 275,8% обусловлено введением новых направлений и методов работы. </w:t>
      </w:r>
    </w:p>
    <w:p w14:paraId="02E2024C" w14:textId="660AD6BC" w:rsidR="00255133" w:rsidRPr="00FE39C9" w:rsidRDefault="00255133" w:rsidP="00D45409">
      <w:pPr>
        <w:jc w:val="right"/>
        <w:rPr>
          <w:sz w:val="26"/>
          <w:szCs w:val="26"/>
        </w:rPr>
      </w:pPr>
      <w:r w:rsidRPr="00FE39C9">
        <w:rPr>
          <w:sz w:val="26"/>
          <w:szCs w:val="26"/>
        </w:rPr>
        <w:t xml:space="preserve">   Таблица</w:t>
      </w:r>
      <w:r w:rsidR="00C64CA4" w:rsidRPr="00FE39C9">
        <w:rPr>
          <w:sz w:val="26"/>
          <w:szCs w:val="26"/>
        </w:rPr>
        <w:t xml:space="preserve"> 61</w:t>
      </w:r>
    </w:p>
    <w:p w14:paraId="023DF27A" w14:textId="77777777" w:rsidR="00D45409" w:rsidRPr="00FE39C9" w:rsidRDefault="00255133" w:rsidP="00D45409">
      <w:pPr>
        <w:jc w:val="center"/>
        <w:rPr>
          <w:b/>
          <w:sz w:val="26"/>
          <w:szCs w:val="26"/>
        </w:rPr>
      </w:pPr>
      <w:r w:rsidRPr="00FE39C9">
        <w:rPr>
          <w:b/>
          <w:sz w:val="26"/>
          <w:szCs w:val="26"/>
        </w:rPr>
        <w:t xml:space="preserve">Дополнительные источники финансирования деятельности </w:t>
      </w:r>
    </w:p>
    <w:p w14:paraId="337ECBB1" w14:textId="1D8BDA1C" w:rsidR="00255133" w:rsidRPr="00FE39C9" w:rsidRDefault="00255133" w:rsidP="00D45409">
      <w:pPr>
        <w:jc w:val="center"/>
        <w:rPr>
          <w:b/>
          <w:sz w:val="26"/>
          <w:szCs w:val="26"/>
        </w:rPr>
      </w:pPr>
      <w:r w:rsidRPr="00FE39C9">
        <w:rPr>
          <w:b/>
          <w:sz w:val="26"/>
          <w:szCs w:val="26"/>
        </w:rPr>
        <w:t>МБУ «РЦ «Виктория»</w:t>
      </w:r>
    </w:p>
    <w:p w14:paraId="477CEBB5" w14:textId="77777777" w:rsidR="00D45409" w:rsidRPr="00FE39C9" w:rsidRDefault="00D45409" w:rsidP="00D45409">
      <w:pPr>
        <w:jc w:val="center"/>
        <w:rPr>
          <w:b/>
          <w:sz w:val="26"/>
          <w:szCs w:val="26"/>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1729"/>
        <w:gridCol w:w="1462"/>
        <w:gridCol w:w="1860"/>
      </w:tblGrid>
      <w:tr w:rsidR="00255133" w:rsidRPr="00FE39C9" w14:paraId="76050B5B" w14:textId="77777777" w:rsidTr="00206C46">
        <w:trPr>
          <w:trHeight w:val="70"/>
          <w:tblHeader/>
        </w:trPr>
        <w:tc>
          <w:tcPr>
            <w:tcW w:w="2298" w:type="pct"/>
            <w:vAlign w:val="center"/>
          </w:tcPr>
          <w:p w14:paraId="225913FB" w14:textId="77777777" w:rsidR="00255133" w:rsidRPr="00FE39C9" w:rsidRDefault="00255133" w:rsidP="00D45409">
            <w:pPr>
              <w:pStyle w:val="22"/>
              <w:ind w:firstLine="0"/>
              <w:jc w:val="center"/>
              <w:rPr>
                <w:b/>
                <w:sz w:val="22"/>
                <w:szCs w:val="22"/>
              </w:rPr>
            </w:pPr>
            <w:r w:rsidRPr="00FE39C9">
              <w:rPr>
                <w:b/>
                <w:sz w:val="22"/>
                <w:szCs w:val="22"/>
              </w:rPr>
              <w:t>Источники финансирования</w:t>
            </w:r>
          </w:p>
        </w:tc>
        <w:tc>
          <w:tcPr>
            <w:tcW w:w="925" w:type="pct"/>
            <w:vAlign w:val="center"/>
          </w:tcPr>
          <w:p w14:paraId="4E604406" w14:textId="77777777" w:rsidR="00255133" w:rsidRPr="00FE39C9" w:rsidRDefault="00255133" w:rsidP="00D45409">
            <w:pPr>
              <w:pStyle w:val="22"/>
              <w:ind w:firstLine="0"/>
              <w:jc w:val="center"/>
              <w:rPr>
                <w:b/>
                <w:sz w:val="22"/>
                <w:szCs w:val="22"/>
              </w:rPr>
            </w:pPr>
            <w:r w:rsidRPr="00FE39C9">
              <w:rPr>
                <w:b/>
                <w:sz w:val="22"/>
                <w:szCs w:val="22"/>
              </w:rPr>
              <w:t>Факт на 01.07.2015, тыс. руб.</w:t>
            </w:r>
          </w:p>
        </w:tc>
        <w:tc>
          <w:tcPr>
            <w:tcW w:w="782" w:type="pct"/>
            <w:vAlign w:val="center"/>
          </w:tcPr>
          <w:p w14:paraId="5E1E6ABA" w14:textId="77777777" w:rsidR="00255133" w:rsidRPr="00FE39C9" w:rsidRDefault="00255133" w:rsidP="00D45409">
            <w:pPr>
              <w:pStyle w:val="22"/>
              <w:ind w:firstLine="0"/>
              <w:jc w:val="center"/>
              <w:rPr>
                <w:b/>
                <w:sz w:val="22"/>
                <w:szCs w:val="22"/>
              </w:rPr>
            </w:pPr>
            <w:r w:rsidRPr="00FE39C9">
              <w:rPr>
                <w:b/>
                <w:sz w:val="22"/>
                <w:szCs w:val="22"/>
              </w:rPr>
              <w:t>Факт на 01.07.2016, тыс. руб.</w:t>
            </w:r>
          </w:p>
        </w:tc>
        <w:tc>
          <w:tcPr>
            <w:tcW w:w="995" w:type="pct"/>
            <w:vAlign w:val="center"/>
          </w:tcPr>
          <w:p w14:paraId="4FF14586" w14:textId="77777777" w:rsidR="00255133" w:rsidRPr="00FE39C9" w:rsidRDefault="00255133" w:rsidP="00D45409">
            <w:pPr>
              <w:pStyle w:val="22"/>
              <w:ind w:firstLine="0"/>
              <w:jc w:val="center"/>
              <w:rPr>
                <w:b/>
                <w:sz w:val="22"/>
                <w:szCs w:val="22"/>
              </w:rPr>
            </w:pPr>
            <w:r w:rsidRPr="00FE39C9">
              <w:rPr>
                <w:b/>
                <w:sz w:val="22"/>
                <w:szCs w:val="22"/>
              </w:rPr>
              <w:t>Отклонение, %</w:t>
            </w:r>
          </w:p>
        </w:tc>
      </w:tr>
      <w:tr w:rsidR="00255133" w:rsidRPr="00FE39C9" w14:paraId="6C2B3A2A" w14:textId="77777777" w:rsidTr="00206C46">
        <w:tc>
          <w:tcPr>
            <w:tcW w:w="2298" w:type="pct"/>
            <w:vAlign w:val="center"/>
          </w:tcPr>
          <w:p w14:paraId="3A918E8E" w14:textId="77777777" w:rsidR="00255133" w:rsidRPr="00FE39C9" w:rsidRDefault="00255133" w:rsidP="00D45409">
            <w:pPr>
              <w:pStyle w:val="22"/>
              <w:ind w:firstLine="0"/>
              <w:rPr>
                <w:sz w:val="22"/>
                <w:szCs w:val="22"/>
              </w:rPr>
            </w:pPr>
            <w:r w:rsidRPr="00FE39C9">
              <w:rPr>
                <w:sz w:val="22"/>
                <w:szCs w:val="22"/>
              </w:rPr>
              <w:t>Безвозмездные перечисления</w:t>
            </w:r>
          </w:p>
        </w:tc>
        <w:tc>
          <w:tcPr>
            <w:tcW w:w="925" w:type="pct"/>
            <w:vAlign w:val="center"/>
          </w:tcPr>
          <w:p w14:paraId="7D16B805" w14:textId="77777777" w:rsidR="00255133" w:rsidRPr="00FE39C9" w:rsidRDefault="00255133" w:rsidP="00D45409">
            <w:pPr>
              <w:jc w:val="center"/>
              <w:rPr>
                <w:color w:val="000000"/>
                <w:sz w:val="22"/>
                <w:szCs w:val="22"/>
              </w:rPr>
            </w:pPr>
            <w:r w:rsidRPr="00FE39C9">
              <w:rPr>
                <w:color w:val="000000"/>
                <w:sz w:val="22"/>
                <w:szCs w:val="22"/>
              </w:rPr>
              <w:t>1 003,1</w:t>
            </w:r>
          </w:p>
        </w:tc>
        <w:tc>
          <w:tcPr>
            <w:tcW w:w="782" w:type="pct"/>
            <w:vAlign w:val="center"/>
          </w:tcPr>
          <w:p w14:paraId="6B9EA13C" w14:textId="77777777" w:rsidR="00255133" w:rsidRPr="00FE39C9" w:rsidRDefault="00255133" w:rsidP="00D45409">
            <w:pPr>
              <w:jc w:val="center"/>
              <w:rPr>
                <w:color w:val="000000"/>
                <w:sz w:val="22"/>
                <w:szCs w:val="22"/>
              </w:rPr>
            </w:pPr>
            <w:r w:rsidRPr="00FE39C9">
              <w:rPr>
                <w:color w:val="000000"/>
                <w:sz w:val="22"/>
                <w:szCs w:val="22"/>
              </w:rPr>
              <w:t>120,0</w:t>
            </w:r>
          </w:p>
        </w:tc>
        <w:tc>
          <w:tcPr>
            <w:tcW w:w="995" w:type="pct"/>
            <w:vAlign w:val="center"/>
          </w:tcPr>
          <w:p w14:paraId="3F9C59BB" w14:textId="77777777" w:rsidR="00255133" w:rsidRPr="00FE39C9" w:rsidRDefault="00255133" w:rsidP="00D45409">
            <w:pPr>
              <w:jc w:val="center"/>
              <w:rPr>
                <w:sz w:val="22"/>
                <w:szCs w:val="22"/>
              </w:rPr>
            </w:pPr>
            <w:r w:rsidRPr="00FE39C9">
              <w:rPr>
                <w:sz w:val="22"/>
                <w:szCs w:val="22"/>
              </w:rPr>
              <w:t>12,0</w:t>
            </w:r>
          </w:p>
        </w:tc>
      </w:tr>
      <w:tr w:rsidR="00255133" w:rsidRPr="00FE39C9" w14:paraId="441269B8" w14:textId="77777777" w:rsidTr="00206C46">
        <w:tc>
          <w:tcPr>
            <w:tcW w:w="2298" w:type="pct"/>
            <w:vAlign w:val="center"/>
          </w:tcPr>
          <w:p w14:paraId="5163584A" w14:textId="77777777" w:rsidR="00255133" w:rsidRPr="00FE39C9" w:rsidRDefault="00255133" w:rsidP="00206C46">
            <w:pPr>
              <w:pStyle w:val="22"/>
              <w:ind w:firstLine="0"/>
              <w:rPr>
                <w:sz w:val="22"/>
                <w:szCs w:val="22"/>
              </w:rPr>
            </w:pPr>
            <w:r w:rsidRPr="00FE39C9">
              <w:rPr>
                <w:sz w:val="22"/>
                <w:szCs w:val="22"/>
              </w:rPr>
              <w:t>Платные услуги («Дежурная группа»)</w:t>
            </w:r>
          </w:p>
        </w:tc>
        <w:tc>
          <w:tcPr>
            <w:tcW w:w="925" w:type="pct"/>
            <w:vAlign w:val="center"/>
          </w:tcPr>
          <w:p w14:paraId="6B3EF29C" w14:textId="77777777" w:rsidR="00255133" w:rsidRPr="00FE39C9" w:rsidRDefault="00255133" w:rsidP="00206C46">
            <w:pPr>
              <w:jc w:val="center"/>
              <w:rPr>
                <w:color w:val="000000"/>
                <w:sz w:val="22"/>
                <w:szCs w:val="22"/>
              </w:rPr>
            </w:pPr>
            <w:r w:rsidRPr="00FE39C9">
              <w:rPr>
                <w:color w:val="000000"/>
                <w:sz w:val="22"/>
                <w:szCs w:val="22"/>
              </w:rPr>
              <w:t>59,1</w:t>
            </w:r>
          </w:p>
        </w:tc>
        <w:tc>
          <w:tcPr>
            <w:tcW w:w="782" w:type="pct"/>
            <w:vAlign w:val="center"/>
          </w:tcPr>
          <w:p w14:paraId="68EE41CE" w14:textId="77777777" w:rsidR="00255133" w:rsidRPr="00FE39C9" w:rsidRDefault="00255133" w:rsidP="00206C46">
            <w:pPr>
              <w:jc w:val="center"/>
              <w:rPr>
                <w:color w:val="000000"/>
                <w:sz w:val="22"/>
                <w:szCs w:val="22"/>
              </w:rPr>
            </w:pPr>
            <w:r w:rsidRPr="00FE39C9">
              <w:rPr>
                <w:color w:val="000000"/>
                <w:sz w:val="22"/>
                <w:szCs w:val="22"/>
              </w:rPr>
              <w:t>115,0</w:t>
            </w:r>
          </w:p>
        </w:tc>
        <w:tc>
          <w:tcPr>
            <w:tcW w:w="995" w:type="pct"/>
            <w:vAlign w:val="center"/>
          </w:tcPr>
          <w:p w14:paraId="175F74D9" w14:textId="77777777" w:rsidR="00255133" w:rsidRPr="00FE39C9" w:rsidRDefault="00255133" w:rsidP="00206C46">
            <w:pPr>
              <w:jc w:val="center"/>
              <w:rPr>
                <w:color w:val="000000"/>
                <w:sz w:val="22"/>
                <w:szCs w:val="22"/>
              </w:rPr>
            </w:pPr>
            <w:r w:rsidRPr="00FE39C9">
              <w:rPr>
                <w:color w:val="000000"/>
                <w:sz w:val="22"/>
                <w:szCs w:val="22"/>
              </w:rPr>
              <w:t>194,6</w:t>
            </w:r>
          </w:p>
        </w:tc>
      </w:tr>
      <w:tr w:rsidR="00255133" w:rsidRPr="00FE39C9" w14:paraId="4A583665" w14:textId="77777777" w:rsidTr="00206C46">
        <w:trPr>
          <w:trHeight w:val="327"/>
        </w:trPr>
        <w:tc>
          <w:tcPr>
            <w:tcW w:w="2298" w:type="pct"/>
            <w:vAlign w:val="bottom"/>
          </w:tcPr>
          <w:p w14:paraId="116E9D3A" w14:textId="77777777" w:rsidR="00255133" w:rsidRPr="00FE39C9" w:rsidRDefault="00255133" w:rsidP="00206C46">
            <w:pPr>
              <w:pStyle w:val="22"/>
              <w:ind w:firstLine="0"/>
              <w:jc w:val="right"/>
              <w:rPr>
                <w:b/>
                <w:bCs w:val="0"/>
                <w:sz w:val="22"/>
                <w:szCs w:val="22"/>
              </w:rPr>
            </w:pPr>
            <w:r w:rsidRPr="00FE39C9">
              <w:rPr>
                <w:b/>
                <w:sz w:val="22"/>
                <w:szCs w:val="22"/>
              </w:rPr>
              <w:t>Итого:</w:t>
            </w:r>
          </w:p>
        </w:tc>
        <w:tc>
          <w:tcPr>
            <w:tcW w:w="925" w:type="pct"/>
            <w:vAlign w:val="center"/>
          </w:tcPr>
          <w:p w14:paraId="5B926454" w14:textId="77777777" w:rsidR="00255133" w:rsidRPr="00FE39C9" w:rsidRDefault="00255133" w:rsidP="00206C46">
            <w:pPr>
              <w:jc w:val="center"/>
              <w:rPr>
                <w:b/>
                <w:bCs/>
                <w:sz w:val="22"/>
                <w:szCs w:val="22"/>
              </w:rPr>
            </w:pPr>
            <w:r w:rsidRPr="00FE39C9">
              <w:rPr>
                <w:b/>
                <w:bCs/>
                <w:sz w:val="22"/>
                <w:szCs w:val="22"/>
              </w:rPr>
              <w:t>1 062,2</w:t>
            </w:r>
          </w:p>
        </w:tc>
        <w:tc>
          <w:tcPr>
            <w:tcW w:w="782" w:type="pct"/>
            <w:vAlign w:val="center"/>
          </w:tcPr>
          <w:p w14:paraId="1A1FD571" w14:textId="77777777" w:rsidR="00255133" w:rsidRPr="00FE39C9" w:rsidRDefault="00255133" w:rsidP="00206C46">
            <w:pPr>
              <w:jc w:val="center"/>
              <w:rPr>
                <w:b/>
                <w:bCs/>
                <w:sz w:val="22"/>
                <w:szCs w:val="22"/>
              </w:rPr>
            </w:pPr>
            <w:r w:rsidRPr="00FE39C9">
              <w:rPr>
                <w:b/>
                <w:bCs/>
                <w:sz w:val="22"/>
                <w:szCs w:val="22"/>
              </w:rPr>
              <w:t>235,0</w:t>
            </w:r>
          </w:p>
        </w:tc>
        <w:tc>
          <w:tcPr>
            <w:tcW w:w="995" w:type="pct"/>
            <w:vAlign w:val="center"/>
          </w:tcPr>
          <w:p w14:paraId="524C0B3E" w14:textId="77777777" w:rsidR="00255133" w:rsidRPr="00FE39C9" w:rsidRDefault="00255133" w:rsidP="00206C46">
            <w:pPr>
              <w:jc w:val="center"/>
              <w:rPr>
                <w:b/>
                <w:sz w:val="22"/>
                <w:szCs w:val="22"/>
              </w:rPr>
            </w:pPr>
            <w:r w:rsidRPr="00FE39C9">
              <w:rPr>
                <w:b/>
                <w:sz w:val="22"/>
                <w:szCs w:val="22"/>
              </w:rPr>
              <w:t>22,1</w:t>
            </w:r>
          </w:p>
        </w:tc>
      </w:tr>
    </w:tbl>
    <w:p w14:paraId="352B979C" w14:textId="2E05142C" w:rsidR="00255133" w:rsidRPr="00FE39C9" w:rsidRDefault="00255133" w:rsidP="00255133">
      <w:pPr>
        <w:spacing w:before="120"/>
        <w:ind w:firstLine="709"/>
        <w:jc w:val="both"/>
        <w:rPr>
          <w:sz w:val="26"/>
          <w:szCs w:val="26"/>
        </w:rPr>
      </w:pPr>
      <w:r w:rsidRPr="00FE39C9">
        <w:rPr>
          <w:sz w:val="26"/>
          <w:szCs w:val="26"/>
        </w:rPr>
        <w:t xml:space="preserve">В целях реализации жизненно важных потребностей детей-инвалидов, МБУ «РЦ «Виктория» и ООО «Энергоресурс», при финансовой </w:t>
      </w:r>
      <w:r w:rsidR="002D448A" w:rsidRPr="00FE39C9">
        <w:rPr>
          <w:sz w:val="26"/>
          <w:szCs w:val="26"/>
        </w:rPr>
        <w:t>поддержке,</w:t>
      </w:r>
      <w:r w:rsidRPr="00FE39C9">
        <w:rPr>
          <w:sz w:val="26"/>
          <w:szCs w:val="26"/>
        </w:rPr>
        <w:t xml:space="preserve"> НО «НГСП «Фонд «Юбилейный», на бесплатной основе осуществляется предоставление услуги по перевозке легковым автомобильным транспортом пассажиров с ограниченными способностями к передвижению. За отчетный период МБУ «РЦ «Виктория» </w:t>
      </w:r>
      <w:r w:rsidRPr="00FE39C9">
        <w:rPr>
          <w:sz w:val="26"/>
          <w:szCs w:val="26"/>
        </w:rPr>
        <w:lastRenderedPageBreak/>
        <w:t>были перечислены безвозмездные перечисления в размере 120,0 тыс. руб., что на 88,0% меньше, чем в 2015 году.</w:t>
      </w:r>
    </w:p>
    <w:p w14:paraId="64640A1F" w14:textId="77777777" w:rsidR="00255133" w:rsidRPr="00FE39C9" w:rsidRDefault="00255133" w:rsidP="00255133">
      <w:pPr>
        <w:ind w:firstLine="709"/>
        <w:jc w:val="both"/>
        <w:rPr>
          <w:sz w:val="26"/>
          <w:szCs w:val="26"/>
        </w:rPr>
      </w:pPr>
      <w:r w:rsidRPr="00FE39C9">
        <w:rPr>
          <w:sz w:val="26"/>
          <w:szCs w:val="26"/>
        </w:rPr>
        <w:t>Кроме того, МБУ «РЦ «Виктория» осуществляет предоставление платных услуг «Дежурная группа» для детей-инвалидов, посещающих учреждение. Объем полученных доходов от оказания платных услуг за отчетный период составляет 115,0 тыс. руб.</w:t>
      </w:r>
    </w:p>
    <w:p w14:paraId="6CE527EB" w14:textId="77777777" w:rsidR="00255133" w:rsidRPr="00FE39C9" w:rsidRDefault="00255133" w:rsidP="00255133">
      <w:pPr>
        <w:pStyle w:val="a8"/>
        <w:ind w:left="720"/>
        <w:jc w:val="center"/>
        <w:rPr>
          <w:b/>
          <w:i/>
          <w:sz w:val="26"/>
          <w:szCs w:val="26"/>
          <w:u w:val="single"/>
        </w:rPr>
      </w:pPr>
    </w:p>
    <w:p w14:paraId="2E39485A" w14:textId="77777777" w:rsidR="00255133" w:rsidRPr="00FE39C9" w:rsidRDefault="00255133" w:rsidP="00255133">
      <w:pPr>
        <w:pStyle w:val="a8"/>
        <w:ind w:left="720"/>
        <w:jc w:val="center"/>
        <w:rPr>
          <w:b/>
          <w:sz w:val="26"/>
          <w:szCs w:val="26"/>
        </w:rPr>
      </w:pPr>
      <w:r w:rsidRPr="00FE39C9">
        <w:rPr>
          <w:b/>
          <w:sz w:val="26"/>
          <w:szCs w:val="26"/>
        </w:rPr>
        <w:t>Муниципальное бюджетное учреждение «Центр семьи «Норильский»</w:t>
      </w:r>
    </w:p>
    <w:p w14:paraId="66996069" w14:textId="77777777" w:rsidR="00255133" w:rsidRPr="00FE39C9" w:rsidRDefault="00255133" w:rsidP="00255133">
      <w:pPr>
        <w:pStyle w:val="a8"/>
        <w:ind w:left="720"/>
        <w:jc w:val="center"/>
        <w:rPr>
          <w:b/>
          <w:i/>
          <w:sz w:val="26"/>
          <w:szCs w:val="26"/>
          <w:u w:val="single"/>
        </w:rPr>
      </w:pPr>
    </w:p>
    <w:p w14:paraId="2514936F" w14:textId="77777777" w:rsidR="00255133" w:rsidRPr="00FE39C9" w:rsidRDefault="00255133" w:rsidP="00255133">
      <w:pPr>
        <w:ind w:firstLine="709"/>
        <w:jc w:val="both"/>
        <w:rPr>
          <w:sz w:val="26"/>
          <w:szCs w:val="26"/>
        </w:rPr>
      </w:pPr>
      <w:r w:rsidRPr="00FE39C9">
        <w:rPr>
          <w:sz w:val="26"/>
          <w:szCs w:val="26"/>
        </w:rPr>
        <w:t xml:space="preserve">Основная деятельность МБУ «ЦС «Норильский» направлена на оказание поддержки и помощи семьям, детям и отдельным гражданам, попавшим в трудную ситуацию. </w:t>
      </w:r>
    </w:p>
    <w:p w14:paraId="2168C365" w14:textId="77777777" w:rsidR="00255133" w:rsidRPr="00FE39C9" w:rsidRDefault="00255133" w:rsidP="00255133">
      <w:pPr>
        <w:ind w:firstLine="709"/>
        <w:jc w:val="both"/>
        <w:rPr>
          <w:sz w:val="26"/>
          <w:szCs w:val="26"/>
        </w:rPr>
      </w:pPr>
      <w:r w:rsidRPr="00FE39C9">
        <w:rPr>
          <w:sz w:val="26"/>
          <w:szCs w:val="26"/>
        </w:rPr>
        <w:t xml:space="preserve">За </w:t>
      </w:r>
      <w:r w:rsidRPr="00FE39C9">
        <w:rPr>
          <w:sz w:val="26"/>
          <w:szCs w:val="26"/>
          <w:lang w:val="en-US"/>
        </w:rPr>
        <w:t>I</w:t>
      </w:r>
      <w:r w:rsidRPr="00FE39C9">
        <w:rPr>
          <w:sz w:val="26"/>
          <w:szCs w:val="26"/>
        </w:rPr>
        <w:t xml:space="preserve"> полугодие 2016 года услугами учреждения социального обслуживания воспользовались 1 809 человек, что на 23,9% больше, чем по состоянию на 01.07.2015 (1 460 граждан).</w:t>
      </w:r>
    </w:p>
    <w:p w14:paraId="4B1CCAC3" w14:textId="5E0EA2D1" w:rsidR="00255133" w:rsidRPr="00FE39C9" w:rsidRDefault="00255133" w:rsidP="00255133">
      <w:pPr>
        <w:jc w:val="right"/>
        <w:rPr>
          <w:sz w:val="26"/>
          <w:szCs w:val="26"/>
        </w:rPr>
      </w:pPr>
      <w:r w:rsidRPr="00FE39C9">
        <w:rPr>
          <w:sz w:val="26"/>
          <w:szCs w:val="26"/>
        </w:rPr>
        <w:t>Таблица 6</w:t>
      </w:r>
      <w:r w:rsidR="00C64CA4" w:rsidRPr="00FE39C9">
        <w:rPr>
          <w:sz w:val="26"/>
          <w:szCs w:val="26"/>
        </w:rPr>
        <w:t>2</w:t>
      </w:r>
    </w:p>
    <w:p w14:paraId="2A9B8936" w14:textId="77777777" w:rsidR="00255133" w:rsidRPr="00FE39C9" w:rsidRDefault="00255133" w:rsidP="00255133">
      <w:pPr>
        <w:jc w:val="center"/>
        <w:rPr>
          <w:b/>
          <w:sz w:val="26"/>
          <w:szCs w:val="26"/>
        </w:rPr>
      </w:pPr>
      <w:r w:rsidRPr="00FE39C9">
        <w:rPr>
          <w:b/>
          <w:sz w:val="26"/>
          <w:szCs w:val="26"/>
        </w:rPr>
        <w:t>Основные показатели деятельности</w:t>
      </w:r>
    </w:p>
    <w:p w14:paraId="2BEBA573" w14:textId="77777777" w:rsidR="00255133" w:rsidRPr="00FE39C9" w:rsidRDefault="00255133" w:rsidP="00255133">
      <w:pPr>
        <w:spacing w:after="120"/>
        <w:jc w:val="right"/>
        <w:rPr>
          <w:sz w:val="26"/>
          <w:szCs w:val="26"/>
        </w:rPr>
      </w:pPr>
      <w:r w:rsidRPr="00FE39C9">
        <w:rPr>
          <w:sz w:val="26"/>
          <w:szCs w:val="26"/>
        </w:rPr>
        <w:t>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054"/>
        <w:gridCol w:w="2090"/>
        <w:gridCol w:w="1905"/>
      </w:tblGrid>
      <w:tr w:rsidR="00255133" w:rsidRPr="00FE39C9" w14:paraId="1D7A3AAA" w14:textId="77777777" w:rsidTr="00C64CA4">
        <w:trPr>
          <w:trHeight w:val="609"/>
          <w:tblHeader/>
        </w:trPr>
        <w:tc>
          <w:tcPr>
            <w:tcW w:w="1840" w:type="pct"/>
            <w:vAlign w:val="center"/>
          </w:tcPr>
          <w:p w14:paraId="0A36F589" w14:textId="77777777" w:rsidR="00255133" w:rsidRPr="00FE39C9" w:rsidRDefault="00255133" w:rsidP="00206C46">
            <w:pPr>
              <w:pStyle w:val="22"/>
              <w:ind w:left="-142" w:firstLine="142"/>
              <w:jc w:val="center"/>
              <w:rPr>
                <w:sz w:val="22"/>
                <w:szCs w:val="22"/>
              </w:rPr>
            </w:pPr>
            <w:r w:rsidRPr="00FE39C9">
              <w:rPr>
                <w:sz w:val="22"/>
                <w:szCs w:val="22"/>
              </w:rPr>
              <w:t>Вид услуг</w:t>
            </w:r>
          </w:p>
        </w:tc>
        <w:tc>
          <w:tcPr>
            <w:tcW w:w="1073" w:type="pct"/>
            <w:vAlign w:val="center"/>
          </w:tcPr>
          <w:p w14:paraId="79764A8E" w14:textId="77777777" w:rsidR="00255133" w:rsidRPr="00FE39C9" w:rsidRDefault="00255133" w:rsidP="00206C46">
            <w:pPr>
              <w:pStyle w:val="22"/>
              <w:ind w:firstLine="0"/>
              <w:jc w:val="center"/>
              <w:rPr>
                <w:sz w:val="22"/>
                <w:szCs w:val="22"/>
              </w:rPr>
            </w:pPr>
            <w:r w:rsidRPr="00FE39C9">
              <w:rPr>
                <w:sz w:val="22"/>
                <w:szCs w:val="22"/>
              </w:rPr>
              <w:t>Факт</w:t>
            </w:r>
          </w:p>
          <w:p w14:paraId="4A1715DB" w14:textId="77777777" w:rsidR="00255133" w:rsidRPr="00FE39C9" w:rsidRDefault="00255133" w:rsidP="00206C46">
            <w:pPr>
              <w:pStyle w:val="22"/>
              <w:ind w:firstLine="0"/>
              <w:jc w:val="center"/>
              <w:rPr>
                <w:sz w:val="22"/>
                <w:szCs w:val="22"/>
              </w:rPr>
            </w:pPr>
            <w:r w:rsidRPr="00FE39C9">
              <w:rPr>
                <w:sz w:val="22"/>
                <w:szCs w:val="22"/>
                <w:lang w:val="en-US"/>
              </w:rPr>
              <w:t>I</w:t>
            </w:r>
            <w:r w:rsidRPr="00FE39C9">
              <w:rPr>
                <w:sz w:val="22"/>
                <w:szCs w:val="22"/>
              </w:rPr>
              <w:t xml:space="preserve"> полугодие 2015</w:t>
            </w:r>
          </w:p>
        </w:tc>
        <w:tc>
          <w:tcPr>
            <w:tcW w:w="1092" w:type="pct"/>
            <w:vAlign w:val="center"/>
          </w:tcPr>
          <w:p w14:paraId="72AE5E87" w14:textId="77777777" w:rsidR="00255133" w:rsidRPr="00FE39C9" w:rsidRDefault="00255133" w:rsidP="00206C46">
            <w:pPr>
              <w:pStyle w:val="22"/>
              <w:ind w:firstLine="0"/>
              <w:jc w:val="center"/>
              <w:rPr>
                <w:sz w:val="22"/>
                <w:szCs w:val="22"/>
              </w:rPr>
            </w:pPr>
            <w:r w:rsidRPr="00FE39C9">
              <w:rPr>
                <w:sz w:val="22"/>
                <w:szCs w:val="22"/>
              </w:rPr>
              <w:t>Факт</w:t>
            </w:r>
          </w:p>
          <w:p w14:paraId="266D576E" w14:textId="77777777" w:rsidR="00255133" w:rsidRPr="00FE39C9" w:rsidRDefault="00255133" w:rsidP="00206C46">
            <w:pPr>
              <w:pStyle w:val="22"/>
              <w:ind w:firstLine="0"/>
              <w:jc w:val="center"/>
              <w:rPr>
                <w:sz w:val="22"/>
                <w:szCs w:val="22"/>
              </w:rPr>
            </w:pPr>
            <w:r w:rsidRPr="00FE39C9">
              <w:rPr>
                <w:sz w:val="22"/>
                <w:szCs w:val="22"/>
                <w:lang w:val="en-US"/>
              </w:rPr>
              <w:t>I</w:t>
            </w:r>
            <w:r w:rsidRPr="00FE39C9">
              <w:rPr>
                <w:sz w:val="22"/>
                <w:szCs w:val="22"/>
              </w:rPr>
              <w:t xml:space="preserve"> полугодие 2016</w:t>
            </w:r>
          </w:p>
        </w:tc>
        <w:tc>
          <w:tcPr>
            <w:tcW w:w="996" w:type="pct"/>
            <w:vAlign w:val="center"/>
          </w:tcPr>
          <w:p w14:paraId="4BBFF080" w14:textId="77777777" w:rsidR="00255133" w:rsidRPr="00FE39C9" w:rsidRDefault="00255133" w:rsidP="00206C46">
            <w:pPr>
              <w:pStyle w:val="22"/>
              <w:ind w:firstLine="0"/>
              <w:jc w:val="center"/>
              <w:rPr>
                <w:sz w:val="22"/>
                <w:szCs w:val="22"/>
              </w:rPr>
            </w:pPr>
            <w:r w:rsidRPr="00FE39C9">
              <w:rPr>
                <w:sz w:val="22"/>
                <w:szCs w:val="22"/>
              </w:rPr>
              <w:t>Отклонение, %</w:t>
            </w:r>
          </w:p>
        </w:tc>
      </w:tr>
      <w:tr w:rsidR="00255133" w:rsidRPr="00FE39C9" w14:paraId="0F661BA7" w14:textId="77777777" w:rsidTr="00C64CA4">
        <w:trPr>
          <w:trHeight w:val="70"/>
        </w:trPr>
        <w:tc>
          <w:tcPr>
            <w:tcW w:w="1840" w:type="pct"/>
            <w:vAlign w:val="center"/>
          </w:tcPr>
          <w:p w14:paraId="75294F44" w14:textId="77777777" w:rsidR="00255133" w:rsidRPr="00FE39C9" w:rsidRDefault="00255133" w:rsidP="00206C46">
            <w:pPr>
              <w:pStyle w:val="22"/>
              <w:ind w:firstLine="0"/>
              <w:rPr>
                <w:sz w:val="22"/>
                <w:szCs w:val="22"/>
              </w:rPr>
            </w:pPr>
            <w:r w:rsidRPr="00FE39C9">
              <w:rPr>
                <w:sz w:val="22"/>
                <w:szCs w:val="22"/>
              </w:rPr>
              <w:t>Социально-педагогические услуги</w:t>
            </w:r>
          </w:p>
        </w:tc>
        <w:tc>
          <w:tcPr>
            <w:tcW w:w="1073" w:type="pct"/>
            <w:vAlign w:val="center"/>
          </w:tcPr>
          <w:p w14:paraId="4CD2D6CB" w14:textId="77777777" w:rsidR="00255133" w:rsidRPr="00FE39C9" w:rsidRDefault="00255133" w:rsidP="00D45409">
            <w:pPr>
              <w:jc w:val="center"/>
              <w:rPr>
                <w:color w:val="000000"/>
                <w:sz w:val="22"/>
                <w:szCs w:val="22"/>
              </w:rPr>
            </w:pPr>
            <w:r w:rsidRPr="00FE39C9">
              <w:rPr>
                <w:color w:val="000000"/>
                <w:sz w:val="22"/>
                <w:szCs w:val="22"/>
              </w:rPr>
              <w:t>2 565</w:t>
            </w:r>
          </w:p>
        </w:tc>
        <w:tc>
          <w:tcPr>
            <w:tcW w:w="1092" w:type="pct"/>
            <w:vAlign w:val="center"/>
          </w:tcPr>
          <w:p w14:paraId="4F870396" w14:textId="77777777" w:rsidR="00255133" w:rsidRPr="00FE39C9" w:rsidRDefault="00255133" w:rsidP="00D45409">
            <w:pPr>
              <w:jc w:val="center"/>
              <w:rPr>
                <w:color w:val="000000"/>
                <w:sz w:val="22"/>
                <w:szCs w:val="22"/>
              </w:rPr>
            </w:pPr>
            <w:r w:rsidRPr="00FE39C9">
              <w:rPr>
                <w:color w:val="000000"/>
                <w:sz w:val="22"/>
                <w:szCs w:val="22"/>
              </w:rPr>
              <w:t>2 887</w:t>
            </w:r>
          </w:p>
        </w:tc>
        <w:tc>
          <w:tcPr>
            <w:tcW w:w="996" w:type="pct"/>
            <w:vAlign w:val="center"/>
          </w:tcPr>
          <w:p w14:paraId="09A1632B" w14:textId="77777777" w:rsidR="00255133" w:rsidRPr="00FE39C9" w:rsidRDefault="00255133" w:rsidP="00D45409">
            <w:pPr>
              <w:jc w:val="center"/>
              <w:rPr>
                <w:i/>
                <w:color w:val="000000"/>
                <w:sz w:val="22"/>
                <w:szCs w:val="22"/>
              </w:rPr>
            </w:pPr>
            <w:r w:rsidRPr="00FE39C9">
              <w:rPr>
                <w:i/>
                <w:color w:val="000000"/>
                <w:sz w:val="22"/>
                <w:szCs w:val="22"/>
              </w:rPr>
              <w:t>112,6</w:t>
            </w:r>
          </w:p>
        </w:tc>
      </w:tr>
      <w:tr w:rsidR="00255133" w:rsidRPr="00FE39C9" w14:paraId="5B1EC2B6" w14:textId="77777777" w:rsidTr="00C64CA4">
        <w:trPr>
          <w:trHeight w:val="70"/>
        </w:trPr>
        <w:tc>
          <w:tcPr>
            <w:tcW w:w="1840" w:type="pct"/>
            <w:vAlign w:val="center"/>
          </w:tcPr>
          <w:p w14:paraId="5B3F7D87" w14:textId="77777777" w:rsidR="00255133" w:rsidRPr="00FE39C9" w:rsidRDefault="00255133" w:rsidP="00206C46">
            <w:pPr>
              <w:pStyle w:val="22"/>
              <w:ind w:firstLine="0"/>
              <w:rPr>
                <w:sz w:val="22"/>
                <w:szCs w:val="22"/>
              </w:rPr>
            </w:pPr>
            <w:r w:rsidRPr="00FE39C9">
              <w:rPr>
                <w:sz w:val="22"/>
                <w:szCs w:val="22"/>
              </w:rPr>
              <w:t>Социально-психологические услуги</w:t>
            </w:r>
          </w:p>
        </w:tc>
        <w:tc>
          <w:tcPr>
            <w:tcW w:w="1073" w:type="pct"/>
            <w:vAlign w:val="center"/>
          </w:tcPr>
          <w:p w14:paraId="2DBF9629" w14:textId="77777777" w:rsidR="00255133" w:rsidRPr="00FE39C9" w:rsidRDefault="00255133" w:rsidP="00D45409">
            <w:pPr>
              <w:jc w:val="center"/>
              <w:rPr>
                <w:color w:val="000000"/>
                <w:sz w:val="22"/>
                <w:szCs w:val="22"/>
              </w:rPr>
            </w:pPr>
            <w:r w:rsidRPr="00FE39C9">
              <w:rPr>
                <w:color w:val="000000"/>
                <w:sz w:val="22"/>
                <w:szCs w:val="22"/>
              </w:rPr>
              <w:t>1 647</w:t>
            </w:r>
          </w:p>
        </w:tc>
        <w:tc>
          <w:tcPr>
            <w:tcW w:w="1092" w:type="pct"/>
            <w:vAlign w:val="center"/>
          </w:tcPr>
          <w:p w14:paraId="29F06EE0" w14:textId="77777777" w:rsidR="00255133" w:rsidRPr="00FE39C9" w:rsidRDefault="00255133" w:rsidP="00D45409">
            <w:pPr>
              <w:jc w:val="center"/>
              <w:rPr>
                <w:color w:val="000000"/>
                <w:sz w:val="22"/>
                <w:szCs w:val="22"/>
              </w:rPr>
            </w:pPr>
            <w:r w:rsidRPr="00FE39C9">
              <w:rPr>
                <w:color w:val="000000"/>
                <w:sz w:val="22"/>
                <w:szCs w:val="22"/>
              </w:rPr>
              <w:t>1 523</w:t>
            </w:r>
          </w:p>
        </w:tc>
        <w:tc>
          <w:tcPr>
            <w:tcW w:w="996" w:type="pct"/>
            <w:vAlign w:val="center"/>
          </w:tcPr>
          <w:p w14:paraId="07DA41E6" w14:textId="77777777" w:rsidR="00255133" w:rsidRPr="00FE39C9" w:rsidRDefault="00255133" w:rsidP="00D45409">
            <w:pPr>
              <w:jc w:val="center"/>
              <w:rPr>
                <w:i/>
                <w:color w:val="000000"/>
                <w:sz w:val="22"/>
                <w:szCs w:val="22"/>
              </w:rPr>
            </w:pPr>
            <w:r w:rsidRPr="00FE39C9">
              <w:rPr>
                <w:i/>
                <w:color w:val="000000"/>
                <w:sz w:val="22"/>
                <w:szCs w:val="22"/>
              </w:rPr>
              <w:t>92,5</w:t>
            </w:r>
          </w:p>
        </w:tc>
      </w:tr>
      <w:tr w:rsidR="00255133" w:rsidRPr="00FE39C9" w14:paraId="3CD75600" w14:textId="77777777" w:rsidTr="00C64CA4">
        <w:tc>
          <w:tcPr>
            <w:tcW w:w="1840" w:type="pct"/>
            <w:vAlign w:val="center"/>
          </w:tcPr>
          <w:p w14:paraId="462095C3" w14:textId="77777777" w:rsidR="00255133" w:rsidRPr="00FE39C9" w:rsidRDefault="00255133" w:rsidP="00206C46">
            <w:pPr>
              <w:pStyle w:val="22"/>
              <w:ind w:firstLine="0"/>
              <w:rPr>
                <w:sz w:val="22"/>
                <w:szCs w:val="22"/>
              </w:rPr>
            </w:pPr>
            <w:r w:rsidRPr="00FE39C9">
              <w:rPr>
                <w:sz w:val="22"/>
                <w:szCs w:val="22"/>
              </w:rPr>
              <w:t>Социально-медицинские услуги</w:t>
            </w:r>
          </w:p>
        </w:tc>
        <w:tc>
          <w:tcPr>
            <w:tcW w:w="1073" w:type="pct"/>
            <w:vAlign w:val="center"/>
          </w:tcPr>
          <w:p w14:paraId="6B1E24EA" w14:textId="77777777" w:rsidR="00255133" w:rsidRPr="00FE39C9" w:rsidRDefault="00255133" w:rsidP="00D45409">
            <w:pPr>
              <w:jc w:val="center"/>
              <w:rPr>
                <w:color w:val="000000"/>
                <w:sz w:val="22"/>
                <w:szCs w:val="22"/>
              </w:rPr>
            </w:pPr>
            <w:r w:rsidRPr="00FE39C9">
              <w:rPr>
                <w:color w:val="000000"/>
                <w:sz w:val="22"/>
                <w:szCs w:val="22"/>
              </w:rPr>
              <w:t>730</w:t>
            </w:r>
          </w:p>
        </w:tc>
        <w:tc>
          <w:tcPr>
            <w:tcW w:w="1092" w:type="pct"/>
            <w:vAlign w:val="center"/>
          </w:tcPr>
          <w:p w14:paraId="7E7B255B" w14:textId="77777777" w:rsidR="00255133" w:rsidRPr="00FE39C9" w:rsidRDefault="00255133" w:rsidP="00D45409">
            <w:pPr>
              <w:jc w:val="center"/>
              <w:rPr>
                <w:color w:val="000000"/>
                <w:sz w:val="22"/>
                <w:szCs w:val="22"/>
              </w:rPr>
            </w:pPr>
            <w:r w:rsidRPr="00FE39C9">
              <w:rPr>
                <w:color w:val="000000"/>
                <w:sz w:val="22"/>
                <w:szCs w:val="22"/>
              </w:rPr>
              <w:t>174</w:t>
            </w:r>
          </w:p>
        </w:tc>
        <w:tc>
          <w:tcPr>
            <w:tcW w:w="996" w:type="pct"/>
            <w:vAlign w:val="center"/>
          </w:tcPr>
          <w:p w14:paraId="55551A1B" w14:textId="77777777" w:rsidR="00255133" w:rsidRPr="00FE39C9" w:rsidRDefault="00255133" w:rsidP="00D45409">
            <w:pPr>
              <w:jc w:val="center"/>
              <w:rPr>
                <w:i/>
                <w:color w:val="000000"/>
                <w:sz w:val="22"/>
                <w:szCs w:val="22"/>
              </w:rPr>
            </w:pPr>
            <w:r w:rsidRPr="00FE39C9">
              <w:rPr>
                <w:i/>
                <w:color w:val="000000"/>
                <w:sz w:val="22"/>
                <w:szCs w:val="22"/>
              </w:rPr>
              <w:t>23,8</w:t>
            </w:r>
          </w:p>
        </w:tc>
      </w:tr>
      <w:tr w:rsidR="00255133" w:rsidRPr="00FE39C9" w14:paraId="552041BE" w14:textId="77777777" w:rsidTr="00C64CA4">
        <w:trPr>
          <w:trHeight w:val="70"/>
        </w:trPr>
        <w:tc>
          <w:tcPr>
            <w:tcW w:w="1840" w:type="pct"/>
            <w:vAlign w:val="center"/>
          </w:tcPr>
          <w:p w14:paraId="2C0B0FD3" w14:textId="77777777" w:rsidR="00255133" w:rsidRPr="00FE39C9" w:rsidRDefault="00255133" w:rsidP="00206C46">
            <w:pPr>
              <w:pStyle w:val="22"/>
              <w:ind w:firstLine="0"/>
              <w:rPr>
                <w:sz w:val="22"/>
                <w:szCs w:val="22"/>
              </w:rPr>
            </w:pPr>
            <w:r w:rsidRPr="00FE39C9">
              <w:rPr>
                <w:sz w:val="22"/>
                <w:szCs w:val="22"/>
              </w:rPr>
              <w:t>Социально-бытовые услуги</w:t>
            </w:r>
          </w:p>
        </w:tc>
        <w:tc>
          <w:tcPr>
            <w:tcW w:w="1073" w:type="pct"/>
            <w:vAlign w:val="center"/>
          </w:tcPr>
          <w:p w14:paraId="3F6AD29E" w14:textId="77777777" w:rsidR="00255133" w:rsidRPr="00FE39C9" w:rsidRDefault="00255133" w:rsidP="00D45409">
            <w:pPr>
              <w:jc w:val="center"/>
              <w:rPr>
                <w:color w:val="000000"/>
                <w:sz w:val="22"/>
                <w:szCs w:val="22"/>
              </w:rPr>
            </w:pPr>
            <w:r w:rsidRPr="00FE39C9">
              <w:rPr>
                <w:color w:val="000000"/>
                <w:sz w:val="22"/>
                <w:szCs w:val="22"/>
              </w:rPr>
              <w:t>0</w:t>
            </w:r>
          </w:p>
        </w:tc>
        <w:tc>
          <w:tcPr>
            <w:tcW w:w="1092" w:type="pct"/>
            <w:vAlign w:val="center"/>
          </w:tcPr>
          <w:p w14:paraId="001EBD63" w14:textId="77777777" w:rsidR="00255133" w:rsidRPr="00FE39C9" w:rsidRDefault="00255133" w:rsidP="00D45409">
            <w:pPr>
              <w:jc w:val="center"/>
              <w:rPr>
                <w:color w:val="000000"/>
                <w:sz w:val="22"/>
                <w:szCs w:val="22"/>
              </w:rPr>
            </w:pPr>
            <w:r w:rsidRPr="00FE39C9">
              <w:rPr>
                <w:color w:val="000000"/>
                <w:sz w:val="22"/>
                <w:szCs w:val="22"/>
              </w:rPr>
              <w:t>0</w:t>
            </w:r>
          </w:p>
        </w:tc>
        <w:tc>
          <w:tcPr>
            <w:tcW w:w="996" w:type="pct"/>
            <w:vAlign w:val="center"/>
          </w:tcPr>
          <w:p w14:paraId="3654251B" w14:textId="77777777" w:rsidR="00255133" w:rsidRPr="00FE39C9" w:rsidRDefault="00255133" w:rsidP="00D45409">
            <w:pPr>
              <w:jc w:val="center"/>
              <w:rPr>
                <w:i/>
                <w:color w:val="000000"/>
                <w:sz w:val="22"/>
                <w:szCs w:val="22"/>
              </w:rPr>
            </w:pPr>
            <w:r w:rsidRPr="00FE39C9">
              <w:rPr>
                <w:i/>
                <w:color w:val="000000"/>
                <w:sz w:val="22"/>
                <w:szCs w:val="22"/>
              </w:rPr>
              <w:t>-</w:t>
            </w:r>
          </w:p>
        </w:tc>
      </w:tr>
      <w:tr w:rsidR="00255133" w:rsidRPr="00FE39C9" w14:paraId="07F0B0A3" w14:textId="77777777" w:rsidTr="00C64CA4">
        <w:trPr>
          <w:trHeight w:val="70"/>
        </w:trPr>
        <w:tc>
          <w:tcPr>
            <w:tcW w:w="1840" w:type="pct"/>
            <w:vAlign w:val="center"/>
          </w:tcPr>
          <w:p w14:paraId="51870272" w14:textId="77777777" w:rsidR="00255133" w:rsidRPr="00FE39C9" w:rsidRDefault="00255133" w:rsidP="00206C46">
            <w:pPr>
              <w:pStyle w:val="22"/>
              <w:ind w:firstLine="0"/>
              <w:rPr>
                <w:sz w:val="22"/>
                <w:szCs w:val="22"/>
              </w:rPr>
            </w:pPr>
            <w:r w:rsidRPr="00FE39C9">
              <w:rPr>
                <w:sz w:val="22"/>
                <w:szCs w:val="22"/>
              </w:rPr>
              <w:t>Социально-правовые услуги</w:t>
            </w:r>
          </w:p>
        </w:tc>
        <w:tc>
          <w:tcPr>
            <w:tcW w:w="1073" w:type="pct"/>
            <w:vAlign w:val="center"/>
          </w:tcPr>
          <w:p w14:paraId="4375A2E2" w14:textId="77777777" w:rsidR="00255133" w:rsidRPr="00FE39C9" w:rsidRDefault="00255133" w:rsidP="00D45409">
            <w:pPr>
              <w:jc w:val="center"/>
              <w:rPr>
                <w:color w:val="000000"/>
                <w:sz w:val="22"/>
                <w:szCs w:val="22"/>
              </w:rPr>
            </w:pPr>
            <w:r w:rsidRPr="00FE39C9">
              <w:rPr>
                <w:color w:val="000000"/>
                <w:sz w:val="22"/>
                <w:szCs w:val="22"/>
              </w:rPr>
              <w:t>485</w:t>
            </w:r>
          </w:p>
        </w:tc>
        <w:tc>
          <w:tcPr>
            <w:tcW w:w="1092" w:type="pct"/>
            <w:vAlign w:val="center"/>
          </w:tcPr>
          <w:p w14:paraId="12F69F48" w14:textId="77777777" w:rsidR="00255133" w:rsidRPr="00FE39C9" w:rsidRDefault="00255133" w:rsidP="00D45409">
            <w:pPr>
              <w:jc w:val="center"/>
              <w:rPr>
                <w:color w:val="000000"/>
                <w:sz w:val="22"/>
                <w:szCs w:val="22"/>
              </w:rPr>
            </w:pPr>
            <w:r w:rsidRPr="00FE39C9">
              <w:rPr>
                <w:color w:val="000000"/>
                <w:sz w:val="22"/>
                <w:szCs w:val="22"/>
              </w:rPr>
              <w:t>236</w:t>
            </w:r>
          </w:p>
        </w:tc>
        <w:tc>
          <w:tcPr>
            <w:tcW w:w="996" w:type="pct"/>
            <w:vAlign w:val="center"/>
          </w:tcPr>
          <w:p w14:paraId="1A494535" w14:textId="77777777" w:rsidR="00255133" w:rsidRPr="00FE39C9" w:rsidRDefault="00255133" w:rsidP="00D45409">
            <w:pPr>
              <w:jc w:val="center"/>
              <w:rPr>
                <w:i/>
                <w:color w:val="000000"/>
                <w:sz w:val="22"/>
                <w:szCs w:val="22"/>
              </w:rPr>
            </w:pPr>
            <w:r w:rsidRPr="00FE39C9">
              <w:rPr>
                <w:i/>
                <w:color w:val="000000"/>
                <w:sz w:val="22"/>
                <w:szCs w:val="22"/>
              </w:rPr>
              <w:t>48,7</w:t>
            </w:r>
          </w:p>
        </w:tc>
      </w:tr>
      <w:tr w:rsidR="00255133" w:rsidRPr="00FE39C9" w14:paraId="4199C17D" w14:textId="77777777" w:rsidTr="00C64CA4">
        <w:trPr>
          <w:trHeight w:val="122"/>
        </w:trPr>
        <w:tc>
          <w:tcPr>
            <w:tcW w:w="1840" w:type="pct"/>
            <w:vAlign w:val="center"/>
          </w:tcPr>
          <w:p w14:paraId="37B52167" w14:textId="77777777" w:rsidR="00255133" w:rsidRPr="00FE39C9" w:rsidRDefault="00255133" w:rsidP="00206C46">
            <w:pPr>
              <w:pStyle w:val="22"/>
              <w:ind w:firstLine="0"/>
              <w:rPr>
                <w:sz w:val="22"/>
                <w:szCs w:val="22"/>
              </w:rPr>
            </w:pPr>
            <w:r w:rsidRPr="00FE39C9">
              <w:rPr>
                <w:sz w:val="22"/>
                <w:szCs w:val="22"/>
              </w:rPr>
              <w:t>Социально-экономические услуги</w:t>
            </w:r>
          </w:p>
        </w:tc>
        <w:tc>
          <w:tcPr>
            <w:tcW w:w="1073" w:type="pct"/>
            <w:vAlign w:val="center"/>
          </w:tcPr>
          <w:p w14:paraId="3ACF2B22" w14:textId="77777777" w:rsidR="00255133" w:rsidRPr="00FE39C9" w:rsidRDefault="00255133" w:rsidP="00D45409">
            <w:pPr>
              <w:jc w:val="center"/>
              <w:rPr>
                <w:color w:val="000000"/>
                <w:sz w:val="22"/>
                <w:szCs w:val="22"/>
              </w:rPr>
            </w:pPr>
            <w:r w:rsidRPr="00FE39C9">
              <w:rPr>
                <w:color w:val="000000"/>
                <w:sz w:val="22"/>
                <w:szCs w:val="22"/>
              </w:rPr>
              <w:t>0</w:t>
            </w:r>
          </w:p>
        </w:tc>
        <w:tc>
          <w:tcPr>
            <w:tcW w:w="1092" w:type="pct"/>
            <w:vAlign w:val="center"/>
          </w:tcPr>
          <w:p w14:paraId="38B69277" w14:textId="77777777" w:rsidR="00255133" w:rsidRPr="00FE39C9" w:rsidRDefault="00255133" w:rsidP="00D45409">
            <w:pPr>
              <w:jc w:val="center"/>
              <w:rPr>
                <w:color w:val="000000"/>
                <w:sz w:val="22"/>
                <w:szCs w:val="22"/>
              </w:rPr>
            </w:pPr>
            <w:r w:rsidRPr="00FE39C9">
              <w:rPr>
                <w:color w:val="000000"/>
                <w:sz w:val="22"/>
                <w:szCs w:val="22"/>
              </w:rPr>
              <w:t>0</w:t>
            </w:r>
          </w:p>
        </w:tc>
        <w:tc>
          <w:tcPr>
            <w:tcW w:w="996" w:type="pct"/>
            <w:vAlign w:val="center"/>
          </w:tcPr>
          <w:p w14:paraId="4F1DB446" w14:textId="77777777" w:rsidR="00255133" w:rsidRPr="00FE39C9" w:rsidRDefault="00255133" w:rsidP="00D45409">
            <w:pPr>
              <w:jc w:val="center"/>
              <w:rPr>
                <w:i/>
                <w:color w:val="000000"/>
                <w:sz w:val="22"/>
                <w:szCs w:val="22"/>
              </w:rPr>
            </w:pPr>
            <w:r w:rsidRPr="00FE39C9">
              <w:rPr>
                <w:i/>
                <w:color w:val="000000"/>
                <w:sz w:val="22"/>
                <w:szCs w:val="22"/>
              </w:rPr>
              <w:t>-</w:t>
            </w:r>
          </w:p>
        </w:tc>
      </w:tr>
      <w:tr w:rsidR="00255133" w:rsidRPr="00FE39C9" w14:paraId="4542B11E" w14:textId="77777777" w:rsidTr="00C64CA4">
        <w:trPr>
          <w:trHeight w:val="122"/>
        </w:trPr>
        <w:tc>
          <w:tcPr>
            <w:tcW w:w="1840" w:type="pct"/>
            <w:vAlign w:val="center"/>
          </w:tcPr>
          <w:p w14:paraId="42A0AD01" w14:textId="77777777" w:rsidR="00255133" w:rsidRPr="00FE39C9" w:rsidRDefault="00255133" w:rsidP="00206C46">
            <w:pPr>
              <w:pStyle w:val="22"/>
              <w:ind w:firstLine="0"/>
              <w:rPr>
                <w:sz w:val="22"/>
                <w:szCs w:val="22"/>
              </w:rPr>
            </w:pPr>
            <w:r w:rsidRPr="00FE39C9">
              <w:rPr>
                <w:sz w:val="22"/>
                <w:szCs w:val="22"/>
              </w:rPr>
              <w:t xml:space="preserve">Прочие услуги </w:t>
            </w:r>
          </w:p>
        </w:tc>
        <w:tc>
          <w:tcPr>
            <w:tcW w:w="1073" w:type="pct"/>
            <w:vAlign w:val="center"/>
          </w:tcPr>
          <w:p w14:paraId="2919DBFA" w14:textId="77777777" w:rsidR="00255133" w:rsidRPr="00FE39C9" w:rsidRDefault="00255133" w:rsidP="00D45409">
            <w:pPr>
              <w:jc w:val="center"/>
              <w:rPr>
                <w:color w:val="000000"/>
                <w:sz w:val="22"/>
                <w:szCs w:val="22"/>
              </w:rPr>
            </w:pPr>
            <w:r w:rsidRPr="00FE39C9">
              <w:rPr>
                <w:color w:val="000000"/>
                <w:sz w:val="22"/>
                <w:szCs w:val="22"/>
              </w:rPr>
              <w:t>2 112</w:t>
            </w:r>
          </w:p>
        </w:tc>
        <w:tc>
          <w:tcPr>
            <w:tcW w:w="1092" w:type="pct"/>
            <w:vAlign w:val="center"/>
          </w:tcPr>
          <w:p w14:paraId="6018CCC7" w14:textId="77777777" w:rsidR="00255133" w:rsidRPr="00FE39C9" w:rsidRDefault="00255133" w:rsidP="00D45409">
            <w:pPr>
              <w:jc w:val="center"/>
              <w:rPr>
                <w:color w:val="000000"/>
                <w:sz w:val="22"/>
                <w:szCs w:val="22"/>
              </w:rPr>
            </w:pPr>
            <w:r w:rsidRPr="00FE39C9">
              <w:rPr>
                <w:color w:val="000000"/>
                <w:sz w:val="22"/>
                <w:szCs w:val="22"/>
              </w:rPr>
              <w:t>1 209</w:t>
            </w:r>
          </w:p>
        </w:tc>
        <w:tc>
          <w:tcPr>
            <w:tcW w:w="996" w:type="pct"/>
            <w:vAlign w:val="center"/>
          </w:tcPr>
          <w:p w14:paraId="3274C8A8" w14:textId="77777777" w:rsidR="00255133" w:rsidRPr="00FE39C9" w:rsidRDefault="00255133" w:rsidP="00D45409">
            <w:pPr>
              <w:jc w:val="center"/>
              <w:rPr>
                <w:i/>
                <w:color w:val="000000"/>
                <w:sz w:val="22"/>
                <w:szCs w:val="22"/>
              </w:rPr>
            </w:pPr>
            <w:r w:rsidRPr="00FE39C9">
              <w:rPr>
                <w:i/>
                <w:color w:val="000000"/>
                <w:sz w:val="22"/>
                <w:szCs w:val="22"/>
              </w:rPr>
              <w:t>57,2</w:t>
            </w:r>
          </w:p>
        </w:tc>
      </w:tr>
      <w:tr w:rsidR="00255133" w:rsidRPr="00FE39C9" w14:paraId="6B1174A5" w14:textId="77777777" w:rsidTr="00C64CA4">
        <w:trPr>
          <w:trHeight w:val="70"/>
        </w:trPr>
        <w:tc>
          <w:tcPr>
            <w:tcW w:w="1840" w:type="pct"/>
            <w:vAlign w:val="center"/>
          </w:tcPr>
          <w:p w14:paraId="2A91AECE" w14:textId="77777777" w:rsidR="00255133" w:rsidRPr="00FE39C9" w:rsidRDefault="00255133" w:rsidP="00206C46">
            <w:pPr>
              <w:pStyle w:val="22"/>
              <w:rPr>
                <w:sz w:val="22"/>
                <w:szCs w:val="22"/>
                <w:lang w:val="en-US"/>
              </w:rPr>
            </w:pPr>
            <w:r w:rsidRPr="00FE39C9">
              <w:rPr>
                <w:sz w:val="22"/>
                <w:szCs w:val="22"/>
              </w:rPr>
              <w:t>Итого</w:t>
            </w:r>
            <w:r w:rsidRPr="00FE39C9">
              <w:rPr>
                <w:sz w:val="22"/>
                <w:szCs w:val="22"/>
                <w:lang w:val="en-US"/>
              </w:rPr>
              <w:t>:</w:t>
            </w:r>
          </w:p>
        </w:tc>
        <w:tc>
          <w:tcPr>
            <w:tcW w:w="1073" w:type="pct"/>
            <w:vAlign w:val="bottom"/>
          </w:tcPr>
          <w:p w14:paraId="31EBE5AF" w14:textId="77777777" w:rsidR="00255133" w:rsidRPr="00FE39C9" w:rsidRDefault="00255133" w:rsidP="00206C46">
            <w:pPr>
              <w:jc w:val="center"/>
              <w:rPr>
                <w:bCs/>
                <w:color w:val="000000"/>
                <w:sz w:val="22"/>
                <w:szCs w:val="22"/>
              </w:rPr>
            </w:pPr>
            <w:r w:rsidRPr="00FE39C9">
              <w:rPr>
                <w:bCs/>
                <w:color w:val="000000"/>
                <w:sz w:val="22"/>
                <w:szCs w:val="22"/>
              </w:rPr>
              <w:t>7 539</w:t>
            </w:r>
          </w:p>
        </w:tc>
        <w:tc>
          <w:tcPr>
            <w:tcW w:w="1092" w:type="pct"/>
            <w:vAlign w:val="bottom"/>
          </w:tcPr>
          <w:p w14:paraId="41D7440A" w14:textId="77777777" w:rsidR="00255133" w:rsidRPr="00FE39C9" w:rsidRDefault="00255133" w:rsidP="00206C46">
            <w:pPr>
              <w:jc w:val="center"/>
              <w:rPr>
                <w:bCs/>
                <w:color w:val="000000"/>
                <w:sz w:val="22"/>
                <w:szCs w:val="22"/>
              </w:rPr>
            </w:pPr>
            <w:r w:rsidRPr="00FE39C9">
              <w:rPr>
                <w:bCs/>
                <w:color w:val="000000"/>
                <w:sz w:val="22"/>
                <w:szCs w:val="22"/>
              </w:rPr>
              <w:t>6 029</w:t>
            </w:r>
          </w:p>
        </w:tc>
        <w:tc>
          <w:tcPr>
            <w:tcW w:w="996" w:type="pct"/>
            <w:vAlign w:val="bottom"/>
          </w:tcPr>
          <w:p w14:paraId="7A5A08D3" w14:textId="77777777" w:rsidR="00255133" w:rsidRPr="00FE39C9" w:rsidRDefault="00255133" w:rsidP="00206C46">
            <w:pPr>
              <w:jc w:val="center"/>
              <w:rPr>
                <w:i/>
                <w:color w:val="000000"/>
                <w:sz w:val="22"/>
                <w:szCs w:val="22"/>
              </w:rPr>
            </w:pPr>
            <w:r w:rsidRPr="00FE39C9">
              <w:rPr>
                <w:i/>
                <w:color w:val="000000"/>
                <w:sz w:val="22"/>
                <w:szCs w:val="22"/>
              </w:rPr>
              <w:t>74,3</w:t>
            </w:r>
          </w:p>
        </w:tc>
      </w:tr>
    </w:tbl>
    <w:p w14:paraId="17B4D0A9" w14:textId="77777777" w:rsidR="00255133" w:rsidRPr="00FE39C9" w:rsidRDefault="00255133" w:rsidP="00255133">
      <w:pPr>
        <w:spacing w:before="120"/>
        <w:ind w:firstLine="709"/>
        <w:jc w:val="both"/>
        <w:rPr>
          <w:sz w:val="26"/>
          <w:szCs w:val="26"/>
        </w:rPr>
      </w:pPr>
      <w:r w:rsidRPr="00FE39C9">
        <w:rPr>
          <w:sz w:val="26"/>
          <w:szCs w:val="26"/>
        </w:rPr>
        <w:t xml:space="preserve">Всего за отчетный период сотрудниками учреждения предоставлено 6 029 услуг, что на 25,7% меньше, чем за аналогичный период прошлого года, что обусловлено фактической потребностью в услугах за </w:t>
      </w:r>
      <w:r w:rsidRPr="00FE39C9">
        <w:rPr>
          <w:sz w:val="26"/>
          <w:szCs w:val="26"/>
          <w:lang w:val="en-US"/>
        </w:rPr>
        <w:t>I</w:t>
      </w:r>
      <w:r w:rsidRPr="00FE39C9">
        <w:rPr>
          <w:sz w:val="26"/>
          <w:szCs w:val="26"/>
        </w:rPr>
        <w:t xml:space="preserve"> полугодие 2016 года</w:t>
      </w:r>
      <w:r w:rsidRPr="00FE39C9">
        <w:rPr>
          <w:szCs w:val="26"/>
        </w:rPr>
        <w:t>.</w:t>
      </w:r>
    </w:p>
    <w:p w14:paraId="0EB59A78" w14:textId="10B43F17" w:rsidR="00255133" w:rsidRPr="00FE39C9" w:rsidRDefault="00255133" w:rsidP="00255133">
      <w:pPr>
        <w:spacing w:after="120"/>
        <w:jc w:val="right"/>
        <w:rPr>
          <w:sz w:val="26"/>
          <w:szCs w:val="26"/>
        </w:rPr>
      </w:pPr>
      <w:r w:rsidRPr="00FE39C9">
        <w:rPr>
          <w:sz w:val="26"/>
          <w:szCs w:val="26"/>
        </w:rPr>
        <w:t xml:space="preserve">   Таблица 6</w:t>
      </w:r>
      <w:r w:rsidR="00C64CA4" w:rsidRPr="00FE39C9">
        <w:rPr>
          <w:sz w:val="26"/>
          <w:szCs w:val="26"/>
        </w:rPr>
        <w:t>3</w:t>
      </w:r>
    </w:p>
    <w:p w14:paraId="6ED3207D" w14:textId="77777777" w:rsidR="00D45409" w:rsidRPr="00FE39C9" w:rsidRDefault="00255133" w:rsidP="00D45409">
      <w:pPr>
        <w:jc w:val="center"/>
        <w:rPr>
          <w:b/>
          <w:sz w:val="26"/>
          <w:szCs w:val="26"/>
        </w:rPr>
      </w:pPr>
      <w:r w:rsidRPr="00FE39C9">
        <w:rPr>
          <w:b/>
          <w:sz w:val="26"/>
          <w:szCs w:val="26"/>
        </w:rPr>
        <w:t xml:space="preserve">Дополнительные источники финансирования деятельности </w:t>
      </w:r>
    </w:p>
    <w:p w14:paraId="67F3B479" w14:textId="34923C25" w:rsidR="00255133" w:rsidRPr="00FE39C9" w:rsidRDefault="00255133" w:rsidP="00D45409">
      <w:pPr>
        <w:jc w:val="center"/>
        <w:rPr>
          <w:b/>
          <w:sz w:val="26"/>
          <w:szCs w:val="26"/>
        </w:rPr>
      </w:pPr>
      <w:r w:rsidRPr="00FE39C9">
        <w:rPr>
          <w:b/>
          <w:sz w:val="26"/>
          <w:szCs w:val="26"/>
        </w:rPr>
        <w:t>МБУ «ЦС «Норильский»</w:t>
      </w:r>
    </w:p>
    <w:p w14:paraId="64B32404" w14:textId="77777777" w:rsidR="00D45409" w:rsidRPr="00FE39C9" w:rsidRDefault="00D45409" w:rsidP="00D45409">
      <w:pPr>
        <w:jc w:val="center"/>
        <w:rPr>
          <w:b/>
          <w:sz w:val="26"/>
          <w:szCs w:val="26"/>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1729"/>
        <w:gridCol w:w="1462"/>
        <w:gridCol w:w="1860"/>
      </w:tblGrid>
      <w:tr w:rsidR="00255133" w:rsidRPr="00FE39C9" w14:paraId="4FE2FB70" w14:textId="77777777" w:rsidTr="00206C46">
        <w:trPr>
          <w:trHeight w:val="70"/>
          <w:tblHeader/>
        </w:trPr>
        <w:tc>
          <w:tcPr>
            <w:tcW w:w="2298" w:type="pct"/>
            <w:vAlign w:val="center"/>
          </w:tcPr>
          <w:p w14:paraId="0B5F7FB8" w14:textId="77777777" w:rsidR="00255133" w:rsidRPr="00FE39C9" w:rsidRDefault="00255133" w:rsidP="00206C46">
            <w:pPr>
              <w:pStyle w:val="22"/>
              <w:ind w:firstLine="0"/>
              <w:jc w:val="center"/>
              <w:rPr>
                <w:b/>
                <w:sz w:val="22"/>
                <w:szCs w:val="22"/>
              </w:rPr>
            </w:pPr>
            <w:r w:rsidRPr="00FE39C9">
              <w:rPr>
                <w:b/>
                <w:sz w:val="22"/>
                <w:szCs w:val="22"/>
              </w:rPr>
              <w:t>Источники финансирования</w:t>
            </w:r>
          </w:p>
        </w:tc>
        <w:tc>
          <w:tcPr>
            <w:tcW w:w="925" w:type="pct"/>
            <w:vAlign w:val="center"/>
          </w:tcPr>
          <w:p w14:paraId="69B36FB0" w14:textId="77777777" w:rsidR="00255133" w:rsidRPr="00FE39C9" w:rsidRDefault="00255133" w:rsidP="00206C46">
            <w:pPr>
              <w:pStyle w:val="22"/>
              <w:ind w:firstLine="0"/>
              <w:jc w:val="center"/>
              <w:rPr>
                <w:b/>
                <w:sz w:val="22"/>
                <w:szCs w:val="22"/>
              </w:rPr>
            </w:pPr>
            <w:r w:rsidRPr="00FE39C9">
              <w:rPr>
                <w:b/>
                <w:sz w:val="22"/>
                <w:szCs w:val="22"/>
              </w:rPr>
              <w:t>Факт на 01.07.2015, тыс. руб.</w:t>
            </w:r>
          </w:p>
        </w:tc>
        <w:tc>
          <w:tcPr>
            <w:tcW w:w="782" w:type="pct"/>
            <w:vAlign w:val="center"/>
          </w:tcPr>
          <w:p w14:paraId="23D09578" w14:textId="77777777" w:rsidR="00255133" w:rsidRPr="00FE39C9" w:rsidRDefault="00255133" w:rsidP="00206C46">
            <w:pPr>
              <w:pStyle w:val="22"/>
              <w:ind w:firstLine="0"/>
              <w:jc w:val="center"/>
              <w:rPr>
                <w:b/>
                <w:sz w:val="22"/>
                <w:szCs w:val="22"/>
              </w:rPr>
            </w:pPr>
            <w:r w:rsidRPr="00FE39C9">
              <w:rPr>
                <w:b/>
                <w:sz w:val="22"/>
                <w:szCs w:val="22"/>
              </w:rPr>
              <w:t>Факт на 01.07.2016, тыс. руб.</w:t>
            </w:r>
          </w:p>
        </w:tc>
        <w:tc>
          <w:tcPr>
            <w:tcW w:w="995" w:type="pct"/>
            <w:vAlign w:val="center"/>
          </w:tcPr>
          <w:p w14:paraId="1402F0F7" w14:textId="77777777" w:rsidR="00255133" w:rsidRPr="00FE39C9" w:rsidRDefault="00255133" w:rsidP="00206C46">
            <w:pPr>
              <w:pStyle w:val="22"/>
              <w:ind w:firstLine="0"/>
              <w:jc w:val="center"/>
              <w:rPr>
                <w:b/>
                <w:sz w:val="22"/>
                <w:szCs w:val="22"/>
              </w:rPr>
            </w:pPr>
            <w:r w:rsidRPr="00FE39C9">
              <w:rPr>
                <w:b/>
                <w:sz w:val="22"/>
                <w:szCs w:val="22"/>
              </w:rPr>
              <w:t>Отклонение, %</w:t>
            </w:r>
          </w:p>
        </w:tc>
      </w:tr>
      <w:tr w:rsidR="00255133" w:rsidRPr="00FE39C9" w14:paraId="6B1D3D8D" w14:textId="77777777" w:rsidTr="00206C46">
        <w:tc>
          <w:tcPr>
            <w:tcW w:w="2298" w:type="pct"/>
            <w:vAlign w:val="center"/>
          </w:tcPr>
          <w:p w14:paraId="51D4CB02" w14:textId="77777777" w:rsidR="00255133" w:rsidRPr="00FE39C9" w:rsidRDefault="00255133" w:rsidP="00206C46">
            <w:pPr>
              <w:pStyle w:val="22"/>
              <w:ind w:firstLine="0"/>
              <w:rPr>
                <w:sz w:val="22"/>
                <w:szCs w:val="22"/>
              </w:rPr>
            </w:pPr>
            <w:r w:rsidRPr="00FE39C9">
              <w:rPr>
                <w:sz w:val="22"/>
                <w:szCs w:val="22"/>
              </w:rPr>
              <w:t>Безвозмездные перечисления</w:t>
            </w:r>
          </w:p>
        </w:tc>
        <w:tc>
          <w:tcPr>
            <w:tcW w:w="925" w:type="pct"/>
            <w:vAlign w:val="center"/>
          </w:tcPr>
          <w:p w14:paraId="6B7CE4F7" w14:textId="77777777" w:rsidR="00255133" w:rsidRPr="00FE39C9" w:rsidRDefault="00255133" w:rsidP="00206C46">
            <w:pPr>
              <w:jc w:val="center"/>
              <w:rPr>
                <w:color w:val="000000"/>
                <w:sz w:val="22"/>
                <w:szCs w:val="22"/>
              </w:rPr>
            </w:pPr>
            <w:r w:rsidRPr="00FE39C9">
              <w:rPr>
                <w:color w:val="000000"/>
                <w:sz w:val="22"/>
                <w:szCs w:val="22"/>
              </w:rPr>
              <w:t>433,1</w:t>
            </w:r>
          </w:p>
        </w:tc>
        <w:tc>
          <w:tcPr>
            <w:tcW w:w="782" w:type="pct"/>
            <w:vAlign w:val="center"/>
          </w:tcPr>
          <w:p w14:paraId="3168BE62" w14:textId="77777777" w:rsidR="00255133" w:rsidRPr="00FE39C9" w:rsidRDefault="00255133" w:rsidP="00206C46">
            <w:pPr>
              <w:jc w:val="center"/>
              <w:rPr>
                <w:color w:val="000000"/>
                <w:sz w:val="22"/>
                <w:szCs w:val="22"/>
              </w:rPr>
            </w:pPr>
            <w:r w:rsidRPr="00FE39C9">
              <w:rPr>
                <w:color w:val="000000"/>
                <w:sz w:val="22"/>
                <w:szCs w:val="22"/>
              </w:rPr>
              <w:t>-</w:t>
            </w:r>
          </w:p>
        </w:tc>
        <w:tc>
          <w:tcPr>
            <w:tcW w:w="995" w:type="pct"/>
            <w:vAlign w:val="center"/>
          </w:tcPr>
          <w:p w14:paraId="1A5C89C0" w14:textId="77777777" w:rsidR="00255133" w:rsidRPr="00FE39C9" w:rsidRDefault="00255133" w:rsidP="00206C46">
            <w:pPr>
              <w:jc w:val="center"/>
              <w:rPr>
                <w:i/>
                <w:sz w:val="22"/>
                <w:szCs w:val="22"/>
              </w:rPr>
            </w:pPr>
            <w:r w:rsidRPr="00FE39C9">
              <w:rPr>
                <w:i/>
                <w:sz w:val="22"/>
                <w:szCs w:val="22"/>
              </w:rPr>
              <w:t>-</w:t>
            </w:r>
          </w:p>
        </w:tc>
      </w:tr>
    </w:tbl>
    <w:p w14:paraId="5BCF29E8" w14:textId="77777777" w:rsidR="00255133" w:rsidRPr="00FE39C9" w:rsidRDefault="00255133" w:rsidP="00255133">
      <w:pPr>
        <w:ind w:firstLine="709"/>
        <w:jc w:val="both"/>
        <w:rPr>
          <w:sz w:val="26"/>
          <w:szCs w:val="26"/>
        </w:rPr>
      </w:pPr>
    </w:p>
    <w:p w14:paraId="1C3FC083" w14:textId="77777777" w:rsidR="00255133" w:rsidRPr="00FE39C9" w:rsidRDefault="00255133" w:rsidP="00EE2BE7">
      <w:pPr>
        <w:pStyle w:val="a8"/>
        <w:tabs>
          <w:tab w:val="left" w:pos="1260"/>
        </w:tabs>
        <w:ind w:firstLine="709"/>
        <w:rPr>
          <w:sz w:val="26"/>
          <w:szCs w:val="26"/>
        </w:rPr>
      </w:pPr>
    </w:p>
    <w:p w14:paraId="1FCB467A" w14:textId="0DA1C6F3" w:rsidR="00AD736D" w:rsidRPr="00FE39C9" w:rsidRDefault="00ED1541" w:rsidP="000907E4">
      <w:pPr>
        <w:pStyle w:val="20"/>
        <w:jc w:val="center"/>
        <w:rPr>
          <w:sz w:val="26"/>
          <w:szCs w:val="26"/>
        </w:rPr>
      </w:pPr>
      <w:bookmarkStart w:id="112" w:name="_Toc460829445"/>
      <w:r w:rsidRPr="00FE39C9">
        <w:rPr>
          <w:sz w:val="26"/>
          <w:szCs w:val="26"/>
        </w:rPr>
        <w:t>8</w:t>
      </w:r>
      <w:r w:rsidR="00B17D2C" w:rsidRPr="00FE39C9">
        <w:rPr>
          <w:sz w:val="26"/>
          <w:szCs w:val="26"/>
        </w:rPr>
        <w:t>.</w:t>
      </w:r>
      <w:r w:rsidR="00ED2435" w:rsidRPr="00FE39C9">
        <w:rPr>
          <w:sz w:val="26"/>
          <w:szCs w:val="26"/>
        </w:rPr>
        <w:t>7</w:t>
      </w:r>
      <w:r w:rsidR="006D7C40" w:rsidRPr="00FE39C9">
        <w:rPr>
          <w:sz w:val="26"/>
          <w:szCs w:val="26"/>
        </w:rPr>
        <w:t>. Строительство, реконструкция, капитальные и текущие ремонты</w:t>
      </w:r>
      <w:r w:rsidR="00AD736D" w:rsidRPr="00FE39C9">
        <w:rPr>
          <w:sz w:val="26"/>
          <w:szCs w:val="26"/>
        </w:rPr>
        <w:t xml:space="preserve"> объектов муниципальной собственности и социальной инфраструктуры</w:t>
      </w:r>
      <w:bookmarkEnd w:id="112"/>
    </w:p>
    <w:p w14:paraId="545B72B6" w14:textId="77777777" w:rsidR="007B706B" w:rsidRPr="00FE39C9" w:rsidRDefault="007B706B" w:rsidP="00213260">
      <w:pPr>
        <w:pStyle w:val="aff4"/>
        <w:ind w:firstLine="709"/>
        <w:jc w:val="both"/>
        <w:rPr>
          <w:rFonts w:ascii="Times New Roman" w:hAnsi="Times New Roman"/>
          <w:sz w:val="26"/>
          <w:szCs w:val="26"/>
        </w:rPr>
      </w:pPr>
    </w:p>
    <w:p w14:paraId="2FF19ACB" w14:textId="77777777" w:rsidR="00F85DD6" w:rsidRPr="00FE39C9" w:rsidRDefault="00F85DD6" w:rsidP="00F85DD6">
      <w:pPr>
        <w:ind w:firstLine="709"/>
        <w:rPr>
          <w:sz w:val="26"/>
          <w:szCs w:val="26"/>
        </w:rPr>
      </w:pPr>
      <w:r w:rsidRPr="00FE39C9">
        <w:rPr>
          <w:sz w:val="26"/>
          <w:szCs w:val="26"/>
        </w:rPr>
        <w:t>В 2016 году на реализацию программ строительства, реконструкции, капитальных и текущих ремонтов объектов муниципальной собственности, социальных мероприятий всего было выделено средств в объеме 974</w:t>
      </w:r>
      <w:r w:rsidRPr="00FE39C9">
        <w:rPr>
          <w:sz w:val="26"/>
          <w:szCs w:val="26"/>
          <w:lang w:val="en-US"/>
        </w:rPr>
        <w:t> </w:t>
      </w:r>
      <w:r w:rsidRPr="00FE39C9">
        <w:rPr>
          <w:sz w:val="26"/>
          <w:szCs w:val="26"/>
        </w:rPr>
        <w:t>974,97 тыс. руб., в том числе:</w:t>
      </w:r>
    </w:p>
    <w:p w14:paraId="62CC2D18" w14:textId="35E286EA" w:rsidR="00F85DD6" w:rsidRPr="00FE39C9" w:rsidRDefault="00F85DD6" w:rsidP="00D45409">
      <w:pPr>
        <w:pStyle w:val="afff2"/>
        <w:numPr>
          <w:ilvl w:val="0"/>
          <w:numId w:val="74"/>
        </w:numPr>
        <w:tabs>
          <w:tab w:val="left" w:pos="851"/>
        </w:tabs>
        <w:ind w:left="0" w:firstLine="709"/>
        <w:contextualSpacing w:val="0"/>
        <w:jc w:val="both"/>
        <w:rPr>
          <w:noProof/>
          <w:sz w:val="26"/>
          <w:szCs w:val="26"/>
        </w:rPr>
      </w:pPr>
      <w:r w:rsidRPr="00FE39C9">
        <w:rPr>
          <w:noProof/>
          <w:sz w:val="26"/>
          <w:szCs w:val="26"/>
        </w:rPr>
        <w:lastRenderedPageBreak/>
        <w:t xml:space="preserve">средства местного бюджета – 963 103,77 </w:t>
      </w:r>
      <w:r w:rsidR="007F7E61" w:rsidRPr="00FE39C9">
        <w:rPr>
          <w:noProof/>
          <w:sz w:val="26"/>
          <w:szCs w:val="26"/>
        </w:rPr>
        <w:t>тыс. руб.</w:t>
      </w:r>
      <w:r w:rsidRPr="00FE39C9">
        <w:rPr>
          <w:noProof/>
          <w:sz w:val="26"/>
          <w:szCs w:val="26"/>
        </w:rPr>
        <w:t xml:space="preserve">, что на 13,2% меньше по отношению к прошлому году (в 2015 году план за счет средств местного бюджета составлял 1 090 341,6 </w:t>
      </w:r>
      <w:r w:rsidR="007F7E61" w:rsidRPr="00FE39C9">
        <w:rPr>
          <w:noProof/>
          <w:sz w:val="26"/>
          <w:szCs w:val="26"/>
        </w:rPr>
        <w:t>тыс. руб.</w:t>
      </w:r>
      <w:r w:rsidRPr="00FE39C9">
        <w:rPr>
          <w:noProof/>
          <w:sz w:val="26"/>
          <w:szCs w:val="26"/>
        </w:rPr>
        <w:t xml:space="preserve">), из них резервный фонд – 22 507,47 </w:t>
      </w:r>
      <w:r w:rsidR="007F7E61" w:rsidRPr="00FE39C9">
        <w:rPr>
          <w:noProof/>
          <w:sz w:val="26"/>
          <w:szCs w:val="26"/>
        </w:rPr>
        <w:t>тыс. руб.</w:t>
      </w:r>
    </w:p>
    <w:p w14:paraId="4DEAD945" w14:textId="1DF53030" w:rsidR="00F85DD6" w:rsidRPr="00FE39C9" w:rsidRDefault="00F85DD6" w:rsidP="00D45409">
      <w:pPr>
        <w:pStyle w:val="afff2"/>
        <w:numPr>
          <w:ilvl w:val="0"/>
          <w:numId w:val="74"/>
        </w:numPr>
        <w:tabs>
          <w:tab w:val="left" w:pos="851"/>
        </w:tabs>
        <w:ind w:left="0" w:firstLine="709"/>
        <w:contextualSpacing w:val="0"/>
        <w:jc w:val="both"/>
        <w:rPr>
          <w:noProof/>
          <w:sz w:val="26"/>
          <w:szCs w:val="26"/>
        </w:rPr>
      </w:pPr>
      <w:r w:rsidRPr="00FE39C9">
        <w:rPr>
          <w:noProof/>
          <w:sz w:val="26"/>
          <w:szCs w:val="26"/>
        </w:rPr>
        <w:t xml:space="preserve">средства краевого бюджета – 11 871,20 </w:t>
      </w:r>
      <w:r w:rsidR="007F7E61" w:rsidRPr="00FE39C9">
        <w:rPr>
          <w:noProof/>
          <w:sz w:val="26"/>
          <w:szCs w:val="26"/>
        </w:rPr>
        <w:t>тыс. руб.</w:t>
      </w:r>
    </w:p>
    <w:p w14:paraId="459E06F4" w14:textId="77777777" w:rsidR="00F85DD6" w:rsidRPr="00FE39C9" w:rsidRDefault="00F85DD6" w:rsidP="00D45409">
      <w:pPr>
        <w:tabs>
          <w:tab w:val="left" w:pos="851"/>
        </w:tabs>
        <w:ind w:firstLine="709"/>
        <w:rPr>
          <w:color w:val="FF0000"/>
          <w:sz w:val="26"/>
          <w:szCs w:val="26"/>
        </w:rPr>
      </w:pPr>
      <w:r w:rsidRPr="00FE39C9">
        <w:rPr>
          <w:sz w:val="26"/>
          <w:szCs w:val="26"/>
        </w:rPr>
        <w:t>Фактическое исполнение за первое полугодие 2016 года составило 95 603,98 тыс. руб. за счет средств местного бюджета или 9,8%, из них за счет резервного фонда – 11 398,29 тыс. руб. (50,6% от плана).</w:t>
      </w:r>
    </w:p>
    <w:p w14:paraId="5A7DA524" w14:textId="77777777" w:rsidR="00F85DD6" w:rsidRPr="00FE39C9" w:rsidRDefault="00F85DD6" w:rsidP="00F85DD6">
      <w:pPr>
        <w:pStyle w:val="aff4"/>
        <w:tabs>
          <w:tab w:val="left" w:pos="284"/>
        </w:tabs>
        <w:ind w:left="709"/>
        <w:jc w:val="both"/>
        <w:rPr>
          <w:rFonts w:ascii="Times New Roman" w:hAnsi="Times New Roman"/>
          <w:sz w:val="26"/>
          <w:szCs w:val="26"/>
        </w:rPr>
      </w:pPr>
    </w:p>
    <w:p w14:paraId="21354280" w14:textId="77777777" w:rsidR="00F85DD6" w:rsidRPr="00FE39C9" w:rsidRDefault="00F85DD6" w:rsidP="00F85DD6">
      <w:pPr>
        <w:pStyle w:val="aff4"/>
        <w:ind w:left="720"/>
        <w:jc w:val="center"/>
        <w:rPr>
          <w:rFonts w:ascii="Times New Roman" w:hAnsi="Times New Roman"/>
          <w:b/>
          <w:sz w:val="26"/>
          <w:szCs w:val="26"/>
        </w:rPr>
      </w:pPr>
      <w:r w:rsidRPr="00FE39C9">
        <w:rPr>
          <w:rFonts w:ascii="Times New Roman" w:hAnsi="Times New Roman"/>
          <w:b/>
          <w:sz w:val="26"/>
          <w:szCs w:val="26"/>
        </w:rPr>
        <w:t>Реализация программ строительства, реконструкции, капитальных и текущих ремонтов объектов муниципальной собственности и социальной инфраструктуры</w:t>
      </w:r>
    </w:p>
    <w:p w14:paraId="1344FBF9" w14:textId="77777777" w:rsidR="00F85DD6" w:rsidRPr="00FE39C9" w:rsidRDefault="00F85DD6" w:rsidP="00F85DD6">
      <w:pPr>
        <w:pStyle w:val="aff4"/>
        <w:ind w:left="720"/>
        <w:jc w:val="center"/>
        <w:rPr>
          <w:rFonts w:ascii="Times New Roman" w:hAnsi="Times New Roman"/>
          <w:b/>
          <w:sz w:val="26"/>
          <w:szCs w:val="26"/>
        </w:rPr>
      </w:pPr>
    </w:p>
    <w:p w14:paraId="58834045" w14:textId="071A9ED9" w:rsidR="00F85DD6" w:rsidRPr="00FE39C9" w:rsidRDefault="00F85DD6" w:rsidP="00F85DD6">
      <w:pPr>
        <w:pStyle w:val="aff4"/>
        <w:ind w:left="720"/>
        <w:jc w:val="right"/>
        <w:rPr>
          <w:rFonts w:ascii="Times New Roman" w:hAnsi="Times New Roman"/>
          <w:sz w:val="26"/>
          <w:szCs w:val="26"/>
        </w:rPr>
      </w:pPr>
      <w:r w:rsidRPr="00FE39C9">
        <w:rPr>
          <w:rFonts w:ascii="Times New Roman" w:hAnsi="Times New Roman"/>
          <w:sz w:val="26"/>
          <w:szCs w:val="26"/>
        </w:rPr>
        <w:t>Таблица</w:t>
      </w:r>
      <w:r w:rsidR="00840B99" w:rsidRPr="00FE39C9">
        <w:rPr>
          <w:rFonts w:ascii="Times New Roman" w:hAnsi="Times New Roman"/>
          <w:sz w:val="26"/>
          <w:szCs w:val="26"/>
        </w:rPr>
        <w:t xml:space="preserve"> 6</w:t>
      </w:r>
      <w:r w:rsidR="00C64CA4" w:rsidRPr="00FE39C9">
        <w:rPr>
          <w:rFonts w:ascii="Times New Roman" w:hAnsi="Times New Roman"/>
          <w:sz w:val="26"/>
          <w:szCs w:val="26"/>
        </w:rPr>
        <w:t>4</w:t>
      </w:r>
    </w:p>
    <w:tbl>
      <w:tblPr>
        <w:tblW w:w="5000" w:type="pct"/>
        <w:tblLayout w:type="fixed"/>
        <w:tblLook w:val="04A0" w:firstRow="1" w:lastRow="0" w:firstColumn="1" w:lastColumn="0" w:noHBand="0" w:noVBand="1"/>
      </w:tblPr>
      <w:tblGrid>
        <w:gridCol w:w="453"/>
        <w:gridCol w:w="2096"/>
        <w:gridCol w:w="1363"/>
        <w:gridCol w:w="1260"/>
        <w:gridCol w:w="1133"/>
        <w:gridCol w:w="1122"/>
        <w:gridCol w:w="948"/>
        <w:gridCol w:w="1196"/>
      </w:tblGrid>
      <w:tr w:rsidR="00F85DD6" w:rsidRPr="00FE39C9" w14:paraId="08D15854" w14:textId="77777777" w:rsidTr="00D45409">
        <w:trPr>
          <w:trHeight w:val="1010"/>
          <w:tblHeader/>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5757A" w14:textId="77777777" w:rsidR="00F85DD6" w:rsidRPr="00FE39C9" w:rsidRDefault="00F85DD6" w:rsidP="00206C46">
            <w:pPr>
              <w:jc w:val="center"/>
              <w:rPr>
                <w:sz w:val="22"/>
                <w:szCs w:val="22"/>
              </w:rPr>
            </w:pPr>
            <w:r w:rsidRPr="00FE39C9">
              <w:rPr>
                <w:sz w:val="22"/>
                <w:szCs w:val="22"/>
              </w:rPr>
              <w:t>№ п/п</w:t>
            </w:r>
          </w:p>
        </w:tc>
        <w:tc>
          <w:tcPr>
            <w:tcW w:w="10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89E11" w14:textId="77777777" w:rsidR="00F85DD6" w:rsidRPr="00FE39C9" w:rsidRDefault="00F85DD6" w:rsidP="00206C46">
            <w:pPr>
              <w:jc w:val="center"/>
              <w:rPr>
                <w:sz w:val="22"/>
                <w:szCs w:val="22"/>
              </w:rPr>
            </w:pPr>
            <w:r w:rsidRPr="00FE39C9">
              <w:rPr>
                <w:sz w:val="22"/>
                <w:szCs w:val="22"/>
              </w:rPr>
              <w:t>Наименование программы</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0A94B65D" w14:textId="77777777" w:rsidR="00F85DD6" w:rsidRPr="00FE39C9" w:rsidRDefault="00F85DD6" w:rsidP="00206C46">
            <w:pPr>
              <w:jc w:val="center"/>
              <w:rPr>
                <w:sz w:val="22"/>
                <w:szCs w:val="22"/>
              </w:rPr>
            </w:pPr>
            <w:r w:rsidRPr="00FE39C9">
              <w:rPr>
                <w:sz w:val="22"/>
                <w:szCs w:val="22"/>
              </w:rPr>
              <w:t>Аналогичный период прошлого года</w:t>
            </w:r>
          </w:p>
        </w:tc>
        <w:tc>
          <w:tcPr>
            <w:tcW w:w="658" w:type="pct"/>
            <w:vMerge w:val="restart"/>
            <w:tcBorders>
              <w:top w:val="single" w:sz="4" w:space="0" w:color="auto"/>
              <w:left w:val="nil"/>
              <w:right w:val="single" w:sz="4" w:space="0" w:color="auto"/>
            </w:tcBorders>
            <w:shd w:val="clear" w:color="auto" w:fill="auto"/>
            <w:vAlign w:val="center"/>
            <w:hideMark/>
          </w:tcPr>
          <w:p w14:paraId="0624CC81" w14:textId="77777777" w:rsidR="00F85DD6" w:rsidRPr="00FE39C9" w:rsidRDefault="00F85DD6" w:rsidP="00206C46">
            <w:pPr>
              <w:ind w:hanging="7"/>
              <w:jc w:val="center"/>
              <w:rPr>
                <w:sz w:val="22"/>
                <w:szCs w:val="22"/>
              </w:rPr>
            </w:pPr>
            <w:r w:rsidRPr="00FE39C9">
              <w:rPr>
                <w:sz w:val="22"/>
                <w:szCs w:val="22"/>
              </w:rPr>
              <w:t>План 2016</w:t>
            </w:r>
          </w:p>
        </w:tc>
        <w:tc>
          <w:tcPr>
            <w:tcW w:w="1673" w:type="pct"/>
            <w:gridSpan w:val="3"/>
            <w:tcBorders>
              <w:top w:val="single" w:sz="4" w:space="0" w:color="auto"/>
              <w:left w:val="nil"/>
              <w:bottom w:val="single" w:sz="4" w:space="0" w:color="auto"/>
              <w:right w:val="single" w:sz="4" w:space="0" w:color="auto"/>
            </w:tcBorders>
            <w:shd w:val="clear" w:color="auto" w:fill="auto"/>
            <w:vAlign w:val="center"/>
          </w:tcPr>
          <w:p w14:paraId="4CC6259D" w14:textId="77777777" w:rsidR="00F85DD6" w:rsidRPr="00FE39C9" w:rsidRDefault="00F85DD6" w:rsidP="00206C46">
            <w:pPr>
              <w:jc w:val="center"/>
              <w:rPr>
                <w:sz w:val="22"/>
                <w:szCs w:val="22"/>
              </w:rPr>
            </w:pPr>
            <w:r w:rsidRPr="00FE39C9">
              <w:rPr>
                <w:sz w:val="22"/>
                <w:szCs w:val="22"/>
              </w:rPr>
              <w:t>Выполнено за отчетный период</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DCD14" w14:textId="77777777" w:rsidR="00F85DD6" w:rsidRPr="00FE39C9" w:rsidRDefault="00F85DD6" w:rsidP="00206C46">
            <w:pPr>
              <w:jc w:val="center"/>
              <w:rPr>
                <w:sz w:val="22"/>
                <w:szCs w:val="22"/>
              </w:rPr>
            </w:pPr>
            <w:r w:rsidRPr="00FE39C9">
              <w:rPr>
                <w:sz w:val="22"/>
                <w:szCs w:val="22"/>
              </w:rPr>
              <w:t>Отклонение, выполнение</w:t>
            </w:r>
            <w:r w:rsidRPr="00FE39C9">
              <w:rPr>
                <w:sz w:val="22"/>
                <w:szCs w:val="22"/>
              </w:rPr>
              <w:br/>
              <w:t>гр.5/гр.3, %</w:t>
            </w:r>
          </w:p>
        </w:tc>
      </w:tr>
      <w:tr w:rsidR="00F85DD6" w:rsidRPr="00FE39C9" w14:paraId="03BFBF53" w14:textId="77777777" w:rsidTr="00D45409">
        <w:trPr>
          <w:trHeight w:val="921"/>
          <w:tblHeader/>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62363CBF" w14:textId="77777777" w:rsidR="00F85DD6" w:rsidRPr="00FE39C9" w:rsidRDefault="00F85DD6" w:rsidP="00206C46">
            <w:pPr>
              <w:rPr>
                <w:sz w:val="22"/>
                <w:szCs w:val="22"/>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55C547FF" w14:textId="77777777" w:rsidR="00F85DD6" w:rsidRPr="00FE39C9" w:rsidRDefault="00F85DD6" w:rsidP="00206C46">
            <w:pPr>
              <w:rPr>
                <w:sz w:val="22"/>
                <w:szCs w:val="22"/>
              </w:rPr>
            </w:pPr>
          </w:p>
        </w:tc>
        <w:tc>
          <w:tcPr>
            <w:tcW w:w="712" w:type="pct"/>
            <w:tcBorders>
              <w:top w:val="nil"/>
              <w:left w:val="nil"/>
              <w:bottom w:val="single" w:sz="4" w:space="0" w:color="auto"/>
              <w:right w:val="single" w:sz="4" w:space="0" w:color="auto"/>
            </w:tcBorders>
            <w:shd w:val="clear" w:color="auto" w:fill="auto"/>
            <w:vAlign w:val="center"/>
            <w:hideMark/>
          </w:tcPr>
          <w:p w14:paraId="0C67EEF6" w14:textId="77777777" w:rsidR="00F85DD6" w:rsidRPr="00FE39C9" w:rsidRDefault="00F85DD6" w:rsidP="00206C46">
            <w:pPr>
              <w:jc w:val="center"/>
              <w:rPr>
                <w:sz w:val="22"/>
                <w:szCs w:val="22"/>
              </w:rPr>
            </w:pPr>
            <w:r w:rsidRPr="00FE39C9">
              <w:rPr>
                <w:sz w:val="22"/>
                <w:szCs w:val="22"/>
              </w:rPr>
              <w:t>Выполнение</w:t>
            </w:r>
          </w:p>
        </w:tc>
        <w:tc>
          <w:tcPr>
            <w:tcW w:w="658" w:type="pct"/>
            <w:vMerge/>
            <w:tcBorders>
              <w:left w:val="nil"/>
              <w:bottom w:val="single" w:sz="4" w:space="0" w:color="auto"/>
              <w:right w:val="single" w:sz="4" w:space="0" w:color="auto"/>
            </w:tcBorders>
            <w:shd w:val="clear" w:color="auto" w:fill="auto"/>
            <w:vAlign w:val="center"/>
            <w:hideMark/>
          </w:tcPr>
          <w:p w14:paraId="0A47075F" w14:textId="77777777" w:rsidR="00F85DD6" w:rsidRPr="00FE39C9" w:rsidRDefault="00F85DD6" w:rsidP="00206C46">
            <w:pPr>
              <w:jc w:val="center"/>
              <w:rPr>
                <w:sz w:val="22"/>
                <w:szCs w:val="22"/>
              </w:rPr>
            </w:pPr>
          </w:p>
        </w:tc>
        <w:tc>
          <w:tcPr>
            <w:tcW w:w="592" w:type="pct"/>
            <w:tcBorders>
              <w:top w:val="nil"/>
              <w:left w:val="nil"/>
              <w:bottom w:val="single" w:sz="4" w:space="0" w:color="auto"/>
              <w:right w:val="single" w:sz="4" w:space="0" w:color="auto"/>
            </w:tcBorders>
            <w:shd w:val="clear" w:color="auto" w:fill="auto"/>
            <w:vAlign w:val="center"/>
            <w:hideMark/>
          </w:tcPr>
          <w:p w14:paraId="61F27D3C" w14:textId="77777777" w:rsidR="00F85DD6" w:rsidRPr="00FE39C9" w:rsidRDefault="00F85DD6" w:rsidP="00206C46">
            <w:pPr>
              <w:jc w:val="center"/>
              <w:rPr>
                <w:sz w:val="22"/>
                <w:szCs w:val="22"/>
              </w:rPr>
            </w:pPr>
            <w:r w:rsidRPr="00FE39C9">
              <w:rPr>
                <w:sz w:val="22"/>
                <w:szCs w:val="22"/>
              </w:rPr>
              <w:t>Выполнение на отчетную дату</w:t>
            </w:r>
          </w:p>
        </w:tc>
        <w:tc>
          <w:tcPr>
            <w:tcW w:w="586" w:type="pct"/>
            <w:tcBorders>
              <w:top w:val="nil"/>
              <w:left w:val="nil"/>
              <w:bottom w:val="single" w:sz="4" w:space="0" w:color="auto"/>
              <w:right w:val="single" w:sz="4" w:space="0" w:color="auto"/>
            </w:tcBorders>
            <w:shd w:val="clear" w:color="auto" w:fill="auto"/>
            <w:vAlign w:val="center"/>
            <w:hideMark/>
          </w:tcPr>
          <w:p w14:paraId="2EBB49B4" w14:textId="77777777" w:rsidR="00F85DD6" w:rsidRPr="00FE39C9" w:rsidRDefault="00F85DD6" w:rsidP="00206C46">
            <w:pPr>
              <w:jc w:val="center"/>
              <w:rPr>
                <w:sz w:val="22"/>
                <w:szCs w:val="22"/>
              </w:rPr>
            </w:pPr>
            <w:r w:rsidRPr="00FE39C9">
              <w:rPr>
                <w:sz w:val="22"/>
                <w:szCs w:val="22"/>
              </w:rPr>
              <w:t>Расход по лицевым счетам</w:t>
            </w:r>
          </w:p>
        </w:tc>
        <w:tc>
          <w:tcPr>
            <w:tcW w:w="495" w:type="pct"/>
            <w:tcBorders>
              <w:top w:val="nil"/>
              <w:left w:val="nil"/>
              <w:bottom w:val="single" w:sz="4" w:space="0" w:color="auto"/>
              <w:right w:val="single" w:sz="4" w:space="0" w:color="auto"/>
            </w:tcBorders>
            <w:shd w:val="clear" w:color="auto" w:fill="auto"/>
            <w:vAlign w:val="center"/>
            <w:hideMark/>
          </w:tcPr>
          <w:p w14:paraId="62074F3D" w14:textId="77777777" w:rsidR="00F85DD6" w:rsidRPr="00FE39C9" w:rsidRDefault="00F85DD6" w:rsidP="00206C46">
            <w:pPr>
              <w:jc w:val="center"/>
              <w:rPr>
                <w:sz w:val="22"/>
                <w:szCs w:val="22"/>
              </w:rPr>
            </w:pPr>
            <w:r w:rsidRPr="00FE39C9">
              <w:rPr>
                <w:sz w:val="22"/>
                <w:szCs w:val="22"/>
              </w:rPr>
              <w:t xml:space="preserve">Отклонение, выполнение </w:t>
            </w:r>
            <w:r w:rsidRPr="00FE39C9">
              <w:rPr>
                <w:sz w:val="22"/>
                <w:szCs w:val="22"/>
              </w:rPr>
              <w:br/>
              <w:t>к плану, %</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D77B0A0" w14:textId="77777777" w:rsidR="00F85DD6" w:rsidRPr="00FE39C9" w:rsidRDefault="00F85DD6" w:rsidP="00206C46">
            <w:pPr>
              <w:rPr>
                <w:sz w:val="22"/>
                <w:szCs w:val="22"/>
              </w:rPr>
            </w:pPr>
          </w:p>
        </w:tc>
      </w:tr>
      <w:tr w:rsidR="00F85DD6" w:rsidRPr="00FE39C9" w14:paraId="0ED1E6F7" w14:textId="77777777" w:rsidTr="00D45409">
        <w:trPr>
          <w:trHeight w:val="267"/>
          <w:tblHeader/>
        </w:trPr>
        <w:tc>
          <w:tcPr>
            <w:tcW w:w="237" w:type="pct"/>
            <w:tcBorders>
              <w:top w:val="nil"/>
              <w:left w:val="single" w:sz="4" w:space="0" w:color="auto"/>
              <w:bottom w:val="single" w:sz="4" w:space="0" w:color="auto"/>
              <w:right w:val="single" w:sz="4" w:space="0" w:color="auto"/>
            </w:tcBorders>
            <w:shd w:val="clear" w:color="auto" w:fill="auto"/>
            <w:vAlign w:val="bottom"/>
            <w:hideMark/>
          </w:tcPr>
          <w:p w14:paraId="6E1B746B" w14:textId="77777777" w:rsidR="00F85DD6" w:rsidRPr="00FE39C9" w:rsidRDefault="00F85DD6" w:rsidP="00206C46">
            <w:pPr>
              <w:jc w:val="center"/>
              <w:rPr>
                <w:sz w:val="22"/>
                <w:szCs w:val="22"/>
              </w:rPr>
            </w:pPr>
            <w:r w:rsidRPr="00FE39C9">
              <w:rPr>
                <w:sz w:val="22"/>
                <w:szCs w:val="22"/>
              </w:rPr>
              <w:t>1</w:t>
            </w:r>
          </w:p>
        </w:tc>
        <w:tc>
          <w:tcPr>
            <w:tcW w:w="1094" w:type="pct"/>
            <w:tcBorders>
              <w:top w:val="nil"/>
              <w:left w:val="nil"/>
              <w:bottom w:val="single" w:sz="4" w:space="0" w:color="auto"/>
              <w:right w:val="single" w:sz="4" w:space="0" w:color="auto"/>
            </w:tcBorders>
            <w:shd w:val="clear" w:color="auto" w:fill="auto"/>
            <w:vAlign w:val="bottom"/>
            <w:hideMark/>
          </w:tcPr>
          <w:p w14:paraId="2E4E1F96" w14:textId="77777777" w:rsidR="00F85DD6" w:rsidRPr="00FE39C9" w:rsidRDefault="00F85DD6" w:rsidP="00206C46">
            <w:pPr>
              <w:jc w:val="center"/>
              <w:rPr>
                <w:sz w:val="22"/>
                <w:szCs w:val="22"/>
              </w:rPr>
            </w:pPr>
            <w:r w:rsidRPr="00FE39C9">
              <w:rPr>
                <w:sz w:val="22"/>
                <w:szCs w:val="22"/>
              </w:rPr>
              <w:t>2</w:t>
            </w:r>
          </w:p>
        </w:tc>
        <w:tc>
          <w:tcPr>
            <w:tcW w:w="712" w:type="pct"/>
            <w:tcBorders>
              <w:top w:val="nil"/>
              <w:left w:val="nil"/>
              <w:bottom w:val="single" w:sz="4" w:space="0" w:color="auto"/>
              <w:right w:val="single" w:sz="4" w:space="0" w:color="auto"/>
            </w:tcBorders>
            <w:shd w:val="clear" w:color="auto" w:fill="auto"/>
            <w:vAlign w:val="bottom"/>
            <w:hideMark/>
          </w:tcPr>
          <w:p w14:paraId="061E9AEE" w14:textId="77777777" w:rsidR="00F85DD6" w:rsidRPr="00FE39C9" w:rsidRDefault="00F85DD6" w:rsidP="00206C46">
            <w:pPr>
              <w:jc w:val="center"/>
              <w:rPr>
                <w:sz w:val="22"/>
                <w:szCs w:val="22"/>
              </w:rPr>
            </w:pPr>
            <w:r w:rsidRPr="00FE39C9">
              <w:rPr>
                <w:sz w:val="22"/>
                <w:szCs w:val="22"/>
              </w:rPr>
              <w:t>3</w:t>
            </w:r>
          </w:p>
        </w:tc>
        <w:tc>
          <w:tcPr>
            <w:tcW w:w="658" w:type="pct"/>
            <w:tcBorders>
              <w:top w:val="nil"/>
              <w:left w:val="nil"/>
              <w:bottom w:val="single" w:sz="4" w:space="0" w:color="auto"/>
              <w:right w:val="single" w:sz="4" w:space="0" w:color="auto"/>
            </w:tcBorders>
            <w:shd w:val="clear" w:color="auto" w:fill="auto"/>
            <w:vAlign w:val="bottom"/>
            <w:hideMark/>
          </w:tcPr>
          <w:p w14:paraId="5F2A6357" w14:textId="77777777" w:rsidR="00F85DD6" w:rsidRPr="00FE39C9" w:rsidRDefault="00F85DD6" w:rsidP="00206C46">
            <w:pPr>
              <w:jc w:val="center"/>
              <w:rPr>
                <w:sz w:val="22"/>
                <w:szCs w:val="22"/>
              </w:rPr>
            </w:pPr>
            <w:r w:rsidRPr="00FE39C9">
              <w:rPr>
                <w:sz w:val="22"/>
                <w:szCs w:val="22"/>
              </w:rPr>
              <w:t>4</w:t>
            </w:r>
          </w:p>
        </w:tc>
        <w:tc>
          <w:tcPr>
            <w:tcW w:w="592" w:type="pct"/>
            <w:tcBorders>
              <w:top w:val="nil"/>
              <w:left w:val="nil"/>
              <w:bottom w:val="single" w:sz="4" w:space="0" w:color="auto"/>
              <w:right w:val="single" w:sz="4" w:space="0" w:color="auto"/>
            </w:tcBorders>
            <w:shd w:val="clear" w:color="auto" w:fill="auto"/>
            <w:vAlign w:val="bottom"/>
            <w:hideMark/>
          </w:tcPr>
          <w:p w14:paraId="7831FA5C" w14:textId="77777777" w:rsidR="00F85DD6" w:rsidRPr="00FE39C9" w:rsidRDefault="00F85DD6" w:rsidP="00206C46">
            <w:pPr>
              <w:jc w:val="center"/>
              <w:rPr>
                <w:sz w:val="22"/>
                <w:szCs w:val="22"/>
              </w:rPr>
            </w:pPr>
            <w:r w:rsidRPr="00FE39C9">
              <w:rPr>
                <w:sz w:val="22"/>
                <w:szCs w:val="22"/>
              </w:rPr>
              <w:t>5</w:t>
            </w:r>
          </w:p>
        </w:tc>
        <w:tc>
          <w:tcPr>
            <w:tcW w:w="586" w:type="pct"/>
            <w:tcBorders>
              <w:top w:val="nil"/>
              <w:left w:val="nil"/>
              <w:bottom w:val="single" w:sz="4" w:space="0" w:color="auto"/>
              <w:right w:val="single" w:sz="4" w:space="0" w:color="auto"/>
            </w:tcBorders>
            <w:shd w:val="clear" w:color="auto" w:fill="auto"/>
            <w:vAlign w:val="bottom"/>
            <w:hideMark/>
          </w:tcPr>
          <w:p w14:paraId="305EA1FF" w14:textId="77777777" w:rsidR="00F85DD6" w:rsidRPr="00FE39C9" w:rsidRDefault="00F85DD6" w:rsidP="00206C46">
            <w:pPr>
              <w:jc w:val="center"/>
              <w:rPr>
                <w:sz w:val="22"/>
                <w:szCs w:val="22"/>
              </w:rPr>
            </w:pPr>
            <w:r w:rsidRPr="00FE39C9">
              <w:rPr>
                <w:sz w:val="22"/>
                <w:szCs w:val="22"/>
              </w:rPr>
              <w:t>6</w:t>
            </w:r>
          </w:p>
        </w:tc>
        <w:tc>
          <w:tcPr>
            <w:tcW w:w="495" w:type="pct"/>
            <w:tcBorders>
              <w:top w:val="nil"/>
              <w:left w:val="nil"/>
              <w:bottom w:val="single" w:sz="4" w:space="0" w:color="auto"/>
              <w:right w:val="single" w:sz="4" w:space="0" w:color="auto"/>
            </w:tcBorders>
            <w:shd w:val="clear" w:color="auto" w:fill="auto"/>
            <w:vAlign w:val="bottom"/>
            <w:hideMark/>
          </w:tcPr>
          <w:p w14:paraId="39796FCE" w14:textId="77777777" w:rsidR="00F85DD6" w:rsidRPr="00FE39C9" w:rsidRDefault="00F85DD6" w:rsidP="00206C46">
            <w:pPr>
              <w:jc w:val="center"/>
              <w:rPr>
                <w:sz w:val="22"/>
                <w:szCs w:val="22"/>
              </w:rPr>
            </w:pPr>
            <w:r w:rsidRPr="00FE39C9">
              <w:rPr>
                <w:sz w:val="22"/>
                <w:szCs w:val="22"/>
              </w:rPr>
              <w:t>7</w:t>
            </w:r>
          </w:p>
        </w:tc>
        <w:tc>
          <w:tcPr>
            <w:tcW w:w="626" w:type="pct"/>
            <w:tcBorders>
              <w:top w:val="nil"/>
              <w:left w:val="nil"/>
              <w:bottom w:val="single" w:sz="4" w:space="0" w:color="auto"/>
              <w:right w:val="single" w:sz="4" w:space="0" w:color="auto"/>
            </w:tcBorders>
            <w:shd w:val="clear" w:color="auto" w:fill="auto"/>
            <w:vAlign w:val="bottom"/>
            <w:hideMark/>
          </w:tcPr>
          <w:p w14:paraId="02C30636" w14:textId="77777777" w:rsidR="00F85DD6" w:rsidRPr="00FE39C9" w:rsidRDefault="00F85DD6" w:rsidP="00206C46">
            <w:pPr>
              <w:jc w:val="center"/>
              <w:rPr>
                <w:sz w:val="22"/>
                <w:szCs w:val="22"/>
              </w:rPr>
            </w:pPr>
            <w:r w:rsidRPr="00FE39C9">
              <w:rPr>
                <w:sz w:val="22"/>
                <w:szCs w:val="22"/>
              </w:rPr>
              <w:t>9</w:t>
            </w:r>
          </w:p>
        </w:tc>
      </w:tr>
      <w:tr w:rsidR="00F85DD6" w:rsidRPr="00FE39C9" w14:paraId="129849BE" w14:textId="77777777" w:rsidTr="00D45409">
        <w:trPr>
          <w:trHeight w:val="371"/>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5963EB1" w14:textId="77777777" w:rsidR="00F85DD6" w:rsidRPr="00FE39C9" w:rsidRDefault="00F85DD6" w:rsidP="00206C46">
            <w:pPr>
              <w:jc w:val="center"/>
              <w:rPr>
                <w:b/>
                <w:bCs/>
                <w:sz w:val="22"/>
                <w:szCs w:val="22"/>
              </w:rPr>
            </w:pPr>
            <w:r w:rsidRPr="00FE39C9">
              <w:rPr>
                <w:b/>
                <w:bCs/>
                <w:sz w:val="22"/>
                <w:szCs w:val="22"/>
              </w:rPr>
              <w:t>1</w:t>
            </w:r>
          </w:p>
        </w:tc>
        <w:tc>
          <w:tcPr>
            <w:tcW w:w="1094" w:type="pct"/>
            <w:tcBorders>
              <w:top w:val="nil"/>
              <w:left w:val="nil"/>
              <w:bottom w:val="single" w:sz="4" w:space="0" w:color="auto"/>
              <w:right w:val="single" w:sz="4" w:space="0" w:color="auto"/>
            </w:tcBorders>
            <w:shd w:val="clear" w:color="auto" w:fill="auto"/>
            <w:vAlign w:val="center"/>
            <w:hideMark/>
          </w:tcPr>
          <w:p w14:paraId="0FEFD62F" w14:textId="77777777" w:rsidR="00F85DD6" w:rsidRPr="00FE39C9" w:rsidRDefault="00F85DD6" w:rsidP="00206C46">
            <w:pPr>
              <w:rPr>
                <w:b/>
                <w:bCs/>
                <w:sz w:val="22"/>
                <w:szCs w:val="22"/>
              </w:rPr>
            </w:pPr>
            <w:r w:rsidRPr="00FE39C9">
              <w:rPr>
                <w:b/>
                <w:bCs/>
                <w:sz w:val="22"/>
                <w:szCs w:val="22"/>
              </w:rPr>
              <w:t>Строительство и реконструкция</w:t>
            </w:r>
          </w:p>
        </w:tc>
        <w:tc>
          <w:tcPr>
            <w:tcW w:w="712" w:type="pct"/>
            <w:tcBorders>
              <w:top w:val="nil"/>
              <w:left w:val="nil"/>
              <w:bottom w:val="single" w:sz="4" w:space="0" w:color="auto"/>
              <w:right w:val="single" w:sz="4" w:space="0" w:color="auto"/>
            </w:tcBorders>
            <w:shd w:val="clear" w:color="auto" w:fill="auto"/>
            <w:vAlign w:val="center"/>
            <w:hideMark/>
          </w:tcPr>
          <w:p w14:paraId="7EF8804B" w14:textId="77777777" w:rsidR="00F85DD6" w:rsidRPr="00FE39C9" w:rsidRDefault="00F85DD6" w:rsidP="00206C46">
            <w:pPr>
              <w:jc w:val="center"/>
              <w:rPr>
                <w:b/>
                <w:bCs/>
                <w:sz w:val="22"/>
                <w:szCs w:val="22"/>
              </w:rPr>
            </w:pPr>
            <w:r w:rsidRPr="00FE39C9">
              <w:rPr>
                <w:b/>
                <w:bCs/>
                <w:sz w:val="22"/>
                <w:szCs w:val="22"/>
              </w:rPr>
              <w:t>172 379,0</w:t>
            </w:r>
          </w:p>
        </w:tc>
        <w:tc>
          <w:tcPr>
            <w:tcW w:w="658" w:type="pct"/>
            <w:tcBorders>
              <w:top w:val="nil"/>
              <w:left w:val="nil"/>
              <w:bottom w:val="single" w:sz="4" w:space="0" w:color="auto"/>
              <w:right w:val="single" w:sz="4" w:space="0" w:color="auto"/>
            </w:tcBorders>
            <w:shd w:val="clear" w:color="auto" w:fill="auto"/>
            <w:vAlign w:val="center"/>
            <w:hideMark/>
          </w:tcPr>
          <w:p w14:paraId="1E5EB86E" w14:textId="77777777" w:rsidR="00F85DD6" w:rsidRPr="00FE39C9" w:rsidRDefault="00F85DD6" w:rsidP="00206C46">
            <w:pPr>
              <w:jc w:val="center"/>
              <w:rPr>
                <w:b/>
                <w:bCs/>
                <w:sz w:val="22"/>
                <w:szCs w:val="22"/>
              </w:rPr>
            </w:pPr>
            <w:r w:rsidRPr="00FE39C9">
              <w:rPr>
                <w:b/>
                <w:bCs/>
                <w:sz w:val="22"/>
                <w:szCs w:val="22"/>
              </w:rPr>
              <w:t>199 067,4</w:t>
            </w:r>
          </w:p>
        </w:tc>
        <w:tc>
          <w:tcPr>
            <w:tcW w:w="592" w:type="pct"/>
            <w:tcBorders>
              <w:top w:val="nil"/>
              <w:left w:val="nil"/>
              <w:bottom w:val="single" w:sz="4" w:space="0" w:color="auto"/>
              <w:right w:val="single" w:sz="4" w:space="0" w:color="auto"/>
            </w:tcBorders>
            <w:shd w:val="clear" w:color="auto" w:fill="auto"/>
            <w:vAlign w:val="center"/>
            <w:hideMark/>
          </w:tcPr>
          <w:p w14:paraId="32D61F1D" w14:textId="77777777" w:rsidR="00F85DD6" w:rsidRPr="00FE39C9" w:rsidRDefault="00F85DD6" w:rsidP="00206C46">
            <w:pPr>
              <w:jc w:val="center"/>
              <w:rPr>
                <w:b/>
                <w:bCs/>
                <w:sz w:val="22"/>
                <w:szCs w:val="22"/>
              </w:rPr>
            </w:pPr>
            <w:r w:rsidRPr="00FE39C9">
              <w:rPr>
                <w:b/>
                <w:bCs/>
                <w:sz w:val="22"/>
                <w:szCs w:val="22"/>
              </w:rPr>
              <w:t>47 140,8</w:t>
            </w:r>
          </w:p>
        </w:tc>
        <w:tc>
          <w:tcPr>
            <w:tcW w:w="586" w:type="pct"/>
            <w:tcBorders>
              <w:top w:val="nil"/>
              <w:left w:val="nil"/>
              <w:bottom w:val="single" w:sz="4" w:space="0" w:color="auto"/>
              <w:right w:val="single" w:sz="4" w:space="0" w:color="auto"/>
            </w:tcBorders>
            <w:shd w:val="clear" w:color="auto" w:fill="auto"/>
            <w:vAlign w:val="center"/>
            <w:hideMark/>
          </w:tcPr>
          <w:p w14:paraId="5B747C7E" w14:textId="77777777" w:rsidR="00F85DD6" w:rsidRPr="00FE39C9" w:rsidRDefault="00F85DD6" w:rsidP="00206C46">
            <w:pPr>
              <w:jc w:val="center"/>
              <w:rPr>
                <w:b/>
                <w:bCs/>
                <w:sz w:val="22"/>
                <w:szCs w:val="22"/>
              </w:rPr>
            </w:pPr>
            <w:r w:rsidRPr="00FE39C9">
              <w:rPr>
                <w:b/>
                <w:bCs/>
                <w:sz w:val="22"/>
                <w:szCs w:val="22"/>
              </w:rPr>
              <w:t>44 079,8</w:t>
            </w:r>
          </w:p>
        </w:tc>
        <w:tc>
          <w:tcPr>
            <w:tcW w:w="495" w:type="pct"/>
            <w:tcBorders>
              <w:top w:val="nil"/>
              <w:left w:val="nil"/>
              <w:bottom w:val="single" w:sz="4" w:space="0" w:color="auto"/>
              <w:right w:val="single" w:sz="4" w:space="0" w:color="auto"/>
            </w:tcBorders>
            <w:shd w:val="clear" w:color="auto" w:fill="auto"/>
            <w:vAlign w:val="center"/>
            <w:hideMark/>
          </w:tcPr>
          <w:p w14:paraId="1ED8C943" w14:textId="77777777" w:rsidR="00F85DD6" w:rsidRPr="00FE39C9" w:rsidRDefault="00F85DD6" w:rsidP="00206C46">
            <w:pPr>
              <w:jc w:val="center"/>
              <w:rPr>
                <w:b/>
                <w:bCs/>
                <w:sz w:val="22"/>
                <w:szCs w:val="22"/>
              </w:rPr>
            </w:pPr>
            <w:r w:rsidRPr="00FE39C9">
              <w:rPr>
                <w:b/>
                <w:bCs/>
                <w:sz w:val="22"/>
                <w:szCs w:val="22"/>
              </w:rPr>
              <w:t>23,7</w:t>
            </w:r>
          </w:p>
        </w:tc>
        <w:tc>
          <w:tcPr>
            <w:tcW w:w="626" w:type="pct"/>
            <w:tcBorders>
              <w:top w:val="nil"/>
              <w:left w:val="nil"/>
              <w:bottom w:val="single" w:sz="4" w:space="0" w:color="auto"/>
              <w:right w:val="single" w:sz="4" w:space="0" w:color="auto"/>
            </w:tcBorders>
            <w:shd w:val="clear" w:color="auto" w:fill="auto"/>
            <w:vAlign w:val="center"/>
            <w:hideMark/>
          </w:tcPr>
          <w:p w14:paraId="7DADE0DC" w14:textId="77777777" w:rsidR="00F85DD6" w:rsidRPr="00FE39C9" w:rsidRDefault="00F85DD6" w:rsidP="00206C46">
            <w:pPr>
              <w:jc w:val="center"/>
              <w:rPr>
                <w:b/>
                <w:bCs/>
                <w:sz w:val="22"/>
                <w:szCs w:val="22"/>
              </w:rPr>
            </w:pPr>
            <w:r w:rsidRPr="00FE39C9">
              <w:rPr>
                <w:b/>
                <w:bCs/>
                <w:sz w:val="22"/>
                <w:szCs w:val="22"/>
              </w:rPr>
              <w:t>27,3</w:t>
            </w:r>
          </w:p>
        </w:tc>
      </w:tr>
      <w:tr w:rsidR="00F85DD6" w:rsidRPr="00FE39C9" w14:paraId="61E16721" w14:textId="77777777" w:rsidTr="00D45409">
        <w:trPr>
          <w:trHeight w:val="341"/>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751AE33"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1394D2DD"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4F6A3755" w14:textId="77777777" w:rsidR="00F85DD6" w:rsidRPr="00FE39C9" w:rsidRDefault="00F85DD6" w:rsidP="00206C46">
            <w:pPr>
              <w:jc w:val="center"/>
              <w:rPr>
                <w:sz w:val="22"/>
                <w:szCs w:val="22"/>
              </w:rPr>
            </w:pPr>
            <w:r w:rsidRPr="00FE39C9">
              <w:rPr>
                <w:sz w:val="22"/>
                <w:szCs w:val="22"/>
              </w:rPr>
              <w:t>172 379,0</w:t>
            </w:r>
          </w:p>
        </w:tc>
        <w:tc>
          <w:tcPr>
            <w:tcW w:w="658" w:type="pct"/>
            <w:tcBorders>
              <w:top w:val="nil"/>
              <w:left w:val="nil"/>
              <w:bottom w:val="single" w:sz="4" w:space="0" w:color="auto"/>
              <w:right w:val="single" w:sz="4" w:space="0" w:color="auto"/>
            </w:tcBorders>
            <w:shd w:val="clear" w:color="auto" w:fill="auto"/>
            <w:vAlign w:val="center"/>
            <w:hideMark/>
          </w:tcPr>
          <w:p w14:paraId="38D9A9EC" w14:textId="77777777" w:rsidR="00F85DD6" w:rsidRPr="00FE39C9" w:rsidRDefault="00F85DD6" w:rsidP="00206C46">
            <w:pPr>
              <w:jc w:val="center"/>
              <w:rPr>
                <w:sz w:val="22"/>
                <w:szCs w:val="22"/>
              </w:rPr>
            </w:pPr>
            <w:r w:rsidRPr="00FE39C9">
              <w:rPr>
                <w:sz w:val="22"/>
                <w:szCs w:val="22"/>
              </w:rPr>
              <w:t>199 067,4</w:t>
            </w:r>
          </w:p>
        </w:tc>
        <w:tc>
          <w:tcPr>
            <w:tcW w:w="592" w:type="pct"/>
            <w:tcBorders>
              <w:top w:val="nil"/>
              <w:left w:val="nil"/>
              <w:bottom w:val="single" w:sz="4" w:space="0" w:color="auto"/>
              <w:right w:val="single" w:sz="4" w:space="0" w:color="auto"/>
            </w:tcBorders>
            <w:shd w:val="clear" w:color="auto" w:fill="auto"/>
            <w:vAlign w:val="center"/>
            <w:hideMark/>
          </w:tcPr>
          <w:p w14:paraId="115887BF" w14:textId="77777777" w:rsidR="00F85DD6" w:rsidRPr="00FE39C9" w:rsidRDefault="00F85DD6" w:rsidP="00206C46">
            <w:pPr>
              <w:jc w:val="center"/>
              <w:rPr>
                <w:sz w:val="22"/>
                <w:szCs w:val="22"/>
              </w:rPr>
            </w:pPr>
            <w:r w:rsidRPr="00FE39C9">
              <w:rPr>
                <w:sz w:val="22"/>
                <w:szCs w:val="22"/>
              </w:rPr>
              <w:t>47 140,8</w:t>
            </w:r>
          </w:p>
        </w:tc>
        <w:tc>
          <w:tcPr>
            <w:tcW w:w="586" w:type="pct"/>
            <w:tcBorders>
              <w:top w:val="nil"/>
              <w:left w:val="nil"/>
              <w:bottom w:val="single" w:sz="4" w:space="0" w:color="auto"/>
              <w:right w:val="single" w:sz="4" w:space="0" w:color="auto"/>
            </w:tcBorders>
            <w:shd w:val="clear" w:color="auto" w:fill="auto"/>
            <w:vAlign w:val="center"/>
            <w:hideMark/>
          </w:tcPr>
          <w:p w14:paraId="0C5C6908" w14:textId="77777777" w:rsidR="00F85DD6" w:rsidRPr="00FE39C9" w:rsidRDefault="00F85DD6" w:rsidP="00206C46">
            <w:pPr>
              <w:jc w:val="center"/>
              <w:rPr>
                <w:sz w:val="22"/>
                <w:szCs w:val="22"/>
              </w:rPr>
            </w:pPr>
            <w:r w:rsidRPr="00FE39C9">
              <w:rPr>
                <w:sz w:val="22"/>
                <w:szCs w:val="22"/>
              </w:rPr>
              <w:t>44 079,8</w:t>
            </w:r>
          </w:p>
        </w:tc>
        <w:tc>
          <w:tcPr>
            <w:tcW w:w="495" w:type="pct"/>
            <w:tcBorders>
              <w:top w:val="nil"/>
              <w:left w:val="nil"/>
              <w:bottom w:val="single" w:sz="4" w:space="0" w:color="auto"/>
              <w:right w:val="single" w:sz="4" w:space="0" w:color="auto"/>
            </w:tcBorders>
            <w:shd w:val="clear" w:color="auto" w:fill="auto"/>
            <w:vAlign w:val="center"/>
            <w:hideMark/>
          </w:tcPr>
          <w:p w14:paraId="503605B0" w14:textId="77777777" w:rsidR="00F85DD6" w:rsidRPr="00FE39C9" w:rsidRDefault="00F85DD6" w:rsidP="00206C46">
            <w:pPr>
              <w:jc w:val="center"/>
              <w:rPr>
                <w:sz w:val="22"/>
                <w:szCs w:val="22"/>
              </w:rPr>
            </w:pPr>
            <w:r w:rsidRPr="00FE39C9">
              <w:rPr>
                <w:sz w:val="22"/>
                <w:szCs w:val="22"/>
              </w:rPr>
              <w:t>23,7</w:t>
            </w:r>
          </w:p>
        </w:tc>
        <w:tc>
          <w:tcPr>
            <w:tcW w:w="626" w:type="pct"/>
            <w:tcBorders>
              <w:top w:val="nil"/>
              <w:left w:val="nil"/>
              <w:bottom w:val="single" w:sz="4" w:space="0" w:color="auto"/>
              <w:right w:val="single" w:sz="4" w:space="0" w:color="auto"/>
            </w:tcBorders>
            <w:shd w:val="clear" w:color="auto" w:fill="auto"/>
            <w:vAlign w:val="center"/>
            <w:hideMark/>
          </w:tcPr>
          <w:p w14:paraId="43850A1A" w14:textId="77777777" w:rsidR="00F85DD6" w:rsidRPr="00FE39C9" w:rsidRDefault="00F85DD6" w:rsidP="00206C46">
            <w:pPr>
              <w:jc w:val="center"/>
              <w:rPr>
                <w:sz w:val="22"/>
                <w:szCs w:val="22"/>
              </w:rPr>
            </w:pPr>
            <w:r w:rsidRPr="00FE39C9">
              <w:rPr>
                <w:sz w:val="22"/>
                <w:szCs w:val="22"/>
              </w:rPr>
              <w:t>27,3</w:t>
            </w:r>
          </w:p>
        </w:tc>
      </w:tr>
      <w:tr w:rsidR="00F85DD6" w:rsidRPr="00FE39C9" w14:paraId="246A51C6" w14:textId="77777777" w:rsidTr="00D45409">
        <w:trPr>
          <w:trHeight w:val="326"/>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F3E351B" w14:textId="77777777" w:rsidR="00F85DD6" w:rsidRPr="00FE39C9" w:rsidRDefault="00F85DD6" w:rsidP="00206C46">
            <w:pPr>
              <w:jc w:val="center"/>
              <w:rPr>
                <w:b/>
                <w:bCs/>
                <w:sz w:val="22"/>
                <w:szCs w:val="22"/>
              </w:rPr>
            </w:pPr>
            <w:r w:rsidRPr="00FE39C9">
              <w:rPr>
                <w:b/>
                <w:bCs/>
                <w:sz w:val="22"/>
                <w:szCs w:val="22"/>
              </w:rPr>
              <w:t>2</w:t>
            </w:r>
          </w:p>
        </w:tc>
        <w:tc>
          <w:tcPr>
            <w:tcW w:w="1094" w:type="pct"/>
            <w:tcBorders>
              <w:top w:val="nil"/>
              <w:left w:val="nil"/>
              <w:bottom w:val="single" w:sz="4" w:space="0" w:color="auto"/>
              <w:right w:val="single" w:sz="4" w:space="0" w:color="auto"/>
            </w:tcBorders>
            <w:shd w:val="clear" w:color="auto" w:fill="auto"/>
            <w:vAlign w:val="center"/>
            <w:hideMark/>
          </w:tcPr>
          <w:p w14:paraId="308817AA" w14:textId="77777777" w:rsidR="00F85DD6" w:rsidRPr="00FE39C9" w:rsidRDefault="00F85DD6" w:rsidP="00206C46">
            <w:pPr>
              <w:rPr>
                <w:b/>
                <w:bCs/>
                <w:sz w:val="22"/>
                <w:szCs w:val="22"/>
              </w:rPr>
            </w:pPr>
            <w:r w:rsidRPr="00FE39C9">
              <w:rPr>
                <w:b/>
                <w:bCs/>
                <w:sz w:val="22"/>
                <w:szCs w:val="22"/>
              </w:rPr>
              <w:t>Капитальный ремонт:</w:t>
            </w:r>
          </w:p>
        </w:tc>
        <w:tc>
          <w:tcPr>
            <w:tcW w:w="712" w:type="pct"/>
            <w:tcBorders>
              <w:top w:val="nil"/>
              <w:left w:val="nil"/>
              <w:bottom w:val="single" w:sz="4" w:space="0" w:color="auto"/>
              <w:right w:val="single" w:sz="4" w:space="0" w:color="auto"/>
            </w:tcBorders>
            <w:shd w:val="clear" w:color="auto" w:fill="auto"/>
            <w:vAlign w:val="center"/>
            <w:hideMark/>
          </w:tcPr>
          <w:p w14:paraId="700099D7" w14:textId="77777777" w:rsidR="00F85DD6" w:rsidRPr="00FE39C9" w:rsidRDefault="00F85DD6" w:rsidP="00206C46">
            <w:pPr>
              <w:jc w:val="center"/>
              <w:rPr>
                <w:b/>
                <w:bCs/>
                <w:sz w:val="22"/>
                <w:szCs w:val="22"/>
              </w:rPr>
            </w:pPr>
            <w:r w:rsidRPr="00FE39C9">
              <w:rPr>
                <w:b/>
                <w:bCs/>
                <w:sz w:val="22"/>
                <w:szCs w:val="22"/>
              </w:rPr>
              <w:t>17 465,1</w:t>
            </w:r>
          </w:p>
        </w:tc>
        <w:tc>
          <w:tcPr>
            <w:tcW w:w="658" w:type="pct"/>
            <w:tcBorders>
              <w:top w:val="nil"/>
              <w:left w:val="nil"/>
              <w:bottom w:val="single" w:sz="4" w:space="0" w:color="auto"/>
              <w:right w:val="single" w:sz="4" w:space="0" w:color="auto"/>
            </w:tcBorders>
            <w:shd w:val="clear" w:color="auto" w:fill="auto"/>
            <w:vAlign w:val="center"/>
            <w:hideMark/>
          </w:tcPr>
          <w:p w14:paraId="621AB913" w14:textId="77777777" w:rsidR="00F85DD6" w:rsidRPr="00FE39C9" w:rsidRDefault="00F85DD6" w:rsidP="00206C46">
            <w:pPr>
              <w:jc w:val="center"/>
              <w:rPr>
                <w:b/>
                <w:bCs/>
                <w:sz w:val="22"/>
                <w:szCs w:val="22"/>
              </w:rPr>
            </w:pPr>
            <w:r w:rsidRPr="00FE39C9">
              <w:rPr>
                <w:b/>
                <w:bCs/>
                <w:sz w:val="22"/>
                <w:szCs w:val="22"/>
              </w:rPr>
              <w:t>433 799,5</w:t>
            </w:r>
          </w:p>
        </w:tc>
        <w:tc>
          <w:tcPr>
            <w:tcW w:w="592" w:type="pct"/>
            <w:tcBorders>
              <w:top w:val="nil"/>
              <w:left w:val="nil"/>
              <w:bottom w:val="single" w:sz="4" w:space="0" w:color="auto"/>
              <w:right w:val="single" w:sz="4" w:space="0" w:color="auto"/>
            </w:tcBorders>
            <w:shd w:val="clear" w:color="auto" w:fill="auto"/>
            <w:vAlign w:val="center"/>
            <w:hideMark/>
          </w:tcPr>
          <w:p w14:paraId="363B045D" w14:textId="77777777" w:rsidR="00F85DD6" w:rsidRPr="00FE39C9" w:rsidRDefault="00F85DD6" w:rsidP="00206C46">
            <w:pPr>
              <w:jc w:val="center"/>
              <w:rPr>
                <w:b/>
                <w:bCs/>
                <w:sz w:val="22"/>
                <w:szCs w:val="22"/>
              </w:rPr>
            </w:pPr>
            <w:r w:rsidRPr="00FE39C9">
              <w:rPr>
                <w:b/>
                <w:bCs/>
                <w:sz w:val="22"/>
                <w:szCs w:val="22"/>
              </w:rPr>
              <w:t>30 937,3</w:t>
            </w:r>
          </w:p>
        </w:tc>
        <w:tc>
          <w:tcPr>
            <w:tcW w:w="586" w:type="pct"/>
            <w:tcBorders>
              <w:top w:val="nil"/>
              <w:left w:val="nil"/>
              <w:bottom w:val="single" w:sz="4" w:space="0" w:color="auto"/>
              <w:right w:val="single" w:sz="4" w:space="0" w:color="auto"/>
            </w:tcBorders>
            <w:shd w:val="clear" w:color="auto" w:fill="auto"/>
            <w:vAlign w:val="center"/>
            <w:hideMark/>
          </w:tcPr>
          <w:p w14:paraId="1123444C" w14:textId="77777777" w:rsidR="00F85DD6" w:rsidRPr="00FE39C9" w:rsidRDefault="00F85DD6" w:rsidP="00206C46">
            <w:pPr>
              <w:jc w:val="center"/>
              <w:rPr>
                <w:b/>
                <w:bCs/>
                <w:sz w:val="22"/>
                <w:szCs w:val="22"/>
              </w:rPr>
            </w:pPr>
            <w:r w:rsidRPr="00FE39C9">
              <w:rPr>
                <w:b/>
                <w:bCs/>
                <w:sz w:val="22"/>
                <w:szCs w:val="22"/>
              </w:rPr>
              <w:t>19 349,6</w:t>
            </w:r>
          </w:p>
        </w:tc>
        <w:tc>
          <w:tcPr>
            <w:tcW w:w="495" w:type="pct"/>
            <w:tcBorders>
              <w:top w:val="nil"/>
              <w:left w:val="nil"/>
              <w:bottom w:val="single" w:sz="4" w:space="0" w:color="auto"/>
              <w:right w:val="single" w:sz="4" w:space="0" w:color="auto"/>
            </w:tcBorders>
            <w:shd w:val="clear" w:color="auto" w:fill="auto"/>
            <w:vAlign w:val="center"/>
            <w:hideMark/>
          </w:tcPr>
          <w:p w14:paraId="10FFC94A" w14:textId="77777777" w:rsidR="00F85DD6" w:rsidRPr="00FE39C9" w:rsidRDefault="00F85DD6" w:rsidP="00206C46">
            <w:pPr>
              <w:jc w:val="center"/>
              <w:rPr>
                <w:b/>
                <w:bCs/>
                <w:sz w:val="22"/>
                <w:szCs w:val="22"/>
              </w:rPr>
            </w:pPr>
            <w:r w:rsidRPr="00FE39C9">
              <w:rPr>
                <w:b/>
                <w:bCs/>
                <w:sz w:val="22"/>
                <w:szCs w:val="22"/>
              </w:rPr>
              <w:t>7,1</w:t>
            </w:r>
          </w:p>
        </w:tc>
        <w:tc>
          <w:tcPr>
            <w:tcW w:w="626" w:type="pct"/>
            <w:tcBorders>
              <w:top w:val="nil"/>
              <w:left w:val="nil"/>
              <w:bottom w:val="single" w:sz="4" w:space="0" w:color="auto"/>
              <w:right w:val="single" w:sz="4" w:space="0" w:color="auto"/>
            </w:tcBorders>
            <w:shd w:val="clear" w:color="auto" w:fill="auto"/>
            <w:vAlign w:val="center"/>
            <w:hideMark/>
          </w:tcPr>
          <w:p w14:paraId="3FD9DFC5" w14:textId="77777777" w:rsidR="00F85DD6" w:rsidRPr="00FE39C9" w:rsidRDefault="00F85DD6" w:rsidP="00206C46">
            <w:pPr>
              <w:jc w:val="center"/>
              <w:rPr>
                <w:b/>
                <w:bCs/>
                <w:sz w:val="22"/>
                <w:szCs w:val="22"/>
              </w:rPr>
            </w:pPr>
            <w:r w:rsidRPr="00FE39C9">
              <w:rPr>
                <w:b/>
                <w:bCs/>
                <w:sz w:val="22"/>
                <w:szCs w:val="22"/>
              </w:rPr>
              <w:t>177,1</w:t>
            </w:r>
          </w:p>
        </w:tc>
      </w:tr>
      <w:tr w:rsidR="00F85DD6" w:rsidRPr="00FE39C9" w14:paraId="38608FBC" w14:textId="77777777" w:rsidTr="00D45409">
        <w:trPr>
          <w:trHeight w:val="326"/>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DCFDE2A"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4A8AC4CD"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48ACDA9E" w14:textId="77777777" w:rsidR="00F85DD6" w:rsidRPr="00FE39C9" w:rsidRDefault="00F85DD6" w:rsidP="00206C46">
            <w:pPr>
              <w:jc w:val="center"/>
              <w:rPr>
                <w:sz w:val="22"/>
                <w:szCs w:val="22"/>
              </w:rPr>
            </w:pPr>
            <w:r w:rsidRPr="00FE39C9">
              <w:rPr>
                <w:sz w:val="22"/>
                <w:szCs w:val="22"/>
              </w:rPr>
              <w:t>12 686,7</w:t>
            </w:r>
          </w:p>
        </w:tc>
        <w:tc>
          <w:tcPr>
            <w:tcW w:w="658" w:type="pct"/>
            <w:tcBorders>
              <w:top w:val="nil"/>
              <w:left w:val="nil"/>
              <w:bottom w:val="single" w:sz="4" w:space="0" w:color="auto"/>
              <w:right w:val="single" w:sz="4" w:space="0" w:color="auto"/>
            </w:tcBorders>
            <w:shd w:val="clear" w:color="auto" w:fill="auto"/>
            <w:vAlign w:val="center"/>
            <w:hideMark/>
          </w:tcPr>
          <w:p w14:paraId="2A4BB9B0" w14:textId="77777777" w:rsidR="00F85DD6" w:rsidRPr="00FE39C9" w:rsidRDefault="00F85DD6" w:rsidP="00206C46">
            <w:pPr>
              <w:jc w:val="center"/>
              <w:rPr>
                <w:sz w:val="22"/>
                <w:szCs w:val="22"/>
              </w:rPr>
            </w:pPr>
            <w:r w:rsidRPr="00FE39C9">
              <w:rPr>
                <w:sz w:val="22"/>
                <w:szCs w:val="22"/>
              </w:rPr>
              <w:t>433 799,5</w:t>
            </w:r>
          </w:p>
        </w:tc>
        <w:tc>
          <w:tcPr>
            <w:tcW w:w="592" w:type="pct"/>
            <w:tcBorders>
              <w:top w:val="nil"/>
              <w:left w:val="nil"/>
              <w:bottom w:val="single" w:sz="4" w:space="0" w:color="auto"/>
              <w:right w:val="single" w:sz="4" w:space="0" w:color="auto"/>
            </w:tcBorders>
            <w:shd w:val="clear" w:color="auto" w:fill="auto"/>
            <w:vAlign w:val="center"/>
            <w:hideMark/>
          </w:tcPr>
          <w:p w14:paraId="361F6A0F" w14:textId="77777777" w:rsidR="00F85DD6" w:rsidRPr="00FE39C9" w:rsidRDefault="00F85DD6" w:rsidP="00206C46">
            <w:pPr>
              <w:jc w:val="center"/>
              <w:rPr>
                <w:sz w:val="22"/>
                <w:szCs w:val="22"/>
              </w:rPr>
            </w:pPr>
            <w:r w:rsidRPr="00FE39C9">
              <w:rPr>
                <w:sz w:val="22"/>
                <w:szCs w:val="22"/>
              </w:rPr>
              <w:t>30 937,3</w:t>
            </w:r>
          </w:p>
        </w:tc>
        <w:tc>
          <w:tcPr>
            <w:tcW w:w="586" w:type="pct"/>
            <w:tcBorders>
              <w:top w:val="nil"/>
              <w:left w:val="nil"/>
              <w:bottom w:val="single" w:sz="4" w:space="0" w:color="auto"/>
              <w:right w:val="single" w:sz="4" w:space="0" w:color="auto"/>
            </w:tcBorders>
            <w:shd w:val="clear" w:color="auto" w:fill="auto"/>
            <w:vAlign w:val="center"/>
            <w:hideMark/>
          </w:tcPr>
          <w:p w14:paraId="6E34821C" w14:textId="77777777" w:rsidR="00F85DD6" w:rsidRPr="00FE39C9" w:rsidRDefault="00F85DD6" w:rsidP="00206C46">
            <w:pPr>
              <w:jc w:val="center"/>
              <w:rPr>
                <w:sz w:val="22"/>
                <w:szCs w:val="22"/>
              </w:rPr>
            </w:pPr>
            <w:r w:rsidRPr="00FE39C9">
              <w:rPr>
                <w:sz w:val="22"/>
                <w:szCs w:val="22"/>
              </w:rPr>
              <w:t>19 349,6</w:t>
            </w:r>
          </w:p>
        </w:tc>
        <w:tc>
          <w:tcPr>
            <w:tcW w:w="495" w:type="pct"/>
            <w:tcBorders>
              <w:top w:val="nil"/>
              <w:left w:val="nil"/>
              <w:bottom w:val="single" w:sz="4" w:space="0" w:color="auto"/>
              <w:right w:val="single" w:sz="4" w:space="0" w:color="auto"/>
            </w:tcBorders>
            <w:shd w:val="clear" w:color="auto" w:fill="auto"/>
            <w:vAlign w:val="center"/>
            <w:hideMark/>
          </w:tcPr>
          <w:p w14:paraId="6F706301" w14:textId="77777777" w:rsidR="00F85DD6" w:rsidRPr="00FE39C9" w:rsidRDefault="00F85DD6" w:rsidP="00206C46">
            <w:pPr>
              <w:jc w:val="center"/>
              <w:rPr>
                <w:sz w:val="22"/>
                <w:szCs w:val="22"/>
              </w:rPr>
            </w:pPr>
            <w:r w:rsidRPr="00FE39C9">
              <w:rPr>
                <w:sz w:val="22"/>
                <w:szCs w:val="22"/>
              </w:rPr>
              <w:t>7,1</w:t>
            </w:r>
          </w:p>
        </w:tc>
        <w:tc>
          <w:tcPr>
            <w:tcW w:w="626" w:type="pct"/>
            <w:tcBorders>
              <w:top w:val="nil"/>
              <w:left w:val="nil"/>
              <w:bottom w:val="single" w:sz="4" w:space="0" w:color="auto"/>
              <w:right w:val="single" w:sz="4" w:space="0" w:color="auto"/>
            </w:tcBorders>
            <w:shd w:val="clear" w:color="auto" w:fill="auto"/>
            <w:vAlign w:val="center"/>
            <w:hideMark/>
          </w:tcPr>
          <w:p w14:paraId="459320DD" w14:textId="77777777" w:rsidR="00F85DD6" w:rsidRPr="00FE39C9" w:rsidRDefault="00F85DD6" w:rsidP="00206C46">
            <w:pPr>
              <w:jc w:val="center"/>
              <w:rPr>
                <w:sz w:val="22"/>
                <w:szCs w:val="22"/>
              </w:rPr>
            </w:pPr>
            <w:r w:rsidRPr="00FE39C9">
              <w:rPr>
                <w:sz w:val="22"/>
                <w:szCs w:val="22"/>
              </w:rPr>
              <w:t>243,9</w:t>
            </w:r>
          </w:p>
        </w:tc>
      </w:tr>
      <w:tr w:rsidR="00F85DD6" w:rsidRPr="00FE39C9" w14:paraId="1BE6E736" w14:textId="77777777" w:rsidTr="00D45409">
        <w:trPr>
          <w:trHeight w:val="326"/>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B76E3C7"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4B0D4A3F" w14:textId="77777777" w:rsidR="00F85DD6" w:rsidRPr="00FE39C9" w:rsidRDefault="00F85DD6" w:rsidP="00206C46">
            <w:pPr>
              <w:rPr>
                <w:sz w:val="22"/>
                <w:szCs w:val="22"/>
              </w:rPr>
            </w:pPr>
            <w:r w:rsidRPr="00FE39C9">
              <w:rPr>
                <w:sz w:val="22"/>
                <w:szCs w:val="22"/>
              </w:rPr>
              <w:t>в т. ч. за счет средств краевого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57E61D97" w14:textId="77777777" w:rsidR="00F85DD6" w:rsidRPr="00FE39C9" w:rsidRDefault="00F85DD6" w:rsidP="00206C46">
            <w:pPr>
              <w:jc w:val="center"/>
              <w:rPr>
                <w:sz w:val="22"/>
                <w:szCs w:val="22"/>
              </w:rPr>
            </w:pPr>
            <w:r w:rsidRPr="00FE39C9">
              <w:rPr>
                <w:sz w:val="22"/>
                <w:szCs w:val="22"/>
              </w:rPr>
              <w:t>4 658,0</w:t>
            </w:r>
          </w:p>
        </w:tc>
        <w:tc>
          <w:tcPr>
            <w:tcW w:w="658" w:type="pct"/>
            <w:tcBorders>
              <w:top w:val="nil"/>
              <w:left w:val="nil"/>
              <w:bottom w:val="single" w:sz="4" w:space="0" w:color="auto"/>
              <w:right w:val="single" w:sz="4" w:space="0" w:color="auto"/>
            </w:tcBorders>
            <w:shd w:val="clear" w:color="auto" w:fill="auto"/>
            <w:vAlign w:val="center"/>
            <w:hideMark/>
          </w:tcPr>
          <w:p w14:paraId="320A075E" w14:textId="77777777" w:rsidR="00F85DD6" w:rsidRPr="00FE39C9" w:rsidRDefault="00F85DD6" w:rsidP="00206C46">
            <w:pPr>
              <w:jc w:val="center"/>
              <w:rPr>
                <w:sz w:val="22"/>
                <w:szCs w:val="22"/>
              </w:rPr>
            </w:pPr>
            <w:r w:rsidRPr="00FE39C9">
              <w:rPr>
                <w:sz w:val="22"/>
                <w:szCs w:val="22"/>
              </w:rPr>
              <w:t>0,0</w:t>
            </w:r>
          </w:p>
        </w:tc>
        <w:tc>
          <w:tcPr>
            <w:tcW w:w="592" w:type="pct"/>
            <w:tcBorders>
              <w:top w:val="nil"/>
              <w:left w:val="nil"/>
              <w:bottom w:val="single" w:sz="4" w:space="0" w:color="auto"/>
              <w:right w:val="single" w:sz="4" w:space="0" w:color="auto"/>
            </w:tcBorders>
            <w:shd w:val="clear" w:color="auto" w:fill="auto"/>
            <w:vAlign w:val="center"/>
            <w:hideMark/>
          </w:tcPr>
          <w:p w14:paraId="45C96F00"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5BB42246"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2893B804"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46072A19" w14:textId="77777777" w:rsidR="00F85DD6" w:rsidRPr="00FE39C9" w:rsidRDefault="00F85DD6" w:rsidP="00206C46">
            <w:pPr>
              <w:jc w:val="center"/>
              <w:rPr>
                <w:sz w:val="22"/>
                <w:szCs w:val="22"/>
              </w:rPr>
            </w:pPr>
            <w:r w:rsidRPr="00FE39C9">
              <w:rPr>
                <w:sz w:val="22"/>
                <w:szCs w:val="22"/>
              </w:rPr>
              <w:t>0,0</w:t>
            </w:r>
          </w:p>
        </w:tc>
      </w:tr>
      <w:tr w:rsidR="00F85DD6" w:rsidRPr="00FE39C9" w14:paraId="045EF849" w14:textId="77777777" w:rsidTr="00D45409">
        <w:trPr>
          <w:trHeight w:val="326"/>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440CC33"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44E6823D" w14:textId="77777777" w:rsidR="00F85DD6" w:rsidRPr="00FE39C9" w:rsidRDefault="00F85DD6" w:rsidP="00206C46">
            <w:pPr>
              <w:rPr>
                <w:sz w:val="22"/>
                <w:szCs w:val="22"/>
              </w:rPr>
            </w:pPr>
            <w:r w:rsidRPr="00FE39C9">
              <w:rPr>
                <w:sz w:val="22"/>
                <w:szCs w:val="22"/>
              </w:rPr>
              <w:t>в т. ч. за счет средств резервного фонда:</w:t>
            </w:r>
          </w:p>
        </w:tc>
        <w:tc>
          <w:tcPr>
            <w:tcW w:w="712" w:type="pct"/>
            <w:tcBorders>
              <w:top w:val="nil"/>
              <w:left w:val="nil"/>
              <w:bottom w:val="single" w:sz="4" w:space="0" w:color="auto"/>
              <w:right w:val="single" w:sz="4" w:space="0" w:color="auto"/>
            </w:tcBorders>
            <w:shd w:val="clear" w:color="auto" w:fill="auto"/>
            <w:vAlign w:val="center"/>
            <w:hideMark/>
          </w:tcPr>
          <w:p w14:paraId="5A1F4376" w14:textId="77777777" w:rsidR="00F85DD6" w:rsidRPr="00FE39C9" w:rsidRDefault="00F85DD6" w:rsidP="00206C46">
            <w:pPr>
              <w:jc w:val="center"/>
              <w:rPr>
                <w:sz w:val="22"/>
                <w:szCs w:val="22"/>
              </w:rPr>
            </w:pPr>
            <w:r w:rsidRPr="00FE39C9">
              <w:rPr>
                <w:sz w:val="22"/>
                <w:szCs w:val="22"/>
              </w:rPr>
              <w:t>120,4</w:t>
            </w:r>
          </w:p>
        </w:tc>
        <w:tc>
          <w:tcPr>
            <w:tcW w:w="658" w:type="pct"/>
            <w:tcBorders>
              <w:top w:val="nil"/>
              <w:left w:val="nil"/>
              <w:bottom w:val="single" w:sz="4" w:space="0" w:color="auto"/>
              <w:right w:val="single" w:sz="4" w:space="0" w:color="auto"/>
            </w:tcBorders>
            <w:shd w:val="clear" w:color="auto" w:fill="auto"/>
            <w:vAlign w:val="center"/>
            <w:hideMark/>
          </w:tcPr>
          <w:p w14:paraId="7C6BF5E2" w14:textId="77777777" w:rsidR="00F85DD6" w:rsidRPr="00FE39C9" w:rsidRDefault="00F85DD6" w:rsidP="00206C46">
            <w:pPr>
              <w:jc w:val="center"/>
              <w:rPr>
                <w:sz w:val="22"/>
                <w:szCs w:val="22"/>
              </w:rPr>
            </w:pPr>
            <w:r w:rsidRPr="00FE39C9">
              <w:rPr>
                <w:sz w:val="22"/>
                <w:szCs w:val="22"/>
              </w:rPr>
              <w:t>22 507,5</w:t>
            </w:r>
          </w:p>
        </w:tc>
        <w:tc>
          <w:tcPr>
            <w:tcW w:w="592" w:type="pct"/>
            <w:tcBorders>
              <w:top w:val="nil"/>
              <w:left w:val="nil"/>
              <w:bottom w:val="single" w:sz="4" w:space="0" w:color="auto"/>
              <w:right w:val="single" w:sz="4" w:space="0" w:color="auto"/>
            </w:tcBorders>
            <w:shd w:val="clear" w:color="auto" w:fill="auto"/>
            <w:vAlign w:val="center"/>
            <w:hideMark/>
          </w:tcPr>
          <w:p w14:paraId="54C4CE25" w14:textId="77777777" w:rsidR="00F85DD6" w:rsidRPr="00FE39C9" w:rsidRDefault="00F85DD6" w:rsidP="00206C46">
            <w:pPr>
              <w:jc w:val="center"/>
              <w:rPr>
                <w:sz w:val="22"/>
                <w:szCs w:val="22"/>
              </w:rPr>
            </w:pPr>
            <w:r w:rsidRPr="00FE39C9">
              <w:rPr>
                <w:sz w:val="22"/>
                <w:szCs w:val="22"/>
              </w:rPr>
              <w:t>11 398,3</w:t>
            </w:r>
          </w:p>
        </w:tc>
        <w:tc>
          <w:tcPr>
            <w:tcW w:w="586" w:type="pct"/>
            <w:tcBorders>
              <w:top w:val="nil"/>
              <w:left w:val="nil"/>
              <w:bottom w:val="single" w:sz="4" w:space="0" w:color="auto"/>
              <w:right w:val="single" w:sz="4" w:space="0" w:color="auto"/>
            </w:tcBorders>
            <w:shd w:val="clear" w:color="auto" w:fill="auto"/>
            <w:vAlign w:val="center"/>
            <w:hideMark/>
          </w:tcPr>
          <w:p w14:paraId="1D2542C7" w14:textId="77777777" w:rsidR="00F85DD6" w:rsidRPr="00FE39C9" w:rsidRDefault="00F85DD6" w:rsidP="00206C46">
            <w:pPr>
              <w:jc w:val="center"/>
              <w:rPr>
                <w:sz w:val="22"/>
                <w:szCs w:val="22"/>
              </w:rPr>
            </w:pPr>
            <w:r w:rsidRPr="00FE39C9">
              <w:rPr>
                <w:sz w:val="22"/>
                <w:szCs w:val="22"/>
              </w:rPr>
              <w:t>10 809,5</w:t>
            </w:r>
          </w:p>
        </w:tc>
        <w:tc>
          <w:tcPr>
            <w:tcW w:w="495" w:type="pct"/>
            <w:tcBorders>
              <w:top w:val="nil"/>
              <w:left w:val="nil"/>
              <w:bottom w:val="single" w:sz="4" w:space="0" w:color="auto"/>
              <w:right w:val="single" w:sz="4" w:space="0" w:color="auto"/>
            </w:tcBorders>
            <w:shd w:val="clear" w:color="auto" w:fill="auto"/>
            <w:vAlign w:val="center"/>
            <w:hideMark/>
          </w:tcPr>
          <w:p w14:paraId="397F7DE5" w14:textId="77777777" w:rsidR="00F85DD6" w:rsidRPr="00FE39C9" w:rsidRDefault="00F85DD6" w:rsidP="00206C46">
            <w:pPr>
              <w:jc w:val="center"/>
              <w:rPr>
                <w:sz w:val="22"/>
                <w:szCs w:val="22"/>
              </w:rPr>
            </w:pPr>
            <w:r w:rsidRPr="00FE39C9">
              <w:rPr>
                <w:sz w:val="22"/>
                <w:szCs w:val="22"/>
              </w:rPr>
              <w:t>50,6</w:t>
            </w:r>
          </w:p>
        </w:tc>
        <w:tc>
          <w:tcPr>
            <w:tcW w:w="626" w:type="pct"/>
            <w:tcBorders>
              <w:top w:val="nil"/>
              <w:left w:val="nil"/>
              <w:bottom w:val="single" w:sz="4" w:space="0" w:color="auto"/>
              <w:right w:val="single" w:sz="4" w:space="0" w:color="auto"/>
            </w:tcBorders>
            <w:shd w:val="clear" w:color="auto" w:fill="auto"/>
            <w:vAlign w:val="center"/>
            <w:hideMark/>
          </w:tcPr>
          <w:p w14:paraId="6B0D9D78" w14:textId="77777777" w:rsidR="00F85DD6" w:rsidRPr="00FE39C9" w:rsidRDefault="00F85DD6" w:rsidP="00206C46">
            <w:pPr>
              <w:jc w:val="center"/>
              <w:rPr>
                <w:sz w:val="22"/>
                <w:szCs w:val="22"/>
              </w:rPr>
            </w:pPr>
            <w:r w:rsidRPr="00FE39C9">
              <w:rPr>
                <w:sz w:val="22"/>
                <w:szCs w:val="22"/>
              </w:rPr>
              <w:t>9 467,0</w:t>
            </w:r>
          </w:p>
        </w:tc>
      </w:tr>
      <w:tr w:rsidR="00F85DD6" w:rsidRPr="00FE39C9" w14:paraId="10BE68E5" w14:textId="77777777" w:rsidTr="00D45409">
        <w:trPr>
          <w:trHeight w:val="74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A67CD61" w14:textId="77777777" w:rsidR="00F85DD6" w:rsidRPr="00FE39C9" w:rsidRDefault="00F85DD6" w:rsidP="00206C46">
            <w:pPr>
              <w:jc w:val="center"/>
              <w:rPr>
                <w:b/>
                <w:bCs/>
                <w:sz w:val="22"/>
                <w:szCs w:val="22"/>
              </w:rPr>
            </w:pPr>
            <w:r w:rsidRPr="00FE39C9">
              <w:rPr>
                <w:b/>
                <w:bCs/>
                <w:sz w:val="22"/>
                <w:szCs w:val="22"/>
              </w:rPr>
              <w:t>3</w:t>
            </w:r>
          </w:p>
        </w:tc>
        <w:tc>
          <w:tcPr>
            <w:tcW w:w="1094" w:type="pct"/>
            <w:tcBorders>
              <w:top w:val="nil"/>
              <w:left w:val="nil"/>
              <w:bottom w:val="single" w:sz="4" w:space="0" w:color="auto"/>
              <w:right w:val="single" w:sz="4" w:space="0" w:color="auto"/>
            </w:tcBorders>
            <w:shd w:val="clear" w:color="auto" w:fill="auto"/>
            <w:vAlign w:val="center"/>
            <w:hideMark/>
          </w:tcPr>
          <w:p w14:paraId="0B3ED94F" w14:textId="77777777" w:rsidR="00F85DD6" w:rsidRPr="00FE39C9" w:rsidRDefault="00F85DD6" w:rsidP="00206C46">
            <w:pPr>
              <w:rPr>
                <w:b/>
                <w:bCs/>
                <w:sz w:val="22"/>
                <w:szCs w:val="22"/>
              </w:rPr>
            </w:pPr>
            <w:r w:rsidRPr="00FE39C9">
              <w:rPr>
                <w:b/>
                <w:bCs/>
                <w:sz w:val="22"/>
                <w:szCs w:val="22"/>
              </w:rPr>
              <w:t>Капитальный ремонт объектов наружного освещения улиц и дорог и иллюминации МО г. Норильск</w:t>
            </w:r>
          </w:p>
        </w:tc>
        <w:tc>
          <w:tcPr>
            <w:tcW w:w="712" w:type="pct"/>
            <w:tcBorders>
              <w:top w:val="nil"/>
              <w:left w:val="nil"/>
              <w:bottom w:val="single" w:sz="4" w:space="0" w:color="auto"/>
              <w:right w:val="single" w:sz="4" w:space="0" w:color="auto"/>
            </w:tcBorders>
            <w:shd w:val="clear" w:color="auto" w:fill="auto"/>
            <w:vAlign w:val="center"/>
            <w:hideMark/>
          </w:tcPr>
          <w:p w14:paraId="052361BA" w14:textId="77777777" w:rsidR="00F85DD6" w:rsidRPr="00FE39C9" w:rsidRDefault="00F85DD6" w:rsidP="00206C46">
            <w:pPr>
              <w:jc w:val="center"/>
              <w:rPr>
                <w:b/>
                <w:bCs/>
                <w:sz w:val="22"/>
                <w:szCs w:val="22"/>
              </w:rPr>
            </w:pPr>
            <w:r w:rsidRPr="00FE39C9">
              <w:rPr>
                <w:b/>
                <w:bCs/>
                <w:sz w:val="22"/>
                <w:szCs w:val="22"/>
              </w:rPr>
              <w:t>0,0</w:t>
            </w:r>
          </w:p>
        </w:tc>
        <w:tc>
          <w:tcPr>
            <w:tcW w:w="658" w:type="pct"/>
            <w:tcBorders>
              <w:top w:val="nil"/>
              <w:left w:val="nil"/>
              <w:bottom w:val="single" w:sz="4" w:space="0" w:color="auto"/>
              <w:right w:val="single" w:sz="4" w:space="0" w:color="auto"/>
            </w:tcBorders>
            <w:shd w:val="clear" w:color="auto" w:fill="auto"/>
            <w:vAlign w:val="center"/>
            <w:hideMark/>
          </w:tcPr>
          <w:p w14:paraId="3968CEA0" w14:textId="77777777" w:rsidR="00F85DD6" w:rsidRPr="00FE39C9" w:rsidRDefault="00F85DD6" w:rsidP="00206C46">
            <w:pPr>
              <w:jc w:val="center"/>
              <w:rPr>
                <w:b/>
                <w:bCs/>
                <w:sz w:val="22"/>
                <w:szCs w:val="22"/>
              </w:rPr>
            </w:pPr>
            <w:r w:rsidRPr="00FE39C9">
              <w:rPr>
                <w:b/>
                <w:bCs/>
                <w:sz w:val="22"/>
                <w:szCs w:val="22"/>
              </w:rPr>
              <w:t>4 565,9</w:t>
            </w:r>
          </w:p>
        </w:tc>
        <w:tc>
          <w:tcPr>
            <w:tcW w:w="592" w:type="pct"/>
            <w:tcBorders>
              <w:top w:val="nil"/>
              <w:left w:val="nil"/>
              <w:bottom w:val="single" w:sz="4" w:space="0" w:color="auto"/>
              <w:right w:val="single" w:sz="4" w:space="0" w:color="auto"/>
            </w:tcBorders>
            <w:shd w:val="clear" w:color="auto" w:fill="auto"/>
            <w:vAlign w:val="center"/>
            <w:hideMark/>
          </w:tcPr>
          <w:p w14:paraId="04CB907E" w14:textId="77777777" w:rsidR="00F85DD6" w:rsidRPr="00FE39C9" w:rsidRDefault="00F85DD6" w:rsidP="00206C46">
            <w:pPr>
              <w:jc w:val="center"/>
              <w:rPr>
                <w:b/>
                <w:bCs/>
                <w:sz w:val="22"/>
                <w:szCs w:val="22"/>
              </w:rPr>
            </w:pPr>
            <w:r w:rsidRPr="00FE39C9">
              <w:rPr>
                <w:b/>
                <w:bCs/>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1072E660" w14:textId="77777777" w:rsidR="00F85DD6" w:rsidRPr="00FE39C9" w:rsidRDefault="00F85DD6" w:rsidP="00206C46">
            <w:pPr>
              <w:jc w:val="center"/>
              <w:rPr>
                <w:b/>
                <w:bCs/>
                <w:sz w:val="22"/>
                <w:szCs w:val="22"/>
              </w:rPr>
            </w:pPr>
            <w:r w:rsidRPr="00FE39C9">
              <w:rPr>
                <w:b/>
                <w:bCs/>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22FCB7FC" w14:textId="77777777" w:rsidR="00F85DD6" w:rsidRPr="00FE39C9" w:rsidRDefault="00F85DD6" w:rsidP="00206C46">
            <w:pPr>
              <w:jc w:val="center"/>
              <w:rPr>
                <w:b/>
                <w:bCs/>
                <w:sz w:val="22"/>
                <w:szCs w:val="22"/>
              </w:rPr>
            </w:pPr>
            <w:r w:rsidRPr="00FE39C9">
              <w:rPr>
                <w:b/>
                <w:bCs/>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542B007C" w14:textId="77777777" w:rsidR="00F85DD6" w:rsidRPr="00FE39C9" w:rsidRDefault="00F85DD6" w:rsidP="00206C46">
            <w:pPr>
              <w:jc w:val="center"/>
              <w:rPr>
                <w:b/>
                <w:bCs/>
                <w:sz w:val="22"/>
                <w:szCs w:val="22"/>
              </w:rPr>
            </w:pPr>
            <w:r w:rsidRPr="00FE39C9">
              <w:rPr>
                <w:b/>
                <w:bCs/>
                <w:sz w:val="22"/>
                <w:szCs w:val="22"/>
              </w:rPr>
              <w:t>0,0</w:t>
            </w:r>
          </w:p>
        </w:tc>
      </w:tr>
      <w:tr w:rsidR="00F85DD6" w:rsidRPr="00FE39C9" w14:paraId="2FA36BD7" w14:textId="77777777" w:rsidTr="00D4540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3CAD67B"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47931CDA"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71C6ADE2" w14:textId="77777777" w:rsidR="00F85DD6" w:rsidRPr="00FE39C9" w:rsidRDefault="00F85DD6" w:rsidP="00206C46">
            <w:pPr>
              <w:jc w:val="center"/>
              <w:rPr>
                <w:sz w:val="22"/>
                <w:szCs w:val="22"/>
              </w:rPr>
            </w:pPr>
            <w:r w:rsidRPr="00FE39C9">
              <w:rPr>
                <w:sz w:val="22"/>
                <w:szCs w:val="22"/>
              </w:rPr>
              <w:t>0,0</w:t>
            </w:r>
          </w:p>
        </w:tc>
        <w:tc>
          <w:tcPr>
            <w:tcW w:w="658" w:type="pct"/>
            <w:tcBorders>
              <w:top w:val="nil"/>
              <w:left w:val="nil"/>
              <w:bottom w:val="single" w:sz="4" w:space="0" w:color="auto"/>
              <w:right w:val="single" w:sz="4" w:space="0" w:color="auto"/>
            </w:tcBorders>
            <w:shd w:val="clear" w:color="auto" w:fill="auto"/>
            <w:vAlign w:val="center"/>
            <w:hideMark/>
          </w:tcPr>
          <w:p w14:paraId="6E09BD5F" w14:textId="77777777" w:rsidR="00F85DD6" w:rsidRPr="00FE39C9" w:rsidRDefault="00F85DD6" w:rsidP="00206C46">
            <w:pPr>
              <w:jc w:val="center"/>
              <w:rPr>
                <w:sz w:val="22"/>
                <w:szCs w:val="22"/>
              </w:rPr>
            </w:pPr>
            <w:r w:rsidRPr="00FE39C9">
              <w:rPr>
                <w:sz w:val="22"/>
                <w:szCs w:val="22"/>
              </w:rPr>
              <w:t>4 565,9</w:t>
            </w:r>
          </w:p>
        </w:tc>
        <w:tc>
          <w:tcPr>
            <w:tcW w:w="592" w:type="pct"/>
            <w:tcBorders>
              <w:top w:val="nil"/>
              <w:left w:val="nil"/>
              <w:bottom w:val="single" w:sz="4" w:space="0" w:color="auto"/>
              <w:right w:val="single" w:sz="4" w:space="0" w:color="auto"/>
            </w:tcBorders>
            <w:shd w:val="clear" w:color="auto" w:fill="auto"/>
            <w:vAlign w:val="center"/>
            <w:hideMark/>
          </w:tcPr>
          <w:p w14:paraId="06B2D289"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15439056"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5C05006B"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46EDE628" w14:textId="77777777" w:rsidR="00F85DD6" w:rsidRPr="00FE39C9" w:rsidRDefault="00F85DD6" w:rsidP="00206C46">
            <w:pPr>
              <w:jc w:val="center"/>
              <w:rPr>
                <w:sz w:val="22"/>
                <w:szCs w:val="22"/>
              </w:rPr>
            </w:pPr>
            <w:r w:rsidRPr="00FE39C9">
              <w:rPr>
                <w:sz w:val="22"/>
                <w:szCs w:val="22"/>
              </w:rPr>
              <w:t>0,0</w:t>
            </w:r>
          </w:p>
        </w:tc>
      </w:tr>
      <w:tr w:rsidR="00F85DD6" w:rsidRPr="00FE39C9" w14:paraId="03B207C6" w14:textId="77777777" w:rsidTr="00D45409">
        <w:trPr>
          <w:trHeight w:val="757"/>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B6CF2BF" w14:textId="77777777" w:rsidR="00F85DD6" w:rsidRPr="00FE39C9" w:rsidRDefault="00F85DD6" w:rsidP="00206C46">
            <w:pPr>
              <w:jc w:val="center"/>
              <w:rPr>
                <w:b/>
                <w:bCs/>
                <w:sz w:val="22"/>
                <w:szCs w:val="22"/>
              </w:rPr>
            </w:pPr>
            <w:r w:rsidRPr="00FE39C9">
              <w:rPr>
                <w:b/>
                <w:bCs/>
                <w:sz w:val="22"/>
                <w:szCs w:val="22"/>
              </w:rPr>
              <w:t>4</w:t>
            </w:r>
          </w:p>
        </w:tc>
        <w:tc>
          <w:tcPr>
            <w:tcW w:w="1094" w:type="pct"/>
            <w:tcBorders>
              <w:top w:val="nil"/>
              <w:left w:val="nil"/>
              <w:bottom w:val="single" w:sz="4" w:space="0" w:color="auto"/>
              <w:right w:val="single" w:sz="4" w:space="0" w:color="auto"/>
            </w:tcBorders>
            <w:shd w:val="clear" w:color="auto" w:fill="auto"/>
            <w:vAlign w:val="center"/>
            <w:hideMark/>
          </w:tcPr>
          <w:p w14:paraId="0DA9427C" w14:textId="77777777" w:rsidR="00F85DD6" w:rsidRPr="00FE39C9" w:rsidRDefault="00F85DD6" w:rsidP="00206C46">
            <w:pPr>
              <w:rPr>
                <w:b/>
                <w:bCs/>
                <w:sz w:val="22"/>
                <w:szCs w:val="22"/>
              </w:rPr>
            </w:pPr>
            <w:r w:rsidRPr="00FE39C9">
              <w:rPr>
                <w:b/>
                <w:bCs/>
                <w:sz w:val="22"/>
                <w:szCs w:val="22"/>
              </w:rPr>
              <w:t>Капитальный ремонт объектов коллекторного хозяйства и очистных соору</w:t>
            </w:r>
            <w:r w:rsidRPr="00FE39C9">
              <w:rPr>
                <w:b/>
                <w:bCs/>
                <w:sz w:val="22"/>
                <w:szCs w:val="22"/>
              </w:rPr>
              <w:lastRenderedPageBreak/>
              <w:t>жений</w:t>
            </w:r>
          </w:p>
        </w:tc>
        <w:tc>
          <w:tcPr>
            <w:tcW w:w="712" w:type="pct"/>
            <w:tcBorders>
              <w:top w:val="nil"/>
              <w:left w:val="nil"/>
              <w:bottom w:val="single" w:sz="4" w:space="0" w:color="auto"/>
              <w:right w:val="single" w:sz="4" w:space="0" w:color="auto"/>
            </w:tcBorders>
            <w:shd w:val="clear" w:color="auto" w:fill="auto"/>
            <w:vAlign w:val="center"/>
            <w:hideMark/>
          </w:tcPr>
          <w:p w14:paraId="31685242" w14:textId="77777777" w:rsidR="00F85DD6" w:rsidRPr="00FE39C9" w:rsidRDefault="00F85DD6" w:rsidP="00206C46">
            <w:pPr>
              <w:jc w:val="center"/>
              <w:rPr>
                <w:b/>
                <w:bCs/>
                <w:sz w:val="22"/>
                <w:szCs w:val="22"/>
              </w:rPr>
            </w:pPr>
            <w:r w:rsidRPr="00FE39C9">
              <w:rPr>
                <w:b/>
                <w:bCs/>
                <w:sz w:val="22"/>
                <w:szCs w:val="22"/>
              </w:rPr>
              <w:lastRenderedPageBreak/>
              <w:t>0,0</w:t>
            </w:r>
          </w:p>
        </w:tc>
        <w:tc>
          <w:tcPr>
            <w:tcW w:w="658" w:type="pct"/>
            <w:tcBorders>
              <w:top w:val="nil"/>
              <w:left w:val="nil"/>
              <w:bottom w:val="single" w:sz="4" w:space="0" w:color="auto"/>
              <w:right w:val="single" w:sz="4" w:space="0" w:color="auto"/>
            </w:tcBorders>
            <w:shd w:val="clear" w:color="auto" w:fill="auto"/>
            <w:vAlign w:val="center"/>
            <w:hideMark/>
          </w:tcPr>
          <w:p w14:paraId="0A288532" w14:textId="77777777" w:rsidR="00F85DD6" w:rsidRPr="00FE39C9" w:rsidRDefault="00F85DD6" w:rsidP="00206C46">
            <w:pPr>
              <w:jc w:val="center"/>
              <w:rPr>
                <w:b/>
                <w:bCs/>
                <w:sz w:val="22"/>
                <w:szCs w:val="22"/>
              </w:rPr>
            </w:pPr>
            <w:r w:rsidRPr="00FE39C9">
              <w:rPr>
                <w:b/>
                <w:bCs/>
                <w:sz w:val="22"/>
                <w:szCs w:val="22"/>
              </w:rPr>
              <w:t>4 000,0</w:t>
            </w:r>
          </w:p>
        </w:tc>
        <w:tc>
          <w:tcPr>
            <w:tcW w:w="592" w:type="pct"/>
            <w:tcBorders>
              <w:top w:val="nil"/>
              <w:left w:val="nil"/>
              <w:bottom w:val="single" w:sz="4" w:space="0" w:color="auto"/>
              <w:right w:val="single" w:sz="4" w:space="0" w:color="auto"/>
            </w:tcBorders>
            <w:shd w:val="clear" w:color="auto" w:fill="auto"/>
            <w:vAlign w:val="center"/>
            <w:hideMark/>
          </w:tcPr>
          <w:p w14:paraId="4F8A9320" w14:textId="77777777" w:rsidR="00F85DD6" w:rsidRPr="00FE39C9" w:rsidRDefault="00F85DD6" w:rsidP="00206C46">
            <w:pPr>
              <w:jc w:val="center"/>
              <w:rPr>
                <w:b/>
                <w:bCs/>
                <w:sz w:val="22"/>
                <w:szCs w:val="22"/>
              </w:rPr>
            </w:pPr>
            <w:r w:rsidRPr="00FE39C9">
              <w:rPr>
                <w:b/>
                <w:bCs/>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123B02CD" w14:textId="77777777" w:rsidR="00F85DD6" w:rsidRPr="00FE39C9" w:rsidRDefault="00F85DD6" w:rsidP="00206C46">
            <w:pPr>
              <w:jc w:val="center"/>
              <w:rPr>
                <w:b/>
                <w:bCs/>
                <w:sz w:val="22"/>
                <w:szCs w:val="22"/>
              </w:rPr>
            </w:pPr>
            <w:r w:rsidRPr="00FE39C9">
              <w:rPr>
                <w:b/>
                <w:bCs/>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7CE73395" w14:textId="77777777" w:rsidR="00F85DD6" w:rsidRPr="00FE39C9" w:rsidRDefault="00F85DD6" w:rsidP="00206C46">
            <w:pPr>
              <w:jc w:val="center"/>
              <w:rPr>
                <w:b/>
                <w:bCs/>
                <w:sz w:val="22"/>
                <w:szCs w:val="22"/>
              </w:rPr>
            </w:pPr>
            <w:r w:rsidRPr="00FE39C9">
              <w:rPr>
                <w:b/>
                <w:bCs/>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4CB2D569" w14:textId="77777777" w:rsidR="00F85DD6" w:rsidRPr="00FE39C9" w:rsidRDefault="00F85DD6" w:rsidP="00206C46">
            <w:pPr>
              <w:jc w:val="center"/>
              <w:rPr>
                <w:b/>
                <w:bCs/>
                <w:sz w:val="22"/>
                <w:szCs w:val="22"/>
              </w:rPr>
            </w:pPr>
            <w:r w:rsidRPr="00FE39C9">
              <w:rPr>
                <w:b/>
                <w:bCs/>
                <w:sz w:val="22"/>
                <w:szCs w:val="22"/>
              </w:rPr>
              <w:t>0,0</w:t>
            </w:r>
          </w:p>
        </w:tc>
      </w:tr>
      <w:tr w:rsidR="00F85DD6" w:rsidRPr="00FE39C9" w14:paraId="7CD07836" w14:textId="77777777" w:rsidTr="00D45409">
        <w:trPr>
          <w:trHeight w:val="44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FE0D640" w14:textId="77777777" w:rsidR="00F85DD6" w:rsidRPr="00FE39C9" w:rsidRDefault="00F85DD6" w:rsidP="00206C46">
            <w:pPr>
              <w:jc w:val="center"/>
              <w:rPr>
                <w:b/>
                <w:bCs/>
                <w:sz w:val="22"/>
                <w:szCs w:val="22"/>
              </w:rPr>
            </w:pPr>
            <w:r w:rsidRPr="00FE39C9">
              <w:rPr>
                <w:b/>
                <w:bCs/>
                <w:sz w:val="22"/>
                <w:szCs w:val="22"/>
              </w:rPr>
              <w:lastRenderedPageBreak/>
              <w:t> </w:t>
            </w:r>
          </w:p>
        </w:tc>
        <w:tc>
          <w:tcPr>
            <w:tcW w:w="1094" w:type="pct"/>
            <w:tcBorders>
              <w:top w:val="nil"/>
              <w:left w:val="nil"/>
              <w:bottom w:val="single" w:sz="4" w:space="0" w:color="auto"/>
              <w:right w:val="single" w:sz="4" w:space="0" w:color="auto"/>
            </w:tcBorders>
            <w:shd w:val="clear" w:color="auto" w:fill="auto"/>
            <w:vAlign w:val="center"/>
            <w:hideMark/>
          </w:tcPr>
          <w:p w14:paraId="4F882C3E"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36161BF1" w14:textId="77777777" w:rsidR="00F85DD6" w:rsidRPr="00FE39C9" w:rsidRDefault="00F85DD6" w:rsidP="00206C46">
            <w:pPr>
              <w:jc w:val="center"/>
              <w:rPr>
                <w:sz w:val="22"/>
                <w:szCs w:val="22"/>
              </w:rPr>
            </w:pPr>
            <w:r w:rsidRPr="00FE39C9">
              <w:rPr>
                <w:sz w:val="22"/>
                <w:szCs w:val="22"/>
              </w:rPr>
              <w:t>0,0</w:t>
            </w:r>
          </w:p>
        </w:tc>
        <w:tc>
          <w:tcPr>
            <w:tcW w:w="658" w:type="pct"/>
            <w:tcBorders>
              <w:top w:val="nil"/>
              <w:left w:val="nil"/>
              <w:bottom w:val="single" w:sz="4" w:space="0" w:color="auto"/>
              <w:right w:val="single" w:sz="4" w:space="0" w:color="auto"/>
            </w:tcBorders>
            <w:shd w:val="clear" w:color="auto" w:fill="auto"/>
            <w:vAlign w:val="center"/>
            <w:hideMark/>
          </w:tcPr>
          <w:p w14:paraId="093AC917" w14:textId="77777777" w:rsidR="00F85DD6" w:rsidRPr="00FE39C9" w:rsidRDefault="00F85DD6" w:rsidP="00206C46">
            <w:pPr>
              <w:jc w:val="center"/>
              <w:rPr>
                <w:sz w:val="22"/>
                <w:szCs w:val="22"/>
              </w:rPr>
            </w:pPr>
            <w:r w:rsidRPr="00FE39C9">
              <w:rPr>
                <w:sz w:val="22"/>
                <w:szCs w:val="22"/>
              </w:rPr>
              <w:t>4 000,0</w:t>
            </w:r>
          </w:p>
        </w:tc>
        <w:tc>
          <w:tcPr>
            <w:tcW w:w="592" w:type="pct"/>
            <w:tcBorders>
              <w:top w:val="nil"/>
              <w:left w:val="nil"/>
              <w:bottom w:val="single" w:sz="4" w:space="0" w:color="auto"/>
              <w:right w:val="single" w:sz="4" w:space="0" w:color="auto"/>
            </w:tcBorders>
            <w:shd w:val="clear" w:color="auto" w:fill="auto"/>
            <w:vAlign w:val="center"/>
            <w:hideMark/>
          </w:tcPr>
          <w:p w14:paraId="2F413758"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73F50973"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1A7882DB"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1C40CBA0" w14:textId="77777777" w:rsidR="00F85DD6" w:rsidRPr="00FE39C9" w:rsidRDefault="00F85DD6" w:rsidP="00206C46">
            <w:pPr>
              <w:jc w:val="center"/>
              <w:rPr>
                <w:sz w:val="22"/>
                <w:szCs w:val="22"/>
              </w:rPr>
            </w:pPr>
            <w:r w:rsidRPr="00FE39C9">
              <w:rPr>
                <w:sz w:val="22"/>
                <w:szCs w:val="22"/>
              </w:rPr>
              <w:t>0,0</w:t>
            </w:r>
          </w:p>
        </w:tc>
      </w:tr>
      <w:tr w:rsidR="00F85DD6" w:rsidRPr="00FE39C9" w14:paraId="3C838CC4" w14:textId="77777777" w:rsidTr="00D45409">
        <w:trPr>
          <w:trHeight w:val="356"/>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4A0AD92" w14:textId="77777777" w:rsidR="00F85DD6" w:rsidRPr="00FE39C9" w:rsidRDefault="00F85DD6" w:rsidP="00206C46">
            <w:pPr>
              <w:jc w:val="center"/>
              <w:rPr>
                <w:b/>
                <w:bCs/>
                <w:sz w:val="22"/>
                <w:szCs w:val="22"/>
              </w:rPr>
            </w:pPr>
            <w:r w:rsidRPr="00FE39C9">
              <w:rPr>
                <w:b/>
                <w:bCs/>
                <w:sz w:val="22"/>
                <w:szCs w:val="22"/>
              </w:rPr>
              <w:t>5</w:t>
            </w:r>
          </w:p>
        </w:tc>
        <w:tc>
          <w:tcPr>
            <w:tcW w:w="1094" w:type="pct"/>
            <w:tcBorders>
              <w:top w:val="nil"/>
              <w:left w:val="nil"/>
              <w:bottom w:val="single" w:sz="4" w:space="0" w:color="auto"/>
              <w:right w:val="single" w:sz="4" w:space="0" w:color="auto"/>
            </w:tcBorders>
            <w:shd w:val="clear" w:color="auto" w:fill="auto"/>
            <w:vAlign w:val="center"/>
            <w:hideMark/>
          </w:tcPr>
          <w:p w14:paraId="032FA0EB" w14:textId="77777777" w:rsidR="00F85DD6" w:rsidRPr="00FE39C9" w:rsidRDefault="00F85DD6" w:rsidP="00206C46">
            <w:pPr>
              <w:rPr>
                <w:b/>
                <w:bCs/>
                <w:sz w:val="22"/>
                <w:szCs w:val="22"/>
              </w:rPr>
            </w:pPr>
            <w:r w:rsidRPr="00FE39C9">
              <w:rPr>
                <w:b/>
                <w:bCs/>
                <w:sz w:val="22"/>
                <w:szCs w:val="22"/>
              </w:rPr>
              <w:t>Текущий ремонт:</w:t>
            </w:r>
          </w:p>
        </w:tc>
        <w:tc>
          <w:tcPr>
            <w:tcW w:w="712" w:type="pct"/>
            <w:tcBorders>
              <w:top w:val="nil"/>
              <w:left w:val="nil"/>
              <w:bottom w:val="single" w:sz="4" w:space="0" w:color="auto"/>
              <w:right w:val="single" w:sz="4" w:space="0" w:color="auto"/>
            </w:tcBorders>
            <w:shd w:val="clear" w:color="auto" w:fill="auto"/>
            <w:vAlign w:val="center"/>
            <w:hideMark/>
          </w:tcPr>
          <w:p w14:paraId="553D19E8" w14:textId="77777777" w:rsidR="00F85DD6" w:rsidRPr="00FE39C9" w:rsidRDefault="00F85DD6" w:rsidP="00206C46">
            <w:pPr>
              <w:jc w:val="center"/>
              <w:rPr>
                <w:b/>
                <w:bCs/>
                <w:sz w:val="22"/>
                <w:szCs w:val="22"/>
              </w:rPr>
            </w:pPr>
            <w:r w:rsidRPr="00FE39C9">
              <w:rPr>
                <w:b/>
                <w:bCs/>
                <w:sz w:val="22"/>
                <w:szCs w:val="22"/>
              </w:rPr>
              <w:t>2 981,7</w:t>
            </w:r>
          </w:p>
        </w:tc>
        <w:tc>
          <w:tcPr>
            <w:tcW w:w="658" w:type="pct"/>
            <w:tcBorders>
              <w:top w:val="nil"/>
              <w:left w:val="nil"/>
              <w:bottom w:val="single" w:sz="4" w:space="0" w:color="auto"/>
              <w:right w:val="single" w:sz="4" w:space="0" w:color="auto"/>
            </w:tcBorders>
            <w:shd w:val="clear" w:color="auto" w:fill="auto"/>
            <w:vAlign w:val="center"/>
            <w:hideMark/>
          </w:tcPr>
          <w:p w14:paraId="2417BE84" w14:textId="77777777" w:rsidR="00F85DD6" w:rsidRPr="00FE39C9" w:rsidRDefault="00F85DD6" w:rsidP="00206C46">
            <w:pPr>
              <w:jc w:val="center"/>
              <w:rPr>
                <w:b/>
                <w:bCs/>
                <w:sz w:val="22"/>
                <w:szCs w:val="22"/>
              </w:rPr>
            </w:pPr>
            <w:r w:rsidRPr="00FE39C9">
              <w:rPr>
                <w:b/>
                <w:bCs/>
                <w:sz w:val="22"/>
                <w:szCs w:val="22"/>
              </w:rPr>
              <w:t>199 478,3</w:t>
            </w:r>
          </w:p>
        </w:tc>
        <w:tc>
          <w:tcPr>
            <w:tcW w:w="592" w:type="pct"/>
            <w:tcBorders>
              <w:top w:val="nil"/>
              <w:left w:val="nil"/>
              <w:bottom w:val="single" w:sz="4" w:space="0" w:color="auto"/>
              <w:right w:val="single" w:sz="4" w:space="0" w:color="auto"/>
            </w:tcBorders>
            <w:shd w:val="clear" w:color="auto" w:fill="auto"/>
            <w:vAlign w:val="center"/>
            <w:hideMark/>
          </w:tcPr>
          <w:p w14:paraId="3DF48148" w14:textId="77777777" w:rsidR="00F85DD6" w:rsidRPr="00FE39C9" w:rsidRDefault="00F85DD6" w:rsidP="00206C46">
            <w:pPr>
              <w:jc w:val="center"/>
              <w:rPr>
                <w:b/>
                <w:bCs/>
                <w:sz w:val="22"/>
                <w:szCs w:val="22"/>
              </w:rPr>
            </w:pPr>
            <w:r w:rsidRPr="00FE39C9">
              <w:rPr>
                <w:b/>
                <w:bCs/>
                <w:sz w:val="22"/>
                <w:szCs w:val="22"/>
              </w:rPr>
              <w:t>11 801,7</w:t>
            </w:r>
          </w:p>
        </w:tc>
        <w:tc>
          <w:tcPr>
            <w:tcW w:w="586" w:type="pct"/>
            <w:tcBorders>
              <w:top w:val="nil"/>
              <w:left w:val="nil"/>
              <w:bottom w:val="single" w:sz="4" w:space="0" w:color="auto"/>
              <w:right w:val="single" w:sz="4" w:space="0" w:color="auto"/>
            </w:tcBorders>
            <w:shd w:val="clear" w:color="auto" w:fill="auto"/>
            <w:vAlign w:val="center"/>
            <w:hideMark/>
          </w:tcPr>
          <w:p w14:paraId="68106AE4" w14:textId="77777777" w:rsidR="00F85DD6" w:rsidRPr="00FE39C9" w:rsidRDefault="00F85DD6" w:rsidP="00206C46">
            <w:pPr>
              <w:jc w:val="center"/>
              <w:rPr>
                <w:b/>
                <w:bCs/>
                <w:sz w:val="22"/>
                <w:szCs w:val="22"/>
              </w:rPr>
            </w:pPr>
            <w:r w:rsidRPr="00FE39C9">
              <w:rPr>
                <w:b/>
                <w:bCs/>
                <w:sz w:val="22"/>
                <w:szCs w:val="22"/>
              </w:rPr>
              <w:t>3 044,2</w:t>
            </w:r>
          </w:p>
        </w:tc>
        <w:tc>
          <w:tcPr>
            <w:tcW w:w="495" w:type="pct"/>
            <w:tcBorders>
              <w:top w:val="nil"/>
              <w:left w:val="nil"/>
              <w:bottom w:val="single" w:sz="4" w:space="0" w:color="auto"/>
              <w:right w:val="single" w:sz="4" w:space="0" w:color="auto"/>
            </w:tcBorders>
            <w:shd w:val="clear" w:color="auto" w:fill="auto"/>
            <w:vAlign w:val="center"/>
            <w:hideMark/>
          </w:tcPr>
          <w:p w14:paraId="58E18E75" w14:textId="77777777" w:rsidR="00F85DD6" w:rsidRPr="00FE39C9" w:rsidRDefault="00F85DD6" w:rsidP="00206C46">
            <w:pPr>
              <w:jc w:val="center"/>
              <w:rPr>
                <w:b/>
                <w:bCs/>
                <w:sz w:val="22"/>
                <w:szCs w:val="22"/>
              </w:rPr>
            </w:pPr>
            <w:r w:rsidRPr="00FE39C9">
              <w:rPr>
                <w:b/>
                <w:bCs/>
                <w:sz w:val="22"/>
                <w:szCs w:val="22"/>
              </w:rPr>
              <w:t>5,9</w:t>
            </w:r>
          </w:p>
        </w:tc>
        <w:tc>
          <w:tcPr>
            <w:tcW w:w="626" w:type="pct"/>
            <w:tcBorders>
              <w:top w:val="nil"/>
              <w:left w:val="nil"/>
              <w:bottom w:val="single" w:sz="4" w:space="0" w:color="auto"/>
              <w:right w:val="single" w:sz="4" w:space="0" w:color="auto"/>
            </w:tcBorders>
            <w:shd w:val="clear" w:color="auto" w:fill="auto"/>
            <w:vAlign w:val="center"/>
            <w:hideMark/>
          </w:tcPr>
          <w:p w14:paraId="60231257" w14:textId="77777777" w:rsidR="00F85DD6" w:rsidRPr="00FE39C9" w:rsidRDefault="00F85DD6" w:rsidP="00206C46">
            <w:pPr>
              <w:jc w:val="center"/>
              <w:rPr>
                <w:b/>
                <w:bCs/>
                <w:sz w:val="22"/>
                <w:szCs w:val="22"/>
              </w:rPr>
            </w:pPr>
            <w:r w:rsidRPr="00FE39C9">
              <w:rPr>
                <w:b/>
                <w:bCs/>
                <w:sz w:val="22"/>
                <w:szCs w:val="22"/>
              </w:rPr>
              <w:t>395,8</w:t>
            </w:r>
          </w:p>
        </w:tc>
      </w:tr>
      <w:tr w:rsidR="00F85DD6" w:rsidRPr="00FE39C9" w14:paraId="69D6BDF3" w14:textId="77777777" w:rsidTr="00D45409">
        <w:trPr>
          <w:trHeight w:val="31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DBC0A08"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51D98BAE"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21D06396" w14:textId="77777777" w:rsidR="00F85DD6" w:rsidRPr="00FE39C9" w:rsidRDefault="00F85DD6" w:rsidP="00206C46">
            <w:pPr>
              <w:jc w:val="center"/>
              <w:rPr>
                <w:sz w:val="22"/>
                <w:szCs w:val="22"/>
              </w:rPr>
            </w:pPr>
            <w:r w:rsidRPr="00FE39C9">
              <w:rPr>
                <w:sz w:val="22"/>
                <w:szCs w:val="22"/>
              </w:rPr>
              <w:t>2 981,7</w:t>
            </w:r>
          </w:p>
        </w:tc>
        <w:tc>
          <w:tcPr>
            <w:tcW w:w="658" w:type="pct"/>
            <w:tcBorders>
              <w:top w:val="nil"/>
              <w:left w:val="nil"/>
              <w:bottom w:val="single" w:sz="4" w:space="0" w:color="auto"/>
              <w:right w:val="single" w:sz="4" w:space="0" w:color="auto"/>
            </w:tcBorders>
            <w:shd w:val="clear" w:color="auto" w:fill="auto"/>
            <w:vAlign w:val="center"/>
            <w:hideMark/>
          </w:tcPr>
          <w:p w14:paraId="52892F02" w14:textId="77777777" w:rsidR="00F85DD6" w:rsidRPr="00FE39C9" w:rsidRDefault="00F85DD6" w:rsidP="00206C46">
            <w:pPr>
              <w:jc w:val="center"/>
              <w:rPr>
                <w:sz w:val="22"/>
                <w:szCs w:val="22"/>
              </w:rPr>
            </w:pPr>
            <w:r w:rsidRPr="00FE39C9">
              <w:rPr>
                <w:sz w:val="22"/>
                <w:szCs w:val="22"/>
              </w:rPr>
              <w:t>189 257,8</w:t>
            </w:r>
          </w:p>
        </w:tc>
        <w:tc>
          <w:tcPr>
            <w:tcW w:w="592" w:type="pct"/>
            <w:tcBorders>
              <w:top w:val="nil"/>
              <w:left w:val="nil"/>
              <w:bottom w:val="single" w:sz="4" w:space="0" w:color="auto"/>
              <w:right w:val="single" w:sz="4" w:space="0" w:color="auto"/>
            </w:tcBorders>
            <w:shd w:val="clear" w:color="auto" w:fill="auto"/>
            <w:vAlign w:val="center"/>
            <w:hideMark/>
          </w:tcPr>
          <w:p w14:paraId="73DD3E6F" w14:textId="77777777" w:rsidR="00F85DD6" w:rsidRPr="00FE39C9" w:rsidRDefault="00F85DD6" w:rsidP="00206C46">
            <w:pPr>
              <w:jc w:val="center"/>
              <w:rPr>
                <w:sz w:val="22"/>
                <w:szCs w:val="22"/>
              </w:rPr>
            </w:pPr>
            <w:r w:rsidRPr="00FE39C9">
              <w:rPr>
                <w:sz w:val="22"/>
                <w:szCs w:val="22"/>
              </w:rPr>
              <w:t>11 801,7</w:t>
            </w:r>
          </w:p>
        </w:tc>
        <w:tc>
          <w:tcPr>
            <w:tcW w:w="586" w:type="pct"/>
            <w:tcBorders>
              <w:top w:val="nil"/>
              <w:left w:val="nil"/>
              <w:bottom w:val="single" w:sz="4" w:space="0" w:color="auto"/>
              <w:right w:val="single" w:sz="4" w:space="0" w:color="auto"/>
            </w:tcBorders>
            <w:shd w:val="clear" w:color="auto" w:fill="auto"/>
            <w:vAlign w:val="center"/>
            <w:hideMark/>
          </w:tcPr>
          <w:p w14:paraId="09B118F2" w14:textId="77777777" w:rsidR="00F85DD6" w:rsidRPr="00FE39C9" w:rsidRDefault="00F85DD6" w:rsidP="00206C46">
            <w:pPr>
              <w:jc w:val="center"/>
              <w:rPr>
                <w:sz w:val="22"/>
                <w:szCs w:val="22"/>
              </w:rPr>
            </w:pPr>
            <w:r w:rsidRPr="00FE39C9">
              <w:rPr>
                <w:sz w:val="22"/>
                <w:szCs w:val="22"/>
              </w:rPr>
              <w:t>3 044,2</w:t>
            </w:r>
          </w:p>
        </w:tc>
        <w:tc>
          <w:tcPr>
            <w:tcW w:w="495" w:type="pct"/>
            <w:tcBorders>
              <w:top w:val="nil"/>
              <w:left w:val="nil"/>
              <w:bottom w:val="single" w:sz="4" w:space="0" w:color="auto"/>
              <w:right w:val="single" w:sz="4" w:space="0" w:color="auto"/>
            </w:tcBorders>
            <w:shd w:val="clear" w:color="auto" w:fill="auto"/>
            <w:vAlign w:val="center"/>
            <w:hideMark/>
          </w:tcPr>
          <w:p w14:paraId="6A16AFB0" w14:textId="77777777" w:rsidR="00F85DD6" w:rsidRPr="00FE39C9" w:rsidRDefault="00F85DD6" w:rsidP="00206C46">
            <w:pPr>
              <w:jc w:val="center"/>
              <w:rPr>
                <w:sz w:val="22"/>
                <w:szCs w:val="22"/>
              </w:rPr>
            </w:pPr>
            <w:r w:rsidRPr="00FE39C9">
              <w:rPr>
                <w:sz w:val="22"/>
                <w:szCs w:val="22"/>
              </w:rPr>
              <w:t>6,2</w:t>
            </w:r>
          </w:p>
        </w:tc>
        <w:tc>
          <w:tcPr>
            <w:tcW w:w="626" w:type="pct"/>
            <w:tcBorders>
              <w:top w:val="nil"/>
              <w:left w:val="nil"/>
              <w:bottom w:val="single" w:sz="4" w:space="0" w:color="auto"/>
              <w:right w:val="single" w:sz="4" w:space="0" w:color="auto"/>
            </w:tcBorders>
            <w:shd w:val="clear" w:color="auto" w:fill="auto"/>
            <w:vAlign w:val="center"/>
            <w:hideMark/>
          </w:tcPr>
          <w:p w14:paraId="035EE07D" w14:textId="77777777" w:rsidR="00F85DD6" w:rsidRPr="00FE39C9" w:rsidRDefault="00F85DD6" w:rsidP="00206C46">
            <w:pPr>
              <w:jc w:val="center"/>
              <w:rPr>
                <w:sz w:val="22"/>
                <w:szCs w:val="22"/>
              </w:rPr>
            </w:pPr>
            <w:r w:rsidRPr="00FE39C9">
              <w:rPr>
                <w:sz w:val="22"/>
                <w:szCs w:val="22"/>
              </w:rPr>
              <w:t>395,8</w:t>
            </w:r>
          </w:p>
        </w:tc>
      </w:tr>
      <w:tr w:rsidR="00F85DD6" w:rsidRPr="00FE39C9" w14:paraId="21EA7881" w14:textId="77777777" w:rsidTr="00D45409">
        <w:trPr>
          <w:trHeight w:val="31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E42095D"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766E18D0" w14:textId="77777777" w:rsidR="00F85DD6" w:rsidRPr="00FE39C9" w:rsidRDefault="00F85DD6" w:rsidP="00206C46">
            <w:pPr>
              <w:rPr>
                <w:sz w:val="22"/>
                <w:szCs w:val="22"/>
              </w:rPr>
            </w:pPr>
            <w:r w:rsidRPr="00FE39C9">
              <w:rPr>
                <w:sz w:val="22"/>
                <w:szCs w:val="22"/>
              </w:rPr>
              <w:t>в т. ч. за счет средств краевого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78BAD048" w14:textId="77777777" w:rsidR="00F85DD6" w:rsidRPr="00FE39C9" w:rsidRDefault="00F85DD6" w:rsidP="00206C46">
            <w:pPr>
              <w:jc w:val="center"/>
              <w:rPr>
                <w:sz w:val="22"/>
                <w:szCs w:val="22"/>
              </w:rPr>
            </w:pPr>
            <w:r w:rsidRPr="00FE39C9">
              <w:rPr>
                <w:sz w:val="22"/>
                <w:szCs w:val="22"/>
              </w:rPr>
              <w:t>0,0</w:t>
            </w:r>
          </w:p>
        </w:tc>
        <w:tc>
          <w:tcPr>
            <w:tcW w:w="658" w:type="pct"/>
            <w:tcBorders>
              <w:top w:val="nil"/>
              <w:left w:val="nil"/>
              <w:bottom w:val="single" w:sz="4" w:space="0" w:color="auto"/>
              <w:right w:val="single" w:sz="4" w:space="0" w:color="auto"/>
            </w:tcBorders>
            <w:shd w:val="clear" w:color="auto" w:fill="auto"/>
            <w:vAlign w:val="center"/>
            <w:hideMark/>
          </w:tcPr>
          <w:p w14:paraId="31D54993" w14:textId="77777777" w:rsidR="00F85DD6" w:rsidRPr="00FE39C9" w:rsidRDefault="00F85DD6" w:rsidP="00206C46">
            <w:pPr>
              <w:jc w:val="center"/>
              <w:rPr>
                <w:sz w:val="22"/>
                <w:szCs w:val="22"/>
              </w:rPr>
            </w:pPr>
            <w:r w:rsidRPr="00FE39C9">
              <w:rPr>
                <w:sz w:val="22"/>
                <w:szCs w:val="22"/>
              </w:rPr>
              <w:t>10 220,5</w:t>
            </w:r>
          </w:p>
        </w:tc>
        <w:tc>
          <w:tcPr>
            <w:tcW w:w="592" w:type="pct"/>
            <w:tcBorders>
              <w:top w:val="nil"/>
              <w:left w:val="nil"/>
              <w:bottom w:val="single" w:sz="4" w:space="0" w:color="auto"/>
              <w:right w:val="single" w:sz="4" w:space="0" w:color="auto"/>
            </w:tcBorders>
            <w:shd w:val="clear" w:color="auto" w:fill="auto"/>
            <w:vAlign w:val="center"/>
            <w:hideMark/>
          </w:tcPr>
          <w:p w14:paraId="5E746A23"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3318A379"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53441BDE"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76EDF55A" w14:textId="77777777" w:rsidR="00F85DD6" w:rsidRPr="00FE39C9" w:rsidRDefault="00F85DD6" w:rsidP="00206C46">
            <w:pPr>
              <w:jc w:val="center"/>
              <w:rPr>
                <w:sz w:val="22"/>
                <w:szCs w:val="22"/>
              </w:rPr>
            </w:pPr>
            <w:r w:rsidRPr="00FE39C9">
              <w:rPr>
                <w:sz w:val="22"/>
                <w:szCs w:val="22"/>
              </w:rPr>
              <w:t>0,0</w:t>
            </w:r>
          </w:p>
        </w:tc>
      </w:tr>
      <w:tr w:rsidR="00F85DD6" w:rsidRPr="00FE39C9" w14:paraId="4EB20474" w14:textId="77777777" w:rsidTr="00D45409">
        <w:trPr>
          <w:trHeight w:val="757"/>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B1DBB9D" w14:textId="77777777" w:rsidR="00F85DD6" w:rsidRPr="00FE39C9" w:rsidRDefault="00F85DD6" w:rsidP="00206C46">
            <w:pPr>
              <w:jc w:val="center"/>
              <w:rPr>
                <w:b/>
                <w:bCs/>
                <w:sz w:val="22"/>
                <w:szCs w:val="22"/>
              </w:rPr>
            </w:pPr>
            <w:r w:rsidRPr="00FE39C9">
              <w:rPr>
                <w:b/>
                <w:bCs/>
                <w:sz w:val="22"/>
                <w:szCs w:val="22"/>
              </w:rPr>
              <w:t>6</w:t>
            </w:r>
          </w:p>
        </w:tc>
        <w:tc>
          <w:tcPr>
            <w:tcW w:w="1094" w:type="pct"/>
            <w:tcBorders>
              <w:top w:val="nil"/>
              <w:left w:val="nil"/>
              <w:bottom w:val="single" w:sz="4" w:space="0" w:color="auto"/>
              <w:right w:val="single" w:sz="4" w:space="0" w:color="auto"/>
            </w:tcBorders>
            <w:shd w:val="clear" w:color="auto" w:fill="auto"/>
            <w:vAlign w:val="center"/>
            <w:hideMark/>
          </w:tcPr>
          <w:p w14:paraId="7EB34C33" w14:textId="77777777" w:rsidR="00F85DD6" w:rsidRPr="00FE39C9" w:rsidRDefault="00F85DD6" w:rsidP="00206C46">
            <w:pPr>
              <w:rPr>
                <w:b/>
                <w:bCs/>
                <w:sz w:val="22"/>
                <w:szCs w:val="22"/>
              </w:rPr>
            </w:pPr>
            <w:r w:rsidRPr="00FE39C9">
              <w:rPr>
                <w:b/>
                <w:bCs/>
                <w:sz w:val="22"/>
                <w:szCs w:val="22"/>
              </w:rPr>
              <w:t>Оформление муниципального образования город Норильск к праздничным датам</w:t>
            </w:r>
          </w:p>
        </w:tc>
        <w:tc>
          <w:tcPr>
            <w:tcW w:w="712" w:type="pct"/>
            <w:tcBorders>
              <w:top w:val="nil"/>
              <w:left w:val="nil"/>
              <w:bottom w:val="single" w:sz="4" w:space="0" w:color="auto"/>
              <w:right w:val="single" w:sz="4" w:space="0" w:color="auto"/>
            </w:tcBorders>
            <w:shd w:val="clear" w:color="auto" w:fill="auto"/>
            <w:vAlign w:val="center"/>
            <w:hideMark/>
          </w:tcPr>
          <w:p w14:paraId="3F7F3C62" w14:textId="77777777" w:rsidR="00F85DD6" w:rsidRPr="00FE39C9" w:rsidRDefault="00F85DD6" w:rsidP="00206C46">
            <w:pPr>
              <w:jc w:val="center"/>
              <w:rPr>
                <w:b/>
                <w:bCs/>
                <w:sz w:val="22"/>
                <w:szCs w:val="22"/>
              </w:rPr>
            </w:pPr>
            <w:r w:rsidRPr="00FE39C9">
              <w:rPr>
                <w:b/>
                <w:bCs/>
                <w:sz w:val="22"/>
                <w:szCs w:val="22"/>
              </w:rPr>
              <w:t>17 273,3</w:t>
            </w:r>
          </w:p>
        </w:tc>
        <w:tc>
          <w:tcPr>
            <w:tcW w:w="658" w:type="pct"/>
            <w:tcBorders>
              <w:top w:val="nil"/>
              <w:left w:val="nil"/>
              <w:bottom w:val="single" w:sz="4" w:space="0" w:color="auto"/>
              <w:right w:val="single" w:sz="4" w:space="0" w:color="auto"/>
            </w:tcBorders>
            <w:shd w:val="clear" w:color="auto" w:fill="auto"/>
            <w:vAlign w:val="center"/>
            <w:hideMark/>
          </w:tcPr>
          <w:p w14:paraId="0F3C5F2F" w14:textId="77777777" w:rsidR="00F85DD6" w:rsidRPr="00FE39C9" w:rsidRDefault="00F85DD6" w:rsidP="00206C46">
            <w:pPr>
              <w:jc w:val="center"/>
              <w:rPr>
                <w:b/>
                <w:bCs/>
                <w:sz w:val="22"/>
                <w:szCs w:val="22"/>
              </w:rPr>
            </w:pPr>
            <w:r w:rsidRPr="00FE39C9">
              <w:rPr>
                <w:b/>
                <w:bCs/>
                <w:sz w:val="22"/>
                <w:szCs w:val="22"/>
              </w:rPr>
              <w:t>48 411,1</w:t>
            </w:r>
          </w:p>
        </w:tc>
        <w:tc>
          <w:tcPr>
            <w:tcW w:w="592" w:type="pct"/>
            <w:tcBorders>
              <w:top w:val="nil"/>
              <w:left w:val="nil"/>
              <w:bottom w:val="single" w:sz="4" w:space="0" w:color="auto"/>
              <w:right w:val="single" w:sz="4" w:space="0" w:color="auto"/>
            </w:tcBorders>
            <w:shd w:val="clear" w:color="auto" w:fill="auto"/>
            <w:vAlign w:val="center"/>
            <w:hideMark/>
          </w:tcPr>
          <w:p w14:paraId="1A1C50EA" w14:textId="77777777" w:rsidR="00F85DD6" w:rsidRPr="00FE39C9" w:rsidRDefault="00F85DD6" w:rsidP="00206C46">
            <w:pPr>
              <w:jc w:val="center"/>
              <w:rPr>
                <w:b/>
                <w:bCs/>
                <w:sz w:val="22"/>
                <w:szCs w:val="22"/>
              </w:rPr>
            </w:pPr>
            <w:r w:rsidRPr="00FE39C9">
              <w:rPr>
                <w:b/>
                <w:bCs/>
                <w:sz w:val="22"/>
                <w:szCs w:val="22"/>
              </w:rPr>
              <w:t>4 874,2</w:t>
            </w:r>
          </w:p>
        </w:tc>
        <w:tc>
          <w:tcPr>
            <w:tcW w:w="586" w:type="pct"/>
            <w:tcBorders>
              <w:top w:val="nil"/>
              <w:left w:val="nil"/>
              <w:bottom w:val="single" w:sz="4" w:space="0" w:color="auto"/>
              <w:right w:val="single" w:sz="4" w:space="0" w:color="auto"/>
            </w:tcBorders>
            <w:shd w:val="clear" w:color="auto" w:fill="auto"/>
            <w:vAlign w:val="center"/>
            <w:hideMark/>
          </w:tcPr>
          <w:p w14:paraId="4B58D562" w14:textId="77777777" w:rsidR="00F85DD6" w:rsidRPr="00FE39C9" w:rsidRDefault="00F85DD6" w:rsidP="00206C46">
            <w:pPr>
              <w:jc w:val="center"/>
              <w:rPr>
                <w:b/>
                <w:bCs/>
                <w:sz w:val="22"/>
                <w:szCs w:val="22"/>
              </w:rPr>
            </w:pPr>
            <w:r w:rsidRPr="00FE39C9">
              <w:rPr>
                <w:b/>
                <w:bCs/>
                <w:sz w:val="22"/>
                <w:szCs w:val="22"/>
              </w:rPr>
              <w:t>4 594,2</w:t>
            </w:r>
          </w:p>
        </w:tc>
        <w:tc>
          <w:tcPr>
            <w:tcW w:w="495" w:type="pct"/>
            <w:tcBorders>
              <w:top w:val="nil"/>
              <w:left w:val="nil"/>
              <w:bottom w:val="single" w:sz="4" w:space="0" w:color="auto"/>
              <w:right w:val="single" w:sz="4" w:space="0" w:color="auto"/>
            </w:tcBorders>
            <w:shd w:val="clear" w:color="auto" w:fill="auto"/>
            <w:vAlign w:val="center"/>
            <w:hideMark/>
          </w:tcPr>
          <w:p w14:paraId="29FEE92B" w14:textId="77777777" w:rsidR="00F85DD6" w:rsidRPr="00FE39C9" w:rsidRDefault="00F85DD6" w:rsidP="00206C46">
            <w:pPr>
              <w:jc w:val="center"/>
              <w:rPr>
                <w:b/>
                <w:bCs/>
                <w:sz w:val="22"/>
                <w:szCs w:val="22"/>
              </w:rPr>
            </w:pPr>
            <w:r w:rsidRPr="00FE39C9">
              <w:rPr>
                <w:b/>
                <w:bCs/>
                <w:sz w:val="22"/>
                <w:szCs w:val="22"/>
              </w:rPr>
              <w:t>10,1</w:t>
            </w:r>
          </w:p>
        </w:tc>
        <w:tc>
          <w:tcPr>
            <w:tcW w:w="626" w:type="pct"/>
            <w:tcBorders>
              <w:top w:val="nil"/>
              <w:left w:val="nil"/>
              <w:bottom w:val="single" w:sz="4" w:space="0" w:color="auto"/>
              <w:right w:val="single" w:sz="4" w:space="0" w:color="auto"/>
            </w:tcBorders>
            <w:shd w:val="clear" w:color="auto" w:fill="auto"/>
            <w:vAlign w:val="center"/>
            <w:hideMark/>
          </w:tcPr>
          <w:p w14:paraId="3343E4EC" w14:textId="77777777" w:rsidR="00F85DD6" w:rsidRPr="00FE39C9" w:rsidRDefault="00F85DD6" w:rsidP="00206C46">
            <w:pPr>
              <w:jc w:val="center"/>
              <w:rPr>
                <w:b/>
                <w:bCs/>
                <w:sz w:val="22"/>
                <w:szCs w:val="22"/>
              </w:rPr>
            </w:pPr>
            <w:r w:rsidRPr="00FE39C9">
              <w:rPr>
                <w:b/>
                <w:bCs/>
                <w:sz w:val="22"/>
                <w:szCs w:val="22"/>
              </w:rPr>
              <w:t>28,2</w:t>
            </w:r>
          </w:p>
        </w:tc>
      </w:tr>
      <w:tr w:rsidR="00F85DD6" w:rsidRPr="00FE39C9" w14:paraId="6BF04228" w14:textId="77777777" w:rsidTr="00D4540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E61C45D"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27B6DEAE"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2D898A36" w14:textId="77777777" w:rsidR="00F85DD6" w:rsidRPr="00FE39C9" w:rsidRDefault="00F85DD6" w:rsidP="00206C46">
            <w:pPr>
              <w:jc w:val="center"/>
              <w:rPr>
                <w:sz w:val="22"/>
                <w:szCs w:val="22"/>
              </w:rPr>
            </w:pPr>
            <w:r w:rsidRPr="00FE39C9">
              <w:rPr>
                <w:sz w:val="22"/>
                <w:szCs w:val="22"/>
              </w:rPr>
              <w:t>17 273,3</w:t>
            </w:r>
          </w:p>
        </w:tc>
        <w:tc>
          <w:tcPr>
            <w:tcW w:w="658" w:type="pct"/>
            <w:tcBorders>
              <w:top w:val="nil"/>
              <w:left w:val="nil"/>
              <w:bottom w:val="single" w:sz="4" w:space="0" w:color="auto"/>
              <w:right w:val="single" w:sz="4" w:space="0" w:color="auto"/>
            </w:tcBorders>
            <w:shd w:val="clear" w:color="auto" w:fill="auto"/>
            <w:vAlign w:val="center"/>
            <w:hideMark/>
          </w:tcPr>
          <w:p w14:paraId="1087FAA8" w14:textId="77777777" w:rsidR="00F85DD6" w:rsidRPr="00FE39C9" w:rsidRDefault="00F85DD6" w:rsidP="00206C46">
            <w:pPr>
              <w:jc w:val="center"/>
              <w:rPr>
                <w:sz w:val="22"/>
                <w:szCs w:val="22"/>
              </w:rPr>
            </w:pPr>
            <w:r w:rsidRPr="00FE39C9">
              <w:rPr>
                <w:sz w:val="22"/>
                <w:szCs w:val="22"/>
              </w:rPr>
              <w:t>48 411,1</w:t>
            </w:r>
          </w:p>
        </w:tc>
        <w:tc>
          <w:tcPr>
            <w:tcW w:w="592" w:type="pct"/>
            <w:tcBorders>
              <w:top w:val="nil"/>
              <w:left w:val="nil"/>
              <w:bottom w:val="single" w:sz="4" w:space="0" w:color="auto"/>
              <w:right w:val="single" w:sz="4" w:space="0" w:color="auto"/>
            </w:tcBorders>
            <w:shd w:val="clear" w:color="auto" w:fill="auto"/>
            <w:vAlign w:val="center"/>
            <w:hideMark/>
          </w:tcPr>
          <w:p w14:paraId="4BA7CBFB" w14:textId="77777777" w:rsidR="00F85DD6" w:rsidRPr="00FE39C9" w:rsidRDefault="00F85DD6" w:rsidP="00206C46">
            <w:pPr>
              <w:jc w:val="center"/>
              <w:rPr>
                <w:sz w:val="22"/>
                <w:szCs w:val="22"/>
              </w:rPr>
            </w:pPr>
            <w:r w:rsidRPr="00FE39C9">
              <w:rPr>
                <w:sz w:val="22"/>
                <w:szCs w:val="22"/>
              </w:rPr>
              <w:t>4 874,2</w:t>
            </w:r>
          </w:p>
        </w:tc>
        <w:tc>
          <w:tcPr>
            <w:tcW w:w="586" w:type="pct"/>
            <w:tcBorders>
              <w:top w:val="nil"/>
              <w:left w:val="nil"/>
              <w:bottom w:val="single" w:sz="4" w:space="0" w:color="auto"/>
              <w:right w:val="single" w:sz="4" w:space="0" w:color="auto"/>
            </w:tcBorders>
            <w:shd w:val="clear" w:color="auto" w:fill="auto"/>
            <w:vAlign w:val="center"/>
            <w:hideMark/>
          </w:tcPr>
          <w:p w14:paraId="7F494AED" w14:textId="77777777" w:rsidR="00F85DD6" w:rsidRPr="00FE39C9" w:rsidRDefault="00F85DD6" w:rsidP="00206C46">
            <w:pPr>
              <w:jc w:val="center"/>
              <w:rPr>
                <w:sz w:val="22"/>
                <w:szCs w:val="22"/>
              </w:rPr>
            </w:pPr>
            <w:r w:rsidRPr="00FE39C9">
              <w:rPr>
                <w:sz w:val="22"/>
                <w:szCs w:val="22"/>
              </w:rPr>
              <w:t>4 594,2</w:t>
            </w:r>
          </w:p>
        </w:tc>
        <w:tc>
          <w:tcPr>
            <w:tcW w:w="495" w:type="pct"/>
            <w:tcBorders>
              <w:top w:val="nil"/>
              <w:left w:val="nil"/>
              <w:bottom w:val="single" w:sz="4" w:space="0" w:color="auto"/>
              <w:right w:val="single" w:sz="4" w:space="0" w:color="auto"/>
            </w:tcBorders>
            <w:shd w:val="clear" w:color="auto" w:fill="auto"/>
            <w:vAlign w:val="center"/>
            <w:hideMark/>
          </w:tcPr>
          <w:p w14:paraId="39CC51C5" w14:textId="77777777" w:rsidR="00F85DD6" w:rsidRPr="00FE39C9" w:rsidRDefault="00F85DD6" w:rsidP="00206C46">
            <w:pPr>
              <w:jc w:val="center"/>
              <w:rPr>
                <w:sz w:val="22"/>
                <w:szCs w:val="22"/>
              </w:rPr>
            </w:pPr>
            <w:r w:rsidRPr="00FE39C9">
              <w:rPr>
                <w:sz w:val="22"/>
                <w:szCs w:val="22"/>
              </w:rPr>
              <w:t>10,1</w:t>
            </w:r>
          </w:p>
        </w:tc>
        <w:tc>
          <w:tcPr>
            <w:tcW w:w="626" w:type="pct"/>
            <w:tcBorders>
              <w:top w:val="nil"/>
              <w:left w:val="nil"/>
              <w:bottom w:val="single" w:sz="4" w:space="0" w:color="auto"/>
              <w:right w:val="single" w:sz="4" w:space="0" w:color="auto"/>
            </w:tcBorders>
            <w:shd w:val="clear" w:color="auto" w:fill="auto"/>
            <w:vAlign w:val="center"/>
            <w:hideMark/>
          </w:tcPr>
          <w:p w14:paraId="6E69CD27" w14:textId="77777777" w:rsidR="00F85DD6" w:rsidRPr="00FE39C9" w:rsidRDefault="00F85DD6" w:rsidP="00206C46">
            <w:pPr>
              <w:jc w:val="center"/>
              <w:rPr>
                <w:sz w:val="22"/>
                <w:szCs w:val="22"/>
              </w:rPr>
            </w:pPr>
            <w:r w:rsidRPr="00FE39C9">
              <w:rPr>
                <w:sz w:val="22"/>
                <w:szCs w:val="22"/>
              </w:rPr>
              <w:t>28,2</w:t>
            </w:r>
          </w:p>
        </w:tc>
      </w:tr>
      <w:tr w:rsidR="00F85DD6" w:rsidRPr="00FE39C9" w14:paraId="16F4C0A2" w14:textId="77777777" w:rsidTr="00D45409">
        <w:trPr>
          <w:trHeight w:val="1084"/>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B26F56F" w14:textId="77777777" w:rsidR="00F85DD6" w:rsidRPr="00FE39C9" w:rsidRDefault="00F85DD6" w:rsidP="00206C46">
            <w:pPr>
              <w:jc w:val="center"/>
              <w:rPr>
                <w:b/>
                <w:bCs/>
                <w:sz w:val="22"/>
                <w:szCs w:val="22"/>
              </w:rPr>
            </w:pPr>
            <w:r w:rsidRPr="00FE39C9">
              <w:rPr>
                <w:b/>
                <w:bCs/>
                <w:sz w:val="22"/>
                <w:szCs w:val="22"/>
              </w:rPr>
              <w:t>7</w:t>
            </w:r>
          </w:p>
        </w:tc>
        <w:tc>
          <w:tcPr>
            <w:tcW w:w="1094" w:type="pct"/>
            <w:tcBorders>
              <w:top w:val="nil"/>
              <w:left w:val="nil"/>
              <w:bottom w:val="single" w:sz="4" w:space="0" w:color="auto"/>
              <w:right w:val="single" w:sz="4" w:space="0" w:color="auto"/>
            </w:tcBorders>
            <w:shd w:val="clear" w:color="auto" w:fill="auto"/>
            <w:vAlign w:val="center"/>
            <w:hideMark/>
          </w:tcPr>
          <w:p w14:paraId="20A29BBC" w14:textId="77777777" w:rsidR="00F85DD6" w:rsidRPr="00FE39C9" w:rsidRDefault="00F85DD6" w:rsidP="00206C46">
            <w:pPr>
              <w:rPr>
                <w:b/>
                <w:bCs/>
                <w:sz w:val="22"/>
                <w:szCs w:val="22"/>
              </w:rPr>
            </w:pPr>
            <w:r w:rsidRPr="00FE39C9">
              <w:rPr>
                <w:b/>
                <w:bCs/>
                <w:sz w:val="22"/>
                <w:szCs w:val="22"/>
              </w:rPr>
              <w:t xml:space="preserve">Обеспечение приведения в соответствие с требованиями </w:t>
            </w:r>
            <w:proofErr w:type="spellStart"/>
            <w:r w:rsidRPr="00FE39C9">
              <w:rPr>
                <w:b/>
                <w:bCs/>
                <w:sz w:val="22"/>
                <w:szCs w:val="22"/>
              </w:rPr>
              <w:t>СанПин</w:t>
            </w:r>
            <w:proofErr w:type="spellEnd"/>
            <w:r w:rsidRPr="00FE39C9">
              <w:rPr>
                <w:b/>
                <w:bCs/>
                <w:sz w:val="22"/>
                <w:szCs w:val="22"/>
              </w:rPr>
              <w:t xml:space="preserve"> систем вентиляции образовательных учреждений</w:t>
            </w:r>
          </w:p>
        </w:tc>
        <w:tc>
          <w:tcPr>
            <w:tcW w:w="712" w:type="pct"/>
            <w:tcBorders>
              <w:top w:val="nil"/>
              <w:left w:val="nil"/>
              <w:bottom w:val="single" w:sz="4" w:space="0" w:color="auto"/>
              <w:right w:val="single" w:sz="4" w:space="0" w:color="auto"/>
            </w:tcBorders>
            <w:shd w:val="clear" w:color="auto" w:fill="auto"/>
            <w:vAlign w:val="center"/>
            <w:hideMark/>
          </w:tcPr>
          <w:p w14:paraId="193D513E" w14:textId="77777777" w:rsidR="00F85DD6" w:rsidRPr="00FE39C9" w:rsidRDefault="00F85DD6" w:rsidP="00206C46">
            <w:pPr>
              <w:jc w:val="center"/>
              <w:rPr>
                <w:b/>
                <w:bCs/>
                <w:sz w:val="22"/>
                <w:szCs w:val="22"/>
              </w:rPr>
            </w:pPr>
            <w:r w:rsidRPr="00FE39C9">
              <w:rPr>
                <w:b/>
                <w:bCs/>
                <w:sz w:val="22"/>
                <w:szCs w:val="22"/>
              </w:rPr>
              <w:t>13 978,7</w:t>
            </w:r>
          </w:p>
        </w:tc>
        <w:tc>
          <w:tcPr>
            <w:tcW w:w="658" w:type="pct"/>
            <w:tcBorders>
              <w:top w:val="nil"/>
              <w:left w:val="nil"/>
              <w:bottom w:val="single" w:sz="4" w:space="0" w:color="auto"/>
              <w:right w:val="single" w:sz="4" w:space="0" w:color="auto"/>
            </w:tcBorders>
            <w:shd w:val="clear" w:color="auto" w:fill="auto"/>
            <w:vAlign w:val="center"/>
            <w:hideMark/>
          </w:tcPr>
          <w:p w14:paraId="6062781C" w14:textId="77777777" w:rsidR="00F85DD6" w:rsidRPr="00FE39C9" w:rsidRDefault="00F85DD6" w:rsidP="00206C46">
            <w:pPr>
              <w:jc w:val="center"/>
              <w:rPr>
                <w:b/>
                <w:bCs/>
                <w:sz w:val="22"/>
                <w:szCs w:val="22"/>
              </w:rPr>
            </w:pPr>
            <w:r w:rsidRPr="00FE39C9">
              <w:rPr>
                <w:b/>
                <w:bCs/>
                <w:sz w:val="22"/>
                <w:szCs w:val="22"/>
              </w:rPr>
              <w:t>12 876,7</w:t>
            </w:r>
          </w:p>
        </w:tc>
        <w:tc>
          <w:tcPr>
            <w:tcW w:w="592" w:type="pct"/>
            <w:tcBorders>
              <w:top w:val="nil"/>
              <w:left w:val="nil"/>
              <w:bottom w:val="single" w:sz="4" w:space="0" w:color="auto"/>
              <w:right w:val="single" w:sz="4" w:space="0" w:color="auto"/>
            </w:tcBorders>
            <w:shd w:val="clear" w:color="auto" w:fill="auto"/>
            <w:vAlign w:val="center"/>
            <w:hideMark/>
          </w:tcPr>
          <w:p w14:paraId="3CA6BA0A" w14:textId="77777777" w:rsidR="00F85DD6" w:rsidRPr="00FE39C9" w:rsidRDefault="00F85DD6" w:rsidP="00206C46">
            <w:pPr>
              <w:jc w:val="center"/>
              <w:rPr>
                <w:b/>
                <w:bCs/>
                <w:sz w:val="22"/>
                <w:szCs w:val="22"/>
              </w:rPr>
            </w:pPr>
            <w:r w:rsidRPr="00FE39C9">
              <w:rPr>
                <w:b/>
                <w:bCs/>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633BF2BD" w14:textId="77777777" w:rsidR="00F85DD6" w:rsidRPr="00FE39C9" w:rsidRDefault="00F85DD6" w:rsidP="00206C46">
            <w:pPr>
              <w:jc w:val="center"/>
              <w:rPr>
                <w:b/>
                <w:bCs/>
                <w:sz w:val="22"/>
                <w:szCs w:val="22"/>
              </w:rPr>
            </w:pPr>
            <w:r w:rsidRPr="00FE39C9">
              <w:rPr>
                <w:b/>
                <w:bCs/>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0DDC2616" w14:textId="77777777" w:rsidR="00F85DD6" w:rsidRPr="00FE39C9" w:rsidRDefault="00F85DD6" w:rsidP="00206C46">
            <w:pPr>
              <w:jc w:val="center"/>
              <w:rPr>
                <w:b/>
                <w:bCs/>
                <w:sz w:val="22"/>
                <w:szCs w:val="22"/>
              </w:rPr>
            </w:pPr>
            <w:r w:rsidRPr="00FE39C9">
              <w:rPr>
                <w:b/>
                <w:bCs/>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51ADE345" w14:textId="77777777" w:rsidR="00F85DD6" w:rsidRPr="00FE39C9" w:rsidRDefault="00F85DD6" w:rsidP="00206C46">
            <w:pPr>
              <w:jc w:val="center"/>
              <w:rPr>
                <w:b/>
                <w:bCs/>
                <w:sz w:val="22"/>
                <w:szCs w:val="22"/>
              </w:rPr>
            </w:pPr>
            <w:r w:rsidRPr="00FE39C9">
              <w:rPr>
                <w:b/>
                <w:bCs/>
                <w:sz w:val="22"/>
                <w:szCs w:val="22"/>
              </w:rPr>
              <w:t>0,0</w:t>
            </w:r>
          </w:p>
        </w:tc>
      </w:tr>
      <w:tr w:rsidR="00F85DD6" w:rsidRPr="00FE39C9" w14:paraId="45010306" w14:textId="77777777" w:rsidTr="00D45409">
        <w:trPr>
          <w:trHeight w:val="31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68ED647"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70BF29F2"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70B9260B" w14:textId="77777777" w:rsidR="00F85DD6" w:rsidRPr="00FE39C9" w:rsidRDefault="00F85DD6" w:rsidP="00206C46">
            <w:pPr>
              <w:jc w:val="center"/>
              <w:rPr>
                <w:sz w:val="22"/>
                <w:szCs w:val="22"/>
              </w:rPr>
            </w:pPr>
            <w:r w:rsidRPr="00FE39C9">
              <w:rPr>
                <w:sz w:val="22"/>
                <w:szCs w:val="22"/>
              </w:rPr>
              <w:t>13 978,7</w:t>
            </w:r>
          </w:p>
        </w:tc>
        <w:tc>
          <w:tcPr>
            <w:tcW w:w="658" w:type="pct"/>
            <w:tcBorders>
              <w:top w:val="nil"/>
              <w:left w:val="nil"/>
              <w:bottom w:val="single" w:sz="4" w:space="0" w:color="auto"/>
              <w:right w:val="single" w:sz="4" w:space="0" w:color="auto"/>
            </w:tcBorders>
            <w:shd w:val="clear" w:color="auto" w:fill="auto"/>
            <w:vAlign w:val="center"/>
            <w:hideMark/>
          </w:tcPr>
          <w:p w14:paraId="09F55B07" w14:textId="77777777" w:rsidR="00F85DD6" w:rsidRPr="00FE39C9" w:rsidRDefault="00F85DD6" w:rsidP="00206C46">
            <w:pPr>
              <w:jc w:val="center"/>
              <w:rPr>
                <w:sz w:val="22"/>
                <w:szCs w:val="22"/>
              </w:rPr>
            </w:pPr>
            <w:r w:rsidRPr="00FE39C9">
              <w:rPr>
                <w:sz w:val="22"/>
                <w:szCs w:val="22"/>
              </w:rPr>
              <w:t>12 876,7</w:t>
            </w:r>
          </w:p>
        </w:tc>
        <w:tc>
          <w:tcPr>
            <w:tcW w:w="592" w:type="pct"/>
            <w:tcBorders>
              <w:top w:val="nil"/>
              <w:left w:val="nil"/>
              <w:bottom w:val="single" w:sz="4" w:space="0" w:color="auto"/>
              <w:right w:val="single" w:sz="4" w:space="0" w:color="auto"/>
            </w:tcBorders>
            <w:shd w:val="clear" w:color="auto" w:fill="auto"/>
            <w:vAlign w:val="center"/>
            <w:hideMark/>
          </w:tcPr>
          <w:p w14:paraId="24B1C5BB"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52FB5486"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0EE67E5C"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3B8A558E" w14:textId="77777777" w:rsidR="00F85DD6" w:rsidRPr="00FE39C9" w:rsidRDefault="00F85DD6" w:rsidP="00206C46">
            <w:pPr>
              <w:jc w:val="center"/>
              <w:rPr>
                <w:sz w:val="22"/>
                <w:szCs w:val="22"/>
              </w:rPr>
            </w:pPr>
            <w:r w:rsidRPr="00FE39C9">
              <w:rPr>
                <w:sz w:val="22"/>
                <w:szCs w:val="22"/>
              </w:rPr>
              <w:t>0,0</w:t>
            </w:r>
          </w:p>
        </w:tc>
      </w:tr>
      <w:tr w:rsidR="00F85DD6" w:rsidRPr="00FE39C9" w14:paraId="495A9FB4" w14:textId="77777777" w:rsidTr="00D45409">
        <w:trPr>
          <w:trHeight w:val="757"/>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2DDE03C" w14:textId="77777777" w:rsidR="00F85DD6" w:rsidRPr="00FE39C9" w:rsidRDefault="00F85DD6" w:rsidP="00206C46">
            <w:pPr>
              <w:jc w:val="center"/>
              <w:rPr>
                <w:b/>
                <w:bCs/>
                <w:sz w:val="22"/>
                <w:szCs w:val="22"/>
              </w:rPr>
            </w:pPr>
            <w:r w:rsidRPr="00FE39C9">
              <w:rPr>
                <w:b/>
                <w:bCs/>
                <w:sz w:val="22"/>
                <w:szCs w:val="22"/>
              </w:rPr>
              <w:t>8</w:t>
            </w:r>
          </w:p>
        </w:tc>
        <w:tc>
          <w:tcPr>
            <w:tcW w:w="1094" w:type="pct"/>
            <w:tcBorders>
              <w:top w:val="nil"/>
              <w:left w:val="nil"/>
              <w:bottom w:val="single" w:sz="4" w:space="0" w:color="auto"/>
              <w:right w:val="single" w:sz="4" w:space="0" w:color="auto"/>
            </w:tcBorders>
            <w:shd w:val="clear" w:color="auto" w:fill="auto"/>
            <w:vAlign w:val="center"/>
            <w:hideMark/>
          </w:tcPr>
          <w:p w14:paraId="24F03C95" w14:textId="77777777" w:rsidR="00F85DD6" w:rsidRPr="00FE39C9" w:rsidRDefault="00F85DD6" w:rsidP="00206C46">
            <w:pPr>
              <w:rPr>
                <w:b/>
                <w:bCs/>
                <w:sz w:val="22"/>
                <w:szCs w:val="22"/>
              </w:rPr>
            </w:pPr>
            <w:r w:rsidRPr="00FE39C9">
              <w:rPr>
                <w:b/>
                <w:bCs/>
                <w:sz w:val="22"/>
                <w:szCs w:val="22"/>
              </w:rPr>
              <w:t>Обеспечение безопасной и бесперебойной эксплуатации лифтов</w:t>
            </w:r>
          </w:p>
        </w:tc>
        <w:tc>
          <w:tcPr>
            <w:tcW w:w="712" w:type="pct"/>
            <w:tcBorders>
              <w:top w:val="nil"/>
              <w:left w:val="nil"/>
              <w:bottom w:val="single" w:sz="4" w:space="0" w:color="auto"/>
              <w:right w:val="single" w:sz="4" w:space="0" w:color="auto"/>
            </w:tcBorders>
            <w:shd w:val="clear" w:color="auto" w:fill="auto"/>
            <w:vAlign w:val="center"/>
            <w:hideMark/>
          </w:tcPr>
          <w:p w14:paraId="2F50F15A" w14:textId="77777777" w:rsidR="00F85DD6" w:rsidRPr="00FE39C9" w:rsidRDefault="00F85DD6" w:rsidP="00206C46">
            <w:pPr>
              <w:jc w:val="center"/>
              <w:rPr>
                <w:b/>
                <w:bCs/>
                <w:sz w:val="22"/>
                <w:szCs w:val="22"/>
              </w:rPr>
            </w:pPr>
            <w:r w:rsidRPr="00FE39C9">
              <w:rPr>
                <w:b/>
                <w:bCs/>
                <w:sz w:val="22"/>
                <w:szCs w:val="22"/>
              </w:rPr>
              <w:t>0,0</w:t>
            </w:r>
          </w:p>
        </w:tc>
        <w:tc>
          <w:tcPr>
            <w:tcW w:w="658" w:type="pct"/>
            <w:tcBorders>
              <w:top w:val="nil"/>
              <w:left w:val="nil"/>
              <w:bottom w:val="single" w:sz="4" w:space="0" w:color="auto"/>
              <w:right w:val="single" w:sz="4" w:space="0" w:color="auto"/>
            </w:tcBorders>
            <w:shd w:val="clear" w:color="auto" w:fill="auto"/>
            <w:vAlign w:val="center"/>
            <w:hideMark/>
          </w:tcPr>
          <w:p w14:paraId="4F47DFA3" w14:textId="77777777" w:rsidR="00F85DD6" w:rsidRPr="00FE39C9" w:rsidRDefault="00F85DD6" w:rsidP="00206C46">
            <w:pPr>
              <w:jc w:val="center"/>
              <w:rPr>
                <w:b/>
                <w:bCs/>
                <w:sz w:val="22"/>
                <w:szCs w:val="22"/>
              </w:rPr>
            </w:pPr>
            <w:r w:rsidRPr="00FE39C9">
              <w:rPr>
                <w:b/>
                <w:bCs/>
                <w:sz w:val="22"/>
                <w:szCs w:val="22"/>
              </w:rPr>
              <w:t>10 835,2</w:t>
            </w:r>
          </w:p>
        </w:tc>
        <w:tc>
          <w:tcPr>
            <w:tcW w:w="592" w:type="pct"/>
            <w:tcBorders>
              <w:top w:val="nil"/>
              <w:left w:val="nil"/>
              <w:bottom w:val="single" w:sz="4" w:space="0" w:color="auto"/>
              <w:right w:val="single" w:sz="4" w:space="0" w:color="auto"/>
            </w:tcBorders>
            <w:shd w:val="clear" w:color="auto" w:fill="auto"/>
            <w:vAlign w:val="center"/>
            <w:hideMark/>
          </w:tcPr>
          <w:p w14:paraId="135B572B" w14:textId="77777777" w:rsidR="00F85DD6" w:rsidRPr="00FE39C9" w:rsidRDefault="00F85DD6" w:rsidP="00206C46">
            <w:pPr>
              <w:jc w:val="center"/>
              <w:rPr>
                <w:b/>
                <w:bCs/>
                <w:sz w:val="22"/>
                <w:szCs w:val="22"/>
              </w:rPr>
            </w:pPr>
            <w:r w:rsidRPr="00FE39C9">
              <w:rPr>
                <w:b/>
                <w:bCs/>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322BD620" w14:textId="77777777" w:rsidR="00F85DD6" w:rsidRPr="00FE39C9" w:rsidRDefault="00F85DD6" w:rsidP="00206C46">
            <w:pPr>
              <w:jc w:val="center"/>
              <w:rPr>
                <w:b/>
                <w:bCs/>
                <w:sz w:val="22"/>
                <w:szCs w:val="22"/>
              </w:rPr>
            </w:pPr>
            <w:r w:rsidRPr="00FE39C9">
              <w:rPr>
                <w:b/>
                <w:bCs/>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56C26ABB" w14:textId="77777777" w:rsidR="00F85DD6" w:rsidRPr="00FE39C9" w:rsidRDefault="00F85DD6" w:rsidP="00206C46">
            <w:pPr>
              <w:jc w:val="center"/>
              <w:rPr>
                <w:b/>
                <w:bCs/>
                <w:sz w:val="22"/>
                <w:szCs w:val="22"/>
              </w:rPr>
            </w:pPr>
            <w:r w:rsidRPr="00FE39C9">
              <w:rPr>
                <w:b/>
                <w:bCs/>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7B85715B" w14:textId="77777777" w:rsidR="00F85DD6" w:rsidRPr="00FE39C9" w:rsidRDefault="00F85DD6" w:rsidP="00206C46">
            <w:pPr>
              <w:jc w:val="center"/>
              <w:rPr>
                <w:b/>
                <w:bCs/>
                <w:sz w:val="22"/>
                <w:szCs w:val="22"/>
              </w:rPr>
            </w:pPr>
            <w:r w:rsidRPr="00FE39C9">
              <w:rPr>
                <w:b/>
                <w:bCs/>
                <w:sz w:val="22"/>
                <w:szCs w:val="22"/>
              </w:rPr>
              <w:t>0,0</w:t>
            </w:r>
          </w:p>
        </w:tc>
      </w:tr>
      <w:tr w:rsidR="00F85DD6" w:rsidRPr="00FE39C9" w14:paraId="1BF5D90E" w14:textId="77777777" w:rsidTr="00D45409">
        <w:trPr>
          <w:trHeight w:val="356"/>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4AD88BE"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0063BE63"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0D8B9BE2" w14:textId="77777777" w:rsidR="00F85DD6" w:rsidRPr="00FE39C9" w:rsidRDefault="00F85DD6" w:rsidP="00206C46">
            <w:pPr>
              <w:jc w:val="center"/>
              <w:rPr>
                <w:sz w:val="22"/>
                <w:szCs w:val="22"/>
              </w:rPr>
            </w:pPr>
            <w:r w:rsidRPr="00FE39C9">
              <w:rPr>
                <w:sz w:val="22"/>
                <w:szCs w:val="22"/>
              </w:rPr>
              <w:t>0,0</w:t>
            </w:r>
          </w:p>
        </w:tc>
        <w:tc>
          <w:tcPr>
            <w:tcW w:w="658" w:type="pct"/>
            <w:tcBorders>
              <w:top w:val="nil"/>
              <w:left w:val="nil"/>
              <w:bottom w:val="single" w:sz="4" w:space="0" w:color="auto"/>
              <w:right w:val="single" w:sz="4" w:space="0" w:color="auto"/>
            </w:tcBorders>
            <w:shd w:val="clear" w:color="auto" w:fill="auto"/>
            <w:vAlign w:val="center"/>
            <w:hideMark/>
          </w:tcPr>
          <w:p w14:paraId="3FE7DE42" w14:textId="77777777" w:rsidR="00F85DD6" w:rsidRPr="00FE39C9" w:rsidRDefault="00F85DD6" w:rsidP="00206C46">
            <w:pPr>
              <w:jc w:val="center"/>
              <w:rPr>
                <w:sz w:val="22"/>
                <w:szCs w:val="22"/>
              </w:rPr>
            </w:pPr>
            <w:r w:rsidRPr="00FE39C9">
              <w:rPr>
                <w:sz w:val="22"/>
                <w:szCs w:val="22"/>
              </w:rPr>
              <w:t>10 835,2</w:t>
            </w:r>
          </w:p>
        </w:tc>
        <w:tc>
          <w:tcPr>
            <w:tcW w:w="592" w:type="pct"/>
            <w:tcBorders>
              <w:top w:val="nil"/>
              <w:left w:val="nil"/>
              <w:bottom w:val="single" w:sz="4" w:space="0" w:color="auto"/>
              <w:right w:val="single" w:sz="4" w:space="0" w:color="auto"/>
            </w:tcBorders>
            <w:shd w:val="clear" w:color="auto" w:fill="auto"/>
            <w:vAlign w:val="center"/>
            <w:hideMark/>
          </w:tcPr>
          <w:p w14:paraId="3D4651D1"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4DBD81B0"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7A2510B4"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7AFECC70" w14:textId="77777777" w:rsidR="00F85DD6" w:rsidRPr="00FE39C9" w:rsidRDefault="00F85DD6" w:rsidP="00206C46">
            <w:pPr>
              <w:jc w:val="center"/>
              <w:rPr>
                <w:b/>
                <w:bCs/>
                <w:sz w:val="22"/>
                <w:szCs w:val="22"/>
              </w:rPr>
            </w:pPr>
            <w:r w:rsidRPr="00FE39C9">
              <w:rPr>
                <w:b/>
                <w:bCs/>
                <w:sz w:val="22"/>
                <w:szCs w:val="22"/>
              </w:rPr>
              <w:t>0,0</w:t>
            </w:r>
          </w:p>
        </w:tc>
      </w:tr>
      <w:tr w:rsidR="00F85DD6" w:rsidRPr="00FE39C9" w14:paraId="58FD6D98" w14:textId="77777777" w:rsidTr="00D45409">
        <w:trPr>
          <w:trHeight w:val="534"/>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194A502" w14:textId="77777777" w:rsidR="00F85DD6" w:rsidRPr="00FE39C9" w:rsidRDefault="00F85DD6" w:rsidP="00206C46">
            <w:pPr>
              <w:jc w:val="center"/>
              <w:rPr>
                <w:b/>
                <w:bCs/>
                <w:sz w:val="22"/>
                <w:szCs w:val="22"/>
              </w:rPr>
            </w:pPr>
            <w:r w:rsidRPr="00FE39C9">
              <w:rPr>
                <w:b/>
                <w:bCs/>
                <w:sz w:val="22"/>
                <w:szCs w:val="22"/>
              </w:rPr>
              <w:t>9</w:t>
            </w:r>
          </w:p>
        </w:tc>
        <w:tc>
          <w:tcPr>
            <w:tcW w:w="1094" w:type="pct"/>
            <w:tcBorders>
              <w:top w:val="nil"/>
              <w:left w:val="nil"/>
              <w:bottom w:val="single" w:sz="4" w:space="0" w:color="auto"/>
              <w:right w:val="single" w:sz="4" w:space="0" w:color="auto"/>
            </w:tcBorders>
            <w:shd w:val="clear" w:color="auto" w:fill="auto"/>
            <w:vAlign w:val="center"/>
            <w:hideMark/>
          </w:tcPr>
          <w:p w14:paraId="7E8B1D08" w14:textId="77777777" w:rsidR="00F85DD6" w:rsidRPr="00FE39C9" w:rsidRDefault="00F85DD6" w:rsidP="00206C46">
            <w:pPr>
              <w:rPr>
                <w:b/>
                <w:bCs/>
                <w:sz w:val="22"/>
                <w:szCs w:val="22"/>
              </w:rPr>
            </w:pPr>
            <w:r w:rsidRPr="00FE39C9">
              <w:rPr>
                <w:b/>
                <w:bCs/>
                <w:sz w:val="22"/>
                <w:szCs w:val="22"/>
              </w:rPr>
              <w:t>Обеспечение пожарной безопасности</w:t>
            </w:r>
          </w:p>
        </w:tc>
        <w:tc>
          <w:tcPr>
            <w:tcW w:w="712" w:type="pct"/>
            <w:tcBorders>
              <w:top w:val="nil"/>
              <w:left w:val="nil"/>
              <w:bottom w:val="single" w:sz="4" w:space="0" w:color="auto"/>
              <w:right w:val="single" w:sz="4" w:space="0" w:color="auto"/>
            </w:tcBorders>
            <w:shd w:val="clear" w:color="auto" w:fill="auto"/>
            <w:vAlign w:val="center"/>
            <w:hideMark/>
          </w:tcPr>
          <w:p w14:paraId="39E5BDE8" w14:textId="77777777" w:rsidR="00F85DD6" w:rsidRPr="00FE39C9" w:rsidRDefault="00F85DD6" w:rsidP="00206C46">
            <w:pPr>
              <w:jc w:val="center"/>
              <w:rPr>
                <w:b/>
                <w:bCs/>
                <w:sz w:val="22"/>
                <w:szCs w:val="22"/>
              </w:rPr>
            </w:pPr>
            <w:r w:rsidRPr="00FE39C9">
              <w:rPr>
                <w:b/>
                <w:bCs/>
                <w:sz w:val="22"/>
                <w:szCs w:val="22"/>
              </w:rPr>
              <w:t>3 306,0</w:t>
            </w:r>
          </w:p>
        </w:tc>
        <w:tc>
          <w:tcPr>
            <w:tcW w:w="658" w:type="pct"/>
            <w:tcBorders>
              <w:top w:val="nil"/>
              <w:left w:val="nil"/>
              <w:bottom w:val="single" w:sz="4" w:space="0" w:color="auto"/>
              <w:right w:val="single" w:sz="4" w:space="0" w:color="auto"/>
            </w:tcBorders>
            <w:shd w:val="clear" w:color="auto" w:fill="auto"/>
            <w:vAlign w:val="center"/>
            <w:hideMark/>
          </w:tcPr>
          <w:p w14:paraId="3DB34CD1" w14:textId="77777777" w:rsidR="00F85DD6" w:rsidRPr="00FE39C9" w:rsidRDefault="00F85DD6" w:rsidP="00206C46">
            <w:pPr>
              <w:jc w:val="center"/>
              <w:rPr>
                <w:b/>
                <w:bCs/>
                <w:sz w:val="22"/>
                <w:szCs w:val="22"/>
              </w:rPr>
            </w:pPr>
            <w:r w:rsidRPr="00FE39C9">
              <w:rPr>
                <w:b/>
                <w:bCs/>
                <w:sz w:val="22"/>
                <w:szCs w:val="22"/>
              </w:rPr>
              <w:t>61 940,9</w:t>
            </w:r>
          </w:p>
        </w:tc>
        <w:tc>
          <w:tcPr>
            <w:tcW w:w="592" w:type="pct"/>
            <w:tcBorders>
              <w:top w:val="nil"/>
              <w:left w:val="nil"/>
              <w:bottom w:val="single" w:sz="4" w:space="0" w:color="auto"/>
              <w:right w:val="single" w:sz="4" w:space="0" w:color="auto"/>
            </w:tcBorders>
            <w:shd w:val="clear" w:color="auto" w:fill="auto"/>
            <w:vAlign w:val="center"/>
            <w:hideMark/>
          </w:tcPr>
          <w:p w14:paraId="2296B81B" w14:textId="77777777" w:rsidR="00F85DD6" w:rsidRPr="00FE39C9" w:rsidRDefault="00F85DD6" w:rsidP="00206C46">
            <w:pPr>
              <w:jc w:val="center"/>
              <w:rPr>
                <w:b/>
                <w:bCs/>
                <w:sz w:val="22"/>
                <w:szCs w:val="22"/>
              </w:rPr>
            </w:pPr>
            <w:r w:rsidRPr="00FE39C9">
              <w:rPr>
                <w:b/>
                <w:bCs/>
                <w:sz w:val="22"/>
                <w:szCs w:val="22"/>
              </w:rPr>
              <w:t>850,0</w:t>
            </w:r>
          </w:p>
        </w:tc>
        <w:tc>
          <w:tcPr>
            <w:tcW w:w="586" w:type="pct"/>
            <w:tcBorders>
              <w:top w:val="nil"/>
              <w:left w:val="nil"/>
              <w:bottom w:val="single" w:sz="4" w:space="0" w:color="auto"/>
              <w:right w:val="single" w:sz="4" w:space="0" w:color="auto"/>
            </w:tcBorders>
            <w:shd w:val="clear" w:color="auto" w:fill="auto"/>
            <w:vAlign w:val="center"/>
            <w:hideMark/>
          </w:tcPr>
          <w:p w14:paraId="0B21B6E8" w14:textId="77777777" w:rsidR="00F85DD6" w:rsidRPr="00FE39C9" w:rsidRDefault="00F85DD6" w:rsidP="00206C46">
            <w:pPr>
              <w:jc w:val="center"/>
              <w:rPr>
                <w:b/>
                <w:bCs/>
                <w:sz w:val="22"/>
                <w:szCs w:val="22"/>
              </w:rPr>
            </w:pPr>
            <w:r w:rsidRPr="00FE39C9">
              <w:rPr>
                <w:b/>
                <w:bCs/>
                <w:sz w:val="22"/>
                <w:szCs w:val="22"/>
              </w:rPr>
              <w:t>800,0</w:t>
            </w:r>
          </w:p>
        </w:tc>
        <w:tc>
          <w:tcPr>
            <w:tcW w:w="495" w:type="pct"/>
            <w:tcBorders>
              <w:top w:val="nil"/>
              <w:left w:val="nil"/>
              <w:bottom w:val="single" w:sz="4" w:space="0" w:color="auto"/>
              <w:right w:val="single" w:sz="4" w:space="0" w:color="auto"/>
            </w:tcBorders>
            <w:shd w:val="clear" w:color="auto" w:fill="auto"/>
            <w:vAlign w:val="center"/>
            <w:hideMark/>
          </w:tcPr>
          <w:p w14:paraId="2772A69E" w14:textId="77777777" w:rsidR="00F85DD6" w:rsidRPr="00FE39C9" w:rsidRDefault="00F85DD6" w:rsidP="00206C46">
            <w:pPr>
              <w:jc w:val="center"/>
              <w:rPr>
                <w:b/>
                <w:bCs/>
                <w:sz w:val="22"/>
                <w:szCs w:val="22"/>
              </w:rPr>
            </w:pPr>
            <w:r w:rsidRPr="00FE39C9">
              <w:rPr>
                <w:b/>
                <w:bCs/>
                <w:sz w:val="22"/>
                <w:szCs w:val="22"/>
              </w:rPr>
              <w:t>1,4</w:t>
            </w:r>
          </w:p>
        </w:tc>
        <w:tc>
          <w:tcPr>
            <w:tcW w:w="626" w:type="pct"/>
            <w:tcBorders>
              <w:top w:val="nil"/>
              <w:left w:val="nil"/>
              <w:bottom w:val="single" w:sz="4" w:space="0" w:color="auto"/>
              <w:right w:val="single" w:sz="4" w:space="0" w:color="auto"/>
            </w:tcBorders>
            <w:shd w:val="clear" w:color="auto" w:fill="auto"/>
            <w:vAlign w:val="center"/>
            <w:hideMark/>
          </w:tcPr>
          <w:p w14:paraId="746EC80C" w14:textId="77777777" w:rsidR="00F85DD6" w:rsidRPr="00FE39C9" w:rsidRDefault="00F85DD6" w:rsidP="00206C46">
            <w:pPr>
              <w:jc w:val="center"/>
              <w:rPr>
                <w:b/>
                <w:bCs/>
                <w:sz w:val="22"/>
                <w:szCs w:val="22"/>
              </w:rPr>
            </w:pPr>
            <w:r w:rsidRPr="00FE39C9">
              <w:rPr>
                <w:b/>
                <w:bCs/>
                <w:sz w:val="22"/>
                <w:szCs w:val="22"/>
              </w:rPr>
              <w:t>25,7</w:t>
            </w:r>
          </w:p>
        </w:tc>
      </w:tr>
      <w:tr w:rsidR="00F85DD6" w:rsidRPr="00FE39C9" w14:paraId="23B5F606" w14:textId="77777777" w:rsidTr="00D45409">
        <w:trPr>
          <w:trHeight w:val="31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D62362A"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0BC4A9D9"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12B4B357" w14:textId="77777777" w:rsidR="00F85DD6" w:rsidRPr="00FE39C9" w:rsidRDefault="00F85DD6" w:rsidP="00206C46">
            <w:pPr>
              <w:jc w:val="center"/>
              <w:rPr>
                <w:sz w:val="22"/>
                <w:szCs w:val="22"/>
              </w:rPr>
            </w:pPr>
            <w:r w:rsidRPr="00FE39C9">
              <w:rPr>
                <w:sz w:val="22"/>
                <w:szCs w:val="22"/>
              </w:rPr>
              <w:t>3 306,0</w:t>
            </w:r>
          </w:p>
        </w:tc>
        <w:tc>
          <w:tcPr>
            <w:tcW w:w="658" w:type="pct"/>
            <w:tcBorders>
              <w:top w:val="nil"/>
              <w:left w:val="nil"/>
              <w:bottom w:val="single" w:sz="4" w:space="0" w:color="auto"/>
              <w:right w:val="single" w:sz="4" w:space="0" w:color="auto"/>
            </w:tcBorders>
            <w:shd w:val="clear" w:color="auto" w:fill="auto"/>
            <w:vAlign w:val="center"/>
            <w:hideMark/>
          </w:tcPr>
          <w:p w14:paraId="3950CB5A" w14:textId="77777777" w:rsidR="00F85DD6" w:rsidRPr="00FE39C9" w:rsidRDefault="00F85DD6" w:rsidP="00206C46">
            <w:pPr>
              <w:jc w:val="center"/>
              <w:rPr>
                <w:sz w:val="22"/>
                <w:szCs w:val="22"/>
              </w:rPr>
            </w:pPr>
            <w:r w:rsidRPr="00FE39C9">
              <w:rPr>
                <w:sz w:val="22"/>
                <w:szCs w:val="22"/>
              </w:rPr>
              <w:t>60 290,2</w:t>
            </w:r>
          </w:p>
        </w:tc>
        <w:tc>
          <w:tcPr>
            <w:tcW w:w="592" w:type="pct"/>
            <w:tcBorders>
              <w:top w:val="nil"/>
              <w:left w:val="nil"/>
              <w:bottom w:val="single" w:sz="4" w:space="0" w:color="auto"/>
              <w:right w:val="single" w:sz="4" w:space="0" w:color="auto"/>
            </w:tcBorders>
            <w:shd w:val="clear" w:color="auto" w:fill="auto"/>
            <w:vAlign w:val="center"/>
            <w:hideMark/>
          </w:tcPr>
          <w:p w14:paraId="6B95FEC1" w14:textId="77777777" w:rsidR="00F85DD6" w:rsidRPr="00FE39C9" w:rsidRDefault="00F85DD6" w:rsidP="00206C46">
            <w:pPr>
              <w:jc w:val="center"/>
              <w:rPr>
                <w:sz w:val="22"/>
                <w:szCs w:val="22"/>
              </w:rPr>
            </w:pPr>
            <w:r w:rsidRPr="00FE39C9">
              <w:rPr>
                <w:sz w:val="22"/>
                <w:szCs w:val="22"/>
              </w:rPr>
              <w:t>850,0</w:t>
            </w:r>
          </w:p>
        </w:tc>
        <w:tc>
          <w:tcPr>
            <w:tcW w:w="586" w:type="pct"/>
            <w:tcBorders>
              <w:top w:val="nil"/>
              <w:left w:val="nil"/>
              <w:bottom w:val="single" w:sz="4" w:space="0" w:color="auto"/>
              <w:right w:val="single" w:sz="4" w:space="0" w:color="auto"/>
            </w:tcBorders>
            <w:shd w:val="clear" w:color="auto" w:fill="auto"/>
            <w:vAlign w:val="center"/>
            <w:hideMark/>
          </w:tcPr>
          <w:p w14:paraId="745B21C1" w14:textId="77777777" w:rsidR="00F85DD6" w:rsidRPr="00FE39C9" w:rsidRDefault="00F85DD6" w:rsidP="00206C46">
            <w:pPr>
              <w:jc w:val="center"/>
              <w:rPr>
                <w:sz w:val="22"/>
                <w:szCs w:val="22"/>
              </w:rPr>
            </w:pPr>
            <w:r w:rsidRPr="00FE39C9">
              <w:rPr>
                <w:sz w:val="22"/>
                <w:szCs w:val="22"/>
              </w:rPr>
              <w:t>800,0</w:t>
            </w:r>
          </w:p>
        </w:tc>
        <w:tc>
          <w:tcPr>
            <w:tcW w:w="495" w:type="pct"/>
            <w:tcBorders>
              <w:top w:val="nil"/>
              <w:left w:val="nil"/>
              <w:bottom w:val="single" w:sz="4" w:space="0" w:color="auto"/>
              <w:right w:val="single" w:sz="4" w:space="0" w:color="auto"/>
            </w:tcBorders>
            <w:shd w:val="clear" w:color="auto" w:fill="auto"/>
            <w:vAlign w:val="center"/>
            <w:hideMark/>
          </w:tcPr>
          <w:p w14:paraId="672ADBD4" w14:textId="77777777" w:rsidR="00F85DD6" w:rsidRPr="00FE39C9" w:rsidRDefault="00F85DD6" w:rsidP="00206C46">
            <w:pPr>
              <w:jc w:val="center"/>
              <w:rPr>
                <w:sz w:val="22"/>
                <w:szCs w:val="22"/>
              </w:rPr>
            </w:pPr>
            <w:r w:rsidRPr="00FE39C9">
              <w:rPr>
                <w:sz w:val="22"/>
                <w:szCs w:val="22"/>
              </w:rPr>
              <w:t>1,4</w:t>
            </w:r>
          </w:p>
        </w:tc>
        <w:tc>
          <w:tcPr>
            <w:tcW w:w="626" w:type="pct"/>
            <w:tcBorders>
              <w:top w:val="nil"/>
              <w:left w:val="nil"/>
              <w:bottom w:val="single" w:sz="4" w:space="0" w:color="auto"/>
              <w:right w:val="single" w:sz="4" w:space="0" w:color="auto"/>
            </w:tcBorders>
            <w:shd w:val="clear" w:color="auto" w:fill="auto"/>
            <w:vAlign w:val="center"/>
            <w:hideMark/>
          </w:tcPr>
          <w:p w14:paraId="72403173" w14:textId="77777777" w:rsidR="00F85DD6" w:rsidRPr="00FE39C9" w:rsidRDefault="00F85DD6" w:rsidP="00206C46">
            <w:pPr>
              <w:jc w:val="center"/>
              <w:rPr>
                <w:sz w:val="22"/>
                <w:szCs w:val="22"/>
              </w:rPr>
            </w:pPr>
            <w:r w:rsidRPr="00FE39C9">
              <w:rPr>
                <w:sz w:val="22"/>
                <w:szCs w:val="22"/>
              </w:rPr>
              <w:t>25,7</w:t>
            </w:r>
          </w:p>
        </w:tc>
      </w:tr>
      <w:tr w:rsidR="00F85DD6" w:rsidRPr="00FE39C9" w14:paraId="526C4A7B" w14:textId="77777777" w:rsidTr="00D45409">
        <w:trPr>
          <w:trHeight w:val="31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6AC17BA" w14:textId="77777777" w:rsidR="00F85DD6" w:rsidRPr="00FE39C9" w:rsidRDefault="00F85DD6" w:rsidP="00206C46">
            <w:pPr>
              <w:jc w:val="center"/>
              <w:rPr>
                <w:b/>
                <w:bCs/>
                <w:sz w:val="22"/>
                <w:szCs w:val="22"/>
              </w:rPr>
            </w:pPr>
            <w:r w:rsidRPr="00FE39C9">
              <w:rPr>
                <w:b/>
                <w:bCs/>
                <w:sz w:val="22"/>
                <w:szCs w:val="22"/>
              </w:rPr>
              <w:lastRenderedPageBreak/>
              <w:t> </w:t>
            </w:r>
          </w:p>
        </w:tc>
        <w:tc>
          <w:tcPr>
            <w:tcW w:w="1094" w:type="pct"/>
            <w:tcBorders>
              <w:top w:val="nil"/>
              <w:left w:val="nil"/>
              <w:bottom w:val="single" w:sz="4" w:space="0" w:color="auto"/>
              <w:right w:val="single" w:sz="4" w:space="0" w:color="auto"/>
            </w:tcBorders>
            <w:shd w:val="clear" w:color="auto" w:fill="auto"/>
            <w:vAlign w:val="center"/>
            <w:hideMark/>
          </w:tcPr>
          <w:p w14:paraId="6317025A" w14:textId="77777777" w:rsidR="00F85DD6" w:rsidRPr="00FE39C9" w:rsidRDefault="00F85DD6" w:rsidP="00206C46">
            <w:pPr>
              <w:rPr>
                <w:sz w:val="22"/>
                <w:szCs w:val="22"/>
              </w:rPr>
            </w:pPr>
            <w:r w:rsidRPr="00FE39C9">
              <w:rPr>
                <w:sz w:val="22"/>
                <w:szCs w:val="22"/>
              </w:rPr>
              <w:t>в т. ч. за счет средств краевого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04C210FD" w14:textId="77777777" w:rsidR="00F85DD6" w:rsidRPr="00FE39C9" w:rsidRDefault="00F85DD6" w:rsidP="00206C46">
            <w:pPr>
              <w:jc w:val="center"/>
              <w:rPr>
                <w:sz w:val="22"/>
                <w:szCs w:val="22"/>
              </w:rPr>
            </w:pPr>
            <w:r w:rsidRPr="00FE39C9">
              <w:rPr>
                <w:sz w:val="22"/>
                <w:szCs w:val="22"/>
              </w:rPr>
              <w:t>0,0</w:t>
            </w:r>
          </w:p>
        </w:tc>
        <w:tc>
          <w:tcPr>
            <w:tcW w:w="658" w:type="pct"/>
            <w:tcBorders>
              <w:top w:val="nil"/>
              <w:left w:val="nil"/>
              <w:bottom w:val="single" w:sz="4" w:space="0" w:color="auto"/>
              <w:right w:val="single" w:sz="4" w:space="0" w:color="auto"/>
            </w:tcBorders>
            <w:shd w:val="clear" w:color="auto" w:fill="auto"/>
            <w:vAlign w:val="center"/>
            <w:hideMark/>
          </w:tcPr>
          <w:p w14:paraId="241268AB" w14:textId="77777777" w:rsidR="00F85DD6" w:rsidRPr="00FE39C9" w:rsidRDefault="00F85DD6" w:rsidP="00206C46">
            <w:pPr>
              <w:jc w:val="center"/>
              <w:rPr>
                <w:sz w:val="22"/>
                <w:szCs w:val="22"/>
              </w:rPr>
            </w:pPr>
            <w:r w:rsidRPr="00FE39C9">
              <w:rPr>
                <w:sz w:val="22"/>
                <w:szCs w:val="22"/>
              </w:rPr>
              <w:t>1 650,7</w:t>
            </w:r>
          </w:p>
        </w:tc>
        <w:tc>
          <w:tcPr>
            <w:tcW w:w="592" w:type="pct"/>
            <w:tcBorders>
              <w:top w:val="nil"/>
              <w:left w:val="nil"/>
              <w:bottom w:val="single" w:sz="4" w:space="0" w:color="auto"/>
              <w:right w:val="single" w:sz="4" w:space="0" w:color="auto"/>
            </w:tcBorders>
            <w:shd w:val="clear" w:color="auto" w:fill="auto"/>
            <w:vAlign w:val="center"/>
            <w:hideMark/>
          </w:tcPr>
          <w:p w14:paraId="714628C8"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2B97777E"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6CCFF9E8"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01B33105" w14:textId="77777777" w:rsidR="00F85DD6" w:rsidRPr="00FE39C9" w:rsidRDefault="00F85DD6" w:rsidP="00206C46">
            <w:pPr>
              <w:jc w:val="center"/>
              <w:rPr>
                <w:sz w:val="22"/>
                <w:szCs w:val="22"/>
              </w:rPr>
            </w:pPr>
            <w:r w:rsidRPr="00FE39C9">
              <w:rPr>
                <w:sz w:val="22"/>
                <w:szCs w:val="22"/>
              </w:rPr>
              <w:t>0,0</w:t>
            </w:r>
          </w:p>
        </w:tc>
      </w:tr>
      <w:tr w:rsidR="00F85DD6" w:rsidRPr="00FE39C9" w14:paraId="412F24A8" w14:textId="77777777" w:rsidTr="00D45409">
        <w:trPr>
          <w:trHeight w:val="1307"/>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F723D56" w14:textId="77777777" w:rsidR="00F85DD6" w:rsidRPr="00FE39C9" w:rsidRDefault="00F85DD6" w:rsidP="00206C46">
            <w:pPr>
              <w:jc w:val="center"/>
              <w:rPr>
                <w:b/>
                <w:bCs/>
                <w:sz w:val="22"/>
                <w:szCs w:val="22"/>
              </w:rPr>
            </w:pPr>
            <w:r w:rsidRPr="00FE39C9">
              <w:rPr>
                <w:b/>
                <w:bCs/>
                <w:sz w:val="22"/>
                <w:szCs w:val="22"/>
              </w:rPr>
              <w:t>10</w:t>
            </w:r>
          </w:p>
        </w:tc>
        <w:tc>
          <w:tcPr>
            <w:tcW w:w="1094" w:type="pct"/>
            <w:tcBorders>
              <w:top w:val="nil"/>
              <w:left w:val="nil"/>
              <w:bottom w:val="single" w:sz="4" w:space="0" w:color="auto"/>
              <w:right w:val="single" w:sz="4" w:space="0" w:color="auto"/>
            </w:tcBorders>
            <w:shd w:val="clear" w:color="auto" w:fill="auto"/>
            <w:vAlign w:val="center"/>
            <w:hideMark/>
          </w:tcPr>
          <w:p w14:paraId="7CA7BEE4" w14:textId="77777777" w:rsidR="00F85DD6" w:rsidRPr="00FE39C9" w:rsidRDefault="00F85DD6" w:rsidP="00206C46">
            <w:pPr>
              <w:rPr>
                <w:b/>
                <w:bCs/>
                <w:sz w:val="22"/>
                <w:szCs w:val="22"/>
              </w:rPr>
            </w:pPr>
            <w:r w:rsidRPr="00FE39C9">
              <w:rPr>
                <w:b/>
                <w:bCs/>
                <w:sz w:val="22"/>
                <w:szCs w:val="22"/>
              </w:rPr>
              <w:t xml:space="preserve">Обеспечение безопасных условий жизнедеятельности (замена окон) образовательных учреждений </w:t>
            </w:r>
          </w:p>
        </w:tc>
        <w:tc>
          <w:tcPr>
            <w:tcW w:w="712" w:type="pct"/>
            <w:tcBorders>
              <w:top w:val="nil"/>
              <w:left w:val="nil"/>
              <w:bottom w:val="single" w:sz="4" w:space="0" w:color="auto"/>
              <w:right w:val="single" w:sz="4" w:space="0" w:color="auto"/>
            </w:tcBorders>
            <w:shd w:val="clear" w:color="auto" w:fill="auto"/>
            <w:vAlign w:val="center"/>
            <w:hideMark/>
          </w:tcPr>
          <w:p w14:paraId="4A5328F0" w14:textId="77777777" w:rsidR="00F85DD6" w:rsidRPr="00FE39C9" w:rsidRDefault="00F85DD6" w:rsidP="00206C46">
            <w:pPr>
              <w:jc w:val="center"/>
              <w:rPr>
                <w:b/>
                <w:bCs/>
                <w:sz w:val="22"/>
                <w:szCs w:val="22"/>
              </w:rPr>
            </w:pPr>
            <w:r w:rsidRPr="00FE39C9">
              <w:rPr>
                <w:b/>
                <w:bCs/>
                <w:sz w:val="22"/>
                <w:szCs w:val="22"/>
              </w:rPr>
              <w:t>7 876,7</w:t>
            </w:r>
          </w:p>
        </w:tc>
        <w:tc>
          <w:tcPr>
            <w:tcW w:w="658" w:type="pct"/>
            <w:tcBorders>
              <w:top w:val="nil"/>
              <w:left w:val="nil"/>
              <w:bottom w:val="single" w:sz="4" w:space="0" w:color="auto"/>
              <w:right w:val="single" w:sz="4" w:space="0" w:color="auto"/>
            </w:tcBorders>
            <w:shd w:val="clear" w:color="auto" w:fill="auto"/>
            <w:vAlign w:val="center"/>
            <w:hideMark/>
          </w:tcPr>
          <w:p w14:paraId="73565F9E" w14:textId="77777777" w:rsidR="00F85DD6" w:rsidRPr="00FE39C9" w:rsidRDefault="00F85DD6" w:rsidP="00206C46">
            <w:pPr>
              <w:jc w:val="center"/>
              <w:rPr>
                <w:b/>
                <w:bCs/>
                <w:sz w:val="22"/>
                <w:szCs w:val="22"/>
              </w:rPr>
            </w:pPr>
            <w:r w:rsidRPr="00FE39C9">
              <w:rPr>
                <w:b/>
                <w:bCs/>
                <w:sz w:val="22"/>
                <w:szCs w:val="22"/>
              </w:rPr>
              <w:t>0,0</w:t>
            </w:r>
          </w:p>
        </w:tc>
        <w:tc>
          <w:tcPr>
            <w:tcW w:w="592" w:type="pct"/>
            <w:tcBorders>
              <w:top w:val="nil"/>
              <w:left w:val="nil"/>
              <w:bottom w:val="single" w:sz="4" w:space="0" w:color="auto"/>
              <w:right w:val="single" w:sz="4" w:space="0" w:color="auto"/>
            </w:tcBorders>
            <w:shd w:val="clear" w:color="auto" w:fill="auto"/>
            <w:vAlign w:val="center"/>
            <w:hideMark/>
          </w:tcPr>
          <w:p w14:paraId="539F27D5" w14:textId="77777777" w:rsidR="00F85DD6" w:rsidRPr="00FE39C9" w:rsidRDefault="00F85DD6" w:rsidP="00206C46">
            <w:pPr>
              <w:jc w:val="center"/>
              <w:rPr>
                <w:b/>
                <w:bCs/>
                <w:sz w:val="22"/>
                <w:szCs w:val="22"/>
              </w:rPr>
            </w:pPr>
            <w:r w:rsidRPr="00FE39C9">
              <w:rPr>
                <w:b/>
                <w:bCs/>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1BC804E7" w14:textId="77777777" w:rsidR="00F85DD6" w:rsidRPr="00FE39C9" w:rsidRDefault="00F85DD6" w:rsidP="00206C46">
            <w:pPr>
              <w:jc w:val="center"/>
              <w:rPr>
                <w:b/>
                <w:bCs/>
                <w:sz w:val="22"/>
                <w:szCs w:val="22"/>
              </w:rPr>
            </w:pPr>
            <w:r w:rsidRPr="00FE39C9">
              <w:rPr>
                <w:b/>
                <w:bCs/>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6370C252" w14:textId="77777777" w:rsidR="00F85DD6" w:rsidRPr="00FE39C9" w:rsidRDefault="00F85DD6" w:rsidP="00206C46">
            <w:pPr>
              <w:jc w:val="center"/>
              <w:rPr>
                <w:b/>
                <w:bCs/>
                <w:sz w:val="22"/>
                <w:szCs w:val="22"/>
              </w:rPr>
            </w:pPr>
            <w:r w:rsidRPr="00FE39C9">
              <w:rPr>
                <w:b/>
                <w:bCs/>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77DBAAAA" w14:textId="77777777" w:rsidR="00F85DD6" w:rsidRPr="00FE39C9" w:rsidRDefault="00F85DD6" w:rsidP="00206C46">
            <w:pPr>
              <w:jc w:val="center"/>
              <w:rPr>
                <w:b/>
                <w:bCs/>
                <w:sz w:val="22"/>
                <w:szCs w:val="22"/>
              </w:rPr>
            </w:pPr>
            <w:r w:rsidRPr="00FE39C9">
              <w:rPr>
                <w:b/>
                <w:bCs/>
                <w:sz w:val="22"/>
                <w:szCs w:val="22"/>
              </w:rPr>
              <w:t>0,0</w:t>
            </w:r>
          </w:p>
        </w:tc>
      </w:tr>
      <w:tr w:rsidR="00F85DD6" w:rsidRPr="00FE39C9" w14:paraId="1EDC69AF" w14:textId="77777777" w:rsidTr="00D45409">
        <w:trPr>
          <w:trHeight w:val="31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89E2642" w14:textId="77777777" w:rsidR="00F85DD6" w:rsidRPr="00FE39C9" w:rsidRDefault="00F85DD6" w:rsidP="00206C46">
            <w:pPr>
              <w:jc w:val="cente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762E9B06" w14:textId="77777777" w:rsidR="00F85DD6" w:rsidRPr="00FE39C9" w:rsidRDefault="00F85DD6" w:rsidP="00206C46">
            <w:pPr>
              <w:rPr>
                <w:sz w:val="22"/>
                <w:szCs w:val="22"/>
              </w:rPr>
            </w:pPr>
            <w:r w:rsidRPr="00FE39C9">
              <w:rPr>
                <w:sz w:val="22"/>
                <w:szCs w:val="22"/>
              </w:rPr>
              <w:t>в т. ч. за счет средств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74FE2857" w14:textId="77777777" w:rsidR="00F85DD6" w:rsidRPr="00FE39C9" w:rsidRDefault="00F85DD6" w:rsidP="00206C46">
            <w:pPr>
              <w:jc w:val="center"/>
              <w:rPr>
                <w:sz w:val="22"/>
                <w:szCs w:val="22"/>
              </w:rPr>
            </w:pPr>
            <w:r w:rsidRPr="00FE39C9">
              <w:rPr>
                <w:sz w:val="22"/>
                <w:szCs w:val="22"/>
              </w:rPr>
              <w:t>7 876,7</w:t>
            </w:r>
          </w:p>
        </w:tc>
        <w:tc>
          <w:tcPr>
            <w:tcW w:w="658" w:type="pct"/>
            <w:tcBorders>
              <w:top w:val="nil"/>
              <w:left w:val="nil"/>
              <w:bottom w:val="single" w:sz="4" w:space="0" w:color="auto"/>
              <w:right w:val="single" w:sz="4" w:space="0" w:color="auto"/>
            </w:tcBorders>
            <w:shd w:val="clear" w:color="auto" w:fill="auto"/>
            <w:vAlign w:val="center"/>
            <w:hideMark/>
          </w:tcPr>
          <w:p w14:paraId="555E98DA" w14:textId="77777777" w:rsidR="00F85DD6" w:rsidRPr="00FE39C9" w:rsidRDefault="00F85DD6" w:rsidP="00206C46">
            <w:pPr>
              <w:jc w:val="center"/>
              <w:rPr>
                <w:sz w:val="22"/>
                <w:szCs w:val="22"/>
              </w:rPr>
            </w:pPr>
            <w:r w:rsidRPr="00FE39C9">
              <w:rPr>
                <w:sz w:val="22"/>
                <w:szCs w:val="22"/>
              </w:rPr>
              <w:t>0,0</w:t>
            </w:r>
          </w:p>
        </w:tc>
        <w:tc>
          <w:tcPr>
            <w:tcW w:w="592" w:type="pct"/>
            <w:tcBorders>
              <w:top w:val="nil"/>
              <w:left w:val="nil"/>
              <w:bottom w:val="single" w:sz="4" w:space="0" w:color="auto"/>
              <w:right w:val="single" w:sz="4" w:space="0" w:color="auto"/>
            </w:tcBorders>
            <w:shd w:val="clear" w:color="auto" w:fill="auto"/>
            <w:vAlign w:val="center"/>
            <w:hideMark/>
          </w:tcPr>
          <w:p w14:paraId="291AB7CB" w14:textId="77777777" w:rsidR="00F85DD6" w:rsidRPr="00FE39C9" w:rsidRDefault="00F85DD6" w:rsidP="00206C46">
            <w:pPr>
              <w:jc w:val="center"/>
              <w:rPr>
                <w:sz w:val="22"/>
                <w:szCs w:val="22"/>
              </w:rPr>
            </w:pPr>
            <w:r w:rsidRPr="00FE39C9">
              <w:rPr>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01099D00" w14:textId="77777777" w:rsidR="00F85DD6" w:rsidRPr="00FE39C9" w:rsidRDefault="00F85DD6" w:rsidP="00206C46">
            <w:pPr>
              <w:jc w:val="center"/>
              <w:rPr>
                <w:sz w:val="22"/>
                <w:szCs w:val="22"/>
              </w:rPr>
            </w:pPr>
            <w:r w:rsidRPr="00FE39C9">
              <w:rPr>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68D8A997"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5AEF0695" w14:textId="77777777" w:rsidR="00F85DD6" w:rsidRPr="00FE39C9" w:rsidRDefault="00F85DD6" w:rsidP="00206C46">
            <w:pPr>
              <w:jc w:val="center"/>
              <w:rPr>
                <w:sz w:val="22"/>
                <w:szCs w:val="22"/>
              </w:rPr>
            </w:pPr>
            <w:r w:rsidRPr="00FE39C9">
              <w:rPr>
                <w:sz w:val="22"/>
                <w:szCs w:val="22"/>
              </w:rPr>
              <w:t>0,0</w:t>
            </w:r>
          </w:p>
        </w:tc>
      </w:tr>
      <w:tr w:rsidR="00F85DD6" w:rsidRPr="00FE39C9" w14:paraId="4FAC61DD" w14:textId="77777777" w:rsidTr="00D45409">
        <w:trPr>
          <w:trHeight w:val="312"/>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8CF131A" w14:textId="77777777" w:rsidR="00F85DD6" w:rsidRPr="00FE39C9" w:rsidRDefault="00F85DD6" w:rsidP="00206C46">
            <w:pPr>
              <w:jc w:val="center"/>
              <w:rPr>
                <w:b/>
                <w:bCs/>
                <w:sz w:val="22"/>
                <w:szCs w:val="22"/>
              </w:rPr>
            </w:pPr>
            <w:r w:rsidRPr="00FE39C9">
              <w:rPr>
                <w:b/>
                <w:bCs/>
                <w:sz w:val="22"/>
                <w:szCs w:val="22"/>
              </w:rPr>
              <w:t>11</w:t>
            </w:r>
          </w:p>
        </w:tc>
        <w:tc>
          <w:tcPr>
            <w:tcW w:w="1094" w:type="pct"/>
            <w:tcBorders>
              <w:top w:val="nil"/>
              <w:left w:val="nil"/>
              <w:bottom w:val="single" w:sz="4" w:space="0" w:color="auto"/>
              <w:right w:val="single" w:sz="4" w:space="0" w:color="auto"/>
            </w:tcBorders>
            <w:shd w:val="clear" w:color="auto" w:fill="auto"/>
            <w:vAlign w:val="center"/>
            <w:hideMark/>
          </w:tcPr>
          <w:p w14:paraId="0B1C8C96" w14:textId="77777777" w:rsidR="00F85DD6" w:rsidRPr="00FE39C9" w:rsidRDefault="00F85DD6" w:rsidP="00206C46">
            <w:pPr>
              <w:rPr>
                <w:b/>
                <w:bCs/>
                <w:sz w:val="22"/>
                <w:szCs w:val="22"/>
              </w:rPr>
            </w:pPr>
            <w:r w:rsidRPr="00FE39C9">
              <w:rPr>
                <w:b/>
                <w:bCs/>
                <w:sz w:val="22"/>
                <w:szCs w:val="22"/>
              </w:rPr>
              <w:t>Внебюджетные источники</w:t>
            </w:r>
          </w:p>
        </w:tc>
        <w:tc>
          <w:tcPr>
            <w:tcW w:w="712" w:type="pct"/>
            <w:tcBorders>
              <w:top w:val="nil"/>
              <w:left w:val="nil"/>
              <w:bottom w:val="single" w:sz="4" w:space="0" w:color="auto"/>
              <w:right w:val="single" w:sz="4" w:space="0" w:color="auto"/>
            </w:tcBorders>
            <w:shd w:val="clear" w:color="auto" w:fill="auto"/>
            <w:vAlign w:val="center"/>
            <w:hideMark/>
          </w:tcPr>
          <w:p w14:paraId="614A1C8C" w14:textId="77777777" w:rsidR="00F85DD6" w:rsidRPr="00FE39C9" w:rsidRDefault="00F85DD6" w:rsidP="00206C46">
            <w:pPr>
              <w:jc w:val="center"/>
              <w:rPr>
                <w:b/>
                <w:bCs/>
                <w:sz w:val="22"/>
                <w:szCs w:val="22"/>
              </w:rPr>
            </w:pPr>
            <w:r w:rsidRPr="00FE39C9">
              <w:rPr>
                <w:b/>
                <w:bCs/>
                <w:sz w:val="22"/>
                <w:szCs w:val="22"/>
              </w:rPr>
              <w:t>4 942,7</w:t>
            </w:r>
          </w:p>
        </w:tc>
        <w:tc>
          <w:tcPr>
            <w:tcW w:w="658" w:type="pct"/>
            <w:tcBorders>
              <w:top w:val="nil"/>
              <w:left w:val="nil"/>
              <w:bottom w:val="single" w:sz="4" w:space="0" w:color="auto"/>
              <w:right w:val="single" w:sz="4" w:space="0" w:color="auto"/>
            </w:tcBorders>
            <w:shd w:val="clear" w:color="auto" w:fill="auto"/>
            <w:vAlign w:val="center"/>
            <w:hideMark/>
          </w:tcPr>
          <w:p w14:paraId="733620B1" w14:textId="77777777" w:rsidR="00F85DD6" w:rsidRPr="00FE39C9" w:rsidRDefault="00F85DD6" w:rsidP="00206C46">
            <w:pPr>
              <w:jc w:val="center"/>
              <w:rPr>
                <w:b/>
                <w:bCs/>
                <w:sz w:val="22"/>
                <w:szCs w:val="22"/>
              </w:rPr>
            </w:pPr>
            <w:r w:rsidRPr="00FE39C9">
              <w:rPr>
                <w:b/>
                <w:bCs/>
                <w:sz w:val="22"/>
                <w:szCs w:val="22"/>
              </w:rPr>
              <w:t>0,0</w:t>
            </w:r>
          </w:p>
        </w:tc>
        <w:tc>
          <w:tcPr>
            <w:tcW w:w="592" w:type="pct"/>
            <w:tcBorders>
              <w:top w:val="nil"/>
              <w:left w:val="nil"/>
              <w:bottom w:val="single" w:sz="4" w:space="0" w:color="auto"/>
              <w:right w:val="single" w:sz="4" w:space="0" w:color="auto"/>
            </w:tcBorders>
            <w:shd w:val="clear" w:color="auto" w:fill="auto"/>
            <w:vAlign w:val="center"/>
            <w:hideMark/>
          </w:tcPr>
          <w:p w14:paraId="7E910D79" w14:textId="77777777" w:rsidR="00F85DD6" w:rsidRPr="00FE39C9" w:rsidRDefault="00F85DD6" w:rsidP="00206C46">
            <w:pPr>
              <w:jc w:val="center"/>
              <w:rPr>
                <w:b/>
                <w:bCs/>
                <w:sz w:val="22"/>
                <w:szCs w:val="22"/>
              </w:rPr>
            </w:pPr>
            <w:r w:rsidRPr="00FE39C9">
              <w:rPr>
                <w:b/>
                <w:bCs/>
                <w:sz w:val="22"/>
                <w:szCs w:val="22"/>
              </w:rPr>
              <w:t>0,0</w:t>
            </w:r>
          </w:p>
        </w:tc>
        <w:tc>
          <w:tcPr>
            <w:tcW w:w="586" w:type="pct"/>
            <w:tcBorders>
              <w:top w:val="nil"/>
              <w:left w:val="nil"/>
              <w:bottom w:val="single" w:sz="4" w:space="0" w:color="auto"/>
              <w:right w:val="single" w:sz="4" w:space="0" w:color="auto"/>
            </w:tcBorders>
            <w:shd w:val="clear" w:color="auto" w:fill="auto"/>
            <w:vAlign w:val="center"/>
            <w:hideMark/>
          </w:tcPr>
          <w:p w14:paraId="1DBEDFCF" w14:textId="77777777" w:rsidR="00F85DD6" w:rsidRPr="00FE39C9" w:rsidRDefault="00F85DD6" w:rsidP="00206C46">
            <w:pPr>
              <w:jc w:val="center"/>
              <w:rPr>
                <w:b/>
                <w:bCs/>
                <w:sz w:val="22"/>
                <w:szCs w:val="22"/>
              </w:rPr>
            </w:pPr>
            <w:r w:rsidRPr="00FE39C9">
              <w:rPr>
                <w:b/>
                <w:bCs/>
                <w:sz w:val="22"/>
                <w:szCs w:val="22"/>
              </w:rPr>
              <w:t>0,0</w:t>
            </w:r>
          </w:p>
        </w:tc>
        <w:tc>
          <w:tcPr>
            <w:tcW w:w="495" w:type="pct"/>
            <w:tcBorders>
              <w:top w:val="nil"/>
              <w:left w:val="nil"/>
              <w:bottom w:val="single" w:sz="4" w:space="0" w:color="auto"/>
              <w:right w:val="single" w:sz="4" w:space="0" w:color="auto"/>
            </w:tcBorders>
            <w:shd w:val="clear" w:color="auto" w:fill="auto"/>
            <w:vAlign w:val="center"/>
            <w:hideMark/>
          </w:tcPr>
          <w:p w14:paraId="3E9CBDA0" w14:textId="77777777" w:rsidR="00F85DD6" w:rsidRPr="00FE39C9" w:rsidRDefault="00F85DD6" w:rsidP="00206C46">
            <w:pPr>
              <w:jc w:val="center"/>
              <w:rPr>
                <w:b/>
                <w:bCs/>
                <w:sz w:val="22"/>
                <w:szCs w:val="22"/>
              </w:rPr>
            </w:pPr>
            <w:r w:rsidRPr="00FE39C9">
              <w:rPr>
                <w:b/>
                <w:bCs/>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1E236A29" w14:textId="77777777" w:rsidR="00F85DD6" w:rsidRPr="00FE39C9" w:rsidRDefault="00F85DD6" w:rsidP="00206C46">
            <w:pPr>
              <w:jc w:val="center"/>
              <w:rPr>
                <w:b/>
                <w:bCs/>
                <w:sz w:val="22"/>
                <w:szCs w:val="22"/>
              </w:rPr>
            </w:pPr>
            <w:r w:rsidRPr="00FE39C9">
              <w:rPr>
                <w:b/>
                <w:bCs/>
                <w:sz w:val="22"/>
                <w:szCs w:val="22"/>
              </w:rPr>
              <w:t>0,0</w:t>
            </w:r>
          </w:p>
        </w:tc>
      </w:tr>
      <w:tr w:rsidR="00F85DD6" w:rsidRPr="00FE39C9" w14:paraId="428D59BC" w14:textId="77777777" w:rsidTr="00D45409">
        <w:trPr>
          <w:trHeight w:val="460"/>
        </w:trPr>
        <w:tc>
          <w:tcPr>
            <w:tcW w:w="13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33341" w14:textId="77777777" w:rsidR="00F85DD6" w:rsidRPr="00FE39C9" w:rsidRDefault="00F85DD6" w:rsidP="00206C46">
            <w:pPr>
              <w:rPr>
                <w:b/>
                <w:bCs/>
                <w:sz w:val="22"/>
                <w:szCs w:val="22"/>
              </w:rPr>
            </w:pPr>
            <w:r w:rsidRPr="00FE39C9">
              <w:rPr>
                <w:b/>
                <w:bCs/>
                <w:sz w:val="22"/>
                <w:szCs w:val="22"/>
              </w:rPr>
              <w:t>ВСЕГО:</w:t>
            </w:r>
          </w:p>
        </w:tc>
        <w:tc>
          <w:tcPr>
            <w:tcW w:w="712" w:type="pct"/>
            <w:tcBorders>
              <w:top w:val="nil"/>
              <w:left w:val="nil"/>
              <w:bottom w:val="single" w:sz="4" w:space="0" w:color="auto"/>
              <w:right w:val="single" w:sz="4" w:space="0" w:color="auto"/>
            </w:tcBorders>
            <w:shd w:val="clear" w:color="auto" w:fill="auto"/>
            <w:vAlign w:val="center"/>
            <w:hideMark/>
          </w:tcPr>
          <w:p w14:paraId="7E420187" w14:textId="77777777" w:rsidR="00F85DD6" w:rsidRPr="00FE39C9" w:rsidRDefault="00F85DD6" w:rsidP="00206C46">
            <w:pPr>
              <w:jc w:val="center"/>
              <w:rPr>
                <w:b/>
                <w:bCs/>
                <w:sz w:val="22"/>
                <w:szCs w:val="22"/>
              </w:rPr>
            </w:pPr>
            <w:r w:rsidRPr="00FE39C9">
              <w:rPr>
                <w:b/>
                <w:bCs/>
                <w:sz w:val="22"/>
                <w:szCs w:val="22"/>
              </w:rPr>
              <w:t>240 203,20</w:t>
            </w:r>
          </w:p>
        </w:tc>
        <w:tc>
          <w:tcPr>
            <w:tcW w:w="658" w:type="pct"/>
            <w:tcBorders>
              <w:top w:val="nil"/>
              <w:left w:val="nil"/>
              <w:bottom w:val="single" w:sz="4" w:space="0" w:color="auto"/>
              <w:right w:val="single" w:sz="4" w:space="0" w:color="auto"/>
            </w:tcBorders>
            <w:shd w:val="clear" w:color="auto" w:fill="auto"/>
            <w:vAlign w:val="center"/>
            <w:hideMark/>
          </w:tcPr>
          <w:p w14:paraId="45418BBB" w14:textId="77777777" w:rsidR="00F85DD6" w:rsidRPr="00FE39C9" w:rsidRDefault="00F85DD6" w:rsidP="00206C46">
            <w:pPr>
              <w:jc w:val="center"/>
              <w:rPr>
                <w:b/>
                <w:bCs/>
                <w:sz w:val="22"/>
                <w:szCs w:val="22"/>
              </w:rPr>
            </w:pPr>
            <w:r w:rsidRPr="00FE39C9">
              <w:rPr>
                <w:b/>
                <w:bCs/>
                <w:sz w:val="22"/>
                <w:szCs w:val="22"/>
              </w:rPr>
              <w:t>974 974,97</w:t>
            </w:r>
          </w:p>
        </w:tc>
        <w:tc>
          <w:tcPr>
            <w:tcW w:w="592" w:type="pct"/>
            <w:tcBorders>
              <w:top w:val="nil"/>
              <w:left w:val="nil"/>
              <w:bottom w:val="single" w:sz="4" w:space="0" w:color="auto"/>
              <w:right w:val="single" w:sz="4" w:space="0" w:color="auto"/>
            </w:tcBorders>
            <w:shd w:val="clear" w:color="auto" w:fill="auto"/>
            <w:vAlign w:val="center"/>
            <w:hideMark/>
          </w:tcPr>
          <w:p w14:paraId="7E9A7027" w14:textId="77777777" w:rsidR="00F85DD6" w:rsidRPr="00FE39C9" w:rsidRDefault="00F85DD6" w:rsidP="00206C46">
            <w:pPr>
              <w:jc w:val="center"/>
              <w:rPr>
                <w:b/>
                <w:bCs/>
                <w:sz w:val="22"/>
                <w:szCs w:val="22"/>
              </w:rPr>
            </w:pPr>
            <w:r w:rsidRPr="00FE39C9">
              <w:rPr>
                <w:b/>
                <w:bCs/>
                <w:sz w:val="22"/>
                <w:szCs w:val="22"/>
              </w:rPr>
              <w:t>95 603,98</w:t>
            </w:r>
          </w:p>
        </w:tc>
        <w:tc>
          <w:tcPr>
            <w:tcW w:w="586" w:type="pct"/>
            <w:tcBorders>
              <w:top w:val="nil"/>
              <w:left w:val="nil"/>
              <w:bottom w:val="single" w:sz="4" w:space="0" w:color="auto"/>
              <w:right w:val="single" w:sz="4" w:space="0" w:color="auto"/>
            </w:tcBorders>
            <w:shd w:val="clear" w:color="auto" w:fill="auto"/>
            <w:vAlign w:val="center"/>
            <w:hideMark/>
          </w:tcPr>
          <w:p w14:paraId="05CD859A" w14:textId="77777777" w:rsidR="00F85DD6" w:rsidRPr="00FE39C9" w:rsidRDefault="00F85DD6" w:rsidP="00206C46">
            <w:pPr>
              <w:jc w:val="center"/>
              <w:rPr>
                <w:b/>
                <w:bCs/>
                <w:sz w:val="22"/>
                <w:szCs w:val="22"/>
              </w:rPr>
            </w:pPr>
            <w:r w:rsidRPr="00FE39C9">
              <w:rPr>
                <w:b/>
                <w:bCs/>
                <w:sz w:val="22"/>
                <w:szCs w:val="22"/>
              </w:rPr>
              <w:t>71 867,83</w:t>
            </w:r>
          </w:p>
        </w:tc>
        <w:tc>
          <w:tcPr>
            <w:tcW w:w="495" w:type="pct"/>
            <w:tcBorders>
              <w:top w:val="nil"/>
              <w:left w:val="nil"/>
              <w:bottom w:val="single" w:sz="4" w:space="0" w:color="auto"/>
              <w:right w:val="single" w:sz="4" w:space="0" w:color="auto"/>
            </w:tcBorders>
            <w:shd w:val="clear" w:color="auto" w:fill="auto"/>
            <w:vAlign w:val="center"/>
            <w:hideMark/>
          </w:tcPr>
          <w:p w14:paraId="388B1B1F" w14:textId="77777777" w:rsidR="00F85DD6" w:rsidRPr="00FE39C9" w:rsidRDefault="00F85DD6" w:rsidP="00206C46">
            <w:pPr>
              <w:jc w:val="center"/>
              <w:rPr>
                <w:b/>
                <w:bCs/>
                <w:sz w:val="22"/>
                <w:szCs w:val="22"/>
              </w:rPr>
            </w:pPr>
            <w:r w:rsidRPr="00FE39C9">
              <w:rPr>
                <w:b/>
                <w:bCs/>
                <w:sz w:val="22"/>
                <w:szCs w:val="22"/>
              </w:rPr>
              <w:t>9,8</w:t>
            </w:r>
          </w:p>
        </w:tc>
        <w:tc>
          <w:tcPr>
            <w:tcW w:w="626" w:type="pct"/>
            <w:tcBorders>
              <w:top w:val="nil"/>
              <w:left w:val="nil"/>
              <w:bottom w:val="single" w:sz="4" w:space="0" w:color="auto"/>
              <w:right w:val="single" w:sz="4" w:space="0" w:color="auto"/>
            </w:tcBorders>
            <w:shd w:val="clear" w:color="auto" w:fill="auto"/>
            <w:vAlign w:val="center"/>
            <w:hideMark/>
          </w:tcPr>
          <w:p w14:paraId="4B9C3440" w14:textId="77777777" w:rsidR="00F85DD6" w:rsidRPr="00FE39C9" w:rsidRDefault="00F85DD6" w:rsidP="00206C46">
            <w:pPr>
              <w:jc w:val="center"/>
              <w:rPr>
                <w:b/>
                <w:bCs/>
                <w:sz w:val="22"/>
                <w:szCs w:val="22"/>
              </w:rPr>
            </w:pPr>
            <w:r w:rsidRPr="00FE39C9">
              <w:rPr>
                <w:b/>
                <w:bCs/>
                <w:sz w:val="22"/>
                <w:szCs w:val="22"/>
              </w:rPr>
              <w:t>39,8</w:t>
            </w:r>
          </w:p>
        </w:tc>
      </w:tr>
      <w:tr w:rsidR="00F85DD6" w:rsidRPr="00FE39C9" w14:paraId="4D3A373A" w14:textId="77777777" w:rsidTr="00D45409">
        <w:trPr>
          <w:trHeight w:val="252"/>
        </w:trPr>
        <w:tc>
          <w:tcPr>
            <w:tcW w:w="13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B85D02" w14:textId="77777777" w:rsidR="00F85DD6" w:rsidRPr="00FE39C9" w:rsidRDefault="00F85DD6" w:rsidP="00206C46">
            <w:pPr>
              <w:rPr>
                <w:b/>
                <w:bCs/>
                <w:sz w:val="22"/>
                <w:szCs w:val="22"/>
              </w:rPr>
            </w:pPr>
            <w:r w:rsidRPr="00FE39C9">
              <w:rPr>
                <w:b/>
                <w:bCs/>
                <w:sz w:val="22"/>
                <w:szCs w:val="22"/>
              </w:rPr>
              <w:t>в т. ч. за счет местного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12D4FC28" w14:textId="77777777" w:rsidR="00F85DD6" w:rsidRPr="00FE39C9" w:rsidRDefault="00F85DD6" w:rsidP="00206C46">
            <w:pPr>
              <w:jc w:val="center"/>
              <w:rPr>
                <w:sz w:val="22"/>
                <w:szCs w:val="22"/>
              </w:rPr>
            </w:pPr>
            <w:r w:rsidRPr="00FE39C9">
              <w:rPr>
                <w:sz w:val="22"/>
                <w:szCs w:val="22"/>
              </w:rPr>
              <w:t>230 602,50</w:t>
            </w:r>
          </w:p>
        </w:tc>
        <w:tc>
          <w:tcPr>
            <w:tcW w:w="658" w:type="pct"/>
            <w:tcBorders>
              <w:top w:val="nil"/>
              <w:left w:val="nil"/>
              <w:bottom w:val="single" w:sz="4" w:space="0" w:color="auto"/>
              <w:right w:val="single" w:sz="4" w:space="0" w:color="auto"/>
            </w:tcBorders>
            <w:shd w:val="clear" w:color="auto" w:fill="auto"/>
            <w:vAlign w:val="center"/>
            <w:hideMark/>
          </w:tcPr>
          <w:p w14:paraId="0FDA49A0" w14:textId="77777777" w:rsidR="00F85DD6" w:rsidRPr="00FE39C9" w:rsidRDefault="00F85DD6" w:rsidP="00206C46">
            <w:pPr>
              <w:jc w:val="center"/>
              <w:rPr>
                <w:sz w:val="22"/>
                <w:szCs w:val="22"/>
              </w:rPr>
            </w:pPr>
            <w:r w:rsidRPr="00FE39C9">
              <w:rPr>
                <w:sz w:val="22"/>
                <w:szCs w:val="22"/>
              </w:rPr>
              <w:t>963 103,77</w:t>
            </w:r>
          </w:p>
        </w:tc>
        <w:tc>
          <w:tcPr>
            <w:tcW w:w="592" w:type="pct"/>
            <w:tcBorders>
              <w:top w:val="nil"/>
              <w:left w:val="nil"/>
              <w:bottom w:val="single" w:sz="4" w:space="0" w:color="auto"/>
              <w:right w:val="single" w:sz="4" w:space="0" w:color="auto"/>
            </w:tcBorders>
            <w:shd w:val="clear" w:color="auto" w:fill="auto"/>
            <w:vAlign w:val="center"/>
            <w:hideMark/>
          </w:tcPr>
          <w:p w14:paraId="4447305A" w14:textId="77777777" w:rsidR="00F85DD6" w:rsidRPr="00FE39C9" w:rsidRDefault="00F85DD6" w:rsidP="00206C46">
            <w:pPr>
              <w:jc w:val="center"/>
              <w:rPr>
                <w:sz w:val="22"/>
                <w:szCs w:val="22"/>
              </w:rPr>
            </w:pPr>
            <w:r w:rsidRPr="00FE39C9">
              <w:rPr>
                <w:sz w:val="22"/>
                <w:szCs w:val="22"/>
              </w:rPr>
              <w:t>95 603,98</w:t>
            </w:r>
          </w:p>
        </w:tc>
        <w:tc>
          <w:tcPr>
            <w:tcW w:w="586" w:type="pct"/>
            <w:tcBorders>
              <w:top w:val="nil"/>
              <w:left w:val="nil"/>
              <w:bottom w:val="single" w:sz="4" w:space="0" w:color="auto"/>
              <w:right w:val="single" w:sz="4" w:space="0" w:color="auto"/>
            </w:tcBorders>
            <w:shd w:val="clear" w:color="auto" w:fill="auto"/>
            <w:vAlign w:val="center"/>
            <w:hideMark/>
          </w:tcPr>
          <w:p w14:paraId="7A16D37E" w14:textId="77777777" w:rsidR="00F85DD6" w:rsidRPr="00FE39C9" w:rsidRDefault="00F85DD6" w:rsidP="00206C46">
            <w:pPr>
              <w:jc w:val="center"/>
              <w:rPr>
                <w:sz w:val="22"/>
                <w:szCs w:val="22"/>
              </w:rPr>
            </w:pPr>
            <w:r w:rsidRPr="00FE39C9">
              <w:rPr>
                <w:sz w:val="22"/>
                <w:szCs w:val="22"/>
              </w:rPr>
              <w:t>71 867,83</w:t>
            </w:r>
          </w:p>
        </w:tc>
        <w:tc>
          <w:tcPr>
            <w:tcW w:w="495" w:type="pct"/>
            <w:tcBorders>
              <w:top w:val="nil"/>
              <w:left w:val="nil"/>
              <w:bottom w:val="single" w:sz="4" w:space="0" w:color="auto"/>
              <w:right w:val="single" w:sz="4" w:space="0" w:color="auto"/>
            </w:tcBorders>
            <w:shd w:val="clear" w:color="auto" w:fill="auto"/>
            <w:vAlign w:val="center"/>
            <w:hideMark/>
          </w:tcPr>
          <w:p w14:paraId="58BC9111" w14:textId="77777777" w:rsidR="00F85DD6" w:rsidRPr="00FE39C9" w:rsidRDefault="00F85DD6" w:rsidP="00206C46">
            <w:pPr>
              <w:jc w:val="center"/>
              <w:rPr>
                <w:sz w:val="22"/>
                <w:szCs w:val="22"/>
              </w:rPr>
            </w:pPr>
            <w:r w:rsidRPr="00FE39C9">
              <w:rPr>
                <w:sz w:val="22"/>
                <w:szCs w:val="22"/>
              </w:rPr>
              <w:t>9,9</w:t>
            </w:r>
          </w:p>
        </w:tc>
        <w:tc>
          <w:tcPr>
            <w:tcW w:w="626" w:type="pct"/>
            <w:tcBorders>
              <w:top w:val="nil"/>
              <w:left w:val="nil"/>
              <w:bottom w:val="single" w:sz="4" w:space="0" w:color="auto"/>
              <w:right w:val="single" w:sz="4" w:space="0" w:color="auto"/>
            </w:tcBorders>
            <w:shd w:val="clear" w:color="auto" w:fill="auto"/>
            <w:vAlign w:val="center"/>
            <w:hideMark/>
          </w:tcPr>
          <w:p w14:paraId="55162299" w14:textId="77777777" w:rsidR="00F85DD6" w:rsidRPr="00FE39C9" w:rsidRDefault="00F85DD6" w:rsidP="00206C46">
            <w:pPr>
              <w:jc w:val="center"/>
              <w:rPr>
                <w:sz w:val="22"/>
                <w:szCs w:val="22"/>
              </w:rPr>
            </w:pPr>
            <w:r w:rsidRPr="00FE39C9">
              <w:rPr>
                <w:sz w:val="22"/>
                <w:szCs w:val="22"/>
              </w:rPr>
              <w:t>41,5</w:t>
            </w:r>
          </w:p>
        </w:tc>
      </w:tr>
      <w:tr w:rsidR="00F85DD6" w:rsidRPr="00FE39C9" w14:paraId="36D634E8" w14:textId="77777777" w:rsidTr="00D45409">
        <w:trPr>
          <w:trHeight w:val="252"/>
        </w:trPr>
        <w:tc>
          <w:tcPr>
            <w:tcW w:w="237" w:type="pct"/>
            <w:tcBorders>
              <w:top w:val="nil"/>
              <w:left w:val="single" w:sz="4" w:space="0" w:color="auto"/>
              <w:bottom w:val="single" w:sz="4" w:space="0" w:color="auto"/>
              <w:right w:val="nil"/>
            </w:tcBorders>
            <w:shd w:val="clear" w:color="auto" w:fill="auto"/>
            <w:vAlign w:val="center"/>
            <w:hideMark/>
          </w:tcPr>
          <w:p w14:paraId="4D657846" w14:textId="77777777" w:rsidR="00F85DD6" w:rsidRPr="00FE39C9" w:rsidRDefault="00F85DD6" w:rsidP="00206C46">
            <w:pPr>
              <w:rPr>
                <w:b/>
                <w:bCs/>
                <w:sz w:val="22"/>
                <w:szCs w:val="22"/>
              </w:rPr>
            </w:pPr>
            <w:r w:rsidRPr="00FE39C9">
              <w:rPr>
                <w:b/>
                <w:bCs/>
                <w:sz w:val="22"/>
                <w:szCs w:val="22"/>
              </w:rPr>
              <w:t> </w:t>
            </w:r>
          </w:p>
        </w:tc>
        <w:tc>
          <w:tcPr>
            <w:tcW w:w="1094" w:type="pct"/>
            <w:tcBorders>
              <w:top w:val="nil"/>
              <w:left w:val="nil"/>
              <w:bottom w:val="single" w:sz="4" w:space="0" w:color="auto"/>
              <w:right w:val="single" w:sz="4" w:space="0" w:color="auto"/>
            </w:tcBorders>
            <w:shd w:val="clear" w:color="auto" w:fill="auto"/>
            <w:vAlign w:val="center"/>
            <w:hideMark/>
          </w:tcPr>
          <w:p w14:paraId="48C3E4DA" w14:textId="77777777" w:rsidR="00F85DD6" w:rsidRPr="00FE39C9" w:rsidRDefault="00F85DD6" w:rsidP="00206C46">
            <w:pPr>
              <w:rPr>
                <w:b/>
                <w:bCs/>
                <w:sz w:val="22"/>
                <w:szCs w:val="22"/>
              </w:rPr>
            </w:pPr>
            <w:r w:rsidRPr="00FE39C9">
              <w:rPr>
                <w:b/>
                <w:bCs/>
                <w:sz w:val="22"/>
                <w:szCs w:val="22"/>
              </w:rPr>
              <w:t>из них резервный фонд</w:t>
            </w:r>
          </w:p>
        </w:tc>
        <w:tc>
          <w:tcPr>
            <w:tcW w:w="712" w:type="pct"/>
            <w:tcBorders>
              <w:top w:val="nil"/>
              <w:left w:val="nil"/>
              <w:bottom w:val="single" w:sz="4" w:space="0" w:color="auto"/>
              <w:right w:val="single" w:sz="4" w:space="0" w:color="auto"/>
            </w:tcBorders>
            <w:shd w:val="clear" w:color="auto" w:fill="auto"/>
            <w:vAlign w:val="center"/>
            <w:hideMark/>
          </w:tcPr>
          <w:p w14:paraId="1E2F6DB8" w14:textId="77777777" w:rsidR="00F85DD6" w:rsidRPr="00FE39C9" w:rsidRDefault="00F85DD6" w:rsidP="00206C46">
            <w:pPr>
              <w:jc w:val="center"/>
              <w:rPr>
                <w:sz w:val="22"/>
                <w:szCs w:val="22"/>
              </w:rPr>
            </w:pPr>
            <w:r w:rsidRPr="00FE39C9">
              <w:rPr>
                <w:sz w:val="22"/>
                <w:szCs w:val="22"/>
              </w:rPr>
              <w:t>120,40</w:t>
            </w:r>
          </w:p>
        </w:tc>
        <w:tc>
          <w:tcPr>
            <w:tcW w:w="658" w:type="pct"/>
            <w:tcBorders>
              <w:top w:val="nil"/>
              <w:left w:val="nil"/>
              <w:bottom w:val="single" w:sz="4" w:space="0" w:color="auto"/>
              <w:right w:val="single" w:sz="4" w:space="0" w:color="auto"/>
            </w:tcBorders>
            <w:shd w:val="clear" w:color="auto" w:fill="auto"/>
            <w:vAlign w:val="center"/>
            <w:hideMark/>
          </w:tcPr>
          <w:p w14:paraId="1C90DC40" w14:textId="77777777" w:rsidR="00F85DD6" w:rsidRPr="00FE39C9" w:rsidRDefault="00F85DD6" w:rsidP="00206C46">
            <w:pPr>
              <w:jc w:val="center"/>
              <w:rPr>
                <w:sz w:val="22"/>
                <w:szCs w:val="22"/>
              </w:rPr>
            </w:pPr>
            <w:r w:rsidRPr="00FE39C9">
              <w:rPr>
                <w:sz w:val="22"/>
                <w:szCs w:val="22"/>
              </w:rPr>
              <w:t>22 507,47</w:t>
            </w:r>
          </w:p>
        </w:tc>
        <w:tc>
          <w:tcPr>
            <w:tcW w:w="592" w:type="pct"/>
            <w:tcBorders>
              <w:top w:val="nil"/>
              <w:left w:val="nil"/>
              <w:bottom w:val="single" w:sz="4" w:space="0" w:color="auto"/>
              <w:right w:val="single" w:sz="4" w:space="0" w:color="auto"/>
            </w:tcBorders>
            <w:shd w:val="clear" w:color="auto" w:fill="auto"/>
            <w:vAlign w:val="center"/>
            <w:hideMark/>
          </w:tcPr>
          <w:p w14:paraId="7C5E43C3" w14:textId="77777777" w:rsidR="00F85DD6" w:rsidRPr="00FE39C9" w:rsidRDefault="00F85DD6" w:rsidP="00206C46">
            <w:pPr>
              <w:jc w:val="center"/>
              <w:rPr>
                <w:sz w:val="22"/>
                <w:szCs w:val="22"/>
              </w:rPr>
            </w:pPr>
            <w:r w:rsidRPr="00FE39C9">
              <w:rPr>
                <w:sz w:val="22"/>
                <w:szCs w:val="22"/>
              </w:rPr>
              <w:t>11 398,29</w:t>
            </w:r>
          </w:p>
        </w:tc>
        <w:tc>
          <w:tcPr>
            <w:tcW w:w="586" w:type="pct"/>
            <w:tcBorders>
              <w:top w:val="nil"/>
              <w:left w:val="nil"/>
              <w:bottom w:val="single" w:sz="4" w:space="0" w:color="auto"/>
              <w:right w:val="single" w:sz="4" w:space="0" w:color="auto"/>
            </w:tcBorders>
            <w:shd w:val="clear" w:color="auto" w:fill="auto"/>
            <w:vAlign w:val="center"/>
            <w:hideMark/>
          </w:tcPr>
          <w:p w14:paraId="475A78BD" w14:textId="77777777" w:rsidR="00F85DD6" w:rsidRPr="00FE39C9" w:rsidRDefault="00F85DD6" w:rsidP="00206C46">
            <w:pPr>
              <w:jc w:val="center"/>
              <w:rPr>
                <w:sz w:val="22"/>
                <w:szCs w:val="22"/>
              </w:rPr>
            </w:pPr>
            <w:r w:rsidRPr="00FE39C9">
              <w:rPr>
                <w:sz w:val="22"/>
                <w:szCs w:val="22"/>
              </w:rPr>
              <w:t>10 809,52</w:t>
            </w:r>
          </w:p>
        </w:tc>
        <w:tc>
          <w:tcPr>
            <w:tcW w:w="495" w:type="pct"/>
            <w:tcBorders>
              <w:top w:val="nil"/>
              <w:left w:val="nil"/>
              <w:bottom w:val="single" w:sz="4" w:space="0" w:color="auto"/>
              <w:right w:val="single" w:sz="4" w:space="0" w:color="auto"/>
            </w:tcBorders>
            <w:shd w:val="clear" w:color="auto" w:fill="auto"/>
            <w:vAlign w:val="center"/>
            <w:hideMark/>
          </w:tcPr>
          <w:p w14:paraId="74D6CFE3" w14:textId="77777777" w:rsidR="00F85DD6" w:rsidRPr="00FE39C9" w:rsidRDefault="00F85DD6" w:rsidP="00206C46">
            <w:pPr>
              <w:jc w:val="center"/>
              <w:rPr>
                <w:sz w:val="22"/>
                <w:szCs w:val="22"/>
              </w:rPr>
            </w:pPr>
            <w:r w:rsidRPr="00FE39C9">
              <w:rPr>
                <w:sz w:val="22"/>
                <w:szCs w:val="22"/>
              </w:rPr>
              <w:t>50,6</w:t>
            </w:r>
          </w:p>
        </w:tc>
        <w:tc>
          <w:tcPr>
            <w:tcW w:w="626" w:type="pct"/>
            <w:tcBorders>
              <w:top w:val="nil"/>
              <w:left w:val="nil"/>
              <w:bottom w:val="single" w:sz="4" w:space="0" w:color="auto"/>
              <w:right w:val="single" w:sz="4" w:space="0" w:color="auto"/>
            </w:tcBorders>
            <w:shd w:val="clear" w:color="auto" w:fill="auto"/>
            <w:vAlign w:val="center"/>
            <w:hideMark/>
          </w:tcPr>
          <w:p w14:paraId="6FF22083" w14:textId="77777777" w:rsidR="00F85DD6" w:rsidRPr="00FE39C9" w:rsidRDefault="00F85DD6" w:rsidP="00206C46">
            <w:pPr>
              <w:jc w:val="center"/>
              <w:rPr>
                <w:sz w:val="22"/>
                <w:szCs w:val="22"/>
              </w:rPr>
            </w:pPr>
            <w:r w:rsidRPr="00FE39C9">
              <w:rPr>
                <w:sz w:val="22"/>
                <w:szCs w:val="22"/>
              </w:rPr>
              <w:t>9 467,0</w:t>
            </w:r>
          </w:p>
        </w:tc>
      </w:tr>
      <w:tr w:rsidR="00F85DD6" w:rsidRPr="00FE39C9" w14:paraId="1385B4CB" w14:textId="77777777" w:rsidTr="00D45409">
        <w:trPr>
          <w:trHeight w:val="252"/>
        </w:trPr>
        <w:tc>
          <w:tcPr>
            <w:tcW w:w="13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2B870BC" w14:textId="77777777" w:rsidR="00F85DD6" w:rsidRPr="00FE39C9" w:rsidRDefault="00F85DD6" w:rsidP="00206C46">
            <w:pPr>
              <w:rPr>
                <w:b/>
                <w:bCs/>
                <w:sz w:val="22"/>
                <w:szCs w:val="22"/>
              </w:rPr>
            </w:pPr>
            <w:r w:rsidRPr="00FE39C9">
              <w:rPr>
                <w:b/>
                <w:bCs/>
                <w:sz w:val="22"/>
                <w:szCs w:val="22"/>
              </w:rPr>
              <w:t xml:space="preserve">в </w:t>
            </w:r>
            <w:proofErr w:type="spellStart"/>
            <w:r w:rsidRPr="00FE39C9">
              <w:rPr>
                <w:b/>
                <w:bCs/>
                <w:sz w:val="22"/>
                <w:szCs w:val="22"/>
              </w:rPr>
              <w:t>т.ч</w:t>
            </w:r>
            <w:proofErr w:type="spellEnd"/>
            <w:r w:rsidRPr="00FE39C9">
              <w:rPr>
                <w:b/>
                <w:bCs/>
                <w:sz w:val="22"/>
                <w:szCs w:val="22"/>
              </w:rPr>
              <w:t>. за счет краевого бюджета:</w:t>
            </w:r>
          </w:p>
        </w:tc>
        <w:tc>
          <w:tcPr>
            <w:tcW w:w="712" w:type="pct"/>
            <w:tcBorders>
              <w:top w:val="nil"/>
              <w:left w:val="nil"/>
              <w:bottom w:val="single" w:sz="4" w:space="0" w:color="auto"/>
              <w:right w:val="single" w:sz="4" w:space="0" w:color="auto"/>
            </w:tcBorders>
            <w:shd w:val="clear" w:color="auto" w:fill="auto"/>
            <w:vAlign w:val="center"/>
            <w:hideMark/>
          </w:tcPr>
          <w:p w14:paraId="08C9CEF1" w14:textId="77777777" w:rsidR="00F85DD6" w:rsidRPr="00FE39C9" w:rsidRDefault="00F85DD6" w:rsidP="00206C46">
            <w:pPr>
              <w:jc w:val="center"/>
              <w:rPr>
                <w:sz w:val="22"/>
                <w:szCs w:val="22"/>
              </w:rPr>
            </w:pPr>
            <w:r w:rsidRPr="00FE39C9">
              <w:rPr>
                <w:sz w:val="22"/>
                <w:szCs w:val="22"/>
              </w:rPr>
              <w:t>4 658,00</w:t>
            </w:r>
          </w:p>
        </w:tc>
        <w:tc>
          <w:tcPr>
            <w:tcW w:w="658" w:type="pct"/>
            <w:tcBorders>
              <w:top w:val="nil"/>
              <w:left w:val="nil"/>
              <w:bottom w:val="single" w:sz="4" w:space="0" w:color="auto"/>
              <w:right w:val="single" w:sz="4" w:space="0" w:color="auto"/>
            </w:tcBorders>
            <w:shd w:val="clear" w:color="auto" w:fill="auto"/>
            <w:vAlign w:val="center"/>
            <w:hideMark/>
          </w:tcPr>
          <w:p w14:paraId="4114A395" w14:textId="77777777" w:rsidR="00F85DD6" w:rsidRPr="00FE39C9" w:rsidRDefault="00F85DD6" w:rsidP="00206C46">
            <w:pPr>
              <w:jc w:val="center"/>
              <w:rPr>
                <w:sz w:val="22"/>
                <w:szCs w:val="22"/>
              </w:rPr>
            </w:pPr>
            <w:r w:rsidRPr="00FE39C9">
              <w:rPr>
                <w:sz w:val="22"/>
                <w:szCs w:val="22"/>
              </w:rPr>
              <w:t>11 871,20</w:t>
            </w:r>
          </w:p>
        </w:tc>
        <w:tc>
          <w:tcPr>
            <w:tcW w:w="592" w:type="pct"/>
            <w:tcBorders>
              <w:top w:val="nil"/>
              <w:left w:val="nil"/>
              <w:bottom w:val="single" w:sz="4" w:space="0" w:color="auto"/>
              <w:right w:val="single" w:sz="4" w:space="0" w:color="auto"/>
            </w:tcBorders>
            <w:shd w:val="clear" w:color="auto" w:fill="auto"/>
            <w:vAlign w:val="center"/>
            <w:hideMark/>
          </w:tcPr>
          <w:p w14:paraId="4FD44F2A" w14:textId="77777777" w:rsidR="00F85DD6" w:rsidRPr="00FE39C9" w:rsidRDefault="00F85DD6" w:rsidP="00206C46">
            <w:pPr>
              <w:jc w:val="center"/>
              <w:rPr>
                <w:sz w:val="22"/>
                <w:szCs w:val="22"/>
              </w:rPr>
            </w:pPr>
            <w:r w:rsidRPr="00FE39C9">
              <w:rPr>
                <w:sz w:val="22"/>
                <w:szCs w:val="22"/>
              </w:rPr>
              <w:t>0,00</w:t>
            </w:r>
          </w:p>
        </w:tc>
        <w:tc>
          <w:tcPr>
            <w:tcW w:w="586" w:type="pct"/>
            <w:tcBorders>
              <w:top w:val="nil"/>
              <w:left w:val="nil"/>
              <w:bottom w:val="single" w:sz="4" w:space="0" w:color="auto"/>
              <w:right w:val="single" w:sz="4" w:space="0" w:color="auto"/>
            </w:tcBorders>
            <w:shd w:val="clear" w:color="auto" w:fill="auto"/>
            <w:vAlign w:val="center"/>
            <w:hideMark/>
          </w:tcPr>
          <w:p w14:paraId="1EEDD567" w14:textId="77777777" w:rsidR="00F85DD6" w:rsidRPr="00FE39C9" w:rsidRDefault="00F85DD6" w:rsidP="00206C46">
            <w:pPr>
              <w:jc w:val="center"/>
              <w:rPr>
                <w:sz w:val="22"/>
                <w:szCs w:val="22"/>
              </w:rPr>
            </w:pPr>
            <w:r w:rsidRPr="00FE39C9">
              <w:rPr>
                <w:sz w:val="22"/>
                <w:szCs w:val="22"/>
              </w:rPr>
              <w:t>0,00</w:t>
            </w:r>
          </w:p>
        </w:tc>
        <w:tc>
          <w:tcPr>
            <w:tcW w:w="495" w:type="pct"/>
            <w:tcBorders>
              <w:top w:val="nil"/>
              <w:left w:val="nil"/>
              <w:bottom w:val="single" w:sz="4" w:space="0" w:color="auto"/>
              <w:right w:val="single" w:sz="4" w:space="0" w:color="auto"/>
            </w:tcBorders>
            <w:shd w:val="clear" w:color="auto" w:fill="auto"/>
            <w:vAlign w:val="center"/>
            <w:hideMark/>
          </w:tcPr>
          <w:p w14:paraId="25208D69"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6CDDC970" w14:textId="77777777" w:rsidR="00F85DD6" w:rsidRPr="00FE39C9" w:rsidRDefault="00F85DD6" w:rsidP="00206C46">
            <w:pPr>
              <w:jc w:val="center"/>
              <w:rPr>
                <w:sz w:val="22"/>
                <w:szCs w:val="22"/>
              </w:rPr>
            </w:pPr>
            <w:r w:rsidRPr="00FE39C9">
              <w:rPr>
                <w:sz w:val="22"/>
                <w:szCs w:val="22"/>
              </w:rPr>
              <w:t>0,0</w:t>
            </w:r>
          </w:p>
        </w:tc>
      </w:tr>
      <w:tr w:rsidR="00F85DD6" w:rsidRPr="00FE39C9" w14:paraId="699CEA8A" w14:textId="77777777" w:rsidTr="00D45409">
        <w:trPr>
          <w:trHeight w:val="252"/>
        </w:trPr>
        <w:tc>
          <w:tcPr>
            <w:tcW w:w="13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7580D4" w14:textId="77777777" w:rsidR="00F85DD6" w:rsidRPr="00FE39C9" w:rsidRDefault="00F85DD6" w:rsidP="00206C46">
            <w:pPr>
              <w:rPr>
                <w:b/>
                <w:bCs/>
                <w:sz w:val="22"/>
                <w:szCs w:val="22"/>
              </w:rPr>
            </w:pPr>
            <w:r w:rsidRPr="00FE39C9">
              <w:rPr>
                <w:b/>
                <w:bCs/>
                <w:sz w:val="22"/>
                <w:szCs w:val="22"/>
              </w:rPr>
              <w:t xml:space="preserve">в </w:t>
            </w:r>
            <w:proofErr w:type="spellStart"/>
            <w:r w:rsidRPr="00FE39C9">
              <w:rPr>
                <w:b/>
                <w:bCs/>
                <w:sz w:val="22"/>
                <w:szCs w:val="22"/>
              </w:rPr>
              <w:t>т.ч</w:t>
            </w:r>
            <w:proofErr w:type="spellEnd"/>
            <w:r w:rsidRPr="00FE39C9">
              <w:rPr>
                <w:b/>
                <w:bCs/>
                <w:sz w:val="22"/>
                <w:szCs w:val="22"/>
              </w:rPr>
              <w:t>. за счет внебюджетных источников:</w:t>
            </w:r>
          </w:p>
        </w:tc>
        <w:tc>
          <w:tcPr>
            <w:tcW w:w="712" w:type="pct"/>
            <w:tcBorders>
              <w:top w:val="nil"/>
              <w:left w:val="nil"/>
              <w:bottom w:val="single" w:sz="4" w:space="0" w:color="auto"/>
              <w:right w:val="single" w:sz="4" w:space="0" w:color="auto"/>
            </w:tcBorders>
            <w:shd w:val="clear" w:color="auto" w:fill="auto"/>
            <w:vAlign w:val="center"/>
            <w:hideMark/>
          </w:tcPr>
          <w:p w14:paraId="35DBF785" w14:textId="77777777" w:rsidR="00F85DD6" w:rsidRPr="00FE39C9" w:rsidRDefault="00F85DD6" w:rsidP="00206C46">
            <w:pPr>
              <w:jc w:val="center"/>
              <w:rPr>
                <w:sz w:val="22"/>
                <w:szCs w:val="22"/>
              </w:rPr>
            </w:pPr>
            <w:r w:rsidRPr="00FE39C9">
              <w:rPr>
                <w:sz w:val="22"/>
                <w:szCs w:val="22"/>
              </w:rPr>
              <w:t>4 942,70</w:t>
            </w:r>
          </w:p>
        </w:tc>
        <w:tc>
          <w:tcPr>
            <w:tcW w:w="658" w:type="pct"/>
            <w:tcBorders>
              <w:top w:val="nil"/>
              <w:left w:val="nil"/>
              <w:bottom w:val="single" w:sz="4" w:space="0" w:color="auto"/>
              <w:right w:val="single" w:sz="4" w:space="0" w:color="auto"/>
            </w:tcBorders>
            <w:shd w:val="clear" w:color="auto" w:fill="auto"/>
            <w:vAlign w:val="center"/>
            <w:hideMark/>
          </w:tcPr>
          <w:p w14:paraId="52B36D20" w14:textId="77777777" w:rsidR="00F85DD6" w:rsidRPr="00FE39C9" w:rsidRDefault="00F85DD6" w:rsidP="00206C46">
            <w:pPr>
              <w:jc w:val="center"/>
              <w:rPr>
                <w:sz w:val="22"/>
                <w:szCs w:val="22"/>
              </w:rPr>
            </w:pPr>
            <w:r w:rsidRPr="00FE39C9">
              <w:rPr>
                <w:sz w:val="22"/>
                <w:szCs w:val="22"/>
              </w:rPr>
              <w:t>0,00</w:t>
            </w:r>
          </w:p>
        </w:tc>
        <w:tc>
          <w:tcPr>
            <w:tcW w:w="592" w:type="pct"/>
            <w:tcBorders>
              <w:top w:val="nil"/>
              <w:left w:val="nil"/>
              <w:bottom w:val="single" w:sz="4" w:space="0" w:color="auto"/>
              <w:right w:val="single" w:sz="4" w:space="0" w:color="auto"/>
            </w:tcBorders>
            <w:shd w:val="clear" w:color="auto" w:fill="auto"/>
            <w:vAlign w:val="center"/>
            <w:hideMark/>
          </w:tcPr>
          <w:p w14:paraId="486E4D3A" w14:textId="77777777" w:rsidR="00F85DD6" w:rsidRPr="00FE39C9" w:rsidRDefault="00F85DD6" w:rsidP="00206C46">
            <w:pPr>
              <w:jc w:val="center"/>
              <w:rPr>
                <w:sz w:val="22"/>
                <w:szCs w:val="22"/>
              </w:rPr>
            </w:pPr>
            <w:r w:rsidRPr="00FE39C9">
              <w:rPr>
                <w:sz w:val="22"/>
                <w:szCs w:val="22"/>
              </w:rPr>
              <w:t>0,00</w:t>
            </w:r>
          </w:p>
        </w:tc>
        <w:tc>
          <w:tcPr>
            <w:tcW w:w="586" w:type="pct"/>
            <w:tcBorders>
              <w:top w:val="nil"/>
              <w:left w:val="nil"/>
              <w:bottom w:val="single" w:sz="4" w:space="0" w:color="auto"/>
              <w:right w:val="single" w:sz="4" w:space="0" w:color="auto"/>
            </w:tcBorders>
            <w:shd w:val="clear" w:color="auto" w:fill="auto"/>
            <w:vAlign w:val="center"/>
            <w:hideMark/>
          </w:tcPr>
          <w:p w14:paraId="4A95736D" w14:textId="77777777" w:rsidR="00F85DD6" w:rsidRPr="00FE39C9" w:rsidRDefault="00F85DD6" w:rsidP="00206C46">
            <w:pPr>
              <w:jc w:val="center"/>
              <w:rPr>
                <w:sz w:val="22"/>
                <w:szCs w:val="22"/>
              </w:rPr>
            </w:pPr>
            <w:r w:rsidRPr="00FE39C9">
              <w:rPr>
                <w:sz w:val="22"/>
                <w:szCs w:val="22"/>
              </w:rPr>
              <w:t>0,00</w:t>
            </w:r>
          </w:p>
        </w:tc>
        <w:tc>
          <w:tcPr>
            <w:tcW w:w="495" w:type="pct"/>
            <w:tcBorders>
              <w:top w:val="nil"/>
              <w:left w:val="nil"/>
              <w:bottom w:val="single" w:sz="4" w:space="0" w:color="auto"/>
              <w:right w:val="single" w:sz="4" w:space="0" w:color="auto"/>
            </w:tcBorders>
            <w:shd w:val="clear" w:color="auto" w:fill="auto"/>
            <w:vAlign w:val="center"/>
            <w:hideMark/>
          </w:tcPr>
          <w:p w14:paraId="6279EFC4" w14:textId="77777777" w:rsidR="00F85DD6" w:rsidRPr="00FE39C9" w:rsidRDefault="00F85DD6" w:rsidP="00206C46">
            <w:pPr>
              <w:jc w:val="center"/>
              <w:rPr>
                <w:sz w:val="22"/>
                <w:szCs w:val="22"/>
              </w:rPr>
            </w:pPr>
            <w:r w:rsidRPr="00FE39C9">
              <w:rPr>
                <w:sz w:val="22"/>
                <w:szCs w:val="22"/>
              </w:rPr>
              <w:t>0,0</w:t>
            </w:r>
          </w:p>
        </w:tc>
        <w:tc>
          <w:tcPr>
            <w:tcW w:w="626" w:type="pct"/>
            <w:tcBorders>
              <w:top w:val="nil"/>
              <w:left w:val="nil"/>
              <w:bottom w:val="single" w:sz="4" w:space="0" w:color="auto"/>
              <w:right w:val="single" w:sz="4" w:space="0" w:color="auto"/>
            </w:tcBorders>
            <w:shd w:val="clear" w:color="auto" w:fill="auto"/>
            <w:vAlign w:val="center"/>
            <w:hideMark/>
          </w:tcPr>
          <w:p w14:paraId="7AF023DE" w14:textId="77777777" w:rsidR="00F85DD6" w:rsidRPr="00FE39C9" w:rsidRDefault="00F85DD6" w:rsidP="00206C46">
            <w:pPr>
              <w:jc w:val="center"/>
              <w:rPr>
                <w:sz w:val="22"/>
                <w:szCs w:val="22"/>
              </w:rPr>
            </w:pPr>
            <w:r w:rsidRPr="00FE39C9">
              <w:rPr>
                <w:sz w:val="22"/>
                <w:szCs w:val="22"/>
              </w:rPr>
              <w:t>0,0</w:t>
            </w:r>
          </w:p>
        </w:tc>
      </w:tr>
    </w:tbl>
    <w:p w14:paraId="5022B04B" w14:textId="77777777" w:rsidR="00F85DD6" w:rsidRPr="00FE39C9" w:rsidRDefault="00F85DD6" w:rsidP="00F85DD6">
      <w:pPr>
        <w:pStyle w:val="aff4"/>
        <w:tabs>
          <w:tab w:val="left" w:pos="284"/>
        </w:tabs>
        <w:rPr>
          <w:rFonts w:ascii="Times New Roman" w:hAnsi="Times New Roman"/>
          <w:b/>
          <w:sz w:val="26"/>
          <w:szCs w:val="26"/>
        </w:rPr>
      </w:pPr>
    </w:p>
    <w:p w14:paraId="5DD21804" w14:textId="77777777" w:rsidR="00F85DD6" w:rsidRPr="00FE39C9" w:rsidRDefault="00F85DD6" w:rsidP="00872BE5">
      <w:pPr>
        <w:pStyle w:val="aff4"/>
        <w:numPr>
          <w:ilvl w:val="0"/>
          <w:numId w:val="76"/>
        </w:numPr>
        <w:tabs>
          <w:tab w:val="left" w:pos="284"/>
        </w:tabs>
        <w:ind w:left="0" w:firstLine="709"/>
        <w:jc w:val="both"/>
        <w:rPr>
          <w:rFonts w:ascii="Times New Roman" w:hAnsi="Times New Roman"/>
          <w:b/>
          <w:sz w:val="26"/>
          <w:szCs w:val="26"/>
        </w:rPr>
      </w:pPr>
      <w:r w:rsidRPr="00FE39C9">
        <w:rPr>
          <w:rFonts w:ascii="Times New Roman" w:hAnsi="Times New Roman"/>
          <w:b/>
          <w:sz w:val="26"/>
          <w:szCs w:val="26"/>
        </w:rPr>
        <w:t>Строительство и реконструкция объектов городского хозяйства и муниципальной собственности</w:t>
      </w:r>
    </w:p>
    <w:p w14:paraId="5FF04B6F" w14:textId="77777777" w:rsidR="00F85DD6" w:rsidRPr="00FE39C9" w:rsidRDefault="00F85DD6" w:rsidP="00F85DD6">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По мероприятиям строительства и реконструкции план на 2016 год за счет средств местного бюджета составил 199 067,4 тыс. рублей.</w:t>
      </w:r>
    </w:p>
    <w:p w14:paraId="208AD670" w14:textId="77777777" w:rsidR="00F85DD6" w:rsidRPr="00FE39C9" w:rsidRDefault="00F85DD6" w:rsidP="00F85DD6">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Фактическое исполнение по итогам первого полугодия 2016 года составило 43 977,23 тыс. руб. (22,1% от планового значения).</w:t>
      </w:r>
    </w:p>
    <w:p w14:paraId="09515CDC" w14:textId="4C70993C" w:rsidR="00F85DD6" w:rsidRPr="00FE39C9" w:rsidRDefault="00F85DD6" w:rsidP="00F85DD6">
      <w:pPr>
        <w:pStyle w:val="aff4"/>
        <w:tabs>
          <w:tab w:val="left" w:pos="284"/>
        </w:tabs>
        <w:jc w:val="right"/>
        <w:rPr>
          <w:rFonts w:ascii="Times New Roman" w:hAnsi="Times New Roman"/>
          <w:sz w:val="26"/>
          <w:szCs w:val="26"/>
        </w:rPr>
      </w:pPr>
      <w:r w:rsidRPr="00FE39C9">
        <w:rPr>
          <w:rFonts w:ascii="Times New Roman" w:hAnsi="Times New Roman"/>
          <w:sz w:val="26"/>
          <w:szCs w:val="26"/>
        </w:rPr>
        <w:t>Таблица</w:t>
      </w:r>
      <w:r w:rsidR="00840B99" w:rsidRPr="00FE39C9">
        <w:rPr>
          <w:rFonts w:ascii="Times New Roman" w:hAnsi="Times New Roman"/>
          <w:sz w:val="26"/>
          <w:szCs w:val="26"/>
        </w:rPr>
        <w:t xml:space="preserve"> 6</w:t>
      </w:r>
      <w:r w:rsidR="00C64CA4" w:rsidRPr="00FE39C9">
        <w:rPr>
          <w:rFonts w:ascii="Times New Roman" w:hAnsi="Times New Roman"/>
          <w:sz w:val="26"/>
          <w:szCs w:val="26"/>
        </w:rPr>
        <w:t>5</w:t>
      </w:r>
    </w:p>
    <w:p w14:paraId="1164130E" w14:textId="77777777" w:rsidR="00F85DD6" w:rsidRPr="00FE39C9" w:rsidRDefault="00F85DD6" w:rsidP="00F85DD6">
      <w:pPr>
        <w:pStyle w:val="aff4"/>
        <w:tabs>
          <w:tab w:val="left" w:pos="284"/>
        </w:tabs>
        <w:ind w:firstLine="709"/>
        <w:jc w:val="center"/>
        <w:rPr>
          <w:rFonts w:ascii="Times New Roman" w:hAnsi="Times New Roman"/>
          <w:b/>
          <w:sz w:val="26"/>
          <w:szCs w:val="26"/>
        </w:rPr>
      </w:pPr>
      <w:r w:rsidRPr="00FE39C9">
        <w:rPr>
          <w:rFonts w:ascii="Times New Roman" w:hAnsi="Times New Roman"/>
          <w:b/>
          <w:sz w:val="26"/>
          <w:szCs w:val="26"/>
        </w:rPr>
        <w:t>Перечень объектов строительства и реконструкции на 2016 год</w:t>
      </w:r>
    </w:p>
    <w:p w14:paraId="473BBD3A" w14:textId="77777777" w:rsidR="00F85DD6" w:rsidRPr="00FE39C9" w:rsidRDefault="00F85DD6" w:rsidP="00F85DD6">
      <w:pPr>
        <w:pStyle w:val="aff4"/>
        <w:tabs>
          <w:tab w:val="left" w:pos="284"/>
        </w:tabs>
        <w:ind w:left="709"/>
        <w:jc w:val="both"/>
        <w:rPr>
          <w:rFonts w:ascii="Times New Roman" w:hAnsi="Times New Roman"/>
          <w:sz w:val="26"/>
          <w:szCs w:val="26"/>
        </w:rPr>
      </w:pPr>
    </w:p>
    <w:tbl>
      <w:tblPr>
        <w:tblW w:w="5000" w:type="pct"/>
        <w:tblLayout w:type="fixed"/>
        <w:tblLook w:val="04A0" w:firstRow="1" w:lastRow="0" w:firstColumn="1" w:lastColumn="0" w:noHBand="0" w:noVBand="1"/>
      </w:tblPr>
      <w:tblGrid>
        <w:gridCol w:w="654"/>
        <w:gridCol w:w="3000"/>
        <w:gridCol w:w="1273"/>
        <w:gridCol w:w="1231"/>
        <w:gridCol w:w="1095"/>
        <w:gridCol w:w="1047"/>
        <w:gridCol w:w="1271"/>
      </w:tblGrid>
      <w:tr w:rsidR="00F85DD6" w:rsidRPr="00FE39C9" w14:paraId="3EE6A840" w14:textId="77777777" w:rsidTr="00D45409">
        <w:trPr>
          <w:trHeight w:val="525"/>
          <w:tblHeader/>
        </w:trPr>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73C4D" w14:textId="77777777" w:rsidR="00F85DD6" w:rsidRPr="00FE39C9" w:rsidRDefault="00F85DD6" w:rsidP="00206C46">
            <w:pPr>
              <w:jc w:val="center"/>
              <w:rPr>
                <w:sz w:val="22"/>
                <w:szCs w:val="22"/>
              </w:rPr>
            </w:pPr>
            <w:r w:rsidRPr="00FE39C9">
              <w:rPr>
                <w:sz w:val="22"/>
                <w:szCs w:val="22"/>
              </w:rPr>
              <w:t>№ п/п</w:t>
            </w:r>
          </w:p>
        </w:tc>
        <w:tc>
          <w:tcPr>
            <w:tcW w:w="1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134D5" w14:textId="77777777" w:rsidR="00F85DD6" w:rsidRPr="00FE39C9" w:rsidRDefault="00F85DD6" w:rsidP="00206C46">
            <w:pPr>
              <w:jc w:val="center"/>
              <w:rPr>
                <w:sz w:val="20"/>
                <w:szCs w:val="20"/>
              </w:rPr>
            </w:pPr>
            <w:r w:rsidRPr="00FE39C9">
              <w:rPr>
                <w:sz w:val="20"/>
                <w:szCs w:val="20"/>
              </w:rPr>
              <w:t>Наименование объекта</w:t>
            </w:r>
          </w:p>
        </w:tc>
        <w:tc>
          <w:tcPr>
            <w:tcW w:w="1880" w:type="pct"/>
            <w:gridSpan w:val="3"/>
            <w:tcBorders>
              <w:top w:val="single" w:sz="4" w:space="0" w:color="auto"/>
              <w:left w:val="nil"/>
              <w:bottom w:val="single" w:sz="4" w:space="0" w:color="auto"/>
              <w:right w:val="single" w:sz="4" w:space="0" w:color="auto"/>
            </w:tcBorders>
            <w:shd w:val="clear" w:color="auto" w:fill="auto"/>
            <w:vAlign w:val="center"/>
            <w:hideMark/>
          </w:tcPr>
          <w:p w14:paraId="47C4A792" w14:textId="77777777" w:rsidR="00F85DD6" w:rsidRPr="00FE39C9" w:rsidRDefault="00F85DD6" w:rsidP="00206C46">
            <w:pPr>
              <w:jc w:val="center"/>
              <w:rPr>
                <w:sz w:val="20"/>
                <w:szCs w:val="20"/>
              </w:rPr>
            </w:pPr>
            <w:r w:rsidRPr="00FE39C9">
              <w:rPr>
                <w:sz w:val="20"/>
                <w:szCs w:val="20"/>
              </w:rPr>
              <w:t>Выполнено за отчетный период</w:t>
            </w:r>
          </w:p>
        </w:tc>
        <w:tc>
          <w:tcPr>
            <w:tcW w:w="1211" w:type="pct"/>
            <w:gridSpan w:val="2"/>
            <w:tcBorders>
              <w:top w:val="single" w:sz="4" w:space="0" w:color="auto"/>
              <w:left w:val="nil"/>
              <w:bottom w:val="single" w:sz="4" w:space="0" w:color="auto"/>
              <w:right w:val="single" w:sz="4" w:space="0" w:color="auto"/>
            </w:tcBorders>
            <w:shd w:val="clear" w:color="auto" w:fill="auto"/>
            <w:vAlign w:val="center"/>
            <w:hideMark/>
          </w:tcPr>
          <w:p w14:paraId="5E5D5DDC" w14:textId="77777777" w:rsidR="00F85DD6" w:rsidRPr="00FE39C9" w:rsidRDefault="00F85DD6" w:rsidP="00206C46">
            <w:pPr>
              <w:jc w:val="center"/>
              <w:rPr>
                <w:sz w:val="20"/>
                <w:szCs w:val="20"/>
              </w:rPr>
            </w:pPr>
            <w:r w:rsidRPr="00FE39C9">
              <w:rPr>
                <w:sz w:val="20"/>
                <w:szCs w:val="20"/>
              </w:rPr>
              <w:t>Кредиторская задолженность</w:t>
            </w:r>
          </w:p>
        </w:tc>
      </w:tr>
      <w:tr w:rsidR="00F85DD6" w:rsidRPr="00FE39C9" w14:paraId="78500873" w14:textId="77777777" w:rsidTr="00D45409">
        <w:trPr>
          <w:trHeight w:val="1305"/>
          <w:tblHeader/>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31D1653C" w14:textId="77777777" w:rsidR="00F85DD6" w:rsidRPr="00FE39C9" w:rsidRDefault="00F85DD6" w:rsidP="00206C46">
            <w:pPr>
              <w:rPr>
                <w:sz w:val="22"/>
                <w:szCs w:val="22"/>
              </w:rPr>
            </w:pPr>
          </w:p>
        </w:tc>
        <w:tc>
          <w:tcPr>
            <w:tcW w:w="1567" w:type="pct"/>
            <w:vMerge/>
            <w:tcBorders>
              <w:top w:val="single" w:sz="4" w:space="0" w:color="auto"/>
              <w:left w:val="single" w:sz="4" w:space="0" w:color="auto"/>
              <w:bottom w:val="single" w:sz="4" w:space="0" w:color="auto"/>
              <w:right w:val="single" w:sz="4" w:space="0" w:color="auto"/>
            </w:tcBorders>
            <w:vAlign w:val="center"/>
            <w:hideMark/>
          </w:tcPr>
          <w:p w14:paraId="49257B4C" w14:textId="77777777" w:rsidR="00F85DD6" w:rsidRPr="00FE39C9" w:rsidRDefault="00F85DD6" w:rsidP="00206C46">
            <w:pPr>
              <w:rPr>
                <w:sz w:val="20"/>
                <w:szCs w:val="20"/>
              </w:rPr>
            </w:pPr>
          </w:p>
        </w:tc>
        <w:tc>
          <w:tcPr>
            <w:tcW w:w="665" w:type="pct"/>
            <w:tcBorders>
              <w:top w:val="nil"/>
              <w:left w:val="nil"/>
              <w:bottom w:val="single" w:sz="4" w:space="0" w:color="auto"/>
              <w:right w:val="single" w:sz="4" w:space="0" w:color="auto"/>
            </w:tcBorders>
            <w:shd w:val="clear" w:color="auto" w:fill="auto"/>
            <w:vAlign w:val="center"/>
            <w:hideMark/>
          </w:tcPr>
          <w:p w14:paraId="3DF7FDE8" w14:textId="77777777" w:rsidR="00F85DD6" w:rsidRPr="00FE39C9" w:rsidRDefault="00F85DD6" w:rsidP="00206C46">
            <w:pPr>
              <w:jc w:val="center"/>
              <w:rPr>
                <w:sz w:val="20"/>
                <w:szCs w:val="20"/>
              </w:rPr>
            </w:pPr>
            <w:r w:rsidRPr="00FE39C9">
              <w:rPr>
                <w:sz w:val="20"/>
                <w:szCs w:val="20"/>
              </w:rPr>
              <w:t>план</w:t>
            </w:r>
          </w:p>
        </w:tc>
        <w:tc>
          <w:tcPr>
            <w:tcW w:w="643" w:type="pct"/>
            <w:tcBorders>
              <w:top w:val="nil"/>
              <w:left w:val="nil"/>
              <w:bottom w:val="single" w:sz="4" w:space="0" w:color="auto"/>
              <w:right w:val="single" w:sz="4" w:space="0" w:color="auto"/>
            </w:tcBorders>
            <w:shd w:val="clear" w:color="auto" w:fill="auto"/>
            <w:vAlign w:val="center"/>
            <w:hideMark/>
          </w:tcPr>
          <w:p w14:paraId="6DD48B50" w14:textId="77777777" w:rsidR="00F85DD6" w:rsidRPr="00FE39C9" w:rsidRDefault="00F85DD6" w:rsidP="00206C46">
            <w:pPr>
              <w:jc w:val="center"/>
              <w:rPr>
                <w:sz w:val="20"/>
                <w:szCs w:val="20"/>
              </w:rPr>
            </w:pPr>
            <w:r w:rsidRPr="00FE39C9">
              <w:rPr>
                <w:sz w:val="20"/>
                <w:szCs w:val="20"/>
              </w:rPr>
              <w:t>факт</w:t>
            </w:r>
          </w:p>
        </w:tc>
        <w:tc>
          <w:tcPr>
            <w:tcW w:w="572" w:type="pct"/>
            <w:tcBorders>
              <w:top w:val="nil"/>
              <w:left w:val="nil"/>
              <w:bottom w:val="single" w:sz="4" w:space="0" w:color="auto"/>
              <w:right w:val="single" w:sz="4" w:space="0" w:color="auto"/>
            </w:tcBorders>
            <w:shd w:val="clear" w:color="auto" w:fill="auto"/>
            <w:vAlign w:val="center"/>
            <w:hideMark/>
          </w:tcPr>
          <w:p w14:paraId="0DF17AB2" w14:textId="77777777" w:rsidR="00F85DD6" w:rsidRPr="00FE39C9" w:rsidRDefault="00F85DD6" w:rsidP="00206C46">
            <w:pPr>
              <w:jc w:val="center"/>
              <w:rPr>
                <w:sz w:val="20"/>
                <w:szCs w:val="20"/>
              </w:rPr>
            </w:pPr>
            <w:r w:rsidRPr="00FE39C9">
              <w:rPr>
                <w:sz w:val="20"/>
                <w:szCs w:val="20"/>
              </w:rPr>
              <w:t>Кассовое исполнение (оплата за выполненные работы)</w:t>
            </w:r>
          </w:p>
        </w:tc>
        <w:tc>
          <w:tcPr>
            <w:tcW w:w="547" w:type="pct"/>
            <w:tcBorders>
              <w:top w:val="nil"/>
              <w:left w:val="nil"/>
              <w:bottom w:val="single" w:sz="4" w:space="0" w:color="auto"/>
              <w:right w:val="single" w:sz="4" w:space="0" w:color="auto"/>
            </w:tcBorders>
            <w:shd w:val="clear" w:color="auto" w:fill="auto"/>
            <w:vAlign w:val="center"/>
            <w:hideMark/>
          </w:tcPr>
          <w:p w14:paraId="03FCB13F" w14:textId="77777777" w:rsidR="00F85DD6" w:rsidRPr="00FE39C9" w:rsidRDefault="00F85DD6" w:rsidP="00206C46">
            <w:pPr>
              <w:jc w:val="center"/>
              <w:rPr>
                <w:sz w:val="20"/>
                <w:szCs w:val="20"/>
              </w:rPr>
            </w:pPr>
            <w:r w:rsidRPr="00FE39C9">
              <w:rPr>
                <w:sz w:val="20"/>
                <w:szCs w:val="20"/>
              </w:rPr>
              <w:t xml:space="preserve"> отчетный год</w:t>
            </w:r>
          </w:p>
        </w:tc>
        <w:tc>
          <w:tcPr>
            <w:tcW w:w="663" w:type="pct"/>
            <w:tcBorders>
              <w:top w:val="nil"/>
              <w:left w:val="nil"/>
              <w:bottom w:val="single" w:sz="4" w:space="0" w:color="auto"/>
              <w:right w:val="single" w:sz="4" w:space="0" w:color="auto"/>
            </w:tcBorders>
            <w:shd w:val="clear" w:color="auto" w:fill="auto"/>
            <w:vAlign w:val="center"/>
            <w:hideMark/>
          </w:tcPr>
          <w:p w14:paraId="1028624E" w14:textId="77777777" w:rsidR="00F85DD6" w:rsidRPr="00FE39C9" w:rsidRDefault="00F85DD6" w:rsidP="00206C46">
            <w:pPr>
              <w:jc w:val="center"/>
              <w:rPr>
                <w:sz w:val="20"/>
                <w:szCs w:val="20"/>
              </w:rPr>
            </w:pPr>
            <w:r w:rsidRPr="00FE39C9">
              <w:rPr>
                <w:sz w:val="20"/>
                <w:szCs w:val="20"/>
              </w:rPr>
              <w:t>предыдущий</w:t>
            </w:r>
          </w:p>
        </w:tc>
      </w:tr>
      <w:tr w:rsidR="00F85DD6" w:rsidRPr="00FE39C9" w14:paraId="17EC1A37" w14:textId="77777777" w:rsidTr="00D45409">
        <w:trPr>
          <w:trHeight w:val="255"/>
          <w:tblHeader/>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316113DF" w14:textId="77777777" w:rsidR="00F85DD6" w:rsidRPr="00FE39C9" w:rsidRDefault="00F85DD6" w:rsidP="00206C46">
            <w:pPr>
              <w:jc w:val="center"/>
              <w:rPr>
                <w:sz w:val="22"/>
                <w:szCs w:val="22"/>
              </w:rPr>
            </w:pPr>
            <w:r w:rsidRPr="00FE39C9">
              <w:rPr>
                <w:sz w:val="22"/>
                <w:szCs w:val="22"/>
              </w:rPr>
              <w:t>1</w:t>
            </w:r>
          </w:p>
        </w:tc>
        <w:tc>
          <w:tcPr>
            <w:tcW w:w="1567" w:type="pct"/>
            <w:tcBorders>
              <w:top w:val="nil"/>
              <w:left w:val="nil"/>
              <w:bottom w:val="single" w:sz="4" w:space="0" w:color="auto"/>
              <w:right w:val="single" w:sz="4" w:space="0" w:color="auto"/>
            </w:tcBorders>
            <w:shd w:val="clear" w:color="auto" w:fill="auto"/>
            <w:vAlign w:val="center"/>
            <w:hideMark/>
          </w:tcPr>
          <w:p w14:paraId="744421A8" w14:textId="77777777" w:rsidR="00F85DD6" w:rsidRPr="00FE39C9" w:rsidRDefault="00F85DD6" w:rsidP="00206C46">
            <w:pPr>
              <w:jc w:val="center"/>
              <w:rPr>
                <w:sz w:val="20"/>
                <w:szCs w:val="20"/>
              </w:rPr>
            </w:pPr>
            <w:r w:rsidRPr="00FE39C9">
              <w:rPr>
                <w:sz w:val="20"/>
                <w:szCs w:val="20"/>
              </w:rPr>
              <w:t>2</w:t>
            </w:r>
          </w:p>
        </w:tc>
        <w:tc>
          <w:tcPr>
            <w:tcW w:w="665" w:type="pct"/>
            <w:tcBorders>
              <w:top w:val="nil"/>
              <w:left w:val="nil"/>
              <w:bottom w:val="single" w:sz="4" w:space="0" w:color="auto"/>
              <w:right w:val="single" w:sz="4" w:space="0" w:color="auto"/>
            </w:tcBorders>
            <w:shd w:val="clear" w:color="auto" w:fill="auto"/>
            <w:vAlign w:val="center"/>
            <w:hideMark/>
          </w:tcPr>
          <w:p w14:paraId="74CC2D74" w14:textId="77777777" w:rsidR="00F85DD6" w:rsidRPr="00FE39C9" w:rsidRDefault="00F85DD6" w:rsidP="00206C46">
            <w:pPr>
              <w:jc w:val="center"/>
              <w:rPr>
                <w:sz w:val="20"/>
                <w:szCs w:val="20"/>
              </w:rPr>
            </w:pPr>
            <w:r w:rsidRPr="00FE39C9">
              <w:rPr>
                <w:sz w:val="20"/>
                <w:szCs w:val="20"/>
              </w:rPr>
              <w:t>3</w:t>
            </w:r>
          </w:p>
        </w:tc>
        <w:tc>
          <w:tcPr>
            <w:tcW w:w="643" w:type="pct"/>
            <w:tcBorders>
              <w:top w:val="nil"/>
              <w:left w:val="nil"/>
              <w:bottom w:val="single" w:sz="4" w:space="0" w:color="auto"/>
              <w:right w:val="single" w:sz="4" w:space="0" w:color="auto"/>
            </w:tcBorders>
            <w:shd w:val="clear" w:color="auto" w:fill="auto"/>
            <w:vAlign w:val="center"/>
            <w:hideMark/>
          </w:tcPr>
          <w:p w14:paraId="57F8AC0E" w14:textId="77777777" w:rsidR="00F85DD6" w:rsidRPr="00FE39C9" w:rsidRDefault="00F85DD6" w:rsidP="00206C46">
            <w:pPr>
              <w:jc w:val="center"/>
              <w:rPr>
                <w:sz w:val="20"/>
                <w:szCs w:val="20"/>
              </w:rPr>
            </w:pPr>
            <w:r w:rsidRPr="00FE39C9">
              <w:rPr>
                <w:sz w:val="20"/>
                <w:szCs w:val="20"/>
              </w:rPr>
              <w:t>4</w:t>
            </w:r>
          </w:p>
        </w:tc>
        <w:tc>
          <w:tcPr>
            <w:tcW w:w="572" w:type="pct"/>
            <w:tcBorders>
              <w:top w:val="nil"/>
              <w:left w:val="nil"/>
              <w:bottom w:val="single" w:sz="4" w:space="0" w:color="auto"/>
              <w:right w:val="single" w:sz="4" w:space="0" w:color="auto"/>
            </w:tcBorders>
            <w:shd w:val="clear" w:color="auto" w:fill="auto"/>
            <w:vAlign w:val="center"/>
            <w:hideMark/>
          </w:tcPr>
          <w:p w14:paraId="79ED8B18" w14:textId="77777777" w:rsidR="00F85DD6" w:rsidRPr="00FE39C9" w:rsidRDefault="00F85DD6" w:rsidP="00206C46">
            <w:pPr>
              <w:jc w:val="center"/>
              <w:rPr>
                <w:sz w:val="20"/>
                <w:szCs w:val="20"/>
              </w:rPr>
            </w:pPr>
            <w:r w:rsidRPr="00FE39C9">
              <w:rPr>
                <w:sz w:val="20"/>
                <w:szCs w:val="20"/>
              </w:rPr>
              <w:t>5</w:t>
            </w:r>
          </w:p>
        </w:tc>
        <w:tc>
          <w:tcPr>
            <w:tcW w:w="547" w:type="pct"/>
            <w:tcBorders>
              <w:top w:val="nil"/>
              <w:left w:val="nil"/>
              <w:bottom w:val="single" w:sz="4" w:space="0" w:color="auto"/>
              <w:right w:val="single" w:sz="4" w:space="0" w:color="auto"/>
            </w:tcBorders>
            <w:shd w:val="clear" w:color="auto" w:fill="auto"/>
            <w:vAlign w:val="center"/>
            <w:hideMark/>
          </w:tcPr>
          <w:p w14:paraId="28FE1B25" w14:textId="77777777" w:rsidR="00F85DD6" w:rsidRPr="00FE39C9" w:rsidRDefault="00F85DD6" w:rsidP="00206C46">
            <w:pPr>
              <w:jc w:val="center"/>
              <w:rPr>
                <w:sz w:val="20"/>
                <w:szCs w:val="20"/>
              </w:rPr>
            </w:pPr>
            <w:r w:rsidRPr="00FE39C9">
              <w:rPr>
                <w:sz w:val="20"/>
                <w:szCs w:val="20"/>
              </w:rPr>
              <w:t>6</w:t>
            </w:r>
          </w:p>
        </w:tc>
        <w:tc>
          <w:tcPr>
            <w:tcW w:w="663" w:type="pct"/>
            <w:tcBorders>
              <w:top w:val="nil"/>
              <w:left w:val="nil"/>
              <w:bottom w:val="single" w:sz="4" w:space="0" w:color="auto"/>
              <w:right w:val="single" w:sz="4" w:space="0" w:color="auto"/>
            </w:tcBorders>
            <w:shd w:val="clear" w:color="auto" w:fill="auto"/>
            <w:vAlign w:val="center"/>
            <w:hideMark/>
          </w:tcPr>
          <w:p w14:paraId="376424FF" w14:textId="77777777" w:rsidR="00F85DD6" w:rsidRPr="00FE39C9" w:rsidRDefault="00F85DD6" w:rsidP="00206C46">
            <w:pPr>
              <w:jc w:val="center"/>
              <w:rPr>
                <w:sz w:val="20"/>
                <w:szCs w:val="20"/>
              </w:rPr>
            </w:pPr>
            <w:r w:rsidRPr="00FE39C9">
              <w:rPr>
                <w:sz w:val="20"/>
                <w:szCs w:val="20"/>
              </w:rPr>
              <w:t>7</w:t>
            </w:r>
          </w:p>
        </w:tc>
      </w:tr>
      <w:tr w:rsidR="00F85DD6" w:rsidRPr="00FE39C9" w14:paraId="0A8297A5" w14:textId="77777777" w:rsidTr="00D45409">
        <w:trPr>
          <w:trHeight w:val="70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B65FB5" w14:textId="77777777" w:rsidR="00F85DD6" w:rsidRPr="00FE39C9" w:rsidRDefault="00F85DD6" w:rsidP="00206C46">
            <w:pPr>
              <w:jc w:val="center"/>
              <w:rPr>
                <w:b/>
                <w:bCs/>
                <w:sz w:val="22"/>
                <w:szCs w:val="22"/>
              </w:rPr>
            </w:pPr>
            <w:r w:rsidRPr="00FE39C9">
              <w:rPr>
                <w:b/>
                <w:bCs/>
                <w:sz w:val="22"/>
                <w:szCs w:val="22"/>
              </w:rPr>
              <w:lastRenderedPageBreak/>
              <w:t>ПЕРЕЧЕНЬ ОБЪЕКТОВ КАПИТАЛЬНОГО СТРОИТЕЛЬСТВА МУНИЦИПАЛЬНОЙ СОБСТВЕННОСТИ МУНИЦИПАЛЬНОГО ОБРАЗОВАНИЯ ГОРОД НОРИЛЬСК</w:t>
            </w:r>
          </w:p>
        </w:tc>
      </w:tr>
      <w:tr w:rsidR="00F85DD6" w:rsidRPr="00FE39C9" w14:paraId="73F583C4" w14:textId="77777777" w:rsidTr="00D45409">
        <w:trPr>
          <w:trHeight w:val="63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4F005634" w14:textId="77777777" w:rsidR="00F85DD6" w:rsidRPr="00FE39C9" w:rsidRDefault="00F85DD6" w:rsidP="00206C46">
            <w:pPr>
              <w:jc w:val="center"/>
              <w:rPr>
                <w:b/>
                <w:bCs/>
                <w:sz w:val="22"/>
                <w:szCs w:val="22"/>
              </w:rPr>
            </w:pPr>
            <w:r w:rsidRPr="00FE39C9">
              <w:rPr>
                <w:b/>
                <w:bCs/>
                <w:sz w:val="22"/>
                <w:szCs w:val="22"/>
              </w:rPr>
              <w:t>1.1</w:t>
            </w:r>
          </w:p>
        </w:tc>
        <w:tc>
          <w:tcPr>
            <w:tcW w:w="4658" w:type="pct"/>
            <w:gridSpan w:val="6"/>
            <w:tcBorders>
              <w:top w:val="single" w:sz="4" w:space="0" w:color="auto"/>
              <w:left w:val="nil"/>
              <w:bottom w:val="single" w:sz="4" w:space="0" w:color="auto"/>
              <w:right w:val="single" w:sz="4" w:space="0" w:color="auto"/>
            </w:tcBorders>
            <w:shd w:val="clear" w:color="auto" w:fill="auto"/>
            <w:vAlign w:val="center"/>
            <w:hideMark/>
          </w:tcPr>
          <w:p w14:paraId="5AF7EABF" w14:textId="77777777" w:rsidR="00F85DD6" w:rsidRPr="00FE39C9" w:rsidRDefault="00F85DD6" w:rsidP="00206C46">
            <w:pPr>
              <w:jc w:val="center"/>
              <w:rPr>
                <w:b/>
                <w:bCs/>
                <w:sz w:val="20"/>
                <w:szCs w:val="20"/>
              </w:rPr>
            </w:pPr>
            <w:r w:rsidRPr="00FE39C9">
              <w:rPr>
                <w:b/>
                <w:bCs/>
                <w:sz w:val="20"/>
                <w:szCs w:val="20"/>
              </w:rPr>
              <w:t>МЕРОПРИЯТИЯ, ПРЕДЛАГАЕМЫЕ ДЛЯ ФИНАНСИРОВАНИЯ ЗА СЧЕТ СРЕДСТВ МЕСТНОГО БЮДЖЕТА</w:t>
            </w:r>
          </w:p>
        </w:tc>
      </w:tr>
      <w:tr w:rsidR="00F85DD6" w:rsidRPr="00FE39C9" w14:paraId="2307AADA"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2CCCE300" w14:textId="77777777" w:rsidR="00F85DD6" w:rsidRPr="00FE39C9" w:rsidRDefault="00F85DD6" w:rsidP="00206C46">
            <w:pPr>
              <w:jc w:val="center"/>
              <w:rPr>
                <w:b/>
                <w:bCs/>
                <w:sz w:val="22"/>
                <w:szCs w:val="22"/>
              </w:rPr>
            </w:pPr>
            <w:r w:rsidRPr="00FE39C9">
              <w:rPr>
                <w:b/>
                <w:bCs/>
                <w:sz w:val="22"/>
                <w:szCs w:val="22"/>
              </w:rPr>
              <w:t>1.1.1.</w:t>
            </w:r>
          </w:p>
        </w:tc>
        <w:tc>
          <w:tcPr>
            <w:tcW w:w="4658" w:type="pct"/>
            <w:gridSpan w:val="6"/>
            <w:tcBorders>
              <w:top w:val="single" w:sz="4" w:space="0" w:color="auto"/>
              <w:left w:val="nil"/>
              <w:bottom w:val="single" w:sz="4" w:space="0" w:color="auto"/>
              <w:right w:val="single" w:sz="4" w:space="0" w:color="auto"/>
            </w:tcBorders>
            <w:shd w:val="clear" w:color="auto" w:fill="auto"/>
            <w:vAlign w:val="center"/>
            <w:hideMark/>
          </w:tcPr>
          <w:p w14:paraId="4B2D46F3" w14:textId="77777777" w:rsidR="00F85DD6" w:rsidRPr="00FE39C9" w:rsidRDefault="00F85DD6" w:rsidP="00206C46">
            <w:pPr>
              <w:rPr>
                <w:b/>
                <w:bCs/>
                <w:sz w:val="20"/>
                <w:szCs w:val="20"/>
              </w:rPr>
            </w:pPr>
            <w:r w:rsidRPr="00FE39C9">
              <w:rPr>
                <w:b/>
                <w:bCs/>
                <w:sz w:val="20"/>
                <w:szCs w:val="20"/>
              </w:rPr>
              <w:t>Общегосударственные вопросы</w:t>
            </w:r>
          </w:p>
        </w:tc>
      </w:tr>
      <w:tr w:rsidR="00F85DD6" w:rsidRPr="00FE39C9" w14:paraId="3C451133" w14:textId="77777777" w:rsidTr="00D45409">
        <w:trPr>
          <w:trHeight w:val="51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7832271D" w14:textId="77777777" w:rsidR="00F85DD6" w:rsidRPr="00FE39C9" w:rsidRDefault="00F85DD6" w:rsidP="00206C46">
            <w:pPr>
              <w:jc w:val="center"/>
              <w:rPr>
                <w:sz w:val="22"/>
                <w:szCs w:val="22"/>
              </w:rPr>
            </w:pPr>
            <w:r w:rsidRPr="00FE39C9">
              <w:rPr>
                <w:sz w:val="22"/>
                <w:szCs w:val="22"/>
              </w:rPr>
              <w:t>1.1.1.1.</w:t>
            </w:r>
          </w:p>
        </w:tc>
        <w:tc>
          <w:tcPr>
            <w:tcW w:w="1567" w:type="pct"/>
            <w:tcBorders>
              <w:top w:val="nil"/>
              <w:left w:val="nil"/>
              <w:bottom w:val="single" w:sz="4" w:space="0" w:color="auto"/>
              <w:right w:val="single" w:sz="4" w:space="0" w:color="auto"/>
            </w:tcBorders>
            <w:shd w:val="clear" w:color="auto" w:fill="auto"/>
            <w:vAlign w:val="center"/>
            <w:hideMark/>
          </w:tcPr>
          <w:p w14:paraId="37136D09" w14:textId="77777777" w:rsidR="00F85DD6" w:rsidRPr="00FE39C9" w:rsidRDefault="00F85DD6" w:rsidP="00206C46">
            <w:pPr>
              <w:rPr>
                <w:sz w:val="20"/>
                <w:szCs w:val="20"/>
              </w:rPr>
            </w:pPr>
            <w:r w:rsidRPr="00FE39C9">
              <w:rPr>
                <w:sz w:val="20"/>
                <w:szCs w:val="20"/>
              </w:rPr>
              <w:t xml:space="preserve">Организационные мероприятия по обеспечению ввода объектов в эксплуатацию </w:t>
            </w:r>
          </w:p>
        </w:tc>
        <w:tc>
          <w:tcPr>
            <w:tcW w:w="665" w:type="pct"/>
            <w:tcBorders>
              <w:top w:val="nil"/>
              <w:left w:val="nil"/>
              <w:bottom w:val="single" w:sz="4" w:space="0" w:color="auto"/>
              <w:right w:val="single" w:sz="4" w:space="0" w:color="auto"/>
            </w:tcBorders>
            <w:shd w:val="clear" w:color="auto" w:fill="auto"/>
            <w:vAlign w:val="center"/>
            <w:hideMark/>
          </w:tcPr>
          <w:p w14:paraId="7F4AC284" w14:textId="77777777" w:rsidR="00F85DD6" w:rsidRPr="00FE39C9" w:rsidRDefault="00F85DD6" w:rsidP="00206C46">
            <w:pPr>
              <w:jc w:val="center"/>
              <w:rPr>
                <w:sz w:val="20"/>
                <w:szCs w:val="20"/>
              </w:rPr>
            </w:pPr>
            <w:r w:rsidRPr="00FE39C9">
              <w:rPr>
                <w:sz w:val="20"/>
                <w:szCs w:val="20"/>
              </w:rPr>
              <w:t>821,00</w:t>
            </w:r>
          </w:p>
        </w:tc>
        <w:tc>
          <w:tcPr>
            <w:tcW w:w="643" w:type="pct"/>
            <w:tcBorders>
              <w:top w:val="nil"/>
              <w:left w:val="nil"/>
              <w:bottom w:val="single" w:sz="4" w:space="0" w:color="auto"/>
              <w:right w:val="single" w:sz="4" w:space="0" w:color="auto"/>
            </w:tcBorders>
            <w:shd w:val="clear" w:color="auto" w:fill="auto"/>
            <w:vAlign w:val="center"/>
            <w:hideMark/>
          </w:tcPr>
          <w:p w14:paraId="72153065" w14:textId="77777777" w:rsidR="00F85DD6" w:rsidRPr="00FE39C9" w:rsidRDefault="00F85DD6" w:rsidP="00206C46">
            <w:pPr>
              <w:jc w:val="center"/>
              <w:rPr>
                <w:sz w:val="20"/>
                <w:szCs w:val="20"/>
              </w:rPr>
            </w:pPr>
            <w:r w:rsidRPr="00FE39C9">
              <w:rPr>
                <w:sz w:val="20"/>
                <w:szCs w:val="20"/>
              </w:rPr>
              <w:t>297,28</w:t>
            </w:r>
          </w:p>
        </w:tc>
        <w:tc>
          <w:tcPr>
            <w:tcW w:w="572" w:type="pct"/>
            <w:tcBorders>
              <w:top w:val="nil"/>
              <w:left w:val="nil"/>
              <w:bottom w:val="single" w:sz="4" w:space="0" w:color="auto"/>
              <w:right w:val="single" w:sz="4" w:space="0" w:color="auto"/>
            </w:tcBorders>
            <w:shd w:val="clear" w:color="auto" w:fill="auto"/>
            <w:vAlign w:val="center"/>
            <w:hideMark/>
          </w:tcPr>
          <w:p w14:paraId="31EE8901" w14:textId="77777777" w:rsidR="00F85DD6" w:rsidRPr="00FE39C9" w:rsidRDefault="00F85DD6" w:rsidP="00206C46">
            <w:pPr>
              <w:jc w:val="center"/>
              <w:rPr>
                <w:sz w:val="20"/>
                <w:szCs w:val="20"/>
              </w:rPr>
            </w:pPr>
            <w:r w:rsidRPr="00FE39C9">
              <w:rPr>
                <w:sz w:val="20"/>
                <w:szCs w:val="20"/>
              </w:rPr>
              <w:t>297,28</w:t>
            </w:r>
          </w:p>
        </w:tc>
        <w:tc>
          <w:tcPr>
            <w:tcW w:w="547" w:type="pct"/>
            <w:tcBorders>
              <w:top w:val="nil"/>
              <w:left w:val="nil"/>
              <w:bottom w:val="single" w:sz="4" w:space="0" w:color="auto"/>
              <w:right w:val="single" w:sz="4" w:space="0" w:color="auto"/>
            </w:tcBorders>
            <w:shd w:val="clear" w:color="auto" w:fill="auto"/>
            <w:vAlign w:val="center"/>
            <w:hideMark/>
          </w:tcPr>
          <w:p w14:paraId="270ABE03"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622839FA" w14:textId="77777777" w:rsidR="00F85DD6" w:rsidRPr="00FE39C9" w:rsidRDefault="00F85DD6" w:rsidP="00206C46">
            <w:pPr>
              <w:jc w:val="center"/>
              <w:rPr>
                <w:sz w:val="20"/>
                <w:szCs w:val="20"/>
              </w:rPr>
            </w:pPr>
            <w:r w:rsidRPr="00FE39C9">
              <w:rPr>
                <w:sz w:val="20"/>
                <w:szCs w:val="20"/>
              </w:rPr>
              <w:t>0,00</w:t>
            </w:r>
          </w:p>
        </w:tc>
      </w:tr>
      <w:tr w:rsidR="00F85DD6" w:rsidRPr="00FE39C9" w14:paraId="62D63DA3"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40B1A227" w14:textId="77777777" w:rsidR="00F85DD6" w:rsidRPr="00FE39C9" w:rsidRDefault="00F85DD6" w:rsidP="00206C46">
            <w:pPr>
              <w:jc w:val="center"/>
              <w:rPr>
                <w:sz w:val="22"/>
                <w:szCs w:val="22"/>
              </w:rPr>
            </w:pPr>
            <w:r w:rsidRPr="00FE39C9">
              <w:rPr>
                <w:sz w:val="22"/>
                <w:szCs w:val="22"/>
              </w:rPr>
              <w:t> </w:t>
            </w:r>
          </w:p>
        </w:tc>
        <w:tc>
          <w:tcPr>
            <w:tcW w:w="1567" w:type="pct"/>
            <w:tcBorders>
              <w:top w:val="nil"/>
              <w:left w:val="nil"/>
              <w:bottom w:val="single" w:sz="4" w:space="0" w:color="auto"/>
              <w:right w:val="single" w:sz="4" w:space="0" w:color="auto"/>
            </w:tcBorders>
            <w:shd w:val="clear" w:color="auto" w:fill="auto"/>
            <w:vAlign w:val="center"/>
            <w:hideMark/>
          </w:tcPr>
          <w:p w14:paraId="79A676B9" w14:textId="77777777" w:rsidR="00F85DD6" w:rsidRPr="00FE39C9" w:rsidRDefault="00F85DD6" w:rsidP="00206C46">
            <w:pPr>
              <w:rPr>
                <w:b/>
                <w:bCs/>
                <w:sz w:val="20"/>
                <w:szCs w:val="20"/>
              </w:rPr>
            </w:pPr>
            <w:r w:rsidRPr="00FE39C9">
              <w:rPr>
                <w:b/>
                <w:bCs/>
                <w:sz w:val="20"/>
                <w:szCs w:val="20"/>
              </w:rPr>
              <w:t>Итого:</w:t>
            </w:r>
          </w:p>
        </w:tc>
        <w:tc>
          <w:tcPr>
            <w:tcW w:w="665" w:type="pct"/>
            <w:tcBorders>
              <w:top w:val="nil"/>
              <w:left w:val="nil"/>
              <w:bottom w:val="single" w:sz="4" w:space="0" w:color="auto"/>
              <w:right w:val="single" w:sz="4" w:space="0" w:color="auto"/>
            </w:tcBorders>
            <w:shd w:val="clear" w:color="auto" w:fill="auto"/>
            <w:vAlign w:val="center"/>
            <w:hideMark/>
          </w:tcPr>
          <w:p w14:paraId="02259F22" w14:textId="77777777" w:rsidR="00F85DD6" w:rsidRPr="00FE39C9" w:rsidRDefault="00F85DD6" w:rsidP="00206C46">
            <w:pPr>
              <w:jc w:val="center"/>
              <w:rPr>
                <w:b/>
                <w:bCs/>
                <w:sz w:val="20"/>
                <w:szCs w:val="20"/>
              </w:rPr>
            </w:pPr>
            <w:r w:rsidRPr="00FE39C9">
              <w:rPr>
                <w:b/>
                <w:bCs/>
                <w:sz w:val="20"/>
                <w:szCs w:val="20"/>
              </w:rPr>
              <w:t>821,00</w:t>
            </w:r>
          </w:p>
        </w:tc>
        <w:tc>
          <w:tcPr>
            <w:tcW w:w="643" w:type="pct"/>
            <w:tcBorders>
              <w:top w:val="nil"/>
              <w:left w:val="nil"/>
              <w:bottom w:val="single" w:sz="4" w:space="0" w:color="auto"/>
              <w:right w:val="single" w:sz="4" w:space="0" w:color="auto"/>
            </w:tcBorders>
            <w:shd w:val="clear" w:color="auto" w:fill="auto"/>
            <w:vAlign w:val="center"/>
            <w:hideMark/>
          </w:tcPr>
          <w:p w14:paraId="78567BA4" w14:textId="77777777" w:rsidR="00F85DD6" w:rsidRPr="00FE39C9" w:rsidRDefault="00F85DD6" w:rsidP="00206C46">
            <w:pPr>
              <w:jc w:val="center"/>
              <w:rPr>
                <w:b/>
                <w:bCs/>
                <w:sz w:val="20"/>
                <w:szCs w:val="20"/>
              </w:rPr>
            </w:pPr>
            <w:r w:rsidRPr="00FE39C9">
              <w:rPr>
                <w:b/>
                <w:bCs/>
                <w:sz w:val="20"/>
                <w:szCs w:val="20"/>
              </w:rPr>
              <w:t>297,28</w:t>
            </w:r>
          </w:p>
        </w:tc>
        <w:tc>
          <w:tcPr>
            <w:tcW w:w="572" w:type="pct"/>
            <w:tcBorders>
              <w:top w:val="nil"/>
              <w:left w:val="nil"/>
              <w:bottom w:val="single" w:sz="4" w:space="0" w:color="auto"/>
              <w:right w:val="single" w:sz="4" w:space="0" w:color="auto"/>
            </w:tcBorders>
            <w:shd w:val="clear" w:color="auto" w:fill="auto"/>
            <w:vAlign w:val="center"/>
            <w:hideMark/>
          </w:tcPr>
          <w:p w14:paraId="28D24DCD" w14:textId="77777777" w:rsidR="00F85DD6" w:rsidRPr="00FE39C9" w:rsidRDefault="00F85DD6" w:rsidP="00206C46">
            <w:pPr>
              <w:jc w:val="center"/>
              <w:rPr>
                <w:b/>
                <w:bCs/>
                <w:sz w:val="20"/>
                <w:szCs w:val="20"/>
              </w:rPr>
            </w:pPr>
            <w:r w:rsidRPr="00FE39C9">
              <w:rPr>
                <w:b/>
                <w:bCs/>
                <w:sz w:val="20"/>
                <w:szCs w:val="20"/>
              </w:rPr>
              <w:t>297,28</w:t>
            </w:r>
          </w:p>
        </w:tc>
        <w:tc>
          <w:tcPr>
            <w:tcW w:w="547" w:type="pct"/>
            <w:tcBorders>
              <w:top w:val="nil"/>
              <w:left w:val="nil"/>
              <w:bottom w:val="single" w:sz="4" w:space="0" w:color="auto"/>
              <w:right w:val="single" w:sz="4" w:space="0" w:color="auto"/>
            </w:tcBorders>
            <w:shd w:val="clear" w:color="auto" w:fill="auto"/>
            <w:vAlign w:val="center"/>
            <w:hideMark/>
          </w:tcPr>
          <w:p w14:paraId="26FF6866" w14:textId="77777777" w:rsidR="00F85DD6" w:rsidRPr="00FE39C9" w:rsidRDefault="00F85DD6" w:rsidP="00206C46">
            <w:pPr>
              <w:jc w:val="center"/>
              <w:rPr>
                <w:b/>
                <w:bCs/>
                <w:sz w:val="20"/>
                <w:szCs w:val="20"/>
              </w:rPr>
            </w:pPr>
            <w:r w:rsidRPr="00FE39C9">
              <w:rPr>
                <w:b/>
                <w:bCs/>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2F54CA00" w14:textId="77777777" w:rsidR="00F85DD6" w:rsidRPr="00FE39C9" w:rsidRDefault="00F85DD6" w:rsidP="00206C46">
            <w:pPr>
              <w:jc w:val="center"/>
              <w:rPr>
                <w:b/>
                <w:bCs/>
                <w:sz w:val="20"/>
                <w:szCs w:val="20"/>
              </w:rPr>
            </w:pPr>
            <w:r w:rsidRPr="00FE39C9">
              <w:rPr>
                <w:b/>
                <w:bCs/>
                <w:sz w:val="20"/>
                <w:szCs w:val="20"/>
              </w:rPr>
              <w:t>0,00</w:t>
            </w:r>
          </w:p>
        </w:tc>
      </w:tr>
      <w:tr w:rsidR="00F85DD6" w:rsidRPr="00FE39C9" w14:paraId="5878E3AA" w14:textId="77777777" w:rsidTr="00D45409">
        <w:trPr>
          <w:trHeight w:val="31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500775AC" w14:textId="77777777" w:rsidR="00F85DD6" w:rsidRPr="00FE39C9" w:rsidRDefault="00F85DD6" w:rsidP="00206C46">
            <w:pPr>
              <w:jc w:val="center"/>
              <w:rPr>
                <w:b/>
                <w:bCs/>
                <w:sz w:val="22"/>
                <w:szCs w:val="22"/>
              </w:rPr>
            </w:pPr>
            <w:r w:rsidRPr="00FE39C9">
              <w:rPr>
                <w:b/>
                <w:bCs/>
                <w:sz w:val="22"/>
                <w:szCs w:val="22"/>
              </w:rPr>
              <w:t>1.1.2.</w:t>
            </w:r>
          </w:p>
        </w:tc>
        <w:tc>
          <w:tcPr>
            <w:tcW w:w="4658" w:type="pct"/>
            <w:gridSpan w:val="6"/>
            <w:tcBorders>
              <w:top w:val="single" w:sz="4" w:space="0" w:color="auto"/>
              <w:left w:val="nil"/>
              <w:bottom w:val="single" w:sz="4" w:space="0" w:color="auto"/>
              <w:right w:val="single" w:sz="4" w:space="0" w:color="auto"/>
            </w:tcBorders>
            <w:shd w:val="clear" w:color="auto" w:fill="auto"/>
            <w:vAlign w:val="center"/>
            <w:hideMark/>
          </w:tcPr>
          <w:p w14:paraId="493A310F" w14:textId="77777777" w:rsidR="00F85DD6" w:rsidRPr="00FE39C9" w:rsidRDefault="00F85DD6" w:rsidP="00206C46">
            <w:pPr>
              <w:rPr>
                <w:b/>
                <w:bCs/>
                <w:sz w:val="20"/>
                <w:szCs w:val="20"/>
              </w:rPr>
            </w:pPr>
            <w:r w:rsidRPr="00FE39C9">
              <w:rPr>
                <w:b/>
                <w:bCs/>
                <w:sz w:val="20"/>
                <w:szCs w:val="20"/>
              </w:rPr>
              <w:t>Жилищно-коммунальное хозяйство</w:t>
            </w:r>
          </w:p>
        </w:tc>
      </w:tr>
      <w:tr w:rsidR="00F85DD6" w:rsidRPr="00FE39C9" w14:paraId="33B1E7CD" w14:textId="77777777" w:rsidTr="00D45409">
        <w:trPr>
          <w:trHeight w:val="1140"/>
        </w:trPr>
        <w:tc>
          <w:tcPr>
            <w:tcW w:w="342" w:type="pct"/>
            <w:tcBorders>
              <w:top w:val="nil"/>
              <w:left w:val="single" w:sz="4" w:space="0" w:color="auto"/>
              <w:bottom w:val="single" w:sz="4" w:space="0" w:color="auto"/>
              <w:right w:val="single" w:sz="4" w:space="0" w:color="auto"/>
            </w:tcBorders>
            <w:shd w:val="clear" w:color="auto" w:fill="auto"/>
            <w:vAlign w:val="center"/>
          </w:tcPr>
          <w:p w14:paraId="30C2DB15" w14:textId="77777777" w:rsidR="00F85DD6" w:rsidRPr="00FE39C9" w:rsidRDefault="00F85DD6" w:rsidP="00206C46">
            <w:pPr>
              <w:jc w:val="center"/>
              <w:rPr>
                <w:sz w:val="22"/>
                <w:szCs w:val="22"/>
              </w:rPr>
            </w:pPr>
            <w:r w:rsidRPr="00FE39C9">
              <w:rPr>
                <w:sz w:val="22"/>
                <w:szCs w:val="22"/>
              </w:rPr>
              <w:t>1.1.2.1.</w:t>
            </w:r>
          </w:p>
        </w:tc>
        <w:tc>
          <w:tcPr>
            <w:tcW w:w="1567" w:type="pct"/>
            <w:tcBorders>
              <w:top w:val="nil"/>
              <w:left w:val="nil"/>
              <w:bottom w:val="single" w:sz="4" w:space="0" w:color="auto"/>
              <w:right w:val="single" w:sz="4" w:space="0" w:color="auto"/>
            </w:tcBorders>
            <w:shd w:val="clear" w:color="auto" w:fill="auto"/>
            <w:vAlign w:val="center"/>
          </w:tcPr>
          <w:p w14:paraId="3E5B84CD" w14:textId="77777777" w:rsidR="00F85DD6" w:rsidRPr="00FE39C9" w:rsidRDefault="00F85DD6" w:rsidP="00206C46">
            <w:pPr>
              <w:rPr>
                <w:sz w:val="20"/>
                <w:szCs w:val="20"/>
              </w:rPr>
            </w:pPr>
            <w:r w:rsidRPr="00FE39C9">
              <w:rPr>
                <w:sz w:val="20"/>
                <w:szCs w:val="20"/>
              </w:rPr>
              <w:t xml:space="preserve">Строительство трансформаторной подстанции ТП-510 Т, район Талнах, ул. </w:t>
            </w:r>
            <w:proofErr w:type="spellStart"/>
            <w:r w:rsidRPr="00FE39C9">
              <w:rPr>
                <w:sz w:val="20"/>
                <w:szCs w:val="20"/>
              </w:rPr>
              <w:t>Игарская</w:t>
            </w:r>
            <w:proofErr w:type="spellEnd"/>
            <w:r w:rsidRPr="00FE39C9">
              <w:rPr>
                <w:sz w:val="20"/>
                <w:szCs w:val="20"/>
              </w:rPr>
              <w:t>, район ж/д 48</w:t>
            </w:r>
          </w:p>
        </w:tc>
        <w:tc>
          <w:tcPr>
            <w:tcW w:w="665" w:type="pct"/>
            <w:tcBorders>
              <w:top w:val="nil"/>
              <w:left w:val="nil"/>
              <w:bottom w:val="single" w:sz="4" w:space="0" w:color="auto"/>
              <w:right w:val="single" w:sz="4" w:space="0" w:color="auto"/>
            </w:tcBorders>
            <w:shd w:val="clear" w:color="auto" w:fill="auto"/>
            <w:vAlign w:val="center"/>
          </w:tcPr>
          <w:p w14:paraId="580293F3" w14:textId="77777777" w:rsidR="00F85DD6" w:rsidRPr="00FE39C9" w:rsidRDefault="00F85DD6" w:rsidP="00206C46">
            <w:pPr>
              <w:jc w:val="center"/>
              <w:rPr>
                <w:sz w:val="20"/>
                <w:szCs w:val="20"/>
              </w:rPr>
            </w:pPr>
            <w:r w:rsidRPr="00FE39C9">
              <w:rPr>
                <w:sz w:val="20"/>
                <w:szCs w:val="20"/>
              </w:rPr>
              <w:t>3 686,30</w:t>
            </w:r>
          </w:p>
        </w:tc>
        <w:tc>
          <w:tcPr>
            <w:tcW w:w="643" w:type="pct"/>
            <w:tcBorders>
              <w:top w:val="nil"/>
              <w:left w:val="nil"/>
              <w:bottom w:val="single" w:sz="4" w:space="0" w:color="auto"/>
              <w:right w:val="single" w:sz="4" w:space="0" w:color="auto"/>
            </w:tcBorders>
            <w:shd w:val="clear" w:color="auto" w:fill="auto"/>
            <w:vAlign w:val="center"/>
          </w:tcPr>
          <w:p w14:paraId="75F2A532" w14:textId="77777777" w:rsidR="00F85DD6" w:rsidRPr="00FE39C9" w:rsidRDefault="00F85DD6" w:rsidP="00206C46">
            <w:pPr>
              <w:jc w:val="center"/>
              <w:rPr>
                <w:sz w:val="20"/>
                <w:szCs w:val="20"/>
              </w:rPr>
            </w:pPr>
            <w:r w:rsidRPr="00FE39C9">
              <w:rPr>
                <w:sz w:val="20"/>
                <w:szCs w:val="20"/>
              </w:rPr>
              <w:t>1 643,79</w:t>
            </w:r>
          </w:p>
        </w:tc>
        <w:tc>
          <w:tcPr>
            <w:tcW w:w="572" w:type="pct"/>
            <w:tcBorders>
              <w:top w:val="nil"/>
              <w:left w:val="nil"/>
              <w:bottom w:val="single" w:sz="4" w:space="0" w:color="auto"/>
              <w:right w:val="single" w:sz="4" w:space="0" w:color="auto"/>
            </w:tcBorders>
            <w:shd w:val="clear" w:color="auto" w:fill="auto"/>
            <w:vAlign w:val="center"/>
          </w:tcPr>
          <w:p w14:paraId="78B859C9" w14:textId="77777777" w:rsidR="00F85DD6" w:rsidRPr="00FE39C9" w:rsidRDefault="00F85DD6" w:rsidP="00206C46">
            <w:pPr>
              <w:jc w:val="center"/>
              <w:rPr>
                <w:sz w:val="20"/>
                <w:szCs w:val="20"/>
              </w:rPr>
            </w:pPr>
            <w:r w:rsidRPr="00FE39C9">
              <w:rPr>
                <w:sz w:val="20"/>
                <w:szCs w:val="20"/>
              </w:rPr>
              <w:t>3 659,78</w:t>
            </w:r>
          </w:p>
        </w:tc>
        <w:tc>
          <w:tcPr>
            <w:tcW w:w="547" w:type="pct"/>
            <w:tcBorders>
              <w:top w:val="nil"/>
              <w:left w:val="nil"/>
              <w:bottom w:val="single" w:sz="4" w:space="0" w:color="auto"/>
              <w:right w:val="single" w:sz="4" w:space="0" w:color="auto"/>
            </w:tcBorders>
            <w:shd w:val="clear" w:color="auto" w:fill="auto"/>
            <w:vAlign w:val="center"/>
          </w:tcPr>
          <w:p w14:paraId="53596024"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tcPr>
          <w:p w14:paraId="26CA231D" w14:textId="77777777" w:rsidR="00F85DD6" w:rsidRPr="00FE39C9" w:rsidRDefault="00F85DD6" w:rsidP="00206C46">
            <w:pPr>
              <w:jc w:val="center"/>
              <w:rPr>
                <w:sz w:val="20"/>
                <w:szCs w:val="20"/>
              </w:rPr>
            </w:pPr>
            <w:r w:rsidRPr="00FE39C9">
              <w:rPr>
                <w:sz w:val="20"/>
                <w:szCs w:val="20"/>
              </w:rPr>
              <w:t>0,00</w:t>
            </w:r>
          </w:p>
        </w:tc>
      </w:tr>
      <w:tr w:rsidR="00F85DD6" w:rsidRPr="00FE39C9" w14:paraId="57371044" w14:textId="77777777" w:rsidTr="00D45409">
        <w:trPr>
          <w:trHeight w:val="114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4B167C43" w14:textId="77777777" w:rsidR="00F85DD6" w:rsidRPr="00FE39C9" w:rsidRDefault="00F85DD6" w:rsidP="00206C46">
            <w:pPr>
              <w:jc w:val="center"/>
              <w:rPr>
                <w:sz w:val="22"/>
                <w:szCs w:val="22"/>
              </w:rPr>
            </w:pPr>
            <w:r w:rsidRPr="00FE39C9">
              <w:rPr>
                <w:sz w:val="22"/>
                <w:szCs w:val="22"/>
              </w:rPr>
              <w:t>1.1.2.2.</w:t>
            </w:r>
          </w:p>
        </w:tc>
        <w:tc>
          <w:tcPr>
            <w:tcW w:w="1567" w:type="pct"/>
            <w:tcBorders>
              <w:top w:val="nil"/>
              <w:left w:val="nil"/>
              <w:bottom w:val="single" w:sz="4" w:space="0" w:color="auto"/>
              <w:right w:val="single" w:sz="4" w:space="0" w:color="auto"/>
            </w:tcBorders>
            <w:shd w:val="clear" w:color="auto" w:fill="auto"/>
            <w:vAlign w:val="center"/>
            <w:hideMark/>
          </w:tcPr>
          <w:p w14:paraId="38A9F98C" w14:textId="77777777" w:rsidR="00F85DD6" w:rsidRPr="00FE39C9" w:rsidRDefault="00F85DD6" w:rsidP="00206C46">
            <w:pPr>
              <w:rPr>
                <w:sz w:val="20"/>
                <w:szCs w:val="20"/>
              </w:rPr>
            </w:pPr>
            <w:r w:rsidRPr="00FE39C9">
              <w:rPr>
                <w:sz w:val="20"/>
                <w:szCs w:val="20"/>
              </w:rPr>
              <w:t>Реконструкция очистных сооружений города Норильска</w:t>
            </w:r>
          </w:p>
        </w:tc>
        <w:tc>
          <w:tcPr>
            <w:tcW w:w="665" w:type="pct"/>
            <w:tcBorders>
              <w:top w:val="nil"/>
              <w:left w:val="nil"/>
              <w:bottom w:val="single" w:sz="4" w:space="0" w:color="auto"/>
              <w:right w:val="single" w:sz="4" w:space="0" w:color="auto"/>
            </w:tcBorders>
            <w:shd w:val="clear" w:color="auto" w:fill="auto"/>
            <w:vAlign w:val="center"/>
            <w:hideMark/>
          </w:tcPr>
          <w:p w14:paraId="6BD73637" w14:textId="77777777" w:rsidR="00F85DD6" w:rsidRPr="00FE39C9" w:rsidRDefault="00F85DD6" w:rsidP="00206C46">
            <w:pPr>
              <w:jc w:val="center"/>
              <w:rPr>
                <w:sz w:val="20"/>
                <w:szCs w:val="20"/>
              </w:rPr>
            </w:pPr>
            <w:r w:rsidRPr="00FE39C9">
              <w:rPr>
                <w:sz w:val="20"/>
                <w:szCs w:val="20"/>
              </w:rPr>
              <w:t>8 601,80</w:t>
            </w:r>
          </w:p>
        </w:tc>
        <w:tc>
          <w:tcPr>
            <w:tcW w:w="643" w:type="pct"/>
            <w:tcBorders>
              <w:top w:val="nil"/>
              <w:left w:val="nil"/>
              <w:bottom w:val="single" w:sz="4" w:space="0" w:color="auto"/>
              <w:right w:val="single" w:sz="4" w:space="0" w:color="auto"/>
            </w:tcBorders>
            <w:shd w:val="clear" w:color="auto" w:fill="auto"/>
            <w:vAlign w:val="center"/>
            <w:hideMark/>
          </w:tcPr>
          <w:p w14:paraId="3A47CB53" w14:textId="77777777" w:rsidR="00F85DD6" w:rsidRPr="00FE39C9" w:rsidRDefault="00F85DD6" w:rsidP="00206C46">
            <w:pPr>
              <w:jc w:val="center"/>
              <w:rPr>
                <w:sz w:val="20"/>
                <w:szCs w:val="20"/>
              </w:rPr>
            </w:pPr>
            <w:r w:rsidRPr="00FE39C9">
              <w:rPr>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6F5005FE" w14:textId="77777777" w:rsidR="00F85DD6" w:rsidRPr="00FE39C9" w:rsidRDefault="00F85DD6" w:rsidP="00206C46">
            <w:pPr>
              <w:jc w:val="center"/>
              <w:rPr>
                <w:sz w:val="20"/>
                <w:szCs w:val="20"/>
              </w:rPr>
            </w:pPr>
            <w:r w:rsidRPr="00FE39C9">
              <w:rPr>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6C02CF1E"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42D096D4" w14:textId="77777777" w:rsidR="00F85DD6" w:rsidRPr="00FE39C9" w:rsidRDefault="00F85DD6" w:rsidP="00206C46">
            <w:pPr>
              <w:jc w:val="center"/>
              <w:rPr>
                <w:sz w:val="20"/>
                <w:szCs w:val="20"/>
              </w:rPr>
            </w:pPr>
            <w:r w:rsidRPr="00FE39C9">
              <w:rPr>
                <w:sz w:val="20"/>
                <w:szCs w:val="20"/>
              </w:rPr>
              <w:t>0,00</w:t>
            </w:r>
          </w:p>
        </w:tc>
      </w:tr>
      <w:tr w:rsidR="00F85DD6" w:rsidRPr="00FE39C9" w14:paraId="2A8C4E99" w14:textId="77777777" w:rsidTr="00D45409">
        <w:trPr>
          <w:trHeight w:val="67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7677E4F4" w14:textId="77777777" w:rsidR="00F85DD6" w:rsidRPr="00FE39C9" w:rsidRDefault="00F85DD6" w:rsidP="00206C46">
            <w:pPr>
              <w:jc w:val="center"/>
              <w:rPr>
                <w:sz w:val="22"/>
                <w:szCs w:val="22"/>
              </w:rPr>
            </w:pPr>
            <w:r w:rsidRPr="00FE39C9">
              <w:rPr>
                <w:sz w:val="22"/>
                <w:szCs w:val="22"/>
              </w:rPr>
              <w:t>1.1.2.3.</w:t>
            </w:r>
          </w:p>
        </w:tc>
        <w:tc>
          <w:tcPr>
            <w:tcW w:w="1567" w:type="pct"/>
            <w:tcBorders>
              <w:top w:val="nil"/>
              <w:left w:val="nil"/>
              <w:bottom w:val="single" w:sz="4" w:space="0" w:color="auto"/>
              <w:right w:val="single" w:sz="4" w:space="0" w:color="auto"/>
            </w:tcBorders>
            <w:shd w:val="clear" w:color="000000" w:fill="FFFFFF"/>
            <w:vAlign w:val="center"/>
            <w:hideMark/>
          </w:tcPr>
          <w:p w14:paraId="70976630" w14:textId="77777777" w:rsidR="00F85DD6" w:rsidRPr="00FE39C9" w:rsidRDefault="00F85DD6" w:rsidP="00206C46">
            <w:pPr>
              <w:rPr>
                <w:sz w:val="20"/>
                <w:szCs w:val="20"/>
              </w:rPr>
            </w:pPr>
            <w:r w:rsidRPr="00FE39C9">
              <w:rPr>
                <w:sz w:val="20"/>
                <w:szCs w:val="20"/>
              </w:rPr>
              <w:t xml:space="preserve">Строительство полигона для хранения твердых бытовых отходов в районе пос. </w:t>
            </w:r>
            <w:proofErr w:type="spellStart"/>
            <w:r w:rsidRPr="00FE39C9">
              <w:rPr>
                <w:sz w:val="20"/>
                <w:szCs w:val="20"/>
              </w:rPr>
              <w:t>Снежногорск</w:t>
            </w:r>
            <w:proofErr w:type="spellEnd"/>
          </w:p>
        </w:tc>
        <w:tc>
          <w:tcPr>
            <w:tcW w:w="665" w:type="pct"/>
            <w:tcBorders>
              <w:top w:val="nil"/>
              <w:left w:val="nil"/>
              <w:bottom w:val="single" w:sz="4" w:space="0" w:color="auto"/>
              <w:right w:val="single" w:sz="4" w:space="0" w:color="auto"/>
            </w:tcBorders>
            <w:shd w:val="clear" w:color="auto" w:fill="auto"/>
            <w:vAlign w:val="center"/>
            <w:hideMark/>
          </w:tcPr>
          <w:p w14:paraId="7B3841E2" w14:textId="77777777" w:rsidR="00F85DD6" w:rsidRPr="00FE39C9" w:rsidRDefault="00F85DD6" w:rsidP="00206C46">
            <w:pPr>
              <w:jc w:val="center"/>
              <w:rPr>
                <w:sz w:val="20"/>
                <w:szCs w:val="20"/>
              </w:rPr>
            </w:pPr>
            <w:r w:rsidRPr="00FE39C9">
              <w:rPr>
                <w:sz w:val="20"/>
                <w:szCs w:val="20"/>
              </w:rPr>
              <w:t>6 011,80</w:t>
            </w:r>
          </w:p>
        </w:tc>
        <w:tc>
          <w:tcPr>
            <w:tcW w:w="643" w:type="pct"/>
            <w:tcBorders>
              <w:top w:val="nil"/>
              <w:left w:val="nil"/>
              <w:bottom w:val="single" w:sz="4" w:space="0" w:color="auto"/>
              <w:right w:val="single" w:sz="4" w:space="0" w:color="auto"/>
            </w:tcBorders>
            <w:shd w:val="clear" w:color="auto" w:fill="auto"/>
            <w:vAlign w:val="center"/>
            <w:hideMark/>
          </w:tcPr>
          <w:p w14:paraId="38448472" w14:textId="77777777" w:rsidR="00F85DD6" w:rsidRPr="00FE39C9" w:rsidRDefault="00F85DD6" w:rsidP="00206C46">
            <w:pPr>
              <w:jc w:val="center"/>
              <w:rPr>
                <w:color w:val="000000"/>
                <w:sz w:val="20"/>
                <w:szCs w:val="20"/>
              </w:rPr>
            </w:pPr>
            <w:r w:rsidRPr="00FE39C9">
              <w:rPr>
                <w:color w:val="000000"/>
                <w:sz w:val="20"/>
                <w:szCs w:val="20"/>
              </w:rPr>
              <w:t>975,99</w:t>
            </w:r>
          </w:p>
        </w:tc>
        <w:tc>
          <w:tcPr>
            <w:tcW w:w="572" w:type="pct"/>
            <w:tcBorders>
              <w:top w:val="nil"/>
              <w:left w:val="nil"/>
              <w:bottom w:val="single" w:sz="4" w:space="0" w:color="auto"/>
              <w:right w:val="single" w:sz="4" w:space="0" w:color="auto"/>
            </w:tcBorders>
            <w:shd w:val="clear" w:color="auto" w:fill="auto"/>
            <w:vAlign w:val="center"/>
            <w:hideMark/>
          </w:tcPr>
          <w:p w14:paraId="3799E14E" w14:textId="77777777" w:rsidR="00F85DD6" w:rsidRPr="00FE39C9" w:rsidRDefault="00F85DD6" w:rsidP="00206C46">
            <w:pPr>
              <w:jc w:val="center"/>
              <w:rPr>
                <w:color w:val="000000"/>
                <w:sz w:val="20"/>
                <w:szCs w:val="20"/>
              </w:rPr>
            </w:pPr>
            <w:r w:rsidRPr="00FE39C9">
              <w:rPr>
                <w:color w:val="000000"/>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256549A6"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39C736C1" w14:textId="77777777" w:rsidR="00F85DD6" w:rsidRPr="00FE39C9" w:rsidRDefault="00F85DD6" w:rsidP="00206C46">
            <w:pPr>
              <w:jc w:val="center"/>
              <w:rPr>
                <w:sz w:val="20"/>
                <w:szCs w:val="20"/>
              </w:rPr>
            </w:pPr>
            <w:r w:rsidRPr="00FE39C9">
              <w:rPr>
                <w:sz w:val="20"/>
                <w:szCs w:val="20"/>
              </w:rPr>
              <w:t>0,00</w:t>
            </w:r>
          </w:p>
        </w:tc>
      </w:tr>
      <w:tr w:rsidR="00F85DD6" w:rsidRPr="00FE39C9" w14:paraId="5B00D411" w14:textId="77777777" w:rsidTr="00D45409">
        <w:trPr>
          <w:trHeight w:val="51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63B01E2B" w14:textId="77777777" w:rsidR="00F85DD6" w:rsidRPr="00FE39C9" w:rsidRDefault="00F85DD6" w:rsidP="00206C46">
            <w:pPr>
              <w:jc w:val="center"/>
              <w:rPr>
                <w:sz w:val="22"/>
                <w:szCs w:val="22"/>
              </w:rPr>
            </w:pPr>
            <w:r w:rsidRPr="00FE39C9">
              <w:rPr>
                <w:sz w:val="22"/>
                <w:szCs w:val="22"/>
              </w:rPr>
              <w:t>1.1.2.4.</w:t>
            </w:r>
          </w:p>
        </w:tc>
        <w:tc>
          <w:tcPr>
            <w:tcW w:w="1567" w:type="pct"/>
            <w:tcBorders>
              <w:top w:val="nil"/>
              <w:left w:val="nil"/>
              <w:bottom w:val="single" w:sz="4" w:space="0" w:color="auto"/>
              <w:right w:val="single" w:sz="4" w:space="0" w:color="auto"/>
            </w:tcBorders>
            <w:shd w:val="clear" w:color="auto" w:fill="auto"/>
            <w:vAlign w:val="center"/>
            <w:hideMark/>
          </w:tcPr>
          <w:p w14:paraId="7682489C" w14:textId="77777777" w:rsidR="00F85DD6" w:rsidRPr="00FE39C9" w:rsidRDefault="00F85DD6" w:rsidP="00206C46">
            <w:pPr>
              <w:rPr>
                <w:sz w:val="20"/>
                <w:szCs w:val="20"/>
              </w:rPr>
            </w:pPr>
            <w:r w:rsidRPr="00FE39C9">
              <w:rPr>
                <w:sz w:val="20"/>
                <w:szCs w:val="20"/>
              </w:rPr>
              <w:t xml:space="preserve">Строительство очистных сооружений поселка </w:t>
            </w:r>
            <w:proofErr w:type="spellStart"/>
            <w:r w:rsidRPr="00FE39C9">
              <w:rPr>
                <w:sz w:val="20"/>
                <w:szCs w:val="20"/>
              </w:rPr>
              <w:t>Снежногорск</w:t>
            </w:r>
            <w:proofErr w:type="spellEnd"/>
          </w:p>
        </w:tc>
        <w:tc>
          <w:tcPr>
            <w:tcW w:w="665" w:type="pct"/>
            <w:tcBorders>
              <w:top w:val="nil"/>
              <w:left w:val="nil"/>
              <w:bottom w:val="single" w:sz="4" w:space="0" w:color="auto"/>
              <w:right w:val="single" w:sz="4" w:space="0" w:color="auto"/>
            </w:tcBorders>
            <w:shd w:val="clear" w:color="auto" w:fill="auto"/>
            <w:vAlign w:val="center"/>
            <w:hideMark/>
          </w:tcPr>
          <w:p w14:paraId="7F288593" w14:textId="77777777" w:rsidR="00F85DD6" w:rsidRPr="00FE39C9" w:rsidRDefault="00F85DD6" w:rsidP="00206C46">
            <w:pPr>
              <w:jc w:val="center"/>
              <w:rPr>
                <w:sz w:val="20"/>
                <w:szCs w:val="20"/>
              </w:rPr>
            </w:pPr>
            <w:r w:rsidRPr="00FE39C9">
              <w:rPr>
                <w:sz w:val="20"/>
                <w:szCs w:val="20"/>
              </w:rPr>
              <w:t>5 000,00</w:t>
            </w:r>
          </w:p>
        </w:tc>
        <w:tc>
          <w:tcPr>
            <w:tcW w:w="643" w:type="pct"/>
            <w:tcBorders>
              <w:top w:val="nil"/>
              <w:left w:val="nil"/>
              <w:bottom w:val="single" w:sz="4" w:space="0" w:color="auto"/>
              <w:right w:val="single" w:sz="4" w:space="0" w:color="auto"/>
            </w:tcBorders>
            <w:shd w:val="clear" w:color="auto" w:fill="auto"/>
            <w:vAlign w:val="center"/>
            <w:hideMark/>
          </w:tcPr>
          <w:p w14:paraId="509950D0" w14:textId="77777777" w:rsidR="00F85DD6" w:rsidRPr="00FE39C9" w:rsidRDefault="00F85DD6" w:rsidP="00206C46">
            <w:pPr>
              <w:jc w:val="center"/>
              <w:rPr>
                <w:sz w:val="20"/>
                <w:szCs w:val="20"/>
              </w:rPr>
            </w:pPr>
            <w:r w:rsidRPr="00FE39C9">
              <w:rPr>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24BE1182" w14:textId="77777777" w:rsidR="00F85DD6" w:rsidRPr="00FE39C9" w:rsidRDefault="00F85DD6" w:rsidP="00206C46">
            <w:pPr>
              <w:jc w:val="center"/>
              <w:rPr>
                <w:sz w:val="20"/>
                <w:szCs w:val="20"/>
              </w:rPr>
            </w:pPr>
            <w:r w:rsidRPr="00FE39C9">
              <w:rPr>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2AB268D1"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196BE36F" w14:textId="77777777" w:rsidR="00F85DD6" w:rsidRPr="00FE39C9" w:rsidRDefault="00F85DD6" w:rsidP="00206C46">
            <w:pPr>
              <w:jc w:val="center"/>
              <w:rPr>
                <w:sz w:val="20"/>
                <w:szCs w:val="20"/>
              </w:rPr>
            </w:pPr>
            <w:r w:rsidRPr="00FE39C9">
              <w:rPr>
                <w:sz w:val="20"/>
                <w:szCs w:val="20"/>
              </w:rPr>
              <w:t>0,00</w:t>
            </w:r>
          </w:p>
        </w:tc>
      </w:tr>
      <w:tr w:rsidR="00F85DD6" w:rsidRPr="00FE39C9" w14:paraId="1E71731C" w14:textId="77777777" w:rsidTr="00D45409">
        <w:trPr>
          <w:trHeight w:val="37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49D4799A" w14:textId="77777777" w:rsidR="00F85DD6" w:rsidRPr="00FE39C9" w:rsidRDefault="00F85DD6" w:rsidP="00206C46">
            <w:pPr>
              <w:jc w:val="center"/>
              <w:rPr>
                <w:b/>
                <w:bCs/>
                <w:sz w:val="22"/>
                <w:szCs w:val="22"/>
              </w:rPr>
            </w:pPr>
            <w:r w:rsidRPr="00FE39C9">
              <w:rPr>
                <w:b/>
                <w:bCs/>
                <w:sz w:val="22"/>
                <w:szCs w:val="22"/>
              </w:rPr>
              <w:t> </w:t>
            </w:r>
          </w:p>
        </w:tc>
        <w:tc>
          <w:tcPr>
            <w:tcW w:w="1567" w:type="pct"/>
            <w:tcBorders>
              <w:top w:val="nil"/>
              <w:left w:val="nil"/>
              <w:bottom w:val="single" w:sz="4" w:space="0" w:color="auto"/>
              <w:right w:val="single" w:sz="4" w:space="0" w:color="auto"/>
            </w:tcBorders>
            <w:shd w:val="clear" w:color="auto" w:fill="auto"/>
            <w:vAlign w:val="center"/>
            <w:hideMark/>
          </w:tcPr>
          <w:p w14:paraId="7749D239" w14:textId="77777777" w:rsidR="00F85DD6" w:rsidRPr="00FE39C9" w:rsidRDefault="00F85DD6" w:rsidP="00206C46">
            <w:pPr>
              <w:rPr>
                <w:b/>
                <w:bCs/>
                <w:sz w:val="20"/>
                <w:szCs w:val="20"/>
              </w:rPr>
            </w:pPr>
            <w:r w:rsidRPr="00FE39C9">
              <w:rPr>
                <w:b/>
                <w:bCs/>
                <w:sz w:val="20"/>
                <w:szCs w:val="20"/>
              </w:rPr>
              <w:t>Итого:</w:t>
            </w:r>
          </w:p>
        </w:tc>
        <w:tc>
          <w:tcPr>
            <w:tcW w:w="665" w:type="pct"/>
            <w:tcBorders>
              <w:top w:val="nil"/>
              <w:left w:val="nil"/>
              <w:bottom w:val="single" w:sz="4" w:space="0" w:color="auto"/>
              <w:right w:val="single" w:sz="4" w:space="0" w:color="auto"/>
            </w:tcBorders>
            <w:shd w:val="clear" w:color="auto" w:fill="auto"/>
            <w:vAlign w:val="center"/>
            <w:hideMark/>
          </w:tcPr>
          <w:p w14:paraId="6612C745" w14:textId="77777777" w:rsidR="00F85DD6" w:rsidRPr="00FE39C9" w:rsidRDefault="00F85DD6" w:rsidP="00206C46">
            <w:pPr>
              <w:jc w:val="center"/>
              <w:rPr>
                <w:b/>
                <w:bCs/>
                <w:sz w:val="20"/>
                <w:szCs w:val="20"/>
              </w:rPr>
            </w:pPr>
            <w:r w:rsidRPr="00FE39C9">
              <w:rPr>
                <w:b/>
                <w:bCs/>
                <w:sz w:val="20"/>
                <w:szCs w:val="20"/>
              </w:rPr>
              <w:t>23 299,90</w:t>
            </w:r>
          </w:p>
        </w:tc>
        <w:tc>
          <w:tcPr>
            <w:tcW w:w="643" w:type="pct"/>
            <w:tcBorders>
              <w:top w:val="nil"/>
              <w:left w:val="nil"/>
              <w:bottom w:val="single" w:sz="4" w:space="0" w:color="auto"/>
              <w:right w:val="single" w:sz="4" w:space="0" w:color="auto"/>
            </w:tcBorders>
            <w:shd w:val="clear" w:color="auto" w:fill="auto"/>
            <w:vAlign w:val="center"/>
            <w:hideMark/>
          </w:tcPr>
          <w:p w14:paraId="797397ED" w14:textId="77777777" w:rsidR="00F85DD6" w:rsidRPr="00FE39C9" w:rsidRDefault="00F85DD6" w:rsidP="00206C46">
            <w:pPr>
              <w:jc w:val="center"/>
              <w:rPr>
                <w:b/>
                <w:bCs/>
                <w:sz w:val="20"/>
                <w:szCs w:val="20"/>
              </w:rPr>
            </w:pPr>
            <w:r w:rsidRPr="00FE39C9">
              <w:rPr>
                <w:b/>
                <w:bCs/>
                <w:sz w:val="20"/>
                <w:szCs w:val="20"/>
              </w:rPr>
              <w:t>2 619,78</w:t>
            </w:r>
          </w:p>
        </w:tc>
        <w:tc>
          <w:tcPr>
            <w:tcW w:w="572" w:type="pct"/>
            <w:tcBorders>
              <w:top w:val="nil"/>
              <w:left w:val="nil"/>
              <w:bottom w:val="single" w:sz="4" w:space="0" w:color="auto"/>
              <w:right w:val="single" w:sz="4" w:space="0" w:color="auto"/>
            </w:tcBorders>
            <w:shd w:val="clear" w:color="auto" w:fill="auto"/>
            <w:vAlign w:val="center"/>
            <w:hideMark/>
          </w:tcPr>
          <w:p w14:paraId="62985495" w14:textId="77777777" w:rsidR="00F85DD6" w:rsidRPr="00FE39C9" w:rsidRDefault="00F85DD6" w:rsidP="00206C46">
            <w:pPr>
              <w:jc w:val="center"/>
              <w:rPr>
                <w:b/>
                <w:bCs/>
                <w:sz w:val="20"/>
                <w:szCs w:val="20"/>
              </w:rPr>
            </w:pPr>
            <w:r w:rsidRPr="00FE39C9">
              <w:rPr>
                <w:b/>
                <w:bCs/>
                <w:sz w:val="20"/>
                <w:szCs w:val="20"/>
              </w:rPr>
              <w:t>3 659,78</w:t>
            </w:r>
          </w:p>
        </w:tc>
        <w:tc>
          <w:tcPr>
            <w:tcW w:w="547" w:type="pct"/>
            <w:tcBorders>
              <w:top w:val="nil"/>
              <w:left w:val="nil"/>
              <w:bottom w:val="single" w:sz="4" w:space="0" w:color="auto"/>
              <w:right w:val="single" w:sz="4" w:space="0" w:color="auto"/>
            </w:tcBorders>
            <w:shd w:val="clear" w:color="auto" w:fill="auto"/>
            <w:vAlign w:val="center"/>
            <w:hideMark/>
          </w:tcPr>
          <w:p w14:paraId="08F1D124" w14:textId="77777777" w:rsidR="00F85DD6" w:rsidRPr="00FE39C9" w:rsidRDefault="00F85DD6" w:rsidP="00206C46">
            <w:pPr>
              <w:jc w:val="center"/>
              <w:rPr>
                <w:b/>
                <w:bCs/>
                <w:sz w:val="20"/>
                <w:szCs w:val="20"/>
              </w:rPr>
            </w:pPr>
            <w:r w:rsidRPr="00FE39C9">
              <w:rPr>
                <w:b/>
                <w:bCs/>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3FF112F7" w14:textId="77777777" w:rsidR="00F85DD6" w:rsidRPr="00FE39C9" w:rsidRDefault="00F85DD6" w:rsidP="00206C46">
            <w:pPr>
              <w:jc w:val="center"/>
              <w:rPr>
                <w:b/>
                <w:bCs/>
                <w:sz w:val="20"/>
                <w:szCs w:val="20"/>
              </w:rPr>
            </w:pPr>
            <w:r w:rsidRPr="00FE39C9">
              <w:rPr>
                <w:b/>
                <w:bCs/>
                <w:sz w:val="20"/>
                <w:szCs w:val="20"/>
              </w:rPr>
              <w:t>0,00</w:t>
            </w:r>
          </w:p>
        </w:tc>
      </w:tr>
      <w:tr w:rsidR="00F85DD6" w:rsidRPr="00FE39C9" w14:paraId="388C90AE"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0159C9CD" w14:textId="77777777" w:rsidR="00F85DD6" w:rsidRPr="00FE39C9" w:rsidRDefault="00F85DD6" w:rsidP="00206C46">
            <w:pPr>
              <w:jc w:val="center"/>
              <w:rPr>
                <w:b/>
                <w:bCs/>
                <w:sz w:val="22"/>
                <w:szCs w:val="22"/>
              </w:rPr>
            </w:pPr>
            <w:r w:rsidRPr="00FE39C9">
              <w:rPr>
                <w:b/>
                <w:bCs/>
                <w:sz w:val="22"/>
                <w:szCs w:val="22"/>
              </w:rPr>
              <w:t>1.1.3.</w:t>
            </w:r>
          </w:p>
        </w:tc>
        <w:tc>
          <w:tcPr>
            <w:tcW w:w="4658" w:type="pct"/>
            <w:gridSpan w:val="6"/>
            <w:tcBorders>
              <w:top w:val="single" w:sz="4" w:space="0" w:color="auto"/>
              <w:left w:val="nil"/>
              <w:bottom w:val="single" w:sz="4" w:space="0" w:color="auto"/>
              <w:right w:val="single" w:sz="4" w:space="0" w:color="auto"/>
            </w:tcBorders>
            <w:shd w:val="clear" w:color="auto" w:fill="auto"/>
            <w:vAlign w:val="center"/>
            <w:hideMark/>
          </w:tcPr>
          <w:p w14:paraId="6C9F5BAB" w14:textId="77777777" w:rsidR="00F85DD6" w:rsidRPr="00FE39C9" w:rsidRDefault="00F85DD6" w:rsidP="00206C46">
            <w:pPr>
              <w:rPr>
                <w:b/>
                <w:bCs/>
                <w:sz w:val="20"/>
                <w:szCs w:val="20"/>
              </w:rPr>
            </w:pPr>
            <w:r w:rsidRPr="00FE39C9">
              <w:rPr>
                <w:b/>
                <w:bCs/>
                <w:sz w:val="20"/>
                <w:szCs w:val="20"/>
              </w:rPr>
              <w:t>Физическая культура и спорт</w:t>
            </w:r>
          </w:p>
        </w:tc>
      </w:tr>
      <w:tr w:rsidR="00F85DD6" w:rsidRPr="00FE39C9" w14:paraId="6E50F278" w14:textId="77777777" w:rsidTr="00D45409">
        <w:trPr>
          <w:trHeight w:val="70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03973543" w14:textId="77777777" w:rsidR="00F85DD6" w:rsidRPr="00FE39C9" w:rsidRDefault="00F85DD6" w:rsidP="00206C46">
            <w:pPr>
              <w:jc w:val="center"/>
              <w:rPr>
                <w:sz w:val="22"/>
                <w:szCs w:val="22"/>
              </w:rPr>
            </w:pPr>
            <w:r w:rsidRPr="00FE39C9">
              <w:rPr>
                <w:sz w:val="22"/>
                <w:szCs w:val="22"/>
              </w:rPr>
              <w:t>1.1.3.1.</w:t>
            </w:r>
          </w:p>
        </w:tc>
        <w:tc>
          <w:tcPr>
            <w:tcW w:w="1567" w:type="pct"/>
            <w:tcBorders>
              <w:top w:val="nil"/>
              <w:left w:val="nil"/>
              <w:bottom w:val="single" w:sz="4" w:space="0" w:color="auto"/>
              <w:right w:val="single" w:sz="4" w:space="0" w:color="auto"/>
            </w:tcBorders>
            <w:shd w:val="clear" w:color="auto" w:fill="auto"/>
            <w:vAlign w:val="center"/>
            <w:hideMark/>
          </w:tcPr>
          <w:p w14:paraId="5AE2FAD8" w14:textId="77777777" w:rsidR="00F85DD6" w:rsidRPr="00FE39C9" w:rsidRDefault="00F85DD6" w:rsidP="00206C46">
            <w:pPr>
              <w:rPr>
                <w:sz w:val="20"/>
                <w:szCs w:val="20"/>
              </w:rPr>
            </w:pPr>
            <w:r w:rsidRPr="00FE39C9">
              <w:rPr>
                <w:sz w:val="20"/>
                <w:szCs w:val="20"/>
              </w:rPr>
              <w:t>Строительство локальных очистных сооружений МБУ "Лыжная база "Оль-Гуль"</w:t>
            </w:r>
          </w:p>
        </w:tc>
        <w:tc>
          <w:tcPr>
            <w:tcW w:w="665" w:type="pct"/>
            <w:tcBorders>
              <w:top w:val="nil"/>
              <w:left w:val="nil"/>
              <w:bottom w:val="single" w:sz="4" w:space="0" w:color="auto"/>
              <w:right w:val="single" w:sz="4" w:space="0" w:color="auto"/>
            </w:tcBorders>
            <w:shd w:val="clear" w:color="auto" w:fill="auto"/>
            <w:vAlign w:val="center"/>
            <w:hideMark/>
          </w:tcPr>
          <w:p w14:paraId="50BE1074" w14:textId="77777777" w:rsidR="00F85DD6" w:rsidRPr="00FE39C9" w:rsidRDefault="00F85DD6" w:rsidP="00206C46">
            <w:pPr>
              <w:jc w:val="center"/>
              <w:rPr>
                <w:sz w:val="20"/>
                <w:szCs w:val="20"/>
              </w:rPr>
            </w:pPr>
            <w:r w:rsidRPr="00FE39C9">
              <w:rPr>
                <w:sz w:val="20"/>
                <w:szCs w:val="20"/>
              </w:rPr>
              <w:t>16 964,80</w:t>
            </w:r>
          </w:p>
        </w:tc>
        <w:tc>
          <w:tcPr>
            <w:tcW w:w="643" w:type="pct"/>
            <w:tcBorders>
              <w:top w:val="nil"/>
              <w:left w:val="nil"/>
              <w:bottom w:val="single" w:sz="4" w:space="0" w:color="auto"/>
              <w:right w:val="single" w:sz="4" w:space="0" w:color="auto"/>
            </w:tcBorders>
            <w:shd w:val="clear" w:color="auto" w:fill="auto"/>
            <w:vAlign w:val="center"/>
            <w:hideMark/>
          </w:tcPr>
          <w:p w14:paraId="2689FFC5" w14:textId="77777777" w:rsidR="00F85DD6" w:rsidRPr="00FE39C9" w:rsidRDefault="00F85DD6" w:rsidP="00206C46">
            <w:pPr>
              <w:jc w:val="center"/>
              <w:rPr>
                <w:sz w:val="20"/>
                <w:szCs w:val="20"/>
              </w:rPr>
            </w:pPr>
            <w:r w:rsidRPr="00FE39C9">
              <w:rPr>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1725E2F0" w14:textId="77777777" w:rsidR="00F85DD6" w:rsidRPr="00FE39C9" w:rsidRDefault="00F85DD6" w:rsidP="00206C46">
            <w:pPr>
              <w:jc w:val="center"/>
              <w:rPr>
                <w:sz w:val="20"/>
                <w:szCs w:val="20"/>
              </w:rPr>
            </w:pPr>
            <w:r w:rsidRPr="00FE39C9">
              <w:rPr>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237FD7C6"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7A857E73" w14:textId="77777777" w:rsidR="00F85DD6" w:rsidRPr="00FE39C9" w:rsidRDefault="00F85DD6" w:rsidP="00206C46">
            <w:pPr>
              <w:jc w:val="center"/>
              <w:rPr>
                <w:sz w:val="20"/>
                <w:szCs w:val="20"/>
              </w:rPr>
            </w:pPr>
            <w:r w:rsidRPr="00FE39C9">
              <w:rPr>
                <w:sz w:val="20"/>
                <w:szCs w:val="20"/>
              </w:rPr>
              <w:t>0,00</w:t>
            </w:r>
          </w:p>
        </w:tc>
      </w:tr>
      <w:tr w:rsidR="00F85DD6" w:rsidRPr="00FE39C9" w14:paraId="51956674" w14:textId="77777777" w:rsidTr="00D45409">
        <w:trPr>
          <w:trHeight w:val="81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3272C6A1" w14:textId="77777777" w:rsidR="00F85DD6" w:rsidRPr="00FE39C9" w:rsidRDefault="00F85DD6" w:rsidP="00206C46">
            <w:pPr>
              <w:jc w:val="center"/>
              <w:rPr>
                <w:sz w:val="22"/>
                <w:szCs w:val="22"/>
              </w:rPr>
            </w:pPr>
            <w:r w:rsidRPr="00FE39C9">
              <w:rPr>
                <w:sz w:val="22"/>
                <w:szCs w:val="22"/>
              </w:rPr>
              <w:t>1.1.3.2.</w:t>
            </w:r>
          </w:p>
        </w:tc>
        <w:tc>
          <w:tcPr>
            <w:tcW w:w="1567" w:type="pct"/>
            <w:tcBorders>
              <w:top w:val="nil"/>
              <w:left w:val="nil"/>
              <w:bottom w:val="single" w:sz="4" w:space="0" w:color="auto"/>
              <w:right w:val="single" w:sz="4" w:space="0" w:color="auto"/>
            </w:tcBorders>
            <w:shd w:val="clear" w:color="auto" w:fill="auto"/>
            <w:vAlign w:val="center"/>
            <w:hideMark/>
          </w:tcPr>
          <w:p w14:paraId="783ACAA7" w14:textId="77777777" w:rsidR="00F85DD6" w:rsidRPr="00FE39C9" w:rsidRDefault="00F85DD6" w:rsidP="00206C46">
            <w:pPr>
              <w:rPr>
                <w:sz w:val="20"/>
                <w:szCs w:val="20"/>
              </w:rPr>
            </w:pPr>
            <w:r w:rsidRPr="00FE39C9">
              <w:rPr>
                <w:sz w:val="20"/>
                <w:szCs w:val="20"/>
              </w:rPr>
              <w:t xml:space="preserve">Реконструкция "Вспомогательного здания лыжной базы "Оль-Гуль", г. Норильск, </w:t>
            </w:r>
            <w:proofErr w:type="spellStart"/>
            <w:r w:rsidRPr="00FE39C9">
              <w:rPr>
                <w:sz w:val="20"/>
                <w:szCs w:val="20"/>
              </w:rPr>
              <w:t>Вальковское</w:t>
            </w:r>
            <w:proofErr w:type="spellEnd"/>
            <w:r w:rsidRPr="00FE39C9">
              <w:rPr>
                <w:sz w:val="20"/>
                <w:szCs w:val="20"/>
              </w:rPr>
              <w:t xml:space="preserve"> шоссе, 10 км, дом № 24/1</w:t>
            </w:r>
          </w:p>
        </w:tc>
        <w:tc>
          <w:tcPr>
            <w:tcW w:w="665" w:type="pct"/>
            <w:tcBorders>
              <w:top w:val="nil"/>
              <w:left w:val="nil"/>
              <w:bottom w:val="single" w:sz="4" w:space="0" w:color="auto"/>
              <w:right w:val="single" w:sz="4" w:space="0" w:color="auto"/>
            </w:tcBorders>
            <w:shd w:val="clear" w:color="auto" w:fill="auto"/>
            <w:vAlign w:val="center"/>
            <w:hideMark/>
          </w:tcPr>
          <w:p w14:paraId="027D6368" w14:textId="77777777" w:rsidR="00F85DD6" w:rsidRPr="00FE39C9" w:rsidRDefault="00F85DD6" w:rsidP="00206C46">
            <w:pPr>
              <w:jc w:val="center"/>
              <w:rPr>
                <w:sz w:val="20"/>
                <w:szCs w:val="20"/>
              </w:rPr>
            </w:pPr>
            <w:r w:rsidRPr="00FE39C9">
              <w:rPr>
                <w:sz w:val="20"/>
                <w:szCs w:val="20"/>
              </w:rPr>
              <w:t>700,00</w:t>
            </w:r>
          </w:p>
        </w:tc>
        <w:tc>
          <w:tcPr>
            <w:tcW w:w="643" w:type="pct"/>
            <w:tcBorders>
              <w:top w:val="nil"/>
              <w:left w:val="nil"/>
              <w:bottom w:val="single" w:sz="4" w:space="0" w:color="auto"/>
              <w:right w:val="single" w:sz="4" w:space="0" w:color="auto"/>
            </w:tcBorders>
            <w:shd w:val="clear" w:color="auto" w:fill="auto"/>
            <w:vAlign w:val="center"/>
            <w:hideMark/>
          </w:tcPr>
          <w:p w14:paraId="1F5B2E47" w14:textId="77777777" w:rsidR="00F85DD6" w:rsidRPr="00FE39C9" w:rsidRDefault="00F85DD6" w:rsidP="00206C46">
            <w:pPr>
              <w:jc w:val="center"/>
              <w:rPr>
                <w:sz w:val="20"/>
                <w:szCs w:val="20"/>
              </w:rPr>
            </w:pPr>
            <w:r w:rsidRPr="00FE39C9">
              <w:rPr>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080B14B1" w14:textId="77777777" w:rsidR="00F85DD6" w:rsidRPr="00FE39C9" w:rsidRDefault="00F85DD6" w:rsidP="00206C46">
            <w:pPr>
              <w:jc w:val="center"/>
              <w:rPr>
                <w:sz w:val="20"/>
                <w:szCs w:val="20"/>
              </w:rPr>
            </w:pPr>
            <w:r w:rsidRPr="00FE39C9">
              <w:rPr>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2C258BF1"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37765486" w14:textId="77777777" w:rsidR="00F85DD6" w:rsidRPr="00FE39C9" w:rsidRDefault="00F85DD6" w:rsidP="00206C46">
            <w:pPr>
              <w:jc w:val="center"/>
              <w:rPr>
                <w:sz w:val="20"/>
                <w:szCs w:val="20"/>
              </w:rPr>
            </w:pPr>
            <w:r w:rsidRPr="00FE39C9">
              <w:rPr>
                <w:sz w:val="20"/>
                <w:szCs w:val="20"/>
              </w:rPr>
              <w:t>0,00</w:t>
            </w:r>
          </w:p>
        </w:tc>
      </w:tr>
      <w:tr w:rsidR="00F85DD6" w:rsidRPr="00FE39C9" w14:paraId="6E787C9E"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6B885ECF" w14:textId="77777777" w:rsidR="00F85DD6" w:rsidRPr="00FE39C9" w:rsidRDefault="00F85DD6" w:rsidP="00206C46">
            <w:pPr>
              <w:jc w:val="center"/>
              <w:rPr>
                <w:sz w:val="22"/>
                <w:szCs w:val="22"/>
              </w:rPr>
            </w:pPr>
            <w:r w:rsidRPr="00FE39C9">
              <w:rPr>
                <w:sz w:val="22"/>
                <w:szCs w:val="22"/>
              </w:rPr>
              <w:t> </w:t>
            </w:r>
          </w:p>
        </w:tc>
        <w:tc>
          <w:tcPr>
            <w:tcW w:w="1567" w:type="pct"/>
            <w:tcBorders>
              <w:top w:val="nil"/>
              <w:left w:val="nil"/>
              <w:bottom w:val="single" w:sz="4" w:space="0" w:color="auto"/>
              <w:right w:val="single" w:sz="4" w:space="0" w:color="auto"/>
            </w:tcBorders>
            <w:shd w:val="clear" w:color="auto" w:fill="auto"/>
            <w:vAlign w:val="center"/>
            <w:hideMark/>
          </w:tcPr>
          <w:p w14:paraId="69AA0FE7" w14:textId="77777777" w:rsidR="00F85DD6" w:rsidRPr="00FE39C9" w:rsidRDefault="00F85DD6" w:rsidP="00206C46">
            <w:pPr>
              <w:rPr>
                <w:b/>
                <w:bCs/>
                <w:sz w:val="20"/>
                <w:szCs w:val="20"/>
              </w:rPr>
            </w:pPr>
            <w:r w:rsidRPr="00FE39C9">
              <w:rPr>
                <w:b/>
                <w:bCs/>
                <w:sz w:val="20"/>
                <w:szCs w:val="20"/>
              </w:rPr>
              <w:t>Итого:</w:t>
            </w:r>
          </w:p>
        </w:tc>
        <w:tc>
          <w:tcPr>
            <w:tcW w:w="665" w:type="pct"/>
            <w:tcBorders>
              <w:top w:val="nil"/>
              <w:left w:val="nil"/>
              <w:bottom w:val="single" w:sz="4" w:space="0" w:color="auto"/>
              <w:right w:val="single" w:sz="4" w:space="0" w:color="auto"/>
            </w:tcBorders>
            <w:shd w:val="clear" w:color="auto" w:fill="auto"/>
            <w:vAlign w:val="center"/>
            <w:hideMark/>
          </w:tcPr>
          <w:p w14:paraId="3C30EF8E" w14:textId="77777777" w:rsidR="00F85DD6" w:rsidRPr="00FE39C9" w:rsidRDefault="00F85DD6" w:rsidP="00206C46">
            <w:pPr>
              <w:jc w:val="center"/>
              <w:rPr>
                <w:b/>
                <w:bCs/>
                <w:sz w:val="20"/>
                <w:szCs w:val="20"/>
              </w:rPr>
            </w:pPr>
            <w:r w:rsidRPr="00FE39C9">
              <w:rPr>
                <w:b/>
                <w:bCs/>
                <w:sz w:val="20"/>
                <w:szCs w:val="20"/>
              </w:rPr>
              <w:t>17 664,80</w:t>
            </w:r>
          </w:p>
        </w:tc>
        <w:tc>
          <w:tcPr>
            <w:tcW w:w="643" w:type="pct"/>
            <w:tcBorders>
              <w:top w:val="nil"/>
              <w:left w:val="nil"/>
              <w:bottom w:val="single" w:sz="4" w:space="0" w:color="auto"/>
              <w:right w:val="single" w:sz="4" w:space="0" w:color="auto"/>
            </w:tcBorders>
            <w:shd w:val="clear" w:color="auto" w:fill="auto"/>
            <w:vAlign w:val="center"/>
            <w:hideMark/>
          </w:tcPr>
          <w:p w14:paraId="3C62DDDF" w14:textId="77777777" w:rsidR="00F85DD6" w:rsidRPr="00FE39C9" w:rsidRDefault="00F85DD6" w:rsidP="00206C46">
            <w:pPr>
              <w:jc w:val="center"/>
              <w:rPr>
                <w:b/>
                <w:bCs/>
                <w:sz w:val="20"/>
                <w:szCs w:val="20"/>
              </w:rPr>
            </w:pPr>
            <w:r w:rsidRPr="00FE39C9">
              <w:rPr>
                <w:b/>
                <w:bCs/>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37E69233" w14:textId="77777777" w:rsidR="00F85DD6" w:rsidRPr="00FE39C9" w:rsidRDefault="00F85DD6" w:rsidP="00206C46">
            <w:pPr>
              <w:jc w:val="center"/>
              <w:rPr>
                <w:b/>
                <w:bCs/>
                <w:sz w:val="20"/>
                <w:szCs w:val="20"/>
              </w:rPr>
            </w:pPr>
            <w:r w:rsidRPr="00FE39C9">
              <w:rPr>
                <w:b/>
                <w:bCs/>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23836E5E" w14:textId="77777777" w:rsidR="00F85DD6" w:rsidRPr="00FE39C9" w:rsidRDefault="00F85DD6" w:rsidP="00206C46">
            <w:pPr>
              <w:jc w:val="center"/>
              <w:rPr>
                <w:b/>
                <w:bCs/>
                <w:sz w:val="20"/>
                <w:szCs w:val="20"/>
              </w:rPr>
            </w:pPr>
            <w:r w:rsidRPr="00FE39C9">
              <w:rPr>
                <w:b/>
                <w:bCs/>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042DDCB3" w14:textId="77777777" w:rsidR="00F85DD6" w:rsidRPr="00FE39C9" w:rsidRDefault="00F85DD6" w:rsidP="00206C46">
            <w:pPr>
              <w:jc w:val="center"/>
              <w:rPr>
                <w:b/>
                <w:bCs/>
                <w:sz w:val="20"/>
                <w:szCs w:val="20"/>
              </w:rPr>
            </w:pPr>
            <w:r w:rsidRPr="00FE39C9">
              <w:rPr>
                <w:b/>
                <w:bCs/>
                <w:sz w:val="20"/>
                <w:szCs w:val="20"/>
              </w:rPr>
              <w:t>0,00</w:t>
            </w:r>
          </w:p>
        </w:tc>
      </w:tr>
      <w:tr w:rsidR="00F85DD6" w:rsidRPr="00FE39C9" w14:paraId="41906B5D"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1F519F14" w14:textId="77777777" w:rsidR="00F85DD6" w:rsidRPr="00FE39C9" w:rsidRDefault="00F85DD6" w:rsidP="00206C46">
            <w:pPr>
              <w:jc w:val="center"/>
              <w:rPr>
                <w:b/>
                <w:bCs/>
                <w:color w:val="000000"/>
                <w:sz w:val="22"/>
                <w:szCs w:val="22"/>
              </w:rPr>
            </w:pPr>
            <w:r w:rsidRPr="00FE39C9">
              <w:rPr>
                <w:b/>
                <w:bCs/>
                <w:color w:val="000000"/>
                <w:sz w:val="22"/>
                <w:szCs w:val="22"/>
              </w:rPr>
              <w:t>1.1.4.</w:t>
            </w:r>
          </w:p>
        </w:tc>
        <w:tc>
          <w:tcPr>
            <w:tcW w:w="4658" w:type="pct"/>
            <w:gridSpan w:val="6"/>
            <w:tcBorders>
              <w:top w:val="single" w:sz="4" w:space="0" w:color="auto"/>
              <w:left w:val="nil"/>
              <w:bottom w:val="single" w:sz="4" w:space="0" w:color="auto"/>
              <w:right w:val="single" w:sz="4" w:space="0" w:color="auto"/>
            </w:tcBorders>
            <w:shd w:val="clear" w:color="auto" w:fill="auto"/>
            <w:vAlign w:val="center"/>
            <w:hideMark/>
          </w:tcPr>
          <w:p w14:paraId="1950887A" w14:textId="77777777" w:rsidR="00F85DD6" w:rsidRPr="00FE39C9" w:rsidRDefault="00F85DD6" w:rsidP="00206C46">
            <w:pPr>
              <w:rPr>
                <w:b/>
                <w:bCs/>
                <w:color w:val="000000"/>
                <w:sz w:val="20"/>
                <w:szCs w:val="20"/>
              </w:rPr>
            </w:pPr>
            <w:r w:rsidRPr="00FE39C9">
              <w:rPr>
                <w:b/>
                <w:bCs/>
                <w:color w:val="000000"/>
                <w:sz w:val="20"/>
                <w:szCs w:val="20"/>
              </w:rPr>
              <w:t>Образование</w:t>
            </w:r>
          </w:p>
        </w:tc>
      </w:tr>
      <w:tr w:rsidR="00F85DD6" w:rsidRPr="00FE39C9" w14:paraId="00A0514E" w14:textId="77777777" w:rsidTr="00D45409">
        <w:trPr>
          <w:trHeight w:val="148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5C73ADB8" w14:textId="77777777" w:rsidR="00F85DD6" w:rsidRPr="00FE39C9" w:rsidRDefault="00F85DD6" w:rsidP="00206C46">
            <w:pPr>
              <w:jc w:val="center"/>
              <w:rPr>
                <w:sz w:val="22"/>
                <w:szCs w:val="22"/>
              </w:rPr>
            </w:pPr>
            <w:r w:rsidRPr="00FE39C9">
              <w:rPr>
                <w:sz w:val="22"/>
                <w:szCs w:val="22"/>
              </w:rPr>
              <w:t>1.1.4.1.</w:t>
            </w:r>
          </w:p>
        </w:tc>
        <w:tc>
          <w:tcPr>
            <w:tcW w:w="1567" w:type="pct"/>
            <w:tcBorders>
              <w:top w:val="nil"/>
              <w:left w:val="nil"/>
              <w:bottom w:val="single" w:sz="4" w:space="0" w:color="auto"/>
              <w:right w:val="single" w:sz="4" w:space="0" w:color="auto"/>
            </w:tcBorders>
            <w:shd w:val="clear" w:color="auto" w:fill="auto"/>
            <w:vAlign w:val="center"/>
            <w:hideMark/>
          </w:tcPr>
          <w:p w14:paraId="5CDC4B00" w14:textId="77777777" w:rsidR="00F85DD6" w:rsidRPr="00FE39C9" w:rsidRDefault="00F85DD6" w:rsidP="00206C46">
            <w:pPr>
              <w:rPr>
                <w:sz w:val="20"/>
                <w:szCs w:val="20"/>
              </w:rPr>
            </w:pPr>
            <w:r w:rsidRPr="00FE39C9">
              <w:rPr>
                <w:sz w:val="20"/>
                <w:szCs w:val="20"/>
              </w:rPr>
              <w:t xml:space="preserve">МБОУ "СШ № 41", корп. 2, г. Норильск, Центральный район, ул. </w:t>
            </w:r>
            <w:proofErr w:type="spellStart"/>
            <w:r w:rsidRPr="00FE39C9">
              <w:rPr>
                <w:sz w:val="20"/>
                <w:szCs w:val="20"/>
              </w:rPr>
              <w:t>Вальковское</w:t>
            </w:r>
            <w:proofErr w:type="spellEnd"/>
            <w:r w:rsidRPr="00FE39C9">
              <w:rPr>
                <w:sz w:val="20"/>
                <w:szCs w:val="20"/>
              </w:rPr>
              <w:t xml:space="preserve"> шоссе, д. 6</w:t>
            </w:r>
          </w:p>
        </w:tc>
        <w:tc>
          <w:tcPr>
            <w:tcW w:w="665" w:type="pct"/>
            <w:tcBorders>
              <w:top w:val="nil"/>
              <w:left w:val="nil"/>
              <w:bottom w:val="single" w:sz="4" w:space="0" w:color="auto"/>
              <w:right w:val="single" w:sz="4" w:space="0" w:color="auto"/>
            </w:tcBorders>
            <w:shd w:val="clear" w:color="auto" w:fill="auto"/>
            <w:vAlign w:val="center"/>
            <w:hideMark/>
          </w:tcPr>
          <w:p w14:paraId="0A363311" w14:textId="77777777" w:rsidR="00F85DD6" w:rsidRPr="00FE39C9" w:rsidRDefault="00F85DD6" w:rsidP="00206C46">
            <w:pPr>
              <w:jc w:val="center"/>
              <w:rPr>
                <w:sz w:val="20"/>
                <w:szCs w:val="20"/>
              </w:rPr>
            </w:pPr>
            <w:r w:rsidRPr="00FE39C9">
              <w:rPr>
                <w:sz w:val="20"/>
                <w:szCs w:val="20"/>
              </w:rPr>
              <w:t>6 000,00</w:t>
            </w:r>
          </w:p>
        </w:tc>
        <w:tc>
          <w:tcPr>
            <w:tcW w:w="643" w:type="pct"/>
            <w:tcBorders>
              <w:top w:val="nil"/>
              <w:left w:val="nil"/>
              <w:bottom w:val="single" w:sz="4" w:space="0" w:color="auto"/>
              <w:right w:val="single" w:sz="4" w:space="0" w:color="auto"/>
            </w:tcBorders>
            <w:shd w:val="clear" w:color="auto" w:fill="auto"/>
            <w:vAlign w:val="center"/>
            <w:hideMark/>
          </w:tcPr>
          <w:p w14:paraId="5C51D483" w14:textId="77777777" w:rsidR="00F85DD6" w:rsidRPr="00FE39C9" w:rsidRDefault="00F85DD6" w:rsidP="00206C46">
            <w:pPr>
              <w:jc w:val="center"/>
              <w:rPr>
                <w:sz w:val="20"/>
                <w:szCs w:val="20"/>
              </w:rPr>
            </w:pPr>
            <w:r w:rsidRPr="00FE39C9">
              <w:rPr>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4A528E6A" w14:textId="77777777" w:rsidR="00F85DD6" w:rsidRPr="00FE39C9" w:rsidRDefault="00F85DD6" w:rsidP="00206C46">
            <w:pPr>
              <w:jc w:val="center"/>
              <w:rPr>
                <w:sz w:val="20"/>
                <w:szCs w:val="20"/>
              </w:rPr>
            </w:pPr>
            <w:r w:rsidRPr="00FE39C9">
              <w:rPr>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5C2E56C4"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78C38A5F" w14:textId="77777777" w:rsidR="00F85DD6" w:rsidRPr="00FE39C9" w:rsidRDefault="00F85DD6" w:rsidP="00206C46">
            <w:pPr>
              <w:jc w:val="center"/>
              <w:rPr>
                <w:sz w:val="20"/>
                <w:szCs w:val="20"/>
              </w:rPr>
            </w:pPr>
            <w:r w:rsidRPr="00FE39C9">
              <w:rPr>
                <w:sz w:val="20"/>
                <w:szCs w:val="20"/>
              </w:rPr>
              <w:t>0,00</w:t>
            </w:r>
          </w:p>
        </w:tc>
      </w:tr>
      <w:tr w:rsidR="00F85DD6" w:rsidRPr="00FE39C9" w14:paraId="1D1C999A"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215BDB4E" w14:textId="77777777" w:rsidR="00F85DD6" w:rsidRPr="00FE39C9" w:rsidRDefault="00F85DD6" w:rsidP="00206C46">
            <w:pPr>
              <w:jc w:val="center"/>
              <w:rPr>
                <w:sz w:val="22"/>
                <w:szCs w:val="22"/>
              </w:rPr>
            </w:pPr>
            <w:r w:rsidRPr="00FE39C9">
              <w:rPr>
                <w:sz w:val="22"/>
                <w:szCs w:val="22"/>
              </w:rPr>
              <w:t> </w:t>
            </w:r>
          </w:p>
        </w:tc>
        <w:tc>
          <w:tcPr>
            <w:tcW w:w="1567" w:type="pct"/>
            <w:tcBorders>
              <w:top w:val="nil"/>
              <w:left w:val="nil"/>
              <w:bottom w:val="single" w:sz="4" w:space="0" w:color="auto"/>
              <w:right w:val="single" w:sz="4" w:space="0" w:color="auto"/>
            </w:tcBorders>
            <w:shd w:val="clear" w:color="auto" w:fill="auto"/>
            <w:vAlign w:val="center"/>
            <w:hideMark/>
          </w:tcPr>
          <w:p w14:paraId="5BF8FB21" w14:textId="77777777" w:rsidR="00F85DD6" w:rsidRPr="00FE39C9" w:rsidRDefault="00F85DD6" w:rsidP="00206C46">
            <w:pPr>
              <w:rPr>
                <w:b/>
                <w:bCs/>
                <w:sz w:val="20"/>
                <w:szCs w:val="20"/>
              </w:rPr>
            </w:pPr>
            <w:r w:rsidRPr="00FE39C9">
              <w:rPr>
                <w:b/>
                <w:bCs/>
                <w:sz w:val="20"/>
                <w:szCs w:val="20"/>
              </w:rPr>
              <w:t> </w:t>
            </w:r>
          </w:p>
        </w:tc>
        <w:tc>
          <w:tcPr>
            <w:tcW w:w="665" w:type="pct"/>
            <w:tcBorders>
              <w:top w:val="nil"/>
              <w:left w:val="nil"/>
              <w:bottom w:val="single" w:sz="4" w:space="0" w:color="auto"/>
              <w:right w:val="single" w:sz="4" w:space="0" w:color="auto"/>
            </w:tcBorders>
            <w:shd w:val="clear" w:color="auto" w:fill="auto"/>
            <w:vAlign w:val="center"/>
            <w:hideMark/>
          </w:tcPr>
          <w:p w14:paraId="79C70461" w14:textId="77777777" w:rsidR="00F85DD6" w:rsidRPr="00FE39C9" w:rsidRDefault="00F85DD6" w:rsidP="00206C46">
            <w:pPr>
              <w:jc w:val="center"/>
              <w:rPr>
                <w:b/>
                <w:bCs/>
                <w:sz w:val="20"/>
                <w:szCs w:val="20"/>
              </w:rPr>
            </w:pPr>
            <w:r w:rsidRPr="00FE39C9">
              <w:rPr>
                <w:b/>
                <w:bCs/>
                <w:sz w:val="20"/>
                <w:szCs w:val="20"/>
              </w:rPr>
              <w:t>6 000,00</w:t>
            </w:r>
          </w:p>
        </w:tc>
        <w:tc>
          <w:tcPr>
            <w:tcW w:w="643" w:type="pct"/>
            <w:tcBorders>
              <w:top w:val="nil"/>
              <w:left w:val="nil"/>
              <w:bottom w:val="single" w:sz="4" w:space="0" w:color="auto"/>
              <w:right w:val="single" w:sz="4" w:space="0" w:color="auto"/>
            </w:tcBorders>
            <w:shd w:val="clear" w:color="auto" w:fill="auto"/>
            <w:vAlign w:val="center"/>
            <w:hideMark/>
          </w:tcPr>
          <w:p w14:paraId="62FFE83C" w14:textId="77777777" w:rsidR="00F85DD6" w:rsidRPr="00FE39C9" w:rsidRDefault="00F85DD6" w:rsidP="00206C46">
            <w:pPr>
              <w:jc w:val="center"/>
              <w:rPr>
                <w:b/>
                <w:bCs/>
                <w:sz w:val="20"/>
                <w:szCs w:val="20"/>
              </w:rPr>
            </w:pPr>
            <w:r w:rsidRPr="00FE39C9">
              <w:rPr>
                <w:b/>
                <w:bCs/>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0E7D2E53" w14:textId="77777777" w:rsidR="00F85DD6" w:rsidRPr="00FE39C9" w:rsidRDefault="00F85DD6" w:rsidP="00206C46">
            <w:pPr>
              <w:jc w:val="center"/>
              <w:rPr>
                <w:b/>
                <w:bCs/>
                <w:sz w:val="20"/>
                <w:szCs w:val="20"/>
              </w:rPr>
            </w:pPr>
            <w:r w:rsidRPr="00FE39C9">
              <w:rPr>
                <w:b/>
                <w:bCs/>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7366E889" w14:textId="77777777" w:rsidR="00F85DD6" w:rsidRPr="00FE39C9" w:rsidRDefault="00F85DD6" w:rsidP="00206C46">
            <w:pPr>
              <w:jc w:val="center"/>
              <w:rPr>
                <w:b/>
                <w:bCs/>
                <w:sz w:val="20"/>
                <w:szCs w:val="20"/>
              </w:rPr>
            </w:pPr>
            <w:r w:rsidRPr="00FE39C9">
              <w:rPr>
                <w:b/>
                <w:bCs/>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4DF3CD6C" w14:textId="77777777" w:rsidR="00F85DD6" w:rsidRPr="00FE39C9" w:rsidRDefault="00F85DD6" w:rsidP="00206C46">
            <w:pPr>
              <w:jc w:val="center"/>
              <w:rPr>
                <w:b/>
                <w:bCs/>
                <w:sz w:val="20"/>
                <w:szCs w:val="20"/>
              </w:rPr>
            </w:pPr>
            <w:r w:rsidRPr="00FE39C9">
              <w:rPr>
                <w:b/>
                <w:bCs/>
                <w:sz w:val="20"/>
                <w:szCs w:val="20"/>
              </w:rPr>
              <w:t>0,00</w:t>
            </w:r>
          </w:p>
        </w:tc>
      </w:tr>
      <w:tr w:rsidR="00F85DD6" w:rsidRPr="00FE39C9" w14:paraId="529DFDB7"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6D3D7BF7" w14:textId="77777777" w:rsidR="00F85DD6" w:rsidRPr="00FE39C9" w:rsidRDefault="00F85DD6" w:rsidP="00206C46">
            <w:pPr>
              <w:jc w:val="center"/>
              <w:rPr>
                <w:b/>
                <w:bCs/>
                <w:sz w:val="22"/>
                <w:szCs w:val="22"/>
              </w:rPr>
            </w:pPr>
            <w:r w:rsidRPr="00FE39C9">
              <w:rPr>
                <w:b/>
                <w:bCs/>
                <w:sz w:val="22"/>
                <w:szCs w:val="22"/>
              </w:rPr>
              <w:lastRenderedPageBreak/>
              <w:t>1.1.5.</w:t>
            </w:r>
          </w:p>
        </w:tc>
        <w:tc>
          <w:tcPr>
            <w:tcW w:w="4658" w:type="pct"/>
            <w:gridSpan w:val="6"/>
            <w:tcBorders>
              <w:top w:val="single" w:sz="4" w:space="0" w:color="auto"/>
              <w:left w:val="nil"/>
              <w:bottom w:val="single" w:sz="4" w:space="0" w:color="auto"/>
              <w:right w:val="single" w:sz="4" w:space="0" w:color="auto"/>
            </w:tcBorders>
            <w:shd w:val="clear" w:color="auto" w:fill="auto"/>
            <w:vAlign w:val="center"/>
            <w:hideMark/>
          </w:tcPr>
          <w:p w14:paraId="6AC99675" w14:textId="77777777" w:rsidR="00F85DD6" w:rsidRPr="00FE39C9" w:rsidRDefault="00F85DD6" w:rsidP="00206C46">
            <w:pPr>
              <w:rPr>
                <w:b/>
                <w:bCs/>
                <w:sz w:val="20"/>
                <w:szCs w:val="20"/>
              </w:rPr>
            </w:pPr>
            <w:r w:rsidRPr="00FE39C9">
              <w:rPr>
                <w:b/>
                <w:bCs/>
                <w:sz w:val="20"/>
                <w:szCs w:val="20"/>
              </w:rPr>
              <w:t>Молодежная политика</w:t>
            </w:r>
          </w:p>
        </w:tc>
      </w:tr>
      <w:tr w:rsidR="00F85DD6" w:rsidRPr="00FE39C9" w14:paraId="5886B50D" w14:textId="77777777" w:rsidTr="00D45409">
        <w:trPr>
          <w:trHeight w:val="51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121B2F06" w14:textId="77777777" w:rsidR="00F85DD6" w:rsidRPr="00FE39C9" w:rsidRDefault="00F85DD6" w:rsidP="00206C46">
            <w:pPr>
              <w:jc w:val="center"/>
              <w:rPr>
                <w:sz w:val="22"/>
                <w:szCs w:val="22"/>
              </w:rPr>
            </w:pPr>
            <w:r w:rsidRPr="00FE39C9">
              <w:rPr>
                <w:sz w:val="22"/>
                <w:szCs w:val="22"/>
              </w:rPr>
              <w:t>1.1.5.1.</w:t>
            </w:r>
          </w:p>
        </w:tc>
        <w:tc>
          <w:tcPr>
            <w:tcW w:w="1567" w:type="pct"/>
            <w:tcBorders>
              <w:top w:val="nil"/>
              <w:left w:val="nil"/>
              <w:bottom w:val="single" w:sz="4" w:space="0" w:color="auto"/>
              <w:right w:val="single" w:sz="4" w:space="0" w:color="auto"/>
            </w:tcBorders>
            <w:shd w:val="clear" w:color="auto" w:fill="auto"/>
            <w:vAlign w:val="center"/>
            <w:hideMark/>
          </w:tcPr>
          <w:p w14:paraId="37E7AEFB" w14:textId="77777777" w:rsidR="00F85DD6" w:rsidRPr="00FE39C9" w:rsidRDefault="00F85DD6" w:rsidP="00206C46">
            <w:pPr>
              <w:rPr>
                <w:sz w:val="20"/>
                <w:szCs w:val="20"/>
              </w:rPr>
            </w:pPr>
            <w:r w:rsidRPr="00FE39C9">
              <w:rPr>
                <w:sz w:val="20"/>
                <w:szCs w:val="20"/>
              </w:rPr>
              <w:t xml:space="preserve">Реконструкция отдельно стоящего здания, район Центральный, Советская, 9 </w:t>
            </w:r>
          </w:p>
        </w:tc>
        <w:tc>
          <w:tcPr>
            <w:tcW w:w="665" w:type="pct"/>
            <w:tcBorders>
              <w:top w:val="nil"/>
              <w:left w:val="nil"/>
              <w:bottom w:val="single" w:sz="4" w:space="0" w:color="auto"/>
              <w:right w:val="single" w:sz="4" w:space="0" w:color="auto"/>
            </w:tcBorders>
            <w:shd w:val="clear" w:color="auto" w:fill="auto"/>
            <w:vAlign w:val="center"/>
            <w:hideMark/>
          </w:tcPr>
          <w:p w14:paraId="4E3096B2" w14:textId="77777777" w:rsidR="00F85DD6" w:rsidRPr="00FE39C9" w:rsidRDefault="00F85DD6" w:rsidP="00206C46">
            <w:pPr>
              <w:jc w:val="center"/>
              <w:rPr>
                <w:sz w:val="20"/>
                <w:szCs w:val="20"/>
              </w:rPr>
            </w:pPr>
            <w:r w:rsidRPr="00FE39C9">
              <w:rPr>
                <w:sz w:val="20"/>
                <w:szCs w:val="20"/>
              </w:rPr>
              <w:t>140 981,70</w:t>
            </w:r>
          </w:p>
        </w:tc>
        <w:tc>
          <w:tcPr>
            <w:tcW w:w="643" w:type="pct"/>
            <w:tcBorders>
              <w:top w:val="nil"/>
              <w:left w:val="nil"/>
              <w:bottom w:val="single" w:sz="4" w:space="0" w:color="auto"/>
              <w:right w:val="single" w:sz="4" w:space="0" w:color="auto"/>
            </w:tcBorders>
            <w:shd w:val="clear" w:color="auto" w:fill="auto"/>
            <w:vAlign w:val="center"/>
            <w:hideMark/>
          </w:tcPr>
          <w:p w14:paraId="3911F764" w14:textId="77777777" w:rsidR="00F85DD6" w:rsidRPr="00FE39C9" w:rsidRDefault="00F85DD6" w:rsidP="00206C46">
            <w:pPr>
              <w:jc w:val="center"/>
              <w:rPr>
                <w:sz w:val="20"/>
                <w:szCs w:val="20"/>
              </w:rPr>
            </w:pPr>
            <w:r w:rsidRPr="00FE39C9">
              <w:rPr>
                <w:sz w:val="20"/>
                <w:szCs w:val="20"/>
              </w:rPr>
              <w:t>41 060,17</w:t>
            </w:r>
          </w:p>
        </w:tc>
        <w:tc>
          <w:tcPr>
            <w:tcW w:w="572" w:type="pct"/>
            <w:tcBorders>
              <w:top w:val="nil"/>
              <w:left w:val="nil"/>
              <w:bottom w:val="single" w:sz="4" w:space="0" w:color="auto"/>
              <w:right w:val="single" w:sz="4" w:space="0" w:color="auto"/>
            </w:tcBorders>
            <w:shd w:val="clear" w:color="auto" w:fill="auto"/>
            <w:vAlign w:val="center"/>
            <w:hideMark/>
          </w:tcPr>
          <w:p w14:paraId="014C912C" w14:textId="77777777" w:rsidR="00F85DD6" w:rsidRPr="00FE39C9" w:rsidRDefault="00F85DD6" w:rsidP="00206C46">
            <w:pPr>
              <w:jc w:val="center"/>
              <w:rPr>
                <w:color w:val="000000"/>
                <w:sz w:val="20"/>
                <w:szCs w:val="20"/>
              </w:rPr>
            </w:pPr>
            <w:r w:rsidRPr="00FE39C9">
              <w:rPr>
                <w:color w:val="000000"/>
                <w:sz w:val="20"/>
                <w:szCs w:val="20"/>
              </w:rPr>
              <w:t>36 959,20</w:t>
            </w:r>
          </w:p>
        </w:tc>
        <w:tc>
          <w:tcPr>
            <w:tcW w:w="547" w:type="pct"/>
            <w:tcBorders>
              <w:top w:val="nil"/>
              <w:left w:val="nil"/>
              <w:bottom w:val="single" w:sz="4" w:space="0" w:color="auto"/>
              <w:right w:val="single" w:sz="4" w:space="0" w:color="auto"/>
            </w:tcBorders>
            <w:shd w:val="clear" w:color="auto" w:fill="auto"/>
            <w:vAlign w:val="center"/>
            <w:hideMark/>
          </w:tcPr>
          <w:p w14:paraId="7169F04A"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083446A4" w14:textId="77777777" w:rsidR="00F85DD6" w:rsidRPr="00FE39C9" w:rsidRDefault="00F85DD6" w:rsidP="00206C46">
            <w:pPr>
              <w:jc w:val="center"/>
              <w:rPr>
                <w:sz w:val="20"/>
                <w:szCs w:val="20"/>
              </w:rPr>
            </w:pPr>
            <w:r w:rsidRPr="00FE39C9">
              <w:rPr>
                <w:sz w:val="20"/>
                <w:szCs w:val="20"/>
              </w:rPr>
              <w:t>0,00</w:t>
            </w:r>
          </w:p>
        </w:tc>
      </w:tr>
      <w:tr w:rsidR="00F85DD6" w:rsidRPr="00FE39C9" w14:paraId="6764723A"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42DCABC2" w14:textId="77777777" w:rsidR="00F85DD6" w:rsidRPr="00FE39C9" w:rsidRDefault="00F85DD6" w:rsidP="00206C46">
            <w:pPr>
              <w:jc w:val="center"/>
              <w:rPr>
                <w:sz w:val="22"/>
                <w:szCs w:val="22"/>
              </w:rPr>
            </w:pPr>
            <w:r w:rsidRPr="00FE39C9">
              <w:rPr>
                <w:sz w:val="22"/>
                <w:szCs w:val="22"/>
              </w:rPr>
              <w:t> </w:t>
            </w:r>
          </w:p>
        </w:tc>
        <w:tc>
          <w:tcPr>
            <w:tcW w:w="1567" w:type="pct"/>
            <w:tcBorders>
              <w:top w:val="nil"/>
              <w:left w:val="nil"/>
              <w:bottom w:val="single" w:sz="4" w:space="0" w:color="auto"/>
              <w:right w:val="single" w:sz="4" w:space="0" w:color="auto"/>
            </w:tcBorders>
            <w:shd w:val="clear" w:color="auto" w:fill="auto"/>
            <w:vAlign w:val="center"/>
            <w:hideMark/>
          </w:tcPr>
          <w:p w14:paraId="26B60ADE" w14:textId="77777777" w:rsidR="00F85DD6" w:rsidRPr="00FE39C9" w:rsidRDefault="00F85DD6" w:rsidP="00206C46">
            <w:pPr>
              <w:rPr>
                <w:b/>
                <w:bCs/>
                <w:sz w:val="20"/>
                <w:szCs w:val="20"/>
              </w:rPr>
            </w:pPr>
            <w:r w:rsidRPr="00FE39C9">
              <w:rPr>
                <w:b/>
                <w:bCs/>
                <w:sz w:val="20"/>
                <w:szCs w:val="20"/>
              </w:rPr>
              <w:t>Итого:</w:t>
            </w:r>
          </w:p>
        </w:tc>
        <w:tc>
          <w:tcPr>
            <w:tcW w:w="665" w:type="pct"/>
            <w:tcBorders>
              <w:top w:val="nil"/>
              <w:left w:val="nil"/>
              <w:bottom w:val="single" w:sz="4" w:space="0" w:color="auto"/>
              <w:right w:val="single" w:sz="4" w:space="0" w:color="auto"/>
            </w:tcBorders>
            <w:shd w:val="clear" w:color="auto" w:fill="auto"/>
            <w:vAlign w:val="center"/>
            <w:hideMark/>
          </w:tcPr>
          <w:p w14:paraId="30CBB4E0" w14:textId="77777777" w:rsidR="00F85DD6" w:rsidRPr="00FE39C9" w:rsidRDefault="00F85DD6" w:rsidP="00206C46">
            <w:pPr>
              <w:jc w:val="center"/>
              <w:rPr>
                <w:b/>
                <w:bCs/>
                <w:sz w:val="20"/>
                <w:szCs w:val="20"/>
              </w:rPr>
            </w:pPr>
            <w:r w:rsidRPr="00FE39C9">
              <w:rPr>
                <w:b/>
                <w:bCs/>
                <w:sz w:val="20"/>
                <w:szCs w:val="20"/>
              </w:rPr>
              <w:t>140 981,70</w:t>
            </w:r>
          </w:p>
        </w:tc>
        <w:tc>
          <w:tcPr>
            <w:tcW w:w="643" w:type="pct"/>
            <w:tcBorders>
              <w:top w:val="nil"/>
              <w:left w:val="nil"/>
              <w:bottom w:val="single" w:sz="4" w:space="0" w:color="auto"/>
              <w:right w:val="single" w:sz="4" w:space="0" w:color="auto"/>
            </w:tcBorders>
            <w:shd w:val="clear" w:color="auto" w:fill="auto"/>
            <w:vAlign w:val="center"/>
            <w:hideMark/>
          </w:tcPr>
          <w:p w14:paraId="11E6C121" w14:textId="77777777" w:rsidR="00F85DD6" w:rsidRPr="00FE39C9" w:rsidRDefault="00F85DD6" w:rsidP="00206C46">
            <w:pPr>
              <w:jc w:val="center"/>
              <w:rPr>
                <w:b/>
                <w:bCs/>
                <w:sz w:val="20"/>
                <w:szCs w:val="20"/>
              </w:rPr>
            </w:pPr>
            <w:r w:rsidRPr="00FE39C9">
              <w:rPr>
                <w:b/>
                <w:bCs/>
                <w:sz w:val="20"/>
                <w:szCs w:val="20"/>
              </w:rPr>
              <w:t>41 060,17</w:t>
            </w:r>
          </w:p>
        </w:tc>
        <w:tc>
          <w:tcPr>
            <w:tcW w:w="572" w:type="pct"/>
            <w:tcBorders>
              <w:top w:val="nil"/>
              <w:left w:val="nil"/>
              <w:bottom w:val="single" w:sz="4" w:space="0" w:color="auto"/>
              <w:right w:val="single" w:sz="4" w:space="0" w:color="auto"/>
            </w:tcBorders>
            <w:shd w:val="clear" w:color="auto" w:fill="auto"/>
            <w:vAlign w:val="center"/>
            <w:hideMark/>
          </w:tcPr>
          <w:p w14:paraId="5C8BDAF7" w14:textId="77777777" w:rsidR="00F85DD6" w:rsidRPr="00FE39C9" w:rsidRDefault="00F85DD6" w:rsidP="00206C46">
            <w:pPr>
              <w:jc w:val="center"/>
              <w:rPr>
                <w:b/>
                <w:bCs/>
                <w:sz w:val="20"/>
                <w:szCs w:val="20"/>
              </w:rPr>
            </w:pPr>
            <w:r w:rsidRPr="00FE39C9">
              <w:rPr>
                <w:b/>
                <w:bCs/>
                <w:sz w:val="20"/>
                <w:szCs w:val="20"/>
              </w:rPr>
              <w:t>36 959,20</w:t>
            </w:r>
          </w:p>
        </w:tc>
        <w:tc>
          <w:tcPr>
            <w:tcW w:w="547" w:type="pct"/>
            <w:tcBorders>
              <w:top w:val="nil"/>
              <w:left w:val="nil"/>
              <w:bottom w:val="single" w:sz="4" w:space="0" w:color="auto"/>
              <w:right w:val="single" w:sz="4" w:space="0" w:color="auto"/>
            </w:tcBorders>
            <w:shd w:val="clear" w:color="auto" w:fill="auto"/>
            <w:vAlign w:val="center"/>
            <w:hideMark/>
          </w:tcPr>
          <w:p w14:paraId="7C5C169C" w14:textId="77777777" w:rsidR="00F85DD6" w:rsidRPr="00FE39C9" w:rsidRDefault="00F85DD6" w:rsidP="00206C46">
            <w:pPr>
              <w:jc w:val="center"/>
              <w:rPr>
                <w:b/>
                <w:bCs/>
                <w:sz w:val="20"/>
                <w:szCs w:val="20"/>
              </w:rPr>
            </w:pPr>
            <w:r w:rsidRPr="00FE39C9">
              <w:rPr>
                <w:b/>
                <w:bCs/>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73DC598D" w14:textId="77777777" w:rsidR="00F85DD6" w:rsidRPr="00FE39C9" w:rsidRDefault="00F85DD6" w:rsidP="00206C46">
            <w:pPr>
              <w:jc w:val="center"/>
              <w:rPr>
                <w:b/>
                <w:bCs/>
                <w:sz w:val="20"/>
                <w:szCs w:val="20"/>
              </w:rPr>
            </w:pPr>
            <w:r w:rsidRPr="00FE39C9">
              <w:rPr>
                <w:b/>
                <w:bCs/>
                <w:sz w:val="20"/>
                <w:szCs w:val="20"/>
              </w:rPr>
              <w:t>0,00</w:t>
            </w:r>
          </w:p>
        </w:tc>
      </w:tr>
      <w:tr w:rsidR="00F85DD6" w:rsidRPr="00FE39C9" w14:paraId="45149244" w14:textId="77777777" w:rsidTr="00D45409">
        <w:trPr>
          <w:trHeight w:val="600"/>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137F0C97" w14:textId="77777777" w:rsidR="00F85DD6" w:rsidRPr="00FE39C9" w:rsidRDefault="00F85DD6" w:rsidP="00206C46">
            <w:pPr>
              <w:jc w:val="center"/>
              <w:rPr>
                <w:b/>
                <w:bCs/>
                <w:sz w:val="22"/>
                <w:szCs w:val="22"/>
              </w:rPr>
            </w:pPr>
            <w:r w:rsidRPr="00FE39C9">
              <w:rPr>
                <w:b/>
                <w:bCs/>
                <w:sz w:val="22"/>
                <w:szCs w:val="22"/>
              </w:rPr>
              <w:t>1.2</w:t>
            </w:r>
          </w:p>
        </w:tc>
        <w:tc>
          <w:tcPr>
            <w:tcW w:w="4658" w:type="pct"/>
            <w:gridSpan w:val="6"/>
            <w:tcBorders>
              <w:top w:val="single" w:sz="4" w:space="0" w:color="auto"/>
              <w:left w:val="nil"/>
              <w:bottom w:val="single" w:sz="4" w:space="0" w:color="auto"/>
              <w:right w:val="single" w:sz="4" w:space="0" w:color="000000"/>
            </w:tcBorders>
            <w:shd w:val="clear" w:color="auto" w:fill="auto"/>
            <w:vAlign w:val="center"/>
            <w:hideMark/>
          </w:tcPr>
          <w:p w14:paraId="0C12B774" w14:textId="77777777" w:rsidR="00F85DD6" w:rsidRPr="00FE39C9" w:rsidRDefault="00F85DD6" w:rsidP="00206C46">
            <w:pPr>
              <w:jc w:val="center"/>
              <w:rPr>
                <w:b/>
                <w:bCs/>
                <w:sz w:val="20"/>
                <w:szCs w:val="20"/>
              </w:rPr>
            </w:pPr>
            <w:r w:rsidRPr="00FE39C9">
              <w:rPr>
                <w:b/>
                <w:bCs/>
                <w:sz w:val="20"/>
                <w:szCs w:val="20"/>
              </w:rPr>
              <w:t>МЕРОПРИЯТИЯ, ПРЕДЛАГАЕМЫЕ ДЛЯ ФИНАНСИРОВАНИЯ С УЧАСТИЕМ СРЕДСТВ КРАЕВОГО И ФЕДЕРАЛЬНОГО БЮДЖЕТОВ</w:t>
            </w:r>
          </w:p>
        </w:tc>
      </w:tr>
      <w:tr w:rsidR="00F85DD6" w:rsidRPr="00FE39C9" w14:paraId="23586326"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413C0C3A" w14:textId="77777777" w:rsidR="00F85DD6" w:rsidRPr="00FE39C9" w:rsidRDefault="00F85DD6" w:rsidP="00206C46">
            <w:pPr>
              <w:jc w:val="center"/>
              <w:rPr>
                <w:b/>
                <w:bCs/>
                <w:color w:val="000000"/>
                <w:sz w:val="22"/>
                <w:szCs w:val="22"/>
              </w:rPr>
            </w:pPr>
            <w:r w:rsidRPr="00FE39C9">
              <w:rPr>
                <w:b/>
                <w:bCs/>
                <w:color w:val="000000"/>
                <w:sz w:val="22"/>
                <w:szCs w:val="22"/>
              </w:rPr>
              <w:t>1.2.1.</w:t>
            </w:r>
          </w:p>
        </w:tc>
        <w:tc>
          <w:tcPr>
            <w:tcW w:w="4658" w:type="pct"/>
            <w:gridSpan w:val="6"/>
            <w:tcBorders>
              <w:top w:val="single" w:sz="4" w:space="0" w:color="auto"/>
              <w:left w:val="nil"/>
              <w:bottom w:val="single" w:sz="4" w:space="0" w:color="auto"/>
              <w:right w:val="single" w:sz="4" w:space="0" w:color="auto"/>
            </w:tcBorders>
            <w:shd w:val="clear" w:color="auto" w:fill="auto"/>
            <w:vAlign w:val="center"/>
            <w:hideMark/>
          </w:tcPr>
          <w:p w14:paraId="37ADD886" w14:textId="77777777" w:rsidR="00F85DD6" w:rsidRPr="00FE39C9" w:rsidRDefault="00F85DD6" w:rsidP="00206C46">
            <w:pPr>
              <w:rPr>
                <w:b/>
                <w:bCs/>
                <w:color w:val="000000"/>
                <w:sz w:val="20"/>
                <w:szCs w:val="20"/>
              </w:rPr>
            </w:pPr>
            <w:r w:rsidRPr="00FE39C9">
              <w:rPr>
                <w:b/>
                <w:bCs/>
                <w:color w:val="000000"/>
                <w:sz w:val="20"/>
                <w:szCs w:val="20"/>
              </w:rPr>
              <w:t>Образование</w:t>
            </w:r>
          </w:p>
        </w:tc>
      </w:tr>
      <w:tr w:rsidR="00F85DD6" w:rsidRPr="00FE39C9" w14:paraId="24527B0F" w14:textId="77777777" w:rsidTr="00D45409">
        <w:trPr>
          <w:trHeight w:val="76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10E073D0" w14:textId="77777777" w:rsidR="00F85DD6" w:rsidRPr="00FE39C9" w:rsidRDefault="00F85DD6" w:rsidP="00206C46">
            <w:pPr>
              <w:jc w:val="center"/>
              <w:rPr>
                <w:sz w:val="22"/>
                <w:szCs w:val="22"/>
              </w:rPr>
            </w:pPr>
            <w:r w:rsidRPr="00FE39C9">
              <w:rPr>
                <w:sz w:val="22"/>
                <w:szCs w:val="22"/>
              </w:rPr>
              <w:t>1.2.2.1.</w:t>
            </w:r>
          </w:p>
        </w:tc>
        <w:tc>
          <w:tcPr>
            <w:tcW w:w="1567" w:type="pct"/>
            <w:tcBorders>
              <w:top w:val="nil"/>
              <w:left w:val="nil"/>
              <w:bottom w:val="single" w:sz="4" w:space="0" w:color="auto"/>
              <w:right w:val="single" w:sz="4" w:space="0" w:color="auto"/>
            </w:tcBorders>
            <w:shd w:val="clear" w:color="auto" w:fill="auto"/>
            <w:vAlign w:val="center"/>
            <w:hideMark/>
          </w:tcPr>
          <w:p w14:paraId="0DC79F39" w14:textId="77777777" w:rsidR="00F85DD6" w:rsidRPr="00FE39C9" w:rsidRDefault="00F85DD6" w:rsidP="00206C46">
            <w:pPr>
              <w:rPr>
                <w:sz w:val="20"/>
                <w:szCs w:val="20"/>
              </w:rPr>
            </w:pPr>
            <w:r w:rsidRPr="00FE39C9">
              <w:rPr>
                <w:sz w:val="20"/>
                <w:szCs w:val="20"/>
              </w:rPr>
              <w:t xml:space="preserve">Реконструкция здания для размещения дошкольного образовательного учреждения, район Центральный, ул. Московская, д.18 </w:t>
            </w:r>
          </w:p>
        </w:tc>
        <w:tc>
          <w:tcPr>
            <w:tcW w:w="665" w:type="pct"/>
            <w:tcBorders>
              <w:top w:val="nil"/>
              <w:left w:val="nil"/>
              <w:bottom w:val="single" w:sz="4" w:space="0" w:color="auto"/>
              <w:right w:val="single" w:sz="4" w:space="0" w:color="auto"/>
            </w:tcBorders>
            <w:shd w:val="clear" w:color="auto" w:fill="auto"/>
            <w:vAlign w:val="center"/>
            <w:hideMark/>
          </w:tcPr>
          <w:p w14:paraId="3E340B13" w14:textId="77777777" w:rsidR="00F85DD6" w:rsidRPr="00FE39C9" w:rsidRDefault="00F85DD6" w:rsidP="00206C46">
            <w:pPr>
              <w:jc w:val="center"/>
              <w:rPr>
                <w:sz w:val="20"/>
                <w:szCs w:val="20"/>
              </w:rPr>
            </w:pPr>
            <w:r w:rsidRPr="00FE39C9">
              <w:rPr>
                <w:sz w:val="20"/>
                <w:szCs w:val="20"/>
              </w:rPr>
              <w:t>10 000,00</w:t>
            </w:r>
          </w:p>
        </w:tc>
        <w:tc>
          <w:tcPr>
            <w:tcW w:w="643" w:type="pct"/>
            <w:tcBorders>
              <w:top w:val="nil"/>
              <w:left w:val="nil"/>
              <w:bottom w:val="single" w:sz="4" w:space="0" w:color="auto"/>
              <w:right w:val="single" w:sz="4" w:space="0" w:color="auto"/>
            </w:tcBorders>
            <w:shd w:val="clear" w:color="auto" w:fill="auto"/>
            <w:vAlign w:val="center"/>
            <w:hideMark/>
          </w:tcPr>
          <w:p w14:paraId="6D99A8AC" w14:textId="77777777" w:rsidR="00F85DD6" w:rsidRPr="00FE39C9" w:rsidRDefault="00F85DD6" w:rsidP="00206C46">
            <w:pPr>
              <w:jc w:val="center"/>
              <w:rPr>
                <w:sz w:val="20"/>
                <w:szCs w:val="20"/>
              </w:rPr>
            </w:pPr>
            <w:r w:rsidRPr="00FE39C9">
              <w:rPr>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3AE8C758" w14:textId="77777777" w:rsidR="00F85DD6" w:rsidRPr="00FE39C9" w:rsidRDefault="00F85DD6" w:rsidP="00206C46">
            <w:pPr>
              <w:jc w:val="center"/>
              <w:rPr>
                <w:sz w:val="20"/>
                <w:szCs w:val="20"/>
              </w:rPr>
            </w:pPr>
            <w:r w:rsidRPr="00FE39C9">
              <w:rPr>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0F34545D"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65951BA5" w14:textId="77777777" w:rsidR="00F85DD6" w:rsidRPr="00FE39C9" w:rsidRDefault="00F85DD6" w:rsidP="00206C46">
            <w:pPr>
              <w:jc w:val="center"/>
              <w:rPr>
                <w:sz w:val="20"/>
                <w:szCs w:val="20"/>
              </w:rPr>
            </w:pPr>
            <w:r w:rsidRPr="00FE39C9">
              <w:rPr>
                <w:sz w:val="20"/>
                <w:szCs w:val="20"/>
              </w:rPr>
              <w:t>0,00</w:t>
            </w:r>
          </w:p>
        </w:tc>
      </w:tr>
      <w:tr w:rsidR="00F85DD6" w:rsidRPr="00FE39C9" w14:paraId="2E4E7AB4" w14:textId="77777777" w:rsidTr="00D45409">
        <w:trPr>
          <w:trHeight w:val="315"/>
        </w:trPr>
        <w:tc>
          <w:tcPr>
            <w:tcW w:w="342" w:type="pct"/>
            <w:tcBorders>
              <w:top w:val="nil"/>
              <w:left w:val="single" w:sz="4" w:space="0" w:color="auto"/>
              <w:bottom w:val="single" w:sz="4" w:space="0" w:color="auto"/>
              <w:right w:val="single" w:sz="4" w:space="0" w:color="auto"/>
            </w:tcBorders>
            <w:shd w:val="clear" w:color="auto" w:fill="auto"/>
            <w:vAlign w:val="center"/>
          </w:tcPr>
          <w:p w14:paraId="0B47BA6E" w14:textId="77777777" w:rsidR="00F85DD6" w:rsidRPr="00FE39C9" w:rsidRDefault="00F85DD6" w:rsidP="00206C46">
            <w:pPr>
              <w:jc w:val="center"/>
              <w:rPr>
                <w:sz w:val="22"/>
                <w:szCs w:val="22"/>
              </w:rPr>
            </w:pPr>
            <w:r w:rsidRPr="00FE39C9">
              <w:rPr>
                <w:sz w:val="22"/>
                <w:szCs w:val="22"/>
              </w:rPr>
              <w:t>1.2.2.2.</w:t>
            </w:r>
          </w:p>
        </w:tc>
        <w:tc>
          <w:tcPr>
            <w:tcW w:w="1567" w:type="pct"/>
            <w:tcBorders>
              <w:top w:val="nil"/>
              <w:left w:val="nil"/>
              <w:bottom w:val="single" w:sz="4" w:space="0" w:color="auto"/>
              <w:right w:val="single" w:sz="4" w:space="0" w:color="auto"/>
            </w:tcBorders>
            <w:shd w:val="clear" w:color="auto" w:fill="auto"/>
            <w:vAlign w:val="center"/>
          </w:tcPr>
          <w:p w14:paraId="59C7C87B" w14:textId="77777777" w:rsidR="00F85DD6" w:rsidRPr="00FE39C9" w:rsidRDefault="00F85DD6" w:rsidP="00206C46">
            <w:pPr>
              <w:rPr>
                <w:sz w:val="20"/>
                <w:szCs w:val="20"/>
              </w:rPr>
            </w:pPr>
            <w:r w:rsidRPr="00FE39C9">
              <w:rPr>
                <w:sz w:val="20"/>
                <w:szCs w:val="20"/>
              </w:rPr>
              <w:t>Реконструкция здания ДОУ "Детский сад №69", район Талнах, ул. Бауманская, д.21</w:t>
            </w:r>
          </w:p>
        </w:tc>
        <w:tc>
          <w:tcPr>
            <w:tcW w:w="665" w:type="pct"/>
            <w:tcBorders>
              <w:top w:val="nil"/>
              <w:left w:val="nil"/>
              <w:bottom w:val="single" w:sz="4" w:space="0" w:color="auto"/>
              <w:right w:val="single" w:sz="4" w:space="0" w:color="auto"/>
            </w:tcBorders>
            <w:shd w:val="clear" w:color="auto" w:fill="auto"/>
            <w:vAlign w:val="center"/>
          </w:tcPr>
          <w:p w14:paraId="6062EB33" w14:textId="77777777" w:rsidR="00F85DD6" w:rsidRPr="00FE39C9" w:rsidRDefault="00F85DD6" w:rsidP="00206C46">
            <w:pPr>
              <w:jc w:val="center"/>
              <w:rPr>
                <w:sz w:val="20"/>
                <w:szCs w:val="20"/>
              </w:rPr>
            </w:pPr>
            <w:r w:rsidRPr="00FE39C9">
              <w:rPr>
                <w:sz w:val="20"/>
                <w:szCs w:val="20"/>
              </w:rPr>
              <w:t>300,00</w:t>
            </w:r>
          </w:p>
        </w:tc>
        <w:tc>
          <w:tcPr>
            <w:tcW w:w="643" w:type="pct"/>
            <w:tcBorders>
              <w:top w:val="nil"/>
              <w:left w:val="nil"/>
              <w:bottom w:val="single" w:sz="4" w:space="0" w:color="auto"/>
              <w:right w:val="single" w:sz="4" w:space="0" w:color="auto"/>
            </w:tcBorders>
            <w:shd w:val="clear" w:color="auto" w:fill="auto"/>
            <w:vAlign w:val="center"/>
          </w:tcPr>
          <w:p w14:paraId="4DE5FF88" w14:textId="77777777" w:rsidR="00F85DD6" w:rsidRPr="00FE39C9" w:rsidRDefault="00F85DD6" w:rsidP="00206C46">
            <w:pPr>
              <w:jc w:val="center"/>
              <w:rPr>
                <w:sz w:val="20"/>
                <w:szCs w:val="20"/>
              </w:rPr>
            </w:pPr>
            <w:r w:rsidRPr="00FE39C9">
              <w:rPr>
                <w:sz w:val="20"/>
                <w:szCs w:val="20"/>
              </w:rPr>
              <w:t>0,00</w:t>
            </w:r>
          </w:p>
        </w:tc>
        <w:tc>
          <w:tcPr>
            <w:tcW w:w="572" w:type="pct"/>
            <w:tcBorders>
              <w:top w:val="nil"/>
              <w:left w:val="nil"/>
              <w:bottom w:val="single" w:sz="4" w:space="0" w:color="auto"/>
              <w:right w:val="single" w:sz="4" w:space="0" w:color="auto"/>
            </w:tcBorders>
            <w:shd w:val="clear" w:color="auto" w:fill="auto"/>
            <w:vAlign w:val="center"/>
          </w:tcPr>
          <w:p w14:paraId="0B88F5DA" w14:textId="77777777" w:rsidR="00F85DD6" w:rsidRPr="00FE39C9" w:rsidRDefault="00F85DD6" w:rsidP="00206C46">
            <w:pPr>
              <w:jc w:val="center"/>
              <w:rPr>
                <w:sz w:val="20"/>
                <w:szCs w:val="20"/>
              </w:rPr>
            </w:pPr>
            <w:r w:rsidRPr="00FE39C9">
              <w:rPr>
                <w:sz w:val="20"/>
                <w:szCs w:val="20"/>
              </w:rPr>
              <w:t>0,00</w:t>
            </w:r>
          </w:p>
        </w:tc>
        <w:tc>
          <w:tcPr>
            <w:tcW w:w="547" w:type="pct"/>
            <w:tcBorders>
              <w:top w:val="nil"/>
              <w:left w:val="nil"/>
              <w:bottom w:val="single" w:sz="4" w:space="0" w:color="auto"/>
              <w:right w:val="single" w:sz="4" w:space="0" w:color="auto"/>
            </w:tcBorders>
            <w:shd w:val="clear" w:color="auto" w:fill="auto"/>
            <w:vAlign w:val="center"/>
          </w:tcPr>
          <w:p w14:paraId="204C5FD3" w14:textId="77777777" w:rsidR="00F85DD6" w:rsidRPr="00FE39C9" w:rsidRDefault="00F85DD6" w:rsidP="00206C46">
            <w:pPr>
              <w:jc w:val="center"/>
              <w:rPr>
                <w:sz w:val="20"/>
                <w:szCs w:val="20"/>
              </w:rPr>
            </w:pPr>
            <w:r w:rsidRPr="00FE39C9">
              <w:rPr>
                <w:sz w:val="20"/>
                <w:szCs w:val="20"/>
              </w:rPr>
              <w:t>0,00</w:t>
            </w:r>
          </w:p>
        </w:tc>
        <w:tc>
          <w:tcPr>
            <w:tcW w:w="663" w:type="pct"/>
            <w:tcBorders>
              <w:top w:val="nil"/>
              <w:left w:val="nil"/>
              <w:bottom w:val="single" w:sz="4" w:space="0" w:color="auto"/>
              <w:right w:val="single" w:sz="4" w:space="0" w:color="auto"/>
            </w:tcBorders>
            <w:shd w:val="clear" w:color="auto" w:fill="auto"/>
            <w:vAlign w:val="center"/>
          </w:tcPr>
          <w:p w14:paraId="2D04DAE6" w14:textId="77777777" w:rsidR="00F85DD6" w:rsidRPr="00FE39C9" w:rsidRDefault="00F85DD6" w:rsidP="00206C46">
            <w:pPr>
              <w:jc w:val="center"/>
              <w:rPr>
                <w:sz w:val="20"/>
                <w:szCs w:val="20"/>
              </w:rPr>
            </w:pPr>
            <w:r w:rsidRPr="00FE39C9">
              <w:rPr>
                <w:sz w:val="20"/>
                <w:szCs w:val="20"/>
              </w:rPr>
              <w:t>0,00</w:t>
            </w:r>
          </w:p>
        </w:tc>
      </w:tr>
      <w:tr w:rsidR="00F85DD6" w:rsidRPr="00FE39C9" w14:paraId="2B4D7E66" w14:textId="77777777" w:rsidTr="00D45409">
        <w:trPr>
          <w:trHeight w:val="315"/>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13C61A5E" w14:textId="77777777" w:rsidR="00F85DD6" w:rsidRPr="00FE39C9" w:rsidRDefault="00F85DD6" w:rsidP="00206C46">
            <w:pPr>
              <w:jc w:val="center"/>
              <w:rPr>
                <w:sz w:val="22"/>
                <w:szCs w:val="22"/>
              </w:rPr>
            </w:pPr>
            <w:r w:rsidRPr="00FE39C9">
              <w:rPr>
                <w:sz w:val="22"/>
                <w:szCs w:val="22"/>
              </w:rPr>
              <w:t> </w:t>
            </w:r>
          </w:p>
        </w:tc>
        <w:tc>
          <w:tcPr>
            <w:tcW w:w="1567" w:type="pct"/>
            <w:tcBorders>
              <w:top w:val="nil"/>
              <w:left w:val="nil"/>
              <w:bottom w:val="single" w:sz="4" w:space="0" w:color="auto"/>
              <w:right w:val="single" w:sz="4" w:space="0" w:color="auto"/>
            </w:tcBorders>
            <w:shd w:val="clear" w:color="auto" w:fill="auto"/>
            <w:vAlign w:val="center"/>
            <w:hideMark/>
          </w:tcPr>
          <w:p w14:paraId="31EE4CDC" w14:textId="77777777" w:rsidR="00F85DD6" w:rsidRPr="00FE39C9" w:rsidRDefault="00F85DD6" w:rsidP="00206C46">
            <w:pPr>
              <w:rPr>
                <w:b/>
                <w:bCs/>
                <w:sz w:val="20"/>
                <w:szCs w:val="20"/>
              </w:rPr>
            </w:pPr>
            <w:r w:rsidRPr="00FE39C9">
              <w:rPr>
                <w:b/>
                <w:bCs/>
                <w:sz w:val="20"/>
                <w:szCs w:val="20"/>
              </w:rPr>
              <w:t>Итого:</w:t>
            </w:r>
          </w:p>
        </w:tc>
        <w:tc>
          <w:tcPr>
            <w:tcW w:w="665" w:type="pct"/>
            <w:tcBorders>
              <w:top w:val="nil"/>
              <w:left w:val="nil"/>
              <w:bottom w:val="single" w:sz="4" w:space="0" w:color="auto"/>
              <w:right w:val="single" w:sz="4" w:space="0" w:color="auto"/>
            </w:tcBorders>
            <w:shd w:val="clear" w:color="auto" w:fill="auto"/>
            <w:vAlign w:val="center"/>
            <w:hideMark/>
          </w:tcPr>
          <w:p w14:paraId="1E075D0E" w14:textId="77777777" w:rsidR="00F85DD6" w:rsidRPr="00FE39C9" w:rsidRDefault="00F85DD6" w:rsidP="00206C46">
            <w:pPr>
              <w:jc w:val="center"/>
              <w:rPr>
                <w:b/>
                <w:bCs/>
                <w:sz w:val="20"/>
                <w:szCs w:val="20"/>
              </w:rPr>
            </w:pPr>
            <w:r w:rsidRPr="00FE39C9">
              <w:rPr>
                <w:b/>
                <w:bCs/>
                <w:sz w:val="20"/>
                <w:szCs w:val="20"/>
              </w:rPr>
              <w:t>10 300,00</w:t>
            </w:r>
          </w:p>
        </w:tc>
        <w:tc>
          <w:tcPr>
            <w:tcW w:w="643" w:type="pct"/>
            <w:tcBorders>
              <w:top w:val="nil"/>
              <w:left w:val="nil"/>
              <w:bottom w:val="single" w:sz="4" w:space="0" w:color="auto"/>
              <w:right w:val="single" w:sz="4" w:space="0" w:color="auto"/>
            </w:tcBorders>
            <w:shd w:val="clear" w:color="auto" w:fill="auto"/>
            <w:vAlign w:val="center"/>
            <w:hideMark/>
          </w:tcPr>
          <w:p w14:paraId="1B89A05B" w14:textId="77777777" w:rsidR="00F85DD6" w:rsidRPr="00FE39C9" w:rsidRDefault="00F85DD6" w:rsidP="00206C46">
            <w:pPr>
              <w:jc w:val="center"/>
              <w:rPr>
                <w:b/>
                <w:bCs/>
                <w:sz w:val="20"/>
                <w:szCs w:val="20"/>
              </w:rPr>
            </w:pPr>
            <w:r w:rsidRPr="00FE39C9">
              <w:rPr>
                <w:b/>
                <w:bCs/>
                <w:sz w:val="20"/>
                <w:szCs w:val="20"/>
              </w:rPr>
              <w:t>0,00</w:t>
            </w:r>
          </w:p>
        </w:tc>
        <w:tc>
          <w:tcPr>
            <w:tcW w:w="572" w:type="pct"/>
            <w:tcBorders>
              <w:top w:val="nil"/>
              <w:left w:val="nil"/>
              <w:bottom w:val="single" w:sz="4" w:space="0" w:color="auto"/>
              <w:right w:val="single" w:sz="4" w:space="0" w:color="auto"/>
            </w:tcBorders>
            <w:shd w:val="clear" w:color="auto" w:fill="auto"/>
            <w:vAlign w:val="center"/>
            <w:hideMark/>
          </w:tcPr>
          <w:p w14:paraId="09D9745D" w14:textId="77777777" w:rsidR="00F85DD6" w:rsidRPr="00FE39C9" w:rsidRDefault="00F85DD6" w:rsidP="00206C46">
            <w:pPr>
              <w:jc w:val="center"/>
              <w:rPr>
                <w:b/>
                <w:bCs/>
                <w:sz w:val="20"/>
                <w:szCs w:val="20"/>
              </w:rPr>
            </w:pPr>
            <w:r w:rsidRPr="00FE39C9">
              <w:rPr>
                <w:b/>
                <w:bCs/>
                <w:sz w:val="20"/>
                <w:szCs w:val="20"/>
              </w:rPr>
              <w:t>0,00</w:t>
            </w:r>
          </w:p>
        </w:tc>
        <w:tc>
          <w:tcPr>
            <w:tcW w:w="547" w:type="pct"/>
            <w:tcBorders>
              <w:top w:val="nil"/>
              <w:left w:val="nil"/>
              <w:bottom w:val="single" w:sz="4" w:space="0" w:color="auto"/>
              <w:right w:val="single" w:sz="4" w:space="0" w:color="auto"/>
            </w:tcBorders>
            <w:shd w:val="clear" w:color="auto" w:fill="auto"/>
            <w:vAlign w:val="center"/>
            <w:hideMark/>
          </w:tcPr>
          <w:p w14:paraId="7651DB30" w14:textId="77777777" w:rsidR="00F85DD6" w:rsidRPr="00FE39C9" w:rsidRDefault="00F85DD6" w:rsidP="00206C46">
            <w:pPr>
              <w:jc w:val="center"/>
              <w:rPr>
                <w:b/>
                <w:bCs/>
                <w:sz w:val="20"/>
                <w:szCs w:val="20"/>
              </w:rPr>
            </w:pPr>
            <w:r w:rsidRPr="00FE39C9">
              <w:rPr>
                <w:b/>
                <w:bCs/>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3D52C49D" w14:textId="77777777" w:rsidR="00F85DD6" w:rsidRPr="00FE39C9" w:rsidRDefault="00F85DD6" w:rsidP="00206C46">
            <w:pPr>
              <w:jc w:val="center"/>
              <w:rPr>
                <w:b/>
                <w:bCs/>
                <w:sz w:val="20"/>
                <w:szCs w:val="20"/>
              </w:rPr>
            </w:pPr>
            <w:r w:rsidRPr="00FE39C9">
              <w:rPr>
                <w:b/>
                <w:bCs/>
                <w:sz w:val="20"/>
                <w:szCs w:val="20"/>
              </w:rPr>
              <w:t>0,00</w:t>
            </w:r>
          </w:p>
        </w:tc>
      </w:tr>
      <w:tr w:rsidR="00F85DD6" w:rsidRPr="00FE39C9" w14:paraId="5101EDBB" w14:textId="77777777" w:rsidTr="00D45409">
        <w:trPr>
          <w:trHeight w:val="255"/>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6F6CDD8" w14:textId="77777777" w:rsidR="00F85DD6" w:rsidRPr="00FE39C9" w:rsidRDefault="00F85DD6" w:rsidP="00206C46">
            <w:pPr>
              <w:jc w:val="center"/>
              <w:rPr>
                <w:b/>
                <w:bCs/>
                <w:sz w:val="22"/>
                <w:szCs w:val="22"/>
              </w:rPr>
            </w:pPr>
            <w:r w:rsidRPr="00FE39C9">
              <w:rPr>
                <w:b/>
                <w:bCs/>
                <w:sz w:val="22"/>
                <w:szCs w:val="22"/>
              </w:rPr>
              <w:t> </w:t>
            </w:r>
          </w:p>
        </w:tc>
        <w:tc>
          <w:tcPr>
            <w:tcW w:w="1567" w:type="pct"/>
            <w:tcBorders>
              <w:top w:val="nil"/>
              <w:left w:val="nil"/>
              <w:bottom w:val="single" w:sz="4" w:space="0" w:color="auto"/>
              <w:right w:val="single" w:sz="4" w:space="0" w:color="auto"/>
            </w:tcBorders>
            <w:shd w:val="clear" w:color="auto" w:fill="auto"/>
            <w:vAlign w:val="center"/>
            <w:hideMark/>
          </w:tcPr>
          <w:p w14:paraId="5543B98D" w14:textId="77777777" w:rsidR="00F85DD6" w:rsidRPr="00FE39C9" w:rsidRDefault="00F85DD6" w:rsidP="00206C46">
            <w:pPr>
              <w:rPr>
                <w:b/>
                <w:bCs/>
                <w:sz w:val="20"/>
                <w:szCs w:val="20"/>
              </w:rPr>
            </w:pPr>
            <w:r w:rsidRPr="00FE39C9">
              <w:rPr>
                <w:b/>
                <w:bCs/>
                <w:sz w:val="20"/>
                <w:szCs w:val="20"/>
              </w:rPr>
              <w:t>КАПИТАЛЬНЫЕ ВЛОЖЕНИЯ - ВСЕГО</w:t>
            </w:r>
          </w:p>
        </w:tc>
        <w:tc>
          <w:tcPr>
            <w:tcW w:w="665" w:type="pct"/>
            <w:tcBorders>
              <w:top w:val="nil"/>
              <w:left w:val="nil"/>
              <w:bottom w:val="single" w:sz="4" w:space="0" w:color="auto"/>
              <w:right w:val="single" w:sz="4" w:space="0" w:color="auto"/>
            </w:tcBorders>
            <w:shd w:val="clear" w:color="auto" w:fill="auto"/>
            <w:vAlign w:val="center"/>
            <w:hideMark/>
          </w:tcPr>
          <w:p w14:paraId="22322726" w14:textId="77777777" w:rsidR="00F85DD6" w:rsidRPr="00FE39C9" w:rsidRDefault="00F85DD6" w:rsidP="00206C46">
            <w:pPr>
              <w:jc w:val="center"/>
              <w:rPr>
                <w:b/>
                <w:bCs/>
                <w:sz w:val="20"/>
                <w:szCs w:val="20"/>
              </w:rPr>
            </w:pPr>
            <w:r w:rsidRPr="00FE39C9">
              <w:rPr>
                <w:b/>
                <w:bCs/>
                <w:sz w:val="20"/>
                <w:szCs w:val="20"/>
              </w:rPr>
              <w:t>199 067,40</w:t>
            </w:r>
          </w:p>
        </w:tc>
        <w:tc>
          <w:tcPr>
            <w:tcW w:w="643" w:type="pct"/>
            <w:tcBorders>
              <w:top w:val="nil"/>
              <w:left w:val="nil"/>
              <w:bottom w:val="single" w:sz="4" w:space="0" w:color="auto"/>
              <w:right w:val="single" w:sz="4" w:space="0" w:color="auto"/>
            </w:tcBorders>
            <w:shd w:val="clear" w:color="auto" w:fill="auto"/>
            <w:vAlign w:val="center"/>
            <w:hideMark/>
          </w:tcPr>
          <w:p w14:paraId="791496DF" w14:textId="77777777" w:rsidR="00F85DD6" w:rsidRPr="00FE39C9" w:rsidRDefault="00F85DD6" w:rsidP="00206C46">
            <w:pPr>
              <w:jc w:val="center"/>
              <w:rPr>
                <w:b/>
                <w:bCs/>
                <w:sz w:val="20"/>
                <w:szCs w:val="20"/>
              </w:rPr>
            </w:pPr>
            <w:r w:rsidRPr="00FE39C9">
              <w:rPr>
                <w:b/>
                <w:bCs/>
                <w:sz w:val="20"/>
                <w:szCs w:val="20"/>
              </w:rPr>
              <w:t>43 977,23</w:t>
            </w:r>
          </w:p>
        </w:tc>
        <w:tc>
          <w:tcPr>
            <w:tcW w:w="572" w:type="pct"/>
            <w:tcBorders>
              <w:top w:val="nil"/>
              <w:left w:val="nil"/>
              <w:bottom w:val="single" w:sz="4" w:space="0" w:color="auto"/>
              <w:right w:val="single" w:sz="4" w:space="0" w:color="auto"/>
            </w:tcBorders>
            <w:shd w:val="clear" w:color="auto" w:fill="auto"/>
            <w:vAlign w:val="center"/>
            <w:hideMark/>
          </w:tcPr>
          <w:p w14:paraId="25ECE073" w14:textId="77777777" w:rsidR="00F85DD6" w:rsidRPr="00FE39C9" w:rsidRDefault="00F85DD6" w:rsidP="00206C46">
            <w:pPr>
              <w:jc w:val="center"/>
              <w:rPr>
                <w:b/>
                <w:bCs/>
                <w:sz w:val="20"/>
                <w:szCs w:val="20"/>
              </w:rPr>
            </w:pPr>
            <w:r w:rsidRPr="00FE39C9">
              <w:rPr>
                <w:b/>
                <w:bCs/>
                <w:sz w:val="20"/>
                <w:szCs w:val="20"/>
              </w:rPr>
              <w:t>40 916,26</w:t>
            </w:r>
          </w:p>
        </w:tc>
        <w:tc>
          <w:tcPr>
            <w:tcW w:w="547" w:type="pct"/>
            <w:tcBorders>
              <w:top w:val="nil"/>
              <w:left w:val="nil"/>
              <w:bottom w:val="single" w:sz="4" w:space="0" w:color="auto"/>
              <w:right w:val="single" w:sz="4" w:space="0" w:color="auto"/>
            </w:tcBorders>
            <w:shd w:val="clear" w:color="auto" w:fill="auto"/>
            <w:vAlign w:val="center"/>
            <w:hideMark/>
          </w:tcPr>
          <w:p w14:paraId="0B6B63F0" w14:textId="77777777" w:rsidR="00F85DD6" w:rsidRPr="00FE39C9" w:rsidRDefault="00F85DD6" w:rsidP="00206C46">
            <w:pPr>
              <w:jc w:val="center"/>
              <w:rPr>
                <w:b/>
                <w:bCs/>
                <w:sz w:val="20"/>
                <w:szCs w:val="20"/>
              </w:rPr>
            </w:pPr>
            <w:r w:rsidRPr="00FE39C9">
              <w:rPr>
                <w:b/>
                <w:bCs/>
                <w:sz w:val="20"/>
                <w:szCs w:val="20"/>
              </w:rPr>
              <w:t>0,00</w:t>
            </w:r>
          </w:p>
        </w:tc>
        <w:tc>
          <w:tcPr>
            <w:tcW w:w="663" w:type="pct"/>
            <w:tcBorders>
              <w:top w:val="nil"/>
              <w:left w:val="nil"/>
              <w:bottom w:val="single" w:sz="4" w:space="0" w:color="auto"/>
              <w:right w:val="single" w:sz="4" w:space="0" w:color="auto"/>
            </w:tcBorders>
            <w:shd w:val="clear" w:color="auto" w:fill="auto"/>
            <w:vAlign w:val="center"/>
            <w:hideMark/>
          </w:tcPr>
          <w:p w14:paraId="31E59E98" w14:textId="77777777" w:rsidR="00F85DD6" w:rsidRPr="00FE39C9" w:rsidRDefault="00F85DD6" w:rsidP="00206C46">
            <w:pPr>
              <w:jc w:val="center"/>
              <w:rPr>
                <w:b/>
                <w:bCs/>
                <w:sz w:val="20"/>
                <w:szCs w:val="20"/>
              </w:rPr>
            </w:pPr>
            <w:r w:rsidRPr="00FE39C9">
              <w:rPr>
                <w:b/>
                <w:bCs/>
                <w:sz w:val="20"/>
                <w:szCs w:val="20"/>
              </w:rPr>
              <w:t>0,00</w:t>
            </w:r>
          </w:p>
        </w:tc>
      </w:tr>
    </w:tbl>
    <w:p w14:paraId="520A07D5" w14:textId="77777777" w:rsidR="00F85DD6" w:rsidRPr="00FE39C9" w:rsidRDefault="00F85DD6" w:rsidP="00F85DD6">
      <w:pPr>
        <w:jc w:val="center"/>
        <w:rPr>
          <w:b/>
          <w:sz w:val="26"/>
          <w:szCs w:val="26"/>
        </w:rPr>
      </w:pPr>
    </w:p>
    <w:p w14:paraId="1DA4AA08" w14:textId="77777777" w:rsidR="00D45409" w:rsidRPr="00FE39C9" w:rsidRDefault="00F85DD6" w:rsidP="00D45409">
      <w:pPr>
        <w:pStyle w:val="afff2"/>
        <w:numPr>
          <w:ilvl w:val="1"/>
          <w:numId w:val="75"/>
        </w:numPr>
        <w:ind w:left="0" w:firstLine="0"/>
        <w:contextualSpacing w:val="0"/>
        <w:jc w:val="center"/>
        <w:rPr>
          <w:b/>
          <w:sz w:val="26"/>
          <w:szCs w:val="26"/>
        </w:rPr>
      </w:pPr>
      <w:r w:rsidRPr="00FE39C9">
        <w:rPr>
          <w:b/>
          <w:sz w:val="26"/>
          <w:szCs w:val="26"/>
        </w:rPr>
        <w:t>Мероприятия, предлагаемые для финансирования</w:t>
      </w:r>
      <w:r w:rsidR="00D45409" w:rsidRPr="00FE39C9">
        <w:rPr>
          <w:b/>
          <w:sz w:val="26"/>
          <w:szCs w:val="26"/>
        </w:rPr>
        <w:t xml:space="preserve"> </w:t>
      </w:r>
      <w:r w:rsidRPr="00FE39C9">
        <w:rPr>
          <w:b/>
          <w:sz w:val="26"/>
          <w:szCs w:val="26"/>
        </w:rPr>
        <w:t>за счет средств</w:t>
      </w:r>
    </w:p>
    <w:p w14:paraId="2B56325C" w14:textId="31841652" w:rsidR="00F85DD6" w:rsidRPr="00FE39C9" w:rsidRDefault="00F85DD6" w:rsidP="00D45409">
      <w:pPr>
        <w:pStyle w:val="afff2"/>
        <w:ind w:left="0"/>
        <w:contextualSpacing w:val="0"/>
        <w:jc w:val="center"/>
        <w:rPr>
          <w:b/>
          <w:sz w:val="26"/>
          <w:szCs w:val="26"/>
        </w:rPr>
      </w:pPr>
      <w:r w:rsidRPr="00FE39C9">
        <w:rPr>
          <w:b/>
          <w:sz w:val="26"/>
          <w:szCs w:val="26"/>
        </w:rPr>
        <w:t>местного бюджета</w:t>
      </w:r>
    </w:p>
    <w:p w14:paraId="335914BE" w14:textId="77777777" w:rsidR="00D45409" w:rsidRPr="00FE39C9" w:rsidRDefault="00D45409" w:rsidP="00D45409">
      <w:pPr>
        <w:pStyle w:val="afff2"/>
        <w:ind w:left="0"/>
        <w:contextualSpacing w:val="0"/>
        <w:jc w:val="center"/>
        <w:rPr>
          <w:b/>
          <w:sz w:val="26"/>
          <w:szCs w:val="26"/>
        </w:rPr>
      </w:pPr>
    </w:p>
    <w:p w14:paraId="5D992B83" w14:textId="77777777" w:rsidR="00F85DD6" w:rsidRPr="00FE39C9" w:rsidRDefault="00F85DD6" w:rsidP="00C64CA4">
      <w:pPr>
        <w:numPr>
          <w:ilvl w:val="2"/>
          <w:numId w:val="75"/>
        </w:numPr>
        <w:ind w:left="1418" w:hanging="709"/>
        <w:jc w:val="both"/>
        <w:rPr>
          <w:i/>
        </w:rPr>
      </w:pPr>
      <w:r w:rsidRPr="00FE39C9">
        <w:t>Общегосударственные вопросы</w:t>
      </w:r>
    </w:p>
    <w:p w14:paraId="58273481" w14:textId="77777777" w:rsidR="00F85DD6" w:rsidRPr="00FE39C9" w:rsidRDefault="00F85DD6" w:rsidP="00C64CA4">
      <w:pPr>
        <w:ind w:firstLine="709"/>
        <w:jc w:val="both"/>
        <w:rPr>
          <w:i/>
          <w:sz w:val="26"/>
          <w:szCs w:val="26"/>
        </w:rPr>
      </w:pPr>
      <w:r w:rsidRPr="00FE39C9">
        <w:rPr>
          <w:i/>
          <w:sz w:val="26"/>
          <w:szCs w:val="26"/>
        </w:rPr>
        <w:t>1.1.1.1.Организационные мероприятия по обеспечению ввода объектов в эксплуатацию.</w:t>
      </w:r>
    </w:p>
    <w:p w14:paraId="731612A0" w14:textId="77777777" w:rsidR="00F85DD6" w:rsidRPr="00FE39C9" w:rsidRDefault="00F85DD6" w:rsidP="00C64CA4">
      <w:pPr>
        <w:ind w:firstLine="709"/>
        <w:jc w:val="both"/>
        <w:rPr>
          <w:sz w:val="26"/>
          <w:szCs w:val="26"/>
        </w:rPr>
      </w:pPr>
      <w:r w:rsidRPr="00FE39C9">
        <w:rPr>
          <w:sz w:val="26"/>
          <w:szCs w:val="26"/>
        </w:rPr>
        <w:t>Мероприятие направлено на выполнение установленных Градостроительным кодексом РФ и иными нормативными правовыми актами РФ организационных мероприятий, необходимых для получения разрешений на строительство и ввод в эксплуатацию объектов.</w:t>
      </w:r>
    </w:p>
    <w:p w14:paraId="30D57531"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821,0 тыс. руб.</w:t>
      </w:r>
    </w:p>
    <w:p w14:paraId="07FDB664"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Заключены 3 прямых договора с ООО «</w:t>
      </w:r>
      <w:proofErr w:type="spellStart"/>
      <w:r w:rsidRPr="00FE39C9">
        <w:rPr>
          <w:sz w:val="26"/>
          <w:szCs w:val="26"/>
        </w:rPr>
        <w:t>Строймастер</w:t>
      </w:r>
      <w:proofErr w:type="spellEnd"/>
      <w:r w:rsidRPr="00FE39C9">
        <w:rPr>
          <w:sz w:val="26"/>
          <w:szCs w:val="26"/>
        </w:rPr>
        <w:t>» на корректировку рабочей документации в частях АС, СМ, ОВ, ВК, ЭОМ, АР, ТХ на сумму 297,3 тыс. руб. Работы выполнены и оплачены в полном объеме.</w:t>
      </w:r>
    </w:p>
    <w:p w14:paraId="2B4AC8C9" w14:textId="77777777" w:rsidR="00F85DD6" w:rsidRPr="00FE39C9" w:rsidRDefault="00F85DD6" w:rsidP="00C64CA4">
      <w:pPr>
        <w:widowControl w:val="0"/>
        <w:tabs>
          <w:tab w:val="left" w:pos="0"/>
        </w:tabs>
        <w:autoSpaceDE w:val="0"/>
        <w:autoSpaceDN w:val="0"/>
        <w:adjustRightInd w:val="0"/>
        <w:ind w:firstLine="709"/>
        <w:jc w:val="both"/>
        <w:rPr>
          <w:b/>
          <w:sz w:val="26"/>
          <w:szCs w:val="26"/>
        </w:rPr>
      </w:pPr>
      <w:r w:rsidRPr="00FE39C9">
        <w:rPr>
          <w:sz w:val="26"/>
          <w:szCs w:val="26"/>
        </w:rPr>
        <w:t xml:space="preserve">Для разработки технического плана на 4 </w:t>
      </w:r>
      <w:proofErr w:type="spellStart"/>
      <w:r w:rsidRPr="00FE39C9">
        <w:rPr>
          <w:sz w:val="26"/>
          <w:szCs w:val="26"/>
        </w:rPr>
        <w:t>колумбарные</w:t>
      </w:r>
      <w:proofErr w:type="spellEnd"/>
      <w:r w:rsidRPr="00FE39C9">
        <w:rPr>
          <w:sz w:val="26"/>
          <w:szCs w:val="26"/>
        </w:rPr>
        <w:t xml:space="preserve"> стенки заключен прямой договор с ООО «Компас» на сумму 18,7 тыс. руб. Выполнение работ ожидается в 3 квартале 2016 года.</w:t>
      </w:r>
    </w:p>
    <w:p w14:paraId="6F05922C"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Для выполнения работ по технологическому присоединению </w:t>
      </w:r>
      <w:proofErr w:type="spellStart"/>
      <w:r w:rsidRPr="00FE39C9">
        <w:rPr>
          <w:sz w:val="26"/>
          <w:szCs w:val="26"/>
        </w:rPr>
        <w:t>энергопринимающих</w:t>
      </w:r>
      <w:proofErr w:type="spellEnd"/>
      <w:r w:rsidRPr="00FE39C9">
        <w:rPr>
          <w:sz w:val="26"/>
          <w:szCs w:val="26"/>
        </w:rPr>
        <w:t xml:space="preserve"> устройств, для ввода в эксплуатацию объекта «Отдельно стоящее здание, район Центральный, ул. Советская, д. 9» заключен договор ООО «МУП «КОС» на сумму 56,5 тыс. руб.</w:t>
      </w:r>
    </w:p>
    <w:p w14:paraId="43C582F1" w14:textId="77777777" w:rsidR="00F85DD6" w:rsidRPr="00FE39C9" w:rsidRDefault="00F85DD6" w:rsidP="00C64CA4">
      <w:pPr>
        <w:numPr>
          <w:ilvl w:val="2"/>
          <w:numId w:val="75"/>
        </w:numPr>
        <w:jc w:val="both"/>
        <w:rPr>
          <w:i/>
        </w:rPr>
      </w:pPr>
      <w:r w:rsidRPr="00FE39C9">
        <w:t>Жилищно-коммунальное хозяйство</w:t>
      </w:r>
    </w:p>
    <w:p w14:paraId="0B3D3331"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lastRenderedPageBreak/>
        <w:t xml:space="preserve">1.1.2.1.Строительство трансформаторной подстанции ТП-510 Т, район Талнах, ул. </w:t>
      </w:r>
      <w:proofErr w:type="spellStart"/>
      <w:r w:rsidRPr="00FE39C9">
        <w:rPr>
          <w:i/>
          <w:sz w:val="26"/>
          <w:szCs w:val="26"/>
        </w:rPr>
        <w:t>Игарская</w:t>
      </w:r>
      <w:proofErr w:type="spellEnd"/>
      <w:r w:rsidRPr="00FE39C9">
        <w:rPr>
          <w:i/>
          <w:sz w:val="26"/>
          <w:szCs w:val="26"/>
        </w:rPr>
        <w:t>, район ж/д 48</w:t>
      </w:r>
    </w:p>
    <w:p w14:paraId="45E197E5"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3 686,3 тыс. руб.</w:t>
      </w:r>
    </w:p>
    <w:p w14:paraId="7A8D15C3"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Согласно заключению ООО «Мерзлотный инженерно-строительный центр», выданному после проведения геодезических измерений строительных конструкций здания ТП-510, строительные конструкции здания находятся в неработоспособном (предельном, аварийном) состоянии, при котором возможна потеря несущей способности основных элементов или сооружения в целом, и прекращение его дальнейшей эксплуатации.</w:t>
      </w:r>
    </w:p>
    <w:p w14:paraId="1188D76C"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Во избежание частичного или полного обрушения здания в связи с увеличением имеющихся деформаций, и, как следствие, возможного травматизма населения близлежащих домов от обрушения строительных конструкций или поражения электрическим током, а также возможного прекращения электроснабжения социальных объектов, запитанных от данной трансформаторной подстанции (ж/д №№42-1, 42-2, 44, 46, 48, 50, школа №39, ДОУ №81 по ул. </w:t>
      </w:r>
      <w:proofErr w:type="spellStart"/>
      <w:r w:rsidRPr="00FE39C9">
        <w:rPr>
          <w:sz w:val="26"/>
          <w:szCs w:val="26"/>
        </w:rPr>
        <w:t>Игарская</w:t>
      </w:r>
      <w:proofErr w:type="spellEnd"/>
      <w:r w:rsidRPr="00FE39C9">
        <w:rPr>
          <w:sz w:val="26"/>
          <w:szCs w:val="26"/>
        </w:rPr>
        <w:t>), принято решение о строительстве нового здания трансформаторной подстанции.</w:t>
      </w:r>
    </w:p>
    <w:p w14:paraId="49BD0E32" w14:textId="416AAD34"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В рамках контракта 2015 года с ООО "Строй-СИТИ" строительство было завершено. Фактическое выполнение в 2016 году составило 1643,79 </w:t>
      </w:r>
      <w:r w:rsidR="007F7E61" w:rsidRPr="00FE39C9">
        <w:rPr>
          <w:sz w:val="26"/>
          <w:szCs w:val="26"/>
        </w:rPr>
        <w:t>тыс. руб.</w:t>
      </w:r>
      <w:r w:rsidRPr="00FE39C9">
        <w:rPr>
          <w:sz w:val="26"/>
          <w:szCs w:val="26"/>
        </w:rPr>
        <w:t xml:space="preserve"> Оплачены на сумму 3 659,78 тыс. руб. с учётом переходящего остатка выполнения за 2015 год. Объект введен в эксплуатацию.</w:t>
      </w:r>
    </w:p>
    <w:p w14:paraId="74D66456" w14:textId="77777777" w:rsidR="00F85DD6" w:rsidRPr="00FE39C9" w:rsidRDefault="00F85DD6" w:rsidP="00C64CA4">
      <w:pPr>
        <w:autoSpaceDE w:val="0"/>
        <w:autoSpaceDN w:val="0"/>
        <w:adjustRightInd w:val="0"/>
        <w:ind w:firstLine="709"/>
        <w:jc w:val="both"/>
        <w:rPr>
          <w:b/>
          <w:sz w:val="26"/>
          <w:szCs w:val="26"/>
        </w:rPr>
      </w:pPr>
    </w:p>
    <w:p w14:paraId="5FD41EB7"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t>1.1.2.2.Реконструкция очистных сооружений города Норильска</w:t>
      </w:r>
    </w:p>
    <w:p w14:paraId="67AB4CD6"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8 601,8 тыс. руб.</w:t>
      </w:r>
    </w:p>
    <w:p w14:paraId="31AF9F56"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Для обеспечения санитарно-эпидемиологического благополучия населения и предотвращения экологических рисков на территории муниципального образования город Норильск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14:paraId="398067CE"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Планируется разработать проект на реконструкцию очистных сооружений Центрального района города Норильска с целью модернизации оборудования и увеличения качества очистки сбрасываемых стоков, пройти государственную экспертизу проектной документации с получением положительного заключения, в соответствии с Градостроительным кодексом РФ.</w:t>
      </w:r>
    </w:p>
    <w:p w14:paraId="0E1B2135"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 2015 году по результатам открытого аукциона на выполнение работ по подготовке проектной документации с получением положительного заключения органа государственной экспертизы определена подрядная организация. Заключен муниципальный контракт, работы будут выполняться в 2015 – 2016 гг., стоимость проектно-изыскательских работ составляет 8 200,0 тыс. руб., в том числе 2016 год – 7 601,7 тыс. руб. Выполнение работ ожидается в 4 квартале 2016 года.</w:t>
      </w:r>
    </w:p>
    <w:p w14:paraId="41D599CA"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Для установки шурфов с целью определения несущей способности бетона фундамента здания заключены 2 прямых договора с ООО «БАСКА+» на сумму 200,0 тыс. руб. Выполнение работ ожидается в 3 квартале 2016 года.</w:t>
      </w:r>
    </w:p>
    <w:p w14:paraId="3A79A251" w14:textId="77777777" w:rsidR="00F85DD6" w:rsidRPr="00FE39C9" w:rsidRDefault="00F85DD6" w:rsidP="00C64CA4">
      <w:pPr>
        <w:autoSpaceDE w:val="0"/>
        <w:autoSpaceDN w:val="0"/>
        <w:adjustRightInd w:val="0"/>
        <w:ind w:firstLine="709"/>
        <w:jc w:val="both"/>
        <w:rPr>
          <w:b/>
          <w:sz w:val="26"/>
          <w:szCs w:val="26"/>
        </w:rPr>
      </w:pPr>
    </w:p>
    <w:p w14:paraId="6754BF49"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t xml:space="preserve">1.1.2.3.Строительство полигона для хранения твердых бытовых отходов в районе пос. </w:t>
      </w:r>
      <w:proofErr w:type="spellStart"/>
      <w:r w:rsidRPr="00FE39C9">
        <w:rPr>
          <w:i/>
          <w:sz w:val="26"/>
          <w:szCs w:val="26"/>
        </w:rPr>
        <w:t>Снежногорск</w:t>
      </w:r>
      <w:proofErr w:type="spellEnd"/>
    </w:p>
    <w:p w14:paraId="393B46C3"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6 011,8 тыс. руб.</w:t>
      </w:r>
    </w:p>
    <w:p w14:paraId="32166841"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В 2015 году заключен контракт на разработку проектно-сметной документации на строительство объекта с ООО «Инженерно-проектный центр» на сумму 5 511,72 тыс. руб. Выполнено работ, согласно представленных актов, на сумму </w:t>
      </w:r>
      <w:r w:rsidRPr="00FE39C9">
        <w:rPr>
          <w:sz w:val="26"/>
          <w:szCs w:val="26"/>
        </w:rPr>
        <w:lastRenderedPageBreak/>
        <w:t>896,5 тыс. руб.  Оплата и выполнение работ ожидается в 4 квартале 2016 года.</w:t>
      </w:r>
    </w:p>
    <w:p w14:paraId="20AA4F0C"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Так же на объекте для выполнения межевых работы на подъездные пути к полигону заключен прямой договор с ООО «Компас» на сумму 79,5 тыс. руб. Работы выполнены в полном объеме, оплата ожидается в 3 квартале 2016 года.</w:t>
      </w:r>
    </w:p>
    <w:p w14:paraId="40A73323" w14:textId="77777777" w:rsidR="00F85DD6" w:rsidRPr="00FE39C9" w:rsidRDefault="00F85DD6" w:rsidP="00C64CA4">
      <w:pPr>
        <w:ind w:firstLine="709"/>
        <w:jc w:val="both"/>
      </w:pPr>
    </w:p>
    <w:p w14:paraId="69618CE5"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t xml:space="preserve">1.1.2.4.Строительство очистных сооружений поселка </w:t>
      </w:r>
      <w:proofErr w:type="spellStart"/>
      <w:r w:rsidRPr="00FE39C9">
        <w:rPr>
          <w:i/>
          <w:sz w:val="26"/>
          <w:szCs w:val="26"/>
        </w:rPr>
        <w:t>Снежногорск</w:t>
      </w:r>
      <w:proofErr w:type="spellEnd"/>
    </w:p>
    <w:p w14:paraId="5E671C75"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5 000,0 тыс. руб.</w:t>
      </w:r>
    </w:p>
    <w:p w14:paraId="34BBAA98"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 3 квартале 2016 года планируется организация закупки на разработку проектно-сметной документации на строительство объекта с переходящим на 2017 год финансированием.</w:t>
      </w:r>
    </w:p>
    <w:p w14:paraId="1E8C46E3" w14:textId="77777777" w:rsidR="00F85DD6" w:rsidRPr="00FE39C9" w:rsidRDefault="00F85DD6" w:rsidP="00C64CA4">
      <w:pPr>
        <w:ind w:firstLine="709"/>
        <w:jc w:val="both"/>
      </w:pPr>
    </w:p>
    <w:p w14:paraId="068838C0" w14:textId="77777777" w:rsidR="00F85DD6" w:rsidRPr="00FE39C9" w:rsidRDefault="00F85DD6" w:rsidP="00C64CA4">
      <w:pPr>
        <w:ind w:firstLine="709"/>
        <w:jc w:val="both"/>
        <w:rPr>
          <w:sz w:val="26"/>
          <w:szCs w:val="26"/>
        </w:rPr>
      </w:pPr>
      <w:r w:rsidRPr="00FE39C9">
        <w:rPr>
          <w:sz w:val="26"/>
          <w:szCs w:val="26"/>
        </w:rPr>
        <w:t>1.1.3.Физическая культура и спорт</w:t>
      </w:r>
    </w:p>
    <w:p w14:paraId="32F5DFC3"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t>1.1.3.1.Строительство локальных очистных сооружений МБУ "Лыжная база "Оль-Гуль"</w:t>
      </w:r>
    </w:p>
    <w:p w14:paraId="1D9616A8"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16 964,8 тыс. руб.</w:t>
      </w:r>
    </w:p>
    <w:p w14:paraId="21EFE434"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 2012 году проектной организацией разработана проектная документация на строительство локальных очистных сооружений.</w:t>
      </w:r>
    </w:p>
    <w:p w14:paraId="0B126913" w14:textId="77777777" w:rsidR="00F85DD6" w:rsidRPr="00FE39C9" w:rsidRDefault="00F85DD6" w:rsidP="00C64CA4">
      <w:pPr>
        <w:widowControl w:val="0"/>
        <w:tabs>
          <w:tab w:val="left" w:pos="0"/>
        </w:tabs>
        <w:autoSpaceDE w:val="0"/>
        <w:autoSpaceDN w:val="0"/>
        <w:adjustRightInd w:val="0"/>
        <w:ind w:firstLine="709"/>
        <w:jc w:val="both"/>
      </w:pPr>
      <w:r w:rsidRPr="00FE39C9">
        <w:rPr>
          <w:bCs/>
          <w:sz w:val="26"/>
          <w:szCs w:val="26"/>
        </w:rPr>
        <w:t>В 2015 году заключен контракт с ООО «Строительная компания «</w:t>
      </w:r>
      <w:proofErr w:type="spellStart"/>
      <w:r w:rsidRPr="00FE39C9">
        <w:rPr>
          <w:bCs/>
          <w:sz w:val="26"/>
          <w:szCs w:val="26"/>
        </w:rPr>
        <w:t>Марокс</w:t>
      </w:r>
      <w:proofErr w:type="spellEnd"/>
      <w:r w:rsidRPr="00FE39C9">
        <w:rPr>
          <w:bCs/>
          <w:sz w:val="26"/>
          <w:szCs w:val="26"/>
        </w:rPr>
        <w:t>» по строительству объекта на сумму 16 964,75 тыс. руб., в том числе освоение за 2015 год должно было составить 6 264,72 тыс. руб.</w:t>
      </w:r>
    </w:p>
    <w:p w14:paraId="5C55AAA2"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Муниципальным контрактом предусмотрена установка станции биологической очистки модульного исполнения. Оборудование биологической очистки сточных вод, предусмотренное проектной документацией на данном объекте, является типовым для аналогичных объектов с незначительным объемом сточных вод (производительность 20 м³/</w:t>
      </w:r>
      <w:proofErr w:type="spellStart"/>
      <w:r w:rsidRPr="00FE39C9">
        <w:rPr>
          <w:sz w:val="26"/>
          <w:szCs w:val="26"/>
        </w:rPr>
        <w:t>сут</w:t>
      </w:r>
      <w:proofErr w:type="spellEnd"/>
      <w:r w:rsidRPr="00FE39C9">
        <w:rPr>
          <w:sz w:val="26"/>
          <w:szCs w:val="26"/>
        </w:rPr>
        <w:t xml:space="preserve">.). Оборудование изготавливается в заводских условиях, сертифицировано. </w:t>
      </w:r>
    </w:p>
    <w:p w14:paraId="5D7FF38C"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 2015 году подрядчиком не предъявлены к приемке строительно-монтажные работы. В связи с этим средства, предусмотренные в 2015 году, не освоены.</w:t>
      </w:r>
    </w:p>
    <w:p w14:paraId="10AF34E1"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Выполнение работ ожидается в 3 квартале 2016 года.</w:t>
      </w:r>
    </w:p>
    <w:p w14:paraId="2C8C483F" w14:textId="77777777" w:rsidR="00F85DD6" w:rsidRPr="00FE39C9" w:rsidRDefault="00F85DD6" w:rsidP="00C64CA4">
      <w:pPr>
        <w:autoSpaceDE w:val="0"/>
        <w:autoSpaceDN w:val="0"/>
        <w:adjustRightInd w:val="0"/>
        <w:ind w:firstLine="709"/>
        <w:jc w:val="both"/>
        <w:rPr>
          <w:b/>
          <w:sz w:val="26"/>
          <w:szCs w:val="26"/>
        </w:rPr>
      </w:pPr>
    </w:p>
    <w:p w14:paraId="1CBC6EAF"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t xml:space="preserve">1.1.3.2.Реконструкция "Вспомогательного здания лыжной базы "Оль-Гуль", г. Норильск, </w:t>
      </w:r>
      <w:proofErr w:type="spellStart"/>
      <w:r w:rsidRPr="00FE39C9">
        <w:rPr>
          <w:i/>
          <w:sz w:val="26"/>
          <w:szCs w:val="26"/>
        </w:rPr>
        <w:t>Вальковское</w:t>
      </w:r>
      <w:proofErr w:type="spellEnd"/>
      <w:r w:rsidRPr="00FE39C9">
        <w:rPr>
          <w:i/>
          <w:sz w:val="26"/>
          <w:szCs w:val="26"/>
        </w:rPr>
        <w:t xml:space="preserve"> шоссе, 10 км, дом № 24/1</w:t>
      </w:r>
    </w:p>
    <w:p w14:paraId="03EEE23B"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700,0 тыс. руб.</w:t>
      </w:r>
    </w:p>
    <w:p w14:paraId="7E699CD0"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В 3 квартале 2016 года планируется организация закупки на разработку проектно-сметной документации на реконструкцию здания. </w:t>
      </w:r>
    </w:p>
    <w:p w14:paraId="34B1DE49" w14:textId="77777777" w:rsidR="00F85DD6" w:rsidRPr="00FE39C9" w:rsidRDefault="00F85DD6" w:rsidP="00C64CA4">
      <w:pPr>
        <w:ind w:firstLine="709"/>
        <w:jc w:val="both"/>
      </w:pPr>
    </w:p>
    <w:p w14:paraId="26A960C6" w14:textId="77777777" w:rsidR="00F85DD6" w:rsidRPr="00FE39C9" w:rsidRDefault="00F85DD6" w:rsidP="00C64CA4">
      <w:pPr>
        <w:ind w:firstLine="709"/>
        <w:jc w:val="both"/>
        <w:rPr>
          <w:sz w:val="26"/>
          <w:szCs w:val="26"/>
        </w:rPr>
      </w:pPr>
      <w:r w:rsidRPr="00FE39C9">
        <w:rPr>
          <w:sz w:val="26"/>
          <w:szCs w:val="26"/>
        </w:rPr>
        <w:t>1.1.4. Образование</w:t>
      </w:r>
    </w:p>
    <w:p w14:paraId="4AF265FE"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t xml:space="preserve">1.1.4.1.МБОУ "СШ № 41", корп. 2, г. Норильск, Центральный район, ул. </w:t>
      </w:r>
      <w:proofErr w:type="spellStart"/>
      <w:r w:rsidRPr="00FE39C9">
        <w:rPr>
          <w:i/>
          <w:sz w:val="26"/>
          <w:szCs w:val="26"/>
        </w:rPr>
        <w:t>Вальковское</w:t>
      </w:r>
      <w:proofErr w:type="spellEnd"/>
      <w:r w:rsidRPr="00FE39C9">
        <w:rPr>
          <w:i/>
          <w:sz w:val="26"/>
          <w:szCs w:val="26"/>
        </w:rPr>
        <w:t xml:space="preserve"> шоссе, д. 6</w:t>
      </w:r>
    </w:p>
    <w:p w14:paraId="503FA7D9"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6 000,0 тыс. руб.</w:t>
      </w:r>
    </w:p>
    <w:p w14:paraId="35172339"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По результатам открытого конкурса на выполнение работ по инженерным изысканиям, подготовке проектной документации с получением положительного заключения органа государственной экспертизы по объекту: «Реконструкция здания МБОУ «СОШ «№41», корпус 2, г. Норильск, Центральный район, ул. </w:t>
      </w:r>
      <w:proofErr w:type="spellStart"/>
      <w:r w:rsidRPr="00FE39C9">
        <w:rPr>
          <w:sz w:val="26"/>
          <w:szCs w:val="26"/>
        </w:rPr>
        <w:t>Вальковская</w:t>
      </w:r>
      <w:proofErr w:type="spellEnd"/>
      <w:r w:rsidRPr="00FE39C9">
        <w:rPr>
          <w:sz w:val="26"/>
          <w:szCs w:val="26"/>
        </w:rPr>
        <w:t>, д. 6 с целью размещения в здании помещений дошкольного образовательного учреждения общеразвивающего вида и детской школы искусств» с подрядной организацией ООО «Зодчий» (г. Камешково, Владимирская обл.) был заключен муниципальный контракт.</w:t>
      </w:r>
    </w:p>
    <w:p w14:paraId="53AF110E"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lastRenderedPageBreak/>
        <w:t>Стоимость работ по контракту определена конкурсным предложением подрядчика в размере 6 000,0 тыс. руб., в том числе:</w:t>
      </w:r>
    </w:p>
    <w:p w14:paraId="7E2E2DA2" w14:textId="2C7385E9" w:rsidR="00F85DD6" w:rsidRPr="00FE39C9" w:rsidRDefault="00F85DD6" w:rsidP="00C64CA4">
      <w:pPr>
        <w:pStyle w:val="afff2"/>
        <w:widowControl w:val="0"/>
        <w:numPr>
          <w:ilvl w:val="0"/>
          <w:numId w:val="101"/>
        </w:numPr>
        <w:tabs>
          <w:tab w:val="left" w:pos="993"/>
        </w:tabs>
        <w:autoSpaceDE w:val="0"/>
        <w:autoSpaceDN w:val="0"/>
        <w:adjustRightInd w:val="0"/>
        <w:ind w:left="0" w:firstLine="709"/>
        <w:jc w:val="both"/>
        <w:rPr>
          <w:sz w:val="26"/>
          <w:szCs w:val="26"/>
        </w:rPr>
      </w:pPr>
      <w:r w:rsidRPr="00FE39C9">
        <w:rPr>
          <w:sz w:val="26"/>
          <w:szCs w:val="26"/>
        </w:rPr>
        <w:t>на 2015 в размере 980,385 тыс. руб. за счет местного бюджета;</w:t>
      </w:r>
    </w:p>
    <w:p w14:paraId="4C99A11A" w14:textId="7CC0EFDD" w:rsidR="00F85DD6" w:rsidRPr="00FE39C9" w:rsidRDefault="00F85DD6" w:rsidP="00C64CA4">
      <w:pPr>
        <w:pStyle w:val="afff2"/>
        <w:widowControl w:val="0"/>
        <w:numPr>
          <w:ilvl w:val="0"/>
          <w:numId w:val="101"/>
        </w:numPr>
        <w:tabs>
          <w:tab w:val="left" w:pos="993"/>
        </w:tabs>
        <w:autoSpaceDE w:val="0"/>
        <w:autoSpaceDN w:val="0"/>
        <w:adjustRightInd w:val="0"/>
        <w:ind w:left="0" w:firstLine="709"/>
        <w:jc w:val="both"/>
        <w:rPr>
          <w:sz w:val="26"/>
          <w:szCs w:val="26"/>
        </w:rPr>
      </w:pPr>
      <w:r w:rsidRPr="00FE39C9">
        <w:rPr>
          <w:sz w:val="26"/>
          <w:szCs w:val="26"/>
        </w:rPr>
        <w:t>на 2016 в размере 5 019,615 тыс. руб. за счет местного бюджета.</w:t>
      </w:r>
    </w:p>
    <w:p w14:paraId="3CC64906"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 2015 году подрядчиком были выполнены обмерные работы, обследование и оценка технического состояния строительных конструкций здания. Документация по выполненным работам подрядчиком не предоставлена, работы к оплате не предъявлялись. Неисполненные обязательства составили 980,39 тыс. руб.</w:t>
      </w:r>
    </w:p>
    <w:p w14:paraId="1DEC3835"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Выполнение работ ожидается в 4 квартале 2016 года.</w:t>
      </w:r>
    </w:p>
    <w:p w14:paraId="0A35189B" w14:textId="77777777" w:rsidR="00F85DD6" w:rsidRPr="00FE39C9" w:rsidRDefault="00F85DD6" w:rsidP="00C64CA4">
      <w:pPr>
        <w:ind w:firstLine="709"/>
        <w:jc w:val="both"/>
      </w:pPr>
    </w:p>
    <w:p w14:paraId="31FDB37F" w14:textId="77777777" w:rsidR="00F85DD6" w:rsidRPr="00FE39C9" w:rsidRDefault="00F85DD6" w:rsidP="005E3CE3">
      <w:pPr>
        <w:ind w:firstLine="709"/>
        <w:jc w:val="both"/>
        <w:rPr>
          <w:sz w:val="26"/>
          <w:szCs w:val="26"/>
        </w:rPr>
      </w:pPr>
      <w:r w:rsidRPr="00FE39C9">
        <w:rPr>
          <w:sz w:val="26"/>
          <w:szCs w:val="26"/>
        </w:rPr>
        <w:t>1.1.5.Молодежная политика</w:t>
      </w:r>
    </w:p>
    <w:p w14:paraId="6CDBEA06" w14:textId="77777777" w:rsidR="00F85DD6" w:rsidRPr="00FE39C9" w:rsidRDefault="00F85DD6" w:rsidP="00C64CA4">
      <w:pPr>
        <w:autoSpaceDE w:val="0"/>
        <w:autoSpaceDN w:val="0"/>
        <w:adjustRightInd w:val="0"/>
        <w:ind w:firstLine="709"/>
        <w:jc w:val="both"/>
        <w:rPr>
          <w:i/>
          <w:sz w:val="26"/>
          <w:szCs w:val="26"/>
        </w:rPr>
      </w:pPr>
      <w:r w:rsidRPr="00FE39C9">
        <w:rPr>
          <w:i/>
          <w:sz w:val="26"/>
          <w:szCs w:val="26"/>
        </w:rPr>
        <w:t>1.1.5.1.Реконструкция отдельно стоящего здания, район Центральный, Советская, 9</w:t>
      </w:r>
    </w:p>
    <w:p w14:paraId="4BADCEAE"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140 981,7 тыс. руб.</w:t>
      </w:r>
    </w:p>
    <w:p w14:paraId="65DED5A1"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 2014 году заключен муниципальный контракт с подрядной организацией ООО «СМУ-86» на выполнение строительно-монтажных работ по реконструкции объекта «Отдельно стоящее здание», район Центральный, ул. Советская, д. 9» на сумму 224 654,9 тыс. руб.</w:t>
      </w:r>
    </w:p>
    <w:p w14:paraId="30B67B53"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В период за 2014 - 2015 годы подрядной организацией ООО «СМУ-86» выполнены: ограждение строительной площадки, демонтажные работы, монтаж приборов учета, усиление свай и плит перекрытий вентилируемого подполья, устройство котлованов под пристройку к зданию и шахт лифтов, монтаж новых оконных блоков, монтаж наружных сетей канализации, работы по надстройке технического этажа здания и пристройке помещений </w:t>
      </w:r>
      <w:proofErr w:type="spellStart"/>
      <w:r w:rsidRPr="00FE39C9">
        <w:rPr>
          <w:sz w:val="26"/>
          <w:szCs w:val="26"/>
        </w:rPr>
        <w:t>венткамеры</w:t>
      </w:r>
      <w:proofErr w:type="spellEnd"/>
      <w:r w:rsidRPr="00FE39C9">
        <w:rPr>
          <w:sz w:val="26"/>
          <w:szCs w:val="26"/>
        </w:rPr>
        <w:t xml:space="preserve">, </w:t>
      </w:r>
      <w:proofErr w:type="spellStart"/>
      <w:r w:rsidRPr="00FE39C9">
        <w:rPr>
          <w:sz w:val="26"/>
          <w:szCs w:val="26"/>
        </w:rPr>
        <w:t>электрощитовой</w:t>
      </w:r>
      <w:proofErr w:type="spellEnd"/>
      <w:r w:rsidRPr="00FE39C9">
        <w:rPr>
          <w:sz w:val="26"/>
          <w:szCs w:val="26"/>
        </w:rPr>
        <w:t xml:space="preserve">, вспомогательных помещений и 2-х лифтовых шахт, кровельные работы, монтаж внутренних инженерных систем, перепланировка помещений, пробивка новых дверных проемов, выполнены работы по устройству пенобетонных оснований, </w:t>
      </w:r>
      <w:proofErr w:type="spellStart"/>
      <w:r w:rsidRPr="00FE39C9">
        <w:rPr>
          <w:sz w:val="26"/>
          <w:szCs w:val="26"/>
        </w:rPr>
        <w:t>теплозвукоизоляции</w:t>
      </w:r>
      <w:proofErr w:type="spellEnd"/>
      <w:r w:rsidRPr="00FE39C9">
        <w:rPr>
          <w:sz w:val="26"/>
          <w:szCs w:val="26"/>
        </w:rPr>
        <w:t xml:space="preserve"> и цементно-песчаной стяжки полов.</w:t>
      </w:r>
    </w:p>
    <w:p w14:paraId="63A5DFF7"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по строительно-монтажным работам на 2016 год на сумму 140 681,8 тыс. руб.:</w:t>
      </w:r>
    </w:p>
    <w:p w14:paraId="6D8DE523"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Строительно-монтажные работы: на 6-м этаже выполнены на 65%, на 5-ом этаже выполнены на 65 % (не произведены работы по монтажу полов и потолков в спортивном зале), на 4-ом этаже выполнены на 65 %, на 3-ем этаже выполнены 65%, на 2-ом этаже выполнены на 65%, на 1-ом этаже на 50 %.</w:t>
      </w:r>
    </w:p>
    <w:p w14:paraId="779C6AD2"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Монтаж внутренних инженерных сетей выполнен в объеме 80%, монтаж вентиляционного оборудования – 85%, монтаж системы водоснабжения и канализации – 85%, монтаж внутренних систем отопления и </w:t>
      </w:r>
      <w:proofErr w:type="spellStart"/>
      <w:r w:rsidRPr="00FE39C9">
        <w:rPr>
          <w:sz w:val="26"/>
          <w:szCs w:val="26"/>
        </w:rPr>
        <w:t>теплоцентра</w:t>
      </w:r>
      <w:proofErr w:type="spellEnd"/>
      <w:r w:rsidRPr="00FE39C9">
        <w:rPr>
          <w:sz w:val="26"/>
          <w:szCs w:val="26"/>
        </w:rPr>
        <w:t xml:space="preserve"> – 90%.</w:t>
      </w:r>
    </w:p>
    <w:p w14:paraId="46BAE4E9"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Монтаж лифта выполнен на – 85 %, производится пусконаладочные работы.</w:t>
      </w:r>
    </w:p>
    <w:p w14:paraId="0AECAAC5"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Работы по облицовке фасада выполнены на 85%.</w:t>
      </w:r>
    </w:p>
    <w:p w14:paraId="345FFF2A"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Выполняются работы по архитектурной подсветке фасада здания.</w:t>
      </w:r>
    </w:p>
    <w:p w14:paraId="61CCBF8E"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Работы по монтажу слаботочных сетей, систем ПС и СОУА выполнены на 50 %.</w:t>
      </w:r>
    </w:p>
    <w:p w14:paraId="06DD8780"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Выполняются работы по устройству крылец запасных выходов и главного входа в здание с устройством металлического пандуса.</w:t>
      </w:r>
    </w:p>
    <w:p w14:paraId="7BA3F5F7"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Подрядной организацией ООО «СМУ-86» также будут выполнены работы по благоустройству территории (асфальтировка и озеленение территории), проведены испытания, индивидуальные и комплексные опробования, тестирования, замеры параметров работы инженерных систем и оборудования.</w:t>
      </w:r>
    </w:p>
    <w:p w14:paraId="5C1FF4F9"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xml:space="preserve">Выполнено работ, согласно представленных актов, на сумму 41 009,67 тыс. </w:t>
      </w:r>
      <w:r w:rsidRPr="00FE39C9">
        <w:rPr>
          <w:sz w:val="26"/>
          <w:szCs w:val="26"/>
        </w:rPr>
        <w:lastRenderedPageBreak/>
        <w:t>руб.  Кассовое исполнение составило 36 908,71 тыс. руб.</w:t>
      </w:r>
    </w:p>
    <w:p w14:paraId="5105D231"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Кроме того, по данному объекту заключены прямые договора с:</w:t>
      </w:r>
    </w:p>
    <w:p w14:paraId="675D848E"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ИП Колесникова О. В. на работы по внесению изменений в энергетический паспорт на сумму 38,0 тыс. руб. Работы ведутся;</w:t>
      </w:r>
    </w:p>
    <w:p w14:paraId="09B324DD"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ИП Рыбак А. Р. на разработку рабочей документации на архитектурную подсветку фасада здания на сумму 50,49 тыс. руб., работы выполнены и оплачены в полном объеме;</w:t>
      </w:r>
    </w:p>
    <w:p w14:paraId="3899EDA1"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 ООО "Фирма "Меркурий" на разработку документации по устройству крыльца главного входа 99,88 тыс. руб. Работы ведутся.</w:t>
      </w:r>
    </w:p>
    <w:p w14:paraId="043E0DF0" w14:textId="77777777" w:rsidR="00F85DD6" w:rsidRPr="00FE39C9" w:rsidRDefault="00F85DD6" w:rsidP="00C64CA4">
      <w:pPr>
        <w:ind w:firstLine="709"/>
        <w:jc w:val="both"/>
      </w:pPr>
    </w:p>
    <w:p w14:paraId="5BA9587F" w14:textId="77777777" w:rsidR="00F85DD6" w:rsidRPr="00FE39C9" w:rsidRDefault="00F85DD6" w:rsidP="00C64CA4">
      <w:pPr>
        <w:pStyle w:val="afff2"/>
        <w:numPr>
          <w:ilvl w:val="1"/>
          <w:numId w:val="75"/>
        </w:numPr>
        <w:shd w:val="clear" w:color="auto" w:fill="FFFFFF"/>
        <w:tabs>
          <w:tab w:val="left" w:pos="709"/>
        </w:tabs>
        <w:ind w:left="0" w:firstLine="709"/>
        <w:contextualSpacing w:val="0"/>
        <w:jc w:val="both"/>
        <w:rPr>
          <w:b/>
          <w:sz w:val="26"/>
          <w:szCs w:val="26"/>
        </w:rPr>
      </w:pPr>
      <w:r w:rsidRPr="00FE39C9">
        <w:rPr>
          <w:b/>
          <w:sz w:val="26"/>
          <w:szCs w:val="26"/>
        </w:rPr>
        <w:t>Мероприятия, предлагаемые для финансирования с участием средств краевого и федерального бюджетов.</w:t>
      </w:r>
    </w:p>
    <w:p w14:paraId="0AB4F5B4" w14:textId="77777777" w:rsidR="00F85DD6" w:rsidRPr="00FE39C9" w:rsidRDefault="00F85DD6" w:rsidP="00C64CA4">
      <w:pPr>
        <w:pStyle w:val="afff2"/>
        <w:shd w:val="clear" w:color="auto" w:fill="FFFFFF"/>
        <w:tabs>
          <w:tab w:val="left" w:pos="0"/>
        </w:tabs>
        <w:ind w:left="0" w:firstLine="709"/>
        <w:jc w:val="both"/>
        <w:rPr>
          <w:b/>
          <w:sz w:val="26"/>
          <w:szCs w:val="26"/>
        </w:rPr>
      </w:pPr>
    </w:p>
    <w:p w14:paraId="5B42ADA4" w14:textId="77777777" w:rsidR="00F85DD6" w:rsidRPr="00FE39C9" w:rsidRDefault="00F85DD6" w:rsidP="00C64CA4">
      <w:pPr>
        <w:pStyle w:val="afff2"/>
        <w:shd w:val="clear" w:color="auto" w:fill="FFFFFF"/>
        <w:tabs>
          <w:tab w:val="left" w:pos="0"/>
        </w:tabs>
        <w:ind w:left="0" w:firstLine="709"/>
        <w:jc w:val="both"/>
        <w:rPr>
          <w:sz w:val="26"/>
          <w:szCs w:val="26"/>
        </w:rPr>
      </w:pPr>
      <w:r w:rsidRPr="00FE39C9">
        <w:rPr>
          <w:sz w:val="26"/>
          <w:szCs w:val="26"/>
        </w:rPr>
        <w:t>1.2.1. Образование</w:t>
      </w:r>
    </w:p>
    <w:p w14:paraId="280C4FB6" w14:textId="77777777" w:rsidR="00F85DD6" w:rsidRPr="00FE39C9" w:rsidRDefault="00F85DD6" w:rsidP="00C64CA4">
      <w:pPr>
        <w:widowControl w:val="0"/>
        <w:tabs>
          <w:tab w:val="left" w:pos="0"/>
        </w:tabs>
        <w:autoSpaceDE w:val="0"/>
        <w:autoSpaceDN w:val="0"/>
        <w:adjustRightInd w:val="0"/>
        <w:ind w:firstLine="709"/>
        <w:jc w:val="both"/>
        <w:rPr>
          <w:i/>
          <w:sz w:val="26"/>
          <w:szCs w:val="26"/>
        </w:rPr>
      </w:pPr>
      <w:r w:rsidRPr="00FE39C9">
        <w:rPr>
          <w:i/>
          <w:sz w:val="26"/>
          <w:szCs w:val="26"/>
        </w:rPr>
        <w:t>1.2.1.1.Реконструкция здания для размещения дошкольного образовательного учреждения, г. Норильск, Центральный район, ул. Московская, д. 18</w:t>
      </w:r>
    </w:p>
    <w:p w14:paraId="7B5AB881"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10 000,0 тыс. руб.</w:t>
      </w:r>
    </w:p>
    <w:p w14:paraId="62652053"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Для проведения работ по реконструкции объекта подготовлена документация для осуществления закупки в 3 квартале 2016 года.</w:t>
      </w:r>
    </w:p>
    <w:p w14:paraId="5C960CE8" w14:textId="77777777" w:rsidR="00F85DD6" w:rsidRPr="00FE39C9" w:rsidRDefault="00F85DD6" w:rsidP="00C64CA4">
      <w:pPr>
        <w:widowControl w:val="0"/>
        <w:tabs>
          <w:tab w:val="left" w:pos="0"/>
        </w:tabs>
        <w:autoSpaceDE w:val="0"/>
        <w:autoSpaceDN w:val="0"/>
        <w:adjustRightInd w:val="0"/>
        <w:ind w:firstLine="709"/>
        <w:jc w:val="both"/>
        <w:rPr>
          <w:b/>
          <w:sz w:val="26"/>
          <w:szCs w:val="26"/>
        </w:rPr>
      </w:pPr>
    </w:p>
    <w:p w14:paraId="037A0AAF" w14:textId="77777777" w:rsidR="00F85DD6" w:rsidRPr="00FE39C9" w:rsidRDefault="00F85DD6" w:rsidP="00C64CA4">
      <w:pPr>
        <w:widowControl w:val="0"/>
        <w:tabs>
          <w:tab w:val="left" w:pos="0"/>
        </w:tabs>
        <w:autoSpaceDE w:val="0"/>
        <w:autoSpaceDN w:val="0"/>
        <w:adjustRightInd w:val="0"/>
        <w:ind w:firstLine="709"/>
        <w:jc w:val="both"/>
        <w:rPr>
          <w:i/>
          <w:sz w:val="26"/>
          <w:szCs w:val="26"/>
        </w:rPr>
      </w:pPr>
      <w:r w:rsidRPr="00FE39C9">
        <w:rPr>
          <w:i/>
          <w:sz w:val="26"/>
          <w:szCs w:val="26"/>
        </w:rPr>
        <w:t>1.2.1.2.Реконструкция здания МБДОУ "Детский сад № 69", г. Норильск, район Талнах, ул. Бауманская, д. 21</w:t>
      </w:r>
    </w:p>
    <w:p w14:paraId="7BF88C59"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План 300,0 тыс. руб.</w:t>
      </w:r>
    </w:p>
    <w:p w14:paraId="092D3C0E" w14:textId="77777777" w:rsidR="00F85DD6" w:rsidRPr="00FE39C9" w:rsidRDefault="00F85DD6" w:rsidP="00C64CA4">
      <w:pPr>
        <w:widowControl w:val="0"/>
        <w:tabs>
          <w:tab w:val="left" w:pos="0"/>
        </w:tabs>
        <w:autoSpaceDE w:val="0"/>
        <w:autoSpaceDN w:val="0"/>
        <w:adjustRightInd w:val="0"/>
        <w:ind w:firstLine="709"/>
        <w:jc w:val="both"/>
        <w:rPr>
          <w:sz w:val="26"/>
          <w:szCs w:val="26"/>
        </w:rPr>
      </w:pPr>
      <w:r w:rsidRPr="00FE39C9">
        <w:rPr>
          <w:sz w:val="26"/>
          <w:szCs w:val="26"/>
        </w:rPr>
        <w:t>На объекте для выполнения корректировки проектных работ заключены 3 прямых договора с ООО «</w:t>
      </w:r>
      <w:proofErr w:type="spellStart"/>
      <w:r w:rsidRPr="00FE39C9">
        <w:rPr>
          <w:sz w:val="26"/>
          <w:szCs w:val="26"/>
        </w:rPr>
        <w:t>Строймастер</w:t>
      </w:r>
      <w:proofErr w:type="spellEnd"/>
      <w:r w:rsidRPr="00FE39C9">
        <w:rPr>
          <w:sz w:val="26"/>
          <w:szCs w:val="26"/>
        </w:rPr>
        <w:t>» на сумму 299,86 тыс. руб. Выполнение работ ожидается в 4 квартале 2016 года.</w:t>
      </w:r>
    </w:p>
    <w:p w14:paraId="595F51DA" w14:textId="77777777" w:rsidR="00D34D7A" w:rsidRPr="00FE39C9" w:rsidRDefault="00D34D7A" w:rsidP="00D34D7A">
      <w:pPr>
        <w:pStyle w:val="aff4"/>
        <w:ind w:firstLine="709"/>
        <w:jc w:val="right"/>
        <w:rPr>
          <w:rFonts w:ascii="Times New Roman" w:eastAsia="Times New Roman" w:hAnsi="Times New Roman"/>
          <w:sz w:val="26"/>
          <w:szCs w:val="26"/>
          <w:lang w:eastAsia="ru-RU"/>
        </w:rPr>
      </w:pPr>
    </w:p>
    <w:p w14:paraId="3E5C5744" w14:textId="77777777" w:rsidR="00840B99" w:rsidRPr="00FE39C9" w:rsidRDefault="00840B99" w:rsidP="00D45409">
      <w:pPr>
        <w:pStyle w:val="aff4"/>
        <w:numPr>
          <w:ilvl w:val="0"/>
          <w:numId w:val="75"/>
        </w:numPr>
        <w:tabs>
          <w:tab w:val="left" w:pos="284"/>
        </w:tabs>
        <w:ind w:left="0" w:firstLine="0"/>
        <w:jc w:val="center"/>
        <w:rPr>
          <w:rFonts w:ascii="Times New Roman" w:hAnsi="Times New Roman"/>
          <w:b/>
          <w:sz w:val="26"/>
          <w:szCs w:val="26"/>
        </w:rPr>
      </w:pPr>
      <w:r w:rsidRPr="00FE39C9">
        <w:rPr>
          <w:rFonts w:ascii="Times New Roman" w:hAnsi="Times New Roman"/>
          <w:b/>
          <w:sz w:val="26"/>
          <w:szCs w:val="26"/>
        </w:rPr>
        <w:t>Капитальный ремонт</w:t>
      </w:r>
    </w:p>
    <w:p w14:paraId="6C21B111" w14:textId="77777777" w:rsidR="00D45409" w:rsidRPr="00FE39C9" w:rsidRDefault="00D45409" w:rsidP="00D45409">
      <w:pPr>
        <w:pStyle w:val="aff4"/>
        <w:tabs>
          <w:tab w:val="left" w:pos="284"/>
        </w:tabs>
        <w:rPr>
          <w:rFonts w:ascii="Times New Roman" w:hAnsi="Times New Roman"/>
          <w:b/>
          <w:sz w:val="26"/>
          <w:szCs w:val="26"/>
        </w:rPr>
      </w:pPr>
    </w:p>
    <w:p w14:paraId="778C91C2" w14:textId="19207D43" w:rsidR="00840B99" w:rsidRPr="00FE39C9" w:rsidRDefault="00840B99" w:rsidP="00840B99">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По мероприятиям капитального ремонта план на 2016 год за счет средств местного бюджета составил 433 799,5 тыс. рублей, в том числе за счет средств резервного фонда – 22 507,5 тыс.</w:t>
      </w:r>
      <w:r w:rsidR="00D45409" w:rsidRPr="00FE39C9">
        <w:rPr>
          <w:rFonts w:ascii="Times New Roman" w:hAnsi="Times New Roman"/>
          <w:sz w:val="26"/>
          <w:szCs w:val="26"/>
        </w:rPr>
        <w:t xml:space="preserve"> </w:t>
      </w:r>
      <w:r w:rsidRPr="00FE39C9">
        <w:rPr>
          <w:rFonts w:ascii="Times New Roman" w:hAnsi="Times New Roman"/>
          <w:sz w:val="26"/>
          <w:szCs w:val="26"/>
        </w:rPr>
        <w:t>рублей.</w:t>
      </w:r>
    </w:p>
    <w:p w14:paraId="0E30C42E" w14:textId="77777777" w:rsidR="00840B99" w:rsidRPr="00FE39C9" w:rsidRDefault="00840B99" w:rsidP="00840B99">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Фактическое исполнение по итогам первого полугодия 2016 года составило 30 937,3 тыс. руб. (7,1% от планового значения).</w:t>
      </w:r>
    </w:p>
    <w:p w14:paraId="66C0B94F" w14:textId="73EEF8D0" w:rsidR="00840B99" w:rsidRPr="00FE39C9" w:rsidRDefault="00840B99" w:rsidP="00840B99">
      <w:pPr>
        <w:pStyle w:val="aff4"/>
        <w:tabs>
          <w:tab w:val="left" w:pos="284"/>
        </w:tabs>
        <w:ind w:firstLine="709"/>
        <w:jc w:val="right"/>
        <w:rPr>
          <w:rFonts w:ascii="Times New Roman" w:hAnsi="Times New Roman"/>
          <w:sz w:val="26"/>
          <w:szCs w:val="26"/>
        </w:rPr>
      </w:pPr>
      <w:r w:rsidRPr="00FE39C9">
        <w:rPr>
          <w:rFonts w:ascii="Times New Roman" w:hAnsi="Times New Roman"/>
          <w:sz w:val="26"/>
          <w:szCs w:val="26"/>
        </w:rPr>
        <w:t xml:space="preserve"> Таблица 6</w:t>
      </w:r>
      <w:r w:rsidR="005E3CE3" w:rsidRPr="00FE39C9">
        <w:rPr>
          <w:rFonts w:ascii="Times New Roman" w:hAnsi="Times New Roman"/>
          <w:sz w:val="26"/>
          <w:szCs w:val="26"/>
        </w:rPr>
        <w:t>6</w:t>
      </w:r>
    </w:p>
    <w:p w14:paraId="7AC676E8" w14:textId="7A009CF2" w:rsidR="00840B99" w:rsidRPr="00FE39C9" w:rsidRDefault="00840B99" w:rsidP="00840B99">
      <w:pPr>
        <w:pStyle w:val="aff4"/>
        <w:ind w:firstLine="709"/>
        <w:jc w:val="center"/>
        <w:rPr>
          <w:rFonts w:ascii="Times New Roman" w:hAnsi="Times New Roman"/>
          <w:b/>
          <w:sz w:val="26"/>
          <w:szCs w:val="26"/>
        </w:rPr>
      </w:pPr>
      <w:r w:rsidRPr="00FE39C9">
        <w:rPr>
          <w:rFonts w:ascii="Times New Roman" w:hAnsi="Times New Roman"/>
          <w:b/>
          <w:sz w:val="26"/>
          <w:szCs w:val="26"/>
        </w:rPr>
        <w:t>Перечень объектов капитального ремонта на 2016 год</w:t>
      </w:r>
    </w:p>
    <w:p w14:paraId="00C0EBCC" w14:textId="5962A325" w:rsidR="00840B99" w:rsidRPr="00FE39C9" w:rsidRDefault="00840B99" w:rsidP="00840B99">
      <w:pPr>
        <w:pStyle w:val="aff4"/>
        <w:tabs>
          <w:tab w:val="left" w:pos="284"/>
        </w:tabs>
        <w:ind w:firstLine="709"/>
        <w:jc w:val="right"/>
        <w:rPr>
          <w:rFonts w:ascii="Times New Roman" w:hAnsi="Times New Roman"/>
          <w:sz w:val="26"/>
          <w:szCs w:val="26"/>
        </w:rPr>
      </w:pPr>
      <w:r w:rsidRPr="00FE39C9">
        <w:rPr>
          <w:rFonts w:ascii="Times New Roman" w:hAnsi="Times New Roman"/>
          <w:sz w:val="26"/>
          <w:szCs w:val="26"/>
        </w:rPr>
        <w:t>тыс. руб.</w:t>
      </w:r>
    </w:p>
    <w:tbl>
      <w:tblPr>
        <w:tblW w:w="9603" w:type="dxa"/>
        <w:jc w:val="center"/>
        <w:tblLook w:val="04A0" w:firstRow="1" w:lastRow="0" w:firstColumn="1" w:lastColumn="0" w:noHBand="0" w:noVBand="1"/>
      </w:tblPr>
      <w:tblGrid>
        <w:gridCol w:w="557"/>
        <w:gridCol w:w="2104"/>
        <w:gridCol w:w="1090"/>
        <w:gridCol w:w="1078"/>
        <w:gridCol w:w="1268"/>
        <w:gridCol w:w="793"/>
        <w:gridCol w:w="802"/>
        <w:gridCol w:w="2009"/>
      </w:tblGrid>
      <w:tr w:rsidR="00840B99" w:rsidRPr="00FE39C9" w14:paraId="3C98BB58" w14:textId="77777777" w:rsidTr="00D45409">
        <w:trPr>
          <w:trHeight w:val="525"/>
          <w:tblHeader/>
          <w:jc w:val="center"/>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0442E" w14:textId="77777777" w:rsidR="00840B99" w:rsidRPr="00FE39C9" w:rsidRDefault="00840B99" w:rsidP="00206C46">
            <w:pPr>
              <w:jc w:val="center"/>
              <w:rPr>
                <w:sz w:val="18"/>
                <w:szCs w:val="18"/>
              </w:rPr>
            </w:pPr>
            <w:r w:rsidRPr="00FE39C9">
              <w:rPr>
                <w:sz w:val="18"/>
                <w:szCs w:val="18"/>
              </w:rPr>
              <w:t>№ п/п</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48788" w14:textId="77777777" w:rsidR="00840B99" w:rsidRPr="00FE39C9" w:rsidRDefault="00840B99" w:rsidP="00206C46">
            <w:pPr>
              <w:jc w:val="center"/>
              <w:rPr>
                <w:sz w:val="18"/>
                <w:szCs w:val="18"/>
              </w:rPr>
            </w:pPr>
            <w:r w:rsidRPr="00FE39C9">
              <w:rPr>
                <w:sz w:val="18"/>
                <w:szCs w:val="18"/>
              </w:rPr>
              <w:t>Наименование объекта</w:t>
            </w:r>
          </w:p>
        </w:tc>
        <w:tc>
          <w:tcPr>
            <w:tcW w:w="1090" w:type="dxa"/>
            <w:vMerge w:val="restart"/>
            <w:tcBorders>
              <w:top w:val="single" w:sz="4" w:space="0" w:color="auto"/>
              <w:left w:val="nil"/>
              <w:right w:val="single" w:sz="4" w:space="0" w:color="auto"/>
            </w:tcBorders>
            <w:shd w:val="clear" w:color="auto" w:fill="auto"/>
            <w:vAlign w:val="center"/>
            <w:hideMark/>
          </w:tcPr>
          <w:p w14:paraId="062038B0" w14:textId="77777777" w:rsidR="00840B99" w:rsidRPr="00FE39C9" w:rsidRDefault="00840B99" w:rsidP="00206C46">
            <w:pPr>
              <w:ind w:right="45"/>
              <w:jc w:val="center"/>
              <w:rPr>
                <w:sz w:val="18"/>
                <w:szCs w:val="18"/>
              </w:rPr>
            </w:pPr>
            <w:r w:rsidRPr="00FE39C9">
              <w:rPr>
                <w:sz w:val="18"/>
                <w:szCs w:val="18"/>
              </w:rPr>
              <w:t>План 2016</w:t>
            </w:r>
          </w:p>
        </w:tc>
        <w:tc>
          <w:tcPr>
            <w:tcW w:w="2236" w:type="dxa"/>
            <w:gridSpan w:val="2"/>
            <w:tcBorders>
              <w:top w:val="single" w:sz="4" w:space="0" w:color="auto"/>
              <w:left w:val="nil"/>
              <w:bottom w:val="single" w:sz="4" w:space="0" w:color="auto"/>
              <w:right w:val="single" w:sz="4" w:space="0" w:color="auto"/>
            </w:tcBorders>
            <w:shd w:val="clear" w:color="auto" w:fill="auto"/>
            <w:vAlign w:val="center"/>
          </w:tcPr>
          <w:p w14:paraId="1D2B67F8" w14:textId="58E4BFEE" w:rsidR="00840B99" w:rsidRPr="00FE39C9" w:rsidRDefault="00840B99" w:rsidP="00840B99">
            <w:pPr>
              <w:jc w:val="center"/>
              <w:rPr>
                <w:sz w:val="18"/>
                <w:szCs w:val="18"/>
              </w:rPr>
            </w:pPr>
            <w:r w:rsidRPr="00FE39C9">
              <w:rPr>
                <w:sz w:val="18"/>
                <w:szCs w:val="18"/>
              </w:rPr>
              <w:t>Выполнено за отчетный период</w:t>
            </w:r>
          </w:p>
        </w:tc>
        <w:tc>
          <w:tcPr>
            <w:tcW w:w="1595" w:type="dxa"/>
            <w:gridSpan w:val="2"/>
            <w:tcBorders>
              <w:top w:val="single" w:sz="4" w:space="0" w:color="auto"/>
              <w:left w:val="nil"/>
              <w:bottom w:val="single" w:sz="4" w:space="0" w:color="auto"/>
              <w:right w:val="single" w:sz="4" w:space="0" w:color="auto"/>
            </w:tcBorders>
            <w:shd w:val="clear" w:color="auto" w:fill="auto"/>
            <w:vAlign w:val="center"/>
            <w:hideMark/>
          </w:tcPr>
          <w:p w14:paraId="25405921" w14:textId="64E0A4D5" w:rsidR="00840B99" w:rsidRPr="00FE39C9" w:rsidRDefault="00840B99" w:rsidP="00206C46">
            <w:pPr>
              <w:jc w:val="center"/>
              <w:rPr>
                <w:sz w:val="18"/>
                <w:szCs w:val="18"/>
              </w:rPr>
            </w:pPr>
            <w:r w:rsidRPr="00FE39C9">
              <w:rPr>
                <w:sz w:val="18"/>
                <w:szCs w:val="18"/>
              </w:rPr>
              <w:t>Кредиторская задолженност</w:t>
            </w:r>
            <w:r w:rsidR="00D45409" w:rsidRPr="00FE39C9">
              <w:rPr>
                <w:sz w:val="18"/>
                <w:szCs w:val="18"/>
              </w:rPr>
              <w:t>ь</w:t>
            </w:r>
          </w:p>
        </w:tc>
        <w:tc>
          <w:tcPr>
            <w:tcW w:w="2017" w:type="dxa"/>
            <w:vMerge w:val="restart"/>
            <w:tcBorders>
              <w:top w:val="single" w:sz="4" w:space="0" w:color="auto"/>
              <w:left w:val="nil"/>
              <w:right w:val="single" w:sz="4" w:space="0" w:color="auto"/>
            </w:tcBorders>
            <w:vAlign w:val="center"/>
          </w:tcPr>
          <w:p w14:paraId="30A81E22" w14:textId="77777777" w:rsidR="00840B99" w:rsidRPr="00FE39C9" w:rsidRDefault="00840B99" w:rsidP="00206C46">
            <w:pPr>
              <w:jc w:val="center"/>
              <w:rPr>
                <w:sz w:val="18"/>
                <w:szCs w:val="18"/>
              </w:rPr>
            </w:pPr>
            <w:r w:rsidRPr="00FE39C9">
              <w:rPr>
                <w:sz w:val="18"/>
                <w:szCs w:val="18"/>
              </w:rPr>
              <w:t>Выполненные работы</w:t>
            </w:r>
          </w:p>
        </w:tc>
      </w:tr>
      <w:tr w:rsidR="00840B99" w:rsidRPr="00FE39C9" w14:paraId="7CAB284E" w14:textId="77777777" w:rsidTr="00D45409">
        <w:trPr>
          <w:trHeight w:val="1305"/>
          <w:tblHeader/>
          <w:jc w:val="center"/>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4A57F343" w14:textId="77777777" w:rsidR="00840B99" w:rsidRPr="00FE39C9" w:rsidRDefault="00840B99" w:rsidP="00206C46">
            <w:pPr>
              <w:rPr>
                <w:sz w:val="18"/>
                <w:szCs w:val="18"/>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14:paraId="2B1C3871" w14:textId="77777777" w:rsidR="00840B99" w:rsidRPr="00FE39C9" w:rsidRDefault="00840B99" w:rsidP="00206C46">
            <w:pPr>
              <w:rPr>
                <w:sz w:val="18"/>
                <w:szCs w:val="18"/>
              </w:rPr>
            </w:pPr>
          </w:p>
        </w:tc>
        <w:tc>
          <w:tcPr>
            <w:tcW w:w="1090" w:type="dxa"/>
            <w:vMerge/>
            <w:tcBorders>
              <w:left w:val="nil"/>
              <w:bottom w:val="single" w:sz="4" w:space="0" w:color="auto"/>
              <w:right w:val="single" w:sz="4" w:space="0" w:color="auto"/>
            </w:tcBorders>
            <w:shd w:val="clear" w:color="auto" w:fill="auto"/>
            <w:vAlign w:val="center"/>
            <w:hideMark/>
          </w:tcPr>
          <w:p w14:paraId="74AE1E7D" w14:textId="77777777" w:rsidR="00840B99" w:rsidRPr="00FE39C9" w:rsidRDefault="00840B99" w:rsidP="00206C46">
            <w:pPr>
              <w:jc w:val="center"/>
              <w:rPr>
                <w:sz w:val="18"/>
                <w:szCs w:val="18"/>
              </w:rPr>
            </w:pPr>
          </w:p>
        </w:tc>
        <w:tc>
          <w:tcPr>
            <w:tcW w:w="1078" w:type="dxa"/>
            <w:tcBorders>
              <w:top w:val="nil"/>
              <w:left w:val="nil"/>
              <w:bottom w:val="single" w:sz="4" w:space="0" w:color="auto"/>
              <w:right w:val="single" w:sz="4" w:space="0" w:color="auto"/>
            </w:tcBorders>
            <w:shd w:val="clear" w:color="auto" w:fill="auto"/>
            <w:vAlign w:val="center"/>
            <w:hideMark/>
          </w:tcPr>
          <w:p w14:paraId="56D4A0A3" w14:textId="77777777" w:rsidR="00840B99" w:rsidRPr="00FE39C9" w:rsidRDefault="00840B99" w:rsidP="00206C46">
            <w:pPr>
              <w:jc w:val="center"/>
              <w:rPr>
                <w:sz w:val="18"/>
                <w:szCs w:val="18"/>
              </w:rPr>
            </w:pPr>
            <w:r w:rsidRPr="00FE39C9">
              <w:rPr>
                <w:sz w:val="18"/>
                <w:szCs w:val="18"/>
              </w:rPr>
              <w:t>факт</w:t>
            </w:r>
          </w:p>
        </w:tc>
        <w:tc>
          <w:tcPr>
            <w:tcW w:w="1158" w:type="dxa"/>
            <w:tcBorders>
              <w:top w:val="nil"/>
              <w:left w:val="nil"/>
              <w:bottom w:val="single" w:sz="4" w:space="0" w:color="auto"/>
              <w:right w:val="single" w:sz="4" w:space="0" w:color="auto"/>
            </w:tcBorders>
            <w:shd w:val="clear" w:color="auto" w:fill="auto"/>
            <w:vAlign w:val="center"/>
            <w:hideMark/>
          </w:tcPr>
          <w:p w14:paraId="3623778A" w14:textId="77777777" w:rsidR="00840B99" w:rsidRPr="00FE39C9" w:rsidRDefault="00840B99" w:rsidP="00206C46">
            <w:pPr>
              <w:jc w:val="center"/>
              <w:rPr>
                <w:sz w:val="18"/>
                <w:szCs w:val="18"/>
              </w:rPr>
            </w:pPr>
            <w:r w:rsidRPr="00FE39C9">
              <w:rPr>
                <w:sz w:val="18"/>
                <w:szCs w:val="18"/>
              </w:rPr>
              <w:t>Кассовое исполнение (оплата за выполненные работы)</w:t>
            </w:r>
          </w:p>
        </w:tc>
        <w:tc>
          <w:tcPr>
            <w:tcW w:w="793" w:type="dxa"/>
            <w:tcBorders>
              <w:top w:val="nil"/>
              <w:left w:val="nil"/>
              <w:bottom w:val="single" w:sz="4" w:space="0" w:color="auto"/>
              <w:right w:val="single" w:sz="4" w:space="0" w:color="auto"/>
            </w:tcBorders>
            <w:shd w:val="clear" w:color="auto" w:fill="auto"/>
            <w:vAlign w:val="center"/>
            <w:hideMark/>
          </w:tcPr>
          <w:p w14:paraId="09ADB94F" w14:textId="77777777" w:rsidR="00840B99" w:rsidRPr="00FE39C9" w:rsidRDefault="00840B99" w:rsidP="00206C46">
            <w:pPr>
              <w:jc w:val="center"/>
              <w:rPr>
                <w:sz w:val="18"/>
                <w:szCs w:val="18"/>
              </w:rPr>
            </w:pPr>
            <w:r w:rsidRPr="00FE39C9">
              <w:rPr>
                <w:sz w:val="18"/>
                <w:szCs w:val="18"/>
              </w:rPr>
              <w:t xml:space="preserve"> 2016</w:t>
            </w:r>
          </w:p>
        </w:tc>
        <w:tc>
          <w:tcPr>
            <w:tcW w:w="802" w:type="dxa"/>
            <w:tcBorders>
              <w:top w:val="nil"/>
              <w:left w:val="nil"/>
              <w:bottom w:val="single" w:sz="4" w:space="0" w:color="auto"/>
              <w:right w:val="single" w:sz="4" w:space="0" w:color="auto"/>
            </w:tcBorders>
            <w:shd w:val="clear" w:color="auto" w:fill="auto"/>
            <w:vAlign w:val="center"/>
            <w:hideMark/>
          </w:tcPr>
          <w:p w14:paraId="68AACCCF" w14:textId="77777777" w:rsidR="00840B99" w:rsidRPr="00FE39C9" w:rsidRDefault="00840B99" w:rsidP="00206C46">
            <w:pPr>
              <w:jc w:val="center"/>
              <w:rPr>
                <w:sz w:val="18"/>
                <w:szCs w:val="18"/>
              </w:rPr>
            </w:pPr>
            <w:r w:rsidRPr="00FE39C9">
              <w:rPr>
                <w:sz w:val="18"/>
                <w:szCs w:val="18"/>
              </w:rPr>
              <w:t>2015</w:t>
            </w:r>
          </w:p>
        </w:tc>
        <w:tc>
          <w:tcPr>
            <w:tcW w:w="2017" w:type="dxa"/>
            <w:vMerge/>
            <w:tcBorders>
              <w:left w:val="nil"/>
              <w:bottom w:val="single" w:sz="4" w:space="0" w:color="auto"/>
              <w:right w:val="single" w:sz="4" w:space="0" w:color="auto"/>
            </w:tcBorders>
          </w:tcPr>
          <w:p w14:paraId="7B801B7B" w14:textId="77777777" w:rsidR="00840B99" w:rsidRPr="00FE39C9" w:rsidRDefault="00840B99" w:rsidP="00206C46">
            <w:pPr>
              <w:jc w:val="center"/>
              <w:rPr>
                <w:sz w:val="18"/>
                <w:szCs w:val="18"/>
              </w:rPr>
            </w:pPr>
          </w:p>
        </w:tc>
      </w:tr>
      <w:tr w:rsidR="00840B99" w:rsidRPr="00FE39C9" w14:paraId="6B42B5D6" w14:textId="77777777" w:rsidTr="00D45409">
        <w:trPr>
          <w:trHeight w:val="255"/>
          <w:tblHeader/>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D362475"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center"/>
            <w:hideMark/>
          </w:tcPr>
          <w:p w14:paraId="31217A8A" w14:textId="77777777" w:rsidR="00840B99" w:rsidRPr="00FE39C9" w:rsidRDefault="00840B99" w:rsidP="00206C46">
            <w:pPr>
              <w:jc w:val="center"/>
              <w:rPr>
                <w:sz w:val="18"/>
                <w:szCs w:val="18"/>
              </w:rPr>
            </w:pPr>
            <w:r w:rsidRPr="00FE39C9">
              <w:rPr>
                <w:sz w:val="18"/>
                <w:szCs w:val="18"/>
              </w:rPr>
              <w:t>2</w:t>
            </w:r>
          </w:p>
        </w:tc>
        <w:tc>
          <w:tcPr>
            <w:tcW w:w="1090" w:type="dxa"/>
            <w:tcBorders>
              <w:top w:val="nil"/>
              <w:left w:val="nil"/>
              <w:bottom w:val="single" w:sz="4" w:space="0" w:color="auto"/>
              <w:right w:val="single" w:sz="4" w:space="0" w:color="auto"/>
            </w:tcBorders>
            <w:shd w:val="clear" w:color="auto" w:fill="auto"/>
            <w:vAlign w:val="center"/>
            <w:hideMark/>
          </w:tcPr>
          <w:p w14:paraId="6C66D865" w14:textId="77777777" w:rsidR="00840B99" w:rsidRPr="00FE39C9" w:rsidRDefault="00840B99" w:rsidP="00206C46">
            <w:pPr>
              <w:jc w:val="center"/>
              <w:rPr>
                <w:sz w:val="18"/>
                <w:szCs w:val="18"/>
              </w:rPr>
            </w:pPr>
            <w:r w:rsidRPr="00FE39C9">
              <w:rPr>
                <w:sz w:val="18"/>
                <w:szCs w:val="18"/>
              </w:rPr>
              <w:t>3</w:t>
            </w:r>
          </w:p>
        </w:tc>
        <w:tc>
          <w:tcPr>
            <w:tcW w:w="1078" w:type="dxa"/>
            <w:tcBorders>
              <w:top w:val="nil"/>
              <w:left w:val="nil"/>
              <w:bottom w:val="single" w:sz="4" w:space="0" w:color="auto"/>
              <w:right w:val="single" w:sz="4" w:space="0" w:color="auto"/>
            </w:tcBorders>
            <w:shd w:val="clear" w:color="auto" w:fill="auto"/>
            <w:vAlign w:val="center"/>
            <w:hideMark/>
          </w:tcPr>
          <w:p w14:paraId="408899D8" w14:textId="77777777" w:rsidR="00840B99" w:rsidRPr="00FE39C9" w:rsidRDefault="00840B99" w:rsidP="00206C46">
            <w:pPr>
              <w:jc w:val="center"/>
              <w:rPr>
                <w:sz w:val="18"/>
                <w:szCs w:val="18"/>
              </w:rPr>
            </w:pPr>
            <w:r w:rsidRPr="00FE39C9">
              <w:rPr>
                <w:sz w:val="18"/>
                <w:szCs w:val="18"/>
              </w:rPr>
              <w:t>4</w:t>
            </w:r>
          </w:p>
        </w:tc>
        <w:tc>
          <w:tcPr>
            <w:tcW w:w="1158" w:type="dxa"/>
            <w:tcBorders>
              <w:top w:val="nil"/>
              <w:left w:val="nil"/>
              <w:bottom w:val="single" w:sz="4" w:space="0" w:color="auto"/>
              <w:right w:val="single" w:sz="4" w:space="0" w:color="auto"/>
            </w:tcBorders>
            <w:shd w:val="clear" w:color="auto" w:fill="auto"/>
            <w:vAlign w:val="center"/>
            <w:hideMark/>
          </w:tcPr>
          <w:p w14:paraId="5382D6BF" w14:textId="77777777" w:rsidR="00840B99" w:rsidRPr="00FE39C9" w:rsidRDefault="00840B99" w:rsidP="00206C46">
            <w:pPr>
              <w:jc w:val="center"/>
              <w:rPr>
                <w:sz w:val="18"/>
                <w:szCs w:val="18"/>
              </w:rPr>
            </w:pPr>
            <w:r w:rsidRPr="00FE39C9">
              <w:rPr>
                <w:sz w:val="18"/>
                <w:szCs w:val="18"/>
              </w:rPr>
              <w:t>5</w:t>
            </w:r>
          </w:p>
        </w:tc>
        <w:tc>
          <w:tcPr>
            <w:tcW w:w="793" w:type="dxa"/>
            <w:tcBorders>
              <w:top w:val="nil"/>
              <w:left w:val="nil"/>
              <w:bottom w:val="single" w:sz="4" w:space="0" w:color="auto"/>
              <w:right w:val="single" w:sz="4" w:space="0" w:color="auto"/>
            </w:tcBorders>
            <w:shd w:val="clear" w:color="auto" w:fill="auto"/>
            <w:vAlign w:val="center"/>
            <w:hideMark/>
          </w:tcPr>
          <w:p w14:paraId="5D755113" w14:textId="77777777" w:rsidR="00840B99" w:rsidRPr="00FE39C9" w:rsidRDefault="00840B99" w:rsidP="00206C46">
            <w:pPr>
              <w:jc w:val="center"/>
              <w:rPr>
                <w:sz w:val="18"/>
                <w:szCs w:val="18"/>
              </w:rPr>
            </w:pPr>
            <w:r w:rsidRPr="00FE39C9">
              <w:rPr>
                <w:sz w:val="18"/>
                <w:szCs w:val="18"/>
              </w:rPr>
              <w:t>6</w:t>
            </w:r>
          </w:p>
        </w:tc>
        <w:tc>
          <w:tcPr>
            <w:tcW w:w="802" w:type="dxa"/>
            <w:tcBorders>
              <w:top w:val="nil"/>
              <w:left w:val="nil"/>
              <w:bottom w:val="single" w:sz="4" w:space="0" w:color="auto"/>
              <w:right w:val="single" w:sz="4" w:space="0" w:color="auto"/>
            </w:tcBorders>
            <w:shd w:val="clear" w:color="auto" w:fill="auto"/>
            <w:vAlign w:val="center"/>
            <w:hideMark/>
          </w:tcPr>
          <w:p w14:paraId="78B4311F" w14:textId="77777777" w:rsidR="00840B99" w:rsidRPr="00FE39C9" w:rsidRDefault="00840B99" w:rsidP="00206C46">
            <w:pPr>
              <w:jc w:val="center"/>
              <w:rPr>
                <w:sz w:val="18"/>
                <w:szCs w:val="18"/>
              </w:rPr>
            </w:pPr>
            <w:r w:rsidRPr="00FE39C9">
              <w:rPr>
                <w:sz w:val="18"/>
                <w:szCs w:val="18"/>
              </w:rPr>
              <w:t>7</w:t>
            </w:r>
          </w:p>
        </w:tc>
        <w:tc>
          <w:tcPr>
            <w:tcW w:w="2017" w:type="dxa"/>
            <w:tcBorders>
              <w:top w:val="nil"/>
              <w:left w:val="nil"/>
              <w:bottom w:val="single" w:sz="4" w:space="0" w:color="auto"/>
              <w:right w:val="single" w:sz="4" w:space="0" w:color="auto"/>
            </w:tcBorders>
            <w:vAlign w:val="center"/>
          </w:tcPr>
          <w:p w14:paraId="33CD6FB1" w14:textId="77777777" w:rsidR="00840B99" w:rsidRPr="00FE39C9" w:rsidRDefault="00840B99" w:rsidP="00206C46">
            <w:pPr>
              <w:jc w:val="center"/>
              <w:rPr>
                <w:sz w:val="18"/>
                <w:szCs w:val="18"/>
              </w:rPr>
            </w:pPr>
            <w:r w:rsidRPr="00FE39C9">
              <w:rPr>
                <w:sz w:val="18"/>
                <w:szCs w:val="18"/>
              </w:rPr>
              <w:t>8</w:t>
            </w:r>
          </w:p>
        </w:tc>
      </w:tr>
      <w:tr w:rsidR="00840B99" w:rsidRPr="00FE39C9" w14:paraId="57DBE26B" w14:textId="3BEBE92E" w:rsidTr="00D45409">
        <w:trPr>
          <w:trHeight w:val="420"/>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7946B917" w14:textId="77777777" w:rsidR="00840B99" w:rsidRPr="00FE39C9" w:rsidRDefault="00840B99" w:rsidP="00206C46">
            <w:pPr>
              <w:jc w:val="center"/>
              <w:rPr>
                <w:b/>
                <w:bCs/>
                <w:sz w:val="18"/>
                <w:szCs w:val="18"/>
              </w:rPr>
            </w:pPr>
            <w:r w:rsidRPr="00FE39C9">
              <w:rPr>
                <w:b/>
                <w:bCs/>
                <w:sz w:val="18"/>
                <w:szCs w:val="18"/>
              </w:rPr>
              <w:t>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2937AC5B" w14:textId="77777777" w:rsidR="00840B99" w:rsidRPr="00FE39C9" w:rsidRDefault="00840B99" w:rsidP="00206C46">
            <w:pPr>
              <w:jc w:val="center"/>
              <w:rPr>
                <w:b/>
                <w:bCs/>
                <w:sz w:val="18"/>
                <w:szCs w:val="18"/>
              </w:rPr>
            </w:pPr>
            <w:r w:rsidRPr="00FE39C9">
              <w:rPr>
                <w:b/>
                <w:bCs/>
                <w:sz w:val="18"/>
                <w:szCs w:val="18"/>
              </w:rPr>
              <w:t>МУ "Управление общего и дошкольного образования Администрации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645D6845" w14:textId="77777777" w:rsidR="00840B99" w:rsidRPr="00FE39C9" w:rsidRDefault="00840B99" w:rsidP="00206C46">
            <w:pPr>
              <w:jc w:val="center"/>
              <w:rPr>
                <w:b/>
                <w:bCs/>
                <w:sz w:val="18"/>
                <w:szCs w:val="18"/>
              </w:rPr>
            </w:pPr>
          </w:p>
        </w:tc>
      </w:tr>
      <w:tr w:rsidR="00840B99" w:rsidRPr="00FE39C9" w14:paraId="21CF21AC" w14:textId="77777777" w:rsidTr="00D45409">
        <w:trPr>
          <w:trHeight w:val="255"/>
          <w:jc w:val="center"/>
        </w:trPr>
        <w:tc>
          <w:tcPr>
            <w:tcW w:w="26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8A0807" w14:textId="77777777" w:rsidR="00840B99" w:rsidRPr="00FE39C9" w:rsidRDefault="00840B99" w:rsidP="00206C46">
            <w:pPr>
              <w:jc w:val="center"/>
              <w:rPr>
                <w:b/>
                <w:bCs/>
                <w:sz w:val="18"/>
                <w:szCs w:val="18"/>
              </w:rPr>
            </w:pPr>
            <w:r w:rsidRPr="00FE39C9">
              <w:rPr>
                <w:b/>
                <w:bCs/>
                <w:sz w:val="18"/>
                <w:szCs w:val="18"/>
              </w:rPr>
              <w:t>Дошкольные учреждения:</w:t>
            </w:r>
          </w:p>
        </w:tc>
        <w:tc>
          <w:tcPr>
            <w:tcW w:w="1090" w:type="dxa"/>
            <w:tcBorders>
              <w:top w:val="nil"/>
              <w:left w:val="nil"/>
              <w:bottom w:val="single" w:sz="4" w:space="0" w:color="auto"/>
              <w:right w:val="single" w:sz="4" w:space="0" w:color="auto"/>
            </w:tcBorders>
            <w:shd w:val="clear" w:color="auto" w:fill="auto"/>
            <w:vAlign w:val="center"/>
            <w:hideMark/>
          </w:tcPr>
          <w:p w14:paraId="2F62B043" w14:textId="77777777" w:rsidR="00840B99" w:rsidRPr="00FE39C9" w:rsidRDefault="00840B99" w:rsidP="00206C46">
            <w:pPr>
              <w:jc w:val="center"/>
              <w:rPr>
                <w:sz w:val="18"/>
                <w:szCs w:val="18"/>
              </w:rPr>
            </w:pPr>
            <w:r w:rsidRPr="00FE39C9">
              <w:rPr>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7810CB42" w14:textId="77777777" w:rsidR="00840B99" w:rsidRPr="00FE39C9" w:rsidRDefault="00840B99" w:rsidP="00206C46">
            <w:pPr>
              <w:jc w:val="center"/>
              <w:rPr>
                <w:b/>
                <w:bCs/>
                <w:sz w:val="18"/>
                <w:szCs w:val="18"/>
              </w:rPr>
            </w:pPr>
            <w:r w:rsidRPr="00FE39C9">
              <w:rPr>
                <w:b/>
                <w:bCs/>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14:paraId="3752A9C6" w14:textId="77777777" w:rsidR="00840B99" w:rsidRPr="00FE39C9" w:rsidRDefault="00840B99" w:rsidP="00206C46">
            <w:pPr>
              <w:jc w:val="center"/>
              <w:rPr>
                <w:b/>
                <w:bCs/>
                <w:sz w:val="18"/>
                <w:szCs w:val="18"/>
              </w:rPr>
            </w:pPr>
            <w:r w:rsidRPr="00FE39C9">
              <w:rPr>
                <w:b/>
                <w:bCs/>
                <w:sz w:val="18"/>
                <w:szCs w:val="18"/>
              </w:rPr>
              <w:t> </w:t>
            </w:r>
          </w:p>
        </w:tc>
        <w:tc>
          <w:tcPr>
            <w:tcW w:w="793" w:type="dxa"/>
            <w:tcBorders>
              <w:top w:val="nil"/>
              <w:left w:val="nil"/>
              <w:bottom w:val="single" w:sz="4" w:space="0" w:color="auto"/>
              <w:right w:val="single" w:sz="4" w:space="0" w:color="auto"/>
            </w:tcBorders>
            <w:shd w:val="clear" w:color="auto" w:fill="auto"/>
            <w:vAlign w:val="center"/>
            <w:hideMark/>
          </w:tcPr>
          <w:p w14:paraId="7947E213" w14:textId="77777777" w:rsidR="00840B99" w:rsidRPr="00FE39C9" w:rsidRDefault="00840B99" w:rsidP="00206C46">
            <w:pPr>
              <w:jc w:val="center"/>
              <w:rPr>
                <w:b/>
                <w:bCs/>
                <w:sz w:val="18"/>
                <w:szCs w:val="18"/>
              </w:rPr>
            </w:pPr>
            <w:r w:rsidRPr="00FE39C9">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14:paraId="55B8E83D" w14:textId="77777777" w:rsidR="00840B99" w:rsidRPr="00FE39C9" w:rsidRDefault="00840B99" w:rsidP="00206C46">
            <w:pPr>
              <w:jc w:val="center"/>
              <w:rPr>
                <w:sz w:val="18"/>
                <w:szCs w:val="18"/>
              </w:rPr>
            </w:pPr>
            <w:r w:rsidRPr="00FE39C9">
              <w:rPr>
                <w:sz w:val="18"/>
                <w:szCs w:val="18"/>
              </w:rPr>
              <w:t> </w:t>
            </w:r>
          </w:p>
        </w:tc>
        <w:tc>
          <w:tcPr>
            <w:tcW w:w="2017" w:type="dxa"/>
            <w:tcBorders>
              <w:top w:val="nil"/>
              <w:left w:val="nil"/>
              <w:bottom w:val="single" w:sz="4" w:space="0" w:color="auto"/>
              <w:right w:val="single" w:sz="4" w:space="0" w:color="auto"/>
            </w:tcBorders>
          </w:tcPr>
          <w:p w14:paraId="31B25762" w14:textId="77777777" w:rsidR="00840B99" w:rsidRPr="00FE39C9" w:rsidRDefault="00840B99" w:rsidP="00206C46">
            <w:pPr>
              <w:jc w:val="center"/>
              <w:rPr>
                <w:sz w:val="18"/>
                <w:szCs w:val="18"/>
              </w:rPr>
            </w:pPr>
          </w:p>
        </w:tc>
      </w:tr>
      <w:tr w:rsidR="00840B99" w:rsidRPr="00FE39C9" w14:paraId="207D7A54" w14:textId="77777777" w:rsidTr="00D45409">
        <w:trPr>
          <w:trHeight w:val="675"/>
          <w:jc w:val="center"/>
        </w:trPr>
        <w:tc>
          <w:tcPr>
            <w:tcW w:w="559" w:type="dxa"/>
            <w:tcBorders>
              <w:top w:val="nil"/>
              <w:left w:val="single" w:sz="4" w:space="0" w:color="auto"/>
              <w:bottom w:val="single" w:sz="4" w:space="0" w:color="auto"/>
              <w:right w:val="single" w:sz="4" w:space="0" w:color="auto"/>
            </w:tcBorders>
            <w:shd w:val="clear" w:color="000000" w:fill="FFFFFF"/>
            <w:vAlign w:val="center"/>
          </w:tcPr>
          <w:p w14:paraId="224B7983"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tcPr>
          <w:p w14:paraId="448148A4" w14:textId="77777777" w:rsidR="00840B99" w:rsidRPr="00FE39C9" w:rsidRDefault="00840B99" w:rsidP="00206C46">
            <w:pPr>
              <w:rPr>
                <w:color w:val="000000"/>
                <w:sz w:val="18"/>
                <w:szCs w:val="18"/>
              </w:rPr>
            </w:pPr>
            <w:r w:rsidRPr="00FE39C9">
              <w:rPr>
                <w:color w:val="000000"/>
                <w:sz w:val="18"/>
                <w:szCs w:val="18"/>
              </w:rPr>
              <w:t>МБДОУ "Детский сад № 8 "</w:t>
            </w:r>
            <w:proofErr w:type="spellStart"/>
            <w:r w:rsidRPr="00FE39C9">
              <w:rPr>
                <w:color w:val="000000"/>
                <w:sz w:val="18"/>
                <w:szCs w:val="18"/>
              </w:rPr>
              <w:t>Тундровичок</w:t>
            </w:r>
            <w:proofErr w:type="spellEnd"/>
            <w:r w:rsidRPr="00FE39C9">
              <w:rPr>
                <w:color w:val="000000"/>
                <w:sz w:val="18"/>
                <w:szCs w:val="18"/>
              </w:rPr>
              <w:t xml:space="preserve">", г. Норильск, Центральный район, ул. </w:t>
            </w:r>
            <w:proofErr w:type="spellStart"/>
            <w:r w:rsidRPr="00FE39C9">
              <w:rPr>
                <w:color w:val="000000"/>
                <w:sz w:val="18"/>
                <w:szCs w:val="18"/>
              </w:rPr>
              <w:t>Талнахская</w:t>
            </w:r>
            <w:proofErr w:type="spellEnd"/>
            <w:r w:rsidRPr="00FE39C9">
              <w:rPr>
                <w:color w:val="000000"/>
                <w:sz w:val="18"/>
                <w:szCs w:val="18"/>
              </w:rPr>
              <w:t xml:space="preserve">, </w:t>
            </w:r>
            <w:r w:rsidRPr="00FE39C9">
              <w:rPr>
                <w:color w:val="000000"/>
                <w:sz w:val="18"/>
                <w:szCs w:val="18"/>
              </w:rPr>
              <w:lastRenderedPageBreak/>
              <w:t>д. 24</w:t>
            </w:r>
          </w:p>
        </w:tc>
        <w:tc>
          <w:tcPr>
            <w:tcW w:w="1090" w:type="dxa"/>
            <w:tcBorders>
              <w:top w:val="nil"/>
              <w:left w:val="nil"/>
              <w:bottom w:val="single" w:sz="4" w:space="0" w:color="auto"/>
              <w:right w:val="single" w:sz="4" w:space="0" w:color="auto"/>
            </w:tcBorders>
            <w:shd w:val="clear" w:color="auto" w:fill="auto"/>
            <w:vAlign w:val="center"/>
          </w:tcPr>
          <w:p w14:paraId="2ECCA24E" w14:textId="77777777" w:rsidR="00840B99" w:rsidRPr="00FE39C9" w:rsidRDefault="00840B99" w:rsidP="00206C46">
            <w:pPr>
              <w:jc w:val="center"/>
              <w:rPr>
                <w:sz w:val="18"/>
                <w:szCs w:val="18"/>
              </w:rPr>
            </w:pPr>
            <w:r w:rsidRPr="00FE39C9">
              <w:rPr>
                <w:sz w:val="18"/>
                <w:szCs w:val="18"/>
              </w:rPr>
              <w:lastRenderedPageBreak/>
              <w:t>2 500,00</w:t>
            </w:r>
          </w:p>
        </w:tc>
        <w:tc>
          <w:tcPr>
            <w:tcW w:w="1078" w:type="dxa"/>
            <w:tcBorders>
              <w:top w:val="nil"/>
              <w:left w:val="nil"/>
              <w:bottom w:val="single" w:sz="4" w:space="0" w:color="auto"/>
              <w:right w:val="single" w:sz="4" w:space="0" w:color="auto"/>
            </w:tcBorders>
            <w:shd w:val="clear" w:color="auto" w:fill="auto"/>
            <w:vAlign w:val="center"/>
          </w:tcPr>
          <w:p w14:paraId="7B7B654C" w14:textId="77777777" w:rsidR="00840B99" w:rsidRPr="00FE39C9" w:rsidRDefault="00840B99" w:rsidP="00206C46">
            <w:pPr>
              <w:jc w:val="center"/>
              <w:rPr>
                <w:sz w:val="18"/>
                <w:szCs w:val="18"/>
              </w:rPr>
            </w:pPr>
            <w:r w:rsidRPr="00FE39C9">
              <w:rPr>
                <w:sz w:val="18"/>
                <w:szCs w:val="18"/>
              </w:rPr>
              <w:t>227,6</w:t>
            </w:r>
          </w:p>
        </w:tc>
        <w:tc>
          <w:tcPr>
            <w:tcW w:w="1158" w:type="dxa"/>
            <w:tcBorders>
              <w:top w:val="nil"/>
              <w:left w:val="nil"/>
              <w:bottom w:val="single" w:sz="4" w:space="0" w:color="auto"/>
              <w:right w:val="single" w:sz="4" w:space="0" w:color="auto"/>
            </w:tcBorders>
            <w:shd w:val="clear" w:color="auto" w:fill="auto"/>
            <w:vAlign w:val="center"/>
          </w:tcPr>
          <w:p w14:paraId="47EA0214"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tcPr>
          <w:p w14:paraId="775EA1A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tcPr>
          <w:p w14:paraId="046BEB65"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B323ADD" w14:textId="77777777" w:rsidR="00840B99" w:rsidRPr="00FE39C9" w:rsidRDefault="00840B99" w:rsidP="00206C46">
            <w:pPr>
              <w:rPr>
                <w:sz w:val="18"/>
                <w:szCs w:val="18"/>
              </w:rPr>
            </w:pPr>
            <w:r w:rsidRPr="00FE39C9">
              <w:rPr>
                <w:sz w:val="18"/>
                <w:szCs w:val="18"/>
              </w:rPr>
              <w:t>Для проведения строительно-монтажных работ с целью перепланировки помеще</w:t>
            </w:r>
            <w:r w:rsidRPr="00FE39C9">
              <w:rPr>
                <w:sz w:val="18"/>
                <w:szCs w:val="18"/>
              </w:rPr>
              <w:lastRenderedPageBreak/>
              <w:t>ний для размещения дополнительных групп заключен контракт с ООО «Сервис-Строй» на сумму 1 987,5 тыс. руб. Исполнение ожидается в 3 квартале 2016 года.</w:t>
            </w:r>
          </w:p>
          <w:p w14:paraId="1108FA78" w14:textId="77777777" w:rsidR="00840B99" w:rsidRPr="00FE39C9" w:rsidRDefault="00840B99" w:rsidP="00206C46">
            <w:pPr>
              <w:rPr>
                <w:sz w:val="18"/>
                <w:szCs w:val="18"/>
              </w:rPr>
            </w:pPr>
            <w:r w:rsidRPr="00FE39C9">
              <w:rPr>
                <w:sz w:val="18"/>
                <w:szCs w:val="18"/>
              </w:rPr>
              <w:t>Для замены 7-и оконных блоков на объекте были заключены 3 прямых договора с ООО «</w:t>
            </w:r>
            <w:proofErr w:type="spellStart"/>
            <w:r w:rsidRPr="00FE39C9">
              <w:rPr>
                <w:sz w:val="18"/>
                <w:szCs w:val="18"/>
              </w:rPr>
              <w:t>Мегастрой</w:t>
            </w:r>
            <w:proofErr w:type="spellEnd"/>
            <w:r w:rsidRPr="00FE39C9">
              <w:rPr>
                <w:sz w:val="18"/>
                <w:szCs w:val="18"/>
              </w:rPr>
              <w:t>» на сумму 227,6 тыс. руб. Работы выполнены, на основании представленных актов, на сумму 227,6 тыс. руб. Оплата ожидается в 3 квартале 2016 года.</w:t>
            </w:r>
          </w:p>
        </w:tc>
      </w:tr>
      <w:tr w:rsidR="00840B99" w:rsidRPr="00FE39C9" w14:paraId="3E527171" w14:textId="77777777" w:rsidTr="00D45409">
        <w:trPr>
          <w:trHeight w:val="67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08CAACDB" w14:textId="77777777" w:rsidR="00840B99" w:rsidRPr="00FE39C9" w:rsidRDefault="00840B99" w:rsidP="00206C46">
            <w:pPr>
              <w:jc w:val="center"/>
              <w:rPr>
                <w:sz w:val="18"/>
                <w:szCs w:val="18"/>
              </w:rPr>
            </w:pPr>
            <w:r w:rsidRPr="00FE39C9">
              <w:rPr>
                <w:sz w:val="18"/>
                <w:szCs w:val="18"/>
              </w:rPr>
              <w:lastRenderedPageBreak/>
              <w:t>2</w:t>
            </w:r>
          </w:p>
        </w:tc>
        <w:tc>
          <w:tcPr>
            <w:tcW w:w="2106" w:type="dxa"/>
            <w:tcBorders>
              <w:top w:val="nil"/>
              <w:left w:val="nil"/>
              <w:bottom w:val="single" w:sz="4" w:space="0" w:color="auto"/>
              <w:right w:val="single" w:sz="4" w:space="0" w:color="auto"/>
            </w:tcBorders>
            <w:shd w:val="clear" w:color="000000" w:fill="FFFFFF"/>
            <w:vAlign w:val="center"/>
            <w:hideMark/>
          </w:tcPr>
          <w:p w14:paraId="6255F3D8" w14:textId="77777777" w:rsidR="00840B99" w:rsidRPr="00FE39C9" w:rsidRDefault="00840B99" w:rsidP="00206C46">
            <w:pPr>
              <w:rPr>
                <w:color w:val="000000"/>
                <w:sz w:val="18"/>
                <w:szCs w:val="18"/>
              </w:rPr>
            </w:pPr>
            <w:r w:rsidRPr="00FE39C9">
              <w:rPr>
                <w:color w:val="000000"/>
                <w:sz w:val="18"/>
                <w:szCs w:val="18"/>
              </w:rPr>
              <w:t>МБДОУ "Детский сад № 9 "Зимушка", г. Норильск, район Талнах, ул. Новая, д. 7</w:t>
            </w:r>
          </w:p>
        </w:tc>
        <w:tc>
          <w:tcPr>
            <w:tcW w:w="1090" w:type="dxa"/>
            <w:tcBorders>
              <w:top w:val="nil"/>
              <w:left w:val="nil"/>
              <w:bottom w:val="single" w:sz="4" w:space="0" w:color="auto"/>
              <w:right w:val="single" w:sz="4" w:space="0" w:color="auto"/>
            </w:tcBorders>
            <w:shd w:val="clear" w:color="auto" w:fill="auto"/>
            <w:vAlign w:val="center"/>
            <w:hideMark/>
          </w:tcPr>
          <w:p w14:paraId="16789EB5"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2C6D352F"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49E251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201B519"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68D86E1"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E7C36E3" w14:textId="77777777" w:rsidR="00840B99" w:rsidRPr="00FE39C9" w:rsidRDefault="00840B99" w:rsidP="00206C46">
            <w:pPr>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Пожстроймонтаж</w:t>
            </w:r>
            <w:proofErr w:type="spellEnd"/>
            <w:r w:rsidRPr="00FE39C9">
              <w:rPr>
                <w:sz w:val="18"/>
                <w:szCs w:val="18"/>
              </w:rPr>
              <w:t>» на сумму 1 987,5 тыс. руб. Выполнение работ ожидается в 3 квартале 2016 года.</w:t>
            </w:r>
          </w:p>
        </w:tc>
      </w:tr>
      <w:tr w:rsidR="00840B99" w:rsidRPr="00FE39C9" w14:paraId="73D3D307"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7BD6C0C2" w14:textId="77777777" w:rsidR="00840B99" w:rsidRPr="00FE39C9" w:rsidRDefault="00840B99" w:rsidP="00206C46">
            <w:pPr>
              <w:jc w:val="center"/>
              <w:rPr>
                <w:sz w:val="18"/>
                <w:szCs w:val="18"/>
              </w:rPr>
            </w:pPr>
            <w:r w:rsidRPr="00FE39C9">
              <w:rPr>
                <w:sz w:val="18"/>
                <w:szCs w:val="18"/>
              </w:rPr>
              <w:t>3</w:t>
            </w:r>
          </w:p>
        </w:tc>
        <w:tc>
          <w:tcPr>
            <w:tcW w:w="2106" w:type="dxa"/>
            <w:tcBorders>
              <w:top w:val="nil"/>
              <w:left w:val="nil"/>
              <w:bottom w:val="single" w:sz="4" w:space="0" w:color="auto"/>
              <w:right w:val="single" w:sz="4" w:space="0" w:color="auto"/>
            </w:tcBorders>
            <w:shd w:val="clear" w:color="000000" w:fill="FFFFFF"/>
            <w:vAlign w:val="center"/>
            <w:hideMark/>
          </w:tcPr>
          <w:p w14:paraId="78ADC1F7" w14:textId="77777777" w:rsidR="00840B99" w:rsidRPr="00FE39C9" w:rsidRDefault="00840B99" w:rsidP="00206C46">
            <w:pPr>
              <w:rPr>
                <w:color w:val="000000"/>
                <w:sz w:val="18"/>
                <w:szCs w:val="18"/>
              </w:rPr>
            </w:pPr>
            <w:r w:rsidRPr="00FE39C9">
              <w:rPr>
                <w:color w:val="000000"/>
                <w:sz w:val="18"/>
                <w:szCs w:val="18"/>
              </w:rPr>
              <w:t>МБДОУ "Детский сад № 14 "Олененок", корп. 1, г. Норильск, Центральный район, ул. Нансена, д. 96</w:t>
            </w:r>
          </w:p>
        </w:tc>
        <w:tc>
          <w:tcPr>
            <w:tcW w:w="1090" w:type="dxa"/>
            <w:tcBorders>
              <w:top w:val="nil"/>
              <w:left w:val="nil"/>
              <w:bottom w:val="single" w:sz="4" w:space="0" w:color="auto"/>
              <w:right w:val="single" w:sz="4" w:space="0" w:color="auto"/>
            </w:tcBorders>
            <w:shd w:val="clear" w:color="auto" w:fill="auto"/>
            <w:vAlign w:val="center"/>
            <w:hideMark/>
          </w:tcPr>
          <w:p w14:paraId="3CF72BB9" w14:textId="77777777" w:rsidR="00840B99" w:rsidRPr="00FE39C9" w:rsidRDefault="00840B99" w:rsidP="00206C46">
            <w:pPr>
              <w:jc w:val="center"/>
              <w:rPr>
                <w:sz w:val="18"/>
                <w:szCs w:val="18"/>
              </w:rPr>
            </w:pPr>
            <w:r w:rsidRPr="00FE39C9">
              <w:rPr>
                <w:sz w:val="18"/>
                <w:szCs w:val="18"/>
              </w:rPr>
              <w:t>8 500,00</w:t>
            </w:r>
          </w:p>
        </w:tc>
        <w:tc>
          <w:tcPr>
            <w:tcW w:w="1078" w:type="dxa"/>
            <w:tcBorders>
              <w:top w:val="nil"/>
              <w:left w:val="nil"/>
              <w:bottom w:val="single" w:sz="4" w:space="0" w:color="auto"/>
              <w:right w:val="single" w:sz="4" w:space="0" w:color="auto"/>
            </w:tcBorders>
            <w:shd w:val="clear" w:color="auto" w:fill="auto"/>
            <w:vAlign w:val="center"/>
            <w:hideMark/>
          </w:tcPr>
          <w:p w14:paraId="71552FF2"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C1D4BA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AEC1F8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F818FFA"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87D23D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водоотведению из подполья, усилению балок ростверка, свай, ремонта цокольной </w:t>
            </w:r>
            <w:proofErr w:type="spellStart"/>
            <w:r w:rsidRPr="00FE39C9">
              <w:rPr>
                <w:sz w:val="18"/>
                <w:szCs w:val="18"/>
              </w:rPr>
              <w:t>забирки</w:t>
            </w:r>
            <w:proofErr w:type="spellEnd"/>
            <w:r w:rsidRPr="00FE39C9">
              <w:rPr>
                <w:sz w:val="18"/>
                <w:szCs w:val="18"/>
              </w:rPr>
              <w:t xml:space="preserve"> здания заключен контракт с ООО «Сантехники» на сумму 6 301,7 тыс. руб. Выполнение работ ожидается в 4 квартале 2016 года.</w:t>
            </w:r>
          </w:p>
        </w:tc>
      </w:tr>
      <w:tr w:rsidR="00840B99" w:rsidRPr="00FE39C9" w14:paraId="09F1B503" w14:textId="77777777" w:rsidTr="00D45409">
        <w:trPr>
          <w:trHeight w:val="70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2053A61C" w14:textId="77777777" w:rsidR="00840B99" w:rsidRPr="00FE39C9" w:rsidRDefault="00840B99" w:rsidP="00206C46">
            <w:pPr>
              <w:jc w:val="center"/>
              <w:rPr>
                <w:sz w:val="18"/>
                <w:szCs w:val="18"/>
              </w:rPr>
            </w:pPr>
            <w:r w:rsidRPr="00FE39C9">
              <w:rPr>
                <w:sz w:val="18"/>
                <w:szCs w:val="18"/>
              </w:rPr>
              <w:t>4</w:t>
            </w:r>
          </w:p>
        </w:tc>
        <w:tc>
          <w:tcPr>
            <w:tcW w:w="2106" w:type="dxa"/>
            <w:tcBorders>
              <w:top w:val="nil"/>
              <w:left w:val="nil"/>
              <w:bottom w:val="single" w:sz="4" w:space="0" w:color="auto"/>
              <w:right w:val="single" w:sz="4" w:space="0" w:color="auto"/>
            </w:tcBorders>
            <w:shd w:val="clear" w:color="000000" w:fill="FFFFFF"/>
            <w:vAlign w:val="center"/>
            <w:hideMark/>
          </w:tcPr>
          <w:p w14:paraId="44184FAC" w14:textId="77777777" w:rsidR="00840B99" w:rsidRPr="00FE39C9" w:rsidRDefault="00840B99" w:rsidP="00206C46">
            <w:pPr>
              <w:rPr>
                <w:color w:val="000000"/>
                <w:sz w:val="18"/>
                <w:szCs w:val="18"/>
              </w:rPr>
            </w:pPr>
            <w:r w:rsidRPr="00FE39C9">
              <w:rPr>
                <w:color w:val="000000"/>
                <w:sz w:val="18"/>
                <w:szCs w:val="18"/>
              </w:rPr>
              <w:t>МБДОУ "Детский сад № 18 "Полянка", г. Норильск, район Талнах, ул. Кравца, д. 20</w:t>
            </w:r>
          </w:p>
        </w:tc>
        <w:tc>
          <w:tcPr>
            <w:tcW w:w="1090" w:type="dxa"/>
            <w:tcBorders>
              <w:top w:val="nil"/>
              <w:left w:val="nil"/>
              <w:bottom w:val="single" w:sz="4" w:space="0" w:color="auto"/>
              <w:right w:val="single" w:sz="4" w:space="0" w:color="auto"/>
            </w:tcBorders>
            <w:shd w:val="clear" w:color="auto" w:fill="auto"/>
            <w:vAlign w:val="center"/>
            <w:hideMark/>
          </w:tcPr>
          <w:p w14:paraId="73B5489B" w14:textId="77777777" w:rsidR="00840B99" w:rsidRPr="00FE39C9" w:rsidRDefault="00840B99" w:rsidP="00206C46">
            <w:pPr>
              <w:jc w:val="center"/>
              <w:rPr>
                <w:sz w:val="18"/>
                <w:szCs w:val="18"/>
              </w:rPr>
            </w:pPr>
            <w:r w:rsidRPr="00FE39C9">
              <w:rPr>
                <w:sz w:val="18"/>
                <w:szCs w:val="18"/>
              </w:rPr>
              <w:t>13 221,00</w:t>
            </w:r>
          </w:p>
        </w:tc>
        <w:tc>
          <w:tcPr>
            <w:tcW w:w="1078" w:type="dxa"/>
            <w:tcBorders>
              <w:top w:val="nil"/>
              <w:left w:val="nil"/>
              <w:bottom w:val="single" w:sz="4" w:space="0" w:color="auto"/>
              <w:right w:val="single" w:sz="4" w:space="0" w:color="auto"/>
            </w:tcBorders>
            <w:shd w:val="clear" w:color="auto" w:fill="auto"/>
            <w:vAlign w:val="center"/>
            <w:hideMark/>
          </w:tcPr>
          <w:p w14:paraId="0CAF5B52" w14:textId="77777777" w:rsidR="00840B99" w:rsidRPr="00FE39C9" w:rsidRDefault="00840B99" w:rsidP="00206C46">
            <w:pPr>
              <w:jc w:val="center"/>
              <w:rPr>
                <w:sz w:val="18"/>
                <w:szCs w:val="18"/>
              </w:rPr>
            </w:pPr>
            <w:r w:rsidRPr="00FE39C9">
              <w:rPr>
                <w:sz w:val="18"/>
                <w:szCs w:val="18"/>
              </w:rPr>
              <w:t>3 351,33</w:t>
            </w:r>
          </w:p>
        </w:tc>
        <w:tc>
          <w:tcPr>
            <w:tcW w:w="1158" w:type="dxa"/>
            <w:tcBorders>
              <w:top w:val="nil"/>
              <w:left w:val="nil"/>
              <w:bottom w:val="single" w:sz="4" w:space="0" w:color="auto"/>
              <w:right w:val="single" w:sz="4" w:space="0" w:color="auto"/>
            </w:tcBorders>
            <w:shd w:val="clear" w:color="auto" w:fill="auto"/>
            <w:vAlign w:val="center"/>
            <w:hideMark/>
          </w:tcPr>
          <w:p w14:paraId="3E4F19C1"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B9BC71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231D69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D01FD8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засыпке провалов на детской площадке в 2015 году заключен контракт с ООО «</w:t>
            </w:r>
            <w:proofErr w:type="spellStart"/>
            <w:r w:rsidRPr="00FE39C9">
              <w:rPr>
                <w:sz w:val="18"/>
                <w:szCs w:val="18"/>
              </w:rPr>
              <w:t>Стройперспектива</w:t>
            </w:r>
            <w:proofErr w:type="spellEnd"/>
            <w:r w:rsidRPr="00FE39C9">
              <w:rPr>
                <w:sz w:val="18"/>
                <w:szCs w:val="18"/>
              </w:rPr>
              <w:t>» на сумму 12 410,98 тыс. руб. (план на 2016 год – 11 221,0 тыс. руб.). Работы выполнены, на основании представленных актов, на сумму 3 351,33 тыс. руб. Завершение работ ожидается в 3 квартале 2016 года.</w:t>
            </w:r>
          </w:p>
          <w:p w14:paraId="0066FC8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проведения работ </w:t>
            </w:r>
            <w:r w:rsidRPr="00FE39C9">
              <w:rPr>
                <w:sz w:val="18"/>
                <w:szCs w:val="18"/>
              </w:rPr>
              <w:lastRenderedPageBreak/>
              <w:t>по замене калориферов (4 шт.) и трубопроводов теплоснабжения П1, П2, П3, П4 подготовлена документация для осуществления закупки в 3 квартале 2016 года.</w:t>
            </w:r>
          </w:p>
        </w:tc>
      </w:tr>
      <w:tr w:rsidR="00840B99" w:rsidRPr="00FE39C9" w14:paraId="29EE9278"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18B9E6E5" w14:textId="77777777" w:rsidR="00840B99" w:rsidRPr="00FE39C9" w:rsidRDefault="00840B99" w:rsidP="00206C46">
            <w:pPr>
              <w:jc w:val="center"/>
              <w:rPr>
                <w:sz w:val="18"/>
                <w:szCs w:val="18"/>
              </w:rPr>
            </w:pPr>
            <w:r w:rsidRPr="00FE39C9">
              <w:rPr>
                <w:sz w:val="18"/>
                <w:szCs w:val="18"/>
              </w:rPr>
              <w:lastRenderedPageBreak/>
              <w:t>5</w:t>
            </w:r>
          </w:p>
        </w:tc>
        <w:tc>
          <w:tcPr>
            <w:tcW w:w="2106" w:type="dxa"/>
            <w:tcBorders>
              <w:top w:val="nil"/>
              <w:left w:val="nil"/>
              <w:bottom w:val="single" w:sz="4" w:space="0" w:color="auto"/>
              <w:right w:val="single" w:sz="4" w:space="0" w:color="auto"/>
            </w:tcBorders>
            <w:shd w:val="clear" w:color="000000" w:fill="FFFFFF"/>
            <w:vAlign w:val="center"/>
            <w:hideMark/>
          </w:tcPr>
          <w:p w14:paraId="2EDBA6E4" w14:textId="77777777" w:rsidR="00840B99" w:rsidRPr="00FE39C9" w:rsidRDefault="00840B99" w:rsidP="00206C46">
            <w:pPr>
              <w:rPr>
                <w:color w:val="000000"/>
                <w:sz w:val="18"/>
                <w:szCs w:val="18"/>
              </w:rPr>
            </w:pPr>
            <w:r w:rsidRPr="00FE39C9">
              <w:rPr>
                <w:color w:val="000000"/>
                <w:sz w:val="18"/>
                <w:szCs w:val="18"/>
              </w:rPr>
              <w:t>БДОУ "Детский сад № 24 "Родничок", г. Норильск, Центральный район, ул. Лауреатов, д. 69</w:t>
            </w:r>
          </w:p>
        </w:tc>
        <w:tc>
          <w:tcPr>
            <w:tcW w:w="1090" w:type="dxa"/>
            <w:tcBorders>
              <w:top w:val="nil"/>
              <w:left w:val="nil"/>
              <w:bottom w:val="single" w:sz="4" w:space="0" w:color="auto"/>
              <w:right w:val="single" w:sz="4" w:space="0" w:color="auto"/>
            </w:tcBorders>
            <w:shd w:val="clear" w:color="auto" w:fill="auto"/>
            <w:vAlign w:val="center"/>
            <w:hideMark/>
          </w:tcPr>
          <w:p w14:paraId="3B9E3CE7"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4093315D"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9D98AD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9B0FE1A"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610FFA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52CFCE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«КОРУНД» на сумму 1 975,0 тыс. руб. Выполнение работ ожидается в 3 квартале 2016 года.</w:t>
            </w:r>
          </w:p>
        </w:tc>
      </w:tr>
      <w:tr w:rsidR="00840B99" w:rsidRPr="00FE39C9" w14:paraId="4C8110A3"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4075BEB0"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000000" w:fill="FFFFFF"/>
            <w:vAlign w:val="center"/>
            <w:hideMark/>
          </w:tcPr>
          <w:p w14:paraId="00214F84" w14:textId="77777777" w:rsidR="00840B99" w:rsidRPr="00FE39C9" w:rsidRDefault="00840B99" w:rsidP="00206C46">
            <w:pPr>
              <w:rPr>
                <w:color w:val="000000"/>
                <w:sz w:val="18"/>
                <w:szCs w:val="18"/>
              </w:rPr>
            </w:pPr>
            <w:r w:rsidRPr="00FE39C9">
              <w:rPr>
                <w:color w:val="000000"/>
                <w:sz w:val="18"/>
                <w:szCs w:val="18"/>
              </w:rPr>
              <w:t>МБДОУ "Детский сад № 25 "Серебряное копытце", г. Норильск, район Талнах, ул. Пионерская, д. 6</w:t>
            </w:r>
          </w:p>
        </w:tc>
        <w:tc>
          <w:tcPr>
            <w:tcW w:w="1090" w:type="dxa"/>
            <w:tcBorders>
              <w:top w:val="nil"/>
              <w:left w:val="nil"/>
              <w:bottom w:val="single" w:sz="4" w:space="0" w:color="auto"/>
              <w:right w:val="single" w:sz="4" w:space="0" w:color="auto"/>
            </w:tcBorders>
            <w:shd w:val="clear" w:color="auto" w:fill="auto"/>
            <w:vAlign w:val="center"/>
            <w:hideMark/>
          </w:tcPr>
          <w:p w14:paraId="18F42BCF"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6A416829"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A45CB6F"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29A4BE0"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45D8F1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4474078"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Пожстроймонтаж</w:t>
            </w:r>
            <w:proofErr w:type="spellEnd"/>
            <w:r w:rsidRPr="00FE39C9">
              <w:rPr>
                <w:sz w:val="18"/>
                <w:szCs w:val="18"/>
              </w:rPr>
              <w:t>» на сумму 2 012,5 тыс. руб. Выполнение работ ожидается в 3 квартале 2016 года.</w:t>
            </w:r>
          </w:p>
        </w:tc>
      </w:tr>
      <w:tr w:rsidR="00840B99" w:rsidRPr="00FE39C9" w14:paraId="6CF19572"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0E681D47" w14:textId="77777777" w:rsidR="00840B99" w:rsidRPr="00FE39C9" w:rsidRDefault="00840B99" w:rsidP="00206C46">
            <w:pPr>
              <w:jc w:val="center"/>
              <w:rPr>
                <w:sz w:val="18"/>
                <w:szCs w:val="18"/>
              </w:rPr>
            </w:pPr>
            <w:r w:rsidRPr="00FE39C9">
              <w:rPr>
                <w:sz w:val="18"/>
                <w:szCs w:val="18"/>
              </w:rPr>
              <w:t>7</w:t>
            </w:r>
          </w:p>
        </w:tc>
        <w:tc>
          <w:tcPr>
            <w:tcW w:w="2106" w:type="dxa"/>
            <w:tcBorders>
              <w:top w:val="nil"/>
              <w:left w:val="nil"/>
              <w:bottom w:val="single" w:sz="4" w:space="0" w:color="auto"/>
              <w:right w:val="single" w:sz="4" w:space="0" w:color="auto"/>
            </w:tcBorders>
            <w:shd w:val="clear" w:color="000000" w:fill="FFFFFF"/>
            <w:vAlign w:val="center"/>
            <w:hideMark/>
          </w:tcPr>
          <w:p w14:paraId="4B37DB06" w14:textId="77777777" w:rsidR="00840B99" w:rsidRPr="00FE39C9" w:rsidRDefault="00840B99" w:rsidP="00206C46">
            <w:pPr>
              <w:rPr>
                <w:color w:val="000000"/>
                <w:sz w:val="18"/>
                <w:szCs w:val="18"/>
              </w:rPr>
            </w:pPr>
            <w:r w:rsidRPr="00FE39C9">
              <w:rPr>
                <w:color w:val="000000"/>
                <w:sz w:val="18"/>
                <w:szCs w:val="18"/>
              </w:rPr>
              <w:t>МБДОУ "Детский сад № 32 "</w:t>
            </w:r>
            <w:proofErr w:type="spellStart"/>
            <w:r w:rsidRPr="00FE39C9">
              <w:rPr>
                <w:color w:val="000000"/>
                <w:sz w:val="18"/>
                <w:szCs w:val="18"/>
              </w:rPr>
              <w:t>Снегирек</w:t>
            </w:r>
            <w:proofErr w:type="spellEnd"/>
            <w:r w:rsidRPr="00FE39C9">
              <w:rPr>
                <w:color w:val="000000"/>
                <w:sz w:val="18"/>
                <w:szCs w:val="18"/>
              </w:rPr>
              <w:t>", г. Норильск, Центральный район, ул. Севастопольская, д. 7 В</w:t>
            </w:r>
          </w:p>
        </w:tc>
        <w:tc>
          <w:tcPr>
            <w:tcW w:w="1090" w:type="dxa"/>
            <w:tcBorders>
              <w:top w:val="nil"/>
              <w:left w:val="nil"/>
              <w:bottom w:val="single" w:sz="4" w:space="0" w:color="auto"/>
              <w:right w:val="single" w:sz="4" w:space="0" w:color="auto"/>
            </w:tcBorders>
            <w:shd w:val="clear" w:color="auto" w:fill="auto"/>
            <w:vAlign w:val="center"/>
            <w:hideMark/>
          </w:tcPr>
          <w:p w14:paraId="38DA51CB"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2A809FB4"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37B96C2"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753463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0B8F56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2AC742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Пожстроймонтаж</w:t>
            </w:r>
            <w:proofErr w:type="spellEnd"/>
            <w:r w:rsidRPr="00FE39C9">
              <w:rPr>
                <w:sz w:val="18"/>
                <w:szCs w:val="18"/>
              </w:rPr>
              <w:t>» на сумму 1 950,0 тыс. руб. Выполнение работ ожидается в 3 квартале 2016 года.</w:t>
            </w:r>
          </w:p>
        </w:tc>
      </w:tr>
      <w:tr w:rsidR="00840B99" w:rsidRPr="00FE39C9" w14:paraId="38B813A8"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0AFF31F9" w14:textId="77777777" w:rsidR="00840B99" w:rsidRPr="00FE39C9" w:rsidRDefault="00840B99" w:rsidP="00206C46">
            <w:pPr>
              <w:jc w:val="center"/>
              <w:rPr>
                <w:sz w:val="18"/>
                <w:szCs w:val="18"/>
              </w:rPr>
            </w:pPr>
            <w:r w:rsidRPr="00FE39C9">
              <w:rPr>
                <w:sz w:val="18"/>
                <w:szCs w:val="18"/>
              </w:rPr>
              <w:t>8</w:t>
            </w:r>
          </w:p>
        </w:tc>
        <w:tc>
          <w:tcPr>
            <w:tcW w:w="2106" w:type="dxa"/>
            <w:tcBorders>
              <w:top w:val="nil"/>
              <w:left w:val="nil"/>
              <w:bottom w:val="single" w:sz="4" w:space="0" w:color="auto"/>
              <w:right w:val="single" w:sz="4" w:space="0" w:color="auto"/>
            </w:tcBorders>
            <w:shd w:val="clear" w:color="000000" w:fill="FFFFFF"/>
            <w:vAlign w:val="center"/>
            <w:hideMark/>
          </w:tcPr>
          <w:p w14:paraId="7B2CE529" w14:textId="77777777" w:rsidR="00840B99" w:rsidRPr="00FE39C9" w:rsidRDefault="00840B99" w:rsidP="00206C46">
            <w:pPr>
              <w:rPr>
                <w:color w:val="000000"/>
                <w:sz w:val="18"/>
                <w:szCs w:val="18"/>
              </w:rPr>
            </w:pPr>
            <w:r w:rsidRPr="00FE39C9">
              <w:rPr>
                <w:color w:val="000000"/>
                <w:sz w:val="18"/>
                <w:szCs w:val="18"/>
              </w:rPr>
              <w:t>МБДОУ "Детский сад № 46 "Надежда", г. Норильск, Центральный район, ул. Лауреатов, д. 63</w:t>
            </w:r>
          </w:p>
        </w:tc>
        <w:tc>
          <w:tcPr>
            <w:tcW w:w="1090" w:type="dxa"/>
            <w:tcBorders>
              <w:top w:val="nil"/>
              <w:left w:val="nil"/>
              <w:bottom w:val="single" w:sz="4" w:space="0" w:color="auto"/>
              <w:right w:val="single" w:sz="4" w:space="0" w:color="auto"/>
            </w:tcBorders>
            <w:shd w:val="clear" w:color="auto" w:fill="auto"/>
            <w:vAlign w:val="center"/>
            <w:hideMark/>
          </w:tcPr>
          <w:p w14:paraId="04604F95"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7DD9BA00"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4C19F04"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2FE3099"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C9B36B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9901D1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Пожстроймонтаж</w:t>
            </w:r>
            <w:proofErr w:type="spellEnd"/>
            <w:r w:rsidRPr="00FE39C9">
              <w:rPr>
                <w:sz w:val="18"/>
                <w:szCs w:val="18"/>
              </w:rPr>
              <w:t>» на сумму 2 012,5 тыс. руб. Выполнение работ ожидается в 3 квартале 2016 года.</w:t>
            </w:r>
          </w:p>
        </w:tc>
      </w:tr>
      <w:tr w:rsidR="00840B99" w:rsidRPr="00FE39C9" w14:paraId="00DDFE1C"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08D6DEE3" w14:textId="77777777" w:rsidR="00840B99" w:rsidRPr="00FE39C9" w:rsidRDefault="00840B99" w:rsidP="00206C46">
            <w:pPr>
              <w:jc w:val="center"/>
              <w:rPr>
                <w:sz w:val="18"/>
                <w:szCs w:val="18"/>
              </w:rPr>
            </w:pPr>
            <w:r w:rsidRPr="00FE39C9">
              <w:rPr>
                <w:sz w:val="18"/>
                <w:szCs w:val="18"/>
              </w:rPr>
              <w:t>9</w:t>
            </w:r>
          </w:p>
        </w:tc>
        <w:tc>
          <w:tcPr>
            <w:tcW w:w="2106" w:type="dxa"/>
            <w:tcBorders>
              <w:top w:val="nil"/>
              <w:left w:val="nil"/>
              <w:bottom w:val="single" w:sz="4" w:space="0" w:color="auto"/>
              <w:right w:val="single" w:sz="4" w:space="0" w:color="auto"/>
            </w:tcBorders>
            <w:shd w:val="clear" w:color="000000" w:fill="FFFFFF"/>
            <w:vAlign w:val="center"/>
            <w:hideMark/>
          </w:tcPr>
          <w:p w14:paraId="36316F8D" w14:textId="77777777" w:rsidR="00840B99" w:rsidRPr="00FE39C9" w:rsidRDefault="00840B99" w:rsidP="00206C46">
            <w:pPr>
              <w:rPr>
                <w:color w:val="000000"/>
                <w:sz w:val="18"/>
                <w:szCs w:val="18"/>
              </w:rPr>
            </w:pPr>
            <w:r w:rsidRPr="00FE39C9">
              <w:rPr>
                <w:color w:val="000000"/>
                <w:sz w:val="18"/>
                <w:szCs w:val="18"/>
              </w:rPr>
              <w:t>МБДОУ "Детский сад № 48 "Золотая рыбка", г. Норильск, Центральный район, ул. Ленинградская, д. 4 А</w:t>
            </w:r>
          </w:p>
        </w:tc>
        <w:tc>
          <w:tcPr>
            <w:tcW w:w="1090" w:type="dxa"/>
            <w:tcBorders>
              <w:top w:val="nil"/>
              <w:left w:val="nil"/>
              <w:bottom w:val="single" w:sz="4" w:space="0" w:color="auto"/>
              <w:right w:val="single" w:sz="4" w:space="0" w:color="auto"/>
            </w:tcBorders>
            <w:shd w:val="clear" w:color="auto" w:fill="auto"/>
            <w:vAlign w:val="center"/>
            <w:hideMark/>
          </w:tcPr>
          <w:p w14:paraId="219139D5" w14:textId="77777777" w:rsidR="00840B99" w:rsidRPr="00FE39C9" w:rsidRDefault="00840B99" w:rsidP="00206C46">
            <w:pPr>
              <w:jc w:val="center"/>
              <w:rPr>
                <w:sz w:val="18"/>
                <w:szCs w:val="18"/>
              </w:rPr>
            </w:pPr>
            <w:r w:rsidRPr="00FE39C9">
              <w:rPr>
                <w:sz w:val="18"/>
                <w:szCs w:val="18"/>
              </w:rPr>
              <w:t>6 300,00</w:t>
            </w:r>
          </w:p>
        </w:tc>
        <w:tc>
          <w:tcPr>
            <w:tcW w:w="1078" w:type="dxa"/>
            <w:tcBorders>
              <w:top w:val="nil"/>
              <w:left w:val="nil"/>
              <w:bottom w:val="single" w:sz="4" w:space="0" w:color="auto"/>
              <w:right w:val="single" w:sz="4" w:space="0" w:color="auto"/>
            </w:tcBorders>
            <w:shd w:val="clear" w:color="auto" w:fill="auto"/>
            <w:vAlign w:val="center"/>
            <w:hideMark/>
          </w:tcPr>
          <w:p w14:paraId="5B647067"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738F8F5"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FB3AB2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ABA542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93A6913"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работ по замене 103 оконных блоков на объекте заключен контракт с ООО «</w:t>
            </w:r>
            <w:proofErr w:type="spellStart"/>
            <w:r w:rsidRPr="00FE39C9">
              <w:rPr>
                <w:sz w:val="18"/>
                <w:szCs w:val="18"/>
              </w:rPr>
              <w:t>Крастехстрой</w:t>
            </w:r>
            <w:proofErr w:type="spellEnd"/>
            <w:r w:rsidRPr="00FE39C9">
              <w:rPr>
                <w:sz w:val="18"/>
                <w:szCs w:val="18"/>
              </w:rPr>
              <w:t xml:space="preserve">» </w:t>
            </w:r>
            <w:r w:rsidRPr="00FE39C9">
              <w:rPr>
                <w:sz w:val="18"/>
                <w:szCs w:val="18"/>
              </w:rPr>
              <w:lastRenderedPageBreak/>
              <w:t>на сумму 2 216,8 тыс. руб. Выполнение работ ожидается в 3 квартале 2016 года.</w:t>
            </w:r>
          </w:p>
        </w:tc>
      </w:tr>
      <w:tr w:rsidR="00840B99" w:rsidRPr="00FE39C9" w14:paraId="1A6BC5AC"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5F6A237B" w14:textId="77777777" w:rsidR="00840B99" w:rsidRPr="00FE39C9" w:rsidRDefault="00840B99" w:rsidP="00206C46">
            <w:pPr>
              <w:jc w:val="center"/>
              <w:rPr>
                <w:sz w:val="18"/>
                <w:szCs w:val="18"/>
              </w:rPr>
            </w:pPr>
            <w:r w:rsidRPr="00FE39C9">
              <w:rPr>
                <w:sz w:val="18"/>
                <w:szCs w:val="18"/>
              </w:rPr>
              <w:lastRenderedPageBreak/>
              <w:t>10</w:t>
            </w:r>
          </w:p>
        </w:tc>
        <w:tc>
          <w:tcPr>
            <w:tcW w:w="2106" w:type="dxa"/>
            <w:tcBorders>
              <w:top w:val="nil"/>
              <w:left w:val="nil"/>
              <w:bottom w:val="single" w:sz="4" w:space="0" w:color="auto"/>
              <w:right w:val="single" w:sz="4" w:space="0" w:color="auto"/>
            </w:tcBorders>
            <w:shd w:val="clear" w:color="000000" w:fill="FFFFFF"/>
            <w:vAlign w:val="center"/>
            <w:hideMark/>
          </w:tcPr>
          <w:p w14:paraId="05DFFF14" w14:textId="77777777" w:rsidR="00840B99" w:rsidRPr="00FE39C9" w:rsidRDefault="00840B99" w:rsidP="00206C46">
            <w:pPr>
              <w:rPr>
                <w:color w:val="000000"/>
                <w:sz w:val="18"/>
                <w:szCs w:val="18"/>
              </w:rPr>
            </w:pPr>
            <w:r w:rsidRPr="00FE39C9">
              <w:rPr>
                <w:color w:val="000000"/>
                <w:sz w:val="18"/>
                <w:szCs w:val="18"/>
              </w:rPr>
              <w:t>МБДОУ "Детский сад № 59 "Золушка", корп. 1, г. Норильск, Центральный район, ул. Московская, д. 27</w:t>
            </w:r>
          </w:p>
        </w:tc>
        <w:tc>
          <w:tcPr>
            <w:tcW w:w="1090" w:type="dxa"/>
            <w:tcBorders>
              <w:top w:val="nil"/>
              <w:left w:val="nil"/>
              <w:bottom w:val="single" w:sz="4" w:space="0" w:color="auto"/>
              <w:right w:val="single" w:sz="4" w:space="0" w:color="auto"/>
            </w:tcBorders>
            <w:shd w:val="clear" w:color="auto" w:fill="auto"/>
            <w:vAlign w:val="center"/>
            <w:hideMark/>
          </w:tcPr>
          <w:p w14:paraId="7D495597"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01656BF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AEB514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099B7E9"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4311D94"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B48943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«Северный проект» на сумму 1 987,5 тыс. руб. Выполнение работ ожидается в 3 квартале 2016 года.</w:t>
            </w:r>
          </w:p>
        </w:tc>
      </w:tr>
      <w:tr w:rsidR="00840B99" w:rsidRPr="00FE39C9" w14:paraId="0B6474E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338B2556" w14:textId="77777777" w:rsidR="00840B99" w:rsidRPr="00FE39C9" w:rsidRDefault="00840B99" w:rsidP="00206C46">
            <w:pPr>
              <w:jc w:val="center"/>
              <w:rPr>
                <w:sz w:val="18"/>
                <w:szCs w:val="18"/>
              </w:rPr>
            </w:pPr>
            <w:r w:rsidRPr="00FE39C9">
              <w:rPr>
                <w:sz w:val="18"/>
                <w:szCs w:val="18"/>
              </w:rPr>
              <w:t>11</w:t>
            </w:r>
          </w:p>
        </w:tc>
        <w:tc>
          <w:tcPr>
            <w:tcW w:w="2106" w:type="dxa"/>
            <w:tcBorders>
              <w:top w:val="nil"/>
              <w:left w:val="nil"/>
              <w:bottom w:val="single" w:sz="4" w:space="0" w:color="auto"/>
              <w:right w:val="single" w:sz="4" w:space="0" w:color="auto"/>
            </w:tcBorders>
            <w:shd w:val="clear" w:color="000000" w:fill="FFFFFF"/>
            <w:vAlign w:val="center"/>
            <w:hideMark/>
          </w:tcPr>
          <w:p w14:paraId="7C242383" w14:textId="77777777" w:rsidR="00840B99" w:rsidRPr="00FE39C9" w:rsidRDefault="00840B99" w:rsidP="00206C46">
            <w:pPr>
              <w:rPr>
                <w:color w:val="000000"/>
                <w:sz w:val="18"/>
                <w:szCs w:val="18"/>
              </w:rPr>
            </w:pPr>
            <w:r w:rsidRPr="00FE39C9">
              <w:rPr>
                <w:color w:val="000000"/>
                <w:sz w:val="18"/>
                <w:szCs w:val="18"/>
              </w:rPr>
              <w:t>МБДОУ "Детский сад № 59 "Золушка", корп. 2, г. Норильск, Центральный район, ул. Московская, д. 29</w:t>
            </w:r>
          </w:p>
        </w:tc>
        <w:tc>
          <w:tcPr>
            <w:tcW w:w="1090" w:type="dxa"/>
            <w:tcBorders>
              <w:top w:val="nil"/>
              <w:left w:val="nil"/>
              <w:bottom w:val="single" w:sz="4" w:space="0" w:color="auto"/>
              <w:right w:val="single" w:sz="4" w:space="0" w:color="auto"/>
            </w:tcBorders>
            <w:shd w:val="clear" w:color="auto" w:fill="auto"/>
            <w:vAlign w:val="center"/>
            <w:hideMark/>
          </w:tcPr>
          <w:p w14:paraId="11735F8A" w14:textId="77777777" w:rsidR="00840B99" w:rsidRPr="00FE39C9" w:rsidRDefault="00840B99" w:rsidP="00206C46">
            <w:pPr>
              <w:jc w:val="center"/>
              <w:rPr>
                <w:sz w:val="18"/>
                <w:szCs w:val="18"/>
              </w:rPr>
            </w:pPr>
            <w:r w:rsidRPr="00FE39C9">
              <w:rPr>
                <w:sz w:val="18"/>
                <w:szCs w:val="18"/>
              </w:rPr>
              <w:t>1 000,00</w:t>
            </w:r>
          </w:p>
        </w:tc>
        <w:tc>
          <w:tcPr>
            <w:tcW w:w="1078" w:type="dxa"/>
            <w:tcBorders>
              <w:top w:val="nil"/>
              <w:left w:val="nil"/>
              <w:bottom w:val="single" w:sz="4" w:space="0" w:color="auto"/>
              <w:right w:val="single" w:sz="4" w:space="0" w:color="auto"/>
            </w:tcBorders>
            <w:shd w:val="clear" w:color="auto" w:fill="auto"/>
            <w:vAlign w:val="center"/>
            <w:hideMark/>
          </w:tcPr>
          <w:p w14:paraId="1224E9DB"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D2C3D4B"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5382BB5"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6F180D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9E899E4"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проектно-сметной документации на 100% замену системы отопления, на монтаж циркуляционного насоса с электронным управлением на системе управления заключен контракт с ООО СК «Холдинг-групп» на сумму 385,25 тыс. руб. Выполнение работ ожидается в 4 квартале 2016 года.</w:t>
            </w:r>
          </w:p>
        </w:tc>
      </w:tr>
      <w:tr w:rsidR="00840B99" w:rsidRPr="00FE39C9" w14:paraId="51CFECF5"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27E4A64B" w14:textId="77777777" w:rsidR="00840B99" w:rsidRPr="00FE39C9" w:rsidRDefault="00840B99" w:rsidP="00206C46">
            <w:pPr>
              <w:jc w:val="center"/>
              <w:rPr>
                <w:sz w:val="18"/>
                <w:szCs w:val="18"/>
              </w:rPr>
            </w:pPr>
            <w:r w:rsidRPr="00FE39C9">
              <w:rPr>
                <w:sz w:val="18"/>
                <w:szCs w:val="18"/>
              </w:rPr>
              <w:t>12</w:t>
            </w:r>
          </w:p>
        </w:tc>
        <w:tc>
          <w:tcPr>
            <w:tcW w:w="2106" w:type="dxa"/>
            <w:tcBorders>
              <w:top w:val="nil"/>
              <w:left w:val="nil"/>
              <w:bottom w:val="single" w:sz="4" w:space="0" w:color="auto"/>
              <w:right w:val="single" w:sz="4" w:space="0" w:color="auto"/>
            </w:tcBorders>
            <w:shd w:val="clear" w:color="000000" w:fill="FFFFFF"/>
            <w:vAlign w:val="center"/>
            <w:hideMark/>
          </w:tcPr>
          <w:p w14:paraId="09CC5AD3" w14:textId="77777777" w:rsidR="00840B99" w:rsidRPr="00FE39C9" w:rsidRDefault="00840B99" w:rsidP="00206C46">
            <w:pPr>
              <w:rPr>
                <w:color w:val="000000"/>
                <w:sz w:val="18"/>
                <w:szCs w:val="18"/>
              </w:rPr>
            </w:pPr>
            <w:r w:rsidRPr="00FE39C9">
              <w:rPr>
                <w:color w:val="000000"/>
                <w:sz w:val="18"/>
                <w:szCs w:val="18"/>
              </w:rPr>
              <w:t>МБДОУ "Детский сад № 62 "Почемучка", г. Норильск, Центральный район, ул. Ленинградская, д. 20</w:t>
            </w:r>
          </w:p>
        </w:tc>
        <w:tc>
          <w:tcPr>
            <w:tcW w:w="1090" w:type="dxa"/>
            <w:tcBorders>
              <w:top w:val="nil"/>
              <w:left w:val="nil"/>
              <w:bottom w:val="single" w:sz="4" w:space="0" w:color="auto"/>
              <w:right w:val="single" w:sz="4" w:space="0" w:color="auto"/>
            </w:tcBorders>
            <w:shd w:val="clear" w:color="auto" w:fill="auto"/>
            <w:vAlign w:val="center"/>
            <w:hideMark/>
          </w:tcPr>
          <w:p w14:paraId="7FC50061"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43AC7E20" w14:textId="77777777" w:rsidR="00840B99" w:rsidRPr="00FE39C9" w:rsidRDefault="00840B99" w:rsidP="00206C46">
            <w:pPr>
              <w:jc w:val="center"/>
              <w:rPr>
                <w:sz w:val="18"/>
                <w:szCs w:val="18"/>
              </w:rPr>
            </w:pPr>
            <w:r w:rsidRPr="00FE39C9">
              <w:rPr>
                <w:sz w:val="18"/>
                <w:szCs w:val="18"/>
              </w:rPr>
              <w:t>227,59</w:t>
            </w:r>
          </w:p>
        </w:tc>
        <w:tc>
          <w:tcPr>
            <w:tcW w:w="1158" w:type="dxa"/>
            <w:tcBorders>
              <w:top w:val="nil"/>
              <w:left w:val="nil"/>
              <w:bottom w:val="single" w:sz="4" w:space="0" w:color="auto"/>
              <w:right w:val="single" w:sz="4" w:space="0" w:color="auto"/>
            </w:tcBorders>
            <w:shd w:val="clear" w:color="auto" w:fill="auto"/>
            <w:vAlign w:val="center"/>
            <w:hideMark/>
          </w:tcPr>
          <w:p w14:paraId="4B6F794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E8B6E1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60BE431"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13DF23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«Сервис-Строй» на сумму 1 987,5 тыс. руб. Выполнение работ ожидается в 3 квартале 2016 года.</w:t>
            </w:r>
          </w:p>
          <w:p w14:paraId="2082B7B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замены 7-и оконных блоков на объекте были заключены 3 прямых договора с ООО «</w:t>
            </w:r>
            <w:proofErr w:type="spellStart"/>
            <w:r w:rsidRPr="00FE39C9">
              <w:rPr>
                <w:sz w:val="18"/>
                <w:szCs w:val="18"/>
              </w:rPr>
              <w:t>Мегастрой</w:t>
            </w:r>
            <w:proofErr w:type="spellEnd"/>
            <w:r w:rsidRPr="00FE39C9">
              <w:rPr>
                <w:sz w:val="18"/>
                <w:szCs w:val="18"/>
              </w:rPr>
              <w:t>» на сумму 227,6 тыс. руб. Работы выполнены, на основании представленных актов, на сумму 227,6 тыс. руб. Оплата ожидается в 3 квартале 2016 года.</w:t>
            </w:r>
          </w:p>
        </w:tc>
      </w:tr>
      <w:tr w:rsidR="00840B99" w:rsidRPr="00FE39C9" w14:paraId="17608AE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30C2534A" w14:textId="77777777" w:rsidR="00840B99" w:rsidRPr="00FE39C9" w:rsidRDefault="00840B99" w:rsidP="00206C46">
            <w:pPr>
              <w:jc w:val="center"/>
              <w:rPr>
                <w:sz w:val="18"/>
                <w:szCs w:val="18"/>
              </w:rPr>
            </w:pPr>
            <w:r w:rsidRPr="00FE39C9">
              <w:rPr>
                <w:sz w:val="18"/>
                <w:szCs w:val="18"/>
              </w:rPr>
              <w:t>13</w:t>
            </w:r>
          </w:p>
        </w:tc>
        <w:tc>
          <w:tcPr>
            <w:tcW w:w="2106" w:type="dxa"/>
            <w:tcBorders>
              <w:top w:val="nil"/>
              <w:left w:val="nil"/>
              <w:bottom w:val="single" w:sz="4" w:space="0" w:color="auto"/>
              <w:right w:val="single" w:sz="4" w:space="0" w:color="auto"/>
            </w:tcBorders>
            <w:shd w:val="clear" w:color="000000" w:fill="FFFFFF"/>
            <w:vAlign w:val="center"/>
            <w:hideMark/>
          </w:tcPr>
          <w:p w14:paraId="2A020105" w14:textId="77777777" w:rsidR="00840B99" w:rsidRPr="00FE39C9" w:rsidRDefault="00840B99" w:rsidP="00206C46">
            <w:pPr>
              <w:rPr>
                <w:color w:val="000000"/>
                <w:sz w:val="18"/>
                <w:szCs w:val="18"/>
              </w:rPr>
            </w:pPr>
            <w:r w:rsidRPr="00FE39C9">
              <w:rPr>
                <w:color w:val="000000"/>
                <w:sz w:val="18"/>
                <w:szCs w:val="18"/>
              </w:rPr>
              <w:t>МБДОУ "Детский сад № 66 "Радость", г. Норильск, Центральный район, ул. Нансена, д. 10</w:t>
            </w:r>
          </w:p>
        </w:tc>
        <w:tc>
          <w:tcPr>
            <w:tcW w:w="1090" w:type="dxa"/>
            <w:tcBorders>
              <w:top w:val="nil"/>
              <w:left w:val="nil"/>
              <w:bottom w:val="single" w:sz="4" w:space="0" w:color="auto"/>
              <w:right w:val="single" w:sz="4" w:space="0" w:color="auto"/>
            </w:tcBorders>
            <w:shd w:val="clear" w:color="auto" w:fill="auto"/>
            <w:vAlign w:val="center"/>
            <w:hideMark/>
          </w:tcPr>
          <w:p w14:paraId="29EDED11"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27AC6D42"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CE84CC7"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6D632E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26C96A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ADB3A84"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проведения строительно-монтажных работ с целью перепланировки помещений для размещения дополнительных групп </w:t>
            </w:r>
            <w:r w:rsidRPr="00FE39C9">
              <w:rPr>
                <w:sz w:val="18"/>
                <w:szCs w:val="18"/>
              </w:rPr>
              <w:lastRenderedPageBreak/>
              <w:t>заключен контракт с ООО «ЛЕАНТА» на сумму 1 912,5 тыс. руб. Выполнение работ ожидается в 3 квартале 2016 года.</w:t>
            </w:r>
          </w:p>
        </w:tc>
      </w:tr>
      <w:tr w:rsidR="00840B99" w:rsidRPr="00FE39C9" w14:paraId="390757D9" w14:textId="77777777" w:rsidTr="00D45409">
        <w:trPr>
          <w:trHeight w:val="112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6DBCCB07" w14:textId="77777777" w:rsidR="00840B99" w:rsidRPr="00FE39C9" w:rsidRDefault="00840B99" w:rsidP="00206C46">
            <w:pPr>
              <w:jc w:val="center"/>
              <w:rPr>
                <w:sz w:val="18"/>
                <w:szCs w:val="18"/>
              </w:rPr>
            </w:pPr>
            <w:r w:rsidRPr="00FE39C9">
              <w:rPr>
                <w:sz w:val="18"/>
                <w:szCs w:val="18"/>
              </w:rPr>
              <w:lastRenderedPageBreak/>
              <w:t>14</w:t>
            </w:r>
          </w:p>
        </w:tc>
        <w:tc>
          <w:tcPr>
            <w:tcW w:w="2106" w:type="dxa"/>
            <w:tcBorders>
              <w:top w:val="nil"/>
              <w:left w:val="nil"/>
              <w:bottom w:val="single" w:sz="4" w:space="0" w:color="auto"/>
              <w:right w:val="single" w:sz="4" w:space="0" w:color="auto"/>
            </w:tcBorders>
            <w:shd w:val="clear" w:color="000000" w:fill="FFFFFF"/>
            <w:vAlign w:val="center"/>
            <w:hideMark/>
          </w:tcPr>
          <w:p w14:paraId="7EC5BDF4" w14:textId="77777777" w:rsidR="00840B99" w:rsidRPr="00FE39C9" w:rsidRDefault="00840B99" w:rsidP="00206C46">
            <w:pPr>
              <w:rPr>
                <w:color w:val="000000"/>
                <w:sz w:val="18"/>
                <w:szCs w:val="18"/>
              </w:rPr>
            </w:pPr>
            <w:r w:rsidRPr="00FE39C9">
              <w:rPr>
                <w:color w:val="000000"/>
                <w:sz w:val="18"/>
                <w:szCs w:val="18"/>
              </w:rPr>
              <w:t>МБДОУ "Детский сад № 68 "Ладушки", г. Норильск, Центральный район, ул. Московская, д. 10</w:t>
            </w:r>
          </w:p>
        </w:tc>
        <w:tc>
          <w:tcPr>
            <w:tcW w:w="1090" w:type="dxa"/>
            <w:tcBorders>
              <w:top w:val="nil"/>
              <w:left w:val="nil"/>
              <w:bottom w:val="single" w:sz="4" w:space="0" w:color="auto"/>
              <w:right w:val="single" w:sz="4" w:space="0" w:color="auto"/>
            </w:tcBorders>
            <w:shd w:val="clear" w:color="auto" w:fill="auto"/>
            <w:vAlign w:val="center"/>
            <w:hideMark/>
          </w:tcPr>
          <w:p w14:paraId="031547EF" w14:textId="77777777" w:rsidR="00840B99" w:rsidRPr="00FE39C9" w:rsidRDefault="00840B99" w:rsidP="00206C46">
            <w:pPr>
              <w:jc w:val="center"/>
              <w:rPr>
                <w:sz w:val="18"/>
                <w:szCs w:val="18"/>
              </w:rPr>
            </w:pPr>
            <w:r w:rsidRPr="00FE39C9">
              <w:rPr>
                <w:sz w:val="18"/>
                <w:szCs w:val="18"/>
              </w:rPr>
              <w:t>4 700,00</w:t>
            </w:r>
          </w:p>
        </w:tc>
        <w:tc>
          <w:tcPr>
            <w:tcW w:w="1078" w:type="dxa"/>
            <w:tcBorders>
              <w:top w:val="nil"/>
              <w:left w:val="nil"/>
              <w:bottom w:val="single" w:sz="4" w:space="0" w:color="auto"/>
              <w:right w:val="single" w:sz="4" w:space="0" w:color="auto"/>
            </w:tcBorders>
            <w:shd w:val="clear" w:color="auto" w:fill="auto"/>
            <w:vAlign w:val="center"/>
            <w:hideMark/>
          </w:tcPr>
          <w:p w14:paraId="62754CE7"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91412C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22183D6"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ACB61E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778182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«ЛЕАНТА» на сумму 1 787,5 тыс. руб. Исполнение ожидается в 3 квартале 2016 года.</w:t>
            </w:r>
          </w:p>
          <w:p w14:paraId="0544BCB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замене оконных блоков в количестве 53 шт. заключен контракт с ООО «</w:t>
            </w:r>
            <w:proofErr w:type="spellStart"/>
            <w:r w:rsidRPr="00FE39C9">
              <w:rPr>
                <w:sz w:val="18"/>
                <w:szCs w:val="18"/>
              </w:rPr>
              <w:t>ПромСтройЗащита</w:t>
            </w:r>
            <w:proofErr w:type="spellEnd"/>
            <w:r w:rsidRPr="00FE39C9">
              <w:rPr>
                <w:sz w:val="18"/>
                <w:szCs w:val="18"/>
              </w:rPr>
              <w:t>» на сумму 1 289,5 тыс. руб. Выполнение работ ожидается в 3 квартале 2016 года.</w:t>
            </w:r>
          </w:p>
        </w:tc>
      </w:tr>
      <w:tr w:rsidR="00840B99" w:rsidRPr="00FE39C9" w14:paraId="04B52F6C"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69C1E43D" w14:textId="77777777" w:rsidR="00840B99" w:rsidRPr="00FE39C9" w:rsidRDefault="00840B99" w:rsidP="00206C46">
            <w:pPr>
              <w:jc w:val="center"/>
              <w:rPr>
                <w:sz w:val="18"/>
                <w:szCs w:val="18"/>
              </w:rPr>
            </w:pPr>
            <w:r w:rsidRPr="00FE39C9">
              <w:rPr>
                <w:sz w:val="18"/>
                <w:szCs w:val="18"/>
              </w:rPr>
              <w:t>15</w:t>
            </w:r>
          </w:p>
        </w:tc>
        <w:tc>
          <w:tcPr>
            <w:tcW w:w="2106" w:type="dxa"/>
            <w:tcBorders>
              <w:top w:val="nil"/>
              <w:left w:val="nil"/>
              <w:bottom w:val="single" w:sz="4" w:space="0" w:color="auto"/>
              <w:right w:val="single" w:sz="4" w:space="0" w:color="auto"/>
            </w:tcBorders>
            <w:shd w:val="clear" w:color="000000" w:fill="FFFFFF"/>
            <w:vAlign w:val="center"/>
            <w:hideMark/>
          </w:tcPr>
          <w:p w14:paraId="4E5DF225" w14:textId="77777777" w:rsidR="00840B99" w:rsidRPr="00FE39C9" w:rsidRDefault="00840B99" w:rsidP="00206C46">
            <w:pPr>
              <w:rPr>
                <w:color w:val="000000"/>
                <w:sz w:val="18"/>
                <w:szCs w:val="18"/>
              </w:rPr>
            </w:pPr>
            <w:r w:rsidRPr="00FE39C9">
              <w:rPr>
                <w:color w:val="000000"/>
                <w:sz w:val="18"/>
                <w:szCs w:val="18"/>
              </w:rPr>
              <w:t>МБДОУ "Детский сад № 71 "Антошка", г. Норильск, Центральный район, ул. Нансена, д. 34</w:t>
            </w:r>
          </w:p>
        </w:tc>
        <w:tc>
          <w:tcPr>
            <w:tcW w:w="1090" w:type="dxa"/>
            <w:tcBorders>
              <w:top w:val="nil"/>
              <w:left w:val="nil"/>
              <w:bottom w:val="single" w:sz="4" w:space="0" w:color="auto"/>
              <w:right w:val="single" w:sz="4" w:space="0" w:color="auto"/>
            </w:tcBorders>
            <w:shd w:val="clear" w:color="auto" w:fill="auto"/>
            <w:vAlign w:val="center"/>
            <w:hideMark/>
          </w:tcPr>
          <w:p w14:paraId="051F4432"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1B87E1F9"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6F4BC9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5F3A9FF"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FCD7DD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9628C81"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СтройЦентр</w:t>
            </w:r>
            <w:proofErr w:type="spellEnd"/>
            <w:r w:rsidRPr="00FE39C9">
              <w:rPr>
                <w:sz w:val="18"/>
                <w:szCs w:val="18"/>
              </w:rPr>
              <w:t>» на сумму 1 872,5 тыс. руб. Выполнение работ ожидается в 3 квартале 2016 года.</w:t>
            </w:r>
          </w:p>
        </w:tc>
      </w:tr>
      <w:tr w:rsidR="00840B99" w:rsidRPr="00FE39C9" w14:paraId="32F1A6E3"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35E8EDB2" w14:textId="77777777" w:rsidR="00840B99" w:rsidRPr="00FE39C9" w:rsidRDefault="00840B99" w:rsidP="00206C46">
            <w:pPr>
              <w:jc w:val="center"/>
              <w:rPr>
                <w:sz w:val="18"/>
                <w:szCs w:val="18"/>
              </w:rPr>
            </w:pPr>
            <w:r w:rsidRPr="00FE39C9">
              <w:rPr>
                <w:sz w:val="18"/>
                <w:szCs w:val="18"/>
              </w:rPr>
              <w:t>16</w:t>
            </w:r>
          </w:p>
        </w:tc>
        <w:tc>
          <w:tcPr>
            <w:tcW w:w="2106" w:type="dxa"/>
            <w:tcBorders>
              <w:top w:val="nil"/>
              <w:left w:val="nil"/>
              <w:bottom w:val="single" w:sz="4" w:space="0" w:color="auto"/>
              <w:right w:val="single" w:sz="4" w:space="0" w:color="auto"/>
            </w:tcBorders>
            <w:shd w:val="clear" w:color="000000" w:fill="FFFFFF"/>
            <w:vAlign w:val="center"/>
            <w:hideMark/>
          </w:tcPr>
          <w:p w14:paraId="43F386A1" w14:textId="77777777" w:rsidR="00840B99" w:rsidRPr="00FE39C9" w:rsidRDefault="00840B99" w:rsidP="00206C46">
            <w:pPr>
              <w:rPr>
                <w:color w:val="000000"/>
                <w:sz w:val="18"/>
                <w:szCs w:val="18"/>
              </w:rPr>
            </w:pPr>
            <w:r w:rsidRPr="00FE39C9">
              <w:rPr>
                <w:color w:val="000000"/>
                <w:sz w:val="18"/>
                <w:szCs w:val="18"/>
              </w:rPr>
              <w:t>МБДОУ "Детский сад № 73 "Веселые человечки", г. Норильск, Центральный район, ул. Комсомольская, д. 21</w:t>
            </w:r>
          </w:p>
        </w:tc>
        <w:tc>
          <w:tcPr>
            <w:tcW w:w="1090" w:type="dxa"/>
            <w:tcBorders>
              <w:top w:val="nil"/>
              <w:left w:val="nil"/>
              <w:bottom w:val="single" w:sz="4" w:space="0" w:color="auto"/>
              <w:right w:val="single" w:sz="4" w:space="0" w:color="auto"/>
            </w:tcBorders>
            <w:shd w:val="clear" w:color="auto" w:fill="auto"/>
            <w:vAlign w:val="center"/>
            <w:hideMark/>
          </w:tcPr>
          <w:p w14:paraId="70809478"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0FCCB27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AE71DE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F71FF61"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35F006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E9E88C4"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«ЛЕАНТА» на сумму 1 797,5 тыс. руб. Выполнение работ ожидается в 3 квартале 2016 года.</w:t>
            </w:r>
          </w:p>
        </w:tc>
      </w:tr>
      <w:tr w:rsidR="00840B99" w:rsidRPr="00FE39C9" w14:paraId="147E8C49"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7B9C2A94" w14:textId="77777777" w:rsidR="00840B99" w:rsidRPr="00FE39C9" w:rsidRDefault="00840B99" w:rsidP="00206C46">
            <w:pPr>
              <w:jc w:val="center"/>
              <w:rPr>
                <w:sz w:val="18"/>
                <w:szCs w:val="18"/>
              </w:rPr>
            </w:pPr>
            <w:r w:rsidRPr="00FE39C9">
              <w:rPr>
                <w:sz w:val="18"/>
                <w:szCs w:val="18"/>
              </w:rPr>
              <w:t>17</w:t>
            </w:r>
          </w:p>
        </w:tc>
        <w:tc>
          <w:tcPr>
            <w:tcW w:w="2106" w:type="dxa"/>
            <w:tcBorders>
              <w:top w:val="nil"/>
              <w:left w:val="nil"/>
              <w:bottom w:val="single" w:sz="4" w:space="0" w:color="auto"/>
              <w:right w:val="single" w:sz="4" w:space="0" w:color="auto"/>
            </w:tcBorders>
            <w:shd w:val="clear" w:color="000000" w:fill="FFFFFF"/>
            <w:vAlign w:val="center"/>
            <w:hideMark/>
          </w:tcPr>
          <w:p w14:paraId="311A60FC" w14:textId="77777777" w:rsidR="00840B99" w:rsidRPr="00FE39C9" w:rsidRDefault="00840B99" w:rsidP="00206C46">
            <w:pPr>
              <w:rPr>
                <w:color w:val="000000"/>
                <w:sz w:val="18"/>
                <w:szCs w:val="18"/>
              </w:rPr>
            </w:pPr>
            <w:r w:rsidRPr="00FE39C9">
              <w:rPr>
                <w:color w:val="000000"/>
                <w:sz w:val="18"/>
                <w:szCs w:val="18"/>
              </w:rPr>
              <w:t>МБДОУ "Детский сад № 74 "Земляничка", корп. 1, г. Норильск, район Талнах, ул. Энтузиастов, д. 3</w:t>
            </w:r>
          </w:p>
        </w:tc>
        <w:tc>
          <w:tcPr>
            <w:tcW w:w="1090" w:type="dxa"/>
            <w:tcBorders>
              <w:top w:val="nil"/>
              <w:left w:val="nil"/>
              <w:bottom w:val="single" w:sz="4" w:space="0" w:color="auto"/>
              <w:right w:val="single" w:sz="4" w:space="0" w:color="auto"/>
            </w:tcBorders>
            <w:shd w:val="clear" w:color="auto" w:fill="auto"/>
            <w:vAlign w:val="center"/>
            <w:hideMark/>
          </w:tcPr>
          <w:p w14:paraId="5C0768B4"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2348B45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73AECC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A9A8E91"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65C4FA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E699B7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Пожстроймонтаж</w:t>
            </w:r>
            <w:proofErr w:type="spellEnd"/>
            <w:r w:rsidRPr="00FE39C9">
              <w:rPr>
                <w:sz w:val="18"/>
                <w:szCs w:val="18"/>
              </w:rPr>
              <w:t xml:space="preserve">» на сумму 1 825,0 </w:t>
            </w:r>
            <w:r w:rsidRPr="00FE39C9">
              <w:rPr>
                <w:sz w:val="18"/>
                <w:szCs w:val="18"/>
              </w:rPr>
              <w:lastRenderedPageBreak/>
              <w:t>тыс. руб. Выполнение работ ожидается в 3 квартале 2016 года.</w:t>
            </w:r>
          </w:p>
        </w:tc>
      </w:tr>
      <w:tr w:rsidR="00840B99" w:rsidRPr="00FE39C9" w14:paraId="652A979B"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55D894C0" w14:textId="77777777" w:rsidR="00840B99" w:rsidRPr="00FE39C9" w:rsidRDefault="00840B99" w:rsidP="00206C46">
            <w:pPr>
              <w:jc w:val="center"/>
              <w:rPr>
                <w:sz w:val="18"/>
                <w:szCs w:val="18"/>
              </w:rPr>
            </w:pPr>
            <w:r w:rsidRPr="00FE39C9">
              <w:rPr>
                <w:sz w:val="18"/>
                <w:szCs w:val="18"/>
              </w:rPr>
              <w:lastRenderedPageBreak/>
              <w:t>18</w:t>
            </w:r>
          </w:p>
        </w:tc>
        <w:tc>
          <w:tcPr>
            <w:tcW w:w="2106" w:type="dxa"/>
            <w:tcBorders>
              <w:top w:val="nil"/>
              <w:left w:val="nil"/>
              <w:bottom w:val="single" w:sz="4" w:space="0" w:color="auto"/>
              <w:right w:val="single" w:sz="4" w:space="0" w:color="auto"/>
            </w:tcBorders>
            <w:shd w:val="clear" w:color="000000" w:fill="FFFFFF"/>
            <w:vAlign w:val="center"/>
            <w:hideMark/>
          </w:tcPr>
          <w:p w14:paraId="70CF677C" w14:textId="77777777" w:rsidR="00840B99" w:rsidRPr="00FE39C9" w:rsidRDefault="00840B99" w:rsidP="00206C46">
            <w:pPr>
              <w:rPr>
                <w:color w:val="000000"/>
                <w:sz w:val="18"/>
                <w:szCs w:val="18"/>
              </w:rPr>
            </w:pPr>
            <w:r w:rsidRPr="00FE39C9">
              <w:rPr>
                <w:color w:val="000000"/>
                <w:sz w:val="18"/>
                <w:szCs w:val="18"/>
              </w:rPr>
              <w:t>МБДОУ "Детский сад № 75 "Зайчонок", г. Норильск, район Кайеркан, ул. Первомайская, д. 36</w:t>
            </w:r>
          </w:p>
        </w:tc>
        <w:tc>
          <w:tcPr>
            <w:tcW w:w="1090" w:type="dxa"/>
            <w:tcBorders>
              <w:top w:val="nil"/>
              <w:left w:val="nil"/>
              <w:bottom w:val="single" w:sz="4" w:space="0" w:color="auto"/>
              <w:right w:val="single" w:sz="4" w:space="0" w:color="auto"/>
            </w:tcBorders>
            <w:shd w:val="clear" w:color="auto" w:fill="auto"/>
            <w:vAlign w:val="center"/>
            <w:hideMark/>
          </w:tcPr>
          <w:p w14:paraId="5FC1E2CD"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2C26BBE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5032FD5"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64EF0F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D7E435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FEA28C3"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«Артель» на сумму 1 962,5 тыс. руб. Выполнение работ ожидается в 3 квартале 2016 года.</w:t>
            </w:r>
          </w:p>
        </w:tc>
      </w:tr>
      <w:tr w:rsidR="00840B99" w:rsidRPr="00FE39C9" w14:paraId="078C4C18"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2E06FC30" w14:textId="77777777" w:rsidR="00840B99" w:rsidRPr="00FE39C9" w:rsidRDefault="00840B99" w:rsidP="00206C46">
            <w:pPr>
              <w:jc w:val="center"/>
              <w:rPr>
                <w:sz w:val="18"/>
                <w:szCs w:val="18"/>
              </w:rPr>
            </w:pPr>
            <w:r w:rsidRPr="00FE39C9">
              <w:rPr>
                <w:sz w:val="18"/>
                <w:szCs w:val="18"/>
              </w:rPr>
              <w:t>19</w:t>
            </w:r>
          </w:p>
        </w:tc>
        <w:tc>
          <w:tcPr>
            <w:tcW w:w="2106" w:type="dxa"/>
            <w:tcBorders>
              <w:top w:val="nil"/>
              <w:left w:val="nil"/>
              <w:bottom w:val="single" w:sz="4" w:space="0" w:color="auto"/>
              <w:right w:val="single" w:sz="4" w:space="0" w:color="auto"/>
            </w:tcBorders>
            <w:shd w:val="clear" w:color="000000" w:fill="FFFFFF"/>
            <w:vAlign w:val="center"/>
            <w:hideMark/>
          </w:tcPr>
          <w:p w14:paraId="5D057FF9" w14:textId="77777777" w:rsidR="00840B99" w:rsidRPr="00FE39C9" w:rsidRDefault="00840B99" w:rsidP="00206C46">
            <w:pPr>
              <w:rPr>
                <w:color w:val="000000"/>
                <w:sz w:val="18"/>
                <w:szCs w:val="18"/>
              </w:rPr>
            </w:pPr>
            <w:r w:rsidRPr="00FE39C9">
              <w:rPr>
                <w:color w:val="000000"/>
                <w:sz w:val="18"/>
                <w:szCs w:val="18"/>
              </w:rPr>
              <w:t>МБДОУ "Детский сад № 78 "Василек", г. Норильск, Центральный район, ул. Набережная Урванцева, д. 43</w:t>
            </w:r>
          </w:p>
        </w:tc>
        <w:tc>
          <w:tcPr>
            <w:tcW w:w="1090" w:type="dxa"/>
            <w:tcBorders>
              <w:top w:val="nil"/>
              <w:left w:val="nil"/>
              <w:bottom w:val="single" w:sz="4" w:space="0" w:color="auto"/>
              <w:right w:val="single" w:sz="4" w:space="0" w:color="auto"/>
            </w:tcBorders>
            <w:shd w:val="clear" w:color="auto" w:fill="auto"/>
            <w:vAlign w:val="center"/>
            <w:hideMark/>
          </w:tcPr>
          <w:p w14:paraId="370B58B0"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49561AA0"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074838EE"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8BCBCE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BA7DDD4"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1F60E3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СтройЦентр</w:t>
            </w:r>
            <w:proofErr w:type="spellEnd"/>
            <w:r w:rsidRPr="00FE39C9">
              <w:rPr>
                <w:sz w:val="18"/>
                <w:szCs w:val="18"/>
              </w:rPr>
              <w:t>» на сумму 1 937,5 тыс. руб. Выполнение работ ожидается в 3 квартале 2016 года.</w:t>
            </w:r>
          </w:p>
        </w:tc>
      </w:tr>
      <w:tr w:rsidR="00840B99" w:rsidRPr="00FE39C9" w14:paraId="62D90A05"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2C4FEECA" w14:textId="77777777" w:rsidR="00840B99" w:rsidRPr="00FE39C9" w:rsidRDefault="00840B99" w:rsidP="00206C46">
            <w:pPr>
              <w:jc w:val="center"/>
              <w:rPr>
                <w:sz w:val="18"/>
                <w:szCs w:val="18"/>
              </w:rPr>
            </w:pPr>
            <w:r w:rsidRPr="00FE39C9">
              <w:rPr>
                <w:sz w:val="18"/>
                <w:szCs w:val="18"/>
              </w:rPr>
              <w:t>20</w:t>
            </w:r>
          </w:p>
        </w:tc>
        <w:tc>
          <w:tcPr>
            <w:tcW w:w="2106" w:type="dxa"/>
            <w:tcBorders>
              <w:top w:val="nil"/>
              <w:left w:val="nil"/>
              <w:bottom w:val="single" w:sz="4" w:space="0" w:color="auto"/>
              <w:right w:val="single" w:sz="4" w:space="0" w:color="auto"/>
            </w:tcBorders>
            <w:shd w:val="clear" w:color="000000" w:fill="FFFFFF"/>
            <w:vAlign w:val="center"/>
            <w:hideMark/>
          </w:tcPr>
          <w:p w14:paraId="11888C75" w14:textId="77777777" w:rsidR="00840B99" w:rsidRPr="00FE39C9" w:rsidRDefault="00840B99" w:rsidP="00206C46">
            <w:pPr>
              <w:rPr>
                <w:color w:val="000000"/>
                <w:sz w:val="18"/>
                <w:szCs w:val="18"/>
              </w:rPr>
            </w:pPr>
            <w:r w:rsidRPr="00FE39C9">
              <w:rPr>
                <w:color w:val="000000"/>
                <w:sz w:val="18"/>
                <w:szCs w:val="18"/>
              </w:rPr>
              <w:t xml:space="preserve">МАДОУ "Детский сад № 81 "Конек-Горбунок", г. Норильск, район Талнах, ул. </w:t>
            </w:r>
            <w:proofErr w:type="spellStart"/>
            <w:r w:rsidRPr="00FE39C9">
              <w:rPr>
                <w:color w:val="000000"/>
                <w:sz w:val="18"/>
                <w:szCs w:val="18"/>
              </w:rPr>
              <w:t>Игарская</w:t>
            </w:r>
            <w:proofErr w:type="spellEnd"/>
            <w:r w:rsidRPr="00FE39C9">
              <w:rPr>
                <w:color w:val="000000"/>
                <w:sz w:val="18"/>
                <w:szCs w:val="18"/>
              </w:rPr>
              <w:t>, д. 44 А</w:t>
            </w:r>
          </w:p>
        </w:tc>
        <w:tc>
          <w:tcPr>
            <w:tcW w:w="1090" w:type="dxa"/>
            <w:tcBorders>
              <w:top w:val="nil"/>
              <w:left w:val="nil"/>
              <w:bottom w:val="single" w:sz="4" w:space="0" w:color="auto"/>
              <w:right w:val="single" w:sz="4" w:space="0" w:color="auto"/>
            </w:tcBorders>
            <w:shd w:val="clear" w:color="auto" w:fill="auto"/>
            <w:vAlign w:val="center"/>
            <w:hideMark/>
          </w:tcPr>
          <w:p w14:paraId="3E812C83"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7C95666B"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0A8705FE"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8FDA32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568429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BCF82C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«Ремонт Плюс» на сумму 1 975,0 тыс. руб. Выполнение работ ожидается в 3 квартале 2016 года.</w:t>
            </w:r>
          </w:p>
        </w:tc>
      </w:tr>
      <w:tr w:rsidR="00840B99" w:rsidRPr="00FE39C9" w14:paraId="129E4699"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3B625A3A" w14:textId="77777777" w:rsidR="00840B99" w:rsidRPr="00FE39C9" w:rsidRDefault="00840B99" w:rsidP="00206C46">
            <w:pPr>
              <w:jc w:val="center"/>
              <w:rPr>
                <w:sz w:val="18"/>
                <w:szCs w:val="18"/>
              </w:rPr>
            </w:pPr>
            <w:r w:rsidRPr="00FE39C9">
              <w:rPr>
                <w:sz w:val="18"/>
                <w:szCs w:val="18"/>
              </w:rPr>
              <w:t>21</w:t>
            </w:r>
          </w:p>
        </w:tc>
        <w:tc>
          <w:tcPr>
            <w:tcW w:w="2106" w:type="dxa"/>
            <w:tcBorders>
              <w:top w:val="nil"/>
              <w:left w:val="nil"/>
              <w:bottom w:val="single" w:sz="4" w:space="0" w:color="auto"/>
              <w:right w:val="single" w:sz="4" w:space="0" w:color="auto"/>
            </w:tcBorders>
            <w:shd w:val="clear" w:color="000000" w:fill="FFFFFF"/>
            <w:vAlign w:val="center"/>
            <w:hideMark/>
          </w:tcPr>
          <w:p w14:paraId="472C38F0" w14:textId="77777777" w:rsidR="00840B99" w:rsidRPr="00FE39C9" w:rsidRDefault="00840B99" w:rsidP="00206C46">
            <w:pPr>
              <w:rPr>
                <w:color w:val="000000"/>
                <w:sz w:val="18"/>
                <w:szCs w:val="18"/>
              </w:rPr>
            </w:pPr>
            <w:r w:rsidRPr="00FE39C9">
              <w:rPr>
                <w:color w:val="000000"/>
                <w:sz w:val="18"/>
                <w:szCs w:val="18"/>
              </w:rPr>
              <w:t>МБДОУ "Детский сад № 82 "Сказка", г. Норильск, Центральный район, ул. Советская, д. 8 А</w:t>
            </w:r>
          </w:p>
        </w:tc>
        <w:tc>
          <w:tcPr>
            <w:tcW w:w="1090" w:type="dxa"/>
            <w:tcBorders>
              <w:top w:val="nil"/>
              <w:left w:val="nil"/>
              <w:bottom w:val="single" w:sz="4" w:space="0" w:color="auto"/>
              <w:right w:val="single" w:sz="4" w:space="0" w:color="auto"/>
            </w:tcBorders>
            <w:shd w:val="clear" w:color="auto" w:fill="auto"/>
            <w:vAlign w:val="center"/>
            <w:hideMark/>
          </w:tcPr>
          <w:p w14:paraId="06912F2D"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0ACB789D"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ADED96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247315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03D9AA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66382D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«ЛЕАНТА» на сумму 1 912,5 тыс. руб. Выполнение работ ожидается в 3 квартале 2016 года.</w:t>
            </w:r>
          </w:p>
        </w:tc>
      </w:tr>
      <w:tr w:rsidR="00840B99" w:rsidRPr="00FE39C9" w14:paraId="63221F9B" w14:textId="77777777" w:rsidTr="00D45409">
        <w:trPr>
          <w:trHeight w:val="41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5D0717AC" w14:textId="77777777" w:rsidR="00840B99" w:rsidRPr="00FE39C9" w:rsidRDefault="00840B99" w:rsidP="00206C46">
            <w:pPr>
              <w:jc w:val="center"/>
              <w:rPr>
                <w:sz w:val="18"/>
                <w:szCs w:val="18"/>
              </w:rPr>
            </w:pPr>
            <w:r w:rsidRPr="00FE39C9">
              <w:rPr>
                <w:sz w:val="18"/>
                <w:szCs w:val="18"/>
              </w:rPr>
              <w:t>22</w:t>
            </w:r>
          </w:p>
        </w:tc>
        <w:tc>
          <w:tcPr>
            <w:tcW w:w="2106" w:type="dxa"/>
            <w:tcBorders>
              <w:top w:val="nil"/>
              <w:left w:val="nil"/>
              <w:bottom w:val="single" w:sz="4" w:space="0" w:color="auto"/>
              <w:right w:val="single" w:sz="4" w:space="0" w:color="auto"/>
            </w:tcBorders>
            <w:shd w:val="clear" w:color="000000" w:fill="FFFFFF"/>
            <w:vAlign w:val="center"/>
            <w:hideMark/>
          </w:tcPr>
          <w:p w14:paraId="7424153F" w14:textId="77777777" w:rsidR="00840B99" w:rsidRPr="00FE39C9" w:rsidRDefault="00840B99" w:rsidP="00206C46">
            <w:pPr>
              <w:rPr>
                <w:color w:val="000000"/>
                <w:sz w:val="18"/>
                <w:szCs w:val="18"/>
              </w:rPr>
            </w:pPr>
            <w:r w:rsidRPr="00FE39C9">
              <w:rPr>
                <w:color w:val="000000"/>
                <w:sz w:val="18"/>
                <w:szCs w:val="18"/>
              </w:rPr>
              <w:t>МБДОУ "Детский сад № 83 "Золотой петушок", г. Норильск, район Талнах, ул. Дудинская, д. 5</w:t>
            </w:r>
          </w:p>
        </w:tc>
        <w:tc>
          <w:tcPr>
            <w:tcW w:w="1090" w:type="dxa"/>
            <w:tcBorders>
              <w:top w:val="nil"/>
              <w:left w:val="nil"/>
              <w:bottom w:val="single" w:sz="4" w:space="0" w:color="auto"/>
              <w:right w:val="single" w:sz="4" w:space="0" w:color="auto"/>
            </w:tcBorders>
            <w:shd w:val="clear" w:color="auto" w:fill="auto"/>
            <w:vAlign w:val="center"/>
            <w:hideMark/>
          </w:tcPr>
          <w:p w14:paraId="27500414" w14:textId="77777777" w:rsidR="00840B99" w:rsidRPr="00FE39C9" w:rsidRDefault="00840B99" w:rsidP="00206C46">
            <w:pPr>
              <w:jc w:val="center"/>
              <w:rPr>
                <w:color w:val="000000"/>
                <w:sz w:val="18"/>
                <w:szCs w:val="18"/>
              </w:rPr>
            </w:pPr>
            <w:r w:rsidRPr="00FE39C9">
              <w:rPr>
                <w:color w:val="000000"/>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43B9463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5C76261"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D15F82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EDD027A"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FB4B8C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проведения строительно-монтажных работ с целью перепланировки помещений для размещения дополнительных групп заключен контракт с ООО «Ремонт Плюс» на сумму 1 987,5 тыс. </w:t>
            </w:r>
            <w:r w:rsidRPr="00FE39C9">
              <w:rPr>
                <w:sz w:val="18"/>
                <w:szCs w:val="18"/>
              </w:rPr>
              <w:lastRenderedPageBreak/>
              <w:t>руб. Выполнение работ ожидается в 3 квартале 2016 года.</w:t>
            </w:r>
          </w:p>
        </w:tc>
      </w:tr>
      <w:tr w:rsidR="00840B99" w:rsidRPr="00FE39C9" w14:paraId="43DEAAA9"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2F2371AC" w14:textId="77777777" w:rsidR="00840B99" w:rsidRPr="00FE39C9" w:rsidRDefault="00840B99" w:rsidP="00206C46">
            <w:pPr>
              <w:jc w:val="center"/>
              <w:rPr>
                <w:sz w:val="18"/>
                <w:szCs w:val="18"/>
              </w:rPr>
            </w:pPr>
            <w:r w:rsidRPr="00FE39C9">
              <w:rPr>
                <w:sz w:val="18"/>
                <w:szCs w:val="18"/>
              </w:rPr>
              <w:lastRenderedPageBreak/>
              <w:t>23</w:t>
            </w:r>
          </w:p>
        </w:tc>
        <w:tc>
          <w:tcPr>
            <w:tcW w:w="2106" w:type="dxa"/>
            <w:tcBorders>
              <w:top w:val="nil"/>
              <w:left w:val="nil"/>
              <w:bottom w:val="single" w:sz="4" w:space="0" w:color="auto"/>
              <w:right w:val="single" w:sz="4" w:space="0" w:color="auto"/>
            </w:tcBorders>
            <w:shd w:val="clear" w:color="000000" w:fill="FFFFFF"/>
            <w:vAlign w:val="center"/>
            <w:hideMark/>
          </w:tcPr>
          <w:p w14:paraId="7DCCB0B1" w14:textId="77777777" w:rsidR="00840B99" w:rsidRPr="00FE39C9" w:rsidRDefault="00840B99" w:rsidP="00206C46">
            <w:pPr>
              <w:rPr>
                <w:color w:val="000000"/>
                <w:sz w:val="18"/>
                <w:szCs w:val="18"/>
              </w:rPr>
            </w:pPr>
            <w:r w:rsidRPr="00FE39C9">
              <w:rPr>
                <w:color w:val="000000"/>
                <w:sz w:val="18"/>
                <w:szCs w:val="18"/>
              </w:rPr>
              <w:t>МБДОУ "Детский сад № 84 "Голубок", г. Норильск, район Кайеркан, ул. Первомайская, д. 6</w:t>
            </w:r>
          </w:p>
        </w:tc>
        <w:tc>
          <w:tcPr>
            <w:tcW w:w="1090" w:type="dxa"/>
            <w:tcBorders>
              <w:top w:val="nil"/>
              <w:left w:val="nil"/>
              <w:bottom w:val="single" w:sz="4" w:space="0" w:color="auto"/>
              <w:right w:val="single" w:sz="4" w:space="0" w:color="auto"/>
            </w:tcBorders>
            <w:shd w:val="clear" w:color="auto" w:fill="auto"/>
            <w:vAlign w:val="center"/>
            <w:hideMark/>
          </w:tcPr>
          <w:p w14:paraId="30A37501" w14:textId="77777777" w:rsidR="00840B99" w:rsidRPr="00FE39C9" w:rsidRDefault="00840B99" w:rsidP="00206C46">
            <w:pPr>
              <w:jc w:val="center"/>
              <w:rPr>
                <w:color w:val="000000"/>
                <w:sz w:val="18"/>
                <w:szCs w:val="18"/>
              </w:rPr>
            </w:pPr>
            <w:r w:rsidRPr="00FE39C9">
              <w:rPr>
                <w:color w:val="000000"/>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09CC8733"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066B6F3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29679F4"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1D171D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B0903A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«ДСК» на сумму 2 037,5 тыс. руб. Выполнение работ ожидается в 3 квартале 2016 года.</w:t>
            </w:r>
          </w:p>
        </w:tc>
      </w:tr>
      <w:tr w:rsidR="00840B99" w:rsidRPr="00FE39C9" w14:paraId="49AFD299" w14:textId="77777777" w:rsidTr="00D45409">
        <w:trPr>
          <w:trHeight w:val="675"/>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5045F2AE" w14:textId="77777777" w:rsidR="00840B99" w:rsidRPr="00FE39C9" w:rsidRDefault="00840B99" w:rsidP="00206C46">
            <w:pPr>
              <w:jc w:val="center"/>
              <w:rPr>
                <w:sz w:val="18"/>
                <w:szCs w:val="18"/>
              </w:rPr>
            </w:pPr>
            <w:r w:rsidRPr="00FE39C9">
              <w:rPr>
                <w:sz w:val="18"/>
                <w:szCs w:val="18"/>
              </w:rPr>
              <w:t>24</w:t>
            </w:r>
          </w:p>
        </w:tc>
        <w:tc>
          <w:tcPr>
            <w:tcW w:w="2106" w:type="dxa"/>
            <w:tcBorders>
              <w:top w:val="nil"/>
              <w:left w:val="nil"/>
              <w:bottom w:val="single" w:sz="4" w:space="0" w:color="auto"/>
              <w:right w:val="single" w:sz="4" w:space="0" w:color="auto"/>
            </w:tcBorders>
            <w:shd w:val="clear" w:color="000000" w:fill="FFFFFF"/>
            <w:vAlign w:val="center"/>
            <w:hideMark/>
          </w:tcPr>
          <w:p w14:paraId="267BDC86" w14:textId="77777777" w:rsidR="00840B99" w:rsidRPr="00FE39C9" w:rsidRDefault="00840B99" w:rsidP="00206C46">
            <w:pPr>
              <w:rPr>
                <w:color w:val="000000"/>
                <w:sz w:val="18"/>
                <w:szCs w:val="18"/>
              </w:rPr>
            </w:pPr>
            <w:r w:rsidRPr="00FE39C9">
              <w:rPr>
                <w:color w:val="000000"/>
                <w:sz w:val="18"/>
                <w:szCs w:val="18"/>
              </w:rPr>
              <w:t>МБДОУ "Детский сад № 86 "Брусничка", г. Норильск, район Талнах, ул. Бауманская, д. 23</w:t>
            </w:r>
          </w:p>
        </w:tc>
        <w:tc>
          <w:tcPr>
            <w:tcW w:w="1090" w:type="dxa"/>
            <w:tcBorders>
              <w:top w:val="nil"/>
              <w:left w:val="nil"/>
              <w:bottom w:val="single" w:sz="4" w:space="0" w:color="auto"/>
              <w:right w:val="single" w:sz="4" w:space="0" w:color="auto"/>
            </w:tcBorders>
            <w:shd w:val="clear" w:color="auto" w:fill="auto"/>
            <w:vAlign w:val="center"/>
            <w:hideMark/>
          </w:tcPr>
          <w:p w14:paraId="78C7B5F3" w14:textId="77777777" w:rsidR="00840B99" w:rsidRPr="00FE39C9" w:rsidRDefault="00840B99" w:rsidP="00206C46">
            <w:pPr>
              <w:jc w:val="center"/>
              <w:rPr>
                <w:color w:val="000000"/>
                <w:sz w:val="18"/>
                <w:szCs w:val="18"/>
              </w:rPr>
            </w:pPr>
            <w:r w:rsidRPr="00FE39C9">
              <w:rPr>
                <w:color w:val="000000"/>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209C311A"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31475CF"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2F844F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97B7FFD"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1EA043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Пожстроймонтаж</w:t>
            </w:r>
            <w:proofErr w:type="spellEnd"/>
            <w:r w:rsidRPr="00FE39C9">
              <w:rPr>
                <w:sz w:val="18"/>
                <w:szCs w:val="18"/>
              </w:rPr>
              <w:t>» на сумму 2 000,0 тыс. руб. Выполнение работ ожидается в 3 квартале 2016 года.</w:t>
            </w:r>
          </w:p>
        </w:tc>
      </w:tr>
      <w:tr w:rsidR="00840B99" w:rsidRPr="00FE39C9" w14:paraId="78802C36"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792F08A7" w14:textId="77777777" w:rsidR="00840B99" w:rsidRPr="00FE39C9" w:rsidRDefault="00840B99" w:rsidP="00206C46">
            <w:pPr>
              <w:jc w:val="center"/>
              <w:rPr>
                <w:sz w:val="18"/>
                <w:szCs w:val="18"/>
              </w:rPr>
            </w:pPr>
            <w:r w:rsidRPr="00FE39C9">
              <w:rPr>
                <w:sz w:val="18"/>
                <w:szCs w:val="18"/>
              </w:rPr>
              <w:t>25</w:t>
            </w:r>
          </w:p>
        </w:tc>
        <w:tc>
          <w:tcPr>
            <w:tcW w:w="2106" w:type="dxa"/>
            <w:tcBorders>
              <w:top w:val="nil"/>
              <w:left w:val="nil"/>
              <w:bottom w:val="single" w:sz="4" w:space="0" w:color="auto"/>
              <w:right w:val="single" w:sz="4" w:space="0" w:color="auto"/>
            </w:tcBorders>
            <w:shd w:val="clear" w:color="000000" w:fill="FFFFFF"/>
            <w:vAlign w:val="center"/>
            <w:hideMark/>
          </w:tcPr>
          <w:p w14:paraId="1C6BDD0A" w14:textId="77777777" w:rsidR="00840B99" w:rsidRPr="00FE39C9" w:rsidRDefault="00840B99" w:rsidP="00206C46">
            <w:pPr>
              <w:rPr>
                <w:color w:val="000000"/>
                <w:sz w:val="18"/>
                <w:szCs w:val="18"/>
              </w:rPr>
            </w:pPr>
            <w:r w:rsidRPr="00FE39C9">
              <w:rPr>
                <w:color w:val="000000"/>
                <w:sz w:val="18"/>
                <w:szCs w:val="18"/>
              </w:rPr>
              <w:t>МБДОУ "Детский сад № 90 "Цветик-</w:t>
            </w:r>
            <w:proofErr w:type="spellStart"/>
            <w:r w:rsidRPr="00FE39C9">
              <w:rPr>
                <w:color w:val="000000"/>
                <w:sz w:val="18"/>
                <w:szCs w:val="18"/>
              </w:rPr>
              <w:t>семицветик</w:t>
            </w:r>
            <w:proofErr w:type="spellEnd"/>
            <w:r w:rsidRPr="00FE39C9">
              <w:rPr>
                <w:color w:val="000000"/>
                <w:sz w:val="18"/>
                <w:szCs w:val="18"/>
              </w:rPr>
              <w:t xml:space="preserve">", г. Норильск, Центральный район, ул. </w:t>
            </w:r>
            <w:proofErr w:type="spellStart"/>
            <w:r w:rsidRPr="00FE39C9">
              <w:rPr>
                <w:color w:val="000000"/>
                <w:sz w:val="18"/>
                <w:szCs w:val="18"/>
              </w:rPr>
              <w:t>Талнахская</w:t>
            </w:r>
            <w:proofErr w:type="spellEnd"/>
            <w:r w:rsidRPr="00FE39C9">
              <w:rPr>
                <w:color w:val="000000"/>
                <w:sz w:val="18"/>
                <w:szCs w:val="18"/>
              </w:rPr>
              <w:t>, д. 1 А</w:t>
            </w:r>
          </w:p>
        </w:tc>
        <w:tc>
          <w:tcPr>
            <w:tcW w:w="1090" w:type="dxa"/>
            <w:tcBorders>
              <w:top w:val="nil"/>
              <w:left w:val="nil"/>
              <w:bottom w:val="single" w:sz="4" w:space="0" w:color="auto"/>
              <w:right w:val="single" w:sz="4" w:space="0" w:color="auto"/>
            </w:tcBorders>
            <w:shd w:val="clear" w:color="auto" w:fill="auto"/>
            <w:vAlign w:val="center"/>
            <w:hideMark/>
          </w:tcPr>
          <w:p w14:paraId="710B9189" w14:textId="77777777" w:rsidR="00840B99" w:rsidRPr="00FE39C9" w:rsidRDefault="00840B99" w:rsidP="00206C46">
            <w:pPr>
              <w:jc w:val="center"/>
              <w:rPr>
                <w:color w:val="000000"/>
                <w:sz w:val="18"/>
                <w:szCs w:val="18"/>
              </w:rPr>
            </w:pPr>
            <w:r w:rsidRPr="00FE39C9">
              <w:rPr>
                <w:color w:val="000000"/>
                <w:sz w:val="18"/>
                <w:szCs w:val="18"/>
              </w:rPr>
              <w:t>10 000,00</w:t>
            </w:r>
          </w:p>
        </w:tc>
        <w:tc>
          <w:tcPr>
            <w:tcW w:w="1078" w:type="dxa"/>
            <w:tcBorders>
              <w:top w:val="nil"/>
              <w:left w:val="nil"/>
              <w:bottom w:val="single" w:sz="4" w:space="0" w:color="auto"/>
              <w:right w:val="single" w:sz="4" w:space="0" w:color="auto"/>
            </w:tcBorders>
            <w:shd w:val="clear" w:color="auto" w:fill="auto"/>
            <w:vAlign w:val="center"/>
            <w:hideMark/>
          </w:tcPr>
          <w:p w14:paraId="63DB2ADB" w14:textId="77777777" w:rsidR="00840B99" w:rsidRPr="00FE39C9" w:rsidRDefault="00840B99" w:rsidP="00206C46">
            <w:pPr>
              <w:jc w:val="center"/>
              <w:rPr>
                <w:sz w:val="18"/>
                <w:szCs w:val="18"/>
              </w:rPr>
            </w:pPr>
            <w:r w:rsidRPr="00FE39C9">
              <w:rPr>
                <w:sz w:val="18"/>
                <w:szCs w:val="18"/>
              </w:rPr>
              <w:t>227,59</w:t>
            </w:r>
          </w:p>
        </w:tc>
        <w:tc>
          <w:tcPr>
            <w:tcW w:w="1158" w:type="dxa"/>
            <w:tcBorders>
              <w:top w:val="nil"/>
              <w:left w:val="nil"/>
              <w:bottom w:val="single" w:sz="4" w:space="0" w:color="auto"/>
              <w:right w:val="single" w:sz="4" w:space="0" w:color="auto"/>
            </w:tcBorders>
            <w:shd w:val="clear" w:color="auto" w:fill="auto"/>
            <w:vAlign w:val="center"/>
            <w:hideMark/>
          </w:tcPr>
          <w:p w14:paraId="6A07F79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EB2222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2D4811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D692A2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«Сервис-Строй» на сумму 1 937,5 тыс. руб. Выполнение работ ожидается в 3 квартале 2016 года.</w:t>
            </w:r>
          </w:p>
          <w:p w14:paraId="5683932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замены 7-и оконных блоков на объекте были заключены 3 прямых договора с ООО «</w:t>
            </w:r>
            <w:proofErr w:type="spellStart"/>
            <w:r w:rsidRPr="00FE39C9">
              <w:rPr>
                <w:sz w:val="18"/>
                <w:szCs w:val="18"/>
              </w:rPr>
              <w:t>Мегастрой</w:t>
            </w:r>
            <w:proofErr w:type="spellEnd"/>
            <w:r w:rsidRPr="00FE39C9">
              <w:rPr>
                <w:sz w:val="18"/>
                <w:szCs w:val="18"/>
              </w:rPr>
              <w:t>» на сумму 227,6 тыс. руб. Работы выполнены, на основании представленных актов, на сумму 227,6 тыс. руб. Оплата ожидается в 3 квартале 2016 года.</w:t>
            </w:r>
          </w:p>
          <w:p w14:paraId="10B12FB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замене мягкой кровли с утеплением заключен контракт с ООО «</w:t>
            </w:r>
            <w:proofErr w:type="spellStart"/>
            <w:r w:rsidRPr="00FE39C9">
              <w:rPr>
                <w:sz w:val="18"/>
                <w:szCs w:val="18"/>
              </w:rPr>
              <w:t>СтройКомплект</w:t>
            </w:r>
            <w:proofErr w:type="spellEnd"/>
            <w:r w:rsidRPr="00FE39C9">
              <w:rPr>
                <w:sz w:val="18"/>
                <w:szCs w:val="18"/>
              </w:rPr>
              <w:t>» на сумму 7 370,91 тыс. руб. Выполнение работ ожидается в 3 квартале 2016 года.</w:t>
            </w:r>
          </w:p>
        </w:tc>
      </w:tr>
      <w:tr w:rsidR="00840B99" w:rsidRPr="00FE39C9" w14:paraId="6B403568"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682CFE50" w14:textId="77777777" w:rsidR="00840B99" w:rsidRPr="00FE39C9" w:rsidRDefault="00840B99" w:rsidP="00206C46">
            <w:pPr>
              <w:jc w:val="center"/>
              <w:rPr>
                <w:sz w:val="18"/>
                <w:szCs w:val="18"/>
              </w:rPr>
            </w:pPr>
            <w:r w:rsidRPr="00FE39C9">
              <w:rPr>
                <w:sz w:val="18"/>
                <w:szCs w:val="18"/>
              </w:rPr>
              <w:lastRenderedPageBreak/>
              <w:t>26</w:t>
            </w:r>
          </w:p>
        </w:tc>
        <w:tc>
          <w:tcPr>
            <w:tcW w:w="2106" w:type="dxa"/>
            <w:tcBorders>
              <w:top w:val="nil"/>
              <w:left w:val="nil"/>
              <w:bottom w:val="single" w:sz="4" w:space="0" w:color="auto"/>
              <w:right w:val="single" w:sz="4" w:space="0" w:color="auto"/>
            </w:tcBorders>
            <w:shd w:val="clear" w:color="000000" w:fill="FFFFFF"/>
            <w:vAlign w:val="center"/>
            <w:hideMark/>
          </w:tcPr>
          <w:p w14:paraId="21253614" w14:textId="77777777" w:rsidR="00840B99" w:rsidRPr="00FE39C9" w:rsidRDefault="00840B99" w:rsidP="00206C46">
            <w:pPr>
              <w:rPr>
                <w:color w:val="000000"/>
                <w:sz w:val="18"/>
                <w:szCs w:val="18"/>
              </w:rPr>
            </w:pPr>
            <w:r w:rsidRPr="00FE39C9">
              <w:rPr>
                <w:color w:val="000000"/>
                <w:sz w:val="18"/>
                <w:szCs w:val="18"/>
              </w:rPr>
              <w:t>МБДОУ "Детский сад № 92 "Облачко", г. Норильск, район Талнах, ул. Космонавтов, д. 10</w:t>
            </w:r>
          </w:p>
        </w:tc>
        <w:tc>
          <w:tcPr>
            <w:tcW w:w="1090" w:type="dxa"/>
            <w:tcBorders>
              <w:top w:val="nil"/>
              <w:left w:val="nil"/>
              <w:bottom w:val="single" w:sz="4" w:space="0" w:color="auto"/>
              <w:right w:val="single" w:sz="4" w:space="0" w:color="auto"/>
            </w:tcBorders>
            <w:shd w:val="clear" w:color="auto" w:fill="auto"/>
            <w:vAlign w:val="center"/>
            <w:hideMark/>
          </w:tcPr>
          <w:p w14:paraId="2B987023" w14:textId="77777777" w:rsidR="00840B99" w:rsidRPr="00FE39C9" w:rsidRDefault="00840B99" w:rsidP="00206C46">
            <w:pPr>
              <w:jc w:val="center"/>
              <w:rPr>
                <w:color w:val="000000"/>
                <w:sz w:val="18"/>
                <w:szCs w:val="18"/>
              </w:rPr>
            </w:pPr>
            <w:r w:rsidRPr="00FE39C9">
              <w:rPr>
                <w:color w:val="000000"/>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1212C483"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509883D"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9BC8446"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02B2B8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3309E93"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проведения строительно-монтажных работ с целью перепланировки помещений для размещения дополнительных групп заключен контракт с ООО «</w:t>
            </w:r>
            <w:proofErr w:type="spellStart"/>
            <w:r w:rsidRPr="00FE39C9">
              <w:rPr>
                <w:sz w:val="18"/>
                <w:szCs w:val="18"/>
              </w:rPr>
              <w:t>Пожстроймонтаж</w:t>
            </w:r>
            <w:proofErr w:type="spellEnd"/>
            <w:r w:rsidRPr="00FE39C9">
              <w:rPr>
                <w:sz w:val="18"/>
                <w:szCs w:val="18"/>
              </w:rPr>
              <w:t>» на сумму 2 000,0 тыс. руб. Выполнение работ ожидается в 3 квартале 2016 года.</w:t>
            </w:r>
          </w:p>
        </w:tc>
      </w:tr>
      <w:tr w:rsidR="00840B99" w:rsidRPr="00FE39C9" w14:paraId="0AB39DCF"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000000" w:fill="FFFFFF"/>
            <w:vAlign w:val="center"/>
            <w:hideMark/>
          </w:tcPr>
          <w:p w14:paraId="194DC5FA" w14:textId="77777777" w:rsidR="00840B99" w:rsidRPr="00FE39C9" w:rsidRDefault="00840B99" w:rsidP="00206C46">
            <w:pPr>
              <w:jc w:val="center"/>
              <w:rPr>
                <w:sz w:val="18"/>
                <w:szCs w:val="18"/>
              </w:rPr>
            </w:pPr>
            <w:r w:rsidRPr="00FE39C9">
              <w:rPr>
                <w:sz w:val="18"/>
                <w:szCs w:val="18"/>
              </w:rPr>
              <w:t>27</w:t>
            </w:r>
          </w:p>
        </w:tc>
        <w:tc>
          <w:tcPr>
            <w:tcW w:w="2106" w:type="dxa"/>
            <w:tcBorders>
              <w:top w:val="nil"/>
              <w:left w:val="nil"/>
              <w:bottom w:val="single" w:sz="4" w:space="0" w:color="auto"/>
              <w:right w:val="single" w:sz="4" w:space="0" w:color="auto"/>
            </w:tcBorders>
            <w:shd w:val="clear" w:color="000000" w:fill="FFFFFF"/>
            <w:vAlign w:val="center"/>
            <w:hideMark/>
          </w:tcPr>
          <w:p w14:paraId="57B0D093" w14:textId="77777777" w:rsidR="00840B99" w:rsidRPr="00FE39C9" w:rsidRDefault="00840B99" w:rsidP="00206C46">
            <w:pPr>
              <w:rPr>
                <w:color w:val="000000"/>
                <w:sz w:val="18"/>
                <w:szCs w:val="18"/>
              </w:rPr>
            </w:pPr>
            <w:r w:rsidRPr="00FE39C9">
              <w:rPr>
                <w:color w:val="000000"/>
                <w:sz w:val="18"/>
                <w:szCs w:val="18"/>
              </w:rPr>
              <w:t>МБДОУ "Детский сад № 96 "Капельки", г. Норильск, район Талнах, ул. Бауманская, д. 29</w:t>
            </w:r>
          </w:p>
        </w:tc>
        <w:tc>
          <w:tcPr>
            <w:tcW w:w="1090" w:type="dxa"/>
            <w:tcBorders>
              <w:top w:val="nil"/>
              <w:left w:val="nil"/>
              <w:bottom w:val="single" w:sz="4" w:space="0" w:color="auto"/>
              <w:right w:val="single" w:sz="4" w:space="0" w:color="auto"/>
            </w:tcBorders>
            <w:shd w:val="clear" w:color="auto" w:fill="auto"/>
            <w:vAlign w:val="center"/>
            <w:hideMark/>
          </w:tcPr>
          <w:p w14:paraId="353E7F8E" w14:textId="77777777" w:rsidR="00840B99" w:rsidRPr="00FE39C9" w:rsidRDefault="00840B99" w:rsidP="00206C46">
            <w:pPr>
              <w:jc w:val="center"/>
              <w:rPr>
                <w:color w:val="000000"/>
                <w:sz w:val="18"/>
                <w:szCs w:val="18"/>
              </w:rPr>
            </w:pPr>
            <w:r w:rsidRPr="00FE39C9">
              <w:rPr>
                <w:color w:val="000000"/>
                <w:sz w:val="18"/>
                <w:szCs w:val="18"/>
              </w:rPr>
              <w:t>3 055,50</w:t>
            </w:r>
          </w:p>
        </w:tc>
        <w:tc>
          <w:tcPr>
            <w:tcW w:w="1078" w:type="dxa"/>
            <w:tcBorders>
              <w:top w:val="nil"/>
              <w:left w:val="nil"/>
              <w:bottom w:val="single" w:sz="4" w:space="0" w:color="auto"/>
              <w:right w:val="single" w:sz="4" w:space="0" w:color="auto"/>
            </w:tcBorders>
            <w:shd w:val="clear" w:color="auto" w:fill="auto"/>
            <w:vAlign w:val="center"/>
            <w:hideMark/>
          </w:tcPr>
          <w:p w14:paraId="39B0307F"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7413DA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CE7B88A"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09F63C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DC43E8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ремонту плиты перекрытия в </w:t>
            </w:r>
            <w:proofErr w:type="spellStart"/>
            <w:r w:rsidRPr="00FE39C9">
              <w:rPr>
                <w:sz w:val="18"/>
                <w:szCs w:val="18"/>
              </w:rPr>
              <w:t>теплоцентре</w:t>
            </w:r>
            <w:proofErr w:type="spellEnd"/>
            <w:r w:rsidRPr="00FE39C9">
              <w:rPr>
                <w:sz w:val="18"/>
                <w:szCs w:val="18"/>
              </w:rPr>
              <w:t xml:space="preserve">, а также ремонту загрузочных и заготовочных помещений пищеблока заключен контракт с ООО </w:t>
            </w:r>
            <w:proofErr w:type="spellStart"/>
            <w:r w:rsidRPr="00FE39C9">
              <w:rPr>
                <w:sz w:val="18"/>
                <w:szCs w:val="18"/>
              </w:rPr>
              <w:t>Мегастрой</w:t>
            </w:r>
            <w:proofErr w:type="spellEnd"/>
            <w:r w:rsidRPr="00FE39C9">
              <w:rPr>
                <w:sz w:val="18"/>
                <w:szCs w:val="18"/>
              </w:rPr>
              <w:t>» на сумму 1 850,0 тыс. руб. Выполнение работ ожидается в 4 квартале 2016 года.</w:t>
            </w:r>
          </w:p>
          <w:p w14:paraId="2C9FD4C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восстановительных работ на приточно-вытяжной вентиляции в кабинках с ООО «</w:t>
            </w:r>
            <w:proofErr w:type="spellStart"/>
            <w:r w:rsidRPr="00FE39C9">
              <w:rPr>
                <w:sz w:val="18"/>
                <w:szCs w:val="18"/>
              </w:rPr>
              <w:t>НорВент</w:t>
            </w:r>
            <w:proofErr w:type="spellEnd"/>
            <w:r w:rsidRPr="00FE39C9">
              <w:rPr>
                <w:sz w:val="18"/>
                <w:szCs w:val="18"/>
              </w:rPr>
              <w:t>» заключен контракт на сумму 595,9 тыс. руб. Выполнение работ ожидается в 3 квартале 2016 года.</w:t>
            </w:r>
          </w:p>
        </w:tc>
      </w:tr>
      <w:tr w:rsidR="00840B99" w:rsidRPr="00FE39C9" w14:paraId="0C5A195C"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7B9BFCE" w14:textId="77777777" w:rsidR="00840B99" w:rsidRPr="00FE39C9" w:rsidRDefault="00840B99" w:rsidP="00206C46">
            <w:pPr>
              <w:jc w:val="center"/>
              <w:rPr>
                <w:sz w:val="18"/>
                <w:szCs w:val="18"/>
              </w:rPr>
            </w:pPr>
            <w:r w:rsidRPr="00FE39C9">
              <w:rPr>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1BFFFEC1" w14:textId="77777777" w:rsidR="00840B99" w:rsidRPr="00FE39C9" w:rsidRDefault="00840B99" w:rsidP="00206C46">
            <w:pPr>
              <w:rPr>
                <w:b/>
                <w:bCs/>
                <w:sz w:val="18"/>
                <w:szCs w:val="18"/>
              </w:rPr>
            </w:pPr>
            <w:r w:rsidRPr="00FE39C9">
              <w:rPr>
                <w:b/>
                <w:bCs/>
                <w:sz w:val="18"/>
                <w:szCs w:val="18"/>
              </w:rPr>
              <w:t xml:space="preserve">Всего по дошкольным </w:t>
            </w:r>
            <w:r w:rsidRPr="00FE39C9">
              <w:rPr>
                <w:b/>
                <w:bCs/>
                <w:sz w:val="18"/>
                <w:szCs w:val="18"/>
              </w:rPr>
              <w:br/>
              <w:t>учреждениям:</w:t>
            </w:r>
          </w:p>
        </w:tc>
        <w:tc>
          <w:tcPr>
            <w:tcW w:w="1090" w:type="dxa"/>
            <w:tcBorders>
              <w:top w:val="nil"/>
              <w:left w:val="nil"/>
              <w:bottom w:val="single" w:sz="4" w:space="0" w:color="auto"/>
              <w:right w:val="single" w:sz="4" w:space="0" w:color="auto"/>
            </w:tcBorders>
            <w:shd w:val="clear" w:color="auto" w:fill="auto"/>
            <w:vAlign w:val="center"/>
            <w:hideMark/>
          </w:tcPr>
          <w:p w14:paraId="46DCFF70" w14:textId="77777777" w:rsidR="00840B99" w:rsidRPr="00FE39C9" w:rsidRDefault="00840B99" w:rsidP="00206C46">
            <w:pPr>
              <w:jc w:val="center"/>
              <w:rPr>
                <w:b/>
                <w:bCs/>
                <w:sz w:val="18"/>
                <w:szCs w:val="18"/>
              </w:rPr>
            </w:pPr>
            <w:r w:rsidRPr="00FE39C9">
              <w:rPr>
                <w:b/>
                <w:bCs/>
                <w:sz w:val="18"/>
                <w:szCs w:val="18"/>
              </w:rPr>
              <w:t>96 776,50</w:t>
            </w:r>
          </w:p>
        </w:tc>
        <w:tc>
          <w:tcPr>
            <w:tcW w:w="1078" w:type="dxa"/>
            <w:tcBorders>
              <w:top w:val="nil"/>
              <w:left w:val="nil"/>
              <w:bottom w:val="single" w:sz="4" w:space="0" w:color="auto"/>
              <w:right w:val="single" w:sz="4" w:space="0" w:color="auto"/>
            </w:tcBorders>
            <w:shd w:val="clear" w:color="auto" w:fill="auto"/>
            <w:vAlign w:val="center"/>
            <w:hideMark/>
          </w:tcPr>
          <w:p w14:paraId="274056E9" w14:textId="77777777" w:rsidR="00840B99" w:rsidRPr="00FE39C9" w:rsidRDefault="00840B99" w:rsidP="00206C46">
            <w:pPr>
              <w:jc w:val="center"/>
              <w:rPr>
                <w:b/>
                <w:bCs/>
                <w:sz w:val="18"/>
                <w:szCs w:val="18"/>
              </w:rPr>
            </w:pPr>
            <w:r w:rsidRPr="00FE39C9">
              <w:rPr>
                <w:b/>
                <w:bCs/>
                <w:sz w:val="18"/>
                <w:szCs w:val="18"/>
              </w:rPr>
              <w:t>4 071,08</w:t>
            </w:r>
          </w:p>
        </w:tc>
        <w:tc>
          <w:tcPr>
            <w:tcW w:w="1158" w:type="dxa"/>
            <w:tcBorders>
              <w:top w:val="nil"/>
              <w:left w:val="nil"/>
              <w:bottom w:val="single" w:sz="4" w:space="0" w:color="auto"/>
              <w:right w:val="single" w:sz="4" w:space="0" w:color="auto"/>
            </w:tcBorders>
            <w:shd w:val="clear" w:color="auto" w:fill="auto"/>
            <w:vAlign w:val="center"/>
            <w:hideMark/>
          </w:tcPr>
          <w:p w14:paraId="6A52FFB5"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D28C582"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702DBE47"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25E99086" w14:textId="77777777" w:rsidR="00840B99" w:rsidRPr="00FE39C9" w:rsidRDefault="00840B99" w:rsidP="00206C46">
            <w:pPr>
              <w:rPr>
                <w:b/>
                <w:bCs/>
                <w:sz w:val="18"/>
                <w:szCs w:val="18"/>
              </w:rPr>
            </w:pPr>
          </w:p>
        </w:tc>
      </w:tr>
      <w:tr w:rsidR="00840B99" w:rsidRPr="00FE39C9" w14:paraId="433814FE" w14:textId="77777777" w:rsidTr="00D45409">
        <w:trPr>
          <w:trHeight w:val="255"/>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B8621" w14:textId="77777777" w:rsidR="00840B99" w:rsidRPr="00FE39C9" w:rsidRDefault="00840B99" w:rsidP="00206C46">
            <w:pPr>
              <w:rPr>
                <w:b/>
                <w:bCs/>
                <w:sz w:val="18"/>
                <w:szCs w:val="18"/>
              </w:rPr>
            </w:pPr>
            <w:r w:rsidRPr="00FE39C9">
              <w:rPr>
                <w:b/>
                <w:bCs/>
                <w:sz w:val="18"/>
                <w:szCs w:val="18"/>
              </w:rPr>
              <w:t>Общеобразовательные учреждения:</w:t>
            </w:r>
          </w:p>
        </w:tc>
        <w:tc>
          <w:tcPr>
            <w:tcW w:w="1090" w:type="dxa"/>
            <w:tcBorders>
              <w:top w:val="nil"/>
              <w:left w:val="nil"/>
              <w:bottom w:val="single" w:sz="4" w:space="0" w:color="auto"/>
              <w:right w:val="single" w:sz="4" w:space="0" w:color="auto"/>
            </w:tcBorders>
            <w:shd w:val="clear" w:color="auto" w:fill="auto"/>
            <w:vAlign w:val="center"/>
            <w:hideMark/>
          </w:tcPr>
          <w:p w14:paraId="3EA5AA88" w14:textId="77777777" w:rsidR="00840B99" w:rsidRPr="00FE39C9" w:rsidRDefault="00840B99" w:rsidP="00206C46">
            <w:pPr>
              <w:jc w:val="center"/>
              <w:rPr>
                <w:sz w:val="18"/>
                <w:szCs w:val="18"/>
              </w:rPr>
            </w:pPr>
            <w:r w:rsidRPr="00FE39C9">
              <w:rPr>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748BF7B3" w14:textId="77777777" w:rsidR="00840B99" w:rsidRPr="00FE39C9" w:rsidRDefault="00840B99" w:rsidP="00206C46">
            <w:pPr>
              <w:jc w:val="center"/>
              <w:rPr>
                <w:b/>
                <w:bCs/>
                <w:sz w:val="18"/>
                <w:szCs w:val="18"/>
              </w:rPr>
            </w:pPr>
            <w:r w:rsidRPr="00FE39C9">
              <w:rPr>
                <w:b/>
                <w:bCs/>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14:paraId="38AA7521" w14:textId="77777777" w:rsidR="00840B99" w:rsidRPr="00FE39C9" w:rsidRDefault="00840B99" w:rsidP="00206C46">
            <w:pPr>
              <w:jc w:val="center"/>
              <w:rPr>
                <w:b/>
                <w:bCs/>
                <w:sz w:val="18"/>
                <w:szCs w:val="18"/>
              </w:rPr>
            </w:pPr>
            <w:r w:rsidRPr="00FE39C9">
              <w:rPr>
                <w:b/>
                <w:bCs/>
                <w:sz w:val="18"/>
                <w:szCs w:val="18"/>
              </w:rPr>
              <w:t> </w:t>
            </w:r>
          </w:p>
        </w:tc>
        <w:tc>
          <w:tcPr>
            <w:tcW w:w="793" w:type="dxa"/>
            <w:tcBorders>
              <w:top w:val="nil"/>
              <w:left w:val="nil"/>
              <w:bottom w:val="single" w:sz="4" w:space="0" w:color="auto"/>
              <w:right w:val="single" w:sz="4" w:space="0" w:color="auto"/>
            </w:tcBorders>
            <w:shd w:val="clear" w:color="auto" w:fill="auto"/>
            <w:vAlign w:val="center"/>
            <w:hideMark/>
          </w:tcPr>
          <w:p w14:paraId="7E5C4A6D" w14:textId="77777777" w:rsidR="00840B99" w:rsidRPr="00FE39C9" w:rsidRDefault="00840B99" w:rsidP="00206C46">
            <w:pPr>
              <w:jc w:val="center"/>
              <w:rPr>
                <w:sz w:val="18"/>
                <w:szCs w:val="18"/>
              </w:rPr>
            </w:pPr>
            <w:r w:rsidRPr="00FE39C9">
              <w:rPr>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14:paraId="35A036D4" w14:textId="77777777" w:rsidR="00840B99" w:rsidRPr="00FE39C9" w:rsidRDefault="00840B99" w:rsidP="00206C46">
            <w:pPr>
              <w:jc w:val="center"/>
              <w:rPr>
                <w:sz w:val="18"/>
                <w:szCs w:val="18"/>
              </w:rPr>
            </w:pPr>
            <w:r w:rsidRPr="00FE39C9">
              <w:rPr>
                <w:sz w:val="18"/>
                <w:szCs w:val="18"/>
              </w:rPr>
              <w:t> </w:t>
            </w:r>
          </w:p>
        </w:tc>
        <w:tc>
          <w:tcPr>
            <w:tcW w:w="2017" w:type="dxa"/>
            <w:tcBorders>
              <w:top w:val="nil"/>
              <w:left w:val="nil"/>
              <w:bottom w:val="single" w:sz="4" w:space="0" w:color="auto"/>
              <w:right w:val="single" w:sz="4" w:space="0" w:color="auto"/>
            </w:tcBorders>
          </w:tcPr>
          <w:p w14:paraId="5E6426F9" w14:textId="77777777" w:rsidR="00840B99" w:rsidRPr="00FE39C9" w:rsidRDefault="00840B99" w:rsidP="00206C46">
            <w:pPr>
              <w:rPr>
                <w:sz w:val="18"/>
                <w:szCs w:val="18"/>
              </w:rPr>
            </w:pPr>
          </w:p>
        </w:tc>
      </w:tr>
      <w:tr w:rsidR="00840B99" w:rsidRPr="00FE39C9" w14:paraId="763A6F5C"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98A3BC0"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hideMark/>
          </w:tcPr>
          <w:p w14:paraId="272308AC" w14:textId="77777777" w:rsidR="00840B99" w:rsidRPr="00FE39C9" w:rsidRDefault="00840B99" w:rsidP="00206C46">
            <w:pPr>
              <w:rPr>
                <w:color w:val="000000"/>
                <w:sz w:val="18"/>
                <w:szCs w:val="18"/>
              </w:rPr>
            </w:pPr>
            <w:r w:rsidRPr="00FE39C9">
              <w:rPr>
                <w:color w:val="000000"/>
                <w:sz w:val="18"/>
                <w:szCs w:val="18"/>
              </w:rPr>
              <w:t>МБОУ "СШ № 3", г. Норильск, Центральный район, ул. Советская, д. 5 А</w:t>
            </w:r>
          </w:p>
        </w:tc>
        <w:tc>
          <w:tcPr>
            <w:tcW w:w="1090" w:type="dxa"/>
            <w:tcBorders>
              <w:top w:val="nil"/>
              <w:left w:val="nil"/>
              <w:bottom w:val="single" w:sz="4" w:space="0" w:color="auto"/>
              <w:right w:val="single" w:sz="4" w:space="0" w:color="auto"/>
            </w:tcBorders>
            <w:shd w:val="clear" w:color="auto" w:fill="auto"/>
            <w:vAlign w:val="center"/>
            <w:hideMark/>
          </w:tcPr>
          <w:p w14:paraId="061072BF" w14:textId="77777777" w:rsidR="00840B99" w:rsidRPr="00FE39C9" w:rsidRDefault="00840B99" w:rsidP="00206C46">
            <w:pPr>
              <w:jc w:val="center"/>
              <w:rPr>
                <w:sz w:val="18"/>
                <w:szCs w:val="18"/>
              </w:rPr>
            </w:pPr>
            <w:r w:rsidRPr="00FE39C9">
              <w:rPr>
                <w:sz w:val="18"/>
                <w:szCs w:val="18"/>
              </w:rPr>
              <w:t>9 822,00</w:t>
            </w:r>
          </w:p>
        </w:tc>
        <w:tc>
          <w:tcPr>
            <w:tcW w:w="1078" w:type="dxa"/>
            <w:tcBorders>
              <w:top w:val="nil"/>
              <w:left w:val="nil"/>
              <w:bottom w:val="single" w:sz="4" w:space="0" w:color="auto"/>
              <w:right w:val="single" w:sz="4" w:space="0" w:color="auto"/>
            </w:tcBorders>
            <w:shd w:val="clear" w:color="auto" w:fill="auto"/>
            <w:vAlign w:val="center"/>
            <w:hideMark/>
          </w:tcPr>
          <w:p w14:paraId="400ECF12"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32ABC8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98F82D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19AB53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725D8C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Заключен контракт с ООО «Сантехники» на выполнение работ по усилению строительных конструкций здания на сумму 1 199,9 тыс. руб. Выполнение работ ожидается в 3 квартале 2016 года.</w:t>
            </w:r>
          </w:p>
          <w:p w14:paraId="31FA9BD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100 % замене разводки, стояков и приборов отопления заключен контракт с ООО «</w:t>
            </w:r>
            <w:proofErr w:type="spellStart"/>
            <w:r w:rsidRPr="00FE39C9">
              <w:rPr>
                <w:sz w:val="18"/>
                <w:szCs w:val="18"/>
              </w:rPr>
              <w:t>Санор</w:t>
            </w:r>
            <w:proofErr w:type="spellEnd"/>
            <w:r w:rsidRPr="00FE39C9">
              <w:rPr>
                <w:sz w:val="18"/>
                <w:szCs w:val="18"/>
              </w:rPr>
              <w:t>» на сумму 7 643,18 тыс. руб. Выполнение работ ожидается в 3 квартале 2016 года.</w:t>
            </w:r>
          </w:p>
        </w:tc>
      </w:tr>
      <w:tr w:rsidR="00840B99" w:rsidRPr="00FE39C9" w14:paraId="1D728101"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ACF02D9" w14:textId="77777777" w:rsidR="00840B99" w:rsidRPr="00FE39C9" w:rsidRDefault="00840B99" w:rsidP="00206C46">
            <w:pPr>
              <w:jc w:val="center"/>
              <w:rPr>
                <w:sz w:val="18"/>
                <w:szCs w:val="18"/>
              </w:rPr>
            </w:pPr>
            <w:r w:rsidRPr="00FE39C9">
              <w:rPr>
                <w:sz w:val="18"/>
                <w:szCs w:val="18"/>
              </w:rPr>
              <w:lastRenderedPageBreak/>
              <w:t>2</w:t>
            </w:r>
          </w:p>
        </w:tc>
        <w:tc>
          <w:tcPr>
            <w:tcW w:w="2106" w:type="dxa"/>
            <w:tcBorders>
              <w:top w:val="nil"/>
              <w:left w:val="nil"/>
              <w:bottom w:val="single" w:sz="4" w:space="0" w:color="auto"/>
              <w:right w:val="single" w:sz="4" w:space="0" w:color="auto"/>
            </w:tcBorders>
            <w:shd w:val="clear" w:color="000000" w:fill="FFFFFF"/>
            <w:vAlign w:val="center"/>
            <w:hideMark/>
          </w:tcPr>
          <w:p w14:paraId="32AD245C" w14:textId="77777777" w:rsidR="00840B99" w:rsidRPr="00FE39C9" w:rsidRDefault="00840B99" w:rsidP="00206C46">
            <w:pPr>
              <w:rPr>
                <w:color w:val="000000"/>
                <w:sz w:val="18"/>
                <w:szCs w:val="18"/>
              </w:rPr>
            </w:pPr>
            <w:r w:rsidRPr="00FE39C9">
              <w:rPr>
                <w:color w:val="000000"/>
                <w:sz w:val="18"/>
                <w:szCs w:val="18"/>
              </w:rPr>
              <w:t>МБОУ "Гимназия № 5", корп. 1, г. Норильск, Центральный район, ул. Б. Хмельницкого, д. 12</w:t>
            </w:r>
          </w:p>
        </w:tc>
        <w:tc>
          <w:tcPr>
            <w:tcW w:w="1090" w:type="dxa"/>
            <w:tcBorders>
              <w:top w:val="nil"/>
              <w:left w:val="nil"/>
              <w:bottom w:val="single" w:sz="4" w:space="0" w:color="auto"/>
              <w:right w:val="single" w:sz="4" w:space="0" w:color="auto"/>
            </w:tcBorders>
            <w:shd w:val="clear" w:color="auto" w:fill="auto"/>
            <w:vAlign w:val="center"/>
            <w:hideMark/>
          </w:tcPr>
          <w:p w14:paraId="3758BBFB"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62306EDD"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719F697"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A15E4AF"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4F2E1B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4CA2903"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металлической кровли заключен договор с ООО «</w:t>
            </w:r>
            <w:proofErr w:type="spellStart"/>
            <w:r w:rsidRPr="00FE39C9">
              <w:rPr>
                <w:sz w:val="18"/>
                <w:szCs w:val="18"/>
              </w:rPr>
              <w:t>СтройПром</w:t>
            </w:r>
            <w:proofErr w:type="spellEnd"/>
            <w:r w:rsidRPr="00FE39C9">
              <w:rPr>
                <w:sz w:val="18"/>
                <w:szCs w:val="18"/>
              </w:rPr>
              <w:t>» на сумму 1 988,5 тыс. руб. Выполнение работ ожидается в 4 квартале 2016 года.</w:t>
            </w:r>
          </w:p>
          <w:p w14:paraId="7A94118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В ближайшую корректировку бюджета будет добавлена целевая задача «ремонт крыльца (аварийное состояние)» с суммой финансирования 300,0 тыс. руб.</w:t>
            </w:r>
          </w:p>
        </w:tc>
      </w:tr>
      <w:tr w:rsidR="00840B99" w:rsidRPr="00FE39C9" w14:paraId="7CC11C2D"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CCBC620" w14:textId="77777777" w:rsidR="00840B99" w:rsidRPr="00FE39C9" w:rsidRDefault="00840B99" w:rsidP="00206C46">
            <w:pPr>
              <w:jc w:val="center"/>
              <w:rPr>
                <w:sz w:val="18"/>
                <w:szCs w:val="18"/>
              </w:rPr>
            </w:pPr>
            <w:r w:rsidRPr="00FE39C9">
              <w:rPr>
                <w:sz w:val="18"/>
                <w:szCs w:val="18"/>
              </w:rPr>
              <w:t>3</w:t>
            </w:r>
          </w:p>
        </w:tc>
        <w:tc>
          <w:tcPr>
            <w:tcW w:w="2106" w:type="dxa"/>
            <w:tcBorders>
              <w:top w:val="nil"/>
              <w:left w:val="nil"/>
              <w:bottom w:val="single" w:sz="4" w:space="0" w:color="auto"/>
              <w:right w:val="single" w:sz="4" w:space="0" w:color="auto"/>
            </w:tcBorders>
            <w:shd w:val="clear" w:color="000000" w:fill="FFFFFF"/>
            <w:vAlign w:val="center"/>
            <w:hideMark/>
          </w:tcPr>
          <w:p w14:paraId="407C8D65" w14:textId="77777777" w:rsidR="00840B99" w:rsidRPr="00FE39C9" w:rsidRDefault="00840B99" w:rsidP="00206C46">
            <w:pPr>
              <w:rPr>
                <w:color w:val="000000"/>
                <w:sz w:val="18"/>
                <w:szCs w:val="18"/>
              </w:rPr>
            </w:pPr>
            <w:r w:rsidRPr="00FE39C9">
              <w:rPr>
                <w:color w:val="000000"/>
                <w:sz w:val="18"/>
                <w:szCs w:val="18"/>
              </w:rPr>
              <w:t>МБОУ "Гимназия № 5", корп. 2, г. Норильск, Центральный район, ул. Ветеранов, д. 17</w:t>
            </w:r>
          </w:p>
        </w:tc>
        <w:tc>
          <w:tcPr>
            <w:tcW w:w="1090" w:type="dxa"/>
            <w:tcBorders>
              <w:top w:val="nil"/>
              <w:left w:val="nil"/>
              <w:bottom w:val="single" w:sz="4" w:space="0" w:color="auto"/>
              <w:right w:val="single" w:sz="4" w:space="0" w:color="auto"/>
            </w:tcBorders>
            <w:shd w:val="clear" w:color="auto" w:fill="auto"/>
            <w:vAlign w:val="center"/>
            <w:hideMark/>
          </w:tcPr>
          <w:p w14:paraId="05493862" w14:textId="77777777" w:rsidR="00840B99" w:rsidRPr="00FE39C9" w:rsidRDefault="00840B99" w:rsidP="00206C46">
            <w:pPr>
              <w:jc w:val="center"/>
              <w:rPr>
                <w:sz w:val="18"/>
                <w:szCs w:val="18"/>
              </w:rPr>
            </w:pPr>
            <w:r w:rsidRPr="00FE39C9">
              <w:rPr>
                <w:sz w:val="18"/>
                <w:szCs w:val="18"/>
              </w:rPr>
              <w:t>9 350,00</w:t>
            </w:r>
          </w:p>
        </w:tc>
        <w:tc>
          <w:tcPr>
            <w:tcW w:w="1078" w:type="dxa"/>
            <w:tcBorders>
              <w:top w:val="nil"/>
              <w:left w:val="nil"/>
              <w:bottom w:val="single" w:sz="4" w:space="0" w:color="auto"/>
              <w:right w:val="single" w:sz="4" w:space="0" w:color="auto"/>
            </w:tcBorders>
            <w:shd w:val="clear" w:color="auto" w:fill="auto"/>
            <w:vAlign w:val="center"/>
            <w:hideMark/>
          </w:tcPr>
          <w:p w14:paraId="6504AF29"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FC0B47F"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ED96EF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682B2E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F16121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100 % замене разводки, стояков и приборов отопления заключен контракт с ООО «</w:t>
            </w:r>
            <w:proofErr w:type="spellStart"/>
            <w:r w:rsidRPr="00FE39C9">
              <w:rPr>
                <w:sz w:val="18"/>
                <w:szCs w:val="18"/>
              </w:rPr>
              <w:t>Санор</w:t>
            </w:r>
            <w:proofErr w:type="spellEnd"/>
            <w:r w:rsidRPr="00FE39C9">
              <w:rPr>
                <w:sz w:val="18"/>
                <w:szCs w:val="18"/>
              </w:rPr>
              <w:t>» на сумму 8 500,0 тыс. руб. Выполнение работ ожидается в 4 квартале 2016 года.</w:t>
            </w:r>
          </w:p>
        </w:tc>
      </w:tr>
      <w:tr w:rsidR="00840B99" w:rsidRPr="00FE39C9" w14:paraId="67069F1F"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762D50C" w14:textId="77777777" w:rsidR="00840B99" w:rsidRPr="00FE39C9" w:rsidRDefault="00840B99" w:rsidP="00206C46">
            <w:pPr>
              <w:jc w:val="center"/>
              <w:rPr>
                <w:sz w:val="18"/>
                <w:szCs w:val="18"/>
              </w:rPr>
            </w:pPr>
            <w:r w:rsidRPr="00FE39C9">
              <w:rPr>
                <w:sz w:val="18"/>
                <w:szCs w:val="18"/>
              </w:rPr>
              <w:t>4</w:t>
            </w:r>
          </w:p>
        </w:tc>
        <w:tc>
          <w:tcPr>
            <w:tcW w:w="2106" w:type="dxa"/>
            <w:tcBorders>
              <w:top w:val="nil"/>
              <w:left w:val="nil"/>
              <w:bottom w:val="single" w:sz="4" w:space="0" w:color="auto"/>
              <w:right w:val="single" w:sz="4" w:space="0" w:color="auto"/>
            </w:tcBorders>
            <w:shd w:val="clear" w:color="000000" w:fill="FFFFFF"/>
            <w:vAlign w:val="center"/>
            <w:hideMark/>
          </w:tcPr>
          <w:p w14:paraId="4593FA03" w14:textId="77777777" w:rsidR="00840B99" w:rsidRPr="00FE39C9" w:rsidRDefault="00840B99" w:rsidP="00206C46">
            <w:pPr>
              <w:rPr>
                <w:color w:val="000000"/>
                <w:sz w:val="18"/>
                <w:szCs w:val="18"/>
              </w:rPr>
            </w:pPr>
            <w:r w:rsidRPr="00FE39C9">
              <w:rPr>
                <w:color w:val="000000"/>
                <w:sz w:val="18"/>
                <w:szCs w:val="18"/>
              </w:rPr>
              <w:t>МБОУ "Гимназия № 7", корп. 1, г. Норильск, Центральный район, просп. Ленинский, д. 45 В</w:t>
            </w:r>
          </w:p>
        </w:tc>
        <w:tc>
          <w:tcPr>
            <w:tcW w:w="1090" w:type="dxa"/>
            <w:tcBorders>
              <w:top w:val="nil"/>
              <w:left w:val="nil"/>
              <w:bottom w:val="single" w:sz="4" w:space="0" w:color="auto"/>
              <w:right w:val="single" w:sz="4" w:space="0" w:color="auto"/>
            </w:tcBorders>
            <w:shd w:val="clear" w:color="auto" w:fill="auto"/>
            <w:vAlign w:val="center"/>
            <w:hideMark/>
          </w:tcPr>
          <w:p w14:paraId="58EB17F6" w14:textId="77777777" w:rsidR="00840B99" w:rsidRPr="00FE39C9" w:rsidRDefault="00840B99" w:rsidP="00206C46">
            <w:pPr>
              <w:jc w:val="center"/>
              <w:rPr>
                <w:sz w:val="18"/>
                <w:szCs w:val="18"/>
              </w:rPr>
            </w:pPr>
            <w:r w:rsidRPr="00FE39C9">
              <w:rPr>
                <w:sz w:val="18"/>
                <w:szCs w:val="18"/>
              </w:rPr>
              <w:t>3 500,00</w:t>
            </w:r>
          </w:p>
        </w:tc>
        <w:tc>
          <w:tcPr>
            <w:tcW w:w="1078" w:type="dxa"/>
            <w:tcBorders>
              <w:top w:val="nil"/>
              <w:left w:val="nil"/>
              <w:bottom w:val="single" w:sz="4" w:space="0" w:color="auto"/>
              <w:right w:val="single" w:sz="4" w:space="0" w:color="auto"/>
            </w:tcBorders>
            <w:shd w:val="clear" w:color="auto" w:fill="auto"/>
            <w:vAlign w:val="center"/>
            <w:hideMark/>
          </w:tcPr>
          <w:p w14:paraId="4E030E29"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64313E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65FA364"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E0C13B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05C110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металлической кровли, ремонту и окраске лицевой части фасада (центральное крыльцо) и цоколя лицевой части фасада заключен договор с ООО «</w:t>
            </w:r>
            <w:proofErr w:type="spellStart"/>
            <w:r w:rsidRPr="00FE39C9">
              <w:rPr>
                <w:sz w:val="18"/>
                <w:szCs w:val="18"/>
              </w:rPr>
              <w:t>СтройКомплект</w:t>
            </w:r>
            <w:proofErr w:type="spellEnd"/>
            <w:r w:rsidRPr="00FE39C9">
              <w:rPr>
                <w:sz w:val="18"/>
                <w:szCs w:val="18"/>
              </w:rPr>
              <w:t>» на сумму 2 578,3 тыс. руб. Выполнение работ ожидается в 3-м квартале 2016 года.</w:t>
            </w:r>
          </w:p>
        </w:tc>
      </w:tr>
      <w:tr w:rsidR="00840B99" w:rsidRPr="00FE39C9" w14:paraId="18BA9250"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4135716" w14:textId="77777777" w:rsidR="00840B99" w:rsidRPr="00FE39C9" w:rsidRDefault="00840B99" w:rsidP="00206C46">
            <w:pPr>
              <w:jc w:val="center"/>
              <w:rPr>
                <w:sz w:val="18"/>
                <w:szCs w:val="18"/>
              </w:rPr>
            </w:pPr>
            <w:r w:rsidRPr="00FE39C9">
              <w:rPr>
                <w:sz w:val="18"/>
                <w:szCs w:val="18"/>
              </w:rPr>
              <w:t>5</w:t>
            </w:r>
          </w:p>
        </w:tc>
        <w:tc>
          <w:tcPr>
            <w:tcW w:w="2106" w:type="dxa"/>
            <w:tcBorders>
              <w:top w:val="nil"/>
              <w:left w:val="nil"/>
              <w:bottom w:val="single" w:sz="4" w:space="0" w:color="auto"/>
              <w:right w:val="single" w:sz="4" w:space="0" w:color="auto"/>
            </w:tcBorders>
            <w:shd w:val="clear" w:color="000000" w:fill="FFFFFF"/>
            <w:vAlign w:val="center"/>
            <w:hideMark/>
          </w:tcPr>
          <w:p w14:paraId="75009B4A" w14:textId="77777777" w:rsidR="00840B99" w:rsidRPr="00FE39C9" w:rsidRDefault="00840B99" w:rsidP="00206C46">
            <w:pPr>
              <w:rPr>
                <w:color w:val="000000"/>
                <w:sz w:val="18"/>
                <w:szCs w:val="18"/>
              </w:rPr>
            </w:pPr>
            <w:r w:rsidRPr="00FE39C9">
              <w:rPr>
                <w:color w:val="000000"/>
                <w:sz w:val="18"/>
                <w:szCs w:val="18"/>
              </w:rPr>
              <w:t>МБОУ "Гимназия № 7", корп. 2, г. Норильск, Центральный район, просп. Ленинский, д. 37 В</w:t>
            </w:r>
          </w:p>
        </w:tc>
        <w:tc>
          <w:tcPr>
            <w:tcW w:w="1090" w:type="dxa"/>
            <w:tcBorders>
              <w:top w:val="nil"/>
              <w:left w:val="nil"/>
              <w:bottom w:val="single" w:sz="4" w:space="0" w:color="auto"/>
              <w:right w:val="single" w:sz="4" w:space="0" w:color="auto"/>
            </w:tcBorders>
            <w:shd w:val="clear" w:color="auto" w:fill="auto"/>
            <w:vAlign w:val="center"/>
            <w:hideMark/>
          </w:tcPr>
          <w:p w14:paraId="33525DD8" w14:textId="77777777" w:rsidR="00840B99" w:rsidRPr="00FE39C9" w:rsidRDefault="00840B99" w:rsidP="00206C46">
            <w:pPr>
              <w:jc w:val="center"/>
              <w:rPr>
                <w:sz w:val="18"/>
                <w:szCs w:val="18"/>
              </w:rPr>
            </w:pPr>
            <w:r w:rsidRPr="00FE39C9">
              <w:rPr>
                <w:sz w:val="18"/>
                <w:szCs w:val="18"/>
              </w:rPr>
              <w:t>3 000,00</w:t>
            </w:r>
          </w:p>
        </w:tc>
        <w:tc>
          <w:tcPr>
            <w:tcW w:w="1078" w:type="dxa"/>
            <w:tcBorders>
              <w:top w:val="nil"/>
              <w:left w:val="nil"/>
              <w:bottom w:val="single" w:sz="4" w:space="0" w:color="auto"/>
              <w:right w:val="single" w:sz="4" w:space="0" w:color="auto"/>
            </w:tcBorders>
            <w:shd w:val="clear" w:color="auto" w:fill="auto"/>
            <w:vAlign w:val="center"/>
            <w:hideMark/>
          </w:tcPr>
          <w:p w14:paraId="79E6F9F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D10520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6285D9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59C464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740B708"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металлической кровли, заключен договор с ООО «</w:t>
            </w:r>
            <w:proofErr w:type="spellStart"/>
            <w:r w:rsidRPr="00FE39C9">
              <w:rPr>
                <w:sz w:val="18"/>
                <w:szCs w:val="18"/>
              </w:rPr>
              <w:t>СтройКомплект</w:t>
            </w:r>
            <w:proofErr w:type="spellEnd"/>
            <w:r w:rsidRPr="00FE39C9">
              <w:rPr>
                <w:sz w:val="18"/>
                <w:szCs w:val="18"/>
              </w:rPr>
              <w:t>» на сумму 2 447,2 тыс. руб. Выполнение работ ожидается в 3 квартале 2016 года.</w:t>
            </w:r>
          </w:p>
        </w:tc>
      </w:tr>
      <w:tr w:rsidR="00840B99" w:rsidRPr="00FE39C9" w14:paraId="6D50A3F8"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88BC9D3"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000000" w:fill="FFFFFF"/>
            <w:vAlign w:val="center"/>
            <w:hideMark/>
          </w:tcPr>
          <w:p w14:paraId="35CA776C" w14:textId="77777777" w:rsidR="00840B99" w:rsidRPr="00FE39C9" w:rsidRDefault="00840B99" w:rsidP="00206C46">
            <w:pPr>
              <w:rPr>
                <w:color w:val="000000"/>
                <w:sz w:val="18"/>
                <w:szCs w:val="18"/>
              </w:rPr>
            </w:pPr>
            <w:r w:rsidRPr="00FE39C9">
              <w:rPr>
                <w:color w:val="000000"/>
                <w:sz w:val="18"/>
                <w:szCs w:val="18"/>
              </w:rPr>
              <w:t xml:space="preserve">МБОУ "СШ № 9", г. Норильск, Центральный район, ул. </w:t>
            </w:r>
            <w:proofErr w:type="spellStart"/>
            <w:r w:rsidRPr="00FE39C9">
              <w:rPr>
                <w:color w:val="000000"/>
                <w:sz w:val="18"/>
                <w:szCs w:val="18"/>
              </w:rPr>
              <w:t>Талнахская</w:t>
            </w:r>
            <w:proofErr w:type="spellEnd"/>
            <w:r w:rsidRPr="00FE39C9">
              <w:rPr>
                <w:color w:val="000000"/>
                <w:sz w:val="18"/>
                <w:szCs w:val="18"/>
              </w:rPr>
              <w:t>, д. 71 А</w:t>
            </w:r>
          </w:p>
        </w:tc>
        <w:tc>
          <w:tcPr>
            <w:tcW w:w="1090" w:type="dxa"/>
            <w:tcBorders>
              <w:top w:val="nil"/>
              <w:left w:val="nil"/>
              <w:bottom w:val="single" w:sz="4" w:space="0" w:color="auto"/>
              <w:right w:val="single" w:sz="4" w:space="0" w:color="auto"/>
            </w:tcBorders>
            <w:shd w:val="clear" w:color="auto" w:fill="auto"/>
            <w:vAlign w:val="center"/>
            <w:hideMark/>
          </w:tcPr>
          <w:p w14:paraId="335446EC" w14:textId="77777777" w:rsidR="00840B99" w:rsidRPr="00FE39C9" w:rsidRDefault="00840B99" w:rsidP="00206C46">
            <w:pPr>
              <w:jc w:val="center"/>
              <w:rPr>
                <w:sz w:val="18"/>
                <w:szCs w:val="18"/>
              </w:rPr>
            </w:pPr>
            <w:r w:rsidRPr="00FE39C9">
              <w:rPr>
                <w:sz w:val="18"/>
                <w:szCs w:val="18"/>
              </w:rPr>
              <w:t>8 500,00</w:t>
            </w:r>
          </w:p>
        </w:tc>
        <w:tc>
          <w:tcPr>
            <w:tcW w:w="1078" w:type="dxa"/>
            <w:tcBorders>
              <w:top w:val="nil"/>
              <w:left w:val="nil"/>
              <w:bottom w:val="single" w:sz="4" w:space="0" w:color="auto"/>
              <w:right w:val="single" w:sz="4" w:space="0" w:color="auto"/>
            </w:tcBorders>
            <w:shd w:val="clear" w:color="auto" w:fill="auto"/>
            <w:vAlign w:val="center"/>
            <w:hideMark/>
          </w:tcPr>
          <w:p w14:paraId="433199A9"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0E0BEA3"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8FE4FA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F437F3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B74DD0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100 % замене разводки, стояков и приборов отопления заключен контракт с ООО «Сервис-Строй» на сумму 5 763,92 тыс. руб. Выполнение работ ожидается в 4 квартале 2016 года.</w:t>
            </w:r>
          </w:p>
        </w:tc>
      </w:tr>
      <w:tr w:rsidR="00840B99" w:rsidRPr="00FE39C9" w14:paraId="1933D51D"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9AF4B0B" w14:textId="77777777" w:rsidR="00840B99" w:rsidRPr="00FE39C9" w:rsidRDefault="00840B99" w:rsidP="00206C46">
            <w:pPr>
              <w:jc w:val="center"/>
              <w:rPr>
                <w:sz w:val="18"/>
                <w:szCs w:val="18"/>
              </w:rPr>
            </w:pPr>
            <w:r w:rsidRPr="00FE39C9">
              <w:rPr>
                <w:sz w:val="18"/>
                <w:szCs w:val="18"/>
              </w:rPr>
              <w:lastRenderedPageBreak/>
              <w:t>7</w:t>
            </w:r>
          </w:p>
        </w:tc>
        <w:tc>
          <w:tcPr>
            <w:tcW w:w="2106" w:type="dxa"/>
            <w:tcBorders>
              <w:top w:val="nil"/>
              <w:left w:val="nil"/>
              <w:bottom w:val="single" w:sz="4" w:space="0" w:color="auto"/>
              <w:right w:val="single" w:sz="4" w:space="0" w:color="auto"/>
            </w:tcBorders>
            <w:shd w:val="clear" w:color="000000" w:fill="FFFFFF"/>
            <w:vAlign w:val="center"/>
            <w:hideMark/>
          </w:tcPr>
          <w:p w14:paraId="64DEB8D7" w14:textId="77777777" w:rsidR="00840B99" w:rsidRPr="00FE39C9" w:rsidRDefault="00840B99" w:rsidP="00206C46">
            <w:pPr>
              <w:rPr>
                <w:color w:val="000000"/>
                <w:sz w:val="18"/>
                <w:szCs w:val="18"/>
              </w:rPr>
            </w:pPr>
            <w:r w:rsidRPr="00FE39C9">
              <w:rPr>
                <w:color w:val="000000"/>
                <w:sz w:val="18"/>
                <w:szCs w:val="18"/>
              </w:rPr>
              <w:t>МБОУ "СШ № 13", корп. 1, г. Норильск, Центральный район, пл. Металлургов, д. 15</w:t>
            </w:r>
          </w:p>
        </w:tc>
        <w:tc>
          <w:tcPr>
            <w:tcW w:w="1090" w:type="dxa"/>
            <w:tcBorders>
              <w:top w:val="nil"/>
              <w:left w:val="nil"/>
              <w:bottom w:val="single" w:sz="4" w:space="0" w:color="auto"/>
              <w:right w:val="single" w:sz="4" w:space="0" w:color="auto"/>
            </w:tcBorders>
            <w:shd w:val="clear" w:color="auto" w:fill="auto"/>
            <w:vAlign w:val="center"/>
            <w:hideMark/>
          </w:tcPr>
          <w:p w14:paraId="4F65F3C2" w14:textId="77777777" w:rsidR="00840B99" w:rsidRPr="00FE39C9" w:rsidRDefault="00840B99" w:rsidP="00206C46">
            <w:pPr>
              <w:jc w:val="center"/>
              <w:rPr>
                <w:sz w:val="18"/>
                <w:szCs w:val="18"/>
              </w:rPr>
            </w:pPr>
            <w:r w:rsidRPr="00FE39C9">
              <w:rPr>
                <w:sz w:val="18"/>
                <w:szCs w:val="18"/>
              </w:rPr>
              <w:t>5 722,20</w:t>
            </w:r>
          </w:p>
        </w:tc>
        <w:tc>
          <w:tcPr>
            <w:tcW w:w="1078" w:type="dxa"/>
            <w:tcBorders>
              <w:top w:val="nil"/>
              <w:left w:val="nil"/>
              <w:bottom w:val="single" w:sz="4" w:space="0" w:color="auto"/>
              <w:right w:val="single" w:sz="4" w:space="0" w:color="auto"/>
            </w:tcBorders>
            <w:shd w:val="clear" w:color="auto" w:fill="auto"/>
            <w:vAlign w:val="center"/>
            <w:hideMark/>
          </w:tcPr>
          <w:p w14:paraId="154549A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E27159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C72E7E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F36E09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7537EC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100 % замене разводки, стояков и приборов отопления заключен контракт с ООО «Типовое строительство» на сумму 3 896,0 тыс. руб. Выполнение работ ожидается в 3 квартале 2016 года.</w:t>
            </w:r>
          </w:p>
        </w:tc>
      </w:tr>
      <w:tr w:rsidR="00840B99" w:rsidRPr="00FE39C9" w14:paraId="24588BD4"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483892E" w14:textId="77777777" w:rsidR="00840B99" w:rsidRPr="00FE39C9" w:rsidRDefault="00840B99" w:rsidP="00206C46">
            <w:pPr>
              <w:jc w:val="center"/>
              <w:rPr>
                <w:sz w:val="18"/>
                <w:szCs w:val="18"/>
              </w:rPr>
            </w:pPr>
            <w:r w:rsidRPr="00FE39C9">
              <w:rPr>
                <w:sz w:val="18"/>
                <w:szCs w:val="18"/>
              </w:rPr>
              <w:t>8</w:t>
            </w:r>
          </w:p>
        </w:tc>
        <w:tc>
          <w:tcPr>
            <w:tcW w:w="2106" w:type="dxa"/>
            <w:tcBorders>
              <w:top w:val="nil"/>
              <w:left w:val="nil"/>
              <w:bottom w:val="single" w:sz="4" w:space="0" w:color="auto"/>
              <w:right w:val="single" w:sz="4" w:space="0" w:color="auto"/>
            </w:tcBorders>
            <w:shd w:val="clear" w:color="000000" w:fill="FFFFFF"/>
            <w:vAlign w:val="center"/>
            <w:hideMark/>
          </w:tcPr>
          <w:p w14:paraId="7532AD22" w14:textId="77777777" w:rsidR="00840B99" w:rsidRPr="00FE39C9" w:rsidRDefault="00840B99" w:rsidP="00206C46">
            <w:pPr>
              <w:rPr>
                <w:color w:val="000000"/>
                <w:sz w:val="18"/>
                <w:szCs w:val="18"/>
              </w:rPr>
            </w:pPr>
            <w:r w:rsidRPr="00FE39C9">
              <w:rPr>
                <w:color w:val="000000"/>
                <w:sz w:val="18"/>
                <w:szCs w:val="18"/>
              </w:rPr>
              <w:t>МБОУ "СШ № 13", корп. 2, г. Норильск, Центральный район, пл. Металлургов, д. 23</w:t>
            </w:r>
          </w:p>
        </w:tc>
        <w:tc>
          <w:tcPr>
            <w:tcW w:w="1090" w:type="dxa"/>
            <w:tcBorders>
              <w:top w:val="nil"/>
              <w:left w:val="nil"/>
              <w:bottom w:val="single" w:sz="4" w:space="0" w:color="auto"/>
              <w:right w:val="single" w:sz="4" w:space="0" w:color="auto"/>
            </w:tcBorders>
            <w:shd w:val="clear" w:color="auto" w:fill="auto"/>
            <w:vAlign w:val="center"/>
            <w:hideMark/>
          </w:tcPr>
          <w:p w14:paraId="3428E245" w14:textId="77777777" w:rsidR="00840B99" w:rsidRPr="00FE39C9" w:rsidRDefault="00840B99" w:rsidP="00206C46">
            <w:pPr>
              <w:jc w:val="center"/>
              <w:rPr>
                <w:sz w:val="18"/>
                <w:szCs w:val="18"/>
              </w:rPr>
            </w:pPr>
            <w:r w:rsidRPr="00FE39C9">
              <w:rPr>
                <w:sz w:val="18"/>
                <w:szCs w:val="18"/>
              </w:rPr>
              <w:t>7 200,00</w:t>
            </w:r>
          </w:p>
        </w:tc>
        <w:tc>
          <w:tcPr>
            <w:tcW w:w="1078" w:type="dxa"/>
            <w:tcBorders>
              <w:top w:val="nil"/>
              <w:left w:val="nil"/>
              <w:bottom w:val="single" w:sz="4" w:space="0" w:color="auto"/>
              <w:right w:val="single" w:sz="4" w:space="0" w:color="auto"/>
            </w:tcBorders>
            <w:shd w:val="clear" w:color="auto" w:fill="auto"/>
            <w:vAlign w:val="center"/>
            <w:hideMark/>
          </w:tcPr>
          <w:p w14:paraId="1F7D40B8"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328898B"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53163E6"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2D2568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A4F63E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С подрядной организацией ООО «Сантехники» заключены 2 контракта на выполнение следующих видов работ:</w:t>
            </w:r>
          </w:p>
          <w:p w14:paraId="62B9228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ремонт кровли с заменой дефлекторов на сумму 4 361,1 тыс. руб.;</w:t>
            </w:r>
          </w:p>
          <w:p w14:paraId="736DC3E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прокладка дополнительного кабеля внешних сетей электроснабжения на сумму 1 790,0 тыс. руб.</w:t>
            </w:r>
          </w:p>
          <w:p w14:paraId="55010CE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Выполнение работ ожидается в 3-м квартале 2016 года.</w:t>
            </w:r>
          </w:p>
        </w:tc>
      </w:tr>
      <w:tr w:rsidR="00840B99" w:rsidRPr="00FE39C9" w14:paraId="4AE7C208"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3F9074C" w14:textId="77777777" w:rsidR="00840B99" w:rsidRPr="00FE39C9" w:rsidRDefault="00840B99" w:rsidP="00206C46">
            <w:pPr>
              <w:jc w:val="center"/>
              <w:rPr>
                <w:sz w:val="18"/>
                <w:szCs w:val="18"/>
              </w:rPr>
            </w:pPr>
            <w:r w:rsidRPr="00FE39C9">
              <w:rPr>
                <w:sz w:val="18"/>
                <w:szCs w:val="18"/>
              </w:rPr>
              <w:t>9</w:t>
            </w:r>
          </w:p>
        </w:tc>
        <w:tc>
          <w:tcPr>
            <w:tcW w:w="2106" w:type="dxa"/>
            <w:tcBorders>
              <w:top w:val="nil"/>
              <w:left w:val="nil"/>
              <w:bottom w:val="single" w:sz="4" w:space="0" w:color="auto"/>
              <w:right w:val="single" w:sz="4" w:space="0" w:color="auto"/>
            </w:tcBorders>
            <w:shd w:val="clear" w:color="000000" w:fill="FFFFFF"/>
            <w:vAlign w:val="center"/>
            <w:hideMark/>
          </w:tcPr>
          <w:p w14:paraId="3399F329" w14:textId="77777777" w:rsidR="00840B99" w:rsidRPr="00FE39C9" w:rsidRDefault="00840B99" w:rsidP="00206C46">
            <w:pPr>
              <w:rPr>
                <w:color w:val="000000"/>
                <w:sz w:val="18"/>
                <w:szCs w:val="18"/>
              </w:rPr>
            </w:pPr>
            <w:r w:rsidRPr="00FE39C9">
              <w:rPr>
                <w:color w:val="000000"/>
                <w:sz w:val="18"/>
                <w:szCs w:val="18"/>
              </w:rPr>
              <w:t xml:space="preserve">МБОУ "СШ № 21", г. Норильск, Центральный район, ул. </w:t>
            </w:r>
            <w:proofErr w:type="spellStart"/>
            <w:r w:rsidRPr="00FE39C9">
              <w:rPr>
                <w:color w:val="000000"/>
                <w:sz w:val="18"/>
                <w:szCs w:val="18"/>
              </w:rPr>
              <w:t>Хантайская</w:t>
            </w:r>
            <w:proofErr w:type="spellEnd"/>
            <w:r w:rsidRPr="00FE39C9">
              <w:rPr>
                <w:color w:val="000000"/>
                <w:sz w:val="18"/>
                <w:szCs w:val="18"/>
              </w:rPr>
              <w:t>, д. 17</w:t>
            </w:r>
          </w:p>
        </w:tc>
        <w:tc>
          <w:tcPr>
            <w:tcW w:w="1090" w:type="dxa"/>
            <w:tcBorders>
              <w:top w:val="nil"/>
              <w:left w:val="nil"/>
              <w:bottom w:val="single" w:sz="4" w:space="0" w:color="auto"/>
              <w:right w:val="single" w:sz="4" w:space="0" w:color="auto"/>
            </w:tcBorders>
            <w:shd w:val="clear" w:color="auto" w:fill="auto"/>
            <w:vAlign w:val="center"/>
            <w:hideMark/>
          </w:tcPr>
          <w:p w14:paraId="34122BCF" w14:textId="77777777" w:rsidR="00840B99" w:rsidRPr="00FE39C9" w:rsidRDefault="00840B99" w:rsidP="00206C46">
            <w:pPr>
              <w:jc w:val="center"/>
              <w:rPr>
                <w:sz w:val="18"/>
                <w:szCs w:val="18"/>
              </w:rPr>
            </w:pPr>
            <w:r w:rsidRPr="00FE39C9">
              <w:rPr>
                <w:sz w:val="18"/>
                <w:szCs w:val="18"/>
              </w:rPr>
              <w:t>4 000,00</w:t>
            </w:r>
          </w:p>
        </w:tc>
        <w:tc>
          <w:tcPr>
            <w:tcW w:w="1078" w:type="dxa"/>
            <w:tcBorders>
              <w:top w:val="nil"/>
              <w:left w:val="nil"/>
              <w:bottom w:val="single" w:sz="4" w:space="0" w:color="auto"/>
              <w:right w:val="single" w:sz="4" w:space="0" w:color="auto"/>
            </w:tcBorders>
            <w:shd w:val="clear" w:color="auto" w:fill="auto"/>
            <w:vAlign w:val="center"/>
            <w:hideMark/>
          </w:tcPr>
          <w:p w14:paraId="38277BB7"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5DC1FB5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5D3121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D6ACB8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50E267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металлической кровли, заключен договор с ООО «</w:t>
            </w:r>
            <w:proofErr w:type="spellStart"/>
            <w:r w:rsidRPr="00FE39C9">
              <w:rPr>
                <w:sz w:val="18"/>
                <w:szCs w:val="18"/>
              </w:rPr>
              <w:t>СтройКомплект</w:t>
            </w:r>
            <w:proofErr w:type="spellEnd"/>
            <w:r w:rsidRPr="00FE39C9">
              <w:rPr>
                <w:sz w:val="18"/>
                <w:szCs w:val="18"/>
              </w:rPr>
              <w:t>» на сумму 2 460,0 тыс. руб. Выполнение работ ожидается в 3-м квартале 2016 года.</w:t>
            </w:r>
          </w:p>
        </w:tc>
      </w:tr>
      <w:tr w:rsidR="00840B99" w:rsidRPr="00FE39C9" w14:paraId="48E53052"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80B9C53" w14:textId="77777777" w:rsidR="00840B99" w:rsidRPr="00FE39C9" w:rsidRDefault="00840B99" w:rsidP="00206C46">
            <w:pPr>
              <w:jc w:val="center"/>
              <w:rPr>
                <w:sz w:val="18"/>
                <w:szCs w:val="18"/>
              </w:rPr>
            </w:pPr>
            <w:r w:rsidRPr="00FE39C9">
              <w:rPr>
                <w:sz w:val="18"/>
                <w:szCs w:val="18"/>
              </w:rPr>
              <w:t>10</w:t>
            </w:r>
          </w:p>
        </w:tc>
        <w:tc>
          <w:tcPr>
            <w:tcW w:w="2106" w:type="dxa"/>
            <w:tcBorders>
              <w:top w:val="nil"/>
              <w:left w:val="nil"/>
              <w:bottom w:val="single" w:sz="4" w:space="0" w:color="auto"/>
              <w:right w:val="single" w:sz="4" w:space="0" w:color="auto"/>
            </w:tcBorders>
            <w:shd w:val="clear" w:color="000000" w:fill="FFFFFF"/>
            <w:vAlign w:val="center"/>
            <w:hideMark/>
          </w:tcPr>
          <w:p w14:paraId="3078F9D0" w14:textId="77777777" w:rsidR="00840B99" w:rsidRPr="00FE39C9" w:rsidRDefault="00840B99" w:rsidP="00206C46">
            <w:pPr>
              <w:rPr>
                <w:color w:val="000000"/>
                <w:sz w:val="18"/>
                <w:szCs w:val="18"/>
              </w:rPr>
            </w:pPr>
            <w:r w:rsidRPr="00FE39C9">
              <w:rPr>
                <w:color w:val="000000"/>
                <w:sz w:val="18"/>
                <w:szCs w:val="18"/>
              </w:rPr>
              <w:t>МБОУ "СШ № 29", г. Норильск, Центральный район, ул. Павлова, д. 21 А</w:t>
            </w:r>
          </w:p>
        </w:tc>
        <w:tc>
          <w:tcPr>
            <w:tcW w:w="1090" w:type="dxa"/>
            <w:tcBorders>
              <w:top w:val="nil"/>
              <w:left w:val="nil"/>
              <w:bottom w:val="single" w:sz="4" w:space="0" w:color="auto"/>
              <w:right w:val="single" w:sz="4" w:space="0" w:color="auto"/>
            </w:tcBorders>
            <w:shd w:val="clear" w:color="auto" w:fill="auto"/>
            <w:vAlign w:val="center"/>
            <w:hideMark/>
          </w:tcPr>
          <w:p w14:paraId="2C147C5A" w14:textId="77777777" w:rsidR="00840B99" w:rsidRPr="00FE39C9" w:rsidRDefault="00840B99" w:rsidP="00206C46">
            <w:pPr>
              <w:jc w:val="center"/>
              <w:rPr>
                <w:sz w:val="18"/>
                <w:szCs w:val="18"/>
              </w:rPr>
            </w:pPr>
            <w:r w:rsidRPr="00FE39C9">
              <w:rPr>
                <w:sz w:val="18"/>
                <w:szCs w:val="18"/>
              </w:rPr>
              <w:t>1 600,00</w:t>
            </w:r>
          </w:p>
        </w:tc>
        <w:tc>
          <w:tcPr>
            <w:tcW w:w="1078" w:type="dxa"/>
            <w:tcBorders>
              <w:top w:val="nil"/>
              <w:left w:val="nil"/>
              <w:bottom w:val="single" w:sz="4" w:space="0" w:color="auto"/>
              <w:right w:val="single" w:sz="4" w:space="0" w:color="auto"/>
            </w:tcBorders>
            <w:shd w:val="clear" w:color="auto" w:fill="auto"/>
            <w:vAlign w:val="center"/>
            <w:hideMark/>
          </w:tcPr>
          <w:p w14:paraId="28F34FBB"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94673E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ED93CE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F018D6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999B5E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металлической кровли, заключен договор с ООО «Сантехники» на сумму 1 592,0 тыс. руб. Выполнение работ ожидается в 3 квартале 2016 года.</w:t>
            </w:r>
          </w:p>
        </w:tc>
      </w:tr>
      <w:tr w:rsidR="00840B99" w:rsidRPr="00FE39C9" w14:paraId="4E7F1587"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B7B90DC" w14:textId="77777777" w:rsidR="00840B99" w:rsidRPr="00FE39C9" w:rsidRDefault="00840B99" w:rsidP="00206C46">
            <w:pPr>
              <w:jc w:val="center"/>
              <w:rPr>
                <w:sz w:val="18"/>
                <w:szCs w:val="18"/>
              </w:rPr>
            </w:pPr>
            <w:r w:rsidRPr="00FE39C9">
              <w:rPr>
                <w:sz w:val="18"/>
                <w:szCs w:val="18"/>
              </w:rPr>
              <w:t>11</w:t>
            </w:r>
          </w:p>
        </w:tc>
        <w:tc>
          <w:tcPr>
            <w:tcW w:w="2106" w:type="dxa"/>
            <w:tcBorders>
              <w:top w:val="nil"/>
              <w:left w:val="nil"/>
              <w:bottom w:val="single" w:sz="4" w:space="0" w:color="auto"/>
              <w:right w:val="single" w:sz="4" w:space="0" w:color="auto"/>
            </w:tcBorders>
            <w:shd w:val="clear" w:color="000000" w:fill="FFFFFF"/>
            <w:vAlign w:val="center"/>
            <w:hideMark/>
          </w:tcPr>
          <w:p w14:paraId="6E70FDF1" w14:textId="77777777" w:rsidR="00840B99" w:rsidRPr="00FE39C9" w:rsidRDefault="00840B99" w:rsidP="00206C46">
            <w:pPr>
              <w:rPr>
                <w:color w:val="000000"/>
                <w:sz w:val="18"/>
                <w:szCs w:val="18"/>
              </w:rPr>
            </w:pPr>
            <w:r w:rsidRPr="00FE39C9">
              <w:rPr>
                <w:color w:val="000000"/>
                <w:sz w:val="18"/>
                <w:szCs w:val="18"/>
              </w:rPr>
              <w:t xml:space="preserve">МБОУ "СШ № 30", г. Норильск, район Талнах, ул. Бауманская, д. 12 </w:t>
            </w:r>
          </w:p>
        </w:tc>
        <w:tc>
          <w:tcPr>
            <w:tcW w:w="1090" w:type="dxa"/>
            <w:tcBorders>
              <w:top w:val="nil"/>
              <w:left w:val="nil"/>
              <w:bottom w:val="single" w:sz="4" w:space="0" w:color="auto"/>
              <w:right w:val="single" w:sz="4" w:space="0" w:color="auto"/>
            </w:tcBorders>
            <w:shd w:val="clear" w:color="auto" w:fill="auto"/>
            <w:vAlign w:val="center"/>
            <w:hideMark/>
          </w:tcPr>
          <w:p w14:paraId="7FCB0553" w14:textId="77777777" w:rsidR="00840B99" w:rsidRPr="00FE39C9" w:rsidRDefault="00840B99" w:rsidP="00206C46">
            <w:pPr>
              <w:jc w:val="center"/>
              <w:rPr>
                <w:sz w:val="18"/>
                <w:szCs w:val="18"/>
              </w:rPr>
            </w:pPr>
            <w:r w:rsidRPr="00FE39C9">
              <w:rPr>
                <w:sz w:val="18"/>
                <w:szCs w:val="18"/>
              </w:rPr>
              <w:t>4 050,00</w:t>
            </w:r>
          </w:p>
        </w:tc>
        <w:tc>
          <w:tcPr>
            <w:tcW w:w="1078" w:type="dxa"/>
            <w:tcBorders>
              <w:top w:val="nil"/>
              <w:left w:val="nil"/>
              <w:bottom w:val="single" w:sz="4" w:space="0" w:color="auto"/>
              <w:right w:val="single" w:sz="4" w:space="0" w:color="auto"/>
            </w:tcBorders>
            <w:shd w:val="clear" w:color="auto" w:fill="auto"/>
            <w:vAlign w:val="center"/>
            <w:hideMark/>
          </w:tcPr>
          <w:p w14:paraId="2A984E3E"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FFE7B9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0D7116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5C2E724"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12A4AA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центрального крыльца и ремонту фасада заключен договор с ООО «</w:t>
            </w:r>
            <w:proofErr w:type="spellStart"/>
            <w:r w:rsidRPr="00FE39C9">
              <w:rPr>
                <w:sz w:val="18"/>
                <w:szCs w:val="18"/>
              </w:rPr>
              <w:t>Строймонтаж</w:t>
            </w:r>
            <w:proofErr w:type="spellEnd"/>
            <w:r w:rsidRPr="00FE39C9">
              <w:rPr>
                <w:sz w:val="18"/>
                <w:szCs w:val="18"/>
              </w:rPr>
              <w:t>» на сумму 3 137,8 тыс. руб. Выполнение работ ожидается в 3 квартале 2016 года.</w:t>
            </w:r>
          </w:p>
        </w:tc>
      </w:tr>
      <w:tr w:rsidR="00840B99" w:rsidRPr="00FE39C9" w14:paraId="42D5995C" w14:textId="77777777" w:rsidTr="00D45409">
        <w:trPr>
          <w:trHeight w:val="273"/>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C69B79A" w14:textId="77777777" w:rsidR="00840B99" w:rsidRPr="00FE39C9" w:rsidRDefault="00840B99" w:rsidP="00206C46">
            <w:pPr>
              <w:jc w:val="center"/>
              <w:rPr>
                <w:sz w:val="18"/>
                <w:szCs w:val="18"/>
              </w:rPr>
            </w:pPr>
            <w:r w:rsidRPr="00FE39C9">
              <w:rPr>
                <w:sz w:val="18"/>
                <w:szCs w:val="18"/>
              </w:rPr>
              <w:t>12</w:t>
            </w:r>
          </w:p>
        </w:tc>
        <w:tc>
          <w:tcPr>
            <w:tcW w:w="2106" w:type="dxa"/>
            <w:tcBorders>
              <w:top w:val="nil"/>
              <w:left w:val="nil"/>
              <w:bottom w:val="single" w:sz="4" w:space="0" w:color="auto"/>
              <w:right w:val="single" w:sz="4" w:space="0" w:color="auto"/>
            </w:tcBorders>
            <w:shd w:val="clear" w:color="000000" w:fill="FFFFFF"/>
            <w:vAlign w:val="center"/>
            <w:hideMark/>
          </w:tcPr>
          <w:p w14:paraId="7EB59942" w14:textId="77777777" w:rsidR="00840B99" w:rsidRPr="00FE39C9" w:rsidRDefault="00840B99" w:rsidP="00206C46">
            <w:pPr>
              <w:rPr>
                <w:color w:val="000000"/>
                <w:sz w:val="18"/>
                <w:szCs w:val="18"/>
              </w:rPr>
            </w:pPr>
            <w:r w:rsidRPr="00FE39C9">
              <w:rPr>
                <w:color w:val="000000"/>
                <w:sz w:val="18"/>
                <w:szCs w:val="18"/>
              </w:rPr>
              <w:t>МБОУ "СШ № 32", г. Норильск, район Кайеркан, ул. Победы, д. 11</w:t>
            </w:r>
          </w:p>
        </w:tc>
        <w:tc>
          <w:tcPr>
            <w:tcW w:w="1090" w:type="dxa"/>
            <w:tcBorders>
              <w:top w:val="nil"/>
              <w:left w:val="nil"/>
              <w:bottom w:val="single" w:sz="4" w:space="0" w:color="auto"/>
              <w:right w:val="single" w:sz="4" w:space="0" w:color="auto"/>
            </w:tcBorders>
            <w:shd w:val="clear" w:color="auto" w:fill="auto"/>
            <w:vAlign w:val="center"/>
            <w:hideMark/>
          </w:tcPr>
          <w:p w14:paraId="17C5852C" w14:textId="77777777" w:rsidR="00840B99" w:rsidRPr="00FE39C9" w:rsidRDefault="00840B99" w:rsidP="00206C46">
            <w:pPr>
              <w:jc w:val="center"/>
              <w:rPr>
                <w:sz w:val="18"/>
                <w:szCs w:val="18"/>
              </w:rPr>
            </w:pPr>
            <w:r w:rsidRPr="00FE39C9">
              <w:rPr>
                <w:sz w:val="18"/>
                <w:szCs w:val="18"/>
              </w:rPr>
              <w:t>2 000,00</w:t>
            </w:r>
          </w:p>
        </w:tc>
        <w:tc>
          <w:tcPr>
            <w:tcW w:w="1078" w:type="dxa"/>
            <w:tcBorders>
              <w:top w:val="nil"/>
              <w:left w:val="nil"/>
              <w:bottom w:val="single" w:sz="4" w:space="0" w:color="auto"/>
              <w:right w:val="single" w:sz="4" w:space="0" w:color="auto"/>
            </w:tcBorders>
            <w:shd w:val="clear" w:color="auto" w:fill="auto"/>
            <w:vAlign w:val="center"/>
            <w:hideMark/>
          </w:tcPr>
          <w:p w14:paraId="0F9296C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05AEB65F"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A9713D6"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0E0AA7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5F994F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ремонту центрального крыльца заключен договор с ООО </w:t>
            </w:r>
            <w:r w:rsidRPr="00FE39C9">
              <w:rPr>
                <w:sz w:val="18"/>
                <w:szCs w:val="18"/>
              </w:rPr>
              <w:lastRenderedPageBreak/>
              <w:t>«</w:t>
            </w:r>
            <w:proofErr w:type="spellStart"/>
            <w:r w:rsidRPr="00FE39C9">
              <w:rPr>
                <w:sz w:val="18"/>
                <w:szCs w:val="18"/>
              </w:rPr>
              <w:t>Строймонтаж</w:t>
            </w:r>
            <w:proofErr w:type="spellEnd"/>
            <w:r w:rsidRPr="00FE39C9">
              <w:rPr>
                <w:sz w:val="18"/>
                <w:szCs w:val="18"/>
              </w:rPr>
              <w:t>» на сумму 1 737,0 тыс. руб. Выполнение работ ожидается в 3 квартале 2016 года.</w:t>
            </w:r>
          </w:p>
        </w:tc>
      </w:tr>
      <w:tr w:rsidR="00840B99" w:rsidRPr="00FE39C9" w14:paraId="4C35ED1B"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7692408" w14:textId="77777777" w:rsidR="00840B99" w:rsidRPr="00FE39C9" w:rsidRDefault="00840B99" w:rsidP="00206C46">
            <w:pPr>
              <w:jc w:val="center"/>
              <w:rPr>
                <w:sz w:val="18"/>
                <w:szCs w:val="18"/>
              </w:rPr>
            </w:pPr>
            <w:r w:rsidRPr="00FE39C9">
              <w:rPr>
                <w:sz w:val="18"/>
                <w:szCs w:val="18"/>
              </w:rPr>
              <w:lastRenderedPageBreak/>
              <w:t>13</w:t>
            </w:r>
          </w:p>
        </w:tc>
        <w:tc>
          <w:tcPr>
            <w:tcW w:w="2106" w:type="dxa"/>
            <w:tcBorders>
              <w:top w:val="nil"/>
              <w:left w:val="nil"/>
              <w:bottom w:val="single" w:sz="4" w:space="0" w:color="auto"/>
              <w:right w:val="single" w:sz="4" w:space="0" w:color="auto"/>
            </w:tcBorders>
            <w:shd w:val="clear" w:color="000000" w:fill="FFFFFF"/>
            <w:vAlign w:val="center"/>
            <w:hideMark/>
          </w:tcPr>
          <w:p w14:paraId="379816EE" w14:textId="77777777" w:rsidR="00840B99" w:rsidRPr="00FE39C9" w:rsidRDefault="00840B99" w:rsidP="00206C46">
            <w:pPr>
              <w:rPr>
                <w:color w:val="000000"/>
                <w:sz w:val="18"/>
                <w:szCs w:val="18"/>
              </w:rPr>
            </w:pPr>
            <w:r w:rsidRPr="00FE39C9">
              <w:rPr>
                <w:color w:val="000000"/>
                <w:sz w:val="18"/>
                <w:szCs w:val="18"/>
              </w:rPr>
              <w:t>МБОУ "СШ № 38", корп. 1, г. Норильск, район Талнах, ул. Енисейская, д. 26</w:t>
            </w:r>
          </w:p>
        </w:tc>
        <w:tc>
          <w:tcPr>
            <w:tcW w:w="1090" w:type="dxa"/>
            <w:tcBorders>
              <w:top w:val="nil"/>
              <w:left w:val="nil"/>
              <w:bottom w:val="single" w:sz="4" w:space="0" w:color="auto"/>
              <w:right w:val="single" w:sz="4" w:space="0" w:color="auto"/>
            </w:tcBorders>
            <w:shd w:val="clear" w:color="auto" w:fill="auto"/>
            <w:vAlign w:val="center"/>
            <w:hideMark/>
          </w:tcPr>
          <w:p w14:paraId="60B48200" w14:textId="77777777" w:rsidR="00840B99" w:rsidRPr="00FE39C9" w:rsidRDefault="00840B99" w:rsidP="00206C46">
            <w:pPr>
              <w:jc w:val="center"/>
              <w:rPr>
                <w:sz w:val="18"/>
                <w:szCs w:val="18"/>
              </w:rPr>
            </w:pPr>
            <w:r w:rsidRPr="00FE39C9">
              <w:rPr>
                <w:sz w:val="18"/>
                <w:szCs w:val="18"/>
              </w:rPr>
              <w:t>8 590,00</w:t>
            </w:r>
          </w:p>
        </w:tc>
        <w:tc>
          <w:tcPr>
            <w:tcW w:w="1078" w:type="dxa"/>
            <w:tcBorders>
              <w:top w:val="nil"/>
              <w:left w:val="nil"/>
              <w:bottom w:val="single" w:sz="4" w:space="0" w:color="auto"/>
              <w:right w:val="single" w:sz="4" w:space="0" w:color="auto"/>
            </w:tcBorders>
            <w:shd w:val="clear" w:color="auto" w:fill="auto"/>
            <w:vAlign w:val="center"/>
            <w:hideMark/>
          </w:tcPr>
          <w:p w14:paraId="07EC162A"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071B0CC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3C5AE4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1BC4D1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FE616A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100 % замене системы отопления заключен контракт с ООО «Сервис-Строй» на сумму 5 493,2 тыс. руб. Выполнение работ ожидается в 4 квартале 2016 года.</w:t>
            </w:r>
          </w:p>
          <w:p w14:paraId="6900512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тепловой завесы подготовлена документация для осуществления закупки в 3 квартале 2016 года.</w:t>
            </w:r>
          </w:p>
        </w:tc>
      </w:tr>
      <w:tr w:rsidR="00840B99" w:rsidRPr="00FE39C9" w14:paraId="45B8B407"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BD5F787" w14:textId="77777777" w:rsidR="00840B99" w:rsidRPr="00FE39C9" w:rsidRDefault="00840B99" w:rsidP="00206C46">
            <w:pPr>
              <w:jc w:val="center"/>
              <w:rPr>
                <w:sz w:val="18"/>
                <w:szCs w:val="18"/>
              </w:rPr>
            </w:pPr>
            <w:r w:rsidRPr="00FE39C9">
              <w:rPr>
                <w:sz w:val="18"/>
                <w:szCs w:val="18"/>
              </w:rPr>
              <w:t>14</w:t>
            </w:r>
          </w:p>
        </w:tc>
        <w:tc>
          <w:tcPr>
            <w:tcW w:w="2106" w:type="dxa"/>
            <w:tcBorders>
              <w:top w:val="nil"/>
              <w:left w:val="nil"/>
              <w:bottom w:val="single" w:sz="4" w:space="0" w:color="auto"/>
              <w:right w:val="single" w:sz="4" w:space="0" w:color="auto"/>
            </w:tcBorders>
            <w:shd w:val="clear" w:color="000000" w:fill="FFFFFF"/>
            <w:vAlign w:val="center"/>
            <w:hideMark/>
          </w:tcPr>
          <w:p w14:paraId="6A85E443" w14:textId="77777777" w:rsidR="00840B99" w:rsidRPr="00FE39C9" w:rsidRDefault="00840B99" w:rsidP="00206C46">
            <w:pPr>
              <w:rPr>
                <w:color w:val="000000"/>
                <w:sz w:val="18"/>
                <w:szCs w:val="18"/>
              </w:rPr>
            </w:pPr>
            <w:r w:rsidRPr="00FE39C9">
              <w:rPr>
                <w:color w:val="000000"/>
                <w:sz w:val="18"/>
                <w:szCs w:val="18"/>
              </w:rPr>
              <w:t>МБОУ "СШ № 43", г. Норильск, район Талнах, ул. Рудная, д. 15</w:t>
            </w:r>
          </w:p>
        </w:tc>
        <w:tc>
          <w:tcPr>
            <w:tcW w:w="1090" w:type="dxa"/>
            <w:tcBorders>
              <w:top w:val="nil"/>
              <w:left w:val="nil"/>
              <w:bottom w:val="single" w:sz="4" w:space="0" w:color="auto"/>
              <w:right w:val="single" w:sz="4" w:space="0" w:color="auto"/>
            </w:tcBorders>
            <w:shd w:val="clear" w:color="auto" w:fill="auto"/>
            <w:vAlign w:val="center"/>
            <w:hideMark/>
          </w:tcPr>
          <w:p w14:paraId="2D92BF99" w14:textId="77777777" w:rsidR="00840B99" w:rsidRPr="00FE39C9" w:rsidRDefault="00840B99" w:rsidP="00206C46">
            <w:pPr>
              <w:jc w:val="center"/>
              <w:rPr>
                <w:sz w:val="18"/>
                <w:szCs w:val="18"/>
              </w:rPr>
            </w:pPr>
            <w:r w:rsidRPr="00FE39C9">
              <w:rPr>
                <w:sz w:val="18"/>
                <w:szCs w:val="18"/>
              </w:rPr>
              <w:t>5 000,00</w:t>
            </w:r>
          </w:p>
        </w:tc>
        <w:tc>
          <w:tcPr>
            <w:tcW w:w="1078" w:type="dxa"/>
            <w:tcBorders>
              <w:top w:val="nil"/>
              <w:left w:val="nil"/>
              <w:bottom w:val="single" w:sz="4" w:space="0" w:color="auto"/>
              <w:right w:val="single" w:sz="4" w:space="0" w:color="auto"/>
            </w:tcBorders>
            <w:shd w:val="clear" w:color="auto" w:fill="auto"/>
            <w:vAlign w:val="center"/>
            <w:hideMark/>
          </w:tcPr>
          <w:p w14:paraId="71CD2194" w14:textId="77777777" w:rsidR="00840B99" w:rsidRPr="00FE39C9" w:rsidRDefault="00840B99" w:rsidP="00206C46">
            <w:pPr>
              <w:jc w:val="center"/>
              <w:rPr>
                <w:sz w:val="18"/>
                <w:szCs w:val="18"/>
              </w:rPr>
            </w:pPr>
            <w:r w:rsidRPr="00FE39C9">
              <w:rPr>
                <w:sz w:val="18"/>
                <w:szCs w:val="18"/>
              </w:rPr>
              <w:t>293,84</w:t>
            </w:r>
          </w:p>
        </w:tc>
        <w:tc>
          <w:tcPr>
            <w:tcW w:w="1158" w:type="dxa"/>
            <w:tcBorders>
              <w:top w:val="nil"/>
              <w:left w:val="nil"/>
              <w:bottom w:val="single" w:sz="4" w:space="0" w:color="auto"/>
              <w:right w:val="single" w:sz="4" w:space="0" w:color="auto"/>
            </w:tcBorders>
            <w:shd w:val="clear" w:color="auto" w:fill="auto"/>
            <w:vAlign w:val="center"/>
            <w:hideMark/>
          </w:tcPr>
          <w:p w14:paraId="658E122A"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65BC89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A2A77C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A421F54"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мягкой кровли заключен контракт с ООО «</w:t>
            </w:r>
            <w:proofErr w:type="spellStart"/>
            <w:r w:rsidRPr="00FE39C9">
              <w:rPr>
                <w:sz w:val="18"/>
                <w:szCs w:val="18"/>
              </w:rPr>
              <w:t>АльфаТЭК</w:t>
            </w:r>
            <w:proofErr w:type="spellEnd"/>
            <w:r w:rsidRPr="00FE39C9">
              <w:rPr>
                <w:sz w:val="18"/>
                <w:szCs w:val="18"/>
              </w:rPr>
              <w:t>» на сумму 4 150,0 тыс. руб. Работы выполнены, на основании представленных актов, на сумму 293,8 тыс. руб. Оплата ожидается в 3 квартале 2016 года.</w:t>
            </w:r>
          </w:p>
        </w:tc>
      </w:tr>
      <w:tr w:rsidR="00840B99" w:rsidRPr="00FE39C9" w14:paraId="22AF2064"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9DF5A91" w14:textId="77777777" w:rsidR="00840B99" w:rsidRPr="00FE39C9" w:rsidRDefault="00840B99" w:rsidP="00206C46">
            <w:pPr>
              <w:jc w:val="center"/>
              <w:rPr>
                <w:sz w:val="18"/>
                <w:szCs w:val="18"/>
              </w:rPr>
            </w:pPr>
            <w:r w:rsidRPr="00FE39C9">
              <w:rPr>
                <w:sz w:val="18"/>
                <w:szCs w:val="18"/>
              </w:rPr>
              <w:t>15</w:t>
            </w:r>
          </w:p>
        </w:tc>
        <w:tc>
          <w:tcPr>
            <w:tcW w:w="2106" w:type="dxa"/>
            <w:tcBorders>
              <w:top w:val="nil"/>
              <w:left w:val="nil"/>
              <w:bottom w:val="single" w:sz="4" w:space="0" w:color="auto"/>
              <w:right w:val="single" w:sz="4" w:space="0" w:color="auto"/>
            </w:tcBorders>
            <w:shd w:val="clear" w:color="000000" w:fill="FFFFFF"/>
            <w:vAlign w:val="center"/>
            <w:hideMark/>
          </w:tcPr>
          <w:p w14:paraId="68A24756" w14:textId="77777777" w:rsidR="00840B99" w:rsidRPr="00FE39C9" w:rsidRDefault="00840B99" w:rsidP="00206C46">
            <w:pPr>
              <w:rPr>
                <w:color w:val="000000"/>
                <w:sz w:val="18"/>
                <w:szCs w:val="18"/>
              </w:rPr>
            </w:pPr>
            <w:r w:rsidRPr="00FE39C9">
              <w:rPr>
                <w:color w:val="000000"/>
                <w:sz w:val="18"/>
                <w:szCs w:val="18"/>
              </w:rPr>
              <w:t>МБОУ "Центр образования № 3", г. Норильск, район Кайеркан, ул. Школьная, д. 17 А</w:t>
            </w:r>
          </w:p>
        </w:tc>
        <w:tc>
          <w:tcPr>
            <w:tcW w:w="1090" w:type="dxa"/>
            <w:tcBorders>
              <w:top w:val="nil"/>
              <w:left w:val="nil"/>
              <w:bottom w:val="single" w:sz="4" w:space="0" w:color="auto"/>
              <w:right w:val="single" w:sz="4" w:space="0" w:color="auto"/>
            </w:tcBorders>
            <w:shd w:val="clear" w:color="auto" w:fill="auto"/>
            <w:vAlign w:val="center"/>
            <w:hideMark/>
          </w:tcPr>
          <w:p w14:paraId="3497A634"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38CFEB50"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B832E6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2983D8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57D0D2D"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96F6CD6"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металлической кровли заключен контракт с ООО «</w:t>
            </w:r>
            <w:proofErr w:type="spellStart"/>
            <w:r w:rsidRPr="00FE39C9">
              <w:rPr>
                <w:sz w:val="18"/>
                <w:szCs w:val="18"/>
              </w:rPr>
              <w:t>ПромСтройЗащита</w:t>
            </w:r>
            <w:proofErr w:type="spellEnd"/>
            <w:r w:rsidRPr="00FE39C9">
              <w:rPr>
                <w:sz w:val="18"/>
                <w:szCs w:val="18"/>
              </w:rPr>
              <w:t>» на сумму 4 150,0 тыс. руб. Выполнение работ ожидается в 3-м квартале 2016 года.</w:t>
            </w:r>
          </w:p>
        </w:tc>
      </w:tr>
      <w:tr w:rsidR="00840B99" w:rsidRPr="00FE39C9" w14:paraId="3ADF72CA"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37A5D38" w14:textId="77777777" w:rsidR="00840B99" w:rsidRPr="00FE39C9" w:rsidRDefault="00840B99" w:rsidP="00206C46">
            <w:pPr>
              <w:jc w:val="center"/>
              <w:rPr>
                <w:sz w:val="18"/>
                <w:szCs w:val="18"/>
              </w:rPr>
            </w:pPr>
            <w:r w:rsidRPr="00FE39C9">
              <w:rPr>
                <w:sz w:val="18"/>
                <w:szCs w:val="18"/>
              </w:rPr>
              <w:t>16</w:t>
            </w:r>
          </w:p>
        </w:tc>
        <w:tc>
          <w:tcPr>
            <w:tcW w:w="2106" w:type="dxa"/>
            <w:tcBorders>
              <w:top w:val="nil"/>
              <w:left w:val="nil"/>
              <w:bottom w:val="single" w:sz="4" w:space="0" w:color="auto"/>
              <w:right w:val="single" w:sz="4" w:space="0" w:color="auto"/>
            </w:tcBorders>
            <w:shd w:val="clear" w:color="000000" w:fill="FFFFFF"/>
            <w:vAlign w:val="center"/>
            <w:hideMark/>
          </w:tcPr>
          <w:p w14:paraId="7856EC5B" w14:textId="77777777" w:rsidR="00840B99" w:rsidRPr="00FE39C9" w:rsidRDefault="00840B99" w:rsidP="00206C46">
            <w:pPr>
              <w:rPr>
                <w:color w:val="000000"/>
                <w:sz w:val="18"/>
                <w:szCs w:val="18"/>
              </w:rPr>
            </w:pPr>
            <w:r w:rsidRPr="00FE39C9">
              <w:rPr>
                <w:color w:val="000000"/>
                <w:sz w:val="18"/>
                <w:szCs w:val="18"/>
              </w:rPr>
              <w:t>МБОУ "СШ № 6", г. Норильск, Центральный район, ул. Комсомольская, д. 16</w:t>
            </w:r>
          </w:p>
        </w:tc>
        <w:tc>
          <w:tcPr>
            <w:tcW w:w="1090" w:type="dxa"/>
            <w:tcBorders>
              <w:top w:val="nil"/>
              <w:left w:val="nil"/>
              <w:bottom w:val="single" w:sz="4" w:space="0" w:color="auto"/>
              <w:right w:val="single" w:sz="4" w:space="0" w:color="auto"/>
            </w:tcBorders>
            <w:shd w:val="clear" w:color="auto" w:fill="auto"/>
            <w:vAlign w:val="center"/>
            <w:hideMark/>
          </w:tcPr>
          <w:p w14:paraId="39B6560C" w14:textId="77777777" w:rsidR="00840B99" w:rsidRPr="00FE39C9" w:rsidRDefault="00840B99" w:rsidP="00206C46">
            <w:pPr>
              <w:jc w:val="center"/>
              <w:rPr>
                <w:sz w:val="18"/>
                <w:szCs w:val="18"/>
              </w:rPr>
            </w:pPr>
            <w:r w:rsidRPr="00FE39C9">
              <w:rPr>
                <w:sz w:val="18"/>
                <w:szCs w:val="18"/>
              </w:rPr>
              <w:t>6 000,00</w:t>
            </w:r>
          </w:p>
        </w:tc>
        <w:tc>
          <w:tcPr>
            <w:tcW w:w="1078" w:type="dxa"/>
            <w:tcBorders>
              <w:top w:val="nil"/>
              <w:left w:val="nil"/>
              <w:bottom w:val="single" w:sz="4" w:space="0" w:color="auto"/>
              <w:right w:val="single" w:sz="4" w:space="0" w:color="auto"/>
            </w:tcBorders>
            <w:shd w:val="clear" w:color="auto" w:fill="auto"/>
            <w:vAlign w:val="center"/>
            <w:hideMark/>
          </w:tcPr>
          <w:p w14:paraId="230FCEEC"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081EEEE"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3B7E6F9"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1248F0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28F348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подполья (не вошедшие в состав работ по реконструкции) подготовлена документация для осуществления закупки в 3 квартале 2016 года.</w:t>
            </w:r>
          </w:p>
        </w:tc>
      </w:tr>
      <w:tr w:rsidR="00840B99" w:rsidRPr="00FE39C9" w14:paraId="63E69485"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943955D"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hideMark/>
          </w:tcPr>
          <w:p w14:paraId="20C5CC6E" w14:textId="77777777" w:rsidR="00840B99" w:rsidRPr="00FE39C9" w:rsidRDefault="00840B99" w:rsidP="00206C46">
            <w:pPr>
              <w:rPr>
                <w:color w:val="000000"/>
                <w:sz w:val="18"/>
                <w:szCs w:val="18"/>
              </w:rPr>
            </w:pPr>
            <w:r w:rsidRPr="00FE39C9">
              <w:rPr>
                <w:color w:val="000000"/>
                <w:sz w:val="18"/>
                <w:szCs w:val="18"/>
              </w:rPr>
              <w:t>МБУ ДО "</w:t>
            </w:r>
            <w:proofErr w:type="spellStart"/>
            <w:r w:rsidRPr="00FE39C9">
              <w:rPr>
                <w:color w:val="000000"/>
                <w:sz w:val="18"/>
                <w:szCs w:val="18"/>
              </w:rPr>
              <w:t>СДЮТиЭ</w:t>
            </w:r>
            <w:proofErr w:type="spellEnd"/>
            <w:r w:rsidRPr="00FE39C9">
              <w:rPr>
                <w:color w:val="000000"/>
                <w:sz w:val="18"/>
                <w:szCs w:val="18"/>
              </w:rPr>
              <w:t xml:space="preserve">" СОК </w:t>
            </w:r>
            <w:proofErr w:type="spellStart"/>
            <w:r w:rsidRPr="00FE39C9">
              <w:rPr>
                <w:color w:val="000000"/>
                <w:sz w:val="18"/>
                <w:szCs w:val="18"/>
              </w:rPr>
              <w:t>Оганер</w:t>
            </w:r>
            <w:proofErr w:type="spellEnd"/>
            <w:r w:rsidRPr="00FE39C9">
              <w:rPr>
                <w:color w:val="000000"/>
                <w:sz w:val="18"/>
                <w:szCs w:val="18"/>
              </w:rPr>
              <w:t xml:space="preserve">, г. Норильск, Центральный район, ул. </w:t>
            </w:r>
            <w:proofErr w:type="spellStart"/>
            <w:r w:rsidRPr="00FE39C9">
              <w:rPr>
                <w:color w:val="000000"/>
                <w:sz w:val="18"/>
                <w:szCs w:val="18"/>
              </w:rPr>
              <w:t>Вальковская</w:t>
            </w:r>
            <w:proofErr w:type="spellEnd"/>
            <w:r w:rsidRPr="00FE39C9">
              <w:rPr>
                <w:color w:val="000000"/>
                <w:sz w:val="18"/>
                <w:szCs w:val="18"/>
              </w:rPr>
              <w:t>, д. 18</w:t>
            </w:r>
          </w:p>
        </w:tc>
        <w:tc>
          <w:tcPr>
            <w:tcW w:w="1090" w:type="dxa"/>
            <w:tcBorders>
              <w:top w:val="nil"/>
              <w:left w:val="nil"/>
              <w:bottom w:val="single" w:sz="4" w:space="0" w:color="auto"/>
              <w:right w:val="single" w:sz="4" w:space="0" w:color="auto"/>
            </w:tcBorders>
            <w:shd w:val="clear" w:color="auto" w:fill="auto"/>
            <w:vAlign w:val="center"/>
            <w:hideMark/>
          </w:tcPr>
          <w:p w14:paraId="5F4061EA" w14:textId="77777777" w:rsidR="00840B99" w:rsidRPr="00FE39C9" w:rsidRDefault="00840B99" w:rsidP="00206C46">
            <w:pPr>
              <w:jc w:val="center"/>
              <w:rPr>
                <w:sz w:val="18"/>
                <w:szCs w:val="18"/>
              </w:rPr>
            </w:pPr>
            <w:r w:rsidRPr="00FE39C9">
              <w:rPr>
                <w:sz w:val="18"/>
                <w:szCs w:val="18"/>
              </w:rPr>
              <w:t>843,00</w:t>
            </w:r>
          </w:p>
        </w:tc>
        <w:tc>
          <w:tcPr>
            <w:tcW w:w="1078" w:type="dxa"/>
            <w:tcBorders>
              <w:top w:val="nil"/>
              <w:left w:val="nil"/>
              <w:bottom w:val="single" w:sz="4" w:space="0" w:color="auto"/>
              <w:right w:val="single" w:sz="4" w:space="0" w:color="auto"/>
            </w:tcBorders>
            <w:shd w:val="clear" w:color="auto" w:fill="auto"/>
            <w:vAlign w:val="center"/>
            <w:hideMark/>
          </w:tcPr>
          <w:p w14:paraId="43F93290"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A158F03"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81C319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CA857D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13E73A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прокладке вводного кабеля электроснабжения заключен контракт с ООО «Сантехники» на сумму 699,66 тыс. руб. Выполнение работ ожидается в 3-м квартале 2016 года.</w:t>
            </w:r>
          </w:p>
        </w:tc>
      </w:tr>
      <w:tr w:rsidR="00840B99" w:rsidRPr="00FE39C9" w14:paraId="35D3E61A" w14:textId="77777777" w:rsidTr="00D45409">
        <w:trPr>
          <w:trHeight w:val="273"/>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FDC9287" w14:textId="77777777" w:rsidR="00840B99" w:rsidRPr="00FE39C9" w:rsidRDefault="00840B99" w:rsidP="00206C46">
            <w:pPr>
              <w:jc w:val="center"/>
              <w:rPr>
                <w:sz w:val="18"/>
                <w:szCs w:val="18"/>
              </w:rPr>
            </w:pPr>
            <w:r w:rsidRPr="00FE39C9">
              <w:rPr>
                <w:sz w:val="18"/>
                <w:szCs w:val="18"/>
              </w:rPr>
              <w:lastRenderedPageBreak/>
              <w:t>2</w:t>
            </w:r>
          </w:p>
        </w:tc>
        <w:tc>
          <w:tcPr>
            <w:tcW w:w="2106" w:type="dxa"/>
            <w:tcBorders>
              <w:top w:val="nil"/>
              <w:left w:val="nil"/>
              <w:bottom w:val="single" w:sz="4" w:space="0" w:color="auto"/>
              <w:right w:val="single" w:sz="4" w:space="0" w:color="auto"/>
            </w:tcBorders>
            <w:shd w:val="clear" w:color="000000" w:fill="FFFFFF"/>
            <w:vAlign w:val="center"/>
            <w:hideMark/>
          </w:tcPr>
          <w:p w14:paraId="6BEE0135" w14:textId="77777777" w:rsidR="00840B99" w:rsidRPr="00FE39C9" w:rsidRDefault="00840B99" w:rsidP="00206C46">
            <w:pPr>
              <w:rPr>
                <w:color w:val="000000"/>
                <w:sz w:val="18"/>
                <w:szCs w:val="18"/>
              </w:rPr>
            </w:pPr>
            <w:r w:rsidRPr="00FE39C9">
              <w:rPr>
                <w:color w:val="000000"/>
                <w:sz w:val="18"/>
                <w:szCs w:val="18"/>
              </w:rPr>
              <w:t>МБУ ДО "ДДТ", г. Норильск, район Кайеркан, ул. Победы, д. 7</w:t>
            </w:r>
          </w:p>
        </w:tc>
        <w:tc>
          <w:tcPr>
            <w:tcW w:w="1090" w:type="dxa"/>
            <w:tcBorders>
              <w:top w:val="nil"/>
              <w:left w:val="nil"/>
              <w:bottom w:val="single" w:sz="4" w:space="0" w:color="auto"/>
              <w:right w:val="single" w:sz="4" w:space="0" w:color="auto"/>
            </w:tcBorders>
            <w:shd w:val="clear" w:color="auto" w:fill="auto"/>
            <w:vAlign w:val="center"/>
            <w:hideMark/>
          </w:tcPr>
          <w:p w14:paraId="24B148FD" w14:textId="77777777" w:rsidR="00840B99" w:rsidRPr="00FE39C9" w:rsidRDefault="00840B99" w:rsidP="00206C46">
            <w:pPr>
              <w:jc w:val="center"/>
              <w:rPr>
                <w:sz w:val="18"/>
                <w:szCs w:val="18"/>
              </w:rPr>
            </w:pPr>
            <w:r w:rsidRPr="00FE39C9">
              <w:rPr>
                <w:sz w:val="18"/>
                <w:szCs w:val="18"/>
              </w:rPr>
              <w:t>1 000,00</w:t>
            </w:r>
          </w:p>
        </w:tc>
        <w:tc>
          <w:tcPr>
            <w:tcW w:w="1078" w:type="dxa"/>
            <w:tcBorders>
              <w:top w:val="nil"/>
              <w:left w:val="nil"/>
              <w:bottom w:val="single" w:sz="4" w:space="0" w:color="auto"/>
              <w:right w:val="single" w:sz="4" w:space="0" w:color="auto"/>
            </w:tcBorders>
            <w:shd w:val="clear" w:color="auto" w:fill="auto"/>
            <w:vAlign w:val="center"/>
            <w:hideMark/>
          </w:tcPr>
          <w:p w14:paraId="4049D9C4"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C341575"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52820D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F81A5C4"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BC0FDC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крыльца запасного выхода заключен контракт с ООО «</w:t>
            </w:r>
            <w:proofErr w:type="spellStart"/>
            <w:r w:rsidRPr="00FE39C9">
              <w:rPr>
                <w:sz w:val="18"/>
                <w:szCs w:val="18"/>
              </w:rPr>
              <w:t>Строймонтаж</w:t>
            </w:r>
            <w:proofErr w:type="spellEnd"/>
            <w:r w:rsidRPr="00FE39C9">
              <w:rPr>
                <w:sz w:val="18"/>
                <w:szCs w:val="18"/>
              </w:rPr>
              <w:t xml:space="preserve"> на сумму 900,0 тыс. руб. Выполнение работ ожидается в 3-м квартале 2016 года.</w:t>
            </w:r>
          </w:p>
        </w:tc>
      </w:tr>
      <w:tr w:rsidR="00840B99" w:rsidRPr="00FE39C9" w14:paraId="18C20401" w14:textId="77777777" w:rsidTr="00D45409">
        <w:trPr>
          <w:trHeight w:val="255"/>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F3935" w14:textId="77777777" w:rsidR="00840B99" w:rsidRPr="00FE39C9" w:rsidRDefault="00840B99" w:rsidP="00206C46">
            <w:pPr>
              <w:rPr>
                <w:b/>
                <w:bCs/>
                <w:sz w:val="18"/>
                <w:szCs w:val="18"/>
              </w:rPr>
            </w:pPr>
            <w:r w:rsidRPr="00FE39C9">
              <w:rPr>
                <w:b/>
                <w:bCs/>
                <w:sz w:val="18"/>
                <w:szCs w:val="18"/>
              </w:rPr>
              <w:t xml:space="preserve">Всего по общеобразовательным </w:t>
            </w:r>
            <w:r w:rsidRPr="00FE39C9">
              <w:rPr>
                <w:b/>
                <w:bCs/>
                <w:sz w:val="18"/>
                <w:szCs w:val="18"/>
              </w:rPr>
              <w:br/>
              <w:t>учреждениям:</w:t>
            </w:r>
          </w:p>
        </w:tc>
        <w:tc>
          <w:tcPr>
            <w:tcW w:w="1090" w:type="dxa"/>
            <w:tcBorders>
              <w:top w:val="nil"/>
              <w:left w:val="nil"/>
              <w:bottom w:val="single" w:sz="4" w:space="0" w:color="auto"/>
              <w:right w:val="single" w:sz="4" w:space="0" w:color="auto"/>
            </w:tcBorders>
            <w:shd w:val="clear" w:color="auto" w:fill="auto"/>
            <w:vAlign w:val="center"/>
            <w:hideMark/>
          </w:tcPr>
          <w:p w14:paraId="37B25DDA" w14:textId="77777777" w:rsidR="00840B99" w:rsidRPr="00FE39C9" w:rsidRDefault="00840B99" w:rsidP="00206C46">
            <w:pPr>
              <w:jc w:val="center"/>
              <w:rPr>
                <w:b/>
                <w:bCs/>
                <w:sz w:val="18"/>
                <w:szCs w:val="18"/>
              </w:rPr>
            </w:pPr>
            <w:r w:rsidRPr="00FE39C9">
              <w:rPr>
                <w:b/>
                <w:bCs/>
                <w:sz w:val="18"/>
                <w:szCs w:val="18"/>
              </w:rPr>
              <w:t>85 177,20</w:t>
            </w:r>
          </w:p>
        </w:tc>
        <w:tc>
          <w:tcPr>
            <w:tcW w:w="1078" w:type="dxa"/>
            <w:tcBorders>
              <w:top w:val="nil"/>
              <w:left w:val="nil"/>
              <w:bottom w:val="single" w:sz="4" w:space="0" w:color="auto"/>
              <w:right w:val="single" w:sz="4" w:space="0" w:color="auto"/>
            </w:tcBorders>
            <w:shd w:val="clear" w:color="auto" w:fill="auto"/>
            <w:vAlign w:val="center"/>
            <w:hideMark/>
          </w:tcPr>
          <w:p w14:paraId="50C7457E" w14:textId="77777777" w:rsidR="00840B99" w:rsidRPr="00FE39C9" w:rsidRDefault="00840B99" w:rsidP="00206C46">
            <w:pPr>
              <w:jc w:val="center"/>
              <w:rPr>
                <w:b/>
                <w:bCs/>
                <w:sz w:val="18"/>
                <w:szCs w:val="18"/>
              </w:rPr>
            </w:pPr>
            <w:r w:rsidRPr="00FE39C9">
              <w:rPr>
                <w:b/>
                <w:bCs/>
                <w:sz w:val="18"/>
                <w:szCs w:val="18"/>
              </w:rPr>
              <w:t>293,84</w:t>
            </w:r>
          </w:p>
        </w:tc>
        <w:tc>
          <w:tcPr>
            <w:tcW w:w="1158" w:type="dxa"/>
            <w:tcBorders>
              <w:top w:val="nil"/>
              <w:left w:val="nil"/>
              <w:bottom w:val="single" w:sz="4" w:space="0" w:color="auto"/>
              <w:right w:val="single" w:sz="4" w:space="0" w:color="auto"/>
            </w:tcBorders>
            <w:shd w:val="clear" w:color="auto" w:fill="auto"/>
            <w:vAlign w:val="center"/>
            <w:hideMark/>
          </w:tcPr>
          <w:p w14:paraId="07C1CFB0"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1494F68"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647812A9"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6D70BAFA" w14:textId="77777777" w:rsidR="00840B99" w:rsidRPr="00FE39C9" w:rsidRDefault="00840B99" w:rsidP="00206C46">
            <w:pPr>
              <w:rPr>
                <w:b/>
                <w:bCs/>
                <w:sz w:val="18"/>
                <w:szCs w:val="18"/>
              </w:rPr>
            </w:pPr>
          </w:p>
        </w:tc>
      </w:tr>
      <w:tr w:rsidR="00840B99" w:rsidRPr="00FE39C9" w14:paraId="347B1C8F" w14:textId="77777777" w:rsidTr="00D45409">
        <w:trPr>
          <w:trHeight w:val="255"/>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06584" w14:textId="77777777" w:rsidR="00840B99" w:rsidRPr="00FE39C9" w:rsidRDefault="00840B99" w:rsidP="00206C46">
            <w:pPr>
              <w:rPr>
                <w:b/>
                <w:bCs/>
                <w:sz w:val="18"/>
                <w:szCs w:val="18"/>
              </w:rPr>
            </w:pPr>
            <w:r w:rsidRPr="00FE39C9">
              <w:rPr>
                <w:b/>
                <w:bCs/>
                <w:sz w:val="18"/>
                <w:szCs w:val="18"/>
              </w:rPr>
              <w:t xml:space="preserve">Всего по </w:t>
            </w:r>
            <w:proofErr w:type="spellStart"/>
            <w:r w:rsidRPr="00FE39C9">
              <w:rPr>
                <w:b/>
                <w:bCs/>
                <w:sz w:val="18"/>
                <w:szCs w:val="18"/>
              </w:rPr>
              <w:t>УОиДО</w:t>
            </w:r>
            <w:proofErr w:type="spellEnd"/>
            <w:r w:rsidRPr="00FE39C9">
              <w:rPr>
                <w:b/>
                <w:bCs/>
                <w:sz w:val="18"/>
                <w:szCs w:val="18"/>
              </w:rPr>
              <w:t>:</w:t>
            </w:r>
          </w:p>
        </w:tc>
        <w:tc>
          <w:tcPr>
            <w:tcW w:w="1090" w:type="dxa"/>
            <w:tcBorders>
              <w:top w:val="nil"/>
              <w:left w:val="nil"/>
              <w:bottom w:val="single" w:sz="4" w:space="0" w:color="auto"/>
              <w:right w:val="single" w:sz="4" w:space="0" w:color="auto"/>
            </w:tcBorders>
            <w:shd w:val="clear" w:color="auto" w:fill="auto"/>
            <w:vAlign w:val="center"/>
            <w:hideMark/>
          </w:tcPr>
          <w:p w14:paraId="03E359EA" w14:textId="77777777" w:rsidR="00840B99" w:rsidRPr="00FE39C9" w:rsidRDefault="00840B99" w:rsidP="00206C46">
            <w:pPr>
              <w:jc w:val="center"/>
              <w:rPr>
                <w:b/>
                <w:bCs/>
                <w:sz w:val="18"/>
                <w:szCs w:val="18"/>
              </w:rPr>
            </w:pPr>
            <w:r w:rsidRPr="00FE39C9">
              <w:rPr>
                <w:b/>
                <w:bCs/>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43FD1B22" w14:textId="77777777" w:rsidR="00840B99" w:rsidRPr="00FE39C9" w:rsidRDefault="00840B99" w:rsidP="00206C46">
            <w:pPr>
              <w:jc w:val="center"/>
              <w:rPr>
                <w:b/>
                <w:bCs/>
                <w:sz w:val="18"/>
                <w:szCs w:val="18"/>
              </w:rPr>
            </w:pPr>
            <w:r w:rsidRPr="00FE39C9">
              <w:rPr>
                <w:b/>
                <w:bCs/>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14:paraId="6006B8DF" w14:textId="77777777" w:rsidR="00840B99" w:rsidRPr="00FE39C9" w:rsidRDefault="00840B99" w:rsidP="00206C46">
            <w:pPr>
              <w:jc w:val="center"/>
              <w:rPr>
                <w:b/>
                <w:bCs/>
                <w:sz w:val="18"/>
                <w:szCs w:val="18"/>
              </w:rPr>
            </w:pPr>
            <w:r w:rsidRPr="00FE39C9">
              <w:rPr>
                <w:b/>
                <w:bCs/>
                <w:sz w:val="18"/>
                <w:szCs w:val="18"/>
              </w:rPr>
              <w:t> </w:t>
            </w:r>
          </w:p>
        </w:tc>
        <w:tc>
          <w:tcPr>
            <w:tcW w:w="793" w:type="dxa"/>
            <w:tcBorders>
              <w:top w:val="nil"/>
              <w:left w:val="nil"/>
              <w:bottom w:val="single" w:sz="4" w:space="0" w:color="auto"/>
              <w:right w:val="single" w:sz="4" w:space="0" w:color="auto"/>
            </w:tcBorders>
            <w:shd w:val="clear" w:color="auto" w:fill="auto"/>
            <w:vAlign w:val="center"/>
            <w:hideMark/>
          </w:tcPr>
          <w:p w14:paraId="7CEF34D3" w14:textId="77777777" w:rsidR="00840B99" w:rsidRPr="00FE39C9" w:rsidRDefault="00840B99" w:rsidP="00206C46">
            <w:pPr>
              <w:jc w:val="center"/>
              <w:rPr>
                <w:b/>
                <w:bCs/>
                <w:sz w:val="18"/>
                <w:szCs w:val="18"/>
              </w:rPr>
            </w:pPr>
            <w:r w:rsidRPr="00FE39C9">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7FCA7F7B" w14:textId="77777777" w:rsidR="00840B99" w:rsidRPr="00FE39C9" w:rsidRDefault="00840B99" w:rsidP="00206C46">
            <w:pPr>
              <w:jc w:val="center"/>
              <w:rPr>
                <w:b/>
                <w:bCs/>
                <w:sz w:val="18"/>
                <w:szCs w:val="18"/>
              </w:rPr>
            </w:pPr>
            <w:r w:rsidRPr="00FE39C9">
              <w:rPr>
                <w:b/>
                <w:bCs/>
                <w:sz w:val="18"/>
                <w:szCs w:val="18"/>
              </w:rPr>
              <w:t> </w:t>
            </w:r>
          </w:p>
        </w:tc>
        <w:tc>
          <w:tcPr>
            <w:tcW w:w="2017" w:type="dxa"/>
            <w:tcBorders>
              <w:top w:val="nil"/>
              <w:left w:val="nil"/>
              <w:bottom w:val="single" w:sz="4" w:space="0" w:color="auto"/>
              <w:right w:val="single" w:sz="4" w:space="0" w:color="auto"/>
            </w:tcBorders>
          </w:tcPr>
          <w:p w14:paraId="16898334" w14:textId="77777777" w:rsidR="00840B99" w:rsidRPr="00FE39C9" w:rsidRDefault="00840B99" w:rsidP="00206C46">
            <w:pPr>
              <w:rPr>
                <w:b/>
                <w:bCs/>
                <w:sz w:val="18"/>
                <w:szCs w:val="18"/>
              </w:rPr>
            </w:pPr>
          </w:p>
        </w:tc>
      </w:tr>
      <w:tr w:rsidR="00840B99" w:rsidRPr="00FE39C9" w14:paraId="2FF5E13D"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2037C67" w14:textId="77777777" w:rsidR="00840B99" w:rsidRPr="00FE39C9" w:rsidRDefault="00840B99" w:rsidP="00206C46">
            <w:pP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0AC86F30" w14:textId="77777777" w:rsidR="00840B99" w:rsidRPr="00FE39C9" w:rsidRDefault="00840B99" w:rsidP="00206C46">
            <w:pPr>
              <w:rPr>
                <w:b/>
                <w:bCs/>
                <w:sz w:val="18"/>
                <w:szCs w:val="18"/>
              </w:rPr>
            </w:pPr>
            <w:r w:rsidRPr="00FE39C9">
              <w:rPr>
                <w:b/>
                <w:bCs/>
                <w:sz w:val="18"/>
                <w:szCs w:val="18"/>
              </w:rPr>
              <w:t>Асфальтировка территории объектов образования</w:t>
            </w:r>
          </w:p>
        </w:tc>
        <w:tc>
          <w:tcPr>
            <w:tcW w:w="1090" w:type="dxa"/>
            <w:tcBorders>
              <w:top w:val="nil"/>
              <w:left w:val="nil"/>
              <w:bottom w:val="single" w:sz="4" w:space="0" w:color="auto"/>
              <w:right w:val="single" w:sz="4" w:space="0" w:color="auto"/>
            </w:tcBorders>
            <w:shd w:val="clear" w:color="auto" w:fill="auto"/>
            <w:vAlign w:val="center"/>
            <w:hideMark/>
          </w:tcPr>
          <w:p w14:paraId="465E29FA" w14:textId="77777777" w:rsidR="00840B99" w:rsidRPr="00FE39C9" w:rsidRDefault="00840B99" w:rsidP="00206C46">
            <w:pPr>
              <w:jc w:val="center"/>
              <w:rPr>
                <w:b/>
                <w:bCs/>
                <w:sz w:val="18"/>
                <w:szCs w:val="18"/>
              </w:rPr>
            </w:pPr>
            <w:r w:rsidRPr="00FE39C9">
              <w:rPr>
                <w:b/>
                <w:bCs/>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257D35BC" w14:textId="77777777" w:rsidR="00840B99" w:rsidRPr="00FE39C9" w:rsidRDefault="00840B99" w:rsidP="00206C46">
            <w:pPr>
              <w:jc w:val="center"/>
              <w:rPr>
                <w:b/>
                <w:bCs/>
                <w:sz w:val="18"/>
                <w:szCs w:val="18"/>
              </w:rPr>
            </w:pPr>
            <w:r w:rsidRPr="00FE39C9">
              <w:rPr>
                <w:b/>
                <w:bCs/>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14:paraId="4F8345F0" w14:textId="77777777" w:rsidR="00840B99" w:rsidRPr="00FE39C9" w:rsidRDefault="00840B99" w:rsidP="00206C46">
            <w:pPr>
              <w:jc w:val="center"/>
              <w:rPr>
                <w:b/>
                <w:bCs/>
                <w:sz w:val="18"/>
                <w:szCs w:val="18"/>
              </w:rPr>
            </w:pPr>
            <w:r w:rsidRPr="00FE39C9">
              <w:rPr>
                <w:b/>
                <w:bCs/>
                <w:sz w:val="18"/>
                <w:szCs w:val="18"/>
              </w:rPr>
              <w:t> </w:t>
            </w:r>
          </w:p>
        </w:tc>
        <w:tc>
          <w:tcPr>
            <w:tcW w:w="793" w:type="dxa"/>
            <w:tcBorders>
              <w:top w:val="nil"/>
              <w:left w:val="nil"/>
              <w:bottom w:val="single" w:sz="4" w:space="0" w:color="auto"/>
              <w:right w:val="single" w:sz="4" w:space="0" w:color="auto"/>
            </w:tcBorders>
            <w:shd w:val="clear" w:color="auto" w:fill="auto"/>
            <w:vAlign w:val="center"/>
            <w:hideMark/>
          </w:tcPr>
          <w:p w14:paraId="7A1EDD74" w14:textId="77777777" w:rsidR="00840B99" w:rsidRPr="00FE39C9" w:rsidRDefault="00840B99" w:rsidP="00206C46">
            <w:pPr>
              <w:jc w:val="center"/>
              <w:rPr>
                <w:b/>
                <w:bCs/>
                <w:sz w:val="18"/>
                <w:szCs w:val="18"/>
              </w:rPr>
            </w:pPr>
            <w:r w:rsidRPr="00FE39C9">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0D22A01B" w14:textId="77777777" w:rsidR="00840B99" w:rsidRPr="00FE39C9" w:rsidRDefault="00840B99" w:rsidP="00206C46">
            <w:pPr>
              <w:jc w:val="center"/>
              <w:rPr>
                <w:b/>
                <w:bCs/>
                <w:sz w:val="18"/>
                <w:szCs w:val="18"/>
              </w:rPr>
            </w:pPr>
            <w:r w:rsidRPr="00FE39C9">
              <w:rPr>
                <w:b/>
                <w:bCs/>
                <w:sz w:val="18"/>
                <w:szCs w:val="18"/>
              </w:rPr>
              <w:t> </w:t>
            </w:r>
          </w:p>
        </w:tc>
        <w:tc>
          <w:tcPr>
            <w:tcW w:w="2017" w:type="dxa"/>
            <w:tcBorders>
              <w:top w:val="nil"/>
              <w:left w:val="nil"/>
              <w:bottom w:val="single" w:sz="4" w:space="0" w:color="auto"/>
              <w:right w:val="single" w:sz="4" w:space="0" w:color="auto"/>
            </w:tcBorders>
          </w:tcPr>
          <w:p w14:paraId="0464F41E" w14:textId="77777777" w:rsidR="00840B99" w:rsidRPr="00FE39C9" w:rsidRDefault="00840B99" w:rsidP="00206C46">
            <w:pPr>
              <w:rPr>
                <w:b/>
                <w:bCs/>
                <w:sz w:val="18"/>
                <w:szCs w:val="18"/>
              </w:rPr>
            </w:pPr>
          </w:p>
        </w:tc>
      </w:tr>
      <w:tr w:rsidR="00840B99" w:rsidRPr="00FE39C9" w14:paraId="415C22B0"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6CEBFCC"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hideMark/>
          </w:tcPr>
          <w:p w14:paraId="44A0B865" w14:textId="77777777" w:rsidR="00840B99" w:rsidRPr="00FE39C9" w:rsidRDefault="00840B99" w:rsidP="00206C46">
            <w:pPr>
              <w:rPr>
                <w:color w:val="000000"/>
                <w:sz w:val="18"/>
                <w:szCs w:val="18"/>
              </w:rPr>
            </w:pPr>
            <w:r w:rsidRPr="00FE39C9">
              <w:rPr>
                <w:color w:val="000000"/>
                <w:sz w:val="18"/>
                <w:szCs w:val="18"/>
              </w:rPr>
              <w:t>МБДОУ "Детский сад № 62 "Почемучка", г. Норильск, Центральный район, ул. Ленинградская, д. 20</w:t>
            </w:r>
          </w:p>
        </w:tc>
        <w:tc>
          <w:tcPr>
            <w:tcW w:w="1090" w:type="dxa"/>
            <w:tcBorders>
              <w:top w:val="nil"/>
              <w:left w:val="nil"/>
              <w:bottom w:val="single" w:sz="4" w:space="0" w:color="auto"/>
              <w:right w:val="single" w:sz="4" w:space="0" w:color="auto"/>
            </w:tcBorders>
            <w:shd w:val="clear" w:color="auto" w:fill="auto"/>
            <w:vAlign w:val="center"/>
            <w:hideMark/>
          </w:tcPr>
          <w:p w14:paraId="64CED8E0" w14:textId="77777777" w:rsidR="00840B99" w:rsidRPr="00FE39C9" w:rsidRDefault="00840B99" w:rsidP="00206C46">
            <w:pPr>
              <w:jc w:val="center"/>
              <w:rPr>
                <w:sz w:val="18"/>
                <w:szCs w:val="18"/>
              </w:rPr>
            </w:pPr>
            <w:r w:rsidRPr="00FE39C9">
              <w:rPr>
                <w:sz w:val="18"/>
                <w:szCs w:val="18"/>
              </w:rPr>
              <w:t>2 351,30</w:t>
            </w:r>
          </w:p>
        </w:tc>
        <w:tc>
          <w:tcPr>
            <w:tcW w:w="1078" w:type="dxa"/>
            <w:tcBorders>
              <w:top w:val="nil"/>
              <w:left w:val="nil"/>
              <w:bottom w:val="single" w:sz="4" w:space="0" w:color="auto"/>
              <w:right w:val="single" w:sz="4" w:space="0" w:color="auto"/>
            </w:tcBorders>
            <w:shd w:val="clear" w:color="auto" w:fill="auto"/>
            <w:vAlign w:val="center"/>
            <w:hideMark/>
          </w:tcPr>
          <w:p w14:paraId="6E62EF93" w14:textId="77777777" w:rsidR="00840B99" w:rsidRPr="00FE39C9" w:rsidRDefault="00840B99" w:rsidP="00206C46">
            <w:pPr>
              <w:jc w:val="center"/>
              <w:rPr>
                <w:sz w:val="18"/>
                <w:szCs w:val="18"/>
              </w:rPr>
            </w:pPr>
            <w:r w:rsidRPr="00FE39C9">
              <w:rPr>
                <w:sz w:val="18"/>
                <w:szCs w:val="18"/>
              </w:rPr>
              <w:t>2 137,54</w:t>
            </w:r>
          </w:p>
        </w:tc>
        <w:tc>
          <w:tcPr>
            <w:tcW w:w="1158" w:type="dxa"/>
            <w:tcBorders>
              <w:top w:val="nil"/>
              <w:left w:val="nil"/>
              <w:bottom w:val="single" w:sz="4" w:space="0" w:color="auto"/>
              <w:right w:val="single" w:sz="4" w:space="0" w:color="auto"/>
            </w:tcBorders>
            <w:shd w:val="clear" w:color="auto" w:fill="auto"/>
            <w:vAlign w:val="center"/>
            <w:hideMark/>
          </w:tcPr>
          <w:p w14:paraId="648DD15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FA3CE1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A263501"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6CC296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1 200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2 137,54 тыс. руб. Работы выполнены в полном объеме, оплата ожидается в 3 квартале 2016.</w:t>
            </w:r>
          </w:p>
        </w:tc>
      </w:tr>
      <w:tr w:rsidR="00840B99" w:rsidRPr="00FE39C9" w14:paraId="12075C10"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6AB997A" w14:textId="77777777" w:rsidR="00840B99" w:rsidRPr="00FE39C9" w:rsidRDefault="00840B99" w:rsidP="00206C46">
            <w:pPr>
              <w:jc w:val="center"/>
              <w:rPr>
                <w:sz w:val="18"/>
                <w:szCs w:val="18"/>
              </w:rPr>
            </w:pPr>
            <w:r w:rsidRPr="00FE39C9">
              <w:rPr>
                <w:sz w:val="18"/>
                <w:szCs w:val="18"/>
              </w:rPr>
              <w:t>2</w:t>
            </w:r>
          </w:p>
        </w:tc>
        <w:tc>
          <w:tcPr>
            <w:tcW w:w="2106" w:type="dxa"/>
            <w:tcBorders>
              <w:top w:val="nil"/>
              <w:left w:val="nil"/>
              <w:bottom w:val="single" w:sz="4" w:space="0" w:color="auto"/>
              <w:right w:val="single" w:sz="4" w:space="0" w:color="auto"/>
            </w:tcBorders>
            <w:shd w:val="clear" w:color="000000" w:fill="FFFFFF"/>
            <w:vAlign w:val="center"/>
            <w:hideMark/>
          </w:tcPr>
          <w:p w14:paraId="002B8124" w14:textId="77777777" w:rsidR="00840B99" w:rsidRPr="00FE39C9" w:rsidRDefault="00840B99" w:rsidP="00206C46">
            <w:pPr>
              <w:rPr>
                <w:color w:val="000000"/>
                <w:sz w:val="18"/>
                <w:szCs w:val="18"/>
              </w:rPr>
            </w:pPr>
            <w:r w:rsidRPr="00FE39C9">
              <w:rPr>
                <w:color w:val="000000"/>
                <w:sz w:val="18"/>
                <w:szCs w:val="18"/>
              </w:rPr>
              <w:t>МБДОУ "Детский сад № 48 "Золотая рыбка", г. Норильск, Центральный район, ул. Ленинградская, д. 4 А</w:t>
            </w:r>
          </w:p>
        </w:tc>
        <w:tc>
          <w:tcPr>
            <w:tcW w:w="1090" w:type="dxa"/>
            <w:tcBorders>
              <w:top w:val="nil"/>
              <w:left w:val="nil"/>
              <w:bottom w:val="single" w:sz="4" w:space="0" w:color="auto"/>
              <w:right w:val="single" w:sz="4" w:space="0" w:color="auto"/>
            </w:tcBorders>
            <w:shd w:val="clear" w:color="auto" w:fill="auto"/>
            <w:vAlign w:val="center"/>
            <w:hideMark/>
          </w:tcPr>
          <w:p w14:paraId="2005EED0" w14:textId="77777777" w:rsidR="00840B99" w:rsidRPr="00FE39C9" w:rsidRDefault="00840B99" w:rsidP="00206C46">
            <w:pPr>
              <w:jc w:val="center"/>
              <w:rPr>
                <w:sz w:val="18"/>
                <w:szCs w:val="18"/>
              </w:rPr>
            </w:pPr>
            <w:r w:rsidRPr="00FE39C9">
              <w:rPr>
                <w:sz w:val="18"/>
                <w:szCs w:val="18"/>
              </w:rPr>
              <w:t>2 072,50</w:t>
            </w:r>
          </w:p>
        </w:tc>
        <w:tc>
          <w:tcPr>
            <w:tcW w:w="1078" w:type="dxa"/>
            <w:tcBorders>
              <w:top w:val="nil"/>
              <w:left w:val="nil"/>
              <w:bottom w:val="single" w:sz="4" w:space="0" w:color="auto"/>
              <w:right w:val="single" w:sz="4" w:space="0" w:color="auto"/>
            </w:tcBorders>
            <w:shd w:val="clear" w:color="auto" w:fill="auto"/>
            <w:vAlign w:val="center"/>
            <w:hideMark/>
          </w:tcPr>
          <w:p w14:paraId="1EA765E7"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6FD039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37FAC4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4019D6D"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D0132D1"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970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1 884,0 тыс. руб. Выполнение работ ожидается в 3 квартале 2016 года.</w:t>
            </w:r>
          </w:p>
        </w:tc>
      </w:tr>
      <w:tr w:rsidR="00840B99" w:rsidRPr="00FE39C9" w14:paraId="47C34DCB"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F638703" w14:textId="77777777" w:rsidR="00840B99" w:rsidRPr="00FE39C9" w:rsidRDefault="00840B99" w:rsidP="00206C46">
            <w:pPr>
              <w:jc w:val="center"/>
              <w:rPr>
                <w:sz w:val="18"/>
                <w:szCs w:val="18"/>
              </w:rPr>
            </w:pPr>
            <w:r w:rsidRPr="00FE39C9">
              <w:rPr>
                <w:sz w:val="18"/>
                <w:szCs w:val="18"/>
              </w:rPr>
              <w:t>3</w:t>
            </w:r>
          </w:p>
        </w:tc>
        <w:tc>
          <w:tcPr>
            <w:tcW w:w="2106" w:type="dxa"/>
            <w:tcBorders>
              <w:top w:val="nil"/>
              <w:left w:val="nil"/>
              <w:bottom w:val="single" w:sz="4" w:space="0" w:color="auto"/>
              <w:right w:val="single" w:sz="4" w:space="0" w:color="auto"/>
            </w:tcBorders>
            <w:shd w:val="clear" w:color="000000" w:fill="FFFFFF"/>
            <w:vAlign w:val="center"/>
            <w:hideMark/>
          </w:tcPr>
          <w:p w14:paraId="683F5694" w14:textId="77777777" w:rsidR="00840B99" w:rsidRPr="00FE39C9" w:rsidRDefault="00840B99" w:rsidP="00206C46">
            <w:pPr>
              <w:rPr>
                <w:color w:val="000000"/>
                <w:sz w:val="18"/>
                <w:szCs w:val="18"/>
              </w:rPr>
            </w:pPr>
            <w:r w:rsidRPr="00FE39C9">
              <w:rPr>
                <w:color w:val="000000"/>
                <w:sz w:val="18"/>
                <w:szCs w:val="18"/>
              </w:rPr>
              <w:t>МБДОУ "Детский сад № 18 "Полянка", г. Норильск, район Талнах, ул. Кравца, д. 20</w:t>
            </w:r>
          </w:p>
        </w:tc>
        <w:tc>
          <w:tcPr>
            <w:tcW w:w="1090" w:type="dxa"/>
            <w:tcBorders>
              <w:top w:val="nil"/>
              <w:left w:val="nil"/>
              <w:bottom w:val="single" w:sz="4" w:space="0" w:color="auto"/>
              <w:right w:val="single" w:sz="4" w:space="0" w:color="auto"/>
            </w:tcBorders>
            <w:shd w:val="clear" w:color="auto" w:fill="auto"/>
            <w:vAlign w:val="center"/>
            <w:hideMark/>
          </w:tcPr>
          <w:p w14:paraId="60E95975" w14:textId="77777777" w:rsidR="00840B99" w:rsidRPr="00FE39C9" w:rsidRDefault="00840B99" w:rsidP="00206C46">
            <w:pPr>
              <w:jc w:val="center"/>
              <w:rPr>
                <w:sz w:val="18"/>
                <w:szCs w:val="18"/>
              </w:rPr>
            </w:pPr>
            <w:r w:rsidRPr="00FE39C9">
              <w:rPr>
                <w:sz w:val="18"/>
                <w:szCs w:val="18"/>
              </w:rPr>
              <w:t>1 245,50</w:t>
            </w:r>
          </w:p>
        </w:tc>
        <w:tc>
          <w:tcPr>
            <w:tcW w:w="1078" w:type="dxa"/>
            <w:tcBorders>
              <w:top w:val="nil"/>
              <w:left w:val="nil"/>
              <w:bottom w:val="single" w:sz="4" w:space="0" w:color="auto"/>
              <w:right w:val="single" w:sz="4" w:space="0" w:color="auto"/>
            </w:tcBorders>
            <w:shd w:val="clear" w:color="auto" w:fill="auto"/>
            <w:vAlign w:val="center"/>
            <w:hideMark/>
          </w:tcPr>
          <w:p w14:paraId="7319DAB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1E83F9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5DCB584"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F2C2FC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D314F7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636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1 132,3 тыс. руб. Выполнение работ ожидается в 3 квартале 2016 года.</w:t>
            </w:r>
          </w:p>
        </w:tc>
      </w:tr>
      <w:tr w:rsidR="00840B99" w:rsidRPr="00FE39C9" w14:paraId="01F100DF"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A8C475A" w14:textId="77777777" w:rsidR="00840B99" w:rsidRPr="00FE39C9" w:rsidRDefault="00840B99" w:rsidP="00206C46">
            <w:pPr>
              <w:jc w:val="center"/>
              <w:rPr>
                <w:sz w:val="18"/>
                <w:szCs w:val="18"/>
              </w:rPr>
            </w:pPr>
            <w:r w:rsidRPr="00FE39C9">
              <w:rPr>
                <w:sz w:val="18"/>
                <w:szCs w:val="18"/>
              </w:rPr>
              <w:t>4</w:t>
            </w:r>
          </w:p>
        </w:tc>
        <w:tc>
          <w:tcPr>
            <w:tcW w:w="2106" w:type="dxa"/>
            <w:tcBorders>
              <w:top w:val="nil"/>
              <w:left w:val="nil"/>
              <w:bottom w:val="single" w:sz="4" w:space="0" w:color="auto"/>
              <w:right w:val="single" w:sz="4" w:space="0" w:color="auto"/>
            </w:tcBorders>
            <w:shd w:val="clear" w:color="000000" w:fill="FFFFFF"/>
            <w:vAlign w:val="center"/>
            <w:hideMark/>
          </w:tcPr>
          <w:p w14:paraId="629A2308" w14:textId="77777777" w:rsidR="00840B99" w:rsidRPr="00FE39C9" w:rsidRDefault="00840B99" w:rsidP="00206C46">
            <w:pPr>
              <w:rPr>
                <w:color w:val="000000"/>
                <w:sz w:val="18"/>
                <w:szCs w:val="18"/>
              </w:rPr>
            </w:pPr>
            <w:r w:rsidRPr="00FE39C9">
              <w:rPr>
                <w:color w:val="000000"/>
                <w:sz w:val="18"/>
                <w:szCs w:val="18"/>
              </w:rPr>
              <w:t>МБДОУ "Детский сад № 66 "Радость", г. Норильск, Центральный район, ул. Нансена, д. 10</w:t>
            </w:r>
          </w:p>
        </w:tc>
        <w:tc>
          <w:tcPr>
            <w:tcW w:w="1090" w:type="dxa"/>
            <w:tcBorders>
              <w:top w:val="nil"/>
              <w:left w:val="nil"/>
              <w:bottom w:val="single" w:sz="4" w:space="0" w:color="auto"/>
              <w:right w:val="single" w:sz="4" w:space="0" w:color="auto"/>
            </w:tcBorders>
            <w:shd w:val="clear" w:color="auto" w:fill="auto"/>
            <w:vAlign w:val="center"/>
            <w:hideMark/>
          </w:tcPr>
          <w:p w14:paraId="4E3ED3DB" w14:textId="77777777" w:rsidR="00840B99" w:rsidRPr="00FE39C9" w:rsidRDefault="00840B99" w:rsidP="00206C46">
            <w:pPr>
              <w:jc w:val="center"/>
              <w:rPr>
                <w:sz w:val="18"/>
                <w:szCs w:val="18"/>
              </w:rPr>
            </w:pPr>
            <w:r w:rsidRPr="00FE39C9">
              <w:rPr>
                <w:sz w:val="18"/>
                <w:szCs w:val="18"/>
              </w:rPr>
              <w:t>2 745,50</w:t>
            </w:r>
          </w:p>
        </w:tc>
        <w:tc>
          <w:tcPr>
            <w:tcW w:w="1078" w:type="dxa"/>
            <w:tcBorders>
              <w:top w:val="nil"/>
              <w:left w:val="nil"/>
              <w:bottom w:val="single" w:sz="4" w:space="0" w:color="auto"/>
              <w:right w:val="single" w:sz="4" w:space="0" w:color="auto"/>
            </w:tcBorders>
            <w:shd w:val="clear" w:color="auto" w:fill="auto"/>
            <w:vAlign w:val="center"/>
            <w:hideMark/>
          </w:tcPr>
          <w:p w14:paraId="5B524C41"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F442F54"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5D8A1E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2C8D70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DEE81A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1 400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2 495,8 тыс. руб. Выполнение работ ожидается в 3 </w:t>
            </w:r>
            <w:r w:rsidRPr="00FE39C9">
              <w:rPr>
                <w:sz w:val="18"/>
                <w:szCs w:val="18"/>
              </w:rPr>
              <w:lastRenderedPageBreak/>
              <w:t>квартале 2016 года.</w:t>
            </w:r>
          </w:p>
        </w:tc>
      </w:tr>
      <w:tr w:rsidR="00840B99" w:rsidRPr="00FE39C9" w14:paraId="4C943AF1"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5BB21A3" w14:textId="77777777" w:rsidR="00840B99" w:rsidRPr="00FE39C9" w:rsidRDefault="00840B99" w:rsidP="00206C46">
            <w:pPr>
              <w:jc w:val="center"/>
              <w:rPr>
                <w:sz w:val="18"/>
                <w:szCs w:val="18"/>
              </w:rPr>
            </w:pPr>
            <w:r w:rsidRPr="00FE39C9">
              <w:rPr>
                <w:sz w:val="18"/>
                <w:szCs w:val="18"/>
              </w:rPr>
              <w:lastRenderedPageBreak/>
              <w:t>5</w:t>
            </w:r>
          </w:p>
        </w:tc>
        <w:tc>
          <w:tcPr>
            <w:tcW w:w="2106" w:type="dxa"/>
            <w:tcBorders>
              <w:top w:val="nil"/>
              <w:left w:val="nil"/>
              <w:bottom w:val="single" w:sz="4" w:space="0" w:color="auto"/>
              <w:right w:val="single" w:sz="4" w:space="0" w:color="auto"/>
            </w:tcBorders>
            <w:shd w:val="clear" w:color="000000" w:fill="FFFFFF"/>
            <w:vAlign w:val="center"/>
            <w:hideMark/>
          </w:tcPr>
          <w:p w14:paraId="47062DA7" w14:textId="77777777" w:rsidR="00840B99" w:rsidRPr="00FE39C9" w:rsidRDefault="00840B99" w:rsidP="00206C46">
            <w:pPr>
              <w:rPr>
                <w:color w:val="000000"/>
                <w:sz w:val="18"/>
                <w:szCs w:val="18"/>
              </w:rPr>
            </w:pPr>
            <w:r w:rsidRPr="00FE39C9">
              <w:rPr>
                <w:color w:val="000000"/>
                <w:sz w:val="18"/>
                <w:szCs w:val="18"/>
              </w:rPr>
              <w:t>МБДОУ "Детский сад № 31 "Малыш", г. Норильск, Центральный район, ул. Комсомольская, д. 18</w:t>
            </w:r>
          </w:p>
        </w:tc>
        <w:tc>
          <w:tcPr>
            <w:tcW w:w="1090" w:type="dxa"/>
            <w:tcBorders>
              <w:top w:val="nil"/>
              <w:left w:val="nil"/>
              <w:bottom w:val="single" w:sz="4" w:space="0" w:color="auto"/>
              <w:right w:val="single" w:sz="4" w:space="0" w:color="auto"/>
            </w:tcBorders>
            <w:shd w:val="clear" w:color="auto" w:fill="auto"/>
            <w:vAlign w:val="center"/>
            <w:hideMark/>
          </w:tcPr>
          <w:p w14:paraId="53123C6E" w14:textId="77777777" w:rsidR="00840B99" w:rsidRPr="00FE39C9" w:rsidRDefault="00840B99" w:rsidP="00206C46">
            <w:pPr>
              <w:jc w:val="center"/>
              <w:rPr>
                <w:sz w:val="18"/>
                <w:szCs w:val="18"/>
              </w:rPr>
            </w:pPr>
            <w:r w:rsidRPr="00FE39C9">
              <w:rPr>
                <w:sz w:val="18"/>
                <w:szCs w:val="18"/>
              </w:rPr>
              <w:t>2 610,50</w:t>
            </w:r>
          </w:p>
        </w:tc>
        <w:tc>
          <w:tcPr>
            <w:tcW w:w="1078" w:type="dxa"/>
            <w:tcBorders>
              <w:top w:val="nil"/>
              <w:left w:val="nil"/>
              <w:bottom w:val="single" w:sz="4" w:space="0" w:color="auto"/>
              <w:right w:val="single" w:sz="4" w:space="0" w:color="auto"/>
            </w:tcBorders>
            <w:shd w:val="clear" w:color="auto" w:fill="auto"/>
            <w:vAlign w:val="center"/>
            <w:hideMark/>
          </w:tcPr>
          <w:p w14:paraId="7DA51CDA"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250CFAE"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13C230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B195F3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766DBB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840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1 514,6 тыс. руб. Выполнение работ ожидается в 3 квартале 2016 года.</w:t>
            </w:r>
          </w:p>
          <w:p w14:paraId="50078C0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ремонту 79,2 м2 ограждения заключен контракт с ООО «ЛЕАНТА» на сумму 1 089,8 тыс. руб. </w:t>
            </w:r>
          </w:p>
        </w:tc>
      </w:tr>
      <w:tr w:rsidR="00840B99" w:rsidRPr="00FE39C9" w14:paraId="1D52680D"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DA60B30"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000000" w:fill="FFFFFF"/>
            <w:vAlign w:val="center"/>
            <w:hideMark/>
          </w:tcPr>
          <w:p w14:paraId="16080FE6" w14:textId="77777777" w:rsidR="00840B99" w:rsidRPr="00FE39C9" w:rsidRDefault="00840B99" w:rsidP="00206C46">
            <w:pPr>
              <w:rPr>
                <w:color w:val="000000"/>
                <w:sz w:val="18"/>
                <w:szCs w:val="18"/>
              </w:rPr>
            </w:pPr>
            <w:r w:rsidRPr="00FE39C9">
              <w:rPr>
                <w:color w:val="000000"/>
                <w:sz w:val="18"/>
                <w:szCs w:val="18"/>
              </w:rPr>
              <w:t>МБДОУ "Детский сад № 14 "Олененок", корп. 1, г. Норильск, Центральный район, ул. Нансена, д. 96</w:t>
            </w:r>
          </w:p>
        </w:tc>
        <w:tc>
          <w:tcPr>
            <w:tcW w:w="1090" w:type="dxa"/>
            <w:tcBorders>
              <w:top w:val="nil"/>
              <w:left w:val="nil"/>
              <w:bottom w:val="single" w:sz="4" w:space="0" w:color="auto"/>
              <w:right w:val="single" w:sz="4" w:space="0" w:color="auto"/>
            </w:tcBorders>
            <w:shd w:val="clear" w:color="auto" w:fill="auto"/>
            <w:vAlign w:val="center"/>
            <w:hideMark/>
          </w:tcPr>
          <w:p w14:paraId="4E56ADEA" w14:textId="77777777" w:rsidR="00840B99" w:rsidRPr="00FE39C9" w:rsidRDefault="00840B99" w:rsidP="00206C46">
            <w:pPr>
              <w:jc w:val="center"/>
              <w:rPr>
                <w:sz w:val="18"/>
                <w:szCs w:val="18"/>
              </w:rPr>
            </w:pPr>
            <w:r w:rsidRPr="00FE39C9">
              <w:rPr>
                <w:sz w:val="18"/>
                <w:szCs w:val="18"/>
              </w:rPr>
              <w:t>6 543,70</w:t>
            </w:r>
          </w:p>
        </w:tc>
        <w:tc>
          <w:tcPr>
            <w:tcW w:w="1078" w:type="dxa"/>
            <w:tcBorders>
              <w:top w:val="nil"/>
              <w:left w:val="nil"/>
              <w:bottom w:val="single" w:sz="4" w:space="0" w:color="auto"/>
              <w:right w:val="single" w:sz="4" w:space="0" w:color="auto"/>
            </w:tcBorders>
            <w:shd w:val="clear" w:color="auto" w:fill="auto"/>
            <w:vAlign w:val="center"/>
            <w:hideMark/>
          </w:tcPr>
          <w:p w14:paraId="6E5ACF29"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CCA39FA"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51EFCD1"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0D5C55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3FFF47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3 340 м2 с предварительной планировкой территории заключен контракт с ООО «</w:t>
            </w:r>
            <w:proofErr w:type="spellStart"/>
            <w:r w:rsidRPr="00FE39C9">
              <w:rPr>
                <w:sz w:val="18"/>
                <w:szCs w:val="18"/>
              </w:rPr>
              <w:t>Стройкомплект</w:t>
            </w:r>
            <w:proofErr w:type="spellEnd"/>
            <w:r w:rsidRPr="00FE39C9">
              <w:rPr>
                <w:sz w:val="18"/>
                <w:szCs w:val="18"/>
              </w:rPr>
              <w:t>» на сумму 5 948,8 тыс. руб. Выполнение работ ожидается в 3 квартале 2016 года.</w:t>
            </w:r>
          </w:p>
        </w:tc>
      </w:tr>
      <w:tr w:rsidR="00840B99" w:rsidRPr="00FE39C9" w14:paraId="642A79DC"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D6E86FF" w14:textId="77777777" w:rsidR="00840B99" w:rsidRPr="00FE39C9" w:rsidRDefault="00840B99" w:rsidP="00206C46">
            <w:pPr>
              <w:jc w:val="center"/>
              <w:rPr>
                <w:sz w:val="18"/>
                <w:szCs w:val="18"/>
              </w:rPr>
            </w:pPr>
            <w:r w:rsidRPr="00FE39C9">
              <w:rPr>
                <w:sz w:val="18"/>
                <w:szCs w:val="18"/>
              </w:rPr>
              <w:t>7</w:t>
            </w:r>
          </w:p>
        </w:tc>
        <w:tc>
          <w:tcPr>
            <w:tcW w:w="2106" w:type="dxa"/>
            <w:tcBorders>
              <w:top w:val="nil"/>
              <w:left w:val="nil"/>
              <w:bottom w:val="single" w:sz="4" w:space="0" w:color="auto"/>
              <w:right w:val="single" w:sz="4" w:space="0" w:color="auto"/>
            </w:tcBorders>
            <w:shd w:val="clear" w:color="000000" w:fill="FFFFFF"/>
            <w:vAlign w:val="center"/>
            <w:hideMark/>
          </w:tcPr>
          <w:p w14:paraId="143DE165" w14:textId="77777777" w:rsidR="00840B99" w:rsidRPr="00FE39C9" w:rsidRDefault="00840B99" w:rsidP="00206C46">
            <w:pPr>
              <w:rPr>
                <w:color w:val="000000"/>
                <w:sz w:val="18"/>
                <w:szCs w:val="18"/>
              </w:rPr>
            </w:pPr>
            <w:r w:rsidRPr="00FE39C9">
              <w:rPr>
                <w:color w:val="000000"/>
                <w:sz w:val="18"/>
                <w:szCs w:val="18"/>
              </w:rPr>
              <w:t>МБОУ "СШ № 38", корп. 1, г. Норильск, район Талнах, ул. Енисейская, д. 26</w:t>
            </w:r>
          </w:p>
        </w:tc>
        <w:tc>
          <w:tcPr>
            <w:tcW w:w="1090" w:type="dxa"/>
            <w:tcBorders>
              <w:top w:val="nil"/>
              <w:left w:val="nil"/>
              <w:bottom w:val="single" w:sz="4" w:space="0" w:color="auto"/>
              <w:right w:val="single" w:sz="4" w:space="0" w:color="auto"/>
            </w:tcBorders>
            <w:shd w:val="clear" w:color="auto" w:fill="auto"/>
            <w:vAlign w:val="center"/>
            <w:hideMark/>
          </w:tcPr>
          <w:p w14:paraId="24FCA3CE" w14:textId="77777777" w:rsidR="00840B99" w:rsidRPr="00FE39C9" w:rsidRDefault="00840B99" w:rsidP="00206C46">
            <w:pPr>
              <w:jc w:val="center"/>
              <w:rPr>
                <w:sz w:val="18"/>
                <w:szCs w:val="18"/>
              </w:rPr>
            </w:pPr>
            <w:r w:rsidRPr="00FE39C9">
              <w:rPr>
                <w:sz w:val="18"/>
                <w:szCs w:val="18"/>
              </w:rPr>
              <w:t>2 610,50</w:t>
            </w:r>
          </w:p>
        </w:tc>
        <w:tc>
          <w:tcPr>
            <w:tcW w:w="1078" w:type="dxa"/>
            <w:tcBorders>
              <w:top w:val="nil"/>
              <w:left w:val="nil"/>
              <w:bottom w:val="single" w:sz="4" w:space="0" w:color="auto"/>
              <w:right w:val="single" w:sz="4" w:space="0" w:color="auto"/>
            </w:tcBorders>
            <w:shd w:val="clear" w:color="auto" w:fill="auto"/>
            <w:vAlign w:val="center"/>
            <w:hideMark/>
          </w:tcPr>
          <w:p w14:paraId="0B24CD9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DEFAC5D"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EB44075"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41985B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22BCD0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850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1 514,6 тыс. руб. Выполнение работ ожидается в 3 квартале 2016 года.</w:t>
            </w:r>
          </w:p>
          <w:p w14:paraId="7565F9B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ремонту 102 </w:t>
            </w:r>
            <w:proofErr w:type="spellStart"/>
            <w:r w:rsidRPr="00FE39C9">
              <w:rPr>
                <w:sz w:val="18"/>
                <w:szCs w:val="18"/>
              </w:rPr>
              <w:t>м.п</w:t>
            </w:r>
            <w:proofErr w:type="spellEnd"/>
            <w:r w:rsidRPr="00FE39C9">
              <w:rPr>
                <w:sz w:val="18"/>
                <w:szCs w:val="18"/>
              </w:rPr>
              <w:t xml:space="preserve">. ограждения заключен контракт с ИП </w:t>
            </w:r>
            <w:proofErr w:type="spellStart"/>
            <w:r w:rsidRPr="00FE39C9">
              <w:rPr>
                <w:sz w:val="18"/>
                <w:szCs w:val="18"/>
              </w:rPr>
              <w:t>Кулигин</w:t>
            </w:r>
            <w:proofErr w:type="spellEnd"/>
            <w:r w:rsidRPr="00FE39C9">
              <w:rPr>
                <w:sz w:val="18"/>
                <w:szCs w:val="18"/>
              </w:rPr>
              <w:t xml:space="preserve"> А.Н. на сумму 544,9 тыс. руб. </w:t>
            </w:r>
          </w:p>
        </w:tc>
      </w:tr>
      <w:tr w:rsidR="00840B99" w:rsidRPr="00FE39C9" w14:paraId="0EDB7448"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C91E1BC" w14:textId="77777777" w:rsidR="00840B99" w:rsidRPr="00FE39C9" w:rsidRDefault="00840B99" w:rsidP="00206C46">
            <w:pPr>
              <w:jc w:val="center"/>
              <w:rPr>
                <w:sz w:val="18"/>
                <w:szCs w:val="18"/>
              </w:rPr>
            </w:pPr>
            <w:r w:rsidRPr="00FE39C9">
              <w:rPr>
                <w:sz w:val="18"/>
                <w:szCs w:val="18"/>
              </w:rPr>
              <w:t>8</w:t>
            </w:r>
          </w:p>
        </w:tc>
        <w:tc>
          <w:tcPr>
            <w:tcW w:w="2106" w:type="dxa"/>
            <w:tcBorders>
              <w:top w:val="nil"/>
              <w:left w:val="nil"/>
              <w:bottom w:val="single" w:sz="4" w:space="0" w:color="auto"/>
              <w:right w:val="single" w:sz="4" w:space="0" w:color="auto"/>
            </w:tcBorders>
            <w:shd w:val="clear" w:color="000000" w:fill="FFFFFF"/>
            <w:vAlign w:val="center"/>
            <w:hideMark/>
          </w:tcPr>
          <w:p w14:paraId="138DC9F5" w14:textId="77777777" w:rsidR="00840B99" w:rsidRPr="00FE39C9" w:rsidRDefault="00840B99" w:rsidP="00206C46">
            <w:pPr>
              <w:rPr>
                <w:color w:val="000000"/>
                <w:sz w:val="18"/>
                <w:szCs w:val="18"/>
              </w:rPr>
            </w:pPr>
            <w:r w:rsidRPr="00FE39C9">
              <w:rPr>
                <w:color w:val="000000"/>
                <w:sz w:val="18"/>
                <w:szCs w:val="18"/>
              </w:rPr>
              <w:t xml:space="preserve">МБОУ "СШ № 42", г. Норильск, район Талнах, ул. </w:t>
            </w:r>
            <w:proofErr w:type="spellStart"/>
            <w:r w:rsidRPr="00FE39C9">
              <w:rPr>
                <w:color w:val="000000"/>
                <w:sz w:val="18"/>
                <w:szCs w:val="18"/>
              </w:rPr>
              <w:t>Игарская</w:t>
            </w:r>
            <w:proofErr w:type="spellEnd"/>
            <w:r w:rsidRPr="00FE39C9">
              <w:rPr>
                <w:color w:val="000000"/>
                <w:sz w:val="18"/>
                <w:szCs w:val="18"/>
              </w:rPr>
              <w:t xml:space="preserve">, д. 16 </w:t>
            </w:r>
          </w:p>
        </w:tc>
        <w:tc>
          <w:tcPr>
            <w:tcW w:w="1090" w:type="dxa"/>
            <w:tcBorders>
              <w:top w:val="nil"/>
              <w:left w:val="nil"/>
              <w:bottom w:val="single" w:sz="4" w:space="0" w:color="auto"/>
              <w:right w:val="single" w:sz="4" w:space="0" w:color="auto"/>
            </w:tcBorders>
            <w:shd w:val="clear" w:color="auto" w:fill="auto"/>
            <w:vAlign w:val="center"/>
            <w:hideMark/>
          </w:tcPr>
          <w:p w14:paraId="41897B9E" w14:textId="77777777" w:rsidR="00840B99" w:rsidRPr="00FE39C9" w:rsidRDefault="00840B99" w:rsidP="00206C46">
            <w:pPr>
              <w:jc w:val="center"/>
              <w:rPr>
                <w:sz w:val="18"/>
                <w:szCs w:val="18"/>
              </w:rPr>
            </w:pPr>
            <w:r w:rsidRPr="00FE39C9">
              <w:rPr>
                <w:sz w:val="18"/>
                <w:szCs w:val="18"/>
              </w:rPr>
              <w:t>846,20</w:t>
            </w:r>
          </w:p>
        </w:tc>
        <w:tc>
          <w:tcPr>
            <w:tcW w:w="1078" w:type="dxa"/>
            <w:tcBorders>
              <w:top w:val="nil"/>
              <w:left w:val="nil"/>
              <w:bottom w:val="single" w:sz="4" w:space="0" w:color="auto"/>
              <w:right w:val="single" w:sz="4" w:space="0" w:color="auto"/>
            </w:tcBorders>
            <w:shd w:val="clear" w:color="auto" w:fill="auto"/>
            <w:vAlign w:val="center"/>
            <w:hideMark/>
          </w:tcPr>
          <w:p w14:paraId="52583E67"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E5EE5BD"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9A041DA"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40B18E4"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8C6D4B8"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432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769,2 тыс. руб. Выполнение работ ожидается в 3 квартале 2016 года.</w:t>
            </w:r>
          </w:p>
        </w:tc>
      </w:tr>
      <w:tr w:rsidR="00840B99" w:rsidRPr="00FE39C9" w14:paraId="452798F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408B50B" w14:textId="77777777" w:rsidR="00840B99" w:rsidRPr="00FE39C9" w:rsidRDefault="00840B99" w:rsidP="00206C46">
            <w:pPr>
              <w:jc w:val="center"/>
              <w:rPr>
                <w:sz w:val="18"/>
                <w:szCs w:val="18"/>
              </w:rPr>
            </w:pPr>
            <w:r w:rsidRPr="00FE39C9">
              <w:rPr>
                <w:sz w:val="18"/>
                <w:szCs w:val="18"/>
              </w:rPr>
              <w:lastRenderedPageBreak/>
              <w:t>9</w:t>
            </w:r>
          </w:p>
        </w:tc>
        <w:tc>
          <w:tcPr>
            <w:tcW w:w="2106" w:type="dxa"/>
            <w:tcBorders>
              <w:top w:val="nil"/>
              <w:left w:val="nil"/>
              <w:bottom w:val="single" w:sz="4" w:space="0" w:color="auto"/>
              <w:right w:val="single" w:sz="4" w:space="0" w:color="auto"/>
            </w:tcBorders>
            <w:shd w:val="clear" w:color="000000" w:fill="FFFFFF"/>
            <w:vAlign w:val="center"/>
            <w:hideMark/>
          </w:tcPr>
          <w:p w14:paraId="2D161408" w14:textId="77777777" w:rsidR="00840B99" w:rsidRPr="00FE39C9" w:rsidRDefault="00840B99" w:rsidP="00206C46">
            <w:pPr>
              <w:rPr>
                <w:color w:val="000000"/>
                <w:sz w:val="18"/>
                <w:szCs w:val="18"/>
              </w:rPr>
            </w:pPr>
            <w:r w:rsidRPr="00FE39C9">
              <w:rPr>
                <w:color w:val="000000"/>
                <w:sz w:val="18"/>
                <w:szCs w:val="18"/>
              </w:rPr>
              <w:t>МБДОУ "Детский сад № 84 "Голубок", г. Норильск, район Кайеркан, ул. Первомайская, д. 6</w:t>
            </w:r>
          </w:p>
        </w:tc>
        <w:tc>
          <w:tcPr>
            <w:tcW w:w="1090" w:type="dxa"/>
            <w:tcBorders>
              <w:top w:val="nil"/>
              <w:left w:val="nil"/>
              <w:bottom w:val="single" w:sz="4" w:space="0" w:color="auto"/>
              <w:right w:val="single" w:sz="4" w:space="0" w:color="auto"/>
            </w:tcBorders>
            <w:shd w:val="clear" w:color="auto" w:fill="auto"/>
            <w:vAlign w:val="center"/>
            <w:hideMark/>
          </w:tcPr>
          <w:p w14:paraId="430B30C0" w14:textId="77777777" w:rsidR="00840B99" w:rsidRPr="00FE39C9" w:rsidRDefault="00840B99" w:rsidP="00206C46">
            <w:pPr>
              <w:jc w:val="center"/>
              <w:rPr>
                <w:sz w:val="18"/>
                <w:szCs w:val="18"/>
              </w:rPr>
            </w:pPr>
            <w:r w:rsidRPr="00FE39C9">
              <w:rPr>
                <w:sz w:val="18"/>
                <w:szCs w:val="18"/>
              </w:rPr>
              <w:t>2 840,70</w:t>
            </w:r>
          </w:p>
        </w:tc>
        <w:tc>
          <w:tcPr>
            <w:tcW w:w="1078" w:type="dxa"/>
            <w:tcBorders>
              <w:top w:val="nil"/>
              <w:left w:val="nil"/>
              <w:bottom w:val="single" w:sz="4" w:space="0" w:color="auto"/>
              <w:right w:val="single" w:sz="4" w:space="0" w:color="auto"/>
            </w:tcBorders>
            <w:shd w:val="clear" w:color="auto" w:fill="auto"/>
            <w:vAlign w:val="center"/>
            <w:hideMark/>
          </w:tcPr>
          <w:p w14:paraId="1F5A1848"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5E62568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D9E40BF"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B26D91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C6260C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1 450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2 582,3 тыс. руб. Выполнение работ ожидается в 3 квартале 2016 года.</w:t>
            </w:r>
          </w:p>
        </w:tc>
      </w:tr>
      <w:tr w:rsidR="00840B99" w:rsidRPr="00FE39C9" w14:paraId="12698693" w14:textId="77777777" w:rsidTr="00D45409">
        <w:trPr>
          <w:trHeight w:val="273"/>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B234FE9" w14:textId="77777777" w:rsidR="00840B99" w:rsidRPr="00FE39C9" w:rsidRDefault="00840B99" w:rsidP="00206C46">
            <w:pPr>
              <w:jc w:val="center"/>
              <w:rPr>
                <w:sz w:val="18"/>
                <w:szCs w:val="18"/>
              </w:rPr>
            </w:pPr>
            <w:r w:rsidRPr="00FE39C9">
              <w:rPr>
                <w:sz w:val="18"/>
                <w:szCs w:val="18"/>
              </w:rPr>
              <w:t>10</w:t>
            </w:r>
          </w:p>
        </w:tc>
        <w:tc>
          <w:tcPr>
            <w:tcW w:w="2106" w:type="dxa"/>
            <w:tcBorders>
              <w:top w:val="nil"/>
              <w:left w:val="nil"/>
              <w:bottom w:val="single" w:sz="4" w:space="0" w:color="auto"/>
              <w:right w:val="single" w:sz="4" w:space="0" w:color="auto"/>
            </w:tcBorders>
            <w:shd w:val="clear" w:color="000000" w:fill="FFFFFF"/>
            <w:vAlign w:val="center"/>
            <w:hideMark/>
          </w:tcPr>
          <w:p w14:paraId="34BD68E0" w14:textId="77777777" w:rsidR="00840B99" w:rsidRPr="00FE39C9" w:rsidRDefault="00840B99" w:rsidP="00206C46">
            <w:pPr>
              <w:rPr>
                <w:color w:val="000000"/>
                <w:sz w:val="18"/>
                <w:szCs w:val="18"/>
              </w:rPr>
            </w:pPr>
            <w:r w:rsidRPr="00FE39C9">
              <w:rPr>
                <w:color w:val="000000"/>
                <w:sz w:val="18"/>
                <w:szCs w:val="18"/>
              </w:rPr>
              <w:t>МБДОУ "Детский сад № 93 "</w:t>
            </w:r>
            <w:proofErr w:type="spellStart"/>
            <w:r w:rsidRPr="00FE39C9">
              <w:rPr>
                <w:color w:val="000000"/>
                <w:sz w:val="18"/>
                <w:szCs w:val="18"/>
              </w:rPr>
              <w:t>Капитошка</w:t>
            </w:r>
            <w:proofErr w:type="spellEnd"/>
            <w:r w:rsidRPr="00FE39C9">
              <w:rPr>
                <w:color w:val="000000"/>
                <w:sz w:val="18"/>
                <w:szCs w:val="18"/>
              </w:rPr>
              <w:t>", г. Норильск, район Талнах, ул. Рудная, д. 33 А</w:t>
            </w:r>
          </w:p>
        </w:tc>
        <w:tc>
          <w:tcPr>
            <w:tcW w:w="1090" w:type="dxa"/>
            <w:tcBorders>
              <w:top w:val="nil"/>
              <w:left w:val="nil"/>
              <w:bottom w:val="single" w:sz="4" w:space="0" w:color="auto"/>
              <w:right w:val="single" w:sz="4" w:space="0" w:color="auto"/>
            </w:tcBorders>
            <w:shd w:val="clear" w:color="auto" w:fill="auto"/>
            <w:vAlign w:val="center"/>
            <w:hideMark/>
          </w:tcPr>
          <w:p w14:paraId="616D1AEF" w14:textId="77777777" w:rsidR="00840B99" w:rsidRPr="00FE39C9" w:rsidRDefault="00840B99" w:rsidP="00206C46">
            <w:pPr>
              <w:jc w:val="center"/>
              <w:rPr>
                <w:sz w:val="18"/>
                <w:szCs w:val="18"/>
              </w:rPr>
            </w:pPr>
            <w:r w:rsidRPr="00FE39C9">
              <w:rPr>
                <w:sz w:val="18"/>
                <w:szCs w:val="18"/>
              </w:rPr>
              <w:t>960,40</w:t>
            </w:r>
          </w:p>
        </w:tc>
        <w:tc>
          <w:tcPr>
            <w:tcW w:w="1078" w:type="dxa"/>
            <w:tcBorders>
              <w:top w:val="nil"/>
              <w:left w:val="nil"/>
              <w:bottom w:val="single" w:sz="4" w:space="0" w:color="auto"/>
              <w:right w:val="single" w:sz="4" w:space="0" w:color="auto"/>
            </w:tcBorders>
            <w:shd w:val="clear" w:color="auto" w:fill="auto"/>
            <w:vAlign w:val="center"/>
            <w:hideMark/>
          </w:tcPr>
          <w:p w14:paraId="31AF408E"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B4C597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B11B1F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0E5AC0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606153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490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873,1 тыс. руб. Выполнение работ ожидается в 3 квартале 2016 года.</w:t>
            </w:r>
          </w:p>
        </w:tc>
      </w:tr>
      <w:tr w:rsidR="00840B99" w:rsidRPr="00FE39C9" w14:paraId="10AD97C2"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55C7ED4" w14:textId="77777777" w:rsidR="00840B99" w:rsidRPr="00FE39C9" w:rsidRDefault="00840B99" w:rsidP="00206C46">
            <w:pPr>
              <w:jc w:val="center"/>
              <w:rPr>
                <w:sz w:val="18"/>
                <w:szCs w:val="18"/>
              </w:rPr>
            </w:pPr>
            <w:r w:rsidRPr="00FE39C9">
              <w:rPr>
                <w:sz w:val="18"/>
                <w:szCs w:val="18"/>
              </w:rPr>
              <w:t>11</w:t>
            </w:r>
          </w:p>
        </w:tc>
        <w:tc>
          <w:tcPr>
            <w:tcW w:w="2106" w:type="dxa"/>
            <w:tcBorders>
              <w:top w:val="nil"/>
              <w:left w:val="nil"/>
              <w:bottom w:val="single" w:sz="4" w:space="0" w:color="auto"/>
              <w:right w:val="single" w:sz="4" w:space="0" w:color="auto"/>
            </w:tcBorders>
            <w:shd w:val="clear" w:color="000000" w:fill="FFFFFF"/>
            <w:vAlign w:val="center"/>
            <w:hideMark/>
          </w:tcPr>
          <w:p w14:paraId="787A8B84" w14:textId="77777777" w:rsidR="00840B99" w:rsidRPr="00FE39C9" w:rsidRDefault="00840B99" w:rsidP="00206C46">
            <w:pPr>
              <w:rPr>
                <w:color w:val="000000"/>
                <w:sz w:val="18"/>
                <w:szCs w:val="18"/>
              </w:rPr>
            </w:pPr>
            <w:r w:rsidRPr="00FE39C9">
              <w:rPr>
                <w:color w:val="000000"/>
                <w:sz w:val="18"/>
                <w:szCs w:val="18"/>
              </w:rPr>
              <w:t>МБДОУ "Детский сад № 4 "Колокольчик", г. Норильск, район Талнах, ул. Горняков, д. 13</w:t>
            </w:r>
          </w:p>
        </w:tc>
        <w:tc>
          <w:tcPr>
            <w:tcW w:w="1090" w:type="dxa"/>
            <w:tcBorders>
              <w:top w:val="nil"/>
              <w:left w:val="nil"/>
              <w:bottom w:val="single" w:sz="4" w:space="0" w:color="auto"/>
              <w:right w:val="single" w:sz="4" w:space="0" w:color="auto"/>
            </w:tcBorders>
            <w:shd w:val="clear" w:color="auto" w:fill="auto"/>
            <w:vAlign w:val="center"/>
            <w:hideMark/>
          </w:tcPr>
          <w:p w14:paraId="10473494" w14:textId="77777777" w:rsidR="00840B99" w:rsidRPr="00FE39C9" w:rsidRDefault="00840B99" w:rsidP="00206C46">
            <w:pPr>
              <w:jc w:val="center"/>
              <w:rPr>
                <w:sz w:val="18"/>
                <w:szCs w:val="18"/>
              </w:rPr>
            </w:pPr>
            <w:r w:rsidRPr="00FE39C9">
              <w:rPr>
                <w:sz w:val="18"/>
                <w:szCs w:val="18"/>
              </w:rPr>
              <w:t>979,70</w:t>
            </w:r>
          </w:p>
        </w:tc>
        <w:tc>
          <w:tcPr>
            <w:tcW w:w="1078" w:type="dxa"/>
            <w:tcBorders>
              <w:top w:val="nil"/>
              <w:left w:val="nil"/>
              <w:bottom w:val="single" w:sz="4" w:space="0" w:color="auto"/>
              <w:right w:val="single" w:sz="4" w:space="0" w:color="auto"/>
            </w:tcBorders>
            <w:shd w:val="clear" w:color="auto" w:fill="auto"/>
            <w:vAlign w:val="center"/>
            <w:hideMark/>
          </w:tcPr>
          <w:p w14:paraId="16B8BB5B"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7F83E44"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97996F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8A22B0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05A3B9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500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890,6 тыс. руб. Выполнение работ ожидается в 3 квартале 2016 года.</w:t>
            </w:r>
          </w:p>
        </w:tc>
      </w:tr>
      <w:tr w:rsidR="00840B99" w:rsidRPr="00FE39C9" w14:paraId="52F494F8"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EA396E9" w14:textId="77777777" w:rsidR="00840B99" w:rsidRPr="00FE39C9" w:rsidRDefault="00840B99" w:rsidP="00206C46">
            <w:pPr>
              <w:jc w:val="center"/>
              <w:rPr>
                <w:sz w:val="18"/>
                <w:szCs w:val="18"/>
              </w:rPr>
            </w:pPr>
            <w:r w:rsidRPr="00FE39C9">
              <w:rPr>
                <w:sz w:val="18"/>
                <w:szCs w:val="18"/>
              </w:rPr>
              <w:t>12</w:t>
            </w:r>
          </w:p>
        </w:tc>
        <w:tc>
          <w:tcPr>
            <w:tcW w:w="2106" w:type="dxa"/>
            <w:tcBorders>
              <w:top w:val="nil"/>
              <w:left w:val="nil"/>
              <w:bottom w:val="single" w:sz="4" w:space="0" w:color="auto"/>
              <w:right w:val="single" w:sz="4" w:space="0" w:color="auto"/>
            </w:tcBorders>
            <w:shd w:val="clear" w:color="000000" w:fill="FFFFFF"/>
            <w:vAlign w:val="center"/>
            <w:hideMark/>
          </w:tcPr>
          <w:p w14:paraId="14E153A5" w14:textId="77777777" w:rsidR="00840B99" w:rsidRPr="00FE39C9" w:rsidRDefault="00840B99" w:rsidP="00206C46">
            <w:pPr>
              <w:rPr>
                <w:color w:val="000000"/>
                <w:sz w:val="18"/>
                <w:szCs w:val="18"/>
              </w:rPr>
            </w:pPr>
            <w:r w:rsidRPr="00FE39C9">
              <w:rPr>
                <w:color w:val="000000"/>
                <w:sz w:val="18"/>
                <w:szCs w:val="18"/>
              </w:rPr>
              <w:t>МБДОУ "Детский сад № 49 "Белочка", г. Норильск, Центральный район, ул. Комсомольская, д. 40</w:t>
            </w:r>
          </w:p>
        </w:tc>
        <w:tc>
          <w:tcPr>
            <w:tcW w:w="1090" w:type="dxa"/>
            <w:tcBorders>
              <w:top w:val="nil"/>
              <w:left w:val="nil"/>
              <w:bottom w:val="single" w:sz="4" w:space="0" w:color="auto"/>
              <w:right w:val="single" w:sz="4" w:space="0" w:color="auto"/>
            </w:tcBorders>
            <w:shd w:val="clear" w:color="auto" w:fill="auto"/>
            <w:vAlign w:val="center"/>
            <w:hideMark/>
          </w:tcPr>
          <w:p w14:paraId="2352A31B" w14:textId="77777777" w:rsidR="00840B99" w:rsidRPr="00FE39C9" w:rsidRDefault="00840B99" w:rsidP="00206C46">
            <w:pPr>
              <w:jc w:val="center"/>
              <w:rPr>
                <w:sz w:val="18"/>
                <w:szCs w:val="18"/>
              </w:rPr>
            </w:pPr>
            <w:r w:rsidRPr="00FE39C9">
              <w:rPr>
                <w:sz w:val="18"/>
                <w:szCs w:val="18"/>
              </w:rPr>
              <w:t>1 939,90</w:t>
            </w:r>
          </w:p>
        </w:tc>
        <w:tc>
          <w:tcPr>
            <w:tcW w:w="1078" w:type="dxa"/>
            <w:tcBorders>
              <w:top w:val="nil"/>
              <w:left w:val="nil"/>
              <w:bottom w:val="single" w:sz="4" w:space="0" w:color="auto"/>
              <w:right w:val="single" w:sz="4" w:space="0" w:color="auto"/>
            </w:tcBorders>
            <w:shd w:val="clear" w:color="auto" w:fill="auto"/>
            <w:vAlign w:val="center"/>
            <w:hideMark/>
          </w:tcPr>
          <w:p w14:paraId="34480532"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9FC2675"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95C216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E7B6B61"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FD329B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асфальтировке 990 м2 с предварительной планировкой территории заключен контракт с ООО «</w:t>
            </w:r>
            <w:proofErr w:type="spellStart"/>
            <w:r w:rsidRPr="00FE39C9">
              <w:rPr>
                <w:sz w:val="18"/>
                <w:szCs w:val="18"/>
              </w:rPr>
              <w:t>Стройинвест</w:t>
            </w:r>
            <w:proofErr w:type="spellEnd"/>
            <w:r w:rsidRPr="00FE39C9">
              <w:rPr>
                <w:sz w:val="18"/>
                <w:szCs w:val="18"/>
              </w:rPr>
              <w:t xml:space="preserve"> плюс» на сумму 1 763,4 тыс. руб. Выполнение работ ожидается в 3 квартале 2016 года.</w:t>
            </w:r>
          </w:p>
        </w:tc>
      </w:tr>
      <w:tr w:rsidR="00840B99" w:rsidRPr="00FE39C9" w14:paraId="4E9F4099" w14:textId="77777777" w:rsidTr="00D45409">
        <w:trPr>
          <w:trHeight w:val="255"/>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3C41D" w14:textId="77777777" w:rsidR="00840B99" w:rsidRPr="00FE39C9" w:rsidRDefault="00840B99" w:rsidP="00206C46">
            <w:pPr>
              <w:jc w:val="center"/>
              <w:rPr>
                <w:b/>
                <w:bCs/>
                <w:sz w:val="18"/>
                <w:szCs w:val="18"/>
              </w:rPr>
            </w:pPr>
            <w:r w:rsidRPr="00FE39C9">
              <w:rPr>
                <w:b/>
                <w:bCs/>
                <w:sz w:val="18"/>
                <w:szCs w:val="18"/>
              </w:rPr>
              <w:t>Всего по асфальтировке:</w:t>
            </w:r>
          </w:p>
        </w:tc>
        <w:tc>
          <w:tcPr>
            <w:tcW w:w="1090" w:type="dxa"/>
            <w:tcBorders>
              <w:top w:val="nil"/>
              <w:left w:val="nil"/>
              <w:bottom w:val="single" w:sz="4" w:space="0" w:color="auto"/>
              <w:right w:val="single" w:sz="4" w:space="0" w:color="auto"/>
            </w:tcBorders>
            <w:shd w:val="clear" w:color="auto" w:fill="auto"/>
            <w:vAlign w:val="center"/>
            <w:hideMark/>
          </w:tcPr>
          <w:p w14:paraId="07875418" w14:textId="77777777" w:rsidR="00840B99" w:rsidRPr="00FE39C9" w:rsidRDefault="00840B99" w:rsidP="00206C46">
            <w:pPr>
              <w:jc w:val="center"/>
              <w:rPr>
                <w:b/>
                <w:bCs/>
                <w:sz w:val="18"/>
                <w:szCs w:val="18"/>
              </w:rPr>
            </w:pPr>
            <w:r w:rsidRPr="00FE39C9">
              <w:rPr>
                <w:b/>
                <w:bCs/>
                <w:sz w:val="18"/>
                <w:szCs w:val="18"/>
              </w:rPr>
              <w:t>27 746,40</w:t>
            </w:r>
          </w:p>
        </w:tc>
        <w:tc>
          <w:tcPr>
            <w:tcW w:w="1078" w:type="dxa"/>
            <w:tcBorders>
              <w:top w:val="nil"/>
              <w:left w:val="nil"/>
              <w:bottom w:val="single" w:sz="4" w:space="0" w:color="auto"/>
              <w:right w:val="single" w:sz="4" w:space="0" w:color="auto"/>
            </w:tcBorders>
            <w:shd w:val="clear" w:color="auto" w:fill="auto"/>
            <w:vAlign w:val="center"/>
            <w:hideMark/>
          </w:tcPr>
          <w:p w14:paraId="6DB1E21A" w14:textId="77777777" w:rsidR="00840B99" w:rsidRPr="00FE39C9" w:rsidRDefault="00840B99" w:rsidP="00206C46">
            <w:pPr>
              <w:jc w:val="center"/>
              <w:rPr>
                <w:b/>
                <w:bCs/>
                <w:sz w:val="18"/>
                <w:szCs w:val="18"/>
              </w:rPr>
            </w:pPr>
            <w:r w:rsidRPr="00FE39C9">
              <w:rPr>
                <w:b/>
                <w:bCs/>
                <w:sz w:val="18"/>
                <w:szCs w:val="18"/>
              </w:rPr>
              <w:t>2 137,54</w:t>
            </w:r>
          </w:p>
        </w:tc>
        <w:tc>
          <w:tcPr>
            <w:tcW w:w="1158" w:type="dxa"/>
            <w:tcBorders>
              <w:top w:val="nil"/>
              <w:left w:val="nil"/>
              <w:bottom w:val="single" w:sz="4" w:space="0" w:color="auto"/>
              <w:right w:val="single" w:sz="4" w:space="0" w:color="auto"/>
            </w:tcBorders>
            <w:shd w:val="clear" w:color="auto" w:fill="auto"/>
            <w:vAlign w:val="center"/>
            <w:hideMark/>
          </w:tcPr>
          <w:p w14:paraId="5C3BE0ED"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030CA14"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6AC51CE8"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26F2E09A" w14:textId="77777777" w:rsidR="00840B99" w:rsidRPr="00FE39C9" w:rsidRDefault="00840B99" w:rsidP="00206C46">
            <w:pPr>
              <w:rPr>
                <w:b/>
                <w:bCs/>
                <w:sz w:val="18"/>
                <w:szCs w:val="18"/>
              </w:rPr>
            </w:pPr>
          </w:p>
        </w:tc>
      </w:tr>
      <w:tr w:rsidR="00840B99" w:rsidRPr="00FE39C9" w14:paraId="705D1438"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E7E0074" w14:textId="77777777" w:rsidR="00840B99" w:rsidRPr="00FE39C9" w:rsidRDefault="00840B99" w:rsidP="00206C46">
            <w:pP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52E437EF" w14:textId="77777777" w:rsidR="00840B99" w:rsidRPr="00FE39C9" w:rsidRDefault="00840B99" w:rsidP="00206C46">
            <w:pPr>
              <w:rPr>
                <w:b/>
                <w:bCs/>
                <w:sz w:val="18"/>
                <w:szCs w:val="18"/>
              </w:rPr>
            </w:pPr>
            <w:r w:rsidRPr="00FE39C9">
              <w:rPr>
                <w:b/>
                <w:bCs/>
                <w:sz w:val="18"/>
                <w:szCs w:val="18"/>
              </w:rPr>
              <w:t xml:space="preserve">Всего по </w:t>
            </w:r>
            <w:proofErr w:type="spellStart"/>
            <w:r w:rsidRPr="00FE39C9">
              <w:rPr>
                <w:b/>
                <w:bCs/>
                <w:sz w:val="18"/>
                <w:szCs w:val="18"/>
              </w:rPr>
              <w:t>УОиДО</w:t>
            </w:r>
            <w:proofErr w:type="spellEnd"/>
            <w:r w:rsidRPr="00FE39C9">
              <w:rPr>
                <w:b/>
                <w:bCs/>
                <w:sz w:val="18"/>
                <w:szCs w:val="18"/>
              </w:rPr>
              <w:t xml:space="preserve"> с асфальтировкой:</w:t>
            </w:r>
          </w:p>
        </w:tc>
        <w:tc>
          <w:tcPr>
            <w:tcW w:w="1090" w:type="dxa"/>
            <w:tcBorders>
              <w:top w:val="nil"/>
              <w:left w:val="nil"/>
              <w:bottom w:val="single" w:sz="4" w:space="0" w:color="auto"/>
              <w:right w:val="single" w:sz="4" w:space="0" w:color="auto"/>
            </w:tcBorders>
            <w:shd w:val="clear" w:color="auto" w:fill="auto"/>
            <w:vAlign w:val="center"/>
            <w:hideMark/>
          </w:tcPr>
          <w:p w14:paraId="1842A4D7" w14:textId="77777777" w:rsidR="00840B99" w:rsidRPr="00FE39C9" w:rsidRDefault="00840B99" w:rsidP="00206C46">
            <w:pPr>
              <w:jc w:val="center"/>
              <w:rPr>
                <w:b/>
                <w:bCs/>
                <w:sz w:val="18"/>
                <w:szCs w:val="18"/>
              </w:rPr>
            </w:pPr>
            <w:r w:rsidRPr="00FE39C9">
              <w:rPr>
                <w:b/>
                <w:bCs/>
                <w:sz w:val="18"/>
                <w:szCs w:val="18"/>
              </w:rPr>
              <w:t>209 700,10</w:t>
            </w:r>
          </w:p>
        </w:tc>
        <w:tc>
          <w:tcPr>
            <w:tcW w:w="1078" w:type="dxa"/>
            <w:tcBorders>
              <w:top w:val="nil"/>
              <w:left w:val="nil"/>
              <w:bottom w:val="single" w:sz="4" w:space="0" w:color="auto"/>
              <w:right w:val="single" w:sz="4" w:space="0" w:color="auto"/>
            </w:tcBorders>
            <w:shd w:val="clear" w:color="auto" w:fill="auto"/>
            <w:vAlign w:val="center"/>
            <w:hideMark/>
          </w:tcPr>
          <w:p w14:paraId="4FBA9DDA" w14:textId="77777777" w:rsidR="00840B99" w:rsidRPr="00FE39C9" w:rsidRDefault="00840B99" w:rsidP="00206C46">
            <w:pPr>
              <w:jc w:val="center"/>
              <w:rPr>
                <w:b/>
                <w:bCs/>
                <w:sz w:val="18"/>
                <w:szCs w:val="18"/>
              </w:rPr>
            </w:pPr>
            <w:r w:rsidRPr="00FE39C9">
              <w:rPr>
                <w:b/>
                <w:bCs/>
                <w:sz w:val="18"/>
                <w:szCs w:val="18"/>
              </w:rPr>
              <w:t>6 502,46</w:t>
            </w:r>
          </w:p>
        </w:tc>
        <w:tc>
          <w:tcPr>
            <w:tcW w:w="1158" w:type="dxa"/>
            <w:tcBorders>
              <w:top w:val="nil"/>
              <w:left w:val="nil"/>
              <w:bottom w:val="single" w:sz="4" w:space="0" w:color="auto"/>
              <w:right w:val="single" w:sz="4" w:space="0" w:color="auto"/>
            </w:tcBorders>
            <w:shd w:val="clear" w:color="auto" w:fill="auto"/>
            <w:vAlign w:val="center"/>
            <w:hideMark/>
          </w:tcPr>
          <w:p w14:paraId="4546948E"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FBDD5B1"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70BBB36D"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6BDF4B6A" w14:textId="77777777" w:rsidR="00840B99" w:rsidRPr="00FE39C9" w:rsidRDefault="00840B99" w:rsidP="00206C46">
            <w:pPr>
              <w:rPr>
                <w:b/>
                <w:bCs/>
                <w:sz w:val="18"/>
                <w:szCs w:val="18"/>
              </w:rPr>
            </w:pPr>
          </w:p>
        </w:tc>
      </w:tr>
      <w:tr w:rsidR="00840B99" w:rsidRPr="00FE39C9" w14:paraId="37F7F96B" w14:textId="5DBE9C95" w:rsidTr="00D45409">
        <w:trPr>
          <w:trHeight w:val="420"/>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3DDDAC25" w14:textId="77777777" w:rsidR="00840B99" w:rsidRPr="00FE39C9" w:rsidRDefault="00840B99" w:rsidP="00206C46">
            <w:pPr>
              <w:jc w:val="center"/>
              <w:rPr>
                <w:b/>
                <w:bCs/>
                <w:sz w:val="18"/>
                <w:szCs w:val="18"/>
              </w:rPr>
            </w:pPr>
            <w:r w:rsidRPr="00FE39C9">
              <w:rPr>
                <w:b/>
                <w:bCs/>
                <w:sz w:val="18"/>
                <w:szCs w:val="18"/>
              </w:rPr>
              <w:t>II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7C21CE65" w14:textId="77777777" w:rsidR="00840B99" w:rsidRPr="00FE39C9" w:rsidRDefault="00840B99" w:rsidP="00206C46">
            <w:pPr>
              <w:rPr>
                <w:b/>
                <w:bCs/>
                <w:sz w:val="18"/>
                <w:szCs w:val="18"/>
              </w:rPr>
            </w:pPr>
            <w:r w:rsidRPr="00FE39C9">
              <w:rPr>
                <w:b/>
                <w:bCs/>
                <w:sz w:val="18"/>
                <w:szCs w:val="18"/>
              </w:rPr>
              <w:t>МУ "Управление по делам культуры и искусства Администрации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7489F550" w14:textId="77777777" w:rsidR="00840B99" w:rsidRPr="00FE39C9" w:rsidRDefault="00840B99" w:rsidP="00840B99">
            <w:pPr>
              <w:rPr>
                <w:b/>
                <w:bCs/>
                <w:sz w:val="18"/>
                <w:szCs w:val="18"/>
              </w:rPr>
            </w:pPr>
          </w:p>
        </w:tc>
      </w:tr>
      <w:tr w:rsidR="00840B99" w:rsidRPr="00FE39C9" w14:paraId="444E376A"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F285A1C"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hideMark/>
          </w:tcPr>
          <w:p w14:paraId="0A15AEA7" w14:textId="77777777" w:rsidR="00840B99" w:rsidRPr="00FE39C9" w:rsidRDefault="00840B99" w:rsidP="00206C46">
            <w:pPr>
              <w:rPr>
                <w:color w:val="000000"/>
                <w:sz w:val="18"/>
                <w:szCs w:val="18"/>
              </w:rPr>
            </w:pPr>
            <w:r w:rsidRPr="00FE39C9">
              <w:rPr>
                <w:color w:val="000000"/>
                <w:sz w:val="18"/>
                <w:szCs w:val="18"/>
              </w:rPr>
              <w:t>МБУ "Музей истории освоения и развития НПР", г. Норильск, Центральный район, просп. Ленинский, д. 14</w:t>
            </w:r>
          </w:p>
        </w:tc>
        <w:tc>
          <w:tcPr>
            <w:tcW w:w="1090" w:type="dxa"/>
            <w:tcBorders>
              <w:top w:val="nil"/>
              <w:left w:val="nil"/>
              <w:bottom w:val="single" w:sz="4" w:space="0" w:color="auto"/>
              <w:right w:val="single" w:sz="4" w:space="0" w:color="auto"/>
            </w:tcBorders>
            <w:shd w:val="clear" w:color="auto" w:fill="auto"/>
            <w:vAlign w:val="center"/>
            <w:hideMark/>
          </w:tcPr>
          <w:p w14:paraId="7CDA0545" w14:textId="77777777" w:rsidR="00840B99" w:rsidRPr="00FE39C9" w:rsidRDefault="00840B99" w:rsidP="00206C46">
            <w:pPr>
              <w:jc w:val="center"/>
              <w:rPr>
                <w:sz w:val="18"/>
                <w:szCs w:val="18"/>
              </w:rPr>
            </w:pPr>
            <w:r w:rsidRPr="00FE39C9">
              <w:rPr>
                <w:sz w:val="18"/>
                <w:szCs w:val="18"/>
              </w:rPr>
              <w:t>12 340,00</w:t>
            </w:r>
          </w:p>
        </w:tc>
        <w:tc>
          <w:tcPr>
            <w:tcW w:w="1078" w:type="dxa"/>
            <w:tcBorders>
              <w:top w:val="nil"/>
              <w:left w:val="nil"/>
              <w:bottom w:val="single" w:sz="4" w:space="0" w:color="auto"/>
              <w:right w:val="single" w:sz="4" w:space="0" w:color="auto"/>
            </w:tcBorders>
            <w:shd w:val="clear" w:color="auto" w:fill="auto"/>
            <w:vAlign w:val="center"/>
            <w:hideMark/>
          </w:tcPr>
          <w:p w14:paraId="530928A4" w14:textId="77777777" w:rsidR="00840B99" w:rsidRPr="00FE39C9" w:rsidRDefault="00840B99" w:rsidP="00206C46">
            <w:pPr>
              <w:jc w:val="center"/>
              <w:rPr>
                <w:sz w:val="18"/>
                <w:szCs w:val="18"/>
              </w:rPr>
            </w:pPr>
            <w:r w:rsidRPr="00FE39C9">
              <w:rPr>
                <w:sz w:val="18"/>
                <w:szCs w:val="18"/>
              </w:rPr>
              <w:t>2 438,04</w:t>
            </w:r>
          </w:p>
        </w:tc>
        <w:tc>
          <w:tcPr>
            <w:tcW w:w="1158" w:type="dxa"/>
            <w:tcBorders>
              <w:top w:val="nil"/>
              <w:left w:val="nil"/>
              <w:bottom w:val="single" w:sz="4" w:space="0" w:color="auto"/>
              <w:right w:val="single" w:sz="4" w:space="0" w:color="auto"/>
            </w:tcBorders>
            <w:shd w:val="clear" w:color="auto" w:fill="auto"/>
            <w:vAlign w:val="center"/>
            <w:hideMark/>
          </w:tcPr>
          <w:p w14:paraId="2169101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69B2D80"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A2D7DF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E4626E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В рамках контракта, заключенного в 2015 с ООО «Сантехники» продолжается выполнение работ по усилению «0» цикла, восстановление </w:t>
            </w:r>
            <w:proofErr w:type="spellStart"/>
            <w:r w:rsidRPr="00FE39C9">
              <w:rPr>
                <w:sz w:val="18"/>
                <w:szCs w:val="18"/>
              </w:rPr>
              <w:t>отмостки</w:t>
            </w:r>
            <w:proofErr w:type="spellEnd"/>
            <w:r w:rsidRPr="00FE39C9">
              <w:rPr>
                <w:sz w:val="18"/>
                <w:szCs w:val="18"/>
              </w:rPr>
              <w:t xml:space="preserve"> и усиление центрального крыльца. Работы выполнены, на основании представленных актов, на сумму 2 438,04 тыс. руб. Вы</w:t>
            </w:r>
            <w:r w:rsidRPr="00FE39C9">
              <w:rPr>
                <w:sz w:val="18"/>
                <w:szCs w:val="18"/>
              </w:rPr>
              <w:lastRenderedPageBreak/>
              <w:t>полнение работ ожидается в 3 квартале 2016 года.</w:t>
            </w:r>
          </w:p>
        </w:tc>
      </w:tr>
      <w:tr w:rsidR="00840B99" w:rsidRPr="00FE39C9" w14:paraId="3B4AC13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7B0C7C3" w14:textId="77777777" w:rsidR="00840B99" w:rsidRPr="00FE39C9" w:rsidRDefault="00840B99" w:rsidP="00206C46">
            <w:pPr>
              <w:jc w:val="center"/>
              <w:rPr>
                <w:sz w:val="18"/>
                <w:szCs w:val="18"/>
              </w:rPr>
            </w:pPr>
            <w:r w:rsidRPr="00FE39C9">
              <w:rPr>
                <w:sz w:val="18"/>
                <w:szCs w:val="18"/>
              </w:rPr>
              <w:lastRenderedPageBreak/>
              <w:t>2</w:t>
            </w:r>
          </w:p>
        </w:tc>
        <w:tc>
          <w:tcPr>
            <w:tcW w:w="2106" w:type="dxa"/>
            <w:tcBorders>
              <w:top w:val="nil"/>
              <w:left w:val="nil"/>
              <w:bottom w:val="single" w:sz="4" w:space="0" w:color="auto"/>
              <w:right w:val="single" w:sz="4" w:space="0" w:color="auto"/>
            </w:tcBorders>
            <w:shd w:val="clear" w:color="000000" w:fill="FFFFFF"/>
            <w:vAlign w:val="center"/>
            <w:hideMark/>
          </w:tcPr>
          <w:p w14:paraId="23EC26AF" w14:textId="77777777" w:rsidR="00840B99" w:rsidRPr="00FE39C9" w:rsidRDefault="00840B99" w:rsidP="00206C46">
            <w:pPr>
              <w:rPr>
                <w:color w:val="000000"/>
                <w:sz w:val="18"/>
                <w:szCs w:val="18"/>
              </w:rPr>
            </w:pPr>
            <w:r w:rsidRPr="00FE39C9">
              <w:rPr>
                <w:color w:val="000000"/>
                <w:sz w:val="18"/>
                <w:szCs w:val="18"/>
              </w:rPr>
              <w:t>МБУК "Городской центр культуры", г. Норильск, Центральный район, ул. Нансена, д. 72</w:t>
            </w:r>
          </w:p>
        </w:tc>
        <w:tc>
          <w:tcPr>
            <w:tcW w:w="1090" w:type="dxa"/>
            <w:tcBorders>
              <w:top w:val="nil"/>
              <w:left w:val="nil"/>
              <w:bottom w:val="single" w:sz="4" w:space="0" w:color="auto"/>
              <w:right w:val="single" w:sz="4" w:space="0" w:color="auto"/>
            </w:tcBorders>
            <w:shd w:val="clear" w:color="auto" w:fill="auto"/>
            <w:vAlign w:val="center"/>
            <w:hideMark/>
          </w:tcPr>
          <w:p w14:paraId="3594CCCF" w14:textId="77777777" w:rsidR="00840B99" w:rsidRPr="00FE39C9" w:rsidRDefault="00840B99" w:rsidP="00206C46">
            <w:pPr>
              <w:jc w:val="center"/>
              <w:rPr>
                <w:sz w:val="18"/>
                <w:szCs w:val="18"/>
              </w:rPr>
            </w:pPr>
            <w:r w:rsidRPr="00FE39C9">
              <w:rPr>
                <w:sz w:val="18"/>
                <w:szCs w:val="18"/>
              </w:rPr>
              <w:t>506,60</w:t>
            </w:r>
          </w:p>
        </w:tc>
        <w:tc>
          <w:tcPr>
            <w:tcW w:w="1078" w:type="dxa"/>
            <w:tcBorders>
              <w:top w:val="nil"/>
              <w:left w:val="nil"/>
              <w:bottom w:val="single" w:sz="4" w:space="0" w:color="auto"/>
              <w:right w:val="single" w:sz="4" w:space="0" w:color="auto"/>
            </w:tcBorders>
            <w:shd w:val="clear" w:color="auto" w:fill="auto"/>
            <w:vAlign w:val="center"/>
            <w:hideMark/>
          </w:tcPr>
          <w:p w14:paraId="2881F4BF"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C970B2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9944AE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90AA1C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7EC9CD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В 3 квартале 2016 года планируется организация закупки на разработку проектно-сметной документации на ремонт помещений. </w:t>
            </w:r>
          </w:p>
        </w:tc>
      </w:tr>
      <w:tr w:rsidR="00840B99" w:rsidRPr="00FE39C9" w14:paraId="7FCEAA85"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DE27F1E" w14:textId="77777777" w:rsidR="00840B99" w:rsidRPr="00FE39C9" w:rsidRDefault="00840B99" w:rsidP="00206C46">
            <w:pPr>
              <w:jc w:val="center"/>
              <w:rPr>
                <w:sz w:val="18"/>
                <w:szCs w:val="18"/>
              </w:rPr>
            </w:pPr>
            <w:r w:rsidRPr="00FE39C9">
              <w:rPr>
                <w:sz w:val="18"/>
                <w:szCs w:val="18"/>
              </w:rPr>
              <w:t>3</w:t>
            </w:r>
          </w:p>
        </w:tc>
        <w:tc>
          <w:tcPr>
            <w:tcW w:w="2106" w:type="dxa"/>
            <w:tcBorders>
              <w:top w:val="nil"/>
              <w:left w:val="nil"/>
              <w:bottom w:val="single" w:sz="4" w:space="0" w:color="auto"/>
              <w:right w:val="single" w:sz="4" w:space="0" w:color="auto"/>
            </w:tcBorders>
            <w:shd w:val="clear" w:color="000000" w:fill="FFFFFF"/>
            <w:vAlign w:val="center"/>
            <w:hideMark/>
          </w:tcPr>
          <w:p w14:paraId="35338794" w14:textId="77777777" w:rsidR="00840B99" w:rsidRPr="00FE39C9" w:rsidRDefault="00840B99" w:rsidP="00206C46">
            <w:pPr>
              <w:rPr>
                <w:color w:val="000000"/>
                <w:sz w:val="18"/>
                <w:szCs w:val="18"/>
              </w:rPr>
            </w:pPr>
            <w:r w:rsidRPr="00FE39C9">
              <w:rPr>
                <w:color w:val="000000"/>
                <w:sz w:val="18"/>
                <w:szCs w:val="18"/>
              </w:rPr>
              <w:t>МБУК "Городской центр культуры", г. Норильск, Центральный район, пл. Металлургов, д. 1</w:t>
            </w:r>
          </w:p>
        </w:tc>
        <w:tc>
          <w:tcPr>
            <w:tcW w:w="1090" w:type="dxa"/>
            <w:tcBorders>
              <w:top w:val="nil"/>
              <w:left w:val="nil"/>
              <w:bottom w:val="single" w:sz="4" w:space="0" w:color="auto"/>
              <w:right w:val="single" w:sz="4" w:space="0" w:color="auto"/>
            </w:tcBorders>
            <w:shd w:val="clear" w:color="auto" w:fill="auto"/>
            <w:vAlign w:val="center"/>
            <w:hideMark/>
          </w:tcPr>
          <w:p w14:paraId="14E4FEE7" w14:textId="77777777" w:rsidR="00840B99" w:rsidRPr="00FE39C9" w:rsidRDefault="00840B99" w:rsidP="00206C46">
            <w:pPr>
              <w:jc w:val="center"/>
              <w:rPr>
                <w:sz w:val="18"/>
                <w:szCs w:val="18"/>
              </w:rPr>
            </w:pPr>
            <w:r w:rsidRPr="00FE39C9">
              <w:rPr>
                <w:sz w:val="18"/>
                <w:szCs w:val="18"/>
              </w:rPr>
              <w:t>463,00</w:t>
            </w:r>
          </w:p>
        </w:tc>
        <w:tc>
          <w:tcPr>
            <w:tcW w:w="1078" w:type="dxa"/>
            <w:tcBorders>
              <w:top w:val="nil"/>
              <w:left w:val="nil"/>
              <w:bottom w:val="single" w:sz="4" w:space="0" w:color="auto"/>
              <w:right w:val="single" w:sz="4" w:space="0" w:color="auto"/>
            </w:tcBorders>
            <w:shd w:val="clear" w:color="auto" w:fill="auto"/>
            <w:vAlign w:val="center"/>
            <w:hideMark/>
          </w:tcPr>
          <w:p w14:paraId="301397FF"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ABACE53"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B8A4B4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3779A45"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E66260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В 3 квартале 2016 года планируется организация закупки на разработку проектно-сметной документации по ремонту помещений. </w:t>
            </w:r>
          </w:p>
        </w:tc>
      </w:tr>
      <w:tr w:rsidR="00840B99" w:rsidRPr="00FE39C9" w14:paraId="02E62990"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6709C70" w14:textId="77777777" w:rsidR="00840B99" w:rsidRPr="00FE39C9" w:rsidRDefault="00840B99" w:rsidP="00206C46">
            <w:pPr>
              <w:jc w:val="center"/>
              <w:rPr>
                <w:sz w:val="18"/>
                <w:szCs w:val="18"/>
              </w:rPr>
            </w:pPr>
            <w:r w:rsidRPr="00FE39C9">
              <w:rPr>
                <w:sz w:val="18"/>
                <w:szCs w:val="18"/>
              </w:rPr>
              <w:t>4</w:t>
            </w:r>
          </w:p>
        </w:tc>
        <w:tc>
          <w:tcPr>
            <w:tcW w:w="2106" w:type="dxa"/>
            <w:tcBorders>
              <w:top w:val="nil"/>
              <w:left w:val="nil"/>
              <w:bottom w:val="single" w:sz="4" w:space="0" w:color="auto"/>
              <w:right w:val="single" w:sz="4" w:space="0" w:color="auto"/>
            </w:tcBorders>
            <w:shd w:val="clear" w:color="000000" w:fill="FFFFFF"/>
            <w:vAlign w:val="center"/>
            <w:hideMark/>
          </w:tcPr>
          <w:p w14:paraId="192E52BA" w14:textId="77777777" w:rsidR="00840B99" w:rsidRPr="00FE39C9" w:rsidRDefault="00840B99" w:rsidP="00206C46">
            <w:pPr>
              <w:rPr>
                <w:color w:val="000000"/>
                <w:sz w:val="18"/>
                <w:szCs w:val="18"/>
              </w:rPr>
            </w:pPr>
            <w:r w:rsidRPr="00FE39C9">
              <w:rPr>
                <w:color w:val="000000"/>
                <w:sz w:val="18"/>
                <w:szCs w:val="18"/>
              </w:rPr>
              <w:t>МБУ "Централизованная библиотечная система", филиал № 1, г. Норильск, район Кайеркан, ул. Первомайская, д. 42</w:t>
            </w:r>
          </w:p>
        </w:tc>
        <w:tc>
          <w:tcPr>
            <w:tcW w:w="1090" w:type="dxa"/>
            <w:tcBorders>
              <w:top w:val="nil"/>
              <w:left w:val="nil"/>
              <w:bottom w:val="single" w:sz="4" w:space="0" w:color="auto"/>
              <w:right w:val="single" w:sz="4" w:space="0" w:color="auto"/>
            </w:tcBorders>
            <w:shd w:val="clear" w:color="auto" w:fill="auto"/>
            <w:vAlign w:val="center"/>
            <w:hideMark/>
          </w:tcPr>
          <w:p w14:paraId="21285B7A" w14:textId="77777777" w:rsidR="00840B99" w:rsidRPr="00FE39C9" w:rsidRDefault="00840B99" w:rsidP="00206C46">
            <w:pPr>
              <w:jc w:val="center"/>
              <w:rPr>
                <w:sz w:val="18"/>
                <w:szCs w:val="18"/>
              </w:rPr>
            </w:pPr>
            <w:r w:rsidRPr="00FE39C9">
              <w:rPr>
                <w:sz w:val="18"/>
                <w:szCs w:val="18"/>
              </w:rPr>
              <w:t>1 000,00</w:t>
            </w:r>
          </w:p>
        </w:tc>
        <w:tc>
          <w:tcPr>
            <w:tcW w:w="1078" w:type="dxa"/>
            <w:tcBorders>
              <w:top w:val="nil"/>
              <w:left w:val="nil"/>
              <w:bottom w:val="single" w:sz="4" w:space="0" w:color="auto"/>
              <w:right w:val="single" w:sz="4" w:space="0" w:color="auto"/>
            </w:tcBorders>
            <w:shd w:val="clear" w:color="auto" w:fill="auto"/>
            <w:vAlign w:val="center"/>
            <w:hideMark/>
          </w:tcPr>
          <w:p w14:paraId="244A09C0"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4764C797"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049D895"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C066EB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DD36C1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замене входных дверей, восстановлению крыльца главного входа подготовлена документация для осуществления закупки в 3 квартале 2016 года.</w:t>
            </w:r>
          </w:p>
        </w:tc>
      </w:tr>
      <w:tr w:rsidR="00840B99" w:rsidRPr="00FE39C9" w14:paraId="4BAF2824"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2D53B2C" w14:textId="77777777" w:rsidR="00840B99" w:rsidRPr="00FE39C9" w:rsidRDefault="00840B99" w:rsidP="00206C46">
            <w:pPr>
              <w:jc w:val="center"/>
              <w:rPr>
                <w:sz w:val="18"/>
                <w:szCs w:val="18"/>
              </w:rPr>
            </w:pPr>
            <w:r w:rsidRPr="00FE39C9">
              <w:rPr>
                <w:sz w:val="18"/>
                <w:szCs w:val="18"/>
              </w:rPr>
              <w:t>5</w:t>
            </w:r>
          </w:p>
        </w:tc>
        <w:tc>
          <w:tcPr>
            <w:tcW w:w="2106" w:type="dxa"/>
            <w:tcBorders>
              <w:top w:val="nil"/>
              <w:left w:val="nil"/>
              <w:bottom w:val="single" w:sz="4" w:space="0" w:color="auto"/>
              <w:right w:val="single" w:sz="4" w:space="0" w:color="auto"/>
            </w:tcBorders>
            <w:shd w:val="clear" w:color="000000" w:fill="FFFFFF"/>
            <w:vAlign w:val="center"/>
            <w:hideMark/>
          </w:tcPr>
          <w:p w14:paraId="594BFA3A" w14:textId="77777777" w:rsidR="00840B99" w:rsidRPr="00FE39C9" w:rsidRDefault="00840B99" w:rsidP="00206C46">
            <w:pPr>
              <w:rPr>
                <w:color w:val="000000"/>
                <w:sz w:val="18"/>
                <w:szCs w:val="18"/>
              </w:rPr>
            </w:pPr>
            <w:r w:rsidRPr="00FE39C9">
              <w:rPr>
                <w:color w:val="000000"/>
                <w:sz w:val="18"/>
                <w:szCs w:val="18"/>
              </w:rPr>
              <w:t>МБУ ДО "Норильская детская художественная школа", г. Норильск, Центральный район, ул. Комсомольская, д. 52 А</w:t>
            </w:r>
          </w:p>
        </w:tc>
        <w:tc>
          <w:tcPr>
            <w:tcW w:w="1090" w:type="dxa"/>
            <w:tcBorders>
              <w:top w:val="nil"/>
              <w:left w:val="nil"/>
              <w:bottom w:val="single" w:sz="4" w:space="0" w:color="auto"/>
              <w:right w:val="single" w:sz="4" w:space="0" w:color="auto"/>
            </w:tcBorders>
            <w:shd w:val="clear" w:color="auto" w:fill="auto"/>
            <w:vAlign w:val="center"/>
            <w:hideMark/>
          </w:tcPr>
          <w:p w14:paraId="52CB5B7C" w14:textId="77777777" w:rsidR="00840B99" w:rsidRPr="00FE39C9" w:rsidRDefault="00840B99" w:rsidP="00206C46">
            <w:pPr>
              <w:jc w:val="center"/>
              <w:rPr>
                <w:sz w:val="18"/>
                <w:szCs w:val="18"/>
              </w:rPr>
            </w:pPr>
            <w:r w:rsidRPr="00FE39C9">
              <w:rPr>
                <w:sz w:val="18"/>
                <w:szCs w:val="18"/>
              </w:rPr>
              <w:t>100,00</w:t>
            </w:r>
          </w:p>
        </w:tc>
        <w:tc>
          <w:tcPr>
            <w:tcW w:w="1078" w:type="dxa"/>
            <w:tcBorders>
              <w:top w:val="nil"/>
              <w:left w:val="nil"/>
              <w:bottom w:val="single" w:sz="4" w:space="0" w:color="auto"/>
              <w:right w:val="single" w:sz="4" w:space="0" w:color="auto"/>
            </w:tcBorders>
            <w:shd w:val="clear" w:color="auto" w:fill="auto"/>
            <w:vAlign w:val="center"/>
            <w:hideMark/>
          </w:tcPr>
          <w:p w14:paraId="5E818AC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AB5A8E5"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61D204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66CEBE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BA31D7D" w14:textId="77777777" w:rsidR="00840B99" w:rsidRPr="00FE39C9" w:rsidRDefault="00840B99" w:rsidP="00206C46">
            <w:pPr>
              <w:widowControl w:val="0"/>
              <w:tabs>
                <w:tab w:val="left" w:pos="0"/>
              </w:tabs>
              <w:autoSpaceDE w:val="0"/>
              <w:autoSpaceDN w:val="0"/>
              <w:adjustRightInd w:val="0"/>
              <w:rPr>
                <w:b/>
                <w:sz w:val="18"/>
                <w:szCs w:val="18"/>
              </w:rPr>
            </w:pPr>
            <w:r w:rsidRPr="00FE39C9">
              <w:rPr>
                <w:sz w:val="18"/>
                <w:szCs w:val="18"/>
              </w:rPr>
              <w:t>Готовится документация на выполнение работ по ремонту системы водоснабжения и канализации в помещении уборочного инвентаря и кабинета № 12</w:t>
            </w:r>
            <w:r w:rsidRPr="00FE39C9">
              <w:rPr>
                <w:b/>
                <w:sz w:val="18"/>
                <w:szCs w:val="18"/>
              </w:rPr>
              <w:t xml:space="preserve"> </w:t>
            </w:r>
            <w:r w:rsidRPr="00FE39C9">
              <w:rPr>
                <w:sz w:val="18"/>
                <w:szCs w:val="18"/>
              </w:rPr>
              <w:t>для осуществления закупки в 3 квартале 2016 года.</w:t>
            </w:r>
          </w:p>
        </w:tc>
      </w:tr>
      <w:tr w:rsidR="00840B99" w:rsidRPr="00FE39C9" w14:paraId="56AB88AE"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9A3BDDA"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000000" w:fill="FFFFFF"/>
            <w:vAlign w:val="center"/>
            <w:hideMark/>
          </w:tcPr>
          <w:p w14:paraId="39B726B1" w14:textId="77777777" w:rsidR="00840B99" w:rsidRPr="00FE39C9" w:rsidRDefault="00840B99" w:rsidP="00206C46">
            <w:pPr>
              <w:rPr>
                <w:color w:val="000000"/>
                <w:sz w:val="18"/>
                <w:szCs w:val="18"/>
              </w:rPr>
            </w:pPr>
            <w:r w:rsidRPr="00FE39C9">
              <w:rPr>
                <w:color w:val="000000"/>
                <w:sz w:val="18"/>
                <w:szCs w:val="18"/>
              </w:rPr>
              <w:t>МБУ ДО "Норильская детская школа искусств", г. Норильск, Центральный район, ул. Б. Хмельницкого, д. 17 А</w:t>
            </w:r>
          </w:p>
        </w:tc>
        <w:tc>
          <w:tcPr>
            <w:tcW w:w="1090" w:type="dxa"/>
            <w:tcBorders>
              <w:top w:val="nil"/>
              <w:left w:val="nil"/>
              <w:bottom w:val="single" w:sz="4" w:space="0" w:color="auto"/>
              <w:right w:val="single" w:sz="4" w:space="0" w:color="auto"/>
            </w:tcBorders>
            <w:shd w:val="clear" w:color="auto" w:fill="auto"/>
            <w:vAlign w:val="center"/>
            <w:hideMark/>
          </w:tcPr>
          <w:p w14:paraId="42542D9E" w14:textId="77777777" w:rsidR="00840B99" w:rsidRPr="00FE39C9" w:rsidRDefault="00840B99" w:rsidP="00206C46">
            <w:pPr>
              <w:jc w:val="center"/>
              <w:rPr>
                <w:sz w:val="18"/>
                <w:szCs w:val="18"/>
              </w:rPr>
            </w:pPr>
            <w:r w:rsidRPr="00FE39C9">
              <w:rPr>
                <w:sz w:val="18"/>
                <w:szCs w:val="18"/>
              </w:rPr>
              <w:t>5 000,00</w:t>
            </w:r>
          </w:p>
        </w:tc>
        <w:tc>
          <w:tcPr>
            <w:tcW w:w="1078" w:type="dxa"/>
            <w:tcBorders>
              <w:top w:val="nil"/>
              <w:left w:val="nil"/>
              <w:bottom w:val="single" w:sz="4" w:space="0" w:color="auto"/>
              <w:right w:val="single" w:sz="4" w:space="0" w:color="auto"/>
            </w:tcBorders>
            <w:shd w:val="clear" w:color="auto" w:fill="auto"/>
            <w:vAlign w:val="center"/>
            <w:hideMark/>
          </w:tcPr>
          <w:p w14:paraId="3266CDA8"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CEC75E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67410E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DB8928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CD947F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в подполье (выемка грунта, засыпка щебнем) заключен контракт с ООО «Сантехники» на сумму 3 675,0 тыс. руб.  Выполнение работ ожидается в 3 квартале 2016 года.</w:t>
            </w:r>
          </w:p>
        </w:tc>
      </w:tr>
      <w:tr w:rsidR="00840B99" w:rsidRPr="00FE39C9" w14:paraId="5C41EE16" w14:textId="77777777" w:rsidTr="00D45409">
        <w:trPr>
          <w:trHeight w:val="102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DA757E7" w14:textId="77777777" w:rsidR="00840B99" w:rsidRPr="00FE39C9" w:rsidRDefault="00840B99" w:rsidP="00206C46">
            <w:pPr>
              <w:jc w:val="center"/>
              <w:rPr>
                <w:sz w:val="18"/>
                <w:szCs w:val="18"/>
              </w:rPr>
            </w:pPr>
            <w:r w:rsidRPr="00FE39C9">
              <w:rPr>
                <w:sz w:val="18"/>
                <w:szCs w:val="18"/>
              </w:rPr>
              <w:t>7</w:t>
            </w:r>
          </w:p>
        </w:tc>
        <w:tc>
          <w:tcPr>
            <w:tcW w:w="2106" w:type="dxa"/>
            <w:tcBorders>
              <w:top w:val="nil"/>
              <w:left w:val="nil"/>
              <w:bottom w:val="single" w:sz="4" w:space="0" w:color="auto"/>
              <w:right w:val="single" w:sz="4" w:space="0" w:color="auto"/>
            </w:tcBorders>
            <w:shd w:val="clear" w:color="000000" w:fill="FFFFFF"/>
            <w:vAlign w:val="center"/>
            <w:hideMark/>
          </w:tcPr>
          <w:p w14:paraId="67E3E07A" w14:textId="77777777" w:rsidR="00840B99" w:rsidRPr="00FE39C9" w:rsidRDefault="00840B99" w:rsidP="00206C46">
            <w:pPr>
              <w:rPr>
                <w:color w:val="000000"/>
                <w:sz w:val="18"/>
                <w:szCs w:val="18"/>
              </w:rPr>
            </w:pPr>
            <w:r w:rsidRPr="00FE39C9">
              <w:rPr>
                <w:color w:val="000000"/>
                <w:sz w:val="18"/>
                <w:szCs w:val="18"/>
              </w:rPr>
              <w:t>МБУ ДО "Норильская детская школа искусств", г. Норильск, Центральный район, ул. Набережная Урванцева, д. 29 ("</w:t>
            </w:r>
            <w:proofErr w:type="spellStart"/>
            <w:r w:rsidRPr="00FE39C9">
              <w:rPr>
                <w:color w:val="000000"/>
                <w:sz w:val="18"/>
                <w:szCs w:val="18"/>
              </w:rPr>
              <w:t>Артистенок</w:t>
            </w:r>
            <w:proofErr w:type="spellEnd"/>
            <w:r w:rsidRPr="00FE39C9">
              <w:rPr>
                <w:color w:val="000000"/>
                <w:sz w:val="18"/>
                <w:szCs w:val="18"/>
              </w:rPr>
              <w:t>")</w:t>
            </w:r>
          </w:p>
        </w:tc>
        <w:tc>
          <w:tcPr>
            <w:tcW w:w="1090" w:type="dxa"/>
            <w:tcBorders>
              <w:top w:val="nil"/>
              <w:left w:val="nil"/>
              <w:bottom w:val="single" w:sz="4" w:space="0" w:color="auto"/>
              <w:right w:val="single" w:sz="4" w:space="0" w:color="auto"/>
            </w:tcBorders>
            <w:shd w:val="clear" w:color="auto" w:fill="auto"/>
            <w:vAlign w:val="center"/>
            <w:hideMark/>
          </w:tcPr>
          <w:p w14:paraId="2C27A4ED" w14:textId="77777777" w:rsidR="00840B99" w:rsidRPr="00FE39C9" w:rsidRDefault="00840B99" w:rsidP="00206C46">
            <w:pPr>
              <w:jc w:val="center"/>
              <w:rPr>
                <w:sz w:val="18"/>
                <w:szCs w:val="18"/>
              </w:rPr>
            </w:pPr>
            <w:r w:rsidRPr="00FE39C9">
              <w:rPr>
                <w:sz w:val="18"/>
                <w:szCs w:val="18"/>
              </w:rPr>
              <w:t>2 800,00</w:t>
            </w:r>
          </w:p>
        </w:tc>
        <w:tc>
          <w:tcPr>
            <w:tcW w:w="1078" w:type="dxa"/>
            <w:tcBorders>
              <w:top w:val="nil"/>
              <w:left w:val="nil"/>
              <w:bottom w:val="single" w:sz="4" w:space="0" w:color="auto"/>
              <w:right w:val="single" w:sz="4" w:space="0" w:color="auto"/>
            </w:tcBorders>
            <w:shd w:val="clear" w:color="auto" w:fill="auto"/>
            <w:vAlign w:val="center"/>
            <w:hideMark/>
          </w:tcPr>
          <w:p w14:paraId="07EEF490"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528F154"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EBF2C7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71A6C6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BBCD58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мягкой кровли заключен контракт с ООО «Сантехники» на сумму 1 581,38 тыс. руб.  Выполнение работ ожидается в 3 квартале 2016 года.</w:t>
            </w:r>
          </w:p>
          <w:p w14:paraId="765955E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разработки проектно-сметной документации на ремонт помещений заключен контракт с ООО «Архитектурно-</w:t>
            </w:r>
            <w:r w:rsidRPr="00FE39C9">
              <w:rPr>
                <w:sz w:val="18"/>
                <w:szCs w:val="18"/>
              </w:rPr>
              <w:lastRenderedPageBreak/>
              <w:t>строительная компания» на сумму 289,78 тыс. руб. Выполнение работ ожидается в 3 квартале 2016 года.</w:t>
            </w:r>
          </w:p>
        </w:tc>
      </w:tr>
      <w:tr w:rsidR="00840B99" w:rsidRPr="00FE39C9" w14:paraId="364D74FD"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857BA66" w14:textId="77777777" w:rsidR="00840B99" w:rsidRPr="00FE39C9" w:rsidRDefault="00840B99" w:rsidP="00206C46">
            <w:pPr>
              <w:jc w:val="center"/>
              <w:rPr>
                <w:sz w:val="18"/>
                <w:szCs w:val="18"/>
              </w:rPr>
            </w:pPr>
            <w:r w:rsidRPr="00FE39C9">
              <w:rPr>
                <w:sz w:val="18"/>
                <w:szCs w:val="18"/>
              </w:rPr>
              <w:lastRenderedPageBreak/>
              <w:t>8</w:t>
            </w:r>
          </w:p>
        </w:tc>
        <w:tc>
          <w:tcPr>
            <w:tcW w:w="2106" w:type="dxa"/>
            <w:tcBorders>
              <w:top w:val="nil"/>
              <w:left w:val="nil"/>
              <w:bottom w:val="single" w:sz="4" w:space="0" w:color="auto"/>
              <w:right w:val="single" w:sz="4" w:space="0" w:color="auto"/>
            </w:tcBorders>
            <w:shd w:val="clear" w:color="000000" w:fill="FFFFFF"/>
            <w:vAlign w:val="center"/>
            <w:hideMark/>
          </w:tcPr>
          <w:p w14:paraId="0896D74A" w14:textId="77777777" w:rsidR="00840B99" w:rsidRPr="00FE39C9" w:rsidRDefault="00840B99" w:rsidP="00206C46">
            <w:pPr>
              <w:rPr>
                <w:color w:val="000000"/>
                <w:sz w:val="18"/>
                <w:szCs w:val="18"/>
              </w:rPr>
            </w:pPr>
            <w:r w:rsidRPr="00FE39C9">
              <w:rPr>
                <w:color w:val="000000"/>
                <w:sz w:val="18"/>
                <w:szCs w:val="18"/>
              </w:rPr>
              <w:t>МБУК "КДЦ "Юбилейный", г. Норильск, район Кайеркан, ул. Шахтерская, д. 14</w:t>
            </w:r>
          </w:p>
        </w:tc>
        <w:tc>
          <w:tcPr>
            <w:tcW w:w="1090" w:type="dxa"/>
            <w:tcBorders>
              <w:top w:val="nil"/>
              <w:left w:val="nil"/>
              <w:bottom w:val="single" w:sz="4" w:space="0" w:color="auto"/>
              <w:right w:val="single" w:sz="4" w:space="0" w:color="auto"/>
            </w:tcBorders>
            <w:shd w:val="clear" w:color="auto" w:fill="auto"/>
            <w:vAlign w:val="center"/>
            <w:hideMark/>
          </w:tcPr>
          <w:p w14:paraId="1DCDEB81" w14:textId="77777777" w:rsidR="00840B99" w:rsidRPr="00FE39C9" w:rsidRDefault="00840B99" w:rsidP="00206C46">
            <w:pPr>
              <w:jc w:val="center"/>
              <w:rPr>
                <w:sz w:val="18"/>
                <w:szCs w:val="18"/>
              </w:rPr>
            </w:pPr>
            <w:r w:rsidRPr="00FE39C9">
              <w:rPr>
                <w:sz w:val="18"/>
                <w:szCs w:val="18"/>
              </w:rPr>
              <w:t>3 000,00</w:t>
            </w:r>
          </w:p>
        </w:tc>
        <w:tc>
          <w:tcPr>
            <w:tcW w:w="1078" w:type="dxa"/>
            <w:tcBorders>
              <w:top w:val="nil"/>
              <w:left w:val="nil"/>
              <w:bottom w:val="single" w:sz="4" w:space="0" w:color="auto"/>
              <w:right w:val="single" w:sz="4" w:space="0" w:color="auto"/>
            </w:tcBorders>
            <w:shd w:val="clear" w:color="auto" w:fill="auto"/>
            <w:vAlign w:val="center"/>
            <w:hideMark/>
          </w:tcPr>
          <w:p w14:paraId="7FD0817C" w14:textId="77777777" w:rsidR="00840B99" w:rsidRPr="00FE39C9" w:rsidRDefault="00840B99" w:rsidP="00206C46">
            <w:pPr>
              <w:jc w:val="center"/>
              <w:rPr>
                <w:sz w:val="18"/>
                <w:szCs w:val="18"/>
              </w:rPr>
            </w:pPr>
            <w:r w:rsidRPr="00FE39C9">
              <w:rPr>
                <w:sz w:val="18"/>
                <w:szCs w:val="18"/>
              </w:rPr>
              <w:t>410,47</w:t>
            </w:r>
          </w:p>
        </w:tc>
        <w:tc>
          <w:tcPr>
            <w:tcW w:w="1158" w:type="dxa"/>
            <w:tcBorders>
              <w:top w:val="nil"/>
              <w:left w:val="nil"/>
              <w:bottom w:val="single" w:sz="4" w:space="0" w:color="auto"/>
              <w:right w:val="single" w:sz="4" w:space="0" w:color="auto"/>
            </w:tcBorders>
            <w:shd w:val="clear" w:color="auto" w:fill="auto"/>
            <w:vAlign w:val="center"/>
            <w:hideMark/>
          </w:tcPr>
          <w:p w14:paraId="7D047924"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FA8471A"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5BC6F0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8FB934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ремонту крыльца, цокольной </w:t>
            </w:r>
            <w:proofErr w:type="spellStart"/>
            <w:r w:rsidRPr="00FE39C9">
              <w:rPr>
                <w:sz w:val="18"/>
                <w:szCs w:val="18"/>
              </w:rPr>
              <w:t>забирки</w:t>
            </w:r>
            <w:proofErr w:type="spellEnd"/>
            <w:r w:rsidRPr="00FE39C9">
              <w:rPr>
                <w:sz w:val="18"/>
                <w:szCs w:val="18"/>
              </w:rPr>
              <w:t xml:space="preserve"> заключен контракт с ООО «</w:t>
            </w:r>
            <w:proofErr w:type="spellStart"/>
            <w:r w:rsidRPr="00FE39C9">
              <w:rPr>
                <w:sz w:val="18"/>
                <w:szCs w:val="18"/>
              </w:rPr>
              <w:t>АльфаТЭК</w:t>
            </w:r>
            <w:proofErr w:type="spellEnd"/>
            <w:r w:rsidRPr="00FE39C9">
              <w:rPr>
                <w:sz w:val="18"/>
                <w:szCs w:val="18"/>
              </w:rPr>
              <w:t>» на сумму 2 425,0 тыс. руб.  Работы выполнены, на основании представленных актов, на сумму 410,47 тыс. руб. Оплата и завершение работ ожидается в 4 квартале 2016 года.</w:t>
            </w:r>
          </w:p>
        </w:tc>
      </w:tr>
      <w:tr w:rsidR="00840B99" w:rsidRPr="00FE39C9" w14:paraId="0957754F"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48DED38" w14:textId="77777777" w:rsidR="00840B99" w:rsidRPr="00FE39C9" w:rsidRDefault="00840B99" w:rsidP="00206C46">
            <w:pPr>
              <w:jc w:val="center"/>
              <w:rPr>
                <w:sz w:val="18"/>
                <w:szCs w:val="18"/>
              </w:rPr>
            </w:pPr>
            <w:r w:rsidRPr="00FE39C9">
              <w:rPr>
                <w:sz w:val="18"/>
                <w:szCs w:val="18"/>
              </w:rPr>
              <w:t>9</w:t>
            </w:r>
          </w:p>
        </w:tc>
        <w:tc>
          <w:tcPr>
            <w:tcW w:w="2106" w:type="dxa"/>
            <w:tcBorders>
              <w:top w:val="nil"/>
              <w:left w:val="nil"/>
              <w:bottom w:val="single" w:sz="4" w:space="0" w:color="auto"/>
              <w:right w:val="single" w:sz="4" w:space="0" w:color="auto"/>
            </w:tcBorders>
            <w:shd w:val="clear" w:color="000000" w:fill="FFFFFF"/>
            <w:vAlign w:val="center"/>
            <w:hideMark/>
          </w:tcPr>
          <w:p w14:paraId="63D258FB" w14:textId="77777777" w:rsidR="00840B99" w:rsidRPr="00FE39C9" w:rsidRDefault="00840B99" w:rsidP="00206C46">
            <w:pPr>
              <w:rPr>
                <w:color w:val="000000"/>
                <w:sz w:val="18"/>
                <w:szCs w:val="18"/>
              </w:rPr>
            </w:pPr>
            <w:r w:rsidRPr="00FE39C9">
              <w:rPr>
                <w:color w:val="000000"/>
                <w:sz w:val="18"/>
                <w:szCs w:val="18"/>
              </w:rPr>
              <w:t xml:space="preserve">МБУК "КДЦ </w:t>
            </w:r>
            <w:proofErr w:type="spellStart"/>
            <w:r w:rsidRPr="00FE39C9">
              <w:rPr>
                <w:color w:val="000000"/>
                <w:sz w:val="18"/>
                <w:szCs w:val="18"/>
              </w:rPr>
              <w:t>им.В.Высоцкого</w:t>
            </w:r>
            <w:proofErr w:type="spellEnd"/>
            <w:r w:rsidRPr="00FE39C9">
              <w:rPr>
                <w:color w:val="000000"/>
                <w:sz w:val="18"/>
                <w:szCs w:val="18"/>
              </w:rPr>
              <w:t>", г. Норильск, район Талнах, ул. Строителей, д. 17</w:t>
            </w:r>
          </w:p>
        </w:tc>
        <w:tc>
          <w:tcPr>
            <w:tcW w:w="1090" w:type="dxa"/>
            <w:tcBorders>
              <w:top w:val="nil"/>
              <w:left w:val="nil"/>
              <w:bottom w:val="single" w:sz="4" w:space="0" w:color="auto"/>
              <w:right w:val="single" w:sz="4" w:space="0" w:color="auto"/>
            </w:tcBorders>
            <w:shd w:val="clear" w:color="auto" w:fill="auto"/>
            <w:vAlign w:val="center"/>
            <w:hideMark/>
          </w:tcPr>
          <w:p w14:paraId="17AC74A5" w14:textId="77777777" w:rsidR="00840B99" w:rsidRPr="00FE39C9" w:rsidRDefault="00840B99" w:rsidP="00206C46">
            <w:pPr>
              <w:jc w:val="center"/>
              <w:rPr>
                <w:sz w:val="18"/>
                <w:szCs w:val="18"/>
              </w:rPr>
            </w:pPr>
            <w:r w:rsidRPr="00FE39C9">
              <w:rPr>
                <w:sz w:val="18"/>
                <w:szCs w:val="18"/>
              </w:rPr>
              <w:t>700,00</w:t>
            </w:r>
          </w:p>
        </w:tc>
        <w:tc>
          <w:tcPr>
            <w:tcW w:w="1078" w:type="dxa"/>
            <w:tcBorders>
              <w:top w:val="nil"/>
              <w:left w:val="nil"/>
              <w:bottom w:val="single" w:sz="4" w:space="0" w:color="auto"/>
              <w:right w:val="single" w:sz="4" w:space="0" w:color="auto"/>
            </w:tcBorders>
            <w:shd w:val="clear" w:color="auto" w:fill="auto"/>
            <w:vAlign w:val="center"/>
            <w:hideMark/>
          </w:tcPr>
          <w:p w14:paraId="4E03A127"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C4A2C62"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49595E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9A5755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B939F6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фасада заключен контракт с ООО «</w:t>
            </w:r>
            <w:proofErr w:type="spellStart"/>
            <w:r w:rsidRPr="00FE39C9">
              <w:rPr>
                <w:sz w:val="18"/>
                <w:szCs w:val="18"/>
              </w:rPr>
              <w:t>Нортехсервис</w:t>
            </w:r>
            <w:proofErr w:type="spellEnd"/>
            <w:r w:rsidRPr="00FE39C9">
              <w:rPr>
                <w:sz w:val="18"/>
                <w:szCs w:val="18"/>
              </w:rPr>
              <w:t>» на сумму 587,67 тыс. руб.  Выполнение работ ожидается в 3 квартале 2016 года.</w:t>
            </w:r>
          </w:p>
        </w:tc>
      </w:tr>
      <w:tr w:rsidR="00840B99" w:rsidRPr="00FE39C9" w14:paraId="25A1CDAD"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B3C1C55" w14:textId="77777777" w:rsidR="00840B99" w:rsidRPr="00FE39C9" w:rsidRDefault="00840B99" w:rsidP="00206C46">
            <w:pPr>
              <w:jc w:val="center"/>
              <w:rPr>
                <w:sz w:val="18"/>
                <w:szCs w:val="18"/>
              </w:rPr>
            </w:pPr>
            <w:r w:rsidRPr="00FE39C9">
              <w:rPr>
                <w:sz w:val="18"/>
                <w:szCs w:val="18"/>
              </w:rPr>
              <w:t>10</w:t>
            </w:r>
          </w:p>
        </w:tc>
        <w:tc>
          <w:tcPr>
            <w:tcW w:w="2106" w:type="dxa"/>
            <w:tcBorders>
              <w:top w:val="nil"/>
              <w:left w:val="nil"/>
              <w:bottom w:val="single" w:sz="4" w:space="0" w:color="auto"/>
              <w:right w:val="single" w:sz="4" w:space="0" w:color="auto"/>
            </w:tcBorders>
            <w:shd w:val="clear" w:color="000000" w:fill="FFFFFF"/>
            <w:vAlign w:val="center"/>
            <w:hideMark/>
          </w:tcPr>
          <w:p w14:paraId="4C17D167" w14:textId="77777777" w:rsidR="00840B99" w:rsidRPr="00FE39C9" w:rsidRDefault="00840B99" w:rsidP="00206C46">
            <w:pPr>
              <w:rPr>
                <w:color w:val="000000"/>
                <w:sz w:val="18"/>
                <w:szCs w:val="18"/>
              </w:rPr>
            </w:pPr>
            <w:r w:rsidRPr="00FE39C9">
              <w:rPr>
                <w:color w:val="000000"/>
                <w:sz w:val="18"/>
                <w:szCs w:val="18"/>
              </w:rPr>
              <w:t xml:space="preserve">Помещения под библиотеку, г. Норильск, район </w:t>
            </w:r>
            <w:proofErr w:type="spellStart"/>
            <w:r w:rsidRPr="00FE39C9">
              <w:rPr>
                <w:color w:val="000000"/>
                <w:sz w:val="18"/>
                <w:szCs w:val="18"/>
              </w:rPr>
              <w:t>Оганер</w:t>
            </w:r>
            <w:proofErr w:type="spellEnd"/>
            <w:r w:rsidRPr="00FE39C9">
              <w:rPr>
                <w:color w:val="000000"/>
                <w:sz w:val="18"/>
                <w:szCs w:val="18"/>
              </w:rPr>
              <w:t>, ул. Югославская, д. 14</w:t>
            </w:r>
          </w:p>
        </w:tc>
        <w:tc>
          <w:tcPr>
            <w:tcW w:w="1090" w:type="dxa"/>
            <w:tcBorders>
              <w:top w:val="nil"/>
              <w:left w:val="nil"/>
              <w:bottom w:val="single" w:sz="4" w:space="0" w:color="auto"/>
              <w:right w:val="single" w:sz="4" w:space="0" w:color="auto"/>
            </w:tcBorders>
            <w:shd w:val="clear" w:color="auto" w:fill="auto"/>
            <w:vAlign w:val="center"/>
            <w:hideMark/>
          </w:tcPr>
          <w:p w14:paraId="48C9453E" w14:textId="77777777" w:rsidR="00840B99" w:rsidRPr="00FE39C9" w:rsidRDefault="00840B99" w:rsidP="00206C46">
            <w:pPr>
              <w:jc w:val="center"/>
              <w:rPr>
                <w:sz w:val="18"/>
                <w:szCs w:val="18"/>
              </w:rPr>
            </w:pPr>
            <w:r w:rsidRPr="00FE39C9">
              <w:rPr>
                <w:sz w:val="18"/>
                <w:szCs w:val="18"/>
              </w:rPr>
              <w:t>318,00</w:t>
            </w:r>
          </w:p>
        </w:tc>
        <w:tc>
          <w:tcPr>
            <w:tcW w:w="1078" w:type="dxa"/>
            <w:tcBorders>
              <w:top w:val="nil"/>
              <w:left w:val="nil"/>
              <w:bottom w:val="single" w:sz="4" w:space="0" w:color="auto"/>
              <w:right w:val="single" w:sz="4" w:space="0" w:color="auto"/>
            </w:tcBorders>
            <w:shd w:val="clear" w:color="auto" w:fill="auto"/>
            <w:vAlign w:val="center"/>
            <w:hideMark/>
          </w:tcPr>
          <w:p w14:paraId="6C7239C8" w14:textId="77777777" w:rsidR="00840B99" w:rsidRPr="00FE39C9" w:rsidRDefault="00840B99" w:rsidP="00206C46">
            <w:pPr>
              <w:jc w:val="center"/>
              <w:rPr>
                <w:sz w:val="18"/>
                <w:szCs w:val="18"/>
              </w:rPr>
            </w:pPr>
            <w:r w:rsidRPr="00FE39C9">
              <w:rPr>
                <w:sz w:val="18"/>
                <w:szCs w:val="18"/>
              </w:rPr>
              <w:t>203,00</w:t>
            </w:r>
          </w:p>
        </w:tc>
        <w:tc>
          <w:tcPr>
            <w:tcW w:w="1158" w:type="dxa"/>
            <w:tcBorders>
              <w:top w:val="nil"/>
              <w:left w:val="nil"/>
              <w:bottom w:val="single" w:sz="4" w:space="0" w:color="auto"/>
              <w:right w:val="single" w:sz="4" w:space="0" w:color="auto"/>
            </w:tcBorders>
            <w:shd w:val="clear" w:color="000000" w:fill="FFFFFF"/>
            <w:vAlign w:val="center"/>
            <w:hideMark/>
          </w:tcPr>
          <w:p w14:paraId="751F9AD3" w14:textId="77777777" w:rsidR="00840B99" w:rsidRPr="00FE39C9" w:rsidRDefault="00840B99" w:rsidP="00206C46">
            <w:pPr>
              <w:jc w:val="center"/>
              <w:rPr>
                <w:sz w:val="18"/>
                <w:szCs w:val="18"/>
              </w:rPr>
            </w:pPr>
            <w:r w:rsidRPr="00FE39C9">
              <w:rPr>
                <w:sz w:val="18"/>
                <w:szCs w:val="18"/>
              </w:rPr>
              <w:t>203,00</w:t>
            </w:r>
          </w:p>
        </w:tc>
        <w:tc>
          <w:tcPr>
            <w:tcW w:w="793" w:type="dxa"/>
            <w:tcBorders>
              <w:top w:val="nil"/>
              <w:left w:val="nil"/>
              <w:bottom w:val="single" w:sz="4" w:space="0" w:color="auto"/>
              <w:right w:val="single" w:sz="4" w:space="0" w:color="auto"/>
            </w:tcBorders>
            <w:shd w:val="clear" w:color="auto" w:fill="auto"/>
            <w:vAlign w:val="center"/>
            <w:hideMark/>
          </w:tcPr>
          <w:p w14:paraId="58838384"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8594A5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4853728"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разработки проектно-сметной документации на ремонт внутренних помещений заключен контракт с ООО «Архитектурно-строительная компания» на сумму 203,0 тыс. руб.  Работы полностью выполнены и оплачены.</w:t>
            </w:r>
          </w:p>
        </w:tc>
      </w:tr>
      <w:tr w:rsidR="00840B99" w:rsidRPr="00FE39C9" w14:paraId="29CC8734"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B5C3F03" w14:textId="77777777" w:rsidR="00840B99" w:rsidRPr="00FE39C9" w:rsidRDefault="00840B99" w:rsidP="00206C46">
            <w:pPr>
              <w:jc w:val="cente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2CEA35C6" w14:textId="77777777" w:rsidR="00840B99" w:rsidRPr="00FE39C9" w:rsidRDefault="00840B99" w:rsidP="00206C46">
            <w:pPr>
              <w:rPr>
                <w:b/>
                <w:bCs/>
                <w:sz w:val="18"/>
                <w:szCs w:val="18"/>
              </w:rPr>
            </w:pPr>
            <w:r w:rsidRPr="00FE39C9">
              <w:rPr>
                <w:b/>
                <w:bCs/>
                <w:sz w:val="18"/>
                <w:szCs w:val="18"/>
              </w:rPr>
              <w:t>Всего по УК:</w:t>
            </w:r>
          </w:p>
        </w:tc>
        <w:tc>
          <w:tcPr>
            <w:tcW w:w="1090" w:type="dxa"/>
            <w:tcBorders>
              <w:top w:val="nil"/>
              <w:left w:val="nil"/>
              <w:bottom w:val="single" w:sz="4" w:space="0" w:color="auto"/>
              <w:right w:val="single" w:sz="4" w:space="0" w:color="auto"/>
            </w:tcBorders>
            <w:shd w:val="clear" w:color="auto" w:fill="auto"/>
            <w:vAlign w:val="center"/>
            <w:hideMark/>
          </w:tcPr>
          <w:p w14:paraId="301DC50C" w14:textId="77777777" w:rsidR="00840B99" w:rsidRPr="00FE39C9" w:rsidRDefault="00840B99" w:rsidP="00206C46">
            <w:pPr>
              <w:jc w:val="center"/>
              <w:rPr>
                <w:b/>
                <w:bCs/>
                <w:sz w:val="18"/>
                <w:szCs w:val="18"/>
              </w:rPr>
            </w:pPr>
            <w:r w:rsidRPr="00FE39C9">
              <w:rPr>
                <w:b/>
                <w:bCs/>
                <w:sz w:val="18"/>
                <w:szCs w:val="18"/>
              </w:rPr>
              <w:t>26 227,60</w:t>
            </w:r>
          </w:p>
        </w:tc>
        <w:tc>
          <w:tcPr>
            <w:tcW w:w="1078" w:type="dxa"/>
            <w:tcBorders>
              <w:top w:val="nil"/>
              <w:left w:val="nil"/>
              <w:bottom w:val="single" w:sz="4" w:space="0" w:color="auto"/>
              <w:right w:val="single" w:sz="4" w:space="0" w:color="auto"/>
            </w:tcBorders>
            <w:shd w:val="clear" w:color="auto" w:fill="auto"/>
            <w:vAlign w:val="center"/>
            <w:hideMark/>
          </w:tcPr>
          <w:p w14:paraId="011D2838" w14:textId="77777777" w:rsidR="00840B99" w:rsidRPr="00FE39C9" w:rsidRDefault="00840B99" w:rsidP="00206C46">
            <w:pPr>
              <w:jc w:val="center"/>
              <w:rPr>
                <w:b/>
                <w:bCs/>
                <w:sz w:val="18"/>
                <w:szCs w:val="18"/>
              </w:rPr>
            </w:pPr>
            <w:r w:rsidRPr="00FE39C9">
              <w:rPr>
                <w:b/>
                <w:bCs/>
                <w:sz w:val="18"/>
                <w:szCs w:val="18"/>
              </w:rPr>
              <w:t>3 051,51</w:t>
            </w:r>
          </w:p>
        </w:tc>
        <w:tc>
          <w:tcPr>
            <w:tcW w:w="1158" w:type="dxa"/>
            <w:tcBorders>
              <w:top w:val="nil"/>
              <w:left w:val="nil"/>
              <w:bottom w:val="single" w:sz="4" w:space="0" w:color="auto"/>
              <w:right w:val="single" w:sz="4" w:space="0" w:color="auto"/>
            </w:tcBorders>
            <w:shd w:val="clear" w:color="auto" w:fill="auto"/>
            <w:vAlign w:val="center"/>
            <w:hideMark/>
          </w:tcPr>
          <w:p w14:paraId="569C8B10" w14:textId="77777777" w:rsidR="00840B99" w:rsidRPr="00FE39C9" w:rsidRDefault="00840B99" w:rsidP="00206C46">
            <w:pPr>
              <w:jc w:val="center"/>
              <w:rPr>
                <w:b/>
                <w:bCs/>
                <w:sz w:val="18"/>
                <w:szCs w:val="18"/>
              </w:rPr>
            </w:pPr>
            <w:r w:rsidRPr="00FE39C9">
              <w:rPr>
                <w:b/>
                <w:bCs/>
                <w:sz w:val="18"/>
                <w:szCs w:val="18"/>
              </w:rPr>
              <w:t>203,00</w:t>
            </w:r>
          </w:p>
        </w:tc>
        <w:tc>
          <w:tcPr>
            <w:tcW w:w="793" w:type="dxa"/>
            <w:tcBorders>
              <w:top w:val="nil"/>
              <w:left w:val="nil"/>
              <w:bottom w:val="single" w:sz="4" w:space="0" w:color="auto"/>
              <w:right w:val="single" w:sz="4" w:space="0" w:color="auto"/>
            </w:tcBorders>
            <w:shd w:val="clear" w:color="auto" w:fill="auto"/>
            <w:vAlign w:val="center"/>
            <w:hideMark/>
          </w:tcPr>
          <w:p w14:paraId="4E8FD0C9"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7E498A81"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66536EBF" w14:textId="77777777" w:rsidR="00840B99" w:rsidRPr="00FE39C9" w:rsidRDefault="00840B99" w:rsidP="00206C46">
            <w:pPr>
              <w:rPr>
                <w:b/>
                <w:bCs/>
                <w:sz w:val="18"/>
                <w:szCs w:val="18"/>
              </w:rPr>
            </w:pPr>
          </w:p>
        </w:tc>
      </w:tr>
      <w:tr w:rsidR="00840B99" w:rsidRPr="00FE39C9" w14:paraId="68B8AC20"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66BAC5C" w14:textId="77777777" w:rsidR="00840B99" w:rsidRPr="00FE39C9" w:rsidRDefault="00840B99" w:rsidP="00206C46">
            <w:pPr>
              <w:jc w:val="cente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0BC0106E" w14:textId="77777777" w:rsidR="00840B99" w:rsidRPr="00FE39C9" w:rsidRDefault="00840B99" w:rsidP="00206C46">
            <w:pPr>
              <w:rPr>
                <w:i/>
                <w:iCs/>
                <w:sz w:val="18"/>
                <w:szCs w:val="18"/>
              </w:rPr>
            </w:pPr>
            <w:r w:rsidRPr="00FE39C9">
              <w:rPr>
                <w:i/>
                <w:iCs/>
                <w:sz w:val="18"/>
                <w:szCs w:val="18"/>
              </w:rPr>
              <w:t> </w:t>
            </w:r>
          </w:p>
        </w:tc>
        <w:tc>
          <w:tcPr>
            <w:tcW w:w="1090" w:type="dxa"/>
            <w:tcBorders>
              <w:top w:val="nil"/>
              <w:left w:val="nil"/>
              <w:bottom w:val="single" w:sz="4" w:space="0" w:color="auto"/>
              <w:right w:val="single" w:sz="4" w:space="0" w:color="auto"/>
            </w:tcBorders>
            <w:shd w:val="clear" w:color="auto" w:fill="auto"/>
            <w:vAlign w:val="center"/>
            <w:hideMark/>
          </w:tcPr>
          <w:p w14:paraId="6242F89E" w14:textId="77777777" w:rsidR="00840B99" w:rsidRPr="00FE39C9" w:rsidRDefault="00840B99" w:rsidP="00206C46">
            <w:pPr>
              <w:jc w:val="center"/>
              <w:rPr>
                <w:sz w:val="18"/>
                <w:szCs w:val="18"/>
              </w:rPr>
            </w:pPr>
            <w:r w:rsidRPr="00FE39C9">
              <w:rPr>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3E48A921" w14:textId="77777777" w:rsidR="00840B99" w:rsidRPr="00FE39C9" w:rsidRDefault="00840B99" w:rsidP="00206C46">
            <w:pPr>
              <w:jc w:val="center"/>
              <w:rPr>
                <w:sz w:val="18"/>
                <w:szCs w:val="18"/>
              </w:rPr>
            </w:pPr>
            <w:r w:rsidRPr="00FE39C9">
              <w:rPr>
                <w:sz w:val="18"/>
                <w:szCs w:val="18"/>
              </w:rPr>
              <w:t> </w:t>
            </w:r>
          </w:p>
        </w:tc>
        <w:tc>
          <w:tcPr>
            <w:tcW w:w="1158" w:type="dxa"/>
            <w:tcBorders>
              <w:top w:val="nil"/>
              <w:left w:val="nil"/>
              <w:bottom w:val="single" w:sz="4" w:space="0" w:color="auto"/>
              <w:right w:val="single" w:sz="4" w:space="0" w:color="auto"/>
            </w:tcBorders>
            <w:shd w:val="clear" w:color="auto" w:fill="auto"/>
            <w:vAlign w:val="center"/>
            <w:hideMark/>
          </w:tcPr>
          <w:p w14:paraId="048D27C4" w14:textId="77777777" w:rsidR="00840B99" w:rsidRPr="00FE39C9" w:rsidRDefault="00840B99" w:rsidP="00206C46">
            <w:pPr>
              <w:jc w:val="center"/>
              <w:rPr>
                <w:sz w:val="18"/>
                <w:szCs w:val="18"/>
              </w:rPr>
            </w:pPr>
            <w:r w:rsidRPr="00FE39C9">
              <w:rPr>
                <w:sz w:val="18"/>
                <w:szCs w:val="18"/>
              </w:rPr>
              <w:t> </w:t>
            </w:r>
          </w:p>
        </w:tc>
        <w:tc>
          <w:tcPr>
            <w:tcW w:w="793" w:type="dxa"/>
            <w:tcBorders>
              <w:top w:val="nil"/>
              <w:left w:val="nil"/>
              <w:bottom w:val="single" w:sz="4" w:space="0" w:color="auto"/>
              <w:right w:val="single" w:sz="4" w:space="0" w:color="auto"/>
            </w:tcBorders>
            <w:shd w:val="clear" w:color="auto" w:fill="auto"/>
            <w:vAlign w:val="center"/>
            <w:hideMark/>
          </w:tcPr>
          <w:p w14:paraId="363B3656" w14:textId="77777777" w:rsidR="00840B99" w:rsidRPr="00FE39C9" w:rsidRDefault="00840B99" w:rsidP="00206C46">
            <w:pPr>
              <w:jc w:val="center"/>
              <w:rPr>
                <w:sz w:val="18"/>
                <w:szCs w:val="18"/>
              </w:rPr>
            </w:pPr>
            <w:r w:rsidRPr="00FE39C9">
              <w:rPr>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14:paraId="18A05A8F" w14:textId="77777777" w:rsidR="00840B99" w:rsidRPr="00FE39C9" w:rsidRDefault="00840B99" w:rsidP="00206C46">
            <w:pPr>
              <w:jc w:val="center"/>
              <w:rPr>
                <w:sz w:val="18"/>
                <w:szCs w:val="18"/>
              </w:rPr>
            </w:pPr>
            <w:r w:rsidRPr="00FE39C9">
              <w:rPr>
                <w:sz w:val="18"/>
                <w:szCs w:val="18"/>
              </w:rPr>
              <w:t> </w:t>
            </w:r>
          </w:p>
        </w:tc>
        <w:tc>
          <w:tcPr>
            <w:tcW w:w="2017" w:type="dxa"/>
            <w:tcBorders>
              <w:top w:val="nil"/>
              <w:left w:val="nil"/>
              <w:bottom w:val="single" w:sz="4" w:space="0" w:color="auto"/>
              <w:right w:val="single" w:sz="4" w:space="0" w:color="auto"/>
            </w:tcBorders>
          </w:tcPr>
          <w:p w14:paraId="5ABEE734" w14:textId="77777777" w:rsidR="00840B99" w:rsidRPr="00FE39C9" w:rsidRDefault="00840B99" w:rsidP="00206C46">
            <w:pPr>
              <w:rPr>
                <w:sz w:val="18"/>
                <w:szCs w:val="18"/>
              </w:rPr>
            </w:pPr>
          </w:p>
        </w:tc>
      </w:tr>
      <w:tr w:rsidR="00840B99" w:rsidRPr="00FE39C9" w14:paraId="2F2DDF1A" w14:textId="3BAD6921" w:rsidTr="00D45409">
        <w:trPr>
          <w:trHeight w:val="43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0FB03998" w14:textId="77777777" w:rsidR="00840B99" w:rsidRPr="00FE39C9" w:rsidRDefault="00840B99" w:rsidP="00206C46">
            <w:pPr>
              <w:jc w:val="center"/>
              <w:rPr>
                <w:b/>
                <w:bCs/>
                <w:sz w:val="18"/>
                <w:szCs w:val="18"/>
              </w:rPr>
            </w:pPr>
            <w:r w:rsidRPr="00FE39C9">
              <w:rPr>
                <w:b/>
                <w:bCs/>
                <w:sz w:val="18"/>
                <w:szCs w:val="18"/>
              </w:rPr>
              <w:t>III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769E3A42" w14:textId="77777777" w:rsidR="00840B99" w:rsidRPr="00FE39C9" w:rsidRDefault="00840B99" w:rsidP="00206C46">
            <w:pPr>
              <w:rPr>
                <w:b/>
                <w:bCs/>
                <w:sz w:val="18"/>
                <w:szCs w:val="18"/>
              </w:rPr>
            </w:pPr>
            <w:r w:rsidRPr="00FE39C9">
              <w:rPr>
                <w:b/>
                <w:bCs/>
                <w:sz w:val="18"/>
                <w:szCs w:val="18"/>
              </w:rPr>
              <w:t>МУ "Управление по спорту Администрации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06A6E55E" w14:textId="77777777" w:rsidR="00840B99" w:rsidRPr="00FE39C9" w:rsidRDefault="00840B99" w:rsidP="00840B99">
            <w:pPr>
              <w:rPr>
                <w:b/>
                <w:bCs/>
                <w:sz w:val="18"/>
                <w:szCs w:val="18"/>
              </w:rPr>
            </w:pPr>
          </w:p>
        </w:tc>
      </w:tr>
      <w:tr w:rsidR="00840B99" w:rsidRPr="00FE39C9" w14:paraId="6A1FBC8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DD4BC4B"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hideMark/>
          </w:tcPr>
          <w:p w14:paraId="3548468A" w14:textId="77777777" w:rsidR="00840B99" w:rsidRPr="00FE39C9" w:rsidRDefault="00840B99" w:rsidP="00206C46">
            <w:pPr>
              <w:rPr>
                <w:color w:val="000000"/>
                <w:sz w:val="18"/>
                <w:szCs w:val="18"/>
              </w:rPr>
            </w:pPr>
            <w:r w:rsidRPr="00FE39C9">
              <w:rPr>
                <w:color w:val="000000"/>
                <w:sz w:val="18"/>
                <w:szCs w:val="18"/>
              </w:rPr>
              <w:t>МБУ "Дворец спорта "Арктика", г. Норильск, Центральный район, ул. Комсомольская, д. 13 ("Плавательный бассейн г. Норильск")</w:t>
            </w:r>
          </w:p>
        </w:tc>
        <w:tc>
          <w:tcPr>
            <w:tcW w:w="1090" w:type="dxa"/>
            <w:tcBorders>
              <w:top w:val="nil"/>
              <w:left w:val="nil"/>
              <w:bottom w:val="single" w:sz="4" w:space="0" w:color="auto"/>
              <w:right w:val="single" w:sz="4" w:space="0" w:color="auto"/>
            </w:tcBorders>
            <w:shd w:val="clear" w:color="auto" w:fill="auto"/>
            <w:vAlign w:val="center"/>
            <w:hideMark/>
          </w:tcPr>
          <w:p w14:paraId="30C6E5F0" w14:textId="77777777" w:rsidR="00840B99" w:rsidRPr="00FE39C9" w:rsidRDefault="00840B99" w:rsidP="00206C46">
            <w:pPr>
              <w:jc w:val="center"/>
              <w:rPr>
                <w:sz w:val="18"/>
                <w:szCs w:val="18"/>
              </w:rPr>
            </w:pPr>
            <w:r w:rsidRPr="00FE39C9">
              <w:rPr>
                <w:sz w:val="18"/>
                <w:szCs w:val="18"/>
              </w:rPr>
              <w:t>6 500,00</w:t>
            </w:r>
          </w:p>
        </w:tc>
        <w:tc>
          <w:tcPr>
            <w:tcW w:w="1078" w:type="dxa"/>
            <w:tcBorders>
              <w:top w:val="nil"/>
              <w:left w:val="nil"/>
              <w:bottom w:val="single" w:sz="4" w:space="0" w:color="auto"/>
              <w:right w:val="single" w:sz="4" w:space="0" w:color="auto"/>
            </w:tcBorders>
            <w:shd w:val="clear" w:color="auto" w:fill="auto"/>
            <w:vAlign w:val="center"/>
            <w:hideMark/>
          </w:tcPr>
          <w:p w14:paraId="596FFECE"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88EFDC7"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0AA861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8E6450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4F29A8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замене кафельной плитки в малой ванне, душевых и туалетах заключен контракт с ООО «Северный проект» на сумму 3 066,6 тыс. руб. Выполнение работ ожидается в 4 квартале 2016 года.</w:t>
            </w:r>
          </w:p>
        </w:tc>
      </w:tr>
      <w:tr w:rsidR="00840B99" w:rsidRPr="00FE39C9" w14:paraId="30A80BB9"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E8FA449" w14:textId="77777777" w:rsidR="00840B99" w:rsidRPr="00FE39C9" w:rsidRDefault="00840B99" w:rsidP="00206C46">
            <w:pPr>
              <w:jc w:val="center"/>
              <w:rPr>
                <w:sz w:val="18"/>
                <w:szCs w:val="18"/>
              </w:rPr>
            </w:pPr>
            <w:r w:rsidRPr="00FE39C9">
              <w:rPr>
                <w:sz w:val="18"/>
                <w:szCs w:val="18"/>
              </w:rPr>
              <w:t>2</w:t>
            </w:r>
          </w:p>
        </w:tc>
        <w:tc>
          <w:tcPr>
            <w:tcW w:w="2106" w:type="dxa"/>
            <w:tcBorders>
              <w:top w:val="nil"/>
              <w:left w:val="nil"/>
              <w:bottom w:val="single" w:sz="4" w:space="0" w:color="auto"/>
              <w:right w:val="single" w:sz="4" w:space="0" w:color="auto"/>
            </w:tcBorders>
            <w:shd w:val="clear" w:color="000000" w:fill="FFFFFF"/>
            <w:vAlign w:val="center"/>
            <w:hideMark/>
          </w:tcPr>
          <w:p w14:paraId="479E7549" w14:textId="77777777" w:rsidR="00840B99" w:rsidRPr="00FE39C9" w:rsidRDefault="00840B99" w:rsidP="00206C46">
            <w:pPr>
              <w:rPr>
                <w:color w:val="000000"/>
                <w:sz w:val="18"/>
                <w:szCs w:val="18"/>
              </w:rPr>
            </w:pPr>
            <w:r w:rsidRPr="00FE39C9">
              <w:rPr>
                <w:color w:val="000000"/>
                <w:sz w:val="18"/>
                <w:szCs w:val="18"/>
              </w:rPr>
              <w:t>МБУ "Стадион "Заполярник", г. Норильск, Центральный район, ул. Пушкина, д. 7 А</w:t>
            </w:r>
          </w:p>
        </w:tc>
        <w:tc>
          <w:tcPr>
            <w:tcW w:w="1090" w:type="dxa"/>
            <w:tcBorders>
              <w:top w:val="nil"/>
              <w:left w:val="nil"/>
              <w:bottom w:val="single" w:sz="4" w:space="0" w:color="auto"/>
              <w:right w:val="single" w:sz="4" w:space="0" w:color="auto"/>
            </w:tcBorders>
            <w:shd w:val="clear" w:color="auto" w:fill="auto"/>
            <w:vAlign w:val="center"/>
            <w:hideMark/>
          </w:tcPr>
          <w:p w14:paraId="25065986" w14:textId="77777777" w:rsidR="00840B99" w:rsidRPr="00FE39C9" w:rsidRDefault="00840B99" w:rsidP="00206C46">
            <w:pPr>
              <w:jc w:val="center"/>
              <w:rPr>
                <w:sz w:val="18"/>
                <w:szCs w:val="18"/>
              </w:rPr>
            </w:pPr>
            <w:r w:rsidRPr="00FE39C9">
              <w:rPr>
                <w:sz w:val="18"/>
                <w:szCs w:val="18"/>
              </w:rPr>
              <w:t>3 400,00</w:t>
            </w:r>
          </w:p>
        </w:tc>
        <w:tc>
          <w:tcPr>
            <w:tcW w:w="1078" w:type="dxa"/>
            <w:tcBorders>
              <w:top w:val="nil"/>
              <w:left w:val="nil"/>
              <w:bottom w:val="single" w:sz="4" w:space="0" w:color="auto"/>
              <w:right w:val="single" w:sz="4" w:space="0" w:color="auto"/>
            </w:tcBorders>
            <w:shd w:val="clear" w:color="auto" w:fill="auto"/>
            <w:vAlign w:val="center"/>
            <w:hideMark/>
          </w:tcPr>
          <w:p w14:paraId="7FA521A6"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D08D171"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657CAD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10E995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81E6226"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установке воздухозаборных коробов для проветривания и работ по засыпке провалов заключен контракт с ООО «</w:t>
            </w:r>
            <w:proofErr w:type="spellStart"/>
            <w:r w:rsidRPr="00FE39C9">
              <w:rPr>
                <w:sz w:val="18"/>
                <w:szCs w:val="18"/>
              </w:rPr>
              <w:t>Строймонтаж</w:t>
            </w:r>
            <w:proofErr w:type="spellEnd"/>
            <w:r w:rsidRPr="00FE39C9">
              <w:rPr>
                <w:sz w:val="18"/>
                <w:szCs w:val="18"/>
              </w:rPr>
              <w:t xml:space="preserve">» на сумму 3 373,6 тыс. </w:t>
            </w:r>
            <w:r w:rsidRPr="00FE39C9">
              <w:rPr>
                <w:sz w:val="18"/>
                <w:szCs w:val="18"/>
              </w:rPr>
              <w:lastRenderedPageBreak/>
              <w:t>руб. Выполнение работ ожидается в 4 квартале 2016 года.</w:t>
            </w:r>
          </w:p>
        </w:tc>
      </w:tr>
      <w:tr w:rsidR="00840B99" w:rsidRPr="00FE39C9" w14:paraId="3F957BCB"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9D674DD" w14:textId="77777777" w:rsidR="00840B99" w:rsidRPr="00FE39C9" w:rsidRDefault="00840B99" w:rsidP="00206C46">
            <w:pPr>
              <w:jc w:val="center"/>
              <w:rPr>
                <w:sz w:val="18"/>
                <w:szCs w:val="18"/>
              </w:rPr>
            </w:pPr>
            <w:r w:rsidRPr="00FE39C9">
              <w:rPr>
                <w:sz w:val="18"/>
                <w:szCs w:val="18"/>
              </w:rPr>
              <w:lastRenderedPageBreak/>
              <w:t>3</w:t>
            </w:r>
          </w:p>
        </w:tc>
        <w:tc>
          <w:tcPr>
            <w:tcW w:w="2106" w:type="dxa"/>
            <w:tcBorders>
              <w:top w:val="nil"/>
              <w:left w:val="nil"/>
              <w:bottom w:val="single" w:sz="4" w:space="0" w:color="auto"/>
              <w:right w:val="single" w:sz="4" w:space="0" w:color="auto"/>
            </w:tcBorders>
            <w:shd w:val="clear" w:color="000000" w:fill="FFFFFF"/>
            <w:vAlign w:val="center"/>
            <w:hideMark/>
          </w:tcPr>
          <w:p w14:paraId="734E0A67" w14:textId="77777777" w:rsidR="00840B99" w:rsidRPr="00FE39C9" w:rsidRDefault="00840B99" w:rsidP="00206C46">
            <w:pPr>
              <w:rPr>
                <w:color w:val="000000"/>
                <w:sz w:val="18"/>
                <w:szCs w:val="18"/>
              </w:rPr>
            </w:pPr>
            <w:r w:rsidRPr="00FE39C9">
              <w:rPr>
                <w:color w:val="000000"/>
                <w:sz w:val="18"/>
                <w:szCs w:val="18"/>
              </w:rPr>
              <w:t xml:space="preserve">МБУ "Лыжная база "Оль-Гуль", г. Норильск, </w:t>
            </w:r>
            <w:proofErr w:type="spellStart"/>
            <w:r w:rsidRPr="00FE39C9">
              <w:rPr>
                <w:color w:val="000000"/>
                <w:sz w:val="18"/>
                <w:szCs w:val="18"/>
              </w:rPr>
              <w:t>Вальковское</w:t>
            </w:r>
            <w:proofErr w:type="spellEnd"/>
            <w:r w:rsidRPr="00FE39C9">
              <w:rPr>
                <w:color w:val="000000"/>
                <w:sz w:val="18"/>
                <w:szCs w:val="18"/>
              </w:rPr>
              <w:t xml:space="preserve"> шоссе</w:t>
            </w:r>
          </w:p>
        </w:tc>
        <w:tc>
          <w:tcPr>
            <w:tcW w:w="1090" w:type="dxa"/>
            <w:tcBorders>
              <w:top w:val="nil"/>
              <w:left w:val="nil"/>
              <w:bottom w:val="single" w:sz="4" w:space="0" w:color="auto"/>
              <w:right w:val="single" w:sz="4" w:space="0" w:color="auto"/>
            </w:tcBorders>
            <w:shd w:val="clear" w:color="auto" w:fill="auto"/>
            <w:vAlign w:val="center"/>
            <w:hideMark/>
          </w:tcPr>
          <w:p w14:paraId="13F1F7EC" w14:textId="77777777" w:rsidR="00840B99" w:rsidRPr="00FE39C9" w:rsidRDefault="00840B99" w:rsidP="00206C46">
            <w:pPr>
              <w:jc w:val="center"/>
              <w:rPr>
                <w:sz w:val="18"/>
                <w:szCs w:val="18"/>
              </w:rPr>
            </w:pPr>
            <w:r w:rsidRPr="00FE39C9">
              <w:rPr>
                <w:sz w:val="18"/>
                <w:szCs w:val="18"/>
              </w:rPr>
              <w:t>3 500,00</w:t>
            </w:r>
          </w:p>
        </w:tc>
        <w:tc>
          <w:tcPr>
            <w:tcW w:w="1078" w:type="dxa"/>
            <w:tcBorders>
              <w:top w:val="nil"/>
              <w:left w:val="nil"/>
              <w:bottom w:val="single" w:sz="4" w:space="0" w:color="auto"/>
              <w:right w:val="single" w:sz="4" w:space="0" w:color="auto"/>
            </w:tcBorders>
            <w:shd w:val="clear" w:color="auto" w:fill="auto"/>
            <w:vAlign w:val="center"/>
            <w:hideMark/>
          </w:tcPr>
          <w:p w14:paraId="44C0DECB"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62FE53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679562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7EB1AF1"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175644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установке 66-ти опор освещения заключен контракт с ООО «Перспектива Плюс» на сумму 2 537,3 тыс. руб. Выполнение работ ожидается в 4 квартале 2016 года.</w:t>
            </w:r>
          </w:p>
        </w:tc>
      </w:tr>
      <w:tr w:rsidR="00840B99" w:rsidRPr="00FE39C9" w14:paraId="65F844D3" w14:textId="77777777" w:rsidTr="00D45409">
        <w:trPr>
          <w:trHeight w:val="90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4BAFFF9" w14:textId="77777777" w:rsidR="00840B99" w:rsidRPr="00FE39C9" w:rsidRDefault="00840B99" w:rsidP="00206C46">
            <w:pPr>
              <w:jc w:val="center"/>
              <w:rPr>
                <w:sz w:val="18"/>
                <w:szCs w:val="18"/>
              </w:rPr>
            </w:pPr>
            <w:r w:rsidRPr="00FE39C9">
              <w:rPr>
                <w:sz w:val="18"/>
                <w:szCs w:val="18"/>
              </w:rPr>
              <w:t>4</w:t>
            </w:r>
          </w:p>
        </w:tc>
        <w:tc>
          <w:tcPr>
            <w:tcW w:w="2106" w:type="dxa"/>
            <w:tcBorders>
              <w:top w:val="nil"/>
              <w:left w:val="nil"/>
              <w:bottom w:val="single" w:sz="4" w:space="0" w:color="auto"/>
              <w:right w:val="single" w:sz="4" w:space="0" w:color="auto"/>
            </w:tcBorders>
            <w:shd w:val="clear" w:color="000000" w:fill="FFFFFF"/>
            <w:vAlign w:val="center"/>
            <w:hideMark/>
          </w:tcPr>
          <w:p w14:paraId="74FADC81" w14:textId="77777777" w:rsidR="00840B99" w:rsidRPr="00FE39C9" w:rsidRDefault="00840B99" w:rsidP="00206C46">
            <w:pPr>
              <w:rPr>
                <w:color w:val="000000"/>
                <w:sz w:val="18"/>
                <w:szCs w:val="18"/>
              </w:rPr>
            </w:pPr>
            <w:r w:rsidRPr="00FE39C9">
              <w:rPr>
                <w:color w:val="000000"/>
                <w:sz w:val="18"/>
                <w:szCs w:val="18"/>
              </w:rPr>
              <w:t xml:space="preserve">МБУ "Спортивный комплекс "Кайеркан", Плавательный бассейн, г. Норильск, район Кайеркан, ул. </w:t>
            </w:r>
            <w:proofErr w:type="spellStart"/>
            <w:r w:rsidRPr="00FE39C9">
              <w:rPr>
                <w:color w:val="000000"/>
                <w:sz w:val="18"/>
                <w:szCs w:val="18"/>
              </w:rPr>
              <w:t>Надеждинская</w:t>
            </w:r>
            <w:proofErr w:type="spellEnd"/>
            <w:r w:rsidRPr="00FE39C9">
              <w:rPr>
                <w:color w:val="000000"/>
                <w:sz w:val="18"/>
                <w:szCs w:val="18"/>
              </w:rPr>
              <w:t xml:space="preserve">, д. 16 А </w:t>
            </w:r>
          </w:p>
        </w:tc>
        <w:tc>
          <w:tcPr>
            <w:tcW w:w="1090" w:type="dxa"/>
            <w:tcBorders>
              <w:top w:val="nil"/>
              <w:left w:val="nil"/>
              <w:bottom w:val="single" w:sz="4" w:space="0" w:color="auto"/>
              <w:right w:val="single" w:sz="4" w:space="0" w:color="auto"/>
            </w:tcBorders>
            <w:shd w:val="clear" w:color="auto" w:fill="auto"/>
            <w:vAlign w:val="center"/>
            <w:hideMark/>
          </w:tcPr>
          <w:p w14:paraId="56EA3407" w14:textId="77777777" w:rsidR="00840B99" w:rsidRPr="00FE39C9" w:rsidRDefault="00840B99" w:rsidP="00206C46">
            <w:pPr>
              <w:jc w:val="center"/>
              <w:rPr>
                <w:sz w:val="18"/>
                <w:szCs w:val="18"/>
              </w:rPr>
            </w:pPr>
            <w:r w:rsidRPr="00FE39C9">
              <w:rPr>
                <w:sz w:val="18"/>
                <w:szCs w:val="18"/>
              </w:rPr>
              <w:t>47 000,00</w:t>
            </w:r>
          </w:p>
        </w:tc>
        <w:tc>
          <w:tcPr>
            <w:tcW w:w="1078" w:type="dxa"/>
            <w:tcBorders>
              <w:top w:val="nil"/>
              <w:left w:val="nil"/>
              <w:bottom w:val="single" w:sz="4" w:space="0" w:color="auto"/>
              <w:right w:val="single" w:sz="4" w:space="0" w:color="auto"/>
            </w:tcBorders>
            <w:shd w:val="clear" w:color="auto" w:fill="auto"/>
            <w:vAlign w:val="center"/>
            <w:hideMark/>
          </w:tcPr>
          <w:p w14:paraId="71DAD16C"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2A1171D"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900AF8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A5B32A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7B2EB43"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комплекса мероприятий по капитальному ремонту системы водоподготовки подготовлена документация для организации проведения закупки в 3 квартале 2016 года.</w:t>
            </w:r>
          </w:p>
        </w:tc>
      </w:tr>
      <w:tr w:rsidR="00840B99" w:rsidRPr="00FE39C9" w14:paraId="61E922D8"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0754A8B" w14:textId="77777777" w:rsidR="00840B99" w:rsidRPr="00FE39C9" w:rsidRDefault="00840B99" w:rsidP="00206C46">
            <w:pPr>
              <w:jc w:val="center"/>
              <w:rPr>
                <w:sz w:val="18"/>
                <w:szCs w:val="18"/>
              </w:rPr>
            </w:pPr>
            <w:r w:rsidRPr="00FE39C9">
              <w:rPr>
                <w:sz w:val="18"/>
                <w:szCs w:val="18"/>
              </w:rPr>
              <w:t>5</w:t>
            </w:r>
          </w:p>
        </w:tc>
        <w:tc>
          <w:tcPr>
            <w:tcW w:w="2106" w:type="dxa"/>
            <w:tcBorders>
              <w:top w:val="nil"/>
              <w:left w:val="nil"/>
              <w:bottom w:val="single" w:sz="4" w:space="0" w:color="auto"/>
              <w:right w:val="single" w:sz="4" w:space="0" w:color="auto"/>
            </w:tcBorders>
            <w:shd w:val="clear" w:color="000000" w:fill="FFFFFF"/>
            <w:vAlign w:val="center"/>
            <w:hideMark/>
          </w:tcPr>
          <w:p w14:paraId="2EB95B96" w14:textId="77777777" w:rsidR="00840B99" w:rsidRPr="00FE39C9" w:rsidRDefault="00840B99" w:rsidP="00206C46">
            <w:pPr>
              <w:rPr>
                <w:color w:val="000000"/>
                <w:sz w:val="18"/>
                <w:szCs w:val="18"/>
              </w:rPr>
            </w:pPr>
            <w:r w:rsidRPr="00FE39C9">
              <w:rPr>
                <w:color w:val="000000"/>
                <w:sz w:val="18"/>
                <w:szCs w:val="18"/>
              </w:rPr>
              <w:t>МБУ "Спортивный комплекс "Талнах", г. Норильск, район Талнах, ул. Новая, д. 11 А ("СОЦ" "ВОСТОК")</w:t>
            </w:r>
          </w:p>
        </w:tc>
        <w:tc>
          <w:tcPr>
            <w:tcW w:w="1090" w:type="dxa"/>
            <w:tcBorders>
              <w:top w:val="nil"/>
              <w:left w:val="nil"/>
              <w:bottom w:val="single" w:sz="4" w:space="0" w:color="auto"/>
              <w:right w:val="single" w:sz="4" w:space="0" w:color="auto"/>
            </w:tcBorders>
            <w:shd w:val="clear" w:color="auto" w:fill="auto"/>
            <w:vAlign w:val="center"/>
            <w:hideMark/>
          </w:tcPr>
          <w:p w14:paraId="17FB5FF7" w14:textId="77777777" w:rsidR="00840B99" w:rsidRPr="00FE39C9" w:rsidRDefault="00840B99" w:rsidP="00206C46">
            <w:pPr>
              <w:jc w:val="center"/>
              <w:rPr>
                <w:sz w:val="18"/>
                <w:szCs w:val="18"/>
              </w:rPr>
            </w:pPr>
            <w:r w:rsidRPr="00FE39C9">
              <w:rPr>
                <w:sz w:val="18"/>
                <w:szCs w:val="18"/>
              </w:rPr>
              <w:t>500,00</w:t>
            </w:r>
          </w:p>
        </w:tc>
        <w:tc>
          <w:tcPr>
            <w:tcW w:w="1078" w:type="dxa"/>
            <w:tcBorders>
              <w:top w:val="nil"/>
              <w:left w:val="nil"/>
              <w:bottom w:val="single" w:sz="4" w:space="0" w:color="auto"/>
              <w:right w:val="single" w:sz="4" w:space="0" w:color="auto"/>
            </w:tcBorders>
            <w:shd w:val="clear" w:color="auto" w:fill="auto"/>
            <w:vAlign w:val="center"/>
            <w:hideMark/>
          </w:tcPr>
          <w:p w14:paraId="219D36E0"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74EEAAF"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98DF95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6A3D59C"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646B70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фасада, с восстановлением теплоизоляции и металлического каркаса</w:t>
            </w:r>
            <w:r w:rsidRPr="00FE39C9">
              <w:rPr>
                <w:b/>
                <w:sz w:val="18"/>
                <w:szCs w:val="18"/>
              </w:rPr>
              <w:t xml:space="preserve"> </w:t>
            </w:r>
            <w:r w:rsidRPr="00FE39C9">
              <w:rPr>
                <w:sz w:val="18"/>
                <w:szCs w:val="18"/>
              </w:rPr>
              <w:t>заключен контракт с ООО «ПРОФЭКСПЕРТ» на сумму 480,0 тыс. руб. Выполнение работ ожидается в 4 квартале 2016 года.</w:t>
            </w:r>
          </w:p>
        </w:tc>
      </w:tr>
      <w:tr w:rsidR="00840B99" w:rsidRPr="00FE39C9" w14:paraId="2431F680"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7EAB05B"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000000" w:fill="FFFFFF"/>
            <w:vAlign w:val="center"/>
            <w:hideMark/>
          </w:tcPr>
          <w:p w14:paraId="117C5E84" w14:textId="77777777" w:rsidR="00840B99" w:rsidRPr="00FE39C9" w:rsidRDefault="00840B99" w:rsidP="00206C46">
            <w:pPr>
              <w:rPr>
                <w:color w:val="000000"/>
                <w:sz w:val="18"/>
                <w:szCs w:val="18"/>
              </w:rPr>
            </w:pPr>
            <w:r w:rsidRPr="00FE39C9">
              <w:rPr>
                <w:color w:val="000000"/>
                <w:sz w:val="18"/>
                <w:szCs w:val="18"/>
              </w:rPr>
              <w:t>МБУ "Спортивный комплекс "Талнах", Плавательный бассейн, г. Норильск, район Талнах, ул. Таймырская, д. 11</w:t>
            </w:r>
          </w:p>
        </w:tc>
        <w:tc>
          <w:tcPr>
            <w:tcW w:w="1090" w:type="dxa"/>
            <w:tcBorders>
              <w:top w:val="nil"/>
              <w:left w:val="nil"/>
              <w:bottom w:val="single" w:sz="4" w:space="0" w:color="auto"/>
              <w:right w:val="single" w:sz="4" w:space="0" w:color="auto"/>
            </w:tcBorders>
            <w:shd w:val="clear" w:color="auto" w:fill="auto"/>
            <w:vAlign w:val="center"/>
            <w:hideMark/>
          </w:tcPr>
          <w:p w14:paraId="6B429E0E" w14:textId="77777777" w:rsidR="00840B99" w:rsidRPr="00FE39C9" w:rsidRDefault="00840B99" w:rsidP="00206C46">
            <w:pPr>
              <w:jc w:val="center"/>
              <w:rPr>
                <w:sz w:val="18"/>
                <w:szCs w:val="18"/>
              </w:rPr>
            </w:pPr>
            <w:r w:rsidRPr="00FE39C9">
              <w:rPr>
                <w:sz w:val="18"/>
                <w:szCs w:val="18"/>
              </w:rPr>
              <w:t>36 200,00</w:t>
            </w:r>
          </w:p>
        </w:tc>
        <w:tc>
          <w:tcPr>
            <w:tcW w:w="1078" w:type="dxa"/>
            <w:tcBorders>
              <w:top w:val="nil"/>
              <w:left w:val="nil"/>
              <w:bottom w:val="single" w:sz="4" w:space="0" w:color="auto"/>
              <w:right w:val="single" w:sz="4" w:space="0" w:color="auto"/>
            </w:tcBorders>
            <w:shd w:val="clear" w:color="auto" w:fill="auto"/>
            <w:vAlign w:val="center"/>
            <w:hideMark/>
          </w:tcPr>
          <w:p w14:paraId="75B67073"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304E53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DDB199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970C9B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6F80703"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комплекса мероприятий по капитальному ремонту системы водоподготовки подготовлена документация для организации проведения закупки в 3 квартале 2016 года. </w:t>
            </w:r>
          </w:p>
        </w:tc>
      </w:tr>
      <w:tr w:rsidR="00840B99" w:rsidRPr="00FE39C9" w14:paraId="6911BB85"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BCA6272" w14:textId="77777777" w:rsidR="00840B99" w:rsidRPr="00FE39C9" w:rsidRDefault="00840B99" w:rsidP="00206C46">
            <w:pPr>
              <w:jc w:val="center"/>
              <w:rPr>
                <w:sz w:val="18"/>
                <w:szCs w:val="18"/>
              </w:rPr>
            </w:pPr>
            <w:r w:rsidRPr="00FE39C9">
              <w:rPr>
                <w:sz w:val="18"/>
                <w:szCs w:val="18"/>
              </w:rPr>
              <w:t>7</w:t>
            </w:r>
          </w:p>
        </w:tc>
        <w:tc>
          <w:tcPr>
            <w:tcW w:w="2106" w:type="dxa"/>
            <w:tcBorders>
              <w:top w:val="nil"/>
              <w:left w:val="nil"/>
              <w:bottom w:val="single" w:sz="4" w:space="0" w:color="auto"/>
              <w:right w:val="single" w:sz="4" w:space="0" w:color="auto"/>
            </w:tcBorders>
            <w:shd w:val="clear" w:color="000000" w:fill="FFFFFF"/>
            <w:vAlign w:val="center"/>
            <w:hideMark/>
          </w:tcPr>
          <w:p w14:paraId="0E2F7001" w14:textId="77777777" w:rsidR="00840B99" w:rsidRPr="00FE39C9" w:rsidRDefault="00840B99" w:rsidP="00206C46">
            <w:pPr>
              <w:rPr>
                <w:color w:val="000000"/>
                <w:sz w:val="18"/>
                <w:szCs w:val="18"/>
              </w:rPr>
            </w:pPr>
            <w:r w:rsidRPr="00FE39C9">
              <w:rPr>
                <w:color w:val="000000"/>
                <w:sz w:val="18"/>
                <w:szCs w:val="18"/>
              </w:rPr>
              <w:t>МБУ ДО "ДЮСШ № 4", (Солнышко), г. Норильск, район Талнах, ул. Таймырская, д. 5</w:t>
            </w:r>
          </w:p>
        </w:tc>
        <w:tc>
          <w:tcPr>
            <w:tcW w:w="1090" w:type="dxa"/>
            <w:tcBorders>
              <w:top w:val="nil"/>
              <w:left w:val="nil"/>
              <w:bottom w:val="single" w:sz="4" w:space="0" w:color="auto"/>
              <w:right w:val="single" w:sz="4" w:space="0" w:color="auto"/>
            </w:tcBorders>
            <w:shd w:val="clear" w:color="auto" w:fill="auto"/>
            <w:vAlign w:val="center"/>
            <w:hideMark/>
          </w:tcPr>
          <w:p w14:paraId="4CE89FDE" w14:textId="77777777" w:rsidR="00840B99" w:rsidRPr="00FE39C9" w:rsidRDefault="00840B99" w:rsidP="00206C46">
            <w:pPr>
              <w:jc w:val="center"/>
              <w:rPr>
                <w:sz w:val="18"/>
                <w:szCs w:val="18"/>
              </w:rPr>
            </w:pPr>
            <w:r w:rsidRPr="00FE39C9">
              <w:rPr>
                <w:sz w:val="18"/>
                <w:szCs w:val="18"/>
              </w:rPr>
              <w:t>2 500,00</w:t>
            </w:r>
          </w:p>
        </w:tc>
        <w:tc>
          <w:tcPr>
            <w:tcW w:w="1078" w:type="dxa"/>
            <w:tcBorders>
              <w:top w:val="nil"/>
              <w:left w:val="nil"/>
              <w:bottom w:val="single" w:sz="4" w:space="0" w:color="auto"/>
              <w:right w:val="single" w:sz="4" w:space="0" w:color="auto"/>
            </w:tcBorders>
            <w:shd w:val="clear" w:color="auto" w:fill="auto"/>
            <w:vAlign w:val="center"/>
            <w:hideMark/>
          </w:tcPr>
          <w:p w14:paraId="1349E8C2" w14:textId="77777777" w:rsidR="00840B99" w:rsidRPr="00FE39C9" w:rsidRDefault="00840B99" w:rsidP="00206C46">
            <w:pPr>
              <w:jc w:val="center"/>
              <w:rPr>
                <w:sz w:val="18"/>
                <w:szCs w:val="18"/>
              </w:rPr>
            </w:pPr>
            <w:r w:rsidRPr="00FE39C9">
              <w:rPr>
                <w:sz w:val="18"/>
                <w:szCs w:val="18"/>
              </w:rPr>
              <w:t>861,91</w:t>
            </w:r>
          </w:p>
        </w:tc>
        <w:tc>
          <w:tcPr>
            <w:tcW w:w="1158" w:type="dxa"/>
            <w:tcBorders>
              <w:top w:val="nil"/>
              <w:left w:val="nil"/>
              <w:bottom w:val="single" w:sz="4" w:space="0" w:color="auto"/>
              <w:right w:val="single" w:sz="4" w:space="0" w:color="auto"/>
            </w:tcBorders>
            <w:shd w:val="clear" w:color="auto" w:fill="auto"/>
            <w:vAlign w:val="center"/>
            <w:hideMark/>
          </w:tcPr>
          <w:p w14:paraId="15731D8A"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C410069"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4B9AEB5"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2704B9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мягкой кровли</w:t>
            </w:r>
            <w:r w:rsidRPr="00FE39C9">
              <w:rPr>
                <w:b/>
                <w:sz w:val="18"/>
                <w:szCs w:val="18"/>
              </w:rPr>
              <w:t xml:space="preserve"> </w:t>
            </w:r>
            <w:r w:rsidRPr="00FE39C9">
              <w:rPr>
                <w:sz w:val="18"/>
                <w:szCs w:val="18"/>
              </w:rPr>
              <w:t>заключен контракт с ООО СК «</w:t>
            </w:r>
            <w:proofErr w:type="spellStart"/>
            <w:r w:rsidRPr="00FE39C9">
              <w:rPr>
                <w:sz w:val="18"/>
                <w:szCs w:val="18"/>
              </w:rPr>
              <w:t>АльфаДом</w:t>
            </w:r>
            <w:proofErr w:type="spellEnd"/>
            <w:r w:rsidRPr="00FE39C9">
              <w:rPr>
                <w:sz w:val="18"/>
                <w:szCs w:val="18"/>
              </w:rPr>
              <w:t>» на сумму 1 877,9 тыс. руб. Работы выполнены, на основании представленных актов, на сумму 861,9 тыс. руб. Выполнение работ ожидается в 3 квартале 2016 года.</w:t>
            </w:r>
          </w:p>
        </w:tc>
      </w:tr>
      <w:tr w:rsidR="00840B99" w:rsidRPr="00FE39C9" w14:paraId="7FC4CD6C" w14:textId="77777777" w:rsidTr="00D45409">
        <w:trPr>
          <w:trHeight w:val="52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853D653" w14:textId="77777777" w:rsidR="00840B99" w:rsidRPr="00FE39C9" w:rsidRDefault="00840B99" w:rsidP="00206C46">
            <w:pPr>
              <w:jc w:val="center"/>
              <w:rPr>
                <w:sz w:val="18"/>
                <w:szCs w:val="18"/>
              </w:rPr>
            </w:pPr>
            <w:r w:rsidRPr="00FE39C9">
              <w:rPr>
                <w:sz w:val="18"/>
                <w:szCs w:val="18"/>
              </w:rPr>
              <w:t>8</w:t>
            </w:r>
          </w:p>
        </w:tc>
        <w:tc>
          <w:tcPr>
            <w:tcW w:w="2106" w:type="dxa"/>
            <w:tcBorders>
              <w:top w:val="nil"/>
              <w:left w:val="nil"/>
              <w:bottom w:val="single" w:sz="4" w:space="0" w:color="auto"/>
              <w:right w:val="single" w:sz="4" w:space="0" w:color="auto"/>
            </w:tcBorders>
            <w:shd w:val="clear" w:color="000000" w:fill="FFFFFF"/>
            <w:vAlign w:val="center"/>
            <w:hideMark/>
          </w:tcPr>
          <w:p w14:paraId="73521567" w14:textId="77777777" w:rsidR="00840B99" w:rsidRPr="00FE39C9" w:rsidRDefault="00840B99" w:rsidP="00206C46">
            <w:pPr>
              <w:rPr>
                <w:color w:val="000000"/>
                <w:sz w:val="18"/>
                <w:szCs w:val="18"/>
              </w:rPr>
            </w:pPr>
            <w:r w:rsidRPr="00FE39C9">
              <w:rPr>
                <w:color w:val="000000"/>
                <w:sz w:val="18"/>
                <w:szCs w:val="18"/>
              </w:rPr>
              <w:t>МБУ ДО "ДЮСШ № 4", г. Норильск, район Талнах, ул. Энтузиастов, д. 9</w:t>
            </w:r>
          </w:p>
        </w:tc>
        <w:tc>
          <w:tcPr>
            <w:tcW w:w="1090" w:type="dxa"/>
            <w:tcBorders>
              <w:top w:val="nil"/>
              <w:left w:val="nil"/>
              <w:bottom w:val="single" w:sz="4" w:space="0" w:color="auto"/>
              <w:right w:val="single" w:sz="4" w:space="0" w:color="auto"/>
            </w:tcBorders>
            <w:shd w:val="clear" w:color="auto" w:fill="auto"/>
            <w:vAlign w:val="center"/>
            <w:hideMark/>
          </w:tcPr>
          <w:p w14:paraId="2F0BF5CC" w14:textId="77777777" w:rsidR="00840B99" w:rsidRPr="00FE39C9" w:rsidRDefault="00840B99" w:rsidP="00206C46">
            <w:pPr>
              <w:jc w:val="center"/>
              <w:rPr>
                <w:sz w:val="18"/>
                <w:szCs w:val="18"/>
              </w:rPr>
            </w:pPr>
            <w:r w:rsidRPr="00FE39C9">
              <w:rPr>
                <w:sz w:val="18"/>
                <w:szCs w:val="18"/>
              </w:rPr>
              <w:t>3 500,00</w:t>
            </w:r>
          </w:p>
        </w:tc>
        <w:tc>
          <w:tcPr>
            <w:tcW w:w="1078" w:type="dxa"/>
            <w:tcBorders>
              <w:top w:val="nil"/>
              <w:left w:val="nil"/>
              <w:bottom w:val="single" w:sz="4" w:space="0" w:color="auto"/>
              <w:right w:val="single" w:sz="4" w:space="0" w:color="auto"/>
            </w:tcBorders>
            <w:shd w:val="clear" w:color="auto" w:fill="auto"/>
            <w:vAlign w:val="center"/>
            <w:hideMark/>
          </w:tcPr>
          <w:p w14:paraId="78E163CE"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9BEC7B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701080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D9CFBA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A7042F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замене мягкой кровли здания, трех запасных выходов и входного тамбура заключен контракт с </w:t>
            </w:r>
            <w:r w:rsidRPr="00FE39C9">
              <w:rPr>
                <w:sz w:val="18"/>
                <w:szCs w:val="18"/>
              </w:rPr>
              <w:lastRenderedPageBreak/>
              <w:t>ООО «Сантехники» на сумму 2 607,5 тыс. руб. Выполнение работ ожидается в 3 квартале 2016 года.</w:t>
            </w:r>
          </w:p>
        </w:tc>
      </w:tr>
      <w:tr w:rsidR="00840B99" w:rsidRPr="00FE39C9" w14:paraId="08E78828" w14:textId="77777777" w:rsidTr="00D45409">
        <w:trPr>
          <w:trHeight w:val="45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C099914" w14:textId="77777777" w:rsidR="00840B99" w:rsidRPr="00FE39C9" w:rsidRDefault="00840B99" w:rsidP="00206C46">
            <w:pPr>
              <w:rPr>
                <w:sz w:val="18"/>
                <w:szCs w:val="18"/>
              </w:rPr>
            </w:pPr>
            <w:r w:rsidRPr="00FE39C9">
              <w:rPr>
                <w:sz w:val="18"/>
                <w:szCs w:val="18"/>
              </w:rPr>
              <w:lastRenderedPageBreak/>
              <w:t> </w:t>
            </w:r>
          </w:p>
        </w:tc>
        <w:tc>
          <w:tcPr>
            <w:tcW w:w="2106" w:type="dxa"/>
            <w:tcBorders>
              <w:top w:val="nil"/>
              <w:left w:val="nil"/>
              <w:bottom w:val="single" w:sz="4" w:space="0" w:color="auto"/>
              <w:right w:val="single" w:sz="4" w:space="0" w:color="auto"/>
            </w:tcBorders>
            <w:shd w:val="clear" w:color="auto" w:fill="auto"/>
            <w:vAlign w:val="center"/>
            <w:hideMark/>
          </w:tcPr>
          <w:p w14:paraId="57425D05" w14:textId="77777777" w:rsidR="00840B99" w:rsidRPr="00FE39C9" w:rsidRDefault="00840B99" w:rsidP="00206C46">
            <w:pPr>
              <w:rPr>
                <w:b/>
                <w:bCs/>
                <w:sz w:val="18"/>
                <w:szCs w:val="18"/>
              </w:rPr>
            </w:pPr>
            <w:r w:rsidRPr="00FE39C9">
              <w:rPr>
                <w:b/>
                <w:bCs/>
                <w:sz w:val="18"/>
                <w:szCs w:val="18"/>
              </w:rPr>
              <w:t>Всего по МУ "Управление по спорту":</w:t>
            </w:r>
          </w:p>
        </w:tc>
        <w:tc>
          <w:tcPr>
            <w:tcW w:w="1090" w:type="dxa"/>
            <w:tcBorders>
              <w:top w:val="nil"/>
              <w:left w:val="nil"/>
              <w:bottom w:val="single" w:sz="4" w:space="0" w:color="auto"/>
              <w:right w:val="single" w:sz="4" w:space="0" w:color="auto"/>
            </w:tcBorders>
            <w:shd w:val="clear" w:color="auto" w:fill="auto"/>
            <w:vAlign w:val="center"/>
            <w:hideMark/>
          </w:tcPr>
          <w:p w14:paraId="27F770F8" w14:textId="77777777" w:rsidR="00840B99" w:rsidRPr="00FE39C9" w:rsidRDefault="00840B99" w:rsidP="00206C46">
            <w:pPr>
              <w:jc w:val="center"/>
              <w:rPr>
                <w:b/>
                <w:bCs/>
                <w:sz w:val="18"/>
                <w:szCs w:val="18"/>
              </w:rPr>
            </w:pPr>
            <w:r w:rsidRPr="00FE39C9">
              <w:rPr>
                <w:b/>
                <w:bCs/>
                <w:sz w:val="18"/>
                <w:szCs w:val="18"/>
              </w:rPr>
              <w:t>103 100,00</w:t>
            </w:r>
          </w:p>
        </w:tc>
        <w:tc>
          <w:tcPr>
            <w:tcW w:w="1078" w:type="dxa"/>
            <w:tcBorders>
              <w:top w:val="nil"/>
              <w:left w:val="nil"/>
              <w:bottom w:val="single" w:sz="4" w:space="0" w:color="auto"/>
              <w:right w:val="single" w:sz="4" w:space="0" w:color="auto"/>
            </w:tcBorders>
            <w:shd w:val="clear" w:color="auto" w:fill="auto"/>
            <w:vAlign w:val="center"/>
            <w:hideMark/>
          </w:tcPr>
          <w:p w14:paraId="5AB5A000" w14:textId="77777777" w:rsidR="00840B99" w:rsidRPr="00FE39C9" w:rsidRDefault="00840B99" w:rsidP="00206C46">
            <w:pPr>
              <w:jc w:val="center"/>
              <w:rPr>
                <w:b/>
                <w:bCs/>
                <w:sz w:val="18"/>
                <w:szCs w:val="18"/>
              </w:rPr>
            </w:pPr>
            <w:r w:rsidRPr="00FE39C9">
              <w:rPr>
                <w:b/>
                <w:bCs/>
                <w:sz w:val="18"/>
                <w:szCs w:val="18"/>
              </w:rPr>
              <w:t>861,91</w:t>
            </w:r>
          </w:p>
        </w:tc>
        <w:tc>
          <w:tcPr>
            <w:tcW w:w="1158" w:type="dxa"/>
            <w:tcBorders>
              <w:top w:val="nil"/>
              <w:left w:val="nil"/>
              <w:bottom w:val="single" w:sz="4" w:space="0" w:color="auto"/>
              <w:right w:val="single" w:sz="4" w:space="0" w:color="auto"/>
            </w:tcBorders>
            <w:shd w:val="clear" w:color="auto" w:fill="auto"/>
            <w:vAlign w:val="center"/>
            <w:hideMark/>
          </w:tcPr>
          <w:p w14:paraId="04C80BE7"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97D3F9D"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24FE2156"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445195AB" w14:textId="77777777" w:rsidR="00840B99" w:rsidRPr="00FE39C9" w:rsidRDefault="00840B99" w:rsidP="00206C46">
            <w:pPr>
              <w:rPr>
                <w:b/>
                <w:bCs/>
                <w:sz w:val="18"/>
                <w:szCs w:val="18"/>
              </w:rPr>
            </w:pPr>
          </w:p>
        </w:tc>
      </w:tr>
      <w:tr w:rsidR="00840B99" w:rsidRPr="00FE39C9" w14:paraId="78B2CF82" w14:textId="46FCFE8B" w:rsidTr="00D45409">
        <w:trPr>
          <w:trHeight w:val="46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355F2180" w14:textId="77777777" w:rsidR="00840B99" w:rsidRPr="00FE39C9" w:rsidRDefault="00840B99" w:rsidP="00206C46">
            <w:pPr>
              <w:jc w:val="center"/>
              <w:rPr>
                <w:b/>
                <w:bCs/>
                <w:sz w:val="18"/>
                <w:szCs w:val="18"/>
              </w:rPr>
            </w:pPr>
            <w:r w:rsidRPr="00FE39C9">
              <w:rPr>
                <w:b/>
                <w:bCs/>
                <w:sz w:val="18"/>
                <w:szCs w:val="18"/>
              </w:rPr>
              <w:t>IV</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1D950378" w14:textId="77777777" w:rsidR="00840B99" w:rsidRPr="00FE39C9" w:rsidRDefault="00840B99" w:rsidP="00206C46">
            <w:pPr>
              <w:rPr>
                <w:b/>
                <w:bCs/>
                <w:sz w:val="18"/>
                <w:szCs w:val="18"/>
              </w:rPr>
            </w:pPr>
            <w:r w:rsidRPr="00FE39C9">
              <w:rPr>
                <w:b/>
                <w:bCs/>
                <w:sz w:val="18"/>
                <w:szCs w:val="18"/>
              </w:rPr>
              <w:t>МУ "Управление социальной политики"</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72BDF169" w14:textId="77777777" w:rsidR="00840B99" w:rsidRPr="00FE39C9" w:rsidRDefault="00840B99" w:rsidP="00840B99">
            <w:pPr>
              <w:rPr>
                <w:b/>
                <w:bCs/>
                <w:sz w:val="18"/>
                <w:szCs w:val="18"/>
              </w:rPr>
            </w:pPr>
          </w:p>
        </w:tc>
      </w:tr>
      <w:tr w:rsidR="00840B99" w:rsidRPr="00FE39C9" w14:paraId="3EF3626E"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ECFA1EA"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center"/>
            <w:hideMark/>
          </w:tcPr>
          <w:p w14:paraId="7E83793A" w14:textId="77777777" w:rsidR="00840B99" w:rsidRPr="00FE39C9" w:rsidRDefault="00840B99" w:rsidP="00206C46">
            <w:pPr>
              <w:rPr>
                <w:sz w:val="18"/>
                <w:szCs w:val="18"/>
              </w:rPr>
            </w:pPr>
            <w:r w:rsidRPr="00FE39C9">
              <w:rPr>
                <w:sz w:val="18"/>
                <w:szCs w:val="18"/>
              </w:rPr>
              <w:t xml:space="preserve">МБУ "КЦСОН", </w:t>
            </w:r>
            <w:proofErr w:type="spellStart"/>
            <w:r w:rsidRPr="00FE39C9">
              <w:rPr>
                <w:sz w:val="18"/>
                <w:szCs w:val="18"/>
              </w:rPr>
              <w:t>г.Норильск</w:t>
            </w:r>
            <w:proofErr w:type="spellEnd"/>
            <w:r w:rsidRPr="00FE39C9">
              <w:rPr>
                <w:sz w:val="18"/>
                <w:szCs w:val="18"/>
              </w:rPr>
              <w:t>, район Талнах, ул. Маслова, д. 4</w:t>
            </w:r>
          </w:p>
        </w:tc>
        <w:tc>
          <w:tcPr>
            <w:tcW w:w="1090" w:type="dxa"/>
            <w:tcBorders>
              <w:top w:val="nil"/>
              <w:left w:val="nil"/>
              <w:bottom w:val="single" w:sz="4" w:space="0" w:color="auto"/>
              <w:right w:val="single" w:sz="4" w:space="0" w:color="auto"/>
            </w:tcBorders>
            <w:shd w:val="clear" w:color="auto" w:fill="auto"/>
            <w:noWrap/>
            <w:vAlign w:val="center"/>
            <w:hideMark/>
          </w:tcPr>
          <w:p w14:paraId="14CEA394" w14:textId="77777777" w:rsidR="00840B99" w:rsidRPr="00FE39C9" w:rsidRDefault="00840B99" w:rsidP="00206C46">
            <w:pPr>
              <w:jc w:val="center"/>
              <w:rPr>
                <w:sz w:val="18"/>
                <w:szCs w:val="18"/>
              </w:rPr>
            </w:pPr>
            <w:r w:rsidRPr="00FE39C9">
              <w:rPr>
                <w:sz w:val="18"/>
                <w:szCs w:val="18"/>
              </w:rPr>
              <w:t>1 500,00</w:t>
            </w:r>
          </w:p>
        </w:tc>
        <w:tc>
          <w:tcPr>
            <w:tcW w:w="1078" w:type="dxa"/>
            <w:tcBorders>
              <w:top w:val="nil"/>
              <w:left w:val="nil"/>
              <w:bottom w:val="single" w:sz="4" w:space="0" w:color="auto"/>
              <w:right w:val="single" w:sz="4" w:space="0" w:color="auto"/>
            </w:tcBorders>
            <w:shd w:val="clear" w:color="auto" w:fill="auto"/>
            <w:vAlign w:val="center"/>
            <w:hideMark/>
          </w:tcPr>
          <w:p w14:paraId="566621D5" w14:textId="77777777" w:rsidR="00840B99" w:rsidRPr="00FE39C9" w:rsidRDefault="00840B99" w:rsidP="00206C46">
            <w:pPr>
              <w:jc w:val="center"/>
              <w:rPr>
                <w:sz w:val="18"/>
                <w:szCs w:val="18"/>
              </w:rPr>
            </w:pPr>
            <w:r w:rsidRPr="00FE39C9">
              <w:rPr>
                <w:sz w:val="18"/>
                <w:szCs w:val="18"/>
              </w:rPr>
              <w:t>489,00</w:t>
            </w:r>
          </w:p>
        </w:tc>
        <w:tc>
          <w:tcPr>
            <w:tcW w:w="1158" w:type="dxa"/>
            <w:tcBorders>
              <w:top w:val="nil"/>
              <w:left w:val="nil"/>
              <w:bottom w:val="single" w:sz="4" w:space="0" w:color="auto"/>
              <w:right w:val="single" w:sz="4" w:space="0" w:color="auto"/>
            </w:tcBorders>
            <w:shd w:val="clear" w:color="auto" w:fill="auto"/>
            <w:vAlign w:val="center"/>
            <w:hideMark/>
          </w:tcPr>
          <w:p w14:paraId="272CC3A5" w14:textId="77777777" w:rsidR="00840B99" w:rsidRPr="00FE39C9" w:rsidRDefault="00840B99" w:rsidP="00206C46">
            <w:pPr>
              <w:jc w:val="center"/>
              <w:rPr>
                <w:sz w:val="18"/>
                <w:szCs w:val="18"/>
              </w:rPr>
            </w:pPr>
            <w:r w:rsidRPr="00FE39C9">
              <w:rPr>
                <w:sz w:val="18"/>
                <w:szCs w:val="18"/>
              </w:rPr>
              <w:t>489,00</w:t>
            </w:r>
          </w:p>
        </w:tc>
        <w:tc>
          <w:tcPr>
            <w:tcW w:w="793" w:type="dxa"/>
            <w:tcBorders>
              <w:top w:val="nil"/>
              <w:left w:val="nil"/>
              <w:bottom w:val="single" w:sz="4" w:space="0" w:color="auto"/>
              <w:right w:val="single" w:sz="4" w:space="0" w:color="auto"/>
            </w:tcBorders>
            <w:shd w:val="clear" w:color="auto" w:fill="auto"/>
            <w:vAlign w:val="center"/>
            <w:hideMark/>
          </w:tcPr>
          <w:p w14:paraId="7B5A4D8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25E3EC4"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49ABA8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разработки проектно-сметной документации на восстановление приточной и ремонт вытяжной вентиляции заключен контракт с ООО «</w:t>
            </w:r>
            <w:proofErr w:type="spellStart"/>
            <w:r w:rsidRPr="00FE39C9">
              <w:rPr>
                <w:sz w:val="18"/>
                <w:szCs w:val="18"/>
              </w:rPr>
              <w:t>НорВент</w:t>
            </w:r>
            <w:proofErr w:type="spellEnd"/>
            <w:r w:rsidRPr="00FE39C9">
              <w:rPr>
                <w:sz w:val="18"/>
                <w:szCs w:val="18"/>
              </w:rPr>
              <w:t>» на сумму 489,0 тыс. руб. Работы выполнены и оплачены в полном объеме.</w:t>
            </w:r>
          </w:p>
        </w:tc>
      </w:tr>
      <w:tr w:rsidR="00840B99" w:rsidRPr="00FE39C9" w14:paraId="423E8B42"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A13DA13" w14:textId="77777777" w:rsidR="00840B99" w:rsidRPr="00FE39C9" w:rsidRDefault="00840B99" w:rsidP="00206C46">
            <w:pPr>
              <w:jc w:val="cente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06A1C2A7" w14:textId="77777777" w:rsidR="00840B99" w:rsidRPr="00FE39C9" w:rsidRDefault="00840B99" w:rsidP="00206C46">
            <w:pPr>
              <w:rPr>
                <w:b/>
                <w:bCs/>
                <w:sz w:val="18"/>
                <w:szCs w:val="18"/>
              </w:rPr>
            </w:pPr>
            <w:r w:rsidRPr="00FE39C9">
              <w:rPr>
                <w:b/>
                <w:bCs/>
                <w:sz w:val="18"/>
                <w:szCs w:val="18"/>
              </w:rPr>
              <w:t>Всего по УСП:</w:t>
            </w:r>
          </w:p>
        </w:tc>
        <w:tc>
          <w:tcPr>
            <w:tcW w:w="1090" w:type="dxa"/>
            <w:tcBorders>
              <w:top w:val="nil"/>
              <w:left w:val="nil"/>
              <w:bottom w:val="single" w:sz="4" w:space="0" w:color="auto"/>
              <w:right w:val="single" w:sz="4" w:space="0" w:color="auto"/>
            </w:tcBorders>
            <w:shd w:val="clear" w:color="auto" w:fill="auto"/>
            <w:vAlign w:val="center"/>
            <w:hideMark/>
          </w:tcPr>
          <w:p w14:paraId="06B5398B" w14:textId="77777777" w:rsidR="00840B99" w:rsidRPr="00FE39C9" w:rsidRDefault="00840B99" w:rsidP="00206C46">
            <w:pPr>
              <w:jc w:val="center"/>
              <w:rPr>
                <w:b/>
                <w:bCs/>
                <w:sz w:val="18"/>
                <w:szCs w:val="18"/>
              </w:rPr>
            </w:pPr>
            <w:r w:rsidRPr="00FE39C9">
              <w:rPr>
                <w:b/>
                <w:bCs/>
                <w:sz w:val="18"/>
                <w:szCs w:val="18"/>
              </w:rPr>
              <w:t>1 500,00</w:t>
            </w:r>
          </w:p>
        </w:tc>
        <w:tc>
          <w:tcPr>
            <w:tcW w:w="1078" w:type="dxa"/>
            <w:tcBorders>
              <w:top w:val="nil"/>
              <w:left w:val="nil"/>
              <w:bottom w:val="single" w:sz="4" w:space="0" w:color="auto"/>
              <w:right w:val="single" w:sz="4" w:space="0" w:color="auto"/>
            </w:tcBorders>
            <w:shd w:val="clear" w:color="auto" w:fill="auto"/>
            <w:vAlign w:val="center"/>
            <w:hideMark/>
          </w:tcPr>
          <w:p w14:paraId="716D37CD" w14:textId="77777777" w:rsidR="00840B99" w:rsidRPr="00FE39C9" w:rsidRDefault="00840B99" w:rsidP="00206C46">
            <w:pPr>
              <w:jc w:val="center"/>
              <w:rPr>
                <w:b/>
                <w:bCs/>
                <w:sz w:val="18"/>
                <w:szCs w:val="18"/>
              </w:rPr>
            </w:pPr>
            <w:r w:rsidRPr="00FE39C9">
              <w:rPr>
                <w:b/>
                <w:bCs/>
                <w:sz w:val="18"/>
                <w:szCs w:val="18"/>
              </w:rPr>
              <w:t>489,00</w:t>
            </w:r>
          </w:p>
        </w:tc>
        <w:tc>
          <w:tcPr>
            <w:tcW w:w="1158" w:type="dxa"/>
            <w:tcBorders>
              <w:top w:val="nil"/>
              <w:left w:val="nil"/>
              <w:bottom w:val="single" w:sz="4" w:space="0" w:color="auto"/>
              <w:right w:val="single" w:sz="4" w:space="0" w:color="auto"/>
            </w:tcBorders>
            <w:shd w:val="clear" w:color="auto" w:fill="auto"/>
            <w:vAlign w:val="center"/>
            <w:hideMark/>
          </w:tcPr>
          <w:p w14:paraId="0602970E" w14:textId="77777777" w:rsidR="00840B99" w:rsidRPr="00FE39C9" w:rsidRDefault="00840B99" w:rsidP="00206C46">
            <w:pPr>
              <w:jc w:val="center"/>
              <w:rPr>
                <w:b/>
                <w:bCs/>
                <w:sz w:val="18"/>
                <w:szCs w:val="18"/>
              </w:rPr>
            </w:pPr>
            <w:r w:rsidRPr="00FE39C9">
              <w:rPr>
                <w:b/>
                <w:bCs/>
                <w:sz w:val="18"/>
                <w:szCs w:val="18"/>
              </w:rPr>
              <w:t>489,00</w:t>
            </w:r>
          </w:p>
        </w:tc>
        <w:tc>
          <w:tcPr>
            <w:tcW w:w="793" w:type="dxa"/>
            <w:tcBorders>
              <w:top w:val="nil"/>
              <w:left w:val="nil"/>
              <w:bottom w:val="single" w:sz="4" w:space="0" w:color="auto"/>
              <w:right w:val="single" w:sz="4" w:space="0" w:color="auto"/>
            </w:tcBorders>
            <w:shd w:val="clear" w:color="auto" w:fill="auto"/>
            <w:vAlign w:val="center"/>
            <w:hideMark/>
          </w:tcPr>
          <w:p w14:paraId="2C69B700"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6E9E3657"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4697A26A" w14:textId="77777777" w:rsidR="00840B99" w:rsidRPr="00FE39C9" w:rsidRDefault="00840B99" w:rsidP="00206C46">
            <w:pPr>
              <w:rPr>
                <w:b/>
                <w:bCs/>
                <w:sz w:val="18"/>
                <w:szCs w:val="18"/>
              </w:rPr>
            </w:pPr>
          </w:p>
        </w:tc>
      </w:tr>
      <w:tr w:rsidR="00840B99" w:rsidRPr="00FE39C9" w14:paraId="36185568" w14:textId="6918D95D" w:rsidTr="00D45409">
        <w:trPr>
          <w:trHeight w:val="46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74713924" w14:textId="77777777" w:rsidR="00840B99" w:rsidRPr="00FE39C9" w:rsidRDefault="00840B99" w:rsidP="00206C46">
            <w:pPr>
              <w:jc w:val="center"/>
              <w:rPr>
                <w:b/>
                <w:bCs/>
                <w:sz w:val="18"/>
                <w:szCs w:val="18"/>
              </w:rPr>
            </w:pPr>
            <w:r w:rsidRPr="00FE39C9">
              <w:rPr>
                <w:b/>
                <w:bCs/>
                <w:sz w:val="18"/>
                <w:szCs w:val="18"/>
              </w:rPr>
              <w:t>V</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36AA15EF" w14:textId="77777777" w:rsidR="00840B99" w:rsidRPr="00FE39C9" w:rsidRDefault="00840B99" w:rsidP="00206C46">
            <w:pPr>
              <w:rPr>
                <w:b/>
                <w:bCs/>
                <w:sz w:val="18"/>
                <w:szCs w:val="18"/>
              </w:rPr>
            </w:pPr>
            <w:r w:rsidRPr="00FE39C9">
              <w:rPr>
                <w:b/>
                <w:bCs/>
                <w:sz w:val="18"/>
                <w:szCs w:val="18"/>
              </w:rPr>
              <w:t>МУ "Администрация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7957A644" w14:textId="77777777" w:rsidR="00840B99" w:rsidRPr="00FE39C9" w:rsidRDefault="00840B99" w:rsidP="00840B99">
            <w:pPr>
              <w:rPr>
                <w:b/>
                <w:bCs/>
                <w:sz w:val="18"/>
                <w:szCs w:val="18"/>
              </w:rPr>
            </w:pPr>
          </w:p>
        </w:tc>
      </w:tr>
      <w:tr w:rsidR="00840B99" w:rsidRPr="00FE39C9" w14:paraId="1459CC4E"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E91399E"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center"/>
            <w:hideMark/>
          </w:tcPr>
          <w:p w14:paraId="045C3D24" w14:textId="77777777" w:rsidR="00840B99" w:rsidRPr="00FE39C9" w:rsidRDefault="00840B99" w:rsidP="00206C46">
            <w:pPr>
              <w:rPr>
                <w:sz w:val="18"/>
                <w:szCs w:val="18"/>
              </w:rPr>
            </w:pPr>
            <w:r w:rsidRPr="00FE39C9">
              <w:rPr>
                <w:sz w:val="18"/>
                <w:szCs w:val="18"/>
              </w:rPr>
              <w:t>Администрация города Норильска, г. Норильск, Центральный район, просп. Ленинский, д. 24 А</w:t>
            </w:r>
          </w:p>
        </w:tc>
        <w:tc>
          <w:tcPr>
            <w:tcW w:w="1090" w:type="dxa"/>
            <w:tcBorders>
              <w:top w:val="nil"/>
              <w:left w:val="nil"/>
              <w:bottom w:val="single" w:sz="4" w:space="0" w:color="auto"/>
              <w:right w:val="single" w:sz="4" w:space="0" w:color="auto"/>
            </w:tcBorders>
            <w:shd w:val="clear" w:color="auto" w:fill="auto"/>
            <w:noWrap/>
            <w:vAlign w:val="center"/>
            <w:hideMark/>
          </w:tcPr>
          <w:p w14:paraId="61A24047" w14:textId="77777777" w:rsidR="00840B99" w:rsidRPr="00FE39C9" w:rsidRDefault="00840B99" w:rsidP="00206C46">
            <w:pPr>
              <w:jc w:val="center"/>
              <w:rPr>
                <w:sz w:val="18"/>
                <w:szCs w:val="18"/>
              </w:rPr>
            </w:pPr>
            <w:r w:rsidRPr="00FE39C9">
              <w:rPr>
                <w:sz w:val="18"/>
                <w:szCs w:val="18"/>
              </w:rPr>
              <w:t>5 000,00</w:t>
            </w:r>
          </w:p>
        </w:tc>
        <w:tc>
          <w:tcPr>
            <w:tcW w:w="1078" w:type="dxa"/>
            <w:tcBorders>
              <w:top w:val="nil"/>
              <w:left w:val="nil"/>
              <w:bottom w:val="single" w:sz="4" w:space="0" w:color="auto"/>
              <w:right w:val="single" w:sz="4" w:space="0" w:color="auto"/>
            </w:tcBorders>
            <w:shd w:val="clear" w:color="auto" w:fill="auto"/>
            <w:vAlign w:val="center"/>
            <w:hideMark/>
          </w:tcPr>
          <w:p w14:paraId="2888D87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4E4D33A"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9881FE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63DA85A"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6707C3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выполнения работ по устройству </w:t>
            </w:r>
            <w:proofErr w:type="spellStart"/>
            <w:r w:rsidRPr="00FE39C9">
              <w:rPr>
                <w:sz w:val="18"/>
                <w:szCs w:val="18"/>
              </w:rPr>
              <w:t>отмостки</w:t>
            </w:r>
            <w:proofErr w:type="spellEnd"/>
            <w:r w:rsidRPr="00FE39C9">
              <w:rPr>
                <w:sz w:val="18"/>
                <w:szCs w:val="18"/>
              </w:rPr>
              <w:t xml:space="preserve"> и усилению конструкций «0» цикла заключен контракт с ООО «</w:t>
            </w:r>
            <w:proofErr w:type="spellStart"/>
            <w:r w:rsidRPr="00FE39C9">
              <w:rPr>
                <w:sz w:val="18"/>
                <w:szCs w:val="18"/>
              </w:rPr>
              <w:t>ПромСтройЗащиты</w:t>
            </w:r>
            <w:proofErr w:type="spellEnd"/>
            <w:r w:rsidRPr="00FE39C9">
              <w:rPr>
                <w:sz w:val="18"/>
                <w:szCs w:val="18"/>
              </w:rPr>
              <w:t>» на сумму 2 574,6 тыс. руб. Выполнение работ ожидается в 3 квартале 2016 года.</w:t>
            </w:r>
          </w:p>
        </w:tc>
      </w:tr>
      <w:tr w:rsidR="00840B99" w:rsidRPr="00FE39C9" w14:paraId="38B86E4E"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3FF9803" w14:textId="77777777" w:rsidR="00840B99" w:rsidRPr="00FE39C9" w:rsidRDefault="00840B99" w:rsidP="00206C46">
            <w:pPr>
              <w:jc w:val="center"/>
              <w:rPr>
                <w:sz w:val="18"/>
                <w:szCs w:val="18"/>
              </w:rPr>
            </w:pPr>
            <w:r w:rsidRPr="00FE39C9">
              <w:rPr>
                <w:sz w:val="18"/>
                <w:szCs w:val="18"/>
              </w:rPr>
              <w:t>2</w:t>
            </w:r>
          </w:p>
        </w:tc>
        <w:tc>
          <w:tcPr>
            <w:tcW w:w="2106" w:type="dxa"/>
            <w:tcBorders>
              <w:top w:val="nil"/>
              <w:left w:val="nil"/>
              <w:bottom w:val="single" w:sz="4" w:space="0" w:color="auto"/>
              <w:right w:val="single" w:sz="4" w:space="0" w:color="auto"/>
            </w:tcBorders>
            <w:shd w:val="clear" w:color="auto" w:fill="auto"/>
            <w:vAlign w:val="center"/>
            <w:hideMark/>
          </w:tcPr>
          <w:p w14:paraId="0F779677" w14:textId="77777777" w:rsidR="00840B99" w:rsidRPr="00FE39C9" w:rsidRDefault="00840B99" w:rsidP="00206C46">
            <w:pPr>
              <w:rPr>
                <w:sz w:val="18"/>
                <w:szCs w:val="18"/>
              </w:rPr>
            </w:pPr>
            <w:r w:rsidRPr="00FE39C9">
              <w:rPr>
                <w:sz w:val="18"/>
                <w:szCs w:val="18"/>
              </w:rPr>
              <w:t>Переходная лестница, расположенная по адресу г. Норильск, Центральный район, район улицы Комсомольская, 11-17</w:t>
            </w:r>
          </w:p>
        </w:tc>
        <w:tc>
          <w:tcPr>
            <w:tcW w:w="1090" w:type="dxa"/>
            <w:tcBorders>
              <w:top w:val="nil"/>
              <w:left w:val="nil"/>
              <w:bottom w:val="single" w:sz="4" w:space="0" w:color="auto"/>
              <w:right w:val="single" w:sz="4" w:space="0" w:color="auto"/>
            </w:tcBorders>
            <w:shd w:val="clear" w:color="auto" w:fill="auto"/>
            <w:noWrap/>
            <w:vAlign w:val="center"/>
            <w:hideMark/>
          </w:tcPr>
          <w:p w14:paraId="79D411DE" w14:textId="77777777" w:rsidR="00840B99" w:rsidRPr="00FE39C9" w:rsidRDefault="00840B99" w:rsidP="00206C46">
            <w:pPr>
              <w:jc w:val="center"/>
              <w:rPr>
                <w:sz w:val="18"/>
                <w:szCs w:val="18"/>
              </w:rPr>
            </w:pPr>
            <w:r w:rsidRPr="00FE39C9">
              <w:rPr>
                <w:sz w:val="18"/>
                <w:szCs w:val="18"/>
              </w:rPr>
              <w:t>500,00</w:t>
            </w:r>
          </w:p>
        </w:tc>
        <w:tc>
          <w:tcPr>
            <w:tcW w:w="1078" w:type="dxa"/>
            <w:tcBorders>
              <w:top w:val="nil"/>
              <w:left w:val="nil"/>
              <w:bottom w:val="single" w:sz="4" w:space="0" w:color="auto"/>
              <w:right w:val="single" w:sz="4" w:space="0" w:color="auto"/>
            </w:tcBorders>
            <w:shd w:val="clear" w:color="auto" w:fill="auto"/>
            <w:vAlign w:val="center"/>
            <w:hideMark/>
          </w:tcPr>
          <w:p w14:paraId="57BE6C28"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3F4813C5"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B2B533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8245F5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66A57D6"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В 3 квартале 2016 года планируется организация закупки на разработку проектно-сметной документации на устройство переходной лестницы.</w:t>
            </w:r>
          </w:p>
        </w:tc>
      </w:tr>
      <w:tr w:rsidR="00840B99" w:rsidRPr="00FE39C9" w14:paraId="7318B965"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66C7DB5" w14:textId="77777777" w:rsidR="00840B99" w:rsidRPr="00FE39C9" w:rsidRDefault="00840B99" w:rsidP="00206C46">
            <w:pPr>
              <w:jc w:val="center"/>
              <w:rPr>
                <w:sz w:val="18"/>
                <w:szCs w:val="18"/>
              </w:rPr>
            </w:pPr>
            <w:r w:rsidRPr="00FE39C9">
              <w:rPr>
                <w:sz w:val="18"/>
                <w:szCs w:val="18"/>
              </w:rPr>
              <w:t>3</w:t>
            </w:r>
          </w:p>
        </w:tc>
        <w:tc>
          <w:tcPr>
            <w:tcW w:w="2106" w:type="dxa"/>
            <w:tcBorders>
              <w:top w:val="nil"/>
              <w:left w:val="nil"/>
              <w:bottom w:val="single" w:sz="4" w:space="0" w:color="auto"/>
              <w:right w:val="single" w:sz="4" w:space="0" w:color="auto"/>
            </w:tcBorders>
            <w:shd w:val="clear" w:color="auto" w:fill="auto"/>
            <w:vAlign w:val="center"/>
            <w:hideMark/>
          </w:tcPr>
          <w:p w14:paraId="5B1F3449" w14:textId="77777777" w:rsidR="00840B99" w:rsidRPr="00FE39C9" w:rsidRDefault="00840B99" w:rsidP="00206C46">
            <w:pPr>
              <w:rPr>
                <w:sz w:val="18"/>
                <w:szCs w:val="18"/>
              </w:rPr>
            </w:pPr>
            <w:r w:rsidRPr="00FE39C9">
              <w:rPr>
                <w:sz w:val="18"/>
                <w:szCs w:val="18"/>
              </w:rPr>
              <w:t>Площадь Памяти Героев сооружение 1, г. Норильск, Центральный район</w:t>
            </w:r>
          </w:p>
        </w:tc>
        <w:tc>
          <w:tcPr>
            <w:tcW w:w="1090" w:type="dxa"/>
            <w:tcBorders>
              <w:top w:val="nil"/>
              <w:left w:val="nil"/>
              <w:bottom w:val="single" w:sz="4" w:space="0" w:color="auto"/>
              <w:right w:val="single" w:sz="4" w:space="0" w:color="auto"/>
            </w:tcBorders>
            <w:shd w:val="clear" w:color="auto" w:fill="auto"/>
            <w:noWrap/>
            <w:vAlign w:val="center"/>
            <w:hideMark/>
          </w:tcPr>
          <w:p w14:paraId="5725C2D0" w14:textId="77777777" w:rsidR="00840B99" w:rsidRPr="00FE39C9" w:rsidRDefault="00840B99" w:rsidP="00206C46">
            <w:pPr>
              <w:jc w:val="center"/>
              <w:rPr>
                <w:sz w:val="18"/>
                <w:szCs w:val="18"/>
              </w:rPr>
            </w:pPr>
            <w:r w:rsidRPr="00FE39C9">
              <w:rPr>
                <w:sz w:val="18"/>
                <w:szCs w:val="18"/>
              </w:rPr>
              <w:t>700,00</w:t>
            </w:r>
          </w:p>
        </w:tc>
        <w:tc>
          <w:tcPr>
            <w:tcW w:w="1078" w:type="dxa"/>
            <w:tcBorders>
              <w:top w:val="nil"/>
              <w:left w:val="nil"/>
              <w:bottom w:val="single" w:sz="4" w:space="0" w:color="auto"/>
              <w:right w:val="single" w:sz="4" w:space="0" w:color="auto"/>
            </w:tcBorders>
            <w:shd w:val="clear" w:color="auto" w:fill="auto"/>
            <w:vAlign w:val="center"/>
            <w:hideMark/>
          </w:tcPr>
          <w:p w14:paraId="5EAF8DC9"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0FDF4B43"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4570AC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A44578C"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ADF49A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разработки проектно-сметной документации на благоустройство объекта заключен контракт с ООО «Красноярская Проектно-Инженерная Компания» на сумму 199,5 тыс. руб. Выполнение работ ожидается в 4 квартале 2016 года.</w:t>
            </w:r>
          </w:p>
        </w:tc>
      </w:tr>
      <w:tr w:rsidR="00840B99" w:rsidRPr="00FE39C9" w14:paraId="60087BF2" w14:textId="77777777" w:rsidTr="00D45409">
        <w:trPr>
          <w:trHeight w:val="1119"/>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68D46F6" w14:textId="77777777" w:rsidR="00840B99" w:rsidRPr="00FE39C9" w:rsidRDefault="00840B99" w:rsidP="00206C46">
            <w:pPr>
              <w:jc w:val="center"/>
              <w:rPr>
                <w:sz w:val="18"/>
                <w:szCs w:val="18"/>
              </w:rPr>
            </w:pPr>
            <w:r w:rsidRPr="00FE39C9">
              <w:rPr>
                <w:sz w:val="18"/>
                <w:szCs w:val="18"/>
              </w:rPr>
              <w:t>4</w:t>
            </w:r>
          </w:p>
        </w:tc>
        <w:tc>
          <w:tcPr>
            <w:tcW w:w="2106" w:type="dxa"/>
            <w:tcBorders>
              <w:top w:val="nil"/>
              <w:left w:val="nil"/>
              <w:bottom w:val="single" w:sz="4" w:space="0" w:color="auto"/>
              <w:right w:val="single" w:sz="4" w:space="0" w:color="auto"/>
            </w:tcBorders>
            <w:shd w:val="clear" w:color="auto" w:fill="auto"/>
            <w:vAlign w:val="center"/>
            <w:hideMark/>
          </w:tcPr>
          <w:p w14:paraId="44E81B2A" w14:textId="77777777" w:rsidR="00840B99" w:rsidRPr="00FE39C9" w:rsidRDefault="00840B99" w:rsidP="00206C46">
            <w:pPr>
              <w:rPr>
                <w:sz w:val="18"/>
                <w:szCs w:val="18"/>
              </w:rPr>
            </w:pPr>
            <w:r w:rsidRPr="00FE39C9">
              <w:rPr>
                <w:sz w:val="18"/>
                <w:szCs w:val="18"/>
              </w:rPr>
              <w:t xml:space="preserve">Территория городского кладбища, г. Норильск, Центральный район, район станции </w:t>
            </w:r>
            <w:proofErr w:type="spellStart"/>
            <w:r w:rsidRPr="00FE39C9">
              <w:rPr>
                <w:sz w:val="18"/>
                <w:szCs w:val="18"/>
              </w:rPr>
              <w:t>Голиково</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14:paraId="17670542" w14:textId="77777777" w:rsidR="00840B99" w:rsidRPr="00FE39C9" w:rsidRDefault="00840B99" w:rsidP="00206C46">
            <w:pPr>
              <w:jc w:val="center"/>
              <w:rPr>
                <w:sz w:val="18"/>
                <w:szCs w:val="18"/>
              </w:rPr>
            </w:pPr>
            <w:r w:rsidRPr="00FE39C9">
              <w:rPr>
                <w:sz w:val="18"/>
                <w:szCs w:val="18"/>
              </w:rPr>
              <w:t>1 190,00</w:t>
            </w:r>
          </w:p>
        </w:tc>
        <w:tc>
          <w:tcPr>
            <w:tcW w:w="1078" w:type="dxa"/>
            <w:tcBorders>
              <w:top w:val="nil"/>
              <w:left w:val="nil"/>
              <w:bottom w:val="single" w:sz="4" w:space="0" w:color="auto"/>
              <w:right w:val="single" w:sz="4" w:space="0" w:color="auto"/>
            </w:tcBorders>
            <w:shd w:val="clear" w:color="auto" w:fill="auto"/>
            <w:vAlign w:val="center"/>
            <w:hideMark/>
          </w:tcPr>
          <w:p w14:paraId="66417723"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884627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9C2468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D184DA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869059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разработки проектно-сметной документации на благоустройство объекта заключен контракт с ООО «</w:t>
            </w:r>
            <w:proofErr w:type="spellStart"/>
            <w:r w:rsidRPr="00FE39C9">
              <w:rPr>
                <w:sz w:val="18"/>
                <w:szCs w:val="18"/>
              </w:rPr>
              <w:t>СибСтройПроект</w:t>
            </w:r>
            <w:proofErr w:type="spellEnd"/>
            <w:r w:rsidRPr="00FE39C9">
              <w:rPr>
                <w:sz w:val="18"/>
                <w:szCs w:val="18"/>
              </w:rPr>
              <w:t xml:space="preserve">» на сумму 1 183,8 </w:t>
            </w:r>
            <w:r w:rsidRPr="00FE39C9">
              <w:rPr>
                <w:sz w:val="18"/>
                <w:szCs w:val="18"/>
              </w:rPr>
              <w:lastRenderedPageBreak/>
              <w:t>тыс. руб. Выполнение работ ожидается в 4 квартале 2016 года.</w:t>
            </w:r>
          </w:p>
        </w:tc>
      </w:tr>
      <w:tr w:rsidR="00840B99" w:rsidRPr="00FE39C9" w14:paraId="5C315CD4"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087EA0D" w14:textId="77777777" w:rsidR="00840B99" w:rsidRPr="00FE39C9" w:rsidRDefault="00840B99" w:rsidP="00206C46">
            <w:pPr>
              <w:jc w:val="center"/>
              <w:rPr>
                <w:sz w:val="18"/>
                <w:szCs w:val="18"/>
              </w:rPr>
            </w:pPr>
            <w:r w:rsidRPr="00FE39C9">
              <w:rPr>
                <w:sz w:val="18"/>
                <w:szCs w:val="18"/>
              </w:rPr>
              <w:lastRenderedPageBreak/>
              <w:t>5</w:t>
            </w:r>
          </w:p>
        </w:tc>
        <w:tc>
          <w:tcPr>
            <w:tcW w:w="2106" w:type="dxa"/>
            <w:tcBorders>
              <w:top w:val="nil"/>
              <w:left w:val="nil"/>
              <w:bottom w:val="single" w:sz="4" w:space="0" w:color="auto"/>
              <w:right w:val="single" w:sz="4" w:space="0" w:color="auto"/>
            </w:tcBorders>
            <w:shd w:val="clear" w:color="auto" w:fill="auto"/>
            <w:vAlign w:val="center"/>
            <w:hideMark/>
          </w:tcPr>
          <w:p w14:paraId="392AC738" w14:textId="77777777" w:rsidR="00840B99" w:rsidRPr="00FE39C9" w:rsidRDefault="00840B99" w:rsidP="00206C46">
            <w:pPr>
              <w:rPr>
                <w:sz w:val="18"/>
                <w:szCs w:val="18"/>
              </w:rPr>
            </w:pPr>
            <w:r w:rsidRPr="00FE39C9">
              <w:rPr>
                <w:sz w:val="18"/>
                <w:szCs w:val="18"/>
              </w:rPr>
              <w:t>Виадук, расположенный в районе дома 12 по ул. Комсомольская, г. Норильск, Центральный район</w:t>
            </w:r>
          </w:p>
        </w:tc>
        <w:tc>
          <w:tcPr>
            <w:tcW w:w="1090" w:type="dxa"/>
            <w:tcBorders>
              <w:top w:val="nil"/>
              <w:left w:val="nil"/>
              <w:bottom w:val="single" w:sz="4" w:space="0" w:color="auto"/>
              <w:right w:val="single" w:sz="4" w:space="0" w:color="auto"/>
            </w:tcBorders>
            <w:shd w:val="clear" w:color="auto" w:fill="auto"/>
            <w:noWrap/>
            <w:vAlign w:val="center"/>
            <w:hideMark/>
          </w:tcPr>
          <w:p w14:paraId="392988A9" w14:textId="77777777" w:rsidR="00840B99" w:rsidRPr="00FE39C9" w:rsidRDefault="00840B99" w:rsidP="00206C46">
            <w:pPr>
              <w:jc w:val="center"/>
              <w:rPr>
                <w:sz w:val="18"/>
                <w:szCs w:val="18"/>
              </w:rPr>
            </w:pPr>
            <w:r w:rsidRPr="00FE39C9">
              <w:rPr>
                <w:sz w:val="18"/>
                <w:szCs w:val="18"/>
              </w:rPr>
              <w:t>1 937,80</w:t>
            </w:r>
          </w:p>
        </w:tc>
        <w:tc>
          <w:tcPr>
            <w:tcW w:w="1078" w:type="dxa"/>
            <w:tcBorders>
              <w:top w:val="nil"/>
              <w:left w:val="nil"/>
              <w:bottom w:val="single" w:sz="4" w:space="0" w:color="auto"/>
              <w:right w:val="single" w:sz="4" w:space="0" w:color="auto"/>
            </w:tcBorders>
            <w:shd w:val="clear" w:color="auto" w:fill="auto"/>
            <w:vAlign w:val="center"/>
            <w:hideMark/>
          </w:tcPr>
          <w:p w14:paraId="096C82A8"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2DD108B"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5D0701A"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869537C"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BB4A52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В 3 квартале 2016 года планируется повторная организация закупки на ремонт участка виадука, по разработанному в 2015 году проекту.</w:t>
            </w:r>
          </w:p>
        </w:tc>
      </w:tr>
      <w:tr w:rsidR="00840B99" w:rsidRPr="00FE39C9" w14:paraId="20DEE04C" w14:textId="77777777" w:rsidTr="00D45409">
        <w:trPr>
          <w:trHeight w:val="557"/>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CC314BE"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auto" w:fill="auto"/>
            <w:vAlign w:val="center"/>
            <w:hideMark/>
          </w:tcPr>
          <w:p w14:paraId="12FFB42A" w14:textId="77777777" w:rsidR="00840B99" w:rsidRPr="00FE39C9" w:rsidRDefault="00840B99" w:rsidP="00206C46">
            <w:pPr>
              <w:rPr>
                <w:sz w:val="18"/>
                <w:szCs w:val="18"/>
              </w:rPr>
            </w:pPr>
            <w:r w:rsidRPr="00FE39C9">
              <w:rPr>
                <w:sz w:val="18"/>
                <w:szCs w:val="18"/>
              </w:rPr>
              <w:t>Парк отдыха "Комсомольский", памятник-мемориал "Черный тюльпан", расположенный по адресу г. Норильск, район улицы Комсомольская</w:t>
            </w:r>
          </w:p>
        </w:tc>
        <w:tc>
          <w:tcPr>
            <w:tcW w:w="1090" w:type="dxa"/>
            <w:tcBorders>
              <w:top w:val="nil"/>
              <w:left w:val="nil"/>
              <w:bottom w:val="single" w:sz="4" w:space="0" w:color="auto"/>
              <w:right w:val="single" w:sz="4" w:space="0" w:color="auto"/>
            </w:tcBorders>
            <w:shd w:val="clear" w:color="auto" w:fill="auto"/>
            <w:noWrap/>
            <w:vAlign w:val="center"/>
            <w:hideMark/>
          </w:tcPr>
          <w:p w14:paraId="76AF5B8A" w14:textId="77777777" w:rsidR="00840B99" w:rsidRPr="00FE39C9" w:rsidRDefault="00840B99" w:rsidP="00206C46">
            <w:pPr>
              <w:jc w:val="center"/>
              <w:rPr>
                <w:sz w:val="18"/>
                <w:szCs w:val="18"/>
              </w:rPr>
            </w:pPr>
            <w:r w:rsidRPr="00FE39C9">
              <w:rPr>
                <w:sz w:val="18"/>
                <w:szCs w:val="18"/>
              </w:rPr>
              <w:t>600,00</w:t>
            </w:r>
          </w:p>
        </w:tc>
        <w:tc>
          <w:tcPr>
            <w:tcW w:w="1078" w:type="dxa"/>
            <w:tcBorders>
              <w:top w:val="nil"/>
              <w:left w:val="nil"/>
              <w:bottom w:val="single" w:sz="4" w:space="0" w:color="auto"/>
              <w:right w:val="single" w:sz="4" w:space="0" w:color="auto"/>
            </w:tcBorders>
            <w:shd w:val="clear" w:color="auto" w:fill="auto"/>
            <w:vAlign w:val="center"/>
            <w:hideMark/>
          </w:tcPr>
          <w:p w14:paraId="4057A462"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7D4A292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118B58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BF99EB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249B62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Закупка на перенос лестницы, по разработанному в 2015 году проекту, в виду отсутствия заявок, не состоялась.</w:t>
            </w:r>
          </w:p>
        </w:tc>
      </w:tr>
      <w:tr w:rsidR="00840B99" w:rsidRPr="00FE39C9" w14:paraId="57A66D09"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14F986E" w14:textId="77777777" w:rsidR="00840B99" w:rsidRPr="00FE39C9" w:rsidRDefault="00840B99" w:rsidP="00206C46">
            <w:pPr>
              <w:jc w:val="center"/>
              <w:rPr>
                <w:sz w:val="18"/>
                <w:szCs w:val="18"/>
              </w:rPr>
            </w:pPr>
            <w:r w:rsidRPr="00FE39C9">
              <w:rPr>
                <w:sz w:val="18"/>
                <w:szCs w:val="18"/>
              </w:rPr>
              <w:t>7</w:t>
            </w:r>
          </w:p>
        </w:tc>
        <w:tc>
          <w:tcPr>
            <w:tcW w:w="2106" w:type="dxa"/>
            <w:tcBorders>
              <w:top w:val="nil"/>
              <w:left w:val="nil"/>
              <w:bottom w:val="single" w:sz="4" w:space="0" w:color="auto"/>
              <w:right w:val="single" w:sz="4" w:space="0" w:color="auto"/>
            </w:tcBorders>
            <w:shd w:val="clear" w:color="auto" w:fill="auto"/>
            <w:vAlign w:val="center"/>
            <w:hideMark/>
          </w:tcPr>
          <w:p w14:paraId="05977F1E" w14:textId="77777777" w:rsidR="00840B99" w:rsidRPr="00FE39C9" w:rsidRDefault="00840B99" w:rsidP="00206C46">
            <w:pPr>
              <w:rPr>
                <w:sz w:val="18"/>
                <w:szCs w:val="18"/>
              </w:rPr>
            </w:pPr>
            <w:r w:rsidRPr="00FE39C9">
              <w:rPr>
                <w:sz w:val="18"/>
                <w:szCs w:val="18"/>
              </w:rPr>
              <w:t>Помещения МФЦ, Красноярский край, город Норильск, Центральный район, ул. Нансена, д. 69</w:t>
            </w:r>
          </w:p>
        </w:tc>
        <w:tc>
          <w:tcPr>
            <w:tcW w:w="1090" w:type="dxa"/>
            <w:tcBorders>
              <w:top w:val="nil"/>
              <w:left w:val="nil"/>
              <w:bottom w:val="single" w:sz="4" w:space="0" w:color="auto"/>
              <w:right w:val="single" w:sz="4" w:space="0" w:color="auto"/>
            </w:tcBorders>
            <w:shd w:val="clear" w:color="auto" w:fill="auto"/>
            <w:noWrap/>
            <w:vAlign w:val="center"/>
            <w:hideMark/>
          </w:tcPr>
          <w:p w14:paraId="1FF45C7F" w14:textId="77777777" w:rsidR="00840B99" w:rsidRPr="00FE39C9" w:rsidRDefault="00840B99" w:rsidP="00206C46">
            <w:pPr>
              <w:jc w:val="center"/>
              <w:rPr>
                <w:sz w:val="18"/>
                <w:szCs w:val="18"/>
              </w:rPr>
            </w:pPr>
            <w:r w:rsidRPr="00FE39C9">
              <w:rPr>
                <w:sz w:val="18"/>
                <w:szCs w:val="18"/>
              </w:rPr>
              <w:t>1 474,00</w:t>
            </w:r>
          </w:p>
        </w:tc>
        <w:tc>
          <w:tcPr>
            <w:tcW w:w="1078" w:type="dxa"/>
            <w:tcBorders>
              <w:top w:val="nil"/>
              <w:left w:val="nil"/>
              <w:bottom w:val="single" w:sz="4" w:space="0" w:color="auto"/>
              <w:right w:val="single" w:sz="4" w:space="0" w:color="auto"/>
            </w:tcBorders>
            <w:shd w:val="clear" w:color="auto" w:fill="auto"/>
            <w:vAlign w:val="center"/>
            <w:hideMark/>
          </w:tcPr>
          <w:p w14:paraId="7C8D2942" w14:textId="77777777" w:rsidR="00840B99" w:rsidRPr="00FE39C9" w:rsidRDefault="00840B99" w:rsidP="00206C46">
            <w:pPr>
              <w:jc w:val="center"/>
              <w:rPr>
                <w:sz w:val="18"/>
                <w:szCs w:val="18"/>
              </w:rPr>
            </w:pPr>
            <w:r w:rsidRPr="00FE39C9">
              <w:rPr>
                <w:sz w:val="18"/>
                <w:szCs w:val="18"/>
              </w:rPr>
              <w:t>786,05</w:t>
            </w:r>
          </w:p>
        </w:tc>
        <w:tc>
          <w:tcPr>
            <w:tcW w:w="1158" w:type="dxa"/>
            <w:tcBorders>
              <w:top w:val="nil"/>
              <w:left w:val="nil"/>
              <w:bottom w:val="single" w:sz="4" w:space="0" w:color="auto"/>
              <w:right w:val="single" w:sz="4" w:space="0" w:color="auto"/>
            </w:tcBorders>
            <w:shd w:val="clear" w:color="auto" w:fill="auto"/>
            <w:vAlign w:val="center"/>
            <w:hideMark/>
          </w:tcPr>
          <w:p w14:paraId="4E74C0D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017A9B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6D78E2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674532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приведению помещений в соответствие требованиям, установленным для многофункциональных центров заключен контракт с ООО «</w:t>
            </w:r>
            <w:proofErr w:type="spellStart"/>
            <w:r w:rsidRPr="00FE39C9">
              <w:rPr>
                <w:sz w:val="18"/>
                <w:szCs w:val="18"/>
              </w:rPr>
              <w:t>Нортехсервис</w:t>
            </w:r>
            <w:proofErr w:type="spellEnd"/>
            <w:r w:rsidRPr="00FE39C9">
              <w:rPr>
                <w:sz w:val="18"/>
                <w:szCs w:val="18"/>
              </w:rPr>
              <w:t>» на сумму 786,1 тыс. руб. Работы выполнены согласно предоставленных актов на сумму 786,05 тыс. руб. Оплата ожидается в 3 квартале 2016 года.</w:t>
            </w:r>
          </w:p>
        </w:tc>
      </w:tr>
      <w:tr w:rsidR="00840B99" w:rsidRPr="00FE39C9" w14:paraId="39CB8196"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6B1CDC2" w14:textId="77777777" w:rsidR="00840B99" w:rsidRPr="00FE39C9" w:rsidRDefault="00840B99" w:rsidP="00206C46">
            <w:pPr>
              <w:jc w:val="center"/>
              <w:rPr>
                <w:sz w:val="18"/>
                <w:szCs w:val="18"/>
              </w:rPr>
            </w:pPr>
            <w:r w:rsidRPr="00FE39C9">
              <w:rPr>
                <w:sz w:val="18"/>
                <w:szCs w:val="18"/>
              </w:rPr>
              <w:t>8</w:t>
            </w:r>
          </w:p>
        </w:tc>
        <w:tc>
          <w:tcPr>
            <w:tcW w:w="2106" w:type="dxa"/>
            <w:tcBorders>
              <w:top w:val="nil"/>
              <w:left w:val="nil"/>
              <w:bottom w:val="single" w:sz="4" w:space="0" w:color="auto"/>
              <w:right w:val="single" w:sz="4" w:space="0" w:color="auto"/>
            </w:tcBorders>
            <w:shd w:val="clear" w:color="auto" w:fill="auto"/>
            <w:vAlign w:val="center"/>
            <w:hideMark/>
          </w:tcPr>
          <w:p w14:paraId="0E2F5D00" w14:textId="77777777" w:rsidR="00840B99" w:rsidRPr="00FE39C9" w:rsidRDefault="00840B99" w:rsidP="00206C46">
            <w:pPr>
              <w:rPr>
                <w:sz w:val="18"/>
                <w:szCs w:val="18"/>
              </w:rPr>
            </w:pPr>
            <w:r w:rsidRPr="00FE39C9">
              <w:rPr>
                <w:sz w:val="18"/>
                <w:szCs w:val="18"/>
              </w:rPr>
              <w:t xml:space="preserve">Помещения МФЦ, Красноярский край, город Норильск, посёлок </w:t>
            </w:r>
            <w:proofErr w:type="spellStart"/>
            <w:r w:rsidRPr="00FE39C9">
              <w:rPr>
                <w:sz w:val="18"/>
                <w:szCs w:val="18"/>
              </w:rPr>
              <w:t>Снежногорск</w:t>
            </w:r>
            <w:proofErr w:type="spellEnd"/>
            <w:r w:rsidRPr="00FE39C9">
              <w:rPr>
                <w:sz w:val="18"/>
                <w:szCs w:val="18"/>
              </w:rPr>
              <w:t xml:space="preserve">, ул. </w:t>
            </w:r>
            <w:proofErr w:type="spellStart"/>
            <w:r w:rsidRPr="00FE39C9">
              <w:rPr>
                <w:sz w:val="18"/>
                <w:szCs w:val="18"/>
              </w:rPr>
              <w:t>Хантайская</w:t>
            </w:r>
            <w:proofErr w:type="spellEnd"/>
            <w:r w:rsidRPr="00FE39C9">
              <w:rPr>
                <w:sz w:val="18"/>
                <w:szCs w:val="18"/>
              </w:rPr>
              <w:t xml:space="preserve"> Набережная, д. 10</w:t>
            </w:r>
          </w:p>
        </w:tc>
        <w:tc>
          <w:tcPr>
            <w:tcW w:w="1090" w:type="dxa"/>
            <w:tcBorders>
              <w:top w:val="nil"/>
              <w:left w:val="nil"/>
              <w:bottom w:val="single" w:sz="4" w:space="0" w:color="auto"/>
              <w:right w:val="single" w:sz="4" w:space="0" w:color="auto"/>
            </w:tcBorders>
            <w:shd w:val="clear" w:color="auto" w:fill="auto"/>
            <w:noWrap/>
            <w:vAlign w:val="center"/>
            <w:hideMark/>
          </w:tcPr>
          <w:p w14:paraId="4A0F9474" w14:textId="77777777" w:rsidR="00840B99" w:rsidRPr="00FE39C9" w:rsidRDefault="00840B99" w:rsidP="00206C46">
            <w:pPr>
              <w:jc w:val="center"/>
              <w:rPr>
                <w:sz w:val="18"/>
                <w:szCs w:val="18"/>
              </w:rPr>
            </w:pPr>
            <w:r w:rsidRPr="00FE39C9">
              <w:rPr>
                <w:sz w:val="18"/>
                <w:szCs w:val="18"/>
              </w:rPr>
              <w:t>250,50</w:t>
            </w:r>
          </w:p>
        </w:tc>
        <w:tc>
          <w:tcPr>
            <w:tcW w:w="1078" w:type="dxa"/>
            <w:tcBorders>
              <w:top w:val="nil"/>
              <w:left w:val="nil"/>
              <w:bottom w:val="single" w:sz="4" w:space="0" w:color="auto"/>
              <w:right w:val="single" w:sz="4" w:space="0" w:color="auto"/>
            </w:tcBorders>
            <w:shd w:val="clear" w:color="auto" w:fill="auto"/>
            <w:vAlign w:val="center"/>
            <w:hideMark/>
          </w:tcPr>
          <w:p w14:paraId="52BEFC9B"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03EDB7AE"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1AC3AD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75B3A6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1DB6C0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приведению помещений в соответствие требованиям, установленным для многофункциональных центров подготовлена документация для организации проведения закупки в 3 квартале 2016 года.</w:t>
            </w:r>
          </w:p>
        </w:tc>
      </w:tr>
      <w:tr w:rsidR="00840B99" w:rsidRPr="00FE39C9" w14:paraId="18633A4D" w14:textId="77777777" w:rsidTr="00D45409">
        <w:trPr>
          <w:trHeight w:val="67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F3730CE" w14:textId="77777777" w:rsidR="00840B99" w:rsidRPr="00FE39C9" w:rsidRDefault="00840B99" w:rsidP="00206C46">
            <w:pPr>
              <w:jc w:val="center"/>
              <w:rPr>
                <w:sz w:val="18"/>
                <w:szCs w:val="18"/>
              </w:rPr>
            </w:pPr>
            <w:r w:rsidRPr="00FE39C9">
              <w:rPr>
                <w:sz w:val="18"/>
                <w:szCs w:val="18"/>
              </w:rPr>
              <w:t>9</w:t>
            </w:r>
          </w:p>
        </w:tc>
        <w:tc>
          <w:tcPr>
            <w:tcW w:w="2106" w:type="dxa"/>
            <w:tcBorders>
              <w:top w:val="nil"/>
              <w:left w:val="nil"/>
              <w:bottom w:val="single" w:sz="4" w:space="0" w:color="auto"/>
              <w:right w:val="single" w:sz="4" w:space="0" w:color="auto"/>
            </w:tcBorders>
            <w:shd w:val="clear" w:color="auto" w:fill="auto"/>
            <w:vAlign w:val="center"/>
            <w:hideMark/>
          </w:tcPr>
          <w:p w14:paraId="13583C76" w14:textId="77777777" w:rsidR="00840B99" w:rsidRPr="00FE39C9" w:rsidRDefault="00840B99" w:rsidP="00206C46">
            <w:pPr>
              <w:rPr>
                <w:sz w:val="18"/>
                <w:szCs w:val="18"/>
              </w:rPr>
            </w:pPr>
            <w:r w:rsidRPr="00FE39C9">
              <w:rPr>
                <w:sz w:val="18"/>
                <w:szCs w:val="18"/>
              </w:rPr>
              <w:t>Помещения МФЦ, Красноярский край, город Норильск, район Талнах, ул. Бауманская, д. 10</w:t>
            </w:r>
          </w:p>
        </w:tc>
        <w:tc>
          <w:tcPr>
            <w:tcW w:w="1090" w:type="dxa"/>
            <w:tcBorders>
              <w:top w:val="nil"/>
              <w:left w:val="nil"/>
              <w:bottom w:val="single" w:sz="4" w:space="0" w:color="auto"/>
              <w:right w:val="single" w:sz="4" w:space="0" w:color="auto"/>
            </w:tcBorders>
            <w:shd w:val="clear" w:color="auto" w:fill="auto"/>
            <w:noWrap/>
            <w:vAlign w:val="center"/>
            <w:hideMark/>
          </w:tcPr>
          <w:p w14:paraId="3B142461" w14:textId="77777777" w:rsidR="00840B99" w:rsidRPr="00FE39C9" w:rsidRDefault="00840B99" w:rsidP="00206C46">
            <w:pPr>
              <w:jc w:val="center"/>
              <w:rPr>
                <w:sz w:val="18"/>
                <w:szCs w:val="18"/>
              </w:rPr>
            </w:pPr>
            <w:r w:rsidRPr="00FE39C9">
              <w:rPr>
                <w:sz w:val="18"/>
                <w:szCs w:val="18"/>
              </w:rPr>
              <w:t>4 399,70</w:t>
            </w:r>
          </w:p>
        </w:tc>
        <w:tc>
          <w:tcPr>
            <w:tcW w:w="1078" w:type="dxa"/>
            <w:tcBorders>
              <w:top w:val="nil"/>
              <w:left w:val="nil"/>
              <w:bottom w:val="single" w:sz="4" w:space="0" w:color="auto"/>
              <w:right w:val="single" w:sz="4" w:space="0" w:color="auto"/>
            </w:tcBorders>
            <w:shd w:val="clear" w:color="auto" w:fill="auto"/>
            <w:vAlign w:val="center"/>
            <w:hideMark/>
          </w:tcPr>
          <w:p w14:paraId="0EC468D8"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FF6E483"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DA93859"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FE3A87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BC2B9E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приведению помещений в соответствие требованиям, установленным для многофункциональных центров заключен контракт с ООО «Северный проект» на сумму 3 431,76 тыс. руб. Выполнение работ ожидается в 4 квартале 2016 года.</w:t>
            </w:r>
          </w:p>
        </w:tc>
      </w:tr>
      <w:tr w:rsidR="00840B99" w:rsidRPr="00FE39C9" w14:paraId="7595AD73"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1C04BDA" w14:textId="77777777" w:rsidR="00840B99" w:rsidRPr="00FE39C9" w:rsidRDefault="00840B99" w:rsidP="00206C46">
            <w:pPr>
              <w:rPr>
                <w:sz w:val="18"/>
                <w:szCs w:val="18"/>
              </w:rPr>
            </w:pPr>
            <w:r w:rsidRPr="00FE39C9">
              <w:rPr>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392AC6A8" w14:textId="77777777" w:rsidR="00840B99" w:rsidRPr="00FE39C9" w:rsidRDefault="00840B99" w:rsidP="00206C46">
            <w:pPr>
              <w:rPr>
                <w:b/>
                <w:bCs/>
                <w:sz w:val="18"/>
                <w:szCs w:val="18"/>
              </w:rPr>
            </w:pPr>
            <w:r w:rsidRPr="00FE39C9">
              <w:rPr>
                <w:b/>
                <w:bCs/>
                <w:sz w:val="18"/>
                <w:szCs w:val="18"/>
              </w:rPr>
              <w:t>Всего по Администра</w:t>
            </w:r>
            <w:r w:rsidRPr="00FE39C9">
              <w:rPr>
                <w:b/>
                <w:bCs/>
                <w:sz w:val="18"/>
                <w:szCs w:val="18"/>
              </w:rPr>
              <w:lastRenderedPageBreak/>
              <w:t>ции города Норильска:</w:t>
            </w:r>
          </w:p>
        </w:tc>
        <w:tc>
          <w:tcPr>
            <w:tcW w:w="1090" w:type="dxa"/>
            <w:tcBorders>
              <w:top w:val="nil"/>
              <w:left w:val="nil"/>
              <w:bottom w:val="single" w:sz="4" w:space="0" w:color="auto"/>
              <w:right w:val="single" w:sz="4" w:space="0" w:color="auto"/>
            </w:tcBorders>
            <w:shd w:val="clear" w:color="auto" w:fill="auto"/>
            <w:vAlign w:val="center"/>
            <w:hideMark/>
          </w:tcPr>
          <w:p w14:paraId="3913FA6A" w14:textId="77777777" w:rsidR="00840B99" w:rsidRPr="00FE39C9" w:rsidRDefault="00840B99" w:rsidP="00206C46">
            <w:pPr>
              <w:jc w:val="center"/>
              <w:rPr>
                <w:b/>
                <w:bCs/>
                <w:sz w:val="18"/>
                <w:szCs w:val="18"/>
              </w:rPr>
            </w:pPr>
            <w:r w:rsidRPr="00FE39C9">
              <w:rPr>
                <w:b/>
                <w:bCs/>
                <w:sz w:val="18"/>
                <w:szCs w:val="18"/>
              </w:rPr>
              <w:lastRenderedPageBreak/>
              <w:t>16 052,00</w:t>
            </w:r>
          </w:p>
        </w:tc>
        <w:tc>
          <w:tcPr>
            <w:tcW w:w="1078" w:type="dxa"/>
            <w:tcBorders>
              <w:top w:val="nil"/>
              <w:left w:val="nil"/>
              <w:bottom w:val="single" w:sz="4" w:space="0" w:color="auto"/>
              <w:right w:val="single" w:sz="4" w:space="0" w:color="auto"/>
            </w:tcBorders>
            <w:shd w:val="clear" w:color="auto" w:fill="auto"/>
            <w:vAlign w:val="center"/>
            <w:hideMark/>
          </w:tcPr>
          <w:p w14:paraId="4E7A971D" w14:textId="77777777" w:rsidR="00840B99" w:rsidRPr="00FE39C9" w:rsidRDefault="00840B99" w:rsidP="00206C46">
            <w:pPr>
              <w:jc w:val="center"/>
              <w:rPr>
                <w:b/>
                <w:bCs/>
                <w:sz w:val="18"/>
                <w:szCs w:val="18"/>
              </w:rPr>
            </w:pPr>
            <w:r w:rsidRPr="00FE39C9">
              <w:rPr>
                <w:b/>
                <w:bCs/>
                <w:sz w:val="18"/>
                <w:szCs w:val="18"/>
              </w:rPr>
              <w:t>786,05</w:t>
            </w:r>
          </w:p>
        </w:tc>
        <w:tc>
          <w:tcPr>
            <w:tcW w:w="1158" w:type="dxa"/>
            <w:tcBorders>
              <w:top w:val="nil"/>
              <w:left w:val="nil"/>
              <w:bottom w:val="single" w:sz="4" w:space="0" w:color="auto"/>
              <w:right w:val="single" w:sz="4" w:space="0" w:color="auto"/>
            </w:tcBorders>
            <w:shd w:val="clear" w:color="auto" w:fill="auto"/>
            <w:vAlign w:val="center"/>
            <w:hideMark/>
          </w:tcPr>
          <w:p w14:paraId="50040EDF"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6BB6AF6"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1F033310"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58CAC287" w14:textId="77777777" w:rsidR="00840B99" w:rsidRPr="00FE39C9" w:rsidRDefault="00840B99" w:rsidP="00206C46">
            <w:pPr>
              <w:rPr>
                <w:b/>
                <w:bCs/>
                <w:sz w:val="18"/>
                <w:szCs w:val="18"/>
              </w:rPr>
            </w:pPr>
          </w:p>
        </w:tc>
      </w:tr>
      <w:tr w:rsidR="00840B99" w:rsidRPr="00FE39C9" w14:paraId="17A5287D" w14:textId="5575F796" w:rsidTr="00D45409">
        <w:trPr>
          <w:trHeight w:val="420"/>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0A2C1103" w14:textId="77777777" w:rsidR="00840B99" w:rsidRPr="00FE39C9" w:rsidRDefault="00840B99" w:rsidP="00206C46">
            <w:pPr>
              <w:jc w:val="center"/>
              <w:rPr>
                <w:b/>
                <w:bCs/>
                <w:sz w:val="18"/>
                <w:szCs w:val="18"/>
              </w:rPr>
            </w:pPr>
            <w:r w:rsidRPr="00FE39C9">
              <w:rPr>
                <w:b/>
                <w:bCs/>
                <w:sz w:val="18"/>
                <w:szCs w:val="18"/>
              </w:rPr>
              <w:lastRenderedPageBreak/>
              <w:t>VI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579559DC" w14:textId="77777777" w:rsidR="00840B99" w:rsidRPr="00FE39C9" w:rsidRDefault="00840B99" w:rsidP="00206C46">
            <w:pPr>
              <w:rPr>
                <w:b/>
                <w:bCs/>
                <w:sz w:val="18"/>
                <w:szCs w:val="18"/>
              </w:rPr>
            </w:pPr>
            <w:r w:rsidRPr="00FE39C9">
              <w:rPr>
                <w:b/>
                <w:bCs/>
                <w:sz w:val="18"/>
                <w:szCs w:val="18"/>
              </w:rPr>
              <w:t>МУ "</w:t>
            </w:r>
            <w:proofErr w:type="spellStart"/>
            <w:r w:rsidRPr="00FE39C9">
              <w:rPr>
                <w:b/>
                <w:bCs/>
                <w:sz w:val="18"/>
                <w:szCs w:val="18"/>
              </w:rPr>
              <w:t>Талнахское</w:t>
            </w:r>
            <w:proofErr w:type="spellEnd"/>
            <w:r w:rsidRPr="00FE39C9">
              <w:rPr>
                <w:b/>
                <w:bCs/>
                <w:sz w:val="18"/>
                <w:szCs w:val="18"/>
              </w:rPr>
              <w:t xml:space="preserve"> территориальное управление Администрации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29A815A0" w14:textId="77777777" w:rsidR="00840B99" w:rsidRPr="00FE39C9" w:rsidRDefault="00840B99" w:rsidP="00840B99">
            <w:pPr>
              <w:rPr>
                <w:b/>
                <w:bCs/>
                <w:sz w:val="18"/>
                <w:szCs w:val="18"/>
              </w:rPr>
            </w:pPr>
          </w:p>
        </w:tc>
      </w:tr>
      <w:tr w:rsidR="00840B99" w:rsidRPr="00FE39C9" w14:paraId="78254C22" w14:textId="77777777" w:rsidTr="00D45409">
        <w:trPr>
          <w:trHeight w:val="102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60EF58A"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center"/>
            <w:hideMark/>
          </w:tcPr>
          <w:p w14:paraId="76EE7676" w14:textId="77777777" w:rsidR="00840B99" w:rsidRPr="00FE39C9" w:rsidRDefault="00840B99" w:rsidP="00206C46">
            <w:pPr>
              <w:rPr>
                <w:sz w:val="18"/>
                <w:szCs w:val="18"/>
              </w:rPr>
            </w:pPr>
            <w:r w:rsidRPr="00FE39C9">
              <w:rPr>
                <w:sz w:val="18"/>
                <w:szCs w:val="18"/>
              </w:rPr>
              <w:t xml:space="preserve">Помещение гаража </w:t>
            </w:r>
            <w:proofErr w:type="spellStart"/>
            <w:r w:rsidRPr="00FE39C9">
              <w:rPr>
                <w:sz w:val="18"/>
                <w:szCs w:val="18"/>
              </w:rPr>
              <w:t>Талнахского</w:t>
            </w:r>
            <w:proofErr w:type="spellEnd"/>
            <w:r w:rsidRPr="00FE39C9">
              <w:rPr>
                <w:sz w:val="18"/>
                <w:szCs w:val="18"/>
              </w:rPr>
              <w:t xml:space="preserve"> территориального управления района Талнах, район Талнах, ул. Таймырская, д. 24, помещение 21</w:t>
            </w:r>
          </w:p>
        </w:tc>
        <w:tc>
          <w:tcPr>
            <w:tcW w:w="1090" w:type="dxa"/>
            <w:tcBorders>
              <w:top w:val="nil"/>
              <w:left w:val="nil"/>
              <w:bottom w:val="single" w:sz="4" w:space="0" w:color="auto"/>
              <w:right w:val="single" w:sz="4" w:space="0" w:color="auto"/>
            </w:tcBorders>
            <w:shd w:val="clear" w:color="auto" w:fill="auto"/>
            <w:vAlign w:val="center"/>
            <w:hideMark/>
          </w:tcPr>
          <w:p w14:paraId="35438A13" w14:textId="77777777" w:rsidR="00840B99" w:rsidRPr="00FE39C9" w:rsidRDefault="00840B99" w:rsidP="00206C46">
            <w:pPr>
              <w:jc w:val="center"/>
              <w:rPr>
                <w:color w:val="000000"/>
                <w:sz w:val="18"/>
                <w:szCs w:val="18"/>
              </w:rPr>
            </w:pPr>
            <w:r w:rsidRPr="00FE39C9">
              <w:rPr>
                <w:color w:val="000000"/>
                <w:sz w:val="18"/>
                <w:szCs w:val="18"/>
              </w:rPr>
              <w:t>1 849,70</w:t>
            </w:r>
          </w:p>
        </w:tc>
        <w:tc>
          <w:tcPr>
            <w:tcW w:w="1078" w:type="dxa"/>
            <w:tcBorders>
              <w:top w:val="nil"/>
              <w:left w:val="nil"/>
              <w:bottom w:val="single" w:sz="4" w:space="0" w:color="auto"/>
              <w:right w:val="single" w:sz="4" w:space="0" w:color="auto"/>
            </w:tcBorders>
            <w:shd w:val="clear" w:color="auto" w:fill="auto"/>
            <w:vAlign w:val="center"/>
            <w:hideMark/>
          </w:tcPr>
          <w:p w14:paraId="7B14C27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6674EE4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2EE4EEE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FAD2194"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FEDFD9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гаража в соответствии с санитарно-техническими нормами подготовлена документация для организации проведения закупки в 3 квартале 2016 года.</w:t>
            </w:r>
          </w:p>
        </w:tc>
      </w:tr>
      <w:tr w:rsidR="00840B99" w:rsidRPr="00FE39C9" w14:paraId="02E50D80"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9E6B7DA" w14:textId="77777777" w:rsidR="00840B99" w:rsidRPr="00FE39C9" w:rsidRDefault="00840B99" w:rsidP="00206C46">
            <w:pPr>
              <w:jc w:val="center"/>
              <w:rPr>
                <w:sz w:val="18"/>
                <w:szCs w:val="18"/>
              </w:rPr>
            </w:pPr>
            <w:r w:rsidRPr="00FE39C9">
              <w:rPr>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3327F7A5" w14:textId="77777777" w:rsidR="00840B99" w:rsidRPr="00FE39C9" w:rsidRDefault="00840B99" w:rsidP="00206C46">
            <w:pPr>
              <w:rPr>
                <w:b/>
                <w:bCs/>
                <w:sz w:val="18"/>
                <w:szCs w:val="18"/>
              </w:rPr>
            </w:pPr>
            <w:r w:rsidRPr="00FE39C9">
              <w:rPr>
                <w:b/>
                <w:bCs/>
                <w:sz w:val="18"/>
                <w:szCs w:val="18"/>
              </w:rPr>
              <w:t xml:space="preserve">Всего по МУ "Районная администрация </w:t>
            </w:r>
            <w:proofErr w:type="spellStart"/>
            <w:r w:rsidRPr="00FE39C9">
              <w:rPr>
                <w:b/>
                <w:bCs/>
                <w:sz w:val="18"/>
                <w:szCs w:val="18"/>
              </w:rPr>
              <w:t>Талнаха</w:t>
            </w:r>
            <w:proofErr w:type="spellEnd"/>
            <w:r w:rsidRPr="00FE39C9">
              <w:rPr>
                <w:b/>
                <w:bCs/>
                <w:sz w:val="18"/>
                <w:szCs w:val="18"/>
              </w:rPr>
              <w:t>":</w:t>
            </w:r>
          </w:p>
        </w:tc>
        <w:tc>
          <w:tcPr>
            <w:tcW w:w="1090" w:type="dxa"/>
            <w:tcBorders>
              <w:top w:val="nil"/>
              <w:left w:val="nil"/>
              <w:bottom w:val="single" w:sz="4" w:space="0" w:color="auto"/>
              <w:right w:val="single" w:sz="4" w:space="0" w:color="auto"/>
            </w:tcBorders>
            <w:shd w:val="clear" w:color="auto" w:fill="auto"/>
            <w:vAlign w:val="center"/>
            <w:hideMark/>
          </w:tcPr>
          <w:p w14:paraId="1F54396E" w14:textId="77777777" w:rsidR="00840B99" w:rsidRPr="00FE39C9" w:rsidRDefault="00840B99" w:rsidP="00206C46">
            <w:pPr>
              <w:jc w:val="center"/>
              <w:rPr>
                <w:b/>
                <w:bCs/>
                <w:sz w:val="18"/>
                <w:szCs w:val="18"/>
              </w:rPr>
            </w:pPr>
            <w:r w:rsidRPr="00FE39C9">
              <w:rPr>
                <w:b/>
                <w:bCs/>
                <w:sz w:val="18"/>
                <w:szCs w:val="18"/>
              </w:rPr>
              <w:t>1 849,70</w:t>
            </w:r>
          </w:p>
        </w:tc>
        <w:tc>
          <w:tcPr>
            <w:tcW w:w="1078" w:type="dxa"/>
            <w:tcBorders>
              <w:top w:val="nil"/>
              <w:left w:val="nil"/>
              <w:bottom w:val="single" w:sz="4" w:space="0" w:color="auto"/>
              <w:right w:val="single" w:sz="4" w:space="0" w:color="auto"/>
            </w:tcBorders>
            <w:shd w:val="clear" w:color="auto" w:fill="auto"/>
            <w:vAlign w:val="center"/>
            <w:hideMark/>
          </w:tcPr>
          <w:p w14:paraId="7D2BE52F" w14:textId="77777777" w:rsidR="00840B99" w:rsidRPr="00FE39C9" w:rsidRDefault="00840B99" w:rsidP="00206C46">
            <w:pPr>
              <w:jc w:val="center"/>
              <w:rPr>
                <w:b/>
                <w:bCs/>
                <w:sz w:val="18"/>
                <w:szCs w:val="18"/>
              </w:rPr>
            </w:pPr>
            <w:r w:rsidRPr="00FE39C9">
              <w:rPr>
                <w:b/>
                <w:bCs/>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8042D12"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341BBB7"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3BCB53D1"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025B47FB" w14:textId="77777777" w:rsidR="00840B99" w:rsidRPr="00FE39C9" w:rsidRDefault="00840B99" w:rsidP="00206C46">
            <w:pPr>
              <w:rPr>
                <w:b/>
                <w:bCs/>
                <w:sz w:val="18"/>
                <w:szCs w:val="18"/>
              </w:rPr>
            </w:pPr>
          </w:p>
        </w:tc>
      </w:tr>
      <w:tr w:rsidR="00840B99" w:rsidRPr="00FE39C9" w14:paraId="2EA8E1DF" w14:textId="1B8886D7" w:rsidTr="00D45409">
        <w:trPr>
          <w:trHeight w:val="40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2843AC83" w14:textId="77777777" w:rsidR="00840B99" w:rsidRPr="00FE39C9" w:rsidRDefault="00840B99" w:rsidP="00206C46">
            <w:pPr>
              <w:jc w:val="center"/>
              <w:rPr>
                <w:b/>
                <w:bCs/>
                <w:sz w:val="18"/>
                <w:szCs w:val="18"/>
              </w:rPr>
            </w:pPr>
            <w:r w:rsidRPr="00FE39C9">
              <w:rPr>
                <w:b/>
                <w:bCs/>
                <w:sz w:val="18"/>
                <w:szCs w:val="18"/>
              </w:rPr>
              <w:t>VII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473DF33A" w14:textId="77777777" w:rsidR="00840B99" w:rsidRPr="00FE39C9" w:rsidRDefault="00840B99" w:rsidP="00206C46">
            <w:pPr>
              <w:rPr>
                <w:b/>
                <w:bCs/>
                <w:sz w:val="18"/>
                <w:szCs w:val="18"/>
              </w:rPr>
            </w:pPr>
            <w:r w:rsidRPr="00FE39C9">
              <w:rPr>
                <w:b/>
                <w:bCs/>
                <w:sz w:val="18"/>
                <w:szCs w:val="18"/>
              </w:rPr>
              <w:t>МУ "</w:t>
            </w:r>
            <w:proofErr w:type="spellStart"/>
            <w:r w:rsidRPr="00FE39C9">
              <w:rPr>
                <w:b/>
                <w:bCs/>
                <w:sz w:val="18"/>
                <w:szCs w:val="18"/>
              </w:rPr>
              <w:t>Снежногорское</w:t>
            </w:r>
            <w:proofErr w:type="spellEnd"/>
            <w:r w:rsidRPr="00FE39C9">
              <w:rPr>
                <w:b/>
                <w:bCs/>
                <w:sz w:val="18"/>
                <w:szCs w:val="18"/>
              </w:rPr>
              <w:t xml:space="preserve"> территориальное управление Администрации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5FA9A4AB" w14:textId="77777777" w:rsidR="00840B99" w:rsidRPr="00FE39C9" w:rsidRDefault="00840B99" w:rsidP="00840B99">
            <w:pPr>
              <w:rPr>
                <w:b/>
                <w:bCs/>
                <w:sz w:val="18"/>
                <w:szCs w:val="18"/>
              </w:rPr>
            </w:pPr>
          </w:p>
        </w:tc>
      </w:tr>
      <w:tr w:rsidR="00840B99" w:rsidRPr="00FE39C9" w14:paraId="5DD34CB5" w14:textId="77777777" w:rsidTr="00D45409">
        <w:trPr>
          <w:trHeight w:val="102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FEDEDC6"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center"/>
            <w:hideMark/>
          </w:tcPr>
          <w:p w14:paraId="05C77C88" w14:textId="77777777" w:rsidR="00840B99" w:rsidRPr="00FE39C9" w:rsidRDefault="00840B99" w:rsidP="00206C46">
            <w:pPr>
              <w:rPr>
                <w:sz w:val="18"/>
                <w:szCs w:val="18"/>
              </w:rPr>
            </w:pPr>
            <w:r w:rsidRPr="00FE39C9">
              <w:rPr>
                <w:sz w:val="18"/>
                <w:szCs w:val="18"/>
              </w:rPr>
              <w:t xml:space="preserve">Здание административно-общественного центра поселка </w:t>
            </w:r>
            <w:proofErr w:type="spellStart"/>
            <w:r w:rsidRPr="00FE39C9">
              <w:rPr>
                <w:sz w:val="18"/>
                <w:szCs w:val="18"/>
              </w:rPr>
              <w:t>Снежногорск</w:t>
            </w:r>
            <w:proofErr w:type="spellEnd"/>
            <w:r w:rsidRPr="00FE39C9">
              <w:rPr>
                <w:sz w:val="18"/>
                <w:szCs w:val="18"/>
              </w:rPr>
              <w:t xml:space="preserve">, пос. </w:t>
            </w:r>
            <w:proofErr w:type="spellStart"/>
            <w:r w:rsidRPr="00FE39C9">
              <w:rPr>
                <w:sz w:val="18"/>
                <w:szCs w:val="18"/>
              </w:rPr>
              <w:t>Снежногорск</w:t>
            </w:r>
            <w:proofErr w:type="spellEnd"/>
            <w:r w:rsidRPr="00FE39C9">
              <w:rPr>
                <w:sz w:val="18"/>
                <w:szCs w:val="18"/>
              </w:rPr>
              <w:t xml:space="preserve">, ул. </w:t>
            </w:r>
            <w:proofErr w:type="spellStart"/>
            <w:r w:rsidRPr="00FE39C9">
              <w:rPr>
                <w:sz w:val="18"/>
                <w:szCs w:val="18"/>
              </w:rPr>
              <w:t>Хантайская</w:t>
            </w:r>
            <w:proofErr w:type="spellEnd"/>
            <w:r w:rsidRPr="00FE39C9">
              <w:rPr>
                <w:sz w:val="18"/>
                <w:szCs w:val="18"/>
              </w:rPr>
              <w:t xml:space="preserve"> Набережная, д. 10</w:t>
            </w:r>
          </w:p>
        </w:tc>
        <w:tc>
          <w:tcPr>
            <w:tcW w:w="1090" w:type="dxa"/>
            <w:tcBorders>
              <w:top w:val="nil"/>
              <w:left w:val="nil"/>
              <w:bottom w:val="single" w:sz="4" w:space="0" w:color="auto"/>
              <w:right w:val="single" w:sz="4" w:space="0" w:color="auto"/>
            </w:tcBorders>
            <w:shd w:val="clear" w:color="auto" w:fill="auto"/>
            <w:vAlign w:val="center"/>
            <w:hideMark/>
          </w:tcPr>
          <w:p w14:paraId="51011857" w14:textId="77777777" w:rsidR="00840B99" w:rsidRPr="00FE39C9" w:rsidRDefault="00840B99" w:rsidP="00206C46">
            <w:pPr>
              <w:jc w:val="center"/>
              <w:rPr>
                <w:sz w:val="18"/>
                <w:szCs w:val="18"/>
              </w:rPr>
            </w:pPr>
            <w:r w:rsidRPr="00FE39C9">
              <w:rPr>
                <w:sz w:val="18"/>
                <w:szCs w:val="18"/>
              </w:rPr>
              <w:t>856,30</w:t>
            </w:r>
          </w:p>
        </w:tc>
        <w:tc>
          <w:tcPr>
            <w:tcW w:w="1078" w:type="dxa"/>
            <w:tcBorders>
              <w:top w:val="nil"/>
              <w:left w:val="nil"/>
              <w:bottom w:val="single" w:sz="4" w:space="0" w:color="auto"/>
              <w:right w:val="single" w:sz="4" w:space="0" w:color="auto"/>
            </w:tcBorders>
            <w:shd w:val="clear" w:color="auto" w:fill="auto"/>
            <w:vAlign w:val="center"/>
            <w:hideMark/>
          </w:tcPr>
          <w:p w14:paraId="320F9E8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1C4110C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72DB8E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01B2D25"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D9F92E6"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В 3 квартале 2016 года планируется организация закупки на разработку проектно-сметной документации на замену системы отопления и электроснабжения.</w:t>
            </w:r>
            <w:r w:rsidRPr="00FE39C9">
              <w:rPr>
                <w:b/>
                <w:sz w:val="18"/>
                <w:szCs w:val="18"/>
              </w:rPr>
              <w:t xml:space="preserve"> </w:t>
            </w:r>
          </w:p>
        </w:tc>
      </w:tr>
      <w:tr w:rsidR="00840B99" w:rsidRPr="00FE39C9" w14:paraId="4410B912"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E32AB1A" w14:textId="77777777" w:rsidR="00840B99" w:rsidRPr="00FE39C9" w:rsidRDefault="00840B99" w:rsidP="00206C46">
            <w:pPr>
              <w:jc w:val="cente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48DAB4C6" w14:textId="77777777" w:rsidR="00840B99" w:rsidRPr="00FE39C9" w:rsidRDefault="00840B99" w:rsidP="00206C46">
            <w:pPr>
              <w:rPr>
                <w:b/>
                <w:bCs/>
                <w:sz w:val="18"/>
                <w:szCs w:val="18"/>
              </w:rPr>
            </w:pPr>
            <w:r w:rsidRPr="00FE39C9">
              <w:rPr>
                <w:b/>
                <w:bCs/>
                <w:sz w:val="18"/>
                <w:szCs w:val="18"/>
              </w:rPr>
              <w:t xml:space="preserve">Всего по МУ "Районная администрация поселка </w:t>
            </w:r>
            <w:proofErr w:type="spellStart"/>
            <w:r w:rsidRPr="00FE39C9">
              <w:rPr>
                <w:b/>
                <w:bCs/>
                <w:sz w:val="18"/>
                <w:szCs w:val="18"/>
              </w:rPr>
              <w:t>Снежногорск</w:t>
            </w:r>
            <w:proofErr w:type="spellEnd"/>
            <w:r w:rsidRPr="00FE39C9">
              <w:rPr>
                <w:b/>
                <w:bCs/>
                <w:sz w:val="18"/>
                <w:szCs w:val="18"/>
              </w:rPr>
              <w:t>":</w:t>
            </w:r>
          </w:p>
        </w:tc>
        <w:tc>
          <w:tcPr>
            <w:tcW w:w="1090" w:type="dxa"/>
            <w:tcBorders>
              <w:top w:val="nil"/>
              <w:left w:val="nil"/>
              <w:bottom w:val="single" w:sz="4" w:space="0" w:color="auto"/>
              <w:right w:val="single" w:sz="4" w:space="0" w:color="auto"/>
            </w:tcBorders>
            <w:shd w:val="clear" w:color="auto" w:fill="auto"/>
            <w:vAlign w:val="center"/>
            <w:hideMark/>
          </w:tcPr>
          <w:p w14:paraId="0955EFD7" w14:textId="77777777" w:rsidR="00840B99" w:rsidRPr="00FE39C9" w:rsidRDefault="00840B99" w:rsidP="00206C46">
            <w:pPr>
              <w:jc w:val="center"/>
              <w:rPr>
                <w:b/>
                <w:bCs/>
                <w:sz w:val="18"/>
                <w:szCs w:val="18"/>
              </w:rPr>
            </w:pPr>
            <w:r w:rsidRPr="00FE39C9">
              <w:rPr>
                <w:b/>
                <w:bCs/>
                <w:sz w:val="18"/>
                <w:szCs w:val="18"/>
              </w:rPr>
              <w:t>856,30</w:t>
            </w:r>
          </w:p>
        </w:tc>
        <w:tc>
          <w:tcPr>
            <w:tcW w:w="1078" w:type="dxa"/>
            <w:tcBorders>
              <w:top w:val="nil"/>
              <w:left w:val="nil"/>
              <w:bottom w:val="single" w:sz="4" w:space="0" w:color="auto"/>
              <w:right w:val="single" w:sz="4" w:space="0" w:color="auto"/>
            </w:tcBorders>
            <w:shd w:val="clear" w:color="auto" w:fill="auto"/>
            <w:noWrap/>
            <w:vAlign w:val="center"/>
            <w:hideMark/>
          </w:tcPr>
          <w:p w14:paraId="40DED1C3" w14:textId="77777777" w:rsidR="00840B99" w:rsidRPr="00FE39C9" w:rsidRDefault="00840B99" w:rsidP="00206C46">
            <w:pPr>
              <w:jc w:val="center"/>
              <w:rPr>
                <w:b/>
                <w:bCs/>
                <w:sz w:val="18"/>
                <w:szCs w:val="18"/>
              </w:rPr>
            </w:pPr>
            <w:r w:rsidRPr="00FE39C9">
              <w:rPr>
                <w:b/>
                <w:bCs/>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3F220AB2"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noWrap/>
            <w:vAlign w:val="center"/>
            <w:hideMark/>
          </w:tcPr>
          <w:p w14:paraId="180114E0"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C8A906A"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6AD337CE" w14:textId="77777777" w:rsidR="00840B99" w:rsidRPr="00FE39C9" w:rsidRDefault="00840B99" w:rsidP="00206C46">
            <w:pPr>
              <w:rPr>
                <w:b/>
                <w:bCs/>
                <w:sz w:val="18"/>
                <w:szCs w:val="18"/>
              </w:rPr>
            </w:pPr>
          </w:p>
        </w:tc>
      </w:tr>
      <w:tr w:rsidR="00840B99" w:rsidRPr="00FE39C9" w14:paraId="4633DE78" w14:textId="0D8D3E1A" w:rsidTr="00D45409">
        <w:trPr>
          <w:trHeight w:val="55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5098BC48" w14:textId="77777777" w:rsidR="00840B99" w:rsidRPr="00FE39C9" w:rsidRDefault="00840B99" w:rsidP="00206C46">
            <w:pPr>
              <w:jc w:val="center"/>
              <w:rPr>
                <w:b/>
                <w:bCs/>
                <w:sz w:val="18"/>
                <w:szCs w:val="18"/>
              </w:rPr>
            </w:pPr>
            <w:r w:rsidRPr="00FE39C9">
              <w:rPr>
                <w:b/>
                <w:bCs/>
                <w:sz w:val="18"/>
                <w:szCs w:val="18"/>
              </w:rPr>
              <w:t>VIII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0E7C00B5" w14:textId="77777777" w:rsidR="00840B99" w:rsidRPr="00FE39C9" w:rsidRDefault="00840B99" w:rsidP="00206C46">
            <w:pPr>
              <w:rPr>
                <w:b/>
                <w:bCs/>
                <w:sz w:val="18"/>
                <w:szCs w:val="18"/>
              </w:rPr>
            </w:pPr>
            <w:r w:rsidRPr="00FE39C9">
              <w:rPr>
                <w:b/>
                <w:bCs/>
                <w:sz w:val="18"/>
                <w:szCs w:val="18"/>
              </w:rPr>
              <w:t>МУ "Управление имущества Администрации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7E942EA7" w14:textId="77777777" w:rsidR="00840B99" w:rsidRPr="00FE39C9" w:rsidRDefault="00840B99" w:rsidP="00840B99">
            <w:pPr>
              <w:rPr>
                <w:b/>
                <w:bCs/>
                <w:sz w:val="18"/>
                <w:szCs w:val="18"/>
              </w:rPr>
            </w:pPr>
          </w:p>
        </w:tc>
      </w:tr>
      <w:tr w:rsidR="00840B99" w:rsidRPr="00FE39C9" w14:paraId="670B3E2A"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EEA7CB5"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hideMark/>
          </w:tcPr>
          <w:p w14:paraId="14BF00CD" w14:textId="77777777" w:rsidR="00840B99" w:rsidRPr="00FE39C9" w:rsidRDefault="00840B99" w:rsidP="00206C46">
            <w:pPr>
              <w:rPr>
                <w:sz w:val="18"/>
                <w:szCs w:val="18"/>
              </w:rPr>
            </w:pPr>
            <w:r w:rsidRPr="00FE39C9">
              <w:rPr>
                <w:sz w:val="18"/>
                <w:szCs w:val="18"/>
              </w:rPr>
              <w:t>МУ "Управление имущества Администрации города Норильска", г. Норильск, Центральный район, просп. Ленинский, д. 21</w:t>
            </w:r>
          </w:p>
        </w:tc>
        <w:tc>
          <w:tcPr>
            <w:tcW w:w="1090" w:type="dxa"/>
            <w:tcBorders>
              <w:top w:val="nil"/>
              <w:left w:val="nil"/>
              <w:bottom w:val="single" w:sz="4" w:space="0" w:color="auto"/>
              <w:right w:val="single" w:sz="4" w:space="0" w:color="auto"/>
            </w:tcBorders>
            <w:shd w:val="clear" w:color="auto" w:fill="auto"/>
            <w:noWrap/>
            <w:vAlign w:val="center"/>
            <w:hideMark/>
          </w:tcPr>
          <w:p w14:paraId="7E8E722A" w14:textId="77777777" w:rsidR="00840B99" w:rsidRPr="00FE39C9" w:rsidRDefault="00840B99" w:rsidP="00206C46">
            <w:pPr>
              <w:jc w:val="center"/>
              <w:rPr>
                <w:sz w:val="18"/>
                <w:szCs w:val="18"/>
              </w:rPr>
            </w:pPr>
            <w:r w:rsidRPr="00FE39C9">
              <w:rPr>
                <w:sz w:val="18"/>
                <w:szCs w:val="18"/>
              </w:rPr>
              <w:t>800,00</w:t>
            </w:r>
          </w:p>
        </w:tc>
        <w:tc>
          <w:tcPr>
            <w:tcW w:w="1078" w:type="dxa"/>
            <w:tcBorders>
              <w:top w:val="nil"/>
              <w:left w:val="nil"/>
              <w:bottom w:val="single" w:sz="4" w:space="0" w:color="auto"/>
              <w:right w:val="single" w:sz="4" w:space="0" w:color="auto"/>
            </w:tcBorders>
            <w:shd w:val="clear" w:color="auto" w:fill="auto"/>
            <w:noWrap/>
            <w:vAlign w:val="center"/>
            <w:hideMark/>
          </w:tcPr>
          <w:p w14:paraId="39BEB037"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637B0AAA"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255100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455729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D1A5A6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В 3 квартале 2016 года планируется организация закупки на разработку проектно-сметной документации на замену системы отопления и электроснабжения.</w:t>
            </w:r>
          </w:p>
        </w:tc>
      </w:tr>
      <w:tr w:rsidR="00840B99" w:rsidRPr="00FE39C9" w14:paraId="08B87873"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55CD129" w14:textId="77777777" w:rsidR="00840B99" w:rsidRPr="00FE39C9" w:rsidRDefault="00840B99" w:rsidP="00206C46">
            <w:pPr>
              <w:jc w:val="center"/>
              <w:rPr>
                <w:sz w:val="18"/>
                <w:szCs w:val="18"/>
              </w:rPr>
            </w:pPr>
            <w:r w:rsidRPr="00FE39C9">
              <w:rPr>
                <w:sz w:val="18"/>
                <w:szCs w:val="18"/>
              </w:rPr>
              <w:t>2</w:t>
            </w:r>
          </w:p>
        </w:tc>
        <w:tc>
          <w:tcPr>
            <w:tcW w:w="2106" w:type="dxa"/>
            <w:tcBorders>
              <w:top w:val="nil"/>
              <w:left w:val="nil"/>
              <w:bottom w:val="single" w:sz="4" w:space="0" w:color="auto"/>
              <w:right w:val="single" w:sz="4" w:space="0" w:color="auto"/>
            </w:tcBorders>
            <w:shd w:val="clear" w:color="000000" w:fill="FFFFFF"/>
            <w:vAlign w:val="center"/>
            <w:hideMark/>
          </w:tcPr>
          <w:p w14:paraId="44D0EE0E" w14:textId="77777777" w:rsidR="00840B99" w:rsidRPr="00FE39C9" w:rsidRDefault="00840B99" w:rsidP="00206C46">
            <w:pPr>
              <w:rPr>
                <w:sz w:val="18"/>
                <w:szCs w:val="18"/>
              </w:rPr>
            </w:pPr>
            <w:r w:rsidRPr="00FE39C9">
              <w:rPr>
                <w:sz w:val="18"/>
                <w:szCs w:val="18"/>
              </w:rPr>
              <w:t>Помещения отдела ЗАГС, г. Норильск, район Кайеркан, ул. Шахтерская, д. 4</w:t>
            </w:r>
          </w:p>
        </w:tc>
        <w:tc>
          <w:tcPr>
            <w:tcW w:w="1090" w:type="dxa"/>
            <w:tcBorders>
              <w:top w:val="nil"/>
              <w:left w:val="nil"/>
              <w:bottom w:val="single" w:sz="4" w:space="0" w:color="auto"/>
              <w:right w:val="single" w:sz="4" w:space="0" w:color="auto"/>
            </w:tcBorders>
            <w:shd w:val="clear" w:color="auto" w:fill="auto"/>
            <w:noWrap/>
            <w:vAlign w:val="center"/>
            <w:hideMark/>
          </w:tcPr>
          <w:p w14:paraId="1E4978F6" w14:textId="77777777" w:rsidR="00840B99" w:rsidRPr="00FE39C9" w:rsidRDefault="00840B99" w:rsidP="00206C46">
            <w:pPr>
              <w:jc w:val="center"/>
              <w:rPr>
                <w:sz w:val="18"/>
                <w:szCs w:val="18"/>
              </w:rPr>
            </w:pPr>
            <w:r w:rsidRPr="00FE39C9">
              <w:rPr>
                <w:sz w:val="18"/>
                <w:szCs w:val="18"/>
              </w:rPr>
              <w:t>1 190,10</w:t>
            </w:r>
          </w:p>
        </w:tc>
        <w:tc>
          <w:tcPr>
            <w:tcW w:w="1078" w:type="dxa"/>
            <w:tcBorders>
              <w:top w:val="nil"/>
              <w:left w:val="nil"/>
              <w:bottom w:val="single" w:sz="4" w:space="0" w:color="auto"/>
              <w:right w:val="single" w:sz="4" w:space="0" w:color="auto"/>
            </w:tcBorders>
            <w:shd w:val="clear" w:color="auto" w:fill="auto"/>
            <w:noWrap/>
            <w:vAlign w:val="center"/>
            <w:hideMark/>
          </w:tcPr>
          <w:p w14:paraId="03B24219" w14:textId="77777777" w:rsidR="00840B99" w:rsidRPr="00FE39C9" w:rsidRDefault="00840B99" w:rsidP="00206C46">
            <w:pPr>
              <w:jc w:val="center"/>
              <w:rPr>
                <w:sz w:val="18"/>
                <w:szCs w:val="18"/>
              </w:rPr>
            </w:pPr>
            <w:r w:rsidRPr="00FE39C9">
              <w:rPr>
                <w:sz w:val="18"/>
                <w:szCs w:val="18"/>
              </w:rPr>
              <w:t>1 190,03</w:t>
            </w:r>
          </w:p>
        </w:tc>
        <w:tc>
          <w:tcPr>
            <w:tcW w:w="1158" w:type="dxa"/>
            <w:tcBorders>
              <w:top w:val="nil"/>
              <w:left w:val="nil"/>
              <w:bottom w:val="single" w:sz="4" w:space="0" w:color="auto"/>
              <w:right w:val="single" w:sz="4" w:space="0" w:color="auto"/>
            </w:tcBorders>
            <w:shd w:val="clear" w:color="auto" w:fill="auto"/>
            <w:noWrap/>
            <w:vAlign w:val="center"/>
            <w:hideMark/>
          </w:tcPr>
          <w:p w14:paraId="689E6C8E" w14:textId="77777777" w:rsidR="00840B99" w:rsidRPr="00FE39C9" w:rsidRDefault="00840B99" w:rsidP="00206C46">
            <w:pPr>
              <w:jc w:val="center"/>
              <w:rPr>
                <w:sz w:val="18"/>
                <w:szCs w:val="18"/>
              </w:rPr>
            </w:pPr>
            <w:r w:rsidRPr="00FE39C9">
              <w:rPr>
                <w:sz w:val="18"/>
                <w:szCs w:val="18"/>
              </w:rPr>
              <w:t>1 190,03</w:t>
            </w:r>
          </w:p>
        </w:tc>
        <w:tc>
          <w:tcPr>
            <w:tcW w:w="793" w:type="dxa"/>
            <w:tcBorders>
              <w:top w:val="nil"/>
              <w:left w:val="nil"/>
              <w:bottom w:val="single" w:sz="4" w:space="0" w:color="auto"/>
              <w:right w:val="single" w:sz="4" w:space="0" w:color="auto"/>
            </w:tcBorders>
            <w:shd w:val="clear" w:color="auto" w:fill="auto"/>
            <w:vAlign w:val="center"/>
            <w:hideMark/>
          </w:tcPr>
          <w:p w14:paraId="20B77BA0"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A0E5C2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3F21264"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теплового пункта заключен контракт с ООО «РРСК» на сумму 1 190,03 тыс. руб. Работы выполнены и оплачены в полном объеме.</w:t>
            </w:r>
          </w:p>
        </w:tc>
      </w:tr>
      <w:tr w:rsidR="00840B99" w:rsidRPr="00FE39C9" w14:paraId="1C6EDB02"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7F17965" w14:textId="77777777" w:rsidR="00840B99" w:rsidRPr="00FE39C9" w:rsidRDefault="00840B99" w:rsidP="00206C46">
            <w:pPr>
              <w:jc w:val="center"/>
              <w:rPr>
                <w:sz w:val="18"/>
                <w:szCs w:val="18"/>
              </w:rPr>
            </w:pPr>
            <w:r w:rsidRPr="00FE39C9">
              <w:rPr>
                <w:sz w:val="18"/>
                <w:szCs w:val="18"/>
              </w:rPr>
              <w:t>3</w:t>
            </w:r>
          </w:p>
        </w:tc>
        <w:tc>
          <w:tcPr>
            <w:tcW w:w="2106" w:type="dxa"/>
            <w:tcBorders>
              <w:top w:val="nil"/>
              <w:left w:val="nil"/>
              <w:bottom w:val="single" w:sz="4" w:space="0" w:color="auto"/>
              <w:right w:val="single" w:sz="4" w:space="0" w:color="auto"/>
            </w:tcBorders>
            <w:shd w:val="clear" w:color="000000" w:fill="FFFFFF"/>
            <w:vAlign w:val="center"/>
            <w:hideMark/>
          </w:tcPr>
          <w:p w14:paraId="75CAD235" w14:textId="77777777" w:rsidR="00840B99" w:rsidRPr="00FE39C9" w:rsidRDefault="00840B99" w:rsidP="00206C46">
            <w:pPr>
              <w:rPr>
                <w:sz w:val="18"/>
                <w:szCs w:val="18"/>
              </w:rPr>
            </w:pPr>
            <w:r w:rsidRPr="00FE39C9">
              <w:rPr>
                <w:sz w:val="18"/>
                <w:szCs w:val="18"/>
              </w:rPr>
              <w:t>Отдельно стоящее здание, г. Норильск, Центральный район, ул. Севастопольская, д. 7</w:t>
            </w:r>
          </w:p>
        </w:tc>
        <w:tc>
          <w:tcPr>
            <w:tcW w:w="1090" w:type="dxa"/>
            <w:tcBorders>
              <w:top w:val="nil"/>
              <w:left w:val="nil"/>
              <w:bottom w:val="single" w:sz="4" w:space="0" w:color="auto"/>
              <w:right w:val="single" w:sz="4" w:space="0" w:color="auto"/>
            </w:tcBorders>
            <w:shd w:val="clear" w:color="auto" w:fill="auto"/>
            <w:noWrap/>
            <w:vAlign w:val="center"/>
            <w:hideMark/>
          </w:tcPr>
          <w:p w14:paraId="00EF3624" w14:textId="77777777" w:rsidR="00840B99" w:rsidRPr="00FE39C9" w:rsidRDefault="00840B99" w:rsidP="00206C46">
            <w:pPr>
              <w:jc w:val="center"/>
              <w:rPr>
                <w:sz w:val="18"/>
                <w:szCs w:val="18"/>
              </w:rPr>
            </w:pPr>
            <w:r w:rsidRPr="00FE39C9">
              <w:rPr>
                <w:sz w:val="18"/>
                <w:szCs w:val="18"/>
              </w:rPr>
              <w:t>2 213,00</w:t>
            </w:r>
          </w:p>
        </w:tc>
        <w:tc>
          <w:tcPr>
            <w:tcW w:w="1078" w:type="dxa"/>
            <w:tcBorders>
              <w:top w:val="nil"/>
              <w:left w:val="nil"/>
              <w:bottom w:val="single" w:sz="4" w:space="0" w:color="auto"/>
              <w:right w:val="single" w:sz="4" w:space="0" w:color="auto"/>
            </w:tcBorders>
            <w:shd w:val="clear" w:color="auto" w:fill="auto"/>
            <w:noWrap/>
            <w:vAlign w:val="center"/>
            <w:hideMark/>
          </w:tcPr>
          <w:p w14:paraId="73FCB25B" w14:textId="77777777" w:rsidR="00840B99" w:rsidRPr="00FE39C9" w:rsidRDefault="00840B99" w:rsidP="00206C46">
            <w:pPr>
              <w:jc w:val="center"/>
              <w:rPr>
                <w:sz w:val="18"/>
                <w:szCs w:val="18"/>
              </w:rPr>
            </w:pPr>
            <w:r w:rsidRPr="00FE39C9">
              <w:rPr>
                <w:sz w:val="18"/>
                <w:szCs w:val="18"/>
              </w:rPr>
              <w:t>1 527,64</w:t>
            </w:r>
          </w:p>
        </w:tc>
        <w:tc>
          <w:tcPr>
            <w:tcW w:w="1158" w:type="dxa"/>
            <w:tcBorders>
              <w:top w:val="nil"/>
              <w:left w:val="nil"/>
              <w:bottom w:val="single" w:sz="4" w:space="0" w:color="auto"/>
              <w:right w:val="single" w:sz="4" w:space="0" w:color="auto"/>
            </w:tcBorders>
            <w:shd w:val="clear" w:color="auto" w:fill="auto"/>
            <w:noWrap/>
            <w:vAlign w:val="center"/>
            <w:hideMark/>
          </w:tcPr>
          <w:p w14:paraId="40533E80" w14:textId="77777777" w:rsidR="00840B99" w:rsidRPr="00FE39C9" w:rsidRDefault="00840B99" w:rsidP="00206C46">
            <w:pPr>
              <w:jc w:val="center"/>
              <w:rPr>
                <w:sz w:val="18"/>
                <w:szCs w:val="18"/>
              </w:rPr>
            </w:pPr>
            <w:r w:rsidRPr="00FE39C9">
              <w:rPr>
                <w:sz w:val="18"/>
                <w:szCs w:val="18"/>
              </w:rPr>
              <w:t>1 527,64</w:t>
            </w:r>
          </w:p>
        </w:tc>
        <w:tc>
          <w:tcPr>
            <w:tcW w:w="793" w:type="dxa"/>
            <w:tcBorders>
              <w:top w:val="nil"/>
              <w:left w:val="nil"/>
              <w:bottom w:val="single" w:sz="4" w:space="0" w:color="auto"/>
              <w:right w:val="single" w:sz="4" w:space="0" w:color="auto"/>
            </w:tcBorders>
            <w:shd w:val="clear" w:color="auto" w:fill="auto"/>
            <w:vAlign w:val="center"/>
            <w:hideMark/>
          </w:tcPr>
          <w:p w14:paraId="54919A0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0CEDD1A"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B05112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Для завершения работ по ремонту кабинета 3 этажа и трубопроводов Т1, В1, Т3, проходящих на чердаке в 2015 году заключен контракт с ООО «Фирма «Меркурий». Работы выполнены и оплачены согласно предоставленных актов на сумму 1 527,64 тыс. </w:t>
            </w:r>
            <w:r w:rsidRPr="00FE39C9">
              <w:rPr>
                <w:sz w:val="18"/>
                <w:szCs w:val="18"/>
              </w:rPr>
              <w:lastRenderedPageBreak/>
              <w:t xml:space="preserve">руб. </w:t>
            </w:r>
          </w:p>
        </w:tc>
      </w:tr>
      <w:tr w:rsidR="00840B99" w:rsidRPr="00FE39C9" w14:paraId="4FDD2C29" w14:textId="77777777" w:rsidTr="00D45409">
        <w:trPr>
          <w:trHeight w:val="61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3D4A228" w14:textId="77777777" w:rsidR="00840B99" w:rsidRPr="00FE39C9" w:rsidRDefault="00840B99" w:rsidP="00206C46">
            <w:pPr>
              <w:jc w:val="center"/>
              <w:rPr>
                <w:sz w:val="18"/>
                <w:szCs w:val="18"/>
              </w:rPr>
            </w:pPr>
            <w:r w:rsidRPr="00FE39C9">
              <w:rPr>
                <w:sz w:val="18"/>
                <w:szCs w:val="18"/>
              </w:rPr>
              <w:lastRenderedPageBreak/>
              <w:t>4</w:t>
            </w:r>
          </w:p>
        </w:tc>
        <w:tc>
          <w:tcPr>
            <w:tcW w:w="2106" w:type="dxa"/>
            <w:tcBorders>
              <w:top w:val="nil"/>
              <w:left w:val="nil"/>
              <w:bottom w:val="single" w:sz="4" w:space="0" w:color="auto"/>
              <w:right w:val="single" w:sz="4" w:space="0" w:color="auto"/>
            </w:tcBorders>
            <w:shd w:val="clear" w:color="000000" w:fill="FFFFFF"/>
            <w:vAlign w:val="center"/>
            <w:hideMark/>
          </w:tcPr>
          <w:p w14:paraId="6F5DCED7" w14:textId="77777777" w:rsidR="00840B99" w:rsidRPr="00FE39C9" w:rsidRDefault="00840B99" w:rsidP="00206C46">
            <w:pPr>
              <w:rPr>
                <w:sz w:val="18"/>
                <w:szCs w:val="18"/>
              </w:rPr>
            </w:pPr>
            <w:r w:rsidRPr="00FE39C9">
              <w:rPr>
                <w:sz w:val="18"/>
                <w:szCs w:val="18"/>
              </w:rPr>
              <w:t xml:space="preserve">Нежилое отдельно стоящее здание, г. Норильск, Центральный район, ул. </w:t>
            </w:r>
            <w:proofErr w:type="spellStart"/>
            <w:r w:rsidRPr="00FE39C9">
              <w:rPr>
                <w:sz w:val="18"/>
                <w:szCs w:val="18"/>
              </w:rPr>
              <w:t>Талнахская</w:t>
            </w:r>
            <w:proofErr w:type="spellEnd"/>
            <w:r w:rsidRPr="00FE39C9">
              <w:rPr>
                <w:sz w:val="18"/>
                <w:szCs w:val="18"/>
              </w:rPr>
              <w:t>, д. 16</w:t>
            </w:r>
          </w:p>
        </w:tc>
        <w:tc>
          <w:tcPr>
            <w:tcW w:w="1090" w:type="dxa"/>
            <w:tcBorders>
              <w:top w:val="nil"/>
              <w:left w:val="nil"/>
              <w:bottom w:val="single" w:sz="4" w:space="0" w:color="auto"/>
              <w:right w:val="single" w:sz="4" w:space="0" w:color="auto"/>
            </w:tcBorders>
            <w:shd w:val="clear" w:color="auto" w:fill="auto"/>
            <w:noWrap/>
            <w:vAlign w:val="center"/>
            <w:hideMark/>
          </w:tcPr>
          <w:p w14:paraId="7CD50709" w14:textId="77777777" w:rsidR="00840B99" w:rsidRPr="00FE39C9" w:rsidRDefault="00840B99" w:rsidP="00206C46">
            <w:pPr>
              <w:jc w:val="center"/>
              <w:rPr>
                <w:sz w:val="18"/>
                <w:szCs w:val="18"/>
              </w:rPr>
            </w:pPr>
            <w:r w:rsidRPr="00FE39C9">
              <w:rPr>
                <w:sz w:val="18"/>
                <w:szCs w:val="18"/>
              </w:rPr>
              <w:t>5 000,00</w:t>
            </w:r>
          </w:p>
        </w:tc>
        <w:tc>
          <w:tcPr>
            <w:tcW w:w="1078" w:type="dxa"/>
            <w:tcBorders>
              <w:top w:val="nil"/>
              <w:left w:val="nil"/>
              <w:bottom w:val="single" w:sz="4" w:space="0" w:color="auto"/>
              <w:right w:val="single" w:sz="4" w:space="0" w:color="auto"/>
            </w:tcBorders>
            <w:shd w:val="clear" w:color="auto" w:fill="auto"/>
            <w:noWrap/>
            <w:vAlign w:val="center"/>
            <w:hideMark/>
          </w:tcPr>
          <w:p w14:paraId="137BEB12"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13F5BC53"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5468B20"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E5435B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4F9CDD28"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в подполье здания заключен контракт с ООО «</w:t>
            </w:r>
            <w:proofErr w:type="spellStart"/>
            <w:r w:rsidRPr="00FE39C9">
              <w:rPr>
                <w:sz w:val="18"/>
                <w:szCs w:val="18"/>
              </w:rPr>
              <w:t>СеверПлюс</w:t>
            </w:r>
            <w:proofErr w:type="spellEnd"/>
            <w:r w:rsidRPr="00FE39C9">
              <w:rPr>
                <w:sz w:val="18"/>
                <w:szCs w:val="18"/>
              </w:rPr>
              <w:t>» на сумму 4 950,0 тыс. руб. Выполнение работ ожидается в 4 квартале 2016 года.</w:t>
            </w:r>
          </w:p>
        </w:tc>
      </w:tr>
      <w:tr w:rsidR="00840B99" w:rsidRPr="00FE39C9" w14:paraId="3CF7AC8C"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2F3F88F" w14:textId="77777777" w:rsidR="00840B99" w:rsidRPr="00FE39C9" w:rsidRDefault="00840B99" w:rsidP="00206C46">
            <w:pPr>
              <w:jc w:val="center"/>
              <w:rPr>
                <w:sz w:val="18"/>
                <w:szCs w:val="18"/>
              </w:rPr>
            </w:pPr>
            <w:r w:rsidRPr="00FE39C9">
              <w:rPr>
                <w:sz w:val="18"/>
                <w:szCs w:val="18"/>
              </w:rPr>
              <w:t>5</w:t>
            </w:r>
          </w:p>
        </w:tc>
        <w:tc>
          <w:tcPr>
            <w:tcW w:w="2106" w:type="dxa"/>
            <w:tcBorders>
              <w:top w:val="nil"/>
              <w:left w:val="nil"/>
              <w:bottom w:val="single" w:sz="4" w:space="0" w:color="auto"/>
              <w:right w:val="single" w:sz="4" w:space="0" w:color="auto"/>
            </w:tcBorders>
            <w:shd w:val="clear" w:color="000000" w:fill="FFFFFF"/>
            <w:vAlign w:val="center"/>
            <w:hideMark/>
          </w:tcPr>
          <w:p w14:paraId="149373B9" w14:textId="77777777" w:rsidR="00840B99" w:rsidRPr="00FE39C9" w:rsidRDefault="00840B99" w:rsidP="00206C46">
            <w:pPr>
              <w:rPr>
                <w:sz w:val="18"/>
                <w:szCs w:val="18"/>
              </w:rPr>
            </w:pPr>
            <w:r w:rsidRPr="00FE39C9">
              <w:rPr>
                <w:sz w:val="18"/>
                <w:szCs w:val="18"/>
              </w:rPr>
              <w:t xml:space="preserve">КГБУК "Норильский Заполярный театр драмы им. </w:t>
            </w:r>
            <w:proofErr w:type="spellStart"/>
            <w:r w:rsidRPr="00FE39C9">
              <w:rPr>
                <w:sz w:val="18"/>
                <w:szCs w:val="18"/>
              </w:rPr>
              <w:t>Вл.Маяковского</w:t>
            </w:r>
            <w:proofErr w:type="spellEnd"/>
            <w:r w:rsidRPr="00FE39C9">
              <w:rPr>
                <w:sz w:val="18"/>
                <w:szCs w:val="18"/>
              </w:rPr>
              <w:t>", г. Норильск, Центральный район, просп. Ленинский, д. 34</w:t>
            </w:r>
          </w:p>
        </w:tc>
        <w:tc>
          <w:tcPr>
            <w:tcW w:w="1090" w:type="dxa"/>
            <w:tcBorders>
              <w:top w:val="nil"/>
              <w:left w:val="nil"/>
              <w:bottom w:val="single" w:sz="4" w:space="0" w:color="auto"/>
              <w:right w:val="single" w:sz="4" w:space="0" w:color="auto"/>
            </w:tcBorders>
            <w:shd w:val="clear" w:color="auto" w:fill="auto"/>
            <w:noWrap/>
            <w:vAlign w:val="center"/>
            <w:hideMark/>
          </w:tcPr>
          <w:p w14:paraId="77CB37BA" w14:textId="77777777" w:rsidR="00840B99" w:rsidRPr="00FE39C9" w:rsidRDefault="00840B99" w:rsidP="00206C46">
            <w:pPr>
              <w:jc w:val="center"/>
              <w:rPr>
                <w:sz w:val="18"/>
                <w:szCs w:val="18"/>
              </w:rPr>
            </w:pPr>
            <w:r w:rsidRPr="00FE39C9">
              <w:rPr>
                <w:sz w:val="18"/>
                <w:szCs w:val="18"/>
              </w:rPr>
              <w:t>7 157,50</w:t>
            </w:r>
          </w:p>
        </w:tc>
        <w:tc>
          <w:tcPr>
            <w:tcW w:w="1078" w:type="dxa"/>
            <w:tcBorders>
              <w:top w:val="nil"/>
              <w:left w:val="nil"/>
              <w:bottom w:val="single" w:sz="4" w:space="0" w:color="auto"/>
              <w:right w:val="single" w:sz="4" w:space="0" w:color="auto"/>
            </w:tcBorders>
            <w:shd w:val="clear" w:color="auto" w:fill="auto"/>
            <w:noWrap/>
            <w:vAlign w:val="center"/>
            <w:hideMark/>
          </w:tcPr>
          <w:p w14:paraId="4A25CB43"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26F3AA60"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CDBE0F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A52577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3F36F0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усилению конструкций "0" цикла заключен контракт с ООО «</w:t>
            </w:r>
            <w:proofErr w:type="spellStart"/>
            <w:r w:rsidRPr="00FE39C9">
              <w:rPr>
                <w:sz w:val="18"/>
                <w:szCs w:val="18"/>
              </w:rPr>
              <w:t>Стройкомплект</w:t>
            </w:r>
            <w:proofErr w:type="spellEnd"/>
            <w:r w:rsidRPr="00FE39C9">
              <w:rPr>
                <w:sz w:val="18"/>
                <w:szCs w:val="18"/>
              </w:rPr>
              <w:t>» на сумму 7 157,5 тыс. руб. Выполнение работ ожидается в 4 квартале 2016 года.</w:t>
            </w:r>
          </w:p>
        </w:tc>
      </w:tr>
      <w:tr w:rsidR="00840B99" w:rsidRPr="00FE39C9" w14:paraId="36D10404"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4A34F81"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000000" w:fill="FFFFFF"/>
            <w:vAlign w:val="center"/>
            <w:hideMark/>
          </w:tcPr>
          <w:p w14:paraId="082DB6C6" w14:textId="77777777" w:rsidR="00840B99" w:rsidRPr="00FE39C9" w:rsidRDefault="00840B99" w:rsidP="00206C46">
            <w:pPr>
              <w:rPr>
                <w:sz w:val="18"/>
                <w:szCs w:val="18"/>
              </w:rPr>
            </w:pPr>
            <w:r w:rsidRPr="00FE39C9">
              <w:rPr>
                <w:sz w:val="18"/>
                <w:szCs w:val="18"/>
              </w:rPr>
              <w:t xml:space="preserve">Операционный зал и машинное отделение крематория города Норильска, г. Норильск, Центральный район, ст. </w:t>
            </w:r>
            <w:proofErr w:type="spellStart"/>
            <w:r w:rsidRPr="00FE39C9">
              <w:rPr>
                <w:sz w:val="18"/>
                <w:szCs w:val="18"/>
              </w:rPr>
              <w:t>Голиково</w:t>
            </w:r>
            <w:proofErr w:type="spellEnd"/>
            <w:r w:rsidRPr="00FE39C9">
              <w:rPr>
                <w:sz w:val="18"/>
                <w:szCs w:val="18"/>
              </w:rPr>
              <w:t xml:space="preserve">, д. 12 </w:t>
            </w:r>
          </w:p>
        </w:tc>
        <w:tc>
          <w:tcPr>
            <w:tcW w:w="1090" w:type="dxa"/>
            <w:tcBorders>
              <w:top w:val="nil"/>
              <w:left w:val="nil"/>
              <w:bottom w:val="single" w:sz="4" w:space="0" w:color="auto"/>
              <w:right w:val="single" w:sz="4" w:space="0" w:color="auto"/>
            </w:tcBorders>
            <w:shd w:val="clear" w:color="auto" w:fill="auto"/>
            <w:noWrap/>
            <w:vAlign w:val="center"/>
            <w:hideMark/>
          </w:tcPr>
          <w:p w14:paraId="5CC9722A" w14:textId="77777777" w:rsidR="00840B99" w:rsidRPr="00FE39C9" w:rsidRDefault="00840B99" w:rsidP="00206C46">
            <w:pPr>
              <w:jc w:val="center"/>
              <w:rPr>
                <w:sz w:val="18"/>
                <w:szCs w:val="18"/>
              </w:rPr>
            </w:pPr>
            <w:r w:rsidRPr="00FE39C9">
              <w:rPr>
                <w:sz w:val="18"/>
                <w:szCs w:val="18"/>
              </w:rPr>
              <w:t>5 300,00</w:t>
            </w:r>
          </w:p>
        </w:tc>
        <w:tc>
          <w:tcPr>
            <w:tcW w:w="1078" w:type="dxa"/>
            <w:tcBorders>
              <w:top w:val="nil"/>
              <w:left w:val="nil"/>
              <w:bottom w:val="single" w:sz="4" w:space="0" w:color="auto"/>
              <w:right w:val="single" w:sz="4" w:space="0" w:color="auto"/>
            </w:tcBorders>
            <w:shd w:val="clear" w:color="auto" w:fill="auto"/>
            <w:noWrap/>
            <w:vAlign w:val="center"/>
            <w:hideMark/>
          </w:tcPr>
          <w:p w14:paraId="372DA3DA" w14:textId="77777777" w:rsidR="00840B99" w:rsidRPr="00FE39C9" w:rsidRDefault="00840B99" w:rsidP="00206C46">
            <w:pPr>
              <w:jc w:val="center"/>
              <w:rPr>
                <w:sz w:val="18"/>
                <w:szCs w:val="18"/>
              </w:rPr>
            </w:pPr>
            <w:r w:rsidRPr="00FE39C9">
              <w:rPr>
                <w:sz w:val="18"/>
                <w:szCs w:val="18"/>
              </w:rPr>
              <w:t>5 130,38</w:t>
            </w:r>
          </w:p>
        </w:tc>
        <w:tc>
          <w:tcPr>
            <w:tcW w:w="1158" w:type="dxa"/>
            <w:tcBorders>
              <w:top w:val="nil"/>
              <w:left w:val="nil"/>
              <w:bottom w:val="single" w:sz="4" w:space="0" w:color="auto"/>
              <w:right w:val="single" w:sz="4" w:space="0" w:color="auto"/>
            </w:tcBorders>
            <w:shd w:val="clear" w:color="auto" w:fill="auto"/>
            <w:noWrap/>
            <w:vAlign w:val="center"/>
            <w:hideMark/>
          </w:tcPr>
          <w:p w14:paraId="6CF3BFEE" w14:textId="77777777" w:rsidR="00840B99" w:rsidRPr="00FE39C9" w:rsidRDefault="00840B99" w:rsidP="00206C46">
            <w:pPr>
              <w:jc w:val="center"/>
              <w:rPr>
                <w:sz w:val="18"/>
                <w:szCs w:val="18"/>
              </w:rPr>
            </w:pPr>
            <w:r w:rsidRPr="00FE39C9">
              <w:rPr>
                <w:sz w:val="18"/>
                <w:szCs w:val="18"/>
              </w:rPr>
              <w:t>5 130,38</w:t>
            </w:r>
          </w:p>
        </w:tc>
        <w:tc>
          <w:tcPr>
            <w:tcW w:w="793" w:type="dxa"/>
            <w:tcBorders>
              <w:top w:val="nil"/>
              <w:left w:val="nil"/>
              <w:bottom w:val="single" w:sz="4" w:space="0" w:color="auto"/>
              <w:right w:val="single" w:sz="4" w:space="0" w:color="auto"/>
            </w:tcBorders>
            <w:shd w:val="clear" w:color="auto" w:fill="auto"/>
            <w:vAlign w:val="center"/>
            <w:hideMark/>
          </w:tcPr>
          <w:p w14:paraId="5E16F03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10A576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4C7FA0F" w14:textId="77777777" w:rsidR="00840B99" w:rsidRPr="00FE39C9" w:rsidRDefault="00840B99" w:rsidP="00206C46">
            <w:pPr>
              <w:widowControl w:val="0"/>
              <w:tabs>
                <w:tab w:val="left" w:pos="0"/>
              </w:tabs>
              <w:autoSpaceDE w:val="0"/>
              <w:autoSpaceDN w:val="0"/>
              <w:adjustRightInd w:val="0"/>
              <w:rPr>
                <w:b/>
                <w:sz w:val="18"/>
                <w:szCs w:val="18"/>
              </w:rPr>
            </w:pPr>
            <w:r w:rsidRPr="00FE39C9">
              <w:rPr>
                <w:sz w:val="18"/>
                <w:szCs w:val="18"/>
              </w:rPr>
              <w:t>Завершен ремонт кремационных печей, в рамках заключенного в 2015 года контракта с ООО «</w:t>
            </w:r>
            <w:proofErr w:type="spellStart"/>
            <w:r w:rsidRPr="00FE39C9">
              <w:rPr>
                <w:sz w:val="18"/>
                <w:szCs w:val="18"/>
              </w:rPr>
              <w:t>Стройпроект</w:t>
            </w:r>
            <w:proofErr w:type="spellEnd"/>
            <w:r w:rsidRPr="00FE39C9">
              <w:rPr>
                <w:sz w:val="18"/>
                <w:szCs w:val="18"/>
              </w:rPr>
              <w:t>» на сумму 5 130,38 тыс. руб. Работы выполнены и оплачены в полном объеме.</w:t>
            </w:r>
          </w:p>
        </w:tc>
      </w:tr>
      <w:tr w:rsidR="00840B99" w:rsidRPr="00FE39C9" w14:paraId="6081F2B1"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B93DCF5" w14:textId="77777777" w:rsidR="00840B99" w:rsidRPr="00FE39C9" w:rsidRDefault="00840B99" w:rsidP="00206C46">
            <w:pPr>
              <w:jc w:val="center"/>
              <w:rPr>
                <w:sz w:val="18"/>
                <w:szCs w:val="18"/>
              </w:rPr>
            </w:pPr>
            <w:r w:rsidRPr="00FE39C9">
              <w:rPr>
                <w:sz w:val="18"/>
                <w:szCs w:val="18"/>
              </w:rPr>
              <w:t>7</w:t>
            </w:r>
          </w:p>
        </w:tc>
        <w:tc>
          <w:tcPr>
            <w:tcW w:w="2106" w:type="dxa"/>
            <w:tcBorders>
              <w:top w:val="nil"/>
              <w:left w:val="nil"/>
              <w:bottom w:val="single" w:sz="4" w:space="0" w:color="auto"/>
              <w:right w:val="single" w:sz="4" w:space="0" w:color="auto"/>
            </w:tcBorders>
            <w:shd w:val="clear" w:color="000000" w:fill="FFFFFF"/>
            <w:vAlign w:val="center"/>
            <w:hideMark/>
          </w:tcPr>
          <w:p w14:paraId="42904BC4" w14:textId="77777777" w:rsidR="00840B99" w:rsidRPr="00FE39C9" w:rsidRDefault="00840B99" w:rsidP="00206C46">
            <w:pPr>
              <w:rPr>
                <w:sz w:val="18"/>
                <w:szCs w:val="18"/>
              </w:rPr>
            </w:pPr>
            <w:r w:rsidRPr="00FE39C9">
              <w:rPr>
                <w:sz w:val="18"/>
                <w:szCs w:val="18"/>
              </w:rPr>
              <w:t>Здание автовокзала, г. Норильск, Центральный район, ул. Нансена, д. 69</w:t>
            </w:r>
          </w:p>
        </w:tc>
        <w:tc>
          <w:tcPr>
            <w:tcW w:w="1090" w:type="dxa"/>
            <w:tcBorders>
              <w:top w:val="nil"/>
              <w:left w:val="nil"/>
              <w:bottom w:val="single" w:sz="4" w:space="0" w:color="auto"/>
              <w:right w:val="single" w:sz="4" w:space="0" w:color="auto"/>
            </w:tcBorders>
            <w:shd w:val="clear" w:color="auto" w:fill="auto"/>
            <w:noWrap/>
            <w:vAlign w:val="center"/>
            <w:hideMark/>
          </w:tcPr>
          <w:p w14:paraId="34B770DA" w14:textId="77777777" w:rsidR="00840B99" w:rsidRPr="00FE39C9" w:rsidRDefault="00840B99" w:rsidP="00206C46">
            <w:pPr>
              <w:jc w:val="center"/>
              <w:rPr>
                <w:sz w:val="18"/>
                <w:szCs w:val="18"/>
              </w:rPr>
            </w:pPr>
            <w:r w:rsidRPr="00FE39C9">
              <w:rPr>
                <w:sz w:val="18"/>
                <w:szCs w:val="18"/>
              </w:rPr>
              <w:t>3 283,90</w:t>
            </w:r>
          </w:p>
        </w:tc>
        <w:tc>
          <w:tcPr>
            <w:tcW w:w="1078" w:type="dxa"/>
            <w:tcBorders>
              <w:top w:val="nil"/>
              <w:left w:val="nil"/>
              <w:bottom w:val="single" w:sz="4" w:space="0" w:color="auto"/>
              <w:right w:val="single" w:sz="4" w:space="0" w:color="auto"/>
            </w:tcBorders>
            <w:shd w:val="clear" w:color="auto" w:fill="auto"/>
            <w:noWrap/>
            <w:vAlign w:val="center"/>
            <w:hideMark/>
          </w:tcPr>
          <w:p w14:paraId="7C711C14"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1A4F3702"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BFE186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DFBD921"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1C57E1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кровли заключен контракт с ООО СК «</w:t>
            </w:r>
            <w:proofErr w:type="spellStart"/>
            <w:r w:rsidRPr="00FE39C9">
              <w:rPr>
                <w:sz w:val="18"/>
                <w:szCs w:val="18"/>
              </w:rPr>
              <w:t>АльфаДом</w:t>
            </w:r>
            <w:proofErr w:type="spellEnd"/>
            <w:r w:rsidRPr="00FE39C9">
              <w:rPr>
                <w:sz w:val="18"/>
                <w:szCs w:val="18"/>
              </w:rPr>
              <w:t>» на сумму 2 193,49 тыс. руб. Выполнение работ ожидается в 4 квартале 2016 года.</w:t>
            </w:r>
          </w:p>
        </w:tc>
      </w:tr>
      <w:tr w:rsidR="00840B99" w:rsidRPr="00FE39C9" w14:paraId="3B2A2AF1"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4486A0E" w14:textId="77777777" w:rsidR="00840B99" w:rsidRPr="00FE39C9" w:rsidRDefault="00840B99" w:rsidP="00206C46">
            <w:pPr>
              <w:jc w:val="center"/>
              <w:rPr>
                <w:sz w:val="18"/>
                <w:szCs w:val="18"/>
              </w:rPr>
            </w:pPr>
            <w:r w:rsidRPr="00FE39C9">
              <w:rPr>
                <w:sz w:val="18"/>
                <w:szCs w:val="18"/>
              </w:rPr>
              <w:t>8</w:t>
            </w:r>
          </w:p>
        </w:tc>
        <w:tc>
          <w:tcPr>
            <w:tcW w:w="2106" w:type="dxa"/>
            <w:tcBorders>
              <w:top w:val="nil"/>
              <w:left w:val="nil"/>
              <w:bottom w:val="single" w:sz="4" w:space="0" w:color="auto"/>
              <w:right w:val="single" w:sz="4" w:space="0" w:color="auto"/>
            </w:tcBorders>
            <w:shd w:val="clear" w:color="000000" w:fill="FFFFFF"/>
            <w:vAlign w:val="center"/>
            <w:hideMark/>
          </w:tcPr>
          <w:p w14:paraId="1919A1A9" w14:textId="77777777" w:rsidR="00840B99" w:rsidRPr="00FE39C9" w:rsidRDefault="00840B99" w:rsidP="00206C46">
            <w:pPr>
              <w:rPr>
                <w:sz w:val="18"/>
                <w:szCs w:val="18"/>
              </w:rPr>
            </w:pPr>
            <w:r w:rsidRPr="00FE39C9">
              <w:rPr>
                <w:sz w:val="18"/>
                <w:szCs w:val="18"/>
              </w:rPr>
              <w:t>Патологоанатомический корпус городского кладбища города Норильска</w:t>
            </w:r>
          </w:p>
        </w:tc>
        <w:tc>
          <w:tcPr>
            <w:tcW w:w="1090" w:type="dxa"/>
            <w:tcBorders>
              <w:top w:val="nil"/>
              <w:left w:val="nil"/>
              <w:bottom w:val="single" w:sz="4" w:space="0" w:color="auto"/>
              <w:right w:val="single" w:sz="4" w:space="0" w:color="auto"/>
            </w:tcBorders>
            <w:shd w:val="clear" w:color="auto" w:fill="auto"/>
            <w:noWrap/>
            <w:vAlign w:val="center"/>
            <w:hideMark/>
          </w:tcPr>
          <w:p w14:paraId="075B8C91" w14:textId="77777777" w:rsidR="00840B99" w:rsidRPr="00FE39C9" w:rsidRDefault="00840B99" w:rsidP="00206C46">
            <w:pPr>
              <w:jc w:val="center"/>
              <w:rPr>
                <w:sz w:val="18"/>
                <w:szCs w:val="18"/>
              </w:rPr>
            </w:pPr>
            <w:r w:rsidRPr="00FE39C9">
              <w:rPr>
                <w:sz w:val="18"/>
                <w:szCs w:val="18"/>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E2C44AE"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6353B547"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D5E5E7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85B478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0D51F9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установке диспетчеризации с очистными ПАК подготовлена документация для организации проведения закупки в 3 квартале 2016 года.</w:t>
            </w:r>
          </w:p>
        </w:tc>
      </w:tr>
      <w:tr w:rsidR="00840B99" w:rsidRPr="00FE39C9" w14:paraId="2EFB45DD" w14:textId="77777777" w:rsidTr="00D45409">
        <w:trPr>
          <w:trHeight w:val="33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BBE2ADA" w14:textId="77777777" w:rsidR="00840B99" w:rsidRPr="00FE39C9" w:rsidRDefault="00840B99" w:rsidP="00206C46">
            <w:pPr>
              <w:jc w:val="center"/>
              <w:rPr>
                <w:sz w:val="18"/>
                <w:szCs w:val="18"/>
              </w:rPr>
            </w:pPr>
            <w:r w:rsidRPr="00FE39C9">
              <w:rPr>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297EDC17" w14:textId="77777777" w:rsidR="00840B99" w:rsidRPr="00FE39C9" w:rsidRDefault="00840B99" w:rsidP="00206C46">
            <w:pPr>
              <w:rPr>
                <w:b/>
                <w:bCs/>
                <w:sz w:val="18"/>
                <w:szCs w:val="18"/>
              </w:rPr>
            </w:pPr>
            <w:r w:rsidRPr="00FE39C9">
              <w:rPr>
                <w:b/>
                <w:bCs/>
                <w:sz w:val="18"/>
                <w:szCs w:val="18"/>
              </w:rPr>
              <w:t>Всего по управлению имущества:</w:t>
            </w:r>
          </w:p>
        </w:tc>
        <w:tc>
          <w:tcPr>
            <w:tcW w:w="1090" w:type="dxa"/>
            <w:tcBorders>
              <w:top w:val="nil"/>
              <w:left w:val="nil"/>
              <w:bottom w:val="single" w:sz="4" w:space="0" w:color="auto"/>
              <w:right w:val="single" w:sz="4" w:space="0" w:color="auto"/>
            </w:tcBorders>
            <w:shd w:val="clear" w:color="auto" w:fill="auto"/>
            <w:vAlign w:val="center"/>
            <w:hideMark/>
          </w:tcPr>
          <w:p w14:paraId="02CE319B" w14:textId="77777777" w:rsidR="00840B99" w:rsidRPr="00FE39C9" w:rsidRDefault="00840B99" w:rsidP="00206C46">
            <w:pPr>
              <w:jc w:val="center"/>
              <w:rPr>
                <w:b/>
                <w:bCs/>
                <w:sz w:val="18"/>
                <w:szCs w:val="18"/>
              </w:rPr>
            </w:pPr>
            <w:r w:rsidRPr="00FE39C9">
              <w:rPr>
                <w:b/>
                <w:bCs/>
                <w:sz w:val="18"/>
                <w:szCs w:val="18"/>
              </w:rPr>
              <w:t>25 444,50</w:t>
            </w:r>
          </w:p>
        </w:tc>
        <w:tc>
          <w:tcPr>
            <w:tcW w:w="1078" w:type="dxa"/>
            <w:tcBorders>
              <w:top w:val="nil"/>
              <w:left w:val="nil"/>
              <w:bottom w:val="single" w:sz="4" w:space="0" w:color="auto"/>
              <w:right w:val="single" w:sz="4" w:space="0" w:color="auto"/>
            </w:tcBorders>
            <w:shd w:val="clear" w:color="auto" w:fill="auto"/>
            <w:vAlign w:val="center"/>
            <w:hideMark/>
          </w:tcPr>
          <w:p w14:paraId="3B51B338" w14:textId="77777777" w:rsidR="00840B99" w:rsidRPr="00FE39C9" w:rsidRDefault="00840B99" w:rsidP="00206C46">
            <w:pPr>
              <w:jc w:val="center"/>
              <w:rPr>
                <w:b/>
                <w:bCs/>
                <w:sz w:val="18"/>
                <w:szCs w:val="18"/>
              </w:rPr>
            </w:pPr>
            <w:r w:rsidRPr="00FE39C9">
              <w:rPr>
                <w:b/>
                <w:bCs/>
                <w:sz w:val="18"/>
                <w:szCs w:val="18"/>
              </w:rPr>
              <w:t>7 848,05</w:t>
            </w:r>
          </w:p>
        </w:tc>
        <w:tc>
          <w:tcPr>
            <w:tcW w:w="1158" w:type="dxa"/>
            <w:tcBorders>
              <w:top w:val="nil"/>
              <w:left w:val="nil"/>
              <w:bottom w:val="single" w:sz="4" w:space="0" w:color="auto"/>
              <w:right w:val="single" w:sz="4" w:space="0" w:color="auto"/>
            </w:tcBorders>
            <w:shd w:val="clear" w:color="auto" w:fill="auto"/>
            <w:vAlign w:val="center"/>
            <w:hideMark/>
          </w:tcPr>
          <w:p w14:paraId="48552FC1" w14:textId="77777777" w:rsidR="00840B99" w:rsidRPr="00FE39C9" w:rsidRDefault="00840B99" w:rsidP="00206C46">
            <w:pPr>
              <w:jc w:val="center"/>
              <w:rPr>
                <w:b/>
                <w:bCs/>
                <w:sz w:val="18"/>
                <w:szCs w:val="18"/>
              </w:rPr>
            </w:pPr>
            <w:r w:rsidRPr="00FE39C9">
              <w:rPr>
                <w:b/>
                <w:bCs/>
                <w:sz w:val="18"/>
                <w:szCs w:val="18"/>
              </w:rPr>
              <w:t>7 848,05</w:t>
            </w:r>
          </w:p>
        </w:tc>
        <w:tc>
          <w:tcPr>
            <w:tcW w:w="793" w:type="dxa"/>
            <w:tcBorders>
              <w:top w:val="nil"/>
              <w:left w:val="nil"/>
              <w:bottom w:val="single" w:sz="4" w:space="0" w:color="auto"/>
              <w:right w:val="single" w:sz="4" w:space="0" w:color="auto"/>
            </w:tcBorders>
            <w:shd w:val="clear" w:color="auto" w:fill="auto"/>
            <w:vAlign w:val="center"/>
            <w:hideMark/>
          </w:tcPr>
          <w:p w14:paraId="0715E9BD"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6EB4BD57"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26D0AFF6" w14:textId="77777777" w:rsidR="00840B99" w:rsidRPr="00FE39C9" w:rsidRDefault="00840B99" w:rsidP="00206C46">
            <w:pPr>
              <w:rPr>
                <w:b/>
                <w:bCs/>
                <w:sz w:val="18"/>
                <w:szCs w:val="18"/>
              </w:rPr>
            </w:pPr>
          </w:p>
        </w:tc>
      </w:tr>
      <w:tr w:rsidR="00840B99" w:rsidRPr="00FE39C9" w14:paraId="7973EAF2" w14:textId="277CC7D8" w:rsidTr="00D45409">
        <w:trPr>
          <w:trHeight w:val="46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78B3EC6C" w14:textId="77777777" w:rsidR="00840B99" w:rsidRPr="00FE39C9" w:rsidRDefault="00840B99" w:rsidP="00206C46">
            <w:pPr>
              <w:jc w:val="center"/>
              <w:rPr>
                <w:b/>
                <w:bCs/>
                <w:sz w:val="18"/>
                <w:szCs w:val="18"/>
              </w:rPr>
            </w:pPr>
            <w:r w:rsidRPr="00FE39C9">
              <w:rPr>
                <w:b/>
                <w:bCs/>
                <w:sz w:val="18"/>
                <w:szCs w:val="18"/>
              </w:rPr>
              <w:t>IX</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2981F3D5" w14:textId="77777777" w:rsidR="00840B99" w:rsidRPr="00FE39C9" w:rsidRDefault="00840B99" w:rsidP="00206C46">
            <w:pPr>
              <w:rPr>
                <w:b/>
                <w:bCs/>
                <w:sz w:val="18"/>
                <w:szCs w:val="18"/>
              </w:rPr>
            </w:pPr>
            <w:r w:rsidRPr="00FE39C9">
              <w:rPr>
                <w:b/>
                <w:bCs/>
                <w:sz w:val="18"/>
                <w:szCs w:val="18"/>
              </w:rPr>
              <w:t>МКУ "Управление по содержанию и строительству автомобильных дорог города Норильска"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790B6DBA" w14:textId="77777777" w:rsidR="00840B99" w:rsidRPr="00FE39C9" w:rsidRDefault="00840B99" w:rsidP="00840B99">
            <w:pPr>
              <w:rPr>
                <w:b/>
                <w:bCs/>
                <w:sz w:val="18"/>
                <w:szCs w:val="18"/>
              </w:rPr>
            </w:pPr>
          </w:p>
        </w:tc>
      </w:tr>
      <w:tr w:rsidR="00840B99" w:rsidRPr="00FE39C9" w14:paraId="6B6F02F0"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F094B6F"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bottom"/>
            <w:hideMark/>
          </w:tcPr>
          <w:p w14:paraId="529FD58A" w14:textId="77777777" w:rsidR="00840B99" w:rsidRPr="00FE39C9" w:rsidRDefault="00840B99" w:rsidP="00206C46">
            <w:pPr>
              <w:rPr>
                <w:sz w:val="18"/>
                <w:szCs w:val="18"/>
              </w:rPr>
            </w:pPr>
            <w:r w:rsidRPr="00FE39C9">
              <w:rPr>
                <w:sz w:val="18"/>
                <w:szCs w:val="18"/>
              </w:rPr>
              <w:t xml:space="preserve">Административное здание, г. Норильск, Центральный район, ул. </w:t>
            </w:r>
            <w:proofErr w:type="spellStart"/>
            <w:r w:rsidRPr="00FE39C9">
              <w:rPr>
                <w:sz w:val="18"/>
                <w:szCs w:val="18"/>
              </w:rPr>
              <w:t>Талнахская</w:t>
            </w:r>
            <w:proofErr w:type="spellEnd"/>
            <w:r w:rsidRPr="00FE39C9">
              <w:rPr>
                <w:sz w:val="18"/>
                <w:szCs w:val="18"/>
              </w:rPr>
              <w:t>, д. 3</w:t>
            </w:r>
          </w:p>
        </w:tc>
        <w:tc>
          <w:tcPr>
            <w:tcW w:w="1090" w:type="dxa"/>
            <w:tcBorders>
              <w:top w:val="nil"/>
              <w:left w:val="nil"/>
              <w:bottom w:val="single" w:sz="4" w:space="0" w:color="auto"/>
              <w:right w:val="single" w:sz="4" w:space="0" w:color="auto"/>
            </w:tcBorders>
            <w:shd w:val="clear" w:color="auto" w:fill="auto"/>
            <w:noWrap/>
            <w:vAlign w:val="center"/>
            <w:hideMark/>
          </w:tcPr>
          <w:p w14:paraId="58CFDE7B" w14:textId="77777777" w:rsidR="00840B99" w:rsidRPr="00FE39C9" w:rsidRDefault="00840B99" w:rsidP="00206C46">
            <w:pPr>
              <w:jc w:val="center"/>
              <w:rPr>
                <w:sz w:val="18"/>
                <w:szCs w:val="18"/>
              </w:rPr>
            </w:pPr>
            <w:r w:rsidRPr="00FE39C9">
              <w:rPr>
                <w:sz w:val="18"/>
                <w:szCs w:val="18"/>
              </w:rPr>
              <w:t>1 017,90</w:t>
            </w:r>
          </w:p>
        </w:tc>
        <w:tc>
          <w:tcPr>
            <w:tcW w:w="1078" w:type="dxa"/>
            <w:tcBorders>
              <w:top w:val="nil"/>
              <w:left w:val="nil"/>
              <w:bottom w:val="single" w:sz="4" w:space="0" w:color="auto"/>
              <w:right w:val="single" w:sz="4" w:space="0" w:color="auto"/>
            </w:tcBorders>
            <w:shd w:val="clear" w:color="auto" w:fill="auto"/>
            <w:noWrap/>
            <w:vAlign w:val="center"/>
            <w:hideMark/>
          </w:tcPr>
          <w:p w14:paraId="3996FC3C"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705764AF"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3BE741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C77E95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F3EE89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Работы по ремонту системы отопления выполнены управлением самостоятельно.</w:t>
            </w:r>
          </w:p>
        </w:tc>
      </w:tr>
      <w:tr w:rsidR="00840B99" w:rsidRPr="00FE39C9" w14:paraId="7F11DD7E"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CD08F9A" w14:textId="77777777" w:rsidR="00840B99" w:rsidRPr="00FE39C9" w:rsidRDefault="00840B99" w:rsidP="00206C46">
            <w:pPr>
              <w:jc w:val="center"/>
              <w:rPr>
                <w:sz w:val="18"/>
                <w:szCs w:val="18"/>
              </w:rPr>
            </w:pPr>
            <w:r w:rsidRPr="00FE39C9">
              <w:rPr>
                <w:sz w:val="18"/>
                <w:szCs w:val="18"/>
              </w:rPr>
              <w:t>2</w:t>
            </w:r>
          </w:p>
        </w:tc>
        <w:tc>
          <w:tcPr>
            <w:tcW w:w="2106" w:type="dxa"/>
            <w:tcBorders>
              <w:top w:val="nil"/>
              <w:left w:val="nil"/>
              <w:bottom w:val="single" w:sz="4" w:space="0" w:color="auto"/>
              <w:right w:val="single" w:sz="4" w:space="0" w:color="auto"/>
            </w:tcBorders>
            <w:shd w:val="clear" w:color="auto" w:fill="auto"/>
            <w:vAlign w:val="bottom"/>
            <w:hideMark/>
          </w:tcPr>
          <w:p w14:paraId="0821B554" w14:textId="77777777" w:rsidR="00840B99" w:rsidRPr="00FE39C9" w:rsidRDefault="00840B99" w:rsidP="00206C46">
            <w:pPr>
              <w:rPr>
                <w:sz w:val="18"/>
                <w:szCs w:val="18"/>
              </w:rPr>
            </w:pPr>
            <w:r w:rsidRPr="00FE39C9">
              <w:rPr>
                <w:sz w:val="18"/>
                <w:szCs w:val="18"/>
              </w:rPr>
              <w:t>Гараж для служебных автомобилей, г. Норильск, Центральный район, ул. Октябрьская, 14 А, стр. 5</w:t>
            </w:r>
          </w:p>
        </w:tc>
        <w:tc>
          <w:tcPr>
            <w:tcW w:w="1090" w:type="dxa"/>
            <w:tcBorders>
              <w:top w:val="nil"/>
              <w:left w:val="nil"/>
              <w:bottom w:val="single" w:sz="4" w:space="0" w:color="auto"/>
              <w:right w:val="single" w:sz="4" w:space="0" w:color="auto"/>
            </w:tcBorders>
            <w:shd w:val="clear" w:color="auto" w:fill="auto"/>
            <w:noWrap/>
            <w:vAlign w:val="center"/>
            <w:hideMark/>
          </w:tcPr>
          <w:p w14:paraId="10361BB4" w14:textId="77777777" w:rsidR="00840B99" w:rsidRPr="00FE39C9" w:rsidRDefault="00840B99" w:rsidP="00206C46">
            <w:pPr>
              <w:jc w:val="center"/>
              <w:rPr>
                <w:sz w:val="18"/>
                <w:szCs w:val="18"/>
              </w:rPr>
            </w:pPr>
            <w:r w:rsidRPr="00FE39C9">
              <w:rPr>
                <w:sz w:val="18"/>
                <w:szCs w:val="18"/>
              </w:rPr>
              <w:t>3 902,90</w:t>
            </w:r>
          </w:p>
        </w:tc>
        <w:tc>
          <w:tcPr>
            <w:tcW w:w="1078" w:type="dxa"/>
            <w:tcBorders>
              <w:top w:val="nil"/>
              <w:left w:val="nil"/>
              <w:bottom w:val="single" w:sz="4" w:space="0" w:color="auto"/>
              <w:right w:val="single" w:sz="4" w:space="0" w:color="auto"/>
            </w:tcBorders>
            <w:shd w:val="clear" w:color="auto" w:fill="auto"/>
            <w:noWrap/>
            <w:vAlign w:val="center"/>
            <w:hideMark/>
          </w:tcPr>
          <w:p w14:paraId="06D1871C"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2F38F1EC"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6A5BFC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FBB155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72EF24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устройству гаража заключен контракт с ООО СК «</w:t>
            </w:r>
            <w:proofErr w:type="spellStart"/>
            <w:r w:rsidRPr="00FE39C9">
              <w:rPr>
                <w:sz w:val="18"/>
                <w:szCs w:val="18"/>
              </w:rPr>
              <w:t>СеверныйПроект</w:t>
            </w:r>
            <w:proofErr w:type="spellEnd"/>
            <w:r w:rsidRPr="00FE39C9">
              <w:rPr>
                <w:sz w:val="18"/>
                <w:szCs w:val="18"/>
              </w:rPr>
              <w:t>» на сумму 3 902,84 тыс. руб. Выполнение работ ожи</w:t>
            </w:r>
            <w:r w:rsidRPr="00FE39C9">
              <w:rPr>
                <w:sz w:val="18"/>
                <w:szCs w:val="18"/>
              </w:rPr>
              <w:lastRenderedPageBreak/>
              <w:t>дается в 3 квартале 2016 года.</w:t>
            </w:r>
          </w:p>
        </w:tc>
      </w:tr>
      <w:tr w:rsidR="00840B99" w:rsidRPr="00FE39C9" w14:paraId="6D9C43F3"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B6B1817" w14:textId="77777777" w:rsidR="00840B99" w:rsidRPr="00FE39C9" w:rsidRDefault="00840B99" w:rsidP="00206C46">
            <w:pPr>
              <w:jc w:val="center"/>
              <w:rPr>
                <w:b/>
                <w:bCs/>
                <w:sz w:val="18"/>
                <w:szCs w:val="18"/>
              </w:rPr>
            </w:pPr>
            <w:r w:rsidRPr="00FE39C9">
              <w:rPr>
                <w:b/>
                <w:bCs/>
                <w:sz w:val="18"/>
                <w:szCs w:val="18"/>
              </w:rPr>
              <w:lastRenderedPageBreak/>
              <w:t> </w:t>
            </w:r>
          </w:p>
        </w:tc>
        <w:tc>
          <w:tcPr>
            <w:tcW w:w="2106" w:type="dxa"/>
            <w:tcBorders>
              <w:top w:val="nil"/>
              <w:left w:val="nil"/>
              <w:bottom w:val="single" w:sz="4" w:space="0" w:color="auto"/>
              <w:right w:val="single" w:sz="4" w:space="0" w:color="auto"/>
            </w:tcBorders>
            <w:shd w:val="clear" w:color="auto" w:fill="auto"/>
            <w:vAlign w:val="center"/>
            <w:hideMark/>
          </w:tcPr>
          <w:p w14:paraId="06882B29" w14:textId="77777777" w:rsidR="00840B99" w:rsidRPr="00FE39C9" w:rsidRDefault="00840B99" w:rsidP="00206C46">
            <w:pPr>
              <w:rPr>
                <w:b/>
                <w:bCs/>
                <w:sz w:val="18"/>
                <w:szCs w:val="18"/>
              </w:rPr>
            </w:pPr>
            <w:r w:rsidRPr="00FE39C9">
              <w:rPr>
                <w:b/>
                <w:bCs/>
                <w:sz w:val="18"/>
                <w:szCs w:val="18"/>
              </w:rPr>
              <w:t xml:space="preserve">Всего по </w:t>
            </w:r>
            <w:proofErr w:type="spellStart"/>
            <w:r w:rsidRPr="00FE39C9">
              <w:rPr>
                <w:b/>
                <w:bCs/>
                <w:sz w:val="18"/>
                <w:szCs w:val="18"/>
              </w:rPr>
              <w:t>Норильскавтодор</w:t>
            </w:r>
            <w:proofErr w:type="spellEnd"/>
            <w:r w:rsidRPr="00FE39C9">
              <w:rPr>
                <w:b/>
                <w:bCs/>
                <w:sz w:val="18"/>
                <w:szCs w:val="18"/>
              </w:rPr>
              <w:t>:</w:t>
            </w:r>
          </w:p>
        </w:tc>
        <w:tc>
          <w:tcPr>
            <w:tcW w:w="1090" w:type="dxa"/>
            <w:tcBorders>
              <w:top w:val="nil"/>
              <w:left w:val="nil"/>
              <w:bottom w:val="single" w:sz="4" w:space="0" w:color="auto"/>
              <w:right w:val="single" w:sz="4" w:space="0" w:color="auto"/>
            </w:tcBorders>
            <w:shd w:val="clear" w:color="auto" w:fill="auto"/>
            <w:vAlign w:val="center"/>
            <w:hideMark/>
          </w:tcPr>
          <w:p w14:paraId="30EC80AA" w14:textId="77777777" w:rsidR="00840B99" w:rsidRPr="00FE39C9" w:rsidRDefault="00840B99" w:rsidP="00206C46">
            <w:pPr>
              <w:jc w:val="center"/>
              <w:rPr>
                <w:b/>
                <w:bCs/>
                <w:sz w:val="18"/>
                <w:szCs w:val="18"/>
              </w:rPr>
            </w:pPr>
            <w:r w:rsidRPr="00FE39C9">
              <w:rPr>
                <w:b/>
                <w:bCs/>
                <w:sz w:val="18"/>
                <w:szCs w:val="18"/>
              </w:rPr>
              <w:t>4 920,80</w:t>
            </w:r>
          </w:p>
        </w:tc>
        <w:tc>
          <w:tcPr>
            <w:tcW w:w="1078" w:type="dxa"/>
            <w:tcBorders>
              <w:top w:val="nil"/>
              <w:left w:val="nil"/>
              <w:bottom w:val="single" w:sz="4" w:space="0" w:color="auto"/>
              <w:right w:val="single" w:sz="4" w:space="0" w:color="auto"/>
            </w:tcBorders>
            <w:shd w:val="clear" w:color="auto" w:fill="auto"/>
            <w:vAlign w:val="center"/>
            <w:hideMark/>
          </w:tcPr>
          <w:p w14:paraId="7C10B925" w14:textId="77777777" w:rsidR="00840B99" w:rsidRPr="00FE39C9" w:rsidRDefault="00840B99" w:rsidP="00206C46">
            <w:pPr>
              <w:jc w:val="center"/>
              <w:rPr>
                <w:b/>
                <w:bCs/>
                <w:sz w:val="18"/>
                <w:szCs w:val="18"/>
              </w:rPr>
            </w:pPr>
            <w:r w:rsidRPr="00FE39C9">
              <w:rPr>
                <w:b/>
                <w:bCs/>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89BB3E8"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851A1AC"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6EB42DE1"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11510E3F" w14:textId="77777777" w:rsidR="00840B99" w:rsidRPr="00FE39C9" w:rsidRDefault="00840B99" w:rsidP="00206C46">
            <w:pPr>
              <w:rPr>
                <w:b/>
                <w:bCs/>
                <w:sz w:val="18"/>
                <w:szCs w:val="18"/>
              </w:rPr>
            </w:pPr>
          </w:p>
        </w:tc>
      </w:tr>
      <w:tr w:rsidR="00840B99" w:rsidRPr="00FE39C9" w14:paraId="24A7E11D" w14:textId="43B1E47E" w:rsidTr="00D45409">
        <w:trPr>
          <w:trHeight w:val="43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1EE7C2E8" w14:textId="77777777" w:rsidR="00840B99" w:rsidRPr="00FE39C9" w:rsidRDefault="00840B99" w:rsidP="00206C46">
            <w:pPr>
              <w:jc w:val="center"/>
              <w:rPr>
                <w:b/>
                <w:bCs/>
                <w:sz w:val="18"/>
                <w:szCs w:val="18"/>
              </w:rPr>
            </w:pPr>
            <w:r w:rsidRPr="00FE39C9">
              <w:rPr>
                <w:b/>
                <w:bCs/>
                <w:sz w:val="18"/>
                <w:szCs w:val="18"/>
              </w:rPr>
              <w:t>X</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3C2CFB0C" w14:textId="77777777" w:rsidR="00840B99" w:rsidRPr="00FE39C9" w:rsidRDefault="00840B99" w:rsidP="00206C46">
            <w:pPr>
              <w:rPr>
                <w:b/>
                <w:bCs/>
                <w:sz w:val="18"/>
                <w:szCs w:val="18"/>
              </w:rPr>
            </w:pPr>
            <w:r w:rsidRPr="00FE39C9">
              <w:rPr>
                <w:b/>
                <w:bCs/>
                <w:sz w:val="18"/>
                <w:szCs w:val="18"/>
              </w:rPr>
              <w:t>МУ "Управление жилищного фонда"</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1A978D38" w14:textId="77777777" w:rsidR="00840B99" w:rsidRPr="00FE39C9" w:rsidRDefault="00840B99" w:rsidP="00840B99">
            <w:pPr>
              <w:rPr>
                <w:b/>
                <w:bCs/>
                <w:sz w:val="18"/>
                <w:szCs w:val="18"/>
              </w:rPr>
            </w:pPr>
          </w:p>
        </w:tc>
      </w:tr>
      <w:tr w:rsidR="00840B99" w:rsidRPr="00FE39C9" w14:paraId="6A9F9609"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773E2A3"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center"/>
            <w:hideMark/>
          </w:tcPr>
          <w:p w14:paraId="13CA5D89" w14:textId="77777777" w:rsidR="00840B99" w:rsidRPr="00FE39C9" w:rsidRDefault="00840B99" w:rsidP="00206C46">
            <w:pPr>
              <w:rPr>
                <w:sz w:val="18"/>
                <w:szCs w:val="18"/>
              </w:rPr>
            </w:pPr>
            <w:r w:rsidRPr="00FE39C9">
              <w:rPr>
                <w:sz w:val="18"/>
                <w:szCs w:val="18"/>
              </w:rPr>
              <w:t xml:space="preserve">Здание Управления жилищного фонда, г. Норильск, Центральный район, ул. </w:t>
            </w:r>
            <w:proofErr w:type="spellStart"/>
            <w:r w:rsidRPr="00FE39C9">
              <w:rPr>
                <w:sz w:val="18"/>
                <w:szCs w:val="18"/>
              </w:rPr>
              <w:t>Талнахская</w:t>
            </w:r>
            <w:proofErr w:type="spellEnd"/>
            <w:r w:rsidRPr="00FE39C9">
              <w:rPr>
                <w:sz w:val="18"/>
                <w:szCs w:val="18"/>
              </w:rPr>
              <w:t>, д. 40</w:t>
            </w:r>
          </w:p>
        </w:tc>
        <w:tc>
          <w:tcPr>
            <w:tcW w:w="1090" w:type="dxa"/>
            <w:tcBorders>
              <w:top w:val="nil"/>
              <w:left w:val="nil"/>
              <w:bottom w:val="single" w:sz="4" w:space="0" w:color="auto"/>
              <w:right w:val="single" w:sz="4" w:space="0" w:color="auto"/>
            </w:tcBorders>
            <w:shd w:val="clear" w:color="auto" w:fill="auto"/>
            <w:noWrap/>
            <w:vAlign w:val="center"/>
            <w:hideMark/>
          </w:tcPr>
          <w:p w14:paraId="55730DD6" w14:textId="77777777" w:rsidR="00840B99" w:rsidRPr="00FE39C9" w:rsidRDefault="00840B99" w:rsidP="00206C46">
            <w:pPr>
              <w:jc w:val="center"/>
              <w:rPr>
                <w:sz w:val="18"/>
                <w:szCs w:val="18"/>
              </w:rPr>
            </w:pPr>
            <w:r w:rsidRPr="00FE39C9">
              <w:rPr>
                <w:sz w:val="18"/>
                <w:szCs w:val="18"/>
              </w:rPr>
              <w:t>6 041,00</w:t>
            </w:r>
          </w:p>
        </w:tc>
        <w:tc>
          <w:tcPr>
            <w:tcW w:w="1078" w:type="dxa"/>
            <w:tcBorders>
              <w:top w:val="nil"/>
              <w:left w:val="nil"/>
              <w:bottom w:val="single" w:sz="4" w:space="0" w:color="auto"/>
              <w:right w:val="single" w:sz="4" w:space="0" w:color="auto"/>
            </w:tcBorders>
            <w:shd w:val="clear" w:color="auto" w:fill="auto"/>
            <w:noWrap/>
            <w:vAlign w:val="center"/>
            <w:hideMark/>
          </w:tcPr>
          <w:p w14:paraId="39E6A601"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607B5758"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6D2A2C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9BBCE5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4E89B6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фасада подготовлена документация для организации проведения закупки в 3 квартале 2016 года.</w:t>
            </w:r>
          </w:p>
        </w:tc>
      </w:tr>
      <w:tr w:rsidR="00840B99" w:rsidRPr="00FE39C9" w14:paraId="43562B1E"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74BD7A0" w14:textId="77777777" w:rsidR="00840B99" w:rsidRPr="00FE39C9" w:rsidRDefault="00840B99" w:rsidP="00206C46">
            <w:pPr>
              <w:jc w:val="cente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039BCE60" w14:textId="77777777" w:rsidR="00840B99" w:rsidRPr="00FE39C9" w:rsidRDefault="00840B99" w:rsidP="00206C46">
            <w:pPr>
              <w:rPr>
                <w:b/>
                <w:bCs/>
                <w:sz w:val="18"/>
                <w:szCs w:val="18"/>
              </w:rPr>
            </w:pPr>
            <w:r w:rsidRPr="00FE39C9">
              <w:rPr>
                <w:b/>
                <w:bCs/>
                <w:sz w:val="18"/>
                <w:szCs w:val="18"/>
              </w:rPr>
              <w:t>Всего по УЖФ:</w:t>
            </w:r>
          </w:p>
        </w:tc>
        <w:tc>
          <w:tcPr>
            <w:tcW w:w="1090" w:type="dxa"/>
            <w:tcBorders>
              <w:top w:val="nil"/>
              <w:left w:val="nil"/>
              <w:bottom w:val="single" w:sz="4" w:space="0" w:color="auto"/>
              <w:right w:val="single" w:sz="4" w:space="0" w:color="auto"/>
            </w:tcBorders>
            <w:shd w:val="clear" w:color="auto" w:fill="auto"/>
            <w:vAlign w:val="center"/>
            <w:hideMark/>
          </w:tcPr>
          <w:p w14:paraId="0B48E3AA" w14:textId="77777777" w:rsidR="00840B99" w:rsidRPr="00FE39C9" w:rsidRDefault="00840B99" w:rsidP="00206C46">
            <w:pPr>
              <w:jc w:val="center"/>
              <w:rPr>
                <w:b/>
                <w:bCs/>
                <w:sz w:val="18"/>
                <w:szCs w:val="18"/>
              </w:rPr>
            </w:pPr>
            <w:r w:rsidRPr="00FE39C9">
              <w:rPr>
                <w:b/>
                <w:bCs/>
                <w:sz w:val="18"/>
                <w:szCs w:val="18"/>
              </w:rPr>
              <w:t>6 041,00</w:t>
            </w:r>
          </w:p>
        </w:tc>
        <w:tc>
          <w:tcPr>
            <w:tcW w:w="1078" w:type="dxa"/>
            <w:tcBorders>
              <w:top w:val="nil"/>
              <w:left w:val="nil"/>
              <w:bottom w:val="single" w:sz="4" w:space="0" w:color="auto"/>
              <w:right w:val="single" w:sz="4" w:space="0" w:color="auto"/>
            </w:tcBorders>
            <w:shd w:val="clear" w:color="auto" w:fill="auto"/>
            <w:vAlign w:val="center"/>
            <w:hideMark/>
          </w:tcPr>
          <w:p w14:paraId="0652995F" w14:textId="77777777" w:rsidR="00840B99" w:rsidRPr="00FE39C9" w:rsidRDefault="00840B99" w:rsidP="00206C46">
            <w:pPr>
              <w:jc w:val="center"/>
              <w:rPr>
                <w:b/>
                <w:bCs/>
                <w:sz w:val="18"/>
                <w:szCs w:val="18"/>
              </w:rPr>
            </w:pPr>
            <w:r w:rsidRPr="00FE39C9">
              <w:rPr>
                <w:b/>
                <w:bCs/>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9D29639"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ED9D1D7"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5553E35F"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0E468B2E" w14:textId="77777777" w:rsidR="00840B99" w:rsidRPr="00FE39C9" w:rsidRDefault="00840B99" w:rsidP="00206C46">
            <w:pPr>
              <w:rPr>
                <w:b/>
                <w:bCs/>
                <w:sz w:val="18"/>
                <w:szCs w:val="18"/>
              </w:rPr>
            </w:pPr>
          </w:p>
        </w:tc>
      </w:tr>
      <w:tr w:rsidR="00840B99" w:rsidRPr="00FE39C9" w14:paraId="32D4857A" w14:textId="3610D859" w:rsidTr="00D45409">
        <w:trPr>
          <w:trHeight w:val="360"/>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5BC0FBB5" w14:textId="77777777" w:rsidR="00840B99" w:rsidRPr="00FE39C9" w:rsidRDefault="00840B99" w:rsidP="00206C46">
            <w:pPr>
              <w:jc w:val="center"/>
              <w:rPr>
                <w:b/>
                <w:bCs/>
                <w:sz w:val="18"/>
                <w:szCs w:val="18"/>
              </w:rPr>
            </w:pPr>
            <w:r w:rsidRPr="00FE39C9">
              <w:rPr>
                <w:b/>
                <w:bCs/>
                <w:sz w:val="18"/>
                <w:szCs w:val="18"/>
              </w:rPr>
              <w:t>XI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1585387B" w14:textId="77777777" w:rsidR="00840B99" w:rsidRPr="00FE39C9" w:rsidRDefault="00840B99" w:rsidP="00206C46">
            <w:pPr>
              <w:rPr>
                <w:b/>
                <w:bCs/>
                <w:sz w:val="18"/>
                <w:szCs w:val="18"/>
              </w:rPr>
            </w:pPr>
            <w:r w:rsidRPr="00FE39C9">
              <w:rPr>
                <w:b/>
                <w:bCs/>
                <w:sz w:val="18"/>
                <w:szCs w:val="18"/>
              </w:rPr>
              <w:t>МКУ «Служба спасения»</w:t>
            </w:r>
          </w:p>
        </w:tc>
        <w:tc>
          <w:tcPr>
            <w:tcW w:w="2017" w:type="dxa"/>
            <w:tcBorders>
              <w:top w:val="single" w:sz="4" w:space="0" w:color="auto"/>
              <w:left w:val="nil"/>
              <w:bottom w:val="single" w:sz="4" w:space="0" w:color="auto"/>
              <w:right w:val="single" w:sz="4" w:space="0" w:color="auto"/>
            </w:tcBorders>
            <w:shd w:val="clear" w:color="000000" w:fill="D9D9D9"/>
            <w:vAlign w:val="center"/>
          </w:tcPr>
          <w:p w14:paraId="3F4899C9" w14:textId="77777777" w:rsidR="00840B99" w:rsidRPr="00FE39C9" w:rsidRDefault="00840B99" w:rsidP="00840B99">
            <w:pPr>
              <w:rPr>
                <w:b/>
                <w:bCs/>
                <w:sz w:val="18"/>
                <w:szCs w:val="18"/>
              </w:rPr>
            </w:pPr>
          </w:p>
        </w:tc>
      </w:tr>
      <w:tr w:rsidR="00840B99" w:rsidRPr="00FE39C9" w14:paraId="4E8F057B"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E11550A"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auto" w:fill="auto"/>
            <w:vAlign w:val="center"/>
            <w:hideMark/>
          </w:tcPr>
          <w:p w14:paraId="19F8318F" w14:textId="77777777" w:rsidR="00840B99" w:rsidRPr="00FE39C9" w:rsidRDefault="00840B99" w:rsidP="00206C46">
            <w:pPr>
              <w:rPr>
                <w:sz w:val="18"/>
                <w:szCs w:val="18"/>
              </w:rPr>
            </w:pPr>
            <w:r w:rsidRPr="00FE39C9">
              <w:rPr>
                <w:sz w:val="18"/>
                <w:szCs w:val="18"/>
              </w:rPr>
              <w:t>Стояночный гараж, г. Норильск, городок МЧС "</w:t>
            </w:r>
            <w:proofErr w:type="spellStart"/>
            <w:r w:rsidRPr="00FE39C9">
              <w:rPr>
                <w:sz w:val="18"/>
                <w:szCs w:val="18"/>
              </w:rPr>
              <w:t>Наледная</w:t>
            </w:r>
            <w:proofErr w:type="spellEnd"/>
            <w:r w:rsidRPr="00FE39C9">
              <w:rPr>
                <w:sz w:val="18"/>
                <w:szCs w:val="18"/>
              </w:rPr>
              <w:t>"</w:t>
            </w:r>
          </w:p>
        </w:tc>
        <w:tc>
          <w:tcPr>
            <w:tcW w:w="1090" w:type="dxa"/>
            <w:tcBorders>
              <w:top w:val="nil"/>
              <w:left w:val="nil"/>
              <w:bottom w:val="single" w:sz="4" w:space="0" w:color="auto"/>
              <w:right w:val="single" w:sz="4" w:space="0" w:color="auto"/>
            </w:tcBorders>
            <w:shd w:val="clear" w:color="auto" w:fill="auto"/>
            <w:noWrap/>
            <w:vAlign w:val="center"/>
            <w:hideMark/>
          </w:tcPr>
          <w:p w14:paraId="6191F504" w14:textId="77777777" w:rsidR="00840B99" w:rsidRPr="00FE39C9" w:rsidRDefault="00840B99" w:rsidP="00206C46">
            <w:pPr>
              <w:jc w:val="center"/>
              <w:rPr>
                <w:sz w:val="18"/>
                <w:szCs w:val="18"/>
              </w:rPr>
            </w:pPr>
            <w:r w:rsidRPr="00FE39C9">
              <w:rPr>
                <w:sz w:val="18"/>
                <w:szCs w:val="18"/>
              </w:rPr>
              <w:t>6 500,00</w:t>
            </w:r>
          </w:p>
        </w:tc>
        <w:tc>
          <w:tcPr>
            <w:tcW w:w="1078" w:type="dxa"/>
            <w:tcBorders>
              <w:top w:val="nil"/>
              <w:left w:val="nil"/>
              <w:bottom w:val="single" w:sz="4" w:space="0" w:color="auto"/>
              <w:right w:val="single" w:sz="4" w:space="0" w:color="auto"/>
            </w:tcBorders>
            <w:shd w:val="clear" w:color="auto" w:fill="auto"/>
            <w:noWrap/>
            <w:vAlign w:val="center"/>
            <w:hideMark/>
          </w:tcPr>
          <w:p w14:paraId="377191E4"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1AF69FD6"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025E9D94"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2CFD92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ACABBA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кровли подготовлена документация для организации проведения закупки в 3 квартале 2016 года.</w:t>
            </w:r>
          </w:p>
        </w:tc>
      </w:tr>
      <w:tr w:rsidR="00840B99" w:rsidRPr="00FE39C9" w14:paraId="69208FBF"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FD21B05" w14:textId="77777777" w:rsidR="00840B99" w:rsidRPr="00FE39C9" w:rsidRDefault="00840B99" w:rsidP="00206C46">
            <w:pPr>
              <w:jc w:val="center"/>
              <w:rPr>
                <w:sz w:val="18"/>
                <w:szCs w:val="18"/>
              </w:rPr>
            </w:pPr>
            <w:r w:rsidRPr="00FE39C9">
              <w:rPr>
                <w:sz w:val="18"/>
                <w:szCs w:val="18"/>
              </w:rPr>
              <w:t>2</w:t>
            </w:r>
          </w:p>
        </w:tc>
        <w:tc>
          <w:tcPr>
            <w:tcW w:w="2106" w:type="dxa"/>
            <w:tcBorders>
              <w:top w:val="nil"/>
              <w:left w:val="nil"/>
              <w:bottom w:val="single" w:sz="4" w:space="0" w:color="auto"/>
              <w:right w:val="single" w:sz="4" w:space="0" w:color="auto"/>
            </w:tcBorders>
            <w:shd w:val="clear" w:color="auto" w:fill="auto"/>
            <w:vAlign w:val="center"/>
            <w:hideMark/>
          </w:tcPr>
          <w:p w14:paraId="1A6378C5" w14:textId="77777777" w:rsidR="00840B99" w:rsidRPr="00FE39C9" w:rsidRDefault="00840B99" w:rsidP="00206C46">
            <w:pPr>
              <w:rPr>
                <w:sz w:val="18"/>
                <w:szCs w:val="18"/>
              </w:rPr>
            </w:pPr>
            <w:r w:rsidRPr="00FE39C9">
              <w:rPr>
                <w:sz w:val="18"/>
                <w:szCs w:val="18"/>
              </w:rPr>
              <w:t>Здание курсов ГО и АСОЭР (казарма), г. Норильск, городок МЧС "</w:t>
            </w:r>
            <w:proofErr w:type="spellStart"/>
            <w:r w:rsidRPr="00FE39C9">
              <w:rPr>
                <w:sz w:val="18"/>
                <w:szCs w:val="18"/>
              </w:rPr>
              <w:t>Наледная</w:t>
            </w:r>
            <w:proofErr w:type="spellEnd"/>
            <w:r w:rsidRPr="00FE39C9">
              <w:rPr>
                <w:sz w:val="18"/>
                <w:szCs w:val="18"/>
              </w:rPr>
              <w:t>"</w:t>
            </w:r>
          </w:p>
        </w:tc>
        <w:tc>
          <w:tcPr>
            <w:tcW w:w="1090" w:type="dxa"/>
            <w:tcBorders>
              <w:top w:val="nil"/>
              <w:left w:val="nil"/>
              <w:bottom w:val="single" w:sz="4" w:space="0" w:color="auto"/>
              <w:right w:val="single" w:sz="4" w:space="0" w:color="auto"/>
            </w:tcBorders>
            <w:shd w:val="clear" w:color="auto" w:fill="auto"/>
            <w:noWrap/>
            <w:vAlign w:val="center"/>
            <w:hideMark/>
          </w:tcPr>
          <w:p w14:paraId="751CCAE5" w14:textId="77777777" w:rsidR="00840B99" w:rsidRPr="00FE39C9" w:rsidRDefault="00840B99" w:rsidP="00206C46">
            <w:pPr>
              <w:jc w:val="center"/>
              <w:rPr>
                <w:sz w:val="18"/>
                <w:szCs w:val="18"/>
              </w:rPr>
            </w:pPr>
            <w:r w:rsidRPr="00FE39C9">
              <w:rPr>
                <w:sz w:val="18"/>
                <w:szCs w:val="18"/>
              </w:rPr>
              <w:t>7 000,00</w:t>
            </w:r>
          </w:p>
        </w:tc>
        <w:tc>
          <w:tcPr>
            <w:tcW w:w="1078" w:type="dxa"/>
            <w:tcBorders>
              <w:top w:val="nil"/>
              <w:left w:val="nil"/>
              <w:bottom w:val="single" w:sz="4" w:space="0" w:color="auto"/>
              <w:right w:val="single" w:sz="4" w:space="0" w:color="auto"/>
            </w:tcBorders>
            <w:shd w:val="clear" w:color="auto" w:fill="auto"/>
            <w:noWrap/>
            <w:vAlign w:val="center"/>
            <w:hideMark/>
          </w:tcPr>
          <w:p w14:paraId="6CA0AF45"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6B70E27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64AD384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454495D"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08F6BA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ремонту мягкой кровли подготовлена документация для организации проведения закупки в 3 квартале 2016 года.</w:t>
            </w:r>
          </w:p>
        </w:tc>
      </w:tr>
      <w:tr w:rsidR="00840B99" w:rsidRPr="00FE39C9" w14:paraId="0A991F6A"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1377C30" w14:textId="77777777" w:rsidR="00840B99" w:rsidRPr="00FE39C9" w:rsidRDefault="00840B99" w:rsidP="00206C46">
            <w:pPr>
              <w:jc w:val="center"/>
              <w:rPr>
                <w:sz w:val="18"/>
                <w:szCs w:val="18"/>
              </w:rPr>
            </w:pPr>
            <w:r w:rsidRPr="00FE39C9">
              <w:rPr>
                <w:sz w:val="18"/>
                <w:szCs w:val="18"/>
              </w:rPr>
              <w:t>3</w:t>
            </w:r>
          </w:p>
        </w:tc>
        <w:tc>
          <w:tcPr>
            <w:tcW w:w="2106" w:type="dxa"/>
            <w:tcBorders>
              <w:top w:val="nil"/>
              <w:left w:val="nil"/>
              <w:bottom w:val="single" w:sz="4" w:space="0" w:color="auto"/>
              <w:right w:val="single" w:sz="4" w:space="0" w:color="auto"/>
            </w:tcBorders>
            <w:shd w:val="clear" w:color="auto" w:fill="auto"/>
            <w:vAlign w:val="center"/>
            <w:hideMark/>
          </w:tcPr>
          <w:p w14:paraId="68A40332" w14:textId="77777777" w:rsidR="00840B99" w:rsidRPr="00FE39C9" w:rsidRDefault="00840B99" w:rsidP="00206C46">
            <w:pPr>
              <w:rPr>
                <w:sz w:val="18"/>
                <w:szCs w:val="18"/>
              </w:rPr>
            </w:pPr>
            <w:r w:rsidRPr="00FE39C9">
              <w:rPr>
                <w:sz w:val="18"/>
                <w:szCs w:val="18"/>
              </w:rPr>
              <w:t xml:space="preserve">Причал, г. Норильск, </w:t>
            </w:r>
            <w:proofErr w:type="spellStart"/>
            <w:r w:rsidRPr="00FE39C9">
              <w:rPr>
                <w:sz w:val="18"/>
                <w:szCs w:val="18"/>
              </w:rPr>
              <w:t>Вальковское</w:t>
            </w:r>
            <w:proofErr w:type="spellEnd"/>
            <w:r w:rsidRPr="00FE39C9">
              <w:rPr>
                <w:sz w:val="18"/>
                <w:szCs w:val="18"/>
              </w:rPr>
              <w:t xml:space="preserve"> шоссе, 14 км</w:t>
            </w:r>
          </w:p>
        </w:tc>
        <w:tc>
          <w:tcPr>
            <w:tcW w:w="1090" w:type="dxa"/>
            <w:tcBorders>
              <w:top w:val="nil"/>
              <w:left w:val="nil"/>
              <w:bottom w:val="single" w:sz="4" w:space="0" w:color="auto"/>
              <w:right w:val="single" w:sz="4" w:space="0" w:color="auto"/>
            </w:tcBorders>
            <w:shd w:val="clear" w:color="auto" w:fill="auto"/>
            <w:noWrap/>
            <w:vAlign w:val="center"/>
            <w:hideMark/>
          </w:tcPr>
          <w:p w14:paraId="771B731F" w14:textId="77777777" w:rsidR="00840B99" w:rsidRPr="00FE39C9" w:rsidRDefault="00840B99" w:rsidP="00206C46">
            <w:pPr>
              <w:jc w:val="center"/>
              <w:rPr>
                <w:sz w:val="18"/>
                <w:szCs w:val="18"/>
              </w:rPr>
            </w:pPr>
            <w:r w:rsidRPr="00FE39C9">
              <w:rPr>
                <w:sz w:val="18"/>
                <w:szCs w:val="18"/>
              </w:rPr>
              <w:t>2 100,00</w:t>
            </w:r>
          </w:p>
        </w:tc>
        <w:tc>
          <w:tcPr>
            <w:tcW w:w="1078" w:type="dxa"/>
            <w:tcBorders>
              <w:top w:val="nil"/>
              <w:left w:val="nil"/>
              <w:bottom w:val="single" w:sz="4" w:space="0" w:color="auto"/>
              <w:right w:val="single" w:sz="4" w:space="0" w:color="auto"/>
            </w:tcBorders>
            <w:shd w:val="clear" w:color="auto" w:fill="auto"/>
            <w:noWrap/>
            <w:vAlign w:val="center"/>
            <w:hideMark/>
          </w:tcPr>
          <w:p w14:paraId="731C63EB"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233231B9"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7AA49B7"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ADAE49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A7F8EE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выполнения работ по асфальтировки территории подготовлена документация для организации проведения закупки в 3 квартале 2016 года.</w:t>
            </w:r>
          </w:p>
        </w:tc>
      </w:tr>
      <w:tr w:rsidR="00840B99" w:rsidRPr="00FE39C9" w14:paraId="0CE643B9" w14:textId="77777777" w:rsidTr="00D45409">
        <w:trPr>
          <w:trHeight w:val="28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F56D8AF" w14:textId="77777777" w:rsidR="00840B99" w:rsidRPr="00FE39C9" w:rsidRDefault="00840B99" w:rsidP="00206C46">
            <w:pPr>
              <w:jc w:val="cente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31C38DBD" w14:textId="77777777" w:rsidR="00840B99" w:rsidRPr="00FE39C9" w:rsidRDefault="00840B99" w:rsidP="00206C46">
            <w:pPr>
              <w:rPr>
                <w:b/>
                <w:bCs/>
                <w:sz w:val="18"/>
                <w:szCs w:val="18"/>
              </w:rPr>
            </w:pPr>
            <w:r w:rsidRPr="00FE39C9">
              <w:rPr>
                <w:b/>
                <w:bCs/>
                <w:sz w:val="18"/>
                <w:szCs w:val="18"/>
              </w:rPr>
              <w:t>Всего по Службе спасения:</w:t>
            </w:r>
          </w:p>
        </w:tc>
        <w:tc>
          <w:tcPr>
            <w:tcW w:w="1090" w:type="dxa"/>
            <w:tcBorders>
              <w:top w:val="nil"/>
              <w:left w:val="nil"/>
              <w:bottom w:val="single" w:sz="4" w:space="0" w:color="auto"/>
              <w:right w:val="single" w:sz="4" w:space="0" w:color="auto"/>
            </w:tcBorders>
            <w:shd w:val="clear" w:color="auto" w:fill="auto"/>
            <w:vAlign w:val="center"/>
            <w:hideMark/>
          </w:tcPr>
          <w:p w14:paraId="36214F2C" w14:textId="77777777" w:rsidR="00840B99" w:rsidRPr="00FE39C9" w:rsidRDefault="00840B99" w:rsidP="00206C46">
            <w:pPr>
              <w:jc w:val="center"/>
              <w:rPr>
                <w:b/>
                <w:bCs/>
                <w:sz w:val="18"/>
                <w:szCs w:val="18"/>
              </w:rPr>
            </w:pPr>
            <w:r w:rsidRPr="00FE39C9">
              <w:rPr>
                <w:b/>
                <w:bCs/>
                <w:sz w:val="18"/>
                <w:szCs w:val="18"/>
              </w:rPr>
              <w:t>15 600,00</w:t>
            </w:r>
          </w:p>
        </w:tc>
        <w:tc>
          <w:tcPr>
            <w:tcW w:w="1078" w:type="dxa"/>
            <w:tcBorders>
              <w:top w:val="nil"/>
              <w:left w:val="nil"/>
              <w:bottom w:val="single" w:sz="4" w:space="0" w:color="auto"/>
              <w:right w:val="single" w:sz="4" w:space="0" w:color="auto"/>
            </w:tcBorders>
            <w:shd w:val="clear" w:color="auto" w:fill="auto"/>
            <w:vAlign w:val="center"/>
            <w:hideMark/>
          </w:tcPr>
          <w:p w14:paraId="36E717B6" w14:textId="77777777" w:rsidR="00840B99" w:rsidRPr="00FE39C9" w:rsidRDefault="00840B99" w:rsidP="00206C46">
            <w:pPr>
              <w:jc w:val="center"/>
              <w:rPr>
                <w:b/>
                <w:bCs/>
                <w:sz w:val="18"/>
                <w:szCs w:val="18"/>
              </w:rPr>
            </w:pPr>
            <w:r w:rsidRPr="00FE39C9">
              <w:rPr>
                <w:b/>
                <w:bCs/>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5A857AF4"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DCADAAD"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7A33F83C"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36C70A63" w14:textId="77777777" w:rsidR="00840B99" w:rsidRPr="00FE39C9" w:rsidRDefault="00840B99" w:rsidP="00206C46">
            <w:pPr>
              <w:rPr>
                <w:b/>
                <w:bCs/>
                <w:sz w:val="18"/>
                <w:szCs w:val="18"/>
              </w:rPr>
            </w:pPr>
          </w:p>
        </w:tc>
      </w:tr>
      <w:tr w:rsidR="00840B99" w:rsidRPr="00FE39C9" w14:paraId="2F54DE94" w14:textId="7C55C7B3" w:rsidTr="00D45409">
        <w:trPr>
          <w:trHeight w:val="255"/>
          <w:jc w:val="center"/>
        </w:trPr>
        <w:tc>
          <w:tcPr>
            <w:tcW w:w="559" w:type="dxa"/>
            <w:tcBorders>
              <w:top w:val="nil"/>
              <w:left w:val="single" w:sz="4" w:space="0" w:color="auto"/>
              <w:bottom w:val="single" w:sz="4" w:space="0" w:color="auto"/>
              <w:right w:val="single" w:sz="4" w:space="0" w:color="auto"/>
            </w:tcBorders>
            <w:shd w:val="clear" w:color="000000" w:fill="D9D9D9"/>
            <w:vAlign w:val="center"/>
            <w:hideMark/>
          </w:tcPr>
          <w:p w14:paraId="78C0B5D1" w14:textId="77777777" w:rsidR="00840B99" w:rsidRPr="00FE39C9" w:rsidRDefault="00840B99" w:rsidP="00206C46">
            <w:pPr>
              <w:jc w:val="center"/>
              <w:rPr>
                <w:b/>
                <w:bCs/>
                <w:sz w:val="18"/>
                <w:szCs w:val="18"/>
              </w:rPr>
            </w:pPr>
            <w:r w:rsidRPr="00FE39C9">
              <w:rPr>
                <w:b/>
                <w:bCs/>
                <w:sz w:val="18"/>
                <w:szCs w:val="18"/>
              </w:rPr>
              <w:t>XII</w:t>
            </w:r>
          </w:p>
        </w:tc>
        <w:tc>
          <w:tcPr>
            <w:tcW w:w="7027" w:type="dxa"/>
            <w:gridSpan w:val="6"/>
            <w:tcBorders>
              <w:top w:val="single" w:sz="4" w:space="0" w:color="auto"/>
              <w:left w:val="nil"/>
              <w:bottom w:val="single" w:sz="4" w:space="0" w:color="auto"/>
              <w:right w:val="single" w:sz="4" w:space="0" w:color="auto"/>
            </w:tcBorders>
            <w:shd w:val="clear" w:color="000000" w:fill="D9D9D9"/>
            <w:vAlign w:val="center"/>
            <w:hideMark/>
          </w:tcPr>
          <w:p w14:paraId="140C1A2D" w14:textId="77777777" w:rsidR="00840B99" w:rsidRPr="00FE39C9" w:rsidRDefault="00840B99" w:rsidP="00206C46">
            <w:pPr>
              <w:rPr>
                <w:b/>
                <w:bCs/>
                <w:sz w:val="18"/>
                <w:szCs w:val="18"/>
              </w:rPr>
            </w:pPr>
            <w:r w:rsidRPr="00FE39C9">
              <w:rPr>
                <w:b/>
                <w:bCs/>
                <w:sz w:val="18"/>
                <w:szCs w:val="18"/>
              </w:rPr>
              <w:t>НЕПРОГРАММНЫЕ РАСХОДЫ</w:t>
            </w:r>
          </w:p>
        </w:tc>
        <w:tc>
          <w:tcPr>
            <w:tcW w:w="2017" w:type="dxa"/>
            <w:tcBorders>
              <w:top w:val="single" w:sz="4" w:space="0" w:color="auto"/>
              <w:left w:val="single" w:sz="4" w:space="0" w:color="auto"/>
              <w:bottom w:val="single" w:sz="4" w:space="0" w:color="auto"/>
              <w:right w:val="single" w:sz="4" w:space="0" w:color="000000"/>
            </w:tcBorders>
            <w:shd w:val="clear" w:color="000000" w:fill="D9D9D9"/>
            <w:vAlign w:val="center"/>
          </w:tcPr>
          <w:p w14:paraId="01DB16E4" w14:textId="77777777" w:rsidR="00840B99" w:rsidRPr="00FE39C9" w:rsidRDefault="00840B99" w:rsidP="00840B99">
            <w:pPr>
              <w:rPr>
                <w:b/>
                <w:bCs/>
                <w:sz w:val="18"/>
                <w:szCs w:val="18"/>
              </w:rPr>
            </w:pPr>
          </w:p>
        </w:tc>
      </w:tr>
      <w:tr w:rsidR="00840B99" w:rsidRPr="00FE39C9" w14:paraId="070DF16E" w14:textId="77777777" w:rsidTr="00D45409">
        <w:trPr>
          <w:trHeight w:val="36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5EBB060" w14:textId="77777777" w:rsidR="00840B99" w:rsidRPr="00FE39C9" w:rsidRDefault="00840B99" w:rsidP="00206C46">
            <w:pPr>
              <w:jc w:val="center"/>
              <w:rPr>
                <w:sz w:val="18"/>
                <w:szCs w:val="18"/>
              </w:rPr>
            </w:pPr>
            <w:r w:rsidRPr="00FE39C9">
              <w:rPr>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1DDA4033" w14:textId="77777777" w:rsidR="00840B99" w:rsidRPr="00FE39C9" w:rsidRDefault="00840B99" w:rsidP="00206C46">
            <w:pPr>
              <w:rPr>
                <w:b/>
                <w:bCs/>
                <w:sz w:val="18"/>
                <w:szCs w:val="18"/>
              </w:rPr>
            </w:pPr>
            <w:r w:rsidRPr="00FE39C9">
              <w:rPr>
                <w:b/>
                <w:bCs/>
                <w:sz w:val="18"/>
                <w:szCs w:val="18"/>
              </w:rPr>
              <w:t>Резервный фонд:</w:t>
            </w:r>
          </w:p>
        </w:tc>
        <w:tc>
          <w:tcPr>
            <w:tcW w:w="1090" w:type="dxa"/>
            <w:tcBorders>
              <w:top w:val="nil"/>
              <w:left w:val="nil"/>
              <w:bottom w:val="single" w:sz="4" w:space="0" w:color="auto"/>
              <w:right w:val="single" w:sz="4" w:space="0" w:color="auto"/>
            </w:tcBorders>
            <w:shd w:val="clear" w:color="000000" w:fill="FFFFFF"/>
            <w:vAlign w:val="center"/>
            <w:hideMark/>
          </w:tcPr>
          <w:p w14:paraId="58DD9887" w14:textId="77777777" w:rsidR="00840B99" w:rsidRPr="00FE39C9" w:rsidRDefault="00840B99" w:rsidP="00206C46">
            <w:pPr>
              <w:jc w:val="center"/>
              <w:rPr>
                <w:b/>
                <w:bCs/>
                <w:sz w:val="18"/>
                <w:szCs w:val="18"/>
              </w:rPr>
            </w:pPr>
            <w:r w:rsidRPr="00FE39C9">
              <w:rPr>
                <w:b/>
                <w:bCs/>
                <w:sz w:val="18"/>
                <w:szCs w:val="18"/>
              </w:rPr>
              <w:t>22 507,47</w:t>
            </w:r>
          </w:p>
        </w:tc>
        <w:tc>
          <w:tcPr>
            <w:tcW w:w="1078" w:type="dxa"/>
            <w:tcBorders>
              <w:top w:val="nil"/>
              <w:left w:val="nil"/>
              <w:bottom w:val="single" w:sz="4" w:space="0" w:color="auto"/>
              <w:right w:val="single" w:sz="4" w:space="0" w:color="auto"/>
            </w:tcBorders>
            <w:shd w:val="clear" w:color="000000" w:fill="FFFFFF"/>
            <w:vAlign w:val="center"/>
            <w:hideMark/>
          </w:tcPr>
          <w:p w14:paraId="48314F21" w14:textId="77777777" w:rsidR="00840B99" w:rsidRPr="00FE39C9" w:rsidRDefault="00840B99" w:rsidP="00206C46">
            <w:pPr>
              <w:jc w:val="center"/>
              <w:rPr>
                <w:b/>
                <w:bCs/>
                <w:sz w:val="18"/>
                <w:szCs w:val="18"/>
              </w:rPr>
            </w:pPr>
            <w:r w:rsidRPr="00FE39C9">
              <w:rPr>
                <w:b/>
                <w:bCs/>
                <w:sz w:val="18"/>
                <w:szCs w:val="18"/>
              </w:rPr>
              <w:t>11 398,29</w:t>
            </w:r>
          </w:p>
        </w:tc>
        <w:tc>
          <w:tcPr>
            <w:tcW w:w="1158" w:type="dxa"/>
            <w:tcBorders>
              <w:top w:val="nil"/>
              <w:left w:val="nil"/>
              <w:bottom w:val="single" w:sz="4" w:space="0" w:color="auto"/>
              <w:right w:val="single" w:sz="4" w:space="0" w:color="auto"/>
            </w:tcBorders>
            <w:shd w:val="clear" w:color="000000" w:fill="FFFFFF"/>
            <w:vAlign w:val="center"/>
            <w:hideMark/>
          </w:tcPr>
          <w:p w14:paraId="26B587E5" w14:textId="77777777" w:rsidR="00840B99" w:rsidRPr="00FE39C9" w:rsidRDefault="00840B99" w:rsidP="00206C46">
            <w:pPr>
              <w:jc w:val="center"/>
              <w:rPr>
                <w:b/>
                <w:bCs/>
                <w:sz w:val="18"/>
                <w:szCs w:val="18"/>
              </w:rPr>
            </w:pPr>
            <w:r w:rsidRPr="00FE39C9">
              <w:rPr>
                <w:b/>
                <w:bCs/>
                <w:sz w:val="18"/>
                <w:szCs w:val="18"/>
              </w:rPr>
              <w:t>10 809,52</w:t>
            </w:r>
          </w:p>
        </w:tc>
        <w:tc>
          <w:tcPr>
            <w:tcW w:w="793" w:type="dxa"/>
            <w:tcBorders>
              <w:top w:val="nil"/>
              <w:left w:val="nil"/>
              <w:bottom w:val="single" w:sz="4" w:space="0" w:color="auto"/>
              <w:right w:val="single" w:sz="4" w:space="0" w:color="auto"/>
            </w:tcBorders>
            <w:shd w:val="clear" w:color="000000" w:fill="FFFFFF"/>
            <w:vAlign w:val="center"/>
            <w:hideMark/>
          </w:tcPr>
          <w:p w14:paraId="1D2B2D0B"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000000" w:fill="FFFFFF"/>
            <w:vAlign w:val="center"/>
            <w:hideMark/>
          </w:tcPr>
          <w:p w14:paraId="1C6BB21A"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shd w:val="clear" w:color="000000" w:fill="FFFFFF"/>
          </w:tcPr>
          <w:p w14:paraId="6A9C3E46" w14:textId="77777777" w:rsidR="00840B99" w:rsidRPr="00FE39C9" w:rsidRDefault="00840B99" w:rsidP="00206C46">
            <w:pPr>
              <w:rPr>
                <w:b/>
                <w:bCs/>
                <w:sz w:val="18"/>
                <w:szCs w:val="18"/>
              </w:rPr>
            </w:pPr>
          </w:p>
        </w:tc>
      </w:tr>
      <w:tr w:rsidR="00840B99" w:rsidRPr="00FE39C9" w14:paraId="24577629"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CF3AEF3" w14:textId="77777777" w:rsidR="00840B99" w:rsidRPr="00FE39C9" w:rsidRDefault="00840B99" w:rsidP="00206C46">
            <w:pPr>
              <w:jc w:val="center"/>
              <w:rPr>
                <w:sz w:val="18"/>
                <w:szCs w:val="18"/>
              </w:rPr>
            </w:pPr>
            <w:r w:rsidRPr="00FE39C9">
              <w:rPr>
                <w:sz w:val="18"/>
                <w:szCs w:val="18"/>
              </w:rPr>
              <w:t>1</w:t>
            </w:r>
          </w:p>
        </w:tc>
        <w:tc>
          <w:tcPr>
            <w:tcW w:w="2106" w:type="dxa"/>
            <w:tcBorders>
              <w:top w:val="nil"/>
              <w:left w:val="nil"/>
              <w:bottom w:val="single" w:sz="4" w:space="0" w:color="auto"/>
              <w:right w:val="single" w:sz="4" w:space="0" w:color="auto"/>
            </w:tcBorders>
            <w:shd w:val="clear" w:color="000000" w:fill="FFFFFF"/>
            <w:vAlign w:val="center"/>
            <w:hideMark/>
          </w:tcPr>
          <w:p w14:paraId="6B8B7DA3" w14:textId="77777777" w:rsidR="00840B99" w:rsidRPr="00FE39C9" w:rsidRDefault="00840B99" w:rsidP="00206C46">
            <w:pPr>
              <w:rPr>
                <w:sz w:val="18"/>
                <w:szCs w:val="18"/>
              </w:rPr>
            </w:pPr>
            <w:r w:rsidRPr="00FE39C9">
              <w:rPr>
                <w:sz w:val="18"/>
                <w:szCs w:val="18"/>
              </w:rPr>
              <w:t xml:space="preserve">МБОУ "СШ № 42", г. Норильск, район Талнах, ул. </w:t>
            </w:r>
            <w:proofErr w:type="spellStart"/>
            <w:r w:rsidRPr="00FE39C9">
              <w:rPr>
                <w:sz w:val="18"/>
                <w:szCs w:val="18"/>
              </w:rPr>
              <w:t>Игарская</w:t>
            </w:r>
            <w:proofErr w:type="spellEnd"/>
            <w:r w:rsidRPr="00FE39C9">
              <w:rPr>
                <w:sz w:val="18"/>
                <w:szCs w:val="18"/>
              </w:rPr>
              <w:t>, д. 16</w:t>
            </w:r>
          </w:p>
        </w:tc>
        <w:tc>
          <w:tcPr>
            <w:tcW w:w="1090" w:type="dxa"/>
            <w:tcBorders>
              <w:top w:val="nil"/>
              <w:left w:val="nil"/>
              <w:bottom w:val="single" w:sz="4" w:space="0" w:color="auto"/>
              <w:right w:val="single" w:sz="4" w:space="0" w:color="auto"/>
            </w:tcBorders>
            <w:shd w:val="clear" w:color="auto" w:fill="auto"/>
            <w:noWrap/>
            <w:vAlign w:val="center"/>
            <w:hideMark/>
          </w:tcPr>
          <w:p w14:paraId="615FBC7E" w14:textId="77777777" w:rsidR="00840B99" w:rsidRPr="00FE39C9" w:rsidRDefault="00840B99" w:rsidP="00206C46">
            <w:pPr>
              <w:jc w:val="center"/>
              <w:rPr>
                <w:sz w:val="18"/>
                <w:szCs w:val="18"/>
              </w:rPr>
            </w:pPr>
            <w:r w:rsidRPr="00FE39C9">
              <w:rPr>
                <w:sz w:val="18"/>
                <w:szCs w:val="18"/>
              </w:rPr>
              <w:t>2 079,16</w:t>
            </w:r>
          </w:p>
        </w:tc>
        <w:tc>
          <w:tcPr>
            <w:tcW w:w="1078" w:type="dxa"/>
            <w:tcBorders>
              <w:top w:val="nil"/>
              <w:left w:val="nil"/>
              <w:bottom w:val="single" w:sz="4" w:space="0" w:color="auto"/>
              <w:right w:val="single" w:sz="4" w:space="0" w:color="auto"/>
            </w:tcBorders>
            <w:shd w:val="clear" w:color="auto" w:fill="auto"/>
            <w:noWrap/>
            <w:vAlign w:val="center"/>
            <w:hideMark/>
          </w:tcPr>
          <w:p w14:paraId="30CF055E"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110DA797"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53E3076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7A0A395"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8B073C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38-орг от 16.02.2016, для выполнения работ по восстановлению центрального крыльца заключен контракт с ИП Джафаров А.Ф. О на сумму 1 756,89 тыс. руб. Ожидаемое исполнение 3 квартал 2016 года.</w:t>
            </w:r>
          </w:p>
        </w:tc>
      </w:tr>
      <w:tr w:rsidR="00840B99" w:rsidRPr="00FE39C9" w14:paraId="483D21E7" w14:textId="77777777" w:rsidTr="00D45409">
        <w:trPr>
          <w:trHeight w:val="67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A5CD1F2" w14:textId="77777777" w:rsidR="00840B99" w:rsidRPr="00FE39C9" w:rsidRDefault="00840B99" w:rsidP="00206C46">
            <w:pPr>
              <w:jc w:val="center"/>
              <w:rPr>
                <w:sz w:val="18"/>
                <w:szCs w:val="18"/>
              </w:rPr>
            </w:pPr>
            <w:r w:rsidRPr="00FE39C9">
              <w:rPr>
                <w:sz w:val="18"/>
                <w:szCs w:val="18"/>
              </w:rPr>
              <w:t>2</w:t>
            </w:r>
          </w:p>
        </w:tc>
        <w:tc>
          <w:tcPr>
            <w:tcW w:w="2106" w:type="dxa"/>
            <w:tcBorders>
              <w:top w:val="nil"/>
              <w:left w:val="nil"/>
              <w:bottom w:val="single" w:sz="4" w:space="0" w:color="auto"/>
              <w:right w:val="single" w:sz="4" w:space="0" w:color="auto"/>
            </w:tcBorders>
            <w:shd w:val="clear" w:color="000000" w:fill="FFFFFF"/>
            <w:vAlign w:val="center"/>
            <w:hideMark/>
          </w:tcPr>
          <w:p w14:paraId="65EEFC97" w14:textId="77777777" w:rsidR="00840B99" w:rsidRPr="00FE39C9" w:rsidRDefault="00840B99" w:rsidP="00206C46">
            <w:pPr>
              <w:rPr>
                <w:sz w:val="18"/>
                <w:szCs w:val="18"/>
              </w:rPr>
            </w:pPr>
            <w:r w:rsidRPr="00FE39C9">
              <w:rPr>
                <w:sz w:val="18"/>
                <w:szCs w:val="18"/>
              </w:rPr>
              <w:t>МАОУ "Гимназия № 4", корп. 2, г. Норильск, Центральный район, ул. Пушкина, д. 6 А</w:t>
            </w:r>
          </w:p>
        </w:tc>
        <w:tc>
          <w:tcPr>
            <w:tcW w:w="1090" w:type="dxa"/>
            <w:tcBorders>
              <w:top w:val="nil"/>
              <w:left w:val="nil"/>
              <w:bottom w:val="single" w:sz="4" w:space="0" w:color="auto"/>
              <w:right w:val="single" w:sz="4" w:space="0" w:color="auto"/>
            </w:tcBorders>
            <w:shd w:val="clear" w:color="auto" w:fill="auto"/>
            <w:noWrap/>
            <w:vAlign w:val="center"/>
            <w:hideMark/>
          </w:tcPr>
          <w:p w14:paraId="1C5D183B" w14:textId="77777777" w:rsidR="00840B99" w:rsidRPr="00FE39C9" w:rsidRDefault="00840B99" w:rsidP="00206C46">
            <w:pPr>
              <w:jc w:val="center"/>
              <w:rPr>
                <w:sz w:val="18"/>
                <w:szCs w:val="18"/>
              </w:rPr>
            </w:pPr>
            <w:r w:rsidRPr="00FE39C9">
              <w:rPr>
                <w:sz w:val="18"/>
                <w:szCs w:val="18"/>
              </w:rPr>
              <w:t>144,24</w:t>
            </w:r>
          </w:p>
        </w:tc>
        <w:tc>
          <w:tcPr>
            <w:tcW w:w="1078" w:type="dxa"/>
            <w:tcBorders>
              <w:top w:val="nil"/>
              <w:left w:val="nil"/>
              <w:bottom w:val="single" w:sz="4" w:space="0" w:color="auto"/>
              <w:right w:val="single" w:sz="4" w:space="0" w:color="auto"/>
            </w:tcBorders>
            <w:shd w:val="clear" w:color="auto" w:fill="auto"/>
            <w:noWrap/>
            <w:vAlign w:val="center"/>
            <w:hideMark/>
          </w:tcPr>
          <w:p w14:paraId="3A774E13" w14:textId="77777777" w:rsidR="00840B99" w:rsidRPr="00FE39C9" w:rsidRDefault="00840B99" w:rsidP="00206C46">
            <w:pPr>
              <w:jc w:val="center"/>
              <w:rPr>
                <w:sz w:val="18"/>
                <w:szCs w:val="18"/>
              </w:rPr>
            </w:pPr>
            <w:r w:rsidRPr="00FE39C9">
              <w:rPr>
                <w:sz w:val="18"/>
                <w:szCs w:val="18"/>
              </w:rPr>
              <w:t>144,24</w:t>
            </w:r>
          </w:p>
        </w:tc>
        <w:tc>
          <w:tcPr>
            <w:tcW w:w="1158" w:type="dxa"/>
            <w:tcBorders>
              <w:top w:val="nil"/>
              <w:left w:val="nil"/>
              <w:bottom w:val="single" w:sz="4" w:space="0" w:color="auto"/>
              <w:right w:val="single" w:sz="4" w:space="0" w:color="auto"/>
            </w:tcBorders>
            <w:shd w:val="clear" w:color="auto" w:fill="auto"/>
            <w:noWrap/>
            <w:vAlign w:val="center"/>
            <w:hideMark/>
          </w:tcPr>
          <w:p w14:paraId="0DFB030D"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1B0BC85"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43D405D"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CDB07F9"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w:t>
            </w:r>
            <w:r w:rsidRPr="00FE39C9">
              <w:rPr>
                <w:sz w:val="18"/>
                <w:szCs w:val="18"/>
              </w:rPr>
              <w:lastRenderedPageBreak/>
              <w:t>новлению кровли, ограждения, поврежденного козырька запасного крыльца заключен контракт с ООО «</w:t>
            </w:r>
            <w:proofErr w:type="spellStart"/>
            <w:r w:rsidRPr="00FE39C9">
              <w:rPr>
                <w:sz w:val="18"/>
                <w:szCs w:val="18"/>
              </w:rPr>
              <w:t>Стройкомплект</w:t>
            </w:r>
            <w:proofErr w:type="spellEnd"/>
            <w:r w:rsidRPr="00FE39C9">
              <w:rPr>
                <w:sz w:val="18"/>
                <w:szCs w:val="18"/>
              </w:rPr>
              <w:t>» на сумму 144,24 тыс. руб. Работы выполнены в полном объеме.</w:t>
            </w:r>
          </w:p>
          <w:p w14:paraId="59CDD3A4"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сведения: работы полностью оплачены в июле 2016 года.</w:t>
            </w:r>
          </w:p>
        </w:tc>
      </w:tr>
      <w:tr w:rsidR="00840B99" w:rsidRPr="00FE39C9" w14:paraId="4EB30AD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C4A8743" w14:textId="77777777" w:rsidR="00840B99" w:rsidRPr="00FE39C9" w:rsidRDefault="00840B99" w:rsidP="00206C46">
            <w:pPr>
              <w:jc w:val="center"/>
              <w:rPr>
                <w:sz w:val="18"/>
                <w:szCs w:val="18"/>
              </w:rPr>
            </w:pPr>
            <w:r w:rsidRPr="00FE39C9">
              <w:rPr>
                <w:sz w:val="18"/>
                <w:szCs w:val="18"/>
              </w:rPr>
              <w:lastRenderedPageBreak/>
              <w:t>3</w:t>
            </w:r>
          </w:p>
        </w:tc>
        <w:tc>
          <w:tcPr>
            <w:tcW w:w="2106" w:type="dxa"/>
            <w:tcBorders>
              <w:top w:val="nil"/>
              <w:left w:val="nil"/>
              <w:bottom w:val="single" w:sz="4" w:space="0" w:color="auto"/>
              <w:right w:val="single" w:sz="4" w:space="0" w:color="auto"/>
            </w:tcBorders>
            <w:shd w:val="clear" w:color="000000" w:fill="FFFFFF"/>
            <w:vAlign w:val="center"/>
            <w:hideMark/>
          </w:tcPr>
          <w:p w14:paraId="02340836" w14:textId="77777777" w:rsidR="00840B99" w:rsidRPr="00FE39C9" w:rsidRDefault="00840B99" w:rsidP="00206C46">
            <w:pPr>
              <w:rPr>
                <w:sz w:val="18"/>
                <w:szCs w:val="18"/>
              </w:rPr>
            </w:pPr>
            <w:r w:rsidRPr="00FE39C9">
              <w:rPr>
                <w:sz w:val="18"/>
                <w:szCs w:val="18"/>
              </w:rPr>
              <w:t>МБОУ "Гимназия № 7", корп. 2, г. Норильск, Центральный район, просп. Ленинский, д. 37 В</w:t>
            </w:r>
          </w:p>
        </w:tc>
        <w:tc>
          <w:tcPr>
            <w:tcW w:w="1090" w:type="dxa"/>
            <w:tcBorders>
              <w:top w:val="nil"/>
              <w:left w:val="nil"/>
              <w:bottom w:val="single" w:sz="4" w:space="0" w:color="auto"/>
              <w:right w:val="single" w:sz="4" w:space="0" w:color="auto"/>
            </w:tcBorders>
            <w:shd w:val="clear" w:color="auto" w:fill="auto"/>
            <w:noWrap/>
            <w:vAlign w:val="center"/>
            <w:hideMark/>
          </w:tcPr>
          <w:p w14:paraId="212B9E44" w14:textId="77777777" w:rsidR="00840B99" w:rsidRPr="00FE39C9" w:rsidRDefault="00840B99" w:rsidP="00206C46">
            <w:pPr>
              <w:jc w:val="center"/>
              <w:rPr>
                <w:sz w:val="18"/>
                <w:szCs w:val="18"/>
              </w:rPr>
            </w:pPr>
            <w:r w:rsidRPr="00FE39C9">
              <w:rPr>
                <w:sz w:val="18"/>
                <w:szCs w:val="18"/>
              </w:rPr>
              <w:t>123,14</w:t>
            </w:r>
          </w:p>
        </w:tc>
        <w:tc>
          <w:tcPr>
            <w:tcW w:w="1078" w:type="dxa"/>
            <w:tcBorders>
              <w:top w:val="nil"/>
              <w:left w:val="nil"/>
              <w:bottom w:val="single" w:sz="4" w:space="0" w:color="auto"/>
              <w:right w:val="single" w:sz="4" w:space="0" w:color="auto"/>
            </w:tcBorders>
            <w:shd w:val="clear" w:color="auto" w:fill="auto"/>
            <w:noWrap/>
            <w:vAlign w:val="center"/>
            <w:hideMark/>
          </w:tcPr>
          <w:p w14:paraId="21635559" w14:textId="77777777" w:rsidR="00840B99" w:rsidRPr="00FE39C9" w:rsidRDefault="00840B99" w:rsidP="00206C46">
            <w:pPr>
              <w:jc w:val="center"/>
              <w:rPr>
                <w:sz w:val="18"/>
                <w:szCs w:val="18"/>
              </w:rPr>
            </w:pPr>
            <w:r w:rsidRPr="00FE39C9">
              <w:rPr>
                <w:sz w:val="18"/>
                <w:szCs w:val="18"/>
              </w:rPr>
              <w:t>123,14</w:t>
            </w:r>
          </w:p>
        </w:tc>
        <w:tc>
          <w:tcPr>
            <w:tcW w:w="1158" w:type="dxa"/>
            <w:tcBorders>
              <w:top w:val="nil"/>
              <w:left w:val="nil"/>
              <w:bottom w:val="single" w:sz="4" w:space="0" w:color="auto"/>
              <w:right w:val="single" w:sz="4" w:space="0" w:color="auto"/>
            </w:tcBorders>
            <w:shd w:val="clear" w:color="auto" w:fill="auto"/>
            <w:noWrap/>
            <w:vAlign w:val="center"/>
            <w:hideMark/>
          </w:tcPr>
          <w:p w14:paraId="7ACDFC1D" w14:textId="77777777" w:rsidR="00840B99" w:rsidRPr="00FE39C9" w:rsidRDefault="00840B99" w:rsidP="00206C46">
            <w:pPr>
              <w:jc w:val="center"/>
              <w:rPr>
                <w:sz w:val="18"/>
                <w:szCs w:val="18"/>
              </w:rPr>
            </w:pPr>
            <w:r w:rsidRPr="00FE39C9">
              <w:rPr>
                <w:sz w:val="18"/>
                <w:szCs w:val="18"/>
              </w:rPr>
              <w:t>123,14</w:t>
            </w:r>
          </w:p>
        </w:tc>
        <w:tc>
          <w:tcPr>
            <w:tcW w:w="793" w:type="dxa"/>
            <w:tcBorders>
              <w:top w:val="nil"/>
              <w:left w:val="nil"/>
              <w:bottom w:val="single" w:sz="4" w:space="0" w:color="auto"/>
              <w:right w:val="single" w:sz="4" w:space="0" w:color="auto"/>
            </w:tcBorders>
            <w:shd w:val="clear" w:color="auto" w:fill="auto"/>
            <w:vAlign w:val="center"/>
            <w:hideMark/>
          </w:tcPr>
          <w:p w14:paraId="4B4DDAFF"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4D7493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220C85A" w14:textId="77777777" w:rsidR="00840B99" w:rsidRPr="00FE39C9" w:rsidRDefault="00840B99" w:rsidP="00206C46">
            <w:pPr>
              <w:widowControl w:val="0"/>
              <w:tabs>
                <w:tab w:val="left" w:pos="0"/>
              </w:tabs>
              <w:autoSpaceDE w:val="0"/>
              <w:autoSpaceDN w:val="0"/>
              <w:adjustRightInd w:val="0"/>
              <w:rPr>
                <w:b/>
                <w:sz w:val="18"/>
                <w:szCs w:val="18"/>
              </w:rPr>
            </w:pPr>
            <w:r w:rsidRPr="00FE39C9">
              <w:rPr>
                <w:sz w:val="18"/>
                <w:szCs w:val="18"/>
              </w:rPr>
              <w:t>На основании Распоряжения № 81-орг от 08.04.2016, для выполнения работ по закреплению кровельных листов заключен контракт с ООО «Сантехники» на сумму 123,14 тыс. руб. Работы выполнены и оплачены в полном объеме.</w:t>
            </w:r>
          </w:p>
        </w:tc>
      </w:tr>
      <w:tr w:rsidR="00840B99" w:rsidRPr="00FE39C9" w14:paraId="63AC4BB2"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5B30A3B" w14:textId="77777777" w:rsidR="00840B99" w:rsidRPr="00FE39C9" w:rsidRDefault="00840B99" w:rsidP="00206C46">
            <w:pPr>
              <w:jc w:val="center"/>
              <w:rPr>
                <w:sz w:val="18"/>
                <w:szCs w:val="18"/>
              </w:rPr>
            </w:pPr>
            <w:r w:rsidRPr="00FE39C9">
              <w:rPr>
                <w:sz w:val="18"/>
                <w:szCs w:val="18"/>
              </w:rPr>
              <w:t>4</w:t>
            </w:r>
          </w:p>
        </w:tc>
        <w:tc>
          <w:tcPr>
            <w:tcW w:w="2106" w:type="dxa"/>
            <w:tcBorders>
              <w:top w:val="nil"/>
              <w:left w:val="nil"/>
              <w:bottom w:val="single" w:sz="4" w:space="0" w:color="auto"/>
              <w:right w:val="single" w:sz="4" w:space="0" w:color="auto"/>
            </w:tcBorders>
            <w:shd w:val="clear" w:color="000000" w:fill="FFFFFF"/>
            <w:vAlign w:val="center"/>
            <w:hideMark/>
          </w:tcPr>
          <w:p w14:paraId="009C6183" w14:textId="77777777" w:rsidR="00840B99" w:rsidRPr="00FE39C9" w:rsidRDefault="00840B99" w:rsidP="00206C46">
            <w:pPr>
              <w:rPr>
                <w:sz w:val="18"/>
                <w:szCs w:val="18"/>
              </w:rPr>
            </w:pPr>
            <w:r w:rsidRPr="00FE39C9">
              <w:rPr>
                <w:sz w:val="18"/>
                <w:szCs w:val="18"/>
              </w:rPr>
              <w:t>МБОУ "СШ № 17", г. Норильск, Центральный район, пр. Молодежный, д. 7</w:t>
            </w:r>
          </w:p>
        </w:tc>
        <w:tc>
          <w:tcPr>
            <w:tcW w:w="1090" w:type="dxa"/>
            <w:tcBorders>
              <w:top w:val="nil"/>
              <w:left w:val="nil"/>
              <w:bottom w:val="single" w:sz="4" w:space="0" w:color="auto"/>
              <w:right w:val="single" w:sz="4" w:space="0" w:color="auto"/>
            </w:tcBorders>
            <w:shd w:val="clear" w:color="auto" w:fill="auto"/>
            <w:noWrap/>
            <w:vAlign w:val="center"/>
            <w:hideMark/>
          </w:tcPr>
          <w:p w14:paraId="0A559D89" w14:textId="77777777" w:rsidR="00840B99" w:rsidRPr="00FE39C9" w:rsidRDefault="00840B99" w:rsidP="00206C46">
            <w:pPr>
              <w:jc w:val="center"/>
              <w:rPr>
                <w:sz w:val="18"/>
                <w:szCs w:val="18"/>
              </w:rPr>
            </w:pPr>
            <w:r w:rsidRPr="00FE39C9">
              <w:rPr>
                <w:sz w:val="18"/>
                <w:szCs w:val="18"/>
              </w:rPr>
              <w:t>64,47</w:t>
            </w:r>
          </w:p>
        </w:tc>
        <w:tc>
          <w:tcPr>
            <w:tcW w:w="1078" w:type="dxa"/>
            <w:tcBorders>
              <w:top w:val="nil"/>
              <w:left w:val="nil"/>
              <w:bottom w:val="single" w:sz="4" w:space="0" w:color="auto"/>
              <w:right w:val="single" w:sz="4" w:space="0" w:color="auto"/>
            </w:tcBorders>
            <w:shd w:val="clear" w:color="auto" w:fill="auto"/>
            <w:noWrap/>
            <w:vAlign w:val="center"/>
            <w:hideMark/>
          </w:tcPr>
          <w:p w14:paraId="11893411" w14:textId="77777777" w:rsidR="00840B99" w:rsidRPr="00FE39C9" w:rsidRDefault="00840B99" w:rsidP="00206C46">
            <w:pPr>
              <w:jc w:val="center"/>
              <w:rPr>
                <w:sz w:val="18"/>
                <w:szCs w:val="18"/>
              </w:rPr>
            </w:pPr>
            <w:r w:rsidRPr="00FE39C9">
              <w:rPr>
                <w:sz w:val="18"/>
                <w:szCs w:val="18"/>
              </w:rPr>
              <w:t>64,47</w:t>
            </w:r>
          </w:p>
        </w:tc>
        <w:tc>
          <w:tcPr>
            <w:tcW w:w="1158" w:type="dxa"/>
            <w:tcBorders>
              <w:top w:val="nil"/>
              <w:left w:val="nil"/>
              <w:bottom w:val="single" w:sz="4" w:space="0" w:color="auto"/>
              <w:right w:val="single" w:sz="4" w:space="0" w:color="auto"/>
            </w:tcBorders>
            <w:shd w:val="clear" w:color="auto" w:fill="auto"/>
            <w:noWrap/>
            <w:vAlign w:val="center"/>
            <w:hideMark/>
          </w:tcPr>
          <w:p w14:paraId="579F1DFE" w14:textId="77777777" w:rsidR="00840B99" w:rsidRPr="00FE39C9" w:rsidRDefault="00840B99" w:rsidP="00206C46">
            <w:pPr>
              <w:jc w:val="center"/>
              <w:rPr>
                <w:sz w:val="18"/>
                <w:szCs w:val="18"/>
              </w:rPr>
            </w:pPr>
            <w:r w:rsidRPr="00FE39C9">
              <w:rPr>
                <w:sz w:val="18"/>
                <w:szCs w:val="18"/>
              </w:rPr>
              <w:t>64,47</w:t>
            </w:r>
          </w:p>
        </w:tc>
        <w:tc>
          <w:tcPr>
            <w:tcW w:w="793" w:type="dxa"/>
            <w:tcBorders>
              <w:top w:val="nil"/>
              <w:left w:val="nil"/>
              <w:bottom w:val="single" w:sz="4" w:space="0" w:color="auto"/>
              <w:right w:val="single" w:sz="4" w:space="0" w:color="auto"/>
            </w:tcBorders>
            <w:shd w:val="clear" w:color="auto" w:fill="auto"/>
            <w:vAlign w:val="center"/>
            <w:hideMark/>
          </w:tcPr>
          <w:p w14:paraId="0E4E891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5EE9B4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DC82E7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2-х дефлекторов заключен контракт с ООО «Сантехники» на сумму 64,47 тыс. руб. Работы выполнены и оплачены в полном объеме.</w:t>
            </w:r>
          </w:p>
        </w:tc>
      </w:tr>
      <w:tr w:rsidR="00840B99" w:rsidRPr="00FE39C9" w14:paraId="2DE5B195"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3E0E725" w14:textId="77777777" w:rsidR="00840B99" w:rsidRPr="00FE39C9" w:rsidRDefault="00840B99" w:rsidP="00206C46">
            <w:pPr>
              <w:jc w:val="center"/>
              <w:rPr>
                <w:sz w:val="18"/>
                <w:szCs w:val="18"/>
              </w:rPr>
            </w:pPr>
            <w:r w:rsidRPr="00FE39C9">
              <w:rPr>
                <w:sz w:val="18"/>
                <w:szCs w:val="18"/>
              </w:rPr>
              <w:t>5</w:t>
            </w:r>
          </w:p>
        </w:tc>
        <w:tc>
          <w:tcPr>
            <w:tcW w:w="2106" w:type="dxa"/>
            <w:tcBorders>
              <w:top w:val="nil"/>
              <w:left w:val="nil"/>
              <w:bottom w:val="single" w:sz="4" w:space="0" w:color="auto"/>
              <w:right w:val="single" w:sz="4" w:space="0" w:color="auto"/>
            </w:tcBorders>
            <w:shd w:val="clear" w:color="000000" w:fill="FFFFFF"/>
            <w:vAlign w:val="center"/>
            <w:hideMark/>
          </w:tcPr>
          <w:p w14:paraId="46105D78" w14:textId="77777777" w:rsidR="00840B99" w:rsidRPr="00FE39C9" w:rsidRDefault="00840B99" w:rsidP="00206C46">
            <w:pPr>
              <w:rPr>
                <w:sz w:val="18"/>
                <w:szCs w:val="18"/>
              </w:rPr>
            </w:pPr>
            <w:r w:rsidRPr="00FE39C9">
              <w:rPr>
                <w:sz w:val="18"/>
                <w:szCs w:val="18"/>
              </w:rPr>
              <w:t>МБОУ "СШ № 13" к.2, г. Норильск, Центральный район, пр. Металлургов, д. 23</w:t>
            </w:r>
          </w:p>
        </w:tc>
        <w:tc>
          <w:tcPr>
            <w:tcW w:w="1090" w:type="dxa"/>
            <w:tcBorders>
              <w:top w:val="nil"/>
              <w:left w:val="nil"/>
              <w:bottom w:val="single" w:sz="4" w:space="0" w:color="auto"/>
              <w:right w:val="single" w:sz="4" w:space="0" w:color="auto"/>
            </w:tcBorders>
            <w:shd w:val="clear" w:color="auto" w:fill="auto"/>
            <w:noWrap/>
            <w:vAlign w:val="center"/>
            <w:hideMark/>
          </w:tcPr>
          <w:p w14:paraId="7CDE9510" w14:textId="77777777" w:rsidR="00840B99" w:rsidRPr="00FE39C9" w:rsidRDefault="00840B99" w:rsidP="00206C46">
            <w:pPr>
              <w:jc w:val="center"/>
              <w:rPr>
                <w:sz w:val="18"/>
                <w:szCs w:val="18"/>
              </w:rPr>
            </w:pPr>
            <w:r w:rsidRPr="00FE39C9">
              <w:rPr>
                <w:sz w:val="18"/>
                <w:szCs w:val="18"/>
              </w:rPr>
              <w:t>139,68</w:t>
            </w:r>
          </w:p>
        </w:tc>
        <w:tc>
          <w:tcPr>
            <w:tcW w:w="1078" w:type="dxa"/>
            <w:tcBorders>
              <w:top w:val="nil"/>
              <w:left w:val="nil"/>
              <w:bottom w:val="single" w:sz="4" w:space="0" w:color="auto"/>
              <w:right w:val="single" w:sz="4" w:space="0" w:color="auto"/>
            </w:tcBorders>
            <w:shd w:val="clear" w:color="auto" w:fill="auto"/>
            <w:noWrap/>
            <w:vAlign w:val="center"/>
            <w:hideMark/>
          </w:tcPr>
          <w:p w14:paraId="02098A2A" w14:textId="77777777" w:rsidR="00840B99" w:rsidRPr="00FE39C9" w:rsidRDefault="00840B99" w:rsidP="00206C46">
            <w:pPr>
              <w:jc w:val="center"/>
              <w:rPr>
                <w:sz w:val="18"/>
                <w:szCs w:val="18"/>
              </w:rPr>
            </w:pPr>
            <w:r w:rsidRPr="00FE39C9">
              <w:rPr>
                <w:sz w:val="18"/>
                <w:szCs w:val="18"/>
              </w:rPr>
              <w:t>139,68</w:t>
            </w:r>
          </w:p>
        </w:tc>
        <w:tc>
          <w:tcPr>
            <w:tcW w:w="1158" w:type="dxa"/>
            <w:tcBorders>
              <w:top w:val="nil"/>
              <w:left w:val="nil"/>
              <w:bottom w:val="single" w:sz="4" w:space="0" w:color="auto"/>
              <w:right w:val="single" w:sz="4" w:space="0" w:color="auto"/>
            </w:tcBorders>
            <w:shd w:val="clear" w:color="auto" w:fill="auto"/>
            <w:noWrap/>
            <w:vAlign w:val="center"/>
            <w:hideMark/>
          </w:tcPr>
          <w:p w14:paraId="430630C5" w14:textId="77777777" w:rsidR="00840B99" w:rsidRPr="00FE39C9" w:rsidRDefault="00840B99" w:rsidP="00206C46">
            <w:pPr>
              <w:jc w:val="center"/>
              <w:rPr>
                <w:sz w:val="18"/>
                <w:szCs w:val="18"/>
              </w:rPr>
            </w:pPr>
            <w:r w:rsidRPr="00FE39C9">
              <w:rPr>
                <w:sz w:val="18"/>
                <w:szCs w:val="18"/>
              </w:rPr>
              <w:t>139,68</w:t>
            </w:r>
          </w:p>
        </w:tc>
        <w:tc>
          <w:tcPr>
            <w:tcW w:w="793" w:type="dxa"/>
            <w:tcBorders>
              <w:top w:val="nil"/>
              <w:left w:val="nil"/>
              <w:bottom w:val="single" w:sz="4" w:space="0" w:color="auto"/>
              <w:right w:val="single" w:sz="4" w:space="0" w:color="auto"/>
            </w:tcBorders>
            <w:shd w:val="clear" w:color="auto" w:fill="auto"/>
            <w:vAlign w:val="center"/>
            <w:hideMark/>
          </w:tcPr>
          <w:p w14:paraId="5F89C24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2EFA81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F1042F5"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2-х дефлекторов и металлической кровли заключен контракт с ООО «Сантехники» на сумму 139,68 тыс. руб. Работы выполнены и оплачены в полном объеме.</w:t>
            </w:r>
          </w:p>
        </w:tc>
      </w:tr>
      <w:tr w:rsidR="00840B99" w:rsidRPr="00FE39C9" w14:paraId="7DD231CD" w14:textId="77777777" w:rsidTr="00D45409">
        <w:trPr>
          <w:trHeight w:val="67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FDA6F47" w14:textId="77777777" w:rsidR="00840B99" w:rsidRPr="00FE39C9" w:rsidRDefault="00840B99" w:rsidP="00206C46">
            <w:pPr>
              <w:jc w:val="center"/>
              <w:rPr>
                <w:sz w:val="18"/>
                <w:szCs w:val="18"/>
              </w:rPr>
            </w:pPr>
            <w:r w:rsidRPr="00FE39C9">
              <w:rPr>
                <w:sz w:val="18"/>
                <w:szCs w:val="18"/>
              </w:rPr>
              <w:t>6</w:t>
            </w:r>
          </w:p>
        </w:tc>
        <w:tc>
          <w:tcPr>
            <w:tcW w:w="2106" w:type="dxa"/>
            <w:tcBorders>
              <w:top w:val="nil"/>
              <w:left w:val="nil"/>
              <w:bottom w:val="single" w:sz="4" w:space="0" w:color="auto"/>
              <w:right w:val="single" w:sz="4" w:space="0" w:color="auto"/>
            </w:tcBorders>
            <w:shd w:val="clear" w:color="000000" w:fill="FFFFFF"/>
            <w:vAlign w:val="center"/>
            <w:hideMark/>
          </w:tcPr>
          <w:p w14:paraId="59EBE1F0" w14:textId="77777777" w:rsidR="00840B99" w:rsidRPr="00FE39C9" w:rsidRDefault="00840B99" w:rsidP="00206C46">
            <w:pPr>
              <w:rPr>
                <w:sz w:val="18"/>
                <w:szCs w:val="18"/>
              </w:rPr>
            </w:pPr>
            <w:r w:rsidRPr="00FE39C9">
              <w:rPr>
                <w:sz w:val="18"/>
                <w:szCs w:val="18"/>
              </w:rPr>
              <w:t>МБОУ "СШ № 29", г. Норильск, Центральный район, ул. Павлова д. 21 А</w:t>
            </w:r>
          </w:p>
        </w:tc>
        <w:tc>
          <w:tcPr>
            <w:tcW w:w="1090" w:type="dxa"/>
            <w:tcBorders>
              <w:top w:val="nil"/>
              <w:left w:val="nil"/>
              <w:bottom w:val="single" w:sz="4" w:space="0" w:color="auto"/>
              <w:right w:val="single" w:sz="4" w:space="0" w:color="auto"/>
            </w:tcBorders>
            <w:shd w:val="clear" w:color="auto" w:fill="auto"/>
            <w:noWrap/>
            <w:vAlign w:val="center"/>
            <w:hideMark/>
          </w:tcPr>
          <w:p w14:paraId="4947AAA6" w14:textId="77777777" w:rsidR="00840B99" w:rsidRPr="00FE39C9" w:rsidRDefault="00840B99" w:rsidP="00206C46">
            <w:pPr>
              <w:jc w:val="center"/>
              <w:rPr>
                <w:sz w:val="18"/>
                <w:szCs w:val="18"/>
              </w:rPr>
            </w:pPr>
            <w:r w:rsidRPr="00FE39C9">
              <w:rPr>
                <w:sz w:val="18"/>
                <w:szCs w:val="18"/>
              </w:rPr>
              <w:t>27,69</w:t>
            </w:r>
          </w:p>
        </w:tc>
        <w:tc>
          <w:tcPr>
            <w:tcW w:w="1078" w:type="dxa"/>
            <w:tcBorders>
              <w:top w:val="nil"/>
              <w:left w:val="nil"/>
              <w:bottom w:val="single" w:sz="4" w:space="0" w:color="auto"/>
              <w:right w:val="single" w:sz="4" w:space="0" w:color="auto"/>
            </w:tcBorders>
            <w:shd w:val="clear" w:color="auto" w:fill="auto"/>
            <w:noWrap/>
            <w:vAlign w:val="center"/>
            <w:hideMark/>
          </w:tcPr>
          <w:p w14:paraId="5D6A82D0" w14:textId="77777777" w:rsidR="00840B99" w:rsidRPr="00FE39C9" w:rsidRDefault="00840B99" w:rsidP="00206C46">
            <w:pPr>
              <w:jc w:val="center"/>
              <w:rPr>
                <w:sz w:val="18"/>
                <w:szCs w:val="18"/>
              </w:rPr>
            </w:pPr>
            <w:r w:rsidRPr="00FE39C9">
              <w:rPr>
                <w:sz w:val="18"/>
                <w:szCs w:val="18"/>
              </w:rPr>
              <w:t>27,69</w:t>
            </w:r>
          </w:p>
        </w:tc>
        <w:tc>
          <w:tcPr>
            <w:tcW w:w="1158" w:type="dxa"/>
            <w:tcBorders>
              <w:top w:val="nil"/>
              <w:left w:val="nil"/>
              <w:bottom w:val="single" w:sz="4" w:space="0" w:color="auto"/>
              <w:right w:val="single" w:sz="4" w:space="0" w:color="auto"/>
            </w:tcBorders>
            <w:shd w:val="clear" w:color="auto" w:fill="auto"/>
            <w:noWrap/>
            <w:vAlign w:val="center"/>
            <w:hideMark/>
          </w:tcPr>
          <w:p w14:paraId="5A293D9A" w14:textId="77777777" w:rsidR="00840B99" w:rsidRPr="00FE39C9" w:rsidRDefault="00840B99" w:rsidP="00206C46">
            <w:pPr>
              <w:jc w:val="center"/>
              <w:rPr>
                <w:sz w:val="18"/>
                <w:szCs w:val="18"/>
              </w:rPr>
            </w:pPr>
            <w:r w:rsidRPr="00FE39C9">
              <w:rPr>
                <w:sz w:val="18"/>
                <w:szCs w:val="18"/>
              </w:rPr>
              <w:t>27,69</w:t>
            </w:r>
          </w:p>
        </w:tc>
        <w:tc>
          <w:tcPr>
            <w:tcW w:w="793" w:type="dxa"/>
            <w:tcBorders>
              <w:top w:val="nil"/>
              <w:left w:val="nil"/>
              <w:bottom w:val="single" w:sz="4" w:space="0" w:color="auto"/>
              <w:right w:val="single" w:sz="4" w:space="0" w:color="auto"/>
            </w:tcBorders>
            <w:shd w:val="clear" w:color="auto" w:fill="auto"/>
            <w:vAlign w:val="center"/>
            <w:hideMark/>
          </w:tcPr>
          <w:p w14:paraId="7B2D2731"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E45725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9416BD3"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кровельных листов и обшивки ригеля на центральном крыльце заключен контракт с ООО «Сантехники» на сумму 27,69 тыс. руб. Работы выполнены и оплачены в полном объеме.</w:t>
            </w:r>
          </w:p>
        </w:tc>
      </w:tr>
      <w:tr w:rsidR="00840B99" w:rsidRPr="00FE39C9" w14:paraId="57AD4CCD"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3CD6F80" w14:textId="77777777" w:rsidR="00840B99" w:rsidRPr="00FE39C9" w:rsidRDefault="00840B99" w:rsidP="00206C46">
            <w:pPr>
              <w:jc w:val="center"/>
              <w:rPr>
                <w:sz w:val="18"/>
                <w:szCs w:val="18"/>
              </w:rPr>
            </w:pPr>
            <w:r w:rsidRPr="00FE39C9">
              <w:rPr>
                <w:sz w:val="18"/>
                <w:szCs w:val="18"/>
              </w:rPr>
              <w:lastRenderedPageBreak/>
              <w:t>7</w:t>
            </w:r>
          </w:p>
        </w:tc>
        <w:tc>
          <w:tcPr>
            <w:tcW w:w="2106" w:type="dxa"/>
            <w:tcBorders>
              <w:top w:val="nil"/>
              <w:left w:val="nil"/>
              <w:bottom w:val="single" w:sz="4" w:space="0" w:color="auto"/>
              <w:right w:val="single" w:sz="4" w:space="0" w:color="auto"/>
            </w:tcBorders>
            <w:shd w:val="clear" w:color="000000" w:fill="FFFFFF"/>
            <w:vAlign w:val="center"/>
            <w:hideMark/>
          </w:tcPr>
          <w:p w14:paraId="7B3B35DF" w14:textId="77777777" w:rsidR="00840B99" w:rsidRPr="00FE39C9" w:rsidRDefault="00840B99" w:rsidP="00206C46">
            <w:pPr>
              <w:rPr>
                <w:sz w:val="18"/>
                <w:szCs w:val="18"/>
              </w:rPr>
            </w:pPr>
            <w:r w:rsidRPr="00FE39C9">
              <w:rPr>
                <w:sz w:val="18"/>
                <w:szCs w:val="18"/>
              </w:rPr>
              <w:t xml:space="preserve">МБОУ "СШ № 40", г. </w:t>
            </w:r>
            <w:proofErr w:type="gramStart"/>
            <w:r w:rsidRPr="00FE39C9">
              <w:rPr>
                <w:sz w:val="18"/>
                <w:szCs w:val="18"/>
              </w:rPr>
              <w:t>Норильск,  район</w:t>
            </w:r>
            <w:proofErr w:type="gramEnd"/>
            <w:r w:rsidRPr="00FE39C9">
              <w:rPr>
                <w:sz w:val="18"/>
                <w:szCs w:val="18"/>
              </w:rPr>
              <w:t xml:space="preserve"> Кайеркан, ул. Первомайская  д. 20 А</w:t>
            </w:r>
          </w:p>
        </w:tc>
        <w:tc>
          <w:tcPr>
            <w:tcW w:w="1090" w:type="dxa"/>
            <w:tcBorders>
              <w:top w:val="nil"/>
              <w:left w:val="nil"/>
              <w:bottom w:val="single" w:sz="4" w:space="0" w:color="auto"/>
              <w:right w:val="single" w:sz="4" w:space="0" w:color="auto"/>
            </w:tcBorders>
            <w:shd w:val="clear" w:color="auto" w:fill="auto"/>
            <w:noWrap/>
            <w:vAlign w:val="center"/>
            <w:hideMark/>
          </w:tcPr>
          <w:p w14:paraId="298EAAF1" w14:textId="77777777" w:rsidR="00840B99" w:rsidRPr="00FE39C9" w:rsidRDefault="00840B99" w:rsidP="00206C46">
            <w:pPr>
              <w:jc w:val="center"/>
              <w:rPr>
                <w:sz w:val="18"/>
                <w:szCs w:val="18"/>
              </w:rPr>
            </w:pPr>
            <w:r w:rsidRPr="00FE39C9">
              <w:rPr>
                <w:sz w:val="18"/>
                <w:szCs w:val="18"/>
              </w:rPr>
              <w:t>76,72</w:t>
            </w:r>
          </w:p>
        </w:tc>
        <w:tc>
          <w:tcPr>
            <w:tcW w:w="1078" w:type="dxa"/>
            <w:tcBorders>
              <w:top w:val="nil"/>
              <w:left w:val="nil"/>
              <w:bottom w:val="single" w:sz="4" w:space="0" w:color="auto"/>
              <w:right w:val="single" w:sz="4" w:space="0" w:color="auto"/>
            </w:tcBorders>
            <w:shd w:val="clear" w:color="auto" w:fill="auto"/>
            <w:noWrap/>
            <w:vAlign w:val="center"/>
            <w:hideMark/>
          </w:tcPr>
          <w:p w14:paraId="6140AE00" w14:textId="77777777" w:rsidR="00840B99" w:rsidRPr="00FE39C9" w:rsidRDefault="00840B99" w:rsidP="00206C46">
            <w:pPr>
              <w:jc w:val="center"/>
              <w:rPr>
                <w:sz w:val="18"/>
                <w:szCs w:val="18"/>
              </w:rPr>
            </w:pPr>
            <w:r w:rsidRPr="00FE39C9">
              <w:rPr>
                <w:sz w:val="18"/>
                <w:szCs w:val="18"/>
              </w:rPr>
              <w:t>34,01</w:t>
            </w:r>
          </w:p>
        </w:tc>
        <w:tc>
          <w:tcPr>
            <w:tcW w:w="1158" w:type="dxa"/>
            <w:tcBorders>
              <w:top w:val="nil"/>
              <w:left w:val="nil"/>
              <w:bottom w:val="single" w:sz="4" w:space="0" w:color="auto"/>
              <w:right w:val="single" w:sz="4" w:space="0" w:color="auto"/>
            </w:tcBorders>
            <w:shd w:val="clear" w:color="auto" w:fill="auto"/>
            <w:noWrap/>
            <w:vAlign w:val="center"/>
            <w:hideMark/>
          </w:tcPr>
          <w:p w14:paraId="096016A9" w14:textId="77777777" w:rsidR="00840B99" w:rsidRPr="00FE39C9" w:rsidRDefault="00840B99" w:rsidP="00206C46">
            <w:pPr>
              <w:jc w:val="center"/>
              <w:rPr>
                <w:sz w:val="18"/>
                <w:szCs w:val="18"/>
              </w:rPr>
            </w:pPr>
            <w:r w:rsidRPr="00FE39C9">
              <w:rPr>
                <w:sz w:val="18"/>
                <w:szCs w:val="18"/>
              </w:rPr>
              <w:t>34,01</w:t>
            </w:r>
          </w:p>
        </w:tc>
        <w:tc>
          <w:tcPr>
            <w:tcW w:w="793" w:type="dxa"/>
            <w:tcBorders>
              <w:top w:val="nil"/>
              <w:left w:val="nil"/>
              <w:bottom w:val="single" w:sz="4" w:space="0" w:color="auto"/>
              <w:right w:val="single" w:sz="4" w:space="0" w:color="auto"/>
            </w:tcBorders>
            <w:shd w:val="clear" w:color="auto" w:fill="auto"/>
            <w:vAlign w:val="center"/>
            <w:hideMark/>
          </w:tcPr>
          <w:p w14:paraId="4652110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5635BBB"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FC3054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металлической кровли и карнизной планки заключен контракт с ООО «</w:t>
            </w:r>
            <w:proofErr w:type="spellStart"/>
            <w:r w:rsidRPr="00FE39C9">
              <w:rPr>
                <w:sz w:val="18"/>
                <w:szCs w:val="18"/>
              </w:rPr>
              <w:t>Стройкомпект</w:t>
            </w:r>
            <w:proofErr w:type="spellEnd"/>
            <w:r w:rsidRPr="00FE39C9">
              <w:rPr>
                <w:sz w:val="18"/>
                <w:szCs w:val="18"/>
              </w:rPr>
              <w:t>» на сумму 76,72 тыс. руб. Работы выполнены и оплачены по фактическому выполнению на сумму 34,01 тыс. руб.</w:t>
            </w:r>
          </w:p>
        </w:tc>
      </w:tr>
      <w:tr w:rsidR="00840B99" w:rsidRPr="00FE39C9" w14:paraId="22A626B0"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E684B89" w14:textId="77777777" w:rsidR="00840B99" w:rsidRPr="00FE39C9" w:rsidRDefault="00840B99" w:rsidP="00206C46">
            <w:pPr>
              <w:jc w:val="center"/>
              <w:rPr>
                <w:sz w:val="18"/>
                <w:szCs w:val="18"/>
              </w:rPr>
            </w:pPr>
            <w:r w:rsidRPr="00FE39C9">
              <w:rPr>
                <w:sz w:val="18"/>
                <w:szCs w:val="18"/>
              </w:rPr>
              <w:t>8</w:t>
            </w:r>
          </w:p>
        </w:tc>
        <w:tc>
          <w:tcPr>
            <w:tcW w:w="2106" w:type="dxa"/>
            <w:tcBorders>
              <w:top w:val="nil"/>
              <w:left w:val="nil"/>
              <w:bottom w:val="single" w:sz="4" w:space="0" w:color="auto"/>
              <w:right w:val="single" w:sz="4" w:space="0" w:color="auto"/>
            </w:tcBorders>
            <w:shd w:val="clear" w:color="000000" w:fill="FFFFFF"/>
            <w:vAlign w:val="center"/>
            <w:hideMark/>
          </w:tcPr>
          <w:p w14:paraId="7226924B" w14:textId="77777777" w:rsidR="00840B99" w:rsidRPr="00FE39C9" w:rsidRDefault="00840B99" w:rsidP="00206C46">
            <w:pPr>
              <w:rPr>
                <w:sz w:val="18"/>
                <w:szCs w:val="18"/>
              </w:rPr>
            </w:pPr>
            <w:r w:rsidRPr="00FE39C9">
              <w:rPr>
                <w:sz w:val="18"/>
                <w:szCs w:val="18"/>
              </w:rPr>
              <w:t xml:space="preserve">МБОУ "Лицей № 3", корп. 1, г. Норильск, Центральный район, ул. Комсомольская, д. 27 А </w:t>
            </w:r>
          </w:p>
        </w:tc>
        <w:tc>
          <w:tcPr>
            <w:tcW w:w="1090" w:type="dxa"/>
            <w:tcBorders>
              <w:top w:val="nil"/>
              <w:left w:val="nil"/>
              <w:bottom w:val="single" w:sz="4" w:space="0" w:color="auto"/>
              <w:right w:val="single" w:sz="4" w:space="0" w:color="auto"/>
            </w:tcBorders>
            <w:shd w:val="clear" w:color="auto" w:fill="auto"/>
            <w:noWrap/>
            <w:vAlign w:val="center"/>
            <w:hideMark/>
          </w:tcPr>
          <w:p w14:paraId="4CC74B0B" w14:textId="77777777" w:rsidR="00840B99" w:rsidRPr="00FE39C9" w:rsidRDefault="00840B99" w:rsidP="00206C46">
            <w:pPr>
              <w:jc w:val="center"/>
              <w:rPr>
                <w:sz w:val="18"/>
                <w:szCs w:val="18"/>
              </w:rPr>
            </w:pPr>
            <w:r w:rsidRPr="00FE39C9">
              <w:rPr>
                <w:sz w:val="18"/>
                <w:szCs w:val="18"/>
              </w:rPr>
              <w:t>2 619,95</w:t>
            </w:r>
          </w:p>
        </w:tc>
        <w:tc>
          <w:tcPr>
            <w:tcW w:w="1078" w:type="dxa"/>
            <w:tcBorders>
              <w:top w:val="nil"/>
              <w:left w:val="nil"/>
              <w:bottom w:val="single" w:sz="4" w:space="0" w:color="auto"/>
              <w:right w:val="single" w:sz="4" w:space="0" w:color="auto"/>
            </w:tcBorders>
            <w:shd w:val="clear" w:color="auto" w:fill="auto"/>
            <w:noWrap/>
            <w:vAlign w:val="center"/>
            <w:hideMark/>
          </w:tcPr>
          <w:p w14:paraId="1496D252" w14:textId="77777777" w:rsidR="00840B99" w:rsidRPr="00FE39C9" w:rsidRDefault="00840B99" w:rsidP="00206C46">
            <w:pPr>
              <w:jc w:val="center"/>
              <w:rPr>
                <w:sz w:val="18"/>
                <w:szCs w:val="18"/>
              </w:rPr>
            </w:pPr>
            <w:r w:rsidRPr="00FE39C9">
              <w:rPr>
                <w:sz w:val="18"/>
                <w:szCs w:val="18"/>
              </w:rPr>
              <w:t>2 619,95</w:t>
            </w:r>
          </w:p>
        </w:tc>
        <w:tc>
          <w:tcPr>
            <w:tcW w:w="1158" w:type="dxa"/>
            <w:tcBorders>
              <w:top w:val="nil"/>
              <w:left w:val="nil"/>
              <w:bottom w:val="single" w:sz="4" w:space="0" w:color="auto"/>
              <w:right w:val="single" w:sz="4" w:space="0" w:color="auto"/>
            </w:tcBorders>
            <w:shd w:val="clear" w:color="auto" w:fill="auto"/>
            <w:noWrap/>
            <w:vAlign w:val="center"/>
            <w:hideMark/>
          </w:tcPr>
          <w:p w14:paraId="790F47C9" w14:textId="77777777" w:rsidR="00840B99" w:rsidRPr="00FE39C9" w:rsidRDefault="00840B99" w:rsidP="00206C46">
            <w:pPr>
              <w:jc w:val="center"/>
              <w:rPr>
                <w:sz w:val="18"/>
                <w:szCs w:val="18"/>
              </w:rPr>
            </w:pPr>
            <w:r w:rsidRPr="00FE39C9">
              <w:rPr>
                <w:sz w:val="18"/>
                <w:szCs w:val="18"/>
              </w:rPr>
              <w:t>2 619,95</w:t>
            </w:r>
          </w:p>
        </w:tc>
        <w:tc>
          <w:tcPr>
            <w:tcW w:w="793" w:type="dxa"/>
            <w:tcBorders>
              <w:top w:val="nil"/>
              <w:left w:val="nil"/>
              <w:bottom w:val="single" w:sz="4" w:space="0" w:color="auto"/>
              <w:right w:val="single" w:sz="4" w:space="0" w:color="auto"/>
            </w:tcBorders>
            <w:shd w:val="clear" w:color="auto" w:fill="auto"/>
            <w:vAlign w:val="center"/>
            <w:hideMark/>
          </w:tcPr>
          <w:p w14:paraId="5A41EC7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E199A93"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74BD138"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кровли, ограждения и 3 выбитых стекол заключен контракт с ООО «Сантехники» на сумму 2 619,95 тыс. руб. Работы выполнены и оплачены в полном объеме.</w:t>
            </w:r>
          </w:p>
        </w:tc>
      </w:tr>
      <w:tr w:rsidR="00840B99" w:rsidRPr="00FE39C9" w14:paraId="0388AC63"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B270381" w14:textId="77777777" w:rsidR="00840B99" w:rsidRPr="00FE39C9" w:rsidRDefault="00840B99" w:rsidP="00206C46">
            <w:pPr>
              <w:jc w:val="center"/>
              <w:rPr>
                <w:sz w:val="18"/>
                <w:szCs w:val="18"/>
              </w:rPr>
            </w:pPr>
            <w:r w:rsidRPr="00FE39C9">
              <w:rPr>
                <w:sz w:val="18"/>
                <w:szCs w:val="18"/>
              </w:rPr>
              <w:t>9</w:t>
            </w:r>
          </w:p>
        </w:tc>
        <w:tc>
          <w:tcPr>
            <w:tcW w:w="2106" w:type="dxa"/>
            <w:tcBorders>
              <w:top w:val="nil"/>
              <w:left w:val="nil"/>
              <w:bottom w:val="single" w:sz="4" w:space="0" w:color="auto"/>
              <w:right w:val="single" w:sz="4" w:space="0" w:color="auto"/>
            </w:tcBorders>
            <w:shd w:val="clear" w:color="000000" w:fill="FFFFFF"/>
            <w:vAlign w:val="center"/>
            <w:hideMark/>
          </w:tcPr>
          <w:p w14:paraId="02BE5657" w14:textId="77777777" w:rsidR="00840B99" w:rsidRPr="00FE39C9" w:rsidRDefault="00840B99" w:rsidP="00206C46">
            <w:pPr>
              <w:rPr>
                <w:sz w:val="18"/>
                <w:szCs w:val="18"/>
              </w:rPr>
            </w:pPr>
            <w:r w:rsidRPr="00FE39C9">
              <w:rPr>
                <w:sz w:val="18"/>
                <w:szCs w:val="18"/>
              </w:rPr>
              <w:t>Управление общего и дошкольного образования, г. Норильск, Центральный район, ул. Кирова, д. 34 А</w:t>
            </w:r>
          </w:p>
        </w:tc>
        <w:tc>
          <w:tcPr>
            <w:tcW w:w="1090" w:type="dxa"/>
            <w:tcBorders>
              <w:top w:val="nil"/>
              <w:left w:val="nil"/>
              <w:bottom w:val="single" w:sz="4" w:space="0" w:color="auto"/>
              <w:right w:val="single" w:sz="4" w:space="0" w:color="auto"/>
            </w:tcBorders>
            <w:shd w:val="clear" w:color="auto" w:fill="auto"/>
            <w:noWrap/>
            <w:vAlign w:val="center"/>
            <w:hideMark/>
          </w:tcPr>
          <w:p w14:paraId="5B02FF5A" w14:textId="77777777" w:rsidR="00840B99" w:rsidRPr="00FE39C9" w:rsidRDefault="00840B99" w:rsidP="00206C46">
            <w:pPr>
              <w:jc w:val="center"/>
              <w:rPr>
                <w:sz w:val="18"/>
                <w:szCs w:val="18"/>
              </w:rPr>
            </w:pPr>
            <w:r w:rsidRPr="00FE39C9">
              <w:rPr>
                <w:sz w:val="18"/>
                <w:szCs w:val="18"/>
              </w:rPr>
              <w:t>115,96</w:t>
            </w:r>
          </w:p>
        </w:tc>
        <w:tc>
          <w:tcPr>
            <w:tcW w:w="1078" w:type="dxa"/>
            <w:tcBorders>
              <w:top w:val="nil"/>
              <w:left w:val="nil"/>
              <w:bottom w:val="single" w:sz="4" w:space="0" w:color="auto"/>
              <w:right w:val="single" w:sz="4" w:space="0" w:color="auto"/>
            </w:tcBorders>
            <w:shd w:val="clear" w:color="auto" w:fill="auto"/>
            <w:noWrap/>
            <w:vAlign w:val="center"/>
            <w:hideMark/>
          </w:tcPr>
          <w:p w14:paraId="1D0AFEEF" w14:textId="77777777" w:rsidR="00840B99" w:rsidRPr="00FE39C9" w:rsidRDefault="00840B99" w:rsidP="00206C46">
            <w:pPr>
              <w:jc w:val="center"/>
              <w:rPr>
                <w:sz w:val="18"/>
                <w:szCs w:val="18"/>
              </w:rPr>
            </w:pPr>
            <w:r w:rsidRPr="00FE39C9">
              <w:rPr>
                <w:sz w:val="18"/>
                <w:szCs w:val="18"/>
              </w:rPr>
              <w:t>60,34</w:t>
            </w:r>
          </w:p>
        </w:tc>
        <w:tc>
          <w:tcPr>
            <w:tcW w:w="1158" w:type="dxa"/>
            <w:tcBorders>
              <w:top w:val="nil"/>
              <w:left w:val="nil"/>
              <w:bottom w:val="single" w:sz="4" w:space="0" w:color="auto"/>
              <w:right w:val="single" w:sz="4" w:space="0" w:color="auto"/>
            </w:tcBorders>
            <w:shd w:val="clear" w:color="auto" w:fill="auto"/>
            <w:noWrap/>
            <w:vAlign w:val="center"/>
            <w:hideMark/>
          </w:tcPr>
          <w:p w14:paraId="49E2DC22" w14:textId="77777777" w:rsidR="00840B99" w:rsidRPr="00FE39C9" w:rsidRDefault="00840B99" w:rsidP="00206C46">
            <w:pPr>
              <w:jc w:val="center"/>
              <w:rPr>
                <w:sz w:val="18"/>
                <w:szCs w:val="18"/>
              </w:rPr>
            </w:pPr>
            <w:r w:rsidRPr="00FE39C9">
              <w:rPr>
                <w:sz w:val="18"/>
                <w:szCs w:val="18"/>
              </w:rPr>
              <w:t>60,34</w:t>
            </w:r>
          </w:p>
        </w:tc>
        <w:tc>
          <w:tcPr>
            <w:tcW w:w="793" w:type="dxa"/>
            <w:tcBorders>
              <w:top w:val="nil"/>
              <w:left w:val="nil"/>
              <w:bottom w:val="single" w:sz="4" w:space="0" w:color="auto"/>
              <w:right w:val="single" w:sz="4" w:space="0" w:color="auto"/>
            </w:tcBorders>
            <w:shd w:val="clear" w:color="auto" w:fill="auto"/>
            <w:vAlign w:val="center"/>
            <w:hideMark/>
          </w:tcPr>
          <w:p w14:paraId="1F23DED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E29AE4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010E75C"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металлической кровли и ограждения заключен контракт с ООО «</w:t>
            </w:r>
            <w:proofErr w:type="spellStart"/>
            <w:r w:rsidRPr="00FE39C9">
              <w:rPr>
                <w:sz w:val="18"/>
                <w:szCs w:val="18"/>
              </w:rPr>
              <w:t>Стройкомпект</w:t>
            </w:r>
            <w:proofErr w:type="spellEnd"/>
            <w:r w:rsidRPr="00FE39C9">
              <w:rPr>
                <w:sz w:val="18"/>
                <w:szCs w:val="18"/>
              </w:rPr>
              <w:t>» на сумму 115,96 тыс. руб. Работы выполнены и оплачены по фактическому выполнению на сумму 60,34 тыс. руб.</w:t>
            </w:r>
          </w:p>
        </w:tc>
      </w:tr>
      <w:tr w:rsidR="00840B99" w:rsidRPr="00FE39C9" w14:paraId="058BAA83"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D49FE06" w14:textId="77777777" w:rsidR="00840B99" w:rsidRPr="00FE39C9" w:rsidRDefault="00840B99" w:rsidP="00206C46">
            <w:pPr>
              <w:jc w:val="center"/>
              <w:rPr>
                <w:sz w:val="18"/>
                <w:szCs w:val="18"/>
              </w:rPr>
            </w:pPr>
            <w:r w:rsidRPr="00FE39C9">
              <w:rPr>
                <w:sz w:val="18"/>
                <w:szCs w:val="18"/>
              </w:rPr>
              <w:t>10</w:t>
            </w:r>
          </w:p>
        </w:tc>
        <w:tc>
          <w:tcPr>
            <w:tcW w:w="2106" w:type="dxa"/>
            <w:tcBorders>
              <w:top w:val="nil"/>
              <w:left w:val="nil"/>
              <w:bottom w:val="single" w:sz="4" w:space="0" w:color="auto"/>
              <w:right w:val="single" w:sz="4" w:space="0" w:color="auto"/>
            </w:tcBorders>
            <w:shd w:val="clear" w:color="000000" w:fill="FFFFFF"/>
            <w:vAlign w:val="center"/>
            <w:hideMark/>
          </w:tcPr>
          <w:p w14:paraId="0AA2FE88" w14:textId="77777777" w:rsidR="00840B99" w:rsidRPr="00FE39C9" w:rsidRDefault="00840B99" w:rsidP="00206C46">
            <w:pPr>
              <w:rPr>
                <w:sz w:val="18"/>
                <w:szCs w:val="18"/>
              </w:rPr>
            </w:pPr>
            <w:r w:rsidRPr="00FE39C9">
              <w:rPr>
                <w:sz w:val="18"/>
                <w:szCs w:val="18"/>
              </w:rPr>
              <w:t>МБОУ "Школа-интернат № 2", спальный корпус, г. Норильск, Центральный район, ул. Кирова, д. 34, стр. 1</w:t>
            </w:r>
          </w:p>
        </w:tc>
        <w:tc>
          <w:tcPr>
            <w:tcW w:w="1090" w:type="dxa"/>
            <w:tcBorders>
              <w:top w:val="nil"/>
              <w:left w:val="nil"/>
              <w:bottom w:val="single" w:sz="4" w:space="0" w:color="auto"/>
              <w:right w:val="single" w:sz="4" w:space="0" w:color="auto"/>
            </w:tcBorders>
            <w:shd w:val="clear" w:color="auto" w:fill="auto"/>
            <w:noWrap/>
            <w:vAlign w:val="center"/>
            <w:hideMark/>
          </w:tcPr>
          <w:p w14:paraId="2A0B4C6C" w14:textId="77777777" w:rsidR="00840B99" w:rsidRPr="00FE39C9" w:rsidRDefault="00840B99" w:rsidP="00206C46">
            <w:pPr>
              <w:jc w:val="center"/>
              <w:rPr>
                <w:sz w:val="18"/>
                <w:szCs w:val="18"/>
              </w:rPr>
            </w:pPr>
            <w:r w:rsidRPr="00FE39C9">
              <w:rPr>
                <w:sz w:val="18"/>
                <w:szCs w:val="18"/>
              </w:rPr>
              <w:t>57,24</w:t>
            </w:r>
          </w:p>
        </w:tc>
        <w:tc>
          <w:tcPr>
            <w:tcW w:w="1078" w:type="dxa"/>
            <w:tcBorders>
              <w:top w:val="nil"/>
              <w:left w:val="nil"/>
              <w:bottom w:val="single" w:sz="4" w:space="0" w:color="auto"/>
              <w:right w:val="single" w:sz="4" w:space="0" w:color="auto"/>
            </w:tcBorders>
            <w:shd w:val="clear" w:color="auto" w:fill="auto"/>
            <w:noWrap/>
            <w:vAlign w:val="center"/>
            <w:hideMark/>
          </w:tcPr>
          <w:p w14:paraId="0E7F9ABD" w14:textId="77777777" w:rsidR="00840B99" w:rsidRPr="00FE39C9" w:rsidRDefault="00840B99" w:rsidP="00206C46">
            <w:pPr>
              <w:jc w:val="center"/>
              <w:rPr>
                <w:sz w:val="18"/>
                <w:szCs w:val="18"/>
              </w:rPr>
            </w:pPr>
            <w:r w:rsidRPr="00FE39C9">
              <w:rPr>
                <w:sz w:val="18"/>
                <w:szCs w:val="18"/>
              </w:rPr>
              <w:t>57,24</w:t>
            </w:r>
          </w:p>
        </w:tc>
        <w:tc>
          <w:tcPr>
            <w:tcW w:w="1158" w:type="dxa"/>
            <w:tcBorders>
              <w:top w:val="nil"/>
              <w:left w:val="nil"/>
              <w:bottom w:val="single" w:sz="4" w:space="0" w:color="auto"/>
              <w:right w:val="single" w:sz="4" w:space="0" w:color="auto"/>
            </w:tcBorders>
            <w:shd w:val="clear" w:color="auto" w:fill="auto"/>
            <w:noWrap/>
            <w:vAlign w:val="center"/>
            <w:hideMark/>
          </w:tcPr>
          <w:p w14:paraId="505FED6C" w14:textId="77777777" w:rsidR="00840B99" w:rsidRPr="00FE39C9" w:rsidRDefault="00840B99" w:rsidP="00206C46">
            <w:pPr>
              <w:jc w:val="center"/>
              <w:rPr>
                <w:sz w:val="18"/>
                <w:szCs w:val="18"/>
              </w:rPr>
            </w:pPr>
            <w:r w:rsidRPr="00FE39C9">
              <w:rPr>
                <w:sz w:val="18"/>
                <w:szCs w:val="18"/>
              </w:rPr>
              <w:t>57,24</w:t>
            </w:r>
          </w:p>
        </w:tc>
        <w:tc>
          <w:tcPr>
            <w:tcW w:w="793" w:type="dxa"/>
            <w:tcBorders>
              <w:top w:val="nil"/>
              <w:left w:val="nil"/>
              <w:bottom w:val="single" w:sz="4" w:space="0" w:color="auto"/>
              <w:right w:val="single" w:sz="4" w:space="0" w:color="auto"/>
            </w:tcBorders>
            <w:shd w:val="clear" w:color="auto" w:fill="auto"/>
            <w:vAlign w:val="center"/>
            <w:hideMark/>
          </w:tcPr>
          <w:p w14:paraId="0B241AE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32810FE"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3209F4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2 выбитых стекол в деревянных оконных блоках заключен контракт с ООО «</w:t>
            </w:r>
            <w:proofErr w:type="spellStart"/>
            <w:r w:rsidRPr="00FE39C9">
              <w:rPr>
                <w:sz w:val="18"/>
                <w:szCs w:val="18"/>
              </w:rPr>
              <w:t>Мегастрой</w:t>
            </w:r>
            <w:proofErr w:type="spellEnd"/>
            <w:r w:rsidRPr="00FE39C9">
              <w:rPr>
                <w:sz w:val="18"/>
                <w:szCs w:val="18"/>
              </w:rPr>
              <w:t>» на сумму 57,24 тыс. руб. Работы выполнены и оплачены в полном объеме.</w:t>
            </w:r>
          </w:p>
        </w:tc>
      </w:tr>
      <w:tr w:rsidR="00840B99" w:rsidRPr="00FE39C9" w14:paraId="078A438B"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A1918CA" w14:textId="77777777" w:rsidR="00840B99" w:rsidRPr="00FE39C9" w:rsidRDefault="00840B99" w:rsidP="00206C46">
            <w:pPr>
              <w:jc w:val="center"/>
              <w:rPr>
                <w:sz w:val="18"/>
                <w:szCs w:val="18"/>
              </w:rPr>
            </w:pPr>
            <w:r w:rsidRPr="00FE39C9">
              <w:rPr>
                <w:sz w:val="18"/>
                <w:szCs w:val="18"/>
              </w:rPr>
              <w:t>11</w:t>
            </w:r>
          </w:p>
        </w:tc>
        <w:tc>
          <w:tcPr>
            <w:tcW w:w="2106" w:type="dxa"/>
            <w:tcBorders>
              <w:top w:val="nil"/>
              <w:left w:val="nil"/>
              <w:bottom w:val="single" w:sz="4" w:space="0" w:color="auto"/>
              <w:right w:val="single" w:sz="4" w:space="0" w:color="auto"/>
            </w:tcBorders>
            <w:shd w:val="clear" w:color="000000" w:fill="FFFFFF"/>
            <w:vAlign w:val="center"/>
            <w:hideMark/>
          </w:tcPr>
          <w:p w14:paraId="0FD8D5E0" w14:textId="77777777" w:rsidR="00840B99" w:rsidRPr="00FE39C9" w:rsidRDefault="00840B99" w:rsidP="00206C46">
            <w:pPr>
              <w:rPr>
                <w:sz w:val="18"/>
                <w:szCs w:val="18"/>
              </w:rPr>
            </w:pPr>
            <w:r w:rsidRPr="00FE39C9">
              <w:rPr>
                <w:sz w:val="18"/>
                <w:szCs w:val="18"/>
              </w:rPr>
              <w:t>МБДОУ № 24, Детский сад "Родничок", г. Норильск, Центральный район, ул. Лауреатов, д. 69</w:t>
            </w:r>
          </w:p>
        </w:tc>
        <w:tc>
          <w:tcPr>
            <w:tcW w:w="1090" w:type="dxa"/>
            <w:tcBorders>
              <w:top w:val="nil"/>
              <w:left w:val="nil"/>
              <w:bottom w:val="single" w:sz="4" w:space="0" w:color="auto"/>
              <w:right w:val="single" w:sz="4" w:space="0" w:color="auto"/>
            </w:tcBorders>
            <w:shd w:val="clear" w:color="auto" w:fill="auto"/>
            <w:noWrap/>
            <w:vAlign w:val="center"/>
            <w:hideMark/>
          </w:tcPr>
          <w:p w14:paraId="0C91B9B6" w14:textId="77777777" w:rsidR="00840B99" w:rsidRPr="00FE39C9" w:rsidRDefault="00840B99" w:rsidP="00206C46">
            <w:pPr>
              <w:jc w:val="center"/>
              <w:rPr>
                <w:sz w:val="18"/>
                <w:szCs w:val="18"/>
              </w:rPr>
            </w:pPr>
            <w:r w:rsidRPr="00FE39C9">
              <w:rPr>
                <w:sz w:val="18"/>
                <w:szCs w:val="18"/>
              </w:rPr>
              <w:t>37,84</w:t>
            </w:r>
          </w:p>
        </w:tc>
        <w:tc>
          <w:tcPr>
            <w:tcW w:w="1078" w:type="dxa"/>
            <w:tcBorders>
              <w:top w:val="nil"/>
              <w:left w:val="nil"/>
              <w:bottom w:val="single" w:sz="4" w:space="0" w:color="auto"/>
              <w:right w:val="single" w:sz="4" w:space="0" w:color="auto"/>
            </w:tcBorders>
            <w:shd w:val="clear" w:color="auto" w:fill="auto"/>
            <w:noWrap/>
            <w:vAlign w:val="center"/>
            <w:hideMark/>
          </w:tcPr>
          <w:p w14:paraId="4D8E2B98" w14:textId="77777777" w:rsidR="00840B99" w:rsidRPr="00FE39C9" w:rsidRDefault="00840B99" w:rsidP="00206C46">
            <w:pPr>
              <w:jc w:val="center"/>
              <w:rPr>
                <w:sz w:val="18"/>
                <w:szCs w:val="18"/>
              </w:rPr>
            </w:pPr>
            <w:r w:rsidRPr="00FE39C9">
              <w:rPr>
                <w:sz w:val="18"/>
                <w:szCs w:val="18"/>
              </w:rPr>
              <w:t>37,84</w:t>
            </w:r>
          </w:p>
        </w:tc>
        <w:tc>
          <w:tcPr>
            <w:tcW w:w="1158" w:type="dxa"/>
            <w:tcBorders>
              <w:top w:val="nil"/>
              <w:left w:val="nil"/>
              <w:bottom w:val="single" w:sz="4" w:space="0" w:color="auto"/>
              <w:right w:val="single" w:sz="4" w:space="0" w:color="auto"/>
            </w:tcBorders>
            <w:shd w:val="clear" w:color="auto" w:fill="auto"/>
            <w:noWrap/>
            <w:vAlign w:val="center"/>
            <w:hideMark/>
          </w:tcPr>
          <w:p w14:paraId="622B5410" w14:textId="77777777" w:rsidR="00840B99" w:rsidRPr="00FE39C9" w:rsidRDefault="00840B99" w:rsidP="00206C46">
            <w:pPr>
              <w:jc w:val="center"/>
              <w:rPr>
                <w:sz w:val="18"/>
                <w:szCs w:val="18"/>
              </w:rPr>
            </w:pPr>
            <w:r w:rsidRPr="00FE39C9">
              <w:rPr>
                <w:sz w:val="18"/>
                <w:szCs w:val="18"/>
              </w:rPr>
              <w:t>37,84</w:t>
            </w:r>
          </w:p>
        </w:tc>
        <w:tc>
          <w:tcPr>
            <w:tcW w:w="793" w:type="dxa"/>
            <w:tcBorders>
              <w:top w:val="nil"/>
              <w:left w:val="nil"/>
              <w:bottom w:val="single" w:sz="4" w:space="0" w:color="auto"/>
              <w:right w:val="single" w:sz="4" w:space="0" w:color="auto"/>
            </w:tcBorders>
            <w:shd w:val="clear" w:color="auto" w:fill="auto"/>
            <w:vAlign w:val="center"/>
            <w:hideMark/>
          </w:tcPr>
          <w:p w14:paraId="3344CE9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1B65C75"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C05DA0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 xml:space="preserve">На основании Распоряжения № 81-орг от 08.04.2016, для выполнения работ по установке и ремонту дверных блоков заключен контракт с ООО </w:t>
            </w:r>
            <w:r w:rsidRPr="00FE39C9">
              <w:rPr>
                <w:sz w:val="18"/>
                <w:szCs w:val="18"/>
              </w:rPr>
              <w:lastRenderedPageBreak/>
              <w:t>«</w:t>
            </w:r>
            <w:proofErr w:type="spellStart"/>
            <w:r w:rsidRPr="00FE39C9">
              <w:rPr>
                <w:sz w:val="18"/>
                <w:szCs w:val="18"/>
              </w:rPr>
              <w:t>Стройкомпект</w:t>
            </w:r>
            <w:proofErr w:type="spellEnd"/>
            <w:r w:rsidRPr="00FE39C9">
              <w:rPr>
                <w:sz w:val="18"/>
                <w:szCs w:val="18"/>
              </w:rPr>
              <w:t>» на сумму 37,84 тыс. руб. Работы выполнены и оплачены в полном объеме.</w:t>
            </w:r>
          </w:p>
        </w:tc>
      </w:tr>
      <w:tr w:rsidR="00840B99" w:rsidRPr="00FE39C9" w14:paraId="120BA71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E4DEEDB" w14:textId="77777777" w:rsidR="00840B99" w:rsidRPr="00FE39C9" w:rsidRDefault="00840B99" w:rsidP="00206C46">
            <w:pPr>
              <w:jc w:val="center"/>
              <w:rPr>
                <w:sz w:val="18"/>
                <w:szCs w:val="18"/>
              </w:rPr>
            </w:pPr>
            <w:r w:rsidRPr="00FE39C9">
              <w:rPr>
                <w:sz w:val="18"/>
                <w:szCs w:val="18"/>
              </w:rPr>
              <w:lastRenderedPageBreak/>
              <w:t>12</w:t>
            </w:r>
          </w:p>
        </w:tc>
        <w:tc>
          <w:tcPr>
            <w:tcW w:w="2106" w:type="dxa"/>
            <w:tcBorders>
              <w:top w:val="nil"/>
              <w:left w:val="nil"/>
              <w:bottom w:val="single" w:sz="4" w:space="0" w:color="auto"/>
              <w:right w:val="single" w:sz="4" w:space="0" w:color="auto"/>
            </w:tcBorders>
            <w:shd w:val="clear" w:color="000000" w:fill="FFFFFF"/>
            <w:vAlign w:val="center"/>
            <w:hideMark/>
          </w:tcPr>
          <w:p w14:paraId="6ED12CB6" w14:textId="77777777" w:rsidR="00840B99" w:rsidRPr="00FE39C9" w:rsidRDefault="00840B99" w:rsidP="00206C46">
            <w:pPr>
              <w:rPr>
                <w:sz w:val="18"/>
                <w:szCs w:val="18"/>
              </w:rPr>
            </w:pPr>
            <w:r w:rsidRPr="00FE39C9">
              <w:rPr>
                <w:sz w:val="18"/>
                <w:szCs w:val="18"/>
              </w:rPr>
              <w:t>МБДОУ № 32, Детский сад "</w:t>
            </w:r>
            <w:proofErr w:type="spellStart"/>
            <w:r w:rsidRPr="00FE39C9">
              <w:rPr>
                <w:sz w:val="18"/>
                <w:szCs w:val="18"/>
              </w:rPr>
              <w:t>Снегирек</w:t>
            </w:r>
            <w:proofErr w:type="spellEnd"/>
            <w:r w:rsidRPr="00FE39C9">
              <w:rPr>
                <w:sz w:val="18"/>
                <w:szCs w:val="18"/>
              </w:rPr>
              <w:t>", г. Норильск, Центральный район, ул. Севастопольская, д. 7 В</w:t>
            </w:r>
          </w:p>
        </w:tc>
        <w:tc>
          <w:tcPr>
            <w:tcW w:w="1090" w:type="dxa"/>
            <w:tcBorders>
              <w:top w:val="nil"/>
              <w:left w:val="nil"/>
              <w:bottom w:val="single" w:sz="4" w:space="0" w:color="auto"/>
              <w:right w:val="single" w:sz="4" w:space="0" w:color="auto"/>
            </w:tcBorders>
            <w:shd w:val="clear" w:color="auto" w:fill="auto"/>
            <w:noWrap/>
            <w:vAlign w:val="center"/>
            <w:hideMark/>
          </w:tcPr>
          <w:p w14:paraId="69AD2432" w14:textId="77777777" w:rsidR="00840B99" w:rsidRPr="00FE39C9" w:rsidRDefault="00840B99" w:rsidP="00206C46">
            <w:pPr>
              <w:jc w:val="center"/>
              <w:rPr>
                <w:sz w:val="18"/>
                <w:szCs w:val="18"/>
              </w:rPr>
            </w:pPr>
            <w:r w:rsidRPr="00FE39C9">
              <w:rPr>
                <w:sz w:val="18"/>
                <w:szCs w:val="18"/>
              </w:rPr>
              <w:t>74,22</w:t>
            </w:r>
          </w:p>
        </w:tc>
        <w:tc>
          <w:tcPr>
            <w:tcW w:w="1078" w:type="dxa"/>
            <w:tcBorders>
              <w:top w:val="nil"/>
              <w:left w:val="nil"/>
              <w:bottom w:val="single" w:sz="4" w:space="0" w:color="auto"/>
              <w:right w:val="single" w:sz="4" w:space="0" w:color="auto"/>
            </w:tcBorders>
            <w:shd w:val="clear" w:color="auto" w:fill="auto"/>
            <w:noWrap/>
            <w:vAlign w:val="center"/>
            <w:hideMark/>
          </w:tcPr>
          <w:p w14:paraId="32528987" w14:textId="77777777" w:rsidR="00840B99" w:rsidRPr="00FE39C9" w:rsidRDefault="00840B99" w:rsidP="00206C46">
            <w:pPr>
              <w:jc w:val="center"/>
              <w:rPr>
                <w:sz w:val="18"/>
                <w:szCs w:val="18"/>
              </w:rPr>
            </w:pPr>
            <w:r w:rsidRPr="00FE39C9">
              <w:rPr>
                <w:sz w:val="18"/>
                <w:szCs w:val="18"/>
              </w:rPr>
              <w:t>74,22</w:t>
            </w:r>
          </w:p>
        </w:tc>
        <w:tc>
          <w:tcPr>
            <w:tcW w:w="1158" w:type="dxa"/>
            <w:tcBorders>
              <w:top w:val="nil"/>
              <w:left w:val="nil"/>
              <w:bottom w:val="single" w:sz="4" w:space="0" w:color="auto"/>
              <w:right w:val="single" w:sz="4" w:space="0" w:color="auto"/>
            </w:tcBorders>
            <w:shd w:val="clear" w:color="auto" w:fill="auto"/>
            <w:noWrap/>
            <w:vAlign w:val="center"/>
            <w:hideMark/>
          </w:tcPr>
          <w:p w14:paraId="2372C115" w14:textId="77777777" w:rsidR="00840B99" w:rsidRPr="00FE39C9" w:rsidRDefault="00840B99" w:rsidP="00206C46">
            <w:pPr>
              <w:jc w:val="center"/>
              <w:rPr>
                <w:sz w:val="18"/>
                <w:szCs w:val="18"/>
              </w:rPr>
            </w:pPr>
            <w:r w:rsidRPr="00FE39C9">
              <w:rPr>
                <w:sz w:val="18"/>
                <w:szCs w:val="18"/>
              </w:rPr>
              <w:t>74,22</w:t>
            </w:r>
          </w:p>
        </w:tc>
        <w:tc>
          <w:tcPr>
            <w:tcW w:w="793" w:type="dxa"/>
            <w:tcBorders>
              <w:top w:val="nil"/>
              <w:left w:val="nil"/>
              <w:bottom w:val="single" w:sz="4" w:space="0" w:color="auto"/>
              <w:right w:val="single" w:sz="4" w:space="0" w:color="auto"/>
            </w:tcBorders>
            <w:shd w:val="clear" w:color="auto" w:fill="auto"/>
            <w:vAlign w:val="center"/>
            <w:hideMark/>
          </w:tcPr>
          <w:p w14:paraId="04660F96"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A708F82"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B3E59E6"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облицовки центрального крыльца заключен контракт с ООО СК «</w:t>
            </w:r>
            <w:proofErr w:type="spellStart"/>
            <w:r w:rsidRPr="00FE39C9">
              <w:rPr>
                <w:sz w:val="18"/>
                <w:szCs w:val="18"/>
              </w:rPr>
              <w:t>АльфаДом</w:t>
            </w:r>
            <w:proofErr w:type="spellEnd"/>
            <w:r w:rsidRPr="00FE39C9">
              <w:rPr>
                <w:sz w:val="18"/>
                <w:szCs w:val="18"/>
              </w:rPr>
              <w:t>» на сумму 74,22 тыс. руб. Работы выполнены и оплачены в полном объеме.</w:t>
            </w:r>
          </w:p>
        </w:tc>
      </w:tr>
      <w:tr w:rsidR="00840B99" w:rsidRPr="00FE39C9" w14:paraId="1A6BBC46"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4152133" w14:textId="77777777" w:rsidR="00840B99" w:rsidRPr="00FE39C9" w:rsidRDefault="00840B99" w:rsidP="00206C46">
            <w:pPr>
              <w:jc w:val="center"/>
              <w:rPr>
                <w:sz w:val="18"/>
                <w:szCs w:val="18"/>
              </w:rPr>
            </w:pPr>
            <w:r w:rsidRPr="00FE39C9">
              <w:rPr>
                <w:sz w:val="18"/>
                <w:szCs w:val="18"/>
              </w:rPr>
              <w:t>13</w:t>
            </w:r>
          </w:p>
        </w:tc>
        <w:tc>
          <w:tcPr>
            <w:tcW w:w="2106" w:type="dxa"/>
            <w:tcBorders>
              <w:top w:val="nil"/>
              <w:left w:val="nil"/>
              <w:bottom w:val="single" w:sz="4" w:space="0" w:color="auto"/>
              <w:right w:val="single" w:sz="4" w:space="0" w:color="auto"/>
            </w:tcBorders>
            <w:shd w:val="clear" w:color="000000" w:fill="FFFFFF"/>
            <w:vAlign w:val="center"/>
            <w:hideMark/>
          </w:tcPr>
          <w:p w14:paraId="19A77C31" w14:textId="77777777" w:rsidR="00840B99" w:rsidRPr="00FE39C9" w:rsidRDefault="00840B99" w:rsidP="00206C46">
            <w:pPr>
              <w:rPr>
                <w:sz w:val="18"/>
                <w:szCs w:val="18"/>
              </w:rPr>
            </w:pPr>
            <w:r w:rsidRPr="00FE39C9">
              <w:rPr>
                <w:sz w:val="18"/>
                <w:szCs w:val="18"/>
              </w:rPr>
              <w:t>МБДОУ № 50, Детский сад "Огонек", г. Норильск, Центральный район, Ленинский проспект, д. 39</w:t>
            </w:r>
          </w:p>
        </w:tc>
        <w:tc>
          <w:tcPr>
            <w:tcW w:w="1090" w:type="dxa"/>
            <w:tcBorders>
              <w:top w:val="nil"/>
              <w:left w:val="nil"/>
              <w:bottom w:val="single" w:sz="4" w:space="0" w:color="auto"/>
              <w:right w:val="single" w:sz="4" w:space="0" w:color="auto"/>
            </w:tcBorders>
            <w:shd w:val="clear" w:color="auto" w:fill="auto"/>
            <w:noWrap/>
            <w:vAlign w:val="center"/>
            <w:hideMark/>
          </w:tcPr>
          <w:p w14:paraId="49543566" w14:textId="77777777" w:rsidR="00840B99" w:rsidRPr="00FE39C9" w:rsidRDefault="00840B99" w:rsidP="00206C46">
            <w:pPr>
              <w:jc w:val="center"/>
              <w:rPr>
                <w:sz w:val="18"/>
                <w:szCs w:val="18"/>
              </w:rPr>
            </w:pPr>
            <w:r w:rsidRPr="00FE39C9">
              <w:rPr>
                <w:sz w:val="18"/>
                <w:szCs w:val="18"/>
              </w:rPr>
              <w:t>46,96</w:t>
            </w:r>
          </w:p>
        </w:tc>
        <w:tc>
          <w:tcPr>
            <w:tcW w:w="1078" w:type="dxa"/>
            <w:tcBorders>
              <w:top w:val="nil"/>
              <w:left w:val="nil"/>
              <w:bottom w:val="single" w:sz="4" w:space="0" w:color="auto"/>
              <w:right w:val="single" w:sz="4" w:space="0" w:color="auto"/>
            </w:tcBorders>
            <w:shd w:val="clear" w:color="auto" w:fill="auto"/>
            <w:noWrap/>
            <w:vAlign w:val="center"/>
            <w:hideMark/>
          </w:tcPr>
          <w:p w14:paraId="3E915C7A" w14:textId="77777777" w:rsidR="00840B99" w:rsidRPr="00FE39C9" w:rsidRDefault="00840B99" w:rsidP="00206C46">
            <w:pPr>
              <w:jc w:val="center"/>
              <w:rPr>
                <w:sz w:val="18"/>
                <w:szCs w:val="18"/>
              </w:rPr>
            </w:pPr>
            <w:r w:rsidRPr="00FE39C9">
              <w:rPr>
                <w:sz w:val="18"/>
                <w:szCs w:val="18"/>
              </w:rPr>
              <w:t>46,96</w:t>
            </w:r>
          </w:p>
        </w:tc>
        <w:tc>
          <w:tcPr>
            <w:tcW w:w="1158" w:type="dxa"/>
            <w:tcBorders>
              <w:top w:val="nil"/>
              <w:left w:val="nil"/>
              <w:bottom w:val="single" w:sz="4" w:space="0" w:color="auto"/>
              <w:right w:val="single" w:sz="4" w:space="0" w:color="auto"/>
            </w:tcBorders>
            <w:shd w:val="clear" w:color="auto" w:fill="auto"/>
            <w:noWrap/>
            <w:vAlign w:val="center"/>
            <w:hideMark/>
          </w:tcPr>
          <w:p w14:paraId="699586AA" w14:textId="77777777" w:rsidR="00840B99" w:rsidRPr="00FE39C9" w:rsidRDefault="00840B99" w:rsidP="00206C46">
            <w:pPr>
              <w:jc w:val="center"/>
              <w:rPr>
                <w:sz w:val="18"/>
                <w:szCs w:val="18"/>
              </w:rPr>
            </w:pPr>
            <w:r w:rsidRPr="00FE39C9">
              <w:rPr>
                <w:sz w:val="18"/>
                <w:szCs w:val="18"/>
              </w:rPr>
              <w:t>46,96</w:t>
            </w:r>
          </w:p>
        </w:tc>
        <w:tc>
          <w:tcPr>
            <w:tcW w:w="793" w:type="dxa"/>
            <w:tcBorders>
              <w:top w:val="nil"/>
              <w:left w:val="nil"/>
              <w:bottom w:val="single" w:sz="4" w:space="0" w:color="auto"/>
              <w:right w:val="single" w:sz="4" w:space="0" w:color="auto"/>
            </w:tcBorders>
            <w:shd w:val="clear" w:color="auto" w:fill="auto"/>
            <w:vAlign w:val="center"/>
            <w:hideMark/>
          </w:tcPr>
          <w:p w14:paraId="285C1980"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04B12FF"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B24B621"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ограждения площадки и замене стекла заключен контракт с ООО «Сантехники» на сумму 46,96 тыс. руб. Работы выполнены и оплачены в полном объеме.</w:t>
            </w:r>
          </w:p>
        </w:tc>
      </w:tr>
      <w:tr w:rsidR="00840B99" w:rsidRPr="00FE39C9" w14:paraId="235C9783"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2228A52" w14:textId="77777777" w:rsidR="00840B99" w:rsidRPr="00FE39C9" w:rsidRDefault="00840B99" w:rsidP="00206C46">
            <w:pPr>
              <w:jc w:val="center"/>
              <w:rPr>
                <w:sz w:val="18"/>
                <w:szCs w:val="18"/>
              </w:rPr>
            </w:pPr>
            <w:r w:rsidRPr="00FE39C9">
              <w:rPr>
                <w:sz w:val="18"/>
                <w:szCs w:val="18"/>
              </w:rPr>
              <w:t>14</w:t>
            </w:r>
          </w:p>
        </w:tc>
        <w:tc>
          <w:tcPr>
            <w:tcW w:w="2106" w:type="dxa"/>
            <w:tcBorders>
              <w:top w:val="nil"/>
              <w:left w:val="nil"/>
              <w:bottom w:val="single" w:sz="4" w:space="0" w:color="auto"/>
              <w:right w:val="single" w:sz="4" w:space="0" w:color="auto"/>
            </w:tcBorders>
            <w:shd w:val="clear" w:color="000000" w:fill="FFFFFF"/>
            <w:vAlign w:val="center"/>
            <w:hideMark/>
          </w:tcPr>
          <w:p w14:paraId="72212ACD" w14:textId="77777777" w:rsidR="00840B99" w:rsidRPr="00FE39C9" w:rsidRDefault="00840B99" w:rsidP="00206C46">
            <w:pPr>
              <w:rPr>
                <w:sz w:val="18"/>
                <w:szCs w:val="18"/>
              </w:rPr>
            </w:pPr>
            <w:r w:rsidRPr="00FE39C9">
              <w:rPr>
                <w:sz w:val="18"/>
                <w:szCs w:val="18"/>
              </w:rPr>
              <w:t>МБДОУ № 66, Детский сад "Радость", г. Норильск, Центральный район, ул. Нансена д. 10</w:t>
            </w:r>
          </w:p>
        </w:tc>
        <w:tc>
          <w:tcPr>
            <w:tcW w:w="1090" w:type="dxa"/>
            <w:tcBorders>
              <w:top w:val="nil"/>
              <w:left w:val="nil"/>
              <w:bottom w:val="single" w:sz="4" w:space="0" w:color="auto"/>
              <w:right w:val="single" w:sz="4" w:space="0" w:color="auto"/>
            </w:tcBorders>
            <w:shd w:val="clear" w:color="auto" w:fill="auto"/>
            <w:noWrap/>
            <w:vAlign w:val="center"/>
            <w:hideMark/>
          </w:tcPr>
          <w:p w14:paraId="7D73F175" w14:textId="77777777" w:rsidR="00840B99" w:rsidRPr="00FE39C9" w:rsidRDefault="00840B99" w:rsidP="00206C46">
            <w:pPr>
              <w:jc w:val="center"/>
              <w:rPr>
                <w:sz w:val="18"/>
                <w:szCs w:val="18"/>
              </w:rPr>
            </w:pPr>
            <w:r w:rsidRPr="00FE39C9">
              <w:rPr>
                <w:sz w:val="18"/>
                <w:szCs w:val="18"/>
              </w:rPr>
              <w:t>50,87</w:t>
            </w:r>
          </w:p>
        </w:tc>
        <w:tc>
          <w:tcPr>
            <w:tcW w:w="1078" w:type="dxa"/>
            <w:tcBorders>
              <w:top w:val="nil"/>
              <w:left w:val="nil"/>
              <w:bottom w:val="single" w:sz="4" w:space="0" w:color="auto"/>
              <w:right w:val="single" w:sz="4" w:space="0" w:color="auto"/>
            </w:tcBorders>
            <w:shd w:val="clear" w:color="auto" w:fill="auto"/>
            <w:noWrap/>
            <w:vAlign w:val="center"/>
            <w:hideMark/>
          </w:tcPr>
          <w:p w14:paraId="6403006D" w14:textId="77777777" w:rsidR="00840B99" w:rsidRPr="00FE39C9" w:rsidRDefault="00840B99" w:rsidP="00206C46">
            <w:pPr>
              <w:jc w:val="center"/>
              <w:rPr>
                <w:sz w:val="18"/>
                <w:szCs w:val="18"/>
              </w:rPr>
            </w:pPr>
            <w:r w:rsidRPr="00FE39C9">
              <w:rPr>
                <w:sz w:val="18"/>
                <w:szCs w:val="18"/>
              </w:rPr>
              <w:t>50,87</w:t>
            </w:r>
          </w:p>
        </w:tc>
        <w:tc>
          <w:tcPr>
            <w:tcW w:w="1158" w:type="dxa"/>
            <w:tcBorders>
              <w:top w:val="nil"/>
              <w:left w:val="nil"/>
              <w:bottom w:val="single" w:sz="4" w:space="0" w:color="auto"/>
              <w:right w:val="single" w:sz="4" w:space="0" w:color="auto"/>
            </w:tcBorders>
            <w:shd w:val="clear" w:color="auto" w:fill="auto"/>
            <w:noWrap/>
            <w:vAlign w:val="center"/>
            <w:hideMark/>
          </w:tcPr>
          <w:p w14:paraId="6234373A" w14:textId="77777777" w:rsidR="00840B99" w:rsidRPr="00FE39C9" w:rsidRDefault="00840B99" w:rsidP="00206C46">
            <w:pPr>
              <w:jc w:val="center"/>
              <w:rPr>
                <w:sz w:val="18"/>
                <w:szCs w:val="18"/>
              </w:rPr>
            </w:pPr>
            <w:r w:rsidRPr="00FE39C9">
              <w:rPr>
                <w:sz w:val="18"/>
                <w:szCs w:val="18"/>
              </w:rPr>
              <w:t>50,87</w:t>
            </w:r>
          </w:p>
        </w:tc>
        <w:tc>
          <w:tcPr>
            <w:tcW w:w="793" w:type="dxa"/>
            <w:tcBorders>
              <w:top w:val="nil"/>
              <w:left w:val="nil"/>
              <w:bottom w:val="single" w:sz="4" w:space="0" w:color="auto"/>
              <w:right w:val="single" w:sz="4" w:space="0" w:color="auto"/>
            </w:tcBorders>
            <w:shd w:val="clear" w:color="auto" w:fill="auto"/>
            <w:vAlign w:val="center"/>
            <w:hideMark/>
          </w:tcPr>
          <w:p w14:paraId="08379FEA"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58FE807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6923DE0"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мягкой кровли центрального крыльца заключен контракт с ООО «Сантехники» на сумму 50,87 тыс. руб. Работы выполнены и оплачены в полном объеме.</w:t>
            </w:r>
          </w:p>
        </w:tc>
      </w:tr>
      <w:tr w:rsidR="00840B99" w:rsidRPr="00FE39C9" w14:paraId="5AB78073"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22D4DF7" w14:textId="77777777" w:rsidR="00840B99" w:rsidRPr="00FE39C9" w:rsidRDefault="00840B99" w:rsidP="00206C46">
            <w:pPr>
              <w:jc w:val="center"/>
              <w:rPr>
                <w:sz w:val="18"/>
                <w:szCs w:val="18"/>
              </w:rPr>
            </w:pPr>
            <w:r w:rsidRPr="00FE39C9">
              <w:rPr>
                <w:sz w:val="18"/>
                <w:szCs w:val="18"/>
              </w:rPr>
              <w:t>15</w:t>
            </w:r>
          </w:p>
        </w:tc>
        <w:tc>
          <w:tcPr>
            <w:tcW w:w="2106" w:type="dxa"/>
            <w:tcBorders>
              <w:top w:val="nil"/>
              <w:left w:val="nil"/>
              <w:bottom w:val="single" w:sz="4" w:space="0" w:color="auto"/>
              <w:right w:val="single" w:sz="4" w:space="0" w:color="auto"/>
            </w:tcBorders>
            <w:shd w:val="clear" w:color="000000" w:fill="FFFFFF"/>
            <w:vAlign w:val="center"/>
            <w:hideMark/>
          </w:tcPr>
          <w:p w14:paraId="0F14BA40" w14:textId="77777777" w:rsidR="00840B99" w:rsidRPr="00FE39C9" w:rsidRDefault="00840B99" w:rsidP="00206C46">
            <w:pPr>
              <w:rPr>
                <w:sz w:val="18"/>
                <w:szCs w:val="18"/>
              </w:rPr>
            </w:pPr>
            <w:r w:rsidRPr="00FE39C9">
              <w:rPr>
                <w:sz w:val="18"/>
                <w:szCs w:val="18"/>
              </w:rPr>
              <w:t>МБДОУ № 68 "Ладушки", г. Норильск, Центральный район, ул. Московская, д. 10</w:t>
            </w:r>
          </w:p>
        </w:tc>
        <w:tc>
          <w:tcPr>
            <w:tcW w:w="1090" w:type="dxa"/>
            <w:tcBorders>
              <w:top w:val="nil"/>
              <w:left w:val="nil"/>
              <w:bottom w:val="single" w:sz="4" w:space="0" w:color="auto"/>
              <w:right w:val="single" w:sz="4" w:space="0" w:color="auto"/>
            </w:tcBorders>
            <w:shd w:val="clear" w:color="auto" w:fill="auto"/>
            <w:noWrap/>
            <w:vAlign w:val="center"/>
            <w:hideMark/>
          </w:tcPr>
          <w:p w14:paraId="2939E199" w14:textId="77777777" w:rsidR="00840B99" w:rsidRPr="00FE39C9" w:rsidRDefault="00840B99" w:rsidP="00206C46">
            <w:pPr>
              <w:jc w:val="center"/>
              <w:rPr>
                <w:sz w:val="18"/>
                <w:szCs w:val="18"/>
              </w:rPr>
            </w:pPr>
            <w:r w:rsidRPr="00FE39C9">
              <w:rPr>
                <w:sz w:val="18"/>
                <w:szCs w:val="18"/>
              </w:rPr>
              <w:t>64,47</w:t>
            </w:r>
          </w:p>
        </w:tc>
        <w:tc>
          <w:tcPr>
            <w:tcW w:w="1078" w:type="dxa"/>
            <w:tcBorders>
              <w:top w:val="nil"/>
              <w:left w:val="nil"/>
              <w:bottom w:val="single" w:sz="4" w:space="0" w:color="auto"/>
              <w:right w:val="single" w:sz="4" w:space="0" w:color="auto"/>
            </w:tcBorders>
            <w:shd w:val="clear" w:color="auto" w:fill="auto"/>
            <w:noWrap/>
            <w:vAlign w:val="center"/>
            <w:hideMark/>
          </w:tcPr>
          <w:p w14:paraId="2C9074D6" w14:textId="77777777" w:rsidR="00840B99" w:rsidRPr="00FE39C9" w:rsidRDefault="00840B99" w:rsidP="00206C46">
            <w:pPr>
              <w:jc w:val="center"/>
              <w:rPr>
                <w:sz w:val="18"/>
                <w:szCs w:val="18"/>
              </w:rPr>
            </w:pPr>
            <w:r w:rsidRPr="00FE39C9">
              <w:rPr>
                <w:sz w:val="18"/>
                <w:szCs w:val="18"/>
              </w:rPr>
              <w:t>64,47</w:t>
            </w:r>
          </w:p>
        </w:tc>
        <w:tc>
          <w:tcPr>
            <w:tcW w:w="1158" w:type="dxa"/>
            <w:tcBorders>
              <w:top w:val="nil"/>
              <w:left w:val="nil"/>
              <w:bottom w:val="single" w:sz="4" w:space="0" w:color="auto"/>
              <w:right w:val="single" w:sz="4" w:space="0" w:color="auto"/>
            </w:tcBorders>
            <w:shd w:val="clear" w:color="auto" w:fill="auto"/>
            <w:noWrap/>
            <w:vAlign w:val="center"/>
            <w:hideMark/>
          </w:tcPr>
          <w:p w14:paraId="3CDF0FCE" w14:textId="77777777" w:rsidR="00840B99" w:rsidRPr="00FE39C9" w:rsidRDefault="00840B99" w:rsidP="00206C46">
            <w:pPr>
              <w:jc w:val="center"/>
              <w:rPr>
                <w:sz w:val="18"/>
                <w:szCs w:val="18"/>
              </w:rPr>
            </w:pPr>
            <w:r w:rsidRPr="00FE39C9">
              <w:rPr>
                <w:sz w:val="18"/>
                <w:szCs w:val="18"/>
              </w:rPr>
              <w:t>64,47</w:t>
            </w:r>
          </w:p>
        </w:tc>
        <w:tc>
          <w:tcPr>
            <w:tcW w:w="793" w:type="dxa"/>
            <w:tcBorders>
              <w:top w:val="nil"/>
              <w:left w:val="nil"/>
              <w:bottom w:val="single" w:sz="4" w:space="0" w:color="auto"/>
              <w:right w:val="single" w:sz="4" w:space="0" w:color="auto"/>
            </w:tcBorders>
            <w:shd w:val="clear" w:color="auto" w:fill="auto"/>
            <w:vAlign w:val="center"/>
            <w:hideMark/>
          </w:tcPr>
          <w:p w14:paraId="546E3869"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3770789"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2868E21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дефлектора заключен контракт с ООО «Сантехники» на сумму 64,47 тыс. руб. Работы выполнены и оплачены в полном объеме.</w:t>
            </w:r>
          </w:p>
        </w:tc>
      </w:tr>
      <w:tr w:rsidR="00840B99" w:rsidRPr="00FE39C9" w14:paraId="18CFBDF7"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CC796AA" w14:textId="77777777" w:rsidR="00840B99" w:rsidRPr="00FE39C9" w:rsidRDefault="00840B99" w:rsidP="00206C46">
            <w:pPr>
              <w:jc w:val="center"/>
              <w:rPr>
                <w:sz w:val="18"/>
                <w:szCs w:val="18"/>
              </w:rPr>
            </w:pPr>
            <w:r w:rsidRPr="00FE39C9">
              <w:rPr>
                <w:sz w:val="18"/>
                <w:szCs w:val="18"/>
              </w:rPr>
              <w:t>16</w:t>
            </w:r>
          </w:p>
        </w:tc>
        <w:tc>
          <w:tcPr>
            <w:tcW w:w="2106" w:type="dxa"/>
            <w:tcBorders>
              <w:top w:val="nil"/>
              <w:left w:val="nil"/>
              <w:bottom w:val="single" w:sz="4" w:space="0" w:color="auto"/>
              <w:right w:val="single" w:sz="4" w:space="0" w:color="auto"/>
            </w:tcBorders>
            <w:shd w:val="clear" w:color="000000" w:fill="FFFFFF"/>
            <w:vAlign w:val="center"/>
            <w:hideMark/>
          </w:tcPr>
          <w:p w14:paraId="1FEBDE43" w14:textId="77777777" w:rsidR="00840B99" w:rsidRPr="00FE39C9" w:rsidRDefault="00840B99" w:rsidP="00206C46">
            <w:pPr>
              <w:rPr>
                <w:sz w:val="18"/>
                <w:szCs w:val="18"/>
              </w:rPr>
            </w:pPr>
            <w:r w:rsidRPr="00FE39C9">
              <w:rPr>
                <w:sz w:val="18"/>
                <w:szCs w:val="18"/>
              </w:rPr>
              <w:t>Отдельно стоящее здание, Центральный район, ул. Севастопольская, д. 7</w:t>
            </w:r>
          </w:p>
        </w:tc>
        <w:tc>
          <w:tcPr>
            <w:tcW w:w="1090" w:type="dxa"/>
            <w:tcBorders>
              <w:top w:val="nil"/>
              <w:left w:val="nil"/>
              <w:bottom w:val="single" w:sz="4" w:space="0" w:color="auto"/>
              <w:right w:val="single" w:sz="4" w:space="0" w:color="auto"/>
            </w:tcBorders>
            <w:shd w:val="clear" w:color="auto" w:fill="auto"/>
            <w:noWrap/>
            <w:vAlign w:val="center"/>
            <w:hideMark/>
          </w:tcPr>
          <w:p w14:paraId="36BA7666" w14:textId="77777777" w:rsidR="00840B99" w:rsidRPr="00FE39C9" w:rsidRDefault="00840B99" w:rsidP="00206C46">
            <w:pPr>
              <w:jc w:val="center"/>
              <w:rPr>
                <w:sz w:val="18"/>
                <w:szCs w:val="18"/>
              </w:rPr>
            </w:pPr>
            <w:r w:rsidRPr="00FE39C9">
              <w:rPr>
                <w:sz w:val="18"/>
                <w:szCs w:val="18"/>
              </w:rPr>
              <w:t>3 644,73</w:t>
            </w:r>
          </w:p>
        </w:tc>
        <w:tc>
          <w:tcPr>
            <w:tcW w:w="1078" w:type="dxa"/>
            <w:tcBorders>
              <w:top w:val="nil"/>
              <w:left w:val="nil"/>
              <w:bottom w:val="single" w:sz="4" w:space="0" w:color="auto"/>
              <w:right w:val="single" w:sz="4" w:space="0" w:color="auto"/>
            </w:tcBorders>
            <w:shd w:val="clear" w:color="auto" w:fill="auto"/>
            <w:noWrap/>
            <w:vAlign w:val="center"/>
            <w:hideMark/>
          </w:tcPr>
          <w:p w14:paraId="2A5CFA87" w14:textId="77777777" w:rsidR="00840B99" w:rsidRPr="00FE39C9" w:rsidRDefault="00840B99" w:rsidP="00206C46">
            <w:pPr>
              <w:jc w:val="center"/>
              <w:rPr>
                <w:sz w:val="18"/>
                <w:szCs w:val="18"/>
              </w:rPr>
            </w:pPr>
            <w:r w:rsidRPr="00FE39C9">
              <w:rPr>
                <w:sz w:val="18"/>
                <w:szCs w:val="18"/>
              </w:rPr>
              <w:t>3 593,03</w:t>
            </w:r>
          </w:p>
        </w:tc>
        <w:tc>
          <w:tcPr>
            <w:tcW w:w="1158" w:type="dxa"/>
            <w:tcBorders>
              <w:top w:val="nil"/>
              <w:left w:val="nil"/>
              <w:bottom w:val="single" w:sz="4" w:space="0" w:color="auto"/>
              <w:right w:val="single" w:sz="4" w:space="0" w:color="auto"/>
            </w:tcBorders>
            <w:shd w:val="clear" w:color="auto" w:fill="auto"/>
            <w:noWrap/>
            <w:vAlign w:val="center"/>
            <w:hideMark/>
          </w:tcPr>
          <w:p w14:paraId="4C03CDDB" w14:textId="77777777" w:rsidR="00840B99" w:rsidRPr="00FE39C9" w:rsidRDefault="00840B99" w:rsidP="00206C46">
            <w:pPr>
              <w:jc w:val="center"/>
              <w:rPr>
                <w:sz w:val="18"/>
                <w:szCs w:val="18"/>
              </w:rPr>
            </w:pPr>
            <w:r w:rsidRPr="00FE39C9">
              <w:rPr>
                <w:sz w:val="18"/>
                <w:szCs w:val="18"/>
              </w:rPr>
              <w:t>3 593,03</w:t>
            </w:r>
          </w:p>
        </w:tc>
        <w:tc>
          <w:tcPr>
            <w:tcW w:w="793" w:type="dxa"/>
            <w:tcBorders>
              <w:top w:val="nil"/>
              <w:left w:val="nil"/>
              <w:bottom w:val="single" w:sz="4" w:space="0" w:color="auto"/>
              <w:right w:val="single" w:sz="4" w:space="0" w:color="auto"/>
            </w:tcBorders>
            <w:shd w:val="clear" w:color="auto" w:fill="auto"/>
            <w:vAlign w:val="center"/>
            <w:hideMark/>
          </w:tcPr>
          <w:p w14:paraId="48FD28F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31986D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7556AA4A"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ремонт у кровли и установки 1-го стеклопакета заключен контракт с ООО «</w:t>
            </w:r>
            <w:proofErr w:type="spellStart"/>
            <w:r w:rsidRPr="00FE39C9">
              <w:rPr>
                <w:sz w:val="18"/>
                <w:szCs w:val="18"/>
              </w:rPr>
              <w:t>СтройКомпект</w:t>
            </w:r>
            <w:proofErr w:type="spellEnd"/>
            <w:r w:rsidRPr="00FE39C9">
              <w:rPr>
                <w:sz w:val="18"/>
                <w:szCs w:val="18"/>
              </w:rPr>
              <w:t xml:space="preserve">» на сумму 3 593,03тыс. </w:t>
            </w:r>
            <w:r w:rsidRPr="00FE39C9">
              <w:rPr>
                <w:sz w:val="18"/>
                <w:szCs w:val="18"/>
              </w:rPr>
              <w:lastRenderedPageBreak/>
              <w:t>руб. Работы выполнены и оплачены в полном объеме.</w:t>
            </w:r>
          </w:p>
        </w:tc>
      </w:tr>
      <w:tr w:rsidR="00840B99" w:rsidRPr="00FE39C9" w14:paraId="2FC1D4DB" w14:textId="77777777" w:rsidTr="00D45409">
        <w:trPr>
          <w:trHeight w:val="287"/>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4B7618D" w14:textId="77777777" w:rsidR="00840B99" w:rsidRPr="00FE39C9" w:rsidRDefault="00840B99" w:rsidP="00206C46">
            <w:pPr>
              <w:jc w:val="center"/>
              <w:rPr>
                <w:sz w:val="18"/>
                <w:szCs w:val="18"/>
              </w:rPr>
            </w:pPr>
            <w:r w:rsidRPr="00FE39C9">
              <w:rPr>
                <w:sz w:val="18"/>
                <w:szCs w:val="18"/>
              </w:rPr>
              <w:lastRenderedPageBreak/>
              <w:t>17</w:t>
            </w:r>
          </w:p>
        </w:tc>
        <w:tc>
          <w:tcPr>
            <w:tcW w:w="2106" w:type="dxa"/>
            <w:tcBorders>
              <w:top w:val="nil"/>
              <w:left w:val="nil"/>
              <w:bottom w:val="single" w:sz="4" w:space="0" w:color="auto"/>
              <w:right w:val="single" w:sz="4" w:space="0" w:color="auto"/>
            </w:tcBorders>
            <w:shd w:val="clear" w:color="000000" w:fill="FFFFFF"/>
            <w:vAlign w:val="center"/>
            <w:hideMark/>
          </w:tcPr>
          <w:p w14:paraId="3A266099" w14:textId="77777777" w:rsidR="00840B99" w:rsidRPr="00FE39C9" w:rsidRDefault="00840B99" w:rsidP="00206C46">
            <w:pPr>
              <w:rPr>
                <w:sz w:val="18"/>
                <w:szCs w:val="18"/>
              </w:rPr>
            </w:pPr>
            <w:r w:rsidRPr="00FE39C9">
              <w:rPr>
                <w:sz w:val="18"/>
                <w:szCs w:val="18"/>
              </w:rPr>
              <w:t xml:space="preserve">Помещения Управления жилищного фонда, г. Норильск, Центральный район, ул. </w:t>
            </w:r>
            <w:proofErr w:type="spellStart"/>
            <w:r w:rsidRPr="00FE39C9">
              <w:rPr>
                <w:sz w:val="18"/>
                <w:szCs w:val="18"/>
              </w:rPr>
              <w:t>Талнахская</w:t>
            </w:r>
            <w:proofErr w:type="spellEnd"/>
            <w:r w:rsidRPr="00FE39C9">
              <w:rPr>
                <w:sz w:val="18"/>
                <w:szCs w:val="18"/>
              </w:rPr>
              <w:t>, д. 40</w:t>
            </w:r>
          </w:p>
        </w:tc>
        <w:tc>
          <w:tcPr>
            <w:tcW w:w="1090" w:type="dxa"/>
            <w:tcBorders>
              <w:top w:val="nil"/>
              <w:left w:val="nil"/>
              <w:bottom w:val="single" w:sz="4" w:space="0" w:color="auto"/>
              <w:right w:val="single" w:sz="4" w:space="0" w:color="auto"/>
            </w:tcBorders>
            <w:shd w:val="clear" w:color="auto" w:fill="auto"/>
            <w:noWrap/>
            <w:vAlign w:val="center"/>
            <w:hideMark/>
          </w:tcPr>
          <w:p w14:paraId="6D54A984" w14:textId="77777777" w:rsidR="00840B99" w:rsidRPr="00FE39C9" w:rsidRDefault="00840B99" w:rsidP="00206C46">
            <w:pPr>
              <w:jc w:val="center"/>
              <w:rPr>
                <w:sz w:val="18"/>
                <w:szCs w:val="18"/>
              </w:rPr>
            </w:pPr>
            <w:r w:rsidRPr="00FE39C9">
              <w:rPr>
                <w:sz w:val="18"/>
                <w:szCs w:val="18"/>
              </w:rPr>
              <w:t>210,00</w:t>
            </w:r>
          </w:p>
        </w:tc>
        <w:tc>
          <w:tcPr>
            <w:tcW w:w="1078" w:type="dxa"/>
            <w:tcBorders>
              <w:top w:val="nil"/>
              <w:left w:val="nil"/>
              <w:bottom w:val="single" w:sz="4" w:space="0" w:color="auto"/>
              <w:right w:val="single" w:sz="4" w:space="0" w:color="auto"/>
            </w:tcBorders>
            <w:shd w:val="clear" w:color="auto" w:fill="auto"/>
            <w:noWrap/>
            <w:vAlign w:val="center"/>
            <w:hideMark/>
          </w:tcPr>
          <w:p w14:paraId="63F82849" w14:textId="77777777" w:rsidR="00840B99" w:rsidRPr="00FE39C9" w:rsidRDefault="00840B99" w:rsidP="00206C46">
            <w:pPr>
              <w:jc w:val="center"/>
              <w:rPr>
                <w:sz w:val="18"/>
                <w:szCs w:val="18"/>
              </w:rPr>
            </w:pPr>
            <w:r w:rsidRPr="00FE39C9">
              <w:rPr>
                <w:sz w:val="18"/>
                <w:szCs w:val="18"/>
              </w:rPr>
              <w:t>210,00</w:t>
            </w:r>
          </w:p>
        </w:tc>
        <w:tc>
          <w:tcPr>
            <w:tcW w:w="1158" w:type="dxa"/>
            <w:tcBorders>
              <w:top w:val="nil"/>
              <w:left w:val="nil"/>
              <w:bottom w:val="single" w:sz="4" w:space="0" w:color="auto"/>
              <w:right w:val="single" w:sz="4" w:space="0" w:color="auto"/>
            </w:tcBorders>
            <w:shd w:val="clear" w:color="auto" w:fill="auto"/>
            <w:noWrap/>
            <w:vAlign w:val="center"/>
            <w:hideMark/>
          </w:tcPr>
          <w:p w14:paraId="422E51C2" w14:textId="77777777" w:rsidR="00840B99" w:rsidRPr="00FE39C9" w:rsidRDefault="00840B99" w:rsidP="00206C46">
            <w:pPr>
              <w:jc w:val="center"/>
              <w:rPr>
                <w:sz w:val="18"/>
                <w:szCs w:val="18"/>
              </w:rPr>
            </w:pPr>
            <w:r w:rsidRPr="00FE39C9">
              <w:rPr>
                <w:sz w:val="18"/>
                <w:szCs w:val="18"/>
              </w:rPr>
              <w:t>210,00</w:t>
            </w:r>
          </w:p>
        </w:tc>
        <w:tc>
          <w:tcPr>
            <w:tcW w:w="793" w:type="dxa"/>
            <w:tcBorders>
              <w:top w:val="nil"/>
              <w:left w:val="nil"/>
              <w:bottom w:val="single" w:sz="4" w:space="0" w:color="auto"/>
              <w:right w:val="single" w:sz="4" w:space="0" w:color="auto"/>
            </w:tcBorders>
            <w:shd w:val="clear" w:color="auto" w:fill="auto"/>
            <w:vAlign w:val="center"/>
            <w:hideMark/>
          </w:tcPr>
          <w:p w14:paraId="06036622"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B71D3FC"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8DE35C6"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облицовки фасада и мягкой кровли заключен контракт с ООО СК «</w:t>
            </w:r>
            <w:proofErr w:type="spellStart"/>
            <w:r w:rsidRPr="00FE39C9">
              <w:rPr>
                <w:sz w:val="18"/>
                <w:szCs w:val="18"/>
              </w:rPr>
              <w:t>АльфаДом</w:t>
            </w:r>
            <w:proofErr w:type="spellEnd"/>
            <w:r w:rsidRPr="00FE39C9">
              <w:rPr>
                <w:sz w:val="18"/>
                <w:szCs w:val="18"/>
              </w:rPr>
              <w:t>» на сумму 210,0 тыс. руб. Работы выполнены и оплачены в полном объеме.</w:t>
            </w:r>
          </w:p>
        </w:tc>
      </w:tr>
      <w:tr w:rsidR="00840B99" w:rsidRPr="00FE39C9" w14:paraId="5E62843E"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A0FACED" w14:textId="77777777" w:rsidR="00840B99" w:rsidRPr="00FE39C9" w:rsidRDefault="00840B99" w:rsidP="00206C46">
            <w:pPr>
              <w:jc w:val="center"/>
              <w:rPr>
                <w:sz w:val="18"/>
                <w:szCs w:val="18"/>
              </w:rPr>
            </w:pPr>
            <w:r w:rsidRPr="00FE39C9">
              <w:rPr>
                <w:sz w:val="18"/>
                <w:szCs w:val="18"/>
              </w:rPr>
              <w:t>18</w:t>
            </w:r>
          </w:p>
        </w:tc>
        <w:tc>
          <w:tcPr>
            <w:tcW w:w="2106" w:type="dxa"/>
            <w:tcBorders>
              <w:top w:val="nil"/>
              <w:left w:val="nil"/>
              <w:bottom w:val="single" w:sz="4" w:space="0" w:color="auto"/>
              <w:right w:val="single" w:sz="4" w:space="0" w:color="auto"/>
            </w:tcBorders>
            <w:shd w:val="clear" w:color="000000" w:fill="FFFFFF"/>
            <w:vAlign w:val="center"/>
            <w:hideMark/>
          </w:tcPr>
          <w:p w14:paraId="0669D200" w14:textId="77777777" w:rsidR="00840B99" w:rsidRPr="00FE39C9" w:rsidRDefault="00840B99" w:rsidP="00206C46">
            <w:pPr>
              <w:rPr>
                <w:sz w:val="18"/>
                <w:szCs w:val="18"/>
              </w:rPr>
            </w:pPr>
            <w:r w:rsidRPr="00FE39C9">
              <w:rPr>
                <w:sz w:val="18"/>
                <w:szCs w:val="18"/>
              </w:rPr>
              <w:t>Администрация города Норильска, г. Норильск, Центральный район, просп. Ленинский, д. 24 А</w:t>
            </w:r>
          </w:p>
        </w:tc>
        <w:tc>
          <w:tcPr>
            <w:tcW w:w="1090" w:type="dxa"/>
            <w:tcBorders>
              <w:top w:val="nil"/>
              <w:left w:val="nil"/>
              <w:bottom w:val="single" w:sz="4" w:space="0" w:color="auto"/>
              <w:right w:val="single" w:sz="4" w:space="0" w:color="auto"/>
            </w:tcBorders>
            <w:shd w:val="clear" w:color="auto" w:fill="auto"/>
            <w:noWrap/>
            <w:vAlign w:val="center"/>
            <w:hideMark/>
          </w:tcPr>
          <w:p w14:paraId="24A9EB92" w14:textId="77777777" w:rsidR="00840B99" w:rsidRPr="00FE39C9" w:rsidRDefault="00840B99" w:rsidP="00206C46">
            <w:pPr>
              <w:jc w:val="center"/>
              <w:rPr>
                <w:sz w:val="18"/>
                <w:szCs w:val="18"/>
              </w:rPr>
            </w:pPr>
            <w:r w:rsidRPr="00FE39C9">
              <w:rPr>
                <w:sz w:val="18"/>
                <w:szCs w:val="18"/>
              </w:rPr>
              <w:t>661,66</w:t>
            </w:r>
          </w:p>
        </w:tc>
        <w:tc>
          <w:tcPr>
            <w:tcW w:w="1078" w:type="dxa"/>
            <w:tcBorders>
              <w:top w:val="nil"/>
              <w:left w:val="nil"/>
              <w:bottom w:val="single" w:sz="4" w:space="0" w:color="auto"/>
              <w:right w:val="single" w:sz="4" w:space="0" w:color="auto"/>
            </w:tcBorders>
            <w:shd w:val="clear" w:color="auto" w:fill="auto"/>
            <w:noWrap/>
            <w:vAlign w:val="center"/>
            <w:hideMark/>
          </w:tcPr>
          <w:p w14:paraId="25BF01E7" w14:textId="77777777" w:rsidR="00840B99" w:rsidRPr="00FE39C9" w:rsidRDefault="00840B99" w:rsidP="00206C46">
            <w:pPr>
              <w:jc w:val="center"/>
              <w:rPr>
                <w:sz w:val="18"/>
                <w:szCs w:val="18"/>
              </w:rPr>
            </w:pPr>
            <w:r w:rsidRPr="00FE39C9">
              <w:rPr>
                <w:sz w:val="18"/>
                <w:szCs w:val="18"/>
              </w:rPr>
              <w:t>661,66</w:t>
            </w:r>
          </w:p>
        </w:tc>
        <w:tc>
          <w:tcPr>
            <w:tcW w:w="1158" w:type="dxa"/>
            <w:tcBorders>
              <w:top w:val="nil"/>
              <w:left w:val="nil"/>
              <w:bottom w:val="single" w:sz="4" w:space="0" w:color="auto"/>
              <w:right w:val="single" w:sz="4" w:space="0" w:color="auto"/>
            </w:tcBorders>
            <w:shd w:val="clear" w:color="auto" w:fill="auto"/>
            <w:noWrap/>
            <w:vAlign w:val="center"/>
            <w:hideMark/>
          </w:tcPr>
          <w:p w14:paraId="2BB8C7CC" w14:textId="77777777" w:rsidR="00840B99" w:rsidRPr="00FE39C9" w:rsidRDefault="00840B99" w:rsidP="00206C46">
            <w:pPr>
              <w:jc w:val="center"/>
              <w:rPr>
                <w:sz w:val="18"/>
                <w:szCs w:val="18"/>
              </w:rPr>
            </w:pPr>
            <w:r w:rsidRPr="00FE39C9">
              <w:rPr>
                <w:sz w:val="18"/>
                <w:szCs w:val="18"/>
              </w:rPr>
              <w:t>661,66</w:t>
            </w:r>
          </w:p>
        </w:tc>
        <w:tc>
          <w:tcPr>
            <w:tcW w:w="793" w:type="dxa"/>
            <w:tcBorders>
              <w:top w:val="nil"/>
              <w:left w:val="nil"/>
              <w:bottom w:val="single" w:sz="4" w:space="0" w:color="auto"/>
              <w:right w:val="single" w:sz="4" w:space="0" w:color="auto"/>
            </w:tcBorders>
            <w:shd w:val="clear" w:color="auto" w:fill="auto"/>
            <w:vAlign w:val="center"/>
            <w:hideMark/>
          </w:tcPr>
          <w:p w14:paraId="6AD59E85"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202F441D"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054C04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облицовки фасада заключен контракт с ООО «</w:t>
            </w:r>
            <w:proofErr w:type="spellStart"/>
            <w:r w:rsidRPr="00FE39C9">
              <w:rPr>
                <w:sz w:val="18"/>
                <w:szCs w:val="18"/>
              </w:rPr>
              <w:t>Мегастрой</w:t>
            </w:r>
            <w:proofErr w:type="spellEnd"/>
            <w:r w:rsidRPr="00FE39C9">
              <w:rPr>
                <w:sz w:val="18"/>
                <w:szCs w:val="18"/>
              </w:rPr>
              <w:t>» на сумму 661,66 тыс. руб. Работы выполнены и оплачены в полном объеме.</w:t>
            </w:r>
          </w:p>
        </w:tc>
      </w:tr>
      <w:tr w:rsidR="00840B99" w:rsidRPr="00FE39C9" w14:paraId="053E493F"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4782DCC" w14:textId="77777777" w:rsidR="00840B99" w:rsidRPr="00FE39C9" w:rsidRDefault="00840B99" w:rsidP="00206C46">
            <w:pPr>
              <w:jc w:val="center"/>
              <w:rPr>
                <w:sz w:val="18"/>
                <w:szCs w:val="18"/>
              </w:rPr>
            </w:pPr>
            <w:r w:rsidRPr="00FE39C9">
              <w:rPr>
                <w:sz w:val="18"/>
                <w:szCs w:val="18"/>
              </w:rPr>
              <w:t>19</w:t>
            </w:r>
          </w:p>
        </w:tc>
        <w:tc>
          <w:tcPr>
            <w:tcW w:w="2106" w:type="dxa"/>
            <w:tcBorders>
              <w:top w:val="nil"/>
              <w:left w:val="nil"/>
              <w:bottom w:val="single" w:sz="4" w:space="0" w:color="auto"/>
              <w:right w:val="single" w:sz="4" w:space="0" w:color="auto"/>
            </w:tcBorders>
            <w:shd w:val="clear" w:color="000000" w:fill="FFFFFF"/>
            <w:vAlign w:val="center"/>
            <w:hideMark/>
          </w:tcPr>
          <w:p w14:paraId="11819479" w14:textId="77777777" w:rsidR="00840B99" w:rsidRPr="00FE39C9" w:rsidRDefault="00840B99" w:rsidP="00206C46">
            <w:pPr>
              <w:rPr>
                <w:sz w:val="18"/>
                <w:szCs w:val="18"/>
              </w:rPr>
            </w:pPr>
            <w:r w:rsidRPr="00FE39C9">
              <w:rPr>
                <w:sz w:val="18"/>
                <w:szCs w:val="18"/>
              </w:rPr>
              <w:t>МБУ "Дворец спорта "Арктика", г. Норильск, Центральный район, ул. Набережная Урванцева, д. 53А</w:t>
            </w:r>
          </w:p>
        </w:tc>
        <w:tc>
          <w:tcPr>
            <w:tcW w:w="1090" w:type="dxa"/>
            <w:tcBorders>
              <w:top w:val="nil"/>
              <w:left w:val="nil"/>
              <w:bottom w:val="single" w:sz="4" w:space="0" w:color="auto"/>
              <w:right w:val="single" w:sz="4" w:space="0" w:color="auto"/>
            </w:tcBorders>
            <w:shd w:val="clear" w:color="auto" w:fill="auto"/>
            <w:noWrap/>
            <w:vAlign w:val="center"/>
            <w:hideMark/>
          </w:tcPr>
          <w:p w14:paraId="3329A3A0" w14:textId="77777777" w:rsidR="00840B99" w:rsidRPr="00FE39C9" w:rsidRDefault="00840B99" w:rsidP="00206C46">
            <w:pPr>
              <w:jc w:val="center"/>
              <w:rPr>
                <w:sz w:val="18"/>
                <w:szCs w:val="18"/>
              </w:rPr>
            </w:pPr>
            <w:r w:rsidRPr="00FE39C9">
              <w:rPr>
                <w:sz w:val="18"/>
                <w:szCs w:val="18"/>
              </w:rPr>
              <w:t>7 199,91</w:t>
            </w:r>
          </w:p>
        </w:tc>
        <w:tc>
          <w:tcPr>
            <w:tcW w:w="1078" w:type="dxa"/>
            <w:tcBorders>
              <w:top w:val="nil"/>
              <w:left w:val="nil"/>
              <w:bottom w:val="single" w:sz="4" w:space="0" w:color="auto"/>
              <w:right w:val="single" w:sz="4" w:space="0" w:color="auto"/>
            </w:tcBorders>
            <w:shd w:val="clear" w:color="auto" w:fill="auto"/>
            <w:noWrap/>
            <w:vAlign w:val="center"/>
            <w:hideMark/>
          </w:tcPr>
          <w:p w14:paraId="5F76F768"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71FE3927"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40E38E58"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74D8A580"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3652100B"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облицовки фасада, мягкой кровли, 26-ти разбитых стеклопакетов, баннера заключен контракт с ООО «</w:t>
            </w:r>
            <w:proofErr w:type="spellStart"/>
            <w:r w:rsidRPr="00FE39C9">
              <w:rPr>
                <w:sz w:val="18"/>
                <w:szCs w:val="18"/>
              </w:rPr>
              <w:t>Мегастрой</w:t>
            </w:r>
            <w:proofErr w:type="spellEnd"/>
            <w:r w:rsidRPr="00FE39C9">
              <w:rPr>
                <w:sz w:val="18"/>
                <w:szCs w:val="18"/>
              </w:rPr>
              <w:t>» на сумму 7 199,91 тыс. руб. Документация о выполненных объемах находится в работе.</w:t>
            </w:r>
          </w:p>
        </w:tc>
      </w:tr>
      <w:tr w:rsidR="00840B99" w:rsidRPr="00FE39C9" w14:paraId="5E162D55" w14:textId="77777777" w:rsidTr="00D45409">
        <w:trPr>
          <w:trHeight w:val="102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18CA1CC" w14:textId="77777777" w:rsidR="00840B99" w:rsidRPr="00FE39C9" w:rsidRDefault="00840B99" w:rsidP="00206C46">
            <w:pPr>
              <w:jc w:val="center"/>
              <w:rPr>
                <w:sz w:val="18"/>
                <w:szCs w:val="18"/>
              </w:rPr>
            </w:pPr>
            <w:r w:rsidRPr="00FE39C9">
              <w:rPr>
                <w:sz w:val="18"/>
                <w:szCs w:val="18"/>
              </w:rPr>
              <w:t>20</w:t>
            </w:r>
          </w:p>
        </w:tc>
        <w:tc>
          <w:tcPr>
            <w:tcW w:w="2106" w:type="dxa"/>
            <w:tcBorders>
              <w:top w:val="nil"/>
              <w:left w:val="nil"/>
              <w:bottom w:val="single" w:sz="4" w:space="0" w:color="auto"/>
              <w:right w:val="single" w:sz="4" w:space="0" w:color="auto"/>
            </w:tcBorders>
            <w:shd w:val="clear" w:color="000000" w:fill="FFFFFF"/>
            <w:vAlign w:val="center"/>
            <w:hideMark/>
          </w:tcPr>
          <w:p w14:paraId="4B27D385" w14:textId="77777777" w:rsidR="00840B99" w:rsidRPr="00FE39C9" w:rsidRDefault="00840B99" w:rsidP="00206C46">
            <w:pPr>
              <w:rPr>
                <w:sz w:val="18"/>
                <w:szCs w:val="18"/>
              </w:rPr>
            </w:pPr>
            <w:r w:rsidRPr="00FE39C9">
              <w:rPr>
                <w:sz w:val="18"/>
                <w:szCs w:val="18"/>
              </w:rPr>
              <w:t>МБУ "Дворец спорта "Арктика", "Плавательный бассейн г. Норильска", г. Норильск, Центральный район, ул. Комсомольская, д. 13</w:t>
            </w:r>
          </w:p>
        </w:tc>
        <w:tc>
          <w:tcPr>
            <w:tcW w:w="1090" w:type="dxa"/>
            <w:tcBorders>
              <w:top w:val="nil"/>
              <w:left w:val="nil"/>
              <w:bottom w:val="single" w:sz="4" w:space="0" w:color="auto"/>
              <w:right w:val="single" w:sz="4" w:space="0" w:color="auto"/>
            </w:tcBorders>
            <w:shd w:val="clear" w:color="auto" w:fill="auto"/>
            <w:noWrap/>
            <w:vAlign w:val="center"/>
            <w:hideMark/>
          </w:tcPr>
          <w:p w14:paraId="51EA68F0" w14:textId="77777777" w:rsidR="00840B99" w:rsidRPr="00FE39C9" w:rsidRDefault="00840B99" w:rsidP="00206C46">
            <w:pPr>
              <w:jc w:val="center"/>
              <w:rPr>
                <w:sz w:val="18"/>
                <w:szCs w:val="18"/>
              </w:rPr>
            </w:pPr>
            <w:r w:rsidRPr="00FE39C9">
              <w:rPr>
                <w:sz w:val="18"/>
                <w:szCs w:val="18"/>
              </w:rPr>
              <w:t>702,62</w:t>
            </w:r>
          </w:p>
        </w:tc>
        <w:tc>
          <w:tcPr>
            <w:tcW w:w="1078" w:type="dxa"/>
            <w:tcBorders>
              <w:top w:val="nil"/>
              <w:left w:val="nil"/>
              <w:bottom w:val="single" w:sz="4" w:space="0" w:color="auto"/>
              <w:right w:val="single" w:sz="4" w:space="0" w:color="auto"/>
            </w:tcBorders>
            <w:shd w:val="clear" w:color="auto" w:fill="auto"/>
            <w:noWrap/>
            <w:vAlign w:val="center"/>
            <w:hideMark/>
          </w:tcPr>
          <w:p w14:paraId="28C88DF0" w14:textId="77777777" w:rsidR="00840B99" w:rsidRPr="00FE39C9" w:rsidRDefault="00840B99" w:rsidP="00206C46">
            <w:pPr>
              <w:jc w:val="center"/>
              <w:rPr>
                <w:sz w:val="18"/>
                <w:szCs w:val="18"/>
              </w:rPr>
            </w:pPr>
            <w:r w:rsidRPr="00FE39C9">
              <w:rPr>
                <w:sz w:val="18"/>
                <w:szCs w:val="18"/>
              </w:rPr>
              <w:t>702,62</w:t>
            </w:r>
          </w:p>
        </w:tc>
        <w:tc>
          <w:tcPr>
            <w:tcW w:w="1158" w:type="dxa"/>
            <w:tcBorders>
              <w:top w:val="nil"/>
              <w:left w:val="nil"/>
              <w:bottom w:val="single" w:sz="4" w:space="0" w:color="auto"/>
              <w:right w:val="single" w:sz="4" w:space="0" w:color="auto"/>
            </w:tcBorders>
            <w:shd w:val="clear" w:color="auto" w:fill="auto"/>
            <w:noWrap/>
            <w:vAlign w:val="center"/>
            <w:hideMark/>
          </w:tcPr>
          <w:p w14:paraId="30FA065B" w14:textId="77777777" w:rsidR="00840B99" w:rsidRPr="00FE39C9" w:rsidRDefault="00840B99" w:rsidP="00206C46">
            <w:pPr>
              <w:jc w:val="center"/>
              <w:rPr>
                <w:sz w:val="18"/>
                <w:szCs w:val="18"/>
              </w:rPr>
            </w:pPr>
            <w:r w:rsidRPr="00FE39C9">
              <w:rPr>
                <w:sz w:val="18"/>
                <w:szCs w:val="18"/>
              </w:rPr>
              <w:t>702,62</w:t>
            </w:r>
          </w:p>
        </w:tc>
        <w:tc>
          <w:tcPr>
            <w:tcW w:w="793" w:type="dxa"/>
            <w:tcBorders>
              <w:top w:val="nil"/>
              <w:left w:val="nil"/>
              <w:bottom w:val="single" w:sz="4" w:space="0" w:color="auto"/>
              <w:right w:val="single" w:sz="4" w:space="0" w:color="auto"/>
            </w:tcBorders>
            <w:shd w:val="clear" w:color="auto" w:fill="auto"/>
            <w:vAlign w:val="center"/>
            <w:hideMark/>
          </w:tcPr>
          <w:p w14:paraId="02D2A68E"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664C52BA"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90E8BCE"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обрушенных элементов песчано-цементной отделки фасада, 3-х стеклопакетов, 2-х воздуховодов заключен контракт с ООО «</w:t>
            </w:r>
            <w:proofErr w:type="spellStart"/>
            <w:r w:rsidRPr="00FE39C9">
              <w:rPr>
                <w:sz w:val="18"/>
                <w:szCs w:val="18"/>
              </w:rPr>
              <w:t>Мегастрой</w:t>
            </w:r>
            <w:proofErr w:type="spellEnd"/>
            <w:r w:rsidRPr="00FE39C9">
              <w:rPr>
                <w:sz w:val="18"/>
                <w:szCs w:val="18"/>
              </w:rPr>
              <w:t>» на сумму 702,62 тыс. руб. Работы выполнены и оплачены в полном объеме.</w:t>
            </w:r>
          </w:p>
        </w:tc>
      </w:tr>
      <w:tr w:rsidR="00840B99" w:rsidRPr="00FE39C9" w14:paraId="26B9028C" w14:textId="77777777" w:rsidTr="00D45409">
        <w:trPr>
          <w:trHeight w:val="273"/>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3D60B5F" w14:textId="77777777" w:rsidR="00840B99" w:rsidRPr="00FE39C9" w:rsidRDefault="00840B99" w:rsidP="00206C46">
            <w:pPr>
              <w:jc w:val="center"/>
              <w:rPr>
                <w:sz w:val="18"/>
                <w:szCs w:val="18"/>
              </w:rPr>
            </w:pPr>
            <w:r w:rsidRPr="00FE39C9">
              <w:rPr>
                <w:sz w:val="18"/>
                <w:szCs w:val="18"/>
              </w:rPr>
              <w:t>21</w:t>
            </w:r>
          </w:p>
        </w:tc>
        <w:tc>
          <w:tcPr>
            <w:tcW w:w="2106" w:type="dxa"/>
            <w:tcBorders>
              <w:top w:val="nil"/>
              <w:left w:val="nil"/>
              <w:bottom w:val="single" w:sz="4" w:space="0" w:color="auto"/>
              <w:right w:val="single" w:sz="4" w:space="0" w:color="auto"/>
            </w:tcBorders>
            <w:shd w:val="clear" w:color="000000" w:fill="FFFFFF"/>
            <w:vAlign w:val="center"/>
            <w:hideMark/>
          </w:tcPr>
          <w:p w14:paraId="157EE7CC" w14:textId="77777777" w:rsidR="00840B99" w:rsidRPr="00FE39C9" w:rsidRDefault="00840B99" w:rsidP="00206C46">
            <w:pPr>
              <w:rPr>
                <w:sz w:val="18"/>
                <w:szCs w:val="18"/>
              </w:rPr>
            </w:pPr>
            <w:r w:rsidRPr="00FE39C9">
              <w:rPr>
                <w:sz w:val="18"/>
                <w:szCs w:val="18"/>
              </w:rPr>
              <w:t>МКУ «Служба спасения», городок МЧС «</w:t>
            </w:r>
            <w:proofErr w:type="spellStart"/>
            <w:r w:rsidRPr="00FE39C9">
              <w:rPr>
                <w:sz w:val="18"/>
                <w:szCs w:val="18"/>
              </w:rPr>
              <w:t>Наледная</w:t>
            </w:r>
            <w:proofErr w:type="spellEnd"/>
            <w:r w:rsidRPr="00FE39C9">
              <w:rPr>
                <w:sz w:val="18"/>
                <w:szCs w:val="18"/>
              </w:rPr>
              <w:t>», реабилитационный центр</w:t>
            </w:r>
          </w:p>
        </w:tc>
        <w:tc>
          <w:tcPr>
            <w:tcW w:w="1090" w:type="dxa"/>
            <w:tcBorders>
              <w:top w:val="nil"/>
              <w:left w:val="nil"/>
              <w:bottom w:val="single" w:sz="4" w:space="0" w:color="auto"/>
              <w:right w:val="single" w:sz="4" w:space="0" w:color="auto"/>
            </w:tcBorders>
            <w:shd w:val="clear" w:color="auto" w:fill="auto"/>
            <w:noWrap/>
            <w:vAlign w:val="center"/>
            <w:hideMark/>
          </w:tcPr>
          <w:p w14:paraId="408F3DFF" w14:textId="77777777" w:rsidR="00840B99" w:rsidRPr="00FE39C9" w:rsidRDefault="00840B99" w:rsidP="00206C46">
            <w:pPr>
              <w:jc w:val="center"/>
              <w:rPr>
                <w:sz w:val="18"/>
                <w:szCs w:val="18"/>
              </w:rPr>
            </w:pPr>
            <w:r w:rsidRPr="00FE39C9">
              <w:rPr>
                <w:sz w:val="18"/>
                <w:szCs w:val="18"/>
              </w:rPr>
              <w:t>915,48</w:t>
            </w:r>
          </w:p>
        </w:tc>
        <w:tc>
          <w:tcPr>
            <w:tcW w:w="1078" w:type="dxa"/>
            <w:tcBorders>
              <w:top w:val="nil"/>
              <w:left w:val="nil"/>
              <w:bottom w:val="single" w:sz="4" w:space="0" w:color="auto"/>
              <w:right w:val="single" w:sz="4" w:space="0" w:color="auto"/>
            </w:tcBorders>
            <w:shd w:val="clear" w:color="auto" w:fill="auto"/>
            <w:noWrap/>
            <w:vAlign w:val="center"/>
            <w:hideMark/>
          </w:tcPr>
          <w:p w14:paraId="524A4504" w14:textId="77777777" w:rsidR="00840B99" w:rsidRPr="00FE39C9" w:rsidRDefault="00840B99" w:rsidP="00206C46">
            <w:pPr>
              <w:jc w:val="center"/>
              <w:rPr>
                <w:sz w:val="18"/>
                <w:szCs w:val="18"/>
              </w:rPr>
            </w:pPr>
            <w:r w:rsidRPr="00FE39C9">
              <w:rPr>
                <w:sz w:val="18"/>
                <w:szCs w:val="18"/>
              </w:rPr>
              <w:t>915,48</w:t>
            </w:r>
          </w:p>
        </w:tc>
        <w:tc>
          <w:tcPr>
            <w:tcW w:w="1158" w:type="dxa"/>
            <w:tcBorders>
              <w:top w:val="nil"/>
              <w:left w:val="nil"/>
              <w:bottom w:val="single" w:sz="4" w:space="0" w:color="auto"/>
              <w:right w:val="single" w:sz="4" w:space="0" w:color="auto"/>
            </w:tcBorders>
            <w:shd w:val="clear" w:color="auto" w:fill="auto"/>
            <w:noWrap/>
            <w:vAlign w:val="center"/>
            <w:hideMark/>
          </w:tcPr>
          <w:p w14:paraId="06467B14" w14:textId="77777777" w:rsidR="00840B99" w:rsidRPr="00FE39C9" w:rsidRDefault="00840B99" w:rsidP="00206C46">
            <w:pPr>
              <w:jc w:val="center"/>
              <w:rPr>
                <w:sz w:val="18"/>
                <w:szCs w:val="18"/>
              </w:rPr>
            </w:pPr>
            <w:r w:rsidRPr="00FE39C9">
              <w:rPr>
                <w:sz w:val="18"/>
                <w:szCs w:val="18"/>
              </w:rPr>
              <w:t>915,48</w:t>
            </w:r>
          </w:p>
        </w:tc>
        <w:tc>
          <w:tcPr>
            <w:tcW w:w="793" w:type="dxa"/>
            <w:tcBorders>
              <w:top w:val="nil"/>
              <w:left w:val="nil"/>
              <w:bottom w:val="single" w:sz="4" w:space="0" w:color="auto"/>
              <w:right w:val="single" w:sz="4" w:space="0" w:color="auto"/>
            </w:tcBorders>
            <w:shd w:val="clear" w:color="auto" w:fill="auto"/>
            <w:vAlign w:val="center"/>
            <w:hideMark/>
          </w:tcPr>
          <w:p w14:paraId="58EC72D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1FDEA37"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050EE021"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облицовки фасада заключен кон</w:t>
            </w:r>
            <w:r w:rsidRPr="00FE39C9">
              <w:rPr>
                <w:sz w:val="18"/>
                <w:szCs w:val="18"/>
              </w:rPr>
              <w:lastRenderedPageBreak/>
              <w:t>тракт с ООО «</w:t>
            </w:r>
            <w:proofErr w:type="spellStart"/>
            <w:r w:rsidRPr="00FE39C9">
              <w:rPr>
                <w:sz w:val="18"/>
                <w:szCs w:val="18"/>
              </w:rPr>
              <w:t>Мегастрой</w:t>
            </w:r>
            <w:proofErr w:type="spellEnd"/>
            <w:r w:rsidRPr="00FE39C9">
              <w:rPr>
                <w:sz w:val="18"/>
                <w:szCs w:val="18"/>
              </w:rPr>
              <w:t>» на сумму 915,48 тыс. руб. Работы выполнены и оплачены в полном объеме.</w:t>
            </w:r>
          </w:p>
        </w:tc>
      </w:tr>
      <w:tr w:rsidR="00840B99" w:rsidRPr="00FE39C9" w14:paraId="49ECD26C" w14:textId="77777777" w:rsidTr="00D45409">
        <w:trPr>
          <w:trHeight w:val="571"/>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2A373F1" w14:textId="77777777" w:rsidR="00840B99" w:rsidRPr="00FE39C9" w:rsidRDefault="00840B99" w:rsidP="00206C46">
            <w:pPr>
              <w:jc w:val="center"/>
              <w:rPr>
                <w:sz w:val="18"/>
                <w:szCs w:val="18"/>
              </w:rPr>
            </w:pPr>
            <w:r w:rsidRPr="00FE39C9">
              <w:rPr>
                <w:sz w:val="18"/>
                <w:szCs w:val="18"/>
              </w:rPr>
              <w:lastRenderedPageBreak/>
              <w:t>22</w:t>
            </w:r>
          </w:p>
        </w:tc>
        <w:tc>
          <w:tcPr>
            <w:tcW w:w="2106" w:type="dxa"/>
            <w:tcBorders>
              <w:top w:val="nil"/>
              <w:left w:val="nil"/>
              <w:bottom w:val="single" w:sz="4" w:space="0" w:color="auto"/>
              <w:right w:val="single" w:sz="4" w:space="0" w:color="auto"/>
            </w:tcBorders>
            <w:shd w:val="clear" w:color="000000" w:fill="FFFFFF"/>
            <w:vAlign w:val="center"/>
            <w:hideMark/>
          </w:tcPr>
          <w:p w14:paraId="73A3ACE4" w14:textId="77777777" w:rsidR="00840B99" w:rsidRPr="00FE39C9" w:rsidRDefault="00840B99" w:rsidP="00206C46">
            <w:pPr>
              <w:rPr>
                <w:sz w:val="18"/>
                <w:szCs w:val="18"/>
              </w:rPr>
            </w:pPr>
            <w:r w:rsidRPr="00FE39C9">
              <w:rPr>
                <w:sz w:val="18"/>
                <w:szCs w:val="18"/>
              </w:rPr>
              <w:t>МБУ ДО "Норильская детская школа искусств", г. Норильск, Центральный район, ул. Набережная Урванцева, д. 29</w:t>
            </w:r>
          </w:p>
        </w:tc>
        <w:tc>
          <w:tcPr>
            <w:tcW w:w="1090" w:type="dxa"/>
            <w:tcBorders>
              <w:top w:val="nil"/>
              <w:left w:val="nil"/>
              <w:bottom w:val="single" w:sz="4" w:space="0" w:color="auto"/>
              <w:right w:val="single" w:sz="4" w:space="0" w:color="auto"/>
            </w:tcBorders>
            <w:shd w:val="clear" w:color="auto" w:fill="auto"/>
            <w:noWrap/>
            <w:vAlign w:val="center"/>
            <w:hideMark/>
          </w:tcPr>
          <w:p w14:paraId="692CA232" w14:textId="77777777" w:rsidR="00840B99" w:rsidRPr="00FE39C9" w:rsidRDefault="00840B99" w:rsidP="00206C46">
            <w:pPr>
              <w:jc w:val="center"/>
              <w:rPr>
                <w:sz w:val="18"/>
                <w:szCs w:val="18"/>
              </w:rPr>
            </w:pPr>
            <w:r w:rsidRPr="00FE39C9">
              <w:rPr>
                <w:sz w:val="18"/>
                <w:szCs w:val="18"/>
              </w:rPr>
              <w:t>20,56</w:t>
            </w:r>
          </w:p>
        </w:tc>
        <w:tc>
          <w:tcPr>
            <w:tcW w:w="1078" w:type="dxa"/>
            <w:tcBorders>
              <w:top w:val="nil"/>
              <w:left w:val="nil"/>
              <w:bottom w:val="single" w:sz="4" w:space="0" w:color="auto"/>
              <w:right w:val="single" w:sz="4" w:space="0" w:color="auto"/>
            </w:tcBorders>
            <w:shd w:val="clear" w:color="auto" w:fill="auto"/>
            <w:noWrap/>
            <w:vAlign w:val="center"/>
            <w:hideMark/>
          </w:tcPr>
          <w:p w14:paraId="70574808" w14:textId="77777777" w:rsidR="00840B99" w:rsidRPr="00FE39C9" w:rsidRDefault="00840B99" w:rsidP="00206C46">
            <w:pPr>
              <w:jc w:val="center"/>
              <w:rPr>
                <w:sz w:val="18"/>
                <w:szCs w:val="18"/>
              </w:rPr>
            </w:pPr>
            <w:r w:rsidRPr="00FE39C9">
              <w:rPr>
                <w:sz w:val="18"/>
                <w:szCs w:val="18"/>
              </w:rPr>
              <w:t>20,56</w:t>
            </w:r>
          </w:p>
        </w:tc>
        <w:tc>
          <w:tcPr>
            <w:tcW w:w="1158" w:type="dxa"/>
            <w:tcBorders>
              <w:top w:val="nil"/>
              <w:left w:val="nil"/>
              <w:bottom w:val="single" w:sz="4" w:space="0" w:color="auto"/>
              <w:right w:val="single" w:sz="4" w:space="0" w:color="auto"/>
            </w:tcBorders>
            <w:shd w:val="clear" w:color="auto" w:fill="auto"/>
            <w:noWrap/>
            <w:vAlign w:val="center"/>
            <w:hideMark/>
          </w:tcPr>
          <w:p w14:paraId="5F733C03" w14:textId="77777777" w:rsidR="00840B99" w:rsidRPr="00FE39C9" w:rsidRDefault="00840B99" w:rsidP="00206C46">
            <w:pPr>
              <w:jc w:val="center"/>
              <w:rPr>
                <w:sz w:val="18"/>
                <w:szCs w:val="18"/>
              </w:rPr>
            </w:pPr>
            <w:r w:rsidRPr="00FE39C9">
              <w:rPr>
                <w:sz w:val="18"/>
                <w:szCs w:val="18"/>
              </w:rPr>
              <w:t>20,56</w:t>
            </w:r>
          </w:p>
        </w:tc>
        <w:tc>
          <w:tcPr>
            <w:tcW w:w="793" w:type="dxa"/>
            <w:tcBorders>
              <w:top w:val="nil"/>
              <w:left w:val="nil"/>
              <w:bottom w:val="single" w:sz="4" w:space="0" w:color="auto"/>
              <w:right w:val="single" w:sz="4" w:space="0" w:color="auto"/>
            </w:tcBorders>
            <w:shd w:val="clear" w:color="auto" w:fill="auto"/>
            <w:vAlign w:val="center"/>
            <w:hideMark/>
          </w:tcPr>
          <w:p w14:paraId="62D2288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369193C"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1F9DEFF"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2-х секций ограждения вокруг объекта заключен контракт с ООО «Сантехники» на сумму 20,56 тыс. руб. Работы выполнены и оплачены в полном объеме.</w:t>
            </w:r>
          </w:p>
        </w:tc>
      </w:tr>
      <w:tr w:rsidR="00840B99" w:rsidRPr="00FE39C9" w14:paraId="6F0ACB92"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D5167C2" w14:textId="77777777" w:rsidR="00840B99" w:rsidRPr="00FE39C9" w:rsidRDefault="00840B99" w:rsidP="00206C46">
            <w:pPr>
              <w:jc w:val="center"/>
              <w:rPr>
                <w:sz w:val="18"/>
                <w:szCs w:val="18"/>
              </w:rPr>
            </w:pPr>
            <w:r w:rsidRPr="00FE39C9">
              <w:rPr>
                <w:sz w:val="18"/>
                <w:szCs w:val="18"/>
              </w:rPr>
              <w:t>23</w:t>
            </w:r>
          </w:p>
        </w:tc>
        <w:tc>
          <w:tcPr>
            <w:tcW w:w="2106" w:type="dxa"/>
            <w:tcBorders>
              <w:top w:val="nil"/>
              <w:left w:val="nil"/>
              <w:bottom w:val="single" w:sz="4" w:space="0" w:color="auto"/>
              <w:right w:val="single" w:sz="4" w:space="0" w:color="auto"/>
            </w:tcBorders>
            <w:shd w:val="clear" w:color="000000" w:fill="FFFFFF"/>
            <w:vAlign w:val="center"/>
            <w:hideMark/>
          </w:tcPr>
          <w:p w14:paraId="57062DE1" w14:textId="77777777" w:rsidR="00840B99" w:rsidRPr="00FE39C9" w:rsidRDefault="00840B99" w:rsidP="00206C46">
            <w:pPr>
              <w:rPr>
                <w:sz w:val="18"/>
                <w:szCs w:val="18"/>
              </w:rPr>
            </w:pPr>
            <w:r w:rsidRPr="00FE39C9">
              <w:rPr>
                <w:sz w:val="18"/>
                <w:szCs w:val="18"/>
              </w:rPr>
              <w:t xml:space="preserve">МБУК "Городской центр культуры", г. Норильск, Центральный район, ул. </w:t>
            </w:r>
            <w:proofErr w:type="spellStart"/>
            <w:r w:rsidRPr="00FE39C9">
              <w:rPr>
                <w:sz w:val="18"/>
                <w:szCs w:val="18"/>
              </w:rPr>
              <w:t>Орджоникидзеа</w:t>
            </w:r>
            <w:proofErr w:type="spellEnd"/>
            <w:r w:rsidRPr="00FE39C9">
              <w:rPr>
                <w:sz w:val="18"/>
                <w:szCs w:val="18"/>
              </w:rPr>
              <w:t>, д.15</w:t>
            </w:r>
          </w:p>
        </w:tc>
        <w:tc>
          <w:tcPr>
            <w:tcW w:w="1090" w:type="dxa"/>
            <w:tcBorders>
              <w:top w:val="nil"/>
              <w:left w:val="nil"/>
              <w:bottom w:val="single" w:sz="4" w:space="0" w:color="auto"/>
              <w:right w:val="single" w:sz="4" w:space="0" w:color="auto"/>
            </w:tcBorders>
            <w:shd w:val="clear" w:color="auto" w:fill="auto"/>
            <w:noWrap/>
            <w:vAlign w:val="center"/>
            <w:hideMark/>
          </w:tcPr>
          <w:p w14:paraId="231AF79E" w14:textId="77777777" w:rsidR="00840B99" w:rsidRPr="00FE39C9" w:rsidRDefault="00840B99" w:rsidP="00206C46">
            <w:pPr>
              <w:jc w:val="center"/>
              <w:rPr>
                <w:sz w:val="18"/>
                <w:szCs w:val="18"/>
              </w:rPr>
            </w:pPr>
            <w:r w:rsidRPr="00FE39C9">
              <w:rPr>
                <w:sz w:val="18"/>
                <w:szCs w:val="18"/>
              </w:rPr>
              <w:t>295,72</w:t>
            </w:r>
          </w:p>
        </w:tc>
        <w:tc>
          <w:tcPr>
            <w:tcW w:w="1078" w:type="dxa"/>
            <w:tcBorders>
              <w:top w:val="nil"/>
              <w:left w:val="nil"/>
              <w:bottom w:val="single" w:sz="4" w:space="0" w:color="auto"/>
              <w:right w:val="single" w:sz="4" w:space="0" w:color="auto"/>
            </w:tcBorders>
            <w:shd w:val="clear" w:color="auto" w:fill="auto"/>
            <w:noWrap/>
            <w:vAlign w:val="center"/>
            <w:hideMark/>
          </w:tcPr>
          <w:p w14:paraId="5C9A2AEF" w14:textId="77777777" w:rsidR="00840B99" w:rsidRPr="00FE39C9" w:rsidRDefault="00840B99" w:rsidP="00206C46">
            <w:pPr>
              <w:jc w:val="center"/>
              <w:rPr>
                <w:sz w:val="18"/>
                <w:szCs w:val="18"/>
              </w:rPr>
            </w:pPr>
            <w:r w:rsidRPr="00FE39C9">
              <w:rPr>
                <w:sz w:val="18"/>
                <w:szCs w:val="18"/>
              </w:rPr>
              <w:t>228,01</w:t>
            </w:r>
          </w:p>
        </w:tc>
        <w:tc>
          <w:tcPr>
            <w:tcW w:w="1158" w:type="dxa"/>
            <w:tcBorders>
              <w:top w:val="nil"/>
              <w:left w:val="nil"/>
              <w:bottom w:val="single" w:sz="4" w:space="0" w:color="auto"/>
              <w:right w:val="single" w:sz="4" w:space="0" w:color="auto"/>
            </w:tcBorders>
            <w:shd w:val="clear" w:color="auto" w:fill="auto"/>
            <w:noWrap/>
            <w:vAlign w:val="center"/>
            <w:hideMark/>
          </w:tcPr>
          <w:p w14:paraId="216DF80E" w14:textId="77777777" w:rsidR="00840B99" w:rsidRPr="00FE39C9" w:rsidRDefault="00840B99" w:rsidP="00206C46">
            <w:pPr>
              <w:jc w:val="center"/>
              <w:rPr>
                <w:sz w:val="18"/>
                <w:szCs w:val="18"/>
              </w:rPr>
            </w:pPr>
            <w:r w:rsidRPr="00FE39C9">
              <w:rPr>
                <w:sz w:val="18"/>
                <w:szCs w:val="18"/>
              </w:rPr>
              <w:t>228,01</w:t>
            </w:r>
          </w:p>
        </w:tc>
        <w:tc>
          <w:tcPr>
            <w:tcW w:w="793" w:type="dxa"/>
            <w:tcBorders>
              <w:top w:val="nil"/>
              <w:left w:val="nil"/>
              <w:bottom w:val="single" w:sz="4" w:space="0" w:color="auto"/>
              <w:right w:val="single" w:sz="4" w:space="0" w:color="auto"/>
            </w:tcBorders>
            <w:shd w:val="clear" w:color="auto" w:fill="auto"/>
            <w:vAlign w:val="center"/>
            <w:hideMark/>
          </w:tcPr>
          <w:p w14:paraId="12D1F3C6"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B81BFBC"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BA549BD"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облицовки фасада заключен контракт с ООО СК «</w:t>
            </w:r>
            <w:proofErr w:type="spellStart"/>
            <w:r w:rsidRPr="00FE39C9">
              <w:rPr>
                <w:sz w:val="18"/>
                <w:szCs w:val="18"/>
              </w:rPr>
              <w:t>АльфаДом</w:t>
            </w:r>
            <w:proofErr w:type="spellEnd"/>
            <w:r w:rsidRPr="00FE39C9">
              <w:rPr>
                <w:sz w:val="18"/>
                <w:szCs w:val="18"/>
              </w:rPr>
              <w:t>» на сумму 228,01 тыс. руб. Работы выполнены и оплачены в полном объеме.</w:t>
            </w:r>
          </w:p>
        </w:tc>
      </w:tr>
      <w:tr w:rsidR="00840B99" w:rsidRPr="00FE39C9" w14:paraId="55244F77"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C30A02C" w14:textId="77777777" w:rsidR="00840B99" w:rsidRPr="00FE39C9" w:rsidRDefault="00840B99" w:rsidP="00206C46">
            <w:pPr>
              <w:jc w:val="center"/>
              <w:rPr>
                <w:sz w:val="18"/>
                <w:szCs w:val="18"/>
              </w:rPr>
            </w:pPr>
            <w:r w:rsidRPr="00FE39C9">
              <w:rPr>
                <w:sz w:val="18"/>
                <w:szCs w:val="18"/>
              </w:rPr>
              <w:t>24</w:t>
            </w:r>
          </w:p>
        </w:tc>
        <w:tc>
          <w:tcPr>
            <w:tcW w:w="2106" w:type="dxa"/>
            <w:tcBorders>
              <w:top w:val="nil"/>
              <w:left w:val="nil"/>
              <w:bottom w:val="single" w:sz="4" w:space="0" w:color="auto"/>
              <w:right w:val="single" w:sz="4" w:space="0" w:color="auto"/>
            </w:tcBorders>
            <w:shd w:val="clear" w:color="000000" w:fill="FFFFFF"/>
            <w:vAlign w:val="center"/>
            <w:hideMark/>
          </w:tcPr>
          <w:p w14:paraId="407D5C7A" w14:textId="77777777" w:rsidR="00840B99" w:rsidRPr="00FE39C9" w:rsidRDefault="00840B99" w:rsidP="00206C46">
            <w:pPr>
              <w:rPr>
                <w:sz w:val="18"/>
                <w:szCs w:val="18"/>
              </w:rPr>
            </w:pPr>
            <w:r w:rsidRPr="00FE39C9">
              <w:rPr>
                <w:sz w:val="18"/>
                <w:szCs w:val="18"/>
              </w:rPr>
              <w:t>Оздоровительный комплекс "Лагуна", г. Норильск, Центральный район, ул. Б. Хмельницкого, д. 13</w:t>
            </w:r>
          </w:p>
        </w:tc>
        <w:tc>
          <w:tcPr>
            <w:tcW w:w="1090" w:type="dxa"/>
            <w:tcBorders>
              <w:top w:val="nil"/>
              <w:left w:val="nil"/>
              <w:bottom w:val="single" w:sz="4" w:space="0" w:color="auto"/>
              <w:right w:val="single" w:sz="4" w:space="0" w:color="auto"/>
            </w:tcBorders>
            <w:shd w:val="clear" w:color="auto" w:fill="auto"/>
            <w:noWrap/>
            <w:vAlign w:val="center"/>
            <w:hideMark/>
          </w:tcPr>
          <w:p w14:paraId="24517968" w14:textId="77777777" w:rsidR="00840B99" w:rsidRPr="00FE39C9" w:rsidRDefault="00840B99" w:rsidP="00206C46">
            <w:pPr>
              <w:jc w:val="center"/>
              <w:rPr>
                <w:sz w:val="18"/>
                <w:szCs w:val="18"/>
              </w:rPr>
            </w:pPr>
            <w:r w:rsidRPr="00FE39C9">
              <w:rPr>
                <w:sz w:val="18"/>
                <w:szCs w:val="18"/>
              </w:rPr>
              <w:t>349,93</w:t>
            </w:r>
          </w:p>
        </w:tc>
        <w:tc>
          <w:tcPr>
            <w:tcW w:w="1078" w:type="dxa"/>
            <w:tcBorders>
              <w:top w:val="nil"/>
              <w:left w:val="nil"/>
              <w:bottom w:val="single" w:sz="4" w:space="0" w:color="auto"/>
              <w:right w:val="single" w:sz="4" w:space="0" w:color="auto"/>
            </w:tcBorders>
            <w:shd w:val="clear" w:color="auto" w:fill="auto"/>
            <w:noWrap/>
            <w:vAlign w:val="center"/>
            <w:hideMark/>
          </w:tcPr>
          <w:p w14:paraId="64AB5063" w14:textId="77777777" w:rsidR="00840B99" w:rsidRPr="00FE39C9" w:rsidRDefault="00840B99" w:rsidP="00206C46">
            <w:pPr>
              <w:jc w:val="center"/>
              <w:rPr>
                <w:sz w:val="18"/>
                <w:szCs w:val="18"/>
              </w:rPr>
            </w:pPr>
            <w:r w:rsidRPr="00FE39C9">
              <w:rPr>
                <w:sz w:val="18"/>
                <w:szCs w:val="18"/>
              </w:rPr>
              <w:t>349,93</w:t>
            </w:r>
          </w:p>
        </w:tc>
        <w:tc>
          <w:tcPr>
            <w:tcW w:w="1158" w:type="dxa"/>
            <w:tcBorders>
              <w:top w:val="nil"/>
              <w:left w:val="nil"/>
              <w:bottom w:val="single" w:sz="4" w:space="0" w:color="auto"/>
              <w:right w:val="single" w:sz="4" w:space="0" w:color="auto"/>
            </w:tcBorders>
            <w:shd w:val="clear" w:color="auto" w:fill="auto"/>
            <w:noWrap/>
            <w:vAlign w:val="center"/>
            <w:hideMark/>
          </w:tcPr>
          <w:p w14:paraId="1B37DC5B" w14:textId="77777777" w:rsidR="00840B99" w:rsidRPr="00FE39C9" w:rsidRDefault="00840B99" w:rsidP="00206C46">
            <w:pPr>
              <w:jc w:val="center"/>
              <w:rPr>
                <w:sz w:val="18"/>
                <w:szCs w:val="18"/>
              </w:rPr>
            </w:pPr>
            <w:r w:rsidRPr="00FE39C9">
              <w:rPr>
                <w:sz w:val="18"/>
                <w:szCs w:val="18"/>
              </w:rPr>
              <w:t>349,93</w:t>
            </w:r>
          </w:p>
        </w:tc>
        <w:tc>
          <w:tcPr>
            <w:tcW w:w="793" w:type="dxa"/>
            <w:tcBorders>
              <w:top w:val="nil"/>
              <w:left w:val="nil"/>
              <w:bottom w:val="single" w:sz="4" w:space="0" w:color="auto"/>
              <w:right w:val="single" w:sz="4" w:space="0" w:color="auto"/>
            </w:tcBorders>
            <w:shd w:val="clear" w:color="auto" w:fill="auto"/>
            <w:vAlign w:val="center"/>
            <w:hideMark/>
          </w:tcPr>
          <w:p w14:paraId="490D423C"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1CB2D3F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37A47E1"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металлической кровли заключен контракт с ООО «Сантехники» на сумму 349,93 тыс. руб. Работы выполнены и оплачены в полном объеме.</w:t>
            </w:r>
          </w:p>
        </w:tc>
      </w:tr>
      <w:tr w:rsidR="00840B99" w:rsidRPr="00FE39C9" w14:paraId="60F418AE"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D096211" w14:textId="77777777" w:rsidR="00840B99" w:rsidRPr="00FE39C9" w:rsidRDefault="00840B99" w:rsidP="00206C46">
            <w:pPr>
              <w:jc w:val="center"/>
              <w:rPr>
                <w:sz w:val="18"/>
                <w:szCs w:val="18"/>
              </w:rPr>
            </w:pPr>
            <w:r w:rsidRPr="00FE39C9">
              <w:rPr>
                <w:sz w:val="18"/>
                <w:szCs w:val="18"/>
              </w:rPr>
              <w:t>25</w:t>
            </w:r>
          </w:p>
        </w:tc>
        <w:tc>
          <w:tcPr>
            <w:tcW w:w="2106" w:type="dxa"/>
            <w:tcBorders>
              <w:top w:val="nil"/>
              <w:left w:val="nil"/>
              <w:bottom w:val="single" w:sz="4" w:space="0" w:color="auto"/>
              <w:right w:val="single" w:sz="4" w:space="0" w:color="auto"/>
            </w:tcBorders>
            <w:shd w:val="clear" w:color="000000" w:fill="FFFFFF"/>
            <w:vAlign w:val="center"/>
            <w:hideMark/>
          </w:tcPr>
          <w:p w14:paraId="1C041E37" w14:textId="77777777" w:rsidR="00840B99" w:rsidRPr="00FE39C9" w:rsidRDefault="00840B99" w:rsidP="00206C46">
            <w:pPr>
              <w:rPr>
                <w:sz w:val="18"/>
                <w:szCs w:val="18"/>
              </w:rPr>
            </w:pPr>
            <w:r w:rsidRPr="00FE39C9">
              <w:rPr>
                <w:sz w:val="18"/>
                <w:szCs w:val="18"/>
              </w:rPr>
              <w:t xml:space="preserve">КГБУЗ "Норильская межрайонная больница №1", хозяйственный корпус с гаражом (гараж-стоянка), ж/о </w:t>
            </w:r>
            <w:proofErr w:type="spellStart"/>
            <w:r w:rsidRPr="00FE39C9">
              <w:rPr>
                <w:sz w:val="18"/>
                <w:szCs w:val="18"/>
              </w:rPr>
              <w:t>Оганер</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14:paraId="6507D728" w14:textId="77777777" w:rsidR="00840B99" w:rsidRPr="00FE39C9" w:rsidRDefault="00840B99" w:rsidP="00206C46">
            <w:pPr>
              <w:jc w:val="center"/>
              <w:rPr>
                <w:sz w:val="18"/>
                <w:szCs w:val="18"/>
              </w:rPr>
            </w:pPr>
            <w:r w:rsidRPr="00FE39C9">
              <w:rPr>
                <w:sz w:val="18"/>
                <w:szCs w:val="18"/>
              </w:rPr>
              <w:t>444,53</w:t>
            </w:r>
          </w:p>
        </w:tc>
        <w:tc>
          <w:tcPr>
            <w:tcW w:w="1078" w:type="dxa"/>
            <w:tcBorders>
              <w:top w:val="nil"/>
              <w:left w:val="nil"/>
              <w:bottom w:val="single" w:sz="4" w:space="0" w:color="auto"/>
              <w:right w:val="single" w:sz="4" w:space="0" w:color="auto"/>
            </w:tcBorders>
            <w:shd w:val="clear" w:color="auto" w:fill="auto"/>
            <w:noWrap/>
            <w:vAlign w:val="center"/>
            <w:hideMark/>
          </w:tcPr>
          <w:p w14:paraId="78D5F5B1" w14:textId="77777777" w:rsidR="00840B99" w:rsidRPr="00FE39C9" w:rsidRDefault="00840B99" w:rsidP="00206C46">
            <w:pPr>
              <w:jc w:val="center"/>
              <w:rPr>
                <w:sz w:val="18"/>
                <w:szCs w:val="18"/>
              </w:rPr>
            </w:pPr>
            <w:r w:rsidRPr="00FE39C9">
              <w:rPr>
                <w:sz w:val="18"/>
                <w:szCs w:val="18"/>
              </w:rPr>
              <w:t>444,53</w:t>
            </w:r>
          </w:p>
        </w:tc>
        <w:tc>
          <w:tcPr>
            <w:tcW w:w="1158" w:type="dxa"/>
            <w:tcBorders>
              <w:top w:val="nil"/>
              <w:left w:val="nil"/>
              <w:bottom w:val="single" w:sz="4" w:space="0" w:color="auto"/>
              <w:right w:val="single" w:sz="4" w:space="0" w:color="auto"/>
            </w:tcBorders>
            <w:shd w:val="clear" w:color="auto" w:fill="auto"/>
            <w:noWrap/>
            <w:vAlign w:val="center"/>
            <w:hideMark/>
          </w:tcPr>
          <w:p w14:paraId="433F712D"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73E59825"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A0ACA9D"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1B0BB697"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мягкой кровли заключен контракт с ООО «ЗСК» на сумму 444,53 тыс. руб. Работы выполнены в полном объеме.</w:t>
            </w:r>
          </w:p>
          <w:p w14:paraId="2B687242"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Для сведения: работы полностью оплачены в июле 2016 года.</w:t>
            </w:r>
          </w:p>
        </w:tc>
      </w:tr>
      <w:tr w:rsidR="00840B99" w:rsidRPr="00FE39C9" w14:paraId="41429687" w14:textId="77777777" w:rsidTr="00D45409">
        <w:trPr>
          <w:trHeight w:val="273"/>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F63A8BA" w14:textId="77777777" w:rsidR="00840B99" w:rsidRPr="00FE39C9" w:rsidRDefault="00840B99" w:rsidP="00206C46">
            <w:pPr>
              <w:jc w:val="center"/>
              <w:rPr>
                <w:sz w:val="18"/>
                <w:szCs w:val="18"/>
              </w:rPr>
            </w:pPr>
            <w:r w:rsidRPr="00FE39C9">
              <w:rPr>
                <w:sz w:val="18"/>
                <w:szCs w:val="18"/>
              </w:rPr>
              <w:t>26</w:t>
            </w:r>
          </w:p>
        </w:tc>
        <w:tc>
          <w:tcPr>
            <w:tcW w:w="2106" w:type="dxa"/>
            <w:tcBorders>
              <w:top w:val="nil"/>
              <w:left w:val="nil"/>
              <w:bottom w:val="single" w:sz="4" w:space="0" w:color="auto"/>
              <w:right w:val="single" w:sz="4" w:space="0" w:color="auto"/>
            </w:tcBorders>
            <w:shd w:val="clear" w:color="000000" w:fill="FFFFFF"/>
            <w:vAlign w:val="center"/>
            <w:hideMark/>
          </w:tcPr>
          <w:p w14:paraId="7D4C8F0E" w14:textId="77777777" w:rsidR="00840B99" w:rsidRPr="00FE39C9" w:rsidRDefault="00840B99" w:rsidP="00206C46">
            <w:pPr>
              <w:rPr>
                <w:sz w:val="18"/>
                <w:szCs w:val="18"/>
              </w:rPr>
            </w:pPr>
            <w:r w:rsidRPr="00FE39C9">
              <w:rPr>
                <w:sz w:val="18"/>
                <w:szCs w:val="18"/>
              </w:rPr>
              <w:t xml:space="preserve">КГБУЗ "Норильская межрайонная больница №1», хозяйственный корпус с гаражом (переходные галереи с </w:t>
            </w:r>
            <w:proofErr w:type="spellStart"/>
            <w:r w:rsidRPr="00FE39C9">
              <w:rPr>
                <w:sz w:val="18"/>
                <w:szCs w:val="18"/>
              </w:rPr>
              <w:t>мусорозборником</w:t>
            </w:r>
            <w:proofErr w:type="spellEnd"/>
            <w:r w:rsidRPr="00FE39C9">
              <w:rPr>
                <w:sz w:val="18"/>
                <w:szCs w:val="18"/>
              </w:rPr>
              <w:t xml:space="preserve">), ж/о </w:t>
            </w:r>
            <w:proofErr w:type="spellStart"/>
            <w:r w:rsidRPr="00FE39C9">
              <w:rPr>
                <w:sz w:val="18"/>
                <w:szCs w:val="18"/>
              </w:rPr>
              <w:t>Оганер</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14:paraId="7D1901B8" w14:textId="77777777" w:rsidR="00840B99" w:rsidRPr="00FE39C9" w:rsidRDefault="00840B99" w:rsidP="00206C46">
            <w:pPr>
              <w:jc w:val="center"/>
              <w:rPr>
                <w:sz w:val="18"/>
                <w:szCs w:val="18"/>
              </w:rPr>
            </w:pPr>
            <w:r w:rsidRPr="00FE39C9">
              <w:rPr>
                <w:sz w:val="18"/>
                <w:szCs w:val="18"/>
              </w:rPr>
              <w:t>374,28</w:t>
            </w:r>
          </w:p>
        </w:tc>
        <w:tc>
          <w:tcPr>
            <w:tcW w:w="1078" w:type="dxa"/>
            <w:tcBorders>
              <w:top w:val="nil"/>
              <w:left w:val="nil"/>
              <w:bottom w:val="single" w:sz="4" w:space="0" w:color="auto"/>
              <w:right w:val="single" w:sz="4" w:space="0" w:color="auto"/>
            </w:tcBorders>
            <w:shd w:val="clear" w:color="auto" w:fill="auto"/>
            <w:noWrap/>
            <w:vAlign w:val="center"/>
            <w:hideMark/>
          </w:tcPr>
          <w:p w14:paraId="4363F6F1" w14:textId="77777777" w:rsidR="00840B99" w:rsidRPr="00FE39C9" w:rsidRDefault="00840B99" w:rsidP="00206C46">
            <w:pPr>
              <w:jc w:val="center"/>
              <w:rPr>
                <w:sz w:val="18"/>
                <w:szCs w:val="18"/>
              </w:rPr>
            </w:pPr>
            <w:r w:rsidRPr="00FE39C9">
              <w:rPr>
                <w:sz w:val="18"/>
                <w:szCs w:val="18"/>
              </w:rPr>
              <w:t>374,28</w:t>
            </w:r>
          </w:p>
        </w:tc>
        <w:tc>
          <w:tcPr>
            <w:tcW w:w="1158" w:type="dxa"/>
            <w:tcBorders>
              <w:top w:val="nil"/>
              <w:left w:val="nil"/>
              <w:bottom w:val="single" w:sz="4" w:space="0" w:color="auto"/>
              <w:right w:val="single" w:sz="4" w:space="0" w:color="auto"/>
            </w:tcBorders>
            <w:shd w:val="clear" w:color="auto" w:fill="auto"/>
            <w:noWrap/>
            <w:vAlign w:val="center"/>
            <w:hideMark/>
          </w:tcPr>
          <w:p w14:paraId="6D054235" w14:textId="77777777" w:rsidR="00840B99" w:rsidRPr="00FE39C9" w:rsidRDefault="00840B99" w:rsidP="00206C46">
            <w:pPr>
              <w:jc w:val="center"/>
              <w:rPr>
                <w:sz w:val="18"/>
                <w:szCs w:val="18"/>
              </w:rPr>
            </w:pPr>
            <w:r w:rsidRPr="00FE39C9">
              <w:rPr>
                <w:sz w:val="18"/>
                <w:szCs w:val="18"/>
              </w:rPr>
              <w:t>374,28</w:t>
            </w:r>
          </w:p>
        </w:tc>
        <w:tc>
          <w:tcPr>
            <w:tcW w:w="793" w:type="dxa"/>
            <w:tcBorders>
              <w:top w:val="nil"/>
              <w:left w:val="nil"/>
              <w:bottom w:val="single" w:sz="4" w:space="0" w:color="auto"/>
              <w:right w:val="single" w:sz="4" w:space="0" w:color="auto"/>
            </w:tcBorders>
            <w:shd w:val="clear" w:color="auto" w:fill="auto"/>
            <w:vAlign w:val="center"/>
            <w:hideMark/>
          </w:tcPr>
          <w:p w14:paraId="7DC9D01B"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42418888"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71F9276"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мягкой кровли заключен контракт с ООО «Сантехники» на сумму 374,28 тыс. руб. Работы вы</w:t>
            </w:r>
            <w:r w:rsidRPr="00FE39C9">
              <w:rPr>
                <w:sz w:val="18"/>
                <w:szCs w:val="18"/>
              </w:rPr>
              <w:lastRenderedPageBreak/>
              <w:t>полнены и оплачены в полном объеме.</w:t>
            </w:r>
          </w:p>
        </w:tc>
      </w:tr>
      <w:tr w:rsidR="00840B99" w:rsidRPr="00FE39C9" w14:paraId="5A0C2B4D" w14:textId="77777777" w:rsidTr="00D45409">
        <w:trPr>
          <w:trHeight w:val="102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29594D5" w14:textId="77777777" w:rsidR="00840B99" w:rsidRPr="00FE39C9" w:rsidRDefault="00840B99" w:rsidP="00206C46">
            <w:pPr>
              <w:jc w:val="center"/>
              <w:rPr>
                <w:sz w:val="18"/>
                <w:szCs w:val="18"/>
              </w:rPr>
            </w:pPr>
            <w:r w:rsidRPr="00FE39C9">
              <w:rPr>
                <w:sz w:val="18"/>
                <w:szCs w:val="18"/>
              </w:rPr>
              <w:lastRenderedPageBreak/>
              <w:t>27</w:t>
            </w:r>
          </w:p>
        </w:tc>
        <w:tc>
          <w:tcPr>
            <w:tcW w:w="2106" w:type="dxa"/>
            <w:tcBorders>
              <w:top w:val="nil"/>
              <w:left w:val="nil"/>
              <w:bottom w:val="single" w:sz="4" w:space="0" w:color="auto"/>
              <w:right w:val="single" w:sz="4" w:space="0" w:color="auto"/>
            </w:tcBorders>
            <w:shd w:val="clear" w:color="000000" w:fill="FFFFFF"/>
            <w:vAlign w:val="center"/>
            <w:hideMark/>
          </w:tcPr>
          <w:p w14:paraId="2F7B766A" w14:textId="77777777" w:rsidR="00840B99" w:rsidRPr="00FE39C9" w:rsidRDefault="00840B99" w:rsidP="00206C46">
            <w:pPr>
              <w:rPr>
                <w:sz w:val="18"/>
                <w:szCs w:val="18"/>
              </w:rPr>
            </w:pPr>
            <w:r w:rsidRPr="00FE39C9">
              <w:rPr>
                <w:sz w:val="18"/>
                <w:szCs w:val="18"/>
              </w:rPr>
              <w:t xml:space="preserve">КГБУЗ "Норильская станция скорой медицинской помощи", станция скорой медицинской помощи, г. Норильск, Центральный район, ул. </w:t>
            </w:r>
            <w:proofErr w:type="spellStart"/>
            <w:r w:rsidRPr="00FE39C9">
              <w:rPr>
                <w:sz w:val="18"/>
                <w:szCs w:val="18"/>
              </w:rPr>
              <w:t>Талнахская</w:t>
            </w:r>
            <w:proofErr w:type="spellEnd"/>
            <w:r w:rsidRPr="00FE39C9">
              <w:rPr>
                <w:sz w:val="18"/>
                <w:szCs w:val="18"/>
              </w:rPr>
              <w:t>, д. 14</w:t>
            </w:r>
          </w:p>
        </w:tc>
        <w:tc>
          <w:tcPr>
            <w:tcW w:w="1090" w:type="dxa"/>
            <w:tcBorders>
              <w:top w:val="nil"/>
              <w:left w:val="nil"/>
              <w:bottom w:val="single" w:sz="4" w:space="0" w:color="auto"/>
              <w:right w:val="single" w:sz="4" w:space="0" w:color="auto"/>
            </w:tcBorders>
            <w:shd w:val="clear" w:color="auto" w:fill="auto"/>
            <w:noWrap/>
            <w:vAlign w:val="center"/>
            <w:hideMark/>
          </w:tcPr>
          <w:p w14:paraId="2E7A7B7A" w14:textId="77777777" w:rsidR="00840B99" w:rsidRPr="00FE39C9" w:rsidRDefault="00840B99" w:rsidP="00206C46">
            <w:pPr>
              <w:jc w:val="center"/>
              <w:rPr>
                <w:sz w:val="18"/>
                <w:szCs w:val="18"/>
              </w:rPr>
            </w:pPr>
            <w:r w:rsidRPr="00FE39C9">
              <w:rPr>
                <w:sz w:val="18"/>
                <w:szCs w:val="18"/>
              </w:rPr>
              <w:t>1 612,37</w:t>
            </w:r>
          </w:p>
        </w:tc>
        <w:tc>
          <w:tcPr>
            <w:tcW w:w="1078" w:type="dxa"/>
            <w:tcBorders>
              <w:top w:val="nil"/>
              <w:left w:val="nil"/>
              <w:bottom w:val="single" w:sz="4" w:space="0" w:color="auto"/>
              <w:right w:val="single" w:sz="4" w:space="0" w:color="auto"/>
            </w:tcBorders>
            <w:shd w:val="clear" w:color="auto" w:fill="auto"/>
            <w:noWrap/>
            <w:vAlign w:val="center"/>
            <w:hideMark/>
          </w:tcPr>
          <w:p w14:paraId="2BDFCF4A" w14:textId="77777777" w:rsidR="00840B99" w:rsidRPr="00FE39C9" w:rsidRDefault="00840B99" w:rsidP="00206C46">
            <w:pPr>
              <w:jc w:val="center"/>
              <w:rPr>
                <w:sz w:val="18"/>
                <w:szCs w:val="18"/>
              </w:rPr>
            </w:pPr>
            <w:r w:rsidRPr="00FE39C9">
              <w:rPr>
                <w:sz w:val="18"/>
                <w:szCs w:val="18"/>
              </w:rPr>
              <w:t>0,00</w:t>
            </w:r>
          </w:p>
        </w:tc>
        <w:tc>
          <w:tcPr>
            <w:tcW w:w="1158" w:type="dxa"/>
            <w:tcBorders>
              <w:top w:val="nil"/>
              <w:left w:val="nil"/>
              <w:bottom w:val="single" w:sz="4" w:space="0" w:color="auto"/>
              <w:right w:val="single" w:sz="4" w:space="0" w:color="auto"/>
            </w:tcBorders>
            <w:shd w:val="clear" w:color="auto" w:fill="auto"/>
            <w:noWrap/>
            <w:vAlign w:val="center"/>
            <w:hideMark/>
          </w:tcPr>
          <w:p w14:paraId="442006CD" w14:textId="77777777" w:rsidR="00840B99" w:rsidRPr="00FE39C9" w:rsidRDefault="00840B99" w:rsidP="00206C46">
            <w:pPr>
              <w:jc w:val="center"/>
              <w:rPr>
                <w:sz w:val="18"/>
                <w:szCs w:val="18"/>
              </w:rPr>
            </w:pPr>
            <w:r w:rsidRPr="00FE39C9">
              <w:rPr>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1BB1B3CD"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0B4B845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6B2087F1"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металлической кровли, ограждения кровли, вентиляционных дефлекторов, въездных ворот заключен контракт с ООО «</w:t>
            </w:r>
            <w:proofErr w:type="spellStart"/>
            <w:r w:rsidRPr="00FE39C9">
              <w:rPr>
                <w:sz w:val="18"/>
                <w:szCs w:val="18"/>
              </w:rPr>
              <w:t>АльфаТЭК</w:t>
            </w:r>
            <w:proofErr w:type="spellEnd"/>
            <w:r w:rsidRPr="00FE39C9">
              <w:rPr>
                <w:sz w:val="18"/>
                <w:szCs w:val="18"/>
              </w:rPr>
              <w:t>» на сумму 1 612,37 тыс. руб. Работы ведутся. В настоящее время осуществляется доставка секционных, подъемных ворот, монтаж которых предусмотрен контрактом. Ожидаемое завершение работ 3 квартал 2016 года.</w:t>
            </w:r>
          </w:p>
        </w:tc>
      </w:tr>
      <w:tr w:rsidR="00840B99" w:rsidRPr="00FE39C9" w14:paraId="08E0DD2B" w14:textId="77777777" w:rsidTr="00D45409">
        <w:trPr>
          <w:trHeight w:val="76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FE60177" w14:textId="77777777" w:rsidR="00840B99" w:rsidRPr="00FE39C9" w:rsidRDefault="00840B99" w:rsidP="00206C46">
            <w:pPr>
              <w:jc w:val="center"/>
              <w:rPr>
                <w:sz w:val="18"/>
                <w:szCs w:val="18"/>
              </w:rPr>
            </w:pPr>
            <w:r w:rsidRPr="00FE39C9">
              <w:rPr>
                <w:sz w:val="18"/>
                <w:szCs w:val="18"/>
              </w:rPr>
              <w:t>28</w:t>
            </w:r>
          </w:p>
        </w:tc>
        <w:tc>
          <w:tcPr>
            <w:tcW w:w="2106" w:type="dxa"/>
            <w:tcBorders>
              <w:top w:val="nil"/>
              <w:left w:val="nil"/>
              <w:bottom w:val="single" w:sz="4" w:space="0" w:color="auto"/>
              <w:right w:val="single" w:sz="4" w:space="0" w:color="auto"/>
            </w:tcBorders>
            <w:shd w:val="clear" w:color="000000" w:fill="FFFFFF"/>
            <w:vAlign w:val="center"/>
            <w:hideMark/>
          </w:tcPr>
          <w:p w14:paraId="55D2F990" w14:textId="77777777" w:rsidR="00840B99" w:rsidRPr="00FE39C9" w:rsidRDefault="00840B99" w:rsidP="00206C46">
            <w:pPr>
              <w:rPr>
                <w:sz w:val="18"/>
                <w:szCs w:val="18"/>
              </w:rPr>
            </w:pPr>
            <w:r w:rsidRPr="00FE39C9">
              <w:rPr>
                <w:sz w:val="18"/>
                <w:szCs w:val="18"/>
              </w:rPr>
              <w:t>КГКУЗ "Красноярский краевой центр крови №2", г. Норильск, Центральный район, ул. Московская, д. 13</w:t>
            </w:r>
          </w:p>
        </w:tc>
        <w:tc>
          <w:tcPr>
            <w:tcW w:w="1090" w:type="dxa"/>
            <w:tcBorders>
              <w:top w:val="nil"/>
              <w:left w:val="nil"/>
              <w:bottom w:val="single" w:sz="4" w:space="0" w:color="auto"/>
              <w:right w:val="single" w:sz="4" w:space="0" w:color="auto"/>
            </w:tcBorders>
            <w:shd w:val="clear" w:color="auto" w:fill="auto"/>
            <w:noWrap/>
            <w:vAlign w:val="center"/>
            <w:hideMark/>
          </w:tcPr>
          <w:p w14:paraId="19BCE028" w14:textId="77777777" w:rsidR="00840B99" w:rsidRPr="00FE39C9" w:rsidRDefault="00840B99" w:rsidP="00206C46">
            <w:pPr>
              <w:jc w:val="center"/>
              <w:rPr>
                <w:sz w:val="18"/>
                <w:szCs w:val="18"/>
              </w:rPr>
            </w:pPr>
            <w:r w:rsidRPr="00FE39C9">
              <w:rPr>
                <w:sz w:val="18"/>
                <w:szCs w:val="18"/>
              </w:rPr>
              <w:t>353,07</w:t>
            </w:r>
          </w:p>
        </w:tc>
        <w:tc>
          <w:tcPr>
            <w:tcW w:w="1078" w:type="dxa"/>
            <w:tcBorders>
              <w:top w:val="nil"/>
              <w:left w:val="nil"/>
              <w:bottom w:val="single" w:sz="4" w:space="0" w:color="auto"/>
              <w:right w:val="single" w:sz="4" w:space="0" w:color="auto"/>
            </w:tcBorders>
            <w:shd w:val="clear" w:color="auto" w:fill="auto"/>
            <w:noWrap/>
            <w:vAlign w:val="center"/>
            <w:hideMark/>
          </w:tcPr>
          <w:p w14:paraId="7DF02602" w14:textId="77777777" w:rsidR="00840B99" w:rsidRPr="00FE39C9" w:rsidRDefault="00840B99" w:rsidP="00206C46">
            <w:pPr>
              <w:jc w:val="center"/>
              <w:rPr>
                <w:sz w:val="18"/>
                <w:szCs w:val="18"/>
              </w:rPr>
            </w:pPr>
            <w:r w:rsidRPr="00FE39C9">
              <w:rPr>
                <w:sz w:val="18"/>
                <w:szCs w:val="18"/>
              </w:rPr>
              <w:t>353,07</w:t>
            </w:r>
          </w:p>
        </w:tc>
        <w:tc>
          <w:tcPr>
            <w:tcW w:w="1158" w:type="dxa"/>
            <w:tcBorders>
              <w:top w:val="nil"/>
              <w:left w:val="nil"/>
              <w:bottom w:val="single" w:sz="4" w:space="0" w:color="auto"/>
              <w:right w:val="single" w:sz="4" w:space="0" w:color="auto"/>
            </w:tcBorders>
            <w:shd w:val="clear" w:color="auto" w:fill="auto"/>
            <w:noWrap/>
            <w:vAlign w:val="center"/>
            <w:hideMark/>
          </w:tcPr>
          <w:p w14:paraId="00EF25DF" w14:textId="77777777" w:rsidR="00840B99" w:rsidRPr="00FE39C9" w:rsidRDefault="00840B99" w:rsidP="00206C46">
            <w:pPr>
              <w:jc w:val="center"/>
              <w:rPr>
                <w:sz w:val="18"/>
                <w:szCs w:val="18"/>
              </w:rPr>
            </w:pPr>
            <w:r w:rsidRPr="00FE39C9">
              <w:rPr>
                <w:sz w:val="18"/>
                <w:szCs w:val="18"/>
              </w:rPr>
              <w:t>353,07</w:t>
            </w:r>
          </w:p>
        </w:tc>
        <w:tc>
          <w:tcPr>
            <w:tcW w:w="793" w:type="dxa"/>
            <w:tcBorders>
              <w:top w:val="nil"/>
              <w:left w:val="nil"/>
              <w:bottom w:val="single" w:sz="4" w:space="0" w:color="auto"/>
              <w:right w:val="single" w:sz="4" w:space="0" w:color="auto"/>
            </w:tcBorders>
            <w:shd w:val="clear" w:color="auto" w:fill="auto"/>
            <w:vAlign w:val="center"/>
            <w:hideMark/>
          </w:tcPr>
          <w:p w14:paraId="718C9B53" w14:textId="77777777" w:rsidR="00840B99" w:rsidRPr="00FE39C9" w:rsidRDefault="00840B99" w:rsidP="00206C46">
            <w:pPr>
              <w:jc w:val="center"/>
              <w:rPr>
                <w:sz w:val="18"/>
                <w:szCs w:val="18"/>
              </w:rPr>
            </w:pPr>
            <w:r w:rsidRPr="00FE39C9">
              <w:rPr>
                <w:sz w:val="18"/>
                <w:szCs w:val="18"/>
              </w:rPr>
              <w:t>0,00</w:t>
            </w:r>
          </w:p>
        </w:tc>
        <w:tc>
          <w:tcPr>
            <w:tcW w:w="802" w:type="dxa"/>
            <w:tcBorders>
              <w:top w:val="nil"/>
              <w:left w:val="nil"/>
              <w:bottom w:val="single" w:sz="4" w:space="0" w:color="auto"/>
              <w:right w:val="single" w:sz="4" w:space="0" w:color="auto"/>
            </w:tcBorders>
            <w:shd w:val="clear" w:color="auto" w:fill="auto"/>
            <w:noWrap/>
            <w:vAlign w:val="center"/>
            <w:hideMark/>
          </w:tcPr>
          <w:p w14:paraId="3A2FABA6" w14:textId="77777777" w:rsidR="00840B99" w:rsidRPr="00FE39C9" w:rsidRDefault="00840B99" w:rsidP="00206C46">
            <w:pPr>
              <w:jc w:val="center"/>
              <w:rPr>
                <w:sz w:val="18"/>
                <w:szCs w:val="18"/>
              </w:rPr>
            </w:pPr>
            <w:r w:rsidRPr="00FE39C9">
              <w:rPr>
                <w:sz w:val="18"/>
                <w:szCs w:val="18"/>
              </w:rPr>
              <w:t>0,00</w:t>
            </w:r>
          </w:p>
        </w:tc>
        <w:tc>
          <w:tcPr>
            <w:tcW w:w="2017" w:type="dxa"/>
            <w:tcBorders>
              <w:top w:val="nil"/>
              <w:left w:val="nil"/>
              <w:bottom w:val="single" w:sz="4" w:space="0" w:color="auto"/>
              <w:right w:val="single" w:sz="4" w:space="0" w:color="auto"/>
            </w:tcBorders>
          </w:tcPr>
          <w:p w14:paraId="51D8E548" w14:textId="77777777" w:rsidR="00840B99" w:rsidRPr="00FE39C9" w:rsidRDefault="00840B99" w:rsidP="00206C46">
            <w:pPr>
              <w:widowControl w:val="0"/>
              <w:tabs>
                <w:tab w:val="left" w:pos="0"/>
              </w:tabs>
              <w:autoSpaceDE w:val="0"/>
              <w:autoSpaceDN w:val="0"/>
              <w:adjustRightInd w:val="0"/>
              <w:rPr>
                <w:sz w:val="18"/>
                <w:szCs w:val="18"/>
              </w:rPr>
            </w:pPr>
            <w:r w:rsidRPr="00FE39C9">
              <w:rPr>
                <w:sz w:val="18"/>
                <w:szCs w:val="18"/>
              </w:rPr>
              <w:t>На основании Распоряжения № 81-орг от 08.04.2016, для выполнения работ по восстановлению металлической кровли заключен контракт с ООО «Сантехники» на сумму 353,07 тыс. руб. Работы выполнены и оплачены в полном объеме.</w:t>
            </w:r>
          </w:p>
        </w:tc>
      </w:tr>
      <w:tr w:rsidR="00840B99" w:rsidRPr="00FE39C9" w14:paraId="742BACE0" w14:textId="77777777" w:rsidTr="00D45409">
        <w:trPr>
          <w:trHeight w:val="510"/>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5915E37" w14:textId="77777777" w:rsidR="00840B99" w:rsidRPr="00FE39C9" w:rsidRDefault="00840B99" w:rsidP="00206C46">
            <w:pP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24D8222C" w14:textId="77777777" w:rsidR="00840B99" w:rsidRPr="00FE39C9" w:rsidRDefault="00840B99" w:rsidP="00206C46">
            <w:pPr>
              <w:rPr>
                <w:b/>
                <w:bCs/>
                <w:sz w:val="18"/>
                <w:szCs w:val="18"/>
              </w:rPr>
            </w:pPr>
            <w:r w:rsidRPr="00FE39C9">
              <w:rPr>
                <w:b/>
                <w:bCs/>
                <w:sz w:val="18"/>
                <w:szCs w:val="18"/>
              </w:rPr>
              <w:t>ИТОГО по программе капитального ремонта:</w:t>
            </w:r>
          </w:p>
        </w:tc>
        <w:tc>
          <w:tcPr>
            <w:tcW w:w="1090" w:type="dxa"/>
            <w:tcBorders>
              <w:top w:val="nil"/>
              <w:left w:val="nil"/>
              <w:bottom w:val="single" w:sz="4" w:space="0" w:color="auto"/>
              <w:right w:val="single" w:sz="4" w:space="0" w:color="auto"/>
            </w:tcBorders>
            <w:shd w:val="clear" w:color="auto" w:fill="auto"/>
            <w:vAlign w:val="center"/>
            <w:hideMark/>
          </w:tcPr>
          <w:p w14:paraId="12A3C2AF" w14:textId="77777777" w:rsidR="00840B99" w:rsidRPr="00FE39C9" w:rsidRDefault="00840B99" w:rsidP="00206C46">
            <w:pPr>
              <w:jc w:val="center"/>
              <w:rPr>
                <w:b/>
                <w:bCs/>
                <w:sz w:val="18"/>
                <w:szCs w:val="18"/>
              </w:rPr>
            </w:pPr>
            <w:r w:rsidRPr="00FE39C9">
              <w:rPr>
                <w:b/>
                <w:bCs/>
                <w:sz w:val="18"/>
                <w:szCs w:val="18"/>
              </w:rPr>
              <w:t>433 799,47</w:t>
            </w:r>
          </w:p>
        </w:tc>
        <w:tc>
          <w:tcPr>
            <w:tcW w:w="1078" w:type="dxa"/>
            <w:tcBorders>
              <w:top w:val="nil"/>
              <w:left w:val="nil"/>
              <w:bottom w:val="single" w:sz="4" w:space="0" w:color="auto"/>
              <w:right w:val="single" w:sz="4" w:space="0" w:color="auto"/>
            </w:tcBorders>
            <w:shd w:val="clear" w:color="auto" w:fill="auto"/>
            <w:vAlign w:val="center"/>
            <w:hideMark/>
          </w:tcPr>
          <w:p w14:paraId="2F707F1A" w14:textId="77777777" w:rsidR="00840B99" w:rsidRPr="00FE39C9" w:rsidRDefault="00840B99" w:rsidP="00206C46">
            <w:pPr>
              <w:jc w:val="center"/>
              <w:rPr>
                <w:b/>
                <w:bCs/>
                <w:sz w:val="18"/>
                <w:szCs w:val="18"/>
              </w:rPr>
            </w:pPr>
            <w:r w:rsidRPr="00FE39C9">
              <w:rPr>
                <w:b/>
                <w:bCs/>
                <w:sz w:val="18"/>
                <w:szCs w:val="18"/>
              </w:rPr>
              <w:t>30 937,27</w:t>
            </w:r>
          </w:p>
        </w:tc>
        <w:tc>
          <w:tcPr>
            <w:tcW w:w="1158" w:type="dxa"/>
            <w:tcBorders>
              <w:top w:val="nil"/>
              <w:left w:val="nil"/>
              <w:bottom w:val="single" w:sz="4" w:space="0" w:color="auto"/>
              <w:right w:val="single" w:sz="4" w:space="0" w:color="auto"/>
            </w:tcBorders>
            <w:shd w:val="clear" w:color="auto" w:fill="auto"/>
            <w:vAlign w:val="center"/>
            <w:hideMark/>
          </w:tcPr>
          <w:p w14:paraId="09C8E5E2" w14:textId="77777777" w:rsidR="00840B99" w:rsidRPr="00FE39C9" w:rsidRDefault="00840B99" w:rsidP="00206C46">
            <w:pPr>
              <w:jc w:val="center"/>
              <w:rPr>
                <w:b/>
                <w:bCs/>
                <w:sz w:val="18"/>
                <w:szCs w:val="18"/>
              </w:rPr>
            </w:pPr>
            <w:r w:rsidRPr="00FE39C9">
              <w:rPr>
                <w:b/>
                <w:bCs/>
                <w:sz w:val="18"/>
                <w:szCs w:val="18"/>
              </w:rPr>
              <w:t>19 349,57</w:t>
            </w:r>
          </w:p>
        </w:tc>
        <w:tc>
          <w:tcPr>
            <w:tcW w:w="793" w:type="dxa"/>
            <w:tcBorders>
              <w:top w:val="nil"/>
              <w:left w:val="nil"/>
              <w:bottom w:val="single" w:sz="4" w:space="0" w:color="auto"/>
              <w:right w:val="single" w:sz="4" w:space="0" w:color="auto"/>
            </w:tcBorders>
            <w:shd w:val="clear" w:color="auto" w:fill="auto"/>
            <w:vAlign w:val="center"/>
            <w:hideMark/>
          </w:tcPr>
          <w:p w14:paraId="7B27D5FB"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4248F7F1"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045CB8D6" w14:textId="77777777" w:rsidR="00840B99" w:rsidRPr="00FE39C9" w:rsidRDefault="00840B99" w:rsidP="00206C46">
            <w:pPr>
              <w:rPr>
                <w:b/>
                <w:bCs/>
                <w:sz w:val="18"/>
                <w:szCs w:val="18"/>
              </w:rPr>
            </w:pPr>
          </w:p>
        </w:tc>
      </w:tr>
      <w:tr w:rsidR="00840B99" w:rsidRPr="00FE39C9" w14:paraId="01ACF562"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A9403FC" w14:textId="77777777" w:rsidR="00840B99" w:rsidRPr="00FE39C9" w:rsidRDefault="00840B99" w:rsidP="00206C46">
            <w:pP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2B69C911" w14:textId="77777777" w:rsidR="00840B99" w:rsidRPr="00FE39C9" w:rsidRDefault="00840B99" w:rsidP="00206C46">
            <w:pPr>
              <w:rPr>
                <w:b/>
                <w:bCs/>
                <w:sz w:val="18"/>
                <w:szCs w:val="18"/>
              </w:rPr>
            </w:pPr>
            <w:r w:rsidRPr="00FE39C9">
              <w:rPr>
                <w:b/>
                <w:bCs/>
                <w:sz w:val="18"/>
                <w:szCs w:val="18"/>
              </w:rPr>
              <w:t>в том числе местный бюджет</w:t>
            </w:r>
          </w:p>
        </w:tc>
        <w:tc>
          <w:tcPr>
            <w:tcW w:w="1090" w:type="dxa"/>
            <w:tcBorders>
              <w:top w:val="nil"/>
              <w:left w:val="nil"/>
              <w:bottom w:val="single" w:sz="4" w:space="0" w:color="auto"/>
              <w:right w:val="single" w:sz="4" w:space="0" w:color="auto"/>
            </w:tcBorders>
            <w:shd w:val="clear" w:color="auto" w:fill="auto"/>
            <w:vAlign w:val="center"/>
            <w:hideMark/>
          </w:tcPr>
          <w:p w14:paraId="145367F2" w14:textId="77777777" w:rsidR="00840B99" w:rsidRPr="00FE39C9" w:rsidRDefault="00840B99" w:rsidP="00206C46">
            <w:pPr>
              <w:jc w:val="center"/>
              <w:rPr>
                <w:b/>
                <w:bCs/>
                <w:sz w:val="18"/>
                <w:szCs w:val="18"/>
              </w:rPr>
            </w:pPr>
            <w:r w:rsidRPr="00FE39C9">
              <w:rPr>
                <w:b/>
                <w:bCs/>
                <w:sz w:val="18"/>
                <w:szCs w:val="18"/>
              </w:rPr>
              <w:t>433 799,47</w:t>
            </w:r>
          </w:p>
        </w:tc>
        <w:tc>
          <w:tcPr>
            <w:tcW w:w="1078" w:type="dxa"/>
            <w:tcBorders>
              <w:top w:val="nil"/>
              <w:left w:val="nil"/>
              <w:bottom w:val="single" w:sz="4" w:space="0" w:color="auto"/>
              <w:right w:val="single" w:sz="4" w:space="0" w:color="auto"/>
            </w:tcBorders>
            <w:shd w:val="clear" w:color="auto" w:fill="auto"/>
            <w:vAlign w:val="center"/>
            <w:hideMark/>
          </w:tcPr>
          <w:p w14:paraId="5EC76F6D" w14:textId="77777777" w:rsidR="00840B99" w:rsidRPr="00FE39C9" w:rsidRDefault="00840B99" w:rsidP="00206C46">
            <w:pPr>
              <w:jc w:val="center"/>
              <w:rPr>
                <w:b/>
                <w:bCs/>
                <w:sz w:val="18"/>
                <w:szCs w:val="18"/>
              </w:rPr>
            </w:pPr>
            <w:r w:rsidRPr="00FE39C9">
              <w:rPr>
                <w:b/>
                <w:bCs/>
                <w:sz w:val="18"/>
                <w:szCs w:val="18"/>
              </w:rPr>
              <w:t>30 937,27</w:t>
            </w:r>
          </w:p>
        </w:tc>
        <w:tc>
          <w:tcPr>
            <w:tcW w:w="1158" w:type="dxa"/>
            <w:tcBorders>
              <w:top w:val="nil"/>
              <w:left w:val="nil"/>
              <w:bottom w:val="single" w:sz="4" w:space="0" w:color="auto"/>
              <w:right w:val="single" w:sz="4" w:space="0" w:color="auto"/>
            </w:tcBorders>
            <w:shd w:val="clear" w:color="auto" w:fill="auto"/>
            <w:vAlign w:val="center"/>
            <w:hideMark/>
          </w:tcPr>
          <w:p w14:paraId="240A9180" w14:textId="77777777" w:rsidR="00840B99" w:rsidRPr="00FE39C9" w:rsidRDefault="00840B99" w:rsidP="00206C46">
            <w:pPr>
              <w:jc w:val="center"/>
              <w:rPr>
                <w:b/>
                <w:bCs/>
                <w:sz w:val="18"/>
                <w:szCs w:val="18"/>
              </w:rPr>
            </w:pPr>
            <w:r w:rsidRPr="00FE39C9">
              <w:rPr>
                <w:b/>
                <w:bCs/>
                <w:sz w:val="18"/>
                <w:szCs w:val="18"/>
              </w:rPr>
              <w:t>19 349,57</w:t>
            </w:r>
          </w:p>
        </w:tc>
        <w:tc>
          <w:tcPr>
            <w:tcW w:w="793" w:type="dxa"/>
            <w:tcBorders>
              <w:top w:val="nil"/>
              <w:left w:val="nil"/>
              <w:bottom w:val="single" w:sz="4" w:space="0" w:color="auto"/>
              <w:right w:val="single" w:sz="4" w:space="0" w:color="auto"/>
            </w:tcBorders>
            <w:shd w:val="clear" w:color="auto" w:fill="auto"/>
            <w:vAlign w:val="center"/>
            <w:hideMark/>
          </w:tcPr>
          <w:p w14:paraId="447C9A5D"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7B3ACAD5"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1984408C" w14:textId="77777777" w:rsidR="00840B99" w:rsidRPr="00FE39C9" w:rsidRDefault="00840B99" w:rsidP="00206C46">
            <w:pPr>
              <w:rPr>
                <w:b/>
                <w:bCs/>
                <w:sz w:val="18"/>
                <w:szCs w:val="18"/>
              </w:rPr>
            </w:pPr>
          </w:p>
        </w:tc>
      </w:tr>
      <w:tr w:rsidR="00840B99" w:rsidRPr="00FE39C9" w14:paraId="15DB48C7"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34E5EC1" w14:textId="77777777" w:rsidR="00840B99" w:rsidRPr="00FE39C9" w:rsidRDefault="00840B99" w:rsidP="00206C46">
            <w:pP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50960E1F" w14:textId="77777777" w:rsidR="00840B99" w:rsidRPr="00FE39C9" w:rsidRDefault="00840B99" w:rsidP="00206C46">
            <w:pPr>
              <w:rPr>
                <w:b/>
                <w:bCs/>
                <w:sz w:val="18"/>
                <w:szCs w:val="18"/>
              </w:rPr>
            </w:pPr>
            <w:r w:rsidRPr="00FE39C9">
              <w:rPr>
                <w:b/>
                <w:bCs/>
                <w:sz w:val="18"/>
                <w:szCs w:val="18"/>
              </w:rPr>
              <w:t xml:space="preserve">        - из них резервный фонд</w:t>
            </w:r>
          </w:p>
        </w:tc>
        <w:tc>
          <w:tcPr>
            <w:tcW w:w="1090" w:type="dxa"/>
            <w:tcBorders>
              <w:top w:val="nil"/>
              <w:left w:val="nil"/>
              <w:bottom w:val="single" w:sz="4" w:space="0" w:color="auto"/>
              <w:right w:val="single" w:sz="4" w:space="0" w:color="auto"/>
            </w:tcBorders>
            <w:shd w:val="clear" w:color="auto" w:fill="auto"/>
            <w:vAlign w:val="center"/>
            <w:hideMark/>
          </w:tcPr>
          <w:p w14:paraId="27A89D58" w14:textId="77777777" w:rsidR="00840B99" w:rsidRPr="00FE39C9" w:rsidRDefault="00840B99" w:rsidP="00206C46">
            <w:pPr>
              <w:jc w:val="center"/>
              <w:rPr>
                <w:b/>
                <w:bCs/>
                <w:sz w:val="18"/>
                <w:szCs w:val="18"/>
              </w:rPr>
            </w:pPr>
            <w:r w:rsidRPr="00FE39C9">
              <w:rPr>
                <w:b/>
                <w:bCs/>
                <w:sz w:val="18"/>
                <w:szCs w:val="18"/>
              </w:rPr>
              <w:t>22 507,47</w:t>
            </w:r>
          </w:p>
        </w:tc>
        <w:tc>
          <w:tcPr>
            <w:tcW w:w="1078" w:type="dxa"/>
            <w:tcBorders>
              <w:top w:val="nil"/>
              <w:left w:val="nil"/>
              <w:bottom w:val="single" w:sz="4" w:space="0" w:color="auto"/>
              <w:right w:val="single" w:sz="4" w:space="0" w:color="auto"/>
            </w:tcBorders>
            <w:shd w:val="clear" w:color="auto" w:fill="auto"/>
            <w:vAlign w:val="center"/>
            <w:hideMark/>
          </w:tcPr>
          <w:p w14:paraId="0AA909E5" w14:textId="77777777" w:rsidR="00840B99" w:rsidRPr="00FE39C9" w:rsidRDefault="00840B99" w:rsidP="00206C46">
            <w:pPr>
              <w:jc w:val="center"/>
              <w:rPr>
                <w:b/>
                <w:bCs/>
                <w:sz w:val="18"/>
                <w:szCs w:val="18"/>
              </w:rPr>
            </w:pPr>
            <w:r w:rsidRPr="00FE39C9">
              <w:rPr>
                <w:b/>
                <w:bCs/>
                <w:sz w:val="18"/>
                <w:szCs w:val="18"/>
              </w:rPr>
              <w:t>11 398,29</w:t>
            </w:r>
          </w:p>
        </w:tc>
        <w:tc>
          <w:tcPr>
            <w:tcW w:w="1158" w:type="dxa"/>
            <w:tcBorders>
              <w:top w:val="nil"/>
              <w:left w:val="nil"/>
              <w:bottom w:val="single" w:sz="4" w:space="0" w:color="auto"/>
              <w:right w:val="single" w:sz="4" w:space="0" w:color="auto"/>
            </w:tcBorders>
            <w:shd w:val="clear" w:color="auto" w:fill="auto"/>
            <w:vAlign w:val="center"/>
            <w:hideMark/>
          </w:tcPr>
          <w:p w14:paraId="11ED5044" w14:textId="77777777" w:rsidR="00840B99" w:rsidRPr="00FE39C9" w:rsidRDefault="00840B99" w:rsidP="00206C46">
            <w:pPr>
              <w:jc w:val="center"/>
              <w:rPr>
                <w:b/>
                <w:bCs/>
                <w:sz w:val="18"/>
                <w:szCs w:val="18"/>
              </w:rPr>
            </w:pPr>
            <w:r w:rsidRPr="00FE39C9">
              <w:rPr>
                <w:b/>
                <w:bCs/>
                <w:sz w:val="18"/>
                <w:szCs w:val="18"/>
              </w:rPr>
              <w:t>10 809,52</w:t>
            </w:r>
          </w:p>
        </w:tc>
        <w:tc>
          <w:tcPr>
            <w:tcW w:w="793" w:type="dxa"/>
            <w:tcBorders>
              <w:top w:val="nil"/>
              <w:left w:val="nil"/>
              <w:bottom w:val="single" w:sz="4" w:space="0" w:color="auto"/>
              <w:right w:val="single" w:sz="4" w:space="0" w:color="auto"/>
            </w:tcBorders>
            <w:shd w:val="clear" w:color="auto" w:fill="auto"/>
            <w:vAlign w:val="center"/>
            <w:hideMark/>
          </w:tcPr>
          <w:p w14:paraId="582CEB69"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4E500983"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6F89D5C8" w14:textId="77777777" w:rsidR="00840B99" w:rsidRPr="00FE39C9" w:rsidRDefault="00840B99" w:rsidP="00206C46">
            <w:pPr>
              <w:rPr>
                <w:b/>
                <w:bCs/>
                <w:sz w:val="18"/>
                <w:szCs w:val="18"/>
              </w:rPr>
            </w:pPr>
          </w:p>
        </w:tc>
      </w:tr>
      <w:tr w:rsidR="00840B99" w:rsidRPr="00FE39C9" w14:paraId="76DEC56E" w14:textId="77777777" w:rsidTr="00D45409">
        <w:trPr>
          <w:trHeight w:val="255"/>
          <w:jc w:val="cent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883BC28" w14:textId="77777777" w:rsidR="00840B99" w:rsidRPr="00FE39C9" w:rsidRDefault="00840B99" w:rsidP="00206C46">
            <w:pPr>
              <w:rPr>
                <w:b/>
                <w:bCs/>
                <w:sz w:val="18"/>
                <w:szCs w:val="18"/>
              </w:rPr>
            </w:pPr>
            <w:r w:rsidRPr="00FE39C9">
              <w:rPr>
                <w:b/>
                <w:bCs/>
                <w:sz w:val="18"/>
                <w:szCs w:val="18"/>
              </w:rPr>
              <w:t> </w:t>
            </w:r>
          </w:p>
        </w:tc>
        <w:tc>
          <w:tcPr>
            <w:tcW w:w="2106" w:type="dxa"/>
            <w:tcBorders>
              <w:top w:val="nil"/>
              <w:left w:val="nil"/>
              <w:bottom w:val="single" w:sz="4" w:space="0" w:color="auto"/>
              <w:right w:val="single" w:sz="4" w:space="0" w:color="auto"/>
            </w:tcBorders>
            <w:shd w:val="clear" w:color="auto" w:fill="auto"/>
            <w:vAlign w:val="center"/>
            <w:hideMark/>
          </w:tcPr>
          <w:p w14:paraId="10D61769" w14:textId="77777777" w:rsidR="00840B99" w:rsidRPr="00FE39C9" w:rsidRDefault="00840B99" w:rsidP="00206C46">
            <w:pPr>
              <w:rPr>
                <w:b/>
                <w:bCs/>
                <w:sz w:val="18"/>
                <w:szCs w:val="18"/>
              </w:rPr>
            </w:pPr>
            <w:r w:rsidRPr="00FE39C9">
              <w:rPr>
                <w:b/>
                <w:bCs/>
                <w:sz w:val="18"/>
                <w:szCs w:val="18"/>
              </w:rPr>
              <w:t>в том числе краевой бюджет</w:t>
            </w:r>
          </w:p>
        </w:tc>
        <w:tc>
          <w:tcPr>
            <w:tcW w:w="1090" w:type="dxa"/>
            <w:tcBorders>
              <w:top w:val="nil"/>
              <w:left w:val="nil"/>
              <w:bottom w:val="single" w:sz="4" w:space="0" w:color="auto"/>
              <w:right w:val="single" w:sz="4" w:space="0" w:color="auto"/>
            </w:tcBorders>
            <w:shd w:val="clear" w:color="auto" w:fill="auto"/>
            <w:vAlign w:val="center"/>
            <w:hideMark/>
          </w:tcPr>
          <w:p w14:paraId="004CD890" w14:textId="77777777" w:rsidR="00840B99" w:rsidRPr="00FE39C9" w:rsidRDefault="00840B99" w:rsidP="00206C46">
            <w:pPr>
              <w:jc w:val="center"/>
              <w:rPr>
                <w:b/>
                <w:bCs/>
                <w:sz w:val="18"/>
                <w:szCs w:val="18"/>
              </w:rPr>
            </w:pPr>
            <w:r w:rsidRPr="00FE39C9">
              <w:rPr>
                <w:b/>
                <w:bCs/>
                <w:sz w:val="18"/>
                <w:szCs w:val="18"/>
              </w:rPr>
              <w:t>0,00</w:t>
            </w:r>
          </w:p>
        </w:tc>
        <w:tc>
          <w:tcPr>
            <w:tcW w:w="1078" w:type="dxa"/>
            <w:tcBorders>
              <w:top w:val="nil"/>
              <w:left w:val="nil"/>
              <w:bottom w:val="single" w:sz="4" w:space="0" w:color="auto"/>
              <w:right w:val="single" w:sz="4" w:space="0" w:color="auto"/>
            </w:tcBorders>
            <w:shd w:val="clear" w:color="auto" w:fill="auto"/>
            <w:vAlign w:val="center"/>
            <w:hideMark/>
          </w:tcPr>
          <w:p w14:paraId="1F1CAF62" w14:textId="77777777" w:rsidR="00840B99" w:rsidRPr="00FE39C9" w:rsidRDefault="00840B99" w:rsidP="00206C46">
            <w:pPr>
              <w:jc w:val="center"/>
              <w:rPr>
                <w:b/>
                <w:bCs/>
                <w:sz w:val="18"/>
                <w:szCs w:val="18"/>
              </w:rPr>
            </w:pPr>
            <w:r w:rsidRPr="00FE39C9">
              <w:rPr>
                <w:b/>
                <w:bCs/>
                <w:sz w:val="18"/>
                <w:szCs w:val="18"/>
              </w:rPr>
              <w:t>0,00</w:t>
            </w:r>
          </w:p>
        </w:tc>
        <w:tc>
          <w:tcPr>
            <w:tcW w:w="1158" w:type="dxa"/>
            <w:tcBorders>
              <w:top w:val="nil"/>
              <w:left w:val="nil"/>
              <w:bottom w:val="single" w:sz="4" w:space="0" w:color="auto"/>
              <w:right w:val="single" w:sz="4" w:space="0" w:color="auto"/>
            </w:tcBorders>
            <w:shd w:val="clear" w:color="auto" w:fill="auto"/>
            <w:vAlign w:val="center"/>
            <w:hideMark/>
          </w:tcPr>
          <w:p w14:paraId="2A80F661" w14:textId="77777777" w:rsidR="00840B99" w:rsidRPr="00FE39C9" w:rsidRDefault="00840B99" w:rsidP="00206C46">
            <w:pPr>
              <w:jc w:val="center"/>
              <w:rPr>
                <w:b/>
                <w:bCs/>
                <w:sz w:val="18"/>
                <w:szCs w:val="18"/>
              </w:rPr>
            </w:pPr>
            <w:r w:rsidRPr="00FE39C9">
              <w:rPr>
                <w:b/>
                <w:bCs/>
                <w:sz w:val="18"/>
                <w:szCs w:val="18"/>
              </w:rPr>
              <w:t>0,00</w:t>
            </w:r>
          </w:p>
        </w:tc>
        <w:tc>
          <w:tcPr>
            <w:tcW w:w="793" w:type="dxa"/>
            <w:tcBorders>
              <w:top w:val="nil"/>
              <w:left w:val="nil"/>
              <w:bottom w:val="single" w:sz="4" w:space="0" w:color="auto"/>
              <w:right w:val="single" w:sz="4" w:space="0" w:color="auto"/>
            </w:tcBorders>
            <w:shd w:val="clear" w:color="auto" w:fill="auto"/>
            <w:vAlign w:val="center"/>
            <w:hideMark/>
          </w:tcPr>
          <w:p w14:paraId="3078BCCF" w14:textId="77777777" w:rsidR="00840B99" w:rsidRPr="00FE39C9" w:rsidRDefault="00840B99" w:rsidP="00206C46">
            <w:pPr>
              <w:jc w:val="center"/>
              <w:rPr>
                <w:b/>
                <w:bCs/>
                <w:sz w:val="18"/>
                <w:szCs w:val="18"/>
              </w:rPr>
            </w:pPr>
            <w:r w:rsidRPr="00FE39C9">
              <w:rPr>
                <w:b/>
                <w:bCs/>
                <w:sz w:val="18"/>
                <w:szCs w:val="18"/>
              </w:rPr>
              <w:t>0,00</w:t>
            </w:r>
          </w:p>
        </w:tc>
        <w:tc>
          <w:tcPr>
            <w:tcW w:w="802" w:type="dxa"/>
            <w:tcBorders>
              <w:top w:val="nil"/>
              <w:left w:val="nil"/>
              <w:bottom w:val="single" w:sz="4" w:space="0" w:color="auto"/>
              <w:right w:val="single" w:sz="4" w:space="0" w:color="auto"/>
            </w:tcBorders>
            <w:shd w:val="clear" w:color="auto" w:fill="auto"/>
            <w:vAlign w:val="center"/>
            <w:hideMark/>
          </w:tcPr>
          <w:p w14:paraId="22F01550" w14:textId="77777777" w:rsidR="00840B99" w:rsidRPr="00FE39C9" w:rsidRDefault="00840B99" w:rsidP="00206C46">
            <w:pPr>
              <w:jc w:val="center"/>
              <w:rPr>
                <w:b/>
                <w:bCs/>
                <w:sz w:val="18"/>
                <w:szCs w:val="18"/>
              </w:rPr>
            </w:pPr>
            <w:r w:rsidRPr="00FE39C9">
              <w:rPr>
                <w:b/>
                <w:bCs/>
                <w:sz w:val="18"/>
                <w:szCs w:val="18"/>
              </w:rPr>
              <w:t>0,00</w:t>
            </w:r>
          </w:p>
        </w:tc>
        <w:tc>
          <w:tcPr>
            <w:tcW w:w="2017" w:type="dxa"/>
            <w:tcBorders>
              <w:top w:val="nil"/>
              <w:left w:val="nil"/>
              <w:bottom w:val="single" w:sz="4" w:space="0" w:color="auto"/>
              <w:right w:val="single" w:sz="4" w:space="0" w:color="auto"/>
            </w:tcBorders>
          </w:tcPr>
          <w:p w14:paraId="6F6E55CE" w14:textId="77777777" w:rsidR="00840B99" w:rsidRPr="00FE39C9" w:rsidRDefault="00840B99" w:rsidP="00206C46">
            <w:pPr>
              <w:jc w:val="center"/>
              <w:rPr>
                <w:b/>
                <w:bCs/>
                <w:sz w:val="18"/>
                <w:szCs w:val="18"/>
              </w:rPr>
            </w:pPr>
          </w:p>
        </w:tc>
      </w:tr>
    </w:tbl>
    <w:p w14:paraId="0422A8C9" w14:textId="77777777" w:rsidR="00840B99" w:rsidRPr="00FE39C9" w:rsidRDefault="00840B99" w:rsidP="00840B99">
      <w:pPr>
        <w:pStyle w:val="aff4"/>
        <w:tabs>
          <w:tab w:val="left" w:pos="284"/>
        </w:tabs>
        <w:ind w:firstLine="709"/>
        <w:jc w:val="both"/>
        <w:rPr>
          <w:rFonts w:ascii="Times New Roman" w:hAnsi="Times New Roman"/>
          <w:sz w:val="26"/>
          <w:szCs w:val="26"/>
        </w:rPr>
      </w:pPr>
    </w:p>
    <w:p w14:paraId="289A17B8" w14:textId="77777777" w:rsidR="005E3CE3" w:rsidRPr="00FE39C9" w:rsidRDefault="005E3CE3" w:rsidP="00840B99">
      <w:pPr>
        <w:pStyle w:val="aff4"/>
        <w:tabs>
          <w:tab w:val="left" w:pos="284"/>
        </w:tabs>
        <w:ind w:firstLine="709"/>
        <w:jc w:val="both"/>
        <w:rPr>
          <w:rFonts w:ascii="Times New Roman" w:hAnsi="Times New Roman"/>
          <w:sz w:val="26"/>
          <w:szCs w:val="26"/>
        </w:rPr>
      </w:pPr>
    </w:p>
    <w:p w14:paraId="42E4273B" w14:textId="77777777" w:rsidR="00D45409" w:rsidRPr="00FE39C9" w:rsidRDefault="00D53877" w:rsidP="00872BE5">
      <w:pPr>
        <w:pStyle w:val="aff4"/>
        <w:numPr>
          <w:ilvl w:val="0"/>
          <w:numId w:val="77"/>
        </w:numPr>
        <w:tabs>
          <w:tab w:val="left" w:pos="284"/>
        </w:tabs>
        <w:ind w:left="0" w:firstLine="0"/>
        <w:jc w:val="center"/>
        <w:rPr>
          <w:rFonts w:ascii="Times New Roman" w:hAnsi="Times New Roman"/>
          <w:b/>
          <w:sz w:val="26"/>
          <w:szCs w:val="26"/>
        </w:rPr>
      </w:pPr>
      <w:r w:rsidRPr="00FE39C9">
        <w:rPr>
          <w:rFonts w:ascii="Times New Roman" w:hAnsi="Times New Roman"/>
          <w:b/>
          <w:sz w:val="26"/>
          <w:szCs w:val="26"/>
        </w:rPr>
        <w:t xml:space="preserve">Капитальный ремонт объектов наружного освещения улиц и дорог </w:t>
      </w:r>
    </w:p>
    <w:p w14:paraId="3DB3F4BE" w14:textId="45C1D84D" w:rsidR="00D53877" w:rsidRPr="00FE39C9" w:rsidRDefault="00D53877" w:rsidP="00D45409">
      <w:pPr>
        <w:pStyle w:val="aff4"/>
        <w:tabs>
          <w:tab w:val="left" w:pos="284"/>
        </w:tabs>
        <w:jc w:val="center"/>
        <w:rPr>
          <w:rFonts w:ascii="Times New Roman" w:hAnsi="Times New Roman"/>
          <w:b/>
          <w:sz w:val="26"/>
          <w:szCs w:val="26"/>
        </w:rPr>
      </w:pPr>
      <w:r w:rsidRPr="00FE39C9">
        <w:rPr>
          <w:rFonts w:ascii="Times New Roman" w:hAnsi="Times New Roman"/>
          <w:b/>
          <w:sz w:val="26"/>
          <w:szCs w:val="26"/>
        </w:rPr>
        <w:t>и иллюминации МО г. Норильск</w:t>
      </w:r>
    </w:p>
    <w:p w14:paraId="3BC0E0FC" w14:textId="77777777"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По мероприятиям капитального ремонта объектов наружного освещения улиц и дорог и иллюминации план на 2016 год за счет средств местного бюджета составил 4 565,9 тыс. рублей.</w:t>
      </w:r>
    </w:p>
    <w:p w14:paraId="7183F3B8" w14:textId="77777777"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Фактическое исполнение по итогам первого полугодия 2016 года отсутствует.</w:t>
      </w:r>
    </w:p>
    <w:p w14:paraId="1AF2BDDB" w14:textId="77777777" w:rsidR="00D45409" w:rsidRPr="00FE39C9" w:rsidRDefault="00D45409" w:rsidP="00D53877">
      <w:pPr>
        <w:pStyle w:val="aff4"/>
        <w:tabs>
          <w:tab w:val="left" w:pos="284"/>
        </w:tabs>
        <w:jc w:val="both"/>
        <w:rPr>
          <w:rFonts w:ascii="Times New Roman" w:hAnsi="Times New Roman"/>
          <w:sz w:val="26"/>
          <w:szCs w:val="26"/>
        </w:rPr>
      </w:pPr>
    </w:p>
    <w:p w14:paraId="5124C0DC" w14:textId="77777777" w:rsidR="005E3CE3" w:rsidRPr="00FE39C9" w:rsidRDefault="005E3CE3" w:rsidP="00D53877">
      <w:pPr>
        <w:pStyle w:val="aff4"/>
        <w:tabs>
          <w:tab w:val="left" w:pos="284"/>
        </w:tabs>
        <w:jc w:val="both"/>
        <w:rPr>
          <w:rFonts w:ascii="Times New Roman" w:hAnsi="Times New Roman"/>
          <w:sz w:val="26"/>
          <w:szCs w:val="26"/>
        </w:rPr>
      </w:pPr>
    </w:p>
    <w:p w14:paraId="0A0794B0" w14:textId="77777777" w:rsidR="005E3CE3" w:rsidRPr="00FE39C9" w:rsidRDefault="005E3CE3" w:rsidP="00D53877">
      <w:pPr>
        <w:pStyle w:val="aff4"/>
        <w:tabs>
          <w:tab w:val="left" w:pos="284"/>
        </w:tabs>
        <w:jc w:val="both"/>
        <w:rPr>
          <w:rFonts w:ascii="Times New Roman" w:hAnsi="Times New Roman"/>
          <w:sz w:val="26"/>
          <w:szCs w:val="26"/>
        </w:rPr>
      </w:pPr>
    </w:p>
    <w:p w14:paraId="6D6A452F" w14:textId="77777777" w:rsidR="00D45409" w:rsidRPr="00FE39C9" w:rsidRDefault="00D53877" w:rsidP="00872BE5">
      <w:pPr>
        <w:pStyle w:val="aff4"/>
        <w:numPr>
          <w:ilvl w:val="0"/>
          <w:numId w:val="77"/>
        </w:numPr>
        <w:tabs>
          <w:tab w:val="left" w:pos="284"/>
        </w:tabs>
        <w:ind w:left="0" w:firstLine="0"/>
        <w:jc w:val="center"/>
        <w:rPr>
          <w:rFonts w:ascii="Times New Roman" w:hAnsi="Times New Roman"/>
          <w:b/>
          <w:sz w:val="26"/>
          <w:szCs w:val="26"/>
        </w:rPr>
      </w:pPr>
      <w:r w:rsidRPr="00FE39C9">
        <w:rPr>
          <w:rFonts w:ascii="Times New Roman" w:hAnsi="Times New Roman"/>
          <w:b/>
          <w:sz w:val="26"/>
          <w:szCs w:val="26"/>
        </w:rPr>
        <w:lastRenderedPageBreak/>
        <w:t xml:space="preserve">Капитальный ремонт объектов коллекторного хозяйства </w:t>
      </w:r>
    </w:p>
    <w:p w14:paraId="52EA3AC8" w14:textId="20ED18FB" w:rsidR="00D53877" w:rsidRPr="00FE39C9" w:rsidRDefault="00D53877" w:rsidP="00D45409">
      <w:pPr>
        <w:pStyle w:val="aff4"/>
        <w:tabs>
          <w:tab w:val="left" w:pos="284"/>
        </w:tabs>
        <w:jc w:val="center"/>
        <w:rPr>
          <w:rFonts w:ascii="Times New Roman" w:hAnsi="Times New Roman"/>
          <w:b/>
          <w:sz w:val="26"/>
          <w:szCs w:val="26"/>
        </w:rPr>
      </w:pPr>
      <w:r w:rsidRPr="00FE39C9">
        <w:rPr>
          <w:rFonts w:ascii="Times New Roman" w:hAnsi="Times New Roman"/>
          <w:b/>
          <w:sz w:val="26"/>
          <w:szCs w:val="26"/>
        </w:rPr>
        <w:t>и очистных сооружений</w:t>
      </w:r>
    </w:p>
    <w:p w14:paraId="7EDDFC52" w14:textId="77777777"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По мероприятиям капитального ремонта объектов коллекторного хозяйства и очистных сооружений план на 2016 год за счет средств местного бюджета составил 4 000,0 тыс. рублей.</w:t>
      </w:r>
    </w:p>
    <w:p w14:paraId="2525C4AF" w14:textId="77777777"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Фактическое исполнение по итогам первого полугодия 2016 года отсутствует.</w:t>
      </w:r>
    </w:p>
    <w:p w14:paraId="34F740D2" w14:textId="77777777" w:rsidR="00D53877" w:rsidRPr="00FE39C9" w:rsidRDefault="00D53877" w:rsidP="00D53877">
      <w:pPr>
        <w:pStyle w:val="aff4"/>
        <w:tabs>
          <w:tab w:val="left" w:pos="284"/>
        </w:tabs>
        <w:ind w:firstLine="567"/>
        <w:jc w:val="both"/>
        <w:rPr>
          <w:rFonts w:ascii="Times New Roman" w:hAnsi="Times New Roman"/>
          <w:sz w:val="26"/>
          <w:szCs w:val="26"/>
        </w:rPr>
      </w:pPr>
    </w:p>
    <w:p w14:paraId="0C7E8A90" w14:textId="77777777" w:rsidR="00D53877" w:rsidRPr="00FE39C9" w:rsidRDefault="00D53877" w:rsidP="00872BE5">
      <w:pPr>
        <w:pStyle w:val="aff4"/>
        <w:numPr>
          <w:ilvl w:val="0"/>
          <w:numId w:val="77"/>
        </w:numPr>
        <w:tabs>
          <w:tab w:val="left" w:pos="284"/>
        </w:tabs>
        <w:ind w:left="0" w:firstLine="0"/>
        <w:jc w:val="center"/>
        <w:rPr>
          <w:rFonts w:ascii="Times New Roman" w:hAnsi="Times New Roman"/>
          <w:b/>
          <w:sz w:val="26"/>
          <w:szCs w:val="26"/>
        </w:rPr>
      </w:pPr>
      <w:r w:rsidRPr="00FE39C9">
        <w:rPr>
          <w:rFonts w:ascii="Times New Roman" w:hAnsi="Times New Roman"/>
          <w:b/>
          <w:sz w:val="26"/>
          <w:szCs w:val="26"/>
        </w:rPr>
        <w:t>Текущий ремонт</w:t>
      </w:r>
    </w:p>
    <w:p w14:paraId="6D967AB8" w14:textId="77777777"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По мероприятиям текущего ремонта план на 2016 год составил 199 478,3 тыс. руб., в том числе:</w:t>
      </w:r>
    </w:p>
    <w:p w14:paraId="40EEDED4" w14:textId="77777777"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 за счет местного бюджета – 189 257,8 тыс. руб.;</w:t>
      </w:r>
    </w:p>
    <w:p w14:paraId="26E739C4" w14:textId="1C5041A2"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 за счет краево</w:t>
      </w:r>
      <w:r w:rsidR="00D45409" w:rsidRPr="00FE39C9">
        <w:rPr>
          <w:rFonts w:ascii="Times New Roman" w:hAnsi="Times New Roman"/>
          <w:sz w:val="26"/>
          <w:szCs w:val="26"/>
        </w:rPr>
        <w:t>го бюджета – 10 220,5 тыс. руб.</w:t>
      </w:r>
    </w:p>
    <w:p w14:paraId="0F9FEA60" w14:textId="77777777" w:rsidR="00D53877" w:rsidRPr="00FE39C9" w:rsidRDefault="00D53877" w:rsidP="005E3CE3">
      <w:pPr>
        <w:pStyle w:val="aff4"/>
        <w:tabs>
          <w:tab w:val="left" w:pos="284"/>
        </w:tabs>
        <w:ind w:firstLine="709"/>
        <w:jc w:val="both"/>
        <w:rPr>
          <w:rFonts w:ascii="Times New Roman" w:hAnsi="Times New Roman"/>
          <w:sz w:val="26"/>
          <w:szCs w:val="26"/>
        </w:rPr>
      </w:pPr>
      <w:r w:rsidRPr="00FE39C9">
        <w:rPr>
          <w:rFonts w:ascii="Times New Roman" w:hAnsi="Times New Roman"/>
          <w:sz w:val="26"/>
          <w:szCs w:val="26"/>
        </w:rPr>
        <w:t>Фактическое исполнение по итогам первого полугодия 2016 года составило 11 801,7 тыс. руб. (5,9 % от планового значения).</w:t>
      </w:r>
      <w:r w:rsidRPr="00FE39C9">
        <w:rPr>
          <w:rFonts w:ascii="Times New Roman" w:hAnsi="Times New Roman"/>
          <w:color w:val="FF0000"/>
          <w:sz w:val="26"/>
          <w:szCs w:val="26"/>
        </w:rPr>
        <w:t xml:space="preserve"> </w:t>
      </w:r>
      <w:r w:rsidRPr="00FE39C9">
        <w:rPr>
          <w:rFonts w:ascii="Times New Roman" w:hAnsi="Times New Roman"/>
          <w:sz w:val="26"/>
          <w:szCs w:val="26"/>
        </w:rPr>
        <w:t>Освоение средств планируется во втором полугодии 2016 года.</w:t>
      </w:r>
    </w:p>
    <w:p w14:paraId="04EF1402" w14:textId="77777777" w:rsidR="00D53877" w:rsidRPr="00FE39C9" w:rsidRDefault="00D53877" w:rsidP="00D53877">
      <w:pPr>
        <w:pStyle w:val="aff4"/>
        <w:tabs>
          <w:tab w:val="left" w:pos="284"/>
        </w:tabs>
        <w:jc w:val="both"/>
        <w:rPr>
          <w:rFonts w:ascii="Times New Roman" w:hAnsi="Times New Roman"/>
          <w:sz w:val="26"/>
          <w:szCs w:val="26"/>
        </w:rPr>
      </w:pPr>
    </w:p>
    <w:p w14:paraId="4DF29E38" w14:textId="77777777" w:rsidR="00D45409" w:rsidRPr="00FE39C9" w:rsidRDefault="00D53877" w:rsidP="00872BE5">
      <w:pPr>
        <w:pStyle w:val="aff4"/>
        <w:numPr>
          <w:ilvl w:val="0"/>
          <w:numId w:val="77"/>
        </w:numPr>
        <w:tabs>
          <w:tab w:val="left" w:pos="284"/>
        </w:tabs>
        <w:ind w:left="0" w:firstLine="0"/>
        <w:jc w:val="center"/>
        <w:rPr>
          <w:rFonts w:ascii="Times New Roman" w:hAnsi="Times New Roman"/>
          <w:b/>
          <w:sz w:val="26"/>
          <w:szCs w:val="26"/>
        </w:rPr>
      </w:pPr>
      <w:r w:rsidRPr="00FE39C9">
        <w:rPr>
          <w:rFonts w:ascii="Times New Roman" w:hAnsi="Times New Roman"/>
          <w:b/>
          <w:sz w:val="26"/>
          <w:szCs w:val="26"/>
        </w:rPr>
        <w:t xml:space="preserve">Оформление муниципального образования город Норильск </w:t>
      </w:r>
    </w:p>
    <w:p w14:paraId="62DF4DDE" w14:textId="6FACB749" w:rsidR="00D53877" w:rsidRPr="00FE39C9" w:rsidRDefault="00D53877" w:rsidP="00D45409">
      <w:pPr>
        <w:pStyle w:val="aff4"/>
        <w:tabs>
          <w:tab w:val="left" w:pos="284"/>
        </w:tabs>
        <w:jc w:val="center"/>
        <w:rPr>
          <w:rFonts w:ascii="Times New Roman" w:hAnsi="Times New Roman"/>
          <w:b/>
          <w:sz w:val="26"/>
          <w:szCs w:val="26"/>
        </w:rPr>
      </w:pPr>
      <w:r w:rsidRPr="00FE39C9">
        <w:rPr>
          <w:rFonts w:ascii="Times New Roman" w:hAnsi="Times New Roman"/>
          <w:b/>
          <w:sz w:val="26"/>
          <w:szCs w:val="26"/>
        </w:rPr>
        <w:t>к праздничным датам</w:t>
      </w:r>
    </w:p>
    <w:p w14:paraId="2BBB1FE2" w14:textId="77777777" w:rsidR="00D53877" w:rsidRPr="00FE39C9" w:rsidRDefault="00D53877" w:rsidP="005E3CE3">
      <w:pPr>
        <w:tabs>
          <w:tab w:val="left" w:pos="851"/>
        </w:tabs>
        <w:suppressAutoHyphens/>
        <w:ind w:firstLine="709"/>
        <w:jc w:val="both"/>
        <w:rPr>
          <w:sz w:val="26"/>
          <w:szCs w:val="26"/>
        </w:rPr>
      </w:pPr>
      <w:r w:rsidRPr="00FE39C9">
        <w:rPr>
          <w:sz w:val="26"/>
          <w:szCs w:val="26"/>
        </w:rPr>
        <w:t xml:space="preserve">В рамках основного мероприятия на 2016 год предусмотрено оформление города к праздничным датам (изготовление и монтаж растяжек, баннеров, установка флагов на фасадах многоквартирных домов и так далее): День защитника Отечества (23 февраля), Международный женский день (8 марта), Праздник Весны и Труда (1 мая), День Победы (9 мая), День защиты детей, День России (12 июня), День выпускников "Сияние севера", День молодежи, День Петра и </w:t>
      </w:r>
      <w:proofErr w:type="spellStart"/>
      <w:r w:rsidRPr="00FE39C9">
        <w:rPr>
          <w:sz w:val="26"/>
          <w:szCs w:val="26"/>
        </w:rPr>
        <w:t>Февроньи</w:t>
      </w:r>
      <w:proofErr w:type="spellEnd"/>
      <w:r w:rsidRPr="00FE39C9">
        <w:rPr>
          <w:sz w:val="26"/>
          <w:szCs w:val="26"/>
        </w:rPr>
        <w:t xml:space="preserve"> Муромских, День металлурга, День города, День горняка, День знаний (1 сентября), Новый год.</w:t>
      </w:r>
    </w:p>
    <w:p w14:paraId="44C2D999" w14:textId="66F3FC09" w:rsidR="00D53877" w:rsidRPr="00FE39C9" w:rsidRDefault="00D53877" w:rsidP="005E3CE3">
      <w:pPr>
        <w:tabs>
          <w:tab w:val="left" w:pos="851"/>
        </w:tabs>
        <w:suppressAutoHyphens/>
        <w:ind w:firstLine="709"/>
        <w:jc w:val="both"/>
        <w:rPr>
          <w:sz w:val="26"/>
          <w:szCs w:val="26"/>
        </w:rPr>
      </w:pPr>
      <w:r w:rsidRPr="00FE39C9">
        <w:rPr>
          <w:sz w:val="26"/>
          <w:szCs w:val="26"/>
        </w:rPr>
        <w:t xml:space="preserve">Также планируется оформление флагами к дням воинской славы: 27 января - День полного освобождения Ленинграда от фашистской блокады (1944 год), 2 февраля </w:t>
      </w:r>
      <w:r w:rsidR="005E3CE3" w:rsidRPr="00FE39C9">
        <w:rPr>
          <w:sz w:val="26"/>
          <w:szCs w:val="26"/>
        </w:rPr>
        <w:t>–</w:t>
      </w:r>
      <w:r w:rsidRPr="00FE39C9">
        <w:rPr>
          <w:sz w:val="26"/>
          <w:szCs w:val="26"/>
        </w:rPr>
        <w:t xml:space="preserve"> День разгрома советскими войсками немецко-фашистских войск в Сталинградской битве (1943 год), 4 ноября - День народного единства, 5 декабря - День начала контрнаступления советских войск против немецко-фашистских войск в битве под Москвой (1941 год) и к памятным датам России: 15 февраля - День памяти о россиянах, исполнявших служебный долг за пределами Отечества, 9 декабря - День Героев Отечества.</w:t>
      </w:r>
    </w:p>
    <w:p w14:paraId="02229AC7" w14:textId="77777777" w:rsidR="00D53877" w:rsidRPr="00FE39C9" w:rsidRDefault="00D53877" w:rsidP="005E3CE3">
      <w:pPr>
        <w:tabs>
          <w:tab w:val="left" w:pos="851"/>
        </w:tabs>
        <w:suppressAutoHyphens/>
        <w:ind w:firstLine="709"/>
        <w:jc w:val="both"/>
        <w:rPr>
          <w:sz w:val="26"/>
          <w:szCs w:val="26"/>
        </w:rPr>
      </w:pPr>
      <w:r w:rsidRPr="00FE39C9">
        <w:rPr>
          <w:sz w:val="26"/>
          <w:szCs w:val="26"/>
        </w:rPr>
        <w:t>На реализацию мероприятий направлено 48 411,1 тыс. руб. Заключено договоров на общую сумму 7 408, 28 тыс. руб. со следующими подрядными организациями: ООО НМУ ОАО «</w:t>
      </w:r>
      <w:proofErr w:type="spellStart"/>
      <w:r w:rsidRPr="00FE39C9">
        <w:rPr>
          <w:sz w:val="26"/>
          <w:szCs w:val="26"/>
        </w:rPr>
        <w:t>Северовостокэлектромонтаж</w:t>
      </w:r>
      <w:proofErr w:type="spellEnd"/>
      <w:r w:rsidRPr="00FE39C9">
        <w:rPr>
          <w:sz w:val="26"/>
          <w:szCs w:val="26"/>
        </w:rPr>
        <w:t>», ООО «</w:t>
      </w:r>
      <w:proofErr w:type="spellStart"/>
      <w:r w:rsidRPr="00FE39C9">
        <w:rPr>
          <w:sz w:val="26"/>
          <w:szCs w:val="26"/>
        </w:rPr>
        <w:t>СеверныйБыт</w:t>
      </w:r>
      <w:proofErr w:type="spellEnd"/>
      <w:r w:rsidRPr="00FE39C9">
        <w:rPr>
          <w:sz w:val="26"/>
          <w:szCs w:val="26"/>
        </w:rPr>
        <w:t>», ООО «СПЕКРТУМ ЛАЙТ», МУП «КОС», ООО «Нонпарель», ООО «СВЭМ», ООО «Графика-Н», ООО «Сантехники», ООО «</w:t>
      </w:r>
      <w:proofErr w:type="spellStart"/>
      <w:r w:rsidRPr="00FE39C9">
        <w:rPr>
          <w:sz w:val="26"/>
          <w:szCs w:val="26"/>
        </w:rPr>
        <w:t>Стройпроект</w:t>
      </w:r>
      <w:proofErr w:type="spellEnd"/>
      <w:r w:rsidRPr="00FE39C9">
        <w:rPr>
          <w:sz w:val="26"/>
          <w:szCs w:val="26"/>
        </w:rPr>
        <w:t xml:space="preserve">». </w:t>
      </w:r>
    </w:p>
    <w:p w14:paraId="04986FC1" w14:textId="77777777" w:rsidR="00D53877" w:rsidRPr="00FE39C9" w:rsidRDefault="00D53877" w:rsidP="005E3CE3">
      <w:pPr>
        <w:ind w:firstLine="709"/>
        <w:jc w:val="both"/>
        <w:rPr>
          <w:sz w:val="26"/>
          <w:szCs w:val="26"/>
        </w:rPr>
      </w:pPr>
      <w:r w:rsidRPr="00FE39C9">
        <w:rPr>
          <w:sz w:val="26"/>
          <w:szCs w:val="26"/>
        </w:rPr>
        <w:t>Всего фактическое выполнение работ по оформлению к праздничным датам составило</w:t>
      </w:r>
      <w:r w:rsidRPr="00FE39C9">
        <w:t xml:space="preserve"> </w:t>
      </w:r>
      <w:r w:rsidRPr="00FE39C9">
        <w:rPr>
          <w:sz w:val="26"/>
          <w:szCs w:val="26"/>
        </w:rPr>
        <w:t>4 874,21 тыс. руб. или 10,1 % от годового плана. Кассовое освоение составило 4 594,21 тыс. руб. или 9,5 %.</w:t>
      </w:r>
    </w:p>
    <w:p w14:paraId="51938A65" w14:textId="77777777" w:rsidR="00112ADB" w:rsidRPr="00FE39C9" w:rsidRDefault="00112ADB" w:rsidP="00F063CE">
      <w:pPr>
        <w:pStyle w:val="10"/>
        <w:jc w:val="center"/>
        <w:rPr>
          <w:szCs w:val="28"/>
        </w:rPr>
      </w:pPr>
      <w:bookmarkStart w:id="113" w:name="_Toc225833328"/>
    </w:p>
    <w:p w14:paraId="24312E58" w14:textId="77777777" w:rsidR="00112ADB" w:rsidRPr="00FE39C9" w:rsidRDefault="00112ADB" w:rsidP="00112ADB"/>
    <w:p w14:paraId="0DCB9DCB" w14:textId="77777777" w:rsidR="00112ADB" w:rsidRPr="00FE39C9" w:rsidRDefault="00112ADB" w:rsidP="00112ADB"/>
    <w:p w14:paraId="57713495" w14:textId="77777777" w:rsidR="00112ADB" w:rsidRPr="00FE39C9" w:rsidRDefault="00112ADB" w:rsidP="00112ADB"/>
    <w:p w14:paraId="2CFB2F0B" w14:textId="77777777" w:rsidR="00112ADB" w:rsidRPr="00FE39C9" w:rsidRDefault="00112ADB" w:rsidP="00112ADB"/>
    <w:p w14:paraId="65F72B5E" w14:textId="77777777" w:rsidR="00F063CE" w:rsidRPr="00FE39C9" w:rsidRDefault="00E44DB0" w:rsidP="00F063CE">
      <w:pPr>
        <w:pStyle w:val="10"/>
        <w:jc w:val="center"/>
        <w:rPr>
          <w:szCs w:val="28"/>
        </w:rPr>
      </w:pPr>
      <w:bookmarkStart w:id="114" w:name="_Toc460829446"/>
      <w:r w:rsidRPr="00FE39C9">
        <w:rPr>
          <w:szCs w:val="28"/>
          <w:lang w:val="en-US"/>
        </w:rPr>
        <w:lastRenderedPageBreak/>
        <w:t>IX</w:t>
      </w:r>
      <w:r w:rsidR="00F063CE" w:rsidRPr="00FE39C9">
        <w:rPr>
          <w:szCs w:val="28"/>
        </w:rPr>
        <w:t xml:space="preserve">. </w:t>
      </w:r>
      <w:bookmarkEnd w:id="113"/>
      <w:r w:rsidR="002B7C7F" w:rsidRPr="00FE39C9">
        <w:t>Развитие потребительского рынка</w:t>
      </w:r>
      <w:bookmarkEnd w:id="114"/>
    </w:p>
    <w:p w14:paraId="5647A551" w14:textId="77777777" w:rsidR="00753BD8" w:rsidRPr="00FE39C9" w:rsidRDefault="00753BD8" w:rsidP="00753BD8">
      <w:pPr>
        <w:ind w:firstLine="540"/>
        <w:jc w:val="both"/>
        <w:rPr>
          <w:sz w:val="26"/>
          <w:szCs w:val="26"/>
        </w:rPr>
      </w:pPr>
    </w:p>
    <w:p w14:paraId="02485A5B" w14:textId="77777777" w:rsidR="00206C46" w:rsidRPr="00FE39C9" w:rsidRDefault="00206C46" w:rsidP="00206C46">
      <w:pPr>
        <w:ind w:firstLine="709"/>
        <w:jc w:val="both"/>
        <w:rPr>
          <w:sz w:val="26"/>
          <w:szCs w:val="26"/>
        </w:rPr>
      </w:pPr>
      <w:r w:rsidRPr="00FE39C9">
        <w:rPr>
          <w:sz w:val="26"/>
          <w:szCs w:val="26"/>
        </w:rPr>
        <w:t>На потребительском рынке муниципального образования город Норильск по состоянию на 01.07.2016 года функционирует 816 предприятие торговли с торговой площадью 137 956 м</w:t>
      </w:r>
      <w:r w:rsidRPr="00FE39C9">
        <w:rPr>
          <w:sz w:val="26"/>
          <w:szCs w:val="26"/>
          <w:vertAlign w:val="superscript"/>
        </w:rPr>
        <w:t>2</w:t>
      </w:r>
      <w:r w:rsidRPr="00FE39C9">
        <w:rPr>
          <w:sz w:val="26"/>
          <w:szCs w:val="26"/>
        </w:rPr>
        <w:t>.</w:t>
      </w:r>
    </w:p>
    <w:p w14:paraId="2CBF0072" w14:textId="77777777" w:rsidR="00206C46" w:rsidRPr="00FE39C9" w:rsidRDefault="00206C46" w:rsidP="00206C46">
      <w:pPr>
        <w:ind w:firstLine="709"/>
        <w:jc w:val="both"/>
        <w:rPr>
          <w:sz w:val="26"/>
          <w:szCs w:val="26"/>
        </w:rPr>
      </w:pPr>
      <w:r w:rsidRPr="00FE39C9">
        <w:rPr>
          <w:sz w:val="26"/>
          <w:szCs w:val="26"/>
        </w:rPr>
        <w:t>Инфраструктура розничной торговли города характеризуется разнообразием торговых объектов и форм торгового обслуживания. Сеть объектов розничной торговли на территории представлена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торговыми павильонами.</w:t>
      </w:r>
    </w:p>
    <w:p w14:paraId="3680CF69" w14:textId="77777777" w:rsidR="00206C46" w:rsidRPr="00FE39C9" w:rsidRDefault="00206C46" w:rsidP="00206C46">
      <w:pPr>
        <w:ind w:firstLine="709"/>
        <w:jc w:val="both"/>
        <w:rPr>
          <w:sz w:val="26"/>
          <w:szCs w:val="26"/>
        </w:rPr>
      </w:pPr>
      <w:r w:rsidRPr="00FE39C9">
        <w:rPr>
          <w:sz w:val="26"/>
          <w:szCs w:val="26"/>
        </w:rPr>
        <w:t xml:space="preserve">Все больше потребителей отдают предпочтения объектам торговли современного формата с широким ассортиментом продовольственных и непродовольственных товаров, предлагающих дополнительные сервисы для покупателей (банкоматы, объекты общественного питания, бытовых услуг и др.). Немаловажным фактором является удобное расположение объектов торговли, наличие фирменного стиля предприятия. </w:t>
      </w:r>
    </w:p>
    <w:p w14:paraId="06A1D041" w14:textId="77777777" w:rsidR="00206C46" w:rsidRPr="00FE39C9" w:rsidRDefault="00206C46" w:rsidP="00206C46">
      <w:pPr>
        <w:ind w:firstLine="709"/>
        <w:jc w:val="both"/>
        <w:rPr>
          <w:sz w:val="26"/>
          <w:szCs w:val="26"/>
        </w:rPr>
      </w:pPr>
      <w:r w:rsidRPr="00FE39C9">
        <w:rPr>
          <w:sz w:val="26"/>
          <w:szCs w:val="26"/>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w:t>
      </w:r>
    </w:p>
    <w:p w14:paraId="08BF10AE" w14:textId="77777777" w:rsidR="00206C46" w:rsidRPr="00FE39C9" w:rsidRDefault="00206C46" w:rsidP="00206C46">
      <w:pPr>
        <w:ind w:firstLine="709"/>
        <w:jc w:val="both"/>
        <w:rPr>
          <w:sz w:val="26"/>
          <w:szCs w:val="26"/>
        </w:rPr>
      </w:pPr>
      <w:r w:rsidRPr="00FE39C9">
        <w:rPr>
          <w:sz w:val="26"/>
          <w:szCs w:val="26"/>
        </w:rPr>
        <w:t>Ежегодно растёт число магазинов самообслуживания, так как такая форма торговли является наиболее эффективной для субъектов предпринимательской деятельности и привлекательной для населения. На территории функционирует около 110 таких объектов.</w:t>
      </w:r>
    </w:p>
    <w:p w14:paraId="24EF8621" w14:textId="77777777" w:rsidR="00206C46" w:rsidRPr="00FE39C9" w:rsidRDefault="00206C46" w:rsidP="00206C46">
      <w:pPr>
        <w:ind w:firstLine="709"/>
        <w:jc w:val="both"/>
        <w:rPr>
          <w:sz w:val="26"/>
          <w:szCs w:val="26"/>
        </w:rPr>
      </w:pPr>
      <w:r w:rsidRPr="00FE39C9">
        <w:rPr>
          <w:sz w:val="26"/>
          <w:szCs w:val="26"/>
        </w:rPr>
        <w:t>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w:t>
      </w:r>
      <w:proofErr w:type="spellStart"/>
      <w:r w:rsidRPr="00FE39C9">
        <w:rPr>
          <w:sz w:val="26"/>
          <w:szCs w:val="26"/>
        </w:rPr>
        <w:t>Жар.Птица</w:t>
      </w:r>
      <w:proofErr w:type="spellEnd"/>
      <w:r w:rsidRPr="00FE39C9">
        <w:rPr>
          <w:sz w:val="26"/>
          <w:szCs w:val="26"/>
        </w:rPr>
        <w:t>», «Океан», «Медведь», «Материк», «</w:t>
      </w:r>
      <w:proofErr w:type="spellStart"/>
      <w:r w:rsidRPr="00FE39C9">
        <w:rPr>
          <w:sz w:val="26"/>
          <w:szCs w:val="26"/>
        </w:rPr>
        <w:t>Югас</w:t>
      </w:r>
      <w:proofErr w:type="spellEnd"/>
      <w:r w:rsidRPr="00FE39C9">
        <w:rPr>
          <w:sz w:val="26"/>
          <w:szCs w:val="26"/>
        </w:rPr>
        <w:t>». Торговые сети «Подсолнух» и «</w:t>
      </w:r>
      <w:proofErr w:type="spellStart"/>
      <w:r w:rsidRPr="00FE39C9">
        <w:rPr>
          <w:sz w:val="26"/>
          <w:szCs w:val="26"/>
        </w:rPr>
        <w:t>Жар.Птица</w:t>
      </w:r>
      <w:proofErr w:type="spellEnd"/>
      <w:r w:rsidRPr="00FE39C9">
        <w:rPr>
          <w:sz w:val="26"/>
          <w:szCs w:val="26"/>
        </w:rPr>
        <w:t xml:space="preserve">» предлагают жителям города Норильска товары, выпускаемые под собственными товарными марками. </w:t>
      </w:r>
    </w:p>
    <w:p w14:paraId="13F96C32" w14:textId="77777777" w:rsidR="00206C46" w:rsidRPr="00FE39C9" w:rsidRDefault="00206C46" w:rsidP="00206C46">
      <w:pPr>
        <w:ind w:firstLine="709"/>
        <w:jc w:val="both"/>
        <w:rPr>
          <w:sz w:val="26"/>
          <w:szCs w:val="26"/>
        </w:rPr>
      </w:pPr>
      <w:r w:rsidRPr="00FE39C9">
        <w:rPr>
          <w:sz w:val="26"/>
          <w:szCs w:val="26"/>
        </w:rPr>
        <w:t>На территории города работают крупные федеральные торговые сети – «</w:t>
      </w:r>
      <w:proofErr w:type="spellStart"/>
      <w:r w:rsidRPr="00FE39C9">
        <w:rPr>
          <w:sz w:val="26"/>
          <w:szCs w:val="26"/>
        </w:rPr>
        <w:t>Л’Этуаль</w:t>
      </w:r>
      <w:proofErr w:type="spellEnd"/>
      <w:r w:rsidRPr="00FE39C9">
        <w:rPr>
          <w:sz w:val="26"/>
          <w:szCs w:val="26"/>
        </w:rPr>
        <w:t xml:space="preserve">», «Эльдорадо», «585», «Спортмастер», а также операторы сотовой связи: «Евросеть», «Связной», «МТС», «Билайн», «Мегафон», «Ростелеком». </w:t>
      </w:r>
    </w:p>
    <w:p w14:paraId="62B86339" w14:textId="77777777" w:rsidR="00206C46" w:rsidRPr="00FE39C9" w:rsidRDefault="00206C46" w:rsidP="00206C46">
      <w:pPr>
        <w:ind w:firstLine="709"/>
        <w:jc w:val="both"/>
        <w:rPr>
          <w:sz w:val="26"/>
          <w:szCs w:val="26"/>
        </w:rPr>
      </w:pPr>
      <w:r w:rsidRPr="00FE39C9">
        <w:rPr>
          <w:sz w:val="26"/>
          <w:szCs w:val="26"/>
        </w:rPr>
        <w:t>Для жителей города представлена продукция таких торговых марок, как «</w:t>
      </w:r>
      <w:proofErr w:type="spellStart"/>
      <w:r w:rsidRPr="00FE39C9">
        <w:rPr>
          <w:sz w:val="26"/>
          <w:szCs w:val="26"/>
        </w:rPr>
        <w:t>YvesRoche</w:t>
      </w:r>
      <w:proofErr w:type="spellEnd"/>
      <w:r w:rsidRPr="00FE39C9">
        <w:rPr>
          <w:sz w:val="26"/>
          <w:szCs w:val="26"/>
        </w:rPr>
        <w:t>», «</w:t>
      </w:r>
      <w:proofErr w:type="spellStart"/>
      <w:r w:rsidRPr="00FE39C9">
        <w:rPr>
          <w:sz w:val="26"/>
          <w:szCs w:val="26"/>
        </w:rPr>
        <w:t>Рив</w:t>
      </w:r>
      <w:proofErr w:type="spellEnd"/>
      <w:r w:rsidRPr="00FE39C9">
        <w:rPr>
          <w:sz w:val="26"/>
          <w:szCs w:val="26"/>
        </w:rPr>
        <w:t xml:space="preserve"> Гош», «</w:t>
      </w:r>
      <w:proofErr w:type="spellStart"/>
      <w:r w:rsidRPr="00FE39C9">
        <w:rPr>
          <w:sz w:val="26"/>
          <w:szCs w:val="26"/>
        </w:rPr>
        <w:t>Savage</w:t>
      </w:r>
      <w:proofErr w:type="spellEnd"/>
      <w:r w:rsidRPr="00FE39C9">
        <w:rPr>
          <w:sz w:val="26"/>
          <w:szCs w:val="26"/>
        </w:rPr>
        <w:t>», «</w:t>
      </w:r>
      <w:proofErr w:type="spellStart"/>
      <w:r w:rsidRPr="00FE39C9">
        <w:rPr>
          <w:sz w:val="26"/>
          <w:szCs w:val="26"/>
        </w:rPr>
        <w:t>Glance</w:t>
      </w:r>
      <w:proofErr w:type="spellEnd"/>
      <w:r w:rsidRPr="00FE39C9">
        <w:rPr>
          <w:sz w:val="26"/>
          <w:szCs w:val="26"/>
        </w:rPr>
        <w:t>», «</w:t>
      </w:r>
      <w:proofErr w:type="spellStart"/>
      <w:r w:rsidRPr="00FE39C9">
        <w:rPr>
          <w:sz w:val="26"/>
          <w:szCs w:val="26"/>
        </w:rPr>
        <w:t>Sasch</w:t>
      </w:r>
      <w:proofErr w:type="spellEnd"/>
      <w:r w:rsidRPr="00FE39C9">
        <w:rPr>
          <w:sz w:val="26"/>
          <w:szCs w:val="26"/>
        </w:rPr>
        <w:t>», «</w:t>
      </w:r>
      <w:proofErr w:type="spellStart"/>
      <w:r w:rsidRPr="00FE39C9">
        <w:rPr>
          <w:sz w:val="26"/>
          <w:szCs w:val="26"/>
        </w:rPr>
        <w:t>Инсити</w:t>
      </w:r>
      <w:proofErr w:type="spellEnd"/>
      <w:r w:rsidRPr="00FE39C9">
        <w:rPr>
          <w:sz w:val="26"/>
          <w:szCs w:val="26"/>
        </w:rPr>
        <w:t>», «Твое», «</w:t>
      </w:r>
      <w:proofErr w:type="spellStart"/>
      <w:r w:rsidRPr="00FE39C9">
        <w:rPr>
          <w:sz w:val="26"/>
          <w:szCs w:val="26"/>
        </w:rPr>
        <w:t>Милавица</w:t>
      </w:r>
      <w:proofErr w:type="spellEnd"/>
      <w:r w:rsidRPr="00FE39C9">
        <w:rPr>
          <w:sz w:val="26"/>
          <w:szCs w:val="26"/>
        </w:rPr>
        <w:t>», «</w:t>
      </w:r>
      <w:proofErr w:type="spellStart"/>
      <w:r w:rsidRPr="00FE39C9">
        <w:rPr>
          <w:sz w:val="26"/>
          <w:szCs w:val="26"/>
        </w:rPr>
        <w:t>Gloria</w:t>
      </w:r>
      <w:proofErr w:type="spellEnd"/>
      <w:r w:rsidRPr="00FE39C9">
        <w:rPr>
          <w:sz w:val="26"/>
          <w:szCs w:val="26"/>
        </w:rPr>
        <w:t xml:space="preserve"> </w:t>
      </w:r>
      <w:proofErr w:type="spellStart"/>
      <w:r w:rsidRPr="00FE39C9">
        <w:rPr>
          <w:sz w:val="26"/>
          <w:szCs w:val="26"/>
        </w:rPr>
        <w:t>Jeans</w:t>
      </w:r>
      <w:proofErr w:type="spellEnd"/>
      <w:r w:rsidRPr="00FE39C9">
        <w:rPr>
          <w:sz w:val="26"/>
          <w:szCs w:val="26"/>
        </w:rPr>
        <w:t>», «</w:t>
      </w:r>
      <w:proofErr w:type="spellStart"/>
      <w:r w:rsidRPr="00FE39C9">
        <w:rPr>
          <w:sz w:val="26"/>
          <w:szCs w:val="26"/>
        </w:rPr>
        <w:t>Oggi</w:t>
      </w:r>
      <w:proofErr w:type="spellEnd"/>
      <w:r w:rsidRPr="00FE39C9">
        <w:rPr>
          <w:sz w:val="26"/>
          <w:szCs w:val="26"/>
        </w:rPr>
        <w:t>», «O’STIN», «</w:t>
      </w:r>
      <w:proofErr w:type="spellStart"/>
      <w:r w:rsidRPr="00FE39C9">
        <w:rPr>
          <w:sz w:val="26"/>
          <w:szCs w:val="26"/>
        </w:rPr>
        <w:t>Baldinini</w:t>
      </w:r>
      <w:proofErr w:type="spellEnd"/>
      <w:r w:rsidRPr="00FE39C9">
        <w:rPr>
          <w:sz w:val="26"/>
          <w:szCs w:val="26"/>
        </w:rPr>
        <w:t>», «</w:t>
      </w:r>
      <w:proofErr w:type="spellStart"/>
      <w:r w:rsidRPr="00FE39C9">
        <w:rPr>
          <w:sz w:val="26"/>
          <w:szCs w:val="26"/>
        </w:rPr>
        <w:t>Reebok</w:t>
      </w:r>
      <w:proofErr w:type="spellEnd"/>
      <w:r w:rsidRPr="00FE39C9">
        <w:rPr>
          <w:sz w:val="26"/>
          <w:szCs w:val="26"/>
        </w:rPr>
        <w:t>», «</w:t>
      </w:r>
      <w:proofErr w:type="spellStart"/>
      <w:r w:rsidRPr="00FE39C9">
        <w:rPr>
          <w:sz w:val="26"/>
          <w:szCs w:val="26"/>
        </w:rPr>
        <w:t>Adidas</w:t>
      </w:r>
      <w:proofErr w:type="spellEnd"/>
      <w:r w:rsidRPr="00FE39C9">
        <w:rPr>
          <w:sz w:val="26"/>
          <w:szCs w:val="26"/>
        </w:rPr>
        <w:t>» и др.</w:t>
      </w:r>
    </w:p>
    <w:p w14:paraId="56C3703A" w14:textId="77777777" w:rsidR="00206C46" w:rsidRPr="00FE39C9" w:rsidRDefault="00206C46" w:rsidP="00206C46">
      <w:pPr>
        <w:ind w:firstLine="709"/>
        <w:jc w:val="both"/>
        <w:rPr>
          <w:sz w:val="26"/>
          <w:szCs w:val="26"/>
        </w:rPr>
      </w:pPr>
      <w:r w:rsidRPr="00FE39C9">
        <w:rPr>
          <w:sz w:val="26"/>
          <w:szCs w:val="26"/>
        </w:rPr>
        <w:t>Торговые сети, предлагающие товары по более низким ценам, и объекты торговли современного формата становятся более привлекательными для потребителей, чем магазины традиционной торговли.</w:t>
      </w:r>
    </w:p>
    <w:p w14:paraId="22B537D7" w14:textId="65FA3E2B" w:rsidR="00206C46" w:rsidRPr="00FE39C9" w:rsidRDefault="00FF3BCC" w:rsidP="00FF3BCC">
      <w:pPr>
        <w:ind w:firstLine="720"/>
        <w:jc w:val="right"/>
        <w:rPr>
          <w:sz w:val="26"/>
          <w:szCs w:val="26"/>
        </w:rPr>
      </w:pPr>
      <w:r w:rsidRPr="00FE39C9">
        <w:rPr>
          <w:sz w:val="26"/>
          <w:szCs w:val="26"/>
        </w:rPr>
        <w:t>Таблица 6</w:t>
      </w:r>
      <w:r w:rsidR="00112ADB" w:rsidRPr="00FE39C9">
        <w:rPr>
          <w:sz w:val="26"/>
          <w:szCs w:val="26"/>
        </w:rPr>
        <w:t>7</w:t>
      </w:r>
    </w:p>
    <w:p w14:paraId="1D2BF39F" w14:textId="2EB2EC57" w:rsidR="00206C46" w:rsidRPr="00FE39C9" w:rsidRDefault="00206C46" w:rsidP="00206C46">
      <w:pPr>
        <w:ind w:firstLine="720"/>
        <w:jc w:val="center"/>
        <w:rPr>
          <w:sz w:val="26"/>
          <w:szCs w:val="26"/>
        </w:rPr>
      </w:pPr>
      <w:r w:rsidRPr="00FE39C9">
        <w:rPr>
          <w:b/>
          <w:sz w:val="26"/>
          <w:szCs w:val="26"/>
        </w:rPr>
        <w:t>Состояние торговой сети</w:t>
      </w:r>
    </w:p>
    <w:p w14:paraId="3A2DDD4C" w14:textId="52CDBC65" w:rsidR="00206C46" w:rsidRPr="00FE39C9" w:rsidRDefault="00206C46" w:rsidP="00206C46">
      <w:pPr>
        <w:ind w:firstLine="720"/>
        <w:jc w:val="right"/>
        <w:rPr>
          <w:sz w:val="26"/>
          <w:szCs w:val="26"/>
        </w:rPr>
      </w:pPr>
    </w:p>
    <w:tbl>
      <w:tblPr>
        <w:tblW w:w="5000" w:type="pct"/>
        <w:tblLook w:val="04A0" w:firstRow="1" w:lastRow="0" w:firstColumn="1" w:lastColumn="0" w:noHBand="0" w:noVBand="1"/>
      </w:tblPr>
      <w:tblGrid>
        <w:gridCol w:w="2119"/>
        <w:gridCol w:w="1522"/>
        <w:gridCol w:w="1489"/>
        <w:gridCol w:w="1252"/>
        <w:gridCol w:w="1526"/>
        <w:gridCol w:w="970"/>
        <w:gridCol w:w="693"/>
      </w:tblGrid>
      <w:tr w:rsidR="00206C46" w:rsidRPr="00FE39C9" w14:paraId="68A33585" w14:textId="77777777" w:rsidTr="00206C46">
        <w:trPr>
          <w:trHeight w:val="299"/>
          <w:tblHeader/>
        </w:trPr>
        <w:tc>
          <w:tcPr>
            <w:tcW w:w="11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8F91D7" w14:textId="77777777" w:rsidR="00206C46" w:rsidRPr="00FE39C9" w:rsidRDefault="00206C46" w:rsidP="00206C46">
            <w:pPr>
              <w:jc w:val="center"/>
              <w:rPr>
                <w:sz w:val="22"/>
                <w:szCs w:val="22"/>
              </w:rPr>
            </w:pPr>
            <w:r w:rsidRPr="00FE39C9">
              <w:rPr>
                <w:sz w:val="22"/>
                <w:szCs w:val="22"/>
              </w:rPr>
              <w:t>Районы</w:t>
            </w:r>
          </w:p>
        </w:tc>
        <w:tc>
          <w:tcPr>
            <w:tcW w:w="79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DAA7CA" w14:textId="77777777" w:rsidR="00206C46" w:rsidRPr="00FE39C9" w:rsidRDefault="00206C46" w:rsidP="00206C46">
            <w:pPr>
              <w:jc w:val="center"/>
              <w:rPr>
                <w:sz w:val="22"/>
                <w:szCs w:val="22"/>
              </w:rPr>
            </w:pPr>
            <w:r w:rsidRPr="00FE39C9">
              <w:rPr>
                <w:sz w:val="22"/>
                <w:szCs w:val="22"/>
              </w:rPr>
              <w:t>количество объектов</w:t>
            </w:r>
          </w:p>
        </w:tc>
        <w:tc>
          <w:tcPr>
            <w:tcW w:w="77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63E38C" w14:textId="77777777" w:rsidR="00206C46" w:rsidRPr="00FE39C9" w:rsidRDefault="00206C46" w:rsidP="00206C46">
            <w:pPr>
              <w:jc w:val="center"/>
              <w:rPr>
                <w:sz w:val="22"/>
                <w:szCs w:val="22"/>
              </w:rPr>
            </w:pPr>
            <w:r w:rsidRPr="00FE39C9">
              <w:rPr>
                <w:sz w:val="22"/>
                <w:szCs w:val="22"/>
              </w:rPr>
              <w:t>торговые комплексы и центры</w:t>
            </w:r>
          </w:p>
        </w:tc>
        <w:tc>
          <w:tcPr>
            <w:tcW w:w="65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1D52BD" w14:textId="77777777" w:rsidR="00206C46" w:rsidRPr="00FE39C9" w:rsidRDefault="00206C46" w:rsidP="00206C46">
            <w:pPr>
              <w:jc w:val="center"/>
              <w:rPr>
                <w:sz w:val="22"/>
                <w:szCs w:val="22"/>
              </w:rPr>
            </w:pPr>
            <w:r w:rsidRPr="00FE39C9">
              <w:rPr>
                <w:sz w:val="22"/>
                <w:szCs w:val="22"/>
              </w:rPr>
              <w:t>магазины</w:t>
            </w:r>
          </w:p>
        </w:tc>
        <w:tc>
          <w:tcPr>
            <w:tcW w:w="79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FC178A" w14:textId="77777777" w:rsidR="00206C46" w:rsidRPr="00FE39C9" w:rsidRDefault="00206C46" w:rsidP="00206C46">
            <w:pPr>
              <w:jc w:val="center"/>
              <w:rPr>
                <w:sz w:val="22"/>
                <w:szCs w:val="22"/>
              </w:rPr>
            </w:pPr>
            <w:r w:rsidRPr="00FE39C9">
              <w:rPr>
                <w:sz w:val="22"/>
                <w:szCs w:val="22"/>
              </w:rPr>
              <w:t>павильоны</w:t>
            </w:r>
          </w:p>
        </w:tc>
        <w:tc>
          <w:tcPr>
            <w:tcW w:w="50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200523" w14:textId="77777777" w:rsidR="00206C46" w:rsidRPr="00FE39C9" w:rsidRDefault="00206C46" w:rsidP="00206C46">
            <w:pPr>
              <w:jc w:val="center"/>
              <w:rPr>
                <w:sz w:val="22"/>
                <w:szCs w:val="22"/>
              </w:rPr>
            </w:pPr>
            <w:r w:rsidRPr="00FE39C9">
              <w:rPr>
                <w:sz w:val="22"/>
                <w:szCs w:val="22"/>
              </w:rPr>
              <w:t>киоски</w:t>
            </w:r>
          </w:p>
        </w:tc>
        <w:tc>
          <w:tcPr>
            <w:tcW w:w="36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720129" w14:textId="77777777" w:rsidR="00206C46" w:rsidRPr="00FE39C9" w:rsidRDefault="00206C46" w:rsidP="00206C46">
            <w:pPr>
              <w:jc w:val="center"/>
              <w:rPr>
                <w:sz w:val="22"/>
                <w:szCs w:val="22"/>
              </w:rPr>
            </w:pPr>
            <w:r w:rsidRPr="00FE39C9">
              <w:rPr>
                <w:sz w:val="22"/>
                <w:szCs w:val="22"/>
              </w:rPr>
              <w:t>АЗС</w:t>
            </w:r>
          </w:p>
        </w:tc>
      </w:tr>
      <w:tr w:rsidR="00206C46" w:rsidRPr="00FE39C9" w14:paraId="317848C4" w14:textId="77777777" w:rsidTr="00206C46">
        <w:trPr>
          <w:trHeight w:val="483"/>
          <w:tblHeader/>
        </w:trPr>
        <w:tc>
          <w:tcPr>
            <w:tcW w:w="1107" w:type="pct"/>
            <w:vMerge/>
            <w:tcBorders>
              <w:top w:val="single" w:sz="8" w:space="0" w:color="000000"/>
              <w:left w:val="single" w:sz="8" w:space="0" w:color="000000"/>
              <w:bottom w:val="single" w:sz="8" w:space="0" w:color="000000"/>
              <w:right w:val="single" w:sz="8" w:space="0" w:color="000000"/>
            </w:tcBorders>
            <w:vAlign w:val="center"/>
            <w:hideMark/>
          </w:tcPr>
          <w:p w14:paraId="58490EEC" w14:textId="77777777" w:rsidR="00206C46" w:rsidRPr="00FE39C9" w:rsidRDefault="00206C46" w:rsidP="00206C46">
            <w:pPr>
              <w:rPr>
                <w:sz w:val="22"/>
                <w:szCs w:val="22"/>
              </w:rPr>
            </w:pPr>
          </w:p>
        </w:tc>
        <w:tc>
          <w:tcPr>
            <w:tcW w:w="795" w:type="pct"/>
            <w:vMerge/>
            <w:tcBorders>
              <w:top w:val="single" w:sz="8" w:space="0" w:color="000000"/>
              <w:left w:val="single" w:sz="8" w:space="0" w:color="000000"/>
              <w:bottom w:val="single" w:sz="8" w:space="0" w:color="000000"/>
              <w:right w:val="single" w:sz="8" w:space="0" w:color="000000"/>
            </w:tcBorders>
            <w:vAlign w:val="center"/>
            <w:hideMark/>
          </w:tcPr>
          <w:p w14:paraId="05CE6B40" w14:textId="77777777" w:rsidR="00206C46" w:rsidRPr="00FE39C9" w:rsidRDefault="00206C46" w:rsidP="00206C46">
            <w:pPr>
              <w:rPr>
                <w:sz w:val="22"/>
                <w:szCs w:val="22"/>
              </w:rPr>
            </w:pPr>
          </w:p>
        </w:tc>
        <w:tc>
          <w:tcPr>
            <w:tcW w:w="778" w:type="pct"/>
            <w:vMerge/>
            <w:tcBorders>
              <w:top w:val="single" w:sz="8" w:space="0" w:color="000000"/>
              <w:left w:val="single" w:sz="8" w:space="0" w:color="000000"/>
              <w:bottom w:val="single" w:sz="8" w:space="0" w:color="000000"/>
              <w:right w:val="single" w:sz="8" w:space="0" w:color="000000"/>
            </w:tcBorders>
            <w:vAlign w:val="center"/>
            <w:hideMark/>
          </w:tcPr>
          <w:p w14:paraId="5AF51EDC" w14:textId="77777777" w:rsidR="00206C46" w:rsidRPr="00FE39C9" w:rsidRDefault="00206C46" w:rsidP="00206C46">
            <w:pPr>
              <w:rPr>
                <w:sz w:val="22"/>
                <w:szCs w:val="22"/>
              </w:rPr>
            </w:pPr>
          </w:p>
        </w:tc>
        <w:tc>
          <w:tcPr>
            <w:tcW w:w="654" w:type="pct"/>
            <w:vMerge/>
            <w:tcBorders>
              <w:top w:val="single" w:sz="8" w:space="0" w:color="000000"/>
              <w:left w:val="single" w:sz="8" w:space="0" w:color="000000"/>
              <w:bottom w:val="single" w:sz="8" w:space="0" w:color="000000"/>
              <w:right w:val="single" w:sz="8" w:space="0" w:color="000000"/>
            </w:tcBorders>
            <w:vAlign w:val="center"/>
            <w:hideMark/>
          </w:tcPr>
          <w:p w14:paraId="08ADC900" w14:textId="77777777" w:rsidR="00206C46" w:rsidRPr="00FE39C9" w:rsidRDefault="00206C46" w:rsidP="00206C46">
            <w:pPr>
              <w:rPr>
                <w:sz w:val="22"/>
                <w:szCs w:val="22"/>
              </w:rPr>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14:paraId="0E04A7C5" w14:textId="77777777" w:rsidR="00206C46" w:rsidRPr="00FE39C9" w:rsidRDefault="00206C46" w:rsidP="00206C46">
            <w:pPr>
              <w:rPr>
                <w:sz w:val="22"/>
                <w:szCs w:val="22"/>
              </w:rPr>
            </w:pPr>
          </w:p>
        </w:tc>
        <w:tc>
          <w:tcPr>
            <w:tcW w:w="507" w:type="pct"/>
            <w:vMerge/>
            <w:tcBorders>
              <w:top w:val="single" w:sz="8" w:space="0" w:color="000000"/>
              <w:left w:val="single" w:sz="8" w:space="0" w:color="000000"/>
              <w:bottom w:val="single" w:sz="8" w:space="0" w:color="000000"/>
              <w:right w:val="single" w:sz="8" w:space="0" w:color="000000"/>
            </w:tcBorders>
            <w:vAlign w:val="center"/>
            <w:hideMark/>
          </w:tcPr>
          <w:p w14:paraId="63A4EED4" w14:textId="77777777" w:rsidR="00206C46" w:rsidRPr="00FE39C9" w:rsidRDefault="00206C46" w:rsidP="00206C46">
            <w:pPr>
              <w:rPr>
                <w:sz w:val="22"/>
                <w:szCs w:val="22"/>
              </w:rPr>
            </w:pPr>
          </w:p>
        </w:tc>
        <w:tc>
          <w:tcPr>
            <w:tcW w:w="362" w:type="pct"/>
            <w:vMerge/>
            <w:tcBorders>
              <w:top w:val="single" w:sz="8" w:space="0" w:color="000000"/>
              <w:left w:val="single" w:sz="8" w:space="0" w:color="000000"/>
              <w:bottom w:val="single" w:sz="8" w:space="0" w:color="000000"/>
              <w:right w:val="single" w:sz="8" w:space="0" w:color="000000"/>
            </w:tcBorders>
            <w:vAlign w:val="center"/>
            <w:hideMark/>
          </w:tcPr>
          <w:p w14:paraId="496B390B" w14:textId="77777777" w:rsidR="00206C46" w:rsidRPr="00FE39C9" w:rsidRDefault="00206C46" w:rsidP="00206C46">
            <w:pPr>
              <w:rPr>
                <w:sz w:val="22"/>
                <w:szCs w:val="22"/>
              </w:rPr>
            </w:pPr>
          </w:p>
        </w:tc>
      </w:tr>
      <w:tr w:rsidR="00206C46" w:rsidRPr="00FE39C9" w14:paraId="588B9823" w14:textId="77777777" w:rsidTr="00206C46">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6E8C6503" w14:textId="77777777" w:rsidR="00206C46" w:rsidRPr="00FE39C9" w:rsidRDefault="00206C46" w:rsidP="00206C46">
            <w:pPr>
              <w:jc w:val="both"/>
              <w:rPr>
                <w:sz w:val="22"/>
                <w:szCs w:val="22"/>
              </w:rPr>
            </w:pPr>
            <w:r w:rsidRPr="00FE39C9">
              <w:rPr>
                <w:sz w:val="22"/>
                <w:szCs w:val="22"/>
              </w:rPr>
              <w:t>Центральный</w:t>
            </w:r>
          </w:p>
        </w:tc>
        <w:tc>
          <w:tcPr>
            <w:tcW w:w="795" w:type="pct"/>
            <w:tcBorders>
              <w:top w:val="nil"/>
              <w:left w:val="nil"/>
              <w:bottom w:val="single" w:sz="8" w:space="0" w:color="000000"/>
              <w:right w:val="single" w:sz="8" w:space="0" w:color="000000"/>
            </w:tcBorders>
            <w:shd w:val="clear" w:color="auto" w:fill="auto"/>
            <w:hideMark/>
          </w:tcPr>
          <w:p w14:paraId="1B0C0DD1" w14:textId="77777777" w:rsidR="00206C46" w:rsidRPr="00FE39C9" w:rsidRDefault="00206C46" w:rsidP="00206C46">
            <w:pPr>
              <w:jc w:val="center"/>
              <w:rPr>
                <w:sz w:val="22"/>
                <w:szCs w:val="22"/>
              </w:rPr>
            </w:pPr>
            <w:r w:rsidRPr="00FE39C9">
              <w:rPr>
                <w:sz w:val="22"/>
                <w:szCs w:val="22"/>
              </w:rPr>
              <w:t>557</w:t>
            </w:r>
          </w:p>
        </w:tc>
        <w:tc>
          <w:tcPr>
            <w:tcW w:w="778" w:type="pct"/>
            <w:tcBorders>
              <w:top w:val="nil"/>
              <w:left w:val="nil"/>
              <w:bottom w:val="single" w:sz="8" w:space="0" w:color="000000"/>
              <w:right w:val="single" w:sz="8" w:space="0" w:color="000000"/>
            </w:tcBorders>
            <w:shd w:val="clear" w:color="auto" w:fill="auto"/>
            <w:hideMark/>
          </w:tcPr>
          <w:p w14:paraId="387AC9CB" w14:textId="77777777" w:rsidR="00206C46" w:rsidRPr="00FE39C9" w:rsidRDefault="00206C46" w:rsidP="00206C46">
            <w:pPr>
              <w:jc w:val="center"/>
              <w:rPr>
                <w:sz w:val="22"/>
                <w:szCs w:val="22"/>
              </w:rPr>
            </w:pPr>
            <w:r w:rsidRPr="00FE39C9">
              <w:rPr>
                <w:sz w:val="22"/>
                <w:szCs w:val="22"/>
              </w:rPr>
              <w:t>17</w:t>
            </w:r>
          </w:p>
        </w:tc>
        <w:tc>
          <w:tcPr>
            <w:tcW w:w="654" w:type="pct"/>
            <w:tcBorders>
              <w:top w:val="nil"/>
              <w:left w:val="nil"/>
              <w:bottom w:val="single" w:sz="8" w:space="0" w:color="000000"/>
              <w:right w:val="single" w:sz="8" w:space="0" w:color="000000"/>
            </w:tcBorders>
            <w:shd w:val="clear" w:color="auto" w:fill="auto"/>
            <w:hideMark/>
          </w:tcPr>
          <w:p w14:paraId="599C336E" w14:textId="77777777" w:rsidR="00206C46" w:rsidRPr="00FE39C9" w:rsidRDefault="00206C46" w:rsidP="00206C46">
            <w:pPr>
              <w:jc w:val="center"/>
              <w:rPr>
                <w:sz w:val="22"/>
                <w:szCs w:val="22"/>
              </w:rPr>
            </w:pPr>
            <w:r w:rsidRPr="00FE39C9">
              <w:rPr>
                <w:sz w:val="22"/>
                <w:szCs w:val="22"/>
              </w:rPr>
              <w:t>438</w:t>
            </w:r>
          </w:p>
        </w:tc>
        <w:tc>
          <w:tcPr>
            <w:tcW w:w="797" w:type="pct"/>
            <w:tcBorders>
              <w:top w:val="nil"/>
              <w:left w:val="nil"/>
              <w:bottom w:val="single" w:sz="8" w:space="0" w:color="000000"/>
              <w:right w:val="single" w:sz="8" w:space="0" w:color="000000"/>
            </w:tcBorders>
            <w:shd w:val="clear" w:color="auto" w:fill="auto"/>
            <w:hideMark/>
          </w:tcPr>
          <w:p w14:paraId="586DF620" w14:textId="77777777" w:rsidR="00206C46" w:rsidRPr="00FE39C9" w:rsidRDefault="00206C46" w:rsidP="00206C46">
            <w:pPr>
              <w:jc w:val="center"/>
              <w:rPr>
                <w:sz w:val="22"/>
                <w:szCs w:val="22"/>
              </w:rPr>
            </w:pPr>
            <w:r w:rsidRPr="00FE39C9">
              <w:rPr>
                <w:sz w:val="22"/>
                <w:szCs w:val="22"/>
              </w:rPr>
              <w:t>87</w:t>
            </w:r>
          </w:p>
        </w:tc>
        <w:tc>
          <w:tcPr>
            <w:tcW w:w="507" w:type="pct"/>
            <w:tcBorders>
              <w:top w:val="nil"/>
              <w:left w:val="nil"/>
              <w:bottom w:val="single" w:sz="8" w:space="0" w:color="000000"/>
              <w:right w:val="single" w:sz="8" w:space="0" w:color="000000"/>
            </w:tcBorders>
            <w:shd w:val="clear" w:color="auto" w:fill="auto"/>
            <w:hideMark/>
          </w:tcPr>
          <w:p w14:paraId="0D880A70" w14:textId="77777777" w:rsidR="00206C46" w:rsidRPr="00FE39C9" w:rsidRDefault="00206C46" w:rsidP="00206C46">
            <w:pPr>
              <w:jc w:val="center"/>
              <w:rPr>
                <w:sz w:val="22"/>
                <w:szCs w:val="22"/>
              </w:rPr>
            </w:pPr>
            <w:r w:rsidRPr="00FE39C9">
              <w:rPr>
                <w:sz w:val="22"/>
                <w:szCs w:val="22"/>
              </w:rPr>
              <w:t>8</w:t>
            </w:r>
          </w:p>
        </w:tc>
        <w:tc>
          <w:tcPr>
            <w:tcW w:w="362" w:type="pct"/>
            <w:tcBorders>
              <w:top w:val="nil"/>
              <w:left w:val="nil"/>
              <w:bottom w:val="single" w:sz="8" w:space="0" w:color="000000"/>
              <w:right w:val="single" w:sz="8" w:space="0" w:color="000000"/>
            </w:tcBorders>
            <w:shd w:val="clear" w:color="auto" w:fill="auto"/>
            <w:hideMark/>
          </w:tcPr>
          <w:p w14:paraId="370511E0" w14:textId="77777777" w:rsidR="00206C46" w:rsidRPr="00FE39C9" w:rsidRDefault="00206C46" w:rsidP="00206C46">
            <w:pPr>
              <w:jc w:val="center"/>
              <w:rPr>
                <w:sz w:val="22"/>
                <w:szCs w:val="22"/>
              </w:rPr>
            </w:pPr>
            <w:r w:rsidRPr="00FE39C9">
              <w:rPr>
                <w:sz w:val="22"/>
                <w:szCs w:val="22"/>
              </w:rPr>
              <w:t>7</w:t>
            </w:r>
          </w:p>
        </w:tc>
      </w:tr>
      <w:tr w:rsidR="00206C46" w:rsidRPr="00FE39C9" w14:paraId="62060137" w14:textId="77777777" w:rsidTr="00206C46">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7E5867C7" w14:textId="77777777" w:rsidR="00206C46" w:rsidRPr="00FE39C9" w:rsidRDefault="00206C46" w:rsidP="00206C46">
            <w:pPr>
              <w:jc w:val="both"/>
              <w:rPr>
                <w:sz w:val="22"/>
                <w:szCs w:val="22"/>
              </w:rPr>
            </w:pPr>
            <w:r w:rsidRPr="00FE39C9">
              <w:rPr>
                <w:sz w:val="22"/>
                <w:szCs w:val="22"/>
              </w:rPr>
              <w:t>Талнах</w:t>
            </w:r>
          </w:p>
        </w:tc>
        <w:tc>
          <w:tcPr>
            <w:tcW w:w="795" w:type="pct"/>
            <w:tcBorders>
              <w:top w:val="nil"/>
              <w:left w:val="nil"/>
              <w:bottom w:val="single" w:sz="8" w:space="0" w:color="000000"/>
              <w:right w:val="single" w:sz="8" w:space="0" w:color="000000"/>
            </w:tcBorders>
            <w:shd w:val="clear" w:color="auto" w:fill="auto"/>
            <w:hideMark/>
          </w:tcPr>
          <w:p w14:paraId="2092412B" w14:textId="77777777" w:rsidR="00206C46" w:rsidRPr="00FE39C9" w:rsidRDefault="00206C46" w:rsidP="00206C46">
            <w:pPr>
              <w:jc w:val="center"/>
              <w:rPr>
                <w:sz w:val="22"/>
                <w:szCs w:val="22"/>
              </w:rPr>
            </w:pPr>
            <w:r w:rsidRPr="00FE39C9">
              <w:rPr>
                <w:sz w:val="22"/>
                <w:szCs w:val="22"/>
              </w:rPr>
              <w:t>137</w:t>
            </w:r>
          </w:p>
        </w:tc>
        <w:tc>
          <w:tcPr>
            <w:tcW w:w="778" w:type="pct"/>
            <w:tcBorders>
              <w:top w:val="nil"/>
              <w:left w:val="nil"/>
              <w:bottom w:val="single" w:sz="8" w:space="0" w:color="000000"/>
              <w:right w:val="single" w:sz="8" w:space="0" w:color="000000"/>
            </w:tcBorders>
            <w:shd w:val="clear" w:color="auto" w:fill="auto"/>
            <w:hideMark/>
          </w:tcPr>
          <w:p w14:paraId="25DADC79" w14:textId="77777777" w:rsidR="00206C46" w:rsidRPr="00FE39C9" w:rsidRDefault="00206C46" w:rsidP="00206C46">
            <w:pPr>
              <w:jc w:val="center"/>
              <w:rPr>
                <w:sz w:val="22"/>
                <w:szCs w:val="22"/>
              </w:rPr>
            </w:pPr>
            <w:r w:rsidRPr="00FE39C9">
              <w:rPr>
                <w:sz w:val="22"/>
                <w:szCs w:val="22"/>
              </w:rPr>
              <w:t>16</w:t>
            </w:r>
          </w:p>
        </w:tc>
        <w:tc>
          <w:tcPr>
            <w:tcW w:w="654" w:type="pct"/>
            <w:tcBorders>
              <w:top w:val="nil"/>
              <w:left w:val="nil"/>
              <w:bottom w:val="single" w:sz="8" w:space="0" w:color="000000"/>
              <w:right w:val="single" w:sz="8" w:space="0" w:color="000000"/>
            </w:tcBorders>
            <w:shd w:val="clear" w:color="auto" w:fill="auto"/>
            <w:hideMark/>
          </w:tcPr>
          <w:p w14:paraId="5848DD3B" w14:textId="77777777" w:rsidR="00206C46" w:rsidRPr="00FE39C9" w:rsidRDefault="00206C46" w:rsidP="00206C46">
            <w:pPr>
              <w:jc w:val="center"/>
              <w:rPr>
                <w:sz w:val="22"/>
                <w:szCs w:val="22"/>
              </w:rPr>
            </w:pPr>
            <w:r w:rsidRPr="00FE39C9">
              <w:rPr>
                <w:sz w:val="22"/>
                <w:szCs w:val="22"/>
              </w:rPr>
              <w:t>62</w:t>
            </w:r>
          </w:p>
        </w:tc>
        <w:tc>
          <w:tcPr>
            <w:tcW w:w="797" w:type="pct"/>
            <w:tcBorders>
              <w:top w:val="nil"/>
              <w:left w:val="nil"/>
              <w:bottom w:val="single" w:sz="8" w:space="0" w:color="000000"/>
              <w:right w:val="single" w:sz="8" w:space="0" w:color="000000"/>
            </w:tcBorders>
            <w:shd w:val="clear" w:color="auto" w:fill="auto"/>
            <w:hideMark/>
          </w:tcPr>
          <w:p w14:paraId="7E5C0103" w14:textId="77777777" w:rsidR="00206C46" w:rsidRPr="00FE39C9" w:rsidRDefault="00206C46" w:rsidP="00206C46">
            <w:pPr>
              <w:jc w:val="center"/>
              <w:rPr>
                <w:sz w:val="22"/>
                <w:szCs w:val="22"/>
              </w:rPr>
            </w:pPr>
            <w:r w:rsidRPr="00FE39C9">
              <w:rPr>
                <w:sz w:val="22"/>
                <w:szCs w:val="22"/>
              </w:rPr>
              <w:t>57</w:t>
            </w:r>
          </w:p>
        </w:tc>
        <w:tc>
          <w:tcPr>
            <w:tcW w:w="507" w:type="pct"/>
            <w:tcBorders>
              <w:top w:val="nil"/>
              <w:left w:val="nil"/>
              <w:bottom w:val="single" w:sz="8" w:space="0" w:color="000000"/>
              <w:right w:val="single" w:sz="8" w:space="0" w:color="000000"/>
            </w:tcBorders>
            <w:shd w:val="clear" w:color="auto" w:fill="auto"/>
            <w:hideMark/>
          </w:tcPr>
          <w:p w14:paraId="2A9FD577" w14:textId="77777777" w:rsidR="00206C46" w:rsidRPr="00FE39C9" w:rsidRDefault="00206C46" w:rsidP="00206C46">
            <w:pPr>
              <w:jc w:val="center"/>
              <w:rPr>
                <w:sz w:val="22"/>
                <w:szCs w:val="22"/>
              </w:rPr>
            </w:pPr>
          </w:p>
        </w:tc>
        <w:tc>
          <w:tcPr>
            <w:tcW w:w="362" w:type="pct"/>
            <w:tcBorders>
              <w:top w:val="nil"/>
              <w:left w:val="nil"/>
              <w:bottom w:val="single" w:sz="8" w:space="0" w:color="000000"/>
              <w:right w:val="single" w:sz="8" w:space="0" w:color="000000"/>
            </w:tcBorders>
            <w:shd w:val="clear" w:color="auto" w:fill="auto"/>
            <w:hideMark/>
          </w:tcPr>
          <w:p w14:paraId="50CCF5FE" w14:textId="77777777" w:rsidR="00206C46" w:rsidRPr="00FE39C9" w:rsidRDefault="00206C46" w:rsidP="00206C46">
            <w:pPr>
              <w:jc w:val="center"/>
              <w:rPr>
                <w:sz w:val="22"/>
                <w:szCs w:val="22"/>
              </w:rPr>
            </w:pPr>
            <w:r w:rsidRPr="00FE39C9">
              <w:rPr>
                <w:sz w:val="22"/>
                <w:szCs w:val="22"/>
              </w:rPr>
              <w:t>2</w:t>
            </w:r>
          </w:p>
        </w:tc>
      </w:tr>
      <w:tr w:rsidR="00206C46" w:rsidRPr="00FE39C9" w14:paraId="6545E805" w14:textId="77777777" w:rsidTr="00206C46">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1B69830F" w14:textId="77777777" w:rsidR="00206C46" w:rsidRPr="00FE39C9" w:rsidRDefault="00206C46" w:rsidP="00206C46">
            <w:pPr>
              <w:jc w:val="both"/>
              <w:rPr>
                <w:sz w:val="22"/>
                <w:szCs w:val="22"/>
              </w:rPr>
            </w:pPr>
            <w:r w:rsidRPr="00FE39C9">
              <w:rPr>
                <w:sz w:val="22"/>
                <w:szCs w:val="22"/>
              </w:rPr>
              <w:t>Кайеркан</w:t>
            </w:r>
          </w:p>
        </w:tc>
        <w:tc>
          <w:tcPr>
            <w:tcW w:w="795" w:type="pct"/>
            <w:tcBorders>
              <w:top w:val="nil"/>
              <w:left w:val="nil"/>
              <w:bottom w:val="single" w:sz="8" w:space="0" w:color="000000"/>
              <w:right w:val="single" w:sz="8" w:space="0" w:color="000000"/>
            </w:tcBorders>
            <w:shd w:val="clear" w:color="auto" w:fill="auto"/>
            <w:hideMark/>
          </w:tcPr>
          <w:p w14:paraId="39D59564" w14:textId="77777777" w:rsidR="00206C46" w:rsidRPr="00FE39C9" w:rsidRDefault="00206C46" w:rsidP="00206C46">
            <w:pPr>
              <w:jc w:val="center"/>
              <w:rPr>
                <w:sz w:val="22"/>
                <w:szCs w:val="22"/>
              </w:rPr>
            </w:pPr>
            <w:r w:rsidRPr="00FE39C9">
              <w:rPr>
                <w:sz w:val="22"/>
                <w:szCs w:val="22"/>
              </w:rPr>
              <w:t>112</w:t>
            </w:r>
          </w:p>
        </w:tc>
        <w:tc>
          <w:tcPr>
            <w:tcW w:w="778" w:type="pct"/>
            <w:tcBorders>
              <w:top w:val="nil"/>
              <w:left w:val="nil"/>
              <w:bottom w:val="single" w:sz="8" w:space="0" w:color="000000"/>
              <w:right w:val="single" w:sz="8" w:space="0" w:color="000000"/>
            </w:tcBorders>
            <w:shd w:val="clear" w:color="auto" w:fill="auto"/>
            <w:hideMark/>
          </w:tcPr>
          <w:p w14:paraId="51D0E6FB" w14:textId="77777777" w:rsidR="00206C46" w:rsidRPr="00FE39C9" w:rsidRDefault="00206C46" w:rsidP="00206C46">
            <w:pPr>
              <w:jc w:val="center"/>
              <w:rPr>
                <w:sz w:val="22"/>
                <w:szCs w:val="22"/>
              </w:rPr>
            </w:pPr>
            <w:r w:rsidRPr="00FE39C9">
              <w:rPr>
                <w:sz w:val="22"/>
                <w:szCs w:val="22"/>
              </w:rPr>
              <w:t>4</w:t>
            </w:r>
          </w:p>
        </w:tc>
        <w:tc>
          <w:tcPr>
            <w:tcW w:w="654" w:type="pct"/>
            <w:tcBorders>
              <w:top w:val="nil"/>
              <w:left w:val="nil"/>
              <w:bottom w:val="single" w:sz="8" w:space="0" w:color="000000"/>
              <w:right w:val="single" w:sz="8" w:space="0" w:color="000000"/>
            </w:tcBorders>
            <w:shd w:val="clear" w:color="auto" w:fill="auto"/>
            <w:hideMark/>
          </w:tcPr>
          <w:p w14:paraId="563A1A3A" w14:textId="77777777" w:rsidR="00206C46" w:rsidRPr="00FE39C9" w:rsidRDefault="00206C46" w:rsidP="00206C46">
            <w:pPr>
              <w:jc w:val="center"/>
              <w:rPr>
                <w:sz w:val="22"/>
                <w:szCs w:val="22"/>
              </w:rPr>
            </w:pPr>
            <w:r w:rsidRPr="00FE39C9">
              <w:rPr>
                <w:sz w:val="22"/>
                <w:szCs w:val="22"/>
              </w:rPr>
              <w:t>27</w:t>
            </w:r>
          </w:p>
        </w:tc>
        <w:tc>
          <w:tcPr>
            <w:tcW w:w="797" w:type="pct"/>
            <w:tcBorders>
              <w:top w:val="nil"/>
              <w:left w:val="nil"/>
              <w:bottom w:val="single" w:sz="8" w:space="0" w:color="000000"/>
              <w:right w:val="single" w:sz="8" w:space="0" w:color="000000"/>
            </w:tcBorders>
            <w:shd w:val="clear" w:color="auto" w:fill="auto"/>
            <w:hideMark/>
          </w:tcPr>
          <w:p w14:paraId="0E0D0441" w14:textId="77777777" w:rsidR="00206C46" w:rsidRPr="00FE39C9" w:rsidRDefault="00206C46" w:rsidP="00206C46">
            <w:pPr>
              <w:jc w:val="center"/>
              <w:rPr>
                <w:sz w:val="22"/>
                <w:szCs w:val="22"/>
              </w:rPr>
            </w:pPr>
            <w:r w:rsidRPr="00FE39C9">
              <w:rPr>
                <w:sz w:val="22"/>
                <w:szCs w:val="22"/>
              </w:rPr>
              <w:t>76</w:t>
            </w:r>
          </w:p>
        </w:tc>
        <w:tc>
          <w:tcPr>
            <w:tcW w:w="507" w:type="pct"/>
            <w:tcBorders>
              <w:top w:val="nil"/>
              <w:left w:val="nil"/>
              <w:bottom w:val="single" w:sz="8" w:space="0" w:color="000000"/>
              <w:right w:val="single" w:sz="8" w:space="0" w:color="000000"/>
            </w:tcBorders>
            <w:shd w:val="clear" w:color="auto" w:fill="auto"/>
            <w:hideMark/>
          </w:tcPr>
          <w:p w14:paraId="2468FBA5" w14:textId="77777777" w:rsidR="00206C46" w:rsidRPr="00FE39C9" w:rsidRDefault="00206C46" w:rsidP="00206C46">
            <w:pPr>
              <w:jc w:val="center"/>
              <w:rPr>
                <w:sz w:val="22"/>
                <w:szCs w:val="22"/>
              </w:rPr>
            </w:pPr>
            <w:r w:rsidRPr="00FE39C9">
              <w:rPr>
                <w:sz w:val="22"/>
                <w:szCs w:val="22"/>
              </w:rPr>
              <w:t>3</w:t>
            </w:r>
          </w:p>
        </w:tc>
        <w:tc>
          <w:tcPr>
            <w:tcW w:w="362" w:type="pct"/>
            <w:tcBorders>
              <w:top w:val="nil"/>
              <w:left w:val="nil"/>
              <w:bottom w:val="single" w:sz="8" w:space="0" w:color="000000"/>
              <w:right w:val="single" w:sz="8" w:space="0" w:color="000000"/>
            </w:tcBorders>
            <w:shd w:val="clear" w:color="auto" w:fill="auto"/>
            <w:hideMark/>
          </w:tcPr>
          <w:p w14:paraId="6A8AAE19" w14:textId="77777777" w:rsidR="00206C46" w:rsidRPr="00FE39C9" w:rsidRDefault="00206C46" w:rsidP="00206C46">
            <w:pPr>
              <w:jc w:val="center"/>
              <w:rPr>
                <w:sz w:val="22"/>
                <w:szCs w:val="22"/>
              </w:rPr>
            </w:pPr>
            <w:r w:rsidRPr="00FE39C9">
              <w:rPr>
                <w:sz w:val="22"/>
                <w:szCs w:val="22"/>
              </w:rPr>
              <w:t>2</w:t>
            </w:r>
          </w:p>
        </w:tc>
      </w:tr>
      <w:tr w:rsidR="00206C46" w:rsidRPr="00FE39C9" w14:paraId="6B25BD1E" w14:textId="77777777" w:rsidTr="00206C46">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45E2FA15" w14:textId="77777777" w:rsidR="00206C46" w:rsidRPr="00FE39C9" w:rsidRDefault="00206C46" w:rsidP="00206C46">
            <w:pPr>
              <w:jc w:val="both"/>
              <w:rPr>
                <w:sz w:val="22"/>
                <w:szCs w:val="22"/>
              </w:rPr>
            </w:pPr>
            <w:proofErr w:type="spellStart"/>
            <w:r w:rsidRPr="00FE39C9">
              <w:rPr>
                <w:sz w:val="22"/>
                <w:szCs w:val="22"/>
              </w:rPr>
              <w:t>пос.Снежногорск</w:t>
            </w:r>
            <w:proofErr w:type="spellEnd"/>
          </w:p>
        </w:tc>
        <w:tc>
          <w:tcPr>
            <w:tcW w:w="795" w:type="pct"/>
            <w:tcBorders>
              <w:top w:val="nil"/>
              <w:left w:val="nil"/>
              <w:bottom w:val="single" w:sz="8" w:space="0" w:color="000000"/>
              <w:right w:val="single" w:sz="8" w:space="0" w:color="000000"/>
            </w:tcBorders>
            <w:shd w:val="clear" w:color="auto" w:fill="auto"/>
            <w:hideMark/>
          </w:tcPr>
          <w:p w14:paraId="2FA0D18B" w14:textId="77777777" w:rsidR="00206C46" w:rsidRPr="00FE39C9" w:rsidRDefault="00206C46" w:rsidP="00206C46">
            <w:pPr>
              <w:jc w:val="center"/>
              <w:rPr>
                <w:sz w:val="22"/>
                <w:szCs w:val="22"/>
              </w:rPr>
            </w:pPr>
            <w:r w:rsidRPr="00FE39C9">
              <w:rPr>
                <w:sz w:val="22"/>
                <w:szCs w:val="22"/>
              </w:rPr>
              <w:t>10</w:t>
            </w:r>
          </w:p>
        </w:tc>
        <w:tc>
          <w:tcPr>
            <w:tcW w:w="778" w:type="pct"/>
            <w:tcBorders>
              <w:top w:val="nil"/>
              <w:left w:val="nil"/>
              <w:bottom w:val="single" w:sz="8" w:space="0" w:color="000000"/>
              <w:right w:val="single" w:sz="8" w:space="0" w:color="000000"/>
            </w:tcBorders>
            <w:shd w:val="clear" w:color="auto" w:fill="auto"/>
            <w:hideMark/>
          </w:tcPr>
          <w:p w14:paraId="47939A23" w14:textId="77777777" w:rsidR="00206C46" w:rsidRPr="00FE39C9" w:rsidRDefault="00206C46" w:rsidP="00206C46">
            <w:pPr>
              <w:jc w:val="center"/>
              <w:rPr>
                <w:sz w:val="22"/>
                <w:szCs w:val="22"/>
              </w:rPr>
            </w:pPr>
            <w:r w:rsidRPr="00FE39C9">
              <w:rPr>
                <w:sz w:val="22"/>
                <w:szCs w:val="22"/>
              </w:rPr>
              <w:t>-</w:t>
            </w:r>
          </w:p>
        </w:tc>
        <w:tc>
          <w:tcPr>
            <w:tcW w:w="654" w:type="pct"/>
            <w:tcBorders>
              <w:top w:val="nil"/>
              <w:left w:val="nil"/>
              <w:bottom w:val="single" w:sz="8" w:space="0" w:color="000000"/>
              <w:right w:val="single" w:sz="8" w:space="0" w:color="000000"/>
            </w:tcBorders>
            <w:shd w:val="clear" w:color="auto" w:fill="auto"/>
            <w:hideMark/>
          </w:tcPr>
          <w:p w14:paraId="048D05FD" w14:textId="77777777" w:rsidR="00206C46" w:rsidRPr="00FE39C9" w:rsidRDefault="00206C46" w:rsidP="00206C46">
            <w:pPr>
              <w:jc w:val="center"/>
              <w:rPr>
                <w:sz w:val="22"/>
                <w:szCs w:val="22"/>
              </w:rPr>
            </w:pPr>
            <w:r w:rsidRPr="00FE39C9">
              <w:rPr>
                <w:sz w:val="22"/>
                <w:szCs w:val="22"/>
              </w:rPr>
              <w:t>9</w:t>
            </w:r>
          </w:p>
        </w:tc>
        <w:tc>
          <w:tcPr>
            <w:tcW w:w="797" w:type="pct"/>
            <w:tcBorders>
              <w:top w:val="nil"/>
              <w:left w:val="nil"/>
              <w:bottom w:val="single" w:sz="8" w:space="0" w:color="000000"/>
              <w:right w:val="single" w:sz="8" w:space="0" w:color="000000"/>
            </w:tcBorders>
            <w:shd w:val="clear" w:color="auto" w:fill="auto"/>
            <w:hideMark/>
          </w:tcPr>
          <w:p w14:paraId="312B6326" w14:textId="77777777" w:rsidR="00206C46" w:rsidRPr="00FE39C9" w:rsidRDefault="00206C46" w:rsidP="00206C46">
            <w:pPr>
              <w:jc w:val="center"/>
              <w:rPr>
                <w:sz w:val="22"/>
                <w:szCs w:val="22"/>
              </w:rPr>
            </w:pPr>
            <w:r w:rsidRPr="00FE39C9">
              <w:rPr>
                <w:sz w:val="22"/>
                <w:szCs w:val="22"/>
              </w:rPr>
              <w:t>-</w:t>
            </w:r>
          </w:p>
        </w:tc>
        <w:tc>
          <w:tcPr>
            <w:tcW w:w="507" w:type="pct"/>
            <w:tcBorders>
              <w:top w:val="nil"/>
              <w:left w:val="nil"/>
              <w:bottom w:val="single" w:sz="8" w:space="0" w:color="000000"/>
              <w:right w:val="single" w:sz="8" w:space="0" w:color="000000"/>
            </w:tcBorders>
            <w:shd w:val="clear" w:color="auto" w:fill="auto"/>
            <w:hideMark/>
          </w:tcPr>
          <w:p w14:paraId="68877109" w14:textId="77777777" w:rsidR="00206C46" w:rsidRPr="00FE39C9" w:rsidRDefault="00206C46" w:rsidP="00206C46">
            <w:pPr>
              <w:jc w:val="center"/>
              <w:rPr>
                <w:sz w:val="22"/>
                <w:szCs w:val="22"/>
              </w:rPr>
            </w:pPr>
          </w:p>
        </w:tc>
        <w:tc>
          <w:tcPr>
            <w:tcW w:w="362" w:type="pct"/>
            <w:tcBorders>
              <w:top w:val="nil"/>
              <w:left w:val="nil"/>
              <w:bottom w:val="single" w:sz="8" w:space="0" w:color="000000"/>
              <w:right w:val="single" w:sz="8" w:space="0" w:color="000000"/>
            </w:tcBorders>
            <w:shd w:val="clear" w:color="auto" w:fill="auto"/>
            <w:hideMark/>
          </w:tcPr>
          <w:p w14:paraId="2F084402" w14:textId="77777777" w:rsidR="00206C46" w:rsidRPr="00FE39C9" w:rsidRDefault="00206C46" w:rsidP="00206C46">
            <w:pPr>
              <w:jc w:val="center"/>
              <w:rPr>
                <w:sz w:val="22"/>
                <w:szCs w:val="22"/>
              </w:rPr>
            </w:pPr>
            <w:r w:rsidRPr="00FE39C9">
              <w:rPr>
                <w:sz w:val="22"/>
                <w:szCs w:val="22"/>
              </w:rPr>
              <w:t>1</w:t>
            </w:r>
          </w:p>
        </w:tc>
      </w:tr>
      <w:tr w:rsidR="00206C46" w:rsidRPr="00FE39C9" w14:paraId="61248B39" w14:textId="77777777" w:rsidTr="00206C46">
        <w:trPr>
          <w:trHeight w:val="20"/>
        </w:trPr>
        <w:tc>
          <w:tcPr>
            <w:tcW w:w="1107" w:type="pct"/>
            <w:tcBorders>
              <w:top w:val="nil"/>
              <w:left w:val="single" w:sz="8" w:space="0" w:color="000000"/>
              <w:bottom w:val="single" w:sz="8" w:space="0" w:color="000000"/>
              <w:right w:val="single" w:sz="8" w:space="0" w:color="000000"/>
            </w:tcBorders>
            <w:shd w:val="clear" w:color="auto" w:fill="auto"/>
            <w:vAlign w:val="center"/>
            <w:hideMark/>
          </w:tcPr>
          <w:p w14:paraId="21D5112D" w14:textId="77777777" w:rsidR="00206C46" w:rsidRPr="00FE39C9" w:rsidRDefault="00206C46" w:rsidP="00206C46">
            <w:pPr>
              <w:jc w:val="both"/>
              <w:rPr>
                <w:sz w:val="22"/>
                <w:szCs w:val="22"/>
              </w:rPr>
            </w:pPr>
            <w:r w:rsidRPr="00FE39C9">
              <w:rPr>
                <w:sz w:val="22"/>
                <w:szCs w:val="22"/>
              </w:rPr>
              <w:t>ИТОГО</w:t>
            </w:r>
          </w:p>
        </w:tc>
        <w:tc>
          <w:tcPr>
            <w:tcW w:w="795" w:type="pct"/>
            <w:tcBorders>
              <w:top w:val="nil"/>
              <w:left w:val="nil"/>
              <w:bottom w:val="single" w:sz="8" w:space="0" w:color="000000"/>
              <w:right w:val="single" w:sz="8" w:space="0" w:color="000000"/>
            </w:tcBorders>
            <w:shd w:val="clear" w:color="auto" w:fill="auto"/>
            <w:hideMark/>
          </w:tcPr>
          <w:p w14:paraId="0600A6C5" w14:textId="77777777" w:rsidR="00206C46" w:rsidRPr="00FE39C9" w:rsidRDefault="00206C46" w:rsidP="00206C46">
            <w:pPr>
              <w:jc w:val="center"/>
              <w:rPr>
                <w:sz w:val="22"/>
                <w:szCs w:val="22"/>
              </w:rPr>
            </w:pPr>
            <w:r w:rsidRPr="00FE39C9">
              <w:rPr>
                <w:sz w:val="22"/>
                <w:szCs w:val="22"/>
              </w:rPr>
              <w:t>816</w:t>
            </w:r>
          </w:p>
        </w:tc>
        <w:tc>
          <w:tcPr>
            <w:tcW w:w="778" w:type="pct"/>
            <w:tcBorders>
              <w:top w:val="nil"/>
              <w:left w:val="nil"/>
              <w:bottom w:val="single" w:sz="8" w:space="0" w:color="000000"/>
              <w:right w:val="single" w:sz="8" w:space="0" w:color="000000"/>
            </w:tcBorders>
            <w:shd w:val="clear" w:color="auto" w:fill="auto"/>
            <w:hideMark/>
          </w:tcPr>
          <w:p w14:paraId="620A889D" w14:textId="77777777" w:rsidR="00206C46" w:rsidRPr="00FE39C9" w:rsidRDefault="00206C46" w:rsidP="00206C46">
            <w:pPr>
              <w:jc w:val="center"/>
              <w:rPr>
                <w:sz w:val="22"/>
                <w:szCs w:val="22"/>
              </w:rPr>
            </w:pPr>
            <w:r w:rsidRPr="00FE39C9">
              <w:rPr>
                <w:sz w:val="22"/>
                <w:szCs w:val="22"/>
              </w:rPr>
              <w:t>37</w:t>
            </w:r>
          </w:p>
        </w:tc>
        <w:tc>
          <w:tcPr>
            <w:tcW w:w="654" w:type="pct"/>
            <w:tcBorders>
              <w:top w:val="nil"/>
              <w:left w:val="nil"/>
              <w:bottom w:val="single" w:sz="8" w:space="0" w:color="000000"/>
              <w:right w:val="single" w:sz="8" w:space="0" w:color="000000"/>
            </w:tcBorders>
            <w:shd w:val="clear" w:color="auto" w:fill="auto"/>
            <w:hideMark/>
          </w:tcPr>
          <w:p w14:paraId="4927DFF4" w14:textId="77777777" w:rsidR="00206C46" w:rsidRPr="00FE39C9" w:rsidRDefault="00206C46" w:rsidP="00206C46">
            <w:pPr>
              <w:jc w:val="center"/>
              <w:rPr>
                <w:sz w:val="22"/>
                <w:szCs w:val="22"/>
              </w:rPr>
            </w:pPr>
            <w:r w:rsidRPr="00FE39C9">
              <w:rPr>
                <w:sz w:val="22"/>
                <w:szCs w:val="22"/>
              </w:rPr>
              <w:t>536</w:t>
            </w:r>
          </w:p>
        </w:tc>
        <w:tc>
          <w:tcPr>
            <w:tcW w:w="797" w:type="pct"/>
            <w:tcBorders>
              <w:top w:val="nil"/>
              <w:left w:val="nil"/>
              <w:bottom w:val="single" w:sz="8" w:space="0" w:color="000000"/>
              <w:right w:val="single" w:sz="8" w:space="0" w:color="000000"/>
            </w:tcBorders>
            <w:shd w:val="clear" w:color="auto" w:fill="auto"/>
            <w:hideMark/>
          </w:tcPr>
          <w:p w14:paraId="19C76338" w14:textId="77777777" w:rsidR="00206C46" w:rsidRPr="00FE39C9" w:rsidRDefault="00206C46" w:rsidP="00206C46">
            <w:pPr>
              <w:jc w:val="center"/>
              <w:rPr>
                <w:sz w:val="22"/>
                <w:szCs w:val="22"/>
              </w:rPr>
            </w:pPr>
            <w:r w:rsidRPr="00FE39C9">
              <w:rPr>
                <w:sz w:val="22"/>
                <w:szCs w:val="22"/>
              </w:rPr>
              <w:t>220</w:t>
            </w:r>
          </w:p>
        </w:tc>
        <w:tc>
          <w:tcPr>
            <w:tcW w:w="507" w:type="pct"/>
            <w:tcBorders>
              <w:top w:val="nil"/>
              <w:left w:val="nil"/>
              <w:bottom w:val="single" w:sz="8" w:space="0" w:color="000000"/>
              <w:right w:val="single" w:sz="8" w:space="0" w:color="000000"/>
            </w:tcBorders>
            <w:shd w:val="clear" w:color="auto" w:fill="auto"/>
            <w:hideMark/>
          </w:tcPr>
          <w:p w14:paraId="11360B14" w14:textId="77777777" w:rsidR="00206C46" w:rsidRPr="00FE39C9" w:rsidRDefault="00206C46" w:rsidP="00206C46">
            <w:pPr>
              <w:jc w:val="center"/>
              <w:rPr>
                <w:sz w:val="22"/>
                <w:szCs w:val="22"/>
              </w:rPr>
            </w:pPr>
            <w:r w:rsidRPr="00FE39C9">
              <w:rPr>
                <w:sz w:val="22"/>
                <w:szCs w:val="22"/>
              </w:rPr>
              <w:t>11</w:t>
            </w:r>
          </w:p>
        </w:tc>
        <w:tc>
          <w:tcPr>
            <w:tcW w:w="362" w:type="pct"/>
            <w:tcBorders>
              <w:top w:val="nil"/>
              <w:left w:val="nil"/>
              <w:bottom w:val="single" w:sz="8" w:space="0" w:color="000000"/>
              <w:right w:val="single" w:sz="8" w:space="0" w:color="000000"/>
            </w:tcBorders>
            <w:shd w:val="clear" w:color="auto" w:fill="auto"/>
            <w:hideMark/>
          </w:tcPr>
          <w:p w14:paraId="6153A66D" w14:textId="77777777" w:rsidR="00206C46" w:rsidRPr="00FE39C9" w:rsidRDefault="00206C46" w:rsidP="00206C46">
            <w:pPr>
              <w:jc w:val="center"/>
              <w:rPr>
                <w:sz w:val="22"/>
                <w:szCs w:val="22"/>
              </w:rPr>
            </w:pPr>
            <w:r w:rsidRPr="00FE39C9">
              <w:rPr>
                <w:sz w:val="22"/>
                <w:szCs w:val="22"/>
              </w:rPr>
              <w:t>12</w:t>
            </w:r>
          </w:p>
        </w:tc>
      </w:tr>
    </w:tbl>
    <w:p w14:paraId="51FDEB90" w14:textId="77777777" w:rsidR="00206C46" w:rsidRPr="00FE39C9" w:rsidRDefault="00206C46" w:rsidP="00206C46">
      <w:pPr>
        <w:jc w:val="both"/>
        <w:rPr>
          <w:sz w:val="26"/>
          <w:szCs w:val="26"/>
        </w:rPr>
      </w:pPr>
    </w:p>
    <w:p w14:paraId="1542D5B2" w14:textId="77777777" w:rsidR="00206C46" w:rsidRPr="00FE39C9" w:rsidRDefault="00206C46" w:rsidP="00206C46">
      <w:pPr>
        <w:ind w:firstLine="709"/>
        <w:jc w:val="both"/>
        <w:rPr>
          <w:sz w:val="26"/>
          <w:szCs w:val="26"/>
        </w:rPr>
      </w:pPr>
      <w:r w:rsidRPr="00FE39C9">
        <w:rPr>
          <w:sz w:val="26"/>
          <w:szCs w:val="26"/>
        </w:rPr>
        <w:t>Отдельно можно выделить магазины со специализированным ассортиментом, осуществляющие продажу товаров одной группы или ее части. По итогам 1-го полугодия 2016 года специализированных магазинов на территории 196 (торговая площадь   31 914 м</w:t>
      </w:r>
      <w:r w:rsidRPr="00FE39C9">
        <w:rPr>
          <w:sz w:val="26"/>
          <w:szCs w:val="26"/>
          <w:vertAlign w:val="superscript"/>
        </w:rPr>
        <w:t>2</w:t>
      </w:r>
      <w:r w:rsidRPr="00FE39C9">
        <w:rPr>
          <w:sz w:val="26"/>
          <w:szCs w:val="26"/>
        </w:rPr>
        <w:t>), из которых реализуют товары продовольственной группы – 9 (торговая площадь 378 м</w:t>
      </w:r>
      <w:r w:rsidRPr="00FE39C9">
        <w:rPr>
          <w:sz w:val="26"/>
          <w:szCs w:val="26"/>
          <w:vertAlign w:val="superscript"/>
        </w:rPr>
        <w:t>2</w:t>
      </w:r>
      <w:r w:rsidRPr="00FE39C9">
        <w:rPr>
          <w:sz w:val="26"/>
          <w:szCs w:val="26"/>
        </w:rPr>
        <w:t>), товары непродовольственной группы – 187 (торговая площадь 31 536 м</w:t>
      </w:r>
      <w:r w:rsidRPr="00FE39C9">
        <w:rPr>
          <w:sz w:val="26"/>
          <w:szCs w:val="26"/>
          <w:vertAlign w:val="superscript"/>
        </w:rPr>
        <w:t>2</w:t>
      </w:r>
      <w:r w:rsidRPr="00FE39C9">
        <w:rPr>
          <w:sz w:val="26"/>
          <w:szCs w:val="26"/>
        </w:rPr>
        <w:t>). Доля специализированных магазинов составляет 36,5% от общего количества магазинов, торговая площадь составляет 39% от торговой площади всех магазинов.</w:t>
      </w:r>
    </w:p>
    <w:p w14:paraId="400CD419" w14:textId="77777777" w:rsidR="00206C46" w:rsidRPr="00FE39C9" w:rsidRDefault="00206C46" w:rsidP="00206C46">
      <w:pPr>
        <w:ind w:firstLine="709"/>
        <w:jc w:val="both"/>
        <w:rPr>
          <w:sz w:val="26"/>
          <w:szCs w:val="26"/>
        </w:rPr>
      </w:pPr>
      <w:r w:rsidRPr="00FE39C9">
        <w:rPr>
          <w:sz w:val="26"/>
          <w:szCs w:val="26"/>
        </w:rPr>
        <w:t>К современным (перспективным) форматам развития торговых организаций относятся супермаркеты, представляющие собой магазины с площадью торгового зала от 400м</w:t>
      </w:r>
      <w:r w:rsidRPr="00FE39C9">
        <w:rPr>
          <w:sz w:val="26"/>
          <w:szCs w:val="26"/>
          <w:vertAlign w:val="superscript"/>
        </w:rPr>
        <w:t>2</w:t>
      </w:r>
      <w:r w:rsidRPr="00FE39C9">
        <w:rPr>
          <w:sz w:val="26"/>
          <w:szCs w:val="26"/>
        </w:rPr>
        <w:t>, в которых осуществляется продажа продовольственных и непродовольственных товаров повседневного спроса преимущественно по методу самообслуживания. По состоянию на 01.07.2016 года функционировало 37 супермаркетов (торговая площадь 28 760 м</w:t>
      </w:r>
      <w:r w:rsidRPr="00FE39C9">
        <w:rPr>
          <w:sz w:val="26"/>
          <w:szCs w:val="26"/>
          <w:vertAlign w:val="superscript"/>
        </w:rPr>
        <w:t>2</w:t>
      </w:r>
      <w:r w:rsidRPr="00FE39C9">
        <w:rPr>
          <w:sz w:val="26"/>
          <w:szCs w:val="26"/>
        </w:rPr>
        <w:t>), в том числе с разбивкой по районам: Центральный – 23 (торговая площадь 13 300 м</w:t>
      </w:r>
      <w:r w:rsidRPr="00FE39C9">
        <w:rPr>
          <w:sz w:val="26"/>
          <w:szCs w:val="26"/>
          <w:vertAlign w:val="superscript"/>
        </w:rPr>
        <w:t>2</w:t>
      </w:r>
      <w:r w:rsidRPr="00FE39C9">
        <w:rPr>
          <w:sz w:val="26"/>
          <w:szCs w:val="26"/>
        </w:rPr>
        <w:t>), Талнах – 13 (торговая площадь      14 660 м</w:t>
      </w:r>
      <w:r w:rsidRPr="00FE39C9">
        <w:rPr>
          <w:sz w:val="26"/>
          <w:szCs w:val="26"/>
          <w:vertAlign w:val="superscript"/>
        </w:rPr>
        <w:t>2</w:t>
      </w:r>
      <w:r w:rsidRPr="00FE39C9">
        <w:rPr>
          <w:sz w:val="26"/>
          <w:szCs w:val="26"/>
        </w:rPr>
        <w:t>), Кайеркан – 1 (торговая площадь 800 м</w:t>
      </w:r>
      <w:r w:rsidRPr="00FE39C9">
        <w:rPr>
          <w:sz w:val="26"/>
          <w:szCs w:val="26"/>
          <w:vertAlign w:val="superscript"/>
        </w:rPr>
        <w:t>2</w:t>
      </w:r>
      <w:r w:rsidRPr="00FE39C9">
        <w:rPr>
          <w:sz w:val="26"/>
          <w:szCs w:val="26"/>
        </w:rPr>
        <w:t>). На долю супермаркетов приходится всего 7% от общего количества магазинов, торговая площадь составляет 35% от торговой площади всех магазинов.</w:t>
      </w:r>
    </w:p>
    <w:p w14:paraId="47319308" w14:textId="77777777" w:rsidR="00206C46" w:rsidRPr="00FE39C9" w:rsidRDefault="00206C46" w:rsidP="00206C46">
      <w:pPr>
        <w:pStyle w:val="a8"/>
        <w:ind w:firstLine="709"/>
        <w:rPr>
          <w:sz w:val="26"/>
          <w:szCs w:val="26"/>
        </w:rPr>
      </w:pPr>
      <w:r w:rsidRPr="00FE39C9">
        <w:rPr>
          <w:sz w:val="26"/>
          <w:szCs w:val="26"/>
        </w:rPr>
        <w:t xml:space="preserve">Структура торговых площадей по видам реализуемых товаров на 01.07.2016 года следующая: </w:t>
      </w:r>
    </w:p>
    <w:p w14:paraId="53E26C7A" w14:textId="77777777" w:rsidR="00206C46" w:rsidRPr="00FE39C9" w:rsidRDefault="00206C46" w:rsidP="00206C46">
      <w:pPr>
        <w:pStyle w:val="a8"/>
        <w:ind w:firstLine="709"/>
        <w:rPr>
          <w:sz w:val="26"/>
          <w:szCs w:val="26"/>
        </w:rPr>
      </w:pPr>
      <w:r w:rsidRPr="00FE39C9">
        <w:rPr>
          <w:sz w:val="26"/>
          <w:szCs w:val="26"/>
        </w:rPr>
        <w:t xml:space="preserve">непродовольственные товары       –    49,0 %; </w:t>
      </w:r>
    </w:p>
    <w:p w14:paraId="3068649B" w14:textId="77777777" w:rsidR="00206C46" w:rsidRPr="00FE39C9" w:rsidRDefault="00206C46" w:rsidP="00206C46">
      <w:pPr>
        <w:pStyle w:val="a8"/>
        <w:ind w:firstLine="709"/>
        <w:rPr>
          <w:sz w:val="26"/>
          <w:szCs w:val="26"/>
        </w:rPr>
      </w:pPr>
      <w:r w:rsidRPr="00FE39C9">
        <w:rPr>
          <w:sz w:val="26"/>
          <w:szCs w:val="26"/>
        </w:rPr>
        <w:t xml:space="preserve">продовольственные товары           –    19,2 %; </w:t>
      </w:r>
    </w:p>
    <w:p w14:paraId="2FE85172" w14:textId="77777777" w:rsidR="00206C46" w:rsidRPr="00FE39C9" w:rsidRDefault="00206C46" w:rsidP="00206C46">
      <w:pPr>
        <w:pStyle w:val="a8"/>
        <w:ind w:firstLine="709"/>
        <w:rPr>
          <w:sz w:val="26"/>
          <w:szCs w:val="26"/>
        </w:rPr>
      </w:pPr>
      <w:r w:rsidRPr="00FE39C9">
        <w:rPr>
          <w:sz w:val="26"/>
          <w:szCs w:val="26"/>
        </w:rPr>
        <w:t>смешанный ассортимент товаров –    31,8 %.</w:t>
      </w:r>
    </w:p>
    <w:p w14:paraId="7E8952A9" w14:textId="77777777" w:rsidR="00206C46" w:rsidRPr="00FE39C9" w:rsidRDefault="00206C46" w:rsidP="00206C46">
      <w:pPr>
        <w:pStyle w:val="a8"/>
        <w:ind w:firstLine="708"/>
        <w:rPr>
          <w:sz w:val="26"/>
          <w:szCs w:val="26"/>
        </w:rPr>
      </w:pPr>
    </w:p>
    <w:p w14:paraId="75350BD6" w14:textId="77777777" w:rsidR="00206C46" w:rsidRPr="00FE39C9" w:rsidRDefault="00206C46" w:rsidP="00206C46">
      <w:pPr>
        <w:jc w:val="center"/>
        <w:rPr>
          <w:sz w:val="26"/>
          <w:szCs w:val="26"/>
        </w:rPr>
      </w:pPr>
      <w:r w:rsidRPr="00FE39C9">
        <w:rPr>
          <w:noProof/>
        </w:rPr>
        <w:drawing>
          <wp:inline distT="0" distB="0" distL="0" distR="0" wp14:anchorId="64A3F469" wp14:editId="1615A789">
            <wp:extent cx="5779008" cy="2145792"/>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14070F" w14:textId="77777777" w:rsidR="00206C46" w:rsidRPr="00FE39C9" w:rsidRDefault="00206C46" w:rsidP="00206C46">
      <w:pPr>
        <w:ind w:firstLine="708"/>
        <w:jc w:val="both"/>
        <w:rPr>
          <w:sz w:val="26"/>
        </w:rPr>
      </w:pPr>
    </w:p>
    <w:p w14:paraId="0E5F76BC" w14:textId="6ED37E59" w:rsidR="00206C46" w:rsidRPr="00FE39C9" w:rsidRDefault="00206C46" w:rsidP="00206C46">
      <w:pPr>
        <w:ind w:firstLine="709"/>
        <w:jc w:val="both"/>
        <w:rPr>
          <w:sz w:val="26"/>
          <w:szCs w:val="26"/>
        </w:rPr>
      </w:pPr>
      <w:r w:rsidRPr="00FE39C9">
        <w:rPr>
          <w:sz w:val="26"/>
          <w:szCs w:val="26"/>
        </w:rPr>
        <w:t>Информация по торговым площадям с разбивкой по районам представлена в таблице</w:t>
      </w:r>
      <w:r w:rsidR="00FF3BCC" w:rsidRPr="00FE39C9">
        <w:rPr>
          <w:sz w:val="26"/>
          <w:szCs w:val="26"/>
        </w:rPr>
        <w:t>.</w:t>
      </w:r>
    </w:p>
    <w:p w14:paraId="7F5ACB2E" w14:textId="644F2D56" w:rsidR="00206C46" w:rsidRPr="00FE39C9" w:rsidRDefault="00206C46" w:rsidP="00206C46">
      <w:pPr>
        <w:ind w:firstLine="709"/>
        <w:jc w:val="right"/>
        <w:rPr>
          <w:sz w:val="26"/>
          <w:szCs w:val="26"/>
        </w:rPr>
      </w:pPr>
      <w:r w:rsidRPr="00FE39C9">
        <w:rPr>
          <w:sz w:val="26"/>
          <w:szCs w:val="26"/>
        </w:rPr>
        <w:t xml:space="preserve">Таблица </w:t>
      </w:r>
      <w:r w:rsidR="005119CE" w:rsidRPr="00FE39C9">
        <w:rPr>
          <w:sz w:val="26"/>
          <w:szCs w:val="26"/>
        </w:rPr>
        <w:t>6</w:t>
      </w:r>
      <w:r w:rsidR="00112ADB" w:rsidRPr="00FE39C9">
        <w:rPr>
          <w:sz w:val="26"/>
          <w:szCs w:val="26"/>
        </w:rPr>
        <w:t>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506"/>
        <w:gridCol w:w="2769"/>
        <w:gridCol w:w="1902"/>
      </w:tblGrid>
      <w:tr w:rsidR="00206C46" w:rsidRPr="00FE39C9" w14:paraId="37C694A2" w14:textId="77777777" w:rsidTr="00FC7FF7">
        <w:trPr>
          <w:trHeight w:val="252"/>
          <w:tblHeader/>
        </w:trPr>
        <w:tc>
          <w:tcPr>
            <w:tcW w:w="2222" w:type="dxa"/>
            <w:vMerge w:val="restart"/>
            <w:tcBorders>
              <w:top w:val="single" w:sz="4" w:space="0" w:color="auto"/>
              <w:left w:val="single" w:sz="4" w:space="0" w:color="auto"/>
              <w:bottom w:val="single" w:sz="4" w:space="0" w:color="auto"/>
              <w:right w:val="single" w:sz="4" w:space="0" w:color="auto"/>
            </w:tcBorders>
            <w:vAlign w:val="center"/>
          </w:tcPr>
          <w:p w14:paraId="5931AF73" w14:textId="77777777" w:rsidR="00206C46" w:rsidRPr="00FE39C9" w:rsidRDefault="00206C46" w:rsidP="00206C46">
            <w:pPr>
              <w:jc w:val="center"/>
              <w:rPr>
                <w:sz w:val="22"/>
                <w:szCs w:val="22"/>
              </w:rPr>
            </w:pPr>
            <w:r w:rsidRPr="00FE39C9">
              <w:rPr>
                <w:sz w:val="22"/>
                <w:szCs w:val="22"/>
              </w:rPr>
              <w:t>Районы</w:t>
            </w:r>
          </w:p>
        </w:tc>
        <w:tc>
          <w:tcPr>
            <w:tcW w:w="7177" w:type="dxa"/>
            <w:gridSpan w:val="3"/>
            <w:tcBorders>
              <w:top w:val="single" w:sz="4" w:space="0" w:color="auto"/>
              <w:left w:val="single" w:sz="4" w:space="0" w:color="auto"/>
              <w:bottom w:val="single" w:sz="4" w:space="0" w:color="auto"/>
              <w:right w:val="single" w:sz="4" w:space="0" w:color="auto"/>
            </w:tcBorders>
            <w:vAlign w:val="center"/>
          </w:tcPr>
          <w:p w14:paraId="6224C5D6" w14:textId="77777777" w:rsidR="00206C46" w:rsidRPr="00FE39C9" w:rsidRDefault="00206C46" w:rsidP="00206C46">
            <w:pPr>
              <w:jc w:val="center"/>
              <w:rPr>
                <w:sz w:val="22"/>
                <w:szCs w:val="22"/>
              </w:rPr>
            </w:pPr>
            <w:r w:rsidRPr="00FE39C9">
              <w:rPr>
                <w:sz w:val="22"/>
                <w:szCs w:val="22"/>
              </w:rPr>
              <w:t>Торговая площадь объектов торговли, м</w:t>
            </w:r>
            <w:r w:rsidRPr="00FE39C9">
              <w:rPr>
                <w:sz w:val="22"/>
                <w:szCs w:val="22"/>
                <w:vertAlign w:val="superscript"/>
              </w:rPr>
              <w:t>2</w:t>
            </w:r>
          </w:p>
        </w:tc>
      </w:tr>
      <w:tr w:rsidR="00206C46" w:rsidRPr="00FE39C9" w14:paraId="0E1A9BEB" w14:textId="77777777" w:rsidTr="00FC7FF7">
        <w:trPr>
          <w:trHeight w:val="796"/>
          <w:tblHeader/>
        </w:trPr>
        <w:tc>
          <w:tcPr>
            <w:tcW w:w="2222" w:type="dxa"/>
            <w:vMerge/>
            <w:tcBorders>
              <w:top w:val="single" w:sz="4" w:space="0" w:color="auto"/>
              <w:left w:val="single" w:sz="4" w:space="0" w:color="auto"/>
              <w:bottom w:val="single" w:sz="4" w:space="0" w:color="auto"/>
              <w:right w:val="single" w:sz="4" w:space="0" w:color="auto"/>
            </w:tcBorders>
          </w:tcPr>
          <w:p w14:paraId="5840E849" w14:textId="77777777" w:rsidR="00206C46" w:rsidRPr="00FE39C9" w:rsidRDefault="00206C46" w:rsidP="00206C46">
            <w:pPr>
              <w:jc w:val="center"/>
              <w:rPr>
                <w:sz w:val="22"/>
                <w:szCs w:val="22"/>
              </w:rPr>
            </w:pPr>
          </w:p>
        </w:tc>
        <w:tc>
          <w:tcPr>
            <w:tcW w:w="2506" w:type="dxa"/>
            <w:tcBorders>
              <w:top w:val="single" w:sz="4" w:space="0" w:color="auto"/>
              <w:left w:val="single" w:sz="4" w:space="0" w:color="auto"/>
              <w:bottom w:val="single" w:sz="4" w:space="0" w:color="auto"/>
              <w:right w:val="single" w:sz="4" w:space="0" w:color="auto"/>
            </w:tcBorders>
          </w:tcPr>
          <w:p w14:paraId="4D1C25C4" w14:textId="77777777" w:rsidR="00206C46" w:rsidRPr="00FE39C9" w:rsidRDefault="00206C46" w:rsidP="00206C46">
            <w:pPr>
              <w:jc w:val="center"/>
              <w:rPr>
                <w:sz w:val="22"/>
                <w:szCs w:val="22"/>
              </w:rPr>
            </w:pPr>
            <w:r w:rsidRPr="00FE39C9">
              <w:rPr>
                <w:sz w:val="22"/>
                <w:szCs w:val="22"/>
              </w:rPr>
              <w:t>по продаже продовольственных товаров</w:t>
            </w:r>
          </w:p>
        </w:tc>
        <w:tc>
          <w:tcPr>
            <w:tcW w:w="2769" w:type="dxa"/>
            <w:tcBorders>
              <w:top w:val="single" w:sz="4" w:space="0" w:color="auto"/>
              <w:left w:val="single" w:sz="4" w:space="0" w:color="auto"/>
              <w:bottom w:val="single" w:sz="4" w:space="0" w:color="auto"/>
              <w:right w:val="single" w:sz="4" w:space="0" w:color="auto"/>
            </w:tcBorders>
          </w:tcPr>
          <w:p w14:paraId="4BE1A399" w14:textId="77777777" w:rsidR="00206C46" w:rsidRPr="00FE39C9" w:rsidRDefault="00206C46" w:rsidP="00206C46">
            <w:pPr>
              <w:jc w:val="center"/>
              <w:rPr>
                <w:sz w:val="22"/>
                <w:szCs w:val="22"/>
              </w:rPr>
            </w:pPr>
            <w:r w:rsidRPr="00FE39C9">
              <w:rPr>
                <w:sz w:val="22"/>
                <w:szCs w:val="22"/>
              </w:rPr>
              <w:t>по продаже непродовольственных товаров</w:t>
            </w:r>
          </w:p>
        </w:tc>
        <w:tc>
          <w:tcPr>
            <w:tcW w:w="1901" w:type="dxa"/>
            <w:tcBorders>
              <w:top w:val="single" w:sz="4" w:space="0" w:color="auto"/>
              <w:left w:val="single" w:sz="4" w:space="0" w:color="auto"/>
              <w:bottom w:val="single" w:sz="4" w:space="0" w:color="auto"/>
              <w:right w:val="single" w:sz="4" w:space="0" w:color="auto"/>
            </w:tcBorders>
          </w:tcPr>
          <w:p w14:paraId="2A4E04CB" w14:textId="77777777" w:rsidR="00206C46" w:rsidRPr="00FE39C9" w:rsidRDefault="00206C46" w:rsidP="00206C46">
            <w:pPr>
              <w:jc w:val="center"/>
              <w:rPr>
                <w:sz w:val="22"/>
                <w:szCs w:val="22"/>
              </w:rPr>
            </w:pPr>
            <w:r w:rsidRPr="00FE39C9">
              <w:rPr>
                <w:sz w:val="22"/>
                <w:szCs w:val="22"/>
              </w:rPr>
              <w:t>по продаже смешанного ассортимента</w:t>
            </w:r>
          </w:p>
        </w:tc>
      </w:tr>
      <w:tr w:rsidR="00206C46" w:rsidRPr="00FE39C9" w14:paraId="48286DEC" w14:textId="77777777" w:rsidTr="00FC7FF7">
        <w:trPr>
          <w:trHeight w:val="252"/>
        </w:trPr>
        <w:tc>
          <w:tcPr>
            <w:tcW w:w="2222" w:type="dxa"/>
            <w:tcBorders>
              <w:top w:val="single" w:sz="4" w:space="0" w:color="auto"/>
            </w:tcBorders>
          </w:tcPr>
          <w:p w14:paraId="2DDC3461" w14:textId="77777777" w:rsidR="00206C46" w:rsidRPr="00FE39C9" w:rsidRDefault="00206C46" w:rsidP="00206C46">
            <w:pPr>
              <w:jc w:val="both"/>
              <w:rPr>
                <w:sz w:val="22"/>
                <w:szCs w:val="22"/>
              </w:rPr>
            </w:pPr>
            <w:r w:rsidRPr="00FE39C9">
              <w:rPr>
                <w:sz w:val="22"/>
                <w:szCs w:val="22"/>
              </w:rPr>
              <w:t>Центральный</w:t>
            </w:r>
          </w:p>
        </w:tc>
        <w:tc>
          <w:tcPr>
            <w:tcW w:w="2506" w:type="dxa"/>
            <w:tcBorders>
              <w:top w:val="single" w:sz="4" w:space="0" w:color="auto"/>
            </w:tcBorders>
          </w:tcPr>
          <w:p w14:paraId="73D234F1" w14:textId="77777777" w:rsidR="00206C46" w:rsidRPr="00FE39C9" w:rsidRDefault="00206C46" w:rsidP="00206C46">
            <w:pPr>
              <w:jc w:val="center"/>
              <w:rPr>
                <w:sz w:val="22"/>
                <w:szCs w:val="22"/>
              </w:rPr>
            </w:pPr>
            <w:r w:rsidRPr="00FE39C9">
              <w:rPr>
                <w:sz w:val="22"/>
                <w:szCs w:val="22"/>
              </w:rPr>
              <w:t>13 765</w:t>
            </w:r>
          </w:p>
        </w:tc>
        <w:tc>
          <w:tcPr>
            <w:tcW w:w="2769" w:type="dxa"/>
            <w:tcBorders>
              <w:top w:val="single" w:sz="4" w:space="0" w:color="auto"/>
            </w:tcBorders>
          </w:tcPr>
          <w:p w14:paraId="6245FB3C" w14:textId="77777777" w:rsidR="00206C46" w:rsidRPr="00FE39C9" w:rsidRDefault="00206C46" w:rsidP="00206C46">
            <w:pPr>
              <w:jc w:val="center"/>
              <w:rPr>
                <w:sz w:val="22"/>
                <w:szCs w:val="22"/>
              </w:rPr>
            </w:pPr>
            <w:r w:rsidRPr="00FE39C9">
              <w:rPr>
                <w:sz w:val="22"/>
                <w:szCs w:val="22"/>
              </w:rPr>
              <w:t>54 321</w:t>
            </w:r>
          </w:p>
        </w:tc>
        <w:tc>
          <w:tcPr>
            <w:tcW w:w="1901" w:type="dxa"/>
            <w:tcBorders>
              <w:top w:val="single" w:sz="4" w:space="0" w:color="auto"/>
            </w:tcBorders>
          </w:tcPr>
          <w:p w14:paraId="31C4060A" w14:textId="77777777" w:rsidR="00206C46" w:rsidRPr="00FE39C9" w:rsidRDefault="00206C46" w:rsidP="00206C46">
            <w:pPr>
              <w:jc w:val="center"/>
              <w:rPr>
                <w:sz w:val="22"/>
                <w:szCs w:val="22"/>
              </w:rPr>
            </w:pPr>
            <w:r w:rsidRPr="00FE39C9">
              <w:rPr>
                <w:sz w:val="22"/>
                <w:szCs w:val="22"/>
              </w:rPr>
              <w:t>26 494</w:t>
            </w:r>
          </w:p>
        </w:tc>
      </w:tr>
      <w:tr w:rsidR="00206C46" w:rsidRPr="00FE39C9" w14:paraId="4B67FCCC" w14:textId="77777777" w:rsidTr="00FC7FF7">
        <w:trPr>
          <w:trHeight w:val="265"/>
        </w:trPr>
        <w:tc>
          <w:tcPr>
            <w:tcW w:w="2222" w:type="dxa"/>
          </w:tcPr>
          <w:p w14:paraId="520DCABA" w14:textId="77777777" w:rsidR="00206C46" w:rsidRPr="00FE39C9" w:rsidRDefault="00206C46" w:rsidP="00206C46">
            <w:pPr>
              <w:jc w:val="both"/>
              <w:rPr>
                <w:sz w:val="22"/>
                <w:szCs w:val="22"/>
              </w:rPr>
            </w:pPr>
            <w:r w:rsidRPr="00FE39C9">
              <w:rPr>
                <w:sz w:val="22"/>
                <w:szCs w:val="22"/>
              </w:rPr>
              <w:t>Талнах</w:t>
            </w:r>
          </w:p>
        </w:tc>
        <w:tc>
          <w:tcPr>
            <w:tcW w:w="2506" w:type="dxa"/>
          </w:tcPr>
          <w:p w14:paraId="76273329" w14:textId="77777777" w:rsidR="00206C46" w:rsidRPr="00FE39C9" w:rsidRDefault="00206C46" w:rsidP="00206C46">
            <w:pPr>
              <w:jc w:val="center"/>
              <w:rPr>
                <w:sz w:val="22"/>
                <w:szCs w:val="22"/>
              </w:rPr>
            </w:pPr>
            <w:r w:rsidRPr="00FE39C9">
              <w:rPr>
                <w:sz w:val="22"/>
                <w:szCs w:val="22"/>
              </w:rPr>
              <w:t>7 324</w:t>
            </w:r>
          </w:p>
        </w:tc>
        <w:tc>
          <w:tcPr>
            <w:tcW w:w="2769" w:type="dxa"/>
          </w:tcPr>
          <w:p w14:paraId="58E293D2" w14:textId="77777777" w:rsidR="00206C46" w:rsidRPr="00FE39C9" w:rsidRDefault="00206C46" w:rsidP="00206C46">
            <w:pPr>
              <w:jc w:val="center"/>
              <w:rPr>
                <w:sz w:val="22"/>
                <w:szCs w:val="22"/>
              </w:rPr>
            </w:pPr>
            <w:r w:rsidRPr="00FE39C9">
              <w:rPr>
                <w:sz w:val="22"/>
                <w:szCs w:val="22"/>
              </w:rPr>
              <w:t>8 729</w:t>
            </w:r>
          </w:p>
        </w:tc>
        <w:tc>
          <w:tcPr>
            <w:tcW w:w="1901" w:type="dxa"/>
          </w:tcPr>
          <w:p w14:paraId="074DB6BC" w14:textId="77777777" w:rsidR="00206C46" w:rsidRPr="00FE39C9" w:rsidRDefault="00206C46" w:rsidP="00206C46">
            <w:pPr>
              <w:jc w:val="center"/>
              <w:rPr>
                <w:sz w:val="22"/>
                <w:szCs w:val="22"/>
              </w:rPr>
            </w:pPr>
            <w:r w:rsidRPr="00FE39C9">
              <w:rPr>
                <w:sz w:val="22"/>
                <w:szCs w:val="22"/>
              </w:rPr>
              <w:t>15 268</w:t>
            </w:r>
          </w:p>
        </w:tc>
      </w:tr>
      <w:tr w:rsidR="00206C46" w:rsidRPr="00FE39C9" w14:paraId="2064C766" w14:textId="77777777" w:rsidTr="00FC7FF7">
        <w:trPr>
          <w:trHeight w:val="252"/>
        </w:trPr>
        <w:tc>
          <w:tcPr>
            <w:tcW w:w="2222" w:type="dxa"/>
          </w:tcPr>
          <w:p w14:paraId="6F5A0848" w14:textId="77777777" w:rsidR="00206C46" w:rsidRPr="00FE39C9" w:rsidRDefault="00206C46" w:rsidP="00206C46">
            <w:pPr>
              <w:jc w:val="both"/>
              <w:rPr>
                <w:sz w:val="22"/>
                <w:szCs w:val="22"/>
              </w:rPr>
            </w:pPr>
            <w:r w:rsidRPr="00FE39C9">
              <w:rPr>
                <w:sz w:val="22"/>
                <w:szCs w:val="22"/>
              </w:rPr>
              <w:t>Кайеркан</w:t>
            </w:r>
          </w:p>
        </w:tc>
        <w:tc>
          <w:tcPr>
            <w:tcW w:w="2506" w:type="dxa"/>
          </w:tcPr>
          <w:p w14:paraId="6BFC9AC1" w14:textId="77777777" w:rsidR="00206C46" w:rsidRPr="00FE39C9" w:rsidRDefault="00206C46" w:rsidP="00206C46">
            <w:pPr>
              <w:jc w:val="center"/>
              <w:rPr>
                <w:sz w:val="22"/>
                <w:szCs w:val="22"/>
              </w:rPr>
            </w:pPr>
            <w:r w:rsidRPr="00FE39C9">
              <w:rPr>
                <w:sz w:val="22"/>
                <w:szCs w:val="22"/>
              </w:rPr>
              <w:t>4 998</w:t>
            </w:r>
          </w:p>
        </w:tc>
        <w:tc>
          <w:tcPr>
            <w:tcW w:w="2769" w:type="dxa"/>
          </w:tcPr>
          <w:p w14:paraId="54C9CDD5" w14:textId="77777777" w:rsidR="00206C46" w:rsidRPr="00FE39C9" w:rsidRDefault="00206C46" w:rsidP="00206C46">
            <w:pPr>
              <w:jc w:val="center"/>
              <w:rPr>
                <w:sz w:val="22"/>
                <w:szCs w:val="22"/>
              </w:rPr>
            </w:pPr>
            <w:r w:rsidRPr="00FE39C9">
              <w:rPr>
                <w:sz w:val="22"/>
                <w:szCs w:val="22"/>
              </w:rPr>
              <w:t>4 386</w:t>
            </w:r>
          </w:p>
        </w:tc>
        <w:tc>
          <w:tcPr>
            <w:tcW w:w="1901" w:type="dxa"/>
          </w:tcPr>
          <w:p w14:paraId="5CEA379F" w14:textId="77777777" w:rsidR="00206C46" w:rsidRPr="00FE39C9" w:rsidRDefault="00206C46" w:rsidP="00206C46">
            <w:pPr>
              <w:jc w:val="center"/>
              <w:rPr>
                <w:sz w:val="22"/>
                <w:szCs w:val="22"/>
              </w:rPr>
            </w:pPr>
            <w:r w:rsidRPr="00FE39C9">
              <w:rPr>
                <w:sz w:val="22"/>
                <w:szCs w:val="22"/>
              </w:rPr>
              <w:t>2 111</w:t>
            </w:r>
          </w:p>
        </w:tc>
      </w:tr>
      <w:tr w:rsidR="00206C46" w:rsidRPr="00FE39C9" w14:paraId="35396DFE" w14:textId="77777777" w:rsidTr="00FC7FF7">
        <w:trPr>
          <w:trHeight w:val="252"/>
        </w:trPr>
        <w:tc>
          <w:tcPr>
            <w:tcW w:w="2222" w:type="dxa"/>
          </w:tcPr>
          <w:p w14:paraId="55425877" w14:textId="77777777" w:rsidR="00206C46" w:rsidRPr="00FE39C9" w:rsidRDefault="00206C46" w:rsidP="00206C46">
            <w:pPr>
              <w:jc w:val="both"/>
              <w:rPr>
                <w:sz w:val="22"/>
                <w:szCs w:val="22"/>
              </w:rPr>
            </w:pPr>
            <w:proofErr w:type="spellStart"/>
            <w:r w:rsidRPr="00FE39C9">
              <w:rPr>
                <w:sz w:val="22"/>
                <w:szCs w:val="22"/>
              </w:rPr>
              <w:t>пос.Снежногорск</w:t>
            </w:r>
            <w:proofErr w:type="spellEnd"/>
          </w:p>
        </w:tc>
        <w:tc>
          <w:tcPr>
            <w:tcW w:w="2506" w:type="dxa"/>
          </w:tcPr>
          <w:p w14:paraId="6D48A0D9" w14:textId="77777777" w:rsidR="00206C46" w:rsidRPr="00FE39C9" w:rsidRDefault="00206C46" w:rsidP="00206C46">
            <w:pPr>
              <w:jc w:val="center"/>
              <w:rPr>
                <w:sz w:val="22"/>
                <w:szCs w:val="22"/>
              </w:rPr>
            </w:pPr>
            <w:r w:rsidRPr="00FE39C9">
              <w:rPr>
                <w:sz w:val="22"/>
                <w:szCs w:val="22"/>
              </w:rPr>
              <w:t>407</w:t>
            </w:r>
          </w:p>
        </w:tc>
        <w:tc>
          <w:tcPr>
            <w:tcW w:w="2769" w:type="dxa"/>
          </w:tcPr>
          <w:p w14:paraId="164F99F3" w14:textId="77777777" w:rsidR="00206C46" w:rsidRPr="00FE39C9" w:rsidRDefault="00206C46" w:rsidP="00206C46">
            <w:pPr>
              <w:jc w:val="center"/>
              <w:rPr>
                <w:sz w:val="22"/>
                <w:szCs w:val="22"/>
              </w:rPr>
            </w:pPr>
            <w:r w:rsidRPr="00FE39C9">
              <w:rPr>
                <w:sz w:val="22"/>
                <w:szCs w:val="22"/>
              </w:rPr>
              <w:t>153</w:t>
            </w:r>
          </w:p>
        </w:tc>
        <w:tc>
          <w:tcPr>
            <w:tcW w:w="1901" w:type="dxa"/>
          </w:tcPr>
          <w:p w14:paraId="06D1AF29" w14:textId="77777777" w:rsidR="00206C46" w:rsidRPr="00FE39C9" w:rsidRDefault="00206C46" w:rsidP="00206C46">
            <w:pPr>
              <w:jc w:val="center"/>
              <w:rPr>
                <w:sz w:val="22"/>
                <w:szCs w:val="22"/>
              </w:rPr>
            </w:pPr>
            <w:r w:rsidRPr="00FE39C9">
              <w:rPr>
                <w:sz w:val="22"/>
                <w:szCs w:val="22"/>
              </w:rPr>
              <w:t>-</w:t>
            </w:r>
          </w:p>
        </w:tc>
      </w:tr>
      <w:tr w:rsidR="00206C46" w:rsidRPr="00FE39C9" w14:paraId="4DEB45AE" w14:textId="77777777" w:rsidTr="00FC7FF7">
        <w:trPr>
          <w:trHeight w:val="123"/>
        </w:trPr>
        <w:tc>
          <w:tcPr>
            <w:tcW w:w="2222" w:type="dxa"/>
          </w:tcPr>
          <w:p w14:paraId="773D88A7" w14:textId="77777777" w:rsidR="00206C46" w:rsidRPr="00FE39C9" w:rsidRDefault="00206C46" w:rsidP="00206C46">
            <w:pPr>
              <w:jc w:val="both"/>
              <w:rPr>
                <w:sz w:val="22"/>
                <w:szCs w:val="22"/>
              </w:rPr>
            </w:pPr>
            <w:r w:rsidRPr="00FE39C9">
              <w:rPr>
                <w:sz w:val="22"/>
                <w:szCs w:val="22"/>
              </w:rPr>
              <w:t>ИТОГО</w:t>
            </w:r>
          </w:p>
        </w:tc>
        <w:tc>
          <w:tcPr>
            <w:tcW w:w="2506" w:type="dxa"/>
          </w:tcPr>
          <w:p w14:paraId="0EB077A4" w14:textId="77777777" w:rsidR="00206C46" w:rsidRPr="00FE39C9" w:rsidRDefault="00206C46" w:rsidP="00206C46">
            <w:pPr>
              <w:jc w:val="center"/>
              <w:rPr>
                <w:sz w:val="22"/>
                <w:szCs w:val="22"/>
              </w:rPr>
            </w:pPr>
            <w:r w:rsidRPr="00FE39C9">
              <w:rPr>
                <w:sz w:val="22"/>
                <w:szCs w:val="22"/>
              </w:rPr>
              <w:t>26 494</w:t>
            </w:r>
          </w:p>
        </w:tc>
        <w:tc>
          <w:tcPr>
            <w:tcW w:w="2769" w:type="dxa"/>
          </w:tcPr>
          <w:p w14:paraId="22EA838E" w14:textId="77777777" w:rsidR="00206C46" w:rsidRPr="00FE39C9" w:rsidRDefault="00206C46" w:rsidP="00206C46">
            <w:pPr>
              <w:jc w:val="center"/>
              <w:rPr>
                <w:sz w:val="22"/>
                <w:szCs w:val="22"/>
              </w:rPr>
            </w:pPr>
            <w:r w:rsidRPr="00FE39C9">
              <w:rPr>
                <w:sz w:val="22"/>
                <w:szCs w:val="22"/>
              </w:rPr>
              <w:t>67 589</w:t>
            </w:r>
          </w:p>
        </w:tc>
        <w:tc>
          <w:tcPr>
            <w:tcW w:w="1901" w:type="dxa"/>
          </w:tcPr>
          <w:p w14:paraId="19C5A22D" w14:textId="77777777" w:rsidR="00206C46" w:rsidRPr="00FE39C9" w:rsidRDefault="00206C46" w:rsidP="00206C46">
            <w:pPr>
              <w:jc w:val="center"/>
              <w:rPr>
                <w:sz w:val="22"/>
                <w:szCs w:val="22"/>
              </w:rPr>
            </w:pPr>
            <w:r w:rsidRPr="00FE39C9">
              <w:rPr>
                <w:sz w:val="22"/>
                <w:szCs w:val="22"/>
              </w:rPr>
              <w:t>43 873</w:t>
            </w:r>
          </w:p>
        </w:tc>
      </w:tr>
    </w:tbl>
    <w:p w14:paraId="55DCF9EE" w14:textId="77777777" w:rsidR="00206C46" w:rsidRPr="00FE39C9" w:rsidRDefault="00206C46" w:rsidP="00206C46">
      <w:pPr>
        <w:ind w:firstLine="708"/>
        <w:jc w:val="both"/>
        <w:rPr>
          <w:sz w:val="26"/>
          <w:szCs w:val="26"/>
        </w:rPr>
      </w:pPr>
    </w:p>
    <w:p w14:paraId="196CF183" w14:textId="068D6551" w:rsidR="00206C46" w:rsidRPr="00FE39C9" w:rsidRDefault="00206C46" w:rsidP="00206C46">
      <w:pPr>
        <w:ind w:firstLine="708"/>
        <w:jc w:val="both"/>
        <w:rPr>
          <w:sz w:val="26"/>
          <w:szCs w:val="26"/>
        </w:rPr>
      </w:pPr>
      <w:r w:rsidRPr="00FE39C9">
        <w:rPr>
          <w:sz w:val="26"/>
          <w:szCs w:val="26"/>
        </w:rPr>
        <w:lastRenderedPageBreak/>
        <w:t xml:space="preserve">В течении </w:t>
      </w:r>
      <w:r w:rsidR="00FF3BCC" w:rsidRPr="00FE39C9">
        <w:rPr>
          <w:sz w:val="26"/>
          <w:szCs w:val="26"/>
        </w:rPr>
        <w:t xml:space="preserve">первого </w:t>
      </w:r>
      <w:r w:rsidRPr="00FE39C9">
        <w:rPr>
          <w:sz w:val="26"/>
          <w:szCs w:val="26"/>
        </w:rPr>
        <w:t>полугодия 2016 года открыты новые объекты торговли:</w:t>
      </w:r>
    </w:p>
    <w:p w14:paraId="0379DE19" w14:textId="77777777" w:rsidR="00206C46" w:rsidRPr="00FE39C9" w:rsidRDefault="00206C46" w:rsidP="00872BE5">
      <w:pPr>
        <w:pStyle w:val="afff2"/>
        <w:numPr>
          <w:ilvl w:val="0"/>
          <w:numId w:val="78"/>
        </w:numPr>
        <w:tabs>
          <w:tab w:val="left" w:pos="993"/>
        </w:tabs>
        <w:ind w:left="0" w:firstLine="708"/>
        <w:contextualSpacing w:val="0"/>
        <w:jc w:val="both"/>
        <w:rPr>
          <w:sz w:val="26"/>
          <w:szCs w:val="26"/>
        </w:rPr>
      </w:pPr>
      <w:r w:rsidRPr="00FE39C9">
        <w:rPr>
          <w:sz w:val="26"/>
          <w:szCs w:val="26"/>
        </w:rPr>
        <w:t>в районе Центральный магазины по продаже срезов живых цветов и сувениров «Сакура» по Ленинскому пр., 19 (торговая площадь 15м</w:t>
      </w:r>
      <w:r w:rsidRPr="00FE39C9">
        <w:rPr>
          <w:sz w:val="26"/>
          <w:szCs w:val="26"/>
          <w:vertAlign w:val="superscript"/>
        </w:rPr>
        <w:t>2</w:t>
      </w:r>
      <w:r w:rsidRPr="00FE39C9">
        <w:rPr>
          <w:sz w:val="26"/>
          <w:szCs w:val="26"/>
        </w:rPr>
        <w:t>) и «Цветочный мир» по Ленинскому пр., 6 (торговая площадь 76м</w:t>
      </w:r>
      <w:r w:rsidRPr="00FE39C9">
        <w:rPr>
          <w:sz w:val="26"/>
          <w:szCs w:val="26"/>
          <w:vertAlign w:val="superscript"/>
        </w:rPr>
        <w:t>2</w:t>
      </w:r>
      <w:r w:rsidRPr="00FE39C9">
        <w:rPr>
          <w:sz w:val="26"/>
          <w:szCs w:val="26"/>
        </w:rPr>
        <w:t xml:space="preserve">); </w:t>
      </w:r>
    </w:p>
    <w:p w14:paraId="754A1EB3" w14:textId="77777777" w:rsidR="00206C46" w:rsidRPr="00FE39C9" w:rsidRDefault="00206C46" w:rsidP="00872BE5">
      <w:pPr>
        <w:pStyle w:val="afff2"/>
        <w:numPr>
          <w:ilvl w:val="0"/>
          <w:numId w:val="78"/>
        </w:numPr>
        <w:tabs>
          <w:tab w:val="left" w:pos="993"/>
        </w:tabs>
        <w:ind w:left="0" w:firstLine="708"/>
        <w:contextualSpacing w:val="0"/>
        <w:jc w:val="both"/>
        <w:rPr>
          <w:sz w:val="26"/>
          <w:szCs w:val="26"/>
        </w:rPr>
      </w:pPr>
      <w:r w:rsidRPr="00FE39C9">
        <w:rPr>
          <w:sz w:val="26"/>
          <w:szCs w:val="26"/>
        </w:rPr>
        <w:t xml:space="preserve">в районе Талнах магазин по продаже автозапчастей «ЛЕМАН24» по </w:t>
      </w:r>
      <w:r w:rsidRPr="00FE39C9">
        <w:rPr>
          <w:sz w:val="26"/>
          <w:szCs w:val="26"/>
        </w:rPr>
        <w:br/>
        <w:t>ул. Горняков, 8А (торговая площадь 40м</w:t>
      </w:r>
      <w:r w:rsidRPr="00FE39C9">
        <w:rPr>
          <w:sz w:val="26"/>
          <w:szCs w:val="26"/>
          <w:vertAlign w:val="superscript"/>
        </w:rPr>
        <w:t>2</w:t>
      </w:r>
      <w:r w:rsidRPr="00FE39C9">
        <w:rPr>
          <w:sz w:val="26"/>
          <w:szCs w:val="26"/>
        </w:rPr>
        <w:t>), магазин «Мир хозяйственных товаров» по ул. Таймырская, 22 (торговая площадь 149м</w:t>
      </w:r>
      <w:r w:rsidRPr="00FE39C9">
        <w:rPr>
          <w:sz w:val="26"/>
          <w:szCs w:val="26"/>
          <w:vertAlign w:val="superscript"/>
        </w:rPr>
        <w:t>2</w:t>
      </w:r>
      <w:r w:rsidRPr="00FE39C9">
        <w:rPr>
          <w:sz w:val="26"/>
          <w:szCs w:val="26"/>
        </w:rPr>
        <w:t>).</w:t>
      </w:r>
    </w:p>
    <w:p w14:paraId="3788AD04" w14:textId="77777777" w:rsidR="00206C46" w:rsidRPr="00FE39C9" w:rsidRDefault="00206C46" w:rsidP="00872BE5">
      <w:pPr>
        <w:pStyle w:val="afff2"/>
        <w:numPr>
          <w:ilvl w:val="0"/>
          <w:numId w:val="78"/>
        </w:numPr>
        <w:tabs>
          <w:tab w:val="left" w:pos="993"/>
        </w:tabs>
        <w:ind w:left="0" w:firstLine="708"/>
        <w:jc w:val="both"/>
        <w:rPr>
          <w:sz w:val="26"/>
          <w:szCs w:val="26"/>
        </w:rPr>
      </w:pPr>
      <w:r w:rsidRPr="00FE39C9">
        <w:rPr>
          <w:sz w:val="26"/>
          <w:szCs w:val="26"/>
        </w:rPr>
        <w:t>После перерыва в работе возобновили деятельность следующие объекты:</w:t>
      </w:r>
    </w:p>
    <w:p w14:paraId="11625330" w14:textId="77777777" w:rsidR="00206C46" w:rsidRPr="00FE39C9" w:rsidRDefault="00206C46" w:rsidP="00872BE5">
      <w:pPr>
        <w:pStyle w:val="afff2"/>
        <w:numPr>
          <w:ilvl w:val="0"/>
          <w:numId w:val="78"/>
        </w:numPr>
        <w:tabs>
          <w:tab w:val="left" w:pos="993"/>
        </w:tabs>
        <w:ind w:left="0" w:firstLine="708"/>
        <w:contextualSpacing w:val="0"/>
        <w:jc w:val="both"/>
        <w:rPr>
          <w:sz w:val="26"/>
          <w:szCs w:val="26"/>
        </w:rPr>
      </w:pPr>
      <w:r w:rsidRPr="00FE39C9">
        <w:rPr>
          <w:sz w:val="26"/>
          <w:szCs w:val="26"/>
        </w:rPr>
        <w:t>в районе Центральный продовольственный магазин «</w:t>
      </w:r>
      <w:proofErr w:type="spellStart"/>
      <w:r w:rsidRPr="00FE39C9">
        <w:rPr>
          <w:sz w:val="26"/>
          <w:szCs w:val="26"/>
        </w:rPr>
        <w:t>Алвани</w:t>
      </w:r>
      <w:proofErr w:type="spellEnd"/>
      <w:r w:rsidRPr="00FE39C9">
        <w:rPr>
          <w:sz w:val="26"/>
          <w:szCs w:val="26"/>
        </w:rPr>
        <w:t xml:space="preserve">» по </w:t>
      </w:r>
      <w:r w:rsidRPr="00FE39C9">
        <w:rPr>
          <w:sz w:val="26"/>
          <w:szCs w:val="26"/>
        </w:rPr>
        <w:br/>
        <w:t xml:space="preserve">ул. </w:t>
      </w:r>
      <w:proofErr w:type="spellStart"/>
      <w:r w:rsidRPr="00FE39C9">
        <w:rPr>
          <w:sz w:val="26"/>
          <w:szCs w:val="26"/>
        </w:rPr>
        <w:t>Талнахская</w:t>
      </w:r>
      <w:proofErr w:type="spellEnd"/>
      <w:r w:rsidRPr="00FE39C9">
        <w:rPr>
          <w:sz w:val="26"/>
          <w:szCs w:val="26"/>
        </w:rPr>
        <w:t>, 10 (торговая площадь 49м</w:t>
      </w:r>
      <w:r w:rsidRPr="00FE39C9">
        <w:rPr>
          <w:sz w:val="26"/>
          <w:szCs w:val="26"/>
          <w:vertAlign w:val="superscript"/>
        </w:rPr>
        <w:t>2</w:t>
      </w:r>
      <w:r w:rsidRPr="00FE39C9">
        <w:rPr>
          <w:sz w:val="26"/>
          <w:szCs w:val="26"/>
        </w:rPr>
        <w:t>);</w:t>
      </w:r>
    </w:p>
    <w:p w14:paraId="041E1F06" w14:textId="77777777" w:rsidR="00206C46" w:rsidRPr="00FE39C9" w:rsidRDefault="00206C46" w:rsidP="00872BE5">
      <w:pPr>
        <w:pStyle w:val="afff2"/>
        <w:numPr>
          <w:ilvl w:val="0"/>
          <w:numId w:val="78"/>
        </w:numPr>
        <w:tabs>
          <w:tab w:val="left" w:pos="993"/>
        </w:tabs>
        <w:ind w:left="0" w:firstLine="708"/>
        <w:contextualSpacing w:val="0"/>
        <w:jc w:val="both"/>
        <w:rPr>
          <w:sz w:val="26"/>
          <w:szCs w:val="26"/>
        </w:rPr>
      </w:pPr>
      <w:r w:rsidRPr="00FE39C9">
        <w:rPr>
          <w:sz w:val="26"/>
          <w:szCs w:val="26"/>
        </w:rPr>
        <w:t>в районе Талнах специализированные магазины «</w:t>
      </w:r>
      <w:proofErr w:type="spellStart"/>
      <w:r w:rsidRPr="00FE39C9">
        <w:rPr>
          <w:sz w:val="26"/>
          <w:szCs w:val="26"/>
        </w:rPr>
        <w:t>Стройдом</w:t>
      </w:r>
      <w:proofErr w:type="spellEnd"/>
      <w:r w:rsidRPr="00FE39C9">
        <w:rPr>
          <w:sz w:val="26"/>
          <w:szCs w:val="26"/>
        </w:rPr>
        <w:t xml:space="preserve">» по </w:t>
      </w:r>
      <w:r w:rsidRPr="00FE39C9">
        <w:rPr>
          <w:sz w:val="26"/>
          <w:szCs w:val="26"/>
        </w:rPr>
        <w:br/>
        <w:t>ул. Космонавтов, 9 (после смены арендатора и ассортимента, ранее продовольственный магазин, торговая площадь 280м</w:t>
      </w:r>
      <w:r w:rsidRPr="00FE39C9">
        <w:rPr>
          <w:sz w:val="26"/>
          <w:szCs w:val="26"/>
          <w:vertAlign w:val="superscript"/>
        </w:rPr>
        <w:t>2</w:t>
      </w:r>
      <w:r w:rsidRPr="00FE39C9">
        <w:rPr>
          <w:sz w:val="26"/>
          <w:szCs w:val="26"/>
        </w:rPr>
        <w:t xml:space="preserve">); «Автозапчасти» по ул. </w:t>
      </w:r>
      <w:proofErr w:type="spellStart"/>
      <w:r w:rsidRPr="00FE39C9">
        <w:rPr>
          <w:sz w:val="26"/>
          <w:szCs w:val="26"/>
        </w:rPr>
        <w:t>Игарская</w:t>
      </w:r>
      <w:proofErr w:type="spellEnd"/>
      <w:r w:rsidRPr="00FE39C9">
        <w:rPr>
          <w:sz w:val="26"/>
          <w:szCs w:val="26"/>
        </w:rPr>
        <w:t>, 6А (после смены арендатора, торговая площадь 60 м</w:t>
      </w:r>
      <w:r w:rsidRPr="00FE39C9">
        <w:rPr>
          <w:sz w:val="26"/>
          <w:szCs w:val="26"/>
          <w:vertAlign w:val="superscript"/>
        </w:rPr>
        <w:t>2</w:t>
      </w:r>
      <w:r w:rsidRPr="00FE39C9">
        <w:rPr>
          <w:sz w:val="26"/>
          <w:szCs w:val="26"/>
        </w:rPr>
        <w:t>);</w:t>
      </w:r>
    </w:p>
    <w:p w14:paraId="1298E0B4" w14:textId="77777777" w:rsidR="00206C46" w:rsidRPr="00FE39C9" w:rsidRDefault="00206C46" w:rsidP="00872BE5">
      <w:pPr>
        <w:pStyle w:val="afff2"/>
        <w:numPr>
          <w:ilvl w:val="0"/>
          <w:numId w:val="78"/>
        </w:numPr>
        <w:tabs>
          <w:tab w:val="left" w:pos="993"/>
        </w:tabs>
        <w:ind w:left="0" w:firstLine="708"/>
        <w:contextualSpacing w:val="0"/>
        <w:jc w:val="both"/>
        <w:rPr>
          <w:sz w:val="26"/>
          <w:szCs w:val="26"/>
        </w:rPr>
      </w:pPr>
      <w:r w:rsidRPr="00FE39C9">
        <w:rPr>
          <w:sz w:val="26"/>
          <w:szCs w:val="26"/>
        </w:rPr>
        <w:t>четыре нестационарных торговых объекта – в районе Центральный павильон «Овощи-фрукты» по ул. Дзержинского, 7Б (торговая площадь 12м</w:t>
      </w:r>
      <w:r w:rsidRPr="00FE39C9">
        <w:rPr>
          <w:sz w:val="26"/>
          <w:szCs w:val="26"/>
          <w:vertAlign w:val="superscript"/>
        </w:rPr>
        <w:t>2</w:t>
      </w:r>
      <w:r w:rsidRPr="00FE39C9">
        <w:rPr>
          <w:sz w:val="26"/>
          <w:szCs w:val="26"/>
        </w:rPr>
        <w:t xml:space="preserve">), павильон «Мясная лавка» по ул. </w:t>
      </w:r>
      <w:proofErr w:type="spellStart"/>
      <w:r w:rsidRPr="00FE39C9">
        <w:rPr>
          <w:sz w:val="26"/>
          <w:szCs w:val="26"/>
        </w:rPr>
        <w:t>Талнахская</w:t>
      </w:r>
      <w:proofErr w:type="spellEnd"/>
      <w:r w:rsidRPr="00FE39C9">
        <w:rPr>
          <w:sz w:val="26"/>
          <w:szCs w:val="26"/>
        </w:rPr>
        <w:t>, 62 (после смены арендатора и ассортимента, торговая площадь 32 м</w:t>
      </w:r>
      <w:r w:rsidRPr="00FE39C9">
        <w:rPr>
          <w:sz w:val="26"/>
          <w:szCs w:val="26"/>
          <w:vertAlign w:val="superscript"/>
        </w:rPr>
        <w:t>2</w:t>
      </w:r>
      <w:r w:rsidRPr="00FE39C9">
        <w:rPr>
          <w:sz w:val="26"/>
          <w:szCs w:val="26"/>
        </w:rPr>
        <w:t xml:space="preserve">); в районе Талнах – павильон «Удача» по </w:t>
      </w:r>
      <w:r w:rsidRPr="00FE39C9">
        <w:rPr>
          <w:sz w:val="26"/>
          <w:szCs w:val="26"/>
        </w:rPr>
        <w:br/>
        <w:t xml:space="preserve">ул. </w:t>
      </w:r>
      <w:proofErr w:type="spellStart"/>
      <w:r w:rsidRPr="00FE39C9">
        <w:rPr>
          <w:sz w:val="26"/>
          <w:szCs w:val="26"/>
        </w:rPr>
        <w:t>Игарская</w:t>
      </w:r>
      <w:proofErr w:type="spellEnd"/>
      <w:r w:rsidRPr="00FE39C9">
        <w:rPr>
          <w:sz w:val="26"/>
          <w:szCs w:val="26"/>
        </w:rPr>
        <w:t>, 22 (торговая площадь 81м</w:t>
      </w:r>
      <w:r w:rsidRPr="00FE39C9">
        <w:rPr>
          <w:sz w:val="26"/>
          <w:szCs w:val="26"/>
          <w:vertAlign w:val="superscript"/>
        </w:rPr>
        <w:t>2</w:t>
      </w:r>
      <w:r w:rsidRPr="00FE39C9">
        <w:rPr>
          <w:sz w:val="26"/>
          <w:szCs w:val="26"/>
        </w:rPr>
        <w:t>), павильон «Овен» по ул. Енисейская, 15 (торговая площадь 71м</w:t>
      </w:r>
      <w:r w:rsidRPr="00FE39C9">
        <w:rPr>
          <w:sz w:val="26"/>
          <w:szCs w:val="26"/>
          <w:vertAlign w:val="superscript"/>
        </w:rPr>
        <w:t>2</w:t>
      </w:r>
      <w:r w:rsidRPr="00FE39C9">
        <w:rPr>
          <w:sz w:val="26"/>
          <w:szCs w:val="26"/>
        </w:rPr>
        <w:t>).</w:t>
      </w:r>
    </w:p>
    <w:p w14:paraId="0DF123B9" w14:textId="77777777" w:rsidR="00206C46" w:rsidRPr="00FE39C9" w:rsidRDefault="00206C46" w:rsidP="00206C46">
      <w:pPr>
        <w:ind w:firstLine="708"/>
        <w:jc w:val="both"/>
        <w:rPr>
          <w:sz w:val="26"/>
          <w:szCs w:val="26"/>
        </w:rPr>
      </w:pPr>
      <w:r w:rsidRPr="00FE39C9">
        <w:rPr>
          <w:sz w:val="26"/>
          <w:szCs w:val="26"/>
        </w:rPr>
        <w:t xml:space="preserve">В районе Центральный в ТЦ «Руслан» по ул. </w:t>
      </w:r>
      <w:proofErr w:type="spellStart"/>
      <w:r w:rsidRPr="00FE39C9">
        <w:rPr>
          <w:sz w:val="26"/>
          <w:szCs w:val="26"/>
        </w:rPr>
        <w:t>Талнахская</w:t>
      </w:r>
      <w:proofErr w:type="spellEnd"/>
      <w:r w:rsidRPr="00FE39C9">
        <w:rPr>
          <w:sz w:val="26"/>
          <w:szCs w:val="26"/>
        </w:rPr>
        <w:t>, 74 начали работу специализированные магазины по продаже изделий из мяса оленя «Северный деликатес» и по продаже изделий из рыбы «Дудинский».</w:t>
      </w:r>
    </w:p>
    <w:p w14:paraId="76F42ADF" w14:textId="77777777" w:rsidR="00206C46" w:rsidRPr="00FE39C9" w:rsidRDefault="00206C46" w:rsidP="00206C46">
      <w:pPr>
        <w:ind w:firstLine="708"/>
        <w:jc w:val="both"/>
        <w:rPr>
          <w:sz w:val="26"/>
          <w:szCs w:val="26"/>
        </w:rPr>
      </w:pPr>
      <w:r w:rsidRPr="00FE39C9">
        <w:rPr>
          <w:sz w:val="26"/>
          <w:szCs w:val="26"/>
        </w:rPr>
        <w:t>В течение отчетного периода районе Центральный поменяли месторасположение следующие объекты торговли: магазин «Скрепка» переехал с Ленинского пр., 42 на ул. Павлова, 10; магазин «DNS» с Ленинского пр., 40 на Ленинский пр., 16; магазин «Меховой рай» с ул. Мира, 5 на ул. Комсомольская, 49Б; магазин «Мерседес» с ул. Лауреатов, 57А на ул. Ломоносова, 5.</w:t>
      </w:r>
    </w:p>
    <w:p w14:paraId="5ED579EE" w14:textId="77777777" w:rsidR="00206C46" w:rsidRPr="00FE39C9" w:rsidRDefault="00206C46" w:rsidP="00206C46">
      <w:pPr>
        <w:ind w:firstLine="708"/>
        <w:jc w:val="both"/>
        <w:rPr>
          <w:sz w:val="26"/>
          <w:szCs w:val="26"/>
        </w:rPr>
      </w:pPr>
      <w:r w:rsidRPr="00FE39C9">
        <w:rPr>
          <w:sz w:val="26"/>
          <w:szCs w:val="26"/>
        </w:rPr>
        <w:t>В течение 1-го полугодия 2016 года закрыты следующие объекты торговли:</w:t>
      </w:r>
    </w:p>
    <w:p w14:paraId="3EB3793A" w14:textId="77777777" w:rsidR="00206C46" w:rsidRPr="00FE39C9" w:rsidRDefault="00206C46" w:rsidP="00206C46">
      <w:pPr>
        <w:ind w:firstLine="708"/>
        <w:jc w:val="both"/>
        <w:rPr>
          <w:sz w:val="26"/>
          <w:szCs w:val="26"/>
        </w:rPr>
      </w:pPr>
      <w:r w:rsidRPr="00FE39C9">
        <w:rPr>
          <w:sz w:val="26"/>
          <w:szCs w:val="26"/>
        </w:rPr>
        <w:t>продовольственные – в районе Центральный магазин «</w:t>
      </w:r>
      <w:proofErr w:type="spellStart"/>
      <w:r w:rsidRPr="00FE39C9">
        <w:rPr>
          <w:sz w:val="26"/>
          <w:szCs w:val="26"/>
        </w:rPr>
        <w:t>Божоле</w:t>
      </w:r>
      <w:proofErr w:type="spellEnd"/>
      <w:r w:rsidRPr="00FE39C9">
        <w:rPr>
          <w:sz w:val="26"/>
          <w:szCs w:val="26"/>
        </w:rPr>
        <w:t xml:space="preserve">» по </w:t>
      </w:r>
      <w:r w:rsidRPr="00FE39C9">
        <w:rPr>
          <w:sz w:val="26"/>
          <w:szCs w:val="26"/>
        </w:rPr>
        <w:br/>
        <w:t>ул. Нансена, 36 (торговая площадь 103м</w:t>
      </w:r>
      <w:r w:rsidRPr="00FE39C9">
        <w:rPr>
          <w:sz w:val="26"/>
          <w:szCs w:val="26"/>
          <w:vertAlign w:val="superscript"/>
        </w:rPr>
        <w:t>2</w:t>
      </w:r>
      <w:r w:rsidRPr="00FE39C9">
        <w:rPr>
          <w:sz w:val="26"/>
          <w:szCs w:val="26"/>
        </w:rPr>
        <w:t>); в районе Талнах магазин «</w:t>
      </w:r>
      <w:proofErr w:type="spellStart"/>
      <w:r w:rsidRPr="00FE39C9">
        <w:rPr>
          <w:sz w:val="26"/>
          <w:szCs w:val="26"/>
        </w:rPr>
        <w:t>Бускан</w:t>
      </w:r>
      <w:proofErr w:type="spellEnd"/>
      <w:r w:rsidRPr="00FE39C9">
        <w:rPr>
          <w:sz w:val="26"/>
          <w:szCs w:val="26"/>
        </w:rPr>
        <w:t xml:space="preserve">» по </w:t>
      </w:r>
      <w:r w:rsidRPr="00FE39C9">
        <w:rPr>
          <w:sz w:val="26"/>
          <w:szCs w:val="26"/>
        </w:rPr>
        <w:br/>
        <w:t>ул. Таймырская, 26 (торговая площадь 88м</w:t>
      </w:r>
      <w:r w:rsidRPr="00FE39C9">
        <w:rPr>
          <w:sz w:val="26"/>
          <w:szCs w:val="26"/>
          <w:vertAlign w:val="superscript"/>
        </w:rPr>
        <w:t>2</w:t>
      </w:r>
      <w:r w:rsidRPr="00FE39C9">
        <w:rPr>
          <w:sz w:val="26"/>
          <w:szCs w:val="26"/>
        </w:rPr>
        <w:t xml:space="preserve">), магазин «5 штрек» по ул. </w:t>
      </w:r>
      <w:proofErr w:type="spellStart"/>
      <w:r w:rsidRPr="00FE39C9">
        <w:rPr>
          <w:sz w:val="26"/>
          <w:szCs w:val="26"/>
        </w:rPr>
        <w:t>Игарская</w:t>
      </w:r>
      <w:proofErr w:type="spellEnd"/>
      <w:r w:rsidRPr="00FE39C9">
        <w:rPr>
          <w:sz w:val="26"/>
          <w:szCs w:val="26"/>
        </w:rPr>
        <w:t>, 45 (торговая площадь 43м</w:t>
      </w:r>
      <w:r w:rsidRPr="00FE39C9">
        <w:rPr>
          <w:sz w:val="26"/>
          <w:szCs w:val="26"/>
          <w:vertAlign w:val="superscript"/>
        </w:rPr>
        <w:t>2</w:t>
      </w:r>
      <w:r w:rsidRPr="00FE39C9">
        <w:rPr>
          <w:sz w:val="26"/>
          <w:szCs w:val="26"/>
        </w:rPr>
        <w:t>);</w:t>
      </w:r>
    </w:p>
    <w:p w14:paraId="063E70C7" w14:textId="77777777" w:rsidR="00206C46" w:rsidRPr="00FE39C9" w:rsidRDefault="00206C46" w:rsidP="00206C46">
      <w:pPr>
        <w:ind w:firstLine="708"/>
        <w:jc w:val="both"/>
        <w:rPr>
          <w:sz w:val="26"/>
          <w:szCs w:val="26"/>
        </w:rPr>
      </w:pPr>
      <w:r w:rsidRPr="00FE39C9">
        <w:rPr>
          <w:sz w:val="26"/>
          <w:szCs w:val="26"/>
        </w:rPr>
        <w:t>непродовольственные – в районе Центральный магазин по продаже детских товаров «Просто хороший» по ул. Мира, 6А (торговая площадь 28м</w:t>
      </w:r>
      <w:r w:rsidRPr="00FE39C9">
        <w:rPr>
          <w:sz w:val="26"/>
          <w:szCs w:val="26"/>
          <w:vertAlign w:val="superscript"/>
        </w:rPr>
        <w:t>2</w:t>
      </w:r>
      <w:r w:rsidRPr="00FE39C9">
        <w:rPr>
          <w:sz w:val="26"/>
          <w:szCs w:val="26"/>
        </w:rPr>
        <w:t>); в районе Талнах магазины по продаже автозапчастей по ул. Горняков, 3А (торговая площадь 106м</w:t>
      </w:r>
      <w:r w:rsidRPr="00FE39C9">
        <w:rPr>
          <w:sz w:val="26"/>
          <w:szCs w:val="26"/>
          <w:vertAlign w:val="superscript"/>
        </w:rPr>
        <w:t>2</w:t>
      </w:r>
      <w:r w:rsidRPr="00FE39C9">
        <w:rPr>
          <w:sz w:val="26"/>
          <w:szCs w:val="26"/>
        </w:rPr>
        <w:t>) и ул. Диксона, 3А (торговая площадь 40м</w:t>
      </w:r>
      <w:r w:rsidRPr="00FE39C9">
        <w:rPr>
          <w:sz w:val="26"/>
          <w:szCs w:val="26"/>
          <w:vertAlign w:val="superscript"/>
        </w:rPr>
        <w:t>2</w:t>
      </w:r>
      <w:r w:rsidRPr="00FE39C9">
        <w:rPr>
          <w:sz w:val="26"/>
          <w:szCs w:val="26"/>
        </w:rPr>
        <w:t>); в районе Кайеркан магазин по продаже товаров для туризма «Рыбак» по ул. Шахтерская, 11 (торговая площадь 16м</w:t>
      </w:r>
      <w:r w:rsidRPr="00FE39C9">
        <w:rPr>
          <w:sz w:val="26"/>
          <w:szCs w:val="26"/>
          <w:vertAlign w:val="superscript"/>
        </w:rPr>
        <w:t>2</w:t>
      </w:r>
      <w:r w:rsidRPr="00FE39C9">
        <w:rPr>
          <w:sz w:val="26"/>
          <w:szCs w:val="26"/>
        </w:rPr>
        <w:t>), магазин по продаже обуви «Для Вас» по ул. Строительная, 2А (торговая площадь 64м</w:t>
      </w:r>
      <w:r w:rsidRPr="00FE39C9">
        <w:rPr>
          <w:sz w:val="26"/>
          <w:szCs w:val="26"/>
          <w:vertAlign w:val="superscript"/>
        </w:rPr>
        <w:t>2</w:t>
      </w:r>
      <w:r w:rsidRPr="00FE39C9">
        <w:rPr>
          <w:sz w:val="26"/>
          <w:szCs w:val="26"/>
        </w:rPr>
        <w:t>).</w:t>
      </w:r>
    </w:p>
    <w:p w14:paraId="24793971" w14:textId="77777777" w:rsidR="00206C46" w:rsidRPr="00FE39C9" w:rsidRDefault="00206C46" w:rsidP="00206C46">
      <w:pPr>
        <w:autoSpaceDE w:val="0"/>
        <w:autoSpaceDN w:val="0"/>
        <w:adjustRightInd w:val="0"/>
        <w:ind w:firstLine="708"/>
        <w:jc w:val="both"/>
        <w:outlineLvl w:val="1"/>
        <w:rPr>
          <w:sz w:val="26"/>
          <w:szCs w:val="26"/>
        </w:rPr>
      </w:pPr>
      <w:bookmarkStart w:id="115" w:name="_Toc460500036"/>
      <w:bookmarkStart w:id="116" w:name="_Toc460829447"/>
      <w:r w:rsidRPr="00FE39C9">
        <w:rPr>
          <w:sz w:val="26"/>
          <w:szCs w:val="26"/>
        </w:rPr>
        <w:t xml:space="preserve">смешанного ассортимента – в районе Талнах магазин «Интерьер» по </w:t>
      </w:r>
      <w:r w:rsidRPr="00FE39C9">
        <w:rPr>
          <w:sz w:val="26"/>
          <w:szCs w:val="26"/>
        </w:rPr>
        <w:br/>
        <w:t>ул. Спортивная, 11 (торговая площадь 155м</w:t>
      </w:r>
      <w:r w:rsidRPr="00FE39C9">
        <w:rPr>
          <w:sz w:val="26"/>
          <w:szCs w:val="26"/>
          <w:vertAlign w:val="superscript"/>
        </w:rPr>
        <w:t>2</w:t>
      </w:r>
      <w:r w:rsidRPr="00FE39C9">
        <w:rPr>
          <w:sz w:val="26"/>
          <w:szCs w:val="26"/>
        </w:rPr>
        <w:t>).</w:t>
      </w:r>
      <w:bookmarkEnd w:id="115"/>
      <w:bookmarkEnd w:id="116"/>
    </w:p>
    <w:p w14:paraId="08277A32" w14:textId="77777777" w:rsidR="00206C46" w:rsidRPr="00FE39C9" w:rsidRDefault="00206C46" w:rsidP="00206C46">
      <w:pPr>
        <w:ind w:firstLine="708"/>
        <w:jc w:val="both"/>
        <w:rPr>
          <w:sz w:val="26"/>
          <w:szCs w:val="26"/>
        </w:rPr>
      </w:pPr>
      <w:r w:rsidRPr="00FE39C9">
        <w:rPr>
          <w:sz w:val="26"/>
          <w:szCs w:val="26"/>
        </w:rPr>
        <w:t>Одним из основных оценочных показателей состояния розничной торговли на территории является обеспеченность населения площадью торговых объектов, рассчитывающаяся как отношение торговой площади к численности населения соответствующей территории.</w:t>
      </w:r>
    </w:p>
    <w:p w14:paraId="6D878A62" w14:textId="77777777" w:rsidR="00206C46" w:rsidRPr="00FE39C9" w:rsidRDefault="00206C46" w:rsidP="00206C46">
      <w:pPr>
        <w:ind w:firstLine="708"/>
        <w:jc w:val="both"/>
        <w:rPr>
          <w:sz w:val="26"/>
          <w:szCs w:val="26"/>
        </w:rPr>
      </w:pPr>
      <w:r w:rsidRPr="00FE39C9">
        <w:rPr>
          <w:sz w:val="26"/>
          <w:szCs w:val="26"/>
        </w:rPr>
        <w:t>Обеспеченность населения муниципального образования город Норильск площадью торговых объектов на 01.07.2016 составила 126% (775м</w:t>
      </w:r>
      <w:r w:rsidRPr="00FE39C9">
        <w:rPr>
          <w:sz w:val="26"/>
          <w:szCs w:val="26"/>
          <w:vertAlign w:val="superscript"/>
        </w:rPr>
        <w:t>2</w:t>
      </w:r>
      <w:r w:rsidRPr="00FE39C9">
        <w:rPr>
          <w:sz w:val="26"/>
          <w:szCs w:val="26"/>
        </w:rPr>
        <w:t xml:space="preserve"> на 1000 человек </w:t>
      </w:r>
      <w:r w:rsidRPr="00FE39C9">
        <w:rPr>
          <w:sz w:val="26"/>
          <w:szCs w:val="26"/>
        </w:rPr>
        <w:lastRenderedPageBreak/>
        <w:t>при нормативе обеспеченности, установленном Законом Красноярского края от 19.12.2013 № 5-1997 - 612,8м</w:t>
      </w:r>
      <w:r w:rsidRPr="00FE39C9">
        <w:rPr>
          <w:sz w:val="26"/>
          <w:szCs w:val="26"/>
          <w:vertAlign w:val="superscript"/>
        </w:rPr>
        <w:t>2</w:t>
      </w:r>
      <w:r w:rsidRPr="00FE39C9">
        <w:rPr>
          <w:sz w:val="26"/>
          <w:szCs w:val="26"/>
        </w:rPr>
        <w:t>).</w:t>
      </w:r>
    </w:p>
    <w:p w14:paraId="5C2E3FD8" w14:textId="77777777" w:rsidR="00D5310F" w:rsidRPr="00FE39C9" w:rsidRDefault="00D5310F" w:rsidP="00206C46">
      <w:pPr>
        <w:jc w:val="center"/>
        <w:rPr>
          <w:b/>
          <w:sz w:val="26"/>
          <w:szCs w:val="26"/>
        </w:rPr>
      </w:pPr>
    </w:p>
    <w:p w14:paraId="75541CBA" w14:textId="77777777" w:rsidR="00D5310F" w:rsidRPr="00FE39C9" w:rsidRDefault="00D5310F" w:rsidP="00206C46">
      <w:pPr>
        <w:jc w:val="center"/>
        <w:rPr>
          <w:b/>
          <w:sz w:val="26"/>
          <w:szCs w:val="26"/>
        </w:rPr>
      </w:pPr>
    </w:p>
    <w:p w14:paraId="118836CD" w14:textId="77777777" w:rsidR="00206C46" w:rsidRPr="00FE39C9" w:rsidRDefault="00206C46" w:rsidP="00206C46">
      <w:pPr>
        <w:jc w:val="center"/>
        <w:rPr>
          <w:b/>
          <w:sz w:val="26"/>
          <w:szCs w:val="26"/>
        </w:rPr>
      </w:pPr>
      <w:r w:rsidRPr="00FE39C9">
        <w:rPr>
          <w:b/>
          <w:sz w:val="26"/>
          <w:szCs w:val="26"/>
        </w:rPr>
        <w:t>Анализ состояния сети общественного питания на потребительском рынке муниципального образования город Норильск</w:t>
      </w:r>
    </w:p>
    <w:p w14:paraId="0E722CD0" w14:textId="77777777" w:rsidR="00D45409" w:rsidRPr="00FE39C9" w:rsidRDefault="00D45409" w:rsidP="00206C46">
      <w:pPr>
        <w:jc w:val="center"/>
        <w:rPr>
          <w:b/>
          <w:sz w:val="26"/>
          <w:szCs w:val="26"/>
        </w:rPr>
      </w:pPr>
    </w:p>
    <w:p w14:paraId="31AB200E" w14:textId="77777777" w:rsidR="00206C46" w:rsidRPr="00FE39C9" w:rsidRDefault="00206C46" w:rsidP="00206C46">
      <w:pPr>
        <w:ind w:firstLine="709"/>
        <w:jc w:val="both"/>
        <w:rPr>
          <w:sz w:val="26"/>
          <w:szCs w:val="26"/>
        </w:rPr>
      </w:pPr>
      <w:r w:rsidRPr="00FE39C9">
        <w:rPr>
          <w:sz w:val="26"/>
          <w:szCs w:val="26"/>
        </w:rPr>
        <w:t>Сеть общественного питания в первом полугодии 2016 года представлена 253 предприятиями общественного питания на 18 876 посадочных мест (на 01.07.2015 года – 233 предприятия на 18 047 посадочных мест).</w:t>
      </w:r>
    </w:p>
    <w:p w14:paraId="0CF97ACD" w14:textId="02459B14" w:rsidR="00206C46" w:rsidRPr="00FE39C9" w:rsidRDefault="00206C46" w:rsidP="00206C46">
      <w:pPr>
        <w:ind w:firstLine="708"/>
        <w:jc w:val="right"/>
        <w:rPr>
          <w:sz w:val="26"/>
        </w:rPr>
      </w:pPr>
      <w:r w:rsidRPr="00FE39C9">
        <w:rPr>
          <w:sz w:val="26"/>
        </w:rPr>
        <w:t xml:space="preserve">Таблица </w:t>
      </w:r>
      <w:r w:rsidR="005119CE" w:rsidRPr="00FE39C9">
        <w:rPr>
          <w:sz w:val="26"/>
        </w:rPr>
        <w:t>6</w:t>
      </w:r>
      <w:r w:rsidR="00FC7FF7" w:rsidRPr="00FE39C9">
        <w:rPr>
          <w:sz w:val="26"/>
        </w:rPr>
        <w:t>9</w:t>
      </w:r>
    </w:p>
    <w:p w14:paraId="59E8C969" w14:textId="77777777" w:rsidR="00206C46" w:rsidRPr="00FE39C9" w:rsidRDefault="00206C46" w:rsidP="00206C46">
      <w:pPr>
        <w:ind w:firstLine="708"/>
        <w:jc w:val="center"/>
        <w:rPr>
          <w:b/>
          <w:sz w:val="26"/>
        </w:rPr>
      </w:pPr>
      <w:r w:rsidRPr="00FE39C9">
        <w:rPr>
          <w:b/>
          <w:sz w:val="26"/>
        </w:rPr>
        <w:t>Сеть общественного питания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898"/>
        <w:gridCol w:w="1158"/>
        <w:gridCol w:w="1158"/>
        <w:gridCol w:w="1158"/>
        <w:gridCol w:w="1298"/>
      </w:tblGrid>
      <w:tr w:rsidR="00206C46" w:rsidRPr="00FE39C9" w14:paraId="21064A4B" w14:textId="77777777" w:rsidTr="00FC7FF7">
        <w:tc>
          <w:tcPr>
            <w:tcW w:w="2038" w:type="pct"/>
            <w:shd w:val="clear" w:color="auto" w:fill="auto"/>
          </w:tcPr>
          <w:p w14:paraId="5283B129" w14:textId="77777777" w:rsidR="00206C46" w:rsidRPr="00FE39C9" w:rsidRDefault="00206C46" w:rsidP="00206C46">
            <w:pPr>
              <w:jc w:val="both"/>
              <w:rPr>
                <w:sz w:val="22"/>
                <w:szCs w:val="22"/>
              </w:rPr>
            </w:pPr>
          </w:p>
        </w:tc>
        <w:tc>
          <w:tcPr>
            <w:tcW w:w="469" w:type="pct"/>
            <w:shd w:val="clear" w:color="auto" w:fill="auto"/>
            <w:vAlign w:val="center"/>
          </w:tcPr>
          <w:p w14:paraId="213060F1" w14:textId="77777777" w:rsidR="00206C46" w:rsidRPr="00FE39C9" w:rsidRDefault="00206C46" w:rsidP="00206C46">
            <w:pPr>
              <w:ind w:left="-80" w:right="-108"/>
              <w:jc w:val="center"/>
              <w:rPr>
                <w:sz w:val="22"/>
                <w:szCs w:val="22"/>
              </w:rPr>
            </w:pPr>
            <w:r w:rsidRPr="00FE39C9">
              <w:rPr>
                <w:sz w:val="22"/>
                <w:szCs w:val="22"/>
              </w:rPr>
              <w:t>ВСЕГО</w:t>
            </w:r>
          </w:p>
        </w:tc>
        <w:tc>
          <w:tcPr>
            <w:tcW w:w="605" w:type="pct"/>
            <w:shd w:val="clear" w:color="auto" w:fill="auto"/>
            <w:vAlign w:val="center"/>
          </w:tcPr>
          <w:p w14:paraId="5803B85E" w14:textId="77777777" w:rsidR="00206C46" w:rsidRPr="00FE39C9" w:rsidRDefault="00206C46" w:rsidP="00206C46">
            <w:pPr>
              <w:jc w:val="center"/>
              <w:rPr>
                <w:sz w:val="22"/>
                <w:szCs w:val="22"/>
              </w:rPr>
            </w:pPr>
            <w:r w:rsidRPr="00FE39C9">
              <w:rPr>
                <w:sz w:val="22"/>
                <w:szCs w:val="22"/>
              </w:rPr>
              <w:t xml:space="preserve">р-н </w:t>
            </w:r>
          </w:p>
          <w:p w14:paraId="21C4DE8B" w14:textId="77777777" w:rsidR="00206C46" w:rsidRPr="00FE39C9" w:rsidRDefault="00206C46" w:rsidP="00206C46">
            <w:pPr>
              <w:ind w:left="-108" w:right="-108"/>
              <w:jc w:val="center"/>
              <w:rPr>
                <w:sz w:val="22"/>
                <w:szCs w:val="22"/>
              </w:rPr>
            </w:pPr>
            <w:proofErr w:type="gramStart"/>
            <w:r w:rsidRPr="00FE39C9">
              <w:rPr>
                <w:sz w:val="22"/>
                <w:szCs w:val="22"/>
              </w:rPr>
              <w:t>Централь-</w:t>
            </w:r>
            <w:proofErr w:type="spellStart"/>
            <w:r w:rsidRPr="00FE39C9">
              <w:rPr>
                <w:sz w:val="22"/>
                <w:szCs w:val="22"/>
              </w:rPr>
              <w:t>ный</w:t>
            </w:r>
            <w:proofErr w:type="spellEnd"/>
            <w:proofErr w:type="gramEnd"/>
          </w:p>
        </w:tc>
        <w:tc>
          <w:tcPr>
            <w:tcW w:w="605" w:type="pct"/>
            <w:shd w:val="clear" w:color="auto" w:fill="auto"/>
          </w:tcPr>
          <w:p w14:paraId="189A3FA8" w14:textId="77777777" w:rsidR="00206C46" w:rsidRPr="00FE39C9" w:rsidRDefault="00206C46" w:rsidP="00206C46">
            <w:pPr>
              <w:jc w:val="center"/>
              <w:rPr>
                <w:sz w:val="22"/>
                <w:szCs w:val="22"/>
              </w:rPr>
            </w:pPr>
            <w:r w:rsidRPr="00FE39C9">
              <w:rPr>
                <w:sz w:val="22"/>
                <w:szCs w:val="22"/>
              </w:rPr>
              <w:t>р-н</w:t>
            </w:r>
          </w:p>
          <w:p w14:paraId="7088DC9B" w14:textId="77777777" w:rsidR="00206C46" w:rsidRPr="00FE39C9" w:rsidRDefault="00206C46" w:rsidP="00206C46">
            <w:pPr>
              <w:jc w:val="center"/>
              <w:rPr>
                <w:sz w:val="22"/>
                <w:szCs w:val="22"/>
              </w:rPr>
            </w:pPr>
            <w:r w:rsidRPr="00FE39C9">
              <w:rPr>
                <w:sz w:val="22"/>
                <w:szCs w:val="22"/>
              </w:rPr>
              <w:t>Талнах</w:t>
            </w:r>
          </w:p>
        </w:tc>
        <w:tc>
          <w:tcPr>
            <w:tcW w:w="605" w:type="pct"/>
            <w:shd w:val="clear" w:color="auto" w:fill="auto"/>
          </w:tcPr>
          <w:p w14:paraId="4D841893" w14:textId="77777777" w:rsidR="00206C46" w:rsidRPr="00FE39C9" w:rsidRDefault="00206C46" w:rsidP="00206C46">
            <w:pPr>
              <w:jc w:val="center"/>
              <w:rPr>
                <w:sz w:val="22"/>
                <w:szCs w:val="22"/>
              </w:rPr>
            </w:pPr>
            <w:r w:rsidRPr="00FE39C9">
              <w:rPr>
                <w:sz w:val="22"/>
                <w:szCs w:val="22"/>
              </w:rPr>
              <w:t>р-н</w:t>
            </w:r>
          </w:p>
          <w:p w14:paraId="5FAF9964" w14:textId="77777777" w:rsidR="00206C46" w:rsidRPr="00FE39C9" w:rsidRDefault="00206C46" w:rsidP="00206C46">
            <w:pPr>
              <w:jc w:val="center"/>
              <w:rPr>
                <w:sz w:val="22"/>
                <w:szCs w:val="22"/>
              </w:rPr>
            </w:pPr>
            <w:r w:rsidRPr="00FE39C9">
              <w:rPr>
                <w:sz w:val="22"/>
                <w:szCs w:val="22"/>
              </w:rPr>
              <w:t>Кайеркан</w:t>
            </w:r>
          </w:p>
        </w:tc>
        <w:tc>
          <w:tcPr>
            <w:tcW w:w="680" w:type="pct"/>
            <w:shd w:val="clear" w:color="auto" w:fill="auto"/>
          </w:tcPr>
          <w:p w14:paraId="6E9C70EF" w14:textId="77777777" w:rsidR="00206C46" w:rsidRPr="00FE39C9" w:rsidRDefault="00206C46" w:rsidP="00206C46">
            <w:pPr>
              <w:tabs>
                <w:tab w:val="left" w:pos="-109"/>
              </w:tabs>
              <w:ind w:left="-109" w:right="-108"/>
              <w:jc w:val="center"/>
              <w:rPr>
                <w:sz w:val="22"/>
                <w:szCs w:val="22"/>
              </w:rPr>
            </w:pPr>
            <w:r w:rsidRPr="00FE39C9">
              <w:rPr>
                <w:sz w:val="22"/>
                <w:szCs w:val="22"/>
              </w:rPr>
              <w:t>пос.</w:t>
            </w:r>
          </w:p>
          <w:p w14:paraId="02A57857" w14:textId="77777777" w:rsidR="00206C46" w:rsidRPr="00FE39C9" w:rsidRDefault="00206C46" w:rsidP="00206C46">
            <w:pPr>
              <w:tabs>
                <w:tab w:val="left" w:pos="-109"/>
              </w:tabs>
              <w:ind w:left="-109" w:right="-108"/>
              <w:jc w:val="center"/>
              <w:rPr>
                <w:sz w:val="22"/>
                <w:szCs w:val="22"/>
              </w:rPr>
            </w:pPr>
            <w:proofErr w:type="spellStart"/>
            <w:r w:rsidRPr="00FE39C9">
              <w:rPr>
                <w:sz w:val="22"/>
                <w:szCs w:val="22"/>
              </w:rPr>
              <w:t>Снежногорск</w:t>
            </w:r>
            <w:proofErr w:type="spellEnd"/>
          </w:p>
        </w:tc>
      </w:tr>
      <w:tr w:rsidR="00206C46" w:rsidRPr="00FE39C9" w14:paraId="64F3BFAA" w14:textId="77777777" w:rsidTr="00FC7FF7">
        <w:tc>
          <w:tcPr>
            <w:tcW w:w="2038" w:type="pct"/>
            <w:shd w:val="clear" w:color="auto" w:fill="D9D9D9"/>
            <w:vAlign w:val="center"/>
          </w:tcPr>
          <w:p w14:paraId="095CEAEE" w14:textId="77777777" w:rsidR="00206C46" w:rsidRPr="00FE39C9" w:rsidRDefault="00206C46" w:rsidP="00206C46">
            <w:pPr>
              <w:jc w:val="both"/>
              <w:rPr>
                <w:b/>
                <w:sz w:val="22"/>
                <w:szCs w:val="22"/>
              </w:rPr>
            </w:pPr>
            <w:r w:rsidRPr="00FE39C9">
              <w:rPr>
                <w:b/>
                <w:sz w:val="22"/>
                <w:szCs w:val="22"/>
              </w:rPr>
              <w:t>Объекты общественного питания</w:t>
            </w:r>
          </w:p>
          <w:p w14:paraId="4CAD621C" w14:textId="77777777" w:rsidR="00206C46" w:rsidRPr="00FE39C9" w:rsidRDefault="00206C46" w:rsidP="00206C46">
            <w:pPr>
              <w:jc w:val="both"/>
              <w:rPr>
                <w:b/>
                <w:sz w:val="22"/>
                <w:szCs w:val="22"/>
              </w:rPr>
            </w:pPr>
            <w:r w:rsidRPr="00FE39C9">
              <w:rPr>
                <w:b/>
                <w:sz w:val="22"/>
                <w:szCs w:val="22"/>
              </w:rPr>
              <w:t>всего (количество),</w:t>
            </w:r>
          </w:p>
          <w:p w14:paraId="3299A81C" w14:textId="77777777" w:rsidR="00206C46" w:rsidRPr="00FE39C9" w:rsidRDefault="00206C46" w:rsidP="00206C46">
            <w:pPr>
              <w:jc w:val="both"/>
              <w:rPr>
                <w:b/>
                <w:sz w:val="22"/>
                <w:szCs w:val="22"/>
              </w:rPr>
            </w:pPr>
            <w:r w:rsidRPr="00FE39C9">
              <w:rPr>
                <w:b/>
                <w:sz w:val="22"/>
                <w:szCs w:val="22"/>
              </w:rPr>
              <w:t>в том числе</w:t>
            </w:r>
          </w:p>
        </w:tc>
        <w:tc>
          <w:tcPr>
            <w:tcW w:w="469" w:type="pct"/>
            <w:shd w:val="clear" w:color="auto" w:fill="D9D9D9"/>
          </w:tcPr>
          <w:p w14:paraId="4BD30F24" w14:textId="77777777" w:rsidR="00206C46" w:rsidRPr="00FE39C9" w:rsidRDefault="00206C46" w:rsidP="00206C46">
            <w:pPr>
              <w:jc w:val="center"/>
              <w:rPr>
                <w:b/>
                <w:sz w:val="22"/>
                <w:szCs w:val="22"/>
              </w:rPr>
            </w:pPr>
          </w:p>
          <w:p w14:paraId="7AF8B12A" w14:textId="77777777" w:rsidR="00206C46" w:rsidRPr="00FE39C9" w:rsidRDefault="00206C46" w:rsidP="00206C46">
            <w:pPr>
              <w:jc w:val="center"/>
              <w:rPr>
                <w:b/>
                <w:sz w:val="22"/>
                <w:szCs w:val="22"/>
              </w:rPr>
            </w:pPr>
            <w:r w:rsidRPr="00FE39C9">
              <w:rPr>
                <w:b/>
                <w:sz w:val="22"/>
                <w:szCs w:val="22"/>
              </w:rPr>
              <w:t>253</w:t>
            </w:r>
          </w:p>
        </w:tc>
        <w:tc>
          <w:tcPr>
            <w:tcW w:w="605" w:type="pct"/>
            <w:shd w:val="clear" w:color="auto" w:fill="D9D9D9"/>
          </w:tcPr>
          <w:p w14:paraId="31B19756" w14:textId="77777777" w:rsidR="00206C46" w:rsidRPr="00FE39C9" w:rsidRDefault="00206C46" w:rsidP="00206C46">
            <w:pPr>
              <w:jc w:val="center"/>
              <w:rPr>
                <w:b/>
                <w:sz w:val="22"/>
                <w:szCs w:val="22"/>
              </w:rPr>
            </w:pPr>
          </w:p>
          <w:p w14:paraId="05079A7C" w14:textId="77777777" w:rsidR="00206C46" w:rsidRPr="00FE39C9" w:rsidRDefault="00206C46" w:rsidP="00206C46">
            <w:pPr>
              <w:jc w:val="center"/>
              <w:rPr>
                <w:b/>
                <w:sz w:val="22"/>
                <w:szCs w:val="22"/>
              </w:rPr>
            </w:pPr>
            <w:r w:rsidRPr="00FE39C9">
              <w:rPr>
                <w:b/>
                <w:sz w:val="22"/>
                <w:szCs w:val="22"/>
              </w:rPr>
              <w:t>157</w:t>
            </w:r>
          </w:p>
        </w:tc>
        <w:tc>
          <w:tcPr>
            <w:tcW w:w="605" w:type="pct"/>
            <w:shd w:val="clear" w:color="auto" w:fill="D9D9D9"/>
          </w:tcPr>
          <w:p w14:paraId="0FBE2B2A" w14:textId="77777777" w:rsidR="00206C46" w:rsidRPr="00FE39C9" w:rsidRDefault="00206C46" w:rsidP="00206C46">
            <w:pPr>
              <w:jc w:val="center"/>
              <w:rPr>
                <w:b/>
                <w:sz w:val="22"/>
                <w:szCs w:val="22"/>
              </w:rPr>
            </w:pPr>
          </w:p>
          <w:p w14:paraId="0D8AB2DE" w14:textId="77777777" w:rsidR="00206C46" w:rsidRPr="00FE39C9" w:rsidRDefault="00206C46" w:rsidP="00206C46">
            <w:pPr>
              <w:jc w:val="center"/>
              <w:rPr>
                <w:b/>
                <w:sz w:val="22"/>
                <w:szCs w:val="22"/>
              </w:rPr>
            </w:pPr>
            <w:r w:rsidRPr="00FE39C9">
              <w:rPr>
                <w:b/>
                <w:sz w:val="22"/>
                <w:szCs w:val="22"/>
              </w:rPr>
              <w:t>69</w:t>
            </w:r>
          </w:p>
        </w:tc>
        <w:tc>
          <w:tcPr>
            <w:tcW w:w="605" w:type="pct"/>
            <w:shd w:val="clear" w:color="auto" w:fill="D9D9D9"/>
          </w:tcPr>
          <w:p w14:paraId="1CFCA280" w14:textId="77777777" w:rsidR="00206C46" w:rsidRPr="00FE39C9" w:rsidRDefault="00206C46" w:rsidP="00206C46">
            <w:pPr>
              <w:jc w:val="center"/>
              <w:rPr>
                <w:b/>
                <w:sz w:val="22"/>
                <w:szCs w:val="22"/>
              </w:rPr>
            </w:pPr>
          </w:p>
          <w:p w14:paraId="22F2D6A7" w14:textId="77777777" w:rsidR="00206C46" w:rsidRPr="00FE39C9" w:rsidRDefault="00206C46" w:rsidP="00206C46">
            <w:pPr>
              <w:jc w:val="center"/>
              <w:rPr>
                <w:b/>
                <w:sz w:val="22"/>
                <w:szCs w:val="22"/>
              </w:rPr>
            </w:pPr>
            <w:r w:rsidRPr="00FE39C9">
              <w:rPr>
                <w:b/>
                <w:sz w:val="22"/>
                <w:szCs w:val="22"/>
              </w:rPr>
              <w:t>26</w:t>
            </w:r>
          </w:p>
        </w:tc>
        <w:tc>
          <w:tcPr>
            <w:tcW w:w="680" w:type="pct"/>
            <w:shd w:val="clear" w:color="auto" w:fill="D9D9D9"/>
          </w:tcPr>
          <w:p w14:paraId="59218973" w14:textId="77777777" w:rsidR="00206C46" w:rsidRPr="00FE39C9" w:rsidRDefault="00206C46" w:rsidP="00206C46">
            <w:pPr>
              <w:jc w:val="center"/>
              <w:rPr>
                <w:b/>
                <w:sz w:val="22"/>
                <w:szCs w:val="22"/>
              </w:rPr>
            </w:pPr>
          </w:p>
          <w:p w14:paraId="76A2F73C" w14:textId="77777777" w:rsidR="00206C46" w:rsidRPr="00FE39C9" w:rsidRDefault="00206C46" w:rsidP="00206C46">
            <w:pPr>
              <w:jc w:val="center"/>
              <w:rPr>
                <w:b/>
                <w:sz w:val="22"/>
                <w:szCs w:val="22"/>
              </w:rPr>
            </w:pPr>
            <w:r w:rsidRPr="00FE39C9">
              <w:rPr>
                <w:b/>
                <w:sz w:val="22"/>
                <w:szCs w:val="22"/>
              </w:rPr>
              <w:t>1</w:t>
            </w:r>
          </w:p>
        </w:tc>
      </w:tr>
      <w:tr w:rsidR="00206C46" w:rsidRPr="00FE39C9" w14:paraId="7DBA274C" w14:textId="77777777" w:rsidTr="00FC7FF7">
        <w:tc>
          <w:tcPr>
            <w:tcW w:w="2038" w:type="pct"/>
            <w:shd w:val="clear" w:color="auto" w:fill="auto"/>
            <w:vAlign w:val="center"/>
          </w:tcPr>
          <w:p w14:paraId="760CDB29" w14:textId="77777777" w:rsidR="00206C46" w:rsidRPr="00FE39C9" w:rsidRDefault="00206C46" w:rsidP="00206C46">
            <w:pPr>
              <w:jc w:val="both"/>
              <w:rPr>
                <w:i/>
                <w:sz w:val="22"/>
                <w:szCs w:val="22"/>
              </w:rPr>
            </w:pPr>
            <w:r w:rsidRPr="00FE39C9">
              <w:rPr>
                <w:i/>
                <w:sz w:val="22"/>
                <w:szCs w:val="22"/>
              </w:rPr>
              <w:t xml:space="preserve">                                 посадочные места</w:t>
            </w:r>
          </w:p>
        </w:tc>
        <w:tc>
          <w:tcPr>
            <w:tcW w:w="469" w:type="pct"/>
            <w:shd w:val="clear" w:color="auto" w:fill="auto"/>
            <w:vAlign w:val="center"/>
          </w:tcPr>
          <w:p w14:paraId="66409E24" w14:textId="77777777" w:rsidR="00206C46" w:rsidRPr="00FE39C9" w:rsidRDefault="00206C46" w:rsidP="00206C46">
            <w:pPr>
              <w:jc w:val="center"/>
              <w:rPr>
                <w:i/>
                <w:sz w:val="22"/>
                <w:szCs w:val="22"/>
              </w:rPr>
            </w:pPr>
            <w:r w:rsidRPr="00FE39C9">
              <w:rPr>
                <w:i/>
                <w:sz w:val="22"/>
                <w:szCs w:val="22"/>
              </w:rPr>
              <w:t>18876</w:t>
            </w:r>
          </w:p>
        </w:tc>
        <w:tc>
          <w:tcPr>
            <w:tcW w:w="605" w:type="pct"/>
            <w:shd w:val="clear" w:color="auto" w:fill="auto"/>
            <w:vAlign w:val="center"/>
          </w:tcPr>
          <w:p w14:paraId="57FFBACC" w14:textId="77777777" w:rsidR="00206C46" w:rsidRPr="00FE39C9" w:rsidRDefault="00206C46" w:rsidP="00206C46">
            <w:pPr>
              <w:jc w:val="center"/>
              <w:rPr>
                <w:i/>
                <w:sz w:val="22"/>
                <w:szCs w:val="22"/>
              </w:rPr>
            </w:pPr>
            <w:r w:rsidRPr="00FE39C9">
              <w:rPr>
                <w:i/>
                <w:sz w:val="22"/>
                <w:szCs w:val="22"/>
              </w:rPr>
              <w:t>11058</w:t>
            </w:r>
          </w:p>
        </w:tc>
        <w:tc>
          <w:tcPr>
            <w:tcW w:w="605" w:type="pct"/>
            <w:shd w:val="clear" w:color="auto" w:fill="auto"/>
            <w:vAlign w:val="center"/>
          </w:tcPr>
          <w:p w14:paraId="08ADF749" w14:textId="77777777" w:rsidR="00206C46" w:rsidRPr="00FE39C9" w:rsidRDefault="00206C46" w:rsidP="00206C46">
            <w:pPr>
              <w:jc w:val="center"/>
              <w:rPr>
                <w:i/>
                <w:sz w:val="22"/>
                <w:szCs w:val="22"/>
              </w:rPr>
            </w:pPr>
            <w:r w:rsidRPr="00FE39C9">
              <w:rPr>
                <w:i/>
                <w:sz w:val="22"/>
                <w:szCs w:val="22"/>
              </w:rPr>
              <w:t>5699</w:t>
            </w:r>
          </w:p>
        </w:tc>
        <w:tc>
          <w:tcPr>
            <w:tcW w:w="605" w:type="pct"/>
            <w:shd w:val="clear" w:color="auto" w:fill="auto"/>
            <w:vAlign w:val="center"/>
          </w:tcPr>
          <w:p w14:paraId="14F45076" w14:textId="77777777" w:rsidR="00206C46" w:rsidRPr="00FE39C9" w:rsidRDefault="00206C46" w:rsidP="00206C46">
            <w:pPr>
              <w:jc w:val="center"/>
              <w:rPr>
                <w:i/>
                <w:sz w:val="22"/>
                <w:szCs w:val="22"/>
              </w:rPr>
            </w:pPr>
            <w:r w:rsidRPr="00FE39C9">
              <w:rPr>
                <w:i/>
                <w:sz w:val="22"/>
                <w:szCs w:val="22"/>
              </w:rPr>
              <w:t>2059</w:t>
            </w:r>
          </w:p>
        </w:tc>
        <w:tc>
          <w:tcPr>
            <w:tcW w:w="680" w:type="pct"/>
            <w:shd w:val="clear" w:color="auto" w:fill="auto"/>
            <w:vAlign w:val="center"/>
          </w:tcPr>
          <w:p w14:paraId="7BBF8765" w14:textId="77777777" w:rsidR="00206C46" w:rsidRPr="00FE39C9" w:rsidRDefault="00206C46" w:rsidP="00206C46">
            <w:pPr>
              <w:jc w:val="center"/>
              <w:rPr>
                <w:i/>
                <w:sz w:val="22"/>
                <w:szCs w:val="22"/>
              </w:rPr>
            </w:pPr>
            <w:r w:rsidRPr="00FE39C9">
              <w:rPr>
                <w:i/>
                <w:sz w:val="22"/>
                <w:szCs w:val="22"/>
              </w:rPr>
              <w:t>60</w:t>
            </w:r>
          </w:p>
        </w:tc>
      </w:tr>
      <w:tr w:rsidR="00206C46" w:rsidRPr="00FE39C9" w14:paraId="33F72E18" w14:textId="77777777" w:rsidTr="00FC7FF7">
        <w:tc>
          <w:tcPr>
            <w:tcW w:w="2038" w:type="pct"/>
            <w:shd w:val="clear" w:color="auto" w:fill="auto"/>
            <w:vAlign w:val="center"/>
          </w:tcPr>
          <w:p w14:paraId="69828751" w14:textId="77777777" w:rsidR="00206C46" w:rsidRPr="00FE39C9" w:rsidRDefault="00206C46" w:rsidP="00206C46">
            <w:pPr>
              <w:rPr>
                <w:b/>
                <w:sz w:val="22"/>
                <w:szCs w:val="22"/>
              </w:rPr>
            </w:pPr>
            <w:r w:rsidRPr="00FE39C9">
              <w:rPr>
                <w:b/>
                <w:sz w:val="22"/>
                <w:szCs w:val="22"/>
              </w:rPr>
              <w:t>Объекты общественного питания общедоступной сети</w:t>
            </w:r>
          </w:p>
        </w:tc>
        <w:tc>
          <w:tcPr>
            <w:tcW w:w="469" w:type="pct"/>
            <w:shd w:val="clear" w:color="auto" w:fill="auto"/>
            <w:vAlign w:val="center"/>
          </w:tcPr>
          <w:p w14:paraId="4F8E203E" w14:textId="77777777" w:rsidR="00206C46" w:rsidRPr="00FE39C9" w:rsidRDefault="00206C46" w:rsidP="00206C46">
            <w:pPr>
              <w:jc w:val="center"/>
              <w:rPr>
                <w:b/>
                <w:sz w:val="22"/>
                <w:szCs w:val="22"/>
              </w:rPr>
            </w:pPr>
            <w:r w:rsidRPr="00FE39C9">
              <w:rPr>
                <w:b/>
                <w:sz w:val="22"/>
                <w:szCs w:val="22"/>
              </w:rPr>
              <w:t>147</w:t>
            </w:r>
          </w:p>
        </w:tc>
        <w:tc>
          <w:tcPr>
            <w:tcW w:w="605" w:type="pct"/>
            <w:shd w:val="clear" w:color="auto" w:fill="auto"/>
            <w:vAlign w:val="center"/>
          </w:tcPr>
          <w:p w14:paraId="1A77C0FE" w14:textId="77777777" w:rsidR="00206C46" w:rsidRPr="00FE39C9" w:rsidRDefault="00206C46" w:rsidP="00206C46">
            <w:pPr>
              <w:jc w:val="center"/>
              <w:rPr>
                <w:b/>
                <w:sz w:val="22"/>
                <w:szCs w:val="22"/>
              </w:rPr>
            </w:pPr>
            <w:r w:rsidRPr="00FE39C9">
              <w:rPr>
                <w:b/>
                <w:sz w:val="22"/>
                <w:szCs w:val="22"/>
              </w:rPr>
              <w:t>93</w:t>
            </w:r>
          </w:p>
        </w:tc>
        <w:tc>
          <w:tcPr>
            <w:tcW w:w="605" w:type="pct"/>
            <w:shd w:val="clear" w:color="auto" w:fill="auto"/>
            <w:vAlign w:val="center"/>
          </w:tcPr>
          <w:p w14:paraId="7F339B46" w14:textId="77777777" w:rsidR="00206C46" w:rsidRPr="00FE39C9" w:rsidRDefault="00206C46" w:rsidP="00206C46">
            <w:pPr>
              <w:jc w:val="center"/>
              <w:rPr>
                <w:b/>
                <w:sz w:val="22"/>
                <w:szCs w:val="22"/>
              </w:rPr>
            </w:pPr>
            <w:r w:rsidRPr="00FE39C9">
              <w:rPr>
                <w:b/>
                <w:sz w:val="22"/>
                <w:szCs w:val="22"/>
              </w:rPr>
              <w:t>41</w:t>
            </w:r>
          </w:p>
        </w:tc>
        <w:tc>
          <w:tcPr>
            <w:tcW w:w="605" w:type="pct"/>
            <w:shd w:val="clear" w:color="auto" w:fill="auto"/>
            <w:vAlign w:val="center"/>
          </w:tcPr>
          <w:p w14:paraId="79D8C5CF" w14:textId="77777777" w:rsidR="00206C46" w:rsidRPr="00FE39C9" w:rsidRDefault="00206C46" w:rsidP="00206C46">
            <w:pPr>
              <w:jc w:val="center"/>
              <w:rPr>
                <w:b/>
                <w:sz w:val="22"/>
                <w:szCs w:val="22"/>
              </w:rPr>
            </w:pPr>
            <w:r w:rsidRPr="00FE39C9">
              <w:rPr>
                <w:b/>
                <w:sz w:val="22"/>
                <w:szCs w:val="22"/>
              </w:rPr>
              <w:t>13</w:t>
            </w:r>
          </w:p>
        </w:tc>
        <w:tc>
          <w:tcPr>
            <w:tcW w:w="680" w:type="pct"/>
            <w:shd w:val="clear" w:color="auto" w:fill="auto"/>
            <w:vAlign w:val="center"/>
          </w:tcPr>
          <w:p w14:paraId="0C29A04C" w14:textId="77777777" w:rsidR="00206C46" w:rsidRPr="00FE39C9" w:rsidRDefault="00206C46" w:rsidP="00206C46">
            <w:pPr>
              <w:jc w:val="center"/>
              <w:rPr>
                <w:b/>
                <w:sz w:val="22"/>
                <w:szCs w:val="22"/>
              </w:rPr>
            </w:pPr>
            <w:r w:rsidRPr="00FE39C9">
              <w:rPr>
                <w:b/>
                <w:sz w:val="22"/>
                <w:szCs w:val="22"/>
              </w:rPr>
              <w:t>0</w:t>
            </w:r>
          </w:p>
        </w:tc>
      </w:tr>
      <w:tr w:rsidR="00206C46" w:rsidRPr="00FE39C9" w14:paraId="48DE6D70" w14:textId="77777777" w:rsidTr="00FC7FF7">
        <w:tc>
          <w:tcPr>
            <w:tcW w:w="2038" w:type="pct"/>
            <w:shd w:val="clear" w:color="auto" w:fill="auto"/>
            <w:vAlign w:val="center"/>
          </w:tcPr>
          <w:p w14:paraId="2CB0282F" w14:textId="77777777" w:rsidR="00206C46" w:rsidRPr="00FE39C9" w:rsidRDefault="00206C46" w:rsidP="00206C46">
            <w:pPr>
              <w:jc w:val="both"/>
              <w:rPr>
                <w:i/>
                <w:sz w:val="22"/>
                <w:szCs w:val="22"/>
              </w:rPr>
            </w:pPr>
            <w:r w:rsidRPr="00FE39C9">
              <w:rPr>
                <w:i/>
                <w:sz w:val="22"/>
                <w:szCs w:val="22"/>
              </w:rPr>
              <w:t xml:space="preserve">                                посадочные места</w:t>
            </w:r>
          </w:p>
        </w:tc>
        <w:tc>
          <w:tcPr>
            <w:tcW w:w="469" w:type="pct"/>
            <w:shd w:val="clear" w:color="auto" w:fill="auto"/>
            <w:vAlign w:val="center"/>
          </w:tcPr>
          <w:p w14:paraId="7D026844" w14:textId="77777777" w:rsidR="00206C46" w:rsidRPr="00FE39C9" w:rsidRDefault="00206C46" w:rsidP="00206C46">
            <w:pPr>
              <w:jc w:val="center"/>
              <w:rPr>
                <w:i/>
                <w:sz w:val="22"/>
                <w:szCs w:val="22"/>
              </w:rPr>
            </w:pPr>
            <w:r w:rsidRPr="00FE39C9">
              <w:rPr>
                <w:i/>
                <w:sz w:val="22"/>
                <w:szCs w:val="22"/>
              </w:rPr>
              <w:t>7270</w:t>
            </w:r>
          </w:p>
        </w:tc>
        <w:tc>
          <w:tcPr>
            <w:tcW w:w="605" w:type="pct"/>
            <w:shd w:val="clear" w:color="auto" w:fill="auto"/>
            <w:vAlign w:val="center"/>
          </w:tcPr>
          <w:p w14:paraId="6066E6B2" w14:textId="77777777" w:rsidR="00206C46" w:rsidRPr="00FE39C9" w:rsidRDefault="00206C46" w:rsidP="00206C46">
            <w:pPr>
              <w:jc w:val="center"/>
              <w:rPr>
                <w:i/>
                <w:sz w:val="22"/>
                <w:szCs w:val="22"/>
              </w:rPr>
            </w:pPr>
            <w:r w:rsidRPr="00FE39C9">
              <w:rPr>
                <w:i/>
                <w:sz w:val="22"/>
                <w:szCs w:val="22"/>
              </w:rPr>
              <w:t>4733</w:t>
            </w:r>
          </w:p>
        </w:tc>
        <w:tc>
          <w:tcPr>
            <w:tcW w:w="605" w:type="pct"/>
            <w:shd w:val="clear" w:color="auto" w:fill="auto"/>
            <w:vAlign w:val="center"/>
          </w:tcPr>
          <w:p w14:paraId="66AD2D61" w14:textId="77777777" w:rsidR="00206C46" w:rsidRPr="00FE39C9" w:rsidRDefault="00206C46" w:rsidP="00206C46">
            <w:pPr>
              <w:jc w:val="center"/>
              <w:rPr>
                <w:i/>
                <w:sz w:val="22"/>
                <w:szCs w:val="22"/>
              </w:rPr>
            </w:pPr>
            <w:r w:rsidRPr="00FE39C9">
              <w:rPr>
                <w:i/>
                <w:sz w:val="22"/>
                <w:szCs w:val="22"/>
              </w:rPr>
              <w:t>2131</w:t>
            </w:r>
          </w:p>
        </w:tc>
        <w:tc>
          <w:tcPr>
            <w:tcW w:w="605" w:type="pct"/>
            <w:shd w:val="clear" w:color="auto" w:fill="auto"/>
            <w:vAlign w:val="center"/>
          </w:tcPr>
          <w:p w14:paraId="1CB2BF9A" w14:textId="77777777" w:rsidR="00206C46" w:rsidRPr="00FE39C9" w:rsidRDefault="00206C46" w:rsidP="00206C46">
            <w:pPr>
              <w:jc w:val="center"/>
              <w:rPr>
                <w:i/>
                <w:sz w:val="22"/>
                <w:szCs w:val="22"/>
              </w:rPr>
            </w:pPr>
            <w:r w:rsidRPr="00FE39C9">
              <w:rPr>
                <w:i/>
                <w:sz w:val="22"/>
                <w:szCs w:val="22"/>
              </w:rPr>
              <w:t>406</w:t>
            </w:r>
          </w:p>
        </w:tc>
        <w:tc>
          <w:tcPr>
            <w:tcW w:w="680" w:type="pct"/>
            <w:shd w:val="clear" w:color="auto" w:fill="auto"/>
            <w:vAlign w:val="center"/>
          </w:tcPr>
          <w:p w14:paraId="106D36DD" w14:textId="77777777" w:rsidR="00206C46" w:rsidRPr="00FE39C9" w:rsidRDefault="00206C46" w:rsidP="00206C46">
            <w:pPr>
              <w:jc w:val="center"/>
              <w:rPr>
                <w:i/>
                <w:sz w:val="22"/>
                <w:szCs w:val="22"/>
              </w:rPr>
            </w:pPr>
            <w:r w:rsidRPr="00FE39C9">
              <w:rPr>
                <w:i/>
                <w:sz w:val="22"/>
                <w:szCs w:val="22"/>
              </w:rPr>
              <w:t>0</w:t>
            </w:r>
          </w:p>
        </w:tc>
      </w:tr>
      <w:tr w:rsidR="00206C46" w:rsidRPr="00FE39C9" w14:paraId="7E4974A7" w14:textId="77777777" w:rsidTr="00FC7FF7">
        <w:tc>
          <w:tcPr>
            <w:tcW w:w="2038" w:type="pct"/>
            <w:shd w:val="clear" w:color="auto" w:fill="auto"/>
            <w:vAlign w:val="center"/>
          </w:tcPr>
          <w:p w14:paraId="18194186" w14:textId="77777777" w:rsidR="00206C46" w:rsidRPr="00FE39C9" w:rsidRDefault="00206C46" w:rsidP="00206C46">
            <w:pPr>
              <w:jc w:val="both"/>
              <w:rPr>
                <w:b/>
                <w:sz w:val="22"/>
                <w:szCs w:val="22"/>
              </w:rPr>
            </w:pPr>
            <w:r w:rsidRPr="00FE39C9">
              <w:rPr>
                <w:b/>
                <w:sz w:val="22"/>
                <w:szCs w:val="22"/>
              </w:rPr>
              <w:t>Объекты общественного питания образовательных учреждений</w:t>
            </w:r>
          </w:p>
        </w:tc>
        <w:tc>
          <w:tcPr>
            <w:tcW w:w="469" w:type="pct"/>
            <w:shd w:val="clear" w:color="auto" w:fill="auto"/>
            <w:vAlign w:val="center"/>
          </w:tcPr>
          <w:p w14:paraId="1BF3715F" w14:textId="77777777" w:rsidR="00206C46" w:rsidRPr="00FE39C9" w:rsidRDefault="00206C46" w:rsidP="00206C46">
            <w:pPr>
              <w:jc w:val="center"/>
              <w:rPr>
                <w:b/>
                <w:sz w:val="22"/>
                <w:szCs w:val="22"/>
              </w:rPr>
            </w:pPr>
            <w:r w:rsidRPr="00FE39C9">
              <w:rPr>
                <w:b/>
                <w:sz w:val="22"/>
                <w:szCs w:val="22"/>
              </w:rPr>
              <w:t>57</w:t>
            </w:r>
          </w:p>
        </w:tc>
        <w:tc>
          <w:tcPr>
            <w:tcW w:w="605" w:type="pct"/>
            <w:shd w:val="clear" w:color="auto" w:fill="auto"/>
            <w:vAlign w:val="center"/>
          </w:tcPr>
          <w:p w14:paraId="65510C1F" w14:textId="77777777" w:rsidR="00206C46" w:rsidRPr="00FE39C9" w:rsidRDefault="00206C46" w:rsidP="00206C46">
            <w:pPr>
              <w:jc w:val="center"/>
              <w:rPr>
                <w:b/>
                <w:sz w:val="22"/>
                <w:szCs w:val="22"/>
              </w:rPr>
            </w:pPr>
            <w:r w:rsidRPr="00FE39C9">
              <w:rPr>
                <w:b/>
                <w:sz w:val="22"/>
                <w:szCs w:val="22"/>
              </w:rPr>
              <w:t>38</w:t>
            </w:r>
          </w:p>
        </w:tc>
        <w:tc>
          <w:tcPr>
            <w:tcW w:w="605" w:type="pct"/>
            <w:shd w:val="clear" w:color="auto" w:fill="auto"/>
            <w:vAlign w:val="center"/>
          </w:tcPr>
          <w:p w14:paraId="714AED75" w14:textId="77777777" w:rsidR="00206C46" w:rsidRPr="00FE39C9" w:rsidRDefault="00206C46" w:rsidP="00206C46">
            <w:pPr>
              <w:jc w:val="center"/>
              <w:rPr>
                <w:b/>
                <w:sz w:val="22"/>
                <w:szCs w:val="22"/>
              </w:rPr>
            </w:pPr>
            <w:r w:rsidRPr="00FE39C9">
              <w:rPr>
                <w:b/>
                <w:sz w:val="22"/>
                <w:szCs w:val="22"/>
              </w:rPr>
              <w:t>12</w:t>
            </w:r>
          </w:p>
        </w:tc>
        <w:tc>
          <w:tcPr>
            <w:tcW w:w="605" w:type="pct"/>
            <w:shd w:val="clear" w:color="auto" w:fill="auto"/>
            <w:vAlign w:val="center"/>
          </w:tcPr>
          <w:p w14:paraId="6284866E" w14:textId="77777777" w:rsidR="00206C46" w:rsidRPr="00FE39C9" w:rsidRDefault="00206C46" w:rsidP="00206C46">
            <w:pPr>
              <w:jc w:val="center"/>
              <w:rPr>
                <w:b/>
                <w:sz w:val="22"/>
                <w:szCs w:val="22"/>
              </w:rPr>
            </w:pPr>
            <w:r w:rsidRPr="00FE39C9">
              <w:rPr>
                <w:b/>
                <w:sz w:val="22"/>
                <w:szCs w:val="22"/>
              </w:rPr>
              <w:t>6</w:t>
            </w:r>
          </w:p>
        </w:tc>
        <w:tc>
          <w:tcPr>
            <w:tcW w:w="680" w:type="pct"/>
            <w:shd w:val="clear" w:color="auto" w:fill="auto"/>
            <w:vAlign w:val="center"/>
          </w:tcPr>
          <w:p w14:paraId="11261D94" w14:textId="77777777" w:rsidR="00206C46" w:rsidRPr="00FE39C9" w:rsidRDefault="00206C46" w:rsidP="00206C46">
            <w:pPr>
              <w:jc w:val="center"/>
              <w:rPr>
                <w:b/>
                <w:sz w:val="22"/>
                <w:szCs w:val="22"/>
              </w:rPr>
            </w:pPr>
            <w:r w:rsidRPr="00FE39C9">
              <w:rPr>
                <w:b/>
                <w:sz w:val="22"/>
                <w:szCs w:val="22"/>
              </w:rPr>
              <w:t>1</w:t>
            </w:r>
          </w:p>
        </w:tc>
      </w:tr>
      <w:tr w:rsidR="00206C46" w:rsidRPr="00FE39C9" w14:paraId="62EEAEAD" w14:textId="77777777" w:rsidTr="00FC7FF7">
        <w:tc>
          <w:tcPr>
            <w:tcW w:w="2038" w:type="pct"/>
            <w:shd w:val="clear" w:color="auto" w:fill="auto"/>
            <w:vAlign w:val="center"/>
          </w:tcPr>
          <w:p w14:paraId="630D2C38" w14:textId="77777777" w:rsidR="00206C46" w:rsidRPr="00FE39C9" w:rsidRDefault="00206C46" w:rsidP="00206C46">
            <w:pPr>
              <w:jc w:val="both"/>
              <w:rPr>
                <w:i/>
                <w:sz w:val="22"/>
                <w:szCs w:val="22"/>
              </w:rPr>
            </w:pPr>
            <w:r w:rsidRPr="00FE39C9">
              <w:rPr>
                <w:i/>
                <w:sz w:val="22"/>
                <w:szCs w:val="22"/>
              </w:rPr>
              <w:t xml:space="preserve">                                 посадочные места</w:t>
            </w:r>
          </w:p>
        </w:tc>
        <w:tc>
          <w:tcPr>
            <w:tcW w:w="469" w:type="pct"/>
            <w:shd w:val="clear" w:color="auto" w:fill="auto"/>
            <w:vAlign w:val="center"/>
          </w:tcPr>
          <w:p w14:paraId="0B663C6F" w14:textId="77777777" w:rsidR="00206C46" w:rsidRPr="00FE39C9" w:rsidRDefault="00206C46" w:rsidP="00206C46">
            <w:pPr>
              <w:jc w:val="center"/>
              <w:rPr>
                <w:i/>
                <w:sz w:val="22"/>
                <w:szCs w:val="22"/>
              </w:rPr>
            </w:pPr>
            <w:r w:rsidRPr="00FE39C9">
              <w:rPr>
                <w:i/>
                <w:sz w:val="22"/>
                <w:szCs w:val="22"/>
              </w:rPr>
              <w:t>7820</w:t>
            </w:r>
          </w:p>
        </w:tc>
        <w:tc>
          <w:tcPr>
            <w:tcW w:w="605" w:type="pct"/>
            <w:shd w:val="clear" w:color="auto" w:fill="auto"/>
            <w:vAlign w:val="center"/>
          </w:tcPr>
          <w:p w14:paraId="6C292ADD" w14:textId="77777777" w:rsidR="00206C46" w:rsidRPr="00FE39C9" w:rsidRDefault="00206C46" w:rsidP="00206C46">
            <w:pPr>
              <w:jc w:val="center"/>
              <w:rPr>
                <w:i/>
                <w:sz w:val="22"/>
                <w:szCs w:val="22"/>
              </w:rPr>
            </w:pPr>
            <w:r w:rsidRPr="00FE39C9">
              <w:rPr>
                <w:i/>
                <w:sz w:val="22"/>
                <w:szCs w:val="22"/>
              </w:rPr>
              <w:t>4794</w:t>
            </w:r>
          </w:p>
        </w:tc>
        <w:tc>
          <w:tcPr>
            <w:tcW w:w="605" w:type="pct"/>
            <w:shd w:val="clear" w:color="auto" w:fill="auto"/>
            <w:vAlign w:val="center"/>
          </w:tcPr>
          <w:p w14:paraId="025E5780" w14:textId="77777777" w:rsidR="00206C46" w:rsidRPr="00FE39C9" w:rsidRDefault="00206C46" w:rsidP="00206C46">
            <w:pPr>
              <w:jc w:val="center"/>
              <w:rPr>
                <w:i/>
                <w:sz w:val="22"/>
                <w:szCs w:val="22"/>
              </w:rPr>
            </w:pPr>
            <w:r w:rsidRPr="00FE39C9">
              <w:rPr>
                <w:i/>
                <w:sz w:val="22"/>
                <w:szCs w:val="22"/>
              </w:rPr>
              <w:t>2130</w:t>
            </w:r>
          </w:p>
        </w:tc>
        <w:tc>
          <w:tcPr>
            <w:tcW w:w="605" w:type="pct"/>
            <w:shd w:val="clear" w:color="auto" w:fill="auto"/>
            <w:vAlign w:val="center"/>
          </w:tcPr>
          <w:p w14:paraId="784F7CAC" w14:textId="77777777" w:rsidR="00206C46" w:rsidRPr="00FE39C9" w:rsidRDefault="00206C46" w:rsidP="00206C46">
            <w:pPr>
              <w:jc w:val="center"/>
              <w:rPr>
                <w:i/>
                <w:sz w:val="22"/>
                <w:szCs w:val="22"/>
              </w:rPr>
            </w:pPr>
            <w:r w:rsidRPr="00FE39C9">
              <w:rPr>
                <w:i/>
                <w:sz w:val="22"/>
                <w:szCs w:val="22"/>
              </w:rPr>
              <w:t>836</w:t>
            </w:r>
          </w:p>
        </w:tc>
        <w:tc>
          <w:tcPr>
            <w:tcW w:w="680" w:type="pct"/>
            <w:shd w:val="clear" w:color="auto" w:fill="auto"/>
            <w:vAlign w:val="center"/>
          </w:tcPr>
          <w:p w14:paraId="1C6ED504" w14:textId="77777777" w:rsidR="00206C46" w:rsidRPr="00FE39C9" w:rsidRDefault="00206C46" w:rsidP="00206C46">
            <w:pPr>
              <w:jc w:val="center"/>
              <w:rPr>
                <w:i/>
                <w:sz w:val="22"/>
                <w:szCs w:val="22"/>
              </w:rPr>
            </w:pPr>
            <w:r w:rsidRPr="00FE39C9">
              <w:rPr>
                <w:i/>
                <w:sz w:val="22"/>
                <w:szCs w:val="22"/>
              </w:rPr>
              <w:t>60</w:t>
            </w:r>
          </w:p>
        </w:tc>
      </w:tr>
      <w:tr w:rsidR="00206C46" w:rsidRPr="00FE39C9" w14:paraId="2CBACCBC" w14:textId="77777777" w:rsidTr="00FC7FF7">
        <w:tc>
          <w:tcPr>
            <w:tcW w:w="2038" w:type="pct"/>
            <w:shd w:val="clear" w:color="auto" w:fill="auto"/>
            <w:vAlign w:val="center"/>
          </w:tcPr>
          <w:p w14:paraId="79B013D6" w14:textId="77777777" w:rsidR="00206C46" w:rsidRPr="00FE39C9" w:rsidRDefault="00206C46" w:rsidP="00206C46">
            <w:pPr>
              <w:rPr>
                <w:b/>
                <w:sz w:val="22"/>
                <w:szCs w:val="22"/>
              </w:rPr>
            </w:pPr>
            <w:r w:rsidRPr="00FE39C9">
              <w:rPr>
                <w:b/>
                <w:sz w:val="22"/>
                <w:szCs w:val="22"/>
              </w:rPr>
              <w:t>Объекты общественного питания учреждений и промышленных предприятий</w:t>
            </w:r>
          </w:p>
        </w:tc>
        <w:tc>
          <w:tcPr>
            <w:tcW w:w="469" w:type="pct"/>
            <w:shd w:val="clear" w:color="auto" w:fill="auto"/>
            <w:vAlign w:val="center"/>
          </w:tcPr>
          <w:p w14:paraId="72F5F5A5" w14:textId="77777777" w:rsidR="00206C46" w:rsidRPr="00FE39C9" w:rsidRDefault="00206C46" w:rsidP="00206C46">
            <w:pPr>
              <w:jc w:val="center"/>
              <w:rPr>
                <w:b/>
                <w:sz w:val="22"/>
                <w:szCs w:val="22"/>
              </w:rPr>
            </w:pPr>
            <w:r w:rsidRPr="00FE39C9">
              <w:rPr>
                <w:b/>
                <w:sz w:val="22"/>
                <w:szCs w:val="22"/>
              </w:rPr>
              <w:t>49</w:t>
            </w:r>
          </w:p>
        </w:tc>
        <w:tc>
          <w:tcPr>
            <w:tcW w:w="605" w:type="pct"/>
            <w:shd w:val="clear" w:color="auto" w:fill="auto"/>
            <w:vAlign w:val="center"/>
          </w:tcPr>
          <w:p w14:paraId="60DDB359" w14:textId="77777777" w:rsidR="00206C46" w:rsidRPr="00FE39C9" w:rsidRDefault="00206C46" w:rsidP="00206C46">
            <w:pPr>
              <w:jc w:val="center"/>
              <w:rPr>
                <w:b/>
                <w:sz w:val="22"/>
                <w:szCs w:val="22"/>
              </w:rPr>
            </w:pPr>
            <w:r w:rsidRPr="00FE39C9">
              <w:rPr>
                <w:b/>
                <w:sz w:val="22"/>
                <w:szCs w:val="22"/>
              </w:rPr>
              <w:t>26</w:t>
            </w:r>
          </w:p>
        </w:tc>
        <w:tc>
          <w:tcPr>
            <w:tcW w:w="605" w:type="pct"/>
            <w:shd w:val="clear" w:color="auto" w:fill="auto"/>
            <w:vAlign w:val="center"/>
          </w:tcPr>
          <w:p w14:paraId="343659A4" w14:textId="77777777" w:rsidR="00206C46" w:rsidRPr="00FE39C9" w:rsidRDefault="00206C46" w:rsidP="00206C46">
            <w:pPr>
              <w:jc w:val="center"/>
              <w:rPr>
                <w:b/>
                <w:sz w:val="22"/>
                <w:szCs w:val="22"/>
              </w:rPr>
            </w:pPr>
            <w:r w:rsidRPr="00FE39C9">
              <w:rPr>
                <w:b/>
                <w:sz w:val="22"/>
                <w:szCs w:val="22"/>
              </w:rPr>
              <w:t>16</w:t>
            </w:r>
          </w:p>
        </w:tc>
        <w:tc>
          <w:tcPr>
            <w:tcW w:w="605" w:type="pct"/>
            <w:shd w:val="clear" w:color="auto" w:fill="auto"/>
            <w:vAlign w:val="center"/>
          </w:tcPr>
          <w:p w14:paraId="2419A92B" w14:textId="77777777" w:rsidR="00206C46" w:rsidRPr="00FE39C9" w:rsidRDefault="00206C46" w:rsidP="00206C46">
            <w:pPr>
              <w:jc w:val="center"/>
              <w:rPr>
                <w:b/>
                <w:sz w:val="22"/>
                <w:szCs w:val="22"/>
              </w:rPr>
            </w:pPr>
            <w:r w:rsidRPr="00FE39C9">
              <w:rPr>
                <w:b/>
                <w:sz w:val="22"/>
                <w:szCs w:val="22"/>
              </w:rPr>
              <w:t>7</w:t>
            </w:r>
          </w:p>
        </w:tc>
        <w:tc>
          <w:tcPr>
            <w:tcW w:w="680" w:type="pct"/>
            <w:shd w:val="clear" w:color="auto" w:fill="auto"/>
            <w:vAlign w:val="center"/>
          </w:tcPr>
          <w:p w14:paraId="077BA021" w14:textId="77777777" w:rsidR="00206C46" w:rsidRPr="00FE39C9" w:rsidRDefault="00206C46" w:rsidP="00206C46">
            <w:pPr>
              <w:jc w:val="center"/>
              <w:rPr>
                <w:b/>
                <w:sz w:val="22"/>
                <w:szCs w:val="22"/>
              </w:rPr>
            </w:pPr>
            <w:r w:rsidRPr="00FE39C9">
              <w:rPr>
                <w:b/>
                <w:sz w:val="22"/>
                <w:szCs w:val="22"/>
              </w:rPr>
              <w:t>0</w:t>
            </w:r>
          </w:p>
        </w:tc>
      </w:tr>
      <w:tr w:rsidR="00206C46" w:rsidRPr="00FE39C9" w14:paraId="63A29EB5" w14:textId="77777777" w:rsidTr="00FC7FF7">
        <w:tc>
          <w:tcPr>
            <w:tcW w:w="2038" w:type="pct"/>
            <w:shd w:val="clear" w:color="auto" w:fill="auto"/>
            <w:vAlign w:val="center"/>
          </w:tcPr>
          <w:p w14:paraId="154D0B5C" w14:textId="77777777" w:rsidR="00206C46" w:rsidRPr="00FE39C9" w:rsidRDefault="00206C46" w:rsidP="00206C46">
            <w:pPr>
              <w:jc w:val="both"/>
              <w:rPr>
                <w:i/>
                <w:sz w:val="22"/>
                <w:szCs w:val="22"/>
              </w:rPr>
            </w:pPr>
            <w:r w:rsidRPr="00FE39C9">
              <w:rPr>
                <w:i/>
                <w:sz w:val="22"/>
                <w:szCs w:val="22"/>
              </w:rPr>
              <w:t xml:space="preserve">                               посадочные места</w:t>
            </w:r>
          </w:p>
        </w:tc>
        <w:tc>
          <w:tcPr>
            <w:tcW w:w="469" w:type="pct"/>
            <w:shd w:val="clear" w:color="auto" w:fill="auto"/>
            <w:vAlign w:val="center"/>
          </w:tcPr>
          <w:p w14:paraId="47B991B4" w14:textId="77777777" w:rsidR="00206C46" w:rsidRPr="00FE39C9" w:rsidRDefault="00206C46" w:rsidP="00206C46">
            <w:pPr>
              <w:jc w:val="center"/>
              <w:rPr>
                <w:i/>
                <w:sz w:val="22"/>
                <w:szCs w:val="22"/>
              </w:rPr>
            </w:pPr>
            <w:r w:rsidRPr="00FE39C9">
              <w:rPr>
                <w:i/>
                <w:sz w:val="22"/>
                <w:szCs w:val="22"/>
              </w:rPr>
              <w:t>3786</w:t>
            </w:r>
          </w:p>
        </w:tc>
        <w:tc>
          <w:tcPr>
            <w:tcW w:w="605" w:type="pct"/>
            <w:shd w:val="clear" w:color="auto" w:fill="auto"/>
            <w:vAlign w:val="center"/>
          </w:tcPr>
          <w:p w14:paraId="35177298" w14:textId="77777777" w:rsidR="00206C46" w:rsidRPr="00FE39C9" w:rsidRDefault="00206C46" w:rsidP="00206C46">
            <w:pPr>
              <w:jc w:val="center"/>
              <w:rPr>
                <w:i/>
                <w:sz w:val="22"/>
                <w:szCs w:val="22"/>
              </w:rPr>
            </w:pPr>
            <w:r w:rsidRPr="00FE39C9">
              <w:rPr>
                <w:i/>
                <w:sz w:val="22"/>
                <w:szCs w:val="22"/>
              </w:rPr>
              <w:t>1531</w:t>
            </w:r>
          </w:p>
        </w:tc>
        <w:tc>
          <w:tcPr>
            <w:tcW w:w="605" w:type="pct"/>
            <w:shd w:val="clear" w:color="auto" w:fill="auto"/>
            <w:vAlign w:val="center"/>
          </w:tcPr>
          <w:p w14:paraId="5F9400A4" w14:textId="77777777" w:rsidR="00206C46" w:rsidRPr="00FE39C9" w:rsidRDefault="00206C46" w:rsidP="00206C46">
            <w:pPr>
              <w:jc w:val="center"/>
              <w:rPr>
                <w:i/>
                <w:sz w:val="22"/>
                <w:szCs w:val="22"/>
              </w:rPr>
            </w:pPr>
            <w:r w:rsidRPr="00FE39C9">
              <w:rPr>
                <w:i/>
                <w:sz w:val="22"/>
                <w:szCs w:val="22"/>
              </w:rPr>
              <w:t>1438</w:t>
            </w:r>
          </w:p>
        </w:tc>
        <w:tc>
          <w:tcPr>
            <w:tcW w:w="605" w:type="pct"/>
            <w:shd w:val="clear" w:color="auto" w:fill="auto"/>
            <w:vAlign w:val="center"/>
          </w:tcPr>
          <w:p w14:paraId="4BE98219" w14:textId="77777777" w:rsidR="00206C46" w:rsidRPr="00FE39C9" w:rsidRDefault="00206C46" w:rsidP="00206C46">
            <w:pPr>
              <w:jc w:val="center"/>
              <w:rPr>
                <w:i/>
                <w:sz w:val="22"/>
                <w:szCs w:val="22"/>
              </w:rPr>
            </w:pPr>
            <w:r w:rsidRPr="00FE39C9">
              <w:rPr>
                <w:i/>
                <w:sz w:val="22"/>
                <w:szCs w:val="22"/>
              </w:rPr>
              <w:t>817</w:t>
            </w:r>
          </w:p>
        </w:tc>
        <w:tc>
          <w:tcPr>
            <w:tcW w:w="680" w:type="pct"/>
            <w:shd w:val="clear" w:color="auto" w:fill="auto"/>
            <w:vAlign w:val="center"/>
          </w:tcPr>
          <w:p w14:paraId="5830CFD9" w14:textId="77777777" w:rsidR="00206C46" w:rsidRPr="00FE39C9" w:rsidRDefault="00206C46" w:rsidP="00206C46">
            <w:pPr>
              <w:jc w:val="center"/>
              <w:rPr>
                <w:i/>
                <w:sz w:val="22"/>
                <w:szCs w:val="22"/>
              </w:rPr>
            </w:pPr>
            <w:r w:rsidRPr="00FE39C9">
              <w:rPr>
                <w:i/>
                <w:sz w:val="22"/>
                <w:szCs w:val="22"/>
              </w:rPr>
              <w:t>0</w:t>
            </w:r>
          </w:p>
        </w:tc>
      </w:tr>
    </w:tbl>
    <w:p w14:paraId="70AF6EA7" w14:textId="77777777" w:rsidR="00206C46" w:rsidRPr="00FE39C9" w:rsidRDefault="00206C46" w:rsidP="00206C46">
      <w:pPr>
        <w:ind w:firstLine="708"/>
        <w:jc w:val="center"/>
        <w:rPr>
          <w:b/>
          <w:sz w:val="12"/>
          <w:szCs w:val="12"/>
        </w:rPr>
      </w:pPr>
    </w:p>
    <w:p w14:paraId="1534E1E6" w14:textId="77777777" w:rsidR="00206C46" w:rsidRPr="00FE39C9" w:rsidRDefault="00206C46" w:rsidP="00206C46">
      <w:pPr>
        <w:ind w:firstLine="708"/>
        <w:jc w:val="center"/>
        <w:rPr>
          <w:b/>
          <w:sz w:val="12"/>
          <w:szCs w:val="12"/>
        </w:rPr>
      </w:pPr>
    </w:p>
    <w:p w14:paraId="0D7EB233" w14:textId="77777777" w:rsidR="00206C46" w:rsidRPr="00FE39C9" w:rsidRDefault="00206C46" w:rsidP="00206C46">
      <w:pPr>
        <w:ind w:firstLine="709"/>
        <w:rPr>
          <w:sz w:val="26"/>
          <w:szCs w:val="26"/>
        </w:rPr>
      </w:pPr>
      <w:r w:rsidRPr="00FE39C9">
        <w:rPr>
          <w:sz w:val="26"/>
          <w:szCs w:val="26"/>
        </w:rPr>
        <w:t>Предприятия общественного питания общедоступной сети:</w:t>
      </w:r>
    </w:p>
    <w:p w14:paraId="508704DA" w14:textId="77777777" w:rsidR="00206C46" w:rsidRPr="00FE39C9" w:rsidRDefault="00206C46" w:rsidP="00872BE5">
      <w:pPr>
        <w:numPr>
          <w:ilvl w:val="0"/>
          <w:numId w:val="38"/>
        </w:numPr>
        <w:tabs>
          <w:tab w:val="left" w:pos="993"/>
        </w:tabs>
        <w:ind w:left="0" w:firstLine="709"/>
        <w:jc w:val="both"/>
        <w:rPr>
          <w:sz w:val="26"/>
          <w:szCs w:val="26"/>
        </w:rPr>
      </w:pPr>
      <w:r w:rsidRPr="00FE39C9">
        <w:rPr>
          <w:sz w:val="26"/>
          <w:szCs w:val="26"/>
        </w:rPr>
        <w:t>рестораны – 17 единиц на 2 026 посадочных мест;</w:t>
      </w:r>
    </w:p>
    <w:p w14:paraId="66D1ED1E" w14:textId="77777777" w:rsidR="00206C46" w:rsidRPr="00FE39C9" w:rsidRDefault="00206C46" w:rsidP="00872BE5">
      <w:pPr>
        <w:numPr>
          <w:ilvl w:val="0"/>
          <w:numId w:val="38"/>
        </w:numPr>
        <w:tabs>
          <w:tab w:val="left" w:pos="993"/>
        </w:tabs>
        <w:ind w:left="0" w:firstLine="709"/>
        <w:jc w:val="both"/>
        <w:rPr>
          <w:sz w:val="26"/>
          <w:szCs w:val="26"/>
        </w:rPr>
      </w:pPr>
      <w:r w:rsidRPr="00FE39C9">
        <w:rPr>
          <w:sz w:val="26"/>
          <w:szCs w:val="26"/>
        </w:rPr>
        <w:t>кафе – 64 единиц на 2 890 посадочных мест;</w:t>
      </w:r>
    </w:p>
    <w:p w14:paraId="1E829482" w14:textId="77777777" w:rsidR="00206C46" w:rsidRPr="00FE39C9" w:rsidRDefault="00206C46" w:rsidP="00872BE5">
      <w:pPr>
        <w:numPr>
          <w:ilvl w:val="0"/>
          <w:numId w:val="38"/>
        </w:numPr>
        <w:tabs>
          <w:tab w:val="left" w:pos="993"/>
        </w:tabs>
        <w:ind w:left="0" w:firstLine="709"/>
        <w:jc w:val="both"/>
        <w:rPr>
          <w:sz w:val="26"/>
          <w:szCs w:val="26"/>
        </w:rPr>
      </w:pPr>
      <w:r w:rsidRPr="00FE39C9">
        <w:rPr>
          <w:sz w:val="26"/>
          <w:szCs w:val="26"/>
        </w:rPr>
        <w:t>бары – 18 единиц на 352 посадочных мест;</w:t>
      </w:r>
    </w:p>
    <w:p w14:paraId="1287F554" w14:textId="77777777" w:rsidR="00206C46" w:rsidRPr="00FE39C9" w:rsidRDefault="00206C46" w:rsidP="00872BE5">
      <w:pPr>
        <w:numPr>
          <w:ilvl w:val="0"/>
          <w:numId w:val="38"/>
        </w:numPr>
        <w:tabs>
          <w:tab w:val="left" w:pos="993"/>
        </w:tabs>
        <w:ind w:left="0" w:firstLine="709"/>
        <w:jc w:val="both"/>
        <w:rPr>
          <w:sz w:val="26"/>
          <w:szCs w:val="26"/>
        </w:rPr>
      </w:pPr>
      <w:r w:rsidRPr="00FE39C9">
        <w:rPr>
          <w:sz w:val="26"/>
          <w:szCs w:val="26"/>
        </w:rPr>
        <w:t>закусочные – 33 единицы на 686 посадочных мест;</w:t>
      </w:r>
    </w:p>
    <w:p w14:paraId="04DB508A" w14:textId="77777777" w:rsidR="00206C46" w:rsidRPr="00FE39C9" w:rsidRDefault="00206C46" w:rsidP="00872BE5">
      <w:pPr>
        <w:numPr>
          <w:ilvl w:val="0"/>
          <w:numId w:val="38"/>
        </w:numPr>
        <w:tabs>
          <w:tab w:val="left" w:pos="993"/>
        </w:tabs>
        <w:ind w:left="0" w:firstLine="709"/>
        <w:jc w:val="both"/>
        <w:rPr>
          <w:sz w:val="26"/>
          <w:szCs w:val="26"/>
        </w:rPr>
      </w:pPr>
      <w:r w:rsidRPr="00FE39C9">
        <w:rPr>
          <w:sz w:val="26"/>
          <w:szCs w:val="26"/>
        </w:rPr>
        <w:t>столовые – 9 единиц на 288 посадочных мест;</w:t>
      </w:r>
    </w:p>
    <w:p w14:paraId="6CAD7A5F" w14:textId="77777777" w:rsidR="00206C46" w:rsidRPr="00FE39C9" w:rsidRDefault="00206C46" w:rsidP="00872BE5">
      <w:pPr>
        <w:numPr>
          <w:ilvl w:val="0"/>
          <w:numId w:val="38"/>
        </w:numPr>
        <w:tabs>
          <w:tab w:val="left" w:pos="993"/>
        </w:tabs>
        <w:ind w:left="0" w:firstLine="709"/>
        <w:jc w:val="both"/>
        <w:rPr>
          <w:sz w:val="26"/>
          <w:szCs w:val="26"/>
        </w:rPr>
      </w:pPr>
      <w:r w:rsidRPr="00FE39C9">
        <w:rPr>
          <w:sz w:val="26"/>
          <w:szCs w:val="26"/>
        </w:rPr>
        <w:t>клубы – 6 единиц на 1 028 посадочных мест.</w:t>
      </w:r>
    </w:p>
    <w:p w14:paraId="563C9036" w14:textId="77777777" w:rsidR="00206C46" w:rsidRPr="00FE39C9" w:rsidRDefault="00206C46" w:rsidP="00206C46">
      <w:pPr>
        <w:ind w:firstLine="709"/>
        <w:jc w:val="both"/>
        <w:rPr>
          <w:sz w:val="26"/>
        </w:rPr>
      </w:pPr>
    </w:p>
    <w:p w14:paraId="6C7551A3" w14:textId="1F92CC65" w:rsidR="00206C46" w:rsidRPr="00FE39C9" w:rsidRDefault="00FF3BCC" w:rsidP="00206C46">
      <w:pPr>
        <w:ind w:firstLine="708"/>
        <w:jc w:val="both"/>
        <w:rPr>
          <w:sz w:val="26"/>
          <w:szCs w:val="26"/>
        </w:rPr>
      </w:pPr>
      <w:r w:rsidRPr="00FE39C9">
        <w:rPr>
          <w:sz w:val="26"/>
          <w:szCs w:val="26"/>
        </w:rPr>
        <w:t>За</w:t>
      </w:r>
      <w:r w:rsidR="00206C46" w:rsidRPr="00FE39C9">
        <w:rPr>
          <w:sz w:val="26"/>
          <w:szCs w:val="26"/>
        </w:rPr>
        <w:t xml:space="preserve"> </w:t>
      </w:r>
      <w:r w:rsidRPr="00FE39C9">
        <w:rPr>
          <w:sz w:val="26"/>
          <w:szCs w:val="26"/>
        </w:rPr>
        <w:t>январь-июнь</w:t>
      </w:r>
      <w:r w:rsidR="00206C46" w:rsidRPr="00FE39C9">
        <w:rPr>
          <w:sz w:val="26"/>
          <w:szCs w:val="26"/>
        </w:rPr>
        <w:t xml:space="preserve"> 2016 года в общедоступной сети открыто 9 предприятий общественного питания на 109 посадочных мест:</w:t>
      </w:r>
    </w:p>
    <w:p w14:paraId="6BC9DB3D" w14:textId="769858DB" w:rsidR="00206C46" w:rsidRPr="00FE39C9" w:rsidRDefault="00206C46" w:rsidP="00872BE5">
      <w:pPr>
        <w:pStyle w:val="afff2"/>
        <w:numPr>
          <w:ilvl w:val="0"/>
          <w:numId w:val="80"/>
        </w:numPr>
        <w:tabs>
          <w:tab w:val="left" w:pos="993"/>
        </w:tabs>
        <w:ind w:left="0" w:firstLine="708"/>
        <w:jc w:val="both"/>
        <w:rPr>
          <w:sz w:val="26"/>
          <w:szCs w:val="26"/>
        </w:rPr>
      </w:pPr>
      <w:r w:rsidRPr="00FE39C9">
        <w:rPr>
          <w:sz w:val="26"/>
          <w:szCs w:val="26"/>
        </w:rPr>
        <w:t>три закусочные в районе Центра</w:t>
      </w:r>
      <w:r w:rsidR="00FF3BCC" w:rsidRPr="00FE39C9">
        <w:rPr>
          <w:sz w:val="26"/>
          <w:szCs w:val="26"/>
        </w:rPr>
        <w:t>л</w:t>
      </w:r>
      <w:r w:rsidRPr="00FE39C9">
        <w:rPr>
          <w:sz w:val="26"/>
          <w:szCs w:val="26"/>
        </w:rPr>
        <w:t>ьный: «</w:t>
      </w:r>
      <w:proofErr w:type="spellStart"/>
      <w:r w:rsidRPr="00FE39C9">
        <w:rPr>
          <w:sz w:val="26"/>
          <w:szCs w:val="26"/>
        </w:rPr>
        <w:t>Sushi</w:t>
      </w:r>
      <w:proofErr w:type="spellEnd"/>
      <w:r w:rsidRPr="00FE39C9">
        <w:rPr>
          <w:sz w:val="26"/>
          <w:szCs w:val="26"/>
        </w:rPr>
        <w:t xml:space="preserve">-мания» по Ленинскому </w:t>
      </w:r>
      <w:r w:rsidRPr="00FE39C9">
        <w:rPr>
          <w:sz w:val="26"/>
          <w:szCs w:val="26"/>
        </w:rPr>
        <w:br/>
        <w:t>пр., 31; «</w:t>
      </w:r>
      <w:proofErr w:type="spellStart"/>
      <w:r w:rsidRPr="00FE39C9">
        <w:rPr>
          <w:sz w:val="26"/>
          <w:szCs w:val="26"/>
        </w:rPr>
        <w:t>Шаурма</w:t>
      </w:r>
      <w:proofErr w:type="spellEnd"/>
      <w:r w:rsidRPr="00FE39C9">
        <w:rPr>
          <w:sz w:val="26"/>
          <w:szCs w:val="26"/>
        </w:rPr>
        <w:t xml:space="preserve">» по ул. Ленинградская, 7; закусочная в здании стадиона «Заполярник» по ул. Пушкина, 7а; </w:t>
      </w:r>
    </w:p>
    <w:p w14:paraId="39ECAB45" w14:textId="77777777" w:rsidR="00206C46" w:rsidRPr="00FE39C9" w:rsidRDefault="00206C46" w:rsidP="00872BE5">
      <w:pPr>
        <w:numPr>
          <w:ilvl w:val="0"/>
          <w:numId w:val="79"/>
        </w:numPr>
        <w:tabs>
          <w:tab w:val="left" w:pos="993"/>
        </w:tabs>
        <w:ind w:left="0" w:firstLine="708"/>
        <w:jc w:val="both"/>
        <w:rPr>
          <w:sz w:val="26"/>
          <w:szCs w:val="26"/>
        </w:rPr>
      </w:pPr>
      <w:r w:rsidRPr="00FE39C9">
        <w:rPr>
          <w:sz w:val="26"/>
          <w:szCs w:val="26"/>
        </w:rPr>
        <w:t xml:space="preserve">пять закусочных в районе Талнах: «Суши Бум» по ул. Дудинская, 11, закусочная по ул. </w:t>
      </w:r>
      <w:proofErr w:type="spellStart"/>
      <w:r w:rsidRPr="00FE39C9">
        <w:rPr>
          <w:sz w:val="26"/>
          <w:szCs w:val="26"/>
        </w:rPr>
        <w:t>Игарская</w:t>
      </w:r>
      <w:proofErr w:type="spellEnd"/>
      <w:r w:rsidRPr="00FE39C9">
        <w:rPr>
          <w:sz w:val="26"/>
          <w:szCs w:val="26"/>
        </w:rPr>
        <w:t>, 45, в торговом центре «Океан» по ул. Рудная, 7А – «Суши Бум» и «Султан», закусочная в торговом центре «</w:t>
      </w:r>
      <w:proofErr w:type="spellStart"/>
      <w:r w:rsidRPr="00FE39C9">
        <w:rPr>
          <w:sz w:val="26"/>
          <w:szCs w:val="26"/>
        </w:rPr>
        <w:t>Гуливер</w:t>
      </w:r>
      <w:proofErr w:type="spellEnd"/>
      <w:r w:rsidRPr="00FE39C9">
        <w:rPr>
          <w:sz w:val="26"/>
          <w:szCs w:val="26"/>
        </w:rPr>
        <w:t>» по ул. Енисейская, 20;</w:t>
      </w:r>
    </w:p>
    <w:p w14:paraId="47735680" w14:textId="77777777" w:rsidR="00206C46" w:rsidRPr="00FE39C9" w:rsidRDefault="00206C46" w:rsidP="00872BE5">
      <w:pPr>
        <w:numPr>
          <w:ilvl w:val="0"/>
          <w:numId w:val="79"/>
        </w:numPr>
        <w:tabs>
          <w:tab w:val="left" w:pos="993"/>
        </w:tabs>
        <w:ind w:left="0" w:firstLine="708"/>
        <w:jc w:val="both"/>
        <w:rPr>
          <w:sz w:val="26"/>
          <w:szCs w:val="26"/>
        </w:rPr>
      </w:pPr>
      <w:r w:rsidRPr="00FE39C9">
        <w:rPr>
          <w:sz w:val="26"/>
          <w:szCs w:val="26"/>
        </w:rPr>
        <w:t>кафе «Император» в районе Талнах по ул. Таймырская, 4.</w:t>
      </w:r>
    </w:p>
    <w:p w14:paraId="2ECA3D93" w14:textId="77777777" w:rsidR="00206C46" w:rsidRPr="00FE39C9" w:rsidRDefault="00206C46" w:rsidP="00206C46">
      <w:pPr>
        <w:ind w:firstLine="708"/>
        <w:jc w:val="both"/>
        <w:rPr>
          <w:sz w:val="26"/>
          <w:szCs w:val="26"/>
        </w:rPr>
      </w:pPr>
      <w:r w:rsidRPr="00FE39C9">
        <w:rPr>
          <w:sz w:val="26"/>
          <w:szCs w:val="26"/>
        </w:rPr>
        <w:t>За отчетный период в общедоступной сети закрыто 4 предприятия общественного питания на 104 посадочных места:</w:t>
      </w:r>
    </w:p>
    <w:p w14:paraId="1FA8F869" w14:textId="77777777" w:rsidR="00206C46" w:rsidRPr="00FE39C9" w:rsidRDefault="00206C46" w:rsidP="00872BE5">
      <w:pPr>
        <w:numPr>
          <w:ilvl w:val="0"/>
          <w:numId w:val="79"/>
        </w:numPr>
        <w:tabs>
          <w:tab w:val="left" w:pos="993"/>
        </w:tabs>
        <w:ind w:left="0" w:firstLine="708"/>
        <w:jc w:val="both"/>
        <w:rPr>
          <w:sz w:val="26"/>
          <w:szCs w:val="26"/>
        </w:rPr>
      </w:pPr>
      <w:r w:rsidRPr="00FE39C9">
        <w:rPr>
          <w:sz w:val="26"/>
          <w:szCs w:val="26"/>
        </w:rPr>
        <w:t>бар «Весенний» в кинотеатре «Родина» по Ленинскому пр., 7;</w:t>
      </w:r>
    </w:p>
    <w:p w14:paraId="304E9CFA" w14:textId="77777777" w:rsidR="00206C46" w:rsidRPr="00FE39C9" w:rsidRDefault="00206C46" w:rsidP="00872BE5">
      <w:pPr>
        <w:numPr>
          <w:ilvl w:val="0"/>
          <w:numId w:val="79"/>
        </w:numPr>
        <w:tabs>
          <w:tab w:val="left" w:pos="993"/>
        </w:tabs>
        <w:ind w:left="0" w:firstLine="708"/>
        <w:jc w:val="both"/>
        <w:rPr>
          <w:sz w:val="26"/>
          <w:szCs w:val="26"/>
        </w:rPr>
      </w:pPr>
      <w:r w:rsidRPr="00FE39C9">
        <w:rPr>
          <w:sz w:val="26"/>
          <w:szCs w:val="26"/>
        </w:rPr>
        <w:lastRenderedPageBreak/>
        <w:t>закусочная «</w:t>
      </w:r>
      <w:proofErr w:type="spellStart"/>
      <w:r w:rsidRPr="00FE39C9">
        <w:rPr>
          <w:sz w:val="26"/>
          <w:szCs w:val="26"/>
        </w:rPr>
        <w:t>Массалы</w:t>
      </w:r>
      <w:proofErr w:type="spellEnd"/>
      <w:r w:rsidRPr="00FE39C9">
        <w:rPr>
          <w:sz w:val="26"/>
          <w:szCs w:val="26"/>
        </w:rPr>
        <w:t>» в районе Талнах по ул. Горняков и одна закусочная в районе Кайеркан по ул. Школьная, 16;</w:t>
      </w:r>
    </w:p>
    <w:p w14:paraId="52E8EB93" w14:textId="77777777" w:rsidR="00206C46" w:rsidRPr="00FE39C9" w:rsidRDefault="00206C46" w:rsidP="00872BE5">
      <w:pPr>
        <w:numPr>
          <w:ilvl w:val="0"/>
          <w:numId w:val="79"/>
        </w:numPr>
        <w:tabs>
          <w:tab w:val="left" w:pos="993"/>
        </w:tabs>
        <w:ind w:left="0" w:firstLine="708"/>
        <w:jc w:val="both"/>
        <w:rPr>
          <w:sz w:val="26"/>
          <w:szCs w:val="26"/>
        </w:rPr>
      </w:pPr>
      <w:r w:rsidRPr="00FE39C9">
        <w:rPr>
          <w:sz w:val="26"/>
          <w:szCs w:val="26"/>
        </w:rPr>
        <w:t xml:space="preserve">на время проведения ремонтных работ закрыта столовая «Смак» по </w:t>
      </w:r>
      <w:r w:rsidRPr="00FE39C9">
        <w:rPr>
          <w:sz w:val="26"/>
          <w:szCs w:val="26"/>
        </w:rPr>
        <w:br/>
        <w:t>ул. Комсомольская, 47ж.</w:t>
      </w:r>
    </w:p>
    <w:p w14:paraId="435AF874" w14:textId="77777777" w:rsidR="00FC7FF7" w:rsidRPr="00FE39C9" w:rsidRDefault="00FC7FF7" w:rsidP="00206C46">
      <w:pPr>
        <w:jc w:val="center"/>
        <w:rPr>
          <w:b/>
          <w:sz w:val="26"/>
          <w:szCs w:val="26"/>
        </w:rPr>
      </w:pPr>
    </w:p>
    <w:p w14:paraId="09AC637F" w14:textId="77777777" w:rsidR="00206C46" w:rsidRPr="00FE39C9" w:rsidRDefault="00206C46" w:rsidP="00206C46">
      <w:pPr>
        <w:jc w:val="center"/>
        <w:rPr>
          <w:b/>
          <w:sz w:val="26"/>
          <w:szCs w:val="26"/>
        </w:rPr>
      </w:pPr>
      <w:r w:rsidRPr="00FE39C9">
        <w:rPr>
          <w:b/>
          <w:sz w:val="26"/>
          <w:szCs w:val="26"/>
        </w:rPr>
        <w:t xml:space="preserve">Объекты общественного питания учебных заведений </w:t>
      </w:r>
    </w:p>
    <w:p w14:paraId="3571C4AC" w14:textId="77777777" w:rsidR="00206C46" w:rsidRPr="00FE39C9" w:rsidRDefault="00206C46" w:rsidP="00206C46">
      <w:pPr>
        <w:jc w:val="center"/>
        <w:rPr>
          <w:b/>
          <w:sz w:val="26"/>
          <w:szCs w:val="26"/>
        </w:rPr>
      </w:pPr>
      <w:r w:rsidRPr="00FE39C9">
        <w:rPr>
          <w:b/>
          <w:sz w:val="26"/>
          <w:szCs w:val="26"/>
        </w:rPr>
        <w:t>и промышленных предприятий</w:t>
      </w:r>
    </w:p>
    <w:p w14:paraId="6892C38A" w14:textId="77777777" w:rsidR="00206C46" w:rsidRPr="00FE39C9" w:rsidRDefault="00206C46" w:rsidP="00206C46">
      <w:pPr>
        <w:jc w:val="center"/>
        <w:rPr>
          <w:sz w:val="26"/>
          <w:szCs w:val="26"/>
        </w:rPr>
      </w:pPr>
    </w:p>
    <w:p w14:paraId="616462CB" w14:textId="77777777" w:rsidR="00206C46" w:rsidRPr="00FE39C9" w:rsidRDefault="00206C46" w:rsidP="00206C46">
      <w:pPr>
        <w:ind w:left="57" w:firstLine="652"/>
        <w:jc w:val="both"/>
        <w:rPr>
          <w:sz w:val="26"/>
          <w:szCs w:val="26"/>
        </w:rPr>
      </w:pPr>
      <w:r w:rsidRPr="00FE39C9">
        <w:rPr>
          <w:sz w:val="26"/>
          <w:szCs w:val="26"/>
        </w:rPr>
        <w:t>В сеть объектов общественного питания учебных заведений входит 57 предприятия на 7 820 посадочных мест, в том числе:</w:t>
      </w:r>
    </w:p>
    <w:p w14:paraId="632EE188" w14:textId="77777777" w:rsidR="00206C46" w:rsidRPr="00FE39C9" w:rsidRDefault="00206C46" w:rsidP="00872BE5">
      <w:pPr>
        <w:pStyle w:val="afff2"/>
        <w:numPr>
          <w:ilvl w:val="0"/>
          <w:numId w:val="39"/>
        </w:numPr>
        <w:tabs>
          <w:tab w:val="left" w:pos="993"/>
        </w:tabs>
        <w:ind w:left="0" w:firstLine="652"/>
        <w:jc w:val="both"/>
        <w:rPr>
          <w:sz w:val="26"/>
          <w:szCs w:val="26"/>
        </w:rPr>
      </w:pPr>
      <w:r w:rsidRPr="00FE39C9">
        <w:rPr>
          <w:sz w:val="26"/>
          <w:szCs w:val="26"/>
        </w:rPr>
        <w:t>51 столовая в учреждениях общего образования на 7 277 посадочных мест;</w:t>
      </w:r>
    </w:p>
    <w:p w14:paraId="188F0BCE" w14:textId="77777777" w:rsidR="00206C46" w:rsidRPr="00FE39C9" w:rsidRDefault="00206C46" w:rsidP="00872BE5">
      <w:pPr>
        <w:pStyle w:val="afff2"/>
        <w:numPr>
          <w:ilvl w:val="0"/>
          <w:numId w:val="39"/>
        </w:numPr>
        <w:tabs>
          <w:tab w:val="left" w:pos="993"/>
          <w:tab w:val="left" w:pos="1276"/>
        </w:tabs>
        <w:ind w:left="0" w:firstLine="652"/>
        <w:jc w:val="both"/>
        <w:rPr>
          <w:sz w:val="26"/>
          <w:szCs w:val="26"/>
        </w:rPr>
      </w:pPr>
      <w:r w:rsidRPr="00FE39C9">
        <w:rPr>
          <w:sz w:val="26"/>
          <w:szCs w:val="26"/>
        </w:rPr>
        <w:t>6 предприятий общественного питания на 543 посадочных мест в учреждениях средне-специального и высшего образования.</w:t>
      </w:r>
    </w:p>
    <w:p w14:paraId="42C498CE" w14:textId="77777777" w:rsidR="00206C46" w:rsidRPr="00FE39C9" w:rsidRDefault="00206C46" w:rsidP="00206C46">
      <w:pPr>
        <w:ind w:firstLine="652"/>
        <w:jc w:val="both"/>
        <w:rPr>
          <w:sz w:val="26"/>
          <w:szCs w:val="26"/>
        </w:rPr>
      </w:pPr>
      <w:r w:rsidRPr="00FE39C9">
        <w:rPr>
          <w:sz w:val="26"/>
          <w:szCs w:val="26"/>
        </w:rPr>
        <w:t>Для проведения ремонтных работ закрыта столовая в корпоративном университете ПАО «ГМК «Норильский никель» на 32 посадочных места.</w:t>
      </w:r>
    </w:p>
    <w:p w14:paraId="0B26EECE" w14:textId="77777777" w:rsidR="00206C46" w:rsidRPr="00FE39C9" w:rsidRDefault="00206C46" w:rsidP="00206C46">
      <w:pPr>
        <w:ind w:firstLine="652"/>
        <w:jc w:val="both"/>
        <w:rPr>
          <w:sz w:val="26"/>
          <w:szCs w:val="26"/>
        </w:rPr>
      </w:pPr>
      <w:r w:rsidRPr="00FE39C9">
        <w:rPr>
          <w:sz w:val="26"/>
          <w:szCs w:val="26"/>
        </w:rPr>
        <w:t xml:space="preserve"> Сеть объектов общественного питания, расположенных в организациях города и производственных предприятиях Группы компании ПАО «ГМК «Норильский никель», включает 49 предприятий на 3 786 посадочных мест.</w:t>
      </w:r>
    </w:p>
    <w:p w14:paraId="6FA411C0" w14:textId="77777777" w:rsidR="00206C46" w:rsidRPr="00FE39C9" w:rsidRDefault="00206C46" w:rsidP="00206C46">
      <w:pPr>
        <w:ind w:firstLine="652"/>
        <w:jc w:val="both"/>
        <w:rPr>
          <w:sz w:val="26"/>
          <w:szCs w:val="26"/>
        </w:rPr>
      </w:pPr>
      <w:r w:rsidRPr="00FE39C9">
        <w:rPr>
          <w:sz w:val="26"/>
          <w:szCs w:val="26"/>
        </w:rPr>
        <w:t>Закрыты три столовые рабочего питания никелевого завода: в АБК обжигового цеха на 76 посадочных мест; в агломерационном цехе на 160 посадочных мест; в цехе обеспечения основного производства на 48 посадочных мест.</w:t>
      </w:r>
    </w:p>
    <w:p w14:paraId="4D95CA5C" w14:textId="77777777" w:rsidR="00FF3BCC" w:rsidRPr="00FE39C9" w:rsidRDefault="00FF3BCC" w:rsidP="00206C46">
      <w:pPr>
        <w:jc w:val="center"/>
        <w:rPr>
          <w:b/>
          <w:sz w:val="26"/>
          <w:szCs w:val="26"/>
        </w:rPr>
      </w:pPr>
    </w:p>
    <w:p w14:paraId="0449E671" w14:textId="77777777" w:rsidR="00206C46" w:rsidRPr="00FE39C9" w:rsidRDefault="00206C46" w:rsidP="00206C46">
      <w:pPr>
        <w:jc w:val="center"/>
        <w:rPr>
          <w:b/>
          <w:sz w:val="26"/>
          <w:szCs w:val="26"/>
        </w:rPr>
      </w:pPr>
      <w:r w:rsidRPr="00FE39C9">
        <w:rPr>
          <w:b/>
          <w:sz w:val="26"/>
          <w:szCs w:val="26"/>
        </w:rPr>
        <w:t xml:space="preserve">Анализ динамики цен на потребительском рынке города Норильска </w:t>
      </w:r>
    </w:p>
    <w:p w14:paraId="221A41E9" w14:textId="77777777" w:rsidR="00206C46" w:rsidRPr="00FE39C9" w:rsidRDefault="00206C46" w:rsidP="00206C46">
      <w:pPr>
        <w:jc w:val="center"/>
        <w:rPr>
          <w:b/>
          <w:sz w:val="26"/>
          <w:szCs w:val="26"/>
        </w:rPr>
      </w:pPr>
      <w:r w:rsidRPr="00FE39C9">
        <w:rPr>
          <w:b/>
          <w:sz w:val="26"/>
          <w:szCs w:val="26"/>
        </w:rPr>
        <w:t>за 1 полугодие 2016 года</w:t>
      </w:r>
    </w:p>
    <w:p w14:paraId="645F5EB6" w14:textId="77777777" w:rsidR="00206C46" w:rsidRPr="00FE39C9" w:rsidRDefault="00206C46" w:rsidP="00206C46">
      <w:pPr>
        <w:jc w:val="center"/>
        <w:rPr>
          <w:b/>
          <w:i/>
          <w:iCs/>
          <w:sz w:val="26"/>
        </w:rPr>
      </w:pPr>
    </w:p>
    <w:p w14:paraId="39C14881" w14:textId="77777777" w:rsidR="00206C46" w:rsidRPr="00FE39C9" w:rsidRDefault="00206C46" w:rsidP="00206C46">
      <w:pPr>
        <w:ind w:firstLine="709"/>
        <w:jc w:val="both"/>
        <w:rPr>
          <w:sz w:val="26"/>
          <w:szCs w:val="26"/>
        </w:rPr>
      </w:pPr>
      <w:r w:rsidRPr="00FE39C9">
        <w:rPr>
          <w:sz w:val="26"/>
          <w:szCs w:val="26"/>
        </w:rPr>
        <w:t>Динамика средних розничных цен на основные группы продовольственных товаров в городе Норильске за 1 полугодие 2016 года в сравнении с аналогичным периодом 2015 года представлена в таблице:</w:t>
      </w:r>
    </w:p>
    <w:p w14:paraId="47075547" w14:textId="53AAD5FF" w:rsidR="00206C46" w:rsidRPr="00FE39C9" w:rsidRDefault="00206C46" w:rsidP="00206C46">
      <w:pPr>
        <w:jc w:val="right"/>
        <w:rPr>
          <w:rStyle w:val="norm1"/>
          <w:sz w:val="26"/>
          <w:szCs w:val="26"/>
        </w:rPr>
      </w:pPr>
      <w:r w:rsidRPr="00FE39C9">
        <w:rPr>
          <w:rStyle w:val="norm1"/>
          <w:sz w:val="26"/>
          <w:szCs w:val="26"/>
        </w:rPr>
        <w:t xml:space="preserve">Таблица </w:t>
      </w:r>
      <w:r w:rsidR="00FC7FF7" w:rsidRPr="00FE39C9">
        <w:rPr>
          <w:rStyle w:val="norm1"/>
          <w:sz w:val="26"/>
          <w:szCs w:val="26"/>
        </w:rPr>
        <w:t>70</w:t>
      </w:r>
    </w:p>
    <w:tbl>
      <w:tblPr>
        <w:tblW w:w="9400" w:type="dxa"/>
        <w:tblLook w:val="04A0" w:firstRow="1" w:lastRow="0" w:firstColumn="1" w:lastColumn="0" w:noHBand="0" w:noVBand="1"/>
      </w:tblPr>
      <w:tblGrid>
        <w:gridCol w:w="704"/>
        <w:gridCol w:w="2837"/>
        <w:gridCol w:w="709"/>
        <w:gridCol w:w="1750"/>
        <w:gridCol w:w="1755"/>
        <w:gridCol w:w="1645"/>
      </w:tblGrid>
      <w:tr w:rsidR="00206C46" w:rsidRPr="00FE39C9" w14:paraId="1A63AF60" w14:textId="77777777" w:rsidTr="00206C46">
        <w:trPr>
          <w:cantSplit/>
          <w:trHeight w:val="599"/>
          <w:tblHeader/>
        </w:trPr>
        <w:tc>
          <w:tcPr>
            <w:tcW w:w="704" w:type="dxa"/>
            <w:vMerge w:val="restart"/>
            <w:tcBorders>
              <w:top w:val="single" w:sz="4" w:space="0" w:color="auto"/>
              <w:left w:val="single" w:sz="4" w:space="0" w:color="auto"/>
              <w:right w:val="single" w:sz="4" w:space="0" w:color="auto"/>
            </w:tcBorders>
            <w:shd w:val="clear" w:color="auto" w:fill="auto"/>
            <w:vAlign w:val="center"/>
            <w:hideMark/>
          </w:tcPr>
          <w:p w14:paraId="7F5F6B84" w14:textId="77777777" w:rsidR="00206C46" w:rsidRPr="00FE39C9" w:rsidRDefault="00206C46" w:rsidP="00206C46">
            <w:pPr>
              <w:jc w:val="center"/>
              <w:rPr>
                <w:sz w:val="22"/>
                <w:szCs w:val="22"/>
              </w:rPr>
            </w:pPr>
            <w:r w:rsidRPr="00FE39C9">
              <w:rPr>
                <w:sz w:val="22"/>
                <w:szCs w:val="22"/>
              </w:rPr>
              <w:t>№ п/п</w:t>
            </w:r>
          </w:p>
        </w:tc>
        <w:tc>
          <w:tcPr>
            <w:tcW w:w="2837" w:type="dxa"/>
            <w:vMerge w:val="restart"/>
            <w:tcBorders>
              <w:top w:val="single" w:sz="4" w:space="0" w:color="auto"/>
              <w:left w:val="nil"/>
              <w:right w:val="single" w:sz="4" w:space="0" w:color="auto"/>
            </w:tcBorders>
            <w:shd w:val="clear" w:color="auto" w:fill="auto"/>
            <w:vAlign w:val="center"/>
            <w:hideMark/>
          </w:tcPr>
          <w:p w14:paraId="0AACA848" w14:textId="77777777" w:rsidR="00206C46" w:rsidRPr="00FE39C9" w:rsidRDefault="00206C46" w:rsidP="00206C46">
            <w:pPr>
              <w:jc w:val="center"/>
              <w:rPr>
                <w:sz w:val="22"/>
                <w:szCs w:val="22"/>
              </w:rPr>
            </w:pPr>
            <w:r w:rsidRPr="00FE39C9">
              <w:rPr>
                <w:sz w:val="22"/>
                <w:szCs w:val="22"/>
              </w:rPr>
              <w:t>Наименование</w:t>
            </w:r>
          </w:p>
        </w:tc>
        <w:tc>
          <w:tcPr>
            <w:tcW w:w="709" w:type="dxa"/>
            <w:vMerge w:val="restart"/>
            <w:tcBorders>
              <w:top w:val="single" w:sz="4" w:space="0" w:color="auto"/>
              <w:left w:val="nil"/>
              <w:right w:val="single" w:sz="4" w:space="0" w:color="auto"/>
            </w:tcBorders>
            <w:shd w:val="clear" w:color="auto" w:fill="auto"/>
            <w:vAlign w:val="center"/>
            <w:hideMark/>
          </w:tcPr>
          <w:p w14:paraId="1CC0996A" w14:textId="77777777" w:rsidR="00206C46" w:rsidRPr="00FE39C9" w:rsidRDefault="00206C46" w:rsidP="00206C46">
            <w:pPr>
              <w:jc w:val="center"/>
              <w:rPr>
                <w:sz w:val="22"/>
                <w:szCs w:val="22"/>
              </w:rPr>
            </w:pPr>
            <w:r w:rsidRPr="00FE39C9">
              <w:rPr>
                <w:sz w:val="22"/>
                <w:szCs w:val="22"/>
              </w:rPr>
              <w:t>Ед. изм.</w:t>
            </w:r>
          </w:p>
        </w:tc>
        <w:tc>
          <w:tcPr>
            <w:tcW w:w="3505" w:type="dxa"/>
            <w:gridSpan w:val="2"/>
            <w:tcBorders>
              <w:top w:val="single" w:sz="4" w:space="0" w:color="auto"/>
              <w:left w:val="nil"/>
              <w:bottom w:val="single" w:sz="4" w:space="0" w:color="auto"/>
              <w:right w:val="single" w:sz="4" w:space="0" w:color="auto"/>
            </w:tcBorders>
            <w:shd w:val="clear" w:color="auto" w:fill="auto"/>
            <w:vAlign w:val="center"/>
            <w:hideMark/>
          </w:tcPr>
          <w:p w14:paraId="23CA4762" w14:textId="77777777" w:rsidR="00206C46" w:rsidRPr="00FE39C9" w:rsidRDefault="00206C46" w:rsidP="00206C46">
            <w:pPr>
              <w:jc w:val="center"/>
              <w:rPr>
                <w:sz w:val="22"/>
                <w:szCs w:val="22"/>
              </w:rPr>
            </w:pPr>
            <w:r w:rsidRPr="00FE39C9">
              <w:rPr>
                <w:sz w:val="22"/>
                <w:szCs w:val="22"/>
              </w:rPr>
              <w:t xml:space="preserve">Средняя цена за 1 полугодие </w:t>
            </w:r>
          </w:p>
          <w:p w14:paraId="22214635" w14:textId="77777777" w:rsidR="00206C46" w:rsidRPr="00FE39C9" w:rsidRDefault="00206C46" w:rsidP="00206C46">
            <w:pPr>
              <w:jc w:val="center"/>
              <w:rPr>
                <w:sz w:val="22"/>
                <w:szCs w:val="22"/>
              </w:rPr>
            </w:pPr>
            <w:r w:rsidRPr="00FE39C9">
              <w:rPr>
                <w:sz w:val="22"/>
                <w:szCs w:val="22"/>
              </w:rPr>
              <w:t>(руб.)</w:t>
            </w:r>
          </w:p>
        </w:tc>
        <w:tc>
          <w:tcPr>
            <w:tcW w:w="1645" w:type="dxa"/>
            <w:vMerge w:val="restart"/>
            <w:tcBorders>
              <w:top w:val="single" w:sz="4" w:space="0" w:color="auto"/>
              <w:left w:val="nil"/>
              <w:right w:val="single" w:sz="4" w:space="0" w:color="auto"/>
            </w:tcBorders>
            <w:shd w:val="clear" w:color="auto" w:fill="auto"/>
            <w:vAlign w:val="center"/>
            <w:hideMark/>
          </w:tcPr>
          <w:p w14:paraId="718F1D4B" w14:textId="77777777" w:rsidR="00206C46" w:rsidRPr="00FE39C9" w:rsidRDefault="00206C46" w:rsidP="00206C46">
            <w:pPr>
              <w:jc w:val="center"/>
              <w:rPr>
                <w:sz w:val="22"/>
                <w:szCs w:val="22"/>
              </w:rPr>
            </w:pPr>
            <w:r w:rsidRPr="00FE39C9">
              <w:rPr>
                <w:sz w:val="22"/>
                <w:szCs w:val="22"/>
              </w:rPr>
              <w:t xml:space="preserve">Темп роста, </w:t>
            </w:r>
            <w:r w:rsidRPr="00FE39C9">
              <w:rPr>
                <w:sz w:val="22"/>
                <w:szCs w:val="22"/>
              </w:rPr>
              <w:br/>
              <w:t>%</w:t>
            </w:r>
          </w:p>
        </w:tc>
      </w:tr>
      <w:tr w:rsidR="00206C46" w:rsidRPr="00FE39C9" w14:paraId="2C57546B" w14:textId="77777777" w:rsidTr="00206C46">
        <w:trPr>
          <w:trHeight w:val="409"/>
        </w:trPr>
        <w:tc>
          <w:tcPr>
            <w:tcW w:w="704" w:type="dxa"/>
            <w:vMerge/>
            <w:tcBorders>
              <w:left w:val="single" w:sz="4" w:space="0" w:color="auto"/>
              <w:bottom w:val="single" w:sz="4" w:space="0" w:color="auto"/>
              <w:right w:val="single" w:sz="4" w:space="0" w:color="auto"/>
            </w:tcBorders>
            <w:shd w:val="clear" w:color="auto" w:fill="auto"/>
            <w:vAlign w:val="center"/>
          </w:tcPr>
          <w:p w14:paraId="7D4BA35A" w14:textId="77777777" w:rsidR="00206C46" w:rsidRPr="00FE39C9" w:rsidRDefault="00206C46" w:rsidP="00206C46">
            <w:pPr>
              <w:jc w:val="center"/>
              <w:rPr>
                <w:sz w:val="22"/>
                <w:szCs w:val="22"/>
              </w:rPr>
            </w:pPr>
          </w:p>
        </w:tc>
        <w:tc>
          <w:tcPr>
            <w:tcW w:w="2837" w:type="dxa"/>
            <w:vMerge/>
            <w:tcBorders>
              <w:left w:val="nil"/>
              <w:bottom w:val="single" w:sz="4" w:space="0" w:color="auto"/>
              <w:right w:val="single" w:sz="4" w:space="0" w:color="auto"/>
            </w:tcBorders>
            <w:shd w:val="clear" w:color="auto" w:fill="auto"/>
            <w:vAlign w:val="center"/>
          </w:tcPr>
          <w:p w14:paraId="59C6BDB6" w14:textId="77777777" w:rsidR="00206C46" w:rsidRPr="00FE39C9" w:rsidRDefault="00206C46" w:rsidP="00206C46">
            <w:pPr>
              <w:rPr>
                <w:sz w:val="22"/>
                <w:szCs w:val="22"/>
              </w:rPr>
            </w:pPr>
          </w:p>
        </w:tc>
        <w:tc>
          <w:tcPr>
            <w:tcW w:w="709" w:type="dxa"/>
            <w:vMerge/>
            <w:tcBorders>
              <w:left w:val="nil"/>
              <w:bottom w:val="single" w:sz="4" w:space="0" w:color="auto"/>
              <w:right w:val="single" w:sz="4" w:space="0" w:color="auto"/>
            </w:tcBorders>
            <w:shd w:val="clear" w:color="auto" w:fill="auto"/>
            <w:vAlign w:val="center"/>
          </w:tcPr>
          <w:p w14:paraId="3868DF6F" w14:textId="77777777" w:rsidR="00206C46" w:rsidRPr="00FE39C9" w:rsidRDefault="00206C46" w:rsidP="00206C46">
            <w:pPr>
              <w:jc w:val="center"/>
              <w:rPr>
                <w:sz w:val="22"/>
                <w:szCs w:val="22"/>
              </w:rPr>
            </w:pPr>
          </w:p>
        </w:tc>
        <w:tc>
          <w:tcPr>
            <w:tcW w:w="1750" w:type="dxa"/>
            <w:tcBorders>
              <w:top w:val="nil"/>
              <w:left w:val="nil"/>
              <w:bottom w:val="single" w:sz="4" w:space="0" w:color="auto"/>
              <w:right w:val="single" w:sz="4" w:space="0" w:color="auto"/>
            </w:tcBorders>
            <w:shd w:val="clear" w:color="auto" w:fill="auto"/>
            <w:vAlign w:val="center"/>
          </w:tcPr>
          <w:p w14:paraId="2A5089E1" w14:textId="77777777" w:rsidR="00206C46" w:rsidRPr="00FE39C9" w:rsidRDefault="00206C46" w:rsidP="00206C46">
            <w:pPr>
              <w:jc w:val="center"/>
              <w:rPr>
                <w:sz w:val="22"/>
                <w:szCs w:val="22"/>
              </w:rPr>
            </w:pPr>
            <w:r w:rsidRPr="00FE39C9">
              <w:rPr>
                <w:sz w:val="22"/>
                <w:szCs w:val="22"/>
              </w:rPr>
              <w:t xml:space="preserve">2015 </w:t>
            </w:r>
          </w:p>
        </w:tc>
        <w:tc>
          <w:tcPr>
            <w:tcW w:w="1755" w:type="dxa"/>
            <w:tcBorders>
              <w:top w:val="nil"/>
              <w:left w:val="nil"/>
              <w:bottom w:val="single" w:sz="4" w:space="0" w:color="auto"/>
              <w:right w:val="single" w:sz="4" w:space="0" w:color="auto"/>
            </w:tcBorders>
            <w:shd w:val="clear" w:color="auto" w:fill="auto"/>
            <w:vAlign w:val="center"/>
          </w:tcPr>
          <w:p w14:paraId="6EC64D6F" w14:textId="77777777" w:rsidR="00206C46" w:rsidRPr="00FE39C9" w:rsidRDefault="00206C46" w:rsidP="00206C46">
            <w:pPr>
              <w:jc w:val="center"/>
              <w:rPr>
                <w:sz w:val="22"/>
                <w:szCs w:val="22"/>
              </w:rPr>
            </w:pPr>
            <w:r w:rsidRPr="00FE39C9">
              <w:rPr>
                <w:sz w:val="22"/>
                <w:szCs w:val="22"/>
              </w:rPr>
              <w:t xml:space="preserve">2016 </w:t>
            </w:r>
          </w:p>
        </w:tc>
        <w:tc>
          <w:tcPr>
            <w:tcW w:w="1645" w:type="dxa"/>
            <w:vMerge/>
            <w:tcBorders>
              <w:left w:val="nil"/>
              <w:bottom w:val="single" w:sz="4" w:space="0" w:color="auto"/>
              <w:right w:val="single" w:sz="4" w:space="0" w:color="auto"/>
            </w:tcBorders>
            <w:shd w:val="clear" w:color="auto" w:fill="auto"/>
            <w:vAlign w:val="center"/>
          </w:tcPr>
          <w:p w14:paraId="48958D37" w14:textId="77777777" w:rsidR="00206C46" w:rsidRPr="00FE39C9" w:rsidRDefault="00206C46" w:rsidP="00206C46">
            <w:pPr>
              <w:jc w:val="center"/>
              <w:rPr>
                <w:sz w:val="22"/>
                <w:szCs w:val="22"/>
              </w:rPr>
            </w:pPr>
          </w:p>
        </w:tc>
      </w:tr>
      <w:tr w:rsidR="00206C46" w:rsidRPr="00FE39C9" w14:paraId="7B4172D4" w14:textId="77777777" w:rsidTr="00206C46">
        <w:trPr>
          <w:trHeight w:val="46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4E53C1" w14:textId="77777777" w:rsidR="00206C46" w:rsidRPr="00FE39C9" w:rsidRDefault="00206C46" w:rsidP="00206C46">
            <w:pPr>
              <w:jc w:val="center"/>
              <w:rPr>
                <w:sz w:val="22"/>
                <w:szCs w:val="22"/>
              </w:rPr>
            </w:pPr>
            <w:r w:rsidRPr="00FE39C9">
              <w:rPr>
                <w:sz w:val="22"/>
                <w:szCs w:val="22"/>
              </w:rPr>
              <w:t>1</w:t>
            </w:r>
          </w:p>
        </w:tc>
        <w:tc>
          <w:tcPr>
            <w:tcW w:w="2837" w:type="dxa"/>
            <w:tcBorders>
              <w:top w:val="nil"/>
              <w:left w:val="nil"/>
              <w:bottom w:val="single" w:sz="4" w:space="0" w:color="auto"/>
              <w:right w:val="single" w:sz="4" w:space="0" w:color="auto"/>
            </w:tcBorders>
            <w:shd w:val="clear" w:color="auto" w:fill="auto"/>
            <w:vAlign w:val="center"/>
            <w:hideMark/>
          </w:tcPr>
          <w:p w14:paraId="30EFE682" w14:textId="77777777" w:rsidR="00206C46" w:rsidRPr="00FE39C9" w:rsidRDefault="00206C46" w:rsidP="00206C46">
            <w:pPr>
              <w:rPr>
                <w:sz w:val="22"/>
                <w:szCs w:val="22"/>
              </w:rPr>
            </w:pPr>
            <w:r w:rsidRPr="00FE39C9">
              <w:rPr>
                <w:sz w:val="22"/>
                <w:szCs w:val="22"/>
              </w:rPr>
              <w:t>Хлеб пшеничный из муки 1 сорта</w:t>
            </w:r>
          </w:p>
        </w:tc>
        <w:tc>
          <w:tcPr>
            <w:tcW w:w="709" w:type="dxa"/>
            <w:tcBorders>
              <w:top w:val="nil"/>
              <w:left w:val="nil"/>
              <w:bottom w:val="single" w:sz="4" w:space="0" w:color="auto"/>
              <w:right w:val="single" w:sz="4" w:space="0" w:color="auto"/>
            </w:tcBorders>
            <w:shd w:val="clear" w:color="auto" w:fill="auto"/>
            <w:vAlign w:val="center"/>
            <w:hideMark/>
          </w:tcPr>
          <w:p w14:paraId="7E6AE96E"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668A29DA" w14:textId="77777777" w:rsidR="00206C46" w:rsidRPr="00FE39C9" w:rsidRDefault="00206C46" w:rsidP="00206C46">
            <w:pPr>
              <w:jc w:val="center"/>
              <w:rPr>
                <w:sz w:val="22"/>
                <w:szCs w:val="22"/>
              </w:rPr>
            </w:pPr>
            <w:r w:rsidRPr="00FE39C9">
              <w:rPr>
                <w:sz w:val="22"/>
                <w:szCs w:val="22"/>
              </w:rPr>
              <w:t>84,1</w:t>
            </w:r>
          </w:p>
        </w:tc>
        <w:tc>
          <w:tcPr>
            <w:tcW w:w="1755" w:type="dxa"/>
            <w:tcBorders>
              <w:top w:val="nil"/>
              <w:left w:val="nil"/>
              <w:bottom w:val="single" w:sz="4" w:space="0" w:color="auto"/>
              <w:right w:val="single" w:sz="4" w:space="0" w:color="auto"/>
            </w:tcBorders>
            <w:shd w:val="clear" w:color="auto" w:fill="auto"/>
            <w:vAlign w:val="center"/>
            <w:hideMark/>
          </w:tcPr>
          <w:p w14:paraId="5D748B00" w14:textId="77777777" w:rsidR="00206C46" w:rsidRPr="00FE39C9" w:rsidRDefault="00206C46" w:rsidP="00206C46">
            <w:pPr>
              <w:jc w:val="center"/>
              <w:rPr>
                <w:sz w:val="22"/>
                <w:szCs w:val="22"/>
              </w:rPr>
            </w:pPr>
            <w:r w:rsidRPr="00FE39C9">
              <w:rPr>
                <w:sz w:val="22"/>
                <w:szCs w:val="22"/>
              </w:rPr>
              <w:t>91,7</w:t>
            </w:r>
          </w:p>
        </w:tc>
        <w:tc>
          <w:tcPr>
            <w:tcW w:w="1645" w:type="dxa"/>
            <w:tcBorders>
              <w:top w:val="nil"/>
              <w:left w:val="nil"/>
              <w:bottom w:val="single" w:sz="4" w:space="0" w:color="auto"/>
              <w:right w:val="single" w:sz="4" w:space="0" w:color="auto"/>
            </w:tcBorders>
            <w:shd w:val="clear" w:color="auto" w:fill="auto"/>
            <w:vAlign w:val="center"/>
            <w:hideMark/>
          </w:tcPr>
          <w:p w14:paraId="5B057409" w14:textId="77777777" w:rsidR="00206C46" w:rsidRPr="00FE39C9" w:rsidRDefault="00206C46" w:rsidP="00206C46">
            <w:pPr>
              <w:jc w:val="center"/>
              <w:rPr>
                <w:sz w:val="22"/>
                <w:szCs w:val="22"/>
              </w:rPr>
            </w:pPr>
            <w:r w:rsidRPr="00FE39C9">
              <w:rPr>
                <w:sz w:val="22"/>
                <w:szCs w:val="22"/>
              </w:rPr>
              <w:t>109,0</w:t>
            </w:r>
          </w:p>
        </w:tc>
      </w:tr>
      <w:tr w:rsidR="00206C46" w:rsidRPr="00FE39C9" w14:paraId="26D5E441" w14:textId="77777777" w:rsidTr="00206C46">
        <w:trPr>
          <w:trHeight w:val="18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DF2EFF" w14:textId="77777777" w:rsidR="00206C46" w:rsidRPr="00FE39C9" w:rsidRDefault="00206C46" w:rsidP="00206C46">
            <w:pPr>
              <w:jc w:val="center"/>
              <w:rPr>
                <w:sz w:val="22"/>
                <w:szCs w:val="22"/>
              </w:rPr>
            </w:pPr>
            <w:r w:rsidRPr="00FE39C9">
              <w:rPr>
                <w:sz w:val="22"/>
                <w:szCs w:val="22"/>
              </w:rPr>
              <w:t>2</w:t>
            </w:r>
          </w:p>
        </w:tc>
        <w:tc>
          <w:tcPr>
            <w:tcW w:w="2837" w:type="dxa"/>
            <w:tcBorders>
              <w:top w:val="nil"/>
              <w:left w:val="nil"/>
              <w:bottom w:val="single" w:sz="4" w:space="0" w:color="auto"/>
              <w:right w:val="single" w:sz="4" w:space="0" w:color="auto"/>
            </w:tcBorders>
            <w:shd w:val="clear" w:color="auto" w:fill="auto"/>
            <w:vAlign w:val="center"/>
            <w:hideMark/>
          </w:tcPr>
          <w:p w14:paraId="451AA967" w14:textId="77777777" w:rsidR="00206C46" w:rsidRPr="00FE39C9" w:rsidRDefault="00206C46" w:rsidP="00206C46">
            <w:pPr>
              <w:rPr>
                <w:sz w:val="22"/>
                <w:szCs w:val="22"/>
              </w:rPr>
            </w:pPr>
            <w:r w:rsidRPr="00FE39C9">
              <w:rPr>
                <w:sz w:val="22"/>
                <w:szCs w:val="22"/>
              </w:rPr>
              <w:t>Хлеб ржано-пшеничный</w:t>
            </w:r>
          </w:p>
        </w:tc>
        <w:tc>
          <w:tcPr>
            <w:tcW w:w="709" w:type="dxa"/>
            <w:tcBorders>
              <w:top w:val="nil"/>
              <w:left w:val="nil"/>
              <w:bottom w:val="single" w:sz="4" w:space="0" w:color="auto"/>
              <w:right w:val="single" w:sz="4" w:space="0" w:color="auto"/>
            </w:tcBorders>
            <w:shd w:val="clear" w:color="auto" w:fill="auto"/>
            <w:vAlign w:val="center"/>
            <w:hideMark/>
          </w:tcPr>
          <w:p w14:paraId="2AE1BA2C"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30AFF716" w14:textId="77777777" w:rsidR="00206C46" w:rsidRPr="00FE39C9" w:rsidRDefault="00206C46" w:rsidP="00206C46">
            <w:pPr>
              <w:jc w:val="center"/>
              <w:rPr>
                <w:sz w:val="22"/>
                <w:szCs w:val="22"/>
              </w:rPr>
            </w:pPr>
            <w:r w:rsidRPr="00FE39C9">
              <w:rPr>
                <w:sz w:val="22"/>
                <w:szCs w:val="22"/>
              </w:rPr>
              <w:t>82,1</w:t>
            </w:r>
          </w:p>
        </w:tc>
        <w:tc>
          <w:tcPr>
            <w:tcW w:w="1755" w:type="dxa"/>
            <w:tcBorders>
              <w:top w:val="nil"/>
              <w:left w:val="nil"/>
              <w:bottom w:val="single" w:sz="4" w:space="0" w:color="auto"/>
              <w:right w:val="single" w:sz="4" w:space="0" w:color="auto"/>
            </w:tcBorders>
            <w:shd w:val="clear" w:color="auto" w:fill="auto"/>
            <w:vAlign w:val="center"/>
            <w:hideMark/>
          </w:tcPr>
          <w:p w14:paraId="69A6DD4F" w14:textId="77777777" w:rsidR="00206C46" w:rsidRPr="00FE39C9" w:rsidRDefault="00206C46" w:rsidP="00206C46">
            <w:pPr>
              <w:jc w:val="center"/>
              <w:rPr>
                <w:sz w:val="22"/>
                <w:szCs w:val="22"/>
              </w:rPr>
            </w:pPr>
            <w:r w:rsidRPr="00FE39C9">
              <w:rPr>
                <w:sz w:val="22"/>
                <w:szCs w:val="22"/>
              </w:rPr>
              <w:t>91,0</w:t>
            </w:r>
          </w:p>
        </w:tc>
        <w:tc>
          <w:tcPr>
            <w:tcW w:w="1645" w:type="dxa"/>
            <w:tcBorders>
              <w:top w:val="nil"/>
              <w:left w:val="nil"/>
              <w:bottom w:val="single" w:sz="4" w:space="0" w:color="auto"/>
              <w:right w:val="single" w:sz="4" w:space="0" w:color="auto"/>
            </w:tcBorders>
            <w:shd w:val="clear" w:color="auto" w:fill="auto"/>
            <w:vAlign w:val="center"/>
            <w:hideMark/>
          </w:tcPr>
          <w:p w14:paraId="41850321" w14:textId="77777777" w:rsidR="00206C46" w:rsidRPr="00FE39C9" w:rsidRDefault="00206C46" w:rsidP="00206C46">
            <w:pPr>
              <w:jc w:val="center"/>
              <w:rPr>
                <w:sz w:val="22"/>
                <w:szCs w:val="22"/>
              </w:rPr>
            </w:pPr>
            <w:r w:rsidRPr="00FE39C9">
              <w:rPr>
                <w:sz w:val="22"/>
                <w:szCs w:val="22"/>
              </w:rPr>
              <w:t>110,8</w:t>
            </w:r>
          </w:p>
        </w:tc>
      </w:tr>
      <w:tr w:rsidR="00206C46" w:rsidRPr="00FE39C9" w14:paraId="7AA50A55"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A24E3A" w14:textId="77777777" w:rsidR="00206C46" w:rsidRPr="00FE39C9" w:rsidRDefault="00206C46" w:rsidP="00206C46">
            <w:pPr>
              <w:jc w:val="center"/>
              <w:rPr>
                <w:sz w:val="22"/>
                <w:szCs w:val="22"/>
              </w:rPr>
            </w:pPr>
            <w:r w:rsidRPr="00FE39C9">
              <w:rPr>
                <w:sz w:val="22"/>
                <w:szCs w:val="22"/>
              </w:rPr>
              <w:t>3</w:t>
            </w:r>
          </w:p>
        </w:tc>
        <w:tc>
          <w:tcPr>
            <w:tcW w:w="2837" w:type="dxa"/>
            <w:tcBorders>
              <w:top w:val="nil"/>
              <w:left w:val="nil"/>
              <w:bottom w:val="single" w:sz="4" w:space="0" w:color="auto"/>
              <w:right w:val="single" w:sz="4" w:space="0" w:color="auto"/>
            </w:tcBorders>
            <w:shd w:val="clear" w:color="auto" w:fill="auto"/>
            <w:vAlign w:val="center"/>
            <w:hideMark/>
          </w:tcPr>
          <w:p w14:paraId="4BA00540" w14:textId="77777777" w:rsidR="00206C46" w:rsidRPr="00FE39C9" w:rsidRDefault="00206C46" w:rsidP="00206C46">
            <w:pPr>
              <w:rPr>
                <w:sz w:val="22"/>
                <w:szCs w:val="22"/>
              </w:rPr>
            </w:pPr>
            <w:r w:rsidRPr="00FE39C9">
              <w:rPr>
                <w:sz w:val="22"/>
                <w:szCs w:val="22"/>
              </w:rPr>
              <w:t>Мука пшеничная, в/с</w:t>
            </w:r>
          </w:p>
        </w:tc>
        <w:tc>
          <w:tcPr>
            <w:tcW w:w="709" w:type="dxa"/>
            <w:tcBorders>
              <w:top w:val="nil"/>
              <w:left w:val="nil"/>
              <w:bottom w:val="single" w:sz="4" w:space="0" w:color="auto"/>
              <w:right w:val="single" w:sz="4" w:space="0" w:color="auto"/>
            </w:tcBorders>
            <w:shd w:val="clear" w:color="auto" w:fill="auto"/>
            <w:vAlign w:val="center"/>
            <w:hideMark/>
          </w:tcPr>
          <w:p w14:paraId="54F63D98"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05A5C5CA" w14:textId="77777777" w:rsidR="00206C46" w:rsidRPr="00FE39C9" w:rsidRDefault="00206C46" w:rsidP="00206C46">
            <w:pPr>
              <w:jc w:val="center"/>
              <w:rPr>
                <w:sz w:val="22"/>
                <w:szCs w:val="22"/>
              </w:rPr>
            </w:pPr>
            <w:r w:rsidRPr="00FE39C9">
              <w:rPr>
                <w:sz w:val="22"/>
                <w:szCs w:val="22"/>
              </w:rPr>
              <w:t>48,7</w:t>
            </w:r>
          </w:p>
        </w:tc>
        <w:tc>
          <w:tcPr>
            <w:tcW w:w="1755" w:type="dxa"/>
            <w:tcBorders>
              <w:top w:val="nil"/>
              <w:left w:val="nil"/>
              <w:bottom w:val="single" w:sz="4" w:space="0" w:color="auto"/>
              <w:right w:val="single" w:sz="4" w:space="0" w:color="auto"/>
            </w:tcBorders>
            <w:shd w:val="clear" w:color="auto" w:fill="auto"/>
            <w:vAlign w:val="center"/>
            <w:hideMark/>
          </w:tcPr>
          <w:p w14:paraId="43A19A7E" w14:textId="77777777" w:rsidR="00206C46" w:rsidRPr="00FE39C9" w:rsidRDefault="00206C46" w:rsidP="00206C46">
            <w:pPr>
              <w:jc w:val="center"/>
              <w:rPr>
                <w:sz w:val="22"/>
                <w:szCs w:val="22"/>
              </w:rPr>
            </w:pPr>
            <w:r w:rsidRPr="00FE39C9">
              <w:rPr>
                <w:sz w:val="22"/>
                <w:szCs w:val="22"/>
              </w:rPr>
              <w:t>47,5</w:t>
            </w:r>
          </w:p>
        </w:tc>
        <w:tc>
          <w:tcPr>
            <w:tcW w:w="1645" w:type="dxa"/>
            <w:tcBorders>
              <w:top w:val="nil"/>
              <w:left w:val="nil"/>
              <w:bottom w:val="single" w:sz="4" w:space="0" w:color="auto"/>
              <w:right w:val="single" w:sz="4" w:space="0" w:color="auto"/>
            </w:tcBorders>
            <w:shd w:val="clear" w:color="auto" w:fill="auto"/>
            <w:vAlign w:val="center"/>
            <w:hideMark/>
          </w:tcPr>
          <w:p w14:paraId="29B0B1E3" w14:textId="77777777" w:rsidR="00206C46" w:rsidRPr="00FE39C9" w:rsidRDefault="00206C46" w:rsidP="00206C46">
            <w:pPr>
              <w:jc w:val="center"/>
              <w:rPr>
                <w:sz w:val="22"/>
                <w:szCs w:val="22"/>
              </w:rPr>
            </w:pPr>
            <w:r w:rsidRPr="00FE39C9">
              <w:rPr>
                <w:sz w:val="22"/>
                <w:szCs w:val="22"/>
              </w:rPr>
              <w:t>97,5</w:t>
            </w:r>
          </w:p>
        </w:tc>
      </w:tr>
      <w:tr w:rsidR="00206C46" w:rsidRPr="00FE39C9" w14:paraId="02FB8659" w14:textId="77777777" w:rsidTr="00206C46">
        <w:trPr>
          <w:trHeight w:val="23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A59EA" w14:textId="77777777" w:rsidR="00206C46" w:rsidRPr="00FE39C9" w:rsidRDefault="00206C46" w:rsidP="00206C46">
            <w:pPr>
              <w:jc w:val="center"/>
              <w:rPr>
                <w:sz w:val="22"/>
                <w:szCs w:val="22"/>
              </w:rPr>
            </w:pPr>
            <w:r w:rsidRPr="00FE39C9">
              <w:rPr>
                <w:sz w:val="22"/>
                <w:szCs w:val="22"/>
              </w:rPr>
              <w:t>4</w:t>
            </w:r>
          </w:p>
        </w:tc>
        <w:tc>
          <w:tcPr>
            <w:tcW w:w="2837" w:type="dxa"/>
            <w:tcBorders>
              <w:top w:val="nil"/>
              <w:left w:val="nil"/>
              <w:bottom w:val="single" w:sz="4" w:space="0" w:color="auto"/>
              <w:right w:val="single" w:sz="4" w:space="0" w:color="auto"/>
            </w:tcBorders>
            <w:shd w:val="clear" w:color="auto" w:fill="auto"/>
            <w:vAlign w:val="center"/>
            <w:hideMark/>
          </w:tcPr>
          <w:p w14:paraId="5EA8235F" w14:textId="77777777" w:rsidR="00206C46" w:rsidRPr="00FE39C9" w:rsidRDefault="00206C46" w:rsidP="00206C46">
            <w:pPr>
              <w:rPr>
                <w:sz w:val="22"/>
                <w:szCs w:val="22"/>
              </w:rPr>
            </w:pPr>
            <w:r w:rsidRPr="00FE39C9">
              <w:rPr>
                <w:sz w:val="22"/>
                <w:szCs w:val="22"/>
              </w:rPr>
              <w:t>Говядина, н/к</w:t>
            </w:r>
          </w:p>
        </w:tc>
        <w:tc>
          <w:tcPr>
            <w:tcW w:w="709" w:type="dxa"/>
            <w:tcBorders>
              <w:top w:val="nil"/>
              <w:left w:val="nil"/>
              <w:bottom w:val="single" w:sz="4" w:space="0" w:color="auto"/>
              <w:right w:val="single" w:sz="4" w:space="0" w:color="auto"/>
            </w:tcBorders>
            <w:shd w:val="clear" w:color="auto" w:fill="auto"/>
            <w:vAlign w:val="center"/>
            <w:hideMark/>
          </w:tcPr>
          <w:p w14:paraId="7361EAA5"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0E73B4CE" w14:textId="77777777" w:rsidR="00206C46" w:rsidRPr="00FE39C9" w:rsidRDefault="00206C46" w:rsidP="00206C46">
            <w:pPr>
              <w:jc w:val="center"/>
              <w:rPr>
                <w:sz w:val="22"/>
                <w:szCs w:val="22"/>
              </w:rPr>
            </w:pPr>
            <w:r w:rsidRPr="00FE39C9">
              <w:rPr>
                <w:sz w:val="22"/>
                <w:szCs w:val="22"/>
              </w:rPr>
              <w:t>367,4</w:t>
            </w:r>
          </w:p>
        </w:tc>
        <w:tc>
          <w:tcPr>
            <w:tcW w:w="1755" w:type="dxa"/>
            <w:tcBorders>
              <w:top w:val="nil"/>
              <w:left w:val="nil"/>
              <w:bottom w:val="single" w:sz="4" w:space="0" w:color="auto"/>
              <w:right w:val="single" w:sz="4" w:space="0" w:color="auto"/>
            </w:tcBorders>
            <w:shd w:val="clear" w:color="auto" w:fill="auto"/>
            <w:vAlign w:val="center"/>
            <w:hideMark/>
          </w:tcPr>
          <w:p w14:paraId="07EBF5DE" w14:textId="77777777" w:rsidR="00206C46" w:rsidRPr="00FE39C9" w:rsidRDefault="00206C46" w:rsidP="00206C46">
            <w:pPr>
              <w:jc w:val="center"/>
              <w:rPr>
                <w:sz w:val="22"/>
                <w:szCs w:val="22"/>
              </w:rPr>
            </w:pPr>
            <w:r w:rsidRPr="00FE39C9">
              <w:rPr>
                <w:sz w:val="22"/>
                <w:szCs w:val="22"/>
              </w:rPr>
              <w:t>362,0</w:t>
            </w:r>
          </w:p>
        </w:tc>
        <w:tc>
          <w:tcPr>
            <w:tcW w:w="1645" w:type="dxa"/>
            <w:tcBorders>
              <w:top w:val="nil"/>
              <w:left w:val="nil"/>
              <w:bottom w:val="single" w:sz="4" w:space="0" w:color="auto"/>
              <w:right w:val="single" w:sz="4" w:space="0" w:color="auto"/>
            </w:tcBorders>
            <w:shd w:val="clear" w:color="auto" w:fill="auto"/>
            <w:vAlign w:val="center"/>
            <w:hideMark/>
          </w:tcPr>
          <w:p w14:paraId="0243ED84" w14:textId="77777777" w:rsidR="00206C46" w:rsidRPr="00FE39C9" w:rsidRDefault="00206C46" w:rsidP="00206C46">
            <w:pPr>
              <w:jc w:val="center"/>
              <w:rPr>
                <w:sz w:val="22"/>
                <w:szCs w:val="22"/>
              </w:rPr>
            </w:pPr>
            <w:r w:rsidRPr="00FE39C9">
              <w:rPr>
                <w:sz w:val="22"/>
                <w:szCs w:val="22"/>
              </w:rPr>
              <w:t>98,5</w:t>
            </w:r>
          </w:p>
        </w:tc>
      </w:tr>
      <w:tr w:rsidR="00206C46" w:rsidRPr="00FE39C9" w14:paraId="1588C3E5"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5DA9F4" w14:textId="77777777" w:rsidR="00206C46" w:rsidRPr="00FE39C9" w:rsidRDefault="00206C46" w:rsidP="00206C46">
            <w:pPr>
              <w:jc w:val="center"/>
              <w:rPr>
                <w:sz w:val="22"/>
                <w:szCs w:val="22"/>
              </w:rPr>
            </w:pPr>
            <w:r w:rsidRPr="00FE39C9">
              <w:rPr>
                <w:sz w:val="22"/>
                <w:szCs w:val="22"/>
              </w:rPr>
              <w:t>5</w:t>
            </w:r>
          </w:p>
        </w:tc>
        <w:tc>
          <w:tcPr>
            <w:tcW w:w="2837" w:type="dxa"/>
            <w:tcBorders>
              <w:top w:val="nil"/>
              <w:left w:val="nil"/>
              <w:bottom w:val="single" w:sz="4" w:space="0" w:color="auto"/>
              <w:right w:val="single" w:sz="4" w:space="0" w:color="auto"/>
            </w:tcBorders>
            <w:shd w:val="clear" w:color="auto" w:fill="auto"/>
            <w:vAlign w:val="center"/>
            <w:hideMark/>
          </w:tcPr>
          <w:p w14:paraId="524DA0CB" w14:textId="77777777" w:rsidR="00206C46" w:rsidRPr="00FE39C9" w:rsidRDefault="00206C46" w:rsidP="00206C46">
            <w:pPr>
              <w:rPr>
                <w:sz w:val="22"/>
                <w:szCs w:val="22"/>
              </w:rPr>
            </w:pPr>
            <w:r w:rsidRPr="00FE39C9">
              <w:rPr>
                <w:sz w:val="22"/>
                <w:szCs w:val="22"/>
              </w:rPr>
              <w:t>Свинина, н/к</w:t>
            </w:r>
          </w:p>
        </w:tc>
        <w:tc>
          <w:tcPr>
            <w:tcW w:w="709" w:type="dxa"/>
            <w:tcBorders>
              <w:top w:val="nil"/>
              <w:left w:val="nil"/>
              <w:bottom w:val="single" w:sz="4" w:space="0" w:color="auto"/>
              <w:right w:val="single" w:sz="4" w:space="0" w:color="auto"/>
            </w:tcBorders>
            <w:shd w:val="clear" w:color="auto" w:fill="auto"/>
            <w:vAlign w:val="center"/>
            <w:hideMark/>
          </w:tcPr>
          <w:p w14:paraId="071E75F0"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369F2AEA" w14:textId="77777777" w:rsidR="00206C46" w:rsidRPr="00FE39C9" w:rsidRDefault="00206C46" w:rsidP="00206C46">
            <w:pPr>
              <w:jc w:val="center"/>
              <w:rPr>
                <w:sz w:val="22"/>
                <w:szCs w:val="22"/>
              </w:rPr>
            </w:pPr>
            <w:r w:rsidRPr="00FE39C9">
              <w:rPr>
                <w:sz w:val="22"/>
                <w:szCs w:val="22"/>
              </w:rPr>
              <w:t>327,1</w:t>
            </w:r>
          </w:p>
        </w:tc>
        <w:tc>
          <w:tcPr>
            <w:tcW w:w="1755" w:type="dxa"/>
            <w:tcBorders>
              <w:top w:val="nil"/>
              <w:left w:val="nil"/>
              <w:bottom w:val="single" w:sz="4" w:space="0" w:color="auto"/>
              <w:right w:val="single" w:sz="4" w:space="0" w:color="auto"/>
            </w:tcBorders>
            <w:shd w:val="clear" w:color="auto" w:fill="auto"/>
            <w:vAlign w:val="center"/>
            <w:hideMark/>
          </w:tcPr>
          <w:p w14:paraId="133E2BBA" w14:textId="77777777" w:rsidR="00206C46" w:rsidRPr="00FE39C9" w:rsidRDefault="00206C46" w:rsidP="00206C46">
            <w:pPr>
              <w:jc w:val="center"/>
              <w:rPr>
                <w:sz w:val="22"/>
                <w:szCs w:val="22"/>
              </w:rPr>
            </w:pPr>
            <w:r w:rsidRPr="00FE39C9">
              <w:rPr>
                <w:sz w:val="22"/>
                <w:szCs w:val="22"/>
              </w:rPr>
              <w:t>305,2</w:t>
            </w:r>
          </w:p>
        </w:tc>
        <w:tc>
          <w:tcPr>
            <w:tcW w:w="1645" w:type="dxa"/>
            <w:tcBorders>
              <w:top w:val="nil"/>
              <w:left w:val="nil"/>
              <w:bottom w:val="single" w:sz="4" w:space="0" w:color="auto"/>
              <w:right w:val="single" w:sz="4" w:space="0" w:color="auto"/>
            </w:tcBorders>
            <w:shd w:val="clear" w:color="auto" w:fill="auto"/>
            <w:vAlign w:val="center"/>
            <w:hideMark/>
          </w:tcPr>
          <w:p w14:paraId="53203471" w14:textId="77777777" w:rsidR="00206C46" w:rsidRPr="00FE39C9" w:rsidRDefault="00206C46" w:rsidP="00206C46">
            <w:pPr>
              <w:jc w:val="center"/>
              <w:rPr>
                <w:sz w:val="22"/>
                <w:szCs w:val="22"/>
              </w:rPr>
            </w:pPr>
            <w:r w:rsidRPr="00FE39C9">
              <w:rPr>
                <w:sz w:val="22"/>
                <w:szCs w:val="22"/>
              </w:rPr>
              <w:t>93,3</w:t>
            </w:r>
          </w:p>
        </w:tc>
      </w:tr>
      <w:tr w:rsidR="00206C46" w:rsidRPr="00FE39C9" w14:paraId="454D1780" w14:textId="77777777" w:rsidTr="00206C46">
        <w:trPr>
          <w:trHeight w:val="2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FF0CC" w14:textId="77777777" w:rsidR="00206C46" w:rsidRPr="00FE39C9" w:rsidRDefault="00206C46" w:rsidP="00206C46">
            <w:pPr>
              <w:jc w:val="center"/>
              <w:rPr>
                <w:sz w:val="22"/>
                <w:szCs w:val="22"/>
              </w:rPr>
            </w:pPr>
            <w:r w:rsidRPr="00FE39C9">
              <w:rPr>
                <w:sz w:val="22"/>
                <w:szCs w:val="22"/>
              </w:rPr>
              <w:t>6</w:t>
            </w:r>
          </w:p>
        </w:tc>
        <w:tc>
          <w:tcPr>
            <w:tcW w:w="2837" w:type="dxa"/>
            <w:tcBorders>
              <w:top w:val="nil"/>
              <w:left w:val="nil"/>
              <w:bottom w:val="single" w:sz="4" w:space="0" w:color="auto"/>
              <w:right w:val="single" w:sz="4" w:space="0" w:color="auto"/>
            </w:tcBorders>
            <w:shd w:val="clear" w:color="auto" w:fill="auto"/>
            <w:vAlign w:val="center"/>
            <w:hideMark/>
          </w:tcPr>
          <w:p w14:paraId="56559C52" w14:textId="77777777" w:rsidR="00206C46" w:rsidRPr="00FE39C9" w:rsidRDefault="00206C46" w:rsidP="00206C46">
            <w:pPr>
              <w:rPr>
                <w:sz w:val="22"/>
                <w:szCs w:val="22"/>
              </w:rPr>
            </w:pPr>
            <w:r w:rsidRPr="00FE39C9">
              <w:rPr>
                <w:sz w:val="22"/>
                <w:szCs w:val="22"/>
              </w:rPr>
              <w:t>Баранина, н/к</w:t>
            </w:r>
          </w:p>
        </w:tc>
        <w:tc>
          <w:tcPr>
            <w:tcW w:w="709" w:type="dxa"/>
            <w:tcBorders>
              <w:top w:val="nil"/>
              <w:left w:val="nil"/>
              <w:bottom w:val="single" w:sz="4" w:space="0" w:color="auto"/>
              <w:right w:val="single" w:sz="4" w:space="0" w:color="auto"/>
            </w:tcBorders>
            <w:shd w:val="clear" w:color="auto" w:fill="auto"/>
            <w:vAlign w:val="center"/>
            <w:hideMark/>
          </w:tcPr>
          <w:p w14:paraId="2D5AEA4E"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13DB7720" w14:textId="77777777" w:rsidR="00206C46" w:rsidRPr="00FE39C9" w:rsidRDefault="00206C46" w:rsidP="00206C46">
            <w:pPr>
              <w:jc w:val="center"/>
              <w:rPr>
                <w:sz w:val="22"/>
                <w:szCs w:val="22"/>
              </w:rPr>
            </w:pPr>
            <w:r w:rsidRPr="00FE39C9">
              <w:rPr>
                <w:sz w:val="22"/>
                <w:szCs w:val="22"/>
              </w:rPr>
              <w:t>345,3</w:t>
            </w:r>
          </w:p>
        </w:tc>
        <w:tc>
          <w:tcPr>
            <w:tcW w:w="1755" w:type="dxa"/>
            <w:tcBorders>
              <w:top w:val="nil"/>
              <w:left w:val="nil"/>
              <w:bottom w:val="single" w:sz="4" w:space="0" w:color="auto"/>
              <w:right w:val="single" w:sz="4" w:space="0" w:color="auto"/>
            </w:tcBorders>
            <w:shd w:val="clear" w:color="auto" w:fill="auto"/>
            <w:vAlign w:val="center"/>
            <w:hideMark/>
          </w:tcPr>
          <w:p w14:paraId="6575B05C" w14:textId="77777777" w:rsidR="00206C46" w:rsidRPr="00FE39C9" w:rsidRDefault="00206C46" w:rsidP="00206C46">
            <w:pPr>
              <w:jc w:val="center"/>
              <w:rPr>
                <w:sz w:val="22"/>
                <w:szCs w:val="22"/>
              </w:rPr>
            </w:pPr>
            <w:r w:rsidRPr="00FE39C9">
              <w:rPr>
                <w:sz w:val="22"/>
                <w:szCs w:val="22"/>
              </w:rPr>
              <w:t>386,5</w:t>
            </w:r>
          </w:p>
        </w:tc>
        <w:tc>
          <w:tcPr>
            <w:tcW w:w="1645" w:type="dxa"/>
            <w:tcBorders>
              <w:top w:val="nil"/>
              <w:left w:val="nil"/>
              <w:bottom w:val="single" w:sz="4" w:space="0" w:color="auto"/>
              <w:right w:val="single" w:sz="4" w:space="0" w:color="auto"/>
            </w:tcBorders>
            <w:shd w:val="clear" w:color="auto" w:fill="auto"/>
            <w:vAlign w:val="center"/>
            <w:hideMark/>
          </w:tcPr>
          <w:p w14:paraId="6EFB99ED" w14:textId="77777777" w:rsidR="00206C46" w:rsidRPr="00FE39C9" w:rsidRDefault="00206C46" w:rsidP="00206C46">
            <w:pPr>
              <w:jc w:val="center"/>
              <w:rPr>
                <w:sz w:val="22"/>
                <w:szCs w:val="22"/>
              </w:rPr>
            </w:pPr>
            <w:r w:rsidRPr="00FE39C9">
              <w:rPr>
                <w:sz w:val="22"/>
                <w:szCs w:val="22"/>
              </w:rPr>
              <w:t>111,9</w:t>
            </w:r>
          </w:p>
        </w:tc>
      </w:tr>
      <w:tr w:rsidR="00206C46" w:rsidRPr="00FE39C9" w14:paraId="44A10605"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8B73D3" w14:textId="77777777" w:rsidR="00206C46" w:rsidRPr="00FE39C9" w:rsidRDefault="00206C46" w:rsidP="00206C46">
            <w:pPr>
              <w:jc w:val="center"/>
              <w:rPr>
                <w:sz w:val="22"/>
                <w:szCs w:val="22"/>
              </w:rPr>
            </w:pPr>
            <w:r w:rsidRPr="00FE39C9">
              <w:rPr>
                <w:sz w:val="22"/>
                <w:szCs w:val="22"/>
              </w:rPr>
              <w:t>7</w:t>
            </w:r>
          </w:p>
        </w:tc>
        <w:tc>
          <w:tcPr>
            <w:tcW w:w="2837" w:type="dxa"/>
            <w:tcBorders>
              <w:top w:val="nil"/>
              <w:left w:val="nil"/>
              <w:bottom w:val="single" w:sz="4" w:space="0" w:color="auto"/>
              <w:right w:val="single" w:sz="4" w:space="0" w:color="auto"/>
            </w:tcBorders>
            <w:shd w:val="clear" w:color="auto" w:fill="auto"/>
            <w:vAlign w:val="center"/>
            <w:hideMark/>
          </w:tcPr>
          <w:p w14:paraId="35E735D4" w14:textId="77777777" w:rsidR="00206C46" w:rsidRPr="00FE39C9" w:rsidRDefault="00206C46" w:rsidP="00206C46">
            <w:pPr>
              <w:rPr>
                <w:sz w:val="22"/>
                <w:szCs w:val="22"/>
              </w:rPr>
            </w:pPr>
            <w:r w:rsidRPr="00FE39C9">
              <w:rPr>
                <w:sz w:val="22"/>
                <w:szCs w:val="22"/>
              </w:rPr>
              <w:t>Куры (тушками)</w:t>
            </w:r>
          </w:p>
        </w:tc>
        <w:tc>
          <w:tcPr>
            <w:tcW w:w="709" w:type="dxa"/>
            <w:tcBorders>
              <w:top w:val="nil"/>
              <w:left w:val="nil"/>
              <w:bottom w:val="single" w:sz="4" w:space="0" w:color="auto"/>
              <w:right w:val="single" w:sz="4" w:space="0" w:color="auto"/>
            </w:tcBorders>
            <w:shd w:val="clear" w:color="auto" w:fill="auto"/>
            <w:vAlign w:val="center"/>
            <w:hideMark/>
          </w:tcPr>
          <w:p w14:paraId="0208C722"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25CC10E9" w14:textId="77777777" w:rsidR="00206C46" w:rsidRPr="00FE39C9" w:rsidRDefault="00206C46" w:rsidP="00206C46">
            <w:pPr>
              <w:jc w:val="center"/>
              <w:rPr>
                <w:sz w:val="22"/>
                <w:szCs w:val="22"/>
              </w:rPr>
            </w:pPr>
            <w:r w:rsidRPr="00FE39C9">
              <w:rPr>
                <w:sz w:val="22"/>
                <w:szCs w:val="22"/>
              </w:rPr>
              <w:t>180,1</w:t>
            </w:r>
          </w:p>
        </w:tc>
        <w:tc>
          <w:tcPr>
            <w:tcW w:w="1755" w:type="dxa"/>
            <w:tcBorders>
              <w:top w:val="nil"/>
              <w:left w:val="nil"/>
              <w:bottom w:val="single" w:sz="4" w:space="0" w:color="auto"/>
              <w:right w:val="single" w:sz="4" w:space="0" w:color="auto"/>
            </w:tcBorders>
            <w:shd w:val="clear" w:color="auto" w:fill="auto"/>
            <w:vAlign w:val="center"/>
            <w:hideMark/>
          </w:tcPr>
          <w:p w14:paraId="20B17EE9" w14:textId="77777777" w:rsidR="00206C46" w:rsidRPr="00FE39C9" w:rsidRDefault="00206C46" w:rsidP="00206C46">
            <w:pPr>
              <w:jc w:val="center"/>
              <w:rPr>
                <w:sz w:val="22"/>
                <w:szCs w:val="22"/>
              </w:rPr>
            </w:pPr>
            <w:r w:rsidRPr="00FE39C9">
              <w:rPr>
                <w:sz w:val="22"/>
                <w:szCs w:val="22"/>
              </w:rPr>
              <w:t>170,1</w:t>
            </w:r>
          </w:p>
        </w:tc>
        <w:tc>
          <w:tcPr>
            <w:tcW w:w="1645" w:type="dxa"/>
            <w:tcBorders>
              <w:top w:val="nil"/>
              <w:left w:val="nil"/>
              <w:bottom w:val="single" w:sz="4" w:space="0" w:color="auto"/>
              <w:right w:val="single" w:sz="4" w:space="0" w:color="auto"/>
            </w:tcBorders>
            <w:shd w:val="clear" w:color="auto" w:fill="auto"/>
            <w:vAlign w:val="center"/>
            <w:hideMark/>
          </w:tcPr>
          <w:p w14:paraId="545E66F7" w14:textId="77777777" w:rsidR="00206C46" w:rsidRPr="00FE39C9" w:rsidRDefault="00206C46" w:rsidP="00206C46">
            <w:pPr>
              <w:jc w:val="center"/>
              <w:rPr>
                <w:sz w:val="22"/>
                <w:szCs w:val="22"/>
              </w:rPr>
            </w:pPr>
            <w:r w:rsidRPr="00FE39C9">
              <w:rPr>
                <w:sz w:val="22"/>
                <w:szCs w:val="22"/>
              </w:rPr>
              <w:t>94,4</w:t>
            </w:r>
          </w:p>
        </w:tc>
      </w:tr>
      <w:tr w:rsidR="00206C46" w:rsidRPr="00FE39C9" w14:paraId="394462B4" w14:textId="77777777" w:rsidTr="00206C46">
        <w:trPr>
          <w:trHeight w:val="8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70C40E" w14:textId="77777777" w:rsidR="00206C46" w:rsidRPr="00FE39C9" w:rsidRDefault="00206C46" w:rsidP="00206C46">
            <w:pPr>
              <w:jc w:val="center"/>
              <w:rPr>
                <w:sz w:val="22"/>
                <w:szCs w:val="22"/>
              </w:rPr>
            </w:pPr>
            <w:r w:rsidRPr="00FE39C9">
              <w:rPr>
                <w:sz w:val="22"/>
                <w:szCs w:val="22"/>
              </w:rPr>
              <w:t>8</w:t>
            </w:r>
          </w:p>
        </w:tc>
        <w:tc>
          <w:tcPr>
            <w:tcW w:w="2837" w:type="dxa"/>
            <w:tcBorders>
              <w:top w:val="nil"/>
              <w:left w:val="nil"/>
              <w:bottom w:val="single" w:sz="4" w:space="0" w:color="auto"/>
              <w:right w:val="single" w:sz="4" w:space="0" w:color="auto"/>
            </w:tcBorders>
            <w:shd w:val="clear" w:color="auto" w:fill="auto"/>
            <w:vAlign w:val="center"/>
            <w:hideMark/>
          </w:tcPr>
          <w:p w14:paraId="311E4FE9" w14:textId="77777777" w:rsidR="00206C46" w:rsidRPr="00FE39C9" w:rsidRDefault="00206C46" w:rsidP="00206C46">
            <w:pPr>
              <w:rPr>
                <w:sz w:val="22"/>
                <w:szCs w:val="22"/>
              </w:rPr>
            </w:pPr>
            <w:r w:rsidRPr="00FE39C9">
              <w:rPr>
                <w:sz w:val="22"/>
                <w:szCs w:val="22"/>
              </w:rPr>
              <w:t>Окорочка куриные</w:t>
            </w:r>
          </w:p>
        </w:tc>
        <w:tc>
          <w:tcPr>
            <w:tcW w:w="709" w:type="dxa"/>
            <w:tcBorders>
              <w:top w:val="nil"/>
              <w:left w:val="nil"/>
              <w:bottom w:val="single" w:sz="4" w:space="0" w:color="auto"/>
              <w:right w:val="single" w:sz="4" w:space="0" w:color="auto"/>
            </w:tcBorders>
            <w:shd w:val="clear" w:color="auto" w:fill="auto"/>
            <w:vAlign w:val="center"/>
            <w:hideMark/>
          </w:tcPr>
          <w:p w14:paraId="72EC7D2D"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758B17E3" w14:textId="77777777" w:rsidR="00206C46" w:rsidRPr="00FE39C9" w:rsidRDefault="00206C46" w:rsidP="00206C46">
            <w:pPr>
              <w:jc w:val="center"/>
              <w:rPr>
                <w:sz w:val="22"/>
                <w:szCs w:val="22"/>
              </w:rPr>
            </w:pPr>
            <w:r w:rsidRPr="00FE39C9">
              <w:rPr>
                <w:sz w:val="22"/>
                <w:szCs w:val="22"/>
              </w:rPr>
              <w:t>182,1</w:t>
            </w:r>
          </w:p>
        </w:tc>
        <w:tc>
          <w:tcPr>
            <w:tcW w:w="1755" w:type="dxa"/>
            <w:tcBorders>
              <w:top w:val="nil"/>
              <w:left w:val="nil"/>
              <w:bottom w:val="single" w:sz="4" w:space="0" w:color="auto"/>
              <w:right w:val="single" w:sz="4" w:space="0" w:color="auto"/>
            </w:tcBorders>
            <w:shd w:val="clear" w:color="auto" w:fill="auto"/>
            <w:vAlign w:val="center"/>
            <w:hideMark/>
          </w:tcPr>
          <w:p w14:paraId="74205912" w14:textId="77777777" w:rsidR="00206C46" w:rsidRPr="00FE39C9" w:rsidRDefault="00206C46" w:rsidP="00206C46">
            <w:pPr>
              <w:jc w:val="center"/>
              <w:rPr>
                <w:sz w:val="22"/>
                <w:szCs w:val="22"/>
              </w:rPr>
            </w:pPr>
            <w:r w:rsidRPr="00FE39C9">
              <w:rPr>
                <w:sz w:val="22"/>
                <w:szCs w:val="22"/>
              </w:rPr>
              <w:t>173,3</w:t>
            </w:r>
          </w:p>
        </w:tc>
        <w:tc>
          <w:tcPr>
            <w:tcW w:w="1645" w:type="dxa"/>
            <w:tcBorders>
              <w:top w:val="nil"/>
              <w:left w:val="nil"/>
              <w:bottom w:val="single" w:sz="4" w:space="0" w:color="auto"/>
              <w:right w:val="single" w:sz="4" w:space="0" w:color="auto"/>
            </w:tcBorders>
            <w:shd w:val="clear" w:color="auto" w:fill="auto"/>
            <w:vAlign w:val="center"/>
            <w:hideMark/>
          </w:tcPr>
          <w:p w14:paraId="18060040" w14:textId="77777777" w:rsidR="00206C46" w:rsidRPr="00FE39C9" w:rsidRDefault="00206C46" w:rsidP="00206C46">
            <w:pPr>
              <w:jc w:val="center"/>
              <w:rPr>
                <w:sz w:val="22"/>
                <w:szCs w:val="22"/>
              </w:rPr>
            </w:pPr>
            <w:r w:rsidRPr="00FE39C9">
              <w:rPr>
                <w:sz w:val="22"/>
                <w:szCs w:val="22"/>
              </w:rPr>
              <w:t>95,2</w:t>
            </w:r>
          </w:p>
        </w:tc>
      </w:tr>
      <w:tr w:rsidR="00206C46" w:rsidRPr="00FE39C9" w14:paraId="1A31DC0F"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8B69DC" w14:textId="77777777" w:rsidR="00206C46" w:rsidRPr="00FE39C9" w:rsidRDefault="00206C46" w:rsidP="00206C46">
            <w:pPr>
              <w:jc w:val="center"/>
              <w:rPr>
                <w:sz w:val="22"/>
                <w:szCs w:val="22"/>
              </w:rPr>
            </w:pPr>
            <w:r w:rsidRPr="00FE39C9">
              <w:rPr>
                <w:sz w:val="22"/>
                <w:szCs w:val="22"/>
              </w:rPr>
              <w:t>9</w:t>
            </w:r>
          </w:p>
        </w:tc>
        <w:tc>
          <w:tcPr>
            <w:tcW w:w="2837" w:type="dxa"/>
            <w:tcBorders>
              <w:top w:val="nil"/>
              <w:left w:val="nil"/>
              <w:bottom w:val="single" w:sz="4" w:space="0" w:color="auto"/>
              <w:right w:val="single" w:sz="4" w:space="0" w:color="auto"/>
            </w:tcBorders>
            <w:shd w:val="clear" w:color="auto" w:fill="auto"/>
            <w:vAlign w:val="center"/>
            <w:hideMark/>
          </w:tcPr>
          <w:p w14:paraId="7268E7EC" w14:textId="77777777" w:rsidR="00206C46" w:rsidRPr="00FE39C9" w:rsidRDefault="00206C46" w:rsidP="00206C46">
            <w:pPr>
              <w:rPr>
                <w:sz w:val="22"/>
                <w:szCs w:val="22"/>
              </w:rPr>
            </w:pPr>
            <w:r w:rsidRPr="00FE39C9">
              <w:rPr>
                <w:sz w:val="22"/>
                <w:szCs w:val="22"/>
              </w:rPr>
              <w:t>Колбаса вареная, в/с</w:t>
            </w:r>
          </w:p>
        </w:tc>
        <w:tc>
          <w:tcPr>
            <w:tcW w:w="709" w:type="dxa"/>
            <w:tcBorders>
              <w:top w:val="nil"/>
              <w:left w:val="nil"/>
              <w:bottom w:val="single" w:sz="4" w:space="0" w:color="auto"/>
              <w:right w:val="single" w:sz="4" w:space="0" w:color="auto"/>
            </w:tcBorders>
            <w:shd w:val="clear" w:color="auto" w:fill="auto"/>
            <w:vAlign w:val="center"/>
            <w:hideMark/>
          </w:tcPr>
          <w:p w14:paraId="3D96421E"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48735CA1" w14:textId="77777777" w:rsidR="00206C46" w:rsidRPr="00FE39C9" w:rsidRDefault="00206C46" w:rsidP="00206C46">
            <w:pPr>
              <w:jc w:val="center"/>
              <w:rPr>
                <w:sz w:val="22"/>
                <w:szCs w:val="22"/>
              </w:rPr>
            </w:pPr>
            <w:r w:rsidRPr="00FE39C9">
              <w:rPr>
                <w:sz w:val="22"/>
                <w:szCs w:val="22"/>
              </w:rPr>
              <w:t>450,9</w:t>
            </w:r>
          </w:p>
        </w:tc>
        <w:tc>
          <w:tcPr>
            <w:tcW w:w="1755" w:type="dxa"/>
            <w:tcBorders>
              <w:top w:val="nil"/>
              <w:left w:val="nil"/>
              <w:bottom w:val="single" w:sz="4" w:space="0" w:color="auto"/>
              <w:right w:val="single" w:sz="4" w:space="0" w:color="auto"/>
            </w:tcBorders>
            <w:shd w:val="clear" w:color="auto" w:fill="auto"/>
            <w:vAlign w:val="center"/>
            <w:hideMark/>
          </w:tcPr>
          <w:p w14:paraId="0CB55D44" w14:textId="77777777" w:rsidR="00206C46" w:rsidRPr="00FE39C9" w:rsidRDefault="00206C46" w:rsidP="00206C46">
            <w:pPr>
              <w:jc w:val="center"/>
              <w:rPr>
                <w:sz w:val="22"/>
                <w:szCs w:val="22"/>
              </w:rPr>
            </w:pPr>
            <w:r w:rsidRPr="00FE39C9">
              <w:rPr>
                <w:sz w:val="22"/>
                <w:szCs w:val="22"/>
              </w:rPr>
              <w:t>464,2</w:t>
            </w:r>
          </w:p>
        </w:tc>
        <w:tc>
          <w:tcPr>
            <w:tcW w:w="1645" w:type="dxa"/>
            <w:tcBorders>
              <w:top w:val="nil"/>
              <w:left w:val="nil"/>
              <w:bottom w:val="single" w:sz="4" w:space="0" w:color="auto"/>
              <w:right w:val="single" w:sz="4" w:space="0" w:color="auto"/>
            </w:tcBorders>
            <w:shd w:val="clear" w:color="auto" w:fill="auto"/>
            <w:vAlign w:val="center"/>
            <w:hideMark/>
          </w:tcPr>
          <w:p w14:paraId="24C7A5D6" w14:textId="77777777" w:rsidR="00206C46" w:rsidRPr="00FE39C9" w:rsidRDefault="00206C46" w:rsidP="00206C46">
            <w:pPr>
              <w:jc w:val="center"/>
              <w:rPr>
                <w:sz w:val="22"/>
                <w:szCs w:val="22"/>
              </w:rPr>
            </w:pPr>
            <w:r w:rsidRPr="00FE39C9">
              <w:rPr>
                <w:sz w:val="22"/>
                <w:szCs w:val="22"/>
              </w:rPr>
              <w:t>102,9</w:t>
            </w:r>
          </w:p>
        </w:tc>
      </w:tr>
      <w:tr w:rsidR="00206C46" w:rsidRPr="00FE39C9" w14:paraId="7EE35261"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D3F2B6" w14:textId="77777777" w:rsidR="00206C46" w:rsidRPr="00FE39C9" w:rsidRDefault="00206C46" w:rsidP="00206C46">
            <w:pPr>
              <w:jc w:val="center"/>
              <w:rPr>
                <w:sz w:val="22"/>
                <w:szCs w:val="22"/>
              </w:rPr>
            </w:pPr>
            <w:r w:rsidRPr="00FE39C9">
              <w:rPr>
                <w:sz w:val="22"/>
                <w:szCs w:val="22"/>
              </w:rPr>
              <w:t>10</w:t>
            </w:r>
          </w:p>
        </w:tc>
        <w:tc>
          <w:tcPr>
            <w:tcW w:w="2837" w:type="dxa"/>
            <w:tcBorders>
              <w:top w:val="nil"/>
              <w:left w:val="nil"/>
              <w:bottom w:val="single" w:sz="4" w:space="0" w:color="auto"/>
              <w:right w:val="single" w:sz="4" w:space="0" w:color="auto"/>
            </w:tcBorders>
            <w:shd w:val="clear" w:color="auto" w:fill="auto"/>
            <w:vAlign w:val="center"/>
            <w:hideMark/>
          </w:tcPr>
          <w:p w14:paraId="2F12D9A1" w14:textId="77777777" w:rsidR="00206C46" w:rsidRPr="00FE39C9" w:rsidRDefault="00206C46" w:rsidP="00206C46">
            <w:pPr>
              <w:rPr>
                <w:sz w:val="22"/>
                <w:szCs w:val="22"/>
              </w:rPr>
            </w:pPr>
            <w:r w:rsidRPr="00FE39C9">
              <w:rPr>
                <w:sz w:val="22"/>
                <w:szCs w:val="22"/>
              </w:rPr>
              <w:t>Колбаса, п/к</w:t>
            </w:r>
          </w:p>
        </w:tc>
        <w:tc>
          <w:tcPr>
            <w:tcW w:w="709" w:type="dxa"/>
            <w:tcBorders>
              <w:top w:val="nil"/>
              <w:left w:val="nil"/>
              <w:bottom w:val="single" w:sz="4" w:space="0" w:color="auto"/>
              <w:right w:val="single" w:sz="4" w:space="0" w:color="auto"/>
            </w:tcBorders>
            <w:shd w:val="clear" w:color="auto" w:fill="auto"/>
            <w:vAlign w:val="center"/>
            <w:hideMark/>
          </w:tcPr>
          <w:p w14:paraId="0133C118"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398373C3" w14:textId="77777777" w:rsidR="00206C46" w:rsidRPr="00FE39C9" w:rsidRDefault="00206C46" w:rsidP="00206C46">
            <w:pPr>
              <w:jc w:val="center"/>
              <w:rPr>
                <w:sz w:val="22"/>
                <w:szCs w:val="22"/>
              </w:rPr>
            </w:pPr>
            <w:r w:rsidRPr="00FE39C9">
              <w:rPr>
                <w:sz w:val="22"/>
                <w:szCs w:val="22"/>
              </w:rPr>
              <w:t>550,0</w:t>
            </w:r>
          </w:p>
        </w:tc>
        <w:tc>
          <w:tcPr>
            <w:tcW w:w="1755" w:type="dxa"/>
            <w:tcBorders>
              <w:top w:val="nil"/>
              <w:left w:val="nil"/>
              <w:bottom w:val="single" w:sz="4" w:space="0" w:color="auto"/>
              <w:right w:val="single" w:sz="4" w:space="0" w:color="auto"/>
            </w:tcBorders>
            <w:shd w:val="clear" w:color="auto" w:fill="auto"/>
            <w:vAlign w:val="center"/>
            <w:hideMark/>
          </w:tcPr>
          <w:p w14:paraId="02FCC29B" w14:textId="77777777" w:rsidR="00206C46" w:rsidRPr="00FE39C9" w:rsidRDefault="00206C46" w:rsidP="00206C46">
            <w:pPr>
              <w:jc w:val="center"/>
              <w:rPr>
                <w:sz w:val="22"/>
                <w:szCs w:val="22"/>
              </w:rPr>
            </w:pPr>
            <w:r w:rsidRPr="00FE39C9">
              <w:rPr>
                <w:sz w:val="22"/>
                <w:szCs w:val="22"/>
              </w:rPr>
              <w:t>560,4</w:t>
            </w:r>
          </w:p>
        </w:tc>
        <w:tc>
          <w:tcPr>
            <w:tcW w:w="1645" w:type="dxa"/>
            <w:tcBorders>
              <w:top w:val="nil"/>
              <w:left w:val="nil"/>
              <w:bottom w:val="single" w:sz="4" w:space="0" w:color="auto"/>
              <w:right w:val="single" w:sz="4" w:space="0" w:color="auto"/>
            </w:tcBorders>
            <w:shd w:val="clear" w:color="auto" w:fill="auto"/>
            <w:vAlign w:val="center"/>
            <w:hideMark/>
          </w:tcPr>
          <w:p w14:paraId="35C26D2E" w14:textId="77777777" w:rsidR="00206C46" w:rsidRPr="00FE39C9" w:rsidRDefault="00206C46" w:rsidP="00206C46">
            <w:pPr>
              <w:jc w:val="center"/>
              <w:rPr>
                <w:sz w:val="22"/>
                <w:szCs w:val="22"/>
              </w:rPr>
            </w:pPr>
            <w:r w:rsidRPr="00FE39C9">
              <w:rPr>
                <w:sz w:val="22"/>
                <w:szCs w:val="22"/>
              </w:rPr>
              <w:t>101,9</w:t>
            </w:r>
          </w:p>
        </w:tc>
      </w:tr>
      <w:tr w:rsidR="00206C46" w:rsidRPr="00FE39C9" w14:paraId="2B648A11" w14:textId="77777777" w:rsidTr="00206C46">
        <w:trPr>
          <w:trHeight w:val="11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DC4DD1" w14:textId="77777777" w:rsidR="00206C46" w:rsidRPr="00FE39C9" w:rsidRDefault="00206C46" w:rsidP="00206C46">
            <w:pPr>
              <w:jc w:val="center"/>
              <w:rPr>
                <w:sz w:val="22"/>
                <w:szCs w:val="22"/>
              </w:rPr>
            </w:pPr>
            <w:r w:rsidRPr="00FE39C9">
              <w:rPr>
                <w:sz w:val="22"/>
                <w:szCs w:val="22"/>
              </w:rPr>
              <w:t>11</w:t>
            </w:r>
          </w:p>
        </w:tc>
        <w:tc>
          <w:tcPr>
            <w:tcW w:w="2837" w:type="dxa"/>
            <w:tcBorders>
              <w:top w:val="nil"/>
              <w:left w:val="nil"/>
              <w:bottom w:val="single" w:sz="4" w:space="0" w:color="auto"/>
              <w:right w:val="single" w:sz="4" w:space="0" w:color="auto"/>
            </w:tcBorders>
            <w:shd w:val="clear" w:color="auto" w:fill="auto"/>
            <w:vAlign w:val="center"/>
            <w:hideMark/>
          </w:tcPr>
          <w:p w14:paraId="2BA2516C" w14:textId="77777777" w:rsidR="00206C46" w:rsidRPr="00FE39C9" w:rsidRDefault="00206C46" w:rsidP="00206C46">
            <w:pPr>
              <w:rPr>
                <w:sz w:val="22"/>
                <w:szCs w:val="22"/>
              </w:rPr>
            </w:pPr>
            <w:r w:rsidRPr="00FE39C9">
              <w:rPr>
                <w:sz w:val="22"/>
                <w:szCs w:val="22"/>
              </w:rPr>
              <w:t>Рыба, с/м</w:t>
            </w:r>
          </w:p>
        </w:tc>
        <w:tc>
          <w:tcPr>
            <w:tcW w:w="709" w:type="dxa"/>
            <w:tcBorders>
              <w:top w:val="nil"/>
              <w:left w:val="nil"/>
              <w:bottom w:val="single" w:sz="4" w:space="0" w:color="auto"/>
              <w:right w:val="single" w:sz="4" w:space="0" w:color="auto"/>
            </w:tcBorders>
            <w:shd w:val="clear" w:color="auto" w:fill="auto"/>
            <w:vAlign w:val="center"/>
            <w:hideMark/>
          </w:tcPr>
          <w:p w14:paraId="0D1A77E0"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4B758578" w14:textId="77777777" w:rsidR="00206C46" w:rsidRPr="00FE39C9" w:rsidRDefault="00206C46" w:rsidP="00206C46">
            <w:pPr>
              <w:jc w:val="center"/>
              <w:rPr>
                <w:sz w:val="22"/>
                <w:szCs w:val="22"/>
              </w:rPr>
            </w:pPr>
            <w:r w:rsidRPr="00FE39C9">
              <w:rPr>
                <w:sz w:val="22"/>
                <w:szCs w:val="22"/>
              </w:rPr>
              <w:t>183,7</w:t>
            </w:r>
          </w:p>
        </w:tc>
        <w:tc>
          <w:tcPr>
            <w:tcW w:w="1755" w:type="dxa"/>
            <w:tcBorders>
              <w:top w:val="nil"/>
              <w:left w:val="nil"/>
              <w:bottom w:val="single" w:sz="4" w:space="0" w:color="auto"/>
              <w:right w:val="single" w:sz="4" w:space="0" w:color="auto"/>
            </w:tcBorders>
            <w:shd w:val="clear" w:color="auto" w:fill="auto"/>
            <w:vAlign w:val="center"/>
            <w:hideMark/>
          </w:tcPr>
          <w:p w14:paraId="768E362A" w14:textId="77777777" w:rsidR="00206C46" w:rsidRPr="00FE39C9" w:rsidRDefault="00206C46" w:rsidP="00206C46">
            <w:pPr>
              <w:jc w:val="center"/>
              <w:rPr>
                <w:sz w:val="22"/>
                <w:szCs w:val="22"/>
              </w:rPr>
            </w:pPr>
            <w:r w:rsidRPr="00FE39C9">
              <w:rPr>
                <w:sz w:val="22"/>
                <w:szCs w:val="22"/>
              </w:rPr>
              <w:t>210,7</w:t>
            </w:r>
          </w:p>
        </w:tc>
        <w:tc>
          <w:tcPr>
            <w:tcW w:w="1645" w:type="dxa"/>
            <w:tcBorders>
              <w:top w:val="nil"/>
              <w:left w:val="nil"/>
              <w:bottom w:val="single" w:sz="4" w:space="0" w:color="auto"/>
              <w:right w:val="single" w:sz="4" w:space="0" w:color="auto"/>
            </w:tcBorders>
            <w:shd w:val="clear" w:color="auto" w:fill="auto"/>
            <w:vAlign w:val="center"/>
            <w:hideMark/>
          </w:tcPr>
          <w:p w14:paraId="48C0E6D6" w14:textId="77777777" w:rsidR="00206C46" w:rsidRPr="00FE39C9" w:rsidRDefault="00206C46" w:rsidP="00206C46">
            <w:pPr>
              <w:jc w:val="center"/>
              <w:rPr>
                <w:sz w:val="22"/>
                <w:szCs w:val="22"/>
              </w:rPr>
            </w:pPr>
            <w:r w:rsidRPr="00FE39C9">
              <w:rPr>
                <w:sz w:val="22"/>
                <w:szCs w:val="22"/>
              </w:rPr>
              <w:t>114,7</w:t>
            </w:r>
          </w:p>
        </w:tc>
      </w:tr>
      <w:tr w:rsidR="00206C46" w:rsidRPr="00FE39C9" w14:paraId="13ABBCB7"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117E59" w14:textId="77777777" w:rsidR="00206C46" w:rsidRPr="00FE39C9" w:rsidRDefault="00206C46" w:rsidP="00206C46">
            <w:pPr>
              <w:jc w:val="center"/>
              <w:rPr>
                <w:sz w:val="22"/>
                <w:szCs w:val="22"/>
              </w:rPr>
            </w:pPr>
            <w:r w:rsidRPr="00FE39C9">
              <w:rPr>
                <w:sz w:val="22"/>
                <w:szCs w:val="22"/>
              </w:rPr>
              <w:t>12</w:t>
            </w:r>
          </w:p>
        </w:tc>
        <w:tc>
          <w:tcPr>
            <w:tcW w:w="2837" w:type="dxa"/>
            <w:tcBorders>
              <w:top w:val="nil"/>
              <w:left w:val="nil"/>
              <w:bottom w:val="single" w:sz="4" w:space="0" w:color="auto"/>
              <w:right w:val="single" w:sz="4" w:space="0" w:color="auto"/>
            </w:tcBorders>
            <w:shd w:val="clear" w:color="auto" w:fill="auto"/>
            <w:vAlign w:val="center"/>
            <w:hideMark/>
          </w:tcPr>
          <w:p w14:paraId="792903CE" w14:textId="77777777" w:rsidR="00206C46" w:rsidRPr="00FE39C9" w:rsidRDefault="00206C46" w:rsidP="00206C46">
            <w:pPr>
              <w:rPr>
                <w:sz w:val="22"/>
                <w:szCs w:val="22"/>
              </w:rPr>
            </w:pPr>
            <w:r w:rsidRPr="00FE39C9">
              <w:rPr>
                <w:sz w:val="22"/>
                <w:szCs w:val="22"/>
              </w:rPr>
              <w:t>Масло животное</w:t>
            </w:r>
          </w:p>
        </w:tc>
        <w:tc>
          <w:tcPr>
            <w:tcW w:w="709" w:type="dxa"/>
            <w:tcBorders>
              <w:top w:val="nil"/>
              <w:left w:val="nil"/>
              <w:bottom w:val="single" w:sz="4" w:space="0" w:color="auto"/>
              <w:right w:val="single" w:sz="4" w:space="0" w:color="auto"/>
            </w:tcBorders>
            <w:shd w:val="clear" w:color="auto" w:fill="auto"/>
            <w:vAlign w:val="center"/>
            <w:hideMark/>
          </w:tcPr>
          <w:p w14:paraId="3583F01F"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219F9986" w14:textId="77777777" w:rsidR="00206C46" w:rsidRPr="00FE39C9" w:rsidRDefault="00206C46" w:rsidP="00206C46">
            <w:pPr>
              <w:jc w:val="center"/>
              <w:rPr>
                <w:sz w:val="22"/>
                <w:szCs w:val="22"/>
              </w:rPr>
            </w:pPr>
            <w:r w:rsidRPr="00FE39C9">
              <w:rPr>
                <w:sz w:val="22"/>
                <w:szCs w:val="22"/>
              </w:rPr>
              <w:t>459,2</w:t>
            </w:r>
          </w:p>
        </w:tc>
        <w:tc>
          <w:tcPr>
            <w:tcW w:w="1755" w:type="dxa"/>
            <w:tcBorders>
              <w:top w:val="nil"/>
              <w:left w:val="nil"/>
              <w:bottom w:val="single" w:sz="4" w:space="0" w:color="auto"/>
              <w:right w:val="single" w:sz="4" w:space="0" w:color="auto"/>
            </w:tcBorders>
            <w:shd w:val="clear" w:color="auto" w:fill="auto"/>
            <w:vAlign w:val="center"/>
            <w:hideMark/>
          </w:tcPr>
          <w:p w14:paraId="02D16F5E" w14:textId="77777777" w:rsidR="00206C46" w:rsidRPr="00FE39C9" w:rsidRDefault="00206C46" w:rsidP="00206C46">
            <w:pPr>
              <w:jc w:val="center"/>
              <w:rPr>
                <w:sz w:val="22"/>
                <w:szCs w:val="22"/>
              </w:rPr>
            </w:pPr>
            <w:r w:rsidRPr="00FE39C9">
              <w:rPr>
                <w:sz w:val="22"/>
                <w:szCs w:val="22"/>
              </w:rPr>
              <w:t>486,4</w:t>
            </w:r>
          </w:p>
        </w:tc>
        <w:tc>
          <w:tcPr>
            <w:tcW w:w="1645" w:type="dxa"/>
            <w:tcBorders>
              <w:top w:val="nil"/>
              <w:left w:val="nil"/>
              <w:bottom w:val="single" w:sz="4" w:space="0" w:color="auto"/>
              <w:right w:val="single" w:sz="4" w:space="0" w:color="auto"/>
            </w:tcBorders>
            <w:shd w:val="clear" w:color="auto" w:fill="auto"/>
            <w:vAlign w:val="center"/>
            <w:hideMark/>
          </w:tcPr>
          <w:p w14:paraId="37AA19C7" w14:textId="77777777" w:rsidR="00206C46" w:rsidRPr="00FE39C9" w:rsidRDefault="00206C46" w:rsidP="00206C46">
            <w:pPr>
              <w:jc w:val="center"/>
              <w:rPr>
                <w:sz w:val="22"/>
                <w:szCs w:val="22"/>
              </w:rPr>
            </w:pPr>
            <w:r w:rsidRPr="00FE39C9">
              <w:rPr>
                <w:sz w:val="22"/>
                <w:szCs w:val="22"/>
              </w:rPr>
              <w:t>105,9</w:t>
            </w:r>
          </w:p>
        </w:tc>
      </w:tr>
      <w:tr w:rsidR="00206C46" w:rsidRPr="00FE39C9" w14:paraId="47E61826"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7385A8" w14:textId="77777777" w:rsidR="00206C46" w:rsidRPr="00FE39C9" w:rsidRDefault="00206C46" w:rsidP="00206C46">
            <w:pPr>
              <w:jc w:val="center"/>
              <w:rPr>
                <w:sz w:val="22"/>
                <w:szCs w:val="22"/>
              </w:rPr>
            </w:pPr>
            <w:r w:rsidRPr="00FE39C9">
              <w:rPr>
                <w:sz w:val="22"/>
                <w:szCs w:val="22"/>
              </w:rPr>
              <w:t>13</w:t>
            </w:r>
          </w:p>
        </w:tc>
        <w:tc>
          <w:tcPr>
            <w:tcW w:w="2837" w:type="dxa"/>
            <w:tcBorders>
              <w:top w:val="nil"/>
              <w:left w:val="nil"/>
              <w:bottom w:val="single" w:sz="4" w:space="0" w:color="auto"/>
              <w:right w:val="single" w:sz="4" w:space="0" w:color="auto"/>
            </w:tcBorders>
            <w:shd w:val="clear" w:color="auto" w:fill="auto"/>
            <w:vAlign w:val="center"/>
            <w:hideMark/>
          </w:tcPr>
          <w:p w14:paraId="70DB5B50" w14:textId="77777777" w:rsidR="00206C46" w:rsidRPr="00FE39C9" w:rsidRDefault="00206C46" w:rsidP="00206C46">
            <w:pPr>
              <w:rPr>
                <w:sz w:val="22"/>
                <w:szCs w:val="22"/>
              </w:rPr>
            </w:pPr>
            <w:r w:rsidRPr="00FE39C9">
              <w:rPr>
                <w:sz w:val="22"/>
                <w:szCs w:val="22"/>
              </w:rPr>
              <w:t>Масло растительное</w:t>
            </w:r>
          </w:p>
        </w:tc>
        <w:tc>
          <w:tcPr>
            <w:tcW w:w="709" w:type="dxa"/>
            <w:tcBorders>
              <w:top w:val="nil"/>
              <w:left w:val="nil"/>
              <w:bottom w:val="single" w:sz="4" w:space="0" w:color="auto"/>
              <w:right w:val="single" w:sz="4" w:space="0" w:color="auto"/>
            </w:tcBorders>
            <w:shd w:val="clear" w:color="auto" w:fill="auto"/>
            <w:vAlign w:val="center"/>
            <w:hideMark/>
          </w:tcPr>
          <w:p w14:paraId="2A4B11BC" w14:textId="77777777" w:rsidR="00206C46" w:rsidRPr="00FE39C9" w:rsidRDefault="00206C46" w:rsidP="00206C46">
            <w:pPr>
              <w:jc w:val="center"/>
              <w:rPr>
                <w:sz w:val="22"/>
                <w:szCs w:val="22"/>
              </w:rPr>
            </w:pPr>
            <w:r w:rsidRPr="00FE39C9">
              <w:rPr>
                <w:sz w:val="22"/>
                <w:szCs w:val="22"/>
              </w:rPr>
              <w:t>1л</w:t>
            </w:r>
          </w:p>
        </w:tc>
        <w:tc>
          <w:tcPr>
            <w:tcW w:w="1750" w:type="dxa"/>
            <w:tcBorders>
              <w:top w:val="nil"/>
              <w:left w:val="nil"/>
              <w:bottom w:val="single" w:sz="4" w:space="0" w:color="auto"/>
              <w:right w:val="single" w:sz="4" w:space="0" w:color="auto"/>
            </w:tcBorders>
            <w:shd w:val="clear" w:color="auto" w:fill="auto"/>
            <w:vAlign w:val="center"/>
            <w:hideMark/>
          </w:tcPr>
          <w:p w14:paraId="1CF434F0" w14:textId="77777777" w:rsidR="00206C46" w:rsidRPr="00FE39C9" w:rsidRDefault="00206C46" w:rsidP="00206C46">
            <w:pPr>
              <w:jc w:val="center"/>
              <w:rPr>
                <w:sz w:val="22"/>
                <w:szCs w:val="22"/>
              </w:rPr>
            </w:pPr>
            <w:r w:rsidRPr="00FE39C9">
              <w:rPr>
                <w:sz w:val="22"/>
                <w:szCs w:val="22"/>
              </w:rPr>
              <w:t>99,3</w:t>
            </w:r>
          </w:p>
        </w:tc>
        <w:tc>
          <w:tcPr>
            <w:tcW w:w="1755" w:type="dxa"/>
            <w:tcBorders>
              <w:top w:val="nil"/>
              <w:left w:val="nil"/>
              <w:bottom w:val="single" w:sz="4" w:space="0" w:color="auto"/>
              <w:right w:val="single" w:sz="4" w:space="0" w:color="auto"/>
            </w:tcBorders>
            <w:shd w:val="clear" w:color="auto" w:fill="auto"/>
            <w:vAlign w:val="center"/>
            <w:hideMark/>
          </w:tcPr>
          <w:p w14:paraId="5F9F9448" w14:textId="77777777" w:rsidR="00206C46" w:rsidRPr="00FE39C9" w:rsidRDefault="00206C46" w:rsidP="00206C46">
            <w:pPr>
              <w:jc w:val="center"/>
              <w:rPr>
                <w:sz w:val="22"/>
                <w:szCs w:val="22"/>
              </w:rPr>
            </w:pPr>
            <w:r w:rsidRPr="00FE39C9">
              <w:rPr>
                <w:sz w:val="22"/>
                <w:szCs w:val="22"/>
              </w:rPr>
              <w:t>132,6</w:t>
            </w:r>
          </w:p>
        </w:tc>
        <w:tc>
          <w:tcPr>
            <w:tcW w:w="1645" w:type="dxa"/>
            <w:tcBorders>
              <w:top w:val="nil"/>
              <w:left w:val="nil"/>
              <w:bottom w:val="single" w:sz="4" w:space="0" w:color="auto"/>
              <w:right w:val="single" w:sz="4" w:space="0" w:color="auto"/>
            </w:tcBorders>
            <w:shd w:val="clear" w:color="auto" w:fill="auto"/>
            <w:vAlign w:val="center"/>
            <w:hideMark/>
          </w:tcPr>
          <w:p w14:paraId="080877BC" w14:textId="77777777" w:rsidR="00206C46" w:rsidRPr="00FE39C9" w:rsidRDefault="00206C46" w:rsidP="00206C46">
            <w:pPr>
              <w:jc w:val="center"/>
              <w:rPr>
                <w:sz w:val="22"/>
                <w:szCs w:val="22"/>
              </w:rPr>
            </w:pPr>
            <w:r w:rsidRPr="00FE39C9">
              <w:rPr>
                <w:sz w:val="22"/>
                <w:szCs w:val="22"/>
              </w:rPr>
              <w:t>133,5</w:t>
            </w:r>
          </w:p>
        </w:tc>
      </w:tr>
      <w:tr w:rsidR="00206C46" w:rsidRPr="00FE39C9" w14:paraId="1B3B259F" w14:textId="77777777" w:rsidTr="00206C46">
        <w:trPr>
          <w:trHeight w:val="16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395420" w14:textId="77777777" w:rsidR="00206C46" w:rsidRPr="00FE39C9" w:rsidRDefault="00206C46" w:rsidP="00206C46">
            <w:pPr>
              <w:jc w:val="center"/>
              <w:rPr>
                <w:sz w:val="22"/>
                <w:szCs w:val="22"/>
              </w:rPr>
            </w:pPr>
            <w:r w:rsidRPr="00FE39C9">
              <w:rPr>
                <w:sz w:val="22"/>
                <w:szCs w:val="22"/>
              </w:rPr>
              <w:t>14</w:t>
            </w:r>
          </w:p>
        </w:tc>
        <w:tc>
          <w:tcPr>
            <w:tcW w:w="2837" w:type="dxa"/>
            <w:tcBorders>
              <w:top w:val="nil"/>
              <w:left w:val="nil"/>
              <w:bottom w:val="single" w:sz="4" w:space="0" w:color="auto"/>
              <w:right w:val="single" w:sz="4" w:space="0" w:color="auto"/>
            </w:tcBorders>
            <w:shd w:val="clear" w:color="auto" w:fill="auto"/>
            <w:vAlign w:val="center"/>
            <w:hideMark/>
          </w:tcPr>
          <w:p w14:paraId="6F5D4629" w14:textId="77777777" w:rsidR="00206C46" w:rsidRPr="00FE39C9" w:rsidRDefault="00206C46" w:rsidP="00206C46">
            <w:pPr>
              <w:rPr>
                <w:sz w:val="22"/>
                <w:szCs w:val="22"/>
              </w:rPr>
            </w:pPr>
            <w:r w:rsidRPr="00FE39C9">
              <w:rPr>
                <w:sz w:val="22"/>
                <w:szCs w:val="22"/>
              </w:rPr>
              <w:t>Молоко</w:t>
            </w:r>
          </w:p>
        </w:tc>
        <w:tc>
          <w:tcPr>
            <w:tcW w:w="709" w:type="dxa"/>
            <w:tcBorders>
              <w:top w:val="nil"/>
              <w:left w:val="nil"/>
              <w:bottom w:val="single" w:sz="4" w:space="0" w:color="auto"/>
              <w:right w:val="single" w:sz="4" w:space="0" w:color="auto"/>
            </w:tcBorders>
            <w:shd w:val="clear" w:color="auto" w:fill="auto"/>
            <w:vAlign w:val="center"/>
            <w:hideMark/>
          </w:tcPr>
          <w:p w14:paraId="68597A5E" w14:textId="77777777" w:rsidR="00206C46" w:rsidRPr="00FE39C9" w:rsidRDefault="00206C46" w:rsidP="00206C46">
            <w:pPr>
              <w:jc w:val="center"/>
              <w:rPr>
                <w:sz w:val="22"/>
                <w:szCs w:val="22"/>
              </w:rPr>
            </w:pPr>
            <w:r w:rsidRPr="00FE39C9">
              <w:rPr>
                <w:sz w:val="22"/>
                <w:szCs w:val="22"/>
              </w:rPr>
              <w:t>1л</w:t>
            </w:r>
          </w:p>
        </w:tc>
        <w:tc>
          <w:tcPr>
            <w:tcW w:w="1750" w:type="dxa"/>
            <w:tcBorders>
              <w:top w:val="nil"/>
              <w:left w:val="nil"/>
              <w:bottom w:val="single" w:sz="4" w:space="0" w:color="auto"/>
              <w:right w:val="single" w:sz="4" w:space="0" w:color="auto"/>
            </w:tcBorders>
            <w:shd w:val="clear" w:color="auto" w:fill="auto"/>
            <w:vAlign w:val="center"/>
            <w:hideMark/>
          </w:tcPr>
          <w:p w14:paraId="4BB86282" w14:textId="77777777" w:rsidR="00206C46" w:rsidRPr="00FE39C9" w:rsidRDefault="00206C46" w:rsidP="00206C46">
            <w:pPr>
              <w:jc w:val="center"/>
              <w:rPr>
                <w:sz w:val="22"/>
                <w:szCs w:val="22"/>
              </w:rPr>
            </w:pPr>
            <w:r w:rsidRPr="00FE39C9">
              <w:rPr>
                <w:sz w:val="22"/>
                <w:szCs w:val="22"/>
              </w:rPr>
              <w:t>73,3</w:t>
            </w:r>
          </w:p>
        </w:tc>
        <w:tc>
          <w:tcPr>
            <w:tcW w:w="1755" w:type="dxa"/>
            <w:tcBorders>
              <w:top w:val="nil"/>
              <w:left w:val="nil"/>
              <w:bottom w:val="single" w:sz="4" w:space="0" w:color="auto"/>
              <w:right w:val="single" w:sz="4" w:space="0" w:color="auto"/>
            </w:tcBorders>
            <w:shd w:val="clear" w:color="auto" w:fill="auto"/>
            <w:vAlign w:val="center"/>
            <w:hideMark/>
          </w:tcPr>
          <w:p w14:paraId="7BA7E074" w14:textId="77777777" w:rsidR="00206C46" w:rsidRPr="00FE39C9" w:rsidRDefault="00206C46" w:rsidP="00206C46">
            <w:pPr>
              <w:jc w:val="center"/>
              <w:rPr>
                <w:sz w:val="22"/>
                <w:szCs w:val="22"/>
              </w:rPr>
            </w:pPr>
            <w:r w:rsidRPr="00FE39C9">
              <w:rPr>
                <w:sz w:val="22"/>
                <w:szCs w:val="22"/>
              </w:rPr>
              <w:t>78,5</w:t>
            </w:r>
          </w:p>
        </w:tc>
        <w:tc>
          <w:tcPr>
            <w:tcW w:w="1645" w:type="dxa"/>
            <w:tcBorders>
              <w:top w:val="nil"/>
              <w:left w:val="nil"/>
              <w:bottom w:val="single" w:sz="4" w:space="0" w:color="auto"/>
              <w:right w:val="single" w:sz="4" w:space="0" w:color="auto"/>
            </w:tcBorders>
            <w:shd w:val="clear" w:color="auto" w:fill="auto"/>
            <w:vAlign w:val="center"/>
            <w:hideMark/>
          </w:tcPr>
          <w:p w14:paraId="725AAA10" w14:textId="77777777" w:rsidR="00206C46" w:rsidRPr="00FE39C9" w:rsidRDefault="00206C46" w:rsidP="00206C46">
            <w:pPr>
              <w:jc w:val="center"/>
              <w:rPr>
                <w:sz w:val="22"/>
                <w:szCs w:val="22"/>
              </w:rPr>
            </w:pPr>
            <w:r w:rsidRPr="00FE39C9">
              <w:rPr>
                <w:sz w:val="22"/>
                <w:szCs w:val="22"/>
              </w:rPr>
              <w:t>107,1</w:t>
            </w:r>
          </w:p>
        </w:tc>
      </w:tr>
      <w:tr w:rsidR="00206C46" w:rsidRPr="00FE39C9" w14:paraId="1642D45A"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1EF757" w14:textId="77777777" w:rsidR="00206C46" w:rsidRPr="00FE39C9" w:rsidRDefault="00206C46" w:rsidP="00206C46">
            <w:pPr>
              <w:jc w:val="center"/>
              <w:rPr>
                <w:sz w:val="22"/>
                <w:szCs w:val="22"/>
              </w:rPr>
            </w:pPr>
            <w:r w:rsidRPr="00FE39C9">
              <w:rPr>
                <w:sz w:val="22"/>
                <w:szCs w:val="22"/>
              </w:rPr>
              <w:t>15</w:t>
            </w:r>
          </w:p>
        </w:tc>
        <w:tc>
          <w:tcPr>
            <w:tcW w:w="2837" w:type="dxa"/>
            <w:tcBorders>
              <w:top w:val="nil"/>
              <w:left w:val="nil"/>
              <w:bottom w:val="single" w:sz="4" w:space="0" w:color="auto"/>
              <w:right w:val="single" w:sz="4" w:space="0" w:color="auto"/>
            </w:tcBorders>
            <w:shd w:val="clear" w:color="auto" w:fill="auto"/>
            <w:vAlign w:val="center"/>
            <w:hideMark/>
          </w:tcPr>
          <w:p w14:paraId="0A038F63" w14:textId="77777777" w:rsidR="00206C46" w:rsidRPr="00FE39C9" w:rsidRDefault="00206C46" w:rsidP="00206C46">
            <w:pPr>
              <w:rPr>
                <w:sz w:val="22"/>
                <w:szCs w:val="22"/>
              </w:rPr>
            </w:pPr>
            <w:r w:rsidRPr="00FE39C9">
              <w:rPr>
                <w:sz w:val="22"/>
                <w:szCs w:val="22"/>
              </w:rPr>
              <w:t>Сметана, 20%</w:t>
            </w:r>
          </w:p>
        </w:tc>
        <w:tc>
          <w:tcPr>
            <w:tcW w:w="709" w:type="dxa"/>
            <w:tcBorders>
              <w:top w:val="nil"/>
              <w:left w:val="nil"/>
              <w:bottom w:val="single" w:sz="4" w:space="0" w:color="auto"/>
              <w:right w:val="single" w:sz="4" w:space="0" w:color="auto"/>
            </w:tcBorders>
            <w:shd w:val="clear" w:color="auto" w:fill="auto"/>
            <w:vAlign w:val="center"/>
            <w:hideMark/>
          </w:tcPr>
          <w:p w14:paraId="45A08715"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3A6AFA5C" w14:textId="77777777" w:rsidR="00206C46" w:rsidRPr="00FE39C9" w:rsidRDefault="00206C46" w:rsidP="00206C46">
            <w:pPr>
              <w:jc w:val="center"/>
              <w:rPr>
                <w:sz w:val="22"/>
                <w:szCs w:val="22"/>
              </w:rPr>
            </w:pPr>
            <w:r w:rsidRPr="00FE39C9">
              <w:rPr>
                <w:sz w:val="22"/>
                <w:szCs w:val="22"/>
              </w:rPr>
              <w:t>338,5</w:t>
            </w:r>
          </w:p>
        </w:tc>
        <w:tc>
          <w:tcPr>
            <w:tcW w:w="1755" w:type="dxa"/>
            <w:tcBorders>
              <w:top w:val="nil"/>
              <w:left w:val="nil"/>
              <w:bottom w:val="single" w:sz="4" w:space="0" w:color="auto"/>
              <w:right w:val="single" w:sz="4" w:space="0" w:color="auto"/>
            </w:tcBorders>
            <w:shd w:val="clear" w:color="auto" w:fill="auto"/>
            <w:vAlign w:val="center"/>
            <w:hideMark/>
          </w:tcPr>
          <w:p w14:paraId="35136B12" w14:textId="77777777" w:rsidR="00206C46" w:rsidRPr="00FE39C9" w:rsidRDefault="00206C46" w:rsidP="00206C46">
            <w:pPr>
              <w:jc w:val="center"/>
              <w:rPr>
                <w:sz w:val="22"/>
                <w:szCs w:val="22"/>
              </w:rPr>
            </w:pPr>
            <w:r w:rsidRPr="00FE39C9">
              <w:rPr>
                <w:sz w:val="22"/>
                <w:szCs w:val="22"/>
              </w:rPr>
              <w:t>379,7</w:t>
            </w:r>
          </w:p>
        </w:tc>
        <w:tc>
          <w:tcPr>
            <w:tcW w:w="1645" w:type="dxa"/>
            <w:tcBorders>
              <w:top w:val="nil"/>
              <w:left w:val="nil"/>
              <w:bottom w:val="single" w:sz="4" w:space="0" w:color="auto"/>
              <w:right w:val="single" w:sz="4" w:space="0" w:color="auto"/>
            </w:tcBorders>
            <w:shd w:val="clear" w:color="auto" w:fill="auto"/>
            <w:vAlign w:val="center"/>
            <w:hideMark/>
          </w:tcPr>
          <w:p w14:paraId="44FF6E9A" w14:textId="77777777" w:rsidR="00206C46" w:rsidRPr="00FE39C9" w:rsidRDefault="00206C46" w:rsidP="00206C46">
            <w:pPr>
              <w:jc w:val="center"/>
              <w:rPr>
                <w:sz w:val="22"/>
                <w:szCs w:val="22"/>
              </w:rPr>
            </w:pPr>
            <w:r w:rsidRPr="00FE39C9">
              <w:rPr>
                <w:sz w:val="22"/>
                <w:szCs w:val="22"/>
              </w:rPr>
              <w:t>112,2</w:t>
            </w:r>
          </w:p>
        </w:tc>
      </w:tr>
      <w:tr w:rsidR="00206C46" w:rsidRPr="00FE39C9" w14:paraId="009ABDBD" w14:textId="77777777" w:rsidTr="00206C46">
        <w:trPr>
          <w:trHeight w:val="2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D94256" w14:textId="77777777" w:rsidR="00206C46" w:rsidRPr="00FE39C9" w:rsidRDefault="00206C46" w:rsidP="00206C46">
            <w:pPr>
              <w:jc w:val="center"/>
              <w:rPr>
                <w:sz w:val="22"/>
                <w:szCs w:val="22"/>
              </w:rPr>
            </w:pPr>
            <w:r w:rsidRPr="00FE39C9">
              <w:rPr>
                <w:sz w:val="22"/>
                <w:szCs w:val="22"/>
              </w:rPr>
              <w:t>16</w:t>
            </w:r>
          </w:p>
        </w:tc>
        <w:tc>
          <w:tcPr>
            <w:tcW w:w="2837" w:type="dxa"/>
            <w:tcBorders>
              <w:top w:val="nil"/>
              <w:left w:val="nil"/>
              <w:bottom w:val="single" w:sz="4" w:space="0" w:color="auto"/>
              <w:right w:val="single" w:sz="4" w:space="0" w:color="auto"/>
            </w:tcBorders>
            <w:shd w:val="clear" w:color="auto" w:fill="auto"/>
            <w:vAlign w:val="center"/>
            <w:hideMark/>
          </w:tcPr>
          <w:p w14:paraId="55D29536" w14:textId="77777777" w:rsidR="00206C46" w:rsidRPr="00FE39C9" w:rsidRDefault="00206C46" w:rsidP="00206C46">
            <w:pPr>
              <w:rPr>
                <w:sz w:val="22"/>
                <w:szCs w:val="22"/>
              </w:rPr>
            </w:pPr>
            <w:r w:rsidRPr="00FE39C9">
              <w:rPr>
                <w:sz w:val="22"/>
                <w:szCs w:val="22"/>
              </w:rPr>
              <w:t>Сыр твердый</w:t>
            </w:r>
          </w:p>
        </w:tc>
        <w:tc>
          <w:tcPr>
            <w:tcW w:w="709" w:type="dxa"/>
            <w:tcBorders>
              <w:top w:val="nil"/>
              <w:left w:val="nil"/>
              <w:bottom w:val="single" w:sz="4" w:space="0" w:color="auto"/>
              <w:right w:val="single" w:sz="4" w:space="0" w:color="auto"/>
            </w:tcBorders>
            <w:shd w:val="clear" w:color="auto" w:fill="auto"/>
            <w:vAlign w:val="center"/>
            <w:hideMark/>
          </w:tcPr>
          <w:p w14:paraId="0AB32CC2"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16C8D6C9" w14:textId="77777777" w:rsidR="00206C46" w:rsidRPr="00FE39C9" w:rsidRDefault="00206C46" w:rsidP="00206C46">
            <w:pPr>
              <w:jc w:val="center"/>
              <w:rPr>
                <w:sz w:val="22"/>
                <w:szCs w:val="22"/>
              </w:rPr>
            </w:pPr>
            <w:r w:rsidRPr="00FE39C9">
              <w:rPr>
                <w:sz w:val="22"/>
                <w:szCs w:val="22"/>
              </w:rPr>
              <w:t>474,7</w:t>
            </w:r>
          </w:p>
        </w:tc>
        <w:tc>
          <w:tcPr>
            <w:tcW w:w="1755" w:type="dxa"/>
            <w:tcBorders>
              <w:top w:val="nil"/>
              <w:left w:val="nil"/>
              <w:bottom w:val="single" w:sz="4" w:space="0" w:color="auto"/>
              <w:right w:val="single" w:sz="4" w:space="0" w:color="auto"/>
            </w:tcBorders>
            <w:shd w:val="clear" w:color="auto" w:fill="auto"/>
            <w:vAlign w:val="center"/>
            <w:hideMark/>
          </w:tcPr>
          <w:p w14:paraId="31E49B5C" w14:textId="77777777" w:rsidR="00206C46" w:rsidRPr="00FE39C9" w:rsidRDefault="00206C46" w:rsidP="00206C46">
            <w:pPr>
              <w:jc w:val="center"/>
              <w:rPr>
                <w:sz w:val="22"/>
                <w:szCs w:val="22"/>
              </w:rPr>
            </w:pPr>
            <w:r w:rsidRPr="00FE39C9">
              <w:rPr>
                <w:sz w:val="22"/>
                <w:szCs w:val="22"/>
              </w:rPr>
              <w:t>453,1</w:t>
            </w:r>
          </w:p>
        </w:tc>
        <w:tc>
          <w:tcPr>
            <w:tcW w:w="1645" w:type="dxa"/>
            <w:tcBorders>
              <w:top w:val="nil"/>
              <w:left w:val="nil"/>
              <w:bottom w:val="single" w:sz="4" w:space="0" w:color="auto"/>
              <w:right w:val="single" w:sz="4" w:space="0" w:color="auto"/>
            </w:tcBorders>
            <w:shd w:val="clear" w:color="auto" w:fill="auto"/>
            <w:vAlign w:val="center"/>
            <w:hideMark/>
          </w:tcPr>
          <w:p w14:paraId="2A28F70F" w14:textId="77777777" w:rsidR="00206C46" w:rsidRPr="00FE39C9" w:rsidRDefault="00206C46" w:rsidP="00206C46">
            <w:pPr>
              <w:jc w:val="center"/>
              <w:rPr>
                <w:sz w:val="22"/>
                <w:szCs w:val="22"/>
              </w:rPr>
            </w:pPr>
            <w:r w:rsidRPr="00FE39C9">
              <w:rPr>
                <w:sz w:val="22"/>
                <w:szCs w:val="22"/>
              </w:rPr>
              <w:t>95,4</w:t>
            </w:r>
          </w:p>
        </w:tc>
      </w:tr>
      <w:tr w:rsidR="00206C46" w:rsidRPr="00FE39C9" w14:paraId="61D8D327" w14:textId="77777777" w:rsidTr="00206C46">
        <w:trPr>
          <w:trHeight w:val="1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6DB37B" w14:textId="77777777" w:rsidR="00206C46" w:rsidRPr="00FE39C9" w:rsidRDefault="00206C46" w:rsidP="00206C46">
            <w:pPr>
              <w:jc w:val="center"/>
              <w:rPr>
                <w:sz w:val="22"/>
                <w:szCs w:val="22"/>
              </w:rPr>
            </w:pPr>
            <w:r w:rsidRPr="00FE39C9">
              <w:rPr>
                <w:sz w:val="22"/>
                <w:szCs w:val="22"/>
              </w:rPr>
              <w:lastRenderedPageBreak/>
              <w:t>17</w:t>
            </w:r>
          </w:p>
        </w:tc>
        <w:tc>
          <w:tcPr>
            <w:tcW w:w="2837" w:type="dxa"/>
            <w:tcBorders>
              <w:top w:val="nil"/>
              <w:left w:val="nil"/>
              <w:bottom w:val="single" w:sz="4" w:space="0" w:color="auto"/>
              <w:right w:val="single" w:sz="4" w:space="0" w:color="auto"/>
            </w:tcBorders>
            <w:shd w:val="clear" w:color="auto" w:fill="auto"/>
            <w:vAlign w:val="center"/>
            <w:hideMark/>
          </w:tcPr>
          <w:p w14:paraId="4A8B5BE3" w14:textId="77777777" w:rsidR="00206C46" w:rsidRPr="00FE39C9" w:rsidRDefault="00206C46" w:rsidP="00206C46">
            <w:pPr>
              <w:rPr>
                <w:sz w:val="22"/>
                <w:szCs w:val="22"/>
              </w:rPr>
            </w:pPr>
            <w:r w:rsidRPr="00FE39C9">
              <w:rPr>
                <w:sz w:val="22"/>
                <w:szCs w:val="22"/>
              </w:rPr>
              <w:t>Яйцо куриное</w:t>
            </w:r>
          </w:p>
        </w:tc>
        <w:tc>
          <w:tcPr>
            <w:tcW w:w="709" w:type="dxa"/>
            <w:tcBorders>
              <w:top w:val="nil"/>
              <w:left w:val="nil"/>
              <w:bottom w:val="single" w:sz="4" w:space="0" w:color="auto"/>
              <w:right w:val="single" w:sz="4" w:space="0" w:color="auto"/>
            </w:tcBorders>
            <w:shd w:val="clear" w:color="auto" w:fill="auto"/>
            <w:vAlign w:val="center"/>
            <w:hideMark/>
          </w:tcPr>
          <w:p w14:paraId="5F50EF7A" w14:textId="77777777" w:rsidR="00206C46" w:rsidRPr="00FE39C9" w:rsidRDefault="00206C46" w:rsidP="00206C46">
            <w:pPr>
              <w:ind w:right="-106"/>
              <w:jc w:val="center"/>
              <w:rPr>
                <w:sz w:val="22"/>
                <w:szCs w:val="22"/>
              </w:rPr>
            </w:pPr>
            <w:r w:rsidRPr="00FE39C9">
              <w:rPr>
                <w:sz w:val="22"/>
                <w:szCs w:val="22"/>
              </w:rPr>
              <w:t>1дес</w:t>
            </w:r>
          </w:p>
        </w:tc>
        <w:tc>
          <w:tcPr>
            <w:tcW w:w="1750" w:type="dxa"/>
            <w:tcBorders>
              <w:top w:val="nil"/>
              <w:left w:val="nil"/>
              <w:bottom w:val="single" w:sz="4" w:space="0" w:color="auto"/>
              <w:right w:val="single" w:sz="4" w:space="0" w:color="auto"/>
            </w:tcBorders>
            <w:shd w:val="clear" w:color="auto" w:fill="auto"/>
            <w:vAlign w:val="center"/>
            <w:hideMark/>
          </w:tcPr>
          <w:p w14:paraId="3EFFF742" w14:textId="77777777" w:rsidR="00206C46" w:rsidRPr="00FE39C9" w:rsidRDefault="00206C46" w:rsidP="00206C46">
            <w:pPr>
              <w:jc w:val="center"/>
              <w:rPr>
                <w:sz w:val="22"/>
                <w:szCs w:val="22"/>
              </w:rPr>
            </w:pPr>
            <w:r w:rsidRPr="00FE39C9">
              <w:rPr>
                <w:sz w:val="22"/>
                <w:szCs w:val="22"/>
              </w:rPr>
              <w:t>71,0</w:t>
            </w:r>
          </w:p>
        </w:tc>
        <w:tc>
          <w:tcPr>
            <w:tcW w:w="1755" w:type="dxa"/>
            <w:tcBorders>
              <w:top w:val="nil"/>
              <w:left w:val="nil"/>
              <w:bottom w:val="single" w:sz="4" w:space="0" w:color="auto"/>
              <w:right w:val="single" w:sz="4" w:space="0" w:color="auto"/>
            </w:tcBorders>
            <w:shd w:val="clear" w:color="auto" w:fill="auto"/>
            <w:vAlign w:val="center"/>
            <w:hideMark/>
          </w:tcPr>
          <w:p w14:paraId="7CBD73F1" w14:textId="77777777" w:rsidR="00206C46" w:rsidRPr="00FE39C9" w:rsidRDefault="00206C46" w:rsidP="00206C46">
            <w:pPr>
              <w:jc w:val="center"/>
              <w:rPr>
                <w:sz w:val="22"/>
                <w:szCs w:val="22"/>
              </w:rPr>
            </w:pPr>
            <w:r w:rsidRPr="00FE39C9">
              <w:rPr>
                <w:sz w:val="22"/>
                <w:szCs w:val="22"/>
              </w:rPr>
              <w:t>73,4</w:t>
            </w:r>
          </w:p>
        </w:tc>
        <w:tc>
          <w:tcPr>
            <w:tcW w:w="1645" w:type="dxa"/>
            <w:tcBorders>
              <w:top w:val="nil"/>
              <w:left w:val="nil"/>
              <w:bottom w:val="single" w:sz="4" w:space="0" w:color="auto"/>
              <w:right w:val="single" w:sz="4" w:space="0" w:color="auto"/>
            </w:tcBorders>
            <w:shd w:val="clear" w:color="auto" w:fill="auto"/>
            <w:vAlign w:val="center"/>
            <w:hideMark/>
          </w:tcPr>
          <w:p w14:paraId="0B15E402" w14:textId="77777777" w:rsidR="00206C46" w:rsidRPr="00FE39C9" w:rsidRDefault="00206C46" w:rsidP="00206C46">
            <w:pPr>
              <w:jc w:val="center"/>
              <w:rPr>
                <w:sz w:val="22"/>
                <w:szCs w:val="22"/>
              </w:rPr>
            </w:pPr>
            <w:r w:rsidRPr="00FE39C9">
              <w:rPr>
                <w:sz w:val="22"/>
                <w:szCs w:val="22"/>
              </w:rPr>
              <w:t>103,4</w:t>
            </w:r>
          </w:p>
        </w:tc>
      </w:tr>
      <w:tr w:rsidR="00206C46" w:rsidRPr="00FE39C9" w14:paraId="1D5A2CC0"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29625F" w14:textId="77777777" w:rsidR="00206C46" w:rsidRPr="00FE39C9" w:rsidRDefault="00206C46" w:rsidP="00206C46">
            <w:pPr>
              <w:jc w:val="center"/>
              <w:rPr>
                <w:sz w:val="22"/>
                <w:szCs w:val="22"/>
              </w:rPr>
            </w:pPr>
            <w:r w:rsidRPr="00FE39C9">
              <w:rPr>
                <w:sz w:val="22"/>
                <w:szCs w:val="22"/>
              </w:rPr>
              <w:t>18</w:t>
            </w:r>
          </w:p>
        </w:tc>
        <w:tc>
          <w:tcPr>
            <w:tcW w:w="2837" w:type="dxa"/>
            <w:tcBorders>
              <w:top w:val="nil"/>
              <w:left w:val="nil"/>
              <w:bottom w:val="single" w:sz="4" w:space="0" w:color="auto"/>
              <w:right w:val="single" w:sz="4" w:space="0" w:color="auto"/>
            </w:tcBorders>
            <w:shd w:val="clear" w:color="auto" w:fill="auto"/>
            <w:vAlign w:val="center"/>
            <w:hideMark/>
          </w:tcPr>
          <w:p w14:paraId="0CAFC33C" w14:textId="77777777" w:rsidR="00206C46" w:rsidRPr="00FE39C9" w:rsidRDefault="00206C46" w:rsidP="00206C46">
            <w:pPr>
              <w:rPr>
                <w:sz w:val="22"/>
                <w:szCs w:val="22"/>
              </w:rPr>
            </w:pPr>
            <w:r w:rsidRPr="00FE39C9">
              <w:rPr>
                <w:sz w:val="22"/>
                <w:szCs w:val="22"/>
              </w:rPr>
              <w:t>Макаронные изделия</w:t>
            </w:r>
          </w:p>
        </w:tc>
        <w:tc>
          <w:tcPr>
            <w:tcW w:w="709" w:type="dxa"/>
            <w:tcBorders>
              <w:top w:val="nil"/>
              <w:left w:val="nil"/>
              <w:bottom w:val="single" w:sz="4" w:space="0" w:color="auto"/>
              <w:right w:val="single" w:sz="4" w:space="0" w:color="auto"/>
            </w:tcBorders>
            <w:shd w:val="clear" w:color="auto" w:fill="auto"/>
            <w:vAlign w:val="center"/>
            <w:hideMark/>
          </w:tcPr>
          <w:p w14:paraId="4DE19DC7"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636EB1FC" w14:textId="77777777" w:rsidR="00206C46" w:rsidRPr="00FE39C9" w:rsidRDefault="00206C46" w:rsidP="00206C46">
            <w:pPr>
              <w:jc w:val="center"/>
              <w:rPr>
                <w:sz w:val="22"/>
                <w:szCs w:val="22"/>
              </w:rPr>
            </w:pPr>
            <w:r w:rsidRPr="00FE39C9">
              <w:rPr>
                <w:sz w:val="22"/>
                <w:szCs w:val="22"/>
              </w:rPr>
              <w:t>102,2</w:t>
            </w:r>
          </w:p>
        </w:tc>
        <w:tc>
          <w:tcPr>
            <w:tcW w:w="1755" w:type="dxa"/>
            <w:tcBorders>
              <w:top w:val="nil"/>
              <w:left w:val="nil"/>
              <w:bottom w:val="single" w:sz="4" w:space="0" w:color="auto"/>
              <w:right w:val="single" w:sz="4" w:space="0" w:color="auto"/>
            </w:tcBorders>
            <w:shd w:val="clear" w:color="auto" w:fill="auto"/>
            <w:vAlign w:val="center"/>
            <w:hideMark/>
          </w:tcPr>
          <w:p w14:paraId="28AEF075" w14:textId="77777777" w:rsidR="00206C46" w:rsidRPr="00FE39C9" w:rsidRDefault="00206C46" w:rsidP="00206C46">
            <w:pPr>
              <w:jc w:val="center"/>
              <w:rPr>
                <w:sz w:val="22"/>
                <w:szCs w:val="22"/>
              </w:rPr>
            </w:pPr>
            <w:r w:rsidRPr="00FE39C9">
              <w:rPr>
                <w:sz w:val="22"/>
                <w:szCs w:val="22"/>
              </w:rPr>
              <w:t>110,0</w:t>
            </w:r>
          </w:p>
        </w:tc>
        <w:tc>
          <w:tcPr>
            <w:tcW w:w="1645" w:type="dxa"/>
            <w:tcBorders>
              <w:top w:val="nil"/>
              <w:left w:val="nil"/>
              <w:bottom w:val="single" w:sz="4" w:space="0" w:color="auto"/>
              <w:right w:val="single" w:sz="4" w:space="0" w:color="auto"/>
            </w:tcBorders>
            <w:shd w:val="clear" w:color="auto" w:fill="auto"/>
            <w:vAlign w:val="center"/>
            <w:hideMark/>
          </w:tcPr>
          <w:p w14:paraId="5A4B7F29" w14:textId="77777777" w:rsidR="00206C46" w:rsidRPr="00FE39C9" w:rsidRDefault="00206C46" w:rsidP="00206C46">
            <w:pPr>
              <w:jc w:val="center"/>
              <w:rPr>
                <w:sz w:val="22"/>
                <w:szCs w:val="22"/>
              </w:rPr>
            </w:pPr>
            <w:r w:rsidRPr="00FE39C9">
              <w:rPr>
                <w:sz w:val="22"/>
                <w:szCs w:val="22"/>
              </w:rPr>
              <w:t>107,6</w:t>
            </w:r>
          </w:p>
        </w:tc>
      </w:tr>
      <w:tr w:rsidR="00206C46" w:rsidRPr="00FE39C9" w14:paraId="26BE4187" w14:textId="77777777" w:rsidTr="00206C46">
        <w:trPr>
          <w:trHeight w:val="27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7387F6" w14:textId="77777777" w:rsidR="00206C46" w:rsidRPr="00FE39C9" w:rsidRDefault="00206C46" w:rsidP="00206C46">
            <w:pPr>
              <w:jc w:val="center"/>
              <w:rPr>
                <w:sz w:val="22"/>
                <w:szCs w:val="22"/>
              </w:rPr>
            </w:pPr>
            <w:r w:rsidRPr="00FE39C9">
              <w:rPr>
                <w:sz w:val="22"/>
                <w:szCs w:val="22"/>
              </w:rPr>
              <w:t>19</w:t>
            </w:r>
          </w:p>
        </w:tc>
        <w:tc>
          <w:tcPr>
            <w:tcW w:w="2837" w:type="dxa"/>
            <w:tcBorders>
              <w:top w:val="nil"/>
              <w:left w:val="nil"/>
              <w:bottom w:val="single" w:sz="4" w:space="0" w:color="auto"/>
              <w:right w:val="single" w:sz="4" w:space="0" w:color="auto"/>
            </w:tcBorders>
            <w:shd w:val="clear" w:color="auto" w:fill="auto"/>
            <w:vAlign w:val="center"/>
            <w:hideMark/>
          </w:tcPr>
          <w:p w14:paraId="1633A36A" w14:textId="77777777" w:rsidR="00206C46" w:rsidRPr="00FE39C9" w:rsidRDefault="00206C46" w:rsidP="00206C46">
            <w:pPr>
              <w:rPr>
                <w:sz w:val="22"/>
                <w:szCs w:val="22"/>
              </w:rPr>
            </w:pPr>
            <w:r w:rsidRPr="00FE39C9">
              <w:rPr>
                <w:sz w:val="22"/>
                <w:szCs w:val="22"/>
              </w:rPr>
              <w:t>Крупа пшено</w:t>
            </w:r>
          </w:p>
        </w:tc>
        <w:tc>
          <w:tcPr>
            <w:tcW w:w="709" w:type="dxa"/>
            <w:tcBorders>
              <w:top w:val="nil"/>
              <w:left w:val="nil"/>
              <w:bottom w:val="single" w:sz="4" w:space="0" w:color="auto"/>
              <w:right w:val="single" w:sz="4" w:space="0" w:color="auto"/>
            </w:tcBorders>
            <w:shd w:val="clear" w:color="auto" w:fill="auto"/>
            <w:vAlign w:val="center"/>
            <w:hideMark/>
          </w:tcPr>
          <w:p w14:paraId="5610D214"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5E58286C" w14:textId="77777777" w:rsidR="00206C46" w:rsidRPr="00FE39C9" w:rsidRDefault="00206C46" w:rsidP="00206C46">
            <w:pPr>
              <w:jc w:val="center"/>
              <w:rPr>
                <w:sz w:val="22"/>
                <w:szCs w:val="22"/>
              </w:rPr>
            </w:pPr>
            <w:r w:rsidRPr="00FE39C9">
              <w:rPr>
                <w:sz w:val="22"/>
                <w:szCs w:val="22"/>
              </w:rPr>
              <w:t>66,0</w:t>
            </w:r>
          </w:p>
        </w:tc>
        <w:tc>
          <w:tcPr>
            <w:tcW w:w="1755" w:type="dxa"/>
            <w:tcBorders>
              <w:top w:val="nil"/>
              <w:left w:val="nil"/>
              <w:bottom w:val="single" w:sz="4" w:space="0" w:color="auto"/>
              <w:right w:val="single" w:sz="4" w:space="0" w:color="auto"/>
            </w:tcBorders>
            <w:shd w:val="clear" w:color="auto" w:fill="auto"/>
            <w:vAlign w:val="center"/>
            <w:hideMark/>
          </w:tcPr>
          <w:p w14:paraId="7713AB4C" w14:textId="77777777" w:rsidR="00206C46" w:rsidRPr="00FE39C9" w:rsidRDefault="00206C46" w:rsidP="00206C46">
            <w:pPr>
              <w:jc w:val="center"/>
              <w:rPr>
                <w:sz w:val="22"/>
                <w:szCs w:val="22"/>
              </w:rPr>
            </w:pPr>
            <w:r w:rsidRPr="00FE39C9">
              <w:rPr>
                <w:sz w:val="22"/>
                <w:szCs w:val="22"/>
              </w:rPr>
              <w:t>68,9</w:t>
            </w:r>
          </w:p>
        </w:tc>
        <w:tc>
          <w:tcPr>
            <w:tcW w:w="1645" w:type="dxa"/>
            <w:tcBorders>
              <w:top w:val="nil"/>
              <w:left w:val="nil"/>
              <w:bottom w:val="single" w:sz="4" w:space="0" w:color="auto"/>
              <w:right w:val="single" w:sz="4" w:space="0" w:color="auto"/>
            </w:tcBorders>
            <w:shd w:val="clear" w:color="auto" w:fill="auto"/>
            <w:vAlign w:val="center"/>
            <w:hideMark/>
          </w:tcPr>
          <w:p w14:paraId="489F6A4F" w14:textId="77777777" w:rsidR="00206C46" w:rsidRPr="00FE39C9" w:rsidRDefault="00206C46" w:rsidP="00206C46">
            <w:pPr>
              <w:jc w:val="center"/>
              <w:rPr>
                <w:sz w:val="22"/>
                <w:szCs w:val="22"/>
              </w:rPr>
            </w:pPr>
            <w:r w:rsidRPr="00FE39C9">
              <w:rPr>
                <w:sz w:val="22"/>
                <w:szCs w:val="22"/>
              </w:rPr>
              <w:t>104,4</w:t>
            </w:r>
          </w:p>
        </w:tc>
      </w:tr>
      <w:tr w:rsidR="00206C46" w:rsidRPr="00FE39C9" w14:paraId="4305B896" w14:textId="77777777" w:rsidTr="00206C46">
        <w:trPr>
          <w:trHeight w:val="26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E48FF0" w14:textId="77777777" w:rsidR="00206C46" w:rsidRPr="00FE39C9" w:rsidRDefault="00206C46" w:rsidP="00206C46">
            <w:pPr>
              <w:jc w:val="center"/>
              <w:rPr>
                <w:sz w:val="22"/>
                <w:szCs w:val="22"/>
              </w:rPr>
            </w:pPr>
            <w:r w:rsidRPr="00FE39C9">
              <w:rPr>
                <w:sz w:val="22"/>
                <w:szCs w:val="22"/>
              </w:rPr>
              <w:t>20</w:t>
            </w:r>
          </w:p>
        </w:tc>
        <w:tc>
          <w:tcPr>
            <w:tcW w:w="2837" w:type="dxa"/>
            <w:tcBorders>
              <w:top w:val="nil"/>
              <w:left w:val="nil"/>
              <w:bottom w:val="single" w:sz="4" w:space="0" w:color="auto"/>
              <w:right w:val="single" w:sz="4" w:space="0" w:color="auto"/>
            </w:tcBorders>
            <w:shd w:val="clear" w:color="auto" w:fill="auto"/>
            <w:vAlign w:val="center"/>
            <w:hideMark/>
          </w:tcPr>
          <w:p w14:paraId="3A72D75C" w14:textId="77777777" w:rsidR="00206C46" w:rsidRPr="00FE39C9" w:rsidRDefault="00206C46" w:rsidP="00206C46">
            <w:pPr>
              <w:rPr>
                <w:sz w:val="22"/>
                <w:szCs w:val="22"/>
              </w:rPr>
            </w:pPr>
            <w:r w:rsidRPr="00FE39C9">
              <w:rPr>
                <w:sz w:val="22"/>
                <w:szCs w:val="22"/>
              </w:rPr>
              <w:t>Крупа рис</w:t>
            </w:r>
          </w:p>
        </w:tc>
        <w:tc>
          <w:tcPr>
            <w:tcW w:w="709" w:type="dxa"/>
            <w:tcBorders>
              <w:top w:val="nil"/>
              <w:left w:val="nil"/>
              <w:bottom w:val="single" w:sz="4" w:space="0" w:color="auto"/>
              <w:right w:val="single" w:sz="4" w:space="0" w:color="auto"/>
            </w:tcBorders>
            <w:shd w:val="clear" w:color="auto" w:fill="auto"/>
            <w:vAlign w:val="center"/>
            <w:hideMark/>
          </w:tcPr>
          <w:p w14:paraId="62BCB0EC"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7BDC3907" w14:textId="77777777" w:rsidR="00206C46" w:rsidRPr="00FE39C9" w:rsidRDefault="00206C46" w:rsidP="00206C46">
            <w:pPr>
              <w:jc w:val="center"/>
              <w:rPr>
                <w:sz w:val="22"/>
                <w:szCs w:val="22"/>
              </w:rPr>
            </w:pPr>
            <w:r w:rsidRPr="00FE39C9">
              <w:rPr>
                <w:sz w:val="22"/>
                <w:szCs w:val="22"/>
              </w:rPr>
              <w:t>91,5</w:t>
            </w:r>
          </w:p>
        </w:tc>
        <w:tc>
          <w:tcPr>
            <w:tcW w:w="1755" w:type="dxa"/>
            <w:tcBorders>
              <w:top w:val="nil"/>
              <w:left w:val="nil"/>
              <w:bottom w:val="single" w:sz="4" w:space="0" w:color="auto"/>
              <w:right w:val="single" w:sz="4" w:space="0" w:color="auto"/>
            </w:tcBorders>
            <w:shd w:val="clear" w:color="auto" w:fill="auto"/>
            <w:vAlign w:val="center"/>
            <w:hideMark/>
          </w:tcPr>
          <w:p w14:paraId="4A84C5F1" w14:textId="77777777" w:rsidR="00206C46" w:rsidRPr="00FE39C9" w:rsidRDefault="00206C46" w:rsidP="00206C46">
            <w:pPr>
              <w:jc w:val="center"/>
              <w:rPr>
                <w:sz w:val="22"/>
                <w:szCs w:val="22"/>
              </w:rPr>
            </w:pPr>
            <w:r w:rsidRPr="00FE39C9">
              <w:rPr>
                <w:sz w:val="22"/>
                <w:szCs w:val="22"/>
              </w:rPr>
              <w:t>108,9</w:t>
            </w:r>
          </w:p>
        </w:tc>
        <w:tc>
          <w:tcPr>
            <w:tcW w:w="1645" w:type="dxa"/>
            <w:tcBorders>
              <w:top w:val="nil"/>
              <w:left w:val="nil"/>
              <w:bottom w:val="single" w:sz="4" w:space="0" w:color="auto"/>
              <w:right w:val="single" w:sz="4" w:space="0" w:color="auto"/>
            </w:tcBorders>
            <w:shd w:val="clear" w:color="auto" w:fill="auto"/>
            <w:vAlign w:val="center"/>
            <w:hideMark/>
          </w:tcPr>
          <w:p w14:paraId="62AA86E4" w14:textId="77777777" w:rsidR="00206C46" w:rsidRPr="00FE39C9" w:rsidRDefault="00206C46" w:rsidP="00206C46">
            <w:pPr>
              <w:jc w:val="center"/>
              <w:rPr>
                <w:sz w:val="22"/>
                <w:szCs w:val="22"/>
              </w:rPr>
            </w:pPr>
            <w:r w:rsidRPr="00FE39C9">
              <w:rPr>
                <w:sz w:val="22"/>
                <w:szCs w:val="22"/>
              </w:rPr>
              <w:t>119,0</w:t>
            </w:r>
          </w:p>
        </w:tc>
      </w:tr>
      <w:tr w:rsidR="00206C46" w:rsidRPr="00FE39C9" w14:paraId="7DE0F75B" w14:textId="77777777" w:rsidTr="00206C46">
        <w:trPr>
          <w:trHeight w:val="11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873193" w14:textId="77777777" w:rsidR="00206C46" w:rsidRPr="00FE39C9" w:rsidRDefault="00206C46" w:rsidP="00206C46">
            <w:pPr>
              <w:jc w:val="center"/>
              <w:rPr>
                <w:sz w:val="22"/>
                <w:szCs w:val="22"/>
              </w:rPr>
            </w:pPr>
            <w:r w:rsidRPr="00FE39C9">
              <w:rPr>
                <w:sz w:val="22"/>
                <w:szCs w:val="22"/>
              </w:rPr>
              <w:t>21</w:t>
            </w:r>
          </w:p>
        </w:tc>
        <w:tc>
          <w:tcPr>
            <w:tcW w:w="2837" w:type="dxa"/>
            <w:tcBorders>
              <w:top w:val="nil"/>
              <w:left w:val="nil"/>
              <w:bottom w:val="single" w:sz="4" w:space="0" w:color="auto"/>
              <w:right w:val="single" w:sz="4" w:space="0" w:color="auto"/>
            </w:tcBorders>
            <w:shd w:val="clear" w:color="auto" w:fill="auto"/>
            <w:vAlign w:val="center"/>
            <w:hideMark/>
          </w:tcPr>
          <w:p w14:paraId="5685C17F" w14:textId="77777777" w:rsidR="00206C46" w:rsidRPr="00FE39C9" w:rsidRDefault="00206C46" w:rsidP="00206C46">
            <w:pPr>
              <w:rPr>
                <w:sz w:val="22"/>
                <w:szCs w:val="22"/>
              </w:rPr>
            </w:pPr>
            <w:r w:rsidRPr="00FE39C9">
              <w:rPr>
                <w:sz w:val="22"/>
                <w:szCs w:val="22"/>
              </w:rPr>
              <w:t>Крупа гречневая-ядрица</w:t>
            </w:r>
          </w:p>
        </w:tc>
        <w:tc>
          <w:tcPr>
            <w:tcW w:w="709" w:type="dxa"/>
            <w:tcBorders>
              <w:top w:val="nil"/>
              <w:left w:val="nil"/>
              <w:bottom w:val="single" w:sz="4" w:space="0" w:color="auto"/>
              <w:right w:val="single" w:sz="4" w:space="0" w:color="auto"/>
            </w:tcBorders>
            <w:shd w:val="clear" w:color="auto" w:fill="auto"/>
            <w:vAlign w:val="center"/>
            <w:hideMark/>
          </w:tcPr>
          <w:p w14:paraId="645D10F5"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61606F74" w14:textId="77777777" w:rsidR="00206C46" w:rsidRPr="00FE39C9" w:rsidRDefault="00206C46" w:rsidP="00206C46">
            <w:pPr>
              <w:jc w:val="center"/>
              <w:rPr>
                <w:sz w:val="22"/>
                <w:szCs w:val="22"/>
              </w:rPr>
            </w:pPr>
            <w:r w:rsidRPr="00FE39C9">
              <w:rPr>
                <w:sz w:val="22"/>
                <w:szCs w:val="22"/>
              </w:rPr>
              <w:t>101,2</w:t>
            </w:r>
          </w:p>
        </w:tc>
        <w:tc>
          <w:tcPr>
            <w:tcW w:w="1755" w:type="dxa"/>
            <w:tcBorders>
              <w:top w:val="nil"/>
              <w:left w:val="nil"/>
              <w:bottom w:val="single" w:sz="4" w:space="0" w:color="auto"/>
              <w:right w:val="single" w:sz="4" w:space="0" w:color="auto"/>
            </w:tcBorders>
            <w:shd w:val="clear" w:color="auto" w:fill="auto"/>
            <w:vAlign w:val="center"/>
            <w:hideMark/>
          </w:tcPr>
          <w:p w14:paraId="4BA096EC" w14:textId="77777777" w:rsidR="00206C46" w:rsidRPr="00FE39C9" w:rsidRDefault="00206C46" w:rsidP="00206C46">
            <w:pPr>
              <w:jc w:val="center"/>
              <w:rPr>
                <w:sz w:val="22"/>
                <w:szCs w:val="22"/>
              </w:rPr>
            </w:pPr>
            <w:r w:rsidRPr="00FE39C9">
              <w:rPr>
                <w:sz w:val="22"/>
                <w:szCs w:val="22"/>
              </w:rPr>
              <w:t>107,9</w:t>
            </w:r>
          </w:p>
        </w:tc>
        <w:tc>
          <w:tcPr>
            <w:tcW w:w="1645" w:type="dxa"/>
            <w:tcBorders>
              <w:top w:val="nil"/>
              <w:left w:val="nil"/>
              <w:bottom w:val="single" w:sz="4" w:space="0" w:color="auto"/>
              <w:right w:val="single" w:sz="4" w:space="0" w:color="auto"/>
            </w:tcBorders>
            <w:shd w:val="clear" w:color="auto" w:fill="auto"/>
            <w:vAlign w:val="center"/>
            <w:hideMark/>
          </w:tcPr>
          <w:p w14:paraId="6ACAB725" w14:textId="77777777" w:rsidR="00206C46" w:rsidRPr="00FE39C9" w:rsidRDefault="00206C46" w:rsidP="00206C46">
            <w:pPr>
              <w:jc w:val="center"/>
              <w:rPr>
                <w:sz w:val="22"/>
                <w:szCs w:val="22"/>
              </w:rPr>
            </w:pPr>
            <w:r w:rsidRPr="00FE39C9">
              <w:rPr>
                <w:sz w:val="22"/>
                <w:szCs w:val="22"/>
              </w:rPr>
              <w:t>106,6</w:t>
            </w:r>
          </w:p>
        </w:tc>
      </w:tr>
      <w:tr w:rsidR="00206C46" w:rsidRPr="00FE39C9" w14:paraId="50EFDAB0"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7E5412" w14:textId="77777777" w:rsidR="00206C46" w:rsidRPr="00FE39C9" w:rsidRDefault="00206C46" w:rsidP="00206C46">
            <w:pPr>
              <w:jc w:val="center"/>
              <w:rPr>
                <w:sz w:val="22"/>
                <w:szCs w:val="22"/>
              </w:rPr>
            </w:pPr>
            <w:r w:rsidRPr="00FE39C9">
              <w:rPr>
                <w:sz w:val="22"/>
                <w:szCs w:val="22"/>
              </w:rPr>
              <w:t>22</w:t>
            </w:r>
          </w:p>
        </w:tc>
        <w:tc>
          <w:tcPr>
            <w:tcW w:w="2837" w:type="dxa"/>
            <w:tcBorders>
              <w:top w:val="nil"/>
              <w:left w:val="nil"/>
              <w:bottom w:val="single" w:sz="4" w:space="0" w:color="auto"/>
              <w:right w:val="single" w:sz="4" w:space="0" w:color="auto"/>
            </w:tcBorders>
            <w:shd w:val="clear" w:color="auto" w:fill="auto"/>
            <w:vAlign w:val="center"/>
            <w:hideMark/>
          </w:tcPr>
          <w:p w14:paraId="1B6C13AD" w14:textId="77777777" w:rsidR="00206C46" w:rsidRPr="00FE39C9" w:rsidRDefault="00206C46" w:rsidP="00206C46">
            <w:pPr>
              <w:rPr>
                <w:sz w:val="22"/>
                <w:szCs w:val="22"/>
              </w:rPr>
            </w:pPr>
            <w:r w:rsidRPr="00FE39C9">
              <w:rPr>
                <w:sz w:val="22"/>
                <w:szCs w:val="22"/>
              </w:rPr>
              <w:t>Сахар-песок</w:t>
            </w:r>
          </w:p>
        </w:tc>
        <w:tc>
          <w:tcPr>
            <w:tcW w:w="709" w:type="dxa"/>
            <w:tcBorders>
              <w:top w:val="nil"/>
              <w:left w:val="nil"/>
              <w:bottom w:val="single" w:sz="4" w:space="0" w:color="auto"/>
              <w:right w:val="single" w:sz="4" w:space="0" w:color="auto"/>
            </w:tcBorders>
            <w:shd w:val="clear" w:color="auto" w:fill="auto"/>
            <w:vAlign w:val="center"/>
            <w:hideMark/>
          </w:tcPr>
          <w:p w14:paraId="1C3BA539"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373E3939" w14:textId="77777777" w:rsidR="00206C46" w:rsidRPr="00FE39C9" w:rsidRDefault="00206C46" w:rsidP="00206C46">
            <w:pPr>
              <w:jc w:val="center"/>
              <w:rPr>
                <w:sz w:val="22"/>
                <w:szCs w:val="22"/>
              </w:rPr>
            </w:pPr>
            <w:r w:rsidRPr="00FE39C9">
              <w:rPr>
                <w:sz w:val="22"/>
                <w:szCs w:val="22"/>
              </w:rPr>
              <w:t>72,2</w:t>
            </w:r>
          </w:p>
        </w:tc>
        <w:tc>
          <w:tcPr>
            <w:tcW w:w="1755" w:type="dxa"/>
            <w:tcBorders>
              <w:top w:val="nil"/>
              <w:left w:val="nil"/>
              <w:bottom w:val="single" w:sz="4" w:space="0" w:color="auto"/>
              <w:right w:val="single" w:sz="4" w:space="0" w:color="auto"/>
            </w:tcBorders>
            <w:shd w:val="clear" w:color="auto" w:fill="auto"/>
            <w:vAlign w:val="center"/>
            <w:hideMark/>
          </w:tcPr>
          <w:p w14:paraId="69261E6A" w14:textId="77777777" w:rsidR="00206C46" w:rsidRPr="00FE39C9" w:rsidRDefault="00206C46" w:rsidP="00206C46">
            <w:pPr>
              <w:jc w:val="center"/>
              <w:rPr>
                <w:sz w:val="22"/>
                <w:szCs w:val="22"/>
              </w:rPr>
            </w:pPr>
            <w:r w:rsidRPr="00FE39C9">
              <w:rPr>
                <w:sz w:val="22"/>
                <w:szCs w:val="22"/>
              </w:rPr>
              <w:t>72,5</w:t>
            </w:r>
          </w:p>
        </w:tc>
        <w:tc>
          <w:tcPr>
            <w:tcW w:w="1645" w:type="dxa"/>
            <w:tcBorders>
              <w:top w:val="nil"/>
              <w:left w:val="nil"/>
              <w:bottom w:val="single" w:sz="4" w:space="0" w:color="auto"/>
              <w:right w:val="single" w:sz="4" w:space="0" w:color="auto"/>
            </w:tcBorders>
            <w:shd w:val="clear" w:color="auto" w:fill="auto"/>
            <w:vAlign w:val="center"/>
            <w:hideMark/>
          </w:tcPr>
          <w:p w14:paraId="7669B91F" w14:textId="77777777" w:rsidR="00206C46" w:rsidRPr="00FE39C9" w:rsidRDefault="00206C46" w:rsidP="00206C46">
            <w:pPr>
              <w:jc w:val="center"/>
              <w:rPr>
                <w:sz w:val="22"/>
                <w:szCs w:val="22"/>
              </w:rPr>
            </w:pPr>
            <w:r w:rsidRPr="00FE39C9">
              <w:rPr>
                <w:sz w:val="22"/>
                <w:szCs w:val="22"/>
              </w:rPr>
              <w:t>100,4</w:t>
            </w:r>
          </w:p>
        </w:tc>
      </w:tr>
      <w:tr w:rsidR="00206C46" w:rsidRPr="00FE39C9" w14:paraId="23E0703E" w14:textId="77777777" w:rsidTr="00206C46">
        <w:trPr>
          <w:trHeight w:val="23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A578AB" w14:textId="77777777" w:rsidR="00206C46" w:rsidRPr="00FE39C9" w:rsidRDefault="00206C46" w:rsidP="00206C46">
            <w:pPr>
              <w:jc w:val="center"/>
              <w:rPr>
                <w:sz w:val="22"/>
                <w:szCs w:val="22"/>
              </w:rPr>
            </w:pPr>
            <w:r w:rsidRPr="00FE39C9">
              <w:rPr>
                <w:sz w:val="22"/>
                <w:szCs w:val="22"/>
              </w:rPr>
              <w:t>23</w:t>
            </w:r>
          </w:p>
        </w:tc>
        <w:tc>
          <w:tcPr>
            <w:tcW w:w="2837" w:type="dxa"/>
            <w:tcBorders>
              <w:top w:val="nil"/>
              <w:left w:val="nil"/>
              <w:bottom w:val="single" w:sz="4" w:space="0" w:color="auto"/>
              <w:right w:val="single" w:sz="4" w:space="0" w:color="auto"/>
            </w:tcBorders>
            <w:shd w:val="clear" w:color="auto" w:fill="auto"/>
            <w:vAlign w:val="center"/>
            <w:hideMark/>
          </w:tcPr>
          <w:p w14:paraId="1312ECB9" w14:textId="77777777" w:rsidR="00206C46" w:rsidRPr="00FE39C9" w:rsidRDefault="00206C46" w:rsidP="00206C46">
            <w:pPr>
              <w:rPr>
                <w:sz w:val="22"/>
                <w:szCs w:val="22"/>
              </w:rPr>
            </w:pPr>
            <w:r w:rsidRPr="00FE39C9">
              <w:rPr>
                <w:sz w:val="22"/>
                <w:szCs w:val="22"/>
              </w:rPr>
              <w:t>Соль</w:t>
            </w:r>
          </w:p>
        </w:tc>
        <w:tc>
          <w:tcPr>
            <w:tcW w:w="709" w:type="dxa"/>
            <w:tcBorders>
              <w:top w:val="nil"/>
              <w:left w:val="nil"/>
              <w:bottom w:val="single" w:sz="4" w:space="0" w:color="auto"/>
              <w:right w:val="single" w:sz="4" w:space="0" w:color="auto"/>
            </w:tcBorders>
            <w:shd w:val="clear" w:color="auto" w:fill="auto"/>
            <w:vAlign w:val="center"/>
            <w:hideMark/>
          </w:tcPr>
          <w:p w14:paraId="58103C50"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01E6B15E" w14:textId="77777777" w:rsidR="00206C46" w:rsidRPr="00FE39C9" w:rsidRDefault="00206C46" w:rsidP="00206C46">
            <w:pPr>
              <w:jc w:val="center"/>
              <w:rPr>
                <w:sz w:val="22"/>
                <w:szCs w:val="22"/>
              </w:rPr>
            </w:pPr>
            <w:r w:rsidRPr="00FE39C9">
              <w:rPr>
                <w:sz w:val="22"/>
                <w:szCs w:val="22"/>
              </w:rPr>
              <w:t>31,1</w:t>
            </w:r>
          </w:p>
        </w:tc>
        <w:tc>
          <w:tcPr>
            <w:tcW w:w="1755" w:type="dxa"/>
            <w:tcBorders>
              <w:top w:val="nil"/>
              <w:left w:val="nil"/>
              <w:bottom w:val="single" w:sz="4" w:space="0" w:color="auto"/>
              <w:right w:val="single" w:sz="4" w:space="0" w:color="auto"/>
            </w:tcBorders>
            <w:shd w:val="clear" w:color="auto" w:fill="auto"/>
            <w:vAlign w:val="center"/>
            <w:hideMark/>
          </w:tcPr>
          <w:p w14:paraId="0A2F10A2" w14:textId="77777777" w:rsidR="00206C46" w:rsidRPr="00FE39C9" w:rsidRDefault="00206C46" w:rsidP="00206C46">
            <w:pPr>
              <w:jc w:val="center"/>
              <w:rPr>
                <w:sz w:val="22"/>
                <w:szCs w:val="22"/>
              </w:rPr>
            </w:pPr>
            <w:r w:rsidRPr="00FE39C9">
              <w:rPr>
                <w:sz w:val="22"/>
                <w:szCs w:val="22"/>
              </w:rPr>
              <w:t>33,0</w:t>
            </w:r>
          </w:p>
        </w:tc>
        <w:tc>
          <w:tcPr>
            <w:tcW w:w="1645" w:type="dxa"/>
            <w:tcBorders>
              <w:top w:val="nil"/>
              <w:left w:val="nil"/>
              <w:bottom w:val="single" w:sz="4" w:space="0" w:color="auto"/>
              <w:right w:val="single" w:sz="4" w:space="0" w:color="auto"/>
            </w:tcBorders>
            <w:shd w:val="clear" w:color="auto" w:fill="auto"/>
            <w:vAlign w:val="center"/>
            <w:hideMark/>
          </w:tcPr>
          <w:p w14:paraId="4A9DD425" w14:textId="77777777" w:rsidR="00206C46" w:rsidRPr="00FE39C9" w:rsidRDefault="00206C46" w:rsidP="00206C46">
            <w:pPr>
              <w:jc w:val="center"/>
              <w:rPr>
                <w:sz w:val="22"/>
                <w:szCs w:val="22"/>
              </w:rPr>
            </w:pPr>
            <w:r w:rsidRPr="00FE39C9">
              <w:rPr>
                <w:sz w:val="22"/>
                <w:szCs w:val="22"/>
              </w:rPr>
              <w:t>106,1</w:t>
            </w:r>
          </w:p>
        </w:tc>
      </w:tr>
      <w:tr w:rsidR="00206C46" w:rsidRPr="00FE39C9" w14:paraId="223FCB3A" w14:textId="77777777" w:rsidTr="00206C46">
        <w:trPr>
          <w:trHeight w:val="20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3EB8C9" w14:textId="77777777" w:rsidR="00206C46" w:rsidRPr="00FE39C9" w:rsidRDefault="00206C46" w:rsidP="00206C46">
            <w:pPr>
              <w:jc w:val="center"/>
              <w:rPr>
                <w:sz w:val="22"/>
                <w:szCs w:val="22"/>
              </w:rPr>
            </w:pPr>
            <w:r w:rsidRPr="00FE39C9">
              <w:rPr>
                <w:sz w:val="22"/>
                <w:szCs w:val="22"/>
              </w:rPr>
              <w:t>24</w:t>
            </w:r>
          </w:p>
        </w:tc>
        <w:tc>
          <w:tcPr>
            <w:tcW w:w="2837" w:type="dxa"/>
            <w:tcBorders>
              <w:top w:val="nil"/>
              <w:left w:val="nil"/>
              <w:bottom w:val="single" w:sz="4" w:space="0" w:color="auto"/>
              <w:right w:val="single" w:sz="4" w:space="0" w:color="auto"/>
            </w:tcBorders>
            <w:shd w:val="clear" w:color="auto" w:fill="auto"/>
            <w:vAlign w:val="center"/>
            <w:hideMark/>
          </w:tcPr>
          <w:p w14:paraId="2543F50D" w14:textId="77777777" w:rsidR="00206C46" w:rsidRPr="00FE39C9" w:rsidRDefault="00206C46" w:rsidP="00206C46">
            <w:pPr>
              <w:rPr>
                <w:sz w:val="22"/>
                <w:szCs w:val="22"/>
              </w:rPr>
            </w:pPr>
            <w:r w:rsidRPr="00FE39C9">
              <w:rPr>
                <w:sz w:val="22"/>
                <w:szCs w:val="22"/>
              </w:rPr>
              <w:t>Картофель</w:t>
            </w:r>
          </w:p>
        </w:tc>
        <w:tc>
          <w:tcPr>
            <w:tcW w:w="709" w:type="dxa"/>
            <w:tcBorders>
              <w:top w:val="nil"/>
              <w:left w:val="nil"/>
              <w:bottom w:val="single" w:sz="4" w:space="0" w:color="auto"/>
              <w:right w:val="single" w:sz="4" w:space="0" w:color="auto"/>
            </w:tcBorders>
            <w:shd w:val="clear" w:color="auto" w:fill="auto"/>
            <w:vAlign w:val="center"/>
            <w:hideMark/>
          </w:tcPr>
          <w:p w14:paraId="3B1CBB48"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58497E8A" w14:textId="77777777" w:rsidR="00206C46" w:rsidRPr="00FE39C9" w:rsidRDefault="00206C46" w:rsidP="00206C46">
            <w:pPr>
              <w:jc w:val="center"/>
              <w:rPr>
                <w:sz w:val="22"/>
                <w:szCs w:val="22"/>
              </w:rPr>
            </w:pPr>
            <w:r w:rsidRPr="00FE39C9">
              <w:rPr>
                <w:sz w:val="22"/>
                <w:szCs w:val="22"/>
              </w:rPr>
              <w:t>41,8</w:t>
            </w:r>
          </w:p>
        </w:tc>
        <w:tc>
          <w:tcPr>
            <w:tcW w:w="1755" w:type="dxa"/>
            <w:tcBorders>
              <w:top w:val="nil"/>
              <w:left w:val="nil"/>
              <w:bottom w:val="single" w:sz="4" w:space="0" w:color="auto"/>
              <w:right w:val="single" w:sz="4" w:space="0" w:color="auto"/>
            </w:tcBorders>
            <w:shd w:val="clear" w:color="auto" w:fill="auto"/>
            <w:vAlign w:val="center"/>
            <w:hideMark/>
          </w:tcPr>
          <w:p w14:paraId="1688559E" w14:textId="77777777" w:rsidR="00206C46" w:rsidRPr="00FE39C9" w:rsidRDefault="00206C46" w:rsidP="00206C46">
            <w:pPr>
              <w:jc w:val="center"/>
              <w:rPr>
                <w:sz w:val="22"/>
                <w:szCs w:val="22"/>
              </w:rPr>
            </w:pPr>
            <w:r w:rsidRPr="00FE39C9">
              <w:rPr>
                <w:sz w:val="22"/>
                <w:szCs w:val="22"/>
              </w:rPr>
              <w:t>43,7</w:t>
            </w:r>
          </w:p>
        </w:tc>
        <w:tc>
          <w:tcPr>
            <w:tcW w:w="1645" w:type="dxa"/>
            <w:tcBorders>
              <w:top w:val="nil"/>
              <w:left w:val="nil"/>
              <w:bottom w:val="single" w:sz="4" w:space="0" w:color="auto"/>
              <w:right w:val="single" w:sz="4" w:space="0" w:color="auto"/>
            </w:tcBorders>
            <w:shd w:val="clear" w:color="auto" w:fill="auto"/>
            <w:vAlign w:val="center"/>
            <w:hideMark/>
          </w:tcPr>
          <w:p w14:paraId="07494DF1" w14:textId="77777777" w:rsidR="00206C46" w:rsidRPr="00FE39C9" w:rsidRDefault="00206C46" w:rsidP="00206C46">
            <w:pPr>
              <w:jc w:val="center"/>
              <w:rPr>
                <w:sz w:val="22"/>
                <w:szCs w:val="22"/>
              </w:rPr>
            </w:pPr>
            <w:r w:rsidRPr="00FE39C9">
              <w:rPr>
                <w:sz w:val="22"/>
                <w:szCs w:val="22"/>
              </w:rPr>
              <w:t>104,5</w:t>
            </w:r>
          </w:p>
        </w:tc>
      </w:tr>
      <w:tr w:rsidR="00206C46" w:rsidRPr="00FE39C9" w14:paraId="2BFEB7C0" w14:textId="77777777" w:rsidTr="00206C46">
        <w:trPr>
          <w:trHeight w:val="1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43E26" w14:textId="77777777" w:rsidR="00206C46" w:rsidRPr="00FE39C9" w:rsidRDefault="00206C46" w:rsidP="00206C46">
            <w:pPr>
              <w:jc w:val="center"/>
              <w:rPr>
                <w:sz w:val="22"/>
                <w:szCs w:val="22"/>
              </w:rPr>
            </w:pPr>
            <w:r w:rsidRPr="00FE39C9">
              <w:rPr>
                <w:sz w:val="22"/>
                <w:szCs w:val="22"/>
              </w:rPr>
              <w:t>25</w:t>
            </w:r>
          </w:p>
        </w:tc>
        <w:tc>
          <w:tcPr>
            <w:tcW w:w="2837" w:type="dxa"/>
            <w:tcBorders>
              <w:top w:val="nil"/>
              <w:left w:val="nil"/>
              <w:bottom w:val="single" w:sz="4" w:space="0" w:color="auto"/>
              <w:right w:val="single" w:sz="4" w:space="0" w:color="auto"/>
            </w:tcBorders>
            <w:shd w:val="clear" w:color="auto" w:fill="auto"/>
            <w:vAlign w:val="center"/>
            <w:hideMark/>
          </w:tcPr>
          <w:p w14:paraId="14B0F5A0" w14:textId="77777777" w:rsidR="00206C46" w:rsidRPr="00FE39C9" w:rsidRDefault="00206C46" w:rsidP="00206C46">
            <w:pPr>
              <w:rPr>
                <w:sz w:val="22"/>
                <w:szCs w:val="22"/>
              </w:rPr>
            </w:pPr>
            <w:r w:rsidRPr="00FE39C9">
              <w:rPr>
                <w:sz w:val="22"/>
                <w:szCs w:val="22"/>
              </w:rPr>
              <w:t>Капуста белокочанная</w:t>
            </w:r>
          </w:p>
        </w:tc>
        <w:tc>
          <w:tcPr>
            <w:tcW w:w="709" w:type="dxa"/>
            <w:tcBorders>
              <w:top w:val="nil"/>
              <w:left w:val="nil"/>
              <w:bottom w:val="single" w:sz="4" w:space="0" w:color="auto"/>
              <w:right w:val="single" w:sz="4" w:space="0" w:color="auto"/>
            </w:tcBorders>
            <w:shd w:val="clear" w:color="auto" w:fill="auto"/>
            <w:vAlign w:val="center"/>
            <w:hideMark/>
          </w:tcPr>
          <w:p w14:paraId="63CBA8FB"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171E8552" w14:textId="77777777" w:rsidR="00206C46" w:rsidRPr="00FE39C9" w:rsidRDefault="00206C46" w:rsidP="00206C46">
            <w:pPr>
              <w:jc w:val="center"/>
              <w:rPr>
                <w:sz w:val="22"/>
                <w:szCs w:val="22"/>
              </w:rPr>
            </w:pPr>
            <w:r w:rsidRPr="00FE39C9">
              <w:rPr>
                <w:sz w:val="22"/>
                <w:szCs w:val="22"/>
              </w:rPr>
              <w:t>59,1</w:t>
            </w:r>
          </w:p>
        </w:tc>
        <w:tc>
          <w:tcPr>
            <w:tcW w:w="1755" w:type="dxa"/>
            <w:tcBorders>
              <w:top w:val="nil"/>
              <w:left w:val="nil"/>
              <w:bottom w:val="single" w:sz="4" w:space="0" w:color="auto"/>
              <w:right w:val="single" w:sz="4" w:space="0" w:color="auto"/>
            </w:tcBorders>
            <w:shd w:val="clear" w:color="auto" w:fill="auto"/>
            <w:vAlign w:val="center"/>
            <w:hideMark/>
          </w:tcPr>
          <w:p w14:paraId="08ED4FFE" w14:textId="77777777" w:rsidR="00206C46" w:rsidRPr="00FE39C9" w:rsidRDefault="00206C46" w:rsidP="00206C46">
            <w:pPr>
              <w:jc w:val="center"/>
              <w:rPr>
                <w:sz w:val="22"/>
                <w:szCs w:val="22"/>
              </w:rPr>
            </w:pPr>
            <w:r w:rsidRPr="00FE39C9">
              <w:rPr>
                <w:sz w:val="22"/>
                <w:szCs w:val="22"/>
              </w:rPr>
              <w:t>52,0</w:t>
            </w:r>
          </w:p>
        </w:tc>
        <w:tc>
          <w:tcPr>
            <w:tcW w:w="1645" w:type="dxa"/>
            <w:tcBorders>
              <w:top w:val="nil"/>
              <w:left w:val="nil"/>
              <w:bottom w:val="single" w:sz="4" w:space="0" w:color="auto"/>
              <w:right w:val="single" w:sz="4" w:space="0" w:color="auto"/>
            </w:tcBorders>
            <w:shd w:val="clear" w:color="auto" w:fill="auto"/>
            <w:vAlign w:val="center"/>
            <w:hideMark/>
          </w:tcPr>
          <w:p w14:paraId="13227567" w14:textId="77777777" w:rsidR="00206C46" w:rsidRPr="00FE39C9" w:rsidRDefault="00206C46" w:rsidP="00206C46">
            <w:pPr>
              <w:jc w:val="center"/>
              <w:rPr>
                <w:sz w:val="22"/>
                <w:szCs w:val="22"/>
              </w:rPr>
            </w:pPr>
            <w:r w:rsidRPr="00FE39C9">
              <w:rPr>
                <w:sz w:val="22"/>
                <w:szCs w:val="22"/>
              </w:rPr>
              <w:t>88,0</w:t>
            </w:r>
          </w:p>
        </w:tc>
      </w:tr>
      <w:tr w:rsidR="00206C46" w:rsidRPr="00FE39C9" w14:paraId="5D214AD0"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C1797" w14:textId="77777777" w:rsidR="00206C46" w:rsidRPr="00FE39C9" w:rsidRDefault="00206C46" w:rsidP="00206C46">
            <w:pPr>
              <w:jc w:val="center"/>
              <w:rPr>
                <w:sz w:val="22"/>
                <w:szCs w:val="22"/>
              </w:rPr>
            </w:pPr>
            <w:r w:rsidRPr="00FE39C9">
              <w:rPr>
                <w:sz w:val="22"/>
                <w:szCs w:val="22"/>
              </w:rPr>
              <w:t>26</w:t>
            </w:r>
          </w:p>
        </w:tc>
        <w:tc>
          <w:tcPr>
            <w:tcW w:w="2837" w:type="dxa"/>
            <w:tcBorders>
              <w:top w:val="nil"/>
              <w:left w:val="nil"/>
              <w:bottom w:val="single" w:sz="4" w:space="0" w:color="auto"/>
              <w:right w:val="single" w:sz="4" w:space="0" w:color="auto"/>
            </w:tcBorders>
            <w:shd w:val="clear" w:color="auto" w:fill="auto"/>
            <w:vAlign w:val="center"/>
            <w:hideMark/>
          </w:tcPr>
          <w:p w14:paraId="4781E9B3" w14:textId="77777777" w:rsidR="00206C46" w:rsidRPr="00FE39C9" w:rsidRDefault="00206C46" w:rsidP="00206C46">
            <w:pPr>
              <w:rPr>
                <w:sz w:val="22"/>
                <w:szCs w:val="22"/>
              </w:rPr>
            </w:pPr>
            <w:r w:rsidRPr="00FE39C9">
              <w:rPr>
                <w:sz w:val="22"/>
                <w:szCs w:val="22"/>
              </w:rPr>
              <w:t>Лук репчатый</w:t>
            </w:r>
          </w:p>
        </w:tc>
        <w:tc>
          <w:tcPr>
            <w:tcW w:w="709" w:type="dxa"/>
            <w:tcBorders>
              <w:top w:val="nil"/>
              <w:left w:val="nil"/>
              <w:bottom w:val="single" w:sz="4" w:space="0" w:color="auto"/>
              <w:right w:val="single" w:sz="4" w:space="0" w:color="auto"/>
            </w:tcBorders>
            <w:shd w:val="clear" w:color="auto" w:fill="auto"/>
            <w:vAlign w:val="center"/>
            <w:hideMark/>
          </w:tcPr>
          <w:p w14:paraId="5DEF5CCE"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42C83070" w14:textId="77777777" w:rsidR="00206C46" w:rsidRPr="00FE39C9" w:rsidRDefault="00206C46" w:rsidP="00206C46">
            <w:pPr>
              <w:jc w:val="center"/>
              <w:rPr>
                <w:sz w:val="22"/>
                <w:szCs w:val="22"/>
              </w:rPr>
            </w:pPr>
            <w:r w:rsidRPr="00FE39C9">
              <w:rPr>
                <w:sz w:val="22"/>
                <w:szCs w:val="22"/>
              </w:rPr>
              <w:t>49,2</w:t>
            </w:r>
          </w:p>
        </w:tc>
        <w:tc>
          <w:tcPr>
            <w:tcW w:w="1755" w:type="dxa"/>
            <w:tcBorders>
              <w:top w:val="nil"/>
              <w:left w:val="nil"/>
              <w:bottom w:val="single" w:sz="4" w:space="0" w:color="auto"/>
              <w:right w:val="single" w:sz="4" w:space="0" w:color="auto"/>
            </w:tcBorders>
            <w:shd w:val="clear" w:color="auto" w:fill="auto"/>
            <w:vAlign w:val="center"/>
            <w:hideMark/>
          </w:tcPr>
          <w:p w14:paraId="14F71E38" w14:textId="77777777" w:rsidR="00206C46" w:rsidRPr="00FE39C9" w:rsidRDefault="00206C46" w:rsidP="00206C46">
            <w:pPr>
              <w:jc w:val="center"/>
              <w:rPr>
                <w:sz w:val="22"/>
                <w:szCs w:val="22"/>
              </w:rPr>
            </w:pPr>
            <w:r w:rsidRPr="00FE39C9">
              <w:rPr>
                <w:sz w:val="22"/>
                <w:szCs w:val="22"/>
              </w:rPr>
              <w:t>51,5</w:t>
            </w:r>
          </w:p>
        </w:tc>
        <w:tc>
          <w:tcPr>
            <w:tcW w:w="1645" w:type="dxa"/>
            <w:tcBorders>
              <w:top w:val="nil"/>
              <w:left w:val="nil"/>
              <w:bottom w:val="single" w:sz="4" w:space="0" w:color="auto"/>
              <w:right w:val="single" w:sz="4" w:space="0" w:color="auto"/>
            </w:tcBorders>
            <w:shd w:val="clear" w:color="auto" w:fill="auto"/>
            <w:vAlign w:val="center"/>
            <w:hideMark/>
          </w:tcPr>
          <w:p w14:paraId="674F028A" w14:textId="77777777" w:rsidR="00206C46" w:rsidRPr="00FE39C9" w:rsidRDefault="00206C46" w:rsidP="00206C46">
            <w:pPr>
              <w:jc w:val="center"/>
              <w:rPr>
                <w:sz w:val="22"/>
                <w:szCs w:val="22"/>
              </w:rPr>
            </w:pPr>
            <w:r w:rsidRPr="00FE39C9">
              <w:rPr>
                <w:sz w:val="22"/>
                <w:szCs w:val="22"/>
              </w:rPr>
              <w:t>104,7</w:t>
            </w:r>
          </w:p>
        </w:tc>
      </w:tr>
      <w:tr w:rsidR="00206C46" w:rsidRPr="00FE39C9" w14:paraId="3E58C33D" w14:textId="77777777" w:rsidTr="00206C4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3FEFDE" w14:textId="77777777" w:rsidR="00206C46" w:rsidRPr="00FE39C9" w:rsidRDefault="00206C46" w:rsidP="00206C46">
            <w:pPr>
              <w:jc w:val="center"/>
              <w:rPr>
                <w:sz w:val="22"/>
                <w:szCs w:val="22"/>
              </w:rPr>
            </w:pPr>
            <w:r w:rsidRPr="00FE39C9">
              <w:rPr>
                <w:sz w:val="22"/>
                <w:szCs w:val="22"/>
              </w:rPr>
              <w:t>27</w:t>
            </w:r>
          </w:p>
        </w:tc>
        <w:tc>
          <w:tcPr>
            <w:tcW w:w="2837" w:type="dxa"/>
            <w:tcBorders>
              <w:top w:val="nil"/>
              <w:left w:val="nil"/>
              <w:bottom w:val="single" w:sz="4" w:space="0" w:color="auto"/>
              <w:right w:val="single" w:sz="4" w:space="0" w:color="auto"/>
            </w:tcBorders>
            <w:shd w:val="clear" w:color="auto" w:fill="auto"/>
            <w:vAlign w:val="center"/>
            <w:hideMark/>
          </w:tcPr>
          <w:p w14:paraId="6CE1FD79" w14:textId="77777777" w:rsidR="00206C46" w:rsidRPr="00FE39C9" w:rsidRDefault="00206C46" w:rsidP="00206C46">
            <w:pPr>
              <w:rPr>
                <w:sz w:val="22"/>
                <w:szCs w:val="22"/>
              </w:rPr>
            </w:pPr>
            <w:r w:rsidRPr="00FE39C9">
              <w:rPr>
                <w:sz w:val="22"/>
                <w:szCs w:val="22"/>
              </w:rPr>
              <w:t>Морковь</w:t>
            </w:r>
          </w:p>
        </w:tc>
        <w:tc>
          <w:tcPr>
            <w:tcW w:w="709" w:type="dxa"/>
            <w:tcBorders>
              <w:top w:val="nil"/>
              <w:left w:val="nil"/>
              <w:bottom w:val="single" w:sz="4" w:space="0" w:color="auto"/>
              <w:right w:val="single" w:sz="4" w:space="0" w:color="auto"/>
            </w:tcBorders>
            <w:shd w:val="clear" w:color="auto" w:fill="auto"/>
            <w:vAlign w:val="center"/>
            <w:hideMark/>
          </w:tcPr>
          <w:p w14:paraId="34C60564"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2BC99FAD" w14:textId="77777777" w:rsidR="00206C46" w:rsidRPr="00FE39C9" w:rsidRDefault="00206C46" w:rsidP="00206C46">
            <w:pPr>
              <w:jc w:val="center"/>
              <w:rPr>
                <w:sz w:val="22"/>
                <w:szCs w:val="22"/>
              </w:rPr>
            </w:pPr>
            <w:r w:rsidRPr="00FE39C9">
              <w:rPr>
                <w:sz w:val="22"/>
                <w:szCs w:val="22"/>
              </w:rPr>
              <w:t>57,1</w:t>
            </w:r>
          </w:p>
        </w:tc>
        <w:tc>
          <w:tcPr>
            <w:tcW w:w="1755" w:type="dxa"/>
            <w:tcBorders>
              <w:top w:val="nil"/>
              <w:left w:val="nil"/>
              <w:bottom w:val="single" w:sz="4" w:space="0" w:color="auto"/>
              <w:right w:val="single" w:sz="4" w:space="0" w:color="auto"/>
            </w:tcBorders>
            <w:shd w:val="clear" w:color="auto" w:fill="auto"/>
            <w:vAlign w:val="center"/>
            <w:hideMark/>
          </w:tcPr>
          <w:p w14:paraId="70FF7B39" w14:textId="77777777" w:rsidR="00206C46" w:rsidRPr="00FE39C9" w:rsidRDefault="00206C46" w:rsidP="00206C46">
            <w:pPr>
              <w:jc w:val="center"/>
              <w:rPr>
                <w:sz w:val="22"/>
                <w:szCs w:val="22"/>
              </w:rPr>
            </w:pPr>
            <w:r w:rsidRPr="00FE39C9">
              <w:rPr>
                <w:sz w:val="22"/>
                <w:szCs w:val="22"/>
              </w:rPr>
              <w:t>58,7</w:t>
            </w:r>
          </w:p>
        </w:tc>
        <w:tc>
          <w:tcPr>
            <w:tcW w:w="1645" w:type="dxa"/>
            <w:tcBorders>
              <w:top w:val="nil"/>
              <w:left w:val="nil"/>
              <w:bottom w:val="single" w:sz="4" w:space="0" w:color="auto"/>
              <w:right w:val="single" w:sz="4" w:space="0" w:color="auto"/>
            </w:tcBorders>
            <w:shd w:val="clear" w:color="auto" w:fill="auto"/>
            <w:vAlign w:val="center"/>
            <w:hideMark/>
          </w:tcPr>
          <w:p w14:paraId="14272F92" w14:textId="77777777" w:rsidR="00206C46" w:rsidRPr="00FE39C9" w:rsidRDefault="00206C46" w:rsidP="00206C46">
            <w:pPr>
              <w:jc w:val="center"/>
              <w:rPr>
                <w:sz w:val="22"/>
                <w:szCs w:val="22"/>
              </w:rPr>
            </w:pPr>
            <w:r w:rsidRPr="00FE39C9">
              <w:rPr>
                <w:sz w:val="22"/>
                <w:szCs w:val="22"/>
              </w:rPr>
              <w:t>102,8</w:t>
            </w:r>
          </w:p>
        </w:tc>
      </w:tr>
      <w:tr w:rsidR="00206C46" w:rsidRPr="00FE39C9" w14:paraId="3C306C27" w14:textId="77777777" w:rsidTr="00206C46">
        <w:trPr>
          <w:trHeight w:val="14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46D4C6" w14:textId="77777777" w:rsidR="00206C46" w:rsidRPr="00FE39C9" w:rsidRDefault="00206C46" w:rsidP="00206C46">
            <w:pPr>
              <w:jc w:val="center"/>
              <w:rPr>
                <w:sz w:val="22"/>
                <w:szCs w:val="22"/>
              </w:rPr>
            </w:pPr>
            <w:r w:rsidRPr="00FE39C9">
              <w:rPr>
                <w:sz w:val="22"/>
                <w:szCs w:val="22"/>
              </w:rPr>
              <w:t>28</w:t>
            </w:r>
          </w:p>
        </w:tc>
        <w:tc>
          <w:tcPr>
            <w:tcW w:w="2837" w:type="dxa"/>
            <w:tcBorders>
              <w:top w:val="nil"/>
              <w:left w:val="nil"/>
              <w:bottom w:val="single" w:sz="4" w:space="0" w:color="auto"/>
              <w:right w:val="single" w:sz="4" w:space="0" w:color="auto"/>
            </w:tcBorders>
            <w:shd w:val="clear" w:color="auto" w:fill="auto"/>
            <w:vAlign w:val="center"/>
            <w:hideMark/>
          </w:tcPr>
          <w:p w14:paraId="2E5D9310" w14:textId="77777777" w:rsidR="00206C46" w:rsidRPr="00FE39C9" w:rsidRDefault="00206C46" w:rsidP="00206C46">
            <w:pPr>
              <w:rPr>
                <w:sz w:val="22"/>
                <w:szCs w:val="22"/>
              </w:rPr>
            </w:pPr>
            <w:r w:rsidRPr="00FE39C9">
              <w:rPr>
                <w:sz w:val="22"/>
                <w:szCs w:val="22"/>
              </w:rPr>
              <w:t>Свекла</w:t>
            </w:r>
          </w:p>
        </w:tc>
        <w:tc>
          <w:tcPr>
            <w:tcW w:w="709" w:type="dxa"/>
            <w:tcBorders>
              <w:top w:val="nil"/>
              <w:left w:val="nil"/>
              <w:bottom w:val="single" w:sz="4" w:space="0" w:color="auto"/>
              <w:right w:val="single" w:sz="4" w:space="0" w:color="auto"/>
            </w:tcBorders>
            <w:shd w:val="clear" w:color="auto" w:fill="auto"/>
            <w:vAlign w:val="center"/>
            <w:hideMark/>
          </w:tcPr>
          <w:p w14:paraId="56DF8C47"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591553DC" w14:textId="77777777" w:rsidR="00206C46" w:rsidRPr="00FE39C9" w:rsidRDefault="00206C46" w:rsidP="00206C46">
            <w:pPr>
              <w:jc w:val="center"/>
              <w:rPr>
                <w:sz w:val="22"/>
                <w:szCs w:val="22"/>
              </w:rPr>
            </w:pPr>
            <w:r w:rsidRPr="00FE39C9">
              <w:rPr>
                <w:sz w:val="22"/>
                <w:szCs w:val="22"/>
              </w:rPr>
              <w:t>46,9</w:t>
            </w:r>
          </w:p>
        </w:tc>
        <w:tc>
          <w:tcPr>
            <w:tcW w:w="1755" w:type="dxa"/>
            <w:tcBorders>
              <w:top w:val="nil"/>
              <w:left w:val="nil"/>
              <w:bottom w:val="single" w:sz="4" w:space="0" w:color="auto"/>
              <w:right w:val="single" w:sz="4" w:space="0" w:color="auto"/>
            </w:tcBorders>
            <w:shd w:val="clear" w:color="auto" w:fill="auto"/>
            <w:vAlign w:val="center"/>
            <w:hideMark/>
          </w:tcPr>
          <w:p w14:paraId="223F177C" w14:textId="77777777" w:rsidR="00206C46" w:rsidRPr="00FE39C9" w:rsidRDefault="00206C46" w:rsidP="00206C46">
            <w:pPr>
              <w:jc w:val="center"/>
              <w:rPr>
                <w:sz w:val="22"/>
                <w:szCs w:val="22"/>
              </w:rPr>
            </w:pPr>
            <w:r w:rsidRPr="00FE39C9">
              <w:rPr>
                <w:sz w:val="22"/>
                <w:szCs w:val="22"/>
              </w:rPr>
              <w:t>54,0</w:t>
            </w:r>
          </w:p>
        </w:tc>
        <w:tc>
          <w:tcPr>
            <w:tcW w:w="1645" w:type="dxa"/>
            <w:tcBorders>
              <w:top w:val="nil"/>
              <w:left w:val="nil"/>
              <w:bottom w:val="single" w:sz="4" w:space="0" w:color="auto"/>
              <w:right w:val="single" w:sz="4" w:space="0" w:color="auto"/>
            </w:tcBorders>
            <w:shd w:val="clear" w:color="auto" w:fill="auto"/>
            <w:vAlign w:val="center"/>
            <w:hideMark/>
          </w:tcPr>
          <w:p w14:paraId="6974AD7C" w14:textId="77777777" w:rsidR="00206C46" w:rsidRPr="00FE39C9" w:rsidRDefault="00206C46" w:rsidP="00206C46">
            <w:pPr>
              <w:jc w:val="center"/>
              <w:rPr>
                <w:sz w:val="22"/>
                <w:szCs w:val="22"/>
              </w:rPr>
            </w:pPr>
            <w:r w:rsidRPr="00FE39C9">
              <w:rPr>
                <w:sz w:val="22"/>
                <w:szCs w:val="22"/>
              </w:rPr>
              <w:t>115,1</w:t>
            </w:r>
          </w:p>
        </w:tc>
      </w:tr>
      <w:tr w:rsidR="00206C46" w:rsidRPr="00FE39C9" w14:paraId="663DCEA0" w14:textId="77777777" w:rsidTr="00206C46">
        <w:trPr>
          <w:trHeight w:val="23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B1E28B" w14:textId="77777777" w:rsidR="00206C46" w:rsidRPr="00FE39C9" w:rsidRDefault="00206C46" w:rsidP="00206C46">
            <w:pPr>
              <w:jc w:val="center"/>
              <w:rPr>
                <w:sz w:val="22"/>
                <w:szCs w:val="22"/>
              </w:rPr>
            </w:pPr>
            <w:r w:rsidRPr="00FE39C9">
              <w:rPr>
                <w:sz w:val="22"/>
                <w:szCs w:val="22"/>
              </w:rPr>
              <w:t>29</w:t>
            </w:r>
          </w:p>
        </w:tc>
        <w:tc>
          <w:tcPr>
            <w:tcW w:w="2837" w:type="dxa"/>
            <w:tcBorders>
              <w:top w:val="nil"/>
              <w:left w:val="nil"/>
              <w:bottom w:val="single" w:sz="4" w:space="0" w:color="auto"/>
              <w:right w:val="single" w:sz="4" w:space="0" w:color="auto"/>
            </w:tcBorders>
            <w:shd w:val="clear" w:color="auto" w:fill="auto"/>
            <w:vAlign w:val="center"/>
            <w:hideMark/>
          </w:tcPr>
          <w:p w14:paraId="4B4CC82F" w14:textId="77777777" w:rsidR="00206C46" w:rsidRPr="00FE39C9" w:rsidRDefault="00206C46" w:rsidP="00206C46">
            <w:pPr>
              <w:rPr>
                <w:sz w:val="22"/>
                <w:szCs w:val="22"/>
              </w:rPr>
            </w:pPr>
            <w:r w:rsidRPr="00FE39C9">
              <w:rPr>
                <w:sz w:val="22"/>
                <w:szCs w:val="22"/>
              </w:rPr>
              <w:t>Яблоки</w:t>
            </w:r>
          </w:p>
        </w:tc>
        <w:tc>
          <w:tcPr>
            <w:tcW w:w="709" w:type="dxa"/>
            <w:tcBorders>
              <w:top w:val="nil"/>
              <w:left w:val="nil"/>
              <w:bottom w:val="single" w:sz="4" w:space="0" w:color="auto"/>
              <w:right w:val="single" w:sz="4" w:space="0" w:color="auto"/>
            </w:tcBorders>
            <w:shd w:val="clear" w:color="auto" w:fill="auto"/>
            <w:vAlign w:val="center"/>
            <w:hideMark/>
          </w:tcPr>
          <w:p w14:paraId="5BA89D2C" w14:textId="77777777" w:rsidR="00206C46" w:rsidRPr="00FE39C9" w:rsidRDefault="00206C46" w:rsidP="00206C46">
            <w:pPr>
              <w:jc w:val="center"/>
              <w:rPr>
                <w:sz w:val="22"/>
                <w:szCs w:val="22"/>
              </w:rPr>
            </w:pPr>
            <w:r w:rsidRPr="00FE39C9">
              <w:rPr>
                <w:sz w:val="22"/>
                <w:szCs w:val="22"/>
              </w:rPr>
              <w:t>1кг</w:t>
            </w:r>
          </w:p>
        </w:tc>
        <w:tc>
          <w:tcPr>
            <w:tcW w:w="1750" w:type="dxa"/>
            <w:tcBorders>
              <w:top w:val="nil"/>
              <w:left w:val="nil"/>
              <w:bottom w:val="single" w:sz="4" w:space="0" w:color="auto"/>
              <w:right w:val="single" w:sz="4" w:space="0" w:color="auto"/>
            </w:tcBorders>
            <w:shd w:val="clear" w:color="auto" w:fill="auto"/>
            <w:vAlign w:val="center"/>
            <w:hideMark/>
          </w:tcPr>
          <w:p w14:paraId="6EA2829D" w14:textId="77777777" w:rsidR="00206C46" w:rsidRPr="00FE39C9" w:rsidRDefault="00206C46" w:rsidP="00206C46">
            <w:pPr>
              <w:jc w:val="center"/>
              <w:rPr>
                <w:sz w:val="22"/>
                <w:szCs w:val="22"/>
              </w:rPr>
            </w:pPr>
            <w:r w:rsidRPr="00FE39C9">
              <w:rPr>
                <w:sz w:val="22"/>
                <w:szCs w:val="22"/>
              </w:rPr>
              <w:t>140,7</w:t>
            </w:r>
          </w:p>
        </w:tc>
        <w:tc>
          <w:tcPr>
            <w:tcW w:w="1755" w:type="dxa"/>
            <w:tcBorders>
              <w:top w:val="nil"/>
              <w:left w:val="nil"/>
              <w:bottom w:val="single" w:sz="4" w:space="0" w:color="auto"/>
              <w:right w:val="single" w:sz="4" w:space="0" w:color="auto"/>
            </w:tcBorders>
            <w:shd w:val="clear" w:color="auto" w:fill="auto"/>
            <w:vAlign w:val="center"/>
            <w:hideMark/>
          </w:tcPr>
          <w:p w14:paraId="6B79B4DF" w14:textId="77777777" w:rsidR="00206C46" w:rsidRPr="00FE39C9" w:rsidRDefault="00206C46" w:rsidP="00206C46">
            <w:pPr>
              <w:jc w:val="center"/>
              <w:rPr>
                <w:sz w:val="22"/>
                <w:szCs w:val="22"/>
              </w:rPr>
            </w:pPr>
            <w:r w:rsidRPr="00FE39C9">
              <w:rPr>
                <w:sz w:val="22"/>
                <w:szCs w:val="22"/>
              </w:rPr>
              <w:t>156,6</w:t>
            </w:r>
          </w:p>
        </w:tc>
        <w:tc>
          <w:tcPr>
            <w:tcW w:w="1645" w:type="dxa"/>
            <w:tcBorders>
              <w:top w:val="nil"/>
              <w:left w:val="nil"/>
              <w:bottom w:val="single" w:sz="4" w:space="0" w:color="auto"/>
              <w:right w:val="single" w:sz="4" w:space="0" w:color="auto"/>
            </w:tcBorders>
            <w:shd w:val="clear" w:color="auto" w:fill="auto"/>
            <w:vAlign w:val="center"/>
            <w:hideMark/>
          </w:tcPr>
          <w:p w14:paraId="371CC852" w14:textId="77777777" w:rsidR="00206C46" w:rsidRPr="00FE39C9" w:rsidRDefault="00206C46" w:rsidP="00206C46">
            <w:pPr>
              <w:jc w:val="center"/>
              <w:rPr>
                <w:sz w:val="22"/>
                <w:szCs w:val="22"/>
              </w:rPr>
            </w:pPr>
            <w:r w:rsidRPr="00FE39C9">
              <w:rPr>
                <w:sz w:val="22"/>
                <w:szCs w:val="22"/>
              </w:rPr>
              <w:t>111,3</w:t>
            </w:r>
          </w:p>
        </w:tc>
      </w:tr>
      <w:tr w:rsidR="00206C46" w:rsidRPr="00FE39C9" w14:paraId="2CDEE548" w14:textId="77777777" w:rsidTr="00206C46">
        <w:trPr>
          <w:trHeight w:val="27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2CABFC" w14:textId="77777777" w:rsidR="00206C46" w:rsidRPr="00FE39C9" w:rsidRDefault="00206C46" w:rsidP="00206C46">
            <w:pPr>
              <w:jc w:val="center"/>
              <w:rPr>
                <w:sz w:val="22"/>
                <w:szCs w:val="22"/>
              </w:rPr>
            </w:pPr>
          </w:p>
        </w:tc>
        <w:tc>
          <w:tcPr>
            <w:tcW w:w="2837" w:type="dxa"/>
            <w:tcBorders>
              <w:top w:val="nil"/>
              <w:left w:val="nil"/>
              <w:bottom w:val="single" w:sz="4" w:space="0" w:color="auto"/>
              <w:right w:val="single" w:sz="4" w:space="0" w:color="auto"/>
            </w:tcBorders>
            <w:shd w:val="clear" w:color="auto" w:fill="auto"/>
            <w:vAlign w:val="center"/>
            <w:hideMark/>
          </w:tcPr>
          <w:p w14:paraId="08CED6EA" w14:textId="77777777" w:rsidR="00206C46" w:rsidRPr="00FE39C9" w:rsidRDefault="00206C46" w:rsidP="00206C46">
            <w:pPr>
              <w:rPr>
                <w:sz w:val="22"/>
                <w:szCs w:val="22"/>
              </w:rPr>
            </w:pPr>
            <w:r w:rsidRPr="00FE39C9">
              <w:rPr>
                <w:sz w:val="22"/>
                <w:szCs w:val="22"/>
              </w:rPr>
              <w:t>Средняя стоимость набора продуктов</w:t>
            </w:r>
          </w:p>
        </w:tc>
        <w:tc>
          <w:tcPr>
            <w:tcW w:w="709" w:type="dxa"/>
            <w:tcBorders>
              <w:top w:val="nil"/>
              <w:left w:val="nil"/>
              <w:bottom w:val="single" w:sz="4" w:space="0" w:color="auto"/>
              <w:right w:val="single" w:sz="4" w:space="0" w:color="auto"/>
            </w:tcBorders>
            <w:shd w:val="clear" w:color="auto" w:fill="auto"/>
            <w:vAlign w:val="center"/>
            <w:hideMark/>
          </w:tcPr>
          <w:p w14:paraId="021785EF" w14:textId="77777777" w:rsidR="00206C46" w:rsidRPr="00FE39C9" w:rsidRDefault="00206C46" w:rsidP="00206C46">
            <w:pPr>
              <w:jc w:val="center"/>
              <w:rPr>
                <w:sz w:val="22"/>
                <w:szCs w:val="22"/>
              </w:rPr>
            </w:pPr>
            <w:r w:rsidRPr="00FE39C9">
              <w:rPr>
                <w:sz w:val="22"/>
                <w:szCs w:val="22"/>
              </w:rPr>
              <w:t>руб.</w:t>
            </w:r>
          </w:p>
        </w:tc>
        <w:tc>
          <w:tcPr>
            <w:tcW w:w="1750" w:type="dxa"/>
            <w:tcBorders>
              <w:top w:val="nil"/>
              <w:left w:val="nil"/>
              <w:bottom w:val="single" w:sz="4" w:space="0" w:color="auto"/>
              <w:right w:val="single" w:sz="4" w:space="0" w:color="auto"/>
            </w:tcBorders>
            <w:shd w:val="clear" w:color="auto" w:fill="auto"/>
            <w:vAlign w:val="center"/>
            <w:hideMark/>
          </w:tcPr>
          <w:p w14:paraId="5B79DAC5" w14:textId="77777777" w:rsidR="00206C46" w:rsidRPr="00FE39C9" w:rsidRDefault="00206C46" w:rsidP="00206C46">
            <w:pPr>
              <w:jc w:val="center"/>
              <w:rPr>
                <w:sz w:val="22"/>
                <w:szCs w:val="22"/>
              </w:rPr>
            </w:pPr>
            <w:r w:rsidRPr="00FE39C9">
              <w:rPr>
                <w:sz w:val="22"/>
                <w:szCs w:val="22"/>
              </w:rPr>
              <w:t>5176,5</w:t>
            </w:r>
          </w:p>
        </w:tc>
        <w:tc>
          <w:tcPr>
            <w:tcW w:w="1755" w:type="dxa"/>
            <w:tcBorders>
              <w:top w:val="nil"/>
              <w:left w:val="nil"/>
              <w:bottom w:val="single" w:sz="4" w:space="0" w:color="auto"/>
              <w:right w:val="single" w:sz="4" w:space="0" w:color="auto"/>
            </w:tcBorders>
            <w:shd w:val="clear" w:color="auto" w:fill="auto"/>
            <w:vAlign w:val="center"/>
            <w:hideMark/>
          </w:tcPr>
          <w:p w14:paraId="6CCA9334" w14:textId="77777777" w:rsidR="00206C46" w:rsidRPr="00FE39C9" w:rsidRDefault="00206C46" w:rsidP="00206C46">
            <w:pPr>
              <w:jc w:val="center"/>
              <w:rPr>
                <w:sz w:val="22"/>
                <w:szCs w:val="22"/>
              </w:rPr>
            </w:pPr>
            <w:r w:rsidRPr="00FE39C9">
              <w:rPr>
                <w:sz w:val="22"/>
                <w:szCs w:val="22"/>
              </w:rPr>
              <w:t>5384,0</w:t>
            </w:r>
          </w:p>
        </w:tc>
        <w:tc>
          <w:tcPr>
            <w:tcW w:w="1645" w:type="dxa"/>
            <w:tcBorders>
              <w:top w:val="nil"/>
              <w:left w:val="nil"/>
              <w:bottom w:val="single" w:sz="4" w:space="0" w:color="auto"/>
              <w:right w:val="single" w:sz="4" w:space="0" w:color="auto"/>
            </w:tcBorders>
            <w:shd w:val="clear" w:color="auto" w:fill="auto"/>
            <w:vAlign w:val="center"/>
            <w:hideMark/>
          </w:tcPr>
          <w:p w14:paraId="327E285A" w14:textId="77777777" w:rsidR="00206C46" w:rsidRPr="00FE39C9" w:rsidRDefault="00206C46" w:rsidP="00206C46">
            <w:pPr>
              <w:jc w:val="center"/>
              <w:rPr>
                <w:sz w:val="22"/>
                <w:szCs w:val="22"/>
              </w:rPr>
            </w:pPr>
            <w:r w:rsidRPr="00FE39C9">
              <w:rPr>
                <w:sz w:val="22"/>
                <w:szCs w:val="22"/>
              </w:rPr>
              <w:t>104,0</w:t>
            </w:r>
          </w:p>
        </w:tc>
      </w:tr>
    </w:tbl>
    <w:p w14:paraId="7E0EB3CC" w14:textId="77777777" w:rsidR="00206C46" w:rsidRPr="00FE39C9" w:rsidRDefault="00206C46" w:rsidP="00206C46">
      <w:pPr>
        <w:ind w:firstLine="709"/>
        <w:jc w:val="both"/>
        <w:rPr>
          <w:sz w:val="26"/>
          <w:szCs w:val="26"/>
        </w:rPr>
      </w:pPr>
    </w:p>
    <w:p w14:paraId="1514A59A" w14:textId="77777777" w:rsidR="00206C46" w:rsidRPr="00FE39C9" w:rsidRDefault="00206C46" w:rsidP="00206C46">
      <w:pPr>
        <w:ind w:firstLine="709"/>
        <w:jc w:val="both"/>
        <w:rPr>
          <w:sz w:val="26"/>
          <w:szCs w:val="26"/>
        </w:rPr>
      </w:pPr>
      <w:r w:rsidRPr="00FE39C9">
        <w:rPr>
          <w:sz w:val="26"/>
          <w:szCs w:val="26"/>
        </w:rPr>
        <w:t xml:space="preserve">Из наблюдаемого перечня продуктов питания (29 наименований) наиболее существенный рост средних розничных цен в 1 полугодии 2016 года в сравнении с аналогичным периодом прошлого года отмечен на следующие продукты питания: </w:t>
      </w:r>
    </w:p>
    <w:p w14:paraId="5421CE99" w14:textId="77777777" w:rsidR="00206C46" w:rsidRPr="00FE39C9" w:rsidRDefault="00206C46" w:rsidP="00872BE5">
      <w:pPr>
        <w:pStyle w:val="afff2"/>
        <w:numPr>
          <w:ilvl w:val="0"/>
          <w:numId w:val="81"/>
        </w:numPr>
        <w:tabs>
          <w:tab w:val="left" w:pos="993"/>
        </w:tabs>
        <w:ind w:left="0" w:firstLine="709"/>
        <w:jc w:val="both"/>
        <w:rPr>
          <w:sz w:val="26"/>
          <w:szCs w:val="26"/>
        </w:rPr>
      </w:pPr>
      <w:r w:rsidRPr="00FE39C9">
        <w:rPr>
          <w:sz w:val="26"/>
          <w:szCs w:val="26"/>
        </w:rPr>
        <w:t>крупа рис – 19,0%,</w:t>
      </w:r>
    </w:p>
    <w:p w14:paraId="2FFFB2A1" w14:textId="77777777" w:rsidR="00206C46" w:rsidRPr="00FE39C9" w:rsidRDefault="00206C46" w:rsidP="00872BE5">
      <w:pPr>
        <w:pStyle w:val="afff2"/>
        <w:numPr>
          <w:ilvl w:val="0"/>
          <w:numId w:val="81"/>
        </w:numPr>
        <w:tabs>
          <w:tab w:val="left" w:pos="993"/>
        </w:tabs>
        <w:ind w:left="0" w:firstLine="709"/>
        <w:jc w:val="both"/>
        <w:rPr>
          <w:sz w:val="26"/>
          <w:szCs w:val="26"/>
        </w:rPr>
      </w:pPr>
      <w:r w:rsidRPr="00FE39C9">
        <w:rPr>
          <w:sz w:val="26"/>
          <w:szCs w:val="26"/>
        </w:rPr>
        <w:t>свекла – 15,1%,</w:t>
      </w:r>
    </w:p>
    <w:p w14:paraId="7F74854E" w14:textId="77777777" w:rsidR="00206C46" w:rsidRPr="00FE39C9" w:rsidRDefault="00206C46" w:rsidP="00872BE5">
      <w:pPr>
        <w:pStyle w:val="afff2"/>
        <w:numPr>
          <w:ilvl w:val="0"/>
          <w:numId w:val="81"/>
        </w:numPr>
        <w:tabs>
          <w:tab w:val="left" w:pos="993"/>
        </w:tabs>
        <w:ind w:left="0" w:firstLine="709"/>
        <w:jc w:val="both"/>
        <w:rPr>
          <w:sz w:val="26"/>
          <w:szCs w:val="26"/>
        </w:rPr>
      </w:pPr>
      <w:r w:rsidRPr="00FE39C9">
        <w:rPr>
          <w:sz w:val="26"/>
          <w:szCs w:val="26"/>
        </w:rPr>
        <w:t>рыба с/м – 14,7%,</w:t>
      </w:r>
    </w:p>
    <w:p w14:paraId="342AF1BB" w14:textId="77777777" w:rsidR="00206C46" w:rsidRPr="00FE39C9" w:rsidRDefault="00206C46" w:rsidP="00872BE5">
      <w:pPr>
        <w:pStyle w:val="afff2"/>
        <w:numPr>
          <w:ilvl w:val="0"/>
          <w:numId w:val="81"/>
        </w:numPr>
        <w:tabs>
          <w:tab w:val="left" w:pos="993"/>
        </w:tabs>
        <w:ind w:left="0" w:firstLine="709"/>
        <w:jc w:val="both"/>
        <w:rPr>
          <w:sz w:val="26"/>
          <w:szCs w:val="26"/>
        </w:rPr>
      </w:pPr>
      <w:r w:rsidRPr="00FE39C9">
        <w:rPr>
          <w:sz w:val="26"/>
          <w:szCs w:val="26"/>
        </w:rPr>
        <w:t>сметана – 12,2%,</w:t>
      </w:r>
    </w:p>
    <w:p w14:paraId="6E885817" w14:textId="77777777" w:rsidR="00206C46" w:rsidRPr="00FE39C9" w:rsidRDefault="00206C46" w:rsidP="00872BE5">
      <w:pPr>
        <w:pStyle w:val="afff2"/>
        <w:numPr>
          <w:ilvl w:val="0"/>
          <w:numId w:val="81"/>
        </w:numPr>
        <w:tabs>
          <w:tab w:val="left" w:pos="993"/>
        </w:tabs>
        <w:ind w:left="0" w:firstLine="709"/>
        <w:jc w:val="both"/>
        <w:rPr>
          <w:sz w:val="26"/>
          <w:szCs w:val="26"/>
        </w:rPr>
      </w:pPr>
      <w:r w:rsidRPr="00FE39C9">
        <w:rPr>
          <w:sz w:val="26"/>
          <w:szCs w:val="26"/>
        </w:rPr>
        <w:t>баранина – 11,9%,</w:t>
      </w:r>
    </w:p>
    <w:p w14:paraId="7FA85D4B" w14:textId="77777777" w:rsidR="00206C46" w:rsidRPr="00FE39C9" w:rsidRDefault="00206C46" w:rsidP="00872BE5">
      <w:pPr>
        <w:pStyle w:val="afff2"/>
        <w:numPr>
          <w:ilvl w:val="0"/>
          <w:numId w:val="81"/>
        </w:numPr>
        <w:tabs>
          <w:tab w:val="left" w:pos="993"/>
        </w:tabs>
        <w:ind w:left="0" w:firstLine="709"/>
        <w:jc w:val="both"/>
        <w:rPr>
          <w:sz w:val="26"/>
          <w:szCs w:val="26"/>
        </w:rPr>
      </w:pPr>
      <w:r w:rsidRPr="00FE39C9">
        <w:rPr>
          <w:sz w:val="26"/>
          <w:szCs w:val="26"/>
        </w:rPr>
        <w:t>яблоки – 11,3%,</w:t>
      </w:r>
    </w:p>
    <w:p w14:paraId="790FF8A9" w14:textId="77777777" w:rsidR="00206C46" w:rsidRPr="00FE39C9" w:rsidRDefault="00206C46" w:rsidP="00872BE5">
      <w:pPr>
        <w:pStyle w:val="afff2"/>
        <w:numPr>
          <w:ilvl w:val="0"/>
          <w:numId w:val="81"/>
        </w:numPr>
        <w:tabs>
          <w:tab w:val="left" w:pos="993"/>
        </w:tabs>
        <w:ind w:left="0" w:firstLine="709"/>
        <w:jc w:val="both"/>
        <w:rPr>
          <w:sz w:val="26"/>
          <w:szCs w:val="26"/>
        </w:rPr>
      </w:pPr>
      <w:r w:rsidRPr="00FE39C9">
        <w:rPr>
          <w:sz w:val="26"/>
          <w:szCs w:val="26"/>
        </w:rPr>
        <w:t>хлеб ржано-пшеничный   – 10,8%.</w:t>
      </w:r>
    </w:p>
    <w:p w14:paraId="74C35351" w14:textId="77777777" w:rsidR="00206C46" w:rsidRPr="00FE39C9" w:rsidRDefault="00206C46" w:rsidP="00206C46">
      <w:pPr>
        <w:ind w:firstLine="709"/>
        <w:jc w:val="both"/>
        <w:rPr>
          <w:sz w:val="26"/>
          <w:szCs w:val="26"/>
        </w:rPr>
      </w:pPr>
      <w:r w:rsidRPr="00FE39C9">
        <w:rPr>
          <w:sz w:val="26"/>
          <w:szCs w:val="26"/>
        </w:rPr>
        <w:t>Снижение средних розничных цен в сравнении с ценами 1 полугодия 2015 года отмечено на следующие продукты:</w:t>
      </w:r>
    </w:p>
    <w:p w14:paraId="0460483C" w14:textId="04AB30E8" w:rsidR="00206C46" w:rsidRPr="00FE39C9" w:rsidRDefault="00206C46" w:rsidP="00FC7FF7">
      <w:pPr>
        <w:pStyle w:val="afff2"/>
        <w:numPr>
          <w:ilvl w:val="0"/>
          <w:numId w:val="102"/>
        </w:numPr>
        <w:tabs>
          <w:tab w:val="left" w:pos="993"/>
        </w:tabs>
        <w:ind w:left="0" w:firstLine="698"/>
        <w:jc w:val="both"/>
        <w:rPr>
          <w:sz w:val="26"/>
          <w:szCs w:val="26"/>
        </w:rPr>
      </w:pPr>
      <w:r w:rsidRPr="00FE39C9">
        <w:rPr>
          <w:sz w:val="26"/>
          <w:szCs w:val="26"/>
        </w:rPr>
        <w:t>капуста белокочанная – 12,0%;</w:t>
      </w:r>
    </w:p>
    <w:p w14:paraId="7CBFD85F" w14:textId="63CE1071" w:rsidR="00206C46" w:rsidRPr="00FE39C9" w:rsidRDefault="00206C46" w:rsidP="00FC7FF7">
      <w:pPr>
        <w:pStyle w:val="afff2"/>
        <w:numPr>
          <w:ilvl w:val="0"/>
          <w:numId w:val="102"/>
        </w:numPr>
        <w:tabs>
          <w:tab w:val="left" w:pos="993"/>
        </w:tabs>
        <w:ind w:left="0" w:firstLine="698"/>
        <w:jc w:val="both"/>
        <w:rPr>
          <w:sz w:val="26"/>
          <w:szCs w:val="26"/>
        </w:rPr>
      </w:pPr>
      <w:r w:rsidRPr="00FE39C9">
        <w:rPr>
          <w:sz w:val="26"/>
          <w:szCs w:val="26"/>
        </w:rPr>
        <w:t>свинина н/к – 6,7%;</w:t>
      </w:r>
    </w:p>
    <w:p w14:paraId="66DCA5A7" w14:textId="4FA7305C" w:rsidR="00206C46" w:rsidRPr="00FE39C9" w:rsidRDefault="00206C46" w:rsidP="00FC7FF7">
      <w:pPr>
        <w:pStyle w:val="afff2"/>
        <w:numPr>
          <w:ilvl w:val="0"/>
          <w:numId w:val="102"/>
        </w:numPr>
        <w:tabs>
          <w:tab w:val="left" w:pos="993"/>
        </w:tabs>
        <w:ind w:left="0" w:firstLine="698"/>
        <w:jc w:val="both"/>
        <w:rPr>
          <w:sz w:val="26"/>
          <w:szCs w:val="26"/>
        </w:rPr>
      </w:pPr>
      <w:r w:rsidRPr="00FE39C9">
        <w:rPr>
          <w:sz w:val="26"/>
          <w:szCs w:val="26"/>
        </w:rPr>
        <w:t>куры тушками – 5,6%;</w:t>
      </w:r>
    </w:p>
    <w:p w14:paraId="39CBDC4C" w14:textId="33DB1E49" w:rsidR="00206C46" w:rsidRPr="00FE39C9" w:rsidRDefault="00206C46" w:rsidP="00FC7FF7">
      <w:pPr>
        <w:pStyle w:val="afff2"/>
        <w:numPr>
          <w:ilvl w:val="0"/>
          <w:numId w:val="102"/>
        </w:numPr>
        <w:tabs>
          <w:tab w:val="left" w:pos="993"/>
        </w:tabs>
        <w:ind w:left="0" w:firstLine="698"/>
        <w:jc w:val="both"/>
        <w:rPr>
          <w:sz w:val="26"/>
          <w:szCs w:val="26"/>
        </w:rPr>
      </w:pPr>
      <w:r w:rsidRPr="00FE39C9">
        <w:rPr>
          <w:sz w:val="26"/>
          <w:szCs w:val="26"/>
        </w:rPr>
        <w:t>окорочка куриные – 4,8%;</w:t>
      </w:r>
    </w:p>
    <w:p w14:paraId="5CCF2746" w14:textId="55EEED7E" w:rsidR="00206C46" w:rsidRPr="00FE39C9" w:rsidRDefault="00206C46" w:rsidP="00FC7FF7">
      <w:pPr>
        <w:pStyle w:val="afff2"/>
        <w:numPr>
          <w:ilvl w:val="0"/>
          <w:numId w:val="102"/>
        </w:numPr>
        <w:tabs>
          <w:tab w:val="left" w:pos="993"/>
        </w:tabs>
        <w:ind w:left="0" w:firstLine="698"/>
        <w:jc w:val="both"/>
        <w:rPr>
          <w:sz w:val="26"/>
          <w:szCs w:val="26"/>
        </w:rPr>
      </w:pPr>
      <w:r w:rsidRPr="00FE39C9">
        <w:rPr>
          <w:sz w:val="26"/>
          <w:szCs w:val="26"/>
        </w:rPr>
        <w:t>сыр твердый – 4,6%;</w:t>
      </w:r>
    </w:p>
    <w:p w14:paraId="12229634" w14:textId="576E85A7" w:rsidR="00206C46" w:rsidRPr="00FE39C9" w:rsidRDefault="00206C46" w:rsidP="00FC7FF7">
      <w:pPr>
        <w:pStyle w:val="afff2"/>
        <w:numPr>
          <w:ilvl w:val="0"/>
          <w:numId w:val="102"/>
        </w:numPr>
        <w:tabs>
          <w:tab w:val="left" w:pos="993"/>
        </w:tabs>
        <w:ind w:left="0" w:firstLine="698"/>
        <w:jc w:val="both"/>
        <w:rPr>
          <w:sz w:val="26"/>
          <w:szCs w:val="26"/>
        </w:rPr>
      </w:pPr>
      <w:r w:rsidRPr="00FE39C9">
        <w:rPr>
          <w:sz w:val="26"/>
          <w:szCs w:val="26"/>
        </w:rPr>
        <w:t>мука пшеничная в/с – 2,5%;</w:t>
      </w:r>
    </w:p>
    <w:p w14:paraId="53E90056" w14:textId="6E01880F" w:rsidR="00206C46" w:rsidRPr="00FE39C9" w:rsidRDefault="00FC7FF7" w:rsidP="00FC7FF7">
      <w:pPr>
        <w:pStyle w:val="afff2"/>
        <w:numPr>
          <w:ilvl w:val="0"/>
          <w:numId w:val="102"/>
        </w:numPr>
        <w:tabs>
          <w:tab w:val="left" w:pos="993"/>
        </w:tabs>
        <w:ind w:left="0" w:firstLine="698"/>
        <w:jc w:val="both"/>
        <w:rPr>
          <w:sz w:val="26"/>
          <w:szCs w:val="26"/>
        </w:rPr>
      </w:pPr>
      <w:r w:rsidRPr="00FE39C9">
        <w:rPr>
          <w:sz w:val="26"/>
          <w:szCs w:val="26"/>
        </w:rPr>
        <w:t>г</w:t>
      </w:r>
      <w:r w:rsidR="00206C46" w:rsidRPr="00FE39C9">
        <w:rPr>
          <w:sz w:val="26"/>
          <w:szCs w:val="26"/>
        </w:rPr>
        <w:t>овядина н/к – 1,5%.</w:t>
      </w:r>
    </w:p>
    <w:p w14:paraId="2CBECCF8" w14:textId="77777777" w:rsidR="00206C46" w:rsidRPr="00FE39C9" w:rsidRDefault="00206C46" w:rsidP="00206C46">
      <w:pPr>
        <w:ind w:firstLine="708"/>
        <w:jc w:val="both"/>
        <w:rPr>
          <w:b/>
          <w:i/>
          <w:iCs/>
          <w:sz w:val="26"/>
        </w:rPr>
      </w:pPr>
    </w:p>
    <w:p w14:paraId="2ECA04E3" w14:textId="77777777" w:rsidR="00206C46" w:rsidRPr="00FE39C9" w:rsidRDefault="00206C46" w:rsidP="00206C46">
      <w:pPr>
        <w:jc w:val="center"/>
        <w:rPr>
          <w:b/>
          <w:sz w:val="26"/>
          <w:szCs w:val="26"/>
        </w:rPr>
      </w:pPr>
      <w:r w:rsidRPr="00FE39C9">
        <w:rPr>
          <w:b/>
          <w:sz w:val="26"/>
          <w:szCs w:val="26"/>
        </w:rPr>
        <w:t>Анализ обеспеченности предприятиями в сфере бытового обслуживания</w:t>
      </w:r>
    </w:p>
    <w:p w14:paraId="172A342F" w14:textId="77777777" w:rsidR="00206C46" w:rsidRPr="00FE39C9" w:rsidRDefault="00206C46" w:rsidP="00206C46">
      <w:pPr>
        <w:jc w:val="center"/>
        <w:rPr>
          <w:b/>
          <w:sz w:val="26"/>
          <w:szCs w:val="26"/>
        </w:rPr>
      </w:pPr>
      <w:r w:rsidRPr="00FE39C9">
        <w:rPr>
          <w:b/>
          <w:sz w:val="26"/>
          <w:szCs w:val="26"/>
        </w:rPr>
        <w:t>за 1 полугодие 2016 года</w:t>
      </w:r>
    </w:p>
    <w:p w14:paraId="4920BFFF" w14:textId="77777777" w:rsidR="00206C46" w:rsidRPr="00FE39C9" w:rsidRDefault="00206C46" w:rsidP="00206C46">
      <w:pPr>
        <w:jc w:val="center"/>
        <w:rPr>
          <w:sz w:val="26"/>
          <w:szCs w:val="26"/>
        </w:rPr>
      </w:pPr>
    </w:p>
    <w:p w14:paraId="08727A13" w14:textId="77777777" w:rsidR="00206C46" w:rsidRPr="00FE39C9" w:rsidRDefault="00206C46" w:rsidP="00206C46">
      <w:pPr>
        <w:ind w:firstLine="708"/>
        <w:jc w:val="both"/>
        <w:rPr>
          <w:sz w:val="26"/>
          <w:szCs w:val="26"/>
        </w:rPr>
      </w:pPr>
      <w:r w:rsidRPr="00FE39C9">
        <w:rPr>
          <w:sz w:val="26"/>
          <w:szCs w:val="26"/>
        </w:rPr>
        <w:t>В первом полугодии 2016 года на потребительском рынке муниципального образования город Норильск функционирует 593 предприятий бытовых услуг (1 полугодие 2015 года – 547), в которых организовано 1 325 рабочих места (1 полугодие 2015 года – 1 304).</w:t>
      </w:r>
    </w:p>
    <w:p w14:paraId="2AC1D59D" w14:textId="77777777" w:rsidR="00206C46" w:rsidRPr="00FE39C9" w:rsidRDefault="00206C46" w:rsidP="00206C46">
      <w:pPr>
        <w:ind w:firstLine="708"/>
        <w:jc w:val="both"/>
        <w:rPr>
          <w:sz w:val="26"/>
          <w:szCs w:val="26"/>
        </w:rPr>
      </w:pPr>
      <w:r w:rsidRPr="00FE39C9">
        <w:rPr>
          <w:sz w:val="26"/>
          <w:szCs w:val="26"/>
        </w:rPr>
        <w:t>В отчетном периоде субъектами хозяйственной деятельности в сфере бытового обслуживания являются: 487 индивидуальных предпринимателей и 106 юридическое лицо, в том числе:</w:t>
      </w:r>
    </w:p>
    <w:p w14:paraId="692CB00A" w14:textId="77777777" w:rsidR="00206C46" w:rsidRPr="00FE39C9" w:rsidRDefault="00206C46" w:rsidP="00872BE5">
      <w:pPr>
        <w:numPr>
          <w:ilvl w:val="0"/>
          <w:numId w:val="40"/>
        </w:numPr>
        <w:tabs>
          <w:tab w:val="left" w:pos="993"/>
        </w:tabs>
        <w:ind w:left="0" w:firstLine="708"/>
        <w:jc w:val="both"/>
        <w:rPr>
          <w:sz w:val="26"/>
          <w:szCs w:val="26"/>
        </w:rPr>
      </w:pPr>
      <w:r w:rsidRPr="00FE39C9">
        <w:rPr>
          <w:sz w:val="26"/>
          <w:szCs w:val="26"/>
        </w:rPr>
        <w:lastRenderedPageBreak/>
        <w:t>2 государственных предприятия: ФГУП "Заполярное" ФСИН России по Красноярскому краю, ГОУ «Норильский техникум промышленных технологий и сервиса»;</w:t>
      </w:r>
    </w:p>
    <w:p w14:paraId="726A5ED3" w14:textId="77777777" w:rsidR="00206C46" w:rsidRPr="00FE39C9" w:rsidRDefault="00206C46" w:rsidP="00872BE5">
      <w:pPr>
        <w:numPr>
          <w:ilvl w:val="0"/>
          <w:numId w:val="40"/>
        </w:numPr>
        <w:tabs>
          <w:tab w:val="left" w:pos="993"/>
        </w:tabs>
        <w:ind w:left="0" w:firstLine="708"/>
        <w:jc w:val="both"/>
        <w:rPr>
          <w:sz w:val="26"/>
          <w:szCs w:val="26"/>
        </w:rPr>
      </w:pPr>
      <w:r w:rsidRPr="00FE39C9">
        <w:rPr>
          <w:sz w:val="26"/>
          <w:szCs w:val="26"/>
        </w:rPr>
        <w:t>1 муниципальное унитарное предприятие – МУП "Специализированная служба по вопросам похоронного дела";</w:t>
      </w:r>
    </w:p>
    <w:p w14:paraId="75C4B3C5" w14:textId="77777777" w:rsidR="00206C46" w:rsidRPr="00FE39C9" w:rsidRDefault="00206C46" w:rsidP="00872BE5">
      <w:pPr>
        <w:numPr>
          <w:ilvl w:val="0"/>
          <w:numId w:val="40"/>
        </w:numPr>
        <w:tabs>
          <w:tab w:val="left" w:pos="993"/>
        </w:tabs>
        <w:ind w:left="0" w:firstLine="708"/>
        <w:jc w:val="both"/>
        <w:rPr>
          <w:sz w:val="26"/>
          <w:szCs w:val="26"/>
        </w:rPr>
      </w:pPr>
      <w:r w:rsidRPr="00FE39C9">
        <w:rPr>
          <w:sz w:val="26"/>
          <w:szCs w:val="26"/>
        </w:rPr>
        <w:t xml:space="preserve">9 муниципальных бюджетных учреждений: МБУ «Дворец спорта «Арктика», МБУ «Крытый каток «Льдинка», МБУ «Стадион «Заполярник», МБУ «Дом спорта «БАКМО», МБУ «Лыжная база «Оль-гуль», МБУ «Крытый каток «Умка», </w:t>
      </w:r>
      <w:r w:rsidRPr="00FE39C9">
        <w:rPr>
          <w:color w:val="000000"/>
          <w:sz w:val="26"/>
          <w:szCs w:val="26"/>
        </w:rPr>
        <w:t xml:space="preserve">МБУ «Спортивный комплекс «Талнах», </w:t>
      </w:r>
      <w:r w:rsidRPr="00FE39C9">
        <w:rPr>
          <w:sz w:val="26"/>
          <w:szCs w:val="26"/>
        </w:rPr>
        <w:t>МБУ «Комплексный центр социального обслуживания населения», МБУ «Ледовый дворец спорта».</w:t>
      </w:r>
    </w:p>
    <w:p w14:paraId="163174CB" w14:textId="77777777" w:rsidR="00206C46" w:rsidRPr="00FE39C9" w:rsidRDefault="00206C46" w:rsidP="00206C46">
      <w:pPr>
        <w:ind w:firstLine="708"/>
        <w:jc w:val="both"/>
        <w:rPr>
          <w:sz w:val="26"/>
          <w:szCs w:val="26"/>
        </w:rPr>
      </w:pPr>
      <w:r w:rsidRPr="00FE39C9">
        <w:rPr>
          <w:sz w:val="26"/>
          <w:szCs w:val="26"/>
        </w:rPr>
        <w:t>По итогам 1 полугодия 2016 года преимущественную долю в сфере бытовых услуг по формам собственности по-прежнему занимают субъекты предпринимательской деятельности – 98,0%. На долю муниципальных и государственных предприятий приходится соответственно 1,7% и 0,3%, которые в основном представлены в сегменте предприятий социальной направленности (парикмахерские, ремонт обуви, услуги проката спортивного инвентаря и оборудования).</w:t>
      </w:r>
    </w:p>
    <w:p w14:paraId="025A5CB4" w14:textId="77777777" w:rsidR="00206C46" w:rsidRPr="00FE39C9" w:rsidRDefault="00206C46" w:rsidP="00206C46">
      <w:pPr>
        <w:ind w:firstLine="708"/>
        <w:jc w:val="both"/>
        <w:rPr>
          <w:sz w:val="26"/>
          <w:szCs w:val="26"/>
        </w:rPr>
      </w:pPr>
      <w:r w:rsidRPr="00FE39C9">
        <w:rPr>
          <w:sz w:val="26"/>
          <w:szCs w:val="26"/>
        </w:rPr>
        <w:t>В результате проведенного анализа по сравнению с данными на 01.07.2015 года в сфере бытовых услуг наблюдается положительная динамика. Количество объектов бытового обслуживания увеличилось на 46, а количество рабочих мест увеличилось на 21.</w:t>
      </w:r>
    </w:p>
    <w:p w14:paraId="5FA30768" w14:textId="77777777" w:rsidR="00206C46" w:rsidRPr="00FE39C9" w:rsidRDefault="00206C46" w:rsidP="00206C46">
      <w:pPr>
        <w:tabs>
          <w:tab w:val="left" w:pos="0"/>
          <w:tab w:val="left" w:pos="1134"/>
        </w:tabs>
        <w:ind w:firstLine="708"/>
        <w:jc w:val="both"/>
        <w:rPr>
          <w:sz w:val="26"/>
          <w:szCs w:val="26"/>
        </w:rPr>
      </w:pPr>
      <w:r w:rsidRPr="00FE39C9">
        <w:rPr>
          <w:sz w:val="26"/>
          <w:szCs w:val="26"/>
        </w:rPr>
        <w:t>Основную часть из общего количества объектов бытовых услуг традиционно составляют организации, оказывающие косметические и парикмахерские услуги (22,8%), прочие бытовые услуги (17,4%), услуги по техническому обслуживанию и ремонту транспортных средств, машин и механизмов (13,7%).</w:t>
      </w:r>
    </w:p>
    <w:p w14:paraId="0C600C76" w14:textId="77777777" w:rsidR="00206C46" w:rsidRPr="00FE39C9" w:rsidRDefault="00206C46" w:rsidP="00206C46">
      <w:pPr>
        <w:tabs>
          <w:tab w:val="left" w:pos="0"/>
          <w:tab w:val="left" w:pos="1134"/>
        </w:tabs>
        <w:ind w:firstLine="708"/>
        <w:jc w:val="both"/>
        <w:rPr>
          <w:sz w:val="26"/>
          <w:szCs w:val="26"/>
        </w:rPr>
      </w:pPr>
      <w:r w:rsidRPr="00FE39C9">
        <w:rPr>
          <w:sz w:val="26"/>
          <w:szCs w:val="26"/>
        </w:rPr>
        <w:t xml:space="preserve">Одним из показателей развития инфраструктуры потребительского рынка является обеспеченность рабочими местами в сфере бытового обслуживания населения муниципального образования город Норильск (83%). </w:t>
      </w:r>
    </w:p>
    <w:p w14:paraId="5BCAAFA8" w14:textId="77777777" w:rsidR="00206C46" w:rsidRPr="00FE39C9" w:rsidRDefault="00206C46" w:rsidP="00206C46">
      <w:pPr>
        <w:tabs>
          <w:tab w:val="left" w:pos="1134"/>
        </w:tabs>
        <w:ind w:firstLine="708"/>
        <w:jc w:val="both"/>
        <w:rPr>
          <w:sz w:val="26"/>
        </w:rPr>
      </w:pPr>
      <w:r w:rsidRPr="00FE39C9">
        <w:rPr>
          <w:sz w:val="26"/>
        </w:rPr>
        <w:t xml:space="preserve">Все больше потребителей бытовых услуг муниципального образования город Норильск отдают предпочтения объектам современного формата с широким спектром услуг, предлагающих дополнительные сервисы для своих потребителей (банкоматы, объекты общественного питания, </w:t>
      </w:r>
      <w:r w:rsidRPr="00FE39C9">
        <w:rPr>
          <w:sz w:val="26"/>
          <w:szCs w:val="26"/>
          <w:lang w:val="en-US"/>
        </w:rPr>
        <w:t>Wi</w:t>
      </w:r>
      <w:r w:rsidRPr="00FE39C9">
        <w:rPr>
          <w:sz w:val="26"/>
          <w:szCs w:val="26"/>
        </w:rPr>
        <w:t>-</w:t>
      </w:r>
      <w:r w:rsidRPr="00FE39C9">
        <w:rPr>
          <w:sz w:val="26"/>
          <w:szCs w:val="26"/>
          <w:lang w:val="en-US"/>
        </w:rPr>
        <w:t>Fi</w:t>
      </w:r>
      <w:r w:rsidRPr="00FE39C9">
        <w:rPr>
          <w:sz w:val="26"/>
        </w:rPr>
        <w:t xml:space="preserve"> и др.). Немаловажным фактором является удобное расположение объектов услуг (их шаговая доступность), форма предоставления услуг (срочное выполнение заказа в присутствии клиента, ремонт на дому сложной бытовой техники, прием заказов по телефону или с использованием сети Интернет, выездное обслуживание).</w:t>
      </w:r>
    </w:p>
    <w:p w14:paraId="09C1A0FE" w14:textId="77777777" w:rsidR="00206C46" w:rsidRPr="00FE39C9" w:rsidRDefault="00206C46" w:rsidP="00206C46">
      <w:pPr>
        <w:ind w:firstLine="708"/>
        <w:jc w:val="both"/>
        <w:rPr>
          <w:color w:val="000000"/>
          <w:sz w:val="26"/>
          <w:szCs w:val="26"/>
        </w:rPr>
      </w:pPr>
    </w:p>
    <w:p w14:paraId="6449E565" w14:textId="77777777" w:rsidR="00206C46" w:rsidRPr="00FE39C9" w:rsidRDefault="00206C46" w:rsidP="00206C46">
      <w:pPr>
        <w:jc w:val="center"/>
        <w:rPr>
          <w:b/>
          <w:sz w:val="26"/>
        </w:rPr>
      </w:pPr>
      <w:r w:rsidRPr="00FE39C9">
        <w:rPr>
          <w:b/>
          <w:sz w:val="26"/>
        </w:rPr>
        <w:t>Анализ динамики цен на социально значимые виды платных услуг</w:t>
      </w:r>
    </w:p>
    <w:p w14:paraId="01F24B95" w14:textId="77777777" w:rsidR="00206C46" w:rsidRPr="00FE39C9" w:rsidRDefault="00206C46" w:rsidP="00206C46">
      <w:pPr>
        <w:jc w:val="center"/>
        <w:rPr>
          <w:b/>
          <w:sz w:val="26"/>
        </w:rPr>
      </w:pPr>
      <w:r w:rsidRPr="00FE39C9">
        <w:rPr>
          <w:b/>
          <w:sz w:val="26"/>
        </w:rPr>
        <w:t>за 1 полугодие 2016 года</w:t>
      </w:r>
    </w:p>
    <w:p w14:paraId="474A3838" w14:textId="77777777" w:rsidR="00206C46" w:rsidRPr="00FE39C9" w:rsidRDefault="00206C46" w:rsidP="00206C46">
      <w:pPr>
        <w:jc w:val="center"/>
        <w:rPr>
          <w:b/>
          <w:i/>
          <w:iCs/>
          <w:sz w:val="26"/>
        </w:rPr>
      </w:pPr>
    </w:p>
    <w:p w14:paraId="055B92D1" w14:textId="77777777" w:rsidR="00206C46" w:rsidRPr="00FE39C9" w:rsidRDefault="00206C46" w:rsidP="00206C46">
      <w:pPr>
        <w:ind w:firstLine="708"/>
        <w:jc w:val="both"/>
        <w:rPr>
          <w:sz w:val="26"/>
        </w:rPr>
      </w:pPr>
      <w:r w:rsidRPr="00FE39C9">
        <w:rPr>
          <w:sz w:val="26"/>
        </w:rPr>
        <w:t>Динамика средних цен на социально значимые виды услуг в городе Норильске за 1 полугодие 2016 года в сравнении с аналогичным периодом 2015 года представлена в таблице:</w:t>
      </w:r>
    </w:p>
    <w:p w14:paraId="251C1792" w14:textId="4F3FA688" w:rsidR="00206C46" w:rsidRPr="00FE39C9" w:rsidRDefault="00206C46" w:rsidP="00206C46">
      <w:pPr>
        <w:pStyle w:val="22"/>
        <w:ind w:firstLine="720"/>
        <w:jc w:val="right"/>
        <w:rPr>
          <w:szCs w:val="26"/>
        </w:rPr>
      </w:pPr>
      <w:r w:rsidRPr="00FE39C9">
        <w:rPr>
          <w:szCs w:val="26"/>
        </w:rPr>
        <w:t xml:space="preserve">Таблица </w:t>
      </w:r>
      <w:r w:rsidR="005119CE" w:rsidRPr="00FE39C9">
        <w:rPr>
          <w:szCs w:val="26"/>
        </w:rPr>
        <w:t>7</w:t>
      </w:r>
      <w:r w:rsidR="00FC7FF7" w:rsidRPr="00FE39C9">
        <w:rPr>
          <w:szCs w:val="26"/>
        </w:rPr>
        <w:t>1</w:t>
      </w:r>
    </w:p>
    <w:p w14:paraId="41C105FE" w14:textId="77777777" w:rsidR="00206C46" w:rsidRPr="00FE39C9" w:rsidRDefault="00206C46" w:rsidP="00206C46">
      <w:pPr>
        <w:ind w:firstLine="720"/>
        <w:jc w:val="center"/>
        <w:rPr>
          <w:b/>
          <w:sz w:val="26"/>
        </w:rPr>
      </w:pPr>
      <w:r w:rsidRPr="00FE39C9">
        <w:rPr>
          <w:b/>
          <w:sz w:val="26"/>
        </w:rPr>
        <w:t>Динамика средних цен на социально значимые виды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1"/>
        <w:gridCol w:w="5513"/>
        <w:gridCol w:w="1160"/>
        <w:gridCol w:w="1162"/>
        <w:gridCol w:w="1305"/>
      </w:tblGrid>
      <w:tr w:rsidR="00206C46" w:rsidRPr="00FE39C9" w14:paraId="146D0A25" w14:textId="77777777" w:rsidTr="00FC7FF7">
        <w:trPr>
          <w:trHeight w:val="620"/>
          <w:tblHeader/>
        </w:trPr>
        <w:tc>
          <w:tcPr>
            <w:tcW w:w="225" w:type="pct"/>
            <w:vMerge w:val="restart"/>
            <w:vAlign w:val="center"/>
          </w:tcPr>
          <w:p w14:paraId="250FC5D4" w14:textId="77777777" w:rsidR="00206C46" w:rsidRPr="00FE39C9" w:rsidRDefault="00206C46" w:rsidP="00206C46">
            <w:pPr>
              <w:ind w:left="-113" w:right="-129"/>
              <w:jc w:val="center"/>
              <w:rPr>
                <w:sz w:val="22"/>
                <w:szCs w:val="22"/>
              </w:rPr>
            </w:pPr>
            <w:r w:rsidRPr="00FE39C9">
              <w:rPr>
                <w:sz w:val="22"/>
                <w:szCs w:val="22"/>
              </w:rPr>
              <w:t>№ п/п</w:t>
            </w:r>
          </w:p>
        </w:tc>
        <w:tc>
          <w:tcPr>
            <w:tcW w:w="2880" w:type="pct"/>
            <w:vMerge w:val="restart"/>
            <w:vAlign w:val="center"/>
          </w:tcPr>
          <w:p w14:paraId="692526B6" w14:textId="77777777" w:rsidR="00206C46" w:rsidRPr="00FE39C9" w:rsidRDefault="00206C46" w:rsidP="00206C46">
            <w:pPr>
              <w:jc w:val="center"/>
              <w:rPr>
                <w:sz w:val="22"/>
                <w:szCs w:val="22"/>
              </w:rPr>
            </w:pPr>
            <w:r w:rsidRPr="00FE39C9">
              <w:rPr>
                <w:sz w:val="22"/>
                <w:szCs w:val="22"/>
              </w:rPr>
              <w:t>Платные услуги населению</w:t>
            </w:r>
          </w:p>
        </w:tc>
        <w:tc>
          <w:tcPr>
            <w:tcW w:w="1213" w:type="pct"/>
            <w:gridSpan w:val="2"/>
            <w:vAlign w:val="center"/>
          </w:tcPr>
          <w:p w14:paraId="06810E8E" w14:textId="77777777" w:rsidR="00FF3BCC" w:rsidRPr="00FE39C9" w:rsidRDefault="00206C46" w:rsidP="00206C46">
            <w:pPr>
              <w:ind w:left="-108" w:right="-108"/>
              <w:jc w:val="center"/>
              <w:rPr>
                <w:sz w:val="22"/>
                <w:szCs w:val="22"/>
              </w:rPr>
            </w:pPr>
            <w:r w:rsidRPr="00FE39C9">
              <w:rPr>
                <w:sz w:val="22"/>
                <w:szCs w:val="22"/>
              </w:rPr>
              <w:t xml:space="preserve">Средняя цена за </w:t>
            </w:r>
          </w:p>
          <w:p w14:paraId="514B0602" w14:textId="20181CFA" w:rsidR="00206C46" w:rsidRPr="00FE39C9" w:rsidRDefault="00206C46" w:rsidP="00206C46">
            <w:pPr>
              <w:ind w:left="-108" w:right="-108"/>
              <w:jc w:val="center"/>
              <w:rPr>
                <w:sz w:val="22"/>
                <w:szCs w:val="22"/>
              </w:rPr>
            </w:pPr>
            <w:r w:rsidRPr="00FE39C9">
              <w:rPr>
                <w:sz w:val="22"/>
                <w:szCs w:val="22"/>
              </w:rPr>
              <w:t xml:space="preserve">1 полугодие (руб.) </w:t>
            </w:r>
          </w:p>
        </w:tc>
        <w:tc>
          <w:tcPr>
            <w:tcW w:w="682" w:type="pct"/>
            <w:vMerge w:val="restart"/>
            <w:vAlign w:val="center"/>
          </w:tcPr>
          <w:p w14:paraId="46325829" w14:textId="77777777" w:rsidR="00206C46" w:rsidRPr="00FE39C9" w:rsidRDefault="00206C46" w:rsidP="00206C46">
            <w:pPr>
              <w:ind w:left="-108" w:right="-108"/>
              <w:jc w:val="center"/>
              <w:rPr>
                <w:sz w:val="22"/>
                <w:szCs w:val="22"/>
              </w:rPr>
            </w:pPr>
            <w:r w:rsidRPr="00FE39C9">
              <w:rPr>
                <w:sz w:val="22"/>
                <w:szCs w:val="22"/>
              </w:rPr>
              <w:t>Темп роста, %</w:t>
            </w:r>
          </w:p>
        </w:tc>
      </w:tr>
      <w:tr w:rsidR="00206C46" w:rsidRPr="00FE39C9" w14:paraId="389A489C" w14:textId="77777777" w:rsidTr="00FC7FF7">
        <w:trPr>
          <w:trHeight w:val="397"/>
          <w:tblHeader/>
        </w:trPr>
        <w:tc>
          <w:tcPr>
            <w:tcW w:w="225" w:type="pct"/>
            <w:vMerge/>
            <w:noWrap/>
            <w:vAlign w:val="center"/>
          </w:tcPr>
          <w:p w14:paraId="362ADA79" w14:textId="77777777" w:rsidR="00206C46" w:rsidRPr="00FE39C9" w:rsidRDefault="00206C46" w:rsidP="00206C46">
            <w:pPr>
              <w:ind w:left="-113" w:right="-129"/>
              <w:jc w:val="center"/>
              <w:rPr>
                <w:sz w:val="22"/>
                <w:szCs w:val="22"/>
              </w:rPr>
            </w:pPr>
          </w:p>
        </w:tc>
        <w:tc>
          <w:tcPr>
            <w:tcW w:w="2880" w:type="pct"/>
            <w:vMerge/>
            <w:vAlign w:val="center"/>
          </w:tcPr>
          <w:p w14:paraId="250C342B" w14:textId="77777777" w:rsidR="00206C46" w:rsidRPr="00FE39C9" w:rsidRDefault="00206C46" w:rsidP="00206C46">
            <w:pPr>
              <w:rPr>
                <w:sz w:val="22"/>
                <w:szCs w:val="22"/>
              </w:rPr>
            </w:pPr>
          </w:p>
        </w:tc>
        <w:tc>
          <w:tcPr>
            <w:tcW w:w="606" w:type="pct"/>
            <w:vAlign w:val="center"/>
          </w:tcPr>
          <w:p w14:paraId="603A11C9" w14:textId="77777777" w:rsidR="00206C46" w:rsidRPr="00FE39C9" w:rsidRDefault="00206C46" w:rsidP="00206C46">
            <w:pPr>
              <w:jc w:val="center"/>
              <w:rPr>
                <w:sz w:val="22"/>
                <w:szCs w:val="22"/>
              </w:rPr>
            </w:pPr>
            <w:r w:rsidRPr="00FE39C9">
              <w:rPr>
                <w:sz w:val="22"/>
                <w:szCs w:val="22"/>
              </w:rPr>
              <w:t>2015</w:t>
            </w:r>
          </w:p>
        </w:tc>
        <w:tc>
          <w:tcPr>
            <w:tcW w:w="606" w:type="pct"/>
            <w:tcBorders>
              <w:top w:val="single" w:sz="4" w:space="0" w:color="auto"/>
              <w:left w:val="single" w:sz="4" w:space="0" w:color="auto"/>
              <w:bottom w:val="single" w:sz="4" w:space="0" w:color="auto"/>
            </w:tcBorders>
            <w:shd w:val="clear" w:color="auto" w:fill="auto"/>
            <w:vAlign w:val="center"/>
          </w:tcPr>
          <w:p w14:paraId="2EC946C1" w14:textId="77777777" w:rsidR="00206C46" w:rsidRPr="00FE39C9" w:rsidRDefault="00206C46" w:rsidP="00206C46">
            <w:pPr>
              <w:jc w:val="center"/>
              <w:rPr>
                <w:sz w:val="22"/>
                <w:szCs w:val="22"/>
              </w:rPr>
            </w:pPr>
            <w:r w:rsidRPr="00FE39C9">
              <w:rPr>
                <w:sz w:val="22"/>
                <w:szCs w:val="22"/>
              </w:rPr>
              <w:t>2016</w:t>
            </w:r>
          </w:p>
        </w:tc>
        <w:tc>
          <w:tcPr>
            <w:tcW w:w="682" w:type="pct"/>
            <w:vMerge/>
            <w:tcBorders>
              <w:bottom w:val="single" w:sz="4" w:space="0" w:color="auto"/>
            </w:tcBorders>
            <w:shd w:val="clear" w:color="auto" w:fill="auto"/>
            <w:vAlign w:val="center"/>
          </w:tcPr>
          <w:p w14:paraId="7AAC21D1" w14:textId="77777777" w:rsidR="00206C46" w:rsidRPr="00FE39C9" w:rsidRDefault="00206C46" w:rsidP="00206C46">
            <w:pPr>
              <w:jc w:val="center"/>
              <w:rPr>
                <w:sz w:val="22"/>
                <w:szCs w:val="22"/>
              </w:rPr>
            </w:pPr>
          </w:p>
        </w:tc>
      </w:tr>
      <w:tr w:rsidR="00206C46" w:rsidRPr="00FE39C9" w14:paraId="27474508" w14:textId="77777777" w:rsidTr="00FC7FF7">
        <w:trPr>
          <w:trHeight w:val="397"/>
        </w:trPr>
        <w:tc>
          <w:tcPr>
            <w:tcW w:w="225" w:type="pct"/>
            <w:noWrap/>
            <w:vAlign w:val="center"/>
          </w:tcPr>
          <w:p w14:paraId="11E061EA" w14:textId="77777777" w:rsidR="00206C46" w:rsidRPr="00FE39C9" w:rsidRDefault="00206C46" w:rsidP="00206C46">
            <w:pPr>
              <w:ind w:left="-113" w:right="-129"/>
              <w:jc w:val="center"/>
              <w:rPr>
                <w:sz w:val="22"/>
                <w:szCs w:val="22"/>
              </w:rPr>
            </w:pPr>
            <w:r w:rsidRPr="00FE39C9">
              <w:rPr>
                <w:sz w:val="22"/>
                <w:szCs w:val="22"/>
              </w:rPr>
              <w:t>1</w:t>
            </w:r>
          </w:p>
        </w:tc>
        <w:tc>
          <w:tcPr>
            <w:tcW w:w="2880" w:type="pct"/>
            <w:vAlign w:val="center"/>
          </w:tcPr>
          <w:p w14:paraId="68190E4B" w14:textId="77777777" w:rsidR="00206C46" w:rsidRPr="00FE39C9" w:rsidRDefault="00206C46" w:rsidP="00206C46">
            <w:pPr>
              <w:rPr>
                <w:sz w:val="22"/>
                <w:szCs w:val="22"/>
              </w:rPr>
            </w:pPr>
            <w:r w:rsidRPr="00FE39C9">
              <w:rPr>
                <w:sz w:val="22"/>
                <w:szCs w:val="22"/>
              </w:rPr>
              <w:t>Помывка в бане (в общем зале – 2 часа)</w:t>
            </w:r>
          </w:p>
        </w:tc>
        <w:tc>
          <w:tcPr>
            <w:tcW w:w="606" w:type="pct"/>
            <w:vAlign w:val="center"/>
          </w:tcPr>
          <w:p w14:paraId="24464D9B" w14:textId="77777777" w:rsidR="00206C46" w:rsidRPr="00FE39C9" w:rsidRDefault="00206C46" w:rsidP="00206C46">
            <w:pPr>
              <w:jc w:val="center"/>
              <w:rPr>
                <w:sz w:val="22"/>
                <w:szCs w:val="22"/>
              </w:rPr>
            </w:pPr>
            <w:r w:rsidRPr="00FE39C9">
              <w:rPr>
                <w:sz w:val="22"/>
                <w:szCs w:val="22"/>
              </w:rPr>
              <w:t>700,0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381BFE8A" w14:textId="77777777" w:rsidR="00206C46" w:rsidRPr="00FE39C9" w:rsidRDefault="00206C46" w:rsidP="00206C46">
            <w:pPr>
              <w:jc w:val="center"/>
              <w:rPr>
                <w:sz w:val="22"/>
                <w:szCs w:val="22"/>
              </w:rPr>
            </w:pPr>
            <w:r w:rsidRPr="00FE39C9">
              <w:rPr>
                <w:sz w:val="22"/>
                <w:szCs w:val="22"/>
              </w:rPr>
              <w:t>833,3</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500B5B2" w14:textId="77777777" w:rsidR="00206C46" w:rsidRPr="00FE39C9" w:rsidRDefault="00206C46" w:rsidP="00206C46">
            <w:pPr>
              <w:jc w:val="center"/>
              <w:rPr>
                <w:sz w:val="22"/>
                <w:szCs w:val="22"/>
              </w:rPr>
            </w:pPr>
            <w:r w:rsidRPr="00FE39C9">
              <w:rPr>
                <w:sz w:val="22"/>
                <w:szCs w:val="22"/>
              </w:rPr>
              <w:t>119,0</w:t>
            </w:r>
          </w:p>
        </w:tc>
      </w:tr>
      <w:tr w:rsidR="00206C46" w:rsidRPr="00FE39C9" w14:paraId="6E8078A2" w14:textId="77777777" w:rsidTr="00FC7FF7">
        <w:trPr>
          <w:trHeight w:val="397"/>
        </w:trPr>
        <w:tc>
          <w:tcPr>
            <w:tcW w:w="225" w:type="pct"/>
            <w:noWrap/>
            <w:vAlign w:val="center"/>
          </w:tcPr>
          <w:p w14:paraId="743015CD" w14:textId="77777777" w:rsidR="00206C46" w:rsidRPr="00FE39C9" w:rsidRDefault="00206C46" w:rsidP="00206C46">
            <w:pPr>
              <w:ind w:left="-113" w:right="-129"/>
              <w:jc w:val="center"/>
              <w:rPr>
                <w:sz w:val="22"/>
                <w:szCs w:val="22"/>
              </w:rPr>
            </w:pPr>
            <w:r w:rsidRPr="00FE39C9">
              <w:rPr>
                <w:sz w:val="22"/>
                <w:szCs w:val="22"/>
              </w:rPr>
              <w:lastRenderedPageBreak/>
              <w:t>2</w:t>
            </w:r>
          </w:p>
        </w:tc>
        <w:tc>
          <w:tcPr>
            <w:tcW w:w="2880" w:type="pct"/>
            <w:vAlign w:val="center"/>
          </w:tcPr>
          <w:p w14:paraId="73C147C4" w14:textId="77777777" w:rsidR="00206C46" w:rsidRPr="00FE39C9" w:rsidRDefault="00206C46" w:rsidP="00206C46">
            <w:pPr>
              <w:rPr>
                <w:sz w:val="22"/>
                <w:szCs w:val="22"/>
              </w:rPr>
            </w:pPr>
            <w:r w:rsidRPr="00FE39C9">
              <w:rPr>
                <w:sz w:val="22"/>
                <w:szCs w:val="22"/>
              </w:rPr>
              <w:t>Стрижка модельная женская</w:t>
            </w:r>
          </w:p>
        </w:tc>
        <w:tc>
          <w:tcPr>
            <w:tcW w:w="606" w:type="pct"/>
            <w:vAlign w:val="center"/>
          </w:tcPr>
          <w:p w14:paraId="58EB126D" w14:textId="77777777" w:rsidR="00206C46" w:rsidRPr="00FE39C9" w:rsidRDefault="00206C46" w:rsidP="00206C46">
            <w:pPr>
              <w:jc w:val="center"/>
              <w:rPr>
                <w:sz w:val="22"/>
                <w:szCs w:val="22"/>
              </w:rPr>
            </w:pPr>
            <w:r w:rsidRPr="00FE39C9">
              <w:rPr>
                <w:sz w:val="22"/>
                <w:szCs w:val="22"/>
              </w:rPr>
              <w:t>753,2</w:t>
            </w:r>
          </w:p>
        </w:tc>
        <w:tc>
          <w:tcPr>
            <w:tcW w:w="606" w:type="pct"/>
            <w:tcBorders>
              <w:top w:val="nil"/>
              <w:left w:val="single" w:sz="4" w:space="0" w:color="auto"/>
              <w:bottom w:val="single" w:sz="4" w:space="0" w:color="auto"/>
              <w:right w:val="single" w:sz="4" w:space="0" w:color="auto"/>
            </w:tcBorders>
            <w:shd w:val="clear" w:color="auto" w:fill="auto"/>
            <w:vAlign w:val="center"/>
          </w:tcPr>
          <w:p w14:paraId="4D2ED2E9" w14:textId="77777777" w:rsidR="00206C46" w:rsidRPr="00FE39C9" w:rsidRDefault="00206C46" w:rsidP="00206C46">
            <w:pPr>
              <w:jc w:val="center"/>
              <w:rPr>
                <w:sz w:val="22"/>
                <w:szCs w:val="22"/>
              </w:rPr>
            </w:pPr>
            <w:r w:rsidRPr="00FE39C9">
              <w:rPr>
                <w:sz w:val="22"/>
                <w:szCs w:val="22"/>
              </w:rPr>
              <w:t>774,9</w:t>
            </w:r>
          </w:p>
        </w:tc>
        <w:tc>
          <w:tcPr>
            <w:tcW w:w="682" w:type="pct"/>
            <w:tcBorders>
              <w:top w:val="nil"/>
              <w:left w:val="single" w:sz="4" w:space="0" w:color="auto"/>
              <w:bottom w:val="single" w:sz="4" w:space="0" w:color="auto"/>
              <w:right w:val="single" w:sz="4" w:space="0" w:color="auto"/>
            </w:tcBorders>
            <w:shd w:val="clear" w:color="auto" w:fill="auto"/>
            <w:vAlign w:val="center"/>
          </w:tcPr>
          <w:p w14:paraId="185E2364" w14:textId="77777777" w:rsidR="00206C46" w:rsidRPr="00FE39C9" w:rsidRDefault="00206C46" w:rsidP="00206C46">
            <w:pPr>
              <w:jc w:val="center"/>
              <w:rPr>
                <w:sz w:val="22"/>
                <w:szCs w:val="22"/>
              </w:rPr>
            </w:pPr>
            <w:r w:rsidRPr="00FE39C9">
              <w:rPr>
                <w:sz w:val="22"/>
                <w:szCs w:val="22"/>
              </w:rPr>
              <w:t>102,9</w:t>
            </w:r>
          </w:p>
        </w:tc>
      </w:tr>
      <w:tr w:rsidR="00206C46" w:rsidRPr="00FE39C9" w14:paraId="48351720" w14:textId="77777777" w:rsidTr="00FC7FF7">
        <w:trPr>
          <w:trHeight w:val="397"/>
        </w:trPr>
        <w:tc>
          <w:tcPr>
            <w:tcW w:w="225" w:type="pct"/>
            <w:noWrap/>
            <w:vAlign w:val="center"/>
          </w:tcPr>
          <w:p w14:paraId="51A0DFBA" w14:textId="77777777" w:rsidR="00206C46" w:rsidRPr="00FE39C9" w:rsidRDefault="00206C46" w:rsidP="00206C46">
            <w:pPr>
              <w:ind w:left="-113" w:right="-129"/>
              <w:jc w:val="center"/>
              <w:rPr>
                <w:sz w:val="22"/>
                <w:szCs w:val="22"/>
              </w:rPr>
            </w:pPr>
            <w:r w:rsidRPr="00FE39C9">
              <w:rPr>
                <w:sz w:val="22"/>
                <w:szCs w:val="22"/>
              </w:rPr>
              <w:t>3</w:t>
            </w:r>
          </w:p>
        </w:tc>
        <w:tc>
          <w:tcPr>
            <w:tcW w:w="2880" w:type="pct"/>
            <w:vAlign w:val="center"/>
          </w:tcPr>
          <w:p w14:paraId="23B3CC99" w14:textId="77777777" w:rsidR="00206C46" w:rsidRPr="00FE39C9" w:rsidRDefault="00206C46" w:rsidP="00206C46">
            <w:pPr>
              <w:rPr>
                <w:sz w:val="22"/>
                <w:szCs w:val="22"/>
              </w:rPr>
            </w:pPr>
            <w:r w:rsidRPr="00FE39C9">
              <w:rPr>
                <w:sz w:val="22"/>
                <w:szCs w:val="22"/>
              </w:rPr>
              <w:t>Стрижка модельная мужская</w:t>
            </w:r>
          </w:p>
        </w:tc>
        <w:tc>
          <w:tcPr>
            <w:tcW w:w="606" w:type="pct"/>
            <w:vAlign w:val="center"/>
          </w:tcPr>
          <w:p w14:paraId="43BCBDE2" w14:textId="77777777" w:rsidR="00206C46" w:rsidRPr="00FE39C9" w:rsidRDefault="00206C46" w:rsidP="00206C46">
            <w:pPr>
              <w:jc w:val="center"/>
              <w:rPr>
                <w:sz w:val="22"/>
                <w:szCs w:val="22"/>
              </w:rPr>
            </w:pPr>
            <w:r w:rsidRPr="00FE39C9">
              <w:rPr>
                <w:sz w:val="22"/>
                <w:szCs w:val="22"/>
              </w:rPr>
              <w:t>469,9</w:t>
            </w:r>
          </w:p>
        </w:tc>
        <w:tc>
          <w:tcPr>
            <w:tcW w:w="606" w:type="pct"/>
            <w:tcBorders>
              <w:top w:val="nil"/>
              <w:left w:val="single" w:sz="4" w:space="0" w:color="auto"/>
              <w:bottom w:val="single" w:sz="4" w:space="0" w:color="auto"/>
              <w:right w:val="single" w:sz="4" w:space="0" w:color="auto"/>
            </w:tcBorders>
            <w:shd w:val="clear" w:color="auto" w:fill="auto"/>
            <w:vAlign w:val="center"/>
          </w:tcPr>
          <w:p w14:paraId="3ACD58B3" w14:textId="77777777" w:rsidR="00206C46" w:rsidRPr="00FE39C9" w:rsidRDefault="00206C46" w:rsidP="00206C46">
            <w:pPr>
              <w:jc w:val="center"/>
              <w:rPr>
                <w:sz w:val="22"/>
                <w:szCs w:val="22"/>
              </w:rPr>
            </w:pPr>
            <w:r w:rsidRPr="00FE39C9">
              <w:rPr>
                <w:sz w:val="22"/>
                <w:szCs w:val="22"/>
              </w:rPr>
              <w:t>476,8</w:t>
            </w:r>
          </w:p>
        </w:tc>
        <w:tc>
          <w:tcPr>
            <w:tcW w:w="682" w:type="pct"/>
            <w:tcBorders>
              <w:top w:val="nil"/>
              <w:left w:val="single" w:sz="4" w:space="0" w:color="auto"/>
              <w:bottom w:val="single" w:sz="4" w:space="0" w:color="auto"/>
              <w:right w:val="single" w:sz="4" w:space="0" w:color="auto"/>
            </w:tcBorders>
            <w:shd w:val="clear" w:color="auto" w:fill="auto"/>
            <w:vAlign w:val="center"/>
          </w:tcPr>
          <w:p w14:paraId="72D09D72" w14:textId="77777777" w:rsidR="00206C46" w:rsidRPr="00FE39C9" w:rsidRDefault="00206C46" w:rsidP="00206C46">
            <w:pPr>
              <w:jc w:val="center"/>
              <w:rPr>
                <w:sz w:val="22"/>
                <w:szCs w:val="22"/>
              </w:rPr>
            </w:pPr>
            <w:r w:rsidRPr="00FE39C9">
              <w:rPr>
                <w:sz w:val="22"/>
                <w:szCs w:val="22"/>
              </w:rPr>
              <w:t>101,5</w:t>
            </w:r>
          </w:p>
        </w:tc>
      </w:tr>
      <w:tr w:rsidR="00206C46" w:rsidRPr="00FE39C9" w14:paraId="66449922" w14:textId="77777777" w:rsidTr="00FC7FF7">
        <w:trPr>
          <w:trHeight w:val="397"/>
        </w:trPr>
        <w:tc>
          <w:tcPr>
            <w:tcW w:w="225" w:type="pct"/>
            <w:noWrap/>
            <w:vAlign w:val="center"/>
          </w:tcPr>
          <w:p w14:paraId="37C4F214" w14:textId="77777777" w:rsidR="00206C46" w:rsidRPr="00FE39C9" w:rsidRDefault="00206C46" w:rsidP="00206C46">
            <w:pPr>
              <w:ind w:left="-113" w:right="-129"/>
              <w:jc w:val="center"/>
              <w:rPr>
                <w:sz w:val="22"/>
                <w:szCs w:val="22"/>
              </w:rPr>
            </w:pPr>
            <w:r w:rsidRPr="00FE39C9">
              <w:rPr>
                <w:sz w:val="22"/>
                <w:szCs w:val="22"/>
              </w:rPr>
              <w:t>4</w:t>
            </w:r>
          </w:p>
        </w:tc>
        <w:tc>
          <w:tcPr>
            <w:tcW w:w="2880" w:type="pct"/>
            <w:vAlign w:val="center"/>
          </w:tcPr>
          <w:p w14:paraId="1987BFBC" w14:textId="77777777" w:rsidR="00206C46" w:rsidRPr="00FE39C9" w:rsidRDefault="00206C46" w:rsidP="00206C46">
            <w:pPr>
              <w:rPr>
                <w:sz w:val="22"/>
                <w:szCs w:val="22"/>
              </w:rPr>
            </w:pPr>
            <w:r w:rsidRPr="00FE39C9">
              <w:rPr>
                <w:sz w:val="22"/>
                <w:szCs w:val="22"/>
              </w:rPr>
              <w:t>Пошив мужских брюк (без стоимости усложняющих элементов)</w:t>
            </w:r>
          </w:p>
        </w:tc>
        <w:tc>
          <w:tcPr>
            <w:tcW w:w="606" w:type="pct"/>
            <w:vAlign w:val="center"/>
          </w:tcPr>
          <w:p w14:paraId="07D35A4E" w14:textId="77777777" w:rsidR="00206C46" w:rsidRPr="00FE39C9" w:rsidRDefault="00206C46" w:rsidP="00206C46">
            <w:pPr>
              <w:jc w:val="center"/>
              <w:rPr>
                <w:sz w:val="22"/>
                <w:szCs w:val="22"/>
              </w:rPr>
            </w:pPr>
            <w:r w:rsidRPr="00FE39C9">
              <w:rPr>
                <w:sz w:val="22"/>
                <w:szCs w:val="22"/>
              </w:rPr>
              <w:t>1983,4</w:t>
            </w:r>
          </w:p>
        </w:tc>
        <w:tc>
          <w:tcPr>
            <w:tcW w:w="606" w:type="pct"/>
            <w:tcBorders>
              <w:top w:val="nil"/>
              <w:left w:val="single" w:sz="4" w:space="0" w:color="auto"/>
              <w:bottom w:val="single" w:sz="4" w:space="0" w:color="auto"/>
              <w:right w:val="single" w:sz="4" w:space="0" w:color="auto"/>
            </w:tcBorders>
            <w:shd w:val="clear" w:color="auto" w:fill="auto"/>
            <w:vAlign w:val="center"/>
          </w:tcPr>
          <w:p w14:paraId="523C0EFE" w14:textId="77777777" w:rsidR="00206C46" w:rsidRPr="00FE39C9" w:rsidRDefault="00206C46" w:rsidP="00206C46">
            <w:pPr>
              <w:jc w:val="center"/>
              <w:rPr>
                <w:sz w:val="22"/>
                <w:szCs w:val="22"/>
              </w:rPr>
            </w:pPr>
            <w:r w:rsidRPr="00FE39C9">
              <w:rPr>
                <w:sz w:val="22"/>
                <w:szCs w:val="22"/>
              </w:rPr>
              <w:t>2400,0</w:t>
            </w:r>
          </w:p>
        </w:tc>
        <w:tc>
          <w:tcPr>
            <w:tcW w:w="682" w:type="pct"/>
            <w:tcBorders>
              <w:top w:val="nil"/>
              <w:left w:val="single" w:sz="4" w:space="0" w:color="auto"/>
              <w:bottom w:val="single" w:sz="4" w:space="0" w:color="auto"/>
              <w:right w:val="single" w:sz="4" w:space="0" w:color="auto"/>
            </w:tcBorders>
            <w:shd w:val="clear" w:color="auto" w:fill="auto"/>
            <w:vAlign w:val="center"/>
          </w:tcPr>
          <w:p w14:paraId="65180A00" w14:textId="77777777" w:rsidR="00206C46" w:rsidRPr="00FE39C9" w:rsidRDefault="00206C46" w:rsidP="00206C46">
            <w:pPr>
              <w:jc w:val="center"/>
              <w:rPr>
                <w:sz w:val="22"/>
                <w:szCs w:val="22"/>
              </w:rPr>
            </w:pPr>
            <w:r w:rsidRPr="00FE39C9">
              <w:rPr>
                <w:sz w:val="22"/>
                <w:szCs w:val="22"/>
              </w:rPr>
              <w:t>121,0</w:t>
            </w:r>
          </w:p>
        </w:tc>
      </w:tr>
      <w:tr w:rsidR="00206C46" w:rsidRPr="00FE39C9" w14:paraId="74864CA2" w14:textId="77777777" w:rsidTr="00FC7FF7">
        <w:trPr>
          <w:trHeight w:val="397"/>
        </w:trPr>
        <w:tc>
          <w:tcPr>
            <w:tcW w:w="225" w:type="pct"/>
            <w:noWrap/>
            <w:vAlign w:val="center"/>
          </w:tcPr>
          <w:p w14:paraId="70B3A635" w14:textId="77777777" w:rsidR="00206C46" w:rsidRPr="00FE39C9" w:rsidRDefault="00206C46" w:rsidP="00206C46">
            <w:pPr>
              <w:ind w:left="-113" w:right="-129"/>
              <w:jc w:val="center"/>
              <w:rPr>
                <w:sz w:val="22"/>
                <w:szCs w:val="22"/>
              </w:rPr>
            </w:pPr>
            <w:r w:rsidRPr="00FE39C9">
              <w:rPr>
                <w:sz w:val="22"/>
                <w:szCs w:val="22"/>
              </w:rPr>
              <w:t>5</w:t>
            </w:r>
          </w:p>
        </w:tc>
        <w:tc>
          <w:tcPr>
            <w:tcW w:w="2880" w:type="pct"/>
            <w:vAlign w:val="center"/>
          </w:tcPr>
          <w:p w14:paraId="36FC3EEF" w14:textId="77777777" w:rsidR="00206C46" w:rsidRPr="00FE39C9" w:rsidRDefault="00206C46" w:rsidP="00206C46">
            <w:pPr>
              <w:rPr>
                <w:sz w:val="22"/>
                <w:szCs w:val="22"/>
              </w:rPr>
            </w:pPr>
            <w:r w:rsidRPr="00FE39C9">
              <w:rPr>
                <w:sz w:val="22"/>
                <w:szCs w:val="22"/>
              </w:rPr>
              <w:t>Пошив легкого платья (без стоимости усложняющих элементов и фурнитуры)</w:t>
            </w:r>
          </w:p>
        </w:tc>
        <w:tc>
          <w:tcPr>
            <w:tcW w:w="606" w:type="pct"/>
            <w:vAlign w:val="center"/>
          </w:tcPr>
          <w:p w14:paraId="06071E16" w14:textId="77777777" w:rsidR="00206C46" w:rsidRPr="00FE39C9" w:rsidRDefault="00206C46" w:rsidP="00206C46">
            <w:pPr>
              <w:jc w:val="center"/>
              <w:rPr>
                <w:sz w:val="22"/>
                <w:szCs w:val="22"/>
              </w:rPr>
            </w:pPr>
            <w:r w:rsidRPr="00FE39C9">
              <w:rPr>
                <w:sz w:val="22"/>
                <w:szCs w:val="22"/>
              </w:rPr>
              <w:t>2711,1</w:t>
            </w:r>
          </w:p>
        </w:tc>
        <w:tc>
          <w:tcPr>
            <w:tcW w:w="606" w:type="pct"/>
            <w:tcBorders>
              <w:top w:val="nil"/>
              <w:left w:val="single" w:sz="4" w:space="0" w:color="auto"/>
              <w:bottom w:val="single" w:sz="4" w:space="0" w:color="auto"/>
              <w:right w:val="single" w:sz="4" w:space="0" w:color="auto"/>
            </w:tcBorders>
            <w:shd w:val="clear" w:color="auto" w:fill="auto"/>
            <w:vAlign w:val="center"/>
          </w:tcPr>
          <w:p w14:paraId="5A19DB80" w14:textId="77777777" w:rsidR="00206C46" w:rsidRPr="00FE39C9" w:rsidRDefault="00206C46" w:rsidP="00206C46">
            <w:pPr>
              <w:jc w:val="center"/>
              <w:rPr>
                <w:sz w:val="22"/>
                <w:szCs w:val="22"/>
              </w:rPr>
            </w:pPr>
            <w:r w:rsidRPr="00FE39C9">
              <w:rPr>
                <w:sz w:val="22"/>
                <w:szCs w:val="22"/>
              </w:rPr>
              <w:t>2833,3</w:t>
            </w:r>
          </w:p>
        </w:tc>
        <w:tc>
          <w:tcPr>
            <w:tcW w:w="682" w:type="pct"/>
            <w:tcBorders>
              <w:top w:val="nil"/>
              <w:left w:val="single" w:sz="4" w:space="0" w:color="auto"/>
              <w:bottom w:val="single" w:sz="4" w:space="0" w:color="auto"/>
              <w:right w:val="single" w:sz="4" w:space="0" w:color="auto"/>
            </w:tcBorders>
            <w:shd w:val="clear" w:color="auto" w:fill="auto"/>
            <w:vAlign w:val="center"/>
          </w:tcPr>
          <w:p w14:paraId="2D06AF78" w14:textId="77777777" w:rsidR="00206C46" w:rsidRPr="00FE39C9" w:rsidRDefault="00206C46" w:rsidP="00206C46">
            <w:pPr>
              <w:jc w:val="center"/>
              <w:rPr>
                <w:sz w:val="22"/>
                <w:szCs w:val="22"/>
              </w:rPr>
            </w:pPr>
            <w:r w:rsidRPr="00FE39C9">
              <w:rPr>
                <w:sz w:val="22"/>
                <w:szCs w:val="22"/>
              </w:rPr>
              <w:t>106,4</w:t>
            </w:r>
          </w:p>
        </w:tc>
      </w:tr>
      <w:tr w:rsidR="00206C46" w:rsidRPr="00FE39C9" w14:paraId="1F06C927" w14:textId="77777777" w:rsidTr="00FC7FF7">
        <w:trPr>
          <w:trHeight w:val="397"/>
        </w:trPr>
        <w:tc>
          <w:tcPr>
            <w:tcW w:w="225" w:type="pct"/>
            <w:noWrap/>
            <w:vAlign w:val="center"/>
          </w:tcPr>
          <w:p w14:paraId="5F36CBF9" w14:textId="77777777" w:rsidR="00206C46" w:rsidRPr="00FE39C9" w:rsidRDefault="00206C46" w:rsidP="00206C46">
            <w:pPr>
              <w:ind w:left="-113" w:right="-129"/>
              <w:jc w:val="center"/>
              <w:rPr>
                <w:sz w:val="22"/>
                <w:szCs w:val="22"/>
              </w:rPr>
            </w:pPr>
            <w:r w:rsidRPr="00FE39C9">
              <w:rPr>
                <w:sz w:val="22"/>
                <w:szCs w:val="22"/>
              </w:rPr>
              <w:t>6</w:t>
            </w:r>
          </w:p>
        </w:tc>
        <w:tc>
          <w:tcPr>
            <w:tcW w:w="2880" w:type="pct"/>
            <w:vAlign w:val="center"/>
          </w:tcPr>
          <w:p w14:paraId="543C09AA" w14:textId="77777777" w:rsidR="00206C46" w:rsidRPr="00FE39C9" w:rsidRDefault="00206C46" w:rsidP="00206C46">
            <w:pPr>
              <w:rPr>
                <w:sz w:val="22"/>
                <w:szCs w:val="22"/>
              </w:rPr>
            </w:pPr>
            <w:r w:rsidRPr="00FE39C9">
              <w:rPr>
                <w:sz w:val="22"/>
                <w:szCs w:val="22"/>
              </w:rPr>
              <w:t>Ремонт женской обуви (металлические набойки)</w:t>
            </w:r>
          </w:p>
        </w:tc>
        <w:tc>
          <w:tcPr>
            <w:tcW w:w="606" w:type="pct"/>
            <w:vAlign w:val="center"/>
          </w:tcPr>
          <w:p w14:paraId="1E4BA26A" w14:textId="77777777" w:rsidR="00206C46" w:rsidRPr="00FE39C9" w:rsidRDefault="00206C46" w:rsidP="00206C46">
            <w:pPr>
              <w:jc w:val="center"/>
              <w:rPr>
                <w:sz w:val="22"/>
                <w:szCs w:val="22"/>
              </w:rPr>
            </w:pPr>
            <w:r w:rsidRPr="00FE39C9">
              <w:rPr>
                <w:sz w:val="22"/>
                <w:szCs w:val="22"/>
              </w:rPr>
              <w:t>355,1</w:t>
            </w:r>
          </w:p>
        </w:tc>
        <w:tc>
          <w:tcPr>
            <w:tcW w:w="606" w:type="pct"/>
            <w:tcBorders>
              <w:top w:val="nil"/>
              <w:left w:val="single" w:sz="4" w:space="0" w:color="auto"/>
              <w:bottom w:val="single" w:sz="4" w:space="0" w:color="auto"/>
              <w:right w:val="single" w:sz="4" w:space="0" w:color="auto"/>
            </w:tcBorders>
            <w:shd w:val="clear" w:color="auto" w:fill="auto"/>
            <w:vAlign w:val="center"/>
          </w:tcPr>
          <w:p w14:paraId="56A28650" w14:textId="77777777" w:rsidR="00206C46" w:rsidRPr="00FE39C9" w:rsidRDefault="00206C46" w:rsidP="00206C46">
            <w:pPr>
              <w:jc w:val="center"/>
              <w:rPr>
                <w:sz w:val="22"/>
                <w:szCs w:val="22"/>
              </w:rPr>
            </w:pPr>
            <w:r w:rsidRPr="00FE39C9">
              <w:rPr>
                <w:sz w:val="22"/>
                <w:szCs w:val="22"/>
              </w:rPr>
              <w:t>363,4</w:t>
            </w:r>
          </w:p>
        </w:tc>
        <w:tc>
          <w:tcPr>
            <w:tcW w:w="682" w:type="pct"/>
            <w:tcBorders>
              <w:top w:val="nil"/>
              <w:left w:val="single" w:sz="4" w:space="0" w:color="auto"/>
              <w:bottom w:val="single" w:sz="4" w:space="0" w:color="auto"/>
              <w:right w:val="single" w:sz="4" w:space="0" w:color="auto"/>
            </w:tcBorders>
            <w:shd w:val="clear" w:color="auto" w:fill="auto"/>
            <w:vAlign w:val="center"/>
          </w:tcPr>
          <w:p w14:paraId="340781AE" w14:textId="77777777" w:rsidR="00206C46" w:rsidRPr="00FE39C9" w:rsidRDefault="00206C46" w:rsidP="00206C46">
            <w:pPr>
              <w:jc w:val="center"/>
              <w:rPr>
                <w:sz w:val="22"/>
                <w:szCs w:val="22"/>
              </w:rPr>
            </w:pPr>
            <w:r w:rsidRPr="00FE39C9">
              <w:rPr>
                <w:sz w:val="22"/>
                <w:szCs w:val="22"/>
              </w:rPr>
              <w:t>102,3</w:t>
            </w:r>
          </w:p>
        </w:tc>
      </w:tr>
      <w:tr w:rsidR="00206C46" w:rsidRPr="00FE39C9" w14:paraId="476F51A9" w14:textId="77777777" w:rsidTr="00FC7FF7">
        <w:trPr>
          <w:trHeight w:val="397"/>
        </w:trPr>
        <w:tc>
          <w:tcPr>
            <w:tcW w:w="225" w:type="pct"/>
            <w:noWrap/>
            <w:vAlign w:val="center"/>
          </w:tcPr>
          <w:p w14:paraId="625FA7F2" w14:textId="77777777" w:rsidR="00206C46" w:rsidRPr="00FE39C9" w:rsidRDefault="00206C46" w:rsidP="00206C46">
            <w:pPr>
              <w:ind w:left="-113" w:right="-129"/>
              <w:jc w:val="center"/>
              <w:rPr>
                <w:sz w:val="22"/>
                <w:szCs w:val="22"/>
              </w:rPr>
            </w:pPr>
            <w:r w:rsidRPr="00FE39C9">
              <w:rPr>
                <w:sz w:val="22"/>
                <w:szCs w:val="22"/>
              </w:rPr>
              <w:t>7</w:t>
            </w:r>
          </w:p>
        </w:tc>
        <w:tc>
          <w:tcPr>
            <w:tcW w:w="2880" w:type="pct"/>
            <w:vAlign w:val="center"/>
          </w:tcPr>
          <w:p w14:paraId="0ABAD365" w14:textId="77777777" w:rsidR="00206C46" w:rsidRPr="00FE39C9" w:rsidRDefault="00206C46" w:rsidP="00206C46">
            <w:pPr>
              <w:rPr>
                <w:sz w:val="22"/>
                <w:szCs w:val="22"/>
              </w:rPr>
            </w:pPr>
            <w:r w:rsidRPr="00FE39C9">
              <w:rPr>
                <w:sz w:val="22"/>
                <w:szCs w:val="22"/>
              </w:rPr>
              <w:t>Химчистка мужского костюма (двойка)</w:t>
            </w:r>
          </w:p>
        </w:tc>
        <w:tc>
          <w:tcPr>
            <w:tcW w:w="606" w:type="pct"/>
            <w:vAlign w:val="center"/>
          </w:tcPr>
          <w:p w14:paraId="3C4C936C" w14:textId="77777777" w:rsidR="00206C46" w:rsidRPr="00FE39C9" w:rsidRDefault="00206C46" w:rsidP="00206C46">
            <w:pPr>
              <w:jc w:val="center"/>
              <w:rPr>
                <w:sz w:val="22"/>
                <w:szCs w:val="22"/>
              </w:rPr>
            </w:pPr>
            <w:r w:rsidRPr="00FE39C9">
              <w:rPr>
                <w:sz w:val="22"/>
                <w:szCs w:val="22"/>
              </w:rPr>
              <w:t>1150,0</w:t>
            </w:r>
          </w:p>
        </w:tc>
        <w:tc>
          <w:tcPr>
            <w:tcW w:w="606" w:type="pct"/>
            <w:tcBorders>
              <w:top w:val="nil"/>
              <w:left w:val="single" w:sz="4" w:space="0" w:color="auto"/>
              <w:bottom w:val="single" w:sz="4" w:space="0" w:color="auto"/>
              <w:right w:val="single" w:sz="4" w:space="0" w:color="auto"/>
            </w:tcBorders>
            <w:shd w:val="clear" w:color="auto" w:fill="auto"/>
            <w:vAlign w:val="center"/>
          </w:tcPr>
          <w:p w14:paraId="60C065E2" w14:textId="77777777" w:rsidR="00206C46" w:rsidRPr="00FE39C9" w:rsidRDefault="00206C46" w:rsidP="00206C46">
            <w:pPr>
              <w:jc w:val="center"/>
              <w:rPr>
                <w:sz w:val="22"/>
                <w:szCs w:val="22"/>
              </w:rPr>
            </w:pPr>
            <w:r w:rsidRPr="00FE39C9">
              <w:rPr>
                <w:sz w:val="22"/>
                <w:szCs w:val="22"/>
              </w:rPr>
              <w:t>1175,0</w:t>
            </w:r>
          </w:p>
        </w:tc>
        <w:tc>
          <w:tcPr>
            <w:tcW w:w="682" w:type="pct"/>
            <w:tcBorders>
              <w:top w:val="nil"/>
              <w:left w:val="single" w:sz="4" w:space="0" w:color="auto"/>
              <w:bottom w:val="single" w:sz="4" w:space="0" w:color="auto"/>
              <w:right w:val="single" w:sz="4" w:space="0" w:color="auto"/>
            </w:tcBorders>
            <w:shd w:val="clear" w:color="auto" w:fill="auto"/>
            <w:vAlign w:val="center"/>
          </w:tcPr>
          <w:p w14:paraId="50116C29" w14:textId="77777777" w:rsidR="00206C46" w:rsidRPr="00FE39C9" w:rsidRDefault="00206C46" w:rsidP="00206C46">
            <w:pPr>
              <w:jc w:val="center"/>
              <w:rPr>
                <w:sz w:val="22"/>
                <w:szCs w:val="22"/>
              </w:rPr>
            </w:pPr>
            <w:r w:rsidRPr="00FE39C9">
              <w:rPr>
                <w:sz w:val="22"/>
                <w:szCs w:val="22"/>
              </w:rPr>
              <w:t>102,2</w:t>
            </w:r>
          </w:p>
        </w:tc>
      </w:tr>
      <w:tr w:rsidR="00206C46" w:rsidRPr="00FE39C9" w14:paraId="77E233DE" w14:textId="77777777" w:rsidTr="00FC7FF7">
        <w:trPr>
          <w:trHeight w:val="397"/>
        </w:trPr>
        <w:tc>
          <w:tcPr>
            <w:tcW w:w="225" w:type="pct"/>
            <w:noWrap/>
            <w:vAlign w:val="center"/>
          </w:tcPr>
          <w:p w14:paraId="149CA866" w14:textId="77777777" w:rsidR="00206C46" w:rsidRPr="00FE39C9" w:rsidRDefault="00206C46" w:rsidP="00206C46">
            <w:pPr>
              <w:ind w:left="-113" w:right="-129"/>
              <w:jc w:val="center"/>
              <w:rPr>
                <w:sz w:val="22"/>
                <w:szCs w:val="22"/>
              </w:rPr>
            </w:pPr>
            <w:r w:rsidRPr="00FE39C9">
              <w:rPr>
                <w:sz w:val="22"/>
                <w:szCs w:val="22"/>
              </w:rPr>
              <w:t>8</w:t>
            </w:r>
          </w:p>
        </w:tc>
        <w:tc>
          <w:tcPr>
            <w:tcW w:w="2880" w:type="pct"/>
            <w:vAlign w:val="center"/>
          </w:tcPr>
          <w:p w14:paraId="58F50906" w14:textId="77777777" w:rsidR="00206C46" w:rsidRPr="00FE39C9" w:rsidRDefault="00206C46" w:rsidP="00206C46">
            <w:pPr>
              <w:rPr>
                <w:sz w:val="22"/>
                <w:szCs w:val="22"/>
              </w:rPr>
            </w:pPr>
            <w:r w:rsidRPr="00FE39C9">
              <w:rPr>
                <w:sz w:val="22"/>
                <w:szCs w:val="22"/>
              </w:rPr>
              <w:t>Усредненный ремонт импортного цветного телевизора (без стоимости запчастей)</w:t>
            </w:r>
          </w:p>
        </w:tc>
        <w:tc>
          <w:tcPr>
            <w:tcW w:w="606" w:type="pct"/>
            <w:vAlign w:val="center"/>
          </w:tcPr>
          <w:p w14:paraId="4B681F51" w14:textId="77777777" w:rsidR="00206C46" w:rsidRPr="00FE39C9" w:rsidRDefault="00206C46" w:rsidP="00206C46">
            <w:pPr>
              <w:jc w:val="center"/>
              <w:rPr>
                <w:sz w:val="22"/>
                <w:szCs w:val="22"/>
              </w:rPr>
            </w:pPr>
            <w:r w:rsidRPr="00FE39C9">
              <w:rPr>
                <w:sz w:val="22"/>
                <w:szCs w:val="22"/>
              </w:rPr>
              <w:t>5233,4</w:t>
            </w:r>
          </w:p>
        </w:tc>
        <w:tc>
          <w:tcPr>
            <w:tcW w:w="606" w:type="pct"/>
            <w:tcBorders>
              <w:top w:val="nil"/>
              <w:left w:val="single" w:sz="4" w:space="0" w:color="auto"/>
              <w:bottom w:val="single" w:sz="4" w:space="0" w:color="auto"/>
              <w:right w:val="single" w:sz="4" w:space="0" w:color="auto"/>
            </w:tcBorders>
            <w:shd w:val="clear" w:color="auto" w:fill="auto"/>
            <w:vAlign w:val="center"/>
          </w:tcPr>
          <w:p w14:paraId="74865518" w14:textId="77777777" w:rsidR="00206C46" w:rsidRPr="00FE39C9" w:rsidRDefault="00206C46" w:rsidP="00206C46">
            <w:pPr>
              <w:jc w:val="center"/>
              <w:rPr>
                <w:sz w:val="22"/>
                <w:szCs w:val="22"/>
              </w:rPr>
            </w:pPr>
            <w:r w:rsidRPr="00FE39C9">
              <w:rPr>
                <w:sz w:val="22"/>
                <w:szCs w:val="22"/>
              </w:rPr>
              <w:t>5233,4</w:t>
            </w:r>
          </w:p>
        </w:tc>
        <w:tc>
          <w:tcPr>
            <w:tcW w:w="682" w:type="pct"/>
            <w:tcBorders>
              <w:top w:val="nil"/>
              <w:left w:val="single" w:sz="4" w:space="0" w:color="auto"/>
              <w:bottom w:val="single" w:sz="4" w:space="0" w:color="auto"/>
              <w:right w:val="single" w:sz="4" w:space="0" w:color="auto"/>
            </w:tcBorders>
            <w:shd w:val="clear" w:color="auto" w:fill="auto"/>
            <w:vAlign w:val="center"/>
          </w:tcPr>
          <w:p w14:paraId="607B5E6C" w14:textId="77777777" w:rsidR="00206C46" w:rsidRPr="00FE39C9" w:rsidRDefault="00206C46" w:rsidP="00206C46">
            <w:pPr>
              <w:jc w:val="center"/>
              <w:rPr>
                <w:sz w:val="22"/>
                <w:szCs w:val="22"/>
              </w:rPr>
            </w:pPr>
            <w:r w:rsidRPr="00FE39C9">
              <w:rPr>
                <w:sz w:val="22"/>
                <w:szCs w:val="22"/>
              </w:rPr>
              <w:t>100,0</w:t>
            </w:r>
          </w:p>
        </w:tc>
      </w:tr>
      <w:tr w:rsidR="00206C46" w:rsidRPr="00FE39C9" w14:paraId="15EC4206" w14:textId="77777777" w:rsidTr="00FC7FF7">
        <w:trPr>
          <w:trHeight w:val="397"/>
        </w:trPr>
        <w:tc>
          <w:tcPr>
            <w:tcW w:w="225" w:type="pct"/>
            <w:noWrap/>
            <w:vAlign w:val="center"/>
          </w:tcPr>
          <w:p w14:paraId="3BECB54C" w14:textId="77777777" w:rsidR="00206C46" w:rsidRPr="00FE39C9" w:rsidRDefault="00206C46" w:rsidP="00206C46">
            <w:pPr>
              <w:ind w:left="-113" w:right="-129"/>
              <w:jc w:val="center"/>
              <w:rPr>
                <w:sz w:val="22"/>
                <w:szCs w:val="22"/>
              </w:rPr>
            </w:pPr>
            <w:r w:rsidRPr="00FE39C9">
              <w:rPr>
                <w:sz w:val="22"/>
                <w:szCs w:val="22"/>
              </w:rPr>
              <w:t>9</w:t>
            </w:r>
          </w:p>
        </w:tc>
        <w:tc>
          <w:tcPr>
            <w:tcW w:w="2880" w:type="pct"/>
            <w:vAlign w:val="center"/>
          </w:tcPr>
          <w:p w14:paraId="02F402F3" w14:textId="77777777" w:rsidR="00206C46" w:rsidRPr="00FE39C9" w:rsidRDefault="00206C46" w:rsidP="00206C46">
            <w:pPr>
              <w:rPr>
                <w:sz w:val="22"/>
                <w:szCs w:val="22"/>
              </w:rPr>
            </w:pPr>
            <w:r w:rsidRPr="00FE39C9">
              <w:rPr>
                <w:sz w:val="22"/>
                <w:szCs w:val="22"/>
              </w:rPr>
              <w:t>Ремонт холодильника без стоимости деталей (замена холодильного агрегата)</w:t>
            </w:r>
          </w:p>
        </w:tc>
        <w:tc>
          <w:tcPr>
            <w:tcW w:w="606" w:type="pct"/>
            <w:vAlign w:val="center"/>
          </w:tcPr>
          <w:p w14:paraId="6621CBB0" w14:textId="77777777" w:rsidR="00206C46" w:rsidRPr="00FE39C9" w:rsidRDefault="00206C46" w:rsidP="00206C46">
            <w:pPr>
              <w:jc w:val="center"/>
              <w:rPr>
                <w:sz w:val="22"/>
                <w:szCs w:val="22"/>
              </w:rPr>
            </w:pPr>
            <w:r w:rsidRPr="00FE39C9">
              <w:rPr>
                <w:sz w:val="22"/>
                <w:szCs w:val="22"/>
              </w:rPr>
              <w:t>4000,0</w:t>
            </w:r>
          </w:p>
        </w:tc>
        <w:tc>
          <w:tcPr>
            <w:tcW w:w="606" w:type="pct"/>
            <w:tcBorders>
              <w:top w:val="nil"/>
              <w:left w:val="single" w:sz="4" w:space="0" w:color="auto"/>
              <w:bottom w:val="single" w:sz="4" w:space="0" w:color="auto"/>
              <w:right w:val="single" w:sz="4" w:space="0" w:color="auto"/>
            </w:tcBorders>
            <w:shd w:val="clear" w:color="auto" w:fill="auto"/>
            <w:vAlign w:val="center"/>
          </w:tcPr>
          <w:p w14:paraId="39900D9C" w14:textId="77777777" w:rsidR="00206C46" w:rsidRPr="00FE39C9" w:rsidRDefault="00206C46" w:rsidP="00206C46">
            <w:pPr>
              <w:jc w:val="center"/>
              <w:rPr>
                <w:sz w:val="22"/>
                <w:szCs w:val="22"/>
              </w:rPr>
            </w:pPr>
            <w:r w:rsidRPr="00FE39C9">
              <w:rPr>
                <w:sz w:val="22"/>
                <w:szCs w:val="22"/>
              </w:rPr>
              <w:t>4000,0</w:t>
            </w:r>
          </w:p>
        </w:tc>
        <w:tc>
          <w:tcPr>
            <w:tcW w:w="682" w:type="pct"/>
            <w:tcBorders>
              <w:top w:val="nil"/>
              <w:left w:val="single" w:sz="4" w:space="0" w:color="auto"/>
              <w:bottom w:val="single" w:sz="4" w:space="0" w:color="auto"/>
              <w:right w:val="single" w:sz="4" w:space="0" w:color="auto"/>
            </w:tcBorders>
            <w:shd w:val="clear" w:color="auto" w:fill="auto"/>
            <w:vAlign w:val="center"/>
          </w:tcPr>
          <w:p w14:paraId="6666EF03" w14:textId="77777777" w:rsidR="00206C46" w:rsidRPr="00FE39C9" w:rsidRDefault="00206C46" w:rsidP="00206C46">
            <w:pPr>
              <w:jc w:val="center"/>
              <w:rPr>
                <w:sz w:val="22"/>
                <w:szCs w:val="22"/>
              </w:rPr>
            </w:pPr>
            <w:r w:rsidRPr="00FE39C9">
              <w:rPr>
                <w:sz w:val="22"/>
                <w:szCs w:val="22"/>
              </w:rPr>
              <w:t>100,0</w:t>
            </w:r>
          </w:p>
        </w:tc>
      </w:tr>
      <w:tr w:rsidR="00206C46" w:rsidRPr="00FE39C9" w14:paraId="2A5B0CC4" w14:textId="77777777" w:rsidTr="00FC7FF7">
        <w:trPr>
          <w:trHeight w:val="397"/>
        </w:trPr>
        <w:tc>
          <w:tcPr>
            <w:tcW w:w="225" w:type="pct"/>
            <w:noWrap/>
            <w:vAlign w:val="center"/>
          </w:tcPr>
          <w:p w14:paraId="23ADA44B" w14:textId="77777777" w:rsidR="00206C46" w:rsidRPr="00FE39C9" w:rsidRDefault="00206C46" w:rsidP="00206C46">
            <w:pPr>
              <w:ind w:left="-113" w:right="-129"/>
              <w:jc w:val="center"/>
              <w:rPr>
                <w:sz w:val="22"/>
                <w:szCs w:val="22"/>
              </w:rPr>
            </w:pPr>
            <w:r w:rsidRPr="00FE39C9">
              <w:rPr>
                <w:sz w:val="22"/>
                <w:szCs w:val="22"/>
              </w:rPr>
              <w:t>10</w:t>
            </w:r>
          </w:p>
        </w:tc>
        <w:tc>
          <w:tcPr>
            <w:tcW w:w="2880" w:type="pct"/>
            <w:vAlign w:val="center"/>
          </w:tcPr>
          <w:p w14:paraId="578488FE" w14:textId="77777777" w:rsidR="00206C46" w:rsidRPr="00FE39C9" w:rsidRDefault="00206C46" w:rsidP="00206C46">
            <w:pPr>
              <w:rPr>
                <w:sz w:val="22"/>
                <w:szCs w:val="22"/>
              </w:rPr>
            </w:pPr>
            <w:r w:rsidRPr="00FE39C9">
              <w:rPr>
                <w:sz w:val="22"/>
                <w:szCs w:val="22"/>
              </w:rPr>
              <w:t xml:space="preserve">Стирка и глажение </w:t>
            </w:r>
            <w:smartTag w:uri="urn:schemas-microsoft-com:office:smarttags" w:element="metricconverter">
              <w:smartTagPr>
                <w:attr w:name="ProductID" w:val="1 кг"/>
              </w:smartTagPr>
              <w:r w:rsidRPr="00FE39C9">
                <w:rPr>
                  <w:sz w:val="22"/>
                  <w:szCs w:val="22"/>
                </w:rPr>
                <w:t>1 кг</w:t>
              </w:r>
            </w:smartTag>
            <w:r w:rsidRPr="00FE39C9">
              <w:rPr>
                <w:sz w:val="22"/>
                <w:szCs w:val="22"/>
              </w:rPr>
              <w:t xml:space="preserve"> белья (без крахмала) для населения</w:t>
            </w:r>
          </w:p>
        </w:tc>
        <w:tc>
          <w:tcPr>
            <w:tcW w:w="606" w:type="pct"/>
            <w:vAlign w:val="center"/>
          </w:tcPr>
          <w:p w14:paraId="12885783" w14:textId="77777777" w:rsidR="00206C46" w:rsidRPr="00FE39C9" w:rsidRDefault="00206C46" w:rsidP="00206C46">
            <w:pPr>
              <w:jc w:val="center"/>
              <w:rPr>
                <w:sz w:val="22"/>
                <w:szCs w:val="22"/>
              </w:rPr>
            </w:pPr>
            <w:r w:rsidRPr="00FE39C9">
              <w:rPr>
                <w:sz w:val="22"/>
                <w:szCs w:val="22"/>
              </w:rPr>
              <w:t>200,0</w:t>
            </w:r>
          </w:p>
        </w:tc>
        <w:tc>
          <w:tcPr>
            <w:tcW w:w="606" w:type="pct"/>
            <w:tcBorders>
              <w:top w:val="nil"/>
              <w:left w:val="single" w:sz="4" w:space="0" w:color="auto"/>
              <w:bottom w:val="single" w:sz="4" w:space="0" w:color="auto"/>
              <w:right w:val="single" w:sz="4" w:space="0" w:color="auto"/>
            </w:tcBorders>
            <w:shd w:val="clear" w:color="auto" w:fill="auto"/>
            <w:vAlign w:val="center"/>
          </w:tcPr>
          <w:p w14:paraId="1391EAE6" w14:textId="77777777" w:rsidR="00206C46" w:rsidRPr="00FE39C9" w:rsidRDefault="00206C46" w:rsidP="00206C46">
            <w:pPr>
              <w:jc w:val="center"/>
              <w:rPr>
                <w:sz w:val="22"/>
                <w:szCs w:val="22"/>
              </w:rPr>
            </w:pPr>
            <w:r w:rsidRPr="00FE39C9">
              <w:rPr>
                <w:sz w:val="22"/>
                <w:szCs w:val="22"/>
              </w:rPr>
              <w:t>218,3</w:t>
            </w:r>
          </w:p>
        </w:tc>
        <w:tc>
          <w:tcPr>
            <w:tcW w:w="682" w:type="pct"/>
            <w:tcBorders>
              <w:top w:val="nil"/>
              <w:left w:val="single" w:sz="4" w:space="0" w:color="auto"/>
              <w:bottom w:val="single" w:sz="4" w:space="0" w:color="auto"/>
              <w:right w:val="single" w:sz="4" w:space="0" w:color="auto"/>
            </w:tcBorders>
            <w:shd w:val="clear" w:color="auto" w:fill="auto"/>
            <w:vAlign w:val="center"/>
          </w:tcPr>
          <w:p w14:paraId="5FED36C5" w14:textId="77777777" w:rsidR="00206C46" w:rsidRPr="00FE39C9" w:rsidRDefault="00206C46" w:rsidP="00206C46">
            <w:pPr>
              <w:jc w:val="center"/>
              <w:rPr>
                <w:sz w:val="22"/>
                <w:szCs w:val="22"/>
              </w:rPr>
            </w:pPr>
            <w:r w:rsidRPr="00FE39C9">
              <w:rPr>
                <w:sz w:val="22"/>
                <w:szCs w:val="22"/>
              </w:rPr>
              <w:t>109,2</w:t>
            </w:r>
          </w:p>
        </w:tc>
      </w:tr>
      <w:tr w:rsidR="00206C46" w:rsidRPr="00FE39C9" w14:paraId="11B12381" w14:textId="77777777" w:rsidTr="00FC7FF7">
        <w:trPr>
          <w:trHeight w:val="397"/>
        </w:trPr>
        <w:tc>
          <w:tcPr>
            <w:tcW w:w="225" w:type="pct"/>
            <w:noWrap/>
            <w:vAlign w:val="center"/>
          </w:tcPr>
          <w:p w14:paraId="020595F2" w14:textId="77777777" w:rsidR="00206C46" w:rsidRPr="00FE39C9" w:rsidRDefault="00206C46" w:rsidP="00206C46">
            <w:pPr>
              <w:ind w:left="-113" w:right="-129"/>
              <w:jc w:val="center"/>
              <w:rPr>
                <w:sz w:val="22"/>
                <w:szCs w:val="22"/>
              </w:rPr>
            </w:pPr>
            <w:r w:rsidRPr="00FE39C9">
              <w:rPr>
                <w:sz w:val="22"/>
                <w:szCs w:val="22"/>
              </w:rPr>
              <w:t>11</w:t>
            </w:r>
          </w:p>
        </w:tc>
        <w:tc>
          <w:tcPr>
            <w:tcW w:w="2880" w:type="pct"/>
            <w:vAlign w:val="center"/>
          </w:tcPr>
          <w:p w14:paraId="2B56171E" w14:textId="77777777" w:rsidR="00206C46" w:rsidRPr="00FE39C9" w:rsidRDefault="00206C46" w:rsidP="00206C46">
            <w:pPr>
              <w:rPr>
                <w:sz w:val="22"/>
                <w:szCs w:val="22"/>
              </w:rPr>
            </w:pPr>
            <w:r w:rsidRPr="00FE39C9">
              <w:rPr>
                <w:sz w:val="22"/>
                <w:szCs w:val="22"/>
              </w:rPr>
              <w:t>Изготовление фотоснимков для паспорта (4 шт.)</w:t>
            </w:r>
          </w:p>
        </w:tc>
        <w:tc>
          <w:tcPr>
            <w:tcW w:w="606" w:type="pct"/>
            <w:vAlign w:val="center"/>
          </w:tcPr>
          <w:p w14:paraId="20C1A834" w14:textId="77777777" w:rsidR="00206C46" w:rsidRPr="00FE39C9" w:rsidRDefault="00206C46" w:rsidP="00206C46">
            <w:pPr>
              <w:jc w:val="center"/>
              <w:rPr>
                <w:sz w:val="22"/>
                <w:szCs w:val="22"/>
              </w:rPr>
            </w:pPr>
            <w:r w:rsidRPr="00FE39C9">
              <w:rPr>
                <w:sz w:val="22"/>
                <w:szCs w:val="22"/>
              </w:rPr>
              <w:t>287,1</w:t>
            </w:r>
          </w:p>
        </w:tc>
        <w:tc>
          <w:tcPr>
            <w:tcW w:w="606" w:type="pct"/>
            <w:tcBorders>
              <w:top w:val="nil"/>
              <w:left w:val="single" w:sz="4" w:space="0" w:color="auto"/>
              <w:bottom w:val="single" w:sz="4" w:space="0" w:color="auto"/>
              <w:right w:val="single" w:sz="4" w:space="0" w:color="auto"/>
            </w:tcBorders>
            <w:shd w:val="clear" w:color="auto" w:fill="auto"/>
            <w:vAlign w:val="center"/>
          </w:tcPr>
          <w:p w14:paraId="405E9640" w14:textId="77777777" w:rsidR="00206C46" w:rsidRPr="00FE39C9" w:rsidRDefault="00206C46" w:rsidP="00206C46">
            <w:pPr>
              <w:jc w:val="center"/>
              <w:rPr>
                <w:sz w:val="22"/>
                <w:szCs w:val="22"/>
              </w:rPr>
            </w:pPr>
            <w:r w:rsidRPr="00FE39C9">
              <w:rPr>
                <w:sz w:val="22"/>
                <w:szCs w:val="22"/>
              </w:rPr>
              <w:t>313,3</w:t>
            </w:r>
          </w:p>
        </w:tc>
        <w:tc>
          <w:tcPr>
            <w:tcW w:w="682" w:type="pct"/>
            <w:tcBorders>
              <w:top w:val="nil"/>
              <w:left w:val="single" w:sz="4" w:space="0" w:color="auto"/>
              <w:bottom w:val="single" w:sz="4" w:space="0" w:color="auto"/>
              <w:right w:val="single" w:sz="4" w:space="0" w:color="auto"/>
            </w:tcBorders>
            <w:shd w:val="clear" w:color="auto" w:fill="auto"/>
            <w:vAlign w:val="center"/>
          </w:tcPr>
          <w:p w14:paraId="07B6FA68" w14:textId="77777777" w:rsidR="00206C46" w:rsidRPr="00FE39C9" w:rsidRDefault="00206C46" w:rsidP="00206C46">
            <w:pPr>
              <w:jc w:val="center"/>
              <w:rPr>
                <w:sz w:val="22"/>
                <w:szCs w:val="22"/>
              </w:rPr>
            </w:pPr>
            <w:r w:rsidRPr="00FE39C9">
              <w:rPr>
                <w:sz w:val="22"/>
                <w:szCs w:val="22"/>
              </w:rPr>
              <w:t>109,1</w:t>
            </w:r>
          </w:p>
        </w:tc>
      </w:tr>
      <w:tr w:rsidR="00206C46" w:rsidRPr="00FE39C9" w14:paraId="4D05B676" w14:textId="77777777" w:rsidTr="00FC7FF7">
        <w:trPr>
          <w:trHeight w:val="397"/>
        </w:trPr>
        <w:tc>
          <w:tcPr>
            <w:tcW w:w="225" w:type="pct"/>
            <w:noWrap/>
            <w:vAlign w:val="center"/>
          </w:tcPr>
          <w:p w14:paraId="53ABB66C" w14:textId="77777777" w:rsidR="00206C46" w:rsidRPr="00FE39C9" w:rsidRDefault="00206C46" w:rsidP="00206C46">
            <w:pPr>
              <w:ind w:left="-113" w:right="-129"/>
              <w:jc w:val="center"/>
              <w:rPr>
                <w:sz w:val="22"/>
                <w:szCs w:val="22"/>
              </w:rPr>
            </w:pPr>
            <w:r w:rsidRPr="00FE39C9">
              <w:rPr>
                <w:sz w:val="22"/>
                <w:szCs w:val="22"/>
              </w:rPr>
              <w:t>12</w:t>
            </w:r>
          </w:p>
        </w:tc>
        <w:tc>
          <w:tcPr>
            <w:tcW w:w="2880" w:type="pct"/>
            <w:vAlign w:val="center"/>
          </w:tcPr>
          <w:p w14:paraId="7D822DAA" w14:textId="77777777" w:rsidR="00206C46" w:rsidRPr="00FE39C9" w:rsidRDefault="00206C46" w:rsidP="00206C46">
            <w:pPr>
              <w:rPr>
                <w:sz w:val="22"/>
                <w:szCs w:val="22"/>
              </w:rPr>
            </w:pPr>
            <w:r w:rsidRPr="00FE39C9">
              <w:rPr>
                <w:sz w:val="22"/>
                <w:szCs w:val="22"/>
              </w:rPr>
              <w:t>Абонентская плата за домашний телефон</w:t>
            </w:r>
          </w:p>
        </w:tc>
        <w:tc>
          <w:tcPr>
            <w:tcW w:w="606" w:type="pct"/>
            <w:vAlign w:val="center"/>
          </w:tcPr>
          <w:p w14:paraId="061ECA33" w14:textId="77777777" w:rsidR="00206C46" w:rsidRPr="00FE39C9" w:rsidRDefault="00206C46" w:rsidP="00206C46">
            <w:pPr>
              <w:jc w:val="center"/>
              <w:rPr>
                <w:sz w:val="22"/>
                <w:szCs w:val="22"/>
              </w:rPr>
            </w:pPr>
            <w:r w:rsidRPr="00FE39C9">
              <w:rPr>
                <w:sz w:val="22"/>
                <w:szCs w:val="22"/>
              </w:rPr>
              <w:t>360,5</w:t>
            </w:r>
          </w:p>
        </w:tc>
        <w:tc>
          <w:tcPr>
            <w:tcW w:w="606" w:type="pct"/>
            <w:tcBorders>
              <w:top w:val="nil"/>
              <w:left w:val="single" w:sz="4" w:space="0" w:color="auto"/>
              <w:bottom w:val="single" w:sz="4" w:space="0" w:color="auto"/>
              <w:right w:val="single" w:sz="4" w:space="0" w:color="auto"/>
            </w:tcBorders>
            <w:shd w:val="clear" w:color="auto" w:fill="auto"/>
            <w:vAlign w:val="center"/>
          </w:tcPr>
          <w:p w14:paraId="663FA851" w14:textId="77777777" w:rsidR="00206C46" w:rsidRPr="00FE39C9" w:rsidRDefault="00206C46" w:rsidP="00206C46">
            <w:pPr>
              <w:jc w:val="center"/>
              <w:rPr>
                <w:sz w:val="22"/>
                <w:szCs w:val="22"/>
              </w:rPr>
            </w:pPr>
            <w:r w:rsidRPr="00FE39C9">
              <w:rPr>
                <w:sz w:val="22"/>
                <w:szCs w:val="22"/>
              </w:rPr>
              <w:t>368,0</w:t>
            </w:r>
          </w:p>
        </w:tc>
        <w:tc>
          <w:tcPr>
            <w:tcW w:w="682" w:type="pct"/>
            <w:tcBorders>
              <w:top w:val="nil"/>
              <w:left w:val="single" w:sz="4" w:space="0" w:color="auto"/>
              <w:bottom w:val="single" w:sz="4" w:space="0" w:color="auto"/>
              <w:right w:val="single" w:sz="4" w:space="0" w:color="auto"/>
            </w:tcBorders>
            <w:shd w:val="clear" w:color="auto" w:fill="auto"/>
            <w:vAlign w:val="center"/>
          </w:tcPr>
          <w:p w14:paraId="3329288F" w14:textId="77777777" w:rsidR="00206C46" w:rsidRPr="00FE39C9" w:rsidRDefault="00206C46" w:rsidP="00206C46">
            <w:pPr>
              <w:jc w:val="center"/>
              <w:rPr>
                <w:sz w:val="22"/>
                <w:szCs w:val="22"/>
              </w:rPr>
            </w:pPr>
            <w:r w:rsidRPr="00FE39C9">
              <w:rPr>
                <w:sz w:val="22"/>
                <w:szCs w:val="22"/>
              </w:rPr>
              <w:t>102,1</w:t>
            </w:r>
          </w:p>
        </w:tc>
      </w:tr>
      <w:tr w:rsidR="00206C46" w:rsidRPr="00FE39C9" w14:paraId="24C4668A" w14:textId="77777777" w:rsidTr="00FC7FF7">
        <w:trPr>
          <w:trHeight w:val="397"/>
        </w:trPr>
        <w:tc>
          <w:tcPr>
            <w:tcW w:w="225" w:type="pct"/>
            <w:noWrap/>
            <w:vAlign w:val="center"/>
          </w:tcPr>
          <w:p w14:paraId="6F35B5C4" w14:textId="77777777" w:rsidR="00206C46" w:rsidRPr="00FE39C9" w:rsidRDefault="00206C46" w:rsidP="00206C46">
            <w:pPr>
              <w:ind w:left="-113" w:right="-129"/>
              <w:jc w:val="center"/>
              <w:rPr>
                <w:sz w:val="22"/>
                <w:szCs w:val="22"/>
              </w:rPr>
            </w:pPr>
            <w:r w:rsidRPr="00FE39C9">
              <w:rPr>
                <w:sz w:val="22"/>
                <w:szCs w:val="22"/>
              </w:rPr>
              <w:t>13</w:t>
            </w:r>
          </w:p>
        </w:tc>
        <w:tc>
          <w:tcPr>
            <w:tcW w:w="2880" w:type="pct"/>
            <w:tcBorders>
              <w:bottom w:val="single" w:sz="4" w:space="0" w:color="auto"/>
            </w:tcBorders>
            <w:vAlign w:val="center"/>
          </w:tcPr>
          <w:p w14:paraId="7A8B056E" w14:textId="77777777" w:rsidR="00206C46" w:rsidRPr="00FE39C9" w:rsidRDefault="00206C46" w:rsidP="00206C46">
            <w:pPr>
              <w:rPr>
                <w:sz w:val="22"/>
                <w:szCs w:val="22"/>
              </w:rPr>
            </w:pPr>
            <w:r w:rsidRPr="00FE39C9">
              <w:rPr>
                <w:sz w:val="22"/>
                <w:szCs w:val="22"/>
              </w:rPr>
              <w:t>Предоставление разговора по автоматической междугородной телефонной связи на расстоянии 601-</w:t>
            </w:r>
            <w:smartTag w:uri="urn:schemas-microsoft-com:office:smarttags" w:element="metricconverter">
              <w:smartTagPr>
                <w:attr w:name="ProductID" w:val="1200 км"/>
              </w:smartTagPr>
              <w:r w:rsidRPr="00FE39C9">
                <w:rPr>
                  <w:sz w:val="22"/>
                  <w:szCs w:val="22"/>
                </w:rPr>
                <w:t>1200 км</w:t>
              </w:r>
            </w:smartTag>
            <w:r w:rsidRPr="00FE39C9">
              <w:rPr>
                <w:sz w:val="22"/>
                <w:szCs w:val="22"/>
              </w:rPr>
              <w:t xml:space="preserve"> в рабочее время  </w:t>
            </w:r>
          </w:p>
          <w:p w14:paraId="425C3616" w14:textId="77777777" w:rsidR="00206C46" w:rsidRPr="00FE39C9" w:rsidRDefault="00206C46" w:rsidP="00206C46">
            <w:pPr>
              <w:rPr>
                <w:sz w:val="22"/>
                <w:szCs w:val="22"/>
              </w:rPr>
            </w:pPr>
            <w:r w:rsidRPr="00FE39C9">
              <w:rPr>
                <w:sz w:val="22"/>
                <w:szCs w:val="22"/>
              </w:rPr>
              <w:t>(1 мин)</w:t>
            </w:r>
          </w:p>
        </w:tc>
        <w:tc>
          <w:tcPr>
            <w:tcW w:w="606" w:type="pct"/>
            <w:tcBorders>
              <w:bottom w:val="single" w:sz="4" w:space="0" w:color="auto"/>
            </w:tcBorders>
            <w:vAlign w:val="center"/>
          </w:tcPr>
          <w:p w14:paraId="6693BDD6" w14:textId="77777777" w:rsidR="00206C46" w:rsidRPr="00FE39C9" w:rsidRDefault="00206C46" w:rsidP="00206C46">
            <w:pPr>
              <w:jc w:val="center"/>
              <w:rPr>
                <w:sz w:val="22"/>
                <w:szCs w:val="22"/>
              </w:rPr>
            </w:pPr>
            <w:r w:rsidRPr="00FE39C9">
              <w:rPr>
                <w:sz w:val="22"/>
                <w:szCs w:val="22"/>
              </w:rPr>
              <w:t>5,8</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4CE69E65" w14:textId="77777777" w:rsidR="00206C46" w:rsidRPr="00FE39C9" w:rsidRDefault="00206C46" w:rsidP="00206C46">
            <w:pPr>
              <w:jc w:val="center"/>
              <w:rPr>
                <w:sz w:val="22"/>
                <w:szCs w:val="22"/>
              </w:rPr>
            </w:pPr>
            <w:r w:rsidRPr="00FE39C9">
              <w:rPr>
                <w:sz w:val="22"/>
                <w:szCs w:val="22"/>
              </w:rPr>
              <w:t>5,8</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65778DC" w14:textId="77777777" w:rsidR="00206C46" w:rsidRPr="00FE39C9" w:rsidRDefault="00206C46" w:rsidP="00206C46">
            <w:pPr>
              <w:jc w:val="center"/>
              <w:rPr>
                <w:sz w:val="22"/>
                <w:szCs w:val="22"/>
              </w:rPr>
            </w:pPr>
            <w:r w:rsidRPr="00FE39C9">
              <w:rPr>
                <w:sz w:val="22"/>
                <w:szCs w:val="22"/>
              </w:rPr>
              <w:t>100,0</w:t>
            </w:r>
          </w:p>
        </w:tc>
      </w:tr>
      <w:tr w:rsidR="00206C46" w:rsidRPr="00FE39C9" w14:paraId="7B90DB93" w14:textId="77777777" w:rsidTr="00FC7FF7">
        <w:trPr>
          <w:trHeight w:val="397"/>
        </w:trPr>
        <w:tc>
          <w:tcPr>
            <w:tcW w:w="225" w:type="pct"/>
            <w:tcBorders>
              <w:right w:val="single" w:sz="4" w:space="0" w:color="auto"/>
            </w:tcBorders>
            <w:noWrap/>
            <w:vAlign w:val="center"/>
          </w:tcPr>
          <w:p w14:paraId="1D9E9513" w14:textId="77777777" w:rsidR="00206C46" w:rsidRPr="00FE39C9" w:rsidRDefault="00206C46" w:rsidP="00206C46">
            <w:pPr>
              <w:ind w:left="-113" w:right="-129"/>
              <w:jc w:val="center"/>
              <w:rPr>
                <w:sz w:val="22"/>
                <w:szCs w:val="22"/>
              </w:rPr>
            </w:pPr>
            <w:r w:rsidRPr="00FE39C9">
              <w:rPr>
                <w:sz w:val="22"/>
                <w:szCs w:val="22"/>
              </w:rPr>
              <w:t>14</w:t>
            </w:r>
          </w:p>
        </w:tc>
        <w:tc>
          <w:tcPr>
            <w:tcW w:w="2880" w:type="pct"/>
            <w:tcBorders>
              <w:top w:val="single" w:sz="4" w:space="0" w:color="auto"/>
              <w:left w:val="single" w:sz="4" w:space="0" w:color="auto"/>
              <w:bottom w:val="single" w:sz="4" w:space="0" w:color="auto"/>
              <w:right w:val="single" w:sz="4" w:space="0" w:color="auto"/>
            </w:tcBorders>
            <w:vAlign w:val="center"/>
          </w:tcPr>
          <w:p w14:paraId="67C9C4AE" w14:textId="77777777" w:rsidR="00206C46" w:rsidRPr="00FE39C9" w:rsidRDefault="00206C46" w:rsidP="00206C46">
            <w:pPr>
              <w:rPr>
                <w:sz w:val="22"/>
                <w:szCs w:val="22"/>
              </w:rPr>
            </w:pPr>
            <w:r w:rsidRPr="00FE39C9">
              <w:rPr>
                <w:sz w:val="22"/>
                <w:szCs w:val="22"/>
              </w:rPr>
              <w:t>Предоставление разговора по автоматической междугородной телефонной связи на расстоянии 1201-</w:t>
            </w:r>
            <w:smartTag w:uri="urn:schemas-microsoft-com:office:smarttags" w:element="metricconverter">
              <w:smartTagPr>
                <w:attr w:name="ProductID" w:val="3000 км"/>
              </w:smartTagPr>
              <w:r w:rsidRPr="00FE39C9">
                <w:rPr>
                  <w:sz w:val="22"/>
                  <w:szCs w:val="22"/>
                </w:rPr>
                <w:t>3000 км</w:t>
              </w:r>
            </w:smartTag>
            <w:r w:rsidRPr="00FE39C9">
              <w:rPr>
                <w:sz w:val="22"/>
                <w:szCs w:val="22"/>
              </w:rPr>
              <w:t xml:space="preserve"> в рабочее время </w:t>
            </w:r>
          </w:p>
          <w:p w14:paraId="428B2BB1" w14:textId="77777777" w:rsidR="00206C46" w:rsidRPr="00FE39C9" w:rsidRDefault="00206C46" w:rsidP="00206C46">
            <w:pPr>
              <w:rPr>
                <w:sz w:val="22"/>
                <w:szCs w:val="22"/>
              </w:rPr>
            </w:pPr>
            <w:r w:rsidRPr="00FE39C9">
              <w:rPr>
                <w:sz w:val="22"/>
                <w:szCs w:val="22"/>
              </w:rPr>
              <w:t>(1 мин)</w:t>
            </w:r>
          </w:p>
        </w:tc>
        <w:tc>
          <w:tcPr>
            <w:tcW w:w="606" w:type="pct"/>
            <w:tcBorders>
              <w:top w:val="single" w:sz="4" w:space="0" w:color="auto"/>
              <w:left w:val="single" w:sz="4" w:space="0" w:color="auto"/>
              <w:bottom w:val="single" w:sz="4" w:space="0" w:color="auto"/>
              <w:right w:val="single" w:sz="4" w:space="0" w:color="auto"/>
            </w:tcBorders>
            <w:vAlign w:val="center"/>
          </w:tcPr>
          <w:p w14:paraId="7017EF07" w14:textId="77777777" w:rsidR="00206C46" w:rsidRPr="00FE39C9" w:rsidRDefault="00206C46" w:rsidP="00206C46">
            <w:pPr>
              <w:jc w:val="center"/>
              <w:rPr>
                <w:sz w:val="22"/>
                <w:szCs w:val="22"/>
              </w:rPr>
            </w:pPr>
            <w:r w:rsidRPr="00FE39C9">
              <w:rPr>
                <w:sz w:val="22"/>
                <w:szCs w:val="22"/>
              </w:rPr>
              <w:t>7,6</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6139D58E" w14:textId="77777777" w:rsidR="00206C46" w:rsidRPr="00FE39C9" w:rsidRDefault="00206C46" w:rsidP="00206C46">
            <w:pPr>
              <w:jc w:val="center"/>
              <w:rPr>
                <w:sz w:val="22"/>
                <w:szCs w:val="22"/>
              </w:rPr>
            </w:pPr>
            <w:r w:rsidRPr="00FE39C9">
              <w:rPr>
                <w:sz w:val="22"/>
                <w:szCs w:val="22"/>
              </w:rPr>
              <w:t>7,6</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C285BA" w14:textId="77777777" w:rsidR="00206C46" w:rsidRPr="00FE39C9" w:rsidRDefault="00206C46" w:rsidP="00206C46">
            <w:pPr>
              <w:jc w:val="center"/>
              <w:rPr>
                <w:sz w:val="22"/>
                <w:szCs w:val="22"/>
              </w:rPr>
            </w:pPr>
            <w:r w:rsidRPr="00FE39C9">
              <w:rPr>
                <w:sz w:val="22"/>
                <w:szCs w:val="22"/>
              </w:rPr>
              <w:t>100,0</w:t>
            </w:r>
          </w:p>
        </w:tc>
      </w:tr>
      <w:tr w:rsidR="00206C46" w:rsidRPr="00FE39C9" w14:paraId="2284D273" w14:textId="77777777" w:rsidTr="00FC7FF7">
        <w:trPr>
          <w:trHeight w:val="397"/>
        </w:trPr>
        <w:tc>
          <w:tcPr>
            <w:tcW w:w="225" w:type="pct"/>
            <w:noWrap/>
            <w:vAlign w:val="center"/>
          </w:tcPr>
          <w:p w14:paraId="7F44A0A5" w14:textId="77777777" w:rsidR="00206C46" w:rsidRPr="00FE39C9" w:rsidRDefault="00206C46" w:rsidP="00206C46">
            <w:pPr>
              <w:ind w:left="-113" w:right="-129"/>
              <w:jc w:val="center"/>
              <w:rPr>
                <w:sz w:val="22"/>
                <w:szCs w:val="22"/>
              </w:rPr>
            </w:pPr>
            <w:r w:rsidRPr="00FE39C9">
              <w:rPr>
                <w:sz w:val="22"/>
                <w:szCs w:val="22"/>
              </w:rPr>
              <w:t>15</w:t>
            </w:r>
          </w:p>
        </w:tc>
        <w:tc>
          <w:tcPr>
            <w:tcW w:w="2880" w:type="pct"/>
            <w:tcBorders>
              <w:top w:val="single" w:sz="4" w:space="0" w:color="auto"/>
            </w:tcBorders>
            <w:vAlign w:val="center"/>
          </w:tcPr>
          <w:p w14:paraId="06D3CFA8" w14:textId="77777777" w:rsidR="00206C46" w:rsidRPr="00FE39C9" w:rsidRDefault="00206C46" w:rsidP="00206C46">
            <w:pPr>
              <w:rPr>
                <w:sz w:val="22"/>
                <w:szCs w:val="22"/>
              </w:rPr>
            </w:pPr>
            <w:r w:rsidRPr="00FE39C9">
              <w:rPr>
                <w:sz w:val="22"/>
                <w:szCs w:val="22"/>
              </w:rPr>
              <w:t xml:space="preserve">Отправка телеграмм по России </w:t>
            </w:r>
            <w:r w:rsidRPr="00FE39C9">
              <w:rPr>
                <w:sz w:val="22"/>
                <w:szCs w:val="22"/>
              </w:rPr>
              <w:br/>
              <w:t>(15 слов) с учетом тарифного сбора</w:t>
            </w:r>
          </w:p>
        </w:tc>
        <w:tc>
          <w:tcPr>
            <w:tcW w:w="606" w:type="pct"/>
            <w:tcBorders>
              <w:top w:val="single" w:sz="4" w:space="0" w:color="auto"/>
            </w:tcBorders>
            <w:vAlign w:val="center"/>
          </w:tcPr>
          <w:p w14:paraId="06D2214C" w14:textId="77777777" w:rsidR="00206C46" w:rsidRPr="00FE39C9" w:rsidRDefault="00206C46" w:rsidP="00206C46">
            <w:pPr>
              <w:jc w:val="center"/>
              <w:rPr>
                <w:sz w:val="22"/>
                <w:szCs w:val="22"/>
              </w:rPr>
            </w:pPr>
            <w:r w:rsidRPr="00FE39C9">
              <w:rPr>
                <w:sz w:val="22"/>
                <w:szCs w:val="22"/>
              </w:rPr>
              <w:t>94,1</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14:paraId="46541C1A" w14:textId="77777777" w:rsidR="00206C46" w:rsidRPr="00FE39C9" w:rsidRDefault="00206C46" w:rsidP="00206C46">
            <w:pPr>
              <w:jc w:val="center"/>
              <w:rPr>
                <w:sz w:val="22"/>
                <w:szCs w:val="22"/>
              </w:rPr>
            </w:pPr>
            <w:r w:rsidRPr="00FE39C9">
              <w:rPr>
                <w:sz w:val="22"/>
                <w:szCs w:val="22"/>
              </w:rPr>
              <w:t>101,6</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3C6F3D4" w14:textId="77777777" w:rsidR="00206C46" w:rsidRPr="00FE39C9" w:rsidRDefault="00206C46" w:rsidP="00206C46">
            <w:pPr>
              <w:jc w:val="center"/>
              <w:rPr>
                <w:sz w:val="22"/>
                <w:szCs w:val="22"/>
              </w:rPr>
            </w:pPr>
            <w:r w:rsidRPr="00FE39C9">
              <w:rPr>
                <w:sz w:val="22"/>
                <w:szCs w:val="22"/>
              </w:rPr>
              <w:t>108,0</w:t>
            </w:r>
          </w:p>
        </w:tc>
      </w:tr>
      <w:tr w:rsidR="00206C46" w:rsidRPr="00FE39C9" w14:paraId="6E5802A0" w14:textId="77777777" w:rsidTr="00FC7FF7">
        <w:trPr>
          <w:trHeight w:val="397"/>
        </w:trPr>
        <w:tc>
          <w:tcPr>
            <w:tcW w:w="225" w:type="pct"/>
            <w:noWrap/>
            <w:vAlign w:val="center"/>
          </w:tcPr>
          <w:p w14:paraId="5C8A55B9" w14:textId="77777777" w:rsidR="00206C46" w:rsidRPr="00FE39C9" w:rsidRDefault="00206C46" w:rsidP="00206C46">
            <w:pPr>
              <w:ind w:left="-113" w:right="-129"/>
              <w:jc w:val="center"/>
              <w:rPr>
                <w:sz w:val="22"/>
                <w:szCs w:val="22"/>
              </w:rPr>
            </w:pPr>
            <w:r w:rsidRPr="00FE39C9">
              <w:rPr>
                <w:sz w:val="22"/>
                <w:szCs w:val="22"/>
              </w:rPr>
              <w:t>16</w:t>
            </w:r>
          </w:p>
        </w:tc>
        <w:tc>
          <w:tcPr>
            <w:tcW w:w="2880" w:type="pct"/>
            <w:vAlign w:val="center"/>
          </w:tcPr>
          <w:p w14:paraId="42079324" w14:textId="77777777" w:rsidR="00206C46" w:rsidRPr="00FE39C9" w:rsidRDefault="00206C46" w:rsidP="00206C46">
            <w:pPr>
              <w:rPr>
                <w:sz w:val="22"/>
                <w:szCs w:val="22"/>
              </w:rPr>
            </w:pPr>
            <w:r w:rsidRPr="00FE39C9">
              <w:rPr>
                <w:sz w:val="22"/>
                <w:szCs w:val="22"/>
              </w:rPr>
              <w:t>1 день проживания на 1-го человека в санатории "Заполярье"</w:t>
            </w:r>
          </w:p>
        </w:tc>
        <w:tc>
          <w:tcPr>
            <w:tcW w:w="606" w:type="pct"/>
            <w:vAlign w:val="center"/>
          </w:tcPr>
          <w:p w14:paraId="37A4AC5D" w14:textId="77777777" w:rsidR="00206C46" w:rsidRPr="00FE39C9" w:rsidRDefault="00206C46" w:rsidP="00206C46">
            <w:pPr>
              <w:jc w:val="center"/>
              <w:rPr>
                <w:sz w:val="22"/>
                <w:szCs w:val="22"/>
              </w:rPr>
            </w:pPr>
            <w:r w:rsidRPr="00FE39C9">
              <w:rPr>
                <w:sz w:val="22"/>
                <w:szCs w:val="22"/>
              </w:rPr>
              <w:t>2563,1</w:t>
            </w:r>
          </w:p>
        </w:tc>
        <w:tc>
          <w:tcPr>
            <w:tcW w:w="606" w:type="pct"/>
            <w:tcBorders>
              <w:top w:val="nil"/>
              <w:left w:val="single" w:sz="4" w:space="0" w:color="auto"/>
              <w:bottom w:val="single" w:sz="4" w:space="0" w:color="auto"/>
              <w:right w:val="single" w:sz="4" w:space="0" w:color="auto"/>
            </w:tcBorders>
            <w:shd w:val="clear" w:color="auto" w:fill="auto"/>
            <w:vAlign w:val="center"/>
          </w:tcPr>
          <w:p w14:paraId="43752EEC" w14:textId="77777777" w:rsidR="00206C46" w:rsidRPr="00FE39C9" w:rsidRDefault="00206C46" w:rsidP="00206C46">
            <w:pPr>
              <w:jc w:val="center"/>
              <w:rPr>
                <w:sz w:val="22"/>
                <w:szCs w:val="22"/>
              </w:rPr>
            </w:pPr>
            <w:r w:rsidRPr="00FE39C9">
              <w:rPr>
                <w:sz w:val="22"/>
                <w:szCs w:val="22"/>
              </w:rPr>
              <w:t>2933,3</w:t>
            </w:r>
          </w:p>
        </w:tc>
        <w:tc>
          <w:tcPr>
            <w:tcW w:w="682" w:type="pct"/>
            <w:tcBorders>
              <w:top w:val="nil"/>
              <w:left w:val="single" w:sz="4" w:space="0" w:color="auto"/>
              <w:bottom w:val="single" w:sz="4" w:space="0" w:color="auto"/>
              <w:right w:val="single" w:sz="4" w:space="0" w:color="auto"/>
            </w:tcBorders>
            <w:shd w:val="clear" w:color="auto" w:fill="auto"/>
            <w:vAlign w:val="center"/>
          </w:tcPr>
          <w:p w14:paraId="0195E3FD" w14:textId="77777777" w:rsidR="00206C46" w:rsidRPr="00FE39C9" w:rsidRDefault="00206C46" w:rsidP="00206C46">
            <w:pPr>
              <w:jc w:val="center"/>
              <w:rPr>
                <w:sz w:val="22"/>
                <w:szCs w:val="22"/>
              </w:rPr>
            </w:pPr>
            <w:r w:rsidRPr="00FE39C9">
              <w:rPr>
                <w:sz w:val="22"/>
                <w:szCs w:val="22"/>
              </w:rPr>
              <w:t>114,4</w:t>
            </w:r>
          </w:p>
        </w:tc>
      </w:tr>
      <w:tr w:rsidR="00206C46" w:rsidRPr="00FE39C9" w14:paraId="0F98F781" w14:textId="77777777" w:rsidTr="00FC7FF7">
        <w:trPr>
          <w:trHeight w:val="397"/>
        </w:trPr>
        <w:tc>
          <w:tcPr>
            <w:tcW w:w="225" w:type="pct"/>
            <w:noWrap/>
            <w:vAlign w:val="center"/>
          </w:tcPr>
          <w:p w14:paraId="4169AA4A" w14:textId="77777777" w:rsidR="00206C46" w:rsidRPr="00FE39C9" w:rsidRDefault="00206C46" w:rsidP="00206C46">
            <w:pPr>
              <w:ind w:left="-113" w:right="-129"/>
              <w:jc w:val="center"/>
              <w:rPr>
                <w:sz w:val="22"/>
                <w:szCs w:val="22"/>
              </w:rPr>
            </w:pPr>
            <w:r w:rsidRPr="00FE39C9">
              <w:rPr>
                <w:sz w:val="22"/>
                <w:szCs w:val="22"/>
              </w:rPr>
              <w:t>17</w:t>
            </w:r>
          </w:p>
        </w:tc>
        <w:tc>
          <w:tcPr>
            <w:tcW w:w="2880" w:type="pct"/>
            <w:vAlign w:val="center"/>
          </w:tcPr>
          <w:p w14:paraId="0DB6A922" w14:textId="77777777" w:rsidR="00206C46" w:rsidRPr="00FE39C9" w:rsidRDefault="00206C46" w:rsidP="00206C46">
            <w:pPr>
              <w:rPr>
                <w:sz w:val="22"/>
                <w:szCs w:val="22"/>
              </w:rPr>
            </w:pPr>
            <w:r w:rsidRPr="00FE39C9">
              <w:rPr>
                <w:sz w:val="22"/>
                <w:szCs w:val="22"/>
              </w:rPr>
              <w:t xml:space="preserve">Дома отдыха и пансионаты </w:t>
            </w:r>
            <w:r w:rsidRPr="00FE39C9">
              <w:rPr>
                <w:sz w:val="22"/>
                <w:szCs w:val="22"/>
              </w:rPr>
              <w:br/>
              <w:t>(1 день пребывания)</w:t>
            </w:r>
          </w:p>
        </w:tc>
        <w:tc>
          <w:tcPr>
            <w:tcW w:w="606" w:type="pct"/>
            <w:vAlign w:val="center"/>
          </w:tcPr>
          <w:p w14:paraId="3383456F" w14:textId="77777777" w:rsidR="00206C46" w:rsidRPr="00FE39C9" w:rsidRDefault="00206C46" w:rsidP="00206C46">
            <w:pPr>
              <w:jc w:val="center"/>
              <w:rPr>
                <w:sz w:val="22"/>
                <w:szCs w:val="22"/>
              </w:rPr>
            </w:pPr>
            <w:r w:rsidRPr="00FE39C9">
              <w:rPr>
                <w:sz w:val="22"/>
                <w:szCs w:val="22"/>
              </w:rPr>
              <w:t>1890,5</w:t>
            </w:r>
          </w:p>
        </w:tc>
        <w:tc>
          <w:tcPr>
            <w:tcW w:w="606" w:type="pct"/>
            <w:tcBorders>
              <w:top w:val="nil"/>
              <w:left w:val="single" w:sz="4" w:space="0" w:color="auto"/>
              <w:bottom w:val="single" w:sz="4" w:space="0" w:color="auto"/>
              <w:right w:val="single" w:sz="4" w:space="0" w:color="auto"/>
            </w:tcBorders>
            <w:shd w:val="clear" w:color="auto" w:fill="auto"/>
            <w:vAlign w:val="center"/>
          </w:tcPr>
          <w:p w14:paraId="4E0B831F" w14:textId="77777777" w:rsidR="00206C46" w:rsidRPr="00FE39C9" w:rsidRDefault="00206C46" w:rsidP="00206C46">
            <w:pPr>
              <w:jc w:val="center"/>
              <w:rPr>
                <w:sz w:val="22"/>
                <w:szCs w:val="22"/>
              </w:rPr>
            </w:pPr>
            <w:r w:rsidRPr="00FE39C9">
              <w:rPr>
                <w:sz w:val="22"/>
                <w:szCs w:val="22"/>
              </w:rPr>
              <w:t>2162,7</w:t>
            </w:r>
          </w:p>
        </w:tc>
        <w:tc>
          <w:tcPr>
            <w:tcW w:w="682" w:type="pct"/>
            <w:tcBorders>
              <w:top w:val="nil"/>
              <w:left w:val="single" w:sz="4" w:space="0" w:color="auto"/>
              <w:bottom w:val="single" w:sz="4" w:space="0" w:color="auto"/>
              <w:right w:val="single" w:sz="4" w:space="0" w:color="auto"/>
            </w:tcBorders>
            <w:shd w:val="clear" w:color="auto" w:fill="auto"/>
            <w:vAlign w:val="center"/>
          </w:tcPr>
          <w:p w14:paraId="2AB22743" w14:textId="77777777" w:rsidR="00206C46" w:rsidRPr="00FE39C9" w:rsidRDefault="00206C46" w:rsidP="00206C46">
            <w:pPr>
              <w:jc w:val="center"/>
              <w:rPr>
                <w:sz w:val="22"/>
                <w:szCs w:val="22"/>
              </w:rPr>
            </w:pPr>
            <w:r w:rsidRPr="00FE39C9">
              <w:rPr>
                <w:sz w:val="22"/>
                <w:szCs w:val="22"/>
              </w:rPr>
              <w:t>114,4</w:t>
            </w:r>
          </w:p>
        </w:tc>
      </w:tr>
      <w:tr w:rsidR="00206C46" w:rsidRPr="00FE39C9" w14:paraId="2EB00322" w14:textId="77777777" w:rsidTr="00FC7FF7">
        <w:trPr>
          <w:trHeight w:val="397"/>
        </w:trPr>
        <w:tc>
          <w:tcPr>
            <w:tcW w:w="225" w:type="pct"/>
            <w:noWrap/>
            <w:vAlign w:val="center"/>
          </w:tcPr>
          <w:p w14:paraId="7A5BD23F" w14:textId="77777777" w:rsidR="00206C46" w:rsidRPr="00FE39C9" w:rsidRDefault="00206C46" w:rsidP="00206C46">
            <w:pPr>
              <w:ind w:left="-113" w:right="-129"/>
              <w:jc w:val="center"/>
              <w:rPr>
                <w:sz w:val="22"/>
                <w:szCs w:val="22"/>
              </w:rPr>
            </w:pPr>
            <w:r w:rsidRPr="00FE39C9">
              <w:rPr>
                <w:sz w:val="22"/>
                <w:szCs w:val="22"/>
              </w:rPr>
              <w:t>18</w:t>
            </w:r>
          </w:p>
        </w:tc>
        <w:tc>
          <w:tcPr>
            <w:tcW w:w="2880" w:type="pct"/>
            <w:vAlign w:val="center"/>
          </w:tcPr>
          <w:p w14:paraId="2F9DB88B" w14:textId="77777777" w:rsidR="00206C46" w:rsidRPr="00FE39C9" w:rsidRDefault="00206C46" w:rsidP="00206C46">
            <w:pPr>
              <w:rPr>
                <w:sz w:val="22"/>
                <w:szCs w:val="22"/>
              </w:rPr>
            </w:pPr>
            <w:r w:rsidRPr="00FE39C9">
              <w:rPr>
                <w:sz w:val="22"/>
                <w:szCs w:val="22"/>
              </w:rPr>
              <w:t>Плавательный бассейн, расценка за 1 занятие</w:t>
            </w:r>
          </w:p>
        </w:tc>
        <w:tc>
          <w:tcPr>
            <w:tcW w:w="606" w:type="pct"/>
            <w:vAlign w:val="center"/>
          </w:tcPr>
          <w:p w14:paraId="50BD7780" w14:textId="77777777" w:rsidR="00206C46" w:rsidRPr="00FE39C9" w:rsidRDefault="00206C46" w:rsidP="00206C46">
            <w:pPr>
              <w:jc w:val="center"/>
              <w:rPr>
                <w:sz w:val="22"/>
                <w:szCs w:val="22"/>
              </w:rPr>
            </w:pPr>
            <w:r w:rsidRPr="00FE39C9">
              <w:rPr>
                <w:sz w:val="22"/>
                <w:szCs w:val="22"/>
              </w:rPr>
              <w:t>149,0</w:t>
            </w:r>
          </w:p>
        </w:tc>
        <w:tc>
          <w:tcPr>
            <w:tcW w:w="606" w:type="pct"/>
            <w:tcBorders>
              <w:top w:val="nil"/>
              <w:left w:val="single" w:sz="4" w:space="0" w:color="auto"/>
              <w:bottom w:val="single" w:sz="4" w:space="0" w:color="auto"/>
              <w:right w:val="single" w:sz="4" w:space="0" w:color="auto"/>
            </w:tcBorders>
            <w:shd w:val="clear" w:color="auto" w:fill="auto"/>
            <w:vAlign w:val="center"/>
          </w:tcPr>
          <w:p w14:paraId="0F9E3C86" w14:textId="77777777" w:rsidR="00206C46" w:rsidRPr="00FE39C9" w:rsidRDefault="00206C46" w:rsidP="00206C46">
            <w:pPr>
              <w:jc w:val="center"/>
              <w:rPr>
                <w:sz w:val="22"/>
                <w:szCs w:val="22"/>
              </w:rPr>
            </w:pPr>
            <w:r w:rsidRPr="00FE39C9">
              <w:rPr>
                <w:sz w:val="22"/>
                <w:szCs w:val="22"/>
              </w:rPr>
              <w:t>154,5</w:t>
            </w:r>
          </w:p>
        </w:tc>
        <w:tc>
          <w:tcPr>
            <w:tcW w:w="682" w:type="pct"/>
            <w:tcBorders>
              <w:top w:val="nil"/>
              <w:left w:val="single" w:sz="4" w:space="0" w:color="auto"/>
              <w:bottom w:val="single" w:sz="4" w:space="0" w:color="auto"/>
              <w:right w:val="single" w:sz="4" w:space="0" w:color="auto"/>
            </w:tcBorders>
            <w:shd w:val="clear" w:color="auto" w:fill="auto"/>
            <w:vAlign w:val="center"/>
          </w:tcPr>
          <w:p w14:paraId="44849E0C" w14:textId="77777777" w:rsidR="00206C46" w:rsidRPr="00FE39C9" w:rsidRDefault="00206C46" w:rsidP="00206C46">
            <w:pPr>
              <w:jc w:val="center"/>
              <w:rPr>
                <w:sz w:val="22"/>
                <w:szCs w:val="22"/>
              </w:rPr>
            </w:pPr>
            <w:r w:rsidRPr="00FE39C9">
              <w:rPr>
                <w:sz w:val="22"/>
                <w:szCs w:val="22"/>
              </w:rPr>
              <w:t>103,7</w:t>
            </w:r>
          </w:p>
        </w:tc>
      </w:tr>
    </w:tbl>
    <w:p w14:paraId="317501D9" w14:textId="77777777" w:rsidR="00206C46" w:rsidRPr="00FE39C9" w:rsidRDefault="00206C46" w:rsidP="00206C46">
      <w:pPr>
        <w:spacing w:after="120"/>
        <w:ind w:firstLine="720"/>
        <w:jc w:val="center"/>
        <w:rPr>
          <w:b/>
          <w:sz w:val="26"/>
          <w:szCs w:val="20"/>
        </w:rPr>
      </w:pPr>
    </w:p>
    <w:p w14:paraId="70D4BB25" w14:textId="77777777" w:rsidR="00206C46" w:rsidRPr="00FE39C9" w:rsidRDefault="00206C46" w:rsidP="00206C46">
      <w:pPr>
        <w:ind w:firstLine="708"/>
        <w:jc w:val="both"/>
        <w:rPr>
          <w:sz w:val="26"/>
        </w:rPr>
      </w:pPr>
      <w:r w:rsidRPr="00FE39C9">
        <w:rPr>
          <w:sz w:val="26"/>
        </w:rPr>
        <w:t xml:space="preserve">Самый существенный рост средней цены в 1 полугодии среди бытовых услуг отмечен на пошив мужских брюк (без стоимости усложняющих элементов) </w:t>
      </w:r>
      <w:r w:rsidRPr="00FE39C9">
        <w:rPr>
          <w:sz w:val="26"/>
        </w:rPr>
        <w:br/>
        <w:t>на 21,0%.</w:t>
      </w:r>
    </w:p>
    <w:p w14:paraId="2C1C6810" w14:textId="77777777" w:rsidR="00206C46" w:rsidRPr="00FE39C9" w:rsidRDefault="00206C46" w:rsidP="00206C46">
      <w:pPr>
        <w:ind w:firstLine="708"/>
        <w:jc w:val="both"/>
        <w:rPr>
          <w:sz w:val="26"/>
        </w:rPr>
      </w:pPr>
      <w:r w:rsidRPr="00FE39C9">
        <w:rPr>
          <w:sz w:val="26"/>
        </w:rPr>
        <w:t>Среди услуг связи средняя цена выросла на услугу по отправке телеграмм по России (15 слов) на 8,0% и на 2,1% возросла абонентская плата за домашний телефон. Тарифы на услуги автоматической междугородной телефонной связи за отчетный период остались на уровне прошлого года.</w:t>
      </w:r>
    </w:p>
    <w:p w14:paraId="58D0FDC3" w14:textId="77777777" w:rsidR="00206C46" w:rsidRPr="00FE39C9" w:rsidRDefault="00206C46" w:rsidP="00206C46">
      <w:pPr>
        <w:ind w:firstLine="708"/>
        <w:jc w:val="both"/>
        <w:rPr>
          <w:sz w:val="26"/>
        </w:rPr>
      </w:pPr>
      <w:r w:rsidRPr="00FE39C9">
        <w:rPr>
          <w:sz w:val="26"/>
        </w:rPr>
        <w:t>Средние цены на услуги проживания в санатории «Заполярье», домах отдыха, пансионатах города Сочи (туристские и экскурсионные услуги) в сравнении с аналогичным периодом прошлого года выросли на 14,4%. Увеличение связано с повышенным спросом на внутренний туризм, падением интереса отдыхающих к внешнему рынку данного вида услуг, причиной которого стали международная напряженность, колебание курса валюты.</w:t>
      </w:r>
    </w:p>
    <w:p w14:paraId="430314BC" w14:textId="77777777" w:rsidR="00206C46" w:rsidRPr="00FE39C9" w:rsidRDefault="00206C46" w:rsidP="00753BD8">
      <w:pPr>
        <w:ind w:firstLine="540"/>
        <w:jc w:val="both"/>
        <w:rPr>
          <w:sz w:val="26"/>
          <w:szCs w:val="26"/>
        </w:rPr>
      </w:pPr>
    </w:p>
    <w:p w14:paraId="2D07CCF7" w14:textId="77777777" w:rsidR="00FA35FF" w:rsidRPr="00FE39C9" w:rsidRDefault="002B7C7F" w:rsidP="002B7C7F">
      <w:pPr>
        <w:pStyle w:val="33"/>
        <w:tabs>
          <w:tab w:val="left" w:pos="1060"/>
        </w:tabs>
        <w:suppressAutoHyphens/>
        <w:outlineLvl w:val="0"/>
        <w:rPr>
          <w:sz w:val="26"/>
          <w:szCs w:val="26"/>
        </w:rPr>
      </w:pPr>
      <w:bookmarkStart w:id="117" w:name="_Toc225833540"/>
      <w:bookmarkStart w:id="118" w:name="_Toc244917720"/>
      <w:bookmarkStart w:id="119" w:name="_Toc136926211"/>
      <w:bookmarkStart w:id="120" w:name="_Toc244917721"/>
      <w:bookmarkStart w:id="121" w:name="_Toc136926212"/>
      <w:bookmarkStart w:id="122" w:name="_Toc39049036"/>
      <w:bookmarkStart w:id="123" w:name="_Toc460829448"/>
      <w:bookmarkEnd w:id="62"/>
      <w:bookmarkEnd w:id="63"/>
      <w:r w:rsidRPr="00FE39C9">
        <w:rPr>
          <w:sz w:val="26"/>
          <w:szCs w:val="26"/>
          <w:lang w:val="en-US"/>
        </w:rPr>
        <w:lastRenderedPageBreak/>
        <w:t>X</w:t>
      </w:r>
      <w:r w:rsidRPr="00FE39C9">
        <w:rPr>
          <w:sz w:val="26"/>
          <w:szCs w:val="26"/>
        </w:rPr>
        <w:t xml:space="preserve">. </w:t>
      </w:r>
      <w:r w:rsidR="00FA35FF" w:rsidRPr="00FE39C9">
        <w:rPr>
          <w:sz w:val="26"/>
          <w:szCs w:val="26"/>
        </w:rPr>
        <w:t>Жилищно-коммунальное хозяйство</w:t>
      </w:r>
      <w:bookmarkEnd w:id="123"/>
    </w:p>
    <w:p w14:paraId="5AD94627" w14:textId="77777777" w:rsidR="00F6241E" w:rsidRPr="00FE39C9" w:rsidRDefault="00F6241E" w:rsidP="00F90533">
      <w:pPr>
        <w:ind w:firstLine="709"/>
        <w:rPr>
          <w:rFonts w:eastAsia="Calibri"/>
          <w:b/>
          <w:i/>
          <w:sz w:val="26"/>
          <w:szCs w:val="26"/>
        </w:rPr>
      </w:pPr>
    </w:p>
    <w:p w14:paraId="2EDA3AC7" w14:textId="77777777" w:rsidR="00F6241E" w:rsidRPr="00FE39C9" w:rsidRDefault="00F6241E" w:rsidP="00F6241E">
      <w:pPr>
        <w:ind w:firstLine="709"/>
        <w:jc w:val="center"/>
        <w:rPr>
          <w:b/>
          <w:sz w:val="26"/>
          <w:szCs w:val="26"/>
        </w:rPr>
      </w:pPr>
      <w:r w:rsidRPr="00FE39C9">
        <w:rPr>
          <w:b/>
          <w:sz w:val="26"/>
          <w:szCs w:val="26"/>
        </w:rPr>
        <w:t>Общие сведения по эксплуатируемому жилищному фонду</w:t>
      </w:r>
    </w:p>
    <w:p w14:paraId="7B273150" w14:textId="77777777" w:rsidR="00F6241E" w:rsidRPr="00FE39C9" w:rsidRDefault="00F6241E" w:rsidP="00F6241E">
      <w:pPr>
        <w:ind w:firstLine="709"/>
        <w:jc w:val="center"/>
        <w:rPr>
          <w:b/>
          <w:sz w:val="26"/>
          <w:szCs w:val="26"/>
        </w:rPr>
      </w:pPr>
    </w:p>
    <w:p w14:paraId="2E305C6C" w14:textId="77777777" w:rsidR="00F12F6E" w:rsidRPr="00FE39C9" w:rsidRDefault="00F12F6E" w:rsidP="00FC7FF7">
      <w:pPr>
        <w:ind w:firstLine="709"/>
        <w:jc w:val="both"/>
        <w:rPr>
          <w:sz w:val="26"/>
          <w:szCs w:val="26"/>
        </w:rPr>
      </w:pPr>
      <w:r w:rsidRPr="00FE39C9">
        <w:rPr>
          <w:sz w:val="26"/>
          <w:szCs w:val="26"/>
        </w:rPr>
        <w:t xml:space="preserve">Общая площадь жилищного фонда муниципального образования город Норильск составляет 4 608 075 </w:t>
      </w:r>
      <w:proofErr w:type="spellStart"/>
      <w:r w:rsidRPr="00FE39C9">
        <w:rPr>
          <w:sz w:val="26"/>
          <w:szCs w:val="26"/>
        </w:rPr>
        <w:t>кв.м</w:t>
      </w:r>
      <w:proofErr w:type="spellEnd"/>
      <w:r w:rsidRPr="00FE39C9">
        <w:rPr>
          <w:sz w:val="26"/>
          <w:szCs w:val="26"/>
        </w:rPr>
        <w:t xml:space="preserve"> (в отчетном периоде 2015г. – 4 608 598 </w:t>
      </w:r>
      <w:proofErr w:type="spellStart"/>
      <w:r w:rsidRPr="00FE39C9">
        <w:rPr>
          <w:sz w:val="26"/>
          <w:szCs w:val="26"/>
        </w:rPr>
        <w:t>кв.м</w:t>
      </w:r>
      <w:proofErr w:type="spellEnd"/>
      <w:r w:rsidRPr="00FE39C9">
        <w:rPr>
          <w:sz w:val="26"/>
          <w:szCs w:val="26"/>
        </w:rPr>
        <w:t xml:space="preserve">), в том числе </w:t>
      </w:r>
      <w:r w:rsidRPr="00FE39C9">
        <w:rPr>
          <w:sz w:val="26"/>
          <w:szCs w:val="26"/>
          <w:shd w:val="clear" w:color="auto" w:fill="FFFFFF"/>
        </w:rPr>
        <w:t>– 4 290 244 </w:t>
      </w:r>
      <w:r w:rsidRPr="00FE39C9">
        <w:rPr>
          <w:sz w:val="26"/>
          <w:szCs w:val="26"/>
        </w:rPr>
        <w:t xml:space="preserve">кв. м – площадь жилых помещений; 269 769 </w:t>
      </w:r>
      <w:proofErr w:type="spellStart"/>
      <w:r w:rsidRPr="00FE39C9">
        <w:rPr>
          <w:sz w:val="26"/>
          <w:szCs w:val="26"/>
        </w:rPr>
        <w:t>кв.м</w:t>
      </w:r>
      <w:proofErr w:type="spellEnd"/>
      <w:r w:rsidRPr="00FE39C9">
        <w:rPr>
          <w:sz w:val="26"/>
          <w:szCs w:val="26"/>
        </w:rPr>
        <w:t xml:space="preserve"> - площадь нежилых помещений; общежитий – 48 062 </w:t>
      </w:r>
      <w:proofErr w:type="spellStart"/>
      <w:r w:rsidRPr="00FE39C9">
        <w:rPr>
          <w:sz w:val="26"/>
          <w:szCs w:val="26"/>
        </w:rPr>
        <w:t>кв.м</w:t>
      </w:r>
      <w:proofErr w:type="spellEnd"/>
      <w:r w:rsidRPr="00FE39C9">
        <w:rPr>
          <w:sz w:val="26"/>
          <w:szCs w:val="26"/>
        </w:rPr>
        <w:t xml:space="preserve"> (2 655 жилых помещений) </w:t>
      </w:r>
    </w:p>
    <w:p w14:paraId="105679CC" w14:textId="77777777" w:rsidR="00F12F6E" w:rsidRPr="00FE39C9" w:rsidRDefault="00F12F6E" w:rsidP="00FC7FF7">
      <w:pPr>
        <w:ind w:firstLine="709"/>
        <w:jc w:val="both"/>
        <w:rPr>
          <w:sz w:val="26"/>
          <w:szCs w:val="26"/>
        </w:rPr>
      </w:pPr>
      <w:r w:rsidRPr="00FE39C9">
        <w:rPr>
          <w:sz w:val="26"/>
          <w:szCs w:val="26"/>
        </w:rPr>
        <w:t xml:space="preserve">За отчетный период 1 полугодие 2016г. по отношение к 1 полугодию 2015г. общая площадь жилищного фонда снизилась на 523 </w:t>
      </w:r>
      <w:proofErr w:type="spellStart"/>
      <w:r w:rsidRPr="00FE39C9">
        <w:rPr>
          <w:sz w:val="26"/>
          <w:szCs w:val="26"/>
        </w:rPr>
        <w:t>кв.м</w:t>
      </w:r>
      <w:proofErr w:type="spellEnd"/>
      <w:r w:rsidRPr="00FE39C9">
        <w:rPr>
          <w:sz w:val="26"/>
          <w:szCs w:val="26"/>
        </w:rPr>
        <w:t>., в связи со следующими изменениями:</w:t>
      </w:r>
    </w:p>
    <w:p w14:paraId="608B436D" w14:textId="77777777" w:rsidR="00F12F6E" w:rsidRPr="00FE39C9" w:rsidRDefault="00F12F6E" w:rsidP="00FC7FF7">
      <w:pPr>
        <w:numPr>
          <w:ilvl w:val="0"/>
          <w:numId w:val="85"/>
        </w:numPr>
        <w:tabs>
          <w:tab w:val="left" w:pos="993"/>
        </w:tabs>
        <w:ind w:left="0" w:firstLine="709"/>
        <w:jc w:val="both"/>
        <w:rPr>
          <w:sz w:val="26"/>
          <w:szCs w:val="26"/>
        </w:rPr>
      </w:pPr>
      <w:r w:rsidRPr="00FE39C9">
        <w:rPr>
          <w:i/>
          <w:sz w:val="26"/>
          <w:szCs w:val="26"/>
          <w:u w:val="single"/>
        </w:rPr>
        <w:t>Площадь жилых помещений включая общежития</w:t>
      </w:r>
      <w:r w:rsidRPr="00FE39C9">
        <w:rPr>
          <w:i/>
          <w:sz w:val="26"/>
          <w:szCs w:val="26"/>
        </w:rPr>
        <w:t xml:space="preserve"> </w:t>
      </w:r>
      <w:r w:rsidRPr="00FE39C9">
        <w:rPr>
          <w:sz w:val="26"/>
          <w:szCs w:val="26"/>
        </w:rPr>
        <w:t xml:space="preserve">увеличилась на 902 </w:t>
      </w:r>
      <w:proofErr w:type="spellStart"/>
      <w:r w:rsidRPr="00FE39C9">
        <w:rPr>
          <w:sz w:val="26"/>
          <w:szCs w:val="26"/>
        </w:rPr>
        <w:t>кв.м</w:t>
      </w:r>
      <w:proofErr w:type="spellEnd"/>
      <w:r w:rsidRPr="00FE39C9">
        <w:rPr>
          <w:sz w:val="26"/>
          <w:szCs w:val="26"/>
        </w:rPr>
        <w:t>, из них:</w:t>
      </w:r>
    </w:p>
    <w:p w14:paraId="59A68EE7" w14:textId="77777777" w:rsidR="00F12F6E" w:rsidRPr="00FE39C9" w:rsidRDefault="00F12F6E" w:rsidP="00FC7FF7">
      <w:pPr>
        <w:tabs>
          <w:tab w:val="left" w:pos="993"/>
        </w:tabs>
        <w:ind w:firstLine="709"/>
        <w:jc w:val="both"/>
        <w:rPr>
          <w:sz w:val="26"/>
          <w:szCs w:val="26"/>
        </w:rPr>
      </w:pPr>
      <w:r w:rsidRPr="00FE39C9">
        <w:rPr>
          <w:sz w:val="26"/>
          <w:szCs w:val="26"/>
        </w:rPr>
        <w:t xml:space="preserve">1.1. Увеличение общей площади составило 3 060,7 </w:t>
      </w:r>
      <w:proofErr w:type="spellStart"/>
      <w:r w:rsidRPr="00FE39C9">
        <w:rPr>
          <w:sz w:val="26"/>
          <w:szCs w:val="26"/>
        </w:rPr>
        <w:t>кв.м</w:t>
      </w:r>
      <w:proofErr w:type="spellEnd"/>
      <w:r w:rsidRPr="00FE39C9">
        <w:rPr>
          <w:sz w:val="26"/>
          <w:szCs w:val="26"/>
        </w:rPr>
        <w:t xml:space="preserve">, в том числе: </w:t>
      </w:r>
    </w:p>
    <w:p w14:paraId="65C519BE" w14:textId="77777777" w:rsidR="00F12F6E" w:rsidRPr="00FE39C9" w:rsidRDefault="00F12F6E" w:rsidP="00FC7FF7">
      <w:pPr>
        <w:tabs>
          <w:tab w:val="left" w:pos="993"/>
        </w:tabs>
        <w:ind w:firstLine="709"/>
        <w:jc w:val="both"/>
        <w:rPr>
          <w:sz w:val="26"/>
          <w:szCs w:val="26"/>
        </w:rPr>
      </w:pPr>
      <w:r w:rsidRPr="00FE39C9">
        <w:rPr>
          <w:sz w:val="26"/>
          <w:szCs w:val="26"/>
        </w:rPr>
        <w:t xml:space="preserve">- новое строительство 1 434 </w:t>
      </w:r>
      <w:proofErr w:type="spellStart"/>
      <w:r w:rsidRPr="00FE39C9">
        <w:rPr>
          <w:sz w:val="26"/>
          <w:szCs w:val="26"/>
        </w:rPr>
        <w:t>кв.м</w:t>
      </w:r>
      <w:proofErr w:type="spellEnd"/>
      <w:r w:rsidRPr="00FE39C9">
        <w:rPr>
          <w:sz w:val="26"/>
          <w:szCs w:val="26"/>
        </w:rPr>
        <w:t xml:space="preserve"> (пр. Ленинский д.47В);</w:t>
      </w:r>
    </w:p>
    <w:p w14:paraId="55798875" w14:textId="77777777" w:rsidR="00F12F6E" w:rsidRPr="00FE39C9" w:rsidRDefault="00F12F6E" w:rsidP="00FC7FF7">
      <w:pPr>
        <w:tabs>
          <w:tab w:val="left" w:pos="993"/>
        </w:tabs>
        <w:ind w:firstLine="709"/>
        <w:jc w:val="both"/>
        <w:rPr>
          <w:sz w:val="26"/>
          <w:szCs w:val="26"/>
        </w:rPr>
      </w:pPr>
      <w:r w:rsidRPr="00FE39C9">
        <w:rPr>
          <w:sz w:val="26"/>
          <w:szCs w:val="26"/>
        </w:rPr>
        <w:t xml:space="preserve">- переведено из нежилых 1 621,5 </w:t>
      </w:r>
      <w:proofErr w:type="spellStart"/>
      <w:r w:rsidRPr="00FE39C9">
        <w:rPr>
          <w:sz w:val="26"/>
          <w:szCs w:val="26"/>
        </w:rPr>
        <w:t>кв.м</w:t>
      </w:r>
      <w:proofErr w:type="spellEnd"/>
      <w:r w:rsidRPr="00FE39C9">
        <w:rPr>
          <w:sz w:val="26"/>
          <w:szCs w:val="26"/>
        </w:rPr>
        <w:t>;</w:t>
      </w:r>
    </w:p>
    <w:p w14:paraId="3274C2B4" w14:textId="77777777" w:rsidR="00F12F6E" w:rsidRPr="00FE39C9" w:rsidRDefault="00F12F6E" w:rsidP="00FC7FF7">
      <w:pPr>
        <w:tabs>
          <w:tab w:val="left" w:pos="993"/>
        </w:tabs>
        <w:ind w:firstLine="709"/>
        <w:jc w:val="both"/>
        <w:rPr>
          <w:sz w:val="26"/>
          <w:szCs w:val="26"/>
        </w:rPr>
      </w:pPr>
      <w:r w:rsidRPr="00FE39C9">
        <w:rPr>
          <w:sz w:val="26"/>
          <w:szCs w:val="26"/>
        </w:rPr>
        <w:t xml:space="preserve">- уточнение при инвентаризации 5,2 </w:t>
      </w:r>
      <w:proofErr w:type="spellStart"/>
      <w:r w:rsidRPr="00FE39C9">
        <w:rPr>
          <w:sz w:val="26"/>
          <w:szCs w:val="26"/>
        </w:rPr>
        <w:t>кв.м</w:t>
      </w:r>
      <w:proofErr w:type="spellEnd"/>
      <w:r w:rsidRPr="00FE39C9">
        <w:rPr>
          <w:sz w:val="26"/>
          <w:szCs w:val="26"/>
        </w:rPr>
        <w:t>.</w:t>
      </w:r>
    </w:p>
    <w:p w14:paraId="445E30D5" w14:textId="77777777" w:rsidR="00F12F6E" w:rsidRPr="00FE39C9" w:rsidRDefault="00F12F6E" w:rsidP="00FC7FF7">
      <w:pPr>
        <w:tabs>
          <w:tab w:val="left" w:pos="993"/>
        </w:tabs>
        <w:ind w:firstLine="709"/>
        <w:jc w:val="both"/>
        <w:rPr>
          <w:sz w:val="26"/>
          <w:szCs w:val="26"/>
        </w:rPr>
      </w:pPr>
      <w:r w:rsidRPr="00FE39C9">
        <w:rPr>
          <w:sz w:val="26"/>
          <w:szCs w:val="26"/>
        </w:rPr>
        <w:t xml:space="preserve">1.2. Снижение общей площади составило 2 158,7 </w:t>
      </w:r>
      <w:proofErr w:type="spellStart"/>
      <w:r w:rsidRPr="00FE39C9">
        <w:rPr>
          <w:sz w:val="26"/>
          <w:szCs w:val="26"/>
        </w:rPr>
        <w:t>кв.м</w:t>
      </w:r>
      <w:proofErr w:type="spellEnd"/>
      <w:r w:rsidRPr="00FE39C9">
        <w:rPr>
          <w:sz w:val="26"/>
          <w:szCs w:val="26"/>
        </w:rPr>
        <w:t xml:space="preserve">, в том числе: </w:t>
      </w:r>
    </w:p>
    <w:p w14:paraId="6C84331E" w14:textId="77777777" w:rsidR="00F12F6E" w:rsidRPr="00FE39C9" w:rsidRDefault="00F12F6E" w:rsidP="00FC7FF7">
      <w:pPr>
        <w:tabs>
          <w:tab w:val="left" w:pos="993"/>
        </w:tabs>
        <w:ind w:firstLine="709"/>
        <w:jc w:val="both"/>
        <w:rPr>
          <w:sz w:val="26"/>
          <w:szCs w:val="26"/>
        </w:rPr>
      </w:pPr>
      <w:r w:rsidRPr="00FE39C9">
        <w:rPr>
          <w:sz w:val="26"/>
          <w:szCs w:val="26"/>
        </w:rPr>
        <w:t xml:space="preserve">- выведено из эксплуатации под снос 2 003,0 </w:t>
      </w:r>
      <w:proofErr w:type="spellStart"/>
      <w:r w:rsidRPr="00FE39C9">
        <w:rPr>
          <w:sz w:val="26"/>
          <w:szCs w:val="26"/>
        </w:rPr>
        <w:t>кв.м</w:t>
      </w:r>
      <w:proofErr w:type="spellEnd"/>
      <w:r w:rsidRPr="00FE39C9">
        <w:rPr>
          <w:sz w:val="26"/>
          <w:szCs w:val="26"/>
        </w:rPr>
        <w:t xml:space="preserve"> (ул. Кравца, д. 12); </w:t>
      </w:r>
    </w:p>
    <w:p w14:paraId="26A9FAA3" w14:textId="77777777" w:rsidR="00F12F6E" w:rsidRPr="00FE39C9" w:rsidRDefault="00F12F6E" w:rsidP="00FC7FF7">
      <w:pPr>
        <w:tabs>
          <w:tab w:val="left" w:pos="993"/>
        </w:tabs>
        <w:ind w:firstLine="709"/>
        <w:jc w:val="both"/>
        <w:rPr>
          <w:sz w:val="26"/>
          <w:szCs w:val="26"/>
        </w:rPr>
      </w:pPr>
      <w:r w:rsidRPr="00FE39C9">
        <w:rPr>
          <w:sz w:val="26"/>
          <w:szCs w:val="26"/>
        </w:rPr>
        <w:t xml:space="preserve">- уточнение при инвентаризации 155,7 </w:t>
      </w:r>
      <w:proofErr w:type="spellStart"/>
      <w:r w:rsidRPr="00FE39C9">
        <w:rPr>
          <w:sz w:val="26"/>
          <w:szCs w:val="26"/>
        </w:rPr>
        <w:t>кв.м</w:t>
      </w:r>
      <w:proofErr w:type="spellEnd"/>
      <w:r w:rsidRPr="00FE39C9">
        <w:rPr>
          <w:sz w:val="26"/>
          <w:szCs w:val="26"/>
        </w:rPr>
        <w:t>.</w:t>
      </w:r>
    </w:p>
    <w:p w14:paraId="6201190D" w14:textId="77777777" w:rsidR="00F12F6E" w:rsidRPr="00FE39C9" w:rsidRDefault="00F12F6E" w:rsidP="00FC7FF7">
      <w:pPr>
        <w:numPr>
          <w:ilvl w:val="0"/>
          <w:numId w:val="85"/>
        </w:numPr>
        <w:tabs>
          <w:tab w:val="left" w:pos="993"/>
        </w:tabs>
        <w:ind w:left="0" w:firstLine="709"/>
        <w:jc w:val="both"/>
        <w:rPr>
          <w:sz w:val="26"/>
          <w:szCs w:val="26"/>
        </w:rPr>
      </w:pPr>
      <w:r w:rsidRPr="00FE39C9">
        <w:rPr>
          <w:i/>
          <w:sz w:val="26"/>
          <w:szCs w:val="26"/>
          <w:u w:val="single"/>
        </w:rPr>
        <w:t>Площадь нежилых помещений</w:t>
      </w:r>
      <w:r w:rsidRPr="00FE39C9">
        <w:rPr>
          <w:sz w:val="26"/>
          <w:szCs w:val="26"/>
        </w:rPr>
        <w:t xml:space="preserve"> уменьшилась 1 425 </w:t>
      </w:r>
      <w:proofErr w:type="spellStart"/>
      <w:r w:rsidRPr="00FE39C9">
        <w:rPr>
          <w:sz w:val="26"/>
          <w:szCs w:val="26"/>
        </w:rPr>
        <w:t>кв.м</w:t>
      </w:r>
      <w:proofErr w:type="spellEnd"/>
      <w:r w:rsidRPr="00FE39C9">
        <w:rPr>
          <w:sz w:val="26"/>
          <w:szCs w:val="26"/>
        </w:rPr>
        <w:t>.</w:t>
      </w:r>
    </w:p>
    <w:p w14:paraId="5F2AFFC2" w14:textId="77777777" w:rsidR="00F12F6E" w:rsidRPr="00FE39C9" w:rsidRDefault="00F12F6E" w:rsidP="00FC7FF7">
      <w:pPr>
        <w:tabs>
          <w:tab w:val="left" w:pos="993"/>
        </w:tabs>
        <w:ind w:firstLine="709"/>
        <w:jc w:val="both"/>
        <w:rPr>
          <w:sz w:val="26"/>
          <w:szCs w:val="26"/>
        </w:rPr>
      </w:pPr>
      <w:r w:rsidRPr="00FE39C9">
        <w:rPr>
          <w:sz w:val="26"/>
          <w:szCs w:val="26"/>
        </w:rPr>
        <w:t xml:space="preserve">2.1. Увеличение общей площади составило 371,7 </w:t>
      </w:r>
      <w:proofErr w:type="spellStart"/>
      <w:r w:rsidRPr="00FE39C9">
        <w:rPr>
          <w:sz w:val="26"/>
          <w:szCs w:val="26"/>
        </w:rPr>
        <w:t>кв.м</w:t>
      </w:r>
      <w:proofErr w:type="spellEnd"/>
      <w:r w:rsidRPr="00FE39C9">
        <w:rPr>
          <w:sz w:val="26"/>
          <w:szCs w:val="26"/>
        </w:rPr>
        <w:t xml:space="preserve">, в том числе: </w:t>
      </w:r>
    </w:p>
    <w:p w14:paraId="0FA28EDF" w14:textId="77777777" w:rsidR="00F12F6E" w:rsidRPr="00FE39C9" w:rsidRDefault="00F12F6E" w:rsidP="00FC7FF7">
      <w:pPr>
        <w:tabs>
          <w:tab w:val="left" w:pos="993"/>
        </w:tabs>
        <w:ind w:firstLine="709"/>
        <w:jc w:val="both"/>
        <w:rPr>
          <w:sz w:val="26"/>
          <w:szCs w:val="26"/>
        </w:rPr>
      </w:pPr>
      <w:r w:rsidRPr="00FE39C9">
        <w:rPr>
          <w:sz w:val="26"/>
          <w:szCs w:val="26"/>
        </w:rPr>
        <w:t xml:space="preserve">- новое строительство 102,4 </w:t>
      </w:r>
      <w:proofErr w:type="spellStart"/>
      <w:r w:rsidRPr="00FE39C9">
        <w:rPr>
          <w:sz w:val="26"/>
          <w:szCs w:val="26"/>
        </w:rPr>
        <w:t>кв.м</w:t>
      </w:r>
      <w:proofErr w:type="spellEnd"/>
      <w:r w:rsidRPr="00FE39C9">
        <w:rPr>
          <w:sz w:val="26"/>
          <w:szCs w:val="26"/>
        </w:rPr>
        <w:t xml:space="preserve"> (пр. Ленинский д.47В);</w:t>
      </w:r>
    </w:p>
    <w:p w14:paraId="6A4FA8DF" w14:textId="77777777" w:rsidR="00F12F6E" w:rsidRPr="00FE39C9" w:rsidRDefault="00F12F6E" w:rsidP="00FC7FF7">
      <w:pPr>
        <w:tabs>
          <w:tab w:val="left" w:pos="993"/>
        </w:tabs>
        <w:ind w:firstLine="709"/>
        <w:jc w:val="both"/>
        <w:rPr>
          <w:sz w:val="26"/>
          <w:szCs w:val="26"/>
        </w:rPr>
      </w:pPr>
      <w:r w:rsidRPr="00FE39C9">
        <w:rPr>
          <w:sz w:val="26"/>
          <w:szCs w:val="26"/>
        </w:rPr>
        <w:t xml:space="preserve">- за счет уточнений при инвентаризации 269,3 </w:t>
      </w:r>
      <w:proofErr w:type="spellStart"/>
      <w:r w:rsidRPr="00FE39C9">
        <w:rPr>
          <w:sz w:val="26"/>
          <w:szCs w:val="26"/>
        </w:rPr>
        <w:t>кв.м</w:t>
      </w:r>
      <w:proofErr w:type="spellEnd"/>
      <w:r w:rsidRPr="00FE39C9">
        <w:rPr>
          <w:sz w:val="26"/>
          <w:szCs w:val="26"/>
        </w:rPr>
        <w:t>.</w:t>
      </w:r>
    </w:p>
    <w:p w14:paraId="0D0E6522" w14:textId="77777777" w:rsidR="00F12F6E" w:rsidRPr="00FE39C9" w:rsidRDefault="00F12F6E" w:rsidP="00FC7FF7">
      <w:pPr>
        <w:tabs>
          <w:tab w:val="left" w:pos="993"/>
        </w:tabs>
        <w:ind w:firstLine="709"/>
        <w:jc w:val="both"/>
        <w:rPr>
          <w:sz w:val="26"/>
          <w:szCs w:val="26"/>
        </w:rPr>
      </w:pPr>
      <w:r w:rsidRPr="00FE39C9">
        <w:rPr>
          <w:sz w:val="26"/>
          <w:szCs w:val="26"/>
        </w:rPr>
        <w:t xml:space="preserve">2.2. Снижение общей площади составило 1 796,7 </w:t>
      </w:r>
      <w:proofErr w:type="spellStart"/>
      <w:r w:rsidRPr="00FE39C9">
        <w:rPr>
          <w:sz w:val="26"/>
          <w:szCs w:val="26"/>
        </w:rPr>
        <w:t>кв.м</w:t>
      </w:r>
      <w:proofErr w:type="spellEnd"/>
      <w:r w:rsidRPr="00FE39C9">
        <w:rPr>
          <w:sz w:val="26"/>
          <w:szCs w:val="26"/>
        </w:rPr>
        <w:t xml:space="preserve">, в том числе: </w:t>
      </w:r>
    </w:p>
    <w:p w14:paraId="7C4A6EF6" w14:textId="77777777" w:rsidR="00F12F6E" w:rsidRPr="00FE39C9" w:rsidRDefault="00F12F6E" w:rsidP="00FC7FF7">
      <w:pPr>
        <w:tabs>
          <w:tab w:val="left" w:pos="993"/>
        </w:tabs>
        <w:ind w:firstLine="709"/>
        <w:jc w:val="both"/>
        <w:rPr>
          <w:sz w:val="26"/>
          <w:szCs w:val="26"/>
        </w:rPr>
      </w:pPr>
      <w:r w:rsidRPr="00FE39C9">
        <w:rPr>
          <w:sz w:val="26"/>
          <w:szCs w:val="26"/>
        </w:rPr>
        <w:t xml:space="preserve">- переведено в жилые 1 621,5 </w:t>
      </w:r>
      <w:proofErr w:type="spellStart"/>
      <w:r w:rsidRPr="00FE39C9">
        <w:rPr>
          <w:sz w:val="26"/>
          <w:szCs w:val="26"/>
        </w:rPr>
        <w:t>кв.м</w:t>
      </w:r>
      <w:proofErr w:type="spellEnd"/>
      <w:r w:rsidRPr="00FE39C9">
        <w:rPr>
          <w:sz w:val="26"/>
          <w:szCs w:val="26"/>
        </w:rPr>
        <w:t xml:space="preserve">; </w:t>
      </w:r>
    </w:p>
    <w:p w14:paraId="4E8FDA9D" w14:textId="77777777" w:rsidR="00F12F6E" w:rsidRPr="00FE39C9" w:rsidRDefault="00F12F6E" w:rsidP="00FC7FF7">
      <w:pPr>
        <w:tabs>
          <w:tab w:val="left" w:pos="993"/>
        </w:tabs>
        <w:ind w:firstLine="709"/>
        <w:jc w:val="both"/>
        <w:rPr>
          <w:sz w:val="26"/>
          <w:szCs w:val="26"/>
        </w:rPr>
      </w:pPr>
      <w:r w:rsidRPr="00FE39C9">
        <w:rPr>
          <w:sz w:val="26"/>
          <w:szCs w:val="26"/>
        </w:rPr>
        <w:t xml:space="preserve">- за счет уточнений при инвентаризации 175,3 </w:t>
      </w:r>
      <w:proofErr w:type="spellStart"/>
      <w:r w:rsidRPr="00FE39C9">
        <w:rPr>
          <w:sz w:val="26"/>
          <w:szCs w:val="26"/>
        </w:rPr>
        <w:t>кв.м</w:t>
      </w:r>
      <w:proofErr w:type="spellEnd"/>
      <w:r w:rsidRPr="00FE39C9">
        <w:rPr>
          <w:sz w:val="26"/>
          <w:szCs w:val="26"/>
        </w:rPr>
        <w:t>.</w:t>
      </w:r>
    </w:p>
    <w:p w14:paraId="7FC28DA0" w14:textId="77777777" w:rsidR="00F12F6E" w:rsidRPr="00FE39C9" w:rsidRDefault="00F12F6E" w:rsidP="00F12F6E">
      <w:pPr>
        <w:ind w:firstLine="709"/>
        <w:jc w:val="both"/>
        <w:rPr>
          <w:sz w:val="26"/>
          <w:szCs w:val="26"/>
        </w:rPr>
      </w:pPr>
      <w:r w:rsidRPr="00FE39C9">
        <w:rPr>
          <w:sz w:val="26"/>
          <w:szCs w:val="26"/>
        </w:rPr>
        <w:t>Площадь пустующих помещений в МКД в среднем за 1 полугодие 2016 г. составила</w:t>
      </w:r>
      <w:r w:rsidRPr="00FE39C9">
        <w:rPr>
          <w:color w:val="FF0000"/>
          <w:sz w:val="26"/>
          <w:szCs w:val="26"/>
        </w:rPr>
        <w:t xml:space="preserve"> </w:t>
      </w:r>
      <w:r w:rsidRPr="00FE39C9">
        <w:rPr>
          <w:sz w:val="26"/>
          <w:szCs w:val="26"/>
        </w:rPr>
        <w:t xml:space="preserve">84,1 </w:t>
      </w:r>
      <w:proofErr w:type="spellStart"/>
      <w:r w:rsidRPr="00FE39C9">
        <w:rPr>
          <w:sz w:val="26"/>
          <w:szCs w:val="26"/>
        </w:rPr>
        <w:t>тыс.кв.м</w:t>
      </w:r>
      <w:proofErr w:type="spellEnd"/>
      <w:r w:rsidRPr="00FE39C9">
        <w:rPr>
          <w:sz w:val="26"/>
          <w:szCs w:val="26"/>
        </w:rPr>
        <w:t xml:space="preserve">, что на 1 % меньше показателя 1 полугодия 2015 г. (84,8 </w:t>
      </w:r>
      <w:proofErr w:type="spellStart"/>
      <w:r w:rsidRPr="00FE39C9">
        <w:rPr>
          <w:sz w:val="26"/>
          <w:szCs w:val="26"/>
        </w:rPr>
        <w:t>тыс.кв.м</w:t>
      </w:r>
      <w:proofErr w:type="spellEnd"/>
      <w:r w:rsidRPr="00FE39C9">
        <w:rPr>
          <w:sz w:val="26"/>
          <w:szCs w:val="26"/>
        </w:rPr>
        <w:t xml:space="preserve">), уменьшение составило 0,7 </w:t>
      </w:r>
      <w:proofErr w:type="spellStart"/>
      <w:r w:rsidRPr="00FE39C9">
        <w:rPr>
          <w:sz w:val="26"/>
          <w:szCs w:val="26"/>
        </w:rPr>
        <w:t>тыс.кв.м</w:t>
      </w:r>
      <w:proofErr w:type="spellEnd"/>
      <w:r w:rsidRPr="00FE39C9">
        <w:rPr>
          <w:color w:val="FF0000"/>
          <w:sz w:val="26"/>
          <w:szCs w:val="26"/>
        </w:rPr>
        <w:t xml:space="preserve"> </w:t>
      </w:r>
      <w:r w:rsidRPr="00FE39C9">
        <w:rPr>
          <w:sz w:val="26"/>
          <w:szCs w:val="26"/>
        </w:rPr>
        <w:t>за счет вывода из эксплуатации аварийного жилья и ввода в эксплуатацию квартир после ремонта.</w:t>
      </w:r>
    </w:p>
    <w:p w14:paraId="65C03619" w14:textId="77777777" w:rsidR="00F12F6E" w:rsidRPr="00FE39C9" w:rsidRDefault="00F12F6E" w:rsidP="00F12F6E">
      <w:pPr>
        <w:ind w:firstLine="709"/>
        <w:jc w:val="both"/>
        <w:rPr>
          <w:sz w:val="26"/>
          <w:szCs w:val="26"/>
        </w:rPr>
      </w:pPr>
      <w:r w:rsidRPr="00FE39C9">
        <w:rPr>
          <w:sz w:val="26"/>
          <w:szCs w:val="26"/>
        </w:rPr>
        <w:t xml:space="preserve">Произошли изменения в структуре общего количества МКД по сериям домов, на основании </w:t>
      </w:r>
      <w:r w:rsidRPr="00FE39C9">
        <w:rPr>
          <w:bCs/>
          <w:color w:val="000000"/>
          <w:kern w:val="24"/>
          <w:sz w:val="26"/>
          <w:szCs w:val="26"/>
        </w:rPr>
        <w:t xml:space="preserve">Распоряжением Администрации города Норильска от 11.03.2016 № 950 здания МКД 18 бывших общежитий квартирного типа (серии 1-464 Д-82) и 8 бывших общежитий общего типа (серии 1-447-с) утратили статус общежитий, в связи с чем к учету по сериям МКД общежития квартирного типа отнесены в категорию «дома гостиничного типа», а общежития общего типа выделены в отдельную серию – МКД </w:t>
      </w:r>
      <w:r w:rsidRPr="00FE39C9">
        <w:rPr>
          <w:sz w:val="26"/>
          <w:szCs w:val="26"/>
        </w:rPr>
        <w:t>серии 1-447с (коридорного типа)</w:t>
      </w:r>
    </w:p>
    <w:p w14:paraId="19E84A68" w14:textId="77777777" w:rsidR="00F12F6E" w:rsidRPr="00FE39C9" w:rsidRDefault="00F12F6E" w:rsidP="00F12F6E">
      <w:pPr>
        <w:ind w:firstLine="709"/>
        <w:jc w:val="both"/>
        <w:rPr>
          <w:sz w:val="26"/>
          <w:szCs w:val="26"/>
        </w:rPr>
      </w:pPr>
      <w:r w:rsidRPr="00FE39C9">
        <w:rPr>
          <w:sz w:val="26"/>
          <w:szCs w:val="26"/>
        </w:rPr>
        <w:t>Количество строений на 30.06.2016 г. составило 866 ед., в том числе:</w:t>
      </w:r>
    </w:p>
    <w:p w14:paraId="7F7B2BC7" w14:textId="77777777" w:rsidR="00F12F6E" w:rsidRPr="00FE39C9" w:rsidRDefault="00F12F6E" w:rsidP="00872BE5">
      <w:pPr>
        <w:numPr>
          <w:ilvl w:val="0"/>
          <w:numId w:val="86"/>
        </w:numPr>
        <w:jc w:val="both"/>
        <w:rPr>
          <w:sz w:val="26"/>
          <w:szCs w:val="26"/>
        </w:rPr>
      </w:pPr>
      <w:r w:rsidRPr="00FE39C9">
        <w:rPr>
          <w:sz w:val="26"/>
          <w:szCs w:val="26"/>
        </w:rPr>
        <w:t xml:space="preserve">многоквартирные дома улучшенной планировки – 471 </w:t>
      </w:r>
      <w:proofErr w:type="spellStart"/>
      <w:r w:rsidRPr="00FE39C9">
        <w:rPr>
          <w:sz w:val="26"/>
          <w:szCs w:val="26"/>
        </w:rPr>
        <w:t>ед</w:t>
      </w:r>
      <w:proofErr w:type="spellEnd"/>
      <w:r w:rsidRPr="00FE39C9">
        <w:rPr>
          <w:sz w:val="26"/>
          <w:szCs w:val="26"/>
        </w:rPr>
        <w:t>, 54,4 % от общего количества жилых домов;</w:t>
      </w:r>
    </w:p>
    <w:p w14:paraId="334B73BF" w14:textId="77777777" w:rsidR="00F12F6E" w:rsidRPr="00FE39C9" w:rsidRDefault="00F12F6E" w:rsidP="00872BE5">
      <w:pPr>
        <w:numPr>
          <w:ilvl w:val="0"/>
          <w:numId w:val="86"/>
        </w:numPr>
        <w:jc w:val="both"/>
        <w:rPr>
          <w:sz w:val="26"/>
          <w:szCs w:val="26"/>
        </w:rPr>
      </w:pPr>
      <w:r w:rsidRPr="00FE39C9">
        <w:rPr>
          <w:sz w:val="26"/>
          <w:szCs w:val="26"/>
        </w:rPr>
        <w:t>многоквартирные дома «</w:t>
      </w:r>
      <w:proofErr w:type="spellStart"/>
      <w:r w:rsidRPr="00FE39C9">
        <w:rPr>
          <w:sz w:val="26"/>
          <w:szCs w:val="26"/>
        </w:rPr>
        <w:t>сталинка</w:t>
      </w:r>
      <w:proofErr w:type="spellEnd"/>
      <w:r w:rsidRPr="00FE39C9">
        <w:rPr>
          <w:sz w:val="26"/>
          <w:szCs w:val="26"/>
        </w:rPr>
        <w:t>», «</w:t>
      </w:r>
      <w:proofErr w:type="spellStart"/>
      <w:r w:rsidRPr="00FE39C9">
        <w:rPr>
          <w:sz w:val="26"/>
          <w:szCs w:val="26"/>
        </w:rPr>
        <w:t>хрущевка</w:t>
      </w:r>
      <w:proofErr w:type="spellEnd"/>
      <w:r w:rsidRPr="00FE39C9">
        <w:rPr>
          <w:sz w:val="26"/>
          <w:szCs w:val="26"/>
        </w:rPr>
        <w:t xml:space="preserve">», «малоэтажные», серии 1-447с (коридорного типа) – 359 ед., 41,4 %; </w:t>
      </w:r>
    </w:p>
    <w:p w14:paraId="70A42300" w14:textId="77777777" w:rsidR="00F12F6E" w:rsidRPr="00FE39C9" w:rsidRDefault="00F12F6E" w:rsidP="00872BE5">
      <w:pPr>
        <w:numPr>
          <w:ilvl w:val="0"/>
          <w:numId w:val="86"/>
        </w:numPr>
        <w:jc w:val="both"/>
        <w:rPr>
          <w:sz w:val="26"/>
          <w:szCs w:val="26"/>
        </w:rPr>
      </w:pPr>
      <w:r w:rsidRPr="00FE39C9">
        <w:rPr>
          <w:sz w:val="26"/>
          <w:szCs w:val="26"/>
        </w:rPr>
        <w:t xml:space="preserve">кирпичные многоквартирные дома в п. </w:t>
      </w:r>
      <w:proofErr w:type="spellStart"/>
      <w:r w:rsidRPr="00FE39C9">
        <w:rPr>
          <w:sz w:val="26"/>
          <w:szCs w:val="26"/>
        </w:rPr>
        <w:t>Снежногорск</w:t>
      </w:r>
      <w:proofErr w:type="spellEnd"/>
      <w:r w:rsidRPr="00FE39C9">
        <w:rPr>
          <w:sz w:val="26"/>
          <w:szCs w:val="26"/>
        </w:rPr>
        <w:t xml:space="preserve"> – 6 ед., менее 1%;</w:t>
      </w:r>
    </w:p>
    <w:p w14:paraId="63DFB52D" w14:textId="4C9C0974" w:rsidR="00F12F6E" w:rsidRPr="00FE39C9" w:rsidRDefault="00F12F6E" w:rsidP="00872BE5">
      <w:pPr>
        <w:numPr>
          <w:ilvl w:val="0"/>
          <w:numId w:val="86"/>
        </w:numPr>
        <w:jc w:val="both"/>
        <w:rPr>
          <w:sz w:val="26"/>
          <w:szCs w:val="26"/>
        </w:rPr>
      </w:pPr>
      <w:r w:rsidRPr="00FE39C9">
        <w:rPr>
          <w:sz w:val="26"/>
          <w:szCs w:val="26"/>
        </w:rPr>
        <w:t>домов гостиничного типа – 30 ед</w:t>
      </w:r>
      <w:r w:rsidR="00FF3BCC" w:rsidRPr="00FE39C9">
        <w:rPr>
          <w:sz w:val="26"/>
          <w:szCs w:val="26"/>
        </w:rPr>
        <w:t>.</w:t>
      </w:r>
      <w:r w:rsidRPr="00FE39C9">
        <w:rPr>
          <w:sz w:val="26"/>
          <w:szCs w:val="26"/>
        </w:rPr>
        <w:t>, 3,5% от общего количества;</w:t>
      </w:r>
    </w:p>
    <w:p w14:paraId="18367B0F" w14:textId="77777777" w:rsidR="00F12F6E" w:rsidRPr="00FE39C9" w:rsidRDefault="00F12F6E" w:rsidP="00F12F6E">
      <w:pPr>
        <w:spacing w:before="120"/>
        <w:ind w:firstLine="709"/>
        <w:jc w:val="both"/>
        <w:rPr>
          <w:sz w:val="26"/>
          <w:szCs w:val="26"/>
        </w:rPr>
      </w:pPr>
      <w:r w:rsidRPr="00FE39C9">
        <w:rPr>
          <w:sz w:val="26"/>
          <w:szCs w:val="26"/>
        </w:rPr>
        <w:t>По форме собственности из общего количества жилых помещений (квартир) в многоквартирных домах, всего 87 794 ед., из них:</w:t>
      </w:r>
    </w:p>
    <w:p w14:paraId="7D1B9DA7" w14:textId="77777777" w:rsidR="00F12F6E" w:rsidRPr="00FE39C9" w:rsidRDefault="00F12F6E" w:rsidP="00872BE5">
      <w:pPr>
        <w:numPr>
          <w:ilvl w:val="0"/>
          <w:numId w:val="89"/>
        </w:numPr>
        <w:jc w:val="both"/>
        <w:rPr>
          <w:sz w:val="26"/>
          <w:szCs w:val="26"/>
        </w:rPr>
      </w:pPr>
      <w:r w:rsidRPr="00FE39C9">
        <w:rPr>
          <w:sz w:val="26"/>
          <w:szCs w:val="26"/>
        </w:rPr>
        <w:lastRenderedPageBreak/>
        <w:t xml:space="preserve">приватизировано и находятся в частной собственности – 72 234 квартир общей площадью 3 709 083 </w:t>
      </w:r>
      <w:proofErr w:type="spellStart"/>
      <w:r w:rsidRPr="00FE39C9">
        <w:rPr>
          <w:sz w:val="26"/>
          <w:szCs w:val="26"/>
        </w:rPr>
        <w:t>кв.м</w:t>
      </w:r>
      <w:proofErr w:type="spellEnd"/>
      <w:r w:rsidRPr="00FE39C9">
        <w:rPr>
          <w:sz w:val="26"/>
          <w:szCs w:val="26"/>
        </w:rPr>
        <w:t>, что составляет 85,50% от общей площади жилищного фонда;</w:t>
      </w:r>
    </w:p>
    <w:p w14:paraId="277BFA25" w14:textId="77777777" w:rsidR="00F12F6E" w:rsidRPr="00FE39C9" w:rsidRDefault="00F12F6E" w:rsidP="00872BE5">
      <w:pPr>
        <w:numPr>
          <w:ilvl w:val="0"/>
          <w:numId w:val="89"/>
        </w:numPr>
        <w:jc w:val="both"/>
        <w:rPr>
          <w:sz w:val="26"/>
          <w:szCs w:val="26"/>
        </w:rPr>
      </w:pPr>
      <w:r w:rsidRPr="00FE39C9">
        <w:rPr>
          <w:sz w:val="26"/>
          <w:szCs w:val="26"/>
        </w:rPr>
        <w:t xml:space="preserve"> в государственной собственности - 38 квартир, общей площадью 2 463 </w:t>
      </w:r>
      <w:proofErr w:type="spellStart"/>
      <w:r w:rsidRPr="00FE39C9">
        <w:rPr>
          <w:sz w:val="26"/>
          <w:szCs w:val="26"/>
        </w:rPr>
        <w:t>кв.м</w:t>
      </w:r>
      <w:proofErr w:type="spellEnd"/>
      <w:r w:rsidRPr="00FE39C9">
        <w:rPr>
          <w:sz w:val="26"/>
          <w:szCs w:val="26"/>
        </w:rPr>
        <w:t>, 0,06% от общей площади жилищного фонда;</w:t>
      </w:r>
    </w:p>
    <w:p w14:paraId="5A381543" w14:textId="77777777" w:rsidR="00F12F6E" w:rsidRPr="00FE39C9" w:rsidRDefault="00F12F6E" w:rsidP="00872BE5">
      <w:pPr>
        <w:numPr>
          <w:ilvl w:val="0"/>
          <w:numId w:val="89"/>
        </w:numPr>
        <w:jc w:val="both"/>
        <w:rPr>
          <w:sz w:val="26"/>
          <w:szCs w:val="26"/>
        </w:rPr>
      </w:pPr>
      <w:r w:rsidRPr="00FE39C9">
        <w:rPr>
          <w:sz w:val="26"/>
          <w:szCs w:val="26"/>
        </w:rPr>
        <w:t xml:space="preserve"> в муниципальной собственности - 15 522 квартиры - общей площадью 626 760 </w:t>
      </w:r>
      <w:proofErr w:type="spellStart"/>
      <w:r w:rsidRPr="00FE39C9">
        <w:rPr>
          <w:sz w:val="26"/>
          <w:szCs w:val="26"/>
        </w:rPr>
        <w:t>кв.м</w:t>
      </w:r>
      <w:proofErr w:type="spellEnd"/>
      <w:r w:rsidRPr="00FE39C9">
        <w:rPr>
          <w:sz w:val="26"/>
          <w:szCs w:val="26"/>
        </w:rPr>
        <w:t>, 14,44% от общей площади жилищного фонда.</w:t>
      </w:r>
    </w:p>
    <w:p w14:paraId="3494918B" w14:textId="77777777" w:rsidR="00F12F6E" w:rsidRPr="00FE39C9" w:rsidRDefault="00F12F6E" w:rsidP="00F12F6E">
      <w:pPr>
        <w:ind w:firstLine="709"/>
        <w:jc w:val="both"/>
        <w:rPr>
          <w:sz w:val="26"/>
          <w:szCs w:val="26"/>
        </w:rPr>
      </w:pPr>
      <w:r w:rsidRPr="00FE39C9">
        <w:rPr>
          <w:sz w:val="26"/>
          <w:szCs w:val="26"/>
        </w:rPr>
        <w:t>Уровень благоустройства жилищного фонда составляет 100%.</w:t>
      </w:r>
    </w:p>
    <w:p w14:paraId="42A0520B" w14:textId="77777777" w:rsidR="00F12F6E" w:rsidRPr="00FE39C9" w:rsidRDefault="00F12F6E" w:rsidP="00F12F6E">
      <w:pPr>
        <w:spacing w:before="120"/>
        <w:ind w:firstLine="709"/>
        <w:jc w:val="both"/>
        <w:rPr>
          <w:sz w:val="26"/>
          <w:szCs w:val="26"/>
        </w:rPr>
      </w:pPr>
      <w:r w:rsidRPr="00FE39C9">
        <w:rPr>
          <w:sz w:val="26"/>
          <w:szCs w:val="26"/>
        </w:rPr>
        <w:t>Классификация многоквартирных домов (МКД) по срокам эксплуатации представлена в таблице:</w:t>
      </w:r>
    </w:p>
    <w:p w14:paraId="1B7853F4" w14:textId="6DF2E096" w:rsidR="00F12F6E" w:rsidRPr="00FE39C9" w:rsidRDefault="00F12F6E" w:rsidP="00F12F6E">
      <w:pPr>
        <w:ind w:firstLine="709"/>
        <w:jc w:val="right"/>
        <w:rPr>
          <w:sz w:val="26"/>
          <w:szCs w:val="26"/>
        </w:rPr>
      </w:pPr>
      <w:r w:rsidRPr="00FE39C9">
        <w:rPr>
          <w:sz w:val="26"/>
          <w:szCs w:val="26"/>
        </w:rPr>
        <w:t xml:space="preserve">Таблица </w:t>
      </w:r>
      <w:r w:rsidR="005119CE" w:rsidRPr="00FE39C9">
        <w:rPr>
          <w:sz w:val="26"/>
          <w:szCs w:val="26"/>
        </w:rPr>
        <w:t>7</w:t>
      </w:r>
      <w:r w:rsidR="00FC7FF7" w:rsidRPr="00FE39C9">
        <w:rPr>
          <w:sz w:val="26"/>
          <w:szCs w:val="26"/>
        </w:rPr>
        <w:t>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05"/>
        <w:gridCol w:w="992"/>
        <w:gridCol w:w="1277"/>
        <w:gridCol w:w="991"/>
      </w:tblGrid>
      <w:tr w:rsidR="00F12F6E" w:rsidRPr="00FE39C9" w14:paraId="27CF433A" w14:textId="77777777" w:rsidTr="00FF3BCC">
        <w:tc>
          <w:tcPr>
            <w:tcW w:w="4928" w:type="dxa"/>
            <w:vMerge w:val="restart"/>
            <w:vAlign w:val="center"/>
          </w:tcPr>
          <w:p w14:paraId="723976F4" w14:textId="77777777" w:rsidR="00F12F6E" w:rsidRPr="00FE39C9" w:rsidRDefault="00F12F6E" w:rsidP="00010F67">
            <w:pPr>
              <w:jc w:val="center"/>
              <w:rPr>
                <w:szCs w:val="26"/>
              </w:rPr>
            </w:pPr>
            <w:r w:rsidRPr="00FE39C9">
              <w:rPr>
                <w:sz w:val="22"/>
                <w:szCs w:val="26"/>
              </w:rPr>
              <w:t>Сроки эксплуатации МКД</w:t>
            </w:r>
          </w:p>
        </w:tc>
        <w:tc>
          <w:tcPr>
            <w:tcW w:w="2297" w:type="dxa"/>
            <w:gridSpan w:val="2"/>
            <w:vAlign w:val="center"/>
          </w:tcPr>
          <w:p w14:paraId="21955B24" w14:textId="77777777" w:rsidR="00F12F6E" w:rsidRPr="00FE39C9" w:rsidRDefault="00F12F6E" w:rsidP="00010F67">
            <w:pPr>
              <w:jc w:val="center"/>
              <w:rPr>
                <w:szCs w:val="26"/>
              </w:rPr>
            </w:pPr>
            <w:r w:rsidRPr="00FE39C9">
              <w:rPr>
                <w:sz w:val="22"/>
                <w:szCs w:val="26"/>
              </w:rPr>
              <w:t>1 полугодие 2015</w:t>
            </w:r>
          </w:p>
        </w:tc>
        <w:tc>
          <w:tcPr>
            <w:tcW w:w="2268" w:type="dxa"/>
            <w:gridSpan w:val="2"/>
            <w:vAlign w:val="center"/>
          </w:tcPr>
          <w:p w14:paraId="79D62826" w14:textId="77777777" w:rsidR="00F12F6E" w:rsidRPr="00FE39C9" w:rsidRDefault="00F12F6E" w:rsidP="00010F67">
            <w:pPr>
              <w:jc w:val="center"/>
              <w:rPr>
                <w:szCs w:val="26"/>
              </w:rPr>
            </w:pPr>
            <w:r w:rsidRPr="00FE39C9">
              <w:rPr>
                <w:sz w:val="22"/>
                <w:szCs w:val="26"/>
              </w:rPr>
              <w:t>1 полугодие 2016</w:t>
            </w:r>
          </w:p>
        </w:tc>
      </w:tr>
      <w:tr w:rsidR="00F12F6E" w:rsidRPr="00FE39C9" w14:paraId="5D002B40" w14:textId="77777777" w:rsidTr="00FF3BCC">
        <w:tc>
          <w:tcPr>
            <w:tcW w:w="4928" w:type="dxa"/>
            <w:vMerge/>
            <w:vAlign w:val="center"/>
          </w:tcPr>
          <w:p w14:paraId="5552C0A4" w14:textId="77777777" w:rsidR="00F12F6E" w:rsidRPr="00FE39C9" w:rsidRDefault="00F12F6E" w:rsidP="00010F67">
            <w:pPr>
              <w:jc w:val="center"/>
              <w:rPr>
                <w:szCs w:val="26"/>
              </w:rPr>
            </w:pPr>
          </w:p>
        </w:tc>
        <w:tc>
          <w:tcPr>
            <w:tcW w:w="1305" w:type="dxa"/>
            <w:vAlign w:val="center"/>
          </w:tcPr>
          <w:p w14:paraId="62B532BC" w14:textId="77777777" w:rsidR="00F12F6E" w:rsidRPr="00FE39C9" w:rsidRDefault="00F12F6E" w:rsidP="00010F67">
            <w:pPr>
              <w:jc w:val="center"/>
              <w:rPr>
                <w:szCs w:val="26"/>
              </w:rPr>
            </w:pPr>
            <w:r w:rsidRPr="00FE39C9">
              <w:rPr>
                <w:sz w:val="22"/>
                <w:szCs w:val="26"/>
              </w:rPr>
              <w:t>количество МКД</w:t>
            </w:r>
          </w:p>
        </w:tc>
        <w:tc>
          <w:tcPr>
            <w:tcW w:w="992" w:type="dxa"/>
            <w:vAlign w:val="center"/>
          </w:tcPr>
          <w:p w14:paraId="5C684A5C" w14:textId="77777777" w:rsidR="00F12F6E" w:rsidRPr="00FE39C9" w:rsidRDefault="00F12F6E" w:rsidP="00010F67">
            <w:pPr>
              <w:jc w:val="center"/>
              <w:rPr>
                <w:szCs w:val="26"/>
              </w:rPr>
            </w:pPr>
            <w:r w:rsidRPr="00FE39C9">
              <w:rPr>
                <w:sz w:val="22"/>
                <w:szCs w:val="26"/>
              </w:rPr>
              <w:t>доля, %</w:t>
            </w:r>
          </w:p>
        </w:tc>
        <w:tc>
          <w:tcPr>
            <w:tcW w:w="1277" w:type="dxa"/>
            <w:vAlign w:val="center"/>
          </w:tcPr>
          <w:p w14:paraId="27F99320" w14:textId="77777777" w:rsidR="00F12F6E" w:rsidRPr="00FE39C9" w:rsidRDefault="00F12F6E" w:rsidP="00010F67">
            <w:pPr>
              <w:jc w:val="center"/>
              <w:rPr>
                <w:szCs w:val="26"/>
              </w:rPr>
            </w:pPr>
            <w:r w:rsidRPr="00FE39C9">
              <w:rPr>
                <w:sz w:val="22"/>
                <w:szCs w:val="26"/>
              </w:rPr>
              <w:t>количество МКД</w:t>
            </w:r>
          </w:p>
        </w:tc>
        <w:tc>
          <w:tcPr>
            <w:tcW w:w="991" w:type="dxa"/>
            <w:vAlign w:val="center"/>
          </w:tcPr>
          <w:p w14:paraId="2C8DF517" w14:textId="77777777" w:rsidR="00F12F6E" w:rsidRPr="00FE39C9" w:rsidRDefault="00F12F6E" w:rsidP="00010F67">
            <w:pPr>
              <w:jc w:val="center"/>
              <w:rPr>
                <w:szCs w:val="26"/>
              </w:rPr>
            </w:pPr>
            <w:r w:rsidRPr="00FE39C9">
              <w:rPr>
                <w:sz w:val="22"/>
                <w:szCs w:val="26"/>
              </w:rPr>
              <w:t>доля, %</w:t>
            </w:r>
          </w:p>
        </w:tc>
      </w:tr>
      <w:tr w:rsidR="00F12F6E" w:rsidRPr="00FE39C9" w14:paraId="26D52C29" w14:textId="77777777" w:rsidTr="00FF3BCC">
        <w:tc>
          <w:tcPr>
            <w:tcW w:w="4928" w:type="dxa"/>
            <w:shd w:val="clear" w:color="auto" w:fill="FFFFFF"/>
          </w:tcPr>
          <w:p w14:paraId="6A88236B" w14:textId="77777777" w:rsidR="00F12F6E" w:rsidRPr="00FE39C9" w:rsidRDefault="00F12F6E" w:rsidP="00010F67">
            <w:pPr>
              <w:jc w:val="both"/>
            </w:pPr>
            <w:r w:rsidRPr="00FE39C9">
              <w:rPr>
                <w:sz w:val="22"/>
                <w:szCs w:val="22"/>
              </w:rPr>
              <w:t>до 10 лет</w:t>
            </w:r>
          </w:p>
        </w:tc>
        <w:tc>
          <w:tcPr>
            <w:tcW w:w="1305" w:type="dxa"/>
            <w:shd w:val="clear" w:color="auto" w:fill="FFFFFF"/>
          </w:tcPr>
          <w:p w14:paraId="03C3B2AA" w14:textId="77777777" w:rsidR="00F12F6E" w:rsidRPr="00FE39C9" w:rsidRDefault="00F12F6E" w:rsidP="00010F67">
            <w:pPr>
              <w:jc w:val="center"/>
              <w:rPr>
                <w:szCs w:val="26"/>
              </w:rPr>
            </w:pPr>
            <w:r w:rsidRPr="00FE39C9">
              <w:rPr>
                <w:sz w:val="22"/>
                <w:szCs w:val="26"/>
              </w:rPr>
              <w:t>3</w:t>
            </w:r>
          </w:p>
        </w:tc>
        <w:tc>
          <w:tcPr>
            <w:tcW w:w="992" w:type="dxa"/>
            <w:shd w:val="clear" w:color="auto" w:fill="FFFFFF"/>
          </w:tcPr>
          <w:p w14:paraId="05A9E1BA" w14:textId="77777777" w:rsidR="00F12F6E" w:rsidRPr="00FE39C9" w:rsidRDefault="00F12F6E" w:rsidP="00010F67">
            <w:pPr>
              <w:jc w:val="center"/>
              <w:rPr>
                <w:szCs w:val="26"/>
              </w:rPr>
            </w:pPr>
            <w:r w:rsidRPr="00FE39C9">
              <w:rPr>
                <w:sz w:val="22"/>
                <w:szCs w:val="26"/>
              </w:rPr>
              <w:t>0,3</w:t>
            </w:r>
          </w:p>
        </w:tc>
        <w:tc>
          <w:tcPr>
            <w:tcW w:w="1277" w:type="dxa"/>
            <w:shd w:val="clear" w:color="auto" w:fill="FFFFFF"/>
          </w:tcPr>
          <w:p w14:paraId="6145585D" w14:textId="77777777" w:rsidR="00F12F6E" w:rsidRPr="00FE39C9" w:rsidRDefault="00F12F6E" w:rsidP="00010F67">
            <w:pPr>
              <w:jc w:val="center"/>
              <w:rPr>
                <w:szCs w:val="26"/>
              </w:rPr>
            </w:pPr>
            <w:r w:rsidRPr="00FE39C9">
              <w:rPr>
                <w:sz w:val="22"/>
                <w:szCs w:val="26"/>
              </w:rPr>
              <w:t>4</w:t>
            </w:r>
          </w:p>
        </w:tc>
        <w:tc>
          <w:tcPr>
            <w:tcW w:w="991" w:type="dxa"/>
            <w:shd w:val="clear" w:color="auto" w:fill="FFFFFF"/>
          </w:tcPr>
          <w:p w14:paraId="3C5BBFAD" w14:textId="77777777" w:rsidR="00F12F6E" w:rsidRPr="00FE39C9" w:rsidRDefault="00F12F6E" w:rsidP="00010F67">
            <w:pPr>
              <w:jc w:val="center"/>
              <w:rPr>
                <w:szCs w:val="26"/>
              </w:rPr>
            </w:pPr>
            <w:r w:rsidRPr="00FE39C9">
              <w:rPr>
                <w:sz w:val="22"/>
                <w:szCs w:val="26"/>
              </w:rPr>
              <w:t>0,5</w:t>
            </w:r>
          </w:p>
        </w:tc>
      </w:tr>
      <w:tr w:rsidR="00F12F6E" w:rsidRPr="00FE39C9" w14:paraId="5CE6496C" w14:textId="77777777" w:rsidTr="00FF3BCC">
        <w:tc>
          <w:tcPr>
            <w:tcW w:w="4928" w:type="dxa"/>
            <w:shd w:val="clear" w:color="auto" w:fill="FFFFFF"/>
          </w:tcPr>
          <w:p w14:paraId="5B0BF257" w14:textId="77777777" w:rsidR="00F12F6E" w:rsidRPr="00FE39C9" w:rsidRDefault="00F12F6E" w:rsidP="00010F67">
            <w:pPr>
              <w:jc w:val="both"/>
            </w:pPr>
            <w:r w:rsidRPr="00FE39C9">
              <w:rPr>
                <w:sz w:val="22"/>
                <w:szCs w:val="22"/>
              </w:rPr>
              <w:t>от 11 до 30 лет</w:t>
            </w:r>
          </w:p>
        </w:tc>
        <w:tc>
          <w:tcPr>
            <w:tcW w:w="1305" w:type="dxa"/>
            <w:shd w:val="clear" w:color="auto" w:fill="FFFFFF"/>
          </w:tcPr>
          <w:p w14:paraId="745CDE73" w14:textId="77777777" w:rsidR="00F12F6E" w:rsidRPr="00FE39C9" w:rsidRDefault="00F12F6E" w:rsidP="00010F67">
            <w:pPr>
              <w:jc w:val="center"/>
              <w:rPr>
                <w:szCs w:val="26"/>
              </w:rPr>
            </w:pPr>
            <w:r w:rsidRPr="00FE39C9">
              <w:rPr>
                <w:sz w:val="22"/>
                <w:szCs w:val="26"/>
              </w:rPr>
              <w:t>254</w:t>
            </w:r>
          </w:p>
        </w:tc>
        <w:tc>
          <w:tcPr>
            <w:tcW w:w="992" w:type="dxa"/>
            <w:shd w:val="clear" w:color="auto" w:fill="FFFFFF"/>
          </w:tcPr>
          <w:p w14:paraId="29CEE2BB" w14:textId="77777777" w:rsidR="00F12F6E" w:rsidRPr="00FE39C9" w:rsidRDefault="00F12F6E" w:rsidP="00010F67">
            <w:pPr>
              <w:jc w:val="center"/>
              <w:rPr>
                <w:szCs w:val="26"/>
              </w:rPr>
            </w:pPr>
            <w:r w:rsidRPr="00FE39C9">
              <w:rPr>
                <w:sz w:val="22"/>
                <w:szCs w:val="26"/>
              </w:rPr>
              <w:t>29,3</w:t>
            </w:r>
          </w:p>
        </w:tc>
        <w:tc>
          <w:tcPr>
            <w:tcW w:w="1277" w:type="dxa"/>
            <w:shd w:val="clear" w:color="auto" w:fill="FFFFFF"/>
          </w:tcPr>
          <w:p w14:paraId="00DCEAA4" w14:textId="77777777" w:rsidR="00F12F6E" w:rsidRPr="00FE39C9" w:rsidRDefault="00F12F6E" w:rsidP="00010F67">
            <w:pPr>
              <w:jc w:val="center"/>
              <w:rPr>
                <w:szCs w:val="26"/>
              </w:rPr>
            </w:pPr>
            <w:r w:rsidRPr="00FE39C9">
              <w:rPr>
                <w:sz w:val="22"/>
                <w:szCs w:val="26"/>
              </w:rPr>
              <w:t>253</w:t>
            </w:r>
          </w:p>
        </w:tc>
        <w:tc>
          <w:tcPr>
            <w:tcW w:w="991" w:type="dxa"/>
            <w:shd w:val="clear" w:color="auto" w:fill="FFFFFF"/>
          </w:tcPr>
          <w:p w14:paraId="36224CBA" w14:textId="77777777" w:rsidR="00F12F6E" w:rsidRPr="00FE39C9" w:rsidRDefault="00F12F6E" w:rsidP="00010F67">
            <w:pPr>
              <w:jc w:val="center"/>
              <w:rPr>
                <w:szCs w:val="26"/>
              </w:rPr>
            </w:pPr>
            <w:r w:rsidRPr="00FE39C9">
              <w:rPr>
                <w:sz w:val="22"/>
                <w:szCs w:val="26"/>
              </w:rPr>
              <w:t>29,2</w:t>
            </w:r>
          </w:p>
        </w:tc>
      </w:tr>
      <w:tr w:rsidR="00F12F6E" w:rsidRPr="00FE39C9" w14:paraId="47699379" w14:textId="77777777" w:rsidTr="00FF3BCC">
        <w:tc>
          <w:tcPr>
            <w:tcW w:w="4928" w:type="dxa"/>
            <w:shd w:val="clear" w:color="auto" w:fill="FFFFFF"/>
          </w:tcPr>
          <w:p w14:paraId="099B8EFA" w14:textId="77777777" w:rsidR="00F12F6E" w:rsidRPr="00FE39C9" w:rsidRDefault="00F12F6E" w:rsidP="00010F67">
            <w:pPr>
              <w:jc w:val="both"/>
            </w:pPr>
            <w:r w:rsidRPr="00FE39C9">
              <w:rPr>
                <w:sz w:val="22"/>
                <w:szCs w:val="22"/>
              </w:rPr>
              <w:t>от 31 до 50 лет</w:t>
            </w:r>
          </w:p>
        </w:tc>
        <w:tc>
          <w:tcPr>
            <w:tcW w:w="1305" w:type="dxa"/>
            <w:shd w:val="clear" w:color="auto" w:fill="FFFFFF"/>
          </w:tcPr>
          <w:p w14:paraId="2FC8BF06" w14:textId="77777777" w:rsidR="00F12F6E" w:rsidRPr="00FE39C9" w:rsidRDefault="00F12F6E" w:rsidP="00010F67">
            <w:pPr>
              <w:jc w:val="center"/>
              <w:rPr>
                <w:szCs w:val="26"/>
              </w:rPr>
            </w:pPr>
            <w:r w:rsidRPr="00FE39C9">
              <w:rPr>
                <w:sz w:val="22"/>
                <w:szCs w:val="26"/>
              </w:rPr>
              <w:t>468</w:t>
            </w:r>
          </w:p>
        </w:tc>
        <w:tc>
          <w:tcPr>
            <w:tcW w:w="992" w:type="dxa"/>
            <w:shd w:val="clear" w:color="auto" w:fill="FFFFFF"/>
          </w:tcPr>
          <w:p w14:paraId="4355177B" w14:textId="77777777" w:rsidR="00F12F6E" w:rsidRPr="00FE39C9" w:rsidRDefault="00F12F6E" w:rsidP="00010F67">
            <w:pPr>
              <w:jc w:val="center"/>
              <w:rPr>
                <w:szCs w:val="26"/>
              </w:rPr>
            </w:pPr>
            <w:r w:rsidRPr="00FE39C9">
              <w:rPr>
                <w:sz w:val="22"/>
                <w:szCs w:val="26"/>
              </w:rPr>
              <w:t>54,1</w:t>
            </w:r>
          </w:p>
        </w:tc>
        <w:tc>
          <w:tcPr>
            <w:tcW w:w="1277" w:type="dxa"/>
            <w:shd w:val="clear" w:color="auto" w:fill="FFFFFF"/>
          </w:tcPr>
          <w:p w14:paraId="32729C68" w14:textId="77777777" w:rsidR="00F12F6E" w:rsidRPr="00FE39C9" w:rsidRDefault="00F12F6E" w:rsidP="00010F67">
            <w:pPr>
              <w:jc w:val="center"/>
              <w:rPr>
                <w:szCs w:val="26"/>
              </w:rPr>
            </w:pPr>
            <w:r w:rsidRPr="00FE39C9">
              <w:rPr>
                <w:sz w:val="22"/>
                <w:szCs w:val="26"/>
              </w:rPr>
              <w:t>468</w:t>
            </w:r>
          </w:p>
        </w:tc>
        <w:tc>
          <w:tcPr>
            <w:tcW w:w="991" w:type="dxa"/>
            <w:shd w:val="clear" w:color="auto" w:fill="FFFFFF"/>
          </w:tcPr>
          <w:p w14:paraId="71E709A2" w14:textId="77777777" w:rsidR="00F12F6E" w:rsidRPr="00FE39C9" w:rsidRDefault="00F12F6E" w:rsidP="00010F67">
            <w:pPr>
              <w:jc w:val="center"/>
              <w:rPr>
                <w:szCs w:val="26"/>
              </w:rPr>
            </w:pPr>
            <w:r w:rsidRPr="00FE39C9">
              <w:rPr>
                <w:sz w:val="22"/>
                <w:szCs w:val="26"/>
              </w:rPr>
              <w:t>54,0</w:t>
            </w:r>
          </w:p>
        </w:tc>
      </w:tr>
      <w:tr w:rsidR="00F12F6E" w:rsidRPr="00FE39C9" w14:paraId="7C05EAB7" w14:textId="77777777" w:rsidTr="00FF3BCC">
        <w:tc>
          <w:tcPr>
            <w:tcW w:w="4928" w:type="dxa"/>
            <w:shd w:val="clear" w:color="auto" w:fill="FFFFFF"/>
          </w:tcPr>
          <w:p w14:paraId="384B5A1B" w14:textId="77777777" w:rsidR="00F12F6E" w:rsidRPr="00FE39C9" w:rsidRDefault="00F12F6E" w:rsidP="00010F67">
            <w:pPr>
              <w:jc w:val="both"/>
            </w:pPr>
            <w:r w:rsidRPr="00FE39C9">
              <w:rPr>
                <w:sz w:val="22"/>
                <w:szCs w:val="22"/>
              </w:rPr>
              <w:t xml:space="preserve">свыше 50 лет  </w:t>
            </w:r>
          </w:p>
        </w:tc>
        <w:tc>
          <w:tcPr>
            <w:tcW w:w="1305" w:type="dxa"/>
            <w:shd w:val="clear" w:color="auto" w:fill="FFFFFF"/>
          </w:tcPr>
          <w:p w14:paraId="3DCC8CC9" w14:textId="77777777" w:rsidR="00F12F6E" w:rsidRPr="00FE39C9" w:rsidRDefault="00F12F6E" w:rsidP="00010F67">
            <w:pPr>
              <w:jc w:val="center"/>
              <w:rPr>
                <w:szCs w:val="26"/>
              </w:rPr>
            </w:pPr>
            <w:r w:rsidRPr="00FE39C9">
              <w:rPr>
                <w:sz w:val="22"/>
                <w:szCs w:val="26"/>
              </w:rPr>
              <w:t>141</w:t>
            </w:r>
          </w:p>
        </w:tc>
        <w:tc>
          <w:tcPr>
            <w:tcW w:w="992" w:type="dxa"/>
            <w:shd w:val="clear" w:color="auto" w:fill="FFFFFF"/>
          </w:tcPr>
          <w:p w14:paraId="6B41BFBA" w14:textId="77777777" w:rsidR="00F12F6E" w:rsidRPr="00FE39C9" w:rsidRDefault="00F12F6E" w:rsidP="00010F67">
            <w:pPr>
              <w:jc w:val="center"/>
              <w:rPr>
                <w:szCs w:val="26"/>
              </w:rPr>
            </w:pPr>
            <w:r w:rsidRPr="00FE39C9">
              <w:rPr>
                <w:sz w:val="22"/>
                <w:szCs w:val="26"/>
              </w:rPr>
              <w:t>16,3</w:t>
            </w:r>
          </w:p>
        </w:tc>
        <w:tc>
          <w:tcPr>
            <w:tcW w:w="1277" w:type="dxa"/>
            <w:shd w:val="clear" w:color="auto" w:fill="FFFFFF"/>
          </w:tcPr>
          <w:p w14:paraId="54653210" w14:textId="77777777" w:rsidR="00F12F6E" w:rsidRPr="00FE39C9" w:rsidRDefault="00F12F6E" w:rsidP="00010F67">
            <w:pPr>
              <w:jc w:val="center"/>
              <w:rPr>
                <w:szCs w:val="26"/>
              </w:rPr>
            </w:pPr>
            <w:r w:rsidRPr="00FE39C9">
              <w:rPr>
                <w:sz w:val="22"/>
                <w:szCs w:val="26"/>
              </w:rPr>
              <w:t>141</w:t>
            </w:r>
          </w:p>
        </w:tc>
        <w:tc>
          <w:tcPr>
            <w:tcW w:w="991" w:type="dxa"/>
            <w:shd w:val="clear" w:color="auto" w:fill="FFFFFF"/>
          </w:tcPr>
          <w:p w14:paraId="493E7471" w14:textId="77777777" w:rsidR="00F12F6E" w:rsidRPr="00FE39C9" w:rsidRDefault="00F12F6E" w:rsidP="00010F67">
            <w:pPr>
              <w:jc w:val="center"/>
              <w:rPr>
                <w:szCs w:val="26"/>
              </w:rPr>
            </w:pPr>
            <w:r w:rsidRPr="00FE39C9">
              <w:rPr>
                <w:sz w:val="22"/>
                <w:szCs w:val="26"/>
              </w:rPr>
              <w:t>16,3</w:t>
            </w:r>
          </w:p>
        </w:tc>
      </w:tr>
      <w:tr w:rsidR="00F12F6E" w:rsidRPr="00FE39C9" w14:paraId="709E5D45" w14:textId="77777777" w:rsidTr="00FF3BCC">
        <w:tc>
          <w:tcPr>
            <w:tcW w:w="4928" w:type="dxa"/>
            <w:shd w:val="clear" w:color="auto" w:fill="FFFFFF"/>
          </w:tcPr>
          <w:p w14:paraId="0A0A5C41" w14:textId="77777777" w:rsidR="00F12F6E" w:rsidRPr="00FE39C9" w:rsidRDefault="00F12F6E" w:rsidP="00010F67">
            <w:pPr>
              <w:jc w:val="both"/>
              <w:rPr>
                <w:b/>
              </w:rPr>
            </w:pPr>
            <w:r w:rsidRPr="00FE39C9">
              <w:rPr>
                <w:b/>
                <w:sz w:val="22"/>
                <w:szCs w:val="22"/>
              </w:rPr>
              <w:t>Итого:</w:t>
            </w:r>
          </w:p>
        </w:tc>
        <w:tc>
          <w:tcPr>
            <w:tcW w:w="1305" w:type="dxa"/>
            <w:shd w:val="clear" w:color="auto" w:fill="FFFFFF"/>
          </w:tcPr>
          <w:p w14:paraId="4A81E123" w14:textId="77777777" w:rsidR="00F12F6E" w:rsidRPr="00FE39C9" w:rsidRDefault="00F12F6E" w:rsidP="00010F67">
            <w:pPr>
              <w:jc w:val="center"/>
              <w:rPr>
                <w:b/>
                <w:szCs w:val="26"/>
              </w:rPr>
            </w:pPr>
            <w:r w:rsidRPr="00FE39C9">
              <w:rPr>
                <w:b/>
                <w:sz w:val="22"/>
                <w:szCs w:val="26"/>
              </w:rPr>
              <w:t>866</w:t>
            </w:r>
          </w:p>
        </w:tc>
        <w:tc>
          <w:tcPr>
            <w:tcW w:w="992" w:type="dxa"/>
            <w:shd w:val="clear" w:color="auto" w:fill="FFFFFF"/>
          </w:tcPr>
          <w:p w14:paraId="73A6C60A" w14:textId="77777777" w:rsidR="00F12F6E" w:rsidRPr="00FE39C9" w:rsidRDefault="00F12F6E" w:rsidP="00010F67">
            <w:pPr>
              <w:jc w:val="center"/>
              <w:rPr>
                <w:b/>
                <w:szCs w:val="26"/>
              </w:rPr>
            </w:pPr>
          </w:p>
        </w:tc>
        <w:tc>
          <w:tcPr>
            <w:tcW w:w="1277" w:type="dxa"/>
            <w:shd w:val="clear" w:color="auto" w:fill="FFFFFF"/>
          </w:tcPr>
          <w:p w14:paraId="60087507" w14:textId="77777777" w:rsidR="00F12F6E" w:rsidRPr="00FE39C9" w:rsidRDefault="00F12F6E" w:rsidP="00010F67">
            <w:pPr>
              <w:jc w:val="center"/>
              <w:rPr>
                <w:b/>
                <w:szCs w:val="26"/>
              </w:rPr>
            </w:pPr>
            <w:r w:rsidRPr="00FE39C9">
              <w:rPr>
                <w:b/>
                <w:sz w:val="22"/>
                <w:szCs w:val="26"/>
              </w:rPr>
              <w:t>866</w:t>
            </w:r>
          </w:p>
        </w:tc>
        <w:tc>
          <w:tcPr>
            <w:tcW w:w="991" w:type="dxa"/>
            <w:shd w:val="clear" w:color="auto" w:fill="FFFFFF"/>
          </w:tcPr>
          <w:p w14:paraId="3F7E7013" w14:textId="77777777" w:rsidR="00F12F6E" w:rsidRPr="00FE39C9" w:rsidRDefault="00F12F6E" w:rsidP="00010F67">
            <w:pPr>
              <w:jc w:val="center"/>
              <w:rPr>
                <w:b/>
                <w:szCs w:val="26"/>
              </w:rPr>
            </w:pPr>
          </w:p>
        </w:tc>
      </w:tr>
    </w:tbl>
    <w:p w14:paraId="066D0E24" w14:textId="77777777" w:rsidR="00F12F6E" w:rsidRPr="00FE39C9" w:rsidRDefault="00F12F6E" w:rsidP="00F12F6E">
      <w:pPr>
        <w:ind w:firstLine="709"/>
        <w:jc w:val="both"/>
        <w:rPr>
          <w:sz w:val="26"/>
          <w:szCs w:val="26"/>
        </w:rPr>
      </w:pPr>
      <w:r w:rsidRPr="00FE39C9">
        <w:rPr>
          <w:sz w:val="26"/>
          <w:szCs w:val="26"/>
        </w:rPr>
        <w:t>Средний показатель физического износа жилищного фонда города Норильска по состоянию на 1 полугодие 2016 года составляет 38%.</w:t>
      </w:r>
    </w:p>
    <w:p w14:paraId="20C4281D" w14:textId="77777777" w:rsidR="00F12F6E" w:rsidRPr="00FE39C9" w:rsidRDefault="00F12F6E" w:rsidP="00F12F6E">
      <w:pPr>
        <w:spacing w:before="120"/>
        <w:ind w:firstLine="709"/>
        <w:jc w:val="both"/>
        <w:rPr>
          <w:sz w:val="26"/>
          <w:szCs w:val="26"/>
        </w:rPr>
      </w:pPr>
      <w:r w:rsidRPr="00FE39C9">
        <w:rPr>
          <w:sz w:val="26"/>
          <w:szCs w:val="26"/>
        </w:rPr>
        <w:t>По состоянию на 30.06.2016 года управление многоквартирными домами и оказание услуг по содержанию и ремонту общего имущества в многоквартирных домах на территории города Норильска осуществлялось – 8 управляющими организациями. Все организации частной формы собственности, в том числе две из них (ООО «Управляющая компания «Город», ООО «ЖИЛКОМСЕРВИС») со 100% долей участия в уставном капитале муниципального образования город Норильск.</w:t>
      </w:r>
    </w:p>
    <w:p w14:paraId="20439A62" w14:textId="77777777" w:rsidR="00F12F6E" w:rsidRPr="00FE39C9" w:rsidRDefault="00F12F6E" w:rsidP="00F12F6E">
      <w:pPr>
        <w:ind w:firstLine="709"/>
        <w:jc w:val="both"/>
        <w:rPr>
          <w:sz w:val="26"/>
          <w:szCs w:val="26"/>
        </w:rPr>
      </w:pPr>
      <w:r w:rsidRPr="00FE39C9">
        <w:rPr>
          <w:sz w:val="26"/>
          <w:szCs w:val="26"/>
        </w:rPr>
        <w:t>Доля жилых домов, оборудованных приборами учета и регулирования потребления воды и энергоресурсов:</w:t>
      </w:r>
    </w:p>
    <w:p w14:paraId="5C865DC4" w14:textId="77777777" w:rsidR="00F12F6E" w:rsidRPr="00FE39C9" w:rsidRDefault="00F12F6E" w:rsidP="00FC7FF7">
      <w:pPr>
        <w:numPr>
          <w:ilvl w:val="0"/>
          <w:numId w:val="55"/>
        </w:numPr>
        <w:tabs>
          <w:tab w:val="clear" w:pos="720"/>
          <w:tab w:val="num" w:pos="993"/>
        </w:tabs>
        <w:ind w:left="0" w:firstLine="709"/>
        <w:jc w:val="both"/>
        <w:rPr>
          <w:sz w:val="26"/>
          <w:szCs w:val="26"/>
        </w:rPr>
      </w:pPr>
      <w:r w:rsidRPr="00FE39C9">
        <w:rPr>
          <w:sz w:val="26"/>
          <w:szCs w:val="26"/>
        </w:rPr>
        <w:t>счетчиками холодной воды – 34 %;</w:t>
      </w:r>
    </w:p>
    <w:p w14:paraId="29C822F0" w14:textId="77777777" w:rsidR="00F12F6E" w:rsidRPr="00FE39C9" w:rsidRDefault="00F12F6E" w:rsidP="00FC7FF7">
      <w:pPr>
        <w:numPr>
          <w:ilvl w:val="0"/>
          <w:numId w:val="55"/>
        </w:numPr>
        <w:tabs>
          <w:tab w:val="clear" w:pos="720"/>
          <w:tab w:val="num" w:pos="993"/>
        </w:tabs>
        <w:ind w:left="0" w:firstLine="709"/>
        <w:jc w:val="both"/>
        <w:rPr>
          <w:sz w:val="26"/>
          <w:szCs w:val="26"/>
        </w:rPr>
      </w:pPr>
      <w:r w:rsidRPr="00FE39C9">
        <w:rPr>
          <w:sz w:val="26"/>
          <w:szCs w:val="26"/>
        </w:rPr>
        <w:t>счетчиками горячей воды – 31 %;</w:t>
      </w:r>
    </w:p>
    <w:p w14:paraId="7DF118E4" w14:textId="77777777" w:rsidR="00F12F6E" w:rsidRPr="00FE39C9" w:rsidRDefault="00F12F6E" w:rsidP="00FC7FF7">
      <w:pPr>
        <w:numPr>
          <w:ilvl w:val="0"/>
          <w:numId w:val="55"/>
        </w:numPr>
        <w:tabs>
          <w:tab w:val="clear" w:pos="720"/>
          <w:tab w:val="num" w:pos="993"/>
        </w:tabs>
        <w:ind w:left="0" w:firstLine="709"/>
        <w:jc w:val="both"/>
        <w:rPr>
          <w:sz w:val="26"/>
          <w:szCs w:val="26"/>
        </w:rPr>
      </w:pPr>
      <w:r w:rsidRPr="00FE39C9">
        <w:rPr>
          <w:sz w:val="26"/>
          <w:szCs w:val="26"/>
        </w:rPr>
        <w:t>теплосчетчиками – 31 %.</w:t>
      </w:r>
    </w:p>
    <w:p w14:paraId="2554DC83" w14:textId="77777777" w:rsidR="00F12F6E" w:rsidRPr="00FE39C9" w:rsidRDefault="00F12F6E" w:rsidP="00F12F6E">
      <w:pPr>
        <w:spacing w:before="120"/>
        <w:ind w:firstLine="709"/>
        <w:jc w:val="both"/>
        <w:rPr>
          <w:sz w:val="26"/>
          <w:szCs w:val="26"/>
        </w:rPr>
      </w:pPr>
    </w:p>
    <w:p w14:paraId="439C66D4" w14:textId="77777777" w:rsidR="00F12F6E" w:rsidRPr="00FE39C9" w:rsidRDefault="00F12F6E" w:rsidP="00F12F6E">
      <w:pPr>
        <w:ind w:firstLine="709"/>
        <w:jc w:val="center"/>
        <w:rPr>
          <w:b/>
          <w:sz w:val="26"/>
          <w:szCs w:val="26"/>
        </w:rPr>
      </w:pPr>
      <w:r w:rsidRPr="00FE39C9">
        <w:rPr>
          <w:b/>
          <w:sz w:val="26"/>
          <w:szCs w:val="26"/>
        </w:rPr>
        <w:t>Состояние жилищного фонда</w:t>
      </w:r>
    </w:p>
    <w:p w14:paraId="013708F4" w14:textId="77777777" w:rsidR="00FF3BCC" w:rsidRPr="00FE39C9" w:rsidRDefault="00FF3BCC" w:rsidP="00F12F6E">
      <w:pPr>
        <w:ind w:firstLine="709"/>
        <w:jc w:val="center"/>
        <w:rPr>
          <w:b/>
          <w:sz w:val="26"/>
          <w:szCs w:val="26"/>
        </w:rPr>
      </w:pPr>
    </w:p>
    <w:p w14:paraId="6221B9AA" w14:textId="5937CC0E" w:rsidR="00F12F6E" w:rsidRPr="00FE39C9" w:rsidRDefault="00F12F6E" w:rsidP="00F12F6E">
      <w:pPr>
        <w:ind w:firstLine="709"/>
        <w:jc w:val="both"/>
        <w:rPr>
          <w:sz w:val="26"/>
          <w:szCs w:val="26"/>
        </w:rPr>
      </w:pPr>
      <w:r w:rsidRPr="00FE39C9">
        <w:rPr>
          <w:sz w:val="26"/>
          <w:szCs w:val="26"/>
        </w:rPr>
        <w:t xml:space="preserve">Аварийный жилищный фонд по состоянию составляет 18 178,93 </w:t>
      </w:r>
      <w:proofErr w:type="spellStart"/>
      <w:r w:rsidRPr="00FE39C9">
        <w:rPr>
          <w:sz w:val="26"/>
          <w:szCs w:val="26"/>
        </w:rPr>
        <w:t>кв.м</w:t>
      </w:r>
      <w:proofErr w:type="spellEnd"/>
      <w:r w:rsidRPr="00FE39C9">
        <w:rPr>
          <w:sz w:val="26"/>
          <w:szCs w:val="26"/>
        </w:rPr>
        <w:t xml:space="preserve"> площади жилых помещений, состоит из двух многоквартирных домов: ул. Комсомольская д.20 (7 919,92 </w:t>
      </w:r>
      <w:proofErr w:type="spellStart"/>
      <w:r w:rsidRPr="00FE39C9">
        <w:rPr>
          <w:sz w:val="26"/>
          <w:szCs w:val="26"/>
        </w:rPr>
        <w:t>кв.м</w:t>
      </w:r>
      <w:proofErr w:type="spellEnd"/>
      <w:r w:rsidRPr="00FE39C9">
        <w:rPr>
          <w:sz w:val="26"/>
          <w:szCs w:val="26"/>
        </w:rPr>
        <w:t xml:space="preserve">), ул. Лауреатов д.81 (6 748,89 </w:t>
      </w:r>
      <w:proofErr w:type="spellStart"/>
      <w:r w:rsidRPr="00FE39C9">
        <w:rPr>
          <w:sz w:val="26"/>
          <w:szCs w:val="26"/>
        </w:rPr>
        <w:t>кв.м</w:t>
      </w:r>
      <w:proofErr w:type="spellEnd"/>
      <w:r w:rsidRPr="00FE39C9">
        <w:rPr>
          <w:sz w:val="26"/>
          <w:szCs w:val="26"/>
        </w:rPr>
        <w:t xml:space="preserve">) и части многоквартирных домов по ул. </w:t>
      </w:r>
      <w:proofErr w:type="spellStart"/>
      <w:r w:rsidRPr="00FE39C9">
        <w:rPr>
          <w:sz w:val="26"/>
          <w:szCs w:val="26"/>
        </w:rPr>
        <w:t>Талнахская</w:t>
      </w:r>
      <w:proofErr w:type="spellEnd"/>
      <w:r w:rsidRPr="00FE39C9">
        <w:rPr>
          <w:sz w:val="26"/>
          <w:szCs w:val="26"/>
        </w:rPr>
        <w:t xml:space="preserve"> д.59 1-й корпус (3 510,12 </w:t>
      </w:r>
      <w:proofErr w:type="spellStart"/>
      <w:r w:rsidRPr="00FE39C9">
        <w:rPr>
          <w:sz w:val="26"/>
          <w:szCs w:val="26"/>
        </w:rPr>
        <w:t>кв.м</w:t>
      </w:r>
      <w:proofErr w:type="spellEnd"/>
      <w:r w:rsidRPr="00FE39C9">
        <w:rPr>
          <w:sz w:val="26"/>
          <w:szCs w:val="26"/>
        </w:rPr>
        <w:t xml:space="preserve">). </w:t>
      </w:r>
    </w:p>
    <w:p w14:paraId="42DCA91E" w14:textId="77777777" w:rsidR="00F12F6E" w:rsidRPr="00FE39C9" w:rsidRDefault="00F12F6E" w:rsidP="00F12F6E">
      <w:pPr>
        <w:ind w:firstLine="709"/>
        <w:jc w:val="both"/>
        <w:rPr>
          <w:sz w:val="26"/>
          <w:szCs w:val="26"/>
        </w:rPr>
      </w:pPr>
      <w:r w:rsidRPr="00FE39C9">
        <w:rPr>
          <w:sz w:val="26"/>
          <w:szCs w:val="26"/>
        </w:rPr>
        <w:t xml:space="preserve">Весь аварийный жилищный фонд по решениям МВК подлежит сносу. Прогноз вывода аварийного жилищного фонда из эксплуатации – с 01.01.2017 по адресу ул. Комсомольская д. 20; с 01.01.2018 по ул. Лауреатов д.81 и часть МКД по ул. </w:t>
      </w:r>
      <w:proofErr w:type="spellStart"/>
      <w:r w:rsidRPr="00FE39C9">
        <w:rPr>
          <w:sz w:val="26"/>
          <w:szCs w:val="26"/>
        </w:rPr>
        <w:t>Талнахской</w:t>
      </w:r>
      <w:proofErr w:type="spellEnd"/>
      <w:r w:rsidRPr="00FE39C9">
        <w:rPr>
          <w:sz w:val="26"/>
          <w:szCs w:val="26"/>
        </w:rPr>
        <w:t xml:space="preserve"> д. 59 (1-й корпус).</w:t>
      </w:r>
    </w:p>
    <w:p w14:paraId="2650AF21" w14:textId="77777777" w:rsidR="00F12F6E" w:rsidRPr="00FE39C9" w:rsidRDefault="00F12F6E" w:rsidP="00F12F6E">
      <w:pPr>
        <w:ind w:firstLine="709"/>
        <w:jc w:val="both"/>
        <w:rPr>
          <w:sz w:val="26"/>
          <w:szCs w:val="26"/>
        </w:rPr>
      </w:pPr>
      <w:r w:rsidRPr="00FE39C9">
        <w:rPr>
          <w:sz w:val="26"/>
          <w:szCs w:val="26"/>
        </w:rPr>
        <w:t xml:space="preserve">Ветхий жилищный фонд состоит из 17 многоквартирных домов площадью жилых помещений 111 304,91 </w:t>
      </w:r>
      <w:proofErr w:type="spellStart"/>
      <w:r w:rsidRPr="00FE39C9">
        <w:rPr>
          <w:sz w:val="26"/>
          <w:szCs w:val="26"/>
        </w:rPr>
        <w:t>кв.м</w:t>
      </w:r>
      <w:proofErr w:type="spellEnd"/>
      <w:r w:rsidRPr="00FE39C9">
        <w:rPr>
          <w:sz w:val="26"/>
          <w:szCs w:val="26"/>
        </w:rPr>
        <w:t>.</w:t>
      </w:r>
    </w:p>
    <w:p w14:paraId="005B468E" w14:textId="77777777" w:rsidR="00F12F6E" w:rsidRPr="00FE39C9" w:rsidRDefault="00F12F6E" w:rsidP="00F12F6E">
      <w:pPr>
        <w:ind w:firstLine="709"/>
        <w:jc w:val="both"/>
        <w:rPr>
          <w:sz w:val="26"/>
          <w:szCs w:val="26"/>
        </w:rPr>
      </w:pPr>
      <w:r w:rsidRPr="00FE39C9">
        <w:rPr>
          <w:sz w:val="26"/>
          <w:szCs w:val="26"/>
        </w:rPr>
        <w:t xml:space="preserve">По состоянию на 30.06.2016 г. на территории муниципального образования город Норильск подлежит расселению и (или) сносу реконструкции следующее аварийное жилье: </w:t>
      </w:r>
    </w:p>
    <w:p w14:paraId="48AE6697" w14:textId="77777777" w:rsidR="00F12F6E" w:rsidRPr="00FE39C9" w:rsidRDefault="00F12F6E" w:rsidP="00391642">
      <w:pPr>
        <w:numPr>
          <w:ilvl w:val="0"/>
          <w:numId w:val="82"/>
        </w:numPr>
        <w:tabs>
          <w:tab w:val="left" w:pos="993"/>
        </w:tabs>
        <w:ind w:left="0" w:firstLine="709"/>
        <w:jc w:val="both"/>
        <w:rPr>
          <w:sz w:val="26"/>
          <w:szCs w:val="26"/>
        </w:rPr>
      </w:pPr>
      <w:r w:rsidRPr="00FE39C9">
        <w:rPr>
          <w:sz w:val="26"/>
          <w:szCs w:val="26"/>
        </w:rPr>
        <w:lastRenderedPageBreak/>
        <w:t xml:space="preserve">расселение и снос – 3 строения. Ул. Комсомольская, д.20; ул. Лауреатов, 81; </w:t>
      </w:r>
      <w:proofErr w:type="spellStart"/>
      <w:r w:rsidRPr="00FE39C9">
        <w:rPr>
          <w:sz w:val="26"/>
          <w:szCs w:val="26"/>
        </w:rPr>
        <w:t>Талнахская</w:t>
      </w:r>
      <w:proofErr w:type="spellEnd"/>
      <w:r w:rsidRPr="00FE39C9">
        <w:rPr>
          <w:sz w:val="26"/>
          <w:szCs w:val="26"/>
        </w:rPr>
        <w:t>, 59-1;</w:t>
      </w:r>
    </w:p>
    <w:p w14:paraId="65A280C0" w14:textId="77777777" w:rsidR="00F12F6E" w:rsidRPr="00FE39C9" w:rsidRDefault="00F12F6E" w:rsidP="00391642">
      <w:pPr>
        <w:numPr>
          <w:ilvl w:val="0"/>
          <w:numId w:val="82"/>
        </w:numPr>
        <w:tabs>
          <w:tab w:val="left" w:pos="993"/>
        </w:tabs>
        <w:ind w:left="0" w:firstLine="709"/>
        <w:jc w:val="both"/>
        <w:rPr>
          <w:sz w:val="26"/>
          <w:szCs w:val="26"/>
        </w:rPr>
      </w:pPr>
      <w:r w:rsidRPr="00FE39C9">
        <w:rPr>
          <w:sz w:val="26"/>
          <w:szCs w:val="26"/>
        </w:rPr>
        <w:t>снос – 3 строения и 3 подъезда. ул. Кирова,11; ул. Павлова,8; ул. Кравца,12; ул. Завенягина,13-под.9; ул. Мира,7-под.8,9;</w:t>
      </w:r>
    </w:p>
    <w:p w14:paraId="2632426F" w14:textId="77777777" w:rsidR="00F12F6E" w:rsidRPr="00FE39C9" w:rsidRDefault="00F12F6E" w:rsidP="00391642">
      <w:pPr>
        <w:numPr>
          <w:ilvl w:val="0"/>
          <w:numId w:val="82"/>
        </w:numPr>
        <w:tabs>
          <w:tab w:val="left" w:pos="993"/>
        </w:tabs>
        <w:ind w:left="0" w:firstLine="709"/>
        <w:jc w:val="both"/>
        <w:rPr>
          <w:sz w:val="26"/>
          <w:szCs w:val="26"/>
        </w:rPr>
      </w:pPr>
      <w:r w:rsidRPr="00FE39C9">
        <w:rPr>
          <w:sz w:val="26"/>
          <w:szCs w:val="26"/>
        </w:rPr>
        <w:t xml:space="preserve">реконструкция – 3 строения. ул. </w:t>
      </w:r>
      <w:proofErr w:type="spellStart"/>
      <w:r w:rsidRPr="00FE39C9">
        <w:rPr>
          <w:sz w:val="26"/>
          <w:szCs w:val="26"/>
        </w:rPr>
        <w:t>Надеждинская</w:t>
      </w:r>
      <w:proofErr w:type="spellEnd"/>
      <w:r w:rsidRPr="00FE39C9">
        <w:rPr>
          <w:sz w:val="26"/>
          <w:szCs w:val="26"/>
        </w:rPr>
        <w:t xml:space="preserve">, д.19; ул. </w:t>
      </w:r>
      <w:proofErr w:type="spellStart"/>
      <w:r w:rsidRPr="00FE39C9">
        <w:rPr>
          <w:sz w:val="26"/>
          <w:szCs w:val="26"/>
        </w:rPr>
        <w:t>Надеждинская</w:t>
      </w:r>
      <w:proofErr w:type="spellEnd"/>
      <w:r w:rsidRPr="00FE39C9">
        <w:rPr>
          <w:sz w:val="26"/>
          <w:szCs w:val="26"/>
        </w:rPr>
        <w:t>, д.26, ул. Металлургов, 25.</w:t>
      </w:r>
    </w:p>
    <w:p w14:paraId="712B5963" w14:textId="77777777" w:rsidR="00F12F6E" w:rsidRPr="00FE39C9" w:rsidRDefault="00F12F6E" w:rsidP="00391642">
      <w:pPr>
        <w:shd w:val="clear" w:color="auto" w:fill="FFFFFF"/>
        <w:tabs>
          <w:tab w:val="left" w:pos="993"/>
        </w:tabs>
        <w:ind w:firstLine="709"/>
        <w:jc w:val="both"/>
        <w:rPr>
          <w:sz w:val="26"/>
          <w:szCs w:val="26"/>
        </w:rPr>
      </w:pPr>
      <w:r w:rsidRPr="00FE39C9">
        <w:rPr>
          <w:sz w:val="26"/>
          <w:szCs w:val="26"/>
        </w:rPr>
        <w:t xml:space="preserve">В 2016 году продолжились работы по реконструкции здания, расположенного по адресу: </w:t>
      </w:r>
      <w:proofErr w:type="spellStart"/>
      <w:r w:rsidRPr="00FE39C9">
        <w:rPr>
          <w:sz w:val="26"/>
          <w:szCs w:val="26"/>
        </w:rPr>
        <w:t>ул.Кирова</w:t>
      </w:r>
      <w:proofErr w:type="spellEnd"/>
      <w:r w:rsidRPr="00FE39C9">
        <w:rPr>
          <w:sz w:val="26"/>
          <w:szCs w:val="26"/>
        </w:rPr>
        <w:t>, д.1. Завершение работ запланировано в 3 квартале 2016 года.</w:t>
      </w:r>
    </w:p>
    <w:p w14:paraId="27112C98" w14:textId="77777777" w:rsidR="00F12F6E" w:rsidRPr="00FE39C9" w:rsidRDefault="00F12F6E" w:rsidP="00391642">
      <w:pPr>
        <w:shd w:val="clear" w:color="auto" w:fill="FFFFFF"/>
        <w:tabs>
          <w:tab w:val="left" w:pos="993"/>
        </w:tabs>
        <w:ind w:firstLine="709"/>
        <w:jc w:val="both"/>
        <w:rPr>
          <w:sz w:val="26"/>
          <w:szCs w:val="26"/>
        </w:rPr>
      </w:pPr>
      <w:r w:rsidRPr="00FE39C9">
        <w:rPr>
          <w:sz w:val="26"/>
          <w:szCs w:val="26"/>
        </w:rPr>
        <w:t xml:space="preserve">На 30.06.2016 на особом контроле по состоянию грунтов и несущих конструкций числится </w:t>
      </w:r>
      <w:r w:rsidRPr="00FE39C9">
        <w:rPr>
          <w:sz w:val="26"/>
          <w:szCs w:val="26"/>
          <w:shd w:val="clear" w:color="auto" w:fill="FFFFFF"/>
        </w:rPr>
        <w:t xml:space="preserve">244 </w:t>
      </w:r>
      <w:r w:rsidRPr="00FE39C9">
        <w:rPr>
          <w:sz w:val="26"/>
          <w:szCs w:val="26"/>
        </w:rPr>
        <w:t xml:space="preserve">жилых здания, в </w:t>
      </w:r>
      <w:proofErr w:type="spellStart"/>
      <w:r w:rsidRPr="00FE39C9">
        <w:rPr>
          <w:sz w:val="26"/>
          <w:szCs w:val="26"/>
        </w:rPr>
        <w:t>т.ч</w:t>
      </w:r>
      <w:proofErr w:type="spellEnd"/>
      <w:r w:rsidRPr="00FE39C9">
        <w:rPr>
          <w:sz w:val="26"/>
          <w:szCs w:val="26"/>
        </w:rPr>
        <w:t xml:space="preserve">. в Центральном районе Норильска – 166, в районе Талнах – 70, в районе Кайеркан – 8, из них: </w:t>
      </w:r>
    </w:p>
    <w:p w14:paraId="58E87FFC" w14:textId="77777777" w:rsidR="00F12F6E" w:rsidRPr="00FE39C9" w:rsidRDefault="00F12F6E" w:rsidP="00391642">
      <w:pPr>
        <w:numPr>
          <w:ilvl w:val="0"/>
          <w:numId w:val="83"/>
        </w:numPr>
        <w:shd w:val="clear" w:color="auto" w:fill="FFFFFF"/>
        <w:tabs>
          <w:tab w:val="left" w:pos="993"/>
        </w:tabs>
        <w:ind w:left="0" w:firstLine="709"/>
        <w:jc w:val="both"/>
        <w:rPr>
          <w:sz w:val="26"/>
          <w:szCs w:val="26"/>
        </w:rPr>
      </w:pPr>
      <w:r w:rsidRPr="00FE39C9">
        <w:rPr>
          <w:sz w:val="26"/>
          <w:szCs w:val="26"/>
        </w:rPr>
        <w:t xml:space="preserve">с прогрессирующими деформациями – 14 зданий, в том числе: в Центральном районе Норильска – 5, в районе Талнах – 9; </w:t>
      </w:r>
    </w:p>
    <w:p w14:paraId="6A82CC4C" w14:textId="77777777" w:rsidR="00F12F6E" w:rsidRPr="00FE39C9" w:rsidRDefault="00F12F6E" w:rsidP="00391642">
      <w:pPr>
        <w:numPr>
          <w:ilvl w:val="0"/>
          <w:numId w:val="83"/>
        </w:numPr>
        <w:shd w:val="clear" w:color="auto" w:fill="FFFFFF"/>
        <w:tabs>
          <w:tab w:val="left" w:pos="993"/>
        </w:tabs>
        <w:ind w:left="0" w:firstLine="709"/>
        <w:jc w:val="both"/>
        <w:rPr>
          <w:sz w:val="26"/>
          <w:szCs w:val="26"/>
        </w:rPr>
      </w:pPr>
      <w:r w:rsidRPr="00FE39C9">
        <w:rPr>
          <w:sz w:val="26"/>
          <w:szCs w:val="26"/>
        </w:rPr>
        <w:t>с разрушением несущих конструкций (по материалу) – 25 зданий, в том числе: в Центральном районе Норильска – 24, в районе Кайеркан – 1;</w:t>
      </w:r>
      <w:r w:rsidRPr="00FE39C9">
        <w:rPr>
          <w:color w:val="FF0000"/>
          <w:sz w:val="26"/>
          <w:szCs w:val="26"/>
        </w:rPr>
        <w:t xml:space="preserve"> </w:t>
      </w:r>
    </w:p>
    <w:p w14:paraId="36E47313" w14:textId="77777777" w:rsidR="00F12F6E" w:rsidRPr="00FE39C9" w:rsidRDefault="00F12F6E" w:rsidP="00391642">
      <w:pPr>
        <w:numPr>
          <w:ilvl w:val="0"/>
          <w:numId w:val="83"/>
        </w:numPr>
        <w:tabs>
          <w:tab w:val="left" w:pos="993"/>
        </w:tabs>
        <w:ind w:left="0" w:firstLine="709"/>
        <w:jc w:val="both"/>
        <w:rPr>
          <w:sz w:val="26"/>
          <w:szCs w:val="26"/>
        </w:rPr>
      </w:pPr>
      <w:r w:rsidRPr="00FE39C9">
        <w:rPr>
          <w:sz w:val="26"/>
          <w:szCs w:val="26"/>
        </w:rPr>
        <w:t xml:space="preserve">деформациями без дальнейшей прогрессии – 185 зданий, в том числе: в Центральном районе Норильска – 136, в районе Талнах – 46, в районе Кайеркан – 3; </w:t>
      </w:r>
    </w:p>
    <w:p w14:paraId="751F7638" w14:textId="77777777" w:rsidR="00F12F6E" w:rsidRPr="00FE39C9" w:rsidRDefault="00F12F6E" w:rsidP="00391642">
      <w:pPr>
        <w:numPr>
          <w:ilvl w:val="0"/>
          <w:numId w:val="83"/>
        </w:numPr>
        <w:tabs>
          <w:tab w:val="left" w:pos="993"/>
        </w:tabs>
        <w:ind w:left="0" w:firstLine="709"/>
        <w:jc w:val="both"/>
        <w:rPr>
          <w:sz w:val="26"/>
          <w:szCs w:val="26"/>
        </w:rPr>
      </w:pPr>
      <w:r w:rsidRPr="00FE39C9">
        <w:rPr>
          <w:sz w:val="26"/>
          <w:szCs w:val="26"/>
        </w:rPr>
        <w:t>по состоянию грунтов оснований фундаментов – 76 зданий, в том числе: Центральный район Норильск –63, район Талнах – 9, район Кайеркан – 4.</w:t>
      </w:r>
      <w:r w:rsidRPr="00FE39C9">
        <w:rPr>
          <w:color w:val="FF0000"/>
          <w:sz w:val="26"/>
          <w:szCs w:val="26"/>
        </w:rPr>
        <w:t xml:space="preserve"> </w:t>
      </w:r>
    </w:p>
    <w:p w14:paraId="530725C6" w14:textId="77777777" w:rsidR="00F12F6E" w:rsidRPr="00FE39C9" w:rsidRDefault="00F12F6E" w:rsidP="00391642">
      <w:pPr>
        <w:tabs>
          <w:tab w:val="left" w:pos="993"/>
        </w:tabs>
        <w:ind w:firstLine="709"/>
        <w:jc w:val="both"/>
        <w:rPr>
          <w:b/>
          <w:sz w:val="26"/>
          <w:szCs w:val="26"/>
        </w:rPr>
      </w:pPr>
    </w:p>
    <w:p w14:paraId="5440F844" w14:textId="77777777" w:rsidR="00F12F6E" w:rsidRPr="00FE39C9" w:rsidRDefault="00F12F6E" w:rsidP="00FF3BCC">
      <w:pPr>
        <w:pStyle w:val="a4"/>
        <w:ind w:firstLine="709"/>
        <w:jc w:val="center"/>
        <w:rPr>
          <w:b/>
          <w:sz w:val="28"/>
          <w:szCs w:val="28"/>
        </w:rPr>
      </w:pPr>
      <w:r w:rsidRPr="00FE39C9">
        <w:rPr>
          <w:b/>
          <w:szCs w:val="26"/>
        </w:rPr>
        <w:t>Тарифная политика</w:t>
      </w:r>
      <w:r w:rsidRPr="00FE39C9">
        <w:rPr>
          <w:b/>
          <w:sz w:val="28"/>
          <w:szCs w:val="28"/>
        </w:rPr>
        <w:t xml:space="preserve"> в сфере жилищно−коммунальных услуг</w:t>
      </w:r>
    </w:p>
    <w:p w14:paraId="7767421D" w14:textId="77777777" w:rsidR="00FF3BCC" w:rsidRPr="00FE39C9" w:rsidRDefault="00FF3BCC" w:rsidP="00FF3BCC">
      <w:pPr>
        <w:pStyle w:val="a4"/>
        <w:ind w:firstLine="709"/>
        <w:jc w:val="center"/>
        <w:rPr>
          <w:b/>
          <w:szCs w:val="26"/>
        </w:rPr>
      </w:pPr>
    </w:p>
    <w:p w14:paraId="5B8132A6" w14:textId="77777777" w:rsidR="00F12F6E" w:rsidRPr="00FE39C9" w:rsidRDefault="00F12F6E" w:rsidP="00FF3BCC">
      <w:pPr>
        <w:ind w:firstLine="709"/>
        <w:jc w:val="both"/>
        <w:rPr>
          <w:sz w:val="26"/>
          <w:szCs w:val="26"/>
        </w:rPr>
      </w:pPr>
      <w:r w:rsidRPr="00FE39C9">
        <w:rPr>
          <w:sz w:val="26"/>
          <w:szCs w:val="26"/>
        </w:rPr>
        <w:t>В 1 полугодии 2016 года на территории муниципального образования город Норильск цены на содержание и ремонт жилого помещения для нанимателей жилых помещений были установлены на уровне декабря 2015 года. С 01.07.2016 года цены на содержание и ремонт жилого помещения на территории муниципального образования город Норильск по многоквартирным домам общего типа, домам гостиничного типа вырастут в среднем на 7%, по общежитиям гостиничного типа останутся на уровне 1 полугодия 2016 года.</w:t>
      </w:r>
    </w:p>
    <w:p w14:paraId="0681045E" w14:textId="77777777" w:rsidR="00F12F6E" w:rsidRPr="00FE39C9" w:rsidRDefault="00F12F6E" w:rsidP="00F12F6E">
      <w:pPr>
        <w:ind w:firstLine="709"/>
        <w:jc w:val="both"/>
        <w:rPr>
          <w:sz w:val="26"/>
          <w:szCs w:val="26"/>
        </w:rPr>
      </w:pPr>
      <w:r w:rsidRPr="00FE39C9">
        <w:rPr>
          <w:sz w:val="26"/>
          <w:szCs w:val="26"/>
        </w:rPr>
        <w:t>Цены утверждены Постановлением Администрации города Норильска от 22.12.2015 № 633 «О ценах на содержание и ремонт жилого помещения для нанимателей жилых помещений по договорам социального найма или договорам найма жилых помещений муниципального жилищного фонда и плате за пользование жилым помещением (платы за наем) муниципального жилищного фонда муниципального образования город Норильск (за исключением коммерческого найма)».</w:t>
      </w:r>
    </w:p>
    <w:p w14:paraId="1E913981" w14:textId="77777777" w:rsidR="00F12F6E" w:rsidRPr="00FE39C9" w:rsidRDefault="00F12F6E" w:rsidP="00F12F6E">
      <w:pPr>
        <w:ind w:firstLine="709"/>
        <w:jc w:val="both"/>
        <w:rPr>
          <w:sz w:val="26"/>
          <w:szCs w:val="26"/>
        </w:rPr>
      </w:pPr>
      <w:r w:rsidRPr="00FE39C9">
        <w:rPr>
          <w:sz w:val="26"/>
          <w:szCs w:val="26"/>
        </w:rPr>
        <w:t xml:space="preserve">Уровень цен на содержание и ремонт жилого помещения установленный собственниками жилых помещений соответствует ценам на содержание и ремонт жилого помещения для нанимателей жилых помещений.    </w:t>
      </w:r>
    </w:p>
    <w:p w14:paraId="4457DBE9" w14:textId="77777777" w:rsidR="00F12F6E" w:rsidRPr="00FE39C9" w:rsidRDefault="00F12F6E" w:rsidP="00F12F6E">
      <w:pPr>
        <w:ind w:firstLine="709"/>
        <w:jc w:val="both"/>
        <w:rPr>
          <w:sz w:val="26"/>
          <w:szCs w:val="26"/>
        </w:rPr>
      </w:pPr>
      <w:r w:rsidRPr="00FE39C9">
        <w:rPr>
          <w:sz w:val="26"/>
          <w:szCs w:val="26"/>
        </w:rPr>
        <w:t>В общежитиях общего типа в 1 полугодии 2016 года цены на содержание и ремонт жилого помещения для нанимателей жилых помещений также, как и для нанимателей жилых помещений были установлены на уровне декабря 2015 года – 117,22 руб./</w:t>
      </w:r>
      <w:proofErr w:type="spellStart"/>
      <w:r w:rsidRPr="00FE39C9">
        <w:rPr>
          <w:sz w:val="26"/>
          <w:szCs w:val="26"/>
        </w:rPr>
        <w:t>кВ.м</w:t>
      </w:r>
      <w:proofErr w:type="spellEnd"/>
      <w:r w:rsidRPr="00FE39C9">
        <w:rPr>
          <w:sz w:val="26"/>
          <w:szCs w:val="26"/>
        </w:rPr>
        <w:t xml:space="preserve"> в месяц и составляли 100% от экономически обоснованного тарифа. </w:t>
      </w:r>
    </w:p>
    <w:p w14:paraId="799C4F82" w14:textId="77777777" w:rsidR="00F12F6E" w:rsidRPr="00FE39C9" w:rsidRDefault="00F12F6E" w:rsidP="002D2A59">
      <w:pPr>
        <w:spacing w:line="252" w:lineRule="auto"/>
        <w:ind w:firstLine="709"/>
        <w:jc w:val="both"/>
        <w:rPr>
          <w:sz w:val="26"/>
          <w:szCs w:val="26"/>
        </w:rPr>
      </w:pPr>
      <w:r w:rsidRPr="00FE39C9">
        <w:rPr>
          <w:sz w:val="26"/>
          <w:szCs w:val="26"/>
        </w:rPr>
        <w:t>Учитывая, что на государственном уровне не устанавливаются предельные индексы изменения платежей за жилищно-коммунальные услуги, критерием изменения цен принято считать утвержденный Министерством энергетики и ЖКХ Красноярского края. По городу Норильску на 2016 год величина предельной стои</w:t>
      </w:r>
      <w:r w:rsidRPr="00FE39C9">
        <w:rPr>
          <w:sz w:val="26"/>
          <w:szCs w:val="26"/>
        </w:rPr>
        <w:lastRenderedPageBreak/>
        <w:t xml:space="preserve">мости предоставляемых жилищно-коммунальных услуг на 1 </w:t>
      </w:r>
      <w:proofErr w:type="spellStart"/>
      <w:r w:rsidRPr="00FE39C9">
        <w:rPr>
          <w:sz w:val="26"/>
          <w:szCs w:val="26"/>
        </w:rPr>
        <w:t>кв.м</w:t>
      </w:r>
      <w:proofErr w:type="spellEnd"/>
      <w:r w:rsidRPr="00FE39C9">
        <w:rPr>
          <w:sz w:val="26"/>
          <w:szCs w:val="26"/>
        </w:rPr>
        <w:t xml:space="preserve">. общей площади жилья в месяц установлена в размере 141,1 руб. </w:t>
      </w:r>
    </w:p>
    <w:p w14:paraId="32EAB8B8" w14:textId="5F306EEA" w:rsidR="00EA5F4C" w:rsidRPr="00FE39C9" w:rsidRDefault="00C42C2A" w:rsidP="00EA5F4C">
      <w:pPr>
        <w:ind w:firstLine="709"/>
        <w:jc w:val="right"/>
        <w:rPr>
          <w:sz w:val="26"/>
          <w:szCs w:val="26"/>
        </w:rPr>
      </w:pPr>
      <w:r w:rsidRPr="00FE39C9">
        <w:rPr>
          <w:sz w:val="26"/>
          <w:szCs w:val="26"/>
        </w:rPr>
        <w:t>Т</w:t>
      </w:r>
      <w:r w:rsidR="00EA5F4C" w:rsidRPr="00FE39C9">
        <w:rPr>
          <w:sz w:val="26"/>
          <w:szCs w:val="26"/>
        </w:rPr>
        <w:t>аблица 7</w:t>
      </w:r>
      <w:r w:rsidR="002D2A59" w:rsidRPr="00FE39C9">
        <w:rPr>
          <w:sz w:val="26"/>
          <w:szCs w:val="26"/>
        </w:rPr>
        <w:t>3</w:t>
      </w:r>
    </w:p>
    <w:p w14:paraId="3D1DA2A6" w14:textId="77777777" w:rsidR="00FF3BCC" w:rsidRPr="00FE39C9" w:rsidRDefault="00FF3BCC" w:rsidP="00EA5F4C">
      <w:pPr>
        <w:ind w:firstLine="709"/>
        <w:jc w:val="center"/>
        <w:rPr>
          <w:b/>
          <w:sz w:val="26"/>
          <w:szCs w:val="26"/>
        </w:rPr>
      </w:pPr>
    </w:p>
    <w:p w14:paraId="09261527" w14:textId="77777777" w:rsidR="00EA5F4C" w:rsidRPr="00FE39C9" w:rsidRDefault="00EA5F4C" w:rsidP="00EA5F4C">
      <w:pPr>
        <w:ind w:firstLine="709"/>
        <w:jc w:val="center"/>
        <w:rPr>
          <w:b/>
          <w:sz w:val="26"/>
          <w:szCs w:val="26"/>
        </w:rPr>
      </w:pPr>
      <w:r w:rsidRPr="00FE39C9">
        <w:rPr>
          <w:b/>
          <w:sz w:val="26"/>
          <w:szCs w:val="26"/>
        </w:rPr>
        <w:t>Тарифы и платежи за жилищно-коммунальные услуги</w:t>
      </w:r>
    </w:p>
    <w:p w14:paraId="55472219" w14:textId="77777777" w:rsidR="00EA5F4C" w:rsidRPr="00FE39C9" w:rsidRDefault="00EA5F4C" w:rsidP="00EA5F4C">
      <w:pPr>
        <w:ind w:firstLine="709"/>
        <w:jc w:val="right"/>
        <w:rPr>
          <w:sz w:val="26"/>
          <w:szCs w:val="26"/>
        </w:rPr>
      </w:pPr>
    </w:p>
    <w:tbl>
      <w:tblPr>
        <w:tblW w:w="9678" w:type="dxa"/>
        <w:tblInd w:w="-34" w:type="dxa"/>
        <w:tblLayout w:type="fixed"/>
        <w:tblLook w:val="04A0" w:firstRow="1" w:lastRow="0" w:firstColumn="1" w:lastColumn="0" w:noHBand="0" w:noVBand="1"/>
      </w:tblPr>
      <w:tblGrid>
        <w:gridCol w:w="533"/>
        <w:gridCol w:w="1736"/>
        <w:gridCol w:w="1417"/>
        <w:gridCol w:w="1559"/>
        <w:gridCol w:w="1701"/>
        <w:gridCol w:w="1384"/>
        <w:gridCol w:w="1348"/>
      </w:tblGrid>
      <w:tr w:rsidR="00F12F6E" w:rsidRPr="00FE39C9" w14:paraId="486D7740" w14:textId="77777777" w:rsidTr="00422E5B">
        <w:trPr>
          <w:trHeight w:val="480"/>
          <w:tblHeader/>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080E23" w14:textId="77777777" w:rsidR="00F12F6E" w:rsidRPr="00FE39C9" w:rsidRDefault="00F12F6E" w:rsidP="00010F67">
            <w:pPr>
              <w:jc w:val="center"/>
              <w:rPr>
                <w:b/>
                <w:bCs/>
                <w:color w:val="000000"/>
                <w:sz w:val="22"/>
                <w:szCs w:val="22"/>
              </w:rPr>
            </w:pPr>
            <w:r w:rsidRPr="00FE39C9">
              <w:rPr>
                <w:b/>
                <w:bCs/>
                <w:color w:val="000000"/>
                <w:sz w:val="22"/>
                <w:szCs w:val="22"/>
              </w:rPr>
              <w:t>№ п/п</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32EDA" w14:textId="77777777" w:rsidR="00F12F6E" w:rsidRPr="00FE39C9" w:rsidRDefault="00F12F6E" w:rsidP="00010F67">
            <w:pPr>
              <w:jc w:val="center"/>
              <w:rPr>
                <w:b/>
                <w:bCs/>
                <w:color w:val="000000"/>
                <w:sz w:val="22"/>
                <w:szCs w:val="22"/>
              </w:rPr>
            </w:pPr>
            <w:r w:rsidRPr="00FE39C9">
              <w:rPr>
                <w:b/>
                <w:bCs/>
                <w:color w:val="000000"/>
                <w:sz w:val="22"/>
                <w:szCs w:val="22"/>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F94EBD" w14:textId="77777777" w:rsidR="00F12F6E" w:rsidRPr="00FE39C9" w:rsidRDefault="00F12F6E" w:rsidP="00010F67">
            <w:pPr>
              <w:jc w:val="center"/>
              <w:rPr>
                <w:b/>
                <w:bCs/>
                <w:color w:val="000000"/>
                <w:sz w:val="22"/>
                <w:szCs w:val="22"/>
              </w:rPr>
            </w:pPr>
            <w:r w:rsidRPr="00FE39C9">
              <w:rPr>
                <w:b/>
                <w:bCs/>
                <w:color w:val="000000"/>
                <w:sz w:val="22"/>
                <w:szCs w:val="22"/>
              </w:rPr>
              <w:t>Един. изм.</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4E9813" w14:textId="77777777" w:rsidR="00F12F6E" w:rsidRPr="00FE39C9" w:rsidRDefault="00F12F6E" w:rsidP="00010F67">
            <w:pPr>
              <w:jc w:val="center"/>
              <w:rPr>
                <w:b/>
                <w:bCs/>
                <w:color w:val="000000"/>
                <w:sz w:val="22"/>
                <w:szCs w:val="22"/>
              </w:rPr>
            </w:pPr>
            <w:r w:rsidRPr="00FE39C9">
              <w:rPr>
                <w:b/>
                <w:bCs/>
                <w:color w:val="000000"/>
                <w:sz w:val="22"/>
                <w:szCs w:val="22"/>
              </w:rPr>
              <w:t>Факт декабря предшествующего отчетному периоду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2D14EE" w14:textId="77777777" w:rsidR="00F12F6E" w:rsidRPr="00FE39C9" w:rsidRDefault="00F12F6E" w:rsidP="00010F67">
            <w:pPr>
              <w:jc w:val="center"/>
              <w:rPr>
                <w:b/>
                <w:bCs/>
                <w:color w:val="000000"/>
                <w:sz w:val="22"/>
                <w:szCs w:val="22"/>
              </w:rPr>
            </w:pPr>
            <w:r w:rsidRPr="00FE39C9">
              <w:rPr>
                <w:b/>
                <w:bCs/>
                <w:color w:val="000000"/>
                <w:sz w:val="22"/>
                <w:szCs w:val="22"/>
              </w:rPr>
              <w:t>Отчетный период (1 полугодие 2016 года)</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88A408" w14:textId="77777777" w:rsidR="00F12F6E" w:rsidRPr="00FE39C9" w:rsidRDefault="00F12F6E" w:rsidP="00010F67">
            <w:pPr>
              <w:jc w:val="center"/>
              <w:rPr>
                <w:b/>
                <w:bCs/>
                <w:color w:val="000000"/>
                <w:sz w:val="22"/>
                <w:szCs w:val="22"/>
              </w:rPr>
            </w:pPr>
            <w:r w:rsidRPr="00FE39C9">
              <w:rPr>
                <w:b/>
                <w:bCs/>
                <w:color w:val="000000"/>
                <w:sz w:val="22"/>
                <w:szCs w:val="22"/>
              </w:rPr>
              <w:t xml:space="preserve">С начала года (среднегодовое значение) </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09C23E" w14:textId="77777777" w:rsidR="00F12F6E" w:rsidRPr="00FE39C9" w:rsidRDefault="00F12F6E" w:rsidP="00010F67">
            <w:pPr>
              <w:jc w:val="center"/>
              <w:rPr>
                <w:b/>
                <w:bCs/>
                <w:color w:val="000000"/>
                <w:sz w:val="22"/>
                <w:szCs w:val="22"/>
              </w:rPr>
            </w:pPr>
            <w:r w:rsidRPr="00FE39C9">
              <w:rPr>
                <w:b/>
                <w:bCs/>
                <w:color w:val="000000"/>
                <w:sz w:val="22"/>
                <w:szCs w:val="22"/>
              </w:rPr>
              <w:t xml:space="preserve">Темп роста </w:t>
            </w:r>
            <w:r w:rsidRPr="00FE39C9">
              <w:rPr>
                <w:b/>
                <w:bCs/>
                <w:color w:val="000000"/>
                <w:sz w:val="22"/>
                <w:szCs w:val="22"/>
              </w:rPr>
              <w:br/>
              <w:t>к декабрю, %</w:t>
            </w:r>
          </w:p>
        </w:tc>
      </w:tr>
      <w:tr w:rsidR="00F12F6E" w:rsidRPr="00FE39C9" w14:paraId="1C824273" w14:textId="77777777" w:rsidTr="00422E5B">
        <w:trPr>
          <w:trHeight w:val="253"/>
          <w:tblHeader/>
        </w:trPr>
        <w:tc>
          <w:tcPr>
            <w:tcW w:w="533" w:type="dxa"/>
            <w:vMerge/>
            <w:tcBorders>
              <w:top w:val="single" w:sz="4" w:space="0" w:color="auto"/>
              <w:left w:val="single" w:sz="4" w:space="0" w:color="auto"/>
              <w:bottom w:val="single" w:sz="4" w:space="0" w:color="000000"/>
              <w:right w:val="single" w:sz="4" w:space="0" w:color="auto"/>
            </w:tcBorders>
            <w:vAlign w:val="center"/>
            <w:hideMark/>
          </w:tcPr>
          <w:p w14:paraId="2A84AAF7" w14:textId="77777777" w:rsidR="00F12F6E" w:rsidRPr="00FE39C9" w:rsidRDefault="00F12F6E" w:rsidP="00010F67">
            <w:pPr>
              <w:rPr>
                <w:b/>
                <w:bCs/>
                <w:color w:val="000000"/>
                <w:sz w:val="22"/>
                <w:szCs w:val="22"/>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14:paraId="3E9FA1F8" w14:textId="77777777" w:rsidR="00F12F6E" w:rsidRPr="00FE39C9" w:rsidRDefault="00F12F6E" w:rsidP="00010F67">
            <w:pPr>
              <w:rPr>
                <w:b/>
                <w:bCs/>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D157193" w14:textId="77777777" w:rsidR="00F12F6E" w:rsidRPr="00FE39C9" w:rsidRDefault="00F12F6E" w:rsidP="00010F67">
            <w:pPr>
              <w:rPr>
                <w:b/>
                <w:bCs/>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AB2DD03" w14:textId="77777777" w:rsidR="00F12F6E" w:rsidRPr="00FE39C9" w:rsidRDefault="00F12F6E" w:rsidP="00010F67">
            <w:pPr>
              <w:rPr>
                <w:b/>
                <w:bCs/>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AD56FF2" w14:textId="77777777" w:rsidR="00F12F6E" w:rsidRPr="00FE39C9" w:rsidRDefault="00F12F6E" w:rsidP="00010F67">
            <w:pPr>
              <w:rPr>
                <w:b/>
                <w:bCs/>
                <w:color w:val="000000"/>
                <w:sz w:val="22"/>
                <w:szCs w:val="22"/>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39343EB4" w14:textId="77777777" w:rsidR="00F12F6E" w:rsidRPr="00FE39C9" w:rsidRDefault="00F12F6E" w:rsidP="00010F67">
            <w:pPr>
              <w:rPr>
                <w:b/>
                <w:bCs/>
                <w:color w:val="000000"/>
                <w:sz w:val="22"/>
                <w:szCs w:val="22"/>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14:paraId="2456442D" w14:textId="77777777" w:rsidR="00F12F6E" w:rsidRPr="00FE39C9" w:rsidRDefault="00F12F6E" w:rsidP="00010F67">
            <w:pPr>
              <w:rPr>
                <w:b/>
                <w:bCs/>
                <w:color w:val="000000"/>
                <w:sz w:val="22"/>
                <w:szCs w:val="22"/>
              </w:rPr>
            </w:pPr>
          </w:p>
        </w:tc>
      </w:tr>
      <w:tr w:rsidR="00F12F6E" w:rsidRPr="00FE39C9" w14:paraId="39C87CE5" w14:textId="77777777" w:rsidTr="00422E5B">
        <w:trPr>
          <w:trHeight w:val="240"/>
          <w:tblHeader/>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4C3BEFEC" w14:textId="77777777" w:rsidR="00F12F6E" w:rsidRPr="00FE39C9" w:rsidRDefault="00F12F6E" w:rsidP="00010F67">
            <w:pPr>
              <w:jc w:val="center"/>
              <w:rPr>
                <w:b/>
                <w:bCs/>
                <w:color w:val="000000"/>
                <w:sz w:val="22"/>
                <w:szCs w:val="22"/>
              </w:rPr>
            </w:pPr>
            <w:r w:rsidRPr="00FE39C9">
              <w:rPr>
                <w:b/>
                <w:bCs/>
                <w:color w:val="000000"/>
                <w:sz w:val="22"/>
                <w:szCs w:val="22"/>
              </w:rPr>
              <w:t> </w:t>
            </w:r>
          </w:p>
        </w:tc>
        <w:tc>
          <w:tcPr>
            <w:tcW w:w="1736" w:type="dxa"/>
            <w:tcBorders>
              <w:top w:val="nil"/>
              <w:left w:val="nil"/>
              <w:bottom w:val="single" w:sz="4" w:space="0" w:color="auto"/>
              <w:right w:val="single" w:sz="4" w:space="0" w:color="auto"/>
            </w:tcBorders>
            <w:shd w:val="clear" w:color="auto" w:fill="auto"/>
            <w:vAlign w:val="center"/>
            <w:hideMark/>
          </w:tcPr>
          <w:p w14:paraId="327008C7" w14:textId="77777777" w:rsidR="00F12F6E" w:rsidRPr="00FE39C9" w:rsidRDefault="00F12F6E" w:rsidP="00010F67">
            <w:pPr>
              <w:jc w:val="center"/>
              <w:rPr>
                <w:b/>
                <w:bCs/>
                <w:color w:val="000000"/>
                <w:sz w:val="22"/>
                <w:szCs w:val="22"/>
              </w:rPr>
            </w:pPr>
            <w:r w:rsidRPr="00FE39C9">
              <w:rPr>
                <w:b/>
                <w:bCs/>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14:paraId="0F0D7E2E" w14:textId="77777777" w:rsidR="00F12F6E" w:rsidRPr="00FE39C9" w:rsidRDefault="00F12F6E" w:rsidP="00010F67">
            <w:pPr>
              <w:jc w:val="center"/>
              <w:rPr>
                <w:b/>
                <w:bCs/>
                <w:color w:val="000000"/>
                <w:sz w:val="22"/>
                <w:szCs w:val="22"/>
              </w:rPr>
            </w:pPr>
            <w:r w:rsidRPr="00FE39C9">
              <w:rPr>
                <w:b/>
                <w:bCs/>
                <w:color w:val="000000"/>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14:paraId="13AE73EB" w14:textId="77777777" w:rsidR="00F12F6E" w:rsidRPr="00FE39C9" w:rsidRDefault="00F12F6E" w:rsidP="00010F67">
            <w:pPr>
              <w:jc w:val="center"/>
              <w:rPr>
                <w:b/>
                <w:bCs/>
                <w:color w:val="000000"/>
                <w:sz w:val="22"/>
                <w:szCs w:val="22"/>
              </w:rPr>
            </w:pPr>
            <w:r w:rsidRPr="00FE39C9">
              <w:rPr>
                <w:b/>
                <w:bCs/>
                <w:color w:val="000000"/>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14:paraId="26A1C39B" w14:textId="77777777" w:rsidR="00F12F6E" w:rsidRPr="00FE39C9" w:rsidRDefault="00F12F6E" w:rsidP="00010F67">
            <w:pPr>
              <w:jc w:val="center"/>
              <w:rPr>
                <w:b/>
                <w:bCs/>
                <w:color w:val="000000"/>
                <w:sz w:val="22"/>
                <w:szCs w:val="22"/>
              </w:rPr>
            </w:pPr>
            <w:r w:rsidRPr="00FE39C9">
              <w:rPr>
                <w:b/>
                <w:bCs/>
                <w:color w:val="000000"/>
                <w:sz w:val="22"/>
                <w:szCs w:val="22"/>
              </w:rPr>
              <w:t>4</w:t>
            </w:r>
          </w:p>
        </w:tc>
        <w:tc>
          <w:tcPr>
            <w:tcW w:w="1384" w:type="dxa"/>
            <w:tcBorders>
              <w:top w:val="nil"/>
              <w:left w:val="nil"/>
              <w:bottom w:val="single" w:sz="4" w:space="0" w:color="auto"/>
              <w:right w:val="single" w:sz="4" w:space="0" w:color="auto"/>
            </w:tcBorders>
            <w:shd w:val="clear" w:color="auto" w:fill="auto"/>
            <w:vAlign w:val="center"/>
            <w:hideMark/>
          </w:tcPr>
          <w:p w14:paraId="26D9E4DB" w14:textId="77777777" w:rsidR="00F12F6E" w:rsidRPr="00FE39C9" w:rsidRDefault="00F12F6E" w:rsidP="00010F67">
            <w:pPr>
              <w:jc w:val="center"/>
              <w:rPr>
                <w:b/>
                <w:bCs/>
                <w:color w:val="000000"/>
                <w:sz w:val="22"/>
                <w:szCs w:val="22"/>
              </w:rPr>
            </w:pPr>
            <w:r w:rsidRPr="00FE39C9">
              <w:rPr>
                <w:b/>
                <w:bCs/>
                <w:color w:val="000000"/>
                <w:sz w:val="22"/>
                <w:szCs w:val="22"/>
              </w:rPr>
              <w:t>6</w:t>
            </w:r>
          </w:p>
        </w:tc>
        <w:tc>
          <w:tcPr>
            <w:tcW w:w="1348" w:type="dxa"/>
            <w:tcBorders>
              <w:top w:val="nil"/>
              <w:left w:val="nil"/>
              <w:bottom w:val="single" w:sz="4" w:space="0" w:color="auto"/>
              <w:right w:val="single" w:sz="4" w:space="0" w:color="auto"/>
            </w:tcBorders>
            <w:shd w:val="clear" w:color="auto" w:fill="auto"/>
            <w:vAlign w:val="center"/>
            <w:hideMark/>
          </w:tcPr>
          <w:p w14:paraId="102D6D58" w14:textId="77777777" w:rsidR="00F12F6E" w:rsidRPr="00FE39C9" w:rsidRDefault="00F12F6E" w:rsidP="00010F67">
            <w:pPr>
              <w:jc w:val="center"/>
              <w:rPr>
                <w:b/>
                <w:bCs/>
                <w:color w:val="000000"/>
                <w:sz w:val="22"/>
                <w:szCs w:val="22"/>
              </w:rPr>
            </w:pPr>
            <w:r w:rsidRPr="00FE39C9">
              <w:rPr>
                <w:b/>
                <w:bCs/>
                <w:color w:val="000000"/>
                <w:sz w:val="22"/>
                <w:szCs w:val="22"/>
              </w:rPr>
              <w:t>7=4/3</w:t>
            </w:r>
          </w:p>
        </w:tc>
      </w:tr>
      <w:tr w:rsidR="00F12F6E" w:rsidRPr="00FE39C9" w14:paraId="60D2E7B9" w14:textId="77777777" w:rsidTr="00422E5B">
        <w:trPr>
          <w:trHeight w:val="385"/>
        </w:trPr>
        <w:tc>
          <w:tcPr>
            <w:tcW w:w="9678" w:type="dxa"/>
            <w:gridSpan w:val="7"/>
            <w:tcBorders>
              <w:top w:val="nil"/>
              <w:left w:val="single" w:sz="4" w:space="0" w:color="auto"/>
              <w:bottom w:val="single" w:sz="4" w:space="0" w:color="auto"/>
              <w:right w:val="single" w:sz="4" w:space="0" w:color="auto"/>
            </w:tcBorders>
            <w:shd w:val="clear" w:color="auto" w:fill="auto"/>
            <w:noWrap/>
            <w:vAlign w:val="center"/>
            <w:hideMark/>
          </w:tcPr>
          <w:p w14:paraId="5B6C324F" w14:textId="77777777" w:rsidR="00F12F6E" w:rsidRPr="00FE39C9" w:rsidRDefault="00F12F6E" w:rsidP="00010F67">
            <w:pPr>
              <w:jc w:val="center"/>
              <w:rPr>
                <w:b/>
                <w:bCs/>
                <w:i/>
                <w:iCs/>
                <w:color w:val="000000"/>
                <w:sz w:val="22"/>
                <w:szCs w:val="22"/>
              </w:rPr>
            </w:pPr>
            <w:r w:rsidRPr="00FE39C9">
              <w:rPr>
                <w:b/>
                <w:bCs/>
                <w:i/>
                <w:iCs/>
                <w:color w:val="000000"/>
                <w:sz w:val="22"/>
                <w:szCs w:val="22"/>
              </w:rPr>
              <w:t>Тарифы за жилищные услуги</w:t>
            </w:r>
          </w:p>
        </w:tc>
      </w:tr>
      <w:tr w:rsidR="00F12F6E" w:rsidRPr="00FE39C9" w14:paraId="13CD1C86" w14:textId="77777777" w:rsidTr="00422E5B">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6109B0C" w14:textId="77777777" w:rsidR="00F12F6E" w:rsidRPr="00FE39C9" w:rsidRDefault="00F12F6E" w:rsidP="00010F67">
            <w:pPr>
              <w:jc w:val="center"/>
              <w:rPr>
                <w:color w:val="000000"/>
                <w:sz w:val="22"/>
                <w:szCs w:val="22"/>
              </w:rPr>
            </w:pPr>
            <w:r w:rsidRPr="00FE39C9">
              <w:rPr>
                <w:color w:val="000000"/>
                <w:sz w:val="22"/>
                <w:szCs w:val="22"/>
              </w:rPr>
              <w:t>1.1</w:t>
            </w:r>
          </w:p>
        </w:tc>
        <w:tc>
          <w:tcPr>
            <w:tcW w:w="1736" w:type="dxa"/>
            <w:tcBorders>
              <w:top w:val="nil"/>
              <w:left w:val="nil"/>
              <w:bottom w:val="single" w:sz="4" w:space="0" w:color="auto"/>
              <w:right w:val="single" w:sz="4" w:space="0" w:color="auto"/>
            </w:tcBorders>
            <w:shd w:val="clear" w:color="auto" w:fill="auto"/>
            <w:vAlign w:val="center"/>
            <w:hideMark/>
          </w:tcPr>
          <w:p w14:paraId="1618D1FC" w14:textId="77777777" w:rsidR="00F12F6E" w:rsidRPr="00FE39C9" w:rsidRDefault="00F12F6E" w:rsidP="00010F67">
            <w:pPr>
              <w:rPr>
                <w:color w:val="000000"/>
                <w:sz w:val="22"/>
                <w:szCs w:val="22"/>
              </w:rPr>
            </w:pPr>
            <w:r w:rsidRPr="00FE39C9">
              <w:rPr>
                <w:color w:val="000000"/>
                <w:sz w:val="22"/>
                <w:szCs w:val="22"/>
              </w:rPr>
              <w:t>"улучшенной планировки"</w:t>
            </w:r>
          </w:p>
        </w:tc>
        <w:tc>
          <w:tcPr>
            <w:tcW w:w="1417" w:type="dxa"/>
            <w:tcBorders>
              <w:top w:val="nil"/>
              <w:left w:val="nil"/>
              <w:bottom w:val="single" w:sz="4" w:space="0" w:color="auto"/>
              <w:right w:val="single" w:sz="4" w:space="0" w:color="auto"/>
            </w:tcBorders>
            <w:shd w:val="clear" w:color="auto" w:fill="auto"/>
            <w:vAlign w:val="center"/>
            <w:hideMark/>
          </w:tcPr>
          <w:p w14:paraId="513C73FB"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кв.м</w:t>
            </w:r>
            <w:proofErr w:type="spellEnd"/>
            <w:r w:rsidRPr="00FE39C9">
              <w:rPr>
                <w:color w:val="000000"/>
                <w:sz w:val="22"/>
                <w:szCs w:val="22"/>
              </w:rPr>
              <w:t xml:space="preserve"> в мес.</w:t>
            </w:r>
          </w:p>
        </w:tc>
        <w:tc>
          <w:tcPr>
            <w:tcW w:w="1559" w:type="dxa"/>
            <w:tcBorders>
              <w:top w:val="nil"/>
              <w:left w:val="nil"/>
              <w:bottom w:val="single" w:sz="4" w:space="0" w:color="auto"/>
              <w:right w:val="single" w:sz="4" w:space="0" w:color="auto"/>
            </w:tcBorders>
            <w:shd w:val="clear" w:color="auto" w:fill="auto"/>
            <w:noWrap/>
            <w:vAlign w:val="center"/>
            <w:hideMark/>
          </w:tcPr>
          <w:p w14:paraId="173A504F" w14:textId="0C3A4B74" w:rsidR="00F12F6E" w:rsidRPr="00FE39C9" w:rsidRDefault="00F12F6E" w:rsidP="00FF3BCC">
            <w:pPr>
              <w:jc w:val="center"/>
              <w:rPr>
                <w:sz w:val="22"/>
                <w:szCs w:val="22"/>
              </w:rPr>
            </w:pPr>
            <w:r w:rsidRPr="00FE39C9">
              <w:rPr>
                <w:sz w:val="22"/>
                <w:szCs w:val="22"/>
              </w:rPr>
              <w:t>55,47</w:t>
            </w:r>
          </w:p>
        </w:tc>
        <w:tc>
          <w:tcPr>
            <w:tcW w:w="1701" w:type="dxa"/>
            <w:tcBorders>
              <w:top w:val="nil"/>
              <w:left w:val="nil"/>
              <w:bottom w:val="single" w:sz="4" w:space="0" w:color="auto"/>
              <w:right w:val="single" w:sz="4" w:space="0" w:color="auto"/>
            </w:tcBorders>
            <w:shd w:val="clear" w:color="auto" w:fill="auto"/>
            <w:noWrap/>
            <w:vAlign w:val="center"/>
            <w:hideMark/>
          </w:tcPr>
          <w:p w14:paraId="33279E4C" w14:textId="0636ED59" w:rsidR="00F12F6E" w:rsidRPr="00FE39C9" w:rsidRDefault="00F12F6E" w:rsidP="00FF3BCC">
            <w:pPr>
              <w:jc w:val="center"/>
              <w:rPr>
                <w:sz w:val="22"/>
                <w:szCs w:val="22"/>
              </w:rPr>
            </w:pPr>
            <w:r w:rsidRPr="00FE39C9">
              <w:rPr>
                <w:sz w:val="22"/>
                <w:szCs w:val="22"/>
              </w:rPr>
              <w:t>55,47</w:t>
            </w:r>
          </w:p>
        </w:tc>
        <w:tc>
          <w:tcPr>
            <w:tcW w:w="1384" w:type="dxa"/>
            <w:tcBorders>
              <w:top w:val="nil"/>
              <w:left w:val="nil"/>
              <w:bottom w:val="single" w:sz="4" w:space="0" w:color="auto"/>
              <w:right w:val="single" w:sz="4" w:space="0" w:color="auto"/>
            </w:tcBorders>
            <w:shd w:val="clear" w:color="auto" w:fill="auto"/>
            <w:noWrap/>
            <w:vAlign w:val="center"/>
            <w:hideMark/>
          </w:tcPr>
          <w:p w14:paraId="56739331" w14:textId="25EF4BAF" w:rsidR="00F12F6E" w:rsidRPr="00FE39C9" w:rsidRDefault="00F12F6E" w:rsidP="00FF3BCC">
            <w:pPr>
              <w:jc w:val="center"/>
              <w:rPr>
                <w:sz w:val="22"/>
                <w:szCs w:val="22"/>
              </w:rPr>
            </w:pPr>
            <w:r w:rsidRPr="00FE39C9">
              <w:rPr>
                <w:sz w:val="22"/>
                <w:szCs w:val="22"/>
              </w:rPr>
              <w:t>55,47</w:t>
            </w:r>
          </w:p>
        </w:tc>
        <w:tc>
          <w:tcPr>
            <w:tcW w:w="1348" w:type="dxa"/>
            <w:tcBorders>
              <w:top w:val="nil"/>
              <w:left w:val="nil"/>
              <w:bottom w:val="single" w:sz="4" w:space="0" w:color="auto"/>
              <w:right w:val="single" w:sz="4" w:space="0" w:color="auto"/>
            </w:tcBorders>
            <w:shd w:val="clear" w:color="auto" w:fill="auto"/>
            <w:noWrap/>
            <w:vAlign w:val="center"/>
            <w:hideMark/>
          </w:tcPr>
          <w:p w14:paraId="535F8DBB" w14:textId="77777777" w:rsidR="00F12F6E" w:rsidRPr="00FE39C9" w:rsidRDefault="00F12F6E" w:rsidP="00FF3BCC">
            <w:pPr>
              <w:jc w:val="center"/>
              <w:rPr>
                <w:color w:val="000000"/>
                <w:sz w:val="22"/>
                <w:szCs w:val="22"/>
              </w:rPr>
            </w:pPr>
            <w:r w:rsidRPr="00FE39C9">
              <w:rPr>
                <w:color w:val="000000"/>
                <w:sz w:val="22"/>
                <w:szCs w:val="22"/>
              </w:rPr>
              <w:t>100%</w:t>
            </w:r>
          </w:p>
        </w:tc>
      </w:tr>
      <w:tr w:rsidR="00F12F6E" w:rsidRPr="00FE39C9" w14:paraId="6E6A9C22" w14:textId="77777777" w:rsidTr="00422E5B">
        <w:trPr>
          <w:trHeight w:val="37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3ECBEF23" w14:textId="77777777" w:rsidR="00F12F6E" w:rsidRPr="00FE39C9" w:rsidRDefault="00F12F6E" w:rsidP="00010F67">
            <w:pPr>
              <w:jc w:val="center"/>
              <w:rPr>
                <w:color w:val="000000"/>
                <w:sz w:val="22"/>
                <w:szCs w:val="22"/>
              </w:rPr>
            </w:pPr>
            <w:r w:rsidRPr="00FE39C9">
              <w:rPr>
                <w:color w:val="000000"/>
                <w:sz w:val="22"/>
                <w:szCs w:val="22"/>
              </w:rPr>
              <w:t>1.2</w:t>
            </w:r>
          </w:p>
        </w:tc>
        <w:tc>
          <w:tcPr>
            <w:tcW w:w="1736" w:type="dxa"/>
            <w:tcBorders>
              <w:top w:val="nil"/>
              <w:left w:val="nil"/>
              <w:bottom w:val="single" w:sz="4" w:space="0" w:color="auto"/>
              <w:right w:val="single" w:sz="4" w:space="0" w:color="auto"/>
            </w:tcBorders>
            <w:shd w:val="clear" w:color="auto" w:fill="auto"/>
            <w:noWrap/>
            <w:vAlign w:val="bottom"/>
            <w:hideMark/>
          </w:tcPr>
          <w:p w14:paraId="30A1DCDF" w14:textId="77777777" w:rsidR="00F12F6E" w:rsidRPr="00FE39C9" w:rsidRDefault="00F12F6E" w:rsidP="00010F67">
            <w:pPr>
              <w:rPr>
                <w:color w:val="000000"/>
                <w:sz w:val="22"/>
                <w:szCs w:val="22"/>
              </w:rPr>
            </w:pPr>
            <w:r w:rsidRPr="00FE39C9">
              <w:rPr>
                <w:color w:val="000000"/>
                <w:sz w:val="22"/>
                <w:szCs w:val="22"/>
              </w:rPr>
              <w:t xml:space="preserve"> "</w:t>
            </w:r>
            <w:proofErr w:type="spellStart"/>
            <w:r w:rsidRPr="00FE39C9">
              <w:rPr>
                <w:color w:val="000000"/>
                <w:sz w:val="22"/>
                <w:szCs w:val="22"/>
              </w:rPr>
              <w:t>сталинка</w:t>
            </w:r>
            <w:proofErr w:type="spellEnd"/>
            <w:r w:rsidRPr="00FE39C9">
              <w:rPr>
                <w:color w:val="000000"/>
                <w:sz w:val="22"/>
                <w:szCs w:val="22"/>
              </w:rPr>
              <w:t>", "</w:t>
            </w:r>
            <w:proofErr w:type="spellStart"/>
            <w:r w:rsidRPr="00FE39C9">
              <w:rPr>
                <w:color w:val="000000"/>
                <w:sz w:val="22"/>
                <w:szCs w:val="22"/>
              </w:rPr>
              <w:t>хрущевка</w:t>
            </w:r>
            <w:proofErr w:type="spellEnd"/>
            <w:r w:rsidRPr="00FE39C9">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14:paraId="4CA3119B"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кв.м</w:t>
            </w:r>
            <w:proofErr w:type="spellEnd"/>
            <w:r w:rsidRPr="00FE39C9">
              <w:rPr>
                <w:color w:val="000000"/>
                <w:sz w:val="22"/>
                <w:szCs w:val="22"/>
              </w:rPr>
              <w:t xml:space="preserve"> в мес.</w:t>
            </w:r>
          </w:p>
        </w:tc>
        <w:tc>
          <w:tcPr>
            <w:tcW w:w="1559" w:type="dxa"/>
            <w:tcBorders>
              <w:top w:val="nil"/>
              <w:left w:val="nil"/>
              <w:bottom w:val="single" w:sz="4" w:space="0" w:color="auto"/>
              <w:right w:val="single" w:sz="4" w:space="0" w:color="auto"/>
            </w:tcBorders>
            <w:shd w:val="clear" w:color="auto" w:fill="auto"/>
            <w:noWrap/>
            <w:vAlign w:val="center"/>
            <w:hideMark/>
          </w:tcPr>
          <w:p w14:paraId="26E742CC" w14:textId="29F4C5A0" w:rsidR="00F12F6E" w:rsidRPr="00FE39C9" w:rsidRDefault="00F12F6E" w:rsidP="00FF3BCC">
            <w:pPr>
              <w:jc w:val="center"/>
              <w:rPr>
                <w:color w:val="000000"/>
                <w:sz w:val="22"/>
                <w:szCs w:val="22"/>
              </w:rPr>
            </w:pPr>
            <w:r w:rsidRPr="00FE39C9">
              <w:rPr>
                <w:color w:val="000000"/>
                <w:sz w:val="22"/>
                <w:szCs w:val="22"/>
              </w:rPr>
              <w:t>45,02</w:t>
            </w:r>
          </w:p>
        </w:tc>
        <w:tc>
          <w:tcPr>
            <w:tcW w:w="1701" w:type="dxa"/>
            <w:tcBorders>
              <w:top w:val="nil"/>
              <w:left w:val="nil"/>
              <w:bottom w:val="single" w:sz="4" w:space="0" w:color="auto"/>
              <w:right w:val="single" w:sz="4" w:space="0" w:color="auto"/>
            </w:tcBorders>
            <w:shd w:val="clear" w:color="auto" w:fill="auto"/>
            <w:noWrap/>
            <w:vAlign w:val="center"/>
            <w:hideMark/>
          </w:tcPr>
          <w:p w14:paraId="10FA5DA2" w14:textId="0F1719D4" w:rsidR="00F12F6E" w:rsidRPr="00FE39C9" w:rsidRDefault="00F12F6E" w:rsidP="00FF3BCC">
            <w:pPr>
              <w:jc w:val="center"/>
              <w:rPr>
                <w:color w:val="000000"/>
                <w:sz w:val="22"/>
                <w:szCs w:val="22"/>
              </w:rPr>
            </w:pPr>
            <w:r w:rsidRPr="00FE39C9">
              <w:rPr>
                <w:color w:val="000000"/>
                <w:sz w:val="22"/>
                <w:szCs w:val="22"/>
              </w:rPr>
              <w:t>45,02</w:t>
            </w:r>
          </w:p>
        </w:tc>
        <w:tc>
          <w:tcPr>
            <w:tcW w:w="1384" w:type="dxa"/>
            <w:tcBorders>
              <w:top w:val="nil"/>
              <w:left w:val="nil"/>
              <w:bottom w:val="single" w:sz="4" w:space="0" w:color="auto"/>
              <w:right w:val="single" w:sz="4" w:space="0" w:color="auto"/>
            </w:tcBorders>
            <w:shd w:val="clear" w:color="auto" w:fill="auto"/>
            <w:noWrap/>
            <w:vAlign w:val="center"/>
            <w:hideMark/>
          </w:tcPr>
          <w:p w14:paraId="067815CF" w14:textId="254F62AD" w:rsidR="00F12F6E" w:rsidRPr="00FE39C9" w:rsidRDefault="00F12F6E" w:rsidP="00FF3BCC">
            <w:pPr>
              <w:jc w:val="center"/>
              <w:rPr>
                <w:sz w:val="22"/>
                <w:szCs w:val="22"/>
              </w:rPr>
            </w:pPr>
            <w:r w:rsidRPr="00FE39C9">
              <w:rPr>
                <w:sz w:val="22"/>
                <w:szCs w:val="22"/>
              </w:rPr>
              <w:t>45,02</w:t>
            </w:r>
          </w:p>
        </w:tc>
        <w:tc>
          <w:tcPr>
            <w:tcW w:w="1348" w:type="dxa"/>
            <w:tcBorders>
              <w:top w:val="nil"/>
              <w:left w:val="nil"/>
              <w:bottom w:val="single" w:sz="4" w:space="0" w:color="auto"/>
              <w:right w:val="single" w:sz="4" w:space="0" w:color="auto"/>
            </w:tcBorders>
            <w:shd w:val="clear" w:color="auto" w:fill="auto"/>
            <w:noWrap/>
            <w:vAlign w:val="center"/>
            <w:hideMark/>
          </w:tcPr>
          <w:p w14:paraId="5BEEACDE" w14:textId="77777777" w:rsidR="00F12F6E" w:rsidRPr="00FE39C9" w:rsidRDefault="00F12F6E" w:rsidP="00FF3BCC">
            <w:pPr>
              <w:jc w:val="center"/>
              <w:rPr>
                <w:color w:val="000000"/>
                <w:sz w:val="22"/>
                <w:szCs w:val="22"/>
              </w:rPr>
            </w:pPr>
            <w:r w:rsidRPr="00FE39C9">
              <w:rPr>
                <w:color w:val="000000"/>
                <w:sz w:val="22"/>
                <w:szCs w:val="22"/>
              </w:rPr>
              <w:t>100%</w:t>
            </w:r>
          </w:p>
        </w:tc>
      </w:tr>
      <w:tr w:rsidR="00F12F6E" w:rsidRPr="00FE39C9" w14:paraId="433EE444" w14:textId="77777777" w:rsidTr="00422E5B">
        <w:trPr>
          <w:trHeight w:val="39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0AF4BC3E" w14:textId="77777777" w:rsidR="00F12F6E" w:rsidRPr="00FE39C9" w:rsidRDefault="00F12F6E" w:rsidP="00010F67">
            <w:pPr>
              <w:jc w:val="center"/>
              <w:rPr>
                <w:color w:val="000000"/>
                <w:sz w:val="22"/>
                <w:szCs w:val="22"/>
              </w:rPr>
            </w:pPr>
            <w:r w:rsidRPr="00FE39C9">
              <w:rPr>
                <w:color w:val="000000"/>
                <w:sz w:val="22"/>
                <w:szCs w:val="22"/>
              </w:rPr>
              <w:t>1.3</w:t>
            </w:r>
          </w:p>
        </w:tc>
        <w:tc>
          <w:tcPr>
            <w:tcW w:w="1736" w:type="dxa"/>
            <w:tcBorders>
              <w:top w:val="nil"/>
              <w:left w:val="nil"/>
              <w:bottom w:val="single" w:sz="4" w:space="0" w:color="auto"/>
              <w:right w:val="single" w:sz="4" w:space="0" w:color="auto"/>
            </w:tcBorders>
            <w:shd w:val="clear" w:color="auto" w:fill="auto"/>
            <w:noWrap/>
            <w:vAlign w:val="center"/>
            <w:hideMark/>
          </w:tcPr>
          <w:p w14:paraId="69E63B9C" w14:textId="77777777" w:rsidR="00F12F6E" w:rsidRPr="00FE39C9" w:rsidRDefault="00F12F6E" w:rsidP="00010F67">
            <w:pPr>
              <w:rPr>
                <w:color w:val="000000"/>
                <w:sz w:val="22"/>
                <w:szCs w:val="22"/>
              </w:rPr>
            </w:pPr>
            <w:r w:rsidRPr="00FE39C9">
              <w:rPr>
                <w:color w:val="000000"/>
                <w:sz w:val="22"/>
                <w:szCs w:val="22"/>
              </w:rPr>
              <w:t>"</w:t>
            </w:r>
            <w:proofErr w:type="spellStart"/>
            <w:r w:rsidRPr="00FE39C9">
              <w:rPr>
                <w:color w:val="000000"/>
                <w:sz w:val="22"/>
                <w:szCs w:val="22"/>
              </w:rPr>
              <w:t>гостинка</w:t>
            </w:r>
            <w:proofErr w:type="spellEnd"/>
            <w:r w:rsidRPr="00FE39C9">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14:paraId="4089CC81"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кв.м</w:t>
            </w:r>
            <w:proofErr w:type="spellEnd"/>
            <w:r w:rsidRPr="00FE39C9">
              <w:rPr>
                <w:color w:val="000000"/>
                <w:sz w:val="22"/>
                <w:szCs w:val="22"/>
              </w:rPr>
              <w:t xml:space="preserve"> в мес.</w:t>
            </w:r>
          </w:p>
        </w:tc>
        <w:tc>
          <w:tcPr>
            <w:tcW w:w="1559" w:type="dxa"/>
            <w:tcBorders>
              <w:top w:val="nil"/>
              <w:left w:val="nil"/>
              <w:bottom w:val="single" w:sz="4" w:space="0" w:color="auto"/>
              <w:right w:val="single" w:sz="4" w:space="0" w:color="auto"/>
            </w:tcBorders>
            <w:shd w:val="clear" w:color="auto" w:fill="auto"/>
            <w:noWrap/>
            <w:vAlign w:val="center"/>
            <w:hideMark/>
          </w:tcPr>
          <w:p w14:paraId="01773BDF" w14:textId="3A3BA08E" w:rsidR="00F12F6E" w:rsidRPr="00FE39C9" w:rsidRDefault="00F12F6E" w:rsidP="00FF3BCC">
            <w:pPr>
              <w:jc w:val="center"/>
              <w:rPr>
                <w:color w:val="000000"/>
                <w:sz w:val="22"/>
                <w:szCs w:val="22"/>
              </w:rPr>
            </w:pPr>
            <w:r w:rsidRPr="00FE39C9">
              <w:rPr>
                <w:color w:val="000000"/>
                <w:sz w:val="22"/>
                <w:szCs w:val="22"/>
              </w:rPr>
              <w:t>75,82</w:t>
            </w:r>
          </w:p>
        </w:tc>
        <w:tc>
          <w:tcPr>
            <w:tcW w:w="1701" w:type="dxa"/>
            <w:tcBorders>
              <w:top w:val="nil"/>
              <w:left w:val="nil"/>
              <w:bottom w:val="single" w:sz="4" w:space="0" w:color="auto"/>
              <w:right w:val="single" w:sz="4" w:space="0" w:color="auto"/>
            </w:tcBorders>
            <w:shd w:val="clear" w:color="auto" w:fill="auto"/>
            <w:noWrap/>
            <w:vAlign w:val="center"/>
            <w:hideMark/>
          </w:tcPr>
          <w:p w14:paraId="564086AB" w14:textId="2542C54E" w:rsidR="00F12F6E" w:rsidRPr="00FE39C9" w:rsidRDefault="00F12F6E" w:rsidP="00FF3BCC">
            <w:pPr>
              <w:jc w:val="center"/>
              <w:rPr>
                <w:color w:val="000000"/>
                <w:sz w:val="22"/>
                <w:szCs w:val="22"/>
              </w:rPr>
            </w:pPr>
            <w:r w:rsidRPr="00FE39C9">
              <w:rPr>
                <w:color w:val="000000"/>
                <w:sz w:val="22"/>
                <w:szCs w:val="22"/>
              </w:rPr>
              <w:t>75,82</w:t>
            </w:r>
          </w:p>
        </w:tc>
        <w:tc>
          <w:tcPr>
            <w:tcW w:w="1384" w:type="dxa"/>
            <w:tcBorders>
              <w:top w:val="nil"/>
              <w:left w:val="nil"/>
              <w:bottom w:val="single" w:sz="4" w:space="0" w:color="auto"/>
              <w:right w:val="single" w:sz="4" w:space="0" w:color="auto"/>
            </w:tcBorders>
            <w:shd w:val="clear" w:color="auto" w:fill="auto"/>
            <w:noWrap/>
            <w:vAlign w:val="center"/>
            <w:hideMark/>
          </w:tcPr>
          <w:p w14:paraId="05345470" w14:textId="5C70D8BC" w:rsidR="00F12F6E" w:rsidRPr="00FE39C9" w:rsidRDefault="00F12F6E" w:rsidP="00FF3BCC">
            <w:pPr>
              <w:jc w:val="center"/>
              <w:rPr>
                <w:sz w:val="22"/>
                <w:szCs w:val="22"/>
              </w:rPr>
            </w:pPr>
            <w:r w:rsidRPr="00FE39C9">
              <w:rPr>
                <w:sz w:val="22"/>
                <w:szCs w:val="22"/>
              </w:rPr>
              <w:t>75,82</w:t>
            </w:r>
          </w:p>
        </w:tc>
        <w:tc>
          <w:tcPr>
            <w:tcW w:w="1348" w:type="dxa"/>
            <w:tcBorders>
              <w:top w:val="nil"/>
              <w:left w:val="nil"/>
              <w:bottom w:val="single" w:sz="4" w:space="0" w:color="auto"/>
              <w:right w:val="single" w:sz="4" w:space="0" w:color="auto"/>
            </w:tcBorders>
            <w:shd w:val="clear" w:color="auto" w:fill="auto"/>
            <w:noWrap/>
            <w:vAlign w:val="center"/>
            <w:hideMark/>
          </w:tcPr>
          <w:p w14:paraId="4397F0CE" w14:textId="77777777" w:rsidR="00F12F6E" w:rsidRPr="00FE39C9" w:rsidRDefault="00F12F6E" w:rsidP="00FF3BCC">
            <w:pPr>
              <w:jc w:val="center"/>
              <w:rPr>
                <w:color w:val="000000"/>
                <w:sz w:val="22"/>
                <w:szCs w:val="22"/>
              </w:rPr>
            </w:pPr>
          </w:p>
          <w:p w14:paraId="36FDD771" w14:textId="77777777" w:rsidR="00F12F6E" w:rsidRPr="00FE39C9" w:rsidRDefault="00F12F6E" w:rsidP="00FF3BCC">
            <w:pPr>
              <w:jc w:val="center"/>
              <w:rPr>
                <w:color w:val="000000"/>
                <w:sz w:val="22"/>
                <w:szCs w:val="22"/>
              </w:rPr>
            </w:pPr>
            <w:r w:rsidRPr="00FE39C9">
              <w:rPr>
                <w:color w:val="000000"/>
                <w:sz w:val="22"/>
                <w:szCs w:val="22"/>
              </w:rPr>
              <w:t>100%</w:t>
            </w:r>
          </w:p>
        </w:tc>
      </w:tr>
      <w:tr w:rsidR="00F12F6E" w:rsidRPr="00FE39C9" w14:paraId="1B3635A8" w14:textId="77777777" w:rsidTr="00422E5B">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5EC7D2DA" w14:textId="77777777" w:rsidR="00F12F6E" w:rsidRPr="00FE39C9" w:rsidRDefault="00F12F6E" w:rsidP="00010F67">
            <w:pPr>
              <w:jc w:val="center"/>
              <w:rPr>
                <w:color w:val="000000"/>
                <w:sz w:val="22"/>
                <w:szCs w:val="22"/>
              </w:rPr>
            </w:pPr>
            <w:r w:rsidRPr="00FE39C9">
              <w:rPr>
                <w:color w:val="000000"/>
                <w:sz w:val="22"/>
                <w:szCs w:val="22"/>
              </w:rPr>
              <w:t>1.4</w:t>
            </w:r>
          </w:p>
        </w:tc>
        <w:tc>
          <w:tcPr>
            <w:tcW w:w="1736" w:type="dxa"/>
            <w:tcBorders>
              <w:top w:val="nil"/>
              <w:left w:val="nil"/>
              <w:bottom w:val="single" w:sz="4" w:space="0" w:color="auto"/>
              <w:right w:val="single" w:sz="4" w:space="0" w:color="auto"/>
            </w:tcBorders>
            <w:shd w:val="clear" w:color="auto" w:fill="auto"/>
            <w:noWrap/>
            <w:vAlign w:val="bottom"/>
            <w:hideMark/>
          </w:tcPr>
          <w:p w14:paraId="32F0E058" w14:textId="77777777" w:rsidR="00F12F6E" w:rsidRPr="00FE39C9" w:rsidRDefault="00F12F6E" w:rsidP="00010F67">
            <w:pPr>
              <w:rPr>
                <w:color w:val="000000"/>
                <w:sz w:val="22"/>
                <w:szCs w:val="22"/>
              </w:rPr>
            </w:pPr>
            <w:r w:rsidRPr="00FE39C9">
              <w:rPr>
                <w:color w:val="000000"/>
                <w:sz w:val="22"/>
                <w:szCs w:val="22"/>
              </w:rPr>
              <w:t>общежития квартирного типа</w:t>
            </w:r>
          </w:p>
        </w:tc>
        <w:tc>
          <w:tcPr>
            <w:tcW w:w="1417" w:type="dxa"/>
            <w:tcBorders>
              <w:top w:val="nil"/>
              <w:left w:val="nil"/>
              <w:bottom w:val="single" w:sz="4" w:space="0" w:color="auto"/>
              <w:right w:val="single" w:sz="4" w:space="0" w:color="auto"/>
            </w:tcBorders>
            <w:shd w:val="clear" w:color="auto" w:fill="auto"/>
            <w:vAlign w:val="center"/>
            <w:hideMark/>
          </w:tcPr>
          <w:p w14:paraId="5DDB6011"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кв.м</w:t>
            </w:r>
            <w:proofErr w:type="spellEnd"/>
            <w:r w:rsidRPr="00FE39C9">
              <w:rPr>
                <w:color w:val="000000"/>
                <w:sz w:val="22"/>
                <w:szCs w:val="22"/>
              </w:rPr>
              <w:t xml:space="preserve"> в мес.</w:t>
            </w:r>
          </w:p>
        </w:tc>
        <w:tc>
          <w:tcPr>
            <w:tcW w:w="1559" w:type="dxa"/>
            <w:tcBorders>
              <w:top w:val="nil"/>
              <w:left w:val="nil"/>
              <w:bottom w:val="single" w:sz="4" w:space="0" w:color="auto"/>
              <w:right w:val="single" w:sz="4" w:space="0" w:color="auto"/>
            </w:tcBorders>
            <w:shd w:val="clear" w:color="auto" w:fill="auto"/>
            <w:noWrap/>
            <w:vAlign w:val="center"/>
            <w:hideMark/>
          </w:tcPr>
          <w:p w14:paraId="44014CAF" w14:textId="1B8FFAA8" w:rsidR="00F12F6E" w:rsidRPr="00FE39C9" w:rsidRDefault="00F12F6E" w:rsidP="00FF3BCC">
            <w:pPr>
              <w:jc w:val="center"/>
              <w:rPr>
                <w:color w:val="000000"/>
                <w:sz w:val="22"/>
                <w:szCs w:val="22"/>
              </w:rPr>
            </w:pPr>
            <w:r w:rsidRPr="00FE39C9">
              <w:rPr>
                <w:color w:val="000000"/>
                <w:sz w:val="22"/>
                <w:szCs w:val="22"/>
              </w:rPr>
              <w:t>80,67</w:t>
            </w:r>
          </w:p>
        </w:tc>
        <w:tc>
          <w:tcPr>
            <w:tcW w:w="1701" w:type="dxa"/>
            <w:tcBorders>
              <w:top w:val="nil"/>
              <w:left w:val="nil"/>
              <w:bottom w:val="single" w:sz="4" w:space="0" w:color="auto"/>
              <w:right w:val="single" w:sz="4" w:space="0" w:color="auto"/>
            </w:tcBorders>
            <w:shd w:val="clear" w:color="auto" w:fill="auto"/>
            <w:noWrap/>
            <w:vAlign w:val="center"/>
            <w:hideMark/>
          </w:tcPr>
          <w:p w14:paraId="00E7AD9E" w14:textId="0FD39377" w:rsidR="00F12F6E" w:rsidRPr="00FE39C9" w:rsidRDefault="00F12F6E" w:rsidP="00FF3BCC">
            <w:pPr>
              <w:jc w:val="center"/>
              <w:rPr>
                <w:color w:val="000000"/>
                <w:sz w:val="22"/>
                <w:szCs w:val="22"/>
              </w:rPr>
            </w:pPr>
            <w:r w:rsidRPr="00FE39C9">
              <w:rPr>
                <w:color w:val="000000"/>
                <w:sz w:val="22"/>
                <w:szCs w:val="22"/>
              </w:rPr>
              <w:t>80,67</w:t>
            </w:r>
          </w:p>
        </w:tc>
        <w:tc>
          <w:tcPr>
            <w:tcW w:w="1384" w:type="dxa"/>
            <w:tcBorders>
              <w:top w:val="nil"/>
              <w:left w:val="nil"/>
              <w:bottom w:val="single" w:sz="4" w:space="0" w:color="auto"/>
              <w:right w:val="single" w:sz="4" w:space="0" w:color="auto"/>
            </w:tcBorders>
            <w:shd w:val="clear" w:color="auto" w:fill="auto"/>
            <w:noWrap/>
            <w:vAlign w:val="center"/>
            <w:hideMark/>
          </w:tcPr>
          <w:p w14:paraId="33BA9BBA" w14:textId="4CDDDBEF" w:rsidR="00F12F6E" w:rsidRPr="00FE39C9" w:rsidRDefault="00F12F6E" w:rsidP="00FF3BCC">
            <w:pPr>
              <w:jc w:val="center"/>
              <w:rPr>
                <w:sz w:val="22"/>
                <w:szCs w:val="22"/>
              </w:rPr>
            </w:pPr>
            <w:r w:rsidRPr="00FE39C9">
              <w:rPr>
                <w:sz w:val="22"/>
                <w:szCs w:val="22"/>
              </w:rPr>
              <w:t>80,67</w:t>
            </w:r>
          </w:p>
        </w:tc>
        <w:tc>
          <w:tcPr>
            <w:tcW w:w="1348" w:type="dxa"/>
            <w:tcBorders>
              <w:top w:val="nil"/>
              <w:left w:val="nil"/>
              <w:bottom w:val="single" w:sz="4" w:space="0" w:color="auto"/>
              <w:right w:val="single" w:sz="4" w:space="0" w:color="auto"/>
            </w:tcBorders>
            <w:shd w:val="clear" w:color="auto" w:fill="auto"/>
            <w:noWrap/>
            <w:vAlign w:val="center"/>
            <w:hideMark/>
          </w:tcPr>
          <w:p w14:paraId="09F1C599" w14:textId="77777777" w:rsidR="00F12F6E" w:rsidRPr="00FE39C9" w:rsidRDefault="00F12F6E" w:rsidP="00FF3BCC">
            <w:pPr>
              <w:jc w:val="center"/>
              <w:rPr>
                <w:color w:val="000000"/>
                <w:sz w:val="22"/>
                <w:szCs w:val="22"/>
              </w:rPr>
            </w:pPr>
            <w:r w:rsidRPr="00FE39C9">
              <w:rPr>
                <w:color w:val="000000"/>
                <w:sz w:val="22"/>
                <w:szCs w:val="22"/>
              </w:rPr>
              <w:t>100%</w:t>
            </w:r>
          </w:p>
        </w:tc>
      </w:tr>
      <w:tr w:rsidR="00F12F6E" w:rsidRPr="00FE39C9" w14:paraId="42EAC049" w14:textId="77777777" w:rsidTr="00422E5B">
        <w:trPr>
          <w:trHeight w:val="31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09B534EB" w14:textId="77777777" w:rsidR="00F12F6E" w:rsidRPr="00FE39C9" w:rsidRDefault="00F12F6E" w:rsidP="00010F67">
            <w:pPr>
              <w:jc w:val="center"/>
              <w:rPr>
                <w:color w:val="000000"/>
                <w:sz w:val="22"/>
                <w:szCs w:val="22"/>
              </w:rPr>
            </w:pPr>
            <w:r w:rsidRPr="00FE39C9">
              <w:rPr>
                <w:color w:val="000000"/>
                <w:sz w:val="22"/>
                <w:szCs w:val="22"/>
              </w:rPr>
              <w:t>1.5</w:t>
            </w:r>
          </w:p>
        </w:tc>
        <w:tc>
          <w:tcPr>
            <w:tcW w:w="1736" w:type="dxa"/>
            <w:tcBorders>
              <w:top w:val="nil"/>
              <w:left w:val="nil"/>
              <w:bottom w:val="single" w:sz="4" w:space="0" w:color="auto"/>
              <w:right w:val="single" w:sz="4" w:space="0" w:color="auto"/>
            </w:tcBorders>
            <w:shd w:val="clear" w:color="auto" w:fill="auto"/>
            <w:noWrap/>
            <w:vAlign w:val="bottom"/>
            <w:hideMark/>
          </w:tcPr>
          <w:p w14:paraId="07BBC868" w14:textId="77777777" w:rsidR="00F12F6E" w:rsidRPr="00FE39C9" w:rsidRDefault="00F12F6E" w:rsidP="00010F67">
            <w:pPr>
              <w:rPr>
                <w:color w:val="000000"/>
                <w:sz w:val="22"/>
                <w:szCs w:val="22"/>
              </w:rPr>
            </w:pPr>
            <w:r w:rsidRPr="00FE39C9">
              <w:rPr>
                <w:color w:val="000000"/>
                <w:sz w:val="22"/>
                <w:szCs w:val="22"/>
              </w:rPr>
              <w:t>общежития общего типа</w:t>
            </w:r>
          </w:p>
        </w:tc>
        <w:tc>
          <w:tcPr>
            <w:tcW w:w="1417" w:type="dxa"/>
            <w:tcBorders>
              <w:top w:val="nil"/>
              <w:left w:val="nil"/>
              <w:bottom w:val="single" w:sz="4" w:space="0" w:color="auto"/>
              <w:right w:val="single" w:sz="4" w:space="0" w:color="auto"/>
            </w:tcBorders>
            <w:shd w:val="clear" w:color="auto" w:fill="auto"/>
            <w:vAlign w:val="center"/>
            <w:hideMark/>
          </w:tcPr>
          <w:p w14:paraId="4A03F7A0"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кв.м</w:t>
            </w:r>
            <w:proofErr w:type="spellEnd"/>
            <w:r w:rsidRPr="00FE39C9">
              <w:rPr>
                <w:color w:val="000000"/>
                <w:sz w:val="22"/>
                <w:szCs w:val="22"/>
              </w:rPr>
              <w:t xml:space="preserve"> в мес.</w:t>
            </w:r>
          </w:p>
        </w:tc>
        <w:tc>
          <w:tcPr>
            <w:tcW w:w="1559" w:type="dxa"/>
            <w:tcBorders>
              <w:top w:val="nil"/>
              <w:left w:val="nil"/>
              <w:bottom w:val="single" w:sz="4" w:space="0" w:color="auto"/>
              <w:right w:val="single" w:sz="4" w:space="0" w:color="auto"/>
            </w:tcBorders>
            <w:shd w:val="clear" w:color="auto" w:fill="auto"/>
            <w:noWrap/>
            <w:vAlign w:val="center"/>
            <w:hideMark/>
          </w:tcPr>
          <w:p w14:paraId="153F97A9" w14:textId="41A4C143" w:rsidR="00F12F6E" w:rsidRPr="00FE39C9" w:rsidRDefault="00F12F6E" w:rsidP="00FF3BCC">
            <w:pPr>
              <w:jc w:val="center"/>
              <w:rPr>
                <w:color w:val="000000"/>
                <w:sz w:val="22"/>
                <w:szCs w:val="22"/>
              </w:rPr>
            </w:pPr>
            <w:r w:rsidRPr="00FE39C9">
              <w:rPr>
                <w:color w:val="000000"/>
                <w:sz w:val="22"/>
                <w:szCs w:val="22"/>
              </w:rPr>
              <w:t>117,22</w:t>
            </w:r>
          </w:p>
        </w:tc>
        <w:tc>
          <w:tcPr>
            <w:tcW w:w="1701" w:type="dxa"/>
            <w:tcBorders>
              <w:top w:val="nil"/>
              <w:left w:val="nil"/>
              <w:bottom w:val="single" w:sz="4" w:space="0" w:color="auto"/>
              <w:right w:val="single" w:sz="4" w:space="0" w:color="auto"/>
            </w:tcBorders>
            <w:shd w:val="clear" w:color="auto" w:fill="auto"/>
            <w:noWrap/>
            <w:vAlign w:val="center"/>
            <w:hideMark/>
          </w:tcPr>
          <w:p w14:paraId="43A9DC67" w14:textId="04AA8CA9" w:rsidR="00F12F6E" w:rsidRPr="00FE39C9" w:rsidRDefault="00F12F6E" w:rsidP="00FF3BCC">
            <w:pPr>
              <w:jc w:val="center"/>
              <w:rPr>
                <w:color w:val="000000"/>
                <w:sz w:val="22"/>
                <w:szCs w:val="22"/>
              </w:rPr>
            </w:pPr>
            <w:r w:rsidRPr="00FE39C9">
              <w:rPr>
                <w:color w:val="000000"/>
                <w:sz w:val="22"/>
                <w:szCs w:val="22"/>
              </w:rPr>
              <w:t>117,22</w:t>
            </w:r>
          </w:p>
        </w:tc>
        <w:tc>
          <w:tcPr>
            <w:tcW w:w="1384" w:type="dxa"/>
            <w:tcBorders>
              <w:top w:val="nil"/>
              <w:left w:val="nil"/>
              <w:bottom w:val="single" w:sz="4" w:space="0" w:color="auto"/>
              <w:right w:val="single" w:sz="4" w:space="0" w:color="auto"/>
            </w:tcBorders>
            <w:shd w:val="clear" w:color="auto" w:fill="auto"/>
            <w:noWrap/>
            <w:vAlign w:val="center"/>
            <w:hideMark/>
          </w:tcPr>
          <w:p w14:paraId="504555F2" w14:textId="26767C0B" w:rsidR="00F12F6E" w:rsidRPr="00FE39C9" w:rsidRDefault="00F12F6E" w:rsidP="00FF3BCC">
            <w:pPr>
              <w:jc w:val="center"/>
              <w:rPr>
                <w:sz w:val="22"/>
                <w:szCs w:val="22"/>
              </w:rPr>
            </w:pPr>
            <w:r w:rsidRPr="00FE39C9">
              <w:rPr>
                <w:sz w:val="22"/>
                <w:szCs w:val="22"/>
              </w:rPr>
              <w:t>117,22</w:t>
            </w:r>
          </w:p>
        </w:tc>
        <w:tc>
          <w:tcPr>
            <w:tcW w:w="1348" w:type="dxa"/>
            <w:tcBorders>
              <w:top w:val="nil"/>
              <w:left w:val="nil"/>
              <w:bottom w:val="single" w:sz="4" w:space="0" w:color="auto"/>
              <w:right w:val="single" w:sz="4" w:space="0" w:color="auto"/>
            </w:tcBorders>
            <w:shd w:val="clear" w:color="auto" w:fill="auto"/>
            <w:noWrap/>
            <w:vAlign w:val="center"/>
            <w:hideMark/>
          </w:tcPr>
          <w:p w14:paraId="676904D1" w14:textId="77777777" w:rsidR="00F12F6E" w:rsidRPr="00FE39C9" w:rsidRDefault="00F12F6E" w:rsidP="00FF3BCC">
            <w:pPr>
              <w:jc w:val="center"/>
              <w:rPr>
                <w:color w:val="000000"/>
                <w:sz w:val="22"/>
                <w:szCs w:val="22"/>
              </w:rPr>
            </w:pPr>
            <w:r w:rsidRPr="00FE39C9">
              <w:rPr>
                <w:color w:val="000000"/>
                <w:sz w:val="22"/>
                <w:szCs w:val="22"/>
              </w:rPr>
              <w:t>100%</w:t>
            </w:r>
          </w:p>
        </w:tc>
      </w:tr>
      <w:tr w:rsidR="00F12F6E" w:rsidRPr="00FE39C9" w14:paraId="129B3651" w14:textId="77777777" w:rsidTr="00422E5B">
        <w:trPr>
          <w:trHeight w:val="279"/>
        </w:trPr>
        <w:tc>
          <w:tcPr>
            <w:tcW w:w="9678" w:type="dxa"/>
            <w:gridSpan w:val="7"/>
            <w:tcBorders>
              <w:top w:val="nil"/>
              <w:left w:val="single" w:sz="4" w:space="0" w:color="auto"/>
              <w:bottom w:val="single" w:sz="4" w:space="0" w:color="auto"/>
              <w:right w:val="single" w:sz="4" w:space="0" w:color="auto"/>
            </w:tcBorders>
            <w:shd w:val="clear" w:color="auto" w:fill="auto"/>
            <w:noWrap/>
            <w:vAlign w:val="center"/>
            <w:hideMark/>
          </w:tcPr>
          <w:p w14:paraId="42DF7BBF" w14:textId="77777777" w:rsidR="00F12F6E" w:rsidRPr="00FE39C9" w:rsidRDefault="00F12F6E" w:rsidP="00010F67">
            <w:pPr>
              <w:jc w:val="center"/>
              <w:rPr>
                <w:b/>
                <w:bCs/>
                <w:i/>
                <w:iCs/>
                <w:color w:val="000000"/>
                <w:sz w:val="22"/>
                <w:szCs w:val="22"/>
              </w:rPr>
            </w:pPr>
            <w:r w:rsidRPr="00FE39C9">
              <w:rPr>
                <w:b/>
                <w:bCs/>
                <w:i/>
                <w:iCs/>
                <w:color w:val="000000"/>
                <w:sz w:val="22"/>
                <w:szCs w:val="22"/>
              </w:rPr>
              <w:t>Тарифы за коммунальные услуги</w:t>
            </w:r>
          </w:p>
        </w:tc>
      </w:tr>
      <w:tr w:rsidR="00F12F6E" w:rsidRPr="00FE39C9" w14:paraId="71F2C2E4" w14:textId="77777777" w:rsidTr="00422E5B">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77F726D" w14:textId="77777777" w:rsidR="00F12F6E" w:rsidRPr="00FE39C9" w:rsidRDefault="00F12F6E" w:rsidP="00010F67">
            <w:pPr>
              <w:jc w:val="center"/>
              <w:rPr>
                <w:color w:val="000000"/>
                <w:sz w:val="22"/>
                <w:szCs w:val="22"/>
              </w:rPr>
            </w:pPr>
            <w:r w:rsidRPr="00FE39C9">
              <w:rPr>
                <w:color w:val="000000"/>
                <w:sz w:val="22"/>
                <w:szCs w:val="22"/>
              </w:rPr>
              <w:t>2.1</w:t>
            </w:r>
          </w:p>
        </w:tc>
        <w:tc>
          <w:tcPr>
            <w:tcW w:w="1736" w:type="dxa"/>
            <w:tcBorders>
              <w:top w:val="nil"/>
              <w:left w:val="nil"/>
              <w:bottom w:val="single" w:sz="4" w:space="0" w:color="auto"/>
              <w:right w:val="single" w:sz="4" w:space="0" w:color="auto"/>
            </w:tcBorders>
            <w:shd w:val="clear" w:color="000000" w:fill="FFFFFF"/>
            <w:vAlign w:val="center"/>
            <w:hideMark/>
          </w:tcPr>
          <w:p w14:paraId="1F55B7DC" w14:textId="77777777" w:rsidR="00F12F6E" w:rsidRPr="00FE39C9" w:rsidRDefault="00F12F6E" w:rsidP="00010F67">
            <w:pPr>
              <w:rPr>
                <w:color w:val="000000"/>
                <w:sz w:val="22"/>
                <w:szCs w:val="22"/>
              </w:rPr>
            </w:pPr>
            <w:r w:rsidRPr="00FE39C9">
              <w:rPr>
                <w:color w:val="000000"/>
                <w:sz w:val="22"/>
                <w:szCs w:val="22"/>
              </w:rPr>
              <w:t>отопление</w:t>
            </w:r>
          </w:p>
        </w:tc>
        <w:tc>
          <w:tcPr>
            <w:tcW w:w="1417" w:type="dxa"/>
            <w:tcBorders>
              <w:top w:val="nil"/>
              <w:left w:val="nil"/>
              <w:bottom w:val="single" w:sz="4" w:space="0" w:color="auto"/>
              <w:right w:val="single" w:sz="4" w:space="0" w:color="auto"/>
            </w:tcBorders>
            <w:shd w:val="clear" w:color="000000" w:fill="FFFFFF"/>
            <w:vAlign w:val="center"/>
            <w:hideMark/>
          </w:tcPr>
          <w:p w14:paraId="367B3ADB" w14:textId="77777777" w:rsidR="00F12F6E" w:rsidRPr="00FE39C9" w:rsidRDefault="00F12F6E" w:rsidP="00010F67">
            <w:pPr>
              <w:jc w:val="center"/>
              <w:rPr>
                <w:color w:val="000000"/>
                <w:sz w:val="22"/>
                <w:szCs w:val="22"/>
              </w:rPr>
            </w:pPr>
            <w:r w:rsidRPr="00FE39C9">
              <w:rPr>
                <w:color w:val="000000"/>
                <w:sz w:val="22"/>
                <w:szCs w:val="22"/>
              </w:rPr>
              <w:t>руб./Гкал</w:t>
            </w:r>
          </w:p>
        </w:tc>
        <w:tc>
          <w:tcPr>
            <w:tcW w:w="1559" w:type="dxa"/>
            <w:tcBorders>
              <w:top w:val="nil"/>
              <w:left w:val="nil"/>
              <w:bottom w:val="single" w:sz="4" w:space="0" w:color="auto"/>
              <w:right w:val="single" w:sz="4" w:space="0" w:color="auto"/>
            </w:tcBorders>
            <w:shd w:val="clear" w:color="000000" w:fill="FFFFFF"/>
            <w:noWrap/>
            <w:vAlign w:val="center"/>
            <w:hideMark/>
          </w:tcPr>
          <w:p w14:paraId="308DA56C" w14:textId="460F6BBA" w:rsidR="00F12F6E" w:rsidRPr="00FE39C9" w:rsidRDefault="00F12F6E" w:rsidP="00FF3BCC">
            <w:pPr>
              <w:jc w:val="center"/>
              <w:rPr>
                <w:color w:val="000000"/>
                <w:sz w:val="22"/>
                <w:szCs w:val="22"/>
              </w:rPr>
            </w:pPr>
            <w:r w:rsidRPr="00FE39C9">
              <w:rPr>
                <w:color w:val="000000"/>
                <w:sz w:val="22"/>
                <w:szCs w:val="22"/>
              </w:rPr>
              <w:t>1102,77</w:t>
            </w:r>
          </w:p>
        </w:tc>
        <w:tc>
          <w:tcPr>
            <w:tcW w:w="1701" w:type="dxa"/>
            <w:tcBorders>
              <w:top w:val="nil"/>
              <w:left w:val="nil"/>
              <w:bottom w:val="single" w:sz="4" w:space="0" w:color="auto"/>
              <w:right w:val="single" w:sz="4" w:space="0" w:color="auto"/>
            </w:tcBorders>
            <w:shd w:val="clear" w:color="000000" w:fill="FFFFFF"/>
            <w:noWrap/>
            <w:vAlign w:val="center"/>
            <w:hideMark/>
          </w:tcPr>
          <w:p w14:paraId="450FED1C" w14:textId="3BDF982E" w:rsidR="00F12F6E" w:rsidRPr="00FE39C9" w:rsidRDefault="00F12F6E" w:rsidP="00FF3BCC">
            <w:pPr>
              <w:jc w:val="center"/>
              <w:rPr>
                <w:color w:val="000000"/>
                <w:sz w:val="22"/>
                <w:szCs w:val="22"/>
              </w:rPr>
            </w:pPr>
            <w:r w:rsidRPr="00FE39C9">
              <w:rPr>
                <w:color w:val="000000"/>
                <w:sz w:val="22"/>
                <w:szCs w:val="22"/>
              </w:rPr>
              <w:t>1 102,77</w:t>
            </w:r>
          </w:p>
        </w:tc>
        <w:tc>
          <w:tcPr>
            <w:tcW w:w="1384" w:type="dxa"/>
            <w:tcBorders>
              <w:top w:val="nil"/>
              <w:left w:val="nil"/>
              <w:bottom w:val="single" w:sz="4" w:space="0" w:color="auto"/>
              <w:right w:val="single" w:sz="4" w:space="0" w:color="auto"/>
            </w:tcBorders>
            <w:shd w:val="clear" w:color="000000" w:fill="FFFFFF"/>
            <w:noWrap/>
            <w:vAlign w:val="center"/>
            <w:hideMark/>
          </w:tcPr>
          <w:p w14:paraId="0F0832F3" w14:textId="5EACC0DB" w:rsidR="00F12F6E" w:rsidRPr="00FE39C9" w:rsidRDefault="00F12F6E" w:rsidP="00FF3BCC">
            <w:pPr>
              <w:jc w:val="center"/>
              <w:rPr>
                <w:color w:val="000000"/>
                <w:sz w:val="22"/>
                <w:szCs w:val="22"/>
              </w:rPr>
            </w:pPr>
            <w:r w:rsidRPr="00FE39C9">
              <w:rPr>
                <w:color w:val="000000"/>
                <w:sz w:val="22"/>
                <w:szCs w:val="22"/>
              </w:rPr>
              <w:t>1 102,77</w:t>
            </w:r>
          </w:p>
        </w:tc>
        <w:tc>
          <w:tcPr>
            <w:tcW w:w="1348" w:type="dxa"/>
            <w:tcBorders>
              <w:top w:val="nil"/>
              <w:left w:val="nil"/>
              <w:bottom w:val="single" w:sz="4" w:space="0" w:color="auto"/>
              <w:right w:val="single" w:sz="4" w:space="0" w:color="auto"/>
            </w:tcBorders>
            <w:shd w:val="clear" w:color="auto" w:fill="auto"/>
            <w:noWrap/>
            <w:vAlign w:val="center"/>
            <w:hideMark/>
          </w:tcPr>
          <w:p w14:paraId="48975DB5" w14:textId="77777777" w:rsidR="00F12F6E" w:rsidRPr="00FE39C9" w:rsidRDefault="00F12F6E" w:rsidP="00FF3BCC">
            <w:pPr>
              <w:jc w:val="center"/>
              <w:rPr>
                <w:color w:val="000000"/>
                <w:sz w:val="22"/>
                <w:szCs w:val="22"/>
              </w:rPr>
            </w:pPr>
            <w:r w:rsidRPr="00FE39C9">
              <w:rPr>
                <w:color w:val="000000"/>
                <w:sz w:val="22"/>
                <w:szCs w:val="22"/>
              </w:rPr>
              <w:t>100%</w:t>
            </w:r>
          </w:p>
        </w:tc>
      </w:tr>
      <w:tr w:rsidR="00F12F6E" w:rsidRPr="00FE39C9" w14:paraId="525C7D84" w14:textId="77777777" w:rsidTr="00422E5B">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092B9261" w14:textId="77777777" w:rsidR="00F12F6E" w:rsidRPr="00FE39C9" w:rsidRDefault="00F12F6E" w:rsidP="00010F67">
            <w:pPr>
              <w:jc w:val="center"/>
              <w:rPr>
                <w:color w:val="000000"/>
                <w:sz w:val="22"/>
                <w:szCs w:val="22"/>
              </w:rPr>
            </w:pPr>
            <w:r w:rsidRPr="00FE39C9">
              <w:rPr>
                <w:color w:val="000000"/>
                <w:sz w:val="22"/>
                <w:szCs w:val="22"/>
              </w:rPr>
              <w:t>2.2</w:t>
            </w:r>
          </w:p>
        </w:tc>
        <w:tc>
          <w:tcPr>
            <w:tcW w:w="1736" w:type="dxa"/>
            <w:tcBorders>
              <w:top w:val="nil"/>
              <w:left w:val="nil"/>
              <w:bottom w:val="single" w:sz="4" w:space="0" w:color="auto"/>
              <w:right w:val="single" w:sz="4" w:space="0" w:color="auto"/>
            </w:tcBorders>
            <w:shd w:val="clear" w:color="000000" w:fill="FFFFFF"/>
            <w:noWrap/>
            <w:vAlign w:val="bottom"/>
            <w:hideMark/>
          </w:tcPr>
          <w:p w14:paraId="679B35EE" w14:textId="77777777" w:rsidR="00F12F6E" w:rsidRPr="00FE39C9" w:rsidRDefault="00F12F6E" w:rsidP="00010F67">
            <w:pPr>
              <w:rPr>
                <w:color w:val="000000"/>
                <w:sz w:val="22"/>
                <w:szCs w:val="22"/>
              </w:rPr>
            </w:pPr>
            <w:r w:rsidRPr="00FE39C9">
              <w:rPr>
                <w:color w:val="000000"/>
                <w:sz w:val="22"/>
                <w:szCs w:val="22"/>
              </w:rPr>
              <w:t xml:space="preserve">горячее водоснабжение в </w:t>
            </w:r>
            <w:proofErr w:type="spellStart"/>
            <w:r w:rsidRPr="00FE39C9">
              <w:rPr>
                <w:color w:val="000000"/>
                <w:sz w:val="22"/>
                <w:szCs w:val="22"/>
              </w:rPr>
              <w:t>т.ч</w:t>
            </w:r>
            <w:proofErr w:type="spellEnd"/>
            <w:r w:rsidRPr="00FE39C9">
              <w:rPr>
                <w:color w:val="000000"/>
                <w:sz w:val="22"/>
                <w:szCs w:val="22"/>
              </w:rPr>
              <w:t>.:</w:t>
            </w:r>
          </w:p>
        </w:tc>
        <w:tc>
          <w:tcPr>
            <w:tcW w:w="1417" w:type="dxa"/>
            <w:tcBorders>
              <w:top w:val="nil"/>
              <w:left w:val="nil"/>
              <w:bottom w:val="single" w:sz="4" w:space="0" w:color="auto"/>
              <w:right w:val="single" w:sz="4" w:space="0" w:color="auto"/>
            </w:tcBorders>
            <w:shd w:val="clear" w:color="000000" w:fill="FFFFFF"/>
            <w:vAlign w:val="center"/>
            <w:hideMark/>
          </w:tcPr>
          <w:p w14:paraId="4870C91F" w14:textId="77777777" w:rsidR="00F12F6E" w:rsidRPr="00FE39C9" w:rsidRDefault="00F12F6E" w:rsidP="00010F67">
            <w:pPr>
              <w:jc w:val="center"/>
              <w:rPr>
                <w:color w:val="000000"/>
                <w:sz w:val="22"/>
                <w:szCs w:val="22"/>
              </w:rPr>
            </w:pPr>
            <w:r w:rsidRPr="00FE39C9">
              <w:rPr>
                <w:color w:val="000000"/>
                <w:sz w:val="22"/>
                <w:szCs w:val="22"/>
              </w:rPr>
              <w:t>руб./Гкал</w:t>
            </w:r>
          </w:p>
        </w:tc>
        <w:tc>
          <w:tcPr>
            <w:tcW w:w="1559" w:type="dxa"/>
            <w:tcBorders>
              <w:top w:val="nil"/>
              <w:left w:val="nil"/>
              <w:bottom w:val="single" w:sz="4" w:space="0" w:color="auto"/>
              <w:right w:val="single" w:sz="4" w:space="0" w:color="auto"/>
            </w:tcBorders>
            <w:shd w:val="clear" w:color="000000" w:fill="FFFFFF"/>
            <w:noWrap/>
            <w:vAlign w:val="bottom"/>
            <w:hideMark/>
          </w:tcPr>
          <w:p w14:paraId="29E0860D" w14:textId="246F8506" w:rsidR="00F12F6E" w:rsidRPr="00FE39C9" w:rsidRDefault="00F12F6E" w:rsidP="00FF3BCC">
            <w:pPr>
              <w:jc w:val="center"/>
              <w:rPr>
                <w:color w:val="000000"/>
                <w:sz w:val="22"/>
                <w:szCs w:val="22"/>
              </w:rPr>
            </w:pPr>
          </w:p>
        </w:tc>
        <w:tc>
          <w:tcPr>
            <w:tcW w:w="1701" w:type="dxa"/>
            <w:tcBorders>
              <w:top w:val="nil"/>
              <w:left w:val="nil"/>
              <w:bottom w:val="single" w:sz="4" w:space="0" w:color="auto"/>
              <w:right w:val="single" w:sz="4" w:space="0" w:color="auto"/>
            </w:tcBorders>
            <w:shd w:val="clear" w:color="000000" w:fill="FFFFFF"/>
            <w:noWrap/>
            <w:vAlign w:val="bottom"/>
            <w:hideMark/>
          </w:tcPr>
          <w:p w14:paraId="258367C2" w14:textId="654F0D7F" w:rsidR="00F12F6E" w:rsidRPr="00FE39C9" w:rsidRDefault="00F12F6E" w:rsidP="00FF3BCC">
            <w:pPr>
              <w:jc w:val="center"/>
              <w:rPr>
                <w:color w:val="000000"/>
                <w:sz w:val="22"/>
                <w:szCs w:val="22"/>
              </w:rPr>
            </w:pPr>
          </w:p>
        </w:tc>
        <w:tc>
          <w:tcPr>
            <w:tcW w:w="1384" w:type="dxa"/>
            <w:tcBorders>
              <w:top w:val="nil"/>
              <w:left w:val="nil"/>
              <w:bottom w:val="single" w:sz="4" w:space="0" w:color="auto"/>
              <w:right w:val="single" w:sz="4" w:space="0" w:color="auto"/>
            </w:tcBorders>
            <w:shd w:val="clear" w:color="000000" w:fill="FFFFFF"/>
            <w:noWrap/>
            <w:vAlign w:val="center"/>
            <w:hideMark/>
          </w:tcPr>
          <w:p w14:paraId="3D303872" w14:textId="24C5A492" w:rsidR="00F12F6E" w:rsidRPr="00FE39C9" w:rsidRDefault="00F12F6E" w:rsidP="00FF3BCC">
            <w:pPr>
              <w:jc w:val="center"/>
              <w:rPr>
                <w:color w:val="000000"/>
                <w:sz w:val="22"/>
                <w:szCs w:val="22"/>
              </w:rPr>
            </w:pPr>
          </w:p>
        </w:tc>
        <w:tc>
          <w:tcPr>
            <w:tcW w:w="1348" w:type="dxa"/>
            <w:tcBorders>
              <w:top w:val="nil"/>
              <w:left w:val="nil"/>
              <w:bottom w:val="single" w:sz="4" w:space="0" w:color="auto"/>
              <w:right w:val="single" w:sz="4" w:space="0" w:color="auto"/>
            </w:tcBorders>
            <w:shd w:val="clear" w:color="auto" w:fill="auto"/>
            <w:noWrap/>
            <w:vAlign w:val="center"/>
            <w:hideMark/>
          </w:tcPr>
          <w:p w14:paraId="7DF24560" w14:textId="4D4729F0" w:rsidR="00F12F6E" w:rsidRPr="00FE39C9" w:rsidRDefault="00F12F6E" w:rsidP="00FF3BCC">
            <w:pPr>
              <w:jc w:val="center"/>
              <w:rPr>
                <w:color w:val="000000"/>
                <w:sz w:val="22"/>
                <w:szCs w:val="22"/>
              </w:rPr>
            </w:pPr>
          </w:p>
        </w:tc>
      </w:tr>
      <w:tr w:rsidR="00F12F6E" w:rsidRPr="00FE39C9" w14:paraId="7C05E82D" w14:textId="77777777" w:rsidTr="00422E5B">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414824B8" w14:textId="77777777" w:rsidR="00F12F6E" w:rsidRPr="00FE39C9" w:rsidRDefault="00F12F6E" w:rsidP="00010F67">
            <w:pPr>
              <w:jc w:val="center"/>
              <w:rPr>
                <w:color w:val="000000"/>
                <w:sz w:val="22"/>
                <w:szCs w:val="22"/>
              </w:rPr>
            </w:pPr>
            <w:r w:rsidRPr="00FE39C9">
              <w:rPr>
                <w:color w:val="000000"/>
                <w:sz w:val="22"/>
                <w:szCs w:val="22"/>
              </w:rPr>
              <w:t> </w:t>
            </w:r>
          </w:p>
        </w:tc>
        <w:tc>
          <w:tcPr>
            <w:tcW w:w="1736" w:type="dxa"/>
            <w:tcBorders>
              <w:top w:val="nil"/>
              <w:left w:val="nil"/>
              <w:bottom w:val="single" w:sz="4" w:space="0" w:color="auto"/>
              <w:right w:val="single" w:sz="4" w:space="0" w:color="auto"/>
            </w:tcBorders>
            <w:shd w:val="clear" w:color="000000" w:fill="FFFFFF"/>
            <w:noWrap/>
            <w:vAlign w:val="bottom"/>
            <w:hideMark/>
          </w:tcPr>
          <w:p w14:paraId="07B572AD" w14:textId="77777777" w:rsidR="00F12F6E" w:rsidRPr="00FE39C9" w:rsidRDefault="00F12F6E" w:rsidP="00010F67">
            <w:pPr>
              <w:rPr>
                <w:i/>
                <w:iCs/>
                <w:color w:val="000000"/>
                <w:sz w:val="22"/>
                <w:szCs w:val="22"/>
              </w:rPr>
            </w:pPr>
            <w:r w:rsidRPr="00FE39C9">
              <w:rPr>
                <w:i/>
                <w:iCs/>
                <w:color w:val="000000"/>
                <w:sz w:val="22"/>
                <w:szCs w:val="22"/>
              </w:rPr>
              <w:t xml:space="preserve">компонент на </w:t>
            </w:r>
            <w:proofErr w:type="spellStart"/>
            <w:r w:rsidRPr="00FE39C9">
              <w:rPr>
                <w:i/>
                <w:iCs/>
                <w:color w:val="000000"/>
                <w:sz w:val="22"/>
                <w:szCs w:val="22"/>
              </w:rPr>
              <w:t>тепловуюэнергию</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56FD036E" w14:textId="77777777" w:rsidR="00F12F6E" w:rsidRPr="00FE39C9" w:rsidRDefault="00F12F6E" w:rsidP="00010F67">
            <w:pPr>
              <w:jc w:val="center"/>
              <w:rPr>
                <w:color w:val="000000"/>
                <w:sz w:val="22"/>
                <w:szCs w:val="22"/>
              </w:rPr>
            </w:pPr>
            <w:r w:rsidRPr="00FE39C9">
              <w:rPr>
                <w:color w:val="000000"/>
                <w:sz w:val="22"/>
                <w:szCs w:val="22"/>
              </w:rPr>
              <w:t>руб./Гкал</w:t>
            </w:r>
          </w:p>
        </w:tc>
        <w:tc>
          <w:tcPr>
            <w:tcW w:w="1559" w:type="dxa"/>
            <w:tcBorders>
              <w:top w:val="nil"/>
              <w:left w:val="nil"/>
              <w:bottom w:val="single" w:sz="4" w:space="0" w:color="auto"/>
              <w:right w:val="single" w:sz="4" w:space="0" w:color="auto"/>
            </w:tcBorders>
            <w:shd w:val="clear" w:color="000000" w:fill="FFFFFF"/>
            <w:noWrap/>
            <w:vAlign w:val="center"/>
            <w:hideMark/>
          </w:tcPr>
          <w:p w14:paraId="43796FB9" w14:textId="0952AC71" w:rsidR="00F12F6E" w:rsidRPr="00FE39C9" w:rsidRDefault="00F12F6E" w:rsidP="007372C8">
            <w:pPr>
              <w:jc w:val="center"/>
              <w:rPr>
                <w:color w:val="000000"/>
                <w:sz w:val="22"/>
                <w:szCs w:val="22"/>
              </w:rPr>
            </w:pPr>
            <w:r w:rsidRPr="00FE39C9">
              <w:rPr>
                <w:color w:val="000000"/>
                <w:sz w:val="22"/>
                <w:szCs w:val="22"/>
              </w:rPr>
              <w:t>1102,77</w:t>
            </w:r>
          </w:p>
        </w:tc>
        <w:tc>
          <w:tcPr>
            <w:tcW w:w="1701" w:type="dxa"/>
            <w:tcBorders>
              <w:top w:val="nil"/>
              <w:left w:val="nil"/>
              <w:bottom w:val="single" w:sz="4" w:space="0" w:color="auto"/>
              <w:right w:val="single" w:sz="4" w:space="0" w:color="auto"/>
            </w:tcBorders>
            <w:shd w:val="clear" w:color="000000" w:fill="FFFFFF"/>
            <w:noWrap/>
            <w:vAlign w:val="center"/>
            <w:hideMark/>
          </w:tcPr>
          <w:p w14:paraId="24BFE11A" w14:textId="09297A7A" w:rsidR="00F12F6E" w:rsidRPr="00FE39C9" w:rsidRDefault="00F12F6E" w:rsidP="007372C8">
            <w:pPr>
              <w:jc w:val="center"/>
              <w:rPr>
                <w:color w:val="000000"/>
                <w:sz w:val="22"/>
                <w:szCs w:val="22"/>
              </w:rPr>
            </w:pPr>
            <w:r w:rsidRPr="00FE39C9">
              <w:rPr>
                <w:color w:val="000000"/>
                <w:sz w:val="22"/>
                <w:szCs w:val="22"/>
              </w:rPr>
              <w:t>1 102,77</w:t>
            </w:r>
          </w:p>
        </w:tc>
        <w:tc>
          <w:tcPr>
            <w:tcW w:w="1384" w:type="dxa"/>
            <w:tcBorders>
              <w:top w:val="nil"/>
              <w:left w:val="nil"/>
              <w:bottom w:val="single" w:sz="4" w:space="0" w:color="auto"/>
              <w:right w:val="single" w:sz="4" w:space="0" w:color="auto"/>
            </w:tcBorders>
            <w:shd w:val="clear" w:color="000000" w:fill="FFFFFF"/>
            <w:noWrap/>
            <w:vAlign w:val="center"/>
            <w:hideMark/>
          </w:tcPr>
          <w:p w14:paraId="4E23BB83" w14:textId="1E7111C6" w:rsidR="00F12F6E" w:rsidRPr="00FE39C9" w:rsidRDefault="00F12F6E" w:rsidP="007372C8">
            <w:pPr>
              <w:jc w:val="center"/>
              <w:rPr>
                <w:color w:val="000000"/>
                <w:sz w:val="22"/>
                <w:szCs w:val="22"/>
              </w:rPr>
            </w:pPr>
            <w:r w:rsidRPr="00FE39C9">
              <w:rPr>
                <w:color w:val="000000"/>
                <w:sz w:val="22"/>
                <w:szCs w:val="22"/>
              </w:rPr>
              <w:t>1 102,77</w:t>
            </w:r>
          </w:p>
        </w:tc>
        <w:tc>
          <w:tcPr>
            <w:tcW w:w="1348" w:type="dxa"/>
            <w:tcBorders>
              <w:top w:val="nil"/>
              <w:left w:val="nil"/>
              <w:bottom w:val="single" w:sz="4" w:space="0" w:color="auto"/>
              <w:right w:val="single" w:sz="4" w:space="0" w:color="auto"/>
            </w:tcBorders>
            <w:shd w:val="clear" w:color="auto" w:fill="auto"/>
            <w:noWrap/>
            <w:vAlign w:val="center"/>
            <w:hideMark/>
          </w:tcPr>
          <w:p w14:paraId="08994C04"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300DDE5C" w14:textId="77777777" w:rsidTr="00422E5B">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09A9056E" w14:textId="77777777" w:rsidR="00F12F6E" w:rsidRPr="00FE39C9" w:rsidRDefault="00F12F6E" w:rsidP="00010F67">
            <w:pPr>
              <w:jc w:val="center"/>
              <w:rPr>
                <w:color w:val="000000"/>
                <w:sz w:val="22"/>
                <w:szCs w:val="22"/>
              </w:rPr>
            </w:pPr>
            <w:r w:rsidRPr="00FE39C9">
              <w:rPr>
                <w:color w:val="000000"/>
                <w:sz w:val="22"/>
                <w:szCs w:val="22"/>
              </w:rPr>
              <w:t> </w:t>
            </w:r>
          </w:p>
        </w:tc>
        <w:tc>
          <w:tcPr>
            <w:tcW w:w="1736" w:type="dxa"/>
            <w:tcBorders>
              <w:top w:val="nil"/>
              <w:left w:val="nil"/>
              <w:bottom w:val="single" w:sz="4" w:space="0" w:color="auto"/>
              <w:right w:val="single" w:sz="4" w:space="0" w:color="auto"/>
            </w:tcBorders>
            <w:shd w:val="clear" w:color="000000" w:fill="FFFFFF"/>
            <w:noWrap/>
            <w:vAlign w:val="bottom"/>
            <w:hideMark/>
          </w:tcPr>
          <w:p w14:paraId="344202D6" w14:textId="77777777" w:rsidR="00F12F6E" w:rsidRPr="00FE39C9" w:rsidRDefault="00F12F6E" w:rsidP="00010F67">
            <w:pPr>
              <w:rPr>
                <w:i/>
                <w:iCs/>
                <w:color w:val="000000"/>
                <w:sz w:val="22"/>
                <w:szCs w:val="22"/>
              </w:rPr>
            </w:pPr>
            <w:r w:rsidRPr="00FE39C9">
              <w:rPr>
                <w:i/>
                <w:iCs/>
                <w:color w:val="000000"/>
                <w:sz w:val="22"/>
                <w:szCs w:val="22"/>
              </w:rPr>
              <w:t>компонент на теплоноситель</w:t>
            </w:r>
          </w:p>
        </w:tc>
        <w:tc>
          <w:tcPr>
            <w:tcW w:w="1417" w:type="dxa"/>
            <w:tcBorders>
              <w:top w:val="nil"/>
              <w:left w:val="nil"/>
              <w:bottom w:val="single" w:sz="4" w:space="0" w:color="auto"/>
              <w:right w:val="single" w:sz="4" w:space="0" w:color="auto"/>
            </w:tcBorders>
            <w:shd w:val="clear" w:color="000000" w:fill="FFFFFF"/>
            <w:vAlign w:val="center"/>
            <w:hideMark/>
          </w:tcPr>
          <w:p w14:paraId="63739638"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куб.м</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6456D150" w14:textId="57E7AA29" w:rsidR="00F12F6E" w:rsidRPr="00FE39C9" w:rsidRDefault="00F12F6E" w:rsidP="007372C8">
            <w:pPr>
              <w:jc w:val="center"/>
              <w:rPr>
                <w:color w:val="000000"/>
                <w:sz w:val="22"/>
                <w:szCs w:val="22"/>
              </w:rPr>
            </w:pPr>
            <w:r w:rsidRPr="00FE39C9">
              <w:rPr>
                <w:color w:val="000000"/>
                <w:sz w:val="22"/>
                <w:szCs w:val="22"/>
              </w:rPr>
              <w:t>10,12</w:t>
            </w:r>
          </w:p>
        </w:tc>
        <w:tc>
          <w:tcPr>
            <w:tcW w:w="1701" w:type="dxa"/>
            <w:tcBorders>
              <w:top w:val="nil"/>
              <w:left w:val="nil"/>
              <w:bottom w:val="single" w:sz="4" w:space="0" w:color="auto"/>
              <w:right w:val="single" w:sz="4" w:space="0" w:color="auto"/>
            </w:tcBorders>
            <w:shd w:val="clear" w:color="000000" w:fill="FFFFFF"/>
            <w:noWrap/>
            <w:vAlign w:val="center"/>
            <w:hideMark/>
          </w:tcPr>
          <w:p w14:paraId="71A8C446" w14:textId="2879E354" w:rsidR="00F12F6E" w:rsidRPr="00FE39C9" w:rsidRDefault="00F12F6E" w:rsidP="007372C8">
            <w:pPr>
              <w:jc w:val="center"/>
              <w:rPr>
                <w:color w:val="000000"/>
                <w:sz w:val="22"/>
                <w:szCs w:val="22"/>
              </w:rPr>
            </w:pPr>
            <w:r w:rsidRPr="00FE39C9">
              <w:rPr>
                <w:color w:val="000000"/>
                <w:sz w:val="22"/>
                <w:szCs w:val="22"/>
              </w:rPr>
              <w:t>8,99</w:t>
            </w:r>
          </w:p>
        </w:tc>
        <w:tc>
          <w:tcPr>
            <w:tcW w:w="1384" w:type="dxa"/>
            <w:tcBorders>
              <w:top w:val="nil"/>
              <w:left w:val="nil"/>
              <w:bottom w:val="single" w:sz="4" w:space="0" w:color="auto"/>
              <w:right w:val="single" w:sz="4" w:space="0" w:color="auto"/>
            </w:tcBorders>
            <w:shd w:val="clear" w:color="000000" w:fill="FFFFFF"/>
            <w:noWrap/>
            <w:vAlign w:val="center"/>
            <w:hideMark/>
          </w:tcPr>
          <w:p w14:paraId="7FB0F9C5" w14:textId="5A73690A" w:rsidR="00F12F6E" w:rsidRPr="00FE39C9" w:rsidRDefault="00F12F6E" w:rsidP="007372C8">
            <w:pPr>
              <w:jc w:val="center"/>
              <w:rPr>
                <w:color w:val="000000"/>
                <w:sz w:val="22"/>
                <w:szCs w:val="22"/>
              </w:rPr>
            </w:pPr>
            <w:r w:rsidRPr="00FE39C9">
              <w:rPr>
                <w:color w:val="000000"/>
                <w:sz w:val="22"/>
                <w:szCs w:val="22"/>
              </w:rPr>
              <w:t>8,99</w:t>
            </w:r>
          </w:p>
        </w:tc>
        <w:tc>
          <w:tcPr>
            <w:tcW w:w="1348" w:type="dxa"/>
            <w:tcBorders>
              <w:top w:val="nil"/>
              <w:left w:val="nil"/>
              <w:bottom w:val="single" w:sz="4" w:space="0" w:color="auto"/>
              <w:right w:val="single" w:sz="4" w:space="0" w:color="auto"/>
            </w:tcBorders>
            <w:shd w:val="clear" w:color="auto" w:fill="auto"/>
            <w:noWrap/>
            <w:vAlign w:val="center"/>
            <w:hideMark/>
          </w:tcPr>
          <w:p w14:paraId="79BBADF7" w14:textId="77777777" w:rsidR="00F12F6E" w:rsidRPr="00FE39C9" w:rsidRDefault="00F12F6E" w:rsidP="007372C8">
            <w:pPr>
              <w:jc w:val="center"/>
              <w:rPr>
                <w:color w:val="000000"/>
                <w:sz w:val="22"/>
                <w:szCs w:val="22"/>
              </w:rPr>
            </w:pPr>
            <w:r w:rsidRPr="00FE39C9">
              <w:rPr>
                <w:color w:val="000000"/>
                <w:sz w:val="22"/>
                <w:szCs w:val="22"/>
              </w:rPr>
              <w:t>89%</w:t>
            </w:r>
          </w:p>
        </w:tc>
      </w:tr>
      <w:tr w:rsidR="00F12F6E" w:rsidRPr="00FE39C9" w14:paraId="439DAB85" w14:textId="77777777" w:rsidTr="00422E5B">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1F182C31" w14:textId="77777777" w:rsidR="00F12F6E" w:rsidRPr="00FE39C9" w:rsidRDefault="00F12F6E" w:rsidP="00010F67">
            <w:pPr>
              <w:jc w:val="center"/>
              <w:rPr>
                <w:color w:val="000000"/>
                <w:sz w:val="22"/>
                <w:szCs w:val="22"/>
              </w:rPr>
            </w:pPr>
            <w:r w:rsidRPr="00FE39C9">
              <w:rPr>
                <w:color w:val="000000"/>
                <w:sz w:val="22"/>
                <w:szCs w:val="22"/>
              </w:rPr>
              <w:t>2.3</w:t>
            </w:r>
          </w:p>
        </w:tc>
        <w:tc>
          <w:tcPr>
            <w:tcW w:w="1736" w:type="dxa"/>
            <w:tcBorders>
              <w:top w:val="nil"/>
              <w:left w:val="nil"/>
              <w:bottom w:val="single" w:sz="4" w:space="0" w:color="auto"/>
              <w:right w:val="single" w:sz="4" w:space="0" w:color="auto"/>
            </w:tcBorders>
            <w:shd w:val="clear" w:color="000000" w:fill="FFFFFF"/>
            <w:noWrap/>
            <w:vAlign w:val="bottom"/>
            <w:hideMark/>
          </w:tcPr>
          <w:p w14:paraId="7D641330" w14:textId="77777777" w:rsidR="00F12F6E" w:rsidRPr="00FE39C9" w:rsidRDefault="00F12F6E" w:rsidP="00010F67">
            <w:pPr>
              <w:rPr>
                <w:color w:val="000000"/>
                <w:sz w:val="22"/>
                <w:szCs w:val="22"/>
              </w:rPr>
            </w:pPr>
            <w:r w:rsidRPr="00FE39C9">
              <w:rPr>
                <w:color w:val="000000"/>
                <w:sz w:val="22"/>
                <w:szCs w:val="22"/>
              </w:rPr>
              <w:t>холодное водоснабжение</w:t>
            </w:r>
          </w:p>
        </w:tc>
        <w:tc>
          <w:tcPr>
            <w:tcW w:w="1417" w:type="dxa"/>
            <w:tcBorders>
              <w:top w:val="nil"/>
              <w:left w:val="nil"/>
              <w:bottom w:val="single" w:sz="4" w:space="0" w:color="auto"/>
              <w:right w:val="single" w:sz="4" w:space="0" w:color="auto"/>
            </w:tcBorders>
            <w:shd w:val="clear" w:color="000000" w:fill="FFFFFF"/>
            <w:vAlign w:val="center"/>
            <w:hideMark/>
          </w:tcPr>
          <w:p w14:paraId="03410BE8"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куб.м</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7172734F" w14:textId="24D549C8" w:rsidR="00F12F6E" w:rsidRPr="00FE39C9" w:rsidRDefault="00F12F6E" w:rsidP="007372C8">
            <w:pPr>
              <w:jc w:val="center"/>
              <w:rPr>
                <w:color w:val="000000"/>
                <w:sz w:val="22"/>
                <w:szCs w:val="22"/>
              </w:rPr>
            </w:pPr>
            <w:r w:rsidRPr="00FE39C9">
              <w:rPr>
                <w:color w:val="000000"/>
                <w:sz w:val="22"/>
                <w:szCs w:val="22"/>
              </w:rPr>
              <w:t>25,29</w:t>
            </w:r>
          </w:p>
        </w:tc>
        <w:tc>
          <w:tcPr>
            <w:tcW w:w="1701" w:type="dxa"/>
            <w:tcBorders>
              <w:top w:val="nil"/>
              <w:left w:val="nil"/>
              <w:bottom w:val="single" w:sz="4" w:space="0" w:color="auto"/>
              <w:right w:val="single" w:sz="4" w:space="0" w:color="auto"/>
            </w:tcBorders>
            <w:shd w:val="clear" w:color="000000" w:fill="FFFFFF"/>
            <w:noWrap/>
            <w:vAlign w:val="center"/>
            <w:hideMark/>
          </w:tcPr>
          <w:p w14:paraId="4EBE8819" w14:textId="29DA26FD" w:rsidR="00F12F6E" w:rsidRPr="00FE39C9" w:rsidRDefault="00F12F6E" w:rsidP="007372C8">
            <w:pPr>
              <w:jc w:val="center"/>
              <w:rPr>
                <w:color w:val="000000"/>
                <w:sz w:val="22"/>
                <w:szCs w:val="22"/>
              </w:rPr>
            </w:pPr>
            <w:r w:rsidRPr="00FE39C9">
              <w:rPr>
                <w:color w:val="000000"/>
                <w:sz w:val="22"/>
                <w:szCs w:val="22"/>
              </w:rPr>
              <w:t>25,29</w:t>
            </w:r>
          </w:p>
        </w:tc>
        <w:tc>
          <w:tcPr>
            <w:tcW w:w="1384" w:type="dxa"/>
            <w:tcBorders>
              <w:top w:val="nil"/>
              <w:left w:val="nil"/>
              <w:bottom w:val="single" w:sz="4" w:space="0" w:color="auto"/>
              <w:right w:val="single" w:sz="4" w:space="0" w:color="auto"/>
            </w:tcBorders>
            <w:shd w:val="clear" w:color="000000" w:fill="FFFFFF"/>
            <w:noWrap/>
            <w:vAlign w:val="center"/>
            <w:hideMark/>
          </w:tcPr>
          <w:p w14:paraId="5FD60C3A" w14:textId="47F99A68" w:rsidR="00F12F6E" w:rsidRPr="00FE39C9" w:rsidRDefault="00F12F6E" w:rsidP="007372C8">
            <w:pPr>
              <w:jc w:val="center"/>
              <w:rPr>
                <w:color w:val="000000"/>
                <w:sz w:val="22"/>
                <w:szCs w:val="22"/>
              </w:rPr>
            </w:pPr>
            <w:r w:rsidRPr="00FE39C9">
              <w:rPr>
                <w:color w:val="000000"/>
                <w:sz w:val="22"/>
                <w:szCs w:val="22"/>
              </w:rPr>
              <w:t>25,29</w:t>
            </w:r>
          </w:p>
        </w:tc>
        <w:tc>
          <w:tcPr>
            <w:tcW w:w="1348" w:type="dxa"/>
            <w:tcBorders>
              <w:top w:val="nil"/>
              <w:left w:val="nil"/>
              <w:bottom w:val="single" w:sz="4" w:space="0" w:color="auto"/>
              <w:right w:val="single" w:sz="4" w:space="0" w:color="auto"/>
            </w:tcBorders>
            <w:shd w:val="clear" w:color="auto" w:fill="auto"/>
            <w:noWrap/>
            <w:vAlign w:val="center"/>
            <w:hideMark/>
          </w:tcPr>
          <w:p w14:paraId="62DC971A"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3434D531" w14:textId="77777777" w:rsidTr="00422E5B">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12C9D673" w14:textId="77777777" w:rsidR="00F12F6E" w:rsidRPr="00FE39C9" w:rsidRDefault="00F12F6E" w:rsidP="00010F67">
            <w:pPr>
              <w:jc w:val="center"/>
              <w:rPr>
                <w:color w:val="000000"/>
                <w:sz w:val="22"/>
                <w:szCs w:val="22"/>
              </w:rPr>
            </w:pPr>
            <w:r w:rsidRPr="00FE39C9">
              <w:rPr>
                <w:color w:val="000000"/>
                <w:sz w:val="22"/>
                <w:szCs w:val="22"/>
              </w:rPr>
              <w:t>2.4</w:t>
            </w:r>
          </w:p>
        </w:tc>
        <w:tc>
          <w:tcPr>
            <w:tcW w:w="1736" w:type="dxa"/>
            <w:tcBorders>
              <w:top w:val="nil"/>
              <w:left w:val="nil"/>
              <w:bottom w:val="single" w:sz="4" w:space="0" w:color="auto"/>
              <w:right w:val="single" w:sz="4" w:space="0" w:color="auto"/>
            </w:tcBorders>
            <w:shd w:val="clear" w:color="000000" w:fill="FFFFFF"/>
            <w:noWrap/>
            <w:vAlign w:val="bottom"/>
            <w:hideMark/>
          </w:tcPr>
          <w:p w14:paraId="6434B80A" w14:textId="77777777" w:rsidR="00F12F6E" w:rsidRPr="00FE39C9" w:rsidRDefault="00F12F6E" w:rsidP="00010F67">
            <w:pPr>
              <w:rPr>
                <w:color w:val="000000"/>
                <w:sz w:val="22"/>
                <w:szCs w:val="22"/>
              </w:rPr>
            </w:pPr>
            <w:r w:rsidRPr="00FE39C9">
              <w:rPr>
                <w:color w:val="000000"/>
                <w:sz w:val="22"/>
                <w:szCs w:val="22"/>
              </w:rPr>
              <w:t>канализация (водоотведение)</w:t>
            </w:r>
          </w:p>
        </w:tc>
        <w:tc>
          <w:tcPr>
            <w:tcW w:w="1417" w:type="dxa"/>
            <w:tcBorders>
              <w:top w:val="nil"/>
              <w:left w:val="nil"/>
              <w:bottom w:val="single" w:sz="4" w:space="0" w:color="auto"/>
              <w:right w:val="single" w:sz="4" w:space="0" w:color="auto"/>
            </w:tcBorders>
            <w:shd w:val="clear" w:color="000000" w:fill="FFFFFF"/>
            <w:vAlign w:val="center"/>
            <w:hideMark/>
          </w:tcPr>
          <w:p w14:paraId="558555A9" w14:textId="77777777" w:rsidR="00F12F6E" w:rsidRPr="00FE39C9" w:rsidRDefault="00F12F6E" w:rsidP="00010F67">
            <w:pPr>
              <w:jc w:val="center"/>
              <w:rPr>
                <w:color w:val="000000"/>
                <w:sz w:val="22"/>
                <w:szCs w:val="22"/>
              </w:rPr>
            </w:pPr>
            <w:r w:rsidRPr="00FE39C9">
              <w:rPr>
                <w:color w:val="000000"/>
                <w:sz w:val="22"/>
                <w:szCs w:val="22"/>
              </w:rPr>
              <w:t>руб./</w:t>
            </w:r>
            <w:proofErr w:type="spellStart"/>
            <w:r w:rsidRPr="00FE39C9">
              <w:rPr>
                <w:color w:val="000000"/>
                <w:sz w:val="22"/>
                <w:szCs w:val="22"/>
              </w:rPr>
              <w:t>куб.м</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77342229" w14:textId="5E0ED1E1" w:rsidR="00F12F6E" w:rsidRPr="00FE39C9" w:rsidRDefault="00F12F6E" w:rsidP="007372C8">
            <w:pPr>
              <w:jc w:val="center"/>
              <w:rPr>
                <w:color w:val="000000"/>
                <w:sz w:val="22"/>
                <w:szCs w:val="22"/>
              </w:rPr>
            </w:pPr>
            <w:r w:rsidRPr="00FE39C9">
              <w:rPr>
                <w:color w:val="000000"/>
                <w:sz w:val="22"/>
                <w:szCs w:val="22"/>
              </w:rPr>
              <w:t>25,12</w:t>
            </w:r>
          </w:p>
        </w:tc>
        <w:tc>
          <w:tcPr>
            <w:tcW w:w="1701" w:type="dxa"/>
            <w:tcBorders>
              <w:top w:val="nil"/>
              <w:left w:val="nil"/>
              <w:bottom w:val="single" w:sz="4" w:space="0" w:color="auto"/>
              <w:right w:val="single" w:sz="4" w:space="0" w:color="auto"/>
            </w:tcBorders>
            <w:shd w:val="clear" w:color="000000" w:fill="FFFFFF"/>
            <w:noWrap/>
            <w:vAlign w:val="center"/>
            <w:hideMark/>
          </w:tcPr>
          <w:p w14:paraId="260F8312" w14:textId="1EE175A9" w:rsidR="00F12F6E" w:rsidRPr="00FE39C9" w:rsidRDefault="00F12F6E" w:rsidP="007372C8">
            <w:pPr>
              <w:jc w:val="center"/>
              <w:rPr>
                <w:color w:val="000000"/>
                <w:sz w:val="22"/>
                <w:szCs w:val="22"/>
              </w:rPr>
            </w:pPr>
            <w:r w:rsidRPr="00FE39C9">
              <w:rPr>
                <w:color w:val="000000"/>
                <w:sz w:val="22"/>
                <w:szCs w:val="22"/>
              </w:rPr>
              <w:t>25,12</w:t>
            </w:r>
          </w:p>
        </w:tc>
        <w:tc>
          <w:tcPr>
            <w:tcW w:w="1384" w:type="dxa"/>
            <w:tcBorders>
              <w:top w:val="nil"/>
              <w:left w:val="nil"/>
              <w:bottom w:val="single" w:sz="4" w:space="0" w:color="auto"/>
              <w:right w:val="single" w:sz="4" w:space="0" w:color="auto"/>
            </w:tcBorders>
            <w:shd w:val="clear" w:color="000000" w:fill="FFFFFF"/>
            <w:noWrap/>
            <w:vAlign w:val="center"/>
            <w:hideMark/>
          </w:tcPr>
          <w:p w14:paraId="4E0FB8B5" w14:textId="1F5B8D3B" w:rsidR="00F12F6E" w:rsidRPr="00FE39C9" w:rsidRDefault="00F12F6E" w:rsidP="007372C8">
            <w:pPr>
              <w:jc w:val="center"/>
              <w:rPr>
                <w:color w:val="000000"/>
                <w:sz w:val="22"/>
                <w:szCs w:val="22"/>
              </w:rPr>
            </w:pPr>
            <w:r w:rsidRPr="00FE39C9">
              <w:rPr>
                <w:color w:val="000000"/>
                <w:sz w:val="22"/>
                <w:szCs w:val="22"/>
              </w:rPr>
              <w:t>25,12</w:t>
            </w:r>
          </w:p>
        </w:tc>
        <w:tc>
          <w:tcPr>
            <w:tcW w:w="1348" w:type="dxa"/>
            <w:tcBorders>
              <w:top w:val="nil"/>
              <w:left w:val="nil"/>
              <w:bottom w:val="single" w:sz="4" w:space="0" w:color="auto"/>
              <w:right w:val="single" w:sz="4" w:space="0" w:color="auto"/>
            </w:tcBorders>
            <w:shd w:val="clear" w:color="auto" w:fill="auto"/>
            <w:noWrap/>
            <w:vAlign w:val="center"/>
            <w:hideMark/>
          </w:tcPr>
          <w:p w14:paraId="160AB7AB"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69E5DB21" w14:textId="77777777" w:rsidTr="00422E5B">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center"/>
            <w:hideMark/>
          </w:tcPr>
          <w:p w14:paraId="69E389DF" w14:textId="77777777" w:rsidR="00F12F6E" w:rsidRPr="00FE39C9" w:rsidRDefault="00F12F6E" w:rsidP="00010F67">
            <w:pPr>
              <w:jc w:val="center"/>
              <w:rPr>
                <w:color w:val="000000"/>
                <w:sz w:val="22"/>
                <w:szCs w:val="22"/>
              </w:rPr>
            </w:pPr>
            <w:r w:rsidRPr="00FE39C9">
              <w:rPr>
                <w:color w:val="000000"/>
                <w:sz w:val="22"/>
                <w:szCs w:val="22"/>
              </w:rPr>
              <w:t>2.5</w:t>
            </w:r>
          </w:p>
        </w:tc>
        <w:tc>
          <w:tcPr>
            <w:tcW w:w="1736" w:type="dxa"/>
            <w:tcBorders>
              <w:top w:val="nil"/>
              <w:left w:val="nil"/>
              <w:bottom w:val="single" w:sz="4" w:space="0" w:color="auto"/>
              <w:right w:val="single" w:sz="4" w:space="0" w:color="auto"/>
            </w:tcBorders>
            <w:shd w:val="clear" w:color="000000" w:fill="FFFFFF"/>
            <w:noWrap/>
            <w:vAlign w:val="bottom"/>
            <w:hideMark/>
          </w:tcPr>
          <w:p w14:paraId="592D1E61" w14:textId="77777777" w:rsidR="00F12F6E" w:rsidRPr="00FE39C9" w:rsidRDefault="00F12F6E" w:rsidP="00010F67">
            <w:pPr>
              <w:rPr>
                <w:color w:val="000000"/>
                <w:sz w:val="22"/>
                <w:szCs w:val="22"/>
              </w:rPr>
            </w:pPr>
            <w:r w:rsidRPr="00FE39C9">
              <w:rPr>
                <w:color w:val="000000"/>
                <w:sz w:val="22"/>
                <w:szCs w:val="22"/>
              </w:rPr>
              <w:t>электроэнергия</w:t>
            </w:r>
          </w:p>
        </w:tc>
        <w:tc>
          <w:tcPr>
            <w:tcW w:w="1417" w:type="dxa"/>
            <w:tcBorders>
              <w:top w:val="nil"/>
              <w:left w:val="nil"/>
              <w:bottom w:val="single" w:sz="4" w:space="0" w:color="auto"/>
              <w:right w:val="single" w:sz="4" w:space="0" w:color="auto"/>
            </w:tcBorders>
            <w:shd w:val="clear" w:color="000000" w:fill="FFFFFF"/>
            <w:vAlign w:val="center"/>
            <w:hideMark/>
          </w:tcPr>
          <w:p w14:paraId="32F35E6F" w14:textId="77777777" w:rsidR="00F12F6E" w:rsidRPr="00FE39C9" w:rsidRDefault="00F12F6E" w:rsidP="00010F67">
            <w:pPr>
              <w:jc w:val="center"/>
              <w:rPr>
                <w:color w:val="000000"/>
                <w:sz w:val="22"/>
                <w:szCs w:val="22"/>
              </w:rPr>
            </w:pPr>
            <w:r w:rsidRPr="00FE39C9">
              <w:rPr>
                <w:color w:val="000000"/>
                <w:sz w:val="22"/>
                <w:szCs w:val="22"/>
              </w:rPr>
              <w:t>руб./кВт-час</w:t>
            </w:r>
          </w:p>
        </w:tc>
        <w:tc>
          <w:tcPr>
            <w:tcW w:w="1559" w:type="dxa"/>
            <w:tcBorders>
              <w:top w:val="nil"/>
              <w:left w:val="nil"/>
              <w:bottom w:val="single" w:sz="4" w:space="0" w:color="auto"/>
              <w:right w:val="single" w:sz="4" w:space="0" w:color="auto"/>
            </w:tcBorders>
            <w:shd w:val="clear" w:color="000000" w:fill="FFFFFF"/>
            <w:noWrap/>
            <w:vAlign w:val="center"/>
            <w:hideMark/>
          </w:tcPr>
          <w:p w14:paraId="3D7A9114" w14:textId="0FF7B69C" w:rsidR="00F12F6E" w:rsidRPr="00FE39C9" w:rsidRDefault="00F12F6E" w:rsidP="007372C8">
            <w:pPr>
              <w:jc w:val="center"/>
              <w:rPr>
                <w:color w:val="000000"/>
                <w:sz w:val="22"/>
                <w:szCs w:val="22"/>
              </w:rPr>
            </w:pPr>
            <w:r w:rsidRPr="00FE39C9">
              <w:rPr>
                <w:color w:val="000000"/>
                <w:sz w:val="22"/>
                <w:szCs w:val="22"/>
              </w:rPr>
              <w:t>1,45</w:t>
            </w:r>
          </w:p>
        </w:tc>
        <w:tc>
          <w:tcPr>
            <w:tcW w:w="1701" w:type="dxa"/>
            <w:tcBorders>
              <w:top w:val="nil"/>
              <w:left w:val="nil"/>
              <w:bottom w:val="single" w:sz="4" w:space="0" w:color="auto"/>
              <w:right w:val="single" w:sz="4" w:space="0" w:color="auto"/>
            </w:tcBorders>
            <w:shd w:val="clear" w:color="000000" w:fill="FFFFFF"/>
            <w:noWrap/>
            <w:vAlign w:val="center"/>
            <w:hideMark/>
          </w:tcPr>
          <w:p w14:paraId="221C946B" w14:textId="07D0A42B" w:rsidR="00F12F6E" w:rsidRPr="00FE39C9" w:rsidRDefault="00F12F6E" w:rsidP="007372C8">
            <w:pPr>
              <w:jc w:val="center"/>
              <w:rPr>
                <w:color w:val="000000"/>
                <w:sz w:val="22"/>
                <w:szCs w:val="22"/>
              </w:rPr>
            </w:pPr>
            <w:r w:rsidRPr="00FE39C9">
              <w:rPr>
                <w:color w:val="000000"/>
                <w:sz w:val="22"/>
                <w:szCs w:val="22"/>
              </w:rPr>
              <w:t>1,45</w:t>
            </w:r>
          </w:p>
        </w:tc>
        <w:tc>
          <w:tcPr>
            <w:tcW w:w="1384" w:type="dxa"/>
            <w:tcBorders>
              <w:top w:val="nil"/>
              <w:left w:val="nil"/>
              <w:bottom w:val="single" w:sz="4" w:space="0" w:color="auto"/>
              <w:right w:val="single" w:sz="4" w:space="0" w:color="auto"/>
            </w:tcBorders>
            <w:shd w:val="clear" w:color="000000" w:fill="FFFFFF"/>
            <w:noWrap/>
            <w:vAlign w:val="center"/>
            <w:hideMark/>
          </w:tcPr>
          <w:p w14:paraId="08E9C832" w14:textId="37DC1C4A" w:rsidR="00F12F6E" w:rsidRPr="00FE39C9" w:rsidRDefault="00F12F6E" w:rsidP="007372C8">
            <w:pPr>
              <w:jc w:val="center"/>
              <w:rPr>
                <w:color w:val="000000"/>
                <w:sz w:val="22"/>
                <w:szCs w:val="22"/>
              </w:rPr>
            </w:pPr>
            <w:r w:rsidRPr="00FE39C9">
              <w:rPr>
                <w:color w:val="000000"/>
                <w:sz w:val="22"/>
                <w:szCs w:val="22"/>
              </w:rPr>
              <w:t>1,45</w:t>
            </w:r>
          </w:p>
        </w:tc>
        <w:tc>
          <w:tcPr>
            <w:tcW w:w="1348" w:type="dxa"/>
            <w:tcBorders>
              <w:top w:val="nil"/>
              <w:left w:val="nil"/>
              <w:bottom w:val="single" w:sz="4" w:space="0" w:color="auto"/>
              <w:right w:val="single" w:sz="4" w:space="0" w:color="auto"/>
            </w:tcBorders>
            <w:shd w:val="clear" w:color="auto" w:fill="auto"/>
            <w:noWrap/>
            <w:vAlign w:val="center"/>
            <w:hideMark/>
          </w:tcPr>
          <w:p w14:paraId="3E735738"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54DB86EF" w14:textId="77777777" w:rsidTr="00422E5B">
        <w:trPr>
          <w:trHeight w:val="408"/>
        </w:trPr>
        <w:tc>
          <w:tcPr>
            <w:tcW w:w="9678" w:type="dxa"/>
            <w:gridSpan w:val="7"/>
            <w:tcBorders>
              <w:top w:val="nil"/>
              <w:left w:val="single" w:sz="4" w:space="0" w:color="auto"/>
              <w:bottom w:val="single" w:sz="4" w:space="0" w:color="auto"/>
            </w:tcBorders>
            <w:shd w:val="clear" w:color="000000" w:fill="FFFFFF"/>
            <w:noWrap/>
            <w:vAlign w:val="center"/>
            <w:hideMark/>
          </w:tcPr>
          <w:p w14:paraId="32146E62" w14:textId="77777777" w:rsidR="00F12F6E" w:rsidRPr="00FE39C9" w:rsidRDefault="00F12F6E" w:rsidP="00010F67">
            <w:pPr>
              <w:jc w:val="center"/>
              <w:rPr>
                <w:b/>
                <w:bCs/>
                <w:i/>
                <w:iCs/>
                <w:color w:val="000000"/>
                <w:sz w:val="22"/>
                <w:szCs w:val="22"/>
              </w:rPr>
            </w:pPr>
            <w:r w:rsidRPr="00FE39C9">
              <w:rPr>
                <w:b/>
                <w:bCs/>
                <w:i/>
                <w:iCs/>
                <w:color w:val="000000"/>
                <w:sz w:val="22"/>
                <w:szCs w:val="22"/>
              </w:rPr>
              <w:t>Нормативы потребления</w:t>
            </w:r>
          </w:p>
        </w:tc>
      </w:tr>
      <w:tr w:rsidR="00F12F6E" w:rsidRPr="00FE39C9" w14:paraId="2FE50CFD" w14:textId="77777777" w:rsidTr="00422E5B">
        <w:trPr>
          <w:trHeight w:val="600"/>
        </w:trPr>
        <w:tc>
          <w:tcPr>
            <w:tcW w:w="226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4D456CB" w14:textId="77777777" w:rsidR="00F12F6E" w:rsidRPr="00FE39C9" w:rsidRDefault="00F12F6E" w:rsidP="00010F67">
            <w:pPr>
              <w:rPr>
                <w:color w:val="000000"/>
                <w:sz w:val="22"/>
                <w:szCs w:val="22"/>
              </w:rPr>
            </w:pPr>
            <w:r w:rsidRPr="00FE39C9">
              <w:rPr>
                <w:color w:val="000000"/>
                <w:sz w:val="22"/>
                <w:szCs w:val="22"/>
              </w:rPr>
              <w:t> отопление</w:t>
            </w:r>
          </w:p>
        </w:tc>
        <w:tc>
          <w:tcPr>
            <w:tcW w:w="1417" w:type="dxa"/>
            <w:tcBorders>
              <w:top w:val="nil"/>
              <w:left w:val="nil"/>
              <w:bottom w:val="single" w:sz="4" w:space="0" w:color="auto"/>
              <w:right w:val="single" w:sz="4" w:space="0" w:color="auto"/>
            </w:tcBorders>
            <w:shd w:val="clear" w:color="000000" w:fill="FFFFFF"/>
            <w:vAlign w:val="center"/>
            <w:hideMark/>
          </w:tcPr>
          <w:p w14:paraId="611266A9" w14:textId="77777777" w:rsidR="00F12F6E" w:rsidRPr="00FE39C9" w:rsidRDefault="00F12F6E" w:rsidP="00010F67">
            <w:pPr>
              <w:jc w:val="center"/>
              <w:rPr>
                <w:color w:val="000000"/>
                <w:sz w:val="22"/>
                <w:szCs w:val="22"/>
              </w:rPr>
            </w:pPr>
            <w:r w:rsidRPr="00FE39C9">
              <w:rPr>
                <w:color w:val="000000"/>
                <w:sz w:val="22"/>
                <w:szCs w:val="22"/>
              </w:rPr>
              <w:t>Гкал на 1кв.м. в месяц</w:t>
            </w:r>
          </w:p>
        </w:tc>
        <w:tc>
          <w:tcPr>
            <w:tcW w:w="1559" w:type="dxa"/>
            <w:tcBorders>
              <w:top w:val="nil"/>
              <w:left w:val="nil"/>
              <w:bottom w:val="single" w:sz="4" w:space="0" w:color="auto"/>
              <w:right w:val="single" w:sz="4" w:space="0" w:color="auto"/>
            </w:tcBorders>
            <w:shd w:val="clear" w:color="000000" w:fill="FFFFFF"/>
            <w:noWrap/>
            <w:vAlign w:val="center"/>
            <w:hideMark/>
          </w:tcPr>
          <w:p w14:paraId="19F95516" w14:textId="77777777" w:rsidR="00F12F6E" w:rsidRPr="00FE39C9" w:rsidRDefault="00F12F6E" w:rsidP="007372C8">
            <w:pPr>
              <w:jc w:val="center"/>
              <w:rPr>
                <w:color w:val="000000"/>
                <w:sz w:val="22"/>
                <w:szCs w:val="22"/>
              </w:rPr>
            </w:pPr>
            <w:r w:rsidRPr="00FE39C9">
              <w:rPr>
                <w:color w:val="000000"/>
                <w:sz w:val="22"/>
                <w:szCs w:val="22"/>
              </w:rPr>
              <w:t>0,0335</w:t>
            </w:r>
          </w:p>
        </w:tc>
        <w:tc>
          <w:tcPr>
            <w:tcW w:w="1701" w:type="dxa"/>
            <w:tcBorders>
              <w:top w:val="nil"/>
              <w:left w:val="nil"/>
              <w:bottom w:val="single" w:sz="4" w:space="0" w:color="auto"/>
              <w:right w:val="single" w:sz="4" w:space="0" w:color="auto"/>
            </w:tcBorders>
            <w:shd w:val="clear" w:color="000000" w:fill="FFFFFF"/>
            <w:noWrap/>
            <w:vAlign w:val="center"/>
            <w:hideMark/>
          </w:tcPr>
          <w:p w14:paraId="0D41F1DB" w14:textId="77777777" w:rsidR="00F12F6E" w:rsidRPr="00FE39C9" w:rsidRDefault="00F12F6E" w:rsidP="007372C8">
            <w:pPr>
              <w:jc w:val="center"/>
              <w:rPr>
                <w:color w:val="000000"/>
                <w:sz w:val="22"/>
                <w:szCs w:val="22"/>
              </w:rPr>
            </w:pPr>
            <w:r w:rsidRPr="00FE39C9">
              <w:rPr>
                <w:color w:val="000000"/>
                <w:sz w:val="22"/>
                <w:szCs w:val="22"/>
              </w:rPr>
              <w:t>0,0335</w:t>
            </w:r>
          </w:p>
        </w:tc>
        <w:tc>
          <w:tcPr>
            <w:tcW w:w="1384" w:type="dxa"/>
            <w:tcBorders>
              <w:top w:val="nil"/>
              <w:left w:val="nil"/>
              <w:bottom w:val="single" w:sz="4" w:space="0" w:color="auto"/>
              <w:right w:val="single" w:sz="4" w:space="0" w:color="auto"/>
            </w:tcBorders>
            <w:shd w:val="clear" w:color="000000" w:fill="FFFFFF"/>
            <w:noWrap/>
            <w:vAlign w:val="center"/>
            <w:hideMark/>
          </w:tcPr>
          <w:p w14:paraId="35E80F43" w14:textId="77777777" w:rsidR="00F12F6E" w:rsidRPr="00FE39C9" w:rsidRDefault="00F12F6E" w:rsidP="007372C8">
            <w:pPr>
              <w:jc w:val="center"/>
              <w:rPr>
                <w:color w:val="000000"/>
                <w:sz w:val="22"/>
                <w:szCs w:val="22"/>
              </w:rPr>
            </w:pPr>
            <w:r w:rsidRPr="00FE39C9">
              <w:rPr>
                <w:color w:val="000000"/>
                <w:sz w:val="22"/>
                <w:szCs w:val="22"/>
              </w:rPr>
              <w:t>0,0335</w:t>
            </w:r>
          </w:p>
        </w:tc>
        <w:tc>
          <w:tcPr>
            <w:tcW w:w="1348" w:type="dxa"/>
            <w:tcBorders>
              <w:top w:val="nil"/>
              <w:left w:val="nil"/>
              <w:bottom w:val="single" w:sz="4" w:space="0" w:color="auto"/>
              <w:right w:val="single" w:sz="4" w:space="0" w:color="auto"/>
            </w:tcBorders>
            <w:shd w:val="clear" w:color="auto" w:fill="auto"/>
            <w:noWrap/>
            <w:vAlign w:val="center"/>
            <w:hideMark/>
          </w:tcPr>
          <w:p w14:paraId="229E59BB"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73A864D7" w14:textId="77777777" w:rsidTr="00422E5B">
        <w:trPr>
          <w:trHeight w:val="497"/>
        </w:trPr>
        <w:tc>
          <w:tcPr>
            <w:tcW w:w="226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300647" w14:textId="77777777" w:rsidR="00F12F6E" w:rsidRPr="00FE39C9" w:rsidRDefault="00F12F6E" w:rsidP="00010F67">
            <w:pPr>
              <w:rPr>
                <w:color w:val="000000"/>
                <w:sz w:val="22"/>
                <w:szCs w:val="22"/>
              </w:rPr>
            </w:pPr>
            <w:r w:rsidRPr="00FE39C9">
              <w:rPr>
                <w:color w:val="000000"/>
                <w:sz w:val="22"/>
                <w:szCs w:val="22"/>
              </w:rPr>
              <w:t xml:space="preserve"> горячее водоснабжение в </w:t>
            </w:r>
            <w:proofErr w:type="spellStart"/>
            <w:r w:rsidRPr="00FE39C9">
              <w:rPr>
                <w:color w:val="000000"/>
                <w:sz w:val="22"/>
                <w:szCs w:val="22"/>
              </w:rPr>
              <w:t>т.ч</w:t>
            </w:r>
            <w:proofErr w:type="spellEnd"/>
            <w:r w:rsidRPr="00FE39C9">
              <w:rPr>
                <w:color w:val="000000"/>
                <w:sz w:val="22"/>
                <w:szCs w:val="22"/>
              </w:rPr>
              <w:t>.:</w:t>
            </w:r>
          </w:p>
        </w:tc>
        <w:tc>
          <w:tcPr>
            <w:tcW w:w="1417" w:type="dxa"/>
            <w:tcBorders>
              <w:top w:val="nil"/>
              <w:left w:val="nil"/>
              <w:bottom w:val="single" w:sz="4" w:space="0" w:color="auto"/>
              <w:right w:val="single" w:sz="4" w:space="0" w:color="auto"/>
            </w:tcBorders>
            <w:shd w:val="clear" w:color="000000" w:fill="FFFFFF"/>
            <w:vAlign w:val="center"/>
            <w:hideMark/>
          </w:tcPr>
          <w:p w14:paraId="2A6D8665" w14:textId="77777777" w:rsidR="00F12F6E" w:rsidRPr="00FE39C9" w:rsidRDefault="00F12F6E" w:rsidP="00010F67">
            <w:pPr>
              <w:jc w:val="center"/>
              <w:rPr>
                <w:color w:val="000000"/>
                <w:sz w:val="22"/>
                <w:szCs w:val="22"/>
              </w:rPr>
            </w:pPr>
            <w:proofErr w:type="spellStart"/>
            <w:r w:rsidRPr="00FE39C9">
              <w:rPr>
                <w:color w:val="000000"/>
                <w:sz w:val="22"/>
                <w:szCs w:val="22"/>
              </w:rPr>
              <w:t>куб.м</w:t>
            </w:r>
            <w:proofErr w:type="spellEnd"/>
            <w:r w:rsidRPr="00FE39C9">
              <w:rPr>
                <w:color w:val="000000"/>
                <w:sz w:val="22"/>
                <w:szCs w:val="22"/>
              </w:rPr>
              <w:t xml:space="preserve"> на 1 чел. в мес.</w:t>
            </w:r>
          </w:p>
        </w:tc>
        <w:tc>
          <w:tcPr>
            <w:tcW w:w="1559" w:type="dxa"/>
            <w:tcBorders>
              <w:top w:val="nil"/>
              <w:left w:val="nil"/>
              <w:bottom w:val="single" w:sz="4" w:space="0" w:color="auto"/>
              <w:right w:val="single" w:sz="4" w:space="0" w:color="auto"/>
            </w:tcBorders>
            <w:shd w:val="clear" w:color="000000" w:fill="FFFFFF"/>
            <w:noWrap/>
            <w:vAlign w:val="center"/>
            <w:hideMark/>
          </w:tcPr>
          <w:p w14:paraId="46C997CD" w14:textId="77777777" w:rsidR="00F12F6E" w:rsidRPr="00FE39C9" w:rsidRDefault="00F12F6E" w:rsidP="007372C8">
            <w:pPr>
              <w:jc w:val="center"/>
              <w:rPr>
                <w:color w:val="000000"/>
                <w:sz w:val="22"/>
                <w:szCs w:val="22"/>
              </w:rPr>
            </w:pPr>
            <w:r w:rsidRPr="00FE39C9">
              <w:rPr>
                <w:color w:val="000000"/>
                <w:sz w:val="22"/>
                <w:szCs w:val="22"/>
              </w:rPr>
              <w:t>3.24</w:t>
            </w:r>
          </w:p>
        </w:tc>
        <w:tc>
          <w:tcPr>
            <w:tcW w:w="1701" w:type="dxa"/>
            <w:tcBorders>
              <w:top w:val="nil"/>
              <w:left w:val="nil"/>
              <w:bottom w:val="single" w:sz="4" w:space="0" w:color="auto"/>
              <w:right w:val="single" w:sz="4" w:space="0" w:color="auto"/>
            </w:tcBorders>
            <w:shd w:val="clear" w:color="000000" w:fill="FFFFFF"/>
            <w:noWrap/>
            <w:vAlign w:val="center"/>
            <w:hideMark/>
          </w:tcPr>
          <w:p w14:paraId="3ED160E9" w14:textId="77777777" w:rsidR="00F12F6E" w:rsidRPr="00FE39C9" w:rsidRDefault="00F12F6E" w:rsidP="007372C8">
            <w:pPr>
              <w:jc w:val="center"/>
              <w:rPr>
                <w:color w:val="000000"/>
                <w:sz w:val="22"/>
                <w:szCs w:val="22"/>
              </w:rPr>
            </w:pPr>
            <w:r w:rsidRPr="00FE39C9">
              <w:rPr>
                <w:color w:val="000000"/>
                <w:sz w:val="22"/>
                <w:szCs w:val="22"/>
              </w:rPr>
              <w:t>3,24</w:t>
            </w:r>
          </w:p>
        </w:tc>
        <w:tc>
          <w:tcPr>
            <w:tcW w:w="1384" w:type="dxa"/>
            <w:tcBorders>
              <w:top w:val="nil"/>
              <w:left w:val="nil"/>
              <w:bottom w:val="single" w:sz="4" w:space="0" w:color="auto"/>
              <w:right w:val="single" w:sz="4" w:space="0" w:color="auto"/>
            </w:tcBorders>
            <w:shd w:val="clear" w:color="000000" w:fill="FFFFFF"/>
            <w:noWrap/>
            <w:vAlign w:val="center"/>
            <w:hideMark/>
          </w:tcPr>
          <w:p w14:paraId="017FAD1B" w14:textId="77777777" w:rsidR="00F12F6E" w:rsidRPr="00FE39C9" w:rsidRDefault="00F12F6E" w:rsidP="007372C8">
            <w:pPr>
              <w:jc w:val="center"/>
              <w:rPr>
                <w:color w:val="000000"/>
                <w:sz w:val="22"/>
                <w:szCs w:val="22"/>
              </w:rPr>
            </w:pPr>
            <w:r w:rsidRPr="00FE39C9">
              <w:rPr>
                <w:color w:val="000000"/>
                <w:sz w:val="22"/>
                <w:szCs w:val="22"/>
              </w:rPr>
              <w:t>3,24</w:t>
            </w:r>
          </w:p>
        </w:tc>
        <w:tc>
          <w:tcPr>
            <w:tcW w:w="1348" w:type="dxa"/>
            <w:tcBorders>
              <w:top w:val="nil"/>
              <w:left w:val="nil"/>
              <w:bottom w:val="single" w:sz="4" w:space="0" w:color="auto"/>
              <w:right w:val="single" w:sz="4" w:space="0" w:color="auto"/>
            </w:tcBorders>
            <w:shd w:val="clear" w:color="auto" w:fill="auto"/>
            <w:noWrap/>
            <w:vAlign w:val="center"/>
            <w:hideMark/>
          </w:tcPr>
          <w:p w14:paraId="6DA1CFA8"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3065D3E2" w14:textId="77777777" w:rsidTr="00422E5B">
        <w:trPr>
          <w:trHeight w:val="351"/>
        </w:trPr>
        <w:tc>
          <w:tcPr>
            <w:tcW w:w="226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3177A1" w14:textId="77777777" w:rsidR="00F12F6E" w:rsidRPr="00FE39C9" w:rsidRDefault="00F12F6E" w:rsidP="00010F67">
            <w:pPr>
              <w:jc w:val="center"/>
              <w:rPr>
                <w:color w:val="000000"/>
                <w:sz w:val="22"/>
                <w:szCs w:val="22"/>
              </w:rPr>
            </w:pPr>
            <w:r w:rsidRPr="00FE39C9">
              <w:rPr>
                <w:color w:val="000000"/>
                <w:sz w:val="22"/>
                <w:szCs w:val="22"/>
              </w:rPr>
              <w:t> </w:t>
            </w:r>
          </w:p>
          <w:p w14:paraId="6AC72823" w14:textId="77777777" w:rsidR="00F12F6E" w:rsidRPr="00FE39C9" w:rsidRDefault="00F12F6E" w:rsidP="00010F67">
            <w:pPr>
              <w:rPr>
                <w:color w:val="000000"/>
                <w:sz w:val="22"/>
                <w:szCs w:val="22"/>
              </w:rPr>
            </w:pPr>
            <w:r w:rsidRPr="00FE39C9">
              <w:rPr>
                <w:color w:val="000000"/>
                <w:sz w:val="22"/>
                <w:szCs w:val="22"/>
              </w:rPr>
              <w:t>холодное водоснабжение</w:t>
            </w:r>
          </w:p>
        </w:tc>
        <w:tc>
          <w:tcPr>
            <w:tcW w:w="1417" w:type="dxa"/>
            <w:tcBorders>
              <w:top w:val="nil"/>
              <w:left w:val="nil"/>
              <w:bottom w:val="single" w:sz="4" w:space="0" w:color="auto"/>
              <w:right w:val="single" w:sz="4" w:space="0" w:color="auto"/>
            </w:tcBorders>
            <w:shd w:val="clear" w:color="000000" w:fill="FFFFFF"/>
            <w:vAlign w:val="center"/>
            <w:hideMark/>
          </w:tcPr>
          <w:p w14:paraId="755BBFF2" w14:textId="77777777" w:rsidR="00F12F6E" w:rsidRPr="00FE39C9" w:rsidRDefault="00F12F6E" w:rsidP="00010F67">
            <w:pPr>
              <w:jc w:val="center"/>
              <w:rPr>
                <w:color w:val="000000"/>
                <w:sz w:val="22"/>
                <w:szCs w:val="22"/>
              </w:rPr>
            </w:pPr>
            <w:proofErr w:type="spellStart"/>
            <w:r w:rsidRPr="00FE39C9">
              <w:rPr>
                <w:color w:val="000000"/>
                <w:sz w:val="22"/>
                <w:szCs w:val="22"/>
              </w:rPr>
              <w:t>куб.м</w:t>
            </w:r>
            <w:proofErr w:type="spellEnd"/>
            <w:r w:rsidRPr="00FE39C9">
              <w:rPr>
                <w:color w:val="000000"/>
                <w:sz w:val="22"/>
                <w:szCs w:val="22"/>
              </w:rPr>
              <w:t xml:space="preserve"> на 1 чел. в мес.</w:t>
            </w:r>
          </w:p>
        </w:tc>
        <w:tc>
          <w:tcPr>
            <w:tcW w:w="1559" w:type="dxa"/>
            <w:tcBorders>
              <w:top w:val="nil"/>
              <w:left w:val="nil"/>
              <w:bottom w:val="single" w:sz="4" w:space="0" w:color="auto"/>
              <w:right w:val="single" w:sz="4" w:space="0" w:color="auto"/>
            </w:tcBorders>
            <w:shd w:val="clear" w:color="000000" w:fill="FFFFFF"/>
            <w:noWrap/>
            <w:vAlign w:val="center"/>
            <w:hideMark/>
          </w:tcPr>
          <w:p w14:paraId="5BDFA338" w14:textId="77777777" w:rsidR="00F12F6E" w:rsidRPr="00FE39C9" w:rsidRDefault="00F12F6E" w:rsidP="007372C8">
            <w:pPr>
              <w:jc w:val="center"/>
              <w:rPr>
                <w:color w:val="000000"/>
                <w:sz w:val="22"/>
                <w:szCs w:val="22"/>
              </w:rPr>
            </w:pPr>
            <w:r w:rsidRPr="00FE39C9">
              <w:rPr>
                <w:color w:val="000000"/>
                <w:sz w:val="22"/>
                <w:szCs w:val="22"/>
              </w:rPr>
              <w:t>4,22</w:t>
            </w:r>
          </w:p>
        </w:tc>
        <w:tc>
          <w:tcPr>
            <w:tcW w:w="1701" w:type="dxa"/>
            <w:tcBorders>
              <w:top w:val="nil"/>
              <w:left w:val="nil"/>
              <w:bottom w:val="single" w:sz="4" w:space="0" w:color="auto"/>
              <w:right w:val="single" w:sz="4" w:space="0" w:color="auto"/>
            </w:tcBorders>
            <w:shd w:val="clear" w:color="000000" w:fill="FFFFFF"/>
            <w:noWrap/>
            <w:vAlign w:val="center"/>
            <w:hideMark/>
          </w:tcPr>
          <w:p w14:paraId="2D85825F" w14:textId="77777777" w:rsidR="00F12F6E" w:rsidRPr="00FE39C9" w:rsidRDefault="00F12F6E" w:rsidP="007372C8">
            <w:pPr>
              <w:jc w:val="center"/>
              <w:rPr>
                <w:color w:val="000000"/>
                <w:sz w:val="22"/>
                <w:szCs w:val="22"/>
              </w:rPr>
            </w:pPr>
            <w:r w:rsidRPr="00FE39C9">
              <w:rPr>
                <w:color w:val="000000"/>
                <w:sz w:val="22"/>
                <w:szCs w:val="22"/>
              </w:rPr>
              <w:t>4,22</w:t>
            </w:r>
          </w:p>
        </w:tc>
        <w:tc>
          <w:tcPr>
            <w:tcW w:w="1384" w:type="dxa"/>
            <w:tcBorders>
              <w:top w:val="nil"/>
              <w:left w:val="nil"/>
              <w:bottom w:val="single" w:sz="4" w:space="0" w:color="auto"/>
              <w:right w:val="single" w:sz="4" w:space="0" w:color="auto"/>
            </w:tcBorders>
            <w:shd w:val="clear" w:color="000000" w:fill="FFFFFF"/>
            <w:noWrap/>
            <w:vAlign w:val="center"/>
            <w:hideMark/>
          </w:tcPr>
          <w:p w14:paraId="75E746FB" w14:textId="77777777" w:rsidR="00F12F6E" w:rsidRPr="00FE39C9" w:rsidRDefault="00F12F6E" w:rsidP="007372C8">
            <w:pPr>
              <w:jc w:val="center"/>
              <w:rPr>
                <w:color w:val="000000"/>
                <w:sz w:val="22"/>
                <w:szCs w:val="22"/>
              </w:rPr>
            </w:pPr>
            <w:r w:rsidRPr="00FE39C9">
              <w:rPr>
                <w:color w:val="000000"/>
                <w:sz w:val="22"/>
                <w:szCs w:val="22"/>
              </w:rPr>
              <w:t>4,22</w:t>
            </w:r>
          </w:p>
        </w:tc>
        <w:tc>
          <w:tcPr>
            <w:tcW w:w="1348" w:type="dxa"/>
            <w:tcBorders>
              <w:top w:val="nil"/>
              <w:left w:val="nil"/>
              <w:bottom w:val="single" w:sz="4" w:space="0" w:color="auto"/>
              <w:right w:val="single" w:sz="4" w:space="0" w:color="auto"/>
            </w:tcBorders>
            <w:shd w:val="clear" w:color="auto" w:fill="auto"/>
            <w:noWrap/>
            <w:vAlign w:val="center"/>
            <w:hideMark/>
          </w:tcPr>
          <w:p w14:paraId="0B896149"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461A562D" w14:textId="77777777" w:rsidTr="00422E5B">
        <w:trPr>
          <w:trHeight w:val="600"/>
        </w:trPr>
        <w:tc>
          <w:tcPr>
            <w:tcW w:w="226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D7E5EF1" w14:textId="77777777" w:rsidR="00F12F6E" w:rsidRPr="00FE39C9" w:rsidRDefault="00F12F6E" w:rsidP="00010F67">
            <w:pPr>
              <w:rPr>
                <w:color w:val="000000"/>
                <w:sz w:val="22"/>
                <w:szCs w:val="22"/>
              </w:rPr>
            </w:pPr>
            <w:r w:rsidRPr="00FE39C9">
              <w:rPr>
                <w:color w:val="000000"/>
                <w:sz w:val="22"/>
                <w:szCs w:val="22"/>
              </w:rPr>
              <w:t>канализация (водоотведение)</w:t>
            </w:r>
          </w:p>
        </w:tc>
        <w:tc>
          <w:tcPr>
            <w:tcW w:w="1417" w:type="dxa"/>
            <w:tcBorders>
              <w:top w:val="nil"/>
              <w:left w:val="nil"/>
              <w:bottom w:val="single" w:sz="4" w:space="0" w:color="auto"/>
              <w:right w:val="single" w:sz="4" w:space="0" w:color="auto"/>
            </w:tcBorders>
            <w:shd w:val="clear" w:color="000000" w:fill="FFFFFF"/>
            <w:vAlign w:val="center"/>
            <w:hideMark/>
          </w:tcPr>
          <w:p w14:paraId="040D153A" w14:textId="77777777" w:rsidR="00F12F6E" w:rsidRPr="00FE39C9" w:rsidRDefault="00F12F6E" w:rsidP="00010F67">
            <w:pPr>
              <w:jc w:val="center"/>
              <w:rPr>
                <w:color w:val="000000"/>
                <w:sz w:val="22"/>
                <w:szCs w:val="22"/>
              </w:rPr>
            </w:pPr>
            <w:proofErr w:type="spellStart"/>
            <w:r w:rsidRPr="00FE39C9">
              <w:rPr>
                <w:color w:val="000000"/>
                <w:sz w:val="22"/>
                <w:szCs w:val="22"/>
              </w:rPr>
              <w:t>куб.м</w:t>
            </w:r>
            <w:proofErr w:type="spellEnd"/>
            <w:r w:rsidRPr="00FE39C9">
              <w:rPr>
                <w:color w:val="000000"/>
                <w:sz w:val="22"/>
                <w:szCs w:val="22"/>
              </w:rPr>
              <w:t xml:space="preserve"> на 1 чел. в мес.</w:t>
            </w:r>
          </w:p>
        </w:tc>
        <w:tc>
          <w:tcPr>
            <w:tcW w:w="1559" w:type="dxa"/>
            <w:tcBorders>
              <w:top w:val="nil"/>
              <w:left w:val="nil"/>
              <w:bottom w:val="single" w:sz="4" w:space="0" w:color="auto"/>
              <w:right w:val="single" w:sz="4" w:space="0" w:color="auto"/>
            </w:tcBorders>
            <w:shd w:val="clear" w:color="000000" w:fill="FFFFFF"/>
            <w:noWrap/>
            <w:vAlign w:val="center"/>
            <w:hideMark/>
          </w:tcPr>
          <w:p w14:paraId="04F4051A" w14:textId="77777777" w:rsidR="00F12F6E" w:rsidRPr="00FE39C9" w:rsidRDefault="00F12F6E" w:rsidP="007372C8">
            <w:pPr>
              <w:jc w:val="center"/>
              <w:rPr>
                <w:color w:val="000000"/>
                <w:sz w:val="22"/>
                <w:szCs w:val="22"/>
              </w:rPr>
            </w:pPr>
            <w:r w:rsidRPr="00FE39C9">
              <w:rPr>
                <w:color w:val="000000"/>
                <w:sz w:val="22"/>
                <w:szCs w:val="22"/>
              </w:rPr>
              <w:t>7,46</w:t>
            </w:r>
          </w:p>
        </w:tc>
        <w:tc>
          <w:tcPr>
            <w:tcW w:w="1701" w:type="dxa"/>
            <w:tcBorders>
              <w:top w:val="nil"/>
              <w:left w:val="nil"/>
              <w:bottom w:val="single" w:sz="4" w:space="0" w:color="auto"/>
              <w:right w:val="single" w:sz="4" w:space="0" w:color="auto"/>
            </w:tcBorders>
            <w:shd w:val="clear" w:color="000000" w:fill="FFFFFF"/>
            <w:noWrap/>
            <w:vAlign w:val="center"/>
            <w:hideMark/>
          </w:tcPr>
          <w:p w14:paraId="20745E4F" w14:textId="77777777" w:rsidR="00F12F6E" w:rsidRPr="00FE39C9" w:rsidRDefault="00F12F6E" w:rsidP="007372C8">
            <w:pPr>
              <w:jc w:val="center"/>
              <w:rPr>
                <w:color w:val="000000"/>
                <w:sz w:val="22"/>
                <w:szCs w:val="22"/>
              </w:rPr>
            </w:pPr>
            <w:r w:rsidRPr="00FE39C9">
              <w:rPr>
                <w:color w:val="000000"/>
                <w:sz w:val="22"/>
                <w:szCs w:val="22"/>
              </w:rPr>
              <w:t>7,46</w:t>
            </w:r>
          </w:p>
        </w:tc>
        <w:tc>
          <w:tcPr>
            <w:tcW w:w="1384" w:type="dxa"/>
            <w:tcBorders>
              <w:top w:val="nil"/>
              <w:left w:val="nil"/>
              <w:bottom w:val="single" w:sz="4" w:space="0" w:color="auto"/>
              <w:right w:val="single" w:sz="4" w:space="0" w:color="auto"/>
            </w:tcBorders>
            <w:shd w:val="clear" w:color="000000" w:fill="FFFFFF"/>
            <w:noWrap/>
            <w:vAlign w:val="center"/>
            <w:hideMark/>
          </w:tcPr>
          <w:p w14:paraId="2B52C874" w14:textId="77777777" w:rsidR="00F12F6E" w:rsidRPr="00FE39C9" w:rsidRDefault="00F12F6E" w:rsidP="007372C8">
            <w:pPr>
              <w:jc w:val="center"/>
              <w:rPr>
                <w:color w:val="000000"/>
                <w:sz w:val="22"/>
                <w:szCs w:val="22"/>
              </w:rPr>
            </w:pPr>
            <w:r w:rsidRPr="00FE39C9">
              <w:rPr>
                <w:color w:val="000000"/>
                <w:sz w:val="22"/>
                <w:szCs w:val="22"/>
              </w:rPr>
              <w:t>7,46</w:t>
            </w:r>
          </w:p>
        </w:tc>
        <w:tc>
          <w:tcPr>
            <w:tcW w:w="1348" w:type="dxa"/>
            <w:tcBorders>
              <w:top w:val="nil"/>
              <w:left w:val="nil"/>
              <w:bottom w:val="single" w:sz="4" w:space="0" w:color="auto"/>
              <w:right w:val="single" w:sz="4" w:space="0" w:color="auto"/>
            </w:tcBorders>
            <w:shd w:val="clear" w:color="auto" w:fill="auto"/>
            <w:noWrap/>
            <w:vAlign w:val="center"/>
            <w:hideMark/>
          </w:tcPr>
          <w:p w14:paraId="49831DC8"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7F4CC859" w14:textId="77777777" w:rsidTr="00422E5B">
        <w:trPr>
          <w:trHeight w:val="273"/>
        </w:trPr>
        <w:tc>
          <w:tcPr>
            <w:tcW w:w="9678" w:type="dxa"/>
            <w:gridSpan w:val="7"/>
            <w:tcBorders>
              <w:top w:val="nil"/>
              <w:left w:val="single" w:sz="4" w:space="0" w:color="auto"/>
              <w:bottom w:val="single" w:sz="4" w:space="0" w:color="auto"/>
              <w:right w:val="single" w:sz="4" w:space="0" w:color="auto"/>
            </w:tcBorders>
            <w:shd w:val="clear" w:color="auto" w:fill="auto"/>
            <w:noWrap/>
            <w:vAlign w:val="center"/>
            <w:hideMark/>
          </w:tcPr>
          <w:p w14:paraId="7B68D1FD" w14:textId="77777777" w:rsidR="00F12F6E" w:rsidRPr="00FE39C9" w:rsidRDefault="00F12F6E" w:rsidP="00010F67">
            <w:pPr>
              <w:jc w:val="center"/>
              <w:rPr>
                <w:b/>
                <w:bCs/>
                <w:i/>
                <w:iCs/>
                <w:color w:val="000000"/>
                <w:sz w:val="22"/>
                <w:szCs w:val="22"/>
              </w:rPr>
            </w:pPr>
            <w:r w:rsidRPr="00FE39C9">
              <w:rPr>
                <w:b/>
                <w:bCs/>
                <w:i/>
                <w:iCs/>
                <w:color w:val="000000"/>
                <w:sz w:val="22"/>
                <w:szCs w:val="22"/>
              </w:rPr>
              <w:t>Средняя стоимость платежей за ЖКУ:</w:t>
            </w:r>
          </w:p>
        </w:tc>
      </w:tr>
      <w:tr w:rsidR="00F12F6E" w:rsidRPr="00FE39C9" w14:paraId="6300B4B2" w14:textId="77777777" w:rsidTr="00422E5B">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3FAEFED6" w14:textId="77777777" w:rsidR="00F12F6E" w:rsidRPr="00FE39C9" w:rsidRDefault="00F12F6E" w:rsidP="00010F67">
            <w:pPr>
              <w:jc w:val="center"/>
              <w:rPr>
                <w:color w:val="000000"/>
                <w:sz w:val="22"/>
                <w:szCs w:val="22"/>
              </w:rPr>
            </w:pPr>
            <w:r w:rsidRPr="00FE39C9">
              <w:rPr>
                <w:color w:val="000000"/>
                <w:sz w:val="22"/>
                <w:szCs w:val="22"/>
              </w:rPr>
              <w:t>3.1</w:t>
            </w:r>
          </w:p>
        </w:tc>
        <w:tc>
          <w:tcPr>
            <w:tcW w:w="1736" w:type="dxa"/>
            <w:tcBorders>
              <w:top w:val="nil"/>
              <w:left w:val="nil"/>
              <w:bottom w:val="single" w:sz="4" w:space="0" w:color="auto"/>
              <w:right w:val="single" w:sz="4" w:space="0" w:color="auto"/>
            </w:tcBorders>
            <w:shd w:val="clear" w:color="auto" w:fill="auto"/>
            <w:vAlign w:val="center"/>
            <w:hideMark/>
          </w:tcPr>
          <w:p w14:paraId="37731F00" w14:textId="77777777" w:rsidR="00F12F6E" w:rsidRPr="00FE39C9" w:rsidRDefault="00F12F6E" w:rsidP="00010F67">
            <w:pPr>
              <w:rPr>
                <w:color w:val="000000"/>
                <w:sz w:val="22"/>
                <w:szCs w:val="22"/>
              </w:rPr>
            </w:pPr>
            <w:r w:rsidRPr="00FE39C9">
              <w:rPr>
                <w:color w:val="000000"/>
                <w:sz w:val="22"/>
                <w:szCs w:val="22"/>
              </w:rPr>
              <w:t>1-комнатная (S 38,2 м2)</w:t>
            </w:r>
          </w:p>
        </w:tc>
        <w:tc>
          <w:tcPr>
            <w:tcW w:w="1417" w:type="dxa"/>
            <w:tcBorders>
              <w:top w:val="nil"/>
              <w:left w:val="nil"/>
              <w:bottom w:val="single" w:sz="4" w:space="0" w:color="auto"/>
              <w:right w:val="single" w:sz="4" w:space="0" w:color="auto"/>
            </w:tcBorders>
            <w:shd w:val="clear" w:color="auto" w:fill="auto"/>
            <w:vAlign w:val="center"/>
            <w:hideMark/>
          </w:tcPr>
          <w:p w14:paraId="567912DF" w14:textId="77777777" w:rsidR="00F12F6E" w:rsidRPr="00FE39C9" w:rsidRDefault="00F12F6E" w:rsidP="00010F67">
            <w:pPr>
              <w:jc w:val="center"/>
              <w:rPr>
                <w:color w:val="000000"/>
                <w:sz w:val="22"/>
                <w:szCs w:val="22"/>
              </w:rPr>
            </w:pPr>
            <w:r w:rsidRPr="00FE39C9">
              <w:rPr>
                <w:color w:val="000000"/>
                <w:sz w:val="22"/>
                <w:szCs w:val="22"/>
              </w:rPr>
              <w:t>руб./мес.</w:t>
            </w:r>
          </w:p>
        </w:tc>
        <w:tc>
          <w:tcPr>
            <w:tcW w:w="1559" w:type="dxa"/>
            <w:tcBorders>
              <w:top w:val="nil"/>
              <w:left w:val="nil"/>
              <w:bottom w:val="single" w:sz="4" w:space="0" w:color="auto"/>
              <w:right w:val="single" w:sz="4" w:space="0" w:color="auto"/>
            </w:tcBorders>
            <w:shd w:val="clear" w:color="auto" w:fill="auto"/>
            <w:noWrap/>
            <w:vAlign w:val="center"/>
            <w:hideMark/>
          </w:tcPr>
          <w:p w14:paraId="7DD5E6F9" w14:textId="3F10110B" w:rsidR="00F12F6E" w:rsidRPr="00FE39C9" w:rsidRDefault="00F12F6E" w:rsidP="007372C8">
            <w:pPr>
              <w:jc w:val="center"/>
              <w:rPr>
                <w:color w:val="000000"/>
                <w:sz w:val="22"/>
                <w:szCs w:val="22"/>
              </w:rPr>
            </w:pPr>
            <w:r w:rsidRPr="00FE39C9">
              <w:rPr>
                <w:color w:val="000000"/>
                <w:sz w:val="22"/>
                <w:szCs w:val="22"/>
              </w:rPr>
              <w:t>4 938,61</w:t>
            </w:r>
          </w:p>
        </w:tc>
        <w:tc>
          <w:tcPr>
            <w:tcW w:w="1701" w:type="dxa"/>
            <w:tcBorders>
              <w:top w:val="nil"/>
              <w:left w:val="nil"/>
              <w:bottom w:val="single" w:sz="4" w:space="0" w:color="auto"/>
              <w:right w:val="single" w:sz="4" w:space="0" w:color="auto"/>
            </w:tcBorders>
            <w:shd w:val="clear" w:color="auto" w:fill="auto"/>
            <w:noWrap/>
            <w:vAlign w:val="center"/>
            <w:hideMark/>
          </w:tcPr>
          <w:p w14:paraId="120AE93A" w14:textId="262A7745" w:rsidR="00F12F6E" w:rsidRPr="00FE39C9" w:rsidRDefault="00F12F6E" w:rsidP="007372C8">
            <w:pPr>
              <w:jc w:val="center"/>
              <w:rPr>
                <w:color w:val="000000"/>
                <w:sz w:val="22"/>
                <w:szCs w:val="22"/>
              </w:rPr>
            </w:pPr>
            <w:r w:rsidRPr="00FE39C9">
              <w:rPr>
                <w:color w:val="000000"/>
                <w:sz w:val="22"/>
                <w:szCs w:val="22"/>
              </w:rPr>
              <w:t>4 938,86</w:t>
            </w:r>
          </w:p>
        </w:tc>
        <w:tc>
          <w:tcPr>
            <w:tcW w:w="1384" w:type="dxa"/>
            <w:tcBorders>
              <w:top w:val="nil"/>
              <w:left w:val="nil"/>
              <w:bottom w:val="single" w:sz="4" w:space="0" w:color="auto"/>
              <w:right w:val="single" w:sz="4" w:space="0" w:color="auto"/>
            </w:tcBorders>
            <w:shd w:val="clear" w:color="auto" w:fill="auto"/>
            <w:noWrap/>
            <w:vAlign w:val="center"/>
            <w:hideMark/>
          </w:tcPr>
          <w:p w14:paraId="309F7726" w14:textId="7973888D" w:rsidR="00F12F6E" w:rsidRPr="00FE39C9" w:rsidRDefault="00F12F6E" w:rsidP="007372C8">
            <w:pPr>
              <w:jc w:val="center"/>
              <w:rPr>
                <w:color w:val="000000"/>
                <w:sz w:val="22"/>
                <w:szCs w:val="22"/>
              </w:rPr>
            </w:pPr>
            <w:r w:rsidRPr="00FE39C9">
              <w:rPr>
                <w:color w:val="000000"/>
                <w:sz w:val="22"/>
                <w:szCs w:val="22"/>
              </w:rPr>
              <w:t>4 938,86</w:t>
            </w:r>
          </w:p>
        </w:tc>
        <w:tc>
          <w:tcPr>
            <w:tcW w:w="1348" w:type="dxa"/>
            <w:tcBorders>
              <w:top w:val="nil"/>
              <w:left w:val="nil"/>
              <w:bottom w:val="single" w:sz="4" w:space="0" w:color="auto"/>
              <w:right w:val="single" w:sz="4" w:space="0" w:color="auto"/>
            </w:tcBorders>
            <w:shd w:val="clear" w:color="auto" w:fill="auto"/>
            <w:noWrap/>
            <w:vAlign w:val="center"/>
            <w:hideMark/>
          </w:tcPr>
          <w:p w14:paraId="70AAC97D"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63D499BE" w14:textId="77777777" w:rsidTr="00422E5B">
        <w:trPr>
          <w:trHeight w:val="37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2D210D45" w14:textId="77777777" w:rsidR="00F12F6E" w:rsidRPr="00FE39C9" w:rsidRDefault="00F12F6E" w:rsidP="00010F67">
            <w:pPr>
              <w:jc w:val="center"/>
              <w:rPr>
                <w:color w:val="000000"/>
                <w:sz w:val="22"/>
                <w:szCs w:val="22"/>
              </w:rPr>
            </w:pPr>
            <w:r w:rsidRPr="00FE39C9">
              <w:rPr>
                <w:color w:val="000000"/>
                <w:sz w:val="22"/>
                <w:szCs w:val="22"/>
              </w:rPr>
              <w:lastRenderedPageBreak/>
              <w:t>3.2</w:t>
            </w:r>
          </w:p>
        </w:tc>
        <w:tc>
          <w:tcPr>
            <w:tcW w:w="1736" w:type="dxa"/>
            <w:tcBorders>
              <w:top w:val="nil"/>
              <w:left w:val="nil"/>
              <w:bottom w:val="single" w:sz="4" w:space="0" w:color="auto"/>
              <w:right w:val="single" w:sz="4" w:space="0" w:color="auto"/>
            </w:tcBorders>
            <w:shd w:val="clear" w:color="auto" w:fill="auto"/>
            <w:vAlign w:val="center"/>
            <w:hideMark/>
          </w:tcPr>
          <w:p w14:paraId="6806EC87" w14:textId="77777777" w:rsidR="00F12F6E" w:rsidRPr="00FE39C9" w:rsidRDefault="00F12F6E" w:rsidP="00010F67">
            <w:pPr>
              <w:rPr>
                <w:color w:val="000000"/>
                <w:sz w:val="22"/>
                <w:szCs w:val="22"/>
              </w:rPr>
            </w:pPr>
            <w:r w:rsidRPr="00FE39C9">
              <w:rPr>
                <w:color w:val="000000"/>
                <w:sz w:val="22"/>
                <w:szCs w:val="22"/>
              </w:rPr>
              <w:t>2-комнатная (S 52,2 м2)</w:t>
            </w:r>
          </w:p>
        </w:tc>
        <w:tc>
          <w:tcPr>
            <w:tcW w:w="1417" w:type="dxa"/>
            <w:tcBorders>
              <w:top w:val="nil"/>
              <w:left w:val="nil"/>
              <w:bottom w:val="single" w:sz="4" w:space="0" w:color="auto"/>
              <w:right w:val="single" w:sz="4" w:space="0" w:color="auto"/>
            </w:tcBorders>
            <w:shd w:val="clear" w:color="auto" w:fill="auto"/>
            <w:vAlign w:val="center"/>
            <w:hideMark/>
          </w:tcPr>
          <w:p w14:paraId="6CACD66D" w14:textId="77777777" w:rsidR="00F12F6E" w:rsidRPr="00FE39C9" w:rsidRDefault="00F12F6E" w:rsidP="00010F67">
            <w:pPr>
              <w:jc w:val="center"/>
              <w:rPr>
                <w:color w:val="000000"/>
                <w:sz w:val="22"/>
                <w:szCs w:val="22"/>
              </w:rPr>
            </w:pPr>
            <w:r w:rsidRPr="00FE39C9">
              <w:rPr>
                <w:color w:val="000000"/>
                <w:sz w:val="22"/>
                <w:szCs w:val="22"/>
              </w:rPr>
              <w:t>руб./мес.</w:t>
            </w:r>
          </w:p>
        </w:tc>
        <w:tc>
          <w:tcPr>
            <w:tcW w:w="1559" w:type="dxa"/>
            <w:tcBorders>
              <w:top w:val="nil"/>
              <w:left w:val="nil"/>
              <w:bottom w:val="single" w:sz="4" w:space="0" w:color="auto"/>
              <w:right w:val="single" w:sz="4" w:space="0" w:color="auto"/>
            </w:tcBorders>
            <w:shd w:val="clear" w:color="auto" w:fill="auto"/>
            <w:noWrap/>
            <w:vAlign w:val="center"/>
            <w:hideMark/>
          </w:tcPr>
          <w:p w14:paraId="3DAAF634" w14:textId="25A99661" w:rsidR="00F12F6E" w:rsidRPr="00FE39C9" w:rsidRDefault="00F12F6E" w:rsidP="007372C8">
            <w:pPr>
              <w:jc w:val="center"/>
              <w:rPr>
                <w:color w:val="000000"/>
                <w:sz w:val="22"/>
                <w:szCs w:val="22"/>
              </w:rPr>
            </w:pPr>
            <w:r w:rsidRPr="00FE39C9">
              <w:rPr>
                <w:color w:val="000000"/>
                <w:sz w:val="22"/>
                <w:szCs w:val="22"/>
              </w:rPr>
              <w:t>6 972,90</w:t>
            </w:r>
          </w:p>
        </w:tc>
        <w:tc>
          <w:tcPr>
            <w:tcW w:w="1701" w:type="dxa"/>
            <w:tcBorders>
              <w:top w:val="nil"/>
              <w:left w:val="nil"/>
              <w:bottom w:val="single" w:sz="4" w:space="0" w:color="auto"/>
              <w:right w:val="single" w:sz="4" w:space="0" w:color="auto"/>
            </w:tcBorders>
            <w:shd w:val="clear" w:color="auto" w:fill="auto"/>
            <w:noWrap/>
            <w:vAlign w:val="center"/>
            <w:hideMark/>
          </w:tcPr>
          <w:p w14:paraId="62B4043A" w14:textId="326EC6E6" w:rsidR="00F12F6E" w:rsidRPr="00FE39C9" w:rsidRDefault="00F12F6E" w:rsidP="007372C8">
            <w:pPr>
              <w:jc w:val="center"/>
              <w:rPr>
                <w:color w:val="000000"/>
                <w:sz w:val="22"/>
                <w:szCs w:val="22"/>
              </w:rPr>
            </w:pPr>
            <w:r w:rsidRPr="00FE39C9">
              <w:rPr>
                <w:color w:val="000000"/>
                <w:sz w:val="22"/>
                <w:szCs w:val="22"/>
              </w:rPr>
              <w:t>6 972,10</w:t>
            </w:r>
          </w:p>
        </w:tc>
        <w:tc>
          <w:tcPr>
            <w:tcW w:w="1384" w:type="dxa"/>
            <w:tcBorders>
              <w:top w:val="nil"/>
              <w:left w:val="nil"/>
              <w:bottom w:val="single" w:sz="4" w:space="0" w:color="auto"/>
              <w:right w:val="single" w:sz="4" w:space="0" w:color="auto"/>
            </w:tcBorders>
            <w:shd w:val="clear" w:color="auto" w:fill="auto"/>
            <w:noWrap/>
            <w:vAlign w:val="center"/>
            <w:hideMark/>
          </w:tcPr>
          <w:p w14:paraId="09340684" w14:textId="1AE1A9BB" w:rsidR="00F12F6E" w:rsidRPr="00FE39C9" w:rsidRDefault="00F12F6E" w:rsidP="007372C8">
            <w:pPr>
              <w:jc w:val="center"/>
              <w:rPr>
                <w:color w:val="000000"/>
                <w:sz w:val="22"/>
                <w:szCs w:val="22"/>
              </w:rPr>
            </w:pPr>
            <w:r w:rsidRPr="00FE39C9">
              <w:rPr>
                <w:color w:val="000000"/>
                <w:sz w:val="22"/>
                <w:szCs w:val="22"/>
              </w:rPr>
              <w:t>6 972,10</w:t>
            </w:r>
          </w:p>
        </w:tc>
        <w:tc>
          <w:tcPr>
            <w:tcW w:w="1348" w:type="dxa"/>
            <w:tcBorders>
              <w:top w:val="nil"/>
              <w:left w:val="nil"/>
              <w:bottom w:val="single" w:sz="4" w:space="0" w:color="auto"/>
              <w:right w:val="single" w:sz="4" w:space="0" w:color="auto"/>
            </w:tcBorders>
            <w:shd w:val="clear" w:color="auto" w:fill="auto"/>
            <w:noWrap/>
            <w:vAlign w:val="center"/>
            <w:hideMark/>
          </w:tcPr>
          <w:p w14:paraId="2BEAA54F"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6912D3C5" w14:textId="77777777" w:rsidTr="00422E5B">
        <w:trPr>
          <w:trHeight w:val="30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6E1B0A41" w14:textId="77777777" w:rsidR="00F12F6E" w:rsidRPr="00FE39C9" w:rsidRDefault="00F12F6E" w:rsidP="00010F67">
            <w:pPr>
              <w:jc w:val="center"/>
              <w:rPr>
                <w:color w:val="000000"/>
                <w:sz w:val="22"/>
                <w:szCs w:val="22"/>
              </w:rPr>
            </w:pPr>
            <w:r w:rsidRPr="00FE39C9">
              <w:rPr>
                <w:color w:val="000000"/>
                <w:sz w:val="22"/>
                <w:szCs w:val="22"/>
              </w:rPr>
              <w:t>3.3</w:t>
            </w:r>
          </w:p>
        </w:tc>
        <w:tc>
          <w:tcPr>
            <w:tcW w:w="1736" w:type="dxa"/>
            <w:tcBorders>
              <w:top w:val="nil"/>
              <w:left w:val="nil"/>
              <w:bottom w:val="single" w:sz="4" w:space="0" w:color="auto"/>
              <w:right w:val="single" w:sz="4" w:space="0" w:color="auto"/>
            </w:tcBorders>
            <w:shd w:val="clear" w:color="auto" w:fill="auto"/>
            <w:vAlign w:val="center"/>
            <w:hideMark/>
          </w:tcPr>
          <w:p w14:paraId="1E653F99" w14:textId="77777777" w:rsidR="00F12F6E" w:rsidRPr="00FE39C9" w:rsidRDefault="00F12F6E" w:rsidP="00010F67">
            <w:pPr>
              <w:rPr>
                <w:color w:val="000000"/>
                <w:sz w:val="22"/>
                <w:szCs w:val="22"/>
              </w:rPr>
            </w:pPr>
            <w:r w:rsidRPr="00FE39C9">
              <w:rPr>
                <w:color w:val="000000"/>
                <w:sz w:val="22"/>
                <w:szCs w:val="22"/>
              </w:rPr>
              <w:t>3-комнатная (S 65,4 м2)</w:t>
            </w:r>
          </w:p>
        </w:tc>
        <w:tc>
          <w:tcPr>
            <w:tcW w:w="1417" w:type="dxa"/>
            <w:tcBorders>
              <w:top w:val="nil"/>
              <w:left w:val="nil"/>
              <w:bottom w:val="single" w:sz="4" w:space="0" w:color="auto"/>
              <w:right w:val="single" w:sz="4" w:space="0" w:color="auto"/>
            </w:tcBorders>
            <w:shd w:val="clear" w:color="auto" w:fill="auto"/>
            <w:vAlign w:val="center"/>
            <w:hideMark/>
          </w:tcPr>
          <w:p w14:paraId="2D459E49" w14:textId="77777777" w:rsidR="00F12F6E" w:rsidRPr="00FE39C9" w:rsidRDefault="00F12F6E" w:rsidP="00010F67">
            <w:pPr>
              <w:jc w:val="center"/>
              <w:rPr>
                <w:color w:val="000000"/>
                <w:sz w:val="22"/>
                <w:szCs w:val="22"/>
              </w:rPr>
            </w:pPr>
            <w:r w:rsidRPr="00FE39C9">
              <w:rPr>
                <w:color w:val="000000"/>
                <w:sz w:val="22"/>
                <w:szCs w:val="22"/>
              </w:rPr>
              <w:t>руб./мес.</w:t>
            </w:r>
          </w:p>
        </w:tc>
        <w:tc>
          <w:tcPr>
            <w:tcW w:w="1559" w:type="dxa"/>
            <w:tcBorders>
              <w:top w:val="nil"/>
              <w:left w:val="nil"/>
              <w:bottom w:val="single" w:sz="4" w:space="0" w:color="auto"/>
              <w:right w:val="single" w:sz="4" w:space="0" w:color="auto"/>
            </w:tcBorders>
            <w:shd w:val="clear" w:color="auto" w:fill="auto"/>
            <w:noWrap/>
            <w:vAlign w:val="center"/>
            <w:hideMark/>
          </w:tcPr>
          <w:p w14:paraId="62D617DB" w14:textId="51B4E3C7" w:rsidR="00F12F6E" w:rsidRPr="00FE39C9" w:rsidRDefault="00F12F6E" w:rsidP="007372C8">
            <w:pPr>
              <w:jc w:val="center"/>
              <w:rPr>
                <w:color w:val="000000"/>
                <w:sz w:val="22"/>
                <w:szCs w:val="22"/>
              </w:rPr>
            </w:pPr>
            <w:r w:rsidRPr="00FE39C9">
              <w:rPr>
                <w:color w:val="000000"/>
                <w:sz w:val="22"/>
                <w:szCs w:val="22"/>
              </w:rPr>
              <w:t>8 641,61</w:t>
            </w:r>
          </w:p>
        </w:tc>
        <w:tc>
          <w:tcPr>
            <w:tcW w:w="1701" w:type="dxa"/>
            <w:tcBorders>
              <w:top w:val="nil"/>
              <w:left w:val="nil"/>
              <w:bottom w:val="single" w:sz="4" w:space="0" w:color="auto"/>
              <w:right w:val="single" w:sz="4" w:space="0" w:color="auto"/>
            </w:tcBorders>
            <w:shd w:val="clear" w:color="auto" w:fill="auto"/>
            <w:noWrap/>
            <w:vAlign w:val="center"/>
            <w:hideMark/>
          </w:tcPr>
          <w:p w14:paraId="4A5E1562" w14:textId="628EB4CB" w:rsidR="00F12F6E" w:rsidRPr="00FE39C9" w:rsidRDefault="00F12F6E" w:rsidP="007372C8">
            <w:pPr>
              <w:jc w:val="center"/>
              <w:rPr>
                <w:color w:val="000000"/>
                <w:sz w:val="22"/>
                <w:szCs w:val="22"/>
              </w:rPr>
            </w:pPr>
            <w:r w:rsidRPr="00FE39C9">
              <w:rPr>
                <w:color w:val="000000"/>
                <w:sz w:val="22"/>
                <w:szCs w:val="22"/>
              </w:rPr>
              <w:t>8 641,09</w:t>
            </w:r>
          </w:p>
        </w:tc>
        <w:tc>
          <w:tcPr>
            <w:tcW w:w="1384" w:type="dxa"/>
            <w:tcBorders>
              <w:top w:val="nil"/>
              <w:left w:val="nil"/>
              <w:bottom w:val="single" w:sz="4" w:space="0" w:color="auto"/>
              <w:right w:val="single" w:sz="4" w:space="0" w:color="auto"/>
            </w:tcBorders>
            <w:shd w:val="clear" w:color="auto" w:fill="auto"/>
            <w:noWrap/>
            <w:vAlign w:val="center"/>
            <w:hideMark/>
          </w:tcPr>
          <w:p w14:paraId="0F7D9B18" w14:textId="7078A09C" w:rsidR="00F12F6E" w:rsidRPr="00FE39C9" w:rsidRDefault="00F12F6E" w:rsidP="007372C8">
            <w:pPr>
              <w:jc w:val="center"/>
              <w:rPr>
                <w:color w:val="000000"/>
                <w:sz w:val="22"/>
                <w:szCs w:val="22"/>
              </w:rPr>
            </w:pPr>
            <w:r w:rsidRPr="00FE39C9">
              <w:rPr>
                <w:color w:val="000000"/>
                <w:sz w:val="22"/>
                <w:szCs w:val="22"/>
              </w:rPr>
              <w:t>8 641,09</w:t>
            </w:r>
          </w:p>
        </w:tc>
        <w:tc>
          <w:tcPr>
            <w:tcW w:w="1348" w:type="dxa"/>
            <w:tcBorders>
              <w:top w:val="nil"/>
              <w:left w:val="nil"/>
              <w:bottom w:val="single" w:sz="4" w:space="0" w:color="auto"/>
              <w:right w:val="single" w:sz="4" w:space="0" w:color="auto"/>
            </w:tcBorders>
            <w:shd w:val="clear" w:color="auto" w:fill="auto"/>
            <w:noWrap/>
            <w:vAlign w:val="center"/>
            <w:hideMark/>
          </w:tcPr>
          <w:p w14:paraId="60B3B425"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64192F76" w14:textId="77777777" w:rsidTr="00422E5B">
        <w:trPr>
          <w:trHeight w:val="8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2530EBA" w14:textId="77777777" w:rsidR="00F12F6E" w:rsidRPr="00FE39C9" w:rsidRDefault="00F12F6E" w:rsidP="00010F67">
            <w:pPr>
              <w:jc w:val="center"/>
              <w:rPr>
                <w:color w:val="000000"/>
                <w:sz w:val="22"/>
                <w:szCs w:val="22"/>
              </w:rPr>
            </w:pPr>
            <w:r w:rsidRPr="00FE39C9">
              <w:rPr>
                <w:color w:val="000000"/>
                <w:sz w:val="22"/>
                <w:szCs w:val="22"/>
              </w:rPr>
              <w:t>3.4</w:t>
            </w:r>
          </w:p>
        </w:tc>
        <w:tc>
          <w:tcPr>
            <w:tcW w:w="1736" w:type="dxa"/>
            <w:tcBorders>
              <w:top w:val="nil"/>
              <w:left w:val="nil"/>
              <w:bottom w:val="single" w:sz="4" w:space="0" w:color="auto"/>
              <w:right w:val="single" w:sz="4" w:space="0" w:color="auto"/>
            </w:tcBorders>
            <w:shd w:val="clear" w:color="auto" w:fill="auto"/>
            <w:vAlign w:val="center"/>
            <w:hideMark/>
          </w:tcPr>
          <w:p w14:paraId="1768A71A" w14:textId="77777777" w:rsidR="00F12F6E" w:rsidRPr="00FE39C9" w:rsidRDefault="00F12F6E" w:rsidP="00010F67">
            <w:pPr>
              <w:rPr>
                <w:color w:val="000000"/>
                <w:sz w:val="22"/>
                <w:szCs w:val="22"/>
              </w:rPr>
            </w:pPr>
            <w:r w:rsidRPr="00FE39C9">
              <w:rPr>
                <w:color w:val="000000"/>
                <w:sz w:val="22"/>
                <w:szCs w:val="22"/>
              </w:rPr>
              <w:t>4-комнатная (S 78,4 м2)</w:t>
            </w:r>
          </w:p>
        </w:tc>
        <w:tc>
          <w:tcPr>
            <w:tcW w:w="1417" w:type="dxa"/>
            <w:tcBorders>
              <w:top w:val="nil"/>
              <w:left w:val="nil"/>
              <w:bottom w:val="single" w:sz="4" w:space="0" w:color="auto"/>
              <w:right w:val="single" w:sz="4" w:space="0" w:color="auto"/>
            </w:tcBorders>
            <w:shd w:val="clear" w:color="auto" w:fill="auto"/>
            <w:vAlign w:val="center"/>
            <w:hideMark/>
          </w:tcPr>
          <w:p w14:paraId="24DF4665" w14:textId="77777777" w:rsidR="00F12F6E" w:rsidRPr="00FE39C9" w:rsidRDefault="00F12F6E" w:rsidP="00010F67">
            <w:pPr>
              <w:jc w:val="center"/>
              <w:rPr>
                <w:color w:val="000000"/>
                <w:sz w:val="22"/>
                <w:szCs w:val="22"/>
              </w:rPr>
            </w:pPr>
            <w:r w:rsidRPr="00FE39C9">
              <w:rPr>
                <w:color w:val="000000"/>
                <w:sz w:val="22"/>
                <w:szCs w:val="22"/>
              </w:rPr>
              <w:t>руб./мес.</w:t>
            </w:r>
          </w:p>
        </w:tc>
        <w:tc>
          <w:tcPr>
            <w:tcW w:w="1559" w:type="dxa"/>
            <w:tcBorders>
              <w:top w:val="nil"/>
              <w:left w:val="nil"/>
              <w:bottom w:val="single" w:sz="4" w:space="0" w:color="auto"/>
              <w:right w:val="single" w:sz="4" w:space="0" w:color="auto"/>
            </w:tcBorders>
            <w:shd w:val="clear" w:color="auto" w:fill="auto"/>
            <w:noWrap/>
            <w:vAlign w:val="center"/>
            <w:hideMark/>
          </w:tcPr>
          <w:p w14:paraId="249C6224" w14:textId="1619D590" w:rsidR="00F12F6E" w:rsidRPr="00FE39C9" w:rsidRDefault="00F12F6E" w:rsidP="007372C8">
            <w:pPr>
              <w:jc w:val="center"/>
              <w:rPr>
                <w:color w:val="000000"/>
                <w:sz w:val="22"/>
                <w:szCs w:val="22"/>
              </w:rPr>
            </w:pPr>
            <w:r w:rsidRPr="00FE39C9">
              <w:rPr>
                <w:color w:val="000000"/>
                <w:sz w:val="22"/>
                <w:szCs w:val="22"/>
              </w:rPr>
              <w:t>10 290,45</w:t>
            </w:r>
          </w:p>
        </w:tc>
        <w:tc>
          <w:tcPr>
            <w:tcW w:w="1701" w:type="dxa"/>
            <w:tcBorders>
              <w:top w:val="nil"/>
              <w:left w:val="nil"/>
              <w:bottom w:val="single" w:sz="4" w:space="0" w:color="auto"/>
              <w:right w:val="single" w:sz="4" w:space="0" w:color="auto"/>
            </w:tcBorders>
            <w:shd w:val="clear" w:color="auto" w:fill="auto"/>
            <w:noWrap/>
            <w:vAlign w:val="center"/>
            <w:hideMark/>
          </w:tcPr>
          <w:p w14:paraId="1E6DC391" w14:textId="6510FAC9" w:rsidR="00F12F6E" w:rsidRPr="00FE39C9" w:rsidRDefault="00F12F6E" w:rsidP="007372C8">
            <w:pPr>
              <w:jc w:val="center"/>
              <w:rPr>
                <w:color w:val="000000"/>
                <w:sz w:val="22"/>
                <w:szCs w:val="22"/>
              </w:rPr>
            </w:pPr>
            <w:r w:rsidRPr="00FE39C9">
              <w:rPr>
                <w:color w:val="000000"/>
                <w:sz w:val="22"/>
                <w:szCs w:val="22"/>
              </w:rPr>
              <w:t>10 290,18</w:t>
            </w:r>
          </w:p>
        </w:tc>
        <w:tc>
          <w:tcPr>
            <w:tcW w:w="1384" w:type="dxa"/>
            <w:tcBorders>
              <w:top w:val="nil"/>
              <w:left w:val="nil"/>
              <w:bottom w:val="single" w:sz="4" w:space="0" w:color="auto"/>
              <w:right w:val="single" w:sz="4" w:space="0" w:color="auto"/>
            </w:tcBorders>
            <w:shd w:val="clear" w:color="auto" w:fill="auto"/>
            <w:noWrap/>
            <w:vAlign w:val="center"/>
            <w:hideMark/>
          </w:tcPr>
          <w:p w14:paraId="7D2A798B" w14:textId="5DCB8EAE" w:rsidR="00F12F6E" w:rsidRPr="00FE39C9" w:rsidRDefault="00F12F6E" w:rsidP="007372C8">
            <w:pPr>
              <w:jc w:val="center"/>
              <w:rPr>
                <w:color w:val="000000"/>
                <w:sz w:val="22"/>
                <w:szCs w:val="22"/>
              </w:rPr>
            </w:pPr>
            <w:r w:rsidRPr="00FE39C9">
              <w:rPr>
                <w:color w:val="000000"/>
                <w:sz w:val="22"/>
                <w:szCs w:val="22"/>
              </w:rPr>
              <w:t>10 290,18</w:t>
            </w:r>
          </w:p>
        </w:tc>
        <w:tc>
          <w:tcPr>
            <w:tcW w:w="1348" w:type="dxa"/>
            <w:tcBorders>
              <w:top w:val="nil"/>
              <w:left w:val="nil"/>
              <w:bottom w:val="single" w:sz="4" w:space="0" w:color="auto"/>
              <w:right w:val="single" w:sz="4" w:space="0" w:color="auto"/>
            </w:tcBorders>
            <w:shd w:val="clear" w:color="auto" w:fill="auto"/>
            <w:noWrap/>
            <w:vAlign w:val="center"/>
            <w:hideMark/>
          </w:tcPr>
          <w:p w14:paraId="6185C666"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678ED859" w14:textId="77777777" w:rsidTr="00422E5B">
        <w:trPr>
          <w:trHeight w:val="25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353EBE19" w14:textId="77777777" w:rsidR="00F12F6E" w:rsidRPr="00FE39C9" w:rsidRDefault="00F12F6E" w:rsidP="00010F67">
            <w:pPr>
              <w:jc w:val="center"/>
              <w:rPr>
                <w:color w:val="000000"/>
                <w:sz w:val="22"/>
                <w:szCs w:val="22"/>
              </w:rPr>
            </w:pPr>
            <w:r w:rsidRPr="00FE39C9">
              <w:rPr>
                <w:color w:val="000000"/>
                <w:sz w:val="22"/>
                <w:szCs w:val="22"/>
              </w:rPr>
              <w:t>3.5</w:t>
            </w:r>
          </w:p>
        </w:tc>
        <w:tc>
          <w:tcPr>
            <w:tcW w:w="1736" w:type="dxa"/>
            <w:tcBorders>
              <w:top w:val="nil"/>
              <w:left w:val="nil"/>
              <w:bottom w:val="single" w:sz="4" w:space="0" w:color="auto"/>
              <w:right w:val="single" w:sz="4" w:space="0" w:color="auto"/>
            </w:tcBorders>
            <w:shd w:val="clear" w:color="auto" w:fill="auto"/>
            <w:noWrap/>
            <w:vAlign w:val="bottom"/>
            <w:hideMark/>
          </w:tcPr>
          <w:p w14:paraId="430FA511" w14:textId="77777777" w:rsidR="00F12F6E" w:rsidRPr="00FE39C9" w:rsidRDefault="00F12F6E" w:rsidP="00010F67">
            <w:pPr>
              <w:rPr>
                <w:color w:val="000000"/>
                <w:sz w:val="22"/>
                <w:szCs w:val="22"/>
              </w:rPr>
            </w:pPr>
            <w:proofErr w:type="spellStart"/>
            <w:r w:rsidRPr="00FE39C9">
              <w:rPr>
                <w:color w:val="000000"/>
                <w:sz w:val="22"/>
                <w:szCs w:val="22"/>
              </w:rPr>
              <w:t>Гостинка</w:t>
            </w:r>
            <w:proofErr w:type="spellEnd"/>
            <w:r w:rsidRPr="00FE39C9">
              <w:rPr>
                <w:color w:val="000000"/>
                <w:sz w:val="22"/>
                <w:szCs w:val="22"/>
              </w:rPr>
              <w:t xml:space="preserve"> (S 16,9 м2)</w:t>
            </w:r>
          </w:p>
        </w:tc>
        <w:tc>
          <w:tcPr>
            <w:tcW w:w="1417" w:type="dxa"/>
            <w:tcBorders>
              <w:top w:val="nil"/>
              <w:left w:val="nil"/>
              <w:bottom w:val="single" w:sz="4" w:space="0" w:color="auto"/>
              <w:right w:val="single" w:sz="4" w:space="0" w:color="auto"/>
            </w:tcBorders>
            <w:shd w:val="clear" w:color="auto" w:fill="auto"/>
            <w:vAlign w:val="center"/>
            <w:hideMark/>
          </w:tcPr>
          <w:p w14:paraId="4A3C4ACD" w14:textId="77777777" w:rsidR="00F12F6E" w:rsidRPr="00FE39C9" w:rsidRDefault="00F12F6E" w:rsidP="00010F67">
            <w:pPr>
              <w:jc w:val="center"/>
              <w:rPr>
                <w:color w:val="000000"/>
                <w:sz w:val="22"/>
                <w:szCs w:val="22"/>
              </w:rPr>
            </w:pPr>
            <w:r w:rsidRPr="00FE39C9">
              <w:rPr>
                <w:color w:val="000000"/>
                <w:sz w:val="22"/>
                <w:szCs w:val="22"/>
              </w:rPr>
              <w:t>руб./мес.</w:t>
            </w:r>
          </w:p>
        </w:tc>
        <w:tc>
          <w:tcPr>
            <w:tcW w:w="1559" w:type="dxa"/>
            <w:tcBorders>
              <w:top w:val="nil"/>
              <w:left w:val="nil"/>
              <w:bottom w:val="single" w:sz="4" w:space="0" w:color="auto"/>
              <w:right w:val="single" w:sz="4" w:space="0" w:color="auto"/>
            </w:tcBorders>
            <w:shd w:val="clear" w:color="auto" w:fill="auto"/>
            <w:noWrap/>
            <w:vAlign w:val="center"/>
            <w:hideMark/>
          </w:tcPr>
          <w:p w14:paraId="060E7B35" w14:textId="1D994071" w:rsidR="00F12F6E" w:rsidRPr="00FE39C9" w:rsidRDefault="00F12F6E" w:rsidP="007372C8">
            <w:pPr>
              <w:jc w:val="center"/>
              <w:rPr>
                <w:color w:val="000000"/>
                <w:sz w:val="22"/>
                <w:szCs w:val="22"/>
              </w:rPr>
            </w:pPr>
            <w:r w:rsidRPr="00FE39C9">
              <w:rPr>
                <w:color w:val="000000"/>
                <w:sz w:val="22"/>
                <w:szCs w:val="22"/>
              </w:rPr>
              <w:t>2 989,17</w:t>
            </w:r>
          </w:p>
        </w:tc>
        <w:tc>
          <w:tcPr>
            <w:tcW w:w="1701" w:type="dxa"/>
            <w:tcBorders>
              <w:top w:val="nil"/>
              <w:left w:val="nil"/>
              <w:bottom w:val="single" w:sz="4" w:space="0" w:color="auto"/>
              <w:right w:val="single" w:sz="4" w:space="0" w:color="auto"/>
            </w:tcBorders>
            <w:shd w:val="clear" w:color="auto" w:fill="auto"/>
            <w:noWrap/>
            <w:vAlign w:val="center"/>
            <w:hideMark/>
          </w:tcPr>
          <w:p w14:paraId="749966D5" w14:textId="7D89BAF1" w:rsidR="00F12F6E" w:rsidRPr="00FE39C9" w:rsidRDefault="00F12F6E" w:rsidP="007372C8">
            <w:pPr>
              <w:jc w:val="center"/>
              <w:rPr>
                <w:color w:val="000000"/>
                <w:sz w:val="22"/>
                <w:szCs w:val="22"/>
              </w:rPr>
            </w:pPr>
            <w:r w:rsidRPr="00FE39C9">
              <w:rPr>
                <w:color w:val="000000"/>
                <w:sz w:val="22"/>
                <w:szCs w:val="22"/>
              </w:rPr>
              <w:t>2 989,17</w:t>
            </w:r>
          </w:p>
        </w:tc>
        <w:tc>
          <w:tcPr>
            <w:tcW w:w="1384" w:type="dxa"/>
            <w:tcBorders>
              <w:top w:val="nil"/>
              <w:left w:val="nil"/>
              <w:bottom w:val="single" w:sz="4" w:space="0" w:color="auto"/>
              <w:right w:val="single" w:sz="4" w:space="0" w:color="auto"/>
            </w:tcBorders>
            <w:shd w:val="clear" w:color="auto" w:fill="auto"/>
            <w:noWrap/>
            <w:vAlign w:val="center"/>
            <w:hideMark/>
          </w:tcPr>
          <w:p w14:paraId="0CB0D3E5" w14:textId="4CFDA2B0" w:rsidR="00F12F6E" w:rsidRPr="00FE39C9" w:rsidRDefault="00F12F6E" w:rsidP="007372C8">
            <w:pPr>
              <w:jc w:val="center"/>
              <w:rPr>
                <w:color w:val="000000"/>
                <w:sz w:val="22"/>
                <w:szCs w:val="22"/>
              </w:rPr>
            </w:pPr>
            <w:r w:rsidRPr="00FE39C9">
              <w:rPr>
                <w:color w:val="000000"/>
                <w:sz w:val="22"/>
                <w:szCs w:val="22"/>
              </w:rPr>
              <w:t>2 989,17</w:t>
            </w:r>
          </w:p>
        </w:tc>
        <w:tc>
          <w:tcPr>
            <w:tcW w:w="1348" w:type="dxa"/>
            <w:tcBorders>
              <w:top w:val="nil"/>
              <w:left w:val="nil"/>
              <w:bottom w:val="single" w:sz="4" w:space="0" w:color="auto"/>
              <w:right w:val="single" w:sz="4" w:space="0" w:color="auto"/>
            </w:tcBorders>
            <w:shd w:val="clear" w:color="auto" w:fill="auto"/>
            <w:noWrap/>
            <w:vAlign w:val="center"/>
            <w:hideMark/>
          </w:tcPr>
          <w:p w14:paraId="76BDB9D3" w14:textId="77777777" w:rsidR="00F12F6E" w:rsidRPr="00FE39C9" w:rsidRDefault="00F12F6E" w:rsidP="007372C8">
            <w:pPr>
              <w:jc w:val="center"/>
              <w:rPr>
                <w:color w:val="000000"/>
                <w:sz w:val="22"/>
                <w:szCs w:val="22"/>
              </w:rPr>
            </w:pPr>
            <w:r w:rsidRPr="00FE39C9">
              <w:rPr>
                <w:color w:val="000000"/>
                <w:sz w:val="22"/>
                <w:szCs w:val="22"/>
              </w:rPr>
              <w:t>100%</w:t>
            </w:r>
          </w:p>
        </w:tc>
      </w:tr>
      <w:tr w:rsidR="00F12F6E" w:rsidRPr="00FE39C9" w14:paraId="2A5D135A" w14:textId="77777777" w:rsidTr="00422E5B">
        <w:trPr>
          <w:trHeight w:val="34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6E0EC28B" w14:textId="77777777" w:rsidR="00F12F6E" w:rsidRPr="00FE39C9" w:rsidRDefault="00F12F6E" w:rsidP="00010F67">
            <w:pPr>
              <w:jc w:val="center"/>
              <w:rPr>
                <w:color w:val="000000"/>
                <w:sz w:val="22"/>
                <w:szCs w:val="22"/>
              </w:rPr>
            </w:pPr>
            <w:r w:rsidRPr="00FE39C9">
              <w:rPr>
                <w:color w:val="000000"/>
                <w:sz w:val="22"/>
                <w:szCs w:val="22"/>
              </w:rPr>
              <w:t>3.6</w:t>
            </w:r>
          </w:p>
        </w:tc>
        <w:tc>
          <w:tcPr>
            <w:tcW w:w="1736" w:type="dxa"/>
            <w:tcBorders>
              <w:top w:val="nil"/>
              <w:left w:val="nil"/>
              <w:bottom w:val="single" w:sz="4" w:space="0" w:color="auto"/>
              <w:right w:val="single" w:sz="4" w:space="0" w:color="auto"/>
            </w:tcBorders>
            <w:shd w:val="clear" w:color="auto" w:fill="auto"/>
            <w:noWrap/>
            <w:vAlign w:val="bottom"/>
            <w:hideMark/>
          </w:tcPr>
          <w:p w14:paraId="474A4422" w14:textId="77777777" w:rsidR="00F12F6E" w:rsidRPr="00FE39C9" w:rsidRDefault="00F12F6E" w:rsidP="00010F67">
            <w:pPr>
              <w:rPr>
                <w:color w:val="000000"/>
                <w:sz w:val="22"/>
                <w:szCs w:val="22"/>
              </w:rPr>
            </w:pPr>
            <w:r w:rsidRPr="00FE39C9">
              <w:rPr>
                <w:color w:val="000000"/>
                <w:sz w:val="22"/>
                <w:szCs w:val="22"/>
              </w:rPr>
              <w:t>Средняя квартира (S 50,9 м2)</w:t>
            </w:r>
          </w:p>
        </w:tc>
        <w:tc>
          <w:tcPr>
            <w:tcW w:w="1417" w:type="dxa"/>
            <w:tcBorders>
              <w:top w:val="nil"/>
              <w:left w:val="nil"/>
              <w:bottom w:val="single" w:sz="4" w:space="0" w:color="auto"/>
              <w:right w:val="single" w:sz="4" w:space="0" w:color="auto"/>
            </w:tcBorders>
            <w:shd w:val="clear" w:color="auto" w:fill="auto"/>
            <w:vAlign w:val="center"/>
            <w:hideMark/>
          </w:tcPr>
          <w:p w14:paraId="0724AD16" w14:textId="77777777" w:rsidR="00F12F6E" w:rsidRPr="00FE39C9" w:rsidRDefault="00F12F6E" w:rsidP="00010F67">
            <w:pPr>
              <w:jc w:val="center"/>
              <w:rPr>
                <w:color w:val="000000"/>
                <w:sz w:val="22"/>
                <w:szCs w:val="22"/>
              </w:rPr>
            </w:pPr>
            <w:r w:rsidRPr="00FE39C9">
              <w:rPr>
                <w:color w:val="000000"/>
                <w:sz w:val="22"/>
                <w:szCs w:val="22"/>
              </w:rPr>
              <w:t>руб./мес.</w:t>
            </w:r>
          </w:p>
        </w:tc>
        <w:tc>
          <w:tcPr>
            <w:tcW w:w="1559" w:type="dxa"/>
            <w:tcBorders>
              <w:top w:val="nil"/>
              <w:left w:val="nil"/>
              <w:bottom w:val="single" w:sz="4" w:space="0" w:color="auto"/>
              <w:right w:val="single" w:sz="4" w:space="0" w:color="auto"/>
            </w:tcBorders>
            <w:shd w:val="clear" w:color="auto" w:fill="auto"/>
            <w:noWrap/>
            <w:vAlign w:val="center"/>
            <w:hideMark/>
          </w:tcPr>
          <w:p w14:paraId="2510EB94" w14:textId="5E399878" w:rsidR="00F12F6E" w:rsidRPr="00FE39C9" w:rsidRDefault="00F12F6E" w:rsidP="007372C8">
            <w:pPr>
              <w:jc w:val="center"/>
              <w:rPr>
                <w:color w:val="000000"/>
                <w:sz w:val="22"/>
                <w:szCs w:val="22"/>
              </w:rPr>
            </w:pPr>
            <w:r w:rsidRPr="00FE39C9">
              <w:rPr>
                <w:color w:val="000000"/>
                <w:sz w:val="22"/>
                <w:szCs w:val="22"/>
              </w:rPr>
              <w:t>7 123,66</w:t>
            </w:r>
          </w:p>
        </w:tc>
        <w:tc>
          <w:tcPr>
            <w:tcW w:w="1701" w:type="dxa"/>
            <w:tcBorders>
              <w:top w:val="nil"/>
              <w:left w:val="nil"/>
              <w:bottom w:val="single" w:sz="4" w:space="0" w:color="auto"/>
              <w:right w:val="single" w:sz="4" w:space="0" w:color="auto"/>
            </w:tcBorders>
            <w:shd w:val="clear" w:color="auto" w:fill="auto"/>
            <w:noWrap/>
            <w:vAlign w:val="center"/>
            <w:hideMark/>
          </w:tcPr>
          <w:p w14:paraId="152A444A" w14:textId="74F9E37B" w:rsidR="00F12F6E" w:rsidRPr="00FE39C9" w:rsidRDefault="00F12F6E" w:rsidP="007372C8">
            <w:pPr>
              <w:jc w:val="center"/>
              <w:rPr>
                <w:color w:val="000000"/>
                <w:sz w:val="22"/>
                <w:szCs w:val="22"/>
              </w:rPr>
            </w:pPr>
            <w:r w:rsidRPr="00FE39C9">
              <w:rPr>
                <w:color w:val="000000"/>
                <w:sz w:val="22"/>
                <w:szCs w:val="22"/>
              </w:rPr>
              <w:t>7 143,67</w:t>
            </w:r>
          </w:p>
        </w:tc>
        <w:tc>
          <w:tcPr>
            <w:tcW w:w="1384" w:type="dxa"/>
            <w:tcBorders>
              <w:top w:val="nil"/>
              <w:left w:val="nil"/>
              <w:bottom w:val="single" w:sz="4" w:space="0" w:color="auto"/>
              <w:right w:val="single" w:sz="4" w:space="0" w:color="auto"/>
            </w:tcBorders>
            <w:shd w:val="clear" w:color="auto" w:fill="auto"/>
            <w:noWrap/>
            <w:vAlign w:val="center"/>
            <w:hideMark/>
          </w:tcPr>
          <w:p w14:paraId="0C8B19A7" w14:textId="4EE0C801" w:rsidR="00F12F6E" w:rsidRPr="00FE39C9" w:rsidRDefault="00F12F6E" w:rsidP="007372C8">
            <w:pPr>
              <w:jc w:val="center"/>
              <w:rPr>
                <w:color w:val="000000"/>
                <w:sz w:val="22"/>
                <w:szCs w:val="22"/>
              </w:rPr>
            </w:pPr>
            <w:r w:rsidRPr="00FE39C9">
              <w:rPr>
                <w:color w:val="000000"/>
                <w:sz w:val="22"/>
                <w:szCs w:val="22"/>
              </w:rPr>
              <w:t>7 143,67</w:t>
            </w:r>
          </w:p>
        </w:tc>
        <w:tc>
          <w:tcPr>
            <w:tcW w:w="1348" w:type="dxa"/>
            <w:tcBorders>
              <w:top w:val="nil"/>
              <w:left w:val="nil"/>
              <w:bottom w:val="single" w:sz="4" w:space="0" w:color="auto"/>
              <w:right w:val="single" w:sz="4" w:space="0" w:color="auto"/>
            </w:tcBorders>
            <w:shd w:val="clear" w:color="auto" w:fill="auto"/>
            <w:noWrap/>
            <w:vAlign w:val="center"/>
            <w:hideMark/>
          </w:tcPr>
          <w:p w14:paraId="4459213E" w14:textId="77777777" w:rsidR="00F12F6E" w:rsidRPr="00FE39C9" w:rsidRDefault="00F12F6E" w:rsidP="007372C8">
            <w:pPr>
              <w:jc w:val="center"/>
              <w:rPr>
                <w:color w:val="000000"/>
                <w:sz w:val="22"/>
                <w:szCs w:val="22"/>
              </w:rPr>
            </w:pPr>
            <w:r w:rsidRPr="00FE39C9">
              <w:rPr>
                <w:color w:val="000000"/>
                <w:sz w:val="22"/>
                <w:szCs w:val="22"/>
              </w:rPr>
              <w:t>100%</w:t>
            </w:r>
          </w:p>
        </w:tc>
      </w:tr>
    </w:tbl>
    <w:p w14:paraId="4FBC36A4" w14:textId="77777777" w:rsidR="00F12F6E" w:rsidRPr="00FE39C9" w:rsidRDefault="00F12F6E" w:rsidP="00F12F6E">
      <w:pPr>
        <w:pStyle w:val="24"/>
        <w:ind w:firstLine="709"/>
        <w:rPr>
          <w:b w:val="0"/>
          <w:szCs w:val="26"/>
        </w:rPr>
      </w:pPr>
      <w:r w:rsidRPr="00FE39C9">
        <w:rPr>
          <w:b w:val="0"/>
          <w:szCs w:val="26"/>
        </w:rPr>
        <w:t xml:space="preserve">Регулирующим органом – Региональной энергетической комиссией Красноярского края установлены тарифы на коммунальные услуги: </w:t>
      </w:r>
    </w:p>
    <w:p w14:paraId="02890E58" w14:textId="77777777" w:rsidR="00F12F6E" w:rsidRPr="00FE39C9" w:rsidRDefault="00F12F6E" w:rsidP="002D2A59">
      <w:pPr>
        <w:pStyle w:val="24"/>
        <w:numPr>
          <w:ilvl w:val="0"/>
          <w:numId w:val="84"/>
        </w:numPr>
        <w:tabs>
          <w:tab w:val="left" w:pos="993"/>
        </w:tabs>
        <w:ind w:left="0" w:firstLine="709"/>
        <w:rPr>
          <w:b w:val="0"/>
          <w:szCs w:val="26"/>
        </w:rPr>
      </w:pPr>
      <w:r w:rsidRPr="00FE39C9">
        <w:rPr>
          <w:b w:val="0"/>
          <w:szCs w:val="26"/>
        </w:rPr>
        <w:t>тарифы на отопление, холодную воду и водоотведение, установленные на период с 01 января 2016, остались на уровне декабря 2015 года, а двухкомпонентный тариф на горячую воду снизился до 89,0%.</w:t>
      </w:r>
    </w:p>
    <w:p w14:paraId="5EF7F47F" w14:textId="77777777" w:rsidR="00F12F6E" w:rsidRPr="00FE39C9" w:rsidRDefault="00F12F6E" w:rsidP="002D2A59">
      <w:pPr>
        <w:pStyle w:val="24"/>
        <w:numPr>
          <w:ilvl w:val="0"/>
          <w:numId w:val="84"/>
        </w:numPr>
        <w:tabs>
          <w:tab w:val="left" w:pos="993"/>
        </w:tabs>
        <w:ind w:left="0" w:firstLine="709"/>
        <w:rPr>
          <w:b w:val="0"/>
          <w:szCs w:val="26"/>
        </w:rPr>
      </w:pPr>
      <w:r w:rsidRPr="00FE39C9">
        <w:rPr>
          <w:b w:val="0"/>
          <w:szCs w:val="26"/>
        </w:rPr>
        <w:t>с 01 июля 2016 года рост тарифов к уровню декабря 2015 года составит: по тепловой энергии (на отопление) и горячему водоснабжению – 103,5%, по холодному водоснабжению – 172,3%, по водоотведению и электроэнергии - 109,0%.</w:t>
      </w:r>
    </w:p>
    <w:p w14:paraId="696BA49F" w14:textId="77777777" w:rsidR="00F12F6E" w:rsidRPr="00FE39C9" w:rsidRDefault="00F12F6E" w:rsidP="002D2A59">
      <w:pPr>
        <w:pStyle w:val="24"/>
        <w:numPr>
          <w:ilvl w:val="0"/>
          <w:numId w:val="84"/>
        </w:numPr>
        <w:tabs>
          <w:tab w:val="left" w:pos="993"/>
        </w:tabs>
        <w:ind w:left="0" w:firstLine="709"/>
        <w:rPr>
          <w:b w:val="0"/>
          <w:szCs w:val="26"/>
        </w:rPr>
      </w:pPr>
      <w:r w:rsidRPr="00FE39C9">
        <w:rPr>
          <w:b w:val="0"/>
          <w:szCs w:val="26"/>
        </w:rPr>
        <w:t>с 01 января 2015 года в связи с введением в действие новых нормативов потребления коммунальных услуг по холодному водоснабжению, горячему водоснабжению и водоотведению в жилых помещениях, утвержденных Постановлением Правительства Красноярского края от 30.07.2013 № 370-п, а также в связи с ростом тарифа на горячую воду, уровень платежей населения за комплекс коммунальных услуг достиг предельных (максимальных) индексов изменения размера вносимой гражданами платы за коммунальные услуги.</w:t>
      </w:r>
    </w:p>
    <w:p w14:paraId="61975B99" w14:textId="77777777" w:rsidR="00F12F6E" w:rsidRPr="00FE39C9" w:rsidRDefault="00F12F6E" w:rsidP="00F12F6E">
      <w:pPr>
        <w:pStyle w:val="24"/>
        <w:shd w:val="clear" w:color="auto" w:fill="FFFFFF"/>
        <w:ind w:firstLine="709"/>
        <w:rPr>
          <w:b w:val="0"/>
          <w:szCs w:val="26"/>
        </w:rPr>
      </w:pPr>
      <w:r w:rsidRPr="00FE39C9">
        <w:rPr>
          <w:b w:val="0"/>
          <w:szCs w:val="26"/>
        </w:rPr>
        <w:t>В соответствии с Указом Губернатора Красноярского края от 31.12.2015 года №315-уг предельный индекс в 2016 году составляет: с 01.01.2016 по 30.06.2016 - 0%, с 01.07.2016 по 31.12.2016 – 4,4 % по отношению к декабрю 2015 года.</w:t>
      </w:r>
    </w:p>
    <w:p w14:paraId="06A1F5BF" w14:textId="7C71B744" w:rsidR="00F12F6E" w:rsidRPr="00FE39C9" w:rsidRDefault="00F12F6E" w:rsidP="00F12F6E">
      <w:pPr>
        <w:pStyle w:val="24"/>
        <w:shd w:val="clear" w:color="auto" w:fill="FFFFFF"/>
        <w:ind w:firstLine="709"/>
        <w:rPr>
          <w:b w:val="0"/>
          <w:szCs w:val="26"/>
        </w:rPr>
      </w:pPr>
      <w:r w:rsidRPr="00FE39C9">
        <w:rPr>
          <w:b w:val="0"/>
          <w:szCs w:val="26"/>
        </w:rPr>
        <w:t>Исполнители коммунальных услуг ежемесячно производят оценку и приведение платежей граждан за коммунальные услуги в соответствие с установленными предельными индексами.</w:t>
      </w:r>
    </w:p>
    <w:p w14:paraId="0E5D48DA" w14:textId="77777777" w:rsidR="00F12F6E" w:rsidRPr="00FE39C9" w:rsidRDefault="00F12F6E" w:rsidP="00F12F6E">
      <w:pPr>
        <w:pStyle w:val="212"/>
        <w:ind w:firstLine="709"/>
        <w:rPr>
          <w:sz w:val="26"/>
          <w:szCs w:val="26"/>
        </w:rPr>
      </w:pPr>
      <w:r w:rsidRPr="00FE39C9">
        <w:rPr>
          <w:sz w:val="26"/>
          <w:szCs w:val="26"/>
        </w:rPr>
        <w:t>Компенсация выпадающих доходов исполнителям коммунальных услуг предусмотрена Законом от 01.12.2014 №7-2835 за счет средств краевого бюджета и в соответствии с Законом Красноярского края о краевом бюджете на 2016 год для муниципального образования город Норильск, составляет 56 005,0 тыс. руб.</w:t>
      </w:r>
    </w:p>
    <w:p w14:paraId="2BC089F8" w14:textId="327B6C1E" w:rsidR="00F12F6E" w:rsidRPr="00FE39C9" w:rsidRDefault="00F12F6E" w:rsidP="002D2A59">
      <w:pPr>
        <w:pStyle w:val="24"/>
        <w:ind w:firstLine="709"/>
        <w:rPr>
          <w:b w:val="0"/>
          <w:szCs w:val="26"/>
        </w:rPr>
      </w:pPr>
      <w:r w:rsidRPr="00FE39C9">
        <w:rPr>
          <w:b w:val="0"/>
          <w:szCs w:val="26"/>
        </w:rPr>
        <w:t xml:space="preserve">Сумма перечисленных средств исполнителям коммунальных услуг по состоянию на 30.06.2016 составляет 12 045,972 </w:t>
      </w:r>
      <w:r w:rsidR="007F7E61" w:rsidRPr="00FE39C9">
        <w:rPr>
          <w:b w:val="0"/>
          <w:szCs w:val="26"/>
        </w:rPr>
        <w:t>тыс. руб.</w:t>
      </w:r>
      <w:r w:rsidRPr="00FE39C9">
        <w:rPr>
          <w:b w:val="0"/>
          <w:szCs w:val="26"/>
        </w:rPr>
        <w:t xml:space="preserve"> (отдельное </w:t>
      </w:r>
      <w:r w:rsidRPr="00FE39C9">
        <w:rPr>
          <w:b w:val="0"/>
          <w:szCs w:val="26"/>
          <w:u w:val="single"/>
        </w:rPr>
        <w:t>Мероприятие 2</w:t>
      </w:r>
      <w:r w:rsidRPr="00FE39C9">
        <w:rPr>
          <w:b w:val="0"/>
          <w:szCs w:val="26"/>
        </w:rPr>
        <w:t xml:space="preserve"> по МП</w:t>
      </w:r>
      <w:r w:rsidRPr="00FE39C9">
        <w:rPr>
          <w:b w:val="0"/>
        </w:rPr>
        <w:t xml:space="preserve"> </w:t>
      </w:r>
      <w:r w:rsidRPr="00FE39C9">
        <w:rPr>
          <w:b w:val="0"/>
          <w:szCs w:val="26"/>
        </w:rPr>
        <w:t>«Реформирование и модернизация жилищно-коммунального хозяйства и повышение энергетической эффективности" на 2016-2018 годы»).</w:t>
      </w:r>
    </w:p>
    <w:p w14:paraId="1479C078" w14:textId="77777777" w:rsidR="00F12F6E" w:rsidRPr="00FE39C9" w:rsidRDefault="00F12F6E" w:rsidP="00F12F6E">
      <w:pPr>
        <w:pStyle w:val="24"/>
        <w:rPr>
          <w:b w:val="0"/>
          <w:szCs w:val="26"/>
        </w:rPr>
      </w:pPr>
    </w:p>
    <w:p w14:paraId="2156C77D" w14:textId="77777777" w:rsidR="007372C8" w:rsidRPr="00FE39C9" w:rsidRDefault="00F12F6E" w:rsidP="007372C8">
      <w:pPr>
        <w:pStyle w:val="a4"/>
        <w:ind w:firstLine="0"/>
        <w:jc w:val="center"/>
        <w:rPr>
          <w:b/>
          <w:szCs w:val="26"/>
        </w:rPr>
      </w:pPr>
      <w:r w:rsidRPr="00FE39C9">
        <w:rPr>
          <w:b/>
          <w:szCs w:val="26"/>
        </w:rPr>
        <w:t xml:space="preserve">Финансово-экономические показатели обслуживания </w:t>
      </w:r>
    </w:p>
    <w:p w14:paraId="1DD9791D" w14:textId="192FBAA3" w:rsidR="00F12F6E" w:rsidRPr="00FE39C9" w:rsidRDefault="00F12F6E" w:rsidP="007372C8">
      <w:pPr>
        <w:pStyle w:val="a4"/>
        <w:ind w:firstLine="0"/>
        <w:jc w:val="center"/>
        <w:rPr>
          <w:b/>
          <w:szCs w:val="26"/>
        </w:rPr>
      </w:pPr>
      <w:r w:rsidRPr="00FE39C9">
        <w:rPr>
          <w:b/>
          <w:szCs w:val="26"/>
        </w:rPr>
        <w:t>жилищно-коммунального комплекса города Норильска</w:t>
      </w:r>
    </w:p>
    <w:p w14:paraId="0C6BDF00" w14:textId="77777777" w:rsidR="007372C8" w:rsidRPr="00FE39C9" w:rsidRDefault="007372C8" w:rsidP="007372C8">
      <w:pPr>
        <w:pStyle w:val="a4"/>
        <w:ind w:firstLine="0"/>
        <w:jc w:val="center"/>
        <w:rPr>
          <w:b/>
          <w:szCs w:val="26"/>
        </w:rPr>
      </w:pPr>
    </w:p>
    <w:p w14:paraId="3B0805E2" w14:textId="77777777" w:rsidR="00F12F6E" w:rsidRPr="00FE39C9" w:rsidRDefault="00F12F6E" w:rsidP="007372C8">
      <w:pPr>
        <w:pStyle w:val="24"/>
        <w:ind w:firstLine="709"/>
        <w:rPr>
          <w:b w:val="0"/>
          <w:szCs w:val="26"/>
        </w:rPr>
      </w:pPr>
      <w:r w:rsidRPr="00FE39C9">
        <w:rPr>
          <w:b w:val="0"/>
          <w:szCs w:val="26"/>
        </w:rPr>
        <w:t>Численность работников, занятых обслуживанием жилищного фонда на 01.07.2016 год составила 1 524 человека.  Среднемесячная заработная плата работ</w:t>
      </w:r>
      <w:r w:rsidRPr="00FE39C9">
        <w:rPr>
          <w:b w:val="0"/>
          <w:szCs w:val="26"/>
        </w:rPr>
        <w:lastRenderedPageBreak/>
        <w:t>ников, занятых обслуживанием жилищного фонда, составила 46 426 руб., что на 6,0 % выше, чем в аналогичном периоде 2015 года (43 789 руб.), среднемесячный доход работников – 47 898 руб. на 5,8 % выше, чем в аналогичном периоде 2015 года (45 252 руб.).</w:t>
      </w:r>
    </w:p>
    <w:p w14:paraId="3DD6795B" w14:textId="19825280" w:rsidR="00F12F6E" w:rsidRPr="00FE39C9" w:rsidRDefault="00F12F6E" w:rsidP="00F12F6E">
      <w:pPr>
        <w:jc w:val="right"/>
        <w:rPr>
          <w:bCs/>
          <w:color w:val="000000"/>
          <w:sz w:val="26"/>
          <w:szCs w:val="26"/>
        </w:rPr>
      </w:pPr>
      <w:r w:rsidRPr="00FE39C9">
        <w:rPr>
          <w:bCs/>
          <w:color w:val="000000"/>
          <w:sz w:val="26"/>
          <w:szCs w:val="26"/>
        </w:rPr>
        <w:t xml:space="preserve">Таблица </w:t>
      </w:r>
      <w:r w:rsidR="00EA5F4C" w:rsidRPr="00FE39C9">
        <w:rPr>
          <w:bCs/>
          <w:color w:val="000000"/>
          <w:sz w:val="26"/>
          <w:szCs w:val="26"/>
        </w:rPr>
        <w:t>7</w:t>
      </w:r>
      <w:r w:rsidR="002D2A59" w:rsidRPr="00FE39C9">
        <w:rPr>
          <w:bCs/>
          <w:color w:val="000000"/>
          <w:sz w:val="26"/>
          <w:szCs w:val="26"/>
        </w:rPr>
        <w:t>4</w:t>
      </w:r>
    </w:p>
    <w:p w14:paraId="67FA721F" w14:textId="77777777" w:rsidR="00F12F6E" w:rsidRPr="00FE39C9" w:rsidRDefault="00F12F6E" w:rsidP="00F12F6E">
      <w:pPr>
        <w:jc w:val="center"/>
        <w:rPr>
          <w:b/>
          <w:bCs/>
          <w:color w:val="000000"/>
          <w:sz w:val="26"/>
          <w:szCs w:val="26"/>
        </w:rPr>
      </w:pPr>
      <w:r w:rsidRPr="00FE39C9">
        <w:rPr>
          <w:b/>
          <w:sz w:val="26"/>
          <w:szCs w:val="26"/>
        </w:rPr>
        <w:t>Показатели предоставленных и оплаченных жилищно-коммунальных услуг в многоквартирных домах муниципального образования город Норильск</w:t>
      </w:r>
      <w:r w:rsidRPr="00FE39C9">
        <w:rPr>
          <w:b/>
          <w:bCs/>
          <w:color w:val="000000"/>
          <w:sz w:val="26"/>
          <w:szCs w:val="26"/>
        </w:rPr>
        <w:t xml:space="preserve"> </w:t>
      </w:r>
    </w:p>
    <w:p w14:paraId="0DF8F5D8" w14:textId="77777777" w:rsidR="00F12F6E" w:rsidRPr="00FE39C9" w:rsidRDefault="00F12F6E" w:rsidP="00F12F6E">
      <w:pPr>
        <w:jc w:val="center"/>
        <w:rPr>
          <w:b/>
          <w:bCs/>
          <w:color w:val="000000"/>
          <w:sz w:val="26"/>
          <w:szCs w:val="26"/>
        </w:rPr>
      </w:pPr>
      <w:r w:rsidRPr="00FE39C9">
        <w:rPr>
          <w:b/>
          <w:bCs/>
          <w:color w:val="000000"/>
          <w:sz w:val="26"/>
          <w:szCs w:val="26"/>
        </w:rPr>
        <w:t>в 1 полугодии 2016 года</w:t>
      </w:r>
    </w:p>
    <w:p w14:paraId="22FC0622" w14:textId="77777777" w:rsidR="00F12F6E" w:rsidRPr="00FE39C9" w:rsidRDefault="00F12F6E" w:rsidP="00F12F6E">
      <w:pPr>
        <w:jc w:val="center"/>
        <w:rPr>
          <w:b/>
          <w:bCs/>
          <w:color w:val="000000"/>
          <w:sz w:val="26"/>
          <w:szCs w:val="26"/>
        </w:rPr>
      </w:pPr>
    </w:p>
    <w:tbl>
      <w:tblPr>
        <w:tblW w:w="4893" w:type="pct"/>
        <w:tblInd w:w="108" w:type="dxa"/>
        <w:tblLook w:val="04A0" w:firstRow="1" w:lastRow="0" w:firstColumn="1" w:lastColumn="0" w:noHBand="0" w:noVBand="1"/>
      </w:tblPr>
      <w:tblGrid>
        <w:gridCol w:w="664"/>
        <w:gridCol w:w="4012"/>
        <w:gridCol w:w="1165"/>
        <w:gridCol w:w="1813"/>
        <w:gridCol w:w="1712"/>
      </w:tblGrid>
      <w:tr w:rsidR="00F12F6E" w:rsidRPr="00FE39C9" w14:paraId="3CA35F31" w14:textId="77777777" w:rsidTr="00010F67">
        <w:trPr>
          <w:trHeight w:val="20"/>
          <w:tblHeader/>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415B4" w14:textId="77777777" w:rsidR="00F12F6E" w:rsidRPr="00FE39C9" w:rsidRDefault="00F12F6E" w:rsidP="00010F67">
            <w:pPr>
              <w:jc w:val="center"/>
              <w:rPr>
                <w:color w:val="000000"/>
                <w:sz w:val="22"/>
                <w:szCs w:val="22"/>
              </w:rPr>
            </w:pPr>
            <w:r w:rsidRPr="00FE39C9">
              <w:rPr>
                <w:color w:val="000000"/>
                <w:sz w:val="22"/>
                <w:szCs w:val="22"/>
              </w:rPr>
              <w:t>№ п/п</w:t>
            </w:r>
          </w:p>
        </w:tc>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15B95" w14:textId="77777777" w:rsidR="00F12F6E" w:rsidRPr="00FE39C9" w:rsidRDefault="00F12F6E" w:rsidP="00010F67">
            <w:pPr>
              <w:rPr>
                <w:color w:val="000000"/>
                <w:sz w:val="22"/>
                <w:szCs w:val="22"/>
              </w:rPr>
            </w:pPr>
            <w:r w:rsidRPr="00FE39C9">
              <w:rPr>
                <w:color w:val="000000"/>
                <w:sz w:val="22"/>
                <w:szCs w:val="22"/>
              </w:rPr>
              <w:t>Наименование показателя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317A8" w14:textId="77777777" w:rsidR="00F12F6E" w:rsidRPr="00FE39C9" w:rsidRDefault="00F12F6E" w:rsidP="00010F67">
            <w:pPr>
              <w:jc w:val="center"/>
              <w:rPr>
                <w:color w:val="000000"/>
                <w:sz w:val="22"/>
                <w:szCs w:val="22"/>
              </w:rPr>
            </w:pPr>
            <w:r w:rsidRPr="00FE39C9">
              <w:rPr>
                <w:color w:val="000000"/>
                <w:sz w:val="22"/>
                <w:szCs w:val="22"/>
              </w:rPr>
              <w:t>Един. изм.</w:t>
            </w:r>
          </w:p>
        </w:tc>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F482C" w14:textId="77777777" w:rsidR="00F12F6E" w:rsidRPr="00FE39C9" w:rsidRDefault="00F12F6E" w:rsidP="00010F67">
            <w:pPr>
              <w:jc w:val="center"/>
              <w:rPr>
                <w:color w:val="000000"/>
                <w:sz w:val="22"/>
                <w:szCs w:val="22"/>
              </w:rPr>
            </w:pPr>
            <w:r w:rsidRPr="00FE39C9">
              <w:rPr>
                <w:color w:val="000000"/>
                <w:sz w:val="22"/>
                <w:szCs w:val="22"/>
              </w:rPr>
              <w:t xml:space="preserve">Факт </w:t>
            </w:r>
          </w:p>
          <w:p w14:paraId="54D0860B" w14:textId="77777777" w:rsidR="00F12F6E" w:rsidRPr="00FE39C9" w:rsidRDefault="00F12F6E" w:rsidP="00010F67">
            <w:pPr>
              <w:jc w:val="center"/>
              <w:rPr>
                <w:color w:val="000000"/>
                <w:sz w:val="22"/>
                <w:szCs w:val="22"/>
              </w:rPr>
            </w:pPr>
            <w:r w:rsidRPr="00FE39C9">
              <w:rPr>
                <w:color w:val="000000"/>
                <w:sz w:val="22"/>
                <w:szCs w:val="22"/>
              </w:rPr>
              <w:t>за 1 полугодие 2015 года</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5EB32777" w14:textId="77777777" w:rsidR="00F12F6E" w:rsidRPr="00FE39C9" w:rsidRDefault="00F12F6E" w:rsidP="00010F67">
            <w:pPr>
              <w:jc w:val="center"/>
              <w:rPr>
                <w:color w:val="000000"/>
                <w:sz w:val="22"/>
                <w:szCs w:val="22"/>
              </w:rPr>
            </w:pPr>
            <w:r w:rsidRPr="00FE39C9">
              <w:rPr>
                <w:color w:val="000000"/>
                <w:sz w:val="22"/>
                <w:szCs w:val="22"/>
              </w:rPr>
              <w:t>Факт</w:t>
            </w:r>
          </w:p>
          <w:p w14:paraId="19FDE769" w14:textId="77777777" w:rsidR="00F12F6E" w:rsidRPr="00FE39C9" w:rsidRDefault="00F12F6E" w:rsidP="00010F67">
            <w:pPr>
              <w:jc w:val="center"/>
              <w:rPr>
                <w:color w:val="000000"/>
                <w:sz w:val="22"/>
                <w:szCs w:val="22"/>
              </w:rPr>
            </w:pPr>
            <w:r w:rsidRPr="00FE39C9">
              <w:rPr>
                <w:color w:val="000000"/>
                <w:sz w:val="22"/>
                <w:szCs w:val="22"/>
              </w:rPr>
              <w:t>за 1 полугодие 2016 года</w:t>
            </w:r>
          </w:p>
        </w:tc>
      </w:tr>
      <w:tr w:rsidR="00F12F6E" w:rsidRPr="00FE39C9" w14:paraId="6DF4DB44"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287AF8B" w14:textId="77777777" w:rsidR="00F12F6E" w:rsidRPr="00FE39C9" w:rsidRDefault="00F12F6E" w:rsidP="00010F67">
            <w:pPr>
              <w:jc w:val="center"/>
              <w:rPr>
                <w:color w:val="000000"/>
                <w:sz w:val="22"/>
                <w:szCs w:val="22"/>
              </w:rPr>
            </w:pPr>
            <w:r w:rsidRPr="00FE39C9">
              <w:rPr>
                <w:color w:val="000000"/>
                <w:sz w:val="22"/>
                <w:szCs w:val="22"/>
              </w:rPr>
              <w:t>1</w:t>
            </w:r>
          </w:p>
        </w:tc>
        <w:tc>
          <w:tcPr>
            <w:tcW w:w="2141" w:type="pct"/>
            <w:tcBorders>
              <w:top w:val="nil"/>
              <w:left w:val="nil"/>
              <w:bottom w:val="single" w:sz="4" w:space="0" w:color="auto"/>
              <w:right w:val="single" w:sz="4" w:space="0" w:color="auto"/>
            </w:tcBorders>
            <w:shd w:val="clear" w:color="auto" w:fill="auto"/>
            <w:vAlign w:val="center"/>
            <w:hideMark/>
          </w:tcPr>
          <w:p w14:paraId="0A66520C" w14:textId="77777777" w:rsidR="00F12F6E" w:rsidRPr="00FE39C9" w:rsidRDefault="00F12F6E" w:rsidP="00010F67">
            <w:pPr>
              <w:rPr>
                <w:b/>
                <w:bCs/>
                <w:color w:val="000000"/>
                <w:sz w:val="22"/>
                <w:szCs w:val="22"/>
              </w:rPr>
            </w:pPr>
            <w:r w:rsidRPr="00FE39C9">
              <w:rPr>
                <w:b/>
                <w:bCs/>
                <w:color w:val="000000"/>
                <w:sz w:val="22"/>
                <w:szCs w:val="22"/>
              </w:rPr>
              <w:t>Предоставление жилищно-коммунальные услуги, в том числе:</w:t>
            </w:r>
          </w:p>
        </w:tc>
        <w:tc>
          <w:tcPr>
            <w:tcW w:w="622" w:type="pct"/>
            <w:tcBorders>
              <w:top w:val="nil"/>
              <w:left w:val="nil"/>
              <w:bottom w:val="single" w:sz="4" w:space="0" w:color="auto"/>
              <w:right w:val="single" w:sz="4" w:space="0" w:color="auto"/>
            </w:tcBorders>
            <w:shd w:val="clear" w:color="auto" w:fill="auto"/>
            <w:vAlign w:val="center"/>
            <w:hideMark/>
          </w:tcPr>
          <w:p w14:paraId="12665514" w14:textId="5691E635"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7ADA9503" w14:textId="77777777" w:rsidR="00F12F6E" w:rsidRPr="00FE39C9" w:rsidRDefault="00F12F6E" w:rsidP="00010F67">
            <w:pPr>
              <w:jc w:val="center"/>
              <w:rPr>
                <w:b/>
                <w:bCs/>
                <w:color w:val="000000"/>
                <w:sz w:val="22"/>
                <w:szCs w:val="22"/>
              </w:rPr>
            </w:pPr>
            <w:r w:rsidRPr="00FE39C9">
              <w:rPr>
                <w:b/>
                <w:bCs/>
                <w:color w:val="000000"/>
                <w:sz w:val="22"/>
                <w:szCs w:val="22"/>
              </w:rPr>
              <w:t>3 044 615,05</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2E938F80" w14:textId="77777777" w:rsidR="00F12F6E" w:rsidRPr="00FE39C9" w:rsidRDefault="00F12F6E" w:rsidP="00010F67">
            <w:pPr>
              <w:jc w:val="center"/>
              <w:rPr>
                <w:b/>
                <w:bCs/>
                <w:color w:val="000000"/>
                <w:sz w:val="22"/>
                <w:szCs w:val="22"/>
              </w:rPr>
            </w:pPr>
            <w:r w:rsidRPr="00FE39C9">
              <w:rPr>
                <w:b/>
                <w:bCs/>
                <w:color w:val="000000"/>
                <w:sz w:val="22"/>
                <w:szCs w:val="22"/>
              </w:rPr>
              <w:t>3 253 514,00</w:t>
            </w:r>
          </w:p>
        </w:tc>
      </w:tr>
      <w:tr w:rsidR="00F12F6E" w:rsidRPr="00FE39C9" w14:paraId="23B9B060"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58CC1A0" w14:textId="77777777" w:rsidR="00F12F6E" w:rsidRPr="00FE39C9" w:rsidRDefault="00F12F6E" w:rsidP="00010F67">
            <w:pPr>
              <w:jc w:val="center"/>
              <w:rPr>
                <w:color w:val="000000"/>
                <w:sz w:val="22"/>
                <w:szCs w:val="22"/>
              </w:rPr>
            </w:pPr>
            <w:r w:rsidRPr="00FE39C9">
              <w:rPr>
                <w:color w:val="000000"/>
                <w:sz w:val="22"/>
                <w:szCs w:val="22"/>
              </w:rPr>
              <w:t>1.1</w:t>
            </w:r>
          </w:p>
        </w:tc>
        <w:tc>
          <w:tcPr>
            <w:tcW w:w="2141" w:type="pct"/>
            <w:tcBorders>
              <w:top w:val="nil"/>
              <w:left w:val="nil"/>
              <w:bottom w:val="single" w:sz="4" w:space="0" w:color="auto"/>
              <w:right w:val="single" w:sz="4" w:space="0" w:color="auto"/>
            </w:tcBorders>
            <w:shd w:val="clear" w:color="auto" w:fill="auto"/>
            <w:vAlign w:val="center"/>
            <w:hideMark/>
          </w:tcPr>
          <w:p w14:paraId="63ED1620" w14:textId="77777777" w:rsidR="00F12F6E" w:rsidRPr="00FE39C9" w:rsidRDefault="00F12F6E" w:rsidP="00010F67">
            <w:pPr>
              <w:rPr>
                <w:i/>
                <w:iCs/>
                <w:color w:val="000000"/>
                <w:sz w:val="22"/>
                <w:szCs w:val="22"/>
              </w:rPr>
            </w:pPr>
            <w:r w:rsidRPr="00FE39C9">
              <w:rPr>
                <w:b/>
                <w:bCs/>
                <w:i/>
                <w:iCs/>
                <w:color w:val="000000"/>
                <w:sz w:val="22"/>
                <w:szCs w:val="22"/>
              </w:rPr>
              <w:t>Жилищные услуги,</w:t>
            </w:r>
            <w:r w:rsidRPr="00FE39C9">
              <w:rPr>
                <w:i/>
                <w:iCs/>
                <w:color w:val="000000"/>
                <w:sz w:val="22"/>
                <w:szCs w:val="22"/>
              </w:rPr>
              <w:t xml:space="preserve"> в том числе:</w:t>
            </w:r>
          </w:p>
        </w:tc>
        <w:tc>
          <w:tcPr>
            <w:tcW w:w="622" w:type="pct"/>
            <w:tcBorders>
              <w:top w:val="nil"/>
              <w:left w:val="nil"/>
              <w:bottom w:val="single" w:sz="4" w:space="0" w:color="auto"/>
              <w:right w:val="single" w:sz="4" w:space="0" w:color="auto"/>
            </w:tcBorders>
            <w:shd w:val="clear" w:color="auto" w:fill="auto"/>
            <w:vAlign w:val="center"/>
            <w:hideMark/>
          </w:tcPr>
          <w:p w14:paraId="1976C542" w14:textId="4FF96C74"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7C7A4393" w14:textId="77777777" w:rsidR="00F12F6E" w:rsidRPr="00FE39C9" w:rsidRDefault="00F12F6E" w:rsidP="00010F67">
            <w:pPr>
              <w:jc w:val="center"/>
              <w:rPr>
                <w:b/>
                <w:bCs/>
                <w:i/>
                <w:iCs/>
                <w:color w:val="000000"/>
                <w:sz w:val="22"/>
                <w:szCs w:val="22"/>
              </w:rPr>
            </w:pPr>
            <w:r w:rsidRPr="00FE39C9">
              <w:rPr>
                <w:b/>
                <w:bCs/>
                <w:i/>
                <w:iCs/>
                <w:color w:val="000000"/>
                <w:sz w:val="22"/>
                <w:szCs w:val="22"/>
              </w:rPr>
              <w:t>1 328 305,00</w:t>
            </w:r>
          </w:p>
        </w:tc>
        <w:tc>
          <w:tcPr>
            <w:tcW w:w="914" w:type="pct"/>
            <w:tcBorders>
              <w:top w:val="nil"/>
              <w:left w:val="nil"/>
              <w:bottom w:val="single" w:sz="4" w:space="0" w:color="auto"/>
              <w:right w:val="single" w:sz="4" w:space="0" w:color="auto"/>
            </w:tcBorders>
            <w:shd w:val="clear" w:color="auto" w:fill="auto"/>
            <w:vAlign w:val="center"/>
            <w:hideMark/>
          </w:tcPr>
          <w:p w14:paraId="797F4CFE" w14:textId="77777777" w:rsidR="00F12F6E" w:rsidRPr="00FE39C9" w:rsidRDefault="00F12F6E" w:rsidP="00010F67">
            <w:pPr>
              <w:jc w:val="center"/>
              <w:rPr>
                <w:b/>
                <w:bCs/>
                <w:i/>
                <w:iCs/>
                <w:color w:val="000000"/>
                <w:sz w:val="22"/>
                <w:szCs w:val="22"/>
              </w:rPr>
            </w:pPr>
            <w:r w:rsidRPr="00FE39C9">
              <w:rPr>
                <w:b/>
                <w:bCs/>
                <w:i/>
                <w:iCs/>
                <w:color w:val="000000"/>
                <w:sz w:val="22"/>
                <w:szCs w:val="22"/>
              </w:rPr>
              <w:t>1 410 579,00</w:t>
            </w:r>
          </w:p>
        </w:tc>
      </w:tr>
      <w:tr w:rsidR="00F12F6E" w:rsidRPr="00FE39C9" w14:paraId="0F5DB4FE"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5B00F58" w14:textId="77777777" w:rsidR="00F12F6E" w:rsidRPr="00FE39C9" w:rsidRDefault="00F12F6E" w:rsidP="00010F67">
            <w:pPr>
              <w:jc w:val="center"/>
              <w:rPr>
                <w:color w:val="000000"/>
                <w:sz w:val="22"/>
                <w:szCs w:val="22"/>
              </w:rPr>
            </w:pPr>
            <w:r w:rsidRPr="00FE39C9">
              <w:rPr>
                <w:color w:val="000000"/>
                <w:sz w:val="22"/>
                <w:szCs w:val="22"/>
              </w:rPr>
              <w:t>1.1.1</w:t>
            </w:r>
          </w:p>
        </w:tc>
        <w:tc>
          <w:tcPr>
            <w:tcW w:w="2141" w:type="pct"/>
            <w:tcBorders>
              <w:top w:val="nil"/>
              <w:left w:val="nil"/>
              <w:bottom w:val="single" w:sz="4" w:space="0" w:color="auto"/>
              <w:right w:val="single" w:sz="4" w:space="0" w:color="auto"/>
            </w:tcBorders>
            <w:shd w:val="clear" w:color="auto" w:fill="auto"/>
            <w:vAlign w:val="center"/>
            <w:hideMark/>
          </w:tcPr>
          <w:p w14:paraId="6E496CD8" w14:textId="77777777" w:rsidR="00F12F6E" w:rsidRPr="00FE39C9" w:rsidRDefault="00F12F6E" w:rsidP="00010F67">
            <w:pPr>
              <w:rPr>
                <w:color w:val="000000"/>
                <w:sz w:val="22"/>
                <w:szCs w:val="22"/>
              </w:rPr>
            </w:pPr>
            <w:r w:rsidRPr="00FE39C9">
              <w:rPr>
                <w:color w:val="000000"/>
                <w:sz w:val="22"/>
                <w:szCs w:val="22"/>
              </w:rPr>
              <w:t>Многоквартирные дома</w:t>
            </w:r>
          </w:p>
        </w:tc>
        <w:tc>
          <w:tcPr>
            <w:tcW w:w="622" w:type="pct"/>
            <w:tcBorders>
              <w:top w:val="nil"/>
              <w:left w:val="nil"/>
              <w:bottom w:val="single" w:sz="4" w:space="0" w:color="auto"/>
              <w:right w:val="single" w:sz="4" w:space="0" w:color="auto"/>
            </w:tcBorders>
            <w:shd w:val="clear" w:color="auto" w:fill="auto"/>
            <w:vAlign w:val="center"/>
            <w:hideMark/>
          </w:tcPr>
          <w:p w14:paraId="11E19E6C" w14:textId="74931496"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178743C5" w14:textId="77777777" w:rsidR="00F12F6E" w:rsidRPr="00FE39C9" w:rsidRDefault="00F12F6E" w:rsidP="00010F67">
            <w:pPr>
              <w:jc w:val="center"/>
              <w:rPr>
                <w:color w:val="000000"/>
                <w:sz w:val="22"/>
                <w:szCs w:val="22"/>
              </w:rPr>
            </w:pPr>
            <w:r w:rsidRPr="00FE39C9">
              <w:rPr>
                <w:color w:val="000000"/>
                <w:sz w:val="22"/>
                <w:szCs w:val="22"/>
              </w:rPr>
              <w:t>1 243 157,83</w:t>
            </w:r>
          </w:p>
        </w:tc>
        <w:tc>
          <w:tcPr>
            <w:tcW w:w="914" w:type="pct"/>
            <w:tcBorders>
              <w:top w:val="nil"/>
              <w:left w:val="nil"/>
              <w:bottom w:val="single" w:sz="4" w:space="0" w:color="auto"/>
              <w:right w:val="single" w:sz="4" w:space="0" w:color="auto"/>
            </w:tcBorders>
            <w:shd w:val="clear" w:color="auto" w:fill="auto"/>
            <w:vAlign w:val="center"/>
            <w:hideMark/>
          </w:tcPr>
          <w:p w14:paraId="3B3F8853" w14:textId="77777777" w:rsidR="00F12F6E" w:rsidRPr="00FE39C9" w:rsidRDefault="00F12F6E" w:rsidP="00010F67">
            <w:pPr>
              <w:jc w:val="center"/>
              <w:rPr>
                <w:color w:val="000000"/>
                <w:sz w:val="22"/>
                <w:szCs w:val="22"/>
              </w:rPr>
            </w:pPr>
            <w:r w:rsidRPr="00FE39C9">
              <w:rPr>
                <w:color w:val="000000"/>
                <w:sz w:val="22"/>
                <w:szCs w:val="22"/>
              </w:rPr>
              <w:t>1 336 519,00</w:t>
            </w:r>
          </w:p>
        </w:tc>
      </w:tr>
      <w:tr w:rsidR="00F12F6E" w:rsidRPr="00FE39C9" w14:paraId="68CEB02C"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8F529C6" w14:textId="77777777" w:rsidR="00F12F6E" w:rsidRPr="00FE39C9" w:rsidRDefault="00F12F6E" w:rsidP="00010F67">
            <w:pPr>
              <w:jc w:val="center"/>
              <w:rPr>
                <w:color w:val="000000"/>
                <w:sz w:val="22"/>
                <w:szCs w:val="22"/>
              </w:rPr>
            </w:pPr>
            <w:r w:rsidRPr="00FE39C9">
              <w:rPr>
                <w:color w:val="000000"/>
                <w:sz w:val="22"/>
                <w:szCs w:val="22"/>
              </w:rPr>
              <w:t>1.1.2</w:t>
            </w:r>
          </w:p>
        </w:tc>
        <w:tc>
          <w:tcPr>
            <w:tcW w:w="2141" w:type="pct"/>
            <w:tcBorders>
              <w:top w:val="nil"/>
              <w:left w:val="nil"/>
              <w:bottom w:val="single" w:sz="4" w:space="0" w:color="auto"/>
              <w:right w:val="single" w:sz="4" w:space="0" w:color="auto"/>
            </w:tcBorders>
            <w:shd w:val="clear" w:color="auto" w:fill="auto"/>
            <w:vAlign w:val="center"/>
            <w:hideMark/>
          </w:tcPr>
          <w:p w14:paraId="10505EEF" w14:textId="77777777" w:rsidR="00F12F6E" w:rsidRPr="00FE39C9" w:rsidRDefault="00F12F6E" w:rsidP="00010F67">
            <w:pPr>
              <w:rPr>
                <w:color w:val="000000"/>
                <w:sz w:val="22"/>
                <w:szCs w:val="22"/>
              </w:rPr>
            </w:pPr>
            <w:r w:rsidRPr="00FE39C9">
              <w:rPr>
                <w:color w:val="000000"/>
                <w:sz w:val="22"/>
                <w:szCs w:val="22"/>
              </w:rPr>
              <w:t>Общежития</w:t>
            </w:r>
          </w:p>
        </w:tc>
        <w:tc>
          <w:tcPr>
            <w:tcW w:w="622" w:type="pct"/>
            <w:tcBorders>
              <w:top w:val="nil"/>
              <w:left w:val="nil"/>
              <w:bottom w:val="single" w:sz="4" w:space="0" w:color="auto"/>
              <w:right w:val="single" w:sz="4" w:space="0" w:color="auto"/>
            </w:tcBorders>
            <w:shd w:val="clear" w:color="auto" w:fill="auto"/>
            <w:vAlign w:val="center"/>
            <w:hideMark/>
          </w:tcPr>
          <w:p w14:paraId="7656ADAB" w14:textId="43D8AAD3"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765177D2" w14:textId="77777777" w:rsidR="00F12F6E" w:rsidRPr="00FE39C9" w:rsidRDefault="00F12F6E" w:rsidP="00010F67">
            <w:pPr>
              <w:jc w:val="center"/>
              <w:rPr>
                <w:color w:val="000000"/>
                <w:sz w:val="22"/>
                <w:szCs w:val="22"/>
              </w:rPr>
            </w:pPr>
            <w:r w:rsidRPr="00FE39C9">
              <w:rPr>
                <w:color w:val="000000"/>
                <w:sz w:val="22"/>
                <w:szCs w:val="22"/>
              </w:rPr>
              <w:t>77 392,55</w:t>
            </w:r>
          </w:p>
        </w:tc>
        <w:tc>
          <w:tcPr>
            <w:tcW w:w="914" w:type="pct"/>
            <w:tcBorders>
              <w:top w:val="nil"/>
              <w:left w:val="nil"/>
              <w:bottom w:val="single" w:sz="4" w:space="0" w:color="auto"/>
              <w:right w:val="single" w:sz="4" w:space="0" w:color="auto"/>
            </w:tcBorders>
            <w:shd w:val="clear" w:color="auto" w:fill="auto"/>
            <w:vAlign w:val="center"/>
            <w:hideMark/>
          </w:tcPr>
          <w:p w14:paraId="2E6EB97D" w14:textId="77777777" w:rsidR="00F12F6E" w:rsidRPr="00FE39C9" w:rsidRDefault="00F12F6E" w:rsidP="00010F67">
            <w:pPr>
              <w:jc w:val="center"/>
              <w:rPr>
                <w:color w:val="000000"/>
                <w:sz w:val="22"/>
                <w:szCs w:val="22"/>
              </w:rPr>
            </w:pPr>
            <w:r w:rsidRPr="00FE39C9">
              <w:rPr>
                <w:color w:val="000000"/>
                <w:sz w:val="22"/>
                <w:szCs w:val="22"/>
              </w:rPr>
              <w:t>66 935,00</w:t>
            </w:r>
          </w:p>
        </w:tc>
      </w:tr>
      <w:tr w:rsidR="00F12F6E" w:rsidRPr="00FE39C9" w14:paraId="2F6392BF"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C4977ED" w14:textId="77777777" w:rsidR="00F12F6E" w:rsidRPr="00FE39C9" w:rsidRDefault="00F12F6E" w:rsidP="00010F67">
            <w:pPr>
              <w:jc w:val="center"/>
              <w:rPr>
                <w:color w:val="000000"/>
                <w:sz w:val="22"/>
                <w:szCs w:val="22"/>
              </w:rPr>
            </w:pPr>
            <w:r w:rsidRPr="00FE39C9">
              <w:rPr>
                <w:color w:val="000000"/>
                <w:sz w:val="22"/>
                <w:szCs w:val="22"/>
              </w:rPr>
              <w:t>1.1.3</w:t>
            </w:r>
          </w:p>
        </w:tc>
        <w:tc>
          <w:tcPr>
            <w:tcW w:w="2141" w:type="pct"/>
            <w:tcBorders>
              <w:top w:val="nil"/>
              <w:left w:val="nil"/>
              <w:bottom w:val="single" w:sz="4" w:space="0" w:color="auto"/>
              <w:right w:val="single" w:sz="4" w:space="0" w:color="auto"/>
            </w:tcBorders>
            <w:shd w:val="clear" w:color="auto" w:fill="auto"/>
            <w:vAlign w:val="center"/>
            <w:hideMark/>
          </w:tcPr>
          <w:p w14:paraId="098AA72D" w14:textId="77777777" w:rsidR="00F12F6E" w:rsidRPr="00FE39C9" w:rsidRDefault="00F12F6E" w:rsidP="00010F67">
            <w:pPr>
              <w:rPr>
                <w:color w:val="000000"/>
                <w:sz w:val="22"/>
                <w:szCs w:val="22"/>
              </w:rPr>
            </w:pPr>
            <w:r w:rsidRPr="00FE39C9">
              <w:rPr>
                <w:color w:val="000000"/>
                <w:sz w:val="22"/>
                <w:szCs w:val="22"/>
              </w:rPr>
              <w:t xml:space="preserve">Многоквартирные дома пос. </w:t>
            </w:r>
            <w:proofErr w:type="spellStart"/>
            <w:r w:rsidRPr="00FE39C9">
              <w:rPr>
                <w:color w:val="000000"/>
                <w:sz w:val="22"/>
                <w:szCs w:val="22"/>
              </w:rPr>
              <w:t>Снежногорск</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273C284A" w14:textId="22807EED"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49E26889" w14:textId="77777777" w:rsidR="00F12F6E" w:rsidRPr="00FE39C9" w:rsidRDefault="00F12F6E" w:rsidP="00010F67">
            <w:pPr>
              <w:jc w:val="center"/>
              <w:rPr>
                <w:color w:val="000000"/>
                <w:sz w:val="22"/>
                <w:szCs w:val="22"/>
              </w:rPr>
            </w:pPr>
            <w:r w:rsidRPr="00FE39C9">
              <w:rPr>
                <w:color w:val="000000"/>
                <w:sz w:val="22"/>
                <w:szCs w:val="22"/>
              </w:rPr>
              <w:t>7 754,62</w:t>
            </w:r>
          </w:p>
        </w:tc>
        <w:tc>
          <w:tcPr>
            <w:tcW w:w="914" w:type="pct"/>
            <w:tcBorders>
              <w:top w:val="nil"/>
              <w:left w:val="nil"/>
              <w:bottom w:val="single" w:sz="4" w:space="0" w:color="auto"/>
              <w:right w:val="single" w:sz="4" w:space="0" w:color="auto"/>
            </w:tcBorders>
            <w:shd w:val="clear" w:color="auto" w:fill="auto"/>
            <w:vAlign w:val="center"/>
            <w:hideMark/>
          </w:tcPr>
          <w:p w14:paraId="0DD13ED1" w14:textId="77777777" w:rsidR="00F12F6E" w:rsidRPr="00FE39C9" w:rsidRDefault="00F12F6E" w:rsidP="00010F67">
            <w:pPr>
              <w:jc w:val="center"/>
              <w:rPr>
                <w:color w:val="000000"/>
                <w:sz w:val="22"/>
                <w:szCs w:val="22"/>
              </w:rPr>
            </w:pPr>
            <w:r w:rsidRPr="00FE39C9">
              <w:rPr>
                <w:color w:val="000000"/>
                <w:sz w:val="22"/>
                <w:szCs w:val="22"/>
              </w:rPr>
              <w:t>7 125,00</w:t>
            </w:r>
          </w:p>
        </w:tc>
      </w:tr>
      <w:tr w:rsidR="00F12F6E" w:rsidRPr="00FE39C9" w14:paraId="4C43E471"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A01736B" w14:textId="77777777" w:rsidR="00F12F6E" w:rsidRPr="00FE39C9" w:rsidRDefault="00F12F6E" w:rsidP="00010F67">
            <w:pPr>
              <w:jc w:val="center"/>
              <w:rPr>
                <w:color w:val="000000"/>
                <w:sz w:val="22"/>
                <w:szCs w:val="22"/>
              </w:rPr>
            </w:pPr>
            <w:r w:rsidRPr="00FE39C9">
              <w:rPr>
                <w:color w:val="000000"/>
                <w:sz w:val="22"/>
                <w:szCs w:val="22"/>
              </w:rPr>
              <w:t>1.2</w:t>
            </w:r>
          </w:p>
        </w:tc>
        <w:tc>
          <w:tcPr>
            <w:tcW w:w="2141" w:type="pct"/>
            <w:tcBorders>
              <w:top w:val="nil"/>
              <w:left w:val="nil"/>
              <w:bottom w:val="single" w:sz="4" w:space="0" w:color="auto"/>
              <w:right w:val="single" w:sz="4" w:space="0" w:color="auto"/>
            </w:tcBorders>
            <w:shd w:val="clear" w:color="auto" w:fill="auto"/>
            <w:vAlign w:val="center"/>
            <w:hideMark/>
          </w:tcPr>
          <w:p w14:paraId="44B59508" w14:textId="77777777" w:rsidR="00F12F6E" w:rsidRPr="00FE39C9" w:rsidRDefault="00F12F6E" w:rsidP="00010F67">
            <w:pPr>
              <w:rPr>
                <w:i/>
                <w:iCs/>
                <w:color w:val="000000"/>
                <w:sz w:val="22"/>
                <w:szCs w:val="22"/>
              </w:rPr>
            </w:pPr>
            <w:r w:rsidRPr="00FE39C9">
              <w:rPr>
                <w:b/>
                <w:bCs/>
                <w:i/>
                <w:iCs/>
                <w:color w:val="000000"/>
                <w:sz w:val="22"/>
                <w:szCs w:val="22"/>
              </w:rPr>
              <w:t>Коммунальные услуги,</w:t>
            </w:r>
            <w:r w:rsidRPr="00FE39C9">
              <w:rPr>
                <w:i/>
                <w:iCs/>
                <w:color w:val="000000"/>
                <w:sz w:val="22"/>
                <w:szCs w:val="22"/>
              </w:rPr>
              <w:t xml:space="preserve"> в том числе:</w:t>
            </w:r>
          </w:p>
        </w:tc>
        <w:tc>
          <w:tcPr>
            <w:tcW w:w="622" w:type="pct"/>
            <w:tcBorders>
              <w:top w:val="nil"/>
              <w:left w:val="nil"/>
              <w:bottom w:val="single" w:sz="4" w:space="0" w:color="auto"/>
              <w:right w:val="single" w:sz="4" w:space="0" w:color="auto"/>
            </w:tcBorders>
            <w:shd w:val="clear" w:color="auto" w:fill="auto"/>
            <w:vAlign w:val="center"/>
            <w:hideMark/>
          </w:tcPr>
          <w:p w14:paraId="0523207D" w14:textId="1A97181E"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2FA200F3" w14:textId="77777777" w:rsidR="00F12F6E" w:rsidRPr="00FE39C9" w:rsidRDefault="00F12F6E" w:rsidP="00010F67">
            <w:pPr>
              <w:jc w:val="center"/>
              <w:rPr>
                <w:b/>
                <w:bCs/>
                <w:i/>
                <w:iCs/>
                <w:color w:val="000000"/>
                <w:sz w:val="22"/>
                <w:szCs w:val="22"/>
              </w:rPr>
            </w:pPr>
            <w:r w:rsidRPr="00FE39C9">
              <w:rPr>
                <w:b/>
                <w:bCs/>
                <w:i/>
                <w:iCs/>
                <w:color w:val="000000"/>
                <w:sz w:val="22"/>
                <w:szCs w:val="22"/>
              </w:rPr>
              <w:t>1 716 310,05</w:t>
            </w:r>
          </w:p>
        </w:tc>
        <w:tc>
          <w:tcPr>
            <w:tcW w:w="914" w:type="pct"/>
            <w:tcBorders>
              <w:top w:val="nil"/>
              <w:left w:val="nil"/>
              <w:bottom w:val="single" w:sz="4" w:space="0" w:color="auto"/>
              <w:right w:val="single" w:sz="4" w:space="0" w:color="auto"/>
            </w:tcBorders>
            <w:shd w:val="clear" w:color="auto" w:fill="auto"/>
            <w:vAlign w:val="center"/>
            <w:hideMark/>
          </w:tcPr>
          <w:p w14:paraId="750B4430" w14:textId="77777777" w:rsidR="00F12F6E" w:rsidRPr="00FE39C9" w:rsidRDefault="00F12F6E" w:rsidP="00010F67">
            <w:pPr>
              <w:jc w:val="center"/>
              <w:rPr>
                <w:b/>
                <w:bCs/>
                <w:i/>
                <w:iCs/>
                <w:color w:val="000000"/>
                <w:sz w:val="22"/>
                <w:szCs w:val="22"/>
              </w:rPr>
            </w:pPr>
            <w:r w:rsidRPr="00FE39C9">
              <w:rPr>
                <w:b/>
                <w:bCs/>
                <w:i/>
                <w:iCs/>
                <w:color w:val="000000"/>
                <w:sz w:val="22"/>
                <w:szCs w:val="22"/>
              </w:rPr>
              <w:t>1 842 935,00</w:t>
            </w:r>
          </w:p>
        </w:tc>
      </w:tr>
      <w:tr w:rsidR="00F12F6E" w:rsidRPr="00FE39C9" w14:paraId="4C9E5F96"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39F9864" w14:textId="77777777" w:rsidR="00F12F6E" w:rsidRPr="00FE39C9" w:rsidRDefault="00F12F6E" w:rsidP="00010F67">
            <w:pPr>
              <w:jc w:val="center"/>
              <w:rPr>
                <w:color w:val="000000"/>
                <w:sz w:val="22"/>
                <w:szCs w:val="22"/>
              </w:rPr>
            </w:pPr>
            <w:r w:rsidRPr="00FE39C9">
              <w:rPr>
                <w:color w:val="000000"/>
                <w:sz w:val="22"/>
                <w:szCs w:val="22"/>
              </w:rPr>
              <w:t>1.2.1</w:t>
            </w:r>
          </w:p>
        </w:tc>
        <w:tc>
          <w:tcPr>
            <w:tcW w:w="2141" w:type="pct"/>
            <w:tcBorders>
              <w:top w:val="nil"/>
              <w:left w:val="nil"/>
              <w:bottom w:val="single" w:sz="4" w:space="0" w:color="auto"/>
              <w:right w:val="single" w:sz="4" w:space="0" w:color="auto"/>
            </w:tcBorders>
            <w:shd w:val="clear" w:color="auto" w:fill="auto"/>
            <w:vAlign w:val="center"/>
            <w:hideMark/>
          </w:tcPr>
          <w:p w14:paraId="7CA63042" w14:textId="77777777" w:rsidR="00F12F6E" w:rsidRPr="00FE39C9" w:rsidRDefault="00F12F6E" w:rsidP="00010F67">
            <w:pPr>
              <w:rPr>
                <w:color w:val="000000"/>
                <w:sz w:val="22"/>
                <w:szCs w:val="22"/>
              </w:rPr>
            </w:pPr>
            <w:r w:rsidRPr="00FE39C9">
              <w:rPr>
                <w:color w:val="000000"/>
                <w:sz w:val="22"/>
                <w:szCs w:val="22"/>
              </w:rPr>
              <w:t>Многоквартирные дома</w:t>
            </w:r>
          </w:p>
        </w:tc>
        <w:tc>
          <w:tcPr>
            <w:tcW w:w="622" w:type="pct"/>
            <w:tcBorders>
              <w:top w:val="nil"/>
              <w:left w:val="nil"/>
              <w:bottom w:val="single" w:sz="4" w:space="0" w:color="auto"/>
              <w:right w:val="single" w:sz="4" w:space="0" w:color="auto"/>
            </w:tcBorders>
            <w:shd w:val="clear" w:color="auto" w:fill="auto"/>
            <w:vAlign w:val="center"/>
            <w:hideMark/>
          </w:tcPr>
          <w:p w14:paraId="0E963E74" w14:textId="573F2715"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34E69FF7" w14:textId="77777777" w:rsidR="00F12F6E" w:rsidRPr="00FE39C9" w:rsidRDefault="00F12F6E" w:rsidP="00010F67">
            <w:pPr>
              <w:jc w:val="center"/>
              <w:rPr>
                <w:color w:val="000000"/>
                <w:sz w:val="22"/>
                <w:szCs w:val="22"/>
              </w:rPr>
            </w:pPr>
            <w:r w:rsidRPr="00FE39C9">
              <w:rPr>
                <w:color w:val="000000"/>
                <w:sz w:val="22"/>
                <w:szCs w:val="22"/>
              </w:rPr>
              <w:t>1 642 707,73</w:t>
            </w:r>
          </w:p>
        </w:tc>
        <w:tc>
          <w:tcPr>
            <w:tcW w:w="914" w:type="pct"/>
            <w:tcBorders>
              <w:top w:val="nil"/>
              <w:left w:val="nil"/>
              <w:bottom w:val="single" w:sz="4" w:space="0" w:color="auto"/>
              <w:right w:val="single" w:sz="4" w:space="0" w:color="auto"/>
            </w:tcBorders>
            <w:shd w:val="clear" w:color="auto" w:fill="auto"/>
            <w:vAlign w:val="center"/>
            <w:hideMark/>
          </w:tcPr>
          <w:p w14:paraId="0E938693" w14:textId="77777777" w:rsidR="00F12F6E" w:rsidRPr="00FE39C9" w:rsidRDefault="00F12F6E" w:rsidP="00010F67">
            <w:pPr>
              <w:jc w:val="center"/>
              <w:rPr>
                <w:color w:val="000000"/>
                <w:sz w:val="22"/>
                <w:szCs w:val="22"/>
              </w:rPr>
            </w:pPr>
            <w:r w:rsidRPr="00FE39C9">
              <w:rPr>
                <w:color w:val="000000"/>
                <w:sz w:val="22"/>
                <w:szCs w:val="22"/>
              </w:rPr>
              <w:t>1 758 295,63</w:t>
            </w:r>
          </w:p>
        </w:tc>
      </w:tr>
      <w:tr w:rsidR="00F12F6E" w:rsidRPr="00FE39C9" w14:paraId="0AA65346"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72C5E172" w14:textId="77777777" w:rsidR="00F12F6E" w:rsidRPr="00FE39C9" w:rsidRDefault="00F12F6E" w:rsidP="00010F67">
            <w:pPr>
              <w:jc w:val="center"/>
              <w:rPr>
                <w:color w:val="000000"/>
                <w:sz w:val="22"/>
                <w:szCs w:val="22"/>
              </w:rPr>
            </w:pPr>
            <w:r w:rsidRPr="00FE39C9">
              <w:rPr>
                <w:color w:val="000000"/>
                <w:sz w:val="22"/>
                <w:szCs w:val="22"/>
              </w:rPr>
              <w:t>1.2.2</w:t>
            </w:r>
          </w:p>
        </w:tc>
        <w:tc>
          <w:tcPr>
            <w:tcW w:w="2141" w:type="pct"/>
            <w:tcBorders>
              <w:top w:val="nil"/>
              <w:left w:val="nil"/>
              <w:bottom w:val="single" w:sz="4" w:space="0" w:color="auto"/>
              <w:right w:val="single" w:sz="4" w:space="0" w:color="auto"/>
            </w:tcBorders>
            <w:shd w:val="clear" w:color="auto" w:fill="auto"/>
            <w:vAlign w:val="center"/>
            <w:hideMark/>
          </w:tcPr>
          <w:p w14:paraId="2C66B818" w14:textId="77777777" w:rsidR="00F12F6E" w:rsidRPr="00FE39C9" w:rsidRDefault="00F12F6E" w:rsidP="00010F67">
            <w:pPr>
              <w:rPr>
                <w:color w:val="000000"/>
                <w:sz w:val="22"/>
                <w:szCs w:val="22"/>
              </w:rPr>
            </w:pPr>
            <w:r w:rsidRPr="00FE39C9">
              <w:rPr>
                <w:color w:val="000000"/>
                <w:sz w:val="22"/>
                <w:szCs w:val="22"/>
              </w:rPr>
              <w:t>Общежития</w:t>
            </w:r>
          </w:p>
        </w:tc>
        <w:tc>
          <w:tcPr>
            <w:tcW w:w="622" w:type="pct"/>
            <w:tcBorders>
              <w:top w:val="nil"/>
              <w:left w:val="nil"/>
              <w:bottom w:val="single" w:sz="4" w:space="0" w:color="auto"/>
              <w:right w:val="single" w:sz="4" w:space="0" w:color="auto"/>
            </w:tcBorders>
            <w:shd w:val="clear" w:color="auto" w:fill="auto"/>
            <w:vAlign w:val="center"/>
            <w:hideMark/>
          </w:tcPr>
          <w:p w14:paraId="7BB136EC" w14:textId="0C67C9E5"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58950381" w14:textId="77777777" w:rsidR="00F12F6E" w:rsidRPr="00FE39C9" w:rsidRDefault="00F12F6E" w:rsidP="00010F67">
            <w:pPr>
              <w:jc w:val="center"/>
              <w:rPr>
                <w:color w:val="000000"/>
                <w:sz w:val="22"/>
                <w:szCs w:val="22"/>
              </w:rPr>
            </w:pPr>
            <w:r w:rsidRPr="00FE39C9">
              <w:rPr>
                <w:color w:val="000000"/>
                <w:sz w:val="22"/>
                <w:szCs w:val="22"/>
              </w:rPr>
              <w:t>64 413,58</w:t>
            </w:r>
          </w:p>
        </w:tc>
        <w:tc>
          <w:tcPr>
            <w:tcW w:w="914" w:type="pct"/>
            <w:tcBorders>
              <w:top w:val="nil"/>
              <w:left w:val="nil"/>
              <w:bottom w:val="single" w:sz="4" w:space="0" w:color="auto"/>
              <w:right w:val="single" w:sz="4" w:space="0" w:color="auto"/>
            </w:tcBorders>
            <w:shd w:val="clear" w:color="auto" w:fill="auto"/>
            <w:vAlign w:val="center"/>
            <w:hideMark/>
          </w:tcPr>
          <w:p w14:paraId="67B44ACC" w14:textId="77777777" w:rsidR="00F12F6E" w:rsidRPr="00FE39C9" w:rsidRDefault="00F12F6E" w:rsidP="00010F67">
            <w:pPr>
              <w:jc w:val="center"/>
              <w:rPr>
                <w:color w:val="000000"/>
                <w:sz w:val="22"/>
                <w:szCs w:val="22"/>
              </w:rPr>
            </w:pPr>
            <w:r w:rsidRPr="00FE39C9">
              <w:rPr>
                <w:color w:val="000000"/>
                <w:sz w:val="22"/>
                <w:szCs w:val="22"/>
              </w:rPr>
              <w:t>75 577,00</w:t>
            </w:r>
          </w:p>
        </w:tc>
      </w:tr>
      <w:tr w:rsidR="00F12F6E" w:rsidRPr="00FE39C9" w14:paraId="09ACC9D6"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9D54BC5" w14:textId="77777777" w:rsidR="00F12F6E" w:rsidRPr="00FE39C9" w:rsidRDefault="00F12F6E" w:rsidP="00010F67">
            <w:pPr>
              <w:jc w:val="center"/>
              <w:rPr>
                <w:color w:val="000000"/>
                <w:sz w:val="22"/>
                <w:szCs w:val="22"/>
              </w:rPr>
            </w:pPr>
            <w:r w:rsidRPr="00FE39C9">
              <w:rPr>
                <w:color w:val="000000"/>
                <w:sz w:val="22"/>
                <w:szCs w:val="22"/>
              </w:rPr>
              <w:t>1.2.3</w:t>
            </w:r>
          </w:p>
        </w:tc>
        <w:tc>
          <w:tcPr>
            <w:tcW w:w="2141" w:type="pct"/>
            <w:tcBorders>
              <w:top w:val="nil"/>
              <w:left w:val="nil"/>
              <w:bottom w:val="single" w:sz="4" w:space="0" w:color="auto"/>
              <w:right w:val="single" w:sz="4" w:space="0" w:color="auto"/>
            </w:tcBorders>
            <w:shd w:val="clear" w:color="auto" w:fill="auto"/>
            <w:vAlign w:val="center"/>
            <w:hideMark/>
          </w:tcPr>
          <w:p w14:paraId="76C885E7" w14:textId="77777777" w:rsidR="00F12F6E" w:rsidRPr="00FE39C9" w:rsidRDefault="00F12F6E" w:rsidP="00010F67">
            <w:pPr>
              <w:rPr>
                <w:color w:val="000000"/>
                <w:sz w:val="22"/>
                <w:szCs w:val="22"/>
              </w:rPr>
            </w:pPr>
            <w:r w:rsidRPr="00FE39C9">
              <w:rPr>
                <w:color w:val="000000"/>
                <w:sz w:val="22"/>
                <w:szCs w:val="22"/>
              </w:rPr>
              <w:t xml:space="preserve">Многоквартирные дома пос. </w:t>
            </w:r>
            <w:proofErr w:type="spellStart"/>
            <w:r w:rsidRPr="00FE39C9">
              <w:rPr>
                <w:color w:val="000000"/>
                <w:sz w:val="22"/>
                <w:szCs w:val="22"/>
              </w:rPr>
              <w:t>Снежногорск</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05C5D7BF" w14:textId="49615A8B"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11F2725C" w14:textId="77777777" w:rsidR="00F12F6E" w:rsidRPr="00FE39C9" w:rsidRDefault="00F12F6E" w:rsidP="00010F67">
            <w:pPr>
              <w:jc w:val="center"/>
              <w:rPr>
                <w:color w:val="000000"/>
                <w:sz w:val="22"/>
                <w:szCs w:val="22"/>
              </w:rPr>
            </w:pPr>
            <w:r w:rsidRPr="00FE39C9">
              <w:rPr>
                <w:color w:val="000000"/>
                <w:sz w:val="22"/>
                <w:szCs w:val="22"/>
              </w:rPr>
              <w:t>9 188,74</w:t>
            </w:r>
          </w:p>
        </w:tc>
        <w:tc>
          <w:tcPr>
            <w:tcW w:w="914" w:type="pct"/>
            <w:tcBorders>
              <w:top w:val="nil"/>
              <w:left w:val="nil"/>
              <w:bottom w:val="single" w:sz="4" w:space="0" w:color="auto"/>
              <w:right w:val="single" w:sz="4" w:space="0" w:color="auto"/>
            </w:tcBorders>
            <w:shd w:val="clear" w:color="auto" w:fill="auto"/>
            <w:vAlign w:val="center"/>
            <w:hideMark/>
          </w:tcPr>
          <w:p w14:paraId="1D1A0133" w14:textId="77777777" w:rsidR="00F12F6E" w:rsidRPr="00FE39C9" w:rsidRDefault="00F12F6E" w:rsidP="00010F67">
            <w:pPr>
              <w:jc w:val="center"/>
              <w:rPr>
                <w:color w:val="000000"/>
                <w:sz w:val="22"/>
                <w:szCs w:val="22"/>
              </w:rPr>
            </w:pPr>
            <w:r w:rsidRPr="00FE39C9">
              <w:rPr>
                <w:color w:val="000000"/>
                <w:sz w:val="22"/>
                <w:szCs w:val="22"/>
              </w:rPr>
              <w:t>9 062,37</w:t>
            </w:r>
          </w:p>
        </w:tc>
      </w:tr>
      <w:tr w:rsidR="00F12F6E" w:rsidRPr="00FE39C9" w14:paraId="6ECF3048"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44C7D515" w14:textId="77777777" w:rsidR="00F12F6E" w:rsidRPr="00FE39C9" w:rsidRDefault="00F12F6E" w:rsidP="00010F67">
            <w:pPr>
              <w:jc w:val="center"/>
              <w:rPr>
                <w:color w:val="000000"/>
                <w:sz w:val="22"/>
                <w:szCs w:val="22"/>
              </w:rPr>
            </w:pPr>
            <w:r w:rsidRPr="00FE39C9">
              <w:rPr>
                <w:color w:val="000000"/>
                <w:sz w:val="22"/>
                <w:szCs w:val="22"/>
              </w:rPr>
              <w:t>2</w:t>
            </w:r>
          </w:p>
        </w:tc>
        <w:tc>
          <w:tcPr>
            <w:tcW w:w="2141" w:type="pct"/>
            <w:tcBorders>
              <w:top w:val="nil"/>
              <w:left w:val="nil"/>
              <w:bottom w:val="single" w:sz="4" w:space="0" w:color="auto"/>
              <w:right w:val="single" w:sz="4" w:space="0" w:color="auto"/>
            </w:tcBorders>
            <w:shd w:val="clear" w:color="auto" w:fill="auto"/>
            <w:vAlign w:val="center"/>
            <w:hideMark/>
          </w:tcPr>
          <w:p w14:paraId="41466543" w14:textId="77777777" w:rsidR="00F12F6E" w:rsidRPr="00FE39C9" w:rsidRDefault="00F12F6E" w:rsidP="00010F67">
            <w:pPr>
              <w:rPr>
                <w:b/>
                <w:bCs/>
                <w:color w:val="000000"/>
                <w:sz w:val="22"/>
                <w:szCs w:val="22"/>
              </w:rPr>
            </w:pPr>
            <w:r w:rsidRPr="00FE39C9">
              <w:rPr>
                <w:b/>
                <w:bCs/>
                <w:color w:val="000000"/>
                <w:sz w:val="22"/>
                <w:szCs w:val="22"/>
              </w:rPr>
              <w:t>Начисленные ЖКУ собственникам и пользователям помещений в МКД, в том числе:</w:t>
            </w:r>
          </w:p>
        </w:tc>
        <w:tc>
          <w:tcPr>
            <w:tcW w:w="622" w:type="pct"/>
            <w:tcBorders>
              <w:top w:val="nil"/>
              <w:left w:val="nil"/>
              <w:bottom w:val="single" w:sz="4" w:space="0" w:color="auto"/>
              <w:right w:val="single" w:sz="4" w:space="0" w:color="auto"/>
            </w:tcBorders>
            <w:shd w:val="clear" w:color="auto" w:fill="auto"/>
            <w:vAlign w:val="center"/>
            <w:hideMark/>
          </w:tcPr>
          <w:p w14:paraId="44A7A4FD" w14:textId="19A3EE10"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6E715C18" w14:textId="77777777" w:rsidR="00F12F6E" w:rsidRPr="00FE39C9" w:rsidRDefault="00F12F6E" w:rsidP="00010F67">
            <w:pPr>
              <w:jc w:val="center"/>
              <w:rPr>
                <w:b/>
                <w:bCs/>
                <w:color w:val="000000"/>
                <w:sz w:val="22"/>
                <w:szCs w:val="22"/>
              </w:rPr>
            </w:pPr>
            <w:r w:rsidRPr="00FE39C9">
              <w:rPr>
                <w:b/>
                <w:bCs/>
                <w:color w:val="000000"/>
                <w:sz w:val="22"/>
                <w:szCs w:val="22"/>
              </w:rPr>
              <w:t>3 004 235,67</w:t>
            </w:r>
          </w:p>
        </w:tc>
        <w:tc>
          <w:tcPr>
            <w:tcW w:w="914" w:type="pct"/>
            <w:tcBorders>
              <w:top w:val="nil"/>
              <w:left w:val="nil"/>
              <w:bottom w:val="single" w:sz="4" w:space="0" w:color="auto"/>
              <w:right w:val="single" w:sz="4" w:space="0" w:color="auto"/>
            </w:tcBorders>
            <w:shd w:val="clear" w:color="auto" w:fill="auto"/>
            <w:vAlign w:val="center"/>
            <w:hideMark/>
          </w:tcPr>
          <w:p w14:paraId="0DE6EAED" w14:textId="77777777" w:rsidR="00F12F6E" w:rsidRPr="00FE39C9" w:rsidRDefault="00F12F6E" w:rsidP="00010F67">
            <w:pPr>
              <w:jc w:val="center"/>
              <w:rPr>
                <w:b/>
                <w:bCs/>
                <w:color w:val="000000"/>
                <w:sz w:val="22"/>
                <w:szCs w:val="22"/>
              </w:rPr>
            </w:pPr>
            <w:r w:rsidRPr="00FE39C9">
              <w:rPr>
                <w:b/>
                <w:bCs/>
                <w:color w:val="000000"/>
                <w:sz w:val="22"/>
                <w:szCs w:val="22"/>
              </w:rPr>
              <w:t>3 114 661,00</w:t>
            </w:r>
          </w:p>
        </w:tc>
      </w:tr>
      <w:tr w:rsidR="00F12F6E" w:rsidRPr="00FE39C9" w14:paraId="596AB32F"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D7C1E1D" w14:textId="77777777" w:rsidR="00F12F6E" w:rsidRPr="00FE39C9" w:rsidRDefault="00F12F6E" w:rsidP="00010F67">
            <w:pPr>
              <w:jc w:val="center"/>
              <w:rPr>
                <w:color w:val="000000"/>
                <w:sz w:val="22"/>
                <w:szCs w:val="22"/>
              </w:rPr>
            </w:pPr>
            <w:r w:rsidRPr="00FE39C9">
              <w:rPr>
                <w:color w:val="000000"/>
                <w:sz w:val="22"/>
                <w:szCs w:val="22"/>
              </w:rPr>
              <w:t>2.1</w:t>
            </w:r>
          </w:p>
        </w:tc>
        <w:tc>
          <w:tcPr>
            <w:tcW w:w="2141" w:type="pct"/>
            <w:tcBorders>
              <w:top w:val="nil"/>
              <w:left w:val="nil"/>
              <w:bottom w:val="single" w:sz="4" w:space="0" w:color="auto"/>
              <w:right w:val="single" w:sz="4" w:space="0" w:color="auto"/>
            </w:tcBorders>
            <w:shd w:val="clear" w:color="auto" w:fill="auto"/>
            <w:vAlign w:val="center"/>
            <w:hideMark/>
          </w:tcPr>
          <w:p w14:paraId="3D9BFE00" w14:textId="77777777" w:rsidR="00F12F6E" w:rsidRPr="00FE39C9" w:rsidRDefault="00F12F6E" w:rsidP="00010F67">
            <w:pPr>
              <w:rPr>
                <w:color w:val="000000"/>
                <w:sz w:val="22"/>
                <w:szCs w:val="22"/>
              </w:rPr>
            </w:pPr>
            <w:r w:rsidRPr="00FE39C9">
              <w:rPr>
                <w:color w:val="000000"/>
                <w:sz w:val="22"/>
                <w:szCs w:val="22"/>
              </w:rPr>
              <w:t>Многоквартирные дома</w:t>
            </w:r>
          </w:p>
        </w:tc>
        <w:tc>
          <w:tcPr>
            <w:tcW w:w="622" w:type="pct"/>
            <w:tcBorders>
              <w:top w:val="nil"/>
              <w:left w:val="nil"/>
              <w:bottom w:val="single" w:sz="4" w:space="0" w:color="auto"/>
              <w:right w:val="single" w:sz="4" w:space="0" w:color="auto"/>
            </w:tcBorders>
            <w:shd w:val="clear" w:color="auto" w:fill="auto"/>
            <w:vAlign w:val="center"/>
            <w:hideMark/>
          </w:tcPr>
          <w:p w14:paraId="246C1A12" w14:textId="6967E806"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6230F6BC" w14:textId="77777777" w:rsidR="00F12F6E" w:rsidRPr="00FE39C9" w:rsidRDefault="00F12F6E" w:rsidP="00010F67">
            <w:pPr>
              <w:jc w:val="center"/>
              <w:rPr>
                <w:color w:val="000000"/>
                <w:sz w:val="22"/>
                <w:szCs w:val="22"/>
              </w:rPr>
            </w:pPr>
            <w:r w:rsidRPr="00FE39C9">
              <w:rPr>
                <w:color w:val="000000"/>
                <w:sz w:val="22"/>
                <w:szCs w:val="22"/>
              </w:rPr>
              <w:t>2 867 192,68</w:t>
            </w:r>
          </w:p>
        </w:tc>
        <w:tc>
          <w:tcPr>
            <w:tcW w:w="914" w:type="pct"/>
            <w:tcBorders>
              <w:top w:val="nil"/>
              <w:left w:val="nil"/>
              <w:bottom w:val="single" w:sz="4" w:space="0" w:color="auto"/>
              <w:right w:val="single" w:sz="4" w:space="0" w:color="auto"/>
            </w:tcBorders>
            <w:shd w:val="clear" w:color="auto" w:fill="auto"/>
            <w:vAlign w:val="center"/>
            <w:hideMark/>
          </w:tcPr>
          <w:p w14:paraId="0B766E1B" w14:textId="77777777" w:rsidR="00F12F6E" w:rsidRPr="00FE39C9" w:rsidRDefault="00F12F6E" w:rsidP="00010F67">
            <w:pPr>
              <w:jc w:val="center"/>
              <w:rPr>
                <w:color w:val="000000"/>
                <w:sz w:val="22"/>
                <w:szCs w:val="22"/>
              </w:rPr>
            </w:pPr>
            <w:r w:rsidRPr="00FE39C9">
              <w:rPr>
                <w:color w:val="000000"/>
                <w:sz w:val="22"/>
                <w:szCs w:val="22"/>
              </w:rPr>
              <w:t>2 975 544,52</w:t>
            </w:r>
          </w:p>
        </w:tc>
      </w:tr>
      <w:tr w:rsidR="00F12F6E" w:rsidRPr="00FE39C9" w14:paraId="70C7A216"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D6906CF" w14:textId="77777777" w:rsidR="00F12F6E" w:rsidRPr="00FE39C9" w:rsidRDefault="00F12F6E" w:rsidP="00010F67">
            <w:pPr>
              <w:jc w:val="center"/>
              <w:rPr>
                <w:color w:val="000000"/>
                <w:sz w:val="22"/>
                <w:szCs w:val="22"/>
              </w:rPr>
            </w:pPr>
            <w:r w:rsidRPr="00FE39C9">
              <w:rPr>
                <w:color w:val="000000"/>
                <w:sz w:val="22"/>
                <w:szCs w:val="22"/>
              </w:rPr>
              <w:t>2.2</w:t>
            </w:r>
          </w:p>
        </w:tc>
        <w:tc>
          <w:tcPr>
            <w:tcW w:w="2141" w:type="pct"/>
            <w:tcBorders>
              <w:top w:val="nil"/>
              <w:left w:val="nil"/>
              <w:bottom w:val="single" w:sz="4" w:space="0" w:color="auto"/>
              <w:right w:val="single" w:sz="4" w:space="0" w:color="auto"/>
            </w:tcBorders>
            <w:shd w:val="clear" w:color="auto" w:fill="auto"/>
            <w:vAlign w:val="center"/>
            <w:hideMark/>
          </w:tcPr>
          <w:p w14:paraId="71373340" w14:textId="77777777" w:rsidR="00F12F6E" w:rsidRPr="00FE39C9" w:rsidRDefault="00F12F6E" w:rsidP="00010F67">
            <w:pPr>
              <w:rPr>
                <w:color w:val="000000"/>
                <w:sz w:val="22"/>
                <w:szCs w:val="22"/>
              </w:rPr>
            </w:pPr>
            <w:r w:rsidRPr="00FE39C9">
              <w:rPr>
                <w:color w:val="000000"/>
                <w:sz w:val="22"/>
                <w:szCs w:val="22"/>
              </w:rPr>
              <w:t>Общежития</w:t>
            </w:r>
          </w:p>
        </w:tc>
        <w:tc>
          <w:tcPr>
            <w:tcW w:w="622" w:type="pct"/>
            <w:tcBorders>
              <w:top w:val="nil"/>
              <w:left w:val="nil"/>
              <w:bottom w:val="single" w:sz="4" w:space="0" w:color="auto"/>
              <w:right w:val="single" w:sz="4" w:space="0" w:color="auto"/>
            </w:tcBorders>
            <w:shd w:val="clear" w:color="auto" w:fill="auto"/>
            <w:vAlign w:val="center"/>
            <w:hideMark/>
          </w:tcPr>
          <w:p w14:paraId="6DB6086C" w14:textId="0ED326AB"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7B6DFFE8" w14:textId="77777777" w:rsidR="00F12F6E" w:rsidRPr="00FE39C9" w:rsidRDefault="00F12F6E" w:rsidP="00010F67">
            <w:pPr>
              <w:jc w:val="center"/>
              <w:rPr>
                <w:color w:val="000000"/>
                <w:sz w:val="22"/>
                <w:szCs w:val="22"/>
              </w:rPr>
            </w:pPr>
            <w:r w:rsidRPr="00FE39C9">
              <w:rPr>
                <w:color w:val="000000"/>
                <w:sz w:val="22"/>
                <w:szCs w:val="22"/>
              </w:rPr>
              <w:t>123 057,67</w:t>
            </w:r>
          </w:p>
        </w:tc>
        <w:tc>
          <w:tcPr>
            <w:tcW w:w="914" w:type="pct"/>
            <w:tcBorders>
              <w:top w:val="nil"/>
              <w:left w:val="nil"/>
              <w:bottom w:val="single" w:sz="4" w:space="0" w:color="auto"/>
              <w:right w:val="single" w:sz="4" w:space="0" w:color="auto"/>
            </w:tcBorders>
            <w:shd w:val="clear" w:color="auto" w:fill="auto"/>
            <w:vAlign w:val="center"/>
            <w:hideMark/>
          </w:tcPr>
          <w:p w14:paraId="45FF5E0B" w14:textId="77777777" w:rsidR="00F12F6E" w:rsidRPr="00FE39C9" w:rsidRDefault="00F12F6E" w:rsidP="00010F67">
            <w:pPr>
              <w:jc w:val="center"/>
              <w:rPr>
                <w:color w:val="000000"/>
                <w:sz w:val="22"/>
                <w:szCs w:val="22"/>
              </w:rPr>
            </w:pPr>
            <w:r w:rsidRPr="00FE39C9">
              <w:rPr>
                <w:color w:val="000000"/>
                <w:sz w:val="22"/>
                <w:szCs w:val="22"/>
              </w:rPr>
              <w:t>125 620,00</w:t>
            </w:r>
          </w:p>
        </w:tc>
      </w:tr>
      <w:tr w:rsidR="00F12F6E" w:rsidRPr="00FE39C9" w14:paraId="0C30926D"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35A21AE2" w14:textId="77777777" w:rsidR="00F12F6E" w:rsidRPr="00FE39C9" w:rsidRDefault="00F12F6E" w:rsidP="00010F67">
            <w:pPr>
              <w:jc w:val="center"/>
              <w:rPr>
                <w:color w:val="000000"/>
                <w:sz w:val="22"/>
                <w:szCs w:val="22"/>
              </w:rPr>
            </w:pPr>
            <w:r w:rsidRPr="00FE39C9">
              <w:rPr>
                <w:color w:val="000000"/>
                <w:sz w:val="22"/>
                <w:szCs w:val="22"/>
              </w:rPr>
              <w:t>2.3</w:t>
            </w:r>
          </w:p>
        </w:tc>
        <w:tc>
          <w:tcPr>
            <w:tcW w:w="2141" w:type="pct"/>
            <w:tcBorders>
              <w:top w:val="nil"/>
              <w:left w:val="nil"/>
              <w:bottom w:val="single" w:sz="4" w:space="0" w:color="auto"/>
              <w:right w:val="single" w:sz="4" w:space="0" w:color="auto"/>
            </w:tcBorders>
            <w:shd w:val="clear" w:color="auto" w:fill="auto"/>
            <w:vAlign w:val="center"/>
            <w:hideMark/>
          </w:tcPr>
          <w:p w14:paraId="26EE115E" w14:textId="77777777" w:rsidR="00F12F6E" w:rsidRPr="00FE39C9" w:rsidRDefault="00F12F6E" w:rsidP="00010F67">
            <w:pPr>
              <w:rPr>
                <w:color w:val="000000"/>
                <w:sz w:val="22"/>
                <w:szCs w:val="22"/>
              </w:rPr>
            </w:pPr>
            <w:r w:rsidRPr="00FE39C9">
              <w:rPr>
                <w:color w:val="000000"/>
                <w:sz w:val="22"/>
                <w:szCs w:val="22"/>
              </w:rPr>
              <w:t xml:space="preserve">Многоквартирные дома пос. </w:t>
            </w:r>
            <w:proofErr w:type="spellStart"/>
            <w:r w:rsidRPr="00FE39C9">
              <w:rPr>
                <w:color w:val="000000"/>
                <w:sz w:val="22"/>
                <w:szCs w:val="22"/>
              </w:rPr>
              <w:t>Снежногорск</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161CFEA5" w14:textId="07E86B64"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7161BBF5" w14:textId="77777777" w:rsidR="00F12F6E" w:rsidRPr="00FE39C9" w:rsidRDefault="00F12F6E" w:rsidP="00010F67">
            <w:pPr>
              <w:jc w:val="center"/>
              <w:rPr>
                <w:color w:val="000000"/>
                <w:sz w:val="22"/>
                <w:szCs w:val="22"/>
              </w:rPr>
            </w:pPr>
            <w:r w:rsidRPr="00FE39C9">
              <w:rPr>
                <w:color w:val="000000"/>
                <w:sz w:val="22"/>
                <w:szCs w:val="22"/>
              </w:rPr>
              <w:t>13 985,32</w:t>
            </w:r>
          </w:p>
        </w:tc>
        <w:tc>
          <w:tcPr>
            <w:tcW w:w="914" w:type="pct"/>
            <w:tcBorders>
              <w:top w:val="nil"/>
              <w:left w:val="nil"/>
              <w:bottom w:val="single" w:sz="4" w:space="0" w:color="auto"/>
              <w:right w:val="single" w:sz="4" w:space="0" w:color="auto"/>
            </w:tcBorders>
            <w:shd w:val="clear" w:color="auto" w:fill="auto"/>
            <w:vAlign w:val="center"/>
            <w:hideMark/>
          </w:tcPr>
          <w:p w14:paraId="4D7492CD" w14:textId="77777777" w:rsidR="00F12F6E" w:rsidRPr="00FE39C9" w:rsidRDefault="00F12F6E" w:rsidP="00010F67">
            <w:pPr>
              <w:jc w:val="center"/>
              <w:rPr>
                <w:color w:val="000000"/>
                <w:sz w:val="22"/>
                <w:szCs w:val="22"/>
              </w:rPr>
            </w:pPr>
            <w:r w:rsidRPr="00FE39C9">
              <w:rPr>
                <w:color w:val="000000"/>
                <w:sz w:val="22"/>
                <w:szCs w:val="22"/>
              </w:rPr>
              <w:t>13 496,48</w:t>
            </w:r>
          </w:p>
        </w:tc>
      </w:tr>
      <w:tr w:rsidR="00F12F6E" w:rsidRPr="00FE39C9" w14:paraId="4B65905A"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3E6E0BCE" w14:textId="77777777" w:rsidR="00F12F6E" w:rsidRPr="00FE39C9" w:rsidRDefault="00F12F6E" w:rsidP="00010F67">
            <w:pPr>
              <w:jc w:val="center"/>
              <w:rPr>
                <w:color w:val="000000"/>
                <w:sz w:val="22"/>
                <w:szCs w:val="22"/>
              </w:rPr>
            </w:pPr>
            <w:r w:rsidRPr="00FE39C9">
              <w:rPr>
                <w:color w:val="000000"/>
                <w:sz w:val="22"/>
                <w:szCs w:val="22"/>
              </w:rPr>
              <w:t>3</w:t>
            </w:r>
          </w:p>
        </w:tc>
        <w:tc>
          <w:tcPr>
            <w:tcW w:w="2141" w:type="pct"/>
            <w:tcBorders>
              <w:top w:val="nil"/>
              <w:left w:val="nil"/>
              <w:bottom w:val="single" w:sz="4" w:space="0" w:color="auto"/>
              <w:right w:val="single" w:sz="4" w:space="0" w:color="auto"/>
            </w:tcBorders>
            <w:shd w:val="clear" w:color="auto" w:fill="auto"/>
            <w:vAlign w:val="center"/>
            <w:hideMark/>
          </w:tcPr>
          <w:p w14:paraId="1EC7BE1F" w14:textId="77777777" w:rsidR="00F12F6E" w:rsidRPr="00FE39C9" w:rsidRDefault="00F12F6E" w:rsidP="00010F67">
            <w:pPr>
              <w:rPr>
                <w:b/>
                <w:bCs/>
                <w:color w:val="000000"/>
                <w:sz w:val="22"/>
                <w:szCs w:val="22"/>
              </w:rPr>
            </w:pPr>
            <w:r w:rsidRPr="00FE39C9">
              <w:rPr>
                <w:b/>
                <w:bCs/>
                <w:color w:val="000000"/>
                <w:sz w:val="22"/>
                <w:szCs w:val="22"/>
              </w:rPr>
              <w:t>Субсидии бюджета:</w:t>
            </w:r>
          </w:p>
          <w:p w14:paraId="6FD56E65" w14:textId="77777777" w:rsidR="00F12F6E" w:rsidRPr="00FE39C9" w:rsidRDefault="00F12F6E" w:rsidP="00010F67">
            <w:pPr>
              <w:rPr>
                <w:i/>
                <w:iCs/>
                <w:color w:val="000000"/>
                <w:sz w:val="22"/>
                <w:szCs w:val="22"/>
              </w:rPr>
            </w:pPr>
            <w:r w:rsidRPr="00FE39C9">
              <w:rPr>
                <w:i/>
                <w:iCs/>
                <w:color w:val="000000"/>
                <w:sz w:val="22"/>
                <w:szCs w:val="22"/>
              </w:rPr>
              <w:t>- субсидии на возмещение недополученных доходов, возникающих в связи с выполнением работ, оказанием услуг по тарифам, не обеспечивающим возмещение издержек;</w:t>
            </w:r>
          </w:p>
          <w:p w14:paraId="69F90F4D" w14:textId="77777777" w:rsidR="00F12F6E" w:rsidRPr="00FE39C9" w:rsidRDefault="00F12F6E" w:rsidP="00010F67">
            <w:pPr>
              <w:rPr>
                <w:i/>
                <w:iCs/>
                <w:color w:val="000000"/>
                <w:sz w:val="22"/>
                <w:szCs w:val="22"/>
              </w:rPr>
            </w:pPr>
            <w:r w:rsidRPr="00FE39C9">
              <w:rPr>
                <w:i/>
                <w:iCs/>
                <w:color w:val="000000"/>
                <w:sz w:val="22"/>
                <w:szCs w:val="22"/>
              </w:rPr>
              <w:t>- субсидии на возмещение затрат в связи с возникновением безнадежной к взысканию задолженности населения за оказанные жилищные и коммунальные услуги;</w:t>
            </w:r>
          </w:p>
          <w:p w14:paraId="12CCEB7F" w14:textId="77777777" w:rsidR="00F12F6E" w:rsidRPr="00FE39C9" w:rsidRDefault="00F12F6E" w:rsidP="00010F67">
            <w:pPr>
              <w:rPr>
                <w:b/>
                <w:bCs/>
                <w:color w:val="000000"/>
                <w:sz w:val="22"/>
                <w:szCs w:val="22"/>
              </w:rPr>
            </w:pPr>
            <w:r w:rsidRPr="00FE39C9">
              <w:rPr>
                <w:i/>
                <w:iCs/>
                <w:color w:val="000000"/>
                <w:sz w:val="22"/>
                <w:szCs w:val="22"/>
              </w:rPr>
              <w:t>- предоставление компенсации части платы граждан за 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5A73178A" w14:textId="2F22C3DE"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0C5AF003" w14:textId="77777777" w:rsidR="00F12F6E" w:rsidRPr="00FE39C9" w:rsidRDefault="00F12F6E" w:rsidP="00010F67">
            <w:pPr>
              <w:jc w:val="center"/>
              <w:rPr>
                <w:b/>
                <w:bCs/>
                <w:color w:val="000000"/>
                <w:sz w:val="22"/>
                <w:szCs w:val="22"/>
              </w:rPr>
            </w:pPr>
            <w:r w:rsidRPr="00FE39C9">
              <w:rPr>
                <w:b/>
                <w:bCs/>
                <w:color w:val="000000"/>
                <w:sz w:val="22"/>
                <w:szCs w:val="22"/>
              </w:rPr>
              <w:t>1 750,42</w:t>
            </w:r>
          </w:p>
        </w:tc>
        <w:tc>
          <w:tcPr>
            <w:tcW w:w="914" w:type="pct"/>
            <w:tcBorders>
              <w:top w:val="nil"/>
              <w:left w:val="nil"/>
              <w:bottom w:val="single" w:sz="4" w:space="0" w:color="auto"/>
              <w:right w:val="single" w:sz="4" w:space="0" w:color="auto"/>
            </w:tcBorders>
            <w:shd w:val="clear" w:color="auto" w:fill="auto"/>
            <w:vAlign w:val="center"/>
            <w:hideMark/>
          </w:tcPr>
          <w:p w14:paraId="17B665A1" w14:textId="77777777" w:rsidR="00F12F6E" w:rsidRPr="00FE39C9" w:rsidRDefault="00F12F6E" w:rsidP="00010F67">
            <w:pPr>
              <w:jc w:val="center"/>
              <w:rPr>
                <w:b/>
                <w:bCs/>
                <w:color w:val="000000"/>
                <w:sz w:val="22"/>
                <w:szCs w:val="22"/>
              </w:rPr>
            </w:pPr>
            <w:r w:rsidRPr="00FE39C9">
              <w:rPr>
                <w:b/>
                <w:bCs/>
                <w:color w:val="000000"/>
                <w:sz w:val="22"/>
                <w:szCs w:val="22"/>
              </w:rPr>
              <w:t>12 474,3</w:t>
            </w:r>
          </w:p>
        </w:tc>
      </w:tr>
      <w:tr w:rsidR="00F12F6E" w:rsidRPr="00FE39C9" w14:paraId="016ACBD9"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25FB5BF" w14:textId="77777777" w:rsidR="00F12F6E" w:rsidRPr="00FE39C9" w:rsidRDefault="00F12F6E" w:rsidP="00010F67">
            <w:pPr>
              <w:jc w:val="center"/>
              <w:rPr>
                <w:color w:val="000000"/>
                <w:sz w:val="22"/>
                <w:szCs w:val="22"/>
              </w:rPr>
            </w:pPr>
            <w:r w:rsidRPr="00FE39C9">
              <w:rPr>
                <w:color w:val="000000"/>
                <w:sz w:val="22"/>
                <w:szCs w:val="22"/>
              </w:rPr>
              <w:t>3.1</w:t>
            </w:r>
          </w:p>
        </w:tc>
        <w:tc>
          <w:tcPr>
            <w:tcW w:w="2141" w:type="pct"/>
            <w:tcBorders>
              <w:top w:val="nil"/>
              <w:left w:val="nil"/>
              <w:bottom w:val="single" w:sz="4" w:space="0" w:color="auto"/>
              <w:right w:val="single" w:sz="4" w:space="0" w:color="auto"/>
            </w:tcBorders>
            <w:shd w:val="clear" w:color="auto" w:fill="auto"/>
            <w:vAlign w:val="center"/>
            <w:hideMark/>
          </w:tcPr>
          <w:p w14:paraId="7CCC2D2F" w14:textId="77777777" w:rsidR="00F12F6E" w:rsidRPr="00FE39C9" w:rsidRDefault="00F12F6E" w:rsidP="00010F67">
            <w:pPr>
              <w:rPr>
                <w:b/>
                <w:bCs/>
                <w:color w:val="000000"/>
                <w:sz w:val="22"/>
                <w:szCs w:val="22"/>
              </w:rPr>
            </w:pPr>
            <w:r w:rsidRPr="00FE39C9">
              <w:rPr>
                <w:b/>
                <w:bCs/>
                <w:color w:val="000000"/>
                <w:sz w:val="22"/>
                <w:szCs w:val="22"/>
              </w:rPr>
              <w:t>Жилищные услуги</w:t>
            </w:r>
          </w:p>
        </w:tc>
        <w:tc>
          <w:tcPr>
            <w:tcW w:w="622" w:type="pct"/>
            <w:tcBorders>
              <w:top w:val="nil"/>
              <w:left w:val="nil"/>
              <w:bottom w:val="single" w:sz="4" w:space="0" w:color="auto"/>
              <w:right w:val="single" w:sz="4" w:space="0" w:color="auto"/>
            </w:tcBorders>
            <w:shd w:val="clear" w:color="auto" w:fill="auto"/>
            <w:vAlign w:val="center"/>
            <w:hideMark/>
          </w:tcPr>
          <w:p w14:paraId="3FEE6B3F" w14:textId="78FEB777"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38951D70" w14:textId="77777777" w:rsidR="00F12F6E" w:rsidRPr="00FE39C9" w:rsidRDefault="00F12F6E" w:rsidP="00010F67">
            <w:pPr>
              <w:jc w:val="center"/>
              <w:rPr>
                <w:b/>
                <w:bCs/>
                <w:color w:val="000000"/>
                <w:sz w:val="22"/>
                <w:szCs w:val="22"/>
              </w:rPr>
            </w:pPr>
            <w:r w:rsidRPr="00FE39C9">
              <w:rPr>
                <w:b/>
                <w:bCs/>
                <w:color w:val="000000"/>
                <w:sz w:val="22"/>
                <w:szCs w:val="22"/>
              </w:rPr>
              <w:t>1 223,67</w:t>
            </w:r>
          </w:p>
        </w:tc>
        <w:tc>
          <w:tcPr>
            <w:tcW w:w="914" w:type="pct"/>
            <w:tcBorders>
              <w:top w:val="nil"/>
              <w:left w:val="nil"/>
              <w:bottom w:val="single" w:sz="4" w:space="0" w:color="auto"/>
              <w:right w:val="single" w:sz="4" w:space="0" w:color="auto"/>
            </w:tcBorders>
            <w:shd w:val="clear" w:color="auto" w:fill="auto"/>
            <w:vAlign w:val="center"/>
            <w:hideMark/>
          </w:tcPr>
          <w:p w14:paraId="4B972B74" w14:textId="77777777" w:rsidR="00F12F6E" w:rsidRPr="00FE39C9" w:rsidRDefault="00F12F6E" w:rsidP="00010F67">
            <w:pPr>
              <w:jc w:val="center"/>
              <w:rPr>
                <w:b/>
                <w:bCs/>
                <w:color w:val="000000"/>
                <w:sz w:val="22"/>
                <w:szCs w:val="22"/>
              </w:rPr>
            </w:pPr>
            <w:r w:rsidRPr="00FE39C9">
              <w:rPr>
                <w:b/>
                <w:bCs/>
                <w:color w:val="000000"/>
                <w:sz w:val="22"/>
                <w:szCs w:val="22"/>
              </w:rPr>
              <w:t>263,5</w:t>
            </w:r>
          </w:p>
        </w:tc>
      </w:tr>
      <w:tr w:rsidR="00F12F6E" w:rsidRPr="00FE39C9" w14:paraId="4A6A4B0F"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791AFAFA" w14:textId="77777777" w:rsidR="00F12F6E" w:rsidRPr="00FE39C9" w:rsidRDefault="00F12F6E" w:rsidP="00010F67">
            <w:pPr>
              <w:jc w:val="center"/>
              <w:rPr>
                <w:color w:val="000000"/>
                <w:sz w:val="22"/>
                <w:szCs w:val="22"/>
              </w:rPr>
            </w:pPr>
            <w:r w:rsidRPr="00FE39C9">
              <w:rPr>
                <w:color w:val="000000"/>
                <w:sz w:val="22"/>
                <w:szCs w:val="22"/>
              </w:rPr>
              <w:t>3.2</w:t>
            </w:r>
          </w:p>
        </w:tc>
        <w:tc>
          <w:tcPr>
            <w:tcW w:w="2141" w:type="pct"/>
            <w:tcBorders>
              <w:top w:val="nil"/>
              <w:left w:val="nil"/>
              <w:bottom w:val="single" w:sz="4" w:space="0" w:color="auto"/>
              <w:right w:val="single" w:sz="4" w:space="0" w:color="auto"/>
            </w:tcBorders>
            <w:shd w:val="clear" w:color="auto" w:fill="auto"/>
            <w:vAlign w:val="center"/>
            <w:hideMark/>
          </w:tcPr>
          <w:p w14:paraId="1B1B3D0A" w14:textId="77777777" w:rsidR="00F12F6E" w:rsidRPr="00FE39C9" w:rsidRDefault="00F12F6E" w:rsidP="00010F67">
            <w:pPr>
              <w:rPr>
                <w:b/>
                <w:bCs/>
                <w:color w:val="000000"/>
                <w:sz w:val="22"/>
                <w:szCs w:val="22"/>
              </w:rPr>
            </w:pPr>
            <w:r w:rsidRPr="00FE39C9">
              <w:rPr>
                <w:b/>
                <w:bCs/>
                <w:color w:val="000000"/>
                <w:sz w:val="22"/>
                <w:szCs w:val="22"/>
              </w:rPr>
              <w:t>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7F015D27" w14:textId="1B5E6E3C"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725FAE08" w14:textId="77777777" w:rsidR="00F12F6E" w:rsidRPr="00FE39C9" w:rsidRDefault="00F12F6E" w:rsidP="00010F67">
            <w:pPr>
              <w:jc w:val="center"/>
              <w:rPr>
                <w:b/>
                <w:bCs/>
                <w:color w:val="000000"/>
                <w:sz w:val="22"/>
                <w:szCs w:val="22"/>
              </w:rPr>
            </w:pPr>
            <w:r w:rsidRPr="00FE39C9">
              <w:rPr>
                <w:b/>
                <w:bCs/>
                <w:color w:val="000000"/>
                <w:sz w:val="22"/>
                <w:szCs w:val="22"/>
              </w:rPr>
              <w:t>526,76</w:t>
            </w:r>
          </w:p>
        </w:tc>
        <w:tc>
          <w:tcPr>
            <w:tcW w:w="914" w:type="pct"/>
            <w:tcBorders>
              <w:top w:val="nil"/>
              <w:left w:val="nil"/>
              <w:bottom w:val="single" w:sz="4" w:space="0" w:color="auto"/>
              <w:right w:val="single" w:sz="4" w:space="0" w:color="auto"/>
            </w:tcBorders>
            <w:shd w:val="clear" w:color="auto" w:fill="auto"/>
            <w:vAlign w:val="center"/>
            <w:hideMark/>
          </w:tcPr>
          <w:p w14:paraId="5BA45553" w14:textId="77777777" w:rsidR="00F12F6E" w:rsidRPr="00FE39C9" w:rsidRDefault="00F12F6E" w:rsidP="00010F67">
            <w:pPr>
              <w:jc w:val="center"/>
              <w:rPr>
                <w:b/>
                <w:bCs/>
                <w:color w:val="000000"/>
                <w:sz w:val="22"/>
                <w:szCs w:val="22"/>
              </w:rPr>
            </w:pPr>
            <w:r w:rsidRPr="00FE39C9">
              <w:rPr>
                <w:b/>
                <w:bCs/>
                <w:color w:val="000000"/>
                <w:sz w:val="22"/>
                <w:szCs w:val="22"/>
              </w:rPr>
              <w:t>12 210,8</w:t>
            </w:r>
          </w:p>
        </w:tc>
      </w:tr>
      <w:tr w:rsidR="00F12F6E" w:rsidRPr="00FE39C9" w14:paraId="3B132D5C"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ACE6C97" w14:textId="77777777" w:rsidR="00F12F6E" w:rsidRPr="00FE39C9" w:rsidRDefault="00F12F6E" w:rsidP="00010F67">
            <w:pPr>
              <w:jc w:val="center"/>
              <w:rPr>
                <w:color w:val="000000"/>
                <w:sz w:val="22"/>
                <w:szCs w:val="22"/>
              </w:rPr>
            </w:pPr>
            <w:r w:rsidRPr="00FE39C9">
              <w:rPr>
                <w:color w:val="000000"/>
                <w:sz w:val="22"/>
                <w:szCs w:val="22"/>
              </w:rPr>
              <w:t> </w:t>
            </w:r>
          </w:p>
        </w:tc>
        <w:tc>
          <w:tcPr>
            <w:tcW w:w="2141" w:type="pct"/>
            <w:tcBorders>
              <w:top w:val="nil"/>
              <w:left w:val="nil"/>
              <w:bottom w:val="single" w:sz="4" w:space="0" w:color="auto"/>
              <w:right w:val="single" w:sz="4" w:space="0" w:color="auto"/>
            </w:tcBorders>
            <w:shd w:val="clear" w:color="auto" w:fill="auto"/>
            <w:vAlign w:val="center"/>
            <w:hideMark/>
          </w:tcPr>
          <w:p w14:paraId="0C28DD83" w14:textId="77777777" w:rsidR="00F12F6E" w:rsidRPr="00FE39C9" w:rsidRDefault="00F12F6E" w:rsidP="00010F67">
            <w:pPr>
              <w:rPr>
                <w:i/>
                <w:iCs/>
                <w:color w:val="000000"/>
                <w:sz w:val="22"/>
                <w:szCs w:val="22"/>
              </w:rPr>
            </w:pPr>
            <w:r w:rsidRPr="00FE39C9">
              <w:rPr>
                <w:i/>
                <w:iCs/>
                <w:color w:val="000000"/>
                <w:sz w:val="22"/>
                <w:szCs w:val="22"/>
              </w:rPr>
              <w:t xml:space="preserve">в </w:t>
            </w:r>
            <w:proofErr w:type="spellStart"/>
            <w:r w:rsidRPr="00FE39C9">
              <w:rPr>
                <w:i/>
                <w:iCs/>
                <w:color w:val="000000"/>
                <w:sz w:val="22"/>
                <w:szCs w:val="22"/>
              </w:rPr>
              <w:t>т.ч</w:t>
            </w:r>
            <w:proofErr w:type="spellEnd"/>
            <w:r w:rsidRPr="00FE39C9">
              <w:rPr>
                <w:i/>
                <w:iCs/>
                <w:color w:val="000000"/>
                <w:sz w:val="22"/>
                <w:szCs w:val="22"/>
              </w:rPr>
              <w:t xml:space="preserve">. предоставление компенсации части платы граждан за коммунальные услуги </w:t>
            </w:r>
          </w:p>
        </w:tc>
        <w:tc>
          <w:tcPr>
            <w:tcW w:w="622" w:type="pct"/>
            <w:tcBorders>
              <w:top w:val="nil"/>
              <w:left w:val="nil"/>
              <w:bottom w:val="single" w:sz="4" w:space="0" w:color="auto"/>
              <w:right w:val="single" w:sz="4" w:space="0" w:color="auto"/>
            </w:tcBorders>
            <w:shd w:val="clear" w:color="auto" w:fill="auto"/>
            <w:vAlign w:val="center"/>
            <w:hideMark/>
          </w:tcPr>
          <w:p w14:paraId="16C6996C" w14:textId="71AFCD8E"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5BF88BDD" w14:textId="77777777" w:rsidR="00F12F6E" w:rsidRPr="00FE39C9" w:rsidRDefault="00F12F6E" w:rsidP="00010F67">
            <w:pPr>
              <w:jc w:val="center"/>
              <w:rPr>
                <w:i/>
                <w:iCs/>
                <w:color w:val="000000"/>
                <w:sz w:val="22"/>
                <w:szCs w:val="22"/>
              </w:rPr>
            </w:pPr>
            <w:r w:rsidRPr="00FE39C9">
              <w:rPr>
                <w:i/>
                <w:iCs/>
                <w:color w:val="000000"/>
                <w:sz w:val="22"/>
                <w:szCs w:val="22"/>
              </w:rPr>
              <w:t>-</w:t>
            </w:r>
          </w:p>
        </w:tc>
        <w:tc>
          <w:tcPr>
            <w:tcW w:w="914" w:type="pct"/>
            <w:tcBorders>
              <w:top w:val="nil"/>
              <w:left w:val="nil"/>
              <w:bottom w:val="single" w:sz="4" w:space="0" w:color="auto"/>
              <w:right w:val="single" w:sz="4" w:space="0" w:color="auto"/>
            </w:tcBorders>
            <w:shd w:val="clear" w:color="auto" w:fill="auto"/>
            <w:vAlign w:val="center"/>
            <w:hideMark/>
          </w:tcPr>
          <w:p w14:paraId="691A9000" w14:textId="77777777" w:rsidR="00F12F6E" w:rsidRPr="00FE39C9" w:rsidRDefault="00F12F6E" w:rsidP="00010F67">
            <w:pPr>
              <w:jc w:val="center"/>
              <w:rPr>
                <w:i/>
                <w:iCs/>
                <w:color w:val="000000"/>
                <w:sz w:val="22"/>
                <w:szCs w:val="22"/>
              </w:rPr>
            </w:pPr>
            <w:r w:rsidRPr="00FE39C9">
              <w:rPr>
                <w:i/>
                <w:iCs/>
                <w:color w:val="000000"/>
                <w:sz w:val="22"/>
                <w:szCs w:val="22"/>
              </w:rPr>
              <w:t>12 046,0</w:t>
            </w:r>
          </w:p>
        </w:tc>
      </w:tr>
      <w:tr w:rsidR="00F12F6E" w:rsidRPr="00FE39C9" w14:paraId="2C331581"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tcPr>
          <w:p w14:paraId="69C008B2" w14:textId="77777777" w:rsidR="00F12F6E" w:rsidRPr="00FE39C9" w:rsidRDefault="00F12F6E" w:rsidP="00010F67">
            <w:pPr>
              <w:jc w:val="center"/>
              <w:rPr>
                <w:color w:val="000000"/>
                <w:sz w:val="22"/>
                <w:szCs w:val="22"/>
              </w:rPr>
            </w:pPr>
            <w:r w:rsidRPr="00FE39C9">
              <w:rPr>
                <w:color w:val="000000"/>
                <w:sz w:val="22"/>
                <w:szCs w:val="22"/>
              </w:rPr>
              <w:t>3.3</w:t>
            </w:r>
          </w:p>
        </w:tc>
        <w:tc>
          <w:tcPr>
            <w:tcW w:w="2141" w:type="pct"/>
            <w:tcBorders>
              <w:top w:val="nil"/>
              <w:left w:val="nil"/>
              <w:bottom w:val="single" w:sz="4" w:space="0" w:color="auto"/>
              <w:right w:val="single" w:sz="4" w:space="0" w:color="auto"/>
            </w:tcBorders>
            <w:shd w:val="clear" w:color="auto" w:fill="auto"/>
            <w:vAlign w:val="center"/>
          </w:tcPr>
          <w:p w14:paraId="071A928C" w14:textId="77777777" w:rsidR="00F12F6E" w:rsidRPr="00FE39C9" w:rsidRDefault="00F12F6E" w:rsidP="00010F67">
            <w:pPr>
              <w:rPr>
                <w:i/>
                <w:iCs/>
                <w:color w:val="000000"/>
                <w:sz w:val="22"/>
                <w:szCs w:val="22"/>
              </w:rPr>
            </w:pPr>
            <w:r w:rsidRPr="00FE39C9">
              <w:rPr>
                <w:i/>
                <w:iCs/>
                <w:color w:val="000000"/>
                <w:sz w:val="22"/>
                <w:szCs w:val="22"/>
              </w:rPr>
              <w:t>субсидии на возмещение затрат в связи с возникновением безнадежной к взысканию задолженности населения за оказанные жилищные услуги</w:t>
            </w:r>
          </w:p>
        </w:tc>
        <w:tc>
          <w:tcPr>
            <w:tcW w:w="622" w:type="pct"/>
            <w:tcBorders>
              <w:top w:val="nil"/>
              <w:left w:val="nil"/>
              <w:bottom w:val="single" w:sz="4" w:space="0" w:color="auto"/>
              <w:right w:val="single" w:sz="4" w:space="0" w:color="auto"/>
            </w:tcBorders>
            <w:shd w:val="clear" w:color="auto" w:fill="auto"/>
            <w:vAlign w:val="center"/>
          </w:tcPr>
          <w:p w14:paraId="2174BE55" w14:textId="0B0E93CA"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tcPr>
          <w:p w14:paraId="16B68292" w14:textId="77777777" w:rsidR="00F12F6E" w:rsidRPr="00FE39C9" w:rsidRDefault="00F12F6E" w:rsidP="00010F67">
            <w:pPr>
              <w:jc w:val="center"/>
              <w:rPr>
                <w:i/>
                <w:iCs/>
                <w:color w:val="000000"/>
                <w:sz w:val="22"/>
                <w:szCs w:val="22"/>
              </w:rPr>
            </w:pPr>
            <w:r w:rsidRPr="00FE39C9">
              <w:rPr>
                <w:i/>
                <w:iCs/>
                <w:color w:val="000000"/>
                <w:sz w:val="22"/>
                <w:szCs w:val="22"/>
              </w:rPr>
              <w:t>-</w:t>
            </w:r>
          </w:p>
        </w:tc>
        <w:tc>
          <w:tcPr>
            <w:tcW w:w="914" w:type="pct"/>
            <w:tcBorders>
              <w:top w:val="nil"/>
              <w:left w:val="nil"/>
              <w:bottom w:val="single" w:sz="4" w:space="0" w:color="auto"/>
              <w:right w:val="single" w:sz="4" w:space="0" w:color="auto"/>
            </w:tcBorders>
            <w:shd w:val="clear" w:color="auto" w:fill="auto"/>
            <w:vAlign w:val="center"/>
          </w:tcPr>
          <w:p w14:paraId="72BBDDA6" w14:textId="77777777" w:rsidR="00F12F6E" w:rsidRPr="00FE39C9" w:rsidRDefault="00F12F6E" w:rsidP="00010F67">
            <w:pPr>
              <w:jc w:val="center"/>
              <w:rPr>
                <w:i/>
                <w:iCs/>
                <w:color w:val="000000"/>
                <w:sz w:val="22"/>
                <w:szCs w:val="22"/>
              </w:rPr>
            </w:pPr>
            <w:r w:rsidRPr="00FE39C9">
              <w:rPr>
                <w:i/>
                <w:iCs/>
                <w:color w:val="000000"/>
                <w:sz w:val="22"/>
                <w:szCs w:val="22"/>
              </w:rPr>
              <w:t>164,8</w:t>
            </w:r>
          </w:p>
        </w:tc>
      </w:tr>
      <w:tr w:rsidR="00F12F6E" w:rsidRPr="00FE39C9" w14:paraId="58714CB4"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3ECCB46E" w14:textId="77777777" w:rsidR="00F12F6E" w:rsidRPr="00FE39C9" w:rsidRDefault="00F12F6E" w:rsidP="00010F67">
            <w:pPr>
              <w:jc w:val="center"/>
              <w:rPr>
                <w:color w:val="000000"/>
                <w:sz w:val="22"/>
                <w:szCs w:val="22"/>
              </w:rPr>
            </w:pPr>
            <w:r w:rsidRPr="00FE39C9">
              <w:rPr>
                <w:color w:val="000000"/>
                <w:sz w:val="22"/>
                <w:szCs w:val="22"/>
              </w:rPr>
              <w:t>4.</w:t>
            </w:r>
          </w:p>
        </w:tc>
        <w:tc>
          <w:tcPr>
            <w:tcW w:w="2141" w:type="pct"/>
            <w:tcBorders>
              <w:top w:val="nil"/>
              <w:left w:val="nil"/>
              <w:bottom w:val="single" w:sz="4" w:space="0" w:color="auto"/>
              <w:right w:val="single" w:sz="4" w:space="0" w:color="auto"/>
            </w:tcBorders>
            <w:shd w:val="clear" w:color="auto" w:fill="auto"/>
            <w:vAlign w:val="center"/>
            <w:hideMark/>
          </w:tcPr>
          <w:p w14:paraId="4E32AD23" w14:textId="77777777" w:rsidR="00F12F6E" w:rsidRPr="00FE39C9" w:rsidRDefault="00F12F6E" w:rsidP="00010F67">
            <w:pPr>
              <w:rPr>
                <w:b/>
                <w:bCs/>
                <w:color w:val="000000"/>
                <w:sz w:val="22"/>
                <w:szCs w:val="22"/>
              </w:rPr>
            </w:pPr>
            <w:r w:rsidRPr="00FE39C9">
              <w:rPr>
                <w:b/>
                <w:bCs/>
                <w:color w:val="000000"/>
                <w:sz w:val="22"/>
                <w:szCs w:val="22"/>
              </w:rPr>
              <w:t>Фактически оплаченные платежи за ЖКУ собственниками и пользовате</w:t>
            </w:r>
            <w:r w:rsidRPr="00FE39C9">
              <w:rPr>
                <w:b/>
                <w:bCs/>
                <w:color w:val="000000"/>
                <w:sz w:val="22"/>
                <w:szCs w:val="22"/>
              </w:rPr>
              <w:lastRenderedPageBreak/>
              <w:t>лями в МКД:</w:t>
            </w:r>
          </w:p>
        </w:tc>
        <w:tc>
          <w:tcPr>
            <w:tcW w:w="622" w:type="pct"/>
            <w:tcBorders>
              <w:top w:val="nil"/>
              <w:left w:val="nil"/>
              <w:bottom w:val="single" w:sz="4" w:space="0" w:color="auto"/>
              <w:right w:val="single" w:sz="4" w:space="0" w:color="auto"/>
            </w:tcBorders>
            <w:shd w:val="clear" w:color="auto" w:fill="auto"/>
            <w:vAlign w:val="center"/>
            <w:hideMark/>
          </w:tcPr>
          <w:p w14:paraId="0928F501" w14:textId="79197204" w:rsidR="00F12F6E" w:rsidRPr="00FE39C9" w:rsidRDefault="007F7E61" w:rsidP="00010F67">
            <w:pPr>
              <w:jc w:val="center"/>
              <w:rPr>
                <w:color w:val="000000"/>
                <w:sz w:val="22"/>
                <w:szCs w:val="22"/>
              </w:rPr>
            </w:pPr>
            <w:r w:rsidRPr="00FE39C9">
              <w:rPr>
                <w:color w:val="000000"/>
                <w:sz w:val="22"/>
                <w:szCs w:val="22"/>
              </w:rPr>
              <w:lastRenderedPageBreak/>
              <w:t>тыс. руб.</w:t>
            </w:r>
          </w:p>
        </w:tc>
        <w:tc>
          <w:tcPr>
            <w:tcW w:w="968" w:type="pct"/>
            <w:tcBorders>
              <w:top w:val="nil"/>
              <w:left w:val="nil"/>
              <w:bottom w:val="single" w:sz="4" w:space="0" w:color="auto"/>
              <w:right w:val="single" w:sz="4" w:space="0" w:color="auto"/>
            </w:tcBorders>
            <w:shd w:val="clear" w:color="auto" w:fill="auto"/>
            <w:vAlign w:val="center"/>
            <w:hideMark/>
          </w:tcPr>
          <w:p w14:paraId="034BE050" w14:textId="77777777" w:rsidR="00F12F6E" w:rsidRPr="00FE39C9" w:rsidRDefault="00F12F6E" w:rsidP="00010F67">
            <w:pPr>
              <w:jc w:val="center"/>
              <w:rPr>
                <w:b/>
                <w:bCs/>
                <w:color w:val="000000"/>
                <w:sz w:val="22"/>
                <w:szCs w:val="22"/>
              </w:rPr>
            </w:pPr>
            <w:r w:rsidRPr="00FE39C9">
              <w:rPr>
                <w:b/>
                <w:bCs/>
                <w:color w:val="000000"/>
                <w:sz w:val="22"/>
                <w:szCs w:val="22"/>
              </w:rPr>
              <w:t>2 968 630,82</w:t>
            </w:r>
          </w:p>
        </w:tc>
        <w:tc>
          <w:tcPr>
            <w:tcW w:w="914" w:type="pct"/>
            <w:tcBorders>
              <w:top w:val="nil"/>
              <w:left w:val="nil"/>
              <w:bottom w:val="single" w:sz="4" w:space="0" w:color="auto"/>
              <w:right w:val="single" w:sz="4" w:space="0" w:color="auto"/>
            </w:tcBorders>
            <w:shd w:val="clear" w:color="auto" w:fill="auto"/>
            <w:vAlign w:val="center"/>
            <w:hideMark/>
          </w:tcPr>
          <w:p w14:paraId="10E91257" w14:textId="77777777" w:rsidR="00F12F6E" w:rsidRPr="00FE39C9" w:rsidRDefault="00F12F6E" w:rsidP="00010F67">
            <w:pPr>
              <w:jc w:val="center"/>
              <w:rPr>
                <w:b/>
                <w:bCs/>
                <w:color w:val="000000"/>
                <w:sz w:val="22"/>
                <w:szCs w:val="22"/>
              </w:rPr>
            </w:pPr>
            <w:r w:rsidRPr="00FE39C9">
              <w:rPr>
                <w:b/>
                <w:bCs/>
                <w:color w:val="000000"/>
                <w:sz w:val="22"/>
                <w:szCs w:val="22"/>
              </w:rPr>
              <w:t>2 884 413,1</w:t>
            </w:r>
          </w:p>
        </w:tc>
      </w:tr>
      <w:tr w:rsidR="00F12F6E" w:rsidRPr="00FE39C9" w14:paraId="64439128"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0D986F9C" w14:textId="77777777" w:rsidR="00F12F6E" w:rsidRPr="00FE39C9" w:rsidRDefault="00F12F6E" w:rsidP="00010F67">
            <w:pPr>
              <w:jc w:val="center"/>
              <w:rPr>
                <w:color w:val="000000"/>
                <w:sz w:val="22"/>
                <w:szCs w:val="22"/>
              </w:rPr>
            </w:pPr>
            <w:r w:rsidRPr="00FE39C9">
              <w:rPr>
                <w:color w:val="000000"/>
                <w:sz w:val="22"/>
                <w:szCs w:val="22"/>
              </w:rPr>
              <w:lastRenderedPageBreak/>
              <w:t>4.1</w:t>
            </w:r>
          </w:p>
        </w:tc>
        <w:tc>
          <w:tcPr>
            <w:tcW w:w="2141" w:type="pct"/>
            <w:tcBorders>
              <w:top w:val="nil"/>
              <w:left w:val="nil"/>
              <w:bottom w:val="single" w:sz="4" w:space="0" w:color="auto"/>
              <w:right w:val="single" w:sz="4" w:space="0" w:color="auto"/>
            </w:tcBorders>
            <w:shd w:val="clear" w:color="auto" w:fill="auto"/>
            <w:vAlign w:val="center"/>
            <w:hideMark/>
          </w:tcPr>
          <w:p w14:paraId="2BFE5B76" w14:textId="77777777" w:rsidR="00F12F6E" w:rsidRPr="00FE39C9" w:rsidRDefault="00F12F6E" w:rsidP="00010F67">
            <w:pPr>
              <w:rPr>
                <w:color w:val="000000"/>
                <w:sz w:val="22"/>
                <w:szCs w:val="22"/>
              </w:rPr>
            </w:pPr>
            <w:r w:rsidRPr="00FE39C9">
              <w:rPr>
                <w:color w:val="000000"/>
                <w:sz w:val="22"/>
                <w:szCs w:val="22"/>
              </w:rPr>
              <w:t>Жилищные услуги</w:t>
            </w:r>
          </w:p>
        </w:tc>
        <w:tc>
          <w:tcPr>
            <w:tcW w:w="622" w:type="pct"/>
            <w:tcBorders>
              <w:top w:val="nil"/>
              <w:left w:val="nil"/>
              <w:bottom w:val="single" w:sz="4" w:space="0" w:color="auto"/>
              <w:right w:val="single" w:sz="4" w:space="0" w:color="auto"/>
            </w:tcBorders>
            <w:shd w:val="clear" w:color="auto" w:fill="auto"/>
            <w:vAlign w:val="center"/>
            <w:hideMark/>
          </w:tcPr>
          <w:p w14:paraId="580782A6" w14:textId="5C0BA294"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332C10C4" w14:textId="77777777" w:rsidR="00F12F6E" w:rsidRPr="00FE39C9" w:rsidRDefault="00F12F6E" w:rsidP="00010F67">
            <w:pPr>
              <w:jc w:val="center"/>
              <w:rPr>
                <w:color w:val="000000"/>
                <w:sz w:val="22"/>
                <w:szCs w:val="22"/>
              </w:rPr>
            </w:pPr>
            <w:r w:rsidRPr="00FE39C9">
              <w:rPr>
                <w:color w:val="000000"/>
                <w:sz w:val="22"/>
                <w:szCs w:val="22"/>
              </w:rPr>
              <w:t>1 470 813,84</w:t>
            </w:r>
          </w:p>
        </w:tc>
        <w:tc>
          <w:tcPr>
            <w:tcW w:w="914" w:type="pct"/>
            <w:tcBorders>
              <w:top w:val="nil"/>
              <w:left w:val="nil"/>
              <w:bottom w:val="single" w:sz="4" w:space="0" w:color="auto"/>
              <w:right w:val="single" w:sz="4" w:space="0" w:color="auto"/>
            </w:tcBorders>
            <w:shd w:val="clear" w:color="auto" w:fill="auto"/>
            <w:vAlign w:val="center"/>
            <w:hideMark/>
          </w:tcPr>
          <w:p w14:paraId="3C8C0FB6" w14:textId="77777777" w:rsidR="00F12F6E" w:rsidRPr="00FE39C9" w:rsidRDefault="00F12F6E" w:rsidP="00010F67">
            <w:pPr>
              <w:jc w:val="center"/>
              <w:rPr>
                <w:color w:val="000000"/>
                <w:sz w:val="22"/>
                <w:szCs w:val="22"/>
              </w:rPr>
            </w:pPr>
            <w:r w:rsidRPr="00FE39C9">
              <w:rPr>
                <w:color w:val="000000"/>
                <w:sz w:val="22"/>
                <w:szCs w:val="22"/>
              </w:rPr>
              <w:t>1 356 340,0</w:t>
            </w:r>
          </w:p>
        </w:tc>
      </w:tr>
      <w:tr w:rsidR="00F12F6E" w:rsidRPr="00FE39C9" w14:paraId="692A6E76"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0F2495C8" w14:textId="77777777" w:rsidR="00F12F6E" w:rsidRPr="00FE39C9" w:rsidRDefault="00F12F6E" w:rsidP="00010F67">
            <w:pPr>
              <w:jc w:val="center"/>
              <w:rPr>
                <w:color w:val="000000"/>
                <w:sz w:val="22"/>
                <w:szCs w:val="22"/>
              </w:rPr>
            </w:pPr>
            <w:r w:rsidRPr="00FE39C9">
              <w:rPr>
                <w:color w:val="000000"/>
                <w:sz w:val="22"/>
                <w:szCs w:val="22"/>
              </w:rPr>
              <w:t> </w:t>
            </w:r>
          </w:p>
        </w:tc>
        <w:tc>
          <w:tcPr>
            <w:tcW w:w="2141" w:type="pct"/>
            <w:tcBorders>
              <w:top w:val="nil"/>
              <w:left w:val="nil"/>
              <w:bottom w:val="single" w:sz="4" w:space="0" w:color="auto"/>
              <w:right w:val="single" w:sz="4" w:space="0" w:color="auto"/>
            </w:tcBorders>
            <w:shd w:val="clear" w:color="auto" w:fill="auto"/>
            <w:vAlign w:val="center"/>
            <w:hideMark/>
          </w:tcPr>
          <w:p w14:paraId="0992E2DD" w14:textId="77777777" w:rsidR="00F12F6E" w:rsidRPr="00FE39C9" w:rsidRDefault="00F12F6E" w:rsidP="00010F67">
            <w:pPr>
              <w:rPr>
                <w:i/>
                <w:iCs/>
                <w:color w:val="000000"/>
                <w:sz w:val="22"/>
                <w:szCs w:val="22"/>
              </w:rPr>
            </w:pPr>
            <w:r w:rsidRPr="00FE39C9">
              <w:rPr>
                <w:i/>
                <w:iCs/>
                <w:color w:val="000000"/>
                <w:sz w:val="22"/>
                <w:szCs w:val="22"/>
              </w:rPr>
              <w:t xml:space="preserve">в </w:t>
            </w:r>
            <w:proofErr w:type="spellStart"/>
            <w:r w:rsidRPr="00FE39C9">
              <w:rPr>
                <w:i/>
                <w:iCs/>
                <w:color w:val="000000"/>
                <w:sz w:val="22"/>
                <w:szCs w:val="22"/>
              </w:rPr>
              <w:t>т.ч</w:t>
            </w:r>
            <w:proofErr w:type="spellEnd"/>
            <w:r w:rsidRPr="00FE39C9">
              <w:rPr>
                <w:i/>
                <w:iCs/>
                <w:color w:val="000000"/>
                <w:sz w:val="22"/>
                <w:szCs w:val="22"/>
              </w:rPr>
              <w:t>. взнос платы за ЖУ за пустующие муниципальные помещения в МКД</w:t>
            </w:r>
          </w:p>
        </w:tc>
        <w:tc>
          <w:tcPr>
            <w:tcW w:w="622" w:type="pct"/>
            <w:tcBorders>
              <w:top w:val="nil"/>
              <w:left w:val="nil"/>
              <w:bottom w:val="single" w:sz="4" w:space="0" w:color="auto"/>
              <w:right w:val="single" w:sz="4" w:space="0" w:color="auto"/>
            </w:tcBorders>
            <w:shd w:val="clear" w:color="auto" w:fill="auto"/>
            <w:vAlign w:val="center"/>
            <w:hideMark/>
          </w:tcPr>
          <w:p w14:paraId="6315FD84" w14:textId="6527D785"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5DABAADC" w14:textId="77777777" w:rsidR="00F12F6E" w:rsidRPr="00FE39C9" w:rsidRDefault="00F12F6E" w:rsidP="00010F67">
            <w:pPr>
              <w:jc w:val="center"/>
              <w:rPr>
                <w:i/>
                <w:iCs/>
                <w:color w:val="000000"/>
                <w:sz w:val="22"/>
                <w:szCs w:val="22"/>
              </w:rPr>
            </w:pPr>
            <w:r w:rsidRPr="00FE39C9">
              <w:rPr>
                <w:i/>
                <w:iCs/>
                <w:color w:val="000000"/>
                <w:sz w:val="22"/>
                <w:szCs w:val="22"/>
              </w:rPr>
              <w:t>11 220,90</w:t>
            </w:r>
          </w:p>
        </w:tc>
        <w:tc>
          <w:tcPr>
            <w:tcW w:w="914" w:type="pct"/>
            <w:tcBorders>
              <w:top w:val="nil"/>
              <w:left w:val="nil"/>
              <w:bottom w:val="single" w:sz="4" w:space="0" w:color="auto"/>
              <w:right w:val="single" w:sz="4" w:space="0" w:color="auto"/>
            </w:tcBorders>
            <w:shd w:val="clear" w:color="auto" w:fill="auto"/>
            <w:vAlign w:val="center"/>
            <w:hideMark/>
          </w:tcPr>
          <w:p w14:paraId="1DC6A812" w14:textId="77777777" w:rsidR="00F12F6E" w:rsidRPr="00FE39C9" w:rsidRDefault="00F12F6E" w:rsidP="00010F67">
            <w:pPr>
              <w:jc w:val="center"/>
              <w:rPr>
                <w:i/>
                <w:iCs/>
                <w:color w:val="000000"/>
                <w:sz w:val="22"/>
                <w:szCs w:val="22"/>
              </w:rPr>
            </w:pPr>
            <w:r w:rsidRPr="00FE39C9">
              <w:rPr>
                <w:i/>
                <w:iCs/>
                <w:color w:val="000000"/>
                <w:sz w:val="22"/>
                <w:szCs w:val="22"/>
              </w:rPr>
              <w:t>17 494,5</w:t>
            </w:r>
          </w:p>
        </w:tc>
      </w:tr>
      <w:tr w:rsidR="00F12F6E" w:rsidRPr="00FE39C9" w14:paraId="017B3B38"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BDCA05A" w14:textId="77777777" w:rsidR="00F12F6E" w:rsidRPr="00FE39C9" w:rsidRDefault="00F12F6E" w:rsidP="00010F67">
            <w:pPr>
              <w:jc w:val="center"/>
              <w:rPr>
                <w:color w:val="000000"/>
                <w:sz w:val="22"/>
                <w:szCs w:val="22"/>
              </w:rPr>
            </w:pPr>
            <w:r w:rsidRPr="00FE39C9">
              <w:rPr>
                <w:color w:val="000000"/>
                <w:sz w:val="22"/>
                <w:szCs w:val="22"/>
              </w:rPr>
              <w:t>4.2</w:t>
            </w:r>
          </w:p>
        </w:tc>
        <w:tc>
          <w:tcPr>
            <w:tcW w:w="2141" w:type="pct"/>
            <w:tcBorders>
              <w:top w:val="nil"/>
              <w:left w:val="nil"/>
              <w:bottom w:val="single" w:sz="4" w:space="0" w:color="auto"/>
              <w:right w:val="single" w:sz="4" w:space="0" w:color="auto"/>
            </w:tcBorders>
            <w:shd w:val="clear" w:color="auto" w:fill="auto"/>
            <w:vAlign w:val="center"/>
            <w:hideMark/>
          </w:tcPr>
          <w:p w14:paraId="7A005D5B" w14:textId="77777777" w:rsidR="00F12F6E" w:rsidRPr="00FE39C9" w:rsidRDefault="00F12F6E" w:rsidP="00010F67">
            <w:pPr>
              <w:rPr>
                <w:color w:val="000000"/>
                <w:sz w:val="22"/>
                <w:szCs w:val="22"/>
              </w:rPr>
            </w:pPr>
            <w:r w:rsidRPr="00FE39C9">
              <w:rPr>
                <w:color w:val="000000"/>
                <w:sz w:val="22"/>
                <w:szCs w:val="22"/>
              </w:rPr>
              <w:t>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7B0A62E4" w14:textId="157A0701"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5880C853" w14:textId="77777777" w:rsidR="00F12F6E" w:rsidRPr="00FE39C9" w:rsidRDefault="00F12F6E" w:rsidP="00010F67">
            <w:pPr>
              <w:jc w:val="center"/>
              <w:rPr>
                <w:color w:val="000000"/>
                <w:sz w:val="22"/>
                <w:szCs w:val="22"/>
              </w:rPr>
            </w:pPr>
            <w:r w:rsidRPr="00FE39C9">
              <w:rPr>
                <w:color w:val="000000"/>
                <w:sz w:val="22"/>
                <w:szCs w:val="22"/>
              </w:rPr>
              <w:t>1 497 816,98</w:t>
            </w:r>
          </w:p>
        </w:tc>
        <w:tc>
          <w:tcPr>
            <w:tcW w:w="914" w:type="pct"/>
            <w:tcBorders>
              <w:top w:val="nil"/>
              <w:left w:val="nil"/>
              <w:bottom w:val="single" w:sz="4" w:space="0" w:color="auto"/>
              <w:right w:val="single" w:sz="4" w:space="0" w:color="auto"/>
            </w:tcBorders>
            <w:shd w:val="clear" w:color="auto" w:fill="auto"/>
            <w:vAlign w:val="center"/>
            <w:hideMark/>
          </w:tcPr>
          <w:p w14:paraId="5F920FF6" w14:textId="77777777" w:rsidR="00F12F6E" w:rsidRPr="00FE39C9" w:rsidRDefault="00F12F6E" w:rsidP="00010F67">
            <w:pPr>
              <w:jc w:val="center"/>
              <w:rPr>
                <w:color w:val="000000"/>
                <w:sz w:val="22"/>
                <w:szCs w:val="22"/>
              </w:rPr>
            </w:pPr>
            <w:r w:rsidRPr="00FE39C9">
              <w:rPr>
                <w:color w:val="000000"/>
                <w:sz w:val="22"/>
                <w:szCs w:val="22"/>
              </w:rPr>
              <w:t>1 528 073,1</w:t>
            </w:r>
          </w:p>
        </w:tc>
      </w:tr>
      <w:tr w:rsidR="00F12F6E" w:rsidRPr="00FE39C9" w14:paraId="2BFCD9B6"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F9B8791" w14:textId="77777777" w:rsidR="00F12F6E" w:rsidRPr="00FE39C9" w:rsidRDefault="00F12F6E" w:rsidP="00010F67">
            <w:pPr>
              <w:jc w:val="center"/>
              <w:rPr>
                <w:color w:val="000000"/>
                <w:sz w:val="22"/>
                <w:szCs w:val="22"/>
              </w:rPr>
            </w:pPr>
            <w:r w:rsidRPr="00FE39C9">
              <w:rPr>
                <w:color w:val="000000"/>
                <w:sz w:val="22"/>
                <w:szCs w:val="22"/>
              </w:rPr>
              <w:t> </w:t>
            </w:r>
          </w:p>
        </w:tc>
        <w:tc>
          <w:tcPr>
            <w:tcW w:w="2141" w:type="pct"/>
            <w:tcBorders>
              <w:top w:val="nil"/>
              <w:left w:val="nil"/>
              <w:bottom w:val="single" w:sz="4" w:space="0" w:color="auto"/>
              <w:right w:val="single" w:sz="4" w:space="0" w:color="auto"/>
            </w:tcBorders>
            <w:shd w:val="clear" w:color="auto" w:fill="auto"/>
            <w:vAlign w:val="center"/>
            <w:hideMark/>
          </w:tcPr>
          <w:p w14:paraId="3CACB6AB" w14:textId="77777777" w:rsidR="00F12F6E" w:rsidRPr="00FE39C9" w:rsidRDefault="00F12F6E" w:rsidP="00010F67">
            <w:pPr>
              <w:rPr>
                <w:i/>
                <w:iCs/>
                <w:color w:val="000000"/>
                <w:sz w:val="22"/>
                <w:szCs w:val="22"/>
              </w:rPr>
            </w:pPr>
            <w:r w:rsidRPr="00FE39C9">
              <w:rPr>
                <w:i/>
                <w:iCs/>
                <w:color w:val="000000"/>
                <w:sz w:val="22"/>
                <w:szCs w:val="22"/>
              </w:rPr>
              <w:t xml:space="preserve">в </w:t>
            </w:r>
            <w:proofErr w:type="spellStart"/>
            <w:r w:rsidRPr="00FE39C9">
              <w:rPr>
                <w:i/>
                <w:iCs/>
                <w:color w:val="000000"/>
                <w:sz w:val="22"/>
                <w:szCs w:val="22"/>
              </w:rPr>
              <w:t>т.ч</w:t>
            </w:r>
            <w:proofErr w:type="spellEnd"/>
            <w:r w:rsidRPr="00FE39C9">
              <w:rPr>
                <w:i/>
                <w:iCs/>
                <w:color w:val="000000"/>
                <w:sz w:val="22"/>
                <w:szCs w:val="22"/>
              </w:rPr>
              <w:t>. взнос платы за КУ за пустующие муниципальные помещения в МКД</w:t>
            </w:r>
          </w:p>
        </w:tc>
        <w:tc>
          <w:tcPr>
            <w:tcW w:w="622" w:type="pct"/>
            <w:tcBorders>
              <w:top w:val="nil"/>
              <w:left w:val="nil"/>
              <w:bottom w:val="single" w:sz="4" w:space="0" w:color="auto"/>
              <w:right w:val="single" w:sz="4" w:space="0" w:color="auto"/>
            </w:tcBorders>
            <w:shd w:val="clear" w:color="auto" w:fill="auto"/>
            <w:vAlign w:val="center"/>
            <w:hideMark/>
          </w:tcPr>
          <w:p w14:paraId="48E8A034" w14:textId="0569EDE0"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1F56BBD1" w14:textId="77777777" w:rsidR="00F12F6E" w:rsidRPr="00FE39C9" w:rsidRDefault="00F12F6E" w:rsidP="00010F67">
            <w:pPr>
              <w:jc w:val="center"/>
              <w:rPr>
                <w:i/>
                <w:iCs/>
                <w:color w:val="000000"/>
                <w:sz w:val="22"/>
                <w:szCs w:val="22"/>
              </w:rPr>
            </w:pPr>
            <w:r w:rsidRPr="00FE39C9">
              <w:rPr>
                <w:i/>
                <w:iCs/>
                <w:color w:val="000000"/>
                <w:sz w:val="22"/>
                <w:szCs w:val="22"/>
              </w:rPr>
              <w:t>5 224,20</w:t>
            </w:r>
          </w:p>
        </w:tc>
        <w:tc>
          <w:tcPr>
            <w:tcW w:w="914" w:type="pct"/>
            <w:tcBorders>
              <w:top w:val="nil"/>
              <w:left w:val="nil"/>
              <w:bottom w:val="single" w:sz="4" w:space="0" w:color="auto"/>
              <w:right w:val="single" w:sz="4" w:space="0" w:color="auto"/>
            </w:tcBorders>
            <w:shd w:val="clear" w:color="auto" w:fill="auto"/>
            <w:vAlign w:val="center"/>
            <w:hideMark/>
          </w:tcPr>
          <w:p w14:paraId="5D6FFAFE" w14:textId="77777777" w:rsidR="00F12F6E" w:rsidRPr="00FE39C9" w:rsidRDefault="00F12F6E" w:rsidP="00010F67">
            <w:pPr>
              <w:jc w:val="center"/>
              <w:rPr>
                <w:i/>
                <w:iCs/>
                <w:color w:val="000000"/>
                <w:sz w:val="22"/>
                <w:szCs w:val="22"/>
              </w:rPr>
            </w:pPr>
            <w:r w:rsidRPr="00FE39C9">
              <w:rPr>
                <w:i/>
                <w:iCs/>
                <w:color w:val="000000"/>
                <w:sz w:val="22"/>
                <w:szCs w:val="22"/>
              </w:rPr>
              <w:t>10 544,1</w:t>
            </w:r>
          </w:p>
        </w:tc>
      </w:tr>
      <w:tr w:rsidR="00F12F6E" w:rsidRPr="00FE39C9" w14:paraId="106E7417"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E38E320" w14:textId="77777777" w:rsidR="00F12F6E" w:rsidRPr="00FE39C9" w:rsidRDefault="00F12F6E" w:rsidP="00010F67">
            <w:pPr>
              <w:jc w:val="center"/>
              <w:rPr>
                <w:color w:val="000000"/>
                <w:sz w:val="22"/>
                <w:szCs w:val="22"/>
              </w:rPr>
            </w:pPr>
            <w:r w:rsidRPr="00FE39C9">
              <w:rPr>
                <w:color w:val="000000"/>
                <w:sz w:val="22"/>
                <w:szCs w:val="22"/>
              </w:rPr>
              <w:t>5</w:t>
            </w:r>
          </w:p>
        </w:tc>
        <w:tc>
          <w:tcPr>
            <w:tcW w:w="2141" w:type="pct"/>
            <w:tcBorders>
              <w:top w:val="nil"/>
              <w:left w:val="nil"/>
              <w:bottom w:val="single" w:sz="4" w:space="0" w:color="auto"/>
              <w:right w:val="single" w:sz="4" w:space="0" w:color="auto"/>
            </w:tcBorders>
            <w:shd w:val="clear" w:color="auto" w:fill="auto"/>
            <w:vAlign w:val="center"/>
            <w:hideMark/>
          </w:tcPr>
          <w:p w14:paraId="076E0B76" w14:textId="77777777" w:rsidR="00F12F6E" w:rsidRPr="00FE39C9" w:rsidRDefault="00F12F6E" w:rsidP="00010F67">
            <w:pPr>
              <w:rPr>
                <w:b/>
                <w:bCs/>
                <w:i/>
                <w:iCs/>
                <w:color w:val="000000"/>
                <w:sz w:val="22"/>
                <w:szCs w:val="22"/>
              </w:rPr>
            </w:pPr>
            <w:r w:rsidRPr="00FE39C9">
              <w:rPr>
                <w:b/>
                <w:bCs/>
                <w:i/>
                <w:iCs/>
                <w:color w:val="000000"/>
                <w:sz w:val="22"/>
                <w:szCs w:val="22"/>
              </w:rPr>
              <w:t>Уровень собираемости платежей за ЖКУ</w:t>
            </w:r>
          </w:p>
        </w:tc>
        <w:tc>
          <w:tcPr>
            <w:tcW w:w="622" w:type="pct"/>
            <w:tcBorders>
              <w:top w:val="nil"/>
              <w:left w:val="nil"/>
              <w:bottom w:val="single" w:sz="4" w:space="0" w:color="auto"/>
              <w:right w:val="single" w:sz="4" w:space="0" w:color="auto"/>
            </w:tcBorders>
            <w:shd w:val="clear" w:color="auto" w:fill="auto"/>
            <w:vAlign w:val="center"/>
            <w:hideMark/>
          </w:tcPr>
          <w:p w14:paraId="23BA5043" w14:textId="77777777" w:rsidR="00F12F6E" w:rsidRPr="00FE39C9" w:rsidRDefault="00F12F6E" w:rsidP="00010F67">
            <w:pPr>
              <w:jc w:val="center"/>
              <w:rPr>
                <w:color w:val="000000"/>
                <w:sz w:val="22"/>
                <w:szCs w:val="22"/>
              </w:rPr>
            </w:pPr>
            <w:r w:rsidRPr="00FE39C9">
              <w:rPr>
                <w:color w:val="000000"/>
                <w:sz w:val="22"/>
                <w:szCs w:val="22"/>
              </w:rPr>
              <w:t>%</w:t>
            </w:r>
          </w:p>
        </w:tc>
        <w:tc>
          <w:tcPr>
            <w:tcW w:w="968" w:type="pct"/>
            <w:tcBorders>
              <w:top w:val="nil"/>
              <w:left w:val="nil"/>
              <w:bottom w:val="single" w:sz="4" w:space="0" w:color="auto"/>
              <w:right w:val="single" w:sz="4" w:space="0" w:color="auto"/>
            </w:tcBorders>
            <w:shd w:val="clear" w:color="auto" w:fill="auto"/>
            <w:vAlign w:val="center"/>
            <w:hideMark/>
          </w:tcPr>
          <w:p w14:paraId="3DA5DC21" w14:textId="77777777" w:rsidR="00F12F6E" w:rsidRPr="00FE39C9" w:rsidRDefault="00F12F6E" w:rsidP="00010F67">
            <w:pPr>
              <w:jc w:val="center"/>
              <w:rPr>
                <w:b/>
                <w:bCs/>
                <w:i/>
                <w:iCs/>
                <w:color w:val="000000"/>
                <w:sz w:val="22"/>
                <w:szCs w:val="22"/>
              </w:rPr>
            </w:pPr>
            <w:r w:rsidRPr="00FE39C9">
              <w:rPr>
                <w:b/>
                <w:bCs/>
                <w:i/>
                <w:iCs/>
                <w:color w:val="000000"/>
                <w:sz w:val="22"/>
                <w:szCs w:val="22"/>
              </w:rPr>
              <w:t>98,8</w:t>
            </w:r>
          </w:p>
        </w:tc>
        <w:tc>
          <w:tcPr>
            <w:tcW w:w="914" w:type="pct"/>
            <w:tcBorders>
              <w:top w:val="nil"/>
              <w:left w:val="nil"/>
              <w:bottom w:val="single" w:sz="4" w:space="0" w:color="auto"/>
              <w:right w:val="single" w:sz="4" w:space="0" w:color="auto"/>
            </w:tcBorders>
            <w:shd w:val="clear" w:color="auto" w:fill="auto"/>
            <w:vAlign w:val="center"/>
            <w:hideMark/>
          </w:tcPr>
          <w:p w14:paraId="1EFAA3E6" w14:textId="77777777" w:rsidR="00F12F6E" w:rsidRPr="00FE39C9" w:rsidRDefault="00F12F6E" w:rsidP="00010F67">
            <w:pPr>
              <w:jc w:val="center"/>
              <w:rPr>
                <w:b/>
                <w:bCs/>
                <w:i/>
                <w:iCs/>
                <w:color w:val="000000"/>
                <w:sz w:val="22"/>
                <w:szCs w:val="22"/>
              </w:rPr>
            </w:pPr>
            <w:r w:rsidRPr="00FE39C9">
              <w:rPr>
                <w:b/>
                <w:bCs/>
                <w:i/>
                <w:iCs/>
                <w:color w:val="000000"/>
                <w:sz w:val="22"/>
                <w:szCs w:val="22"/>
              </w:rPr>
              <w:t>92,6</w:t>
            </w:r>
          </w:p>
        </w:tc>
      </w:tr>
      <w:tr w:rsidR="00F12F6E" w:rsidRPr="00FE39C9" w14:paraId="298AA0A8"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78685F68" w14:textId="77777777" w:rsidR="00F12F6E" w:rsidRPr="00FE39C9" w:rsidRDefault="00F12F6E" w:rsidP="00010F67">
            <w:pPr>
              <w:jc w:val="center"/>
              <w:rPr>
                <w:color w:val="000000"/>
                <w:sz w:val="22"/>
                <w:szCs w:val="22"/>
              </w:rPr>
            </w:pPr>
            <w:r w:rsidRPr="00FE39C9">
              <w:rPr>
                <w:color w:val="000000"/>
                <w:sz w:val="22"/>
                <w:szCs w:val="22"/>
              </w:rPr>
              <w:t>6</w:t>
            </w:r>
          </w:p>
        </w:tc>
        <w:tc>
          <w:tcPr>
            <w:tcW w:w="2141" w:type="pct"/>
            <w:tcBorders>
              <w:top w:val="nil"/>
              <w:left w:val="nil"/>
              <w:bottom w:val="single" w:sz="4" w:space="0" w:color="auto"/>
              <w:right w:val="single" w:sz="4" w:space="0" w:color="auto"/>
            </w:tcBorders>
            <w:shd w:val="clear" w:color="auto" w:fill="auto"/>
            <w:vAlign w:val="center"/>
            <w:hideMark/>
          </w:tcPr>
          <w:p w14:paraId="57211CCE" w14:textId="77777777" w:rsidR="00F12F6E" w:rsidRPr="00FE39C9" w:rsidRDefault="00F12F6E" w:rsidP="00010F67">
            <w:pPr>
              <w:rPr>
                <w:b/>
                <w:bCs/>
                <w:i/>
                <w:iCs/>
                <w:color w:val="000000"/>
                <w:sz w:val="22"/>
                <w:szCs w:val="22"/>
              </w:rPr>
            </w:pPr>
            <w:r w:rsidRPr="00FE39C9">
              <w:rPr>
                <w:b/>
                <w:bCs/>
                <w:i/>
                <w:iCs/>
                <w:color w:val="000000"/>
                <w:sz w:val="22"/>
                <w:szCs w:val="22"/>
              </w:rPr>
              <w:t>Не дополучено платежей населения (с учетом задолженности прошлых лет):</w:t>
            </w:r>
          </w:p>
        </w:tc>
        <w:tc>
          <w:tcPr>
            <w:tcW w:w="622" w:type="pct"/>
            <w:tcBorders>
              <w:top w:val="nil"/>
              <w:left w:val="nil"/>
              <w:bottom w:val="single" w:sz="4" w:space="0" w:color="auto"/>
              <w:right w:val="single" w:sz="4" w:space="0" w:color="auto"/>
            </w:tcBorders>
            <w:shd w:val="clear" w:color="auto" w:fill="auto"/>
            <w:vAlign w:val="center"/>
            <w:hideMark/>
          </w:tcPr>
          <w:p w14:paraId="2C5AE6C6" w14:textId="1EEDB4BE"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36540EE6" w14:textId="77777777" w:rsidR="00F12F6E" w:rsidRPr="00FE39C9" w:rsidRDefault="00F12F6E" w:rsidP="00010F67">
            <w:pPr>
              <w:jc w:val="center"/>
              <w:rPr>
                <w:b/>
                <w:bCs/>
                <w:i/>
                <w:iCs/>
                <w:color w:val="000000"/>
                <w:sz w:val="22"/>
                <w:szCs w:val="22"/>
              </w:rPr>
            </w:pPr>
            <w:r w:rsidRPr="00FE39C9">
              <w:rPr>
                <w:b/>
                <w:bCs/>
                <w:i/>
                <w:iCs/>
                <w:color w:val="000000"/>
                <w:sz w:val="22"/>
                <w:szCs w:val="22"/>
              </w:rPr>
              <w:t>2 647 256,5</w:t>
            </w:r>
          </w:p>
        </w:tc>
        <w:tc>
          <w:tcPr>
            <w:tcW w:w="914" w:type="pct"/>
            <w:tcBorders>
              <w:top w:val="nil"/>
              <w:left w:val="nil"/>
              <w:bottom w:val="single" w:sz="4" w:space="0" w:color="auto"/>
              <w:right w:val="single" w:sz="4" w:space="0" w:color="auto"/>
            </w:tcBorders>
            <w:shd w:val="clear" w:color="auto" w:fill="auto"/>
            <w:vAlign w:val="center"/>
            <w:hideMark/>
          </w:tcPr>
          <w:p w14:paraId="51CC66A5" w14:textId="77777777" w:rsidR="00F12F6E" w:rsidRPr="00FE39C9" w:rsidRDefault="00F12F6E" w:rsidP="00010F67">
            <w:pPr>
              <w:jc w:val="center"/>
              <w:rPr>
                <w:b/>
                <w:bCs/>
                <w:i/>
                <w:iCs/>
                <w:color w:val="000000"/>
                <w:sz w:val="22"/>
                <w:szCs w:val="22"/>
              </w:rPr>
            </w:pPr>
            <w:r w:rsidRPr="00FE39C9">
              <w:rPr>
                <w:b/>
                <w:bCs/>
                <w:i/>
                <w:iCs/>
                <w:color w:val="000000"/>
                <w:sz w:val="22"/>
                <w:szCs w:val="22"/>
              </w:rPr>
              <w:t>2 053 332,0</w:t>
            </w:r>
          </w:p>
        </w:tc>
      </w:tr>
      <w:tr w:rsidR="00F12F6E" w:rsidRPr="00FE39C9" w14:paraId="02C95C3A"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46422945" w14:textId="77777777" w:rsidR="00F12F6E" w:rsidRPr="00FE39C9" w:rsidRDefault="00F12F6E" w:rsidP="00010F67">
            <w:pPr>
              <w:jc w:val="center"/>
              <w:rPr>
                <w:color w:val="000000"/>
                <w:sz w:val="22"/>
                <w:szCs w:val="22"/>
              </w:rPr>
            </w:pPr>
            <w:r w:rsidRPr="00FE39C9">
              <w:rPr>
                <w:color w:val="000000"/>
                <w:sz w:val="22"/>
                <w:szCs w:val="22"/>
              </w:rPr>
              <w:t>6.1</w:t>
            </w:r>
          </w:p>
        </w:tc>
        <w:tc>
          <w:tcPr>
            <w:tcW w:w="2141" w:type="pct"/>
            <w:tcBorders>
              <w:top w:val="nil"/>
              <w:left w:val="nil"/>
              <w:bottom w:val="single" w:sz="4" w:space="0" w:color="auto"/>
              <w:right w:val="single" w:sz="4" w:space="0" w:color="auto"/>
            </w:tcBorders>
            <w:shd w:val="clear" w:color="auto" w:fill="auto"/>
            <w:vAlign w:val="center"/>
            <w:hideMark/>
          </w:tcPr>
          <w:p w14:paraId="7336068B" w14:textId="77777777" w:rsidR="00F12F6E" w:rsidRPr="00FE39C9" w:rsidRDefault="00F12F6E" w:rsidP="00010F67">
            <w:pPr>
              <w:rPr>
                <w:i/>
                <w:iCs/>
                <w:color w:val="000000"/>
                <w:sz w:val="22"/>
                <w:szCs w:val="22"/>
              </w:rPr>
            </w:pPr>
            <w:r w:rsidRPr="00FE39C9">
              <w:rPr>
                <w:i/>
                <w:iCs/>
                <w:color w:val="000000"/>
                <w:sz w:val="22"/>
                <w:szCs w:val="22"/>
              </w:rPr>
              <w:t>За жилищные услуги</w:t>
            </w:r>
          </w:p>
        </w:tc>
        <w:tc>
          <w:tcPr>
            <w:tcW w:w="622" w:type="pct"/>
            <w:tcBorders>
              <w:top w:val="nil"/>
              <w:left w:val="nil"/>
              <w:bottom w:val="single" w:sz="4" w:space="0" w:color="auto"/>
              <w:right w:val="single" w:sz="4" w:space="0" w:color="auto"/>
            </w:tcBorders>
            <w:shd w:val="clear" w:color="auto" w:fill="auto"/>
            <w:vAlign w:val="center"/>
            <w:hideMark/>
          </w:tcPr>
          <w:p w14:paraId="7AA5F176" w14:textId="2A1A598B"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4B2D3C85" w14:textId="77777777" w:rsidR="00F12F6E" w:rsidRPr="00FE39C9" w:rsidRDefault="00F12F6E" w:rsidP="00010F67">
            <w:pPr>
              <w:jc w:val="center"/>
              <w:rPr>
                <w:color w:val="000000"/>
                <w:sz w:val="22"/>
                <w:szCs w:val="22"/>
              </w:rPr>
            </w:pPr>
            <w:r w:rsidRPr="00FE39C9">
              <w:rPr>
                <w:color w:val="000000"/>
                <w:sz w:val="22"/>
                <w:szCs w:val="22"/>
              </w:rPr>
              <w:t>1 061 356,9</w:t>
            </w:r>
          </w:p>
        </w:tc>
        <w:tc>
          <w:tcPr>
            <w:tcW w:w="914" w:type="pct"/>
            <w:tcBorders>
              <w:top w:val="nil"/>
              <w:left w:val="nil"/>
              <w:bottom w:val="single" w:sz="4" w:space="0" w:color="auto"/>
              <w:right w:val="single" w:sz="4" w:space="0" w:color="auto"/>
            </w:tcBorders>
            <w:shd w:val="clear" w:color="auto" w:fill="auto"/>
            <w:vAlign w:val="center"/>
            <w:hideMark/>
          </w:tcPr>
          <w:p w14:paraId="21778F83" w14:textId="77777777" w:rsidR="00F12F6E" w:rsidRPr="00FE39C9" w:rsidRDefault="00F12F6E" w:rsidP="00010F67">
            <w:pPr>
              <w:jc w:val="center"/>
              <w:rPr>
                <w:color w:val="000000"/>
                <w:sz w:val="22"/>
                <w:szCs w:val="22"/>
              </w:rPr>
            </w:pPr>
            <w:r w:rsidRPr="00FE39C9">
              <w:rPr>
                <w:color w:val="000000"/>
                <w:sz w:val="22"/>
                <w:szCs w:val="22"/>
              </w:rPr>
              <w:t>862 713,8</w:t>
            </w:r>
          </w:p>
        </w:tc>
      </w:tr>
      <w:tr w:rsidR="00F12F6E" w:rsidRPr="00FE39C9" w14:paraId="60DEE36A" w14:textId="77777777" w:rsidTr="00010F67">
        <w:trPr>
          <w:trHeight w:val="2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01E3C310" w14:textId="77777777" w:rsidR="00F12F6E" w:rsidRPr="00FE39C9" w:rsidRDefault="00F12F6E" w:rsidP="00010F67">
            <w:pPr>
              <w:jc w:val="center"/>
              <w:rPr>
                <w:color w:val="000000"/>
                <w:sz w:val="22"/>
                <w:szCs w:val="22"/>
              </w:rPr>
            </w:pPr>
            <w:r w:rsidRPr="00FE39C9">
              <w:rPr>
                <w:color w:val="000000"/>
                <w:sz w:val="22"/>
                <w:szCs w:val="22"/>
              </w:rPr>
              <w:t>6.2</w:t>
            </w:r>
          </w:p>
        </w:tc>
        <w:tc>
          <w:tcPr>
            <w:tcW w:w="2141" w:type="pct"/>
            <w:tcBorders>
              <w:top w:val="nil"/>
              <w:left w:val="nil"/>
              <w:bottom w:val="single" w:sz="4" w:space="0" w:color="auto"/>
              <w:right w:val="single" w:sz="4" w:space="0" w:color="auto"/>
            </w:tcBorders>
            <w:shd w:val="clear" w:color="auto" w:fill="auto"/>
            <w:vAlign w:val="center"/>
            <w:hideMark/>
          </w:tcPr>
          <w:p w14:paraId="19BEF3D1" w14:textId="77777777" w:rsidR="00F12F6E" w:rsidRPr="00FE39C9" w:rsidRDefault="00F12F6E" w:rsidP="00010F67">
            <w:pPr>
              <w:rPr>
                <w:i/>
                <w:iCs/>
                <w:color w:val="000000"/>
                <w:sz w:val="22"/>
                <w:szCs w:val="22"/>
              </w:rPr>
            </w:pPr>
            <w:r w:rsidRPr="00FE39C9">
              <w:rPr>
                <w:i/>
                <w:iCs/>
                <w:color w:val="000000"/>
                <w:sz w:val="22"/>
                <w:szCs w:val="22"/>
              </w:rPr>
              <w:t>За коммунальные услуги</w:t>
            </w:r>
          </w:p>
        </w:tc>
        <w:tc>
          <w:tcPr>
            <w:tcW w:w="622" w:type="pct"/>
            <w:tcBorders>
              <w:top w:val="nil"/>
              <w:left w:val="nil"/>
              <w:bottom w:val="single" w:sz="4" w:space="0" w:color="auto"/>
              <w:right w:val="single" w:sz="4" w:space="0" w:color="auto"/>
            </w:tcBorders>
            <w:shd w:val="clear" w:color="auto" w:fill="auto"/>
            <w:vAlign w:val="center"/>
            <w:hideMark/>
          </w:tcPr>
          <w:p w14:paraId="4D9C4979" w14:textId="5AE5E195" w:rsidR="00F12F6E" w:rsidRPr="00FE39C9" w:rsidRDefault="007F7E61" w:rsidP="00010F67">
            <w:pPr>
              <w:jc w:val="center"/>
              <w:rPr>
                <w:color w:val="000000"/>
                <w:sz w:val="22"/>
                <w:szCs w:val="22"/>
              </w:rPr>
            </w:pPr>
            <w:r w:rsidRPr="00FE39C9">
              <w:rPr>
                <w:color w:val="000000"/>
                <w:sz w:val="22"/>
                <w:szCs w:val="22"/>
              </w:rPr>
              <w:t>тыс. руб.</w:t>
            </w:r>
          </w:p>
        </w:tc>
        <w:tc>
          <w:tcPr>
            <w:tcW w:w="968" w:type="pct"/>
            <w:tcBorders>
              <w:top w:val="nil"/>
              <w:left w:val="nil"/>
              <w:bottom w:val="single" w:sz="4" w:space="0" w:color="auto"/>
              <w:right w:val="single" w:sz="4" w:space="0" w:color="auto"/>
            </w:tcBorders>
            <w:shd w:val="clear" w:color="auto" w:fill="auto"/>
            <w:vAlign w:val="center"/>
            <w:hideMark/>
          </w:tcPr>
          <w:p w14:paraId="7FBB9425" w14:textId="77777777" w:rsidR="00F12F6E" w:rsidRPr="00FE39C9" w:rsidRDefault="00F12F6E" w:rsidP="00010F67">
            <w:pPr>
              <w:jc w:val="center"/>
              <w:rPr>
                <w:color w:val="000000"/>
                <w:sz w:val="22"/>
                <w:szCs w:val="22"/>
              </w:rPr>
            </w:pPr>
            <w:r w:rsidRPr="00FE39C9">
              <w:rPr>
                <w:color w:val="000000"/>
                <w:sz w:val="22"/>
                <w:szCs w:val="22"/>
              </w:rPr>
              <w:t>1 585 899,6</w:t>
            </w:r>
          </w:p>
        </w:tc>
        <w:tc>
          <w:tcPr>
            <w:tcW w:w="914" w:type="pct"/>
            <w:tcBorders>
              <w:top w:val="nil"/>
              <w:left w:val="nil"/>
              <w:bottom w:val="single" w:sz="4" w:space="0" w:color="auto"/>
              <w:right w:val="single" w:sz="4" w:space="0" w:color="auto"/>
            </w:tcBorders>
            <w:shd w:val="clear" w:color="auto" w:fill="auto"/>
            <w:vAlign w:val="center"/>
            <w:hideMark/>
          </w:tcPr>
          <w:p w14:paraId="5A2F3A5D" w14:textId="77777777" w:rsidR="00F12F6E" w:rsidRPr="00FE39C9" w:rsidRDefault="00F12F6E" w:rsidP="00010F67">
            <w:pPr>
              <w:jc w:val="center"/>
              <w:rPr>
                <w:color w:val="000000"/>
                <w:sz w:val="22"/>
                <w:szCs w:val="22"/>
              </w:rPr>
            </w:pPr>
            <w:r w:rsidRPr="00FE39C9">
              <w:rPr>
                <w:color w:val="000000"/>
                <w:sz w:val="22"/>
                <w:szCs w:val="22"/>
              </w:rPr>
              <w:t>1 190 618,2</w:t>
            </w:r>
          </w:p>
        </w:tc>
      </w:tr>
    </w:tbl>
    <w:p w14:paraId="61C74D58" w14:textId="77777777" w:rsidR="00F12F6E" w:rsidRPr="00FE39C9" w:rsidRDefault="00F12F6E" w:rsidP="00F12F6E">
      <w:pPr>
        <w:rPr>
          <w:b/>
          <w:sz w:val="26"/>
          <w:szCs w:val="26"/>
        </w:rPr>
      </w:pPr>
    </w:p>
    <w:p w14:paraId="35EF2221" w14:textId="77777777" w:rsidR="00F12F6E" w:rsidRPr="00FE39C9" w:rsidRDefault="00F12F6E" w:rsidP="00F12F6E">
      <w:pPr>
        <w:pStyle w:val="a4"/>
        <w:ind w:firstLine="720"/>
        <w:rPr>
          <w:szCs w:val="26"/>
        </w:rPr>
      </w:pPr>
      <w:r w:rsidRPr="00FE39C9">
        <w:rPr>
          <w:b/>
          <w:szCs w:val="26"/>
        </w:rPr>
        <w:t>Расходы</w:t>
      </w:r>
      <w:r w:rsidRPr="00FE39C9">
        <w:rPr>
          <w:szCs w:val="26"/>
        </w:rPr>
        <w:t xml:space="preserve"> за 1 полугодие 2016 года на содержание жилищного фонда, реализацию коммунальных услуг населению и капитальный ремонт составили </w:t>
      </w:r>
      <w:r w:rsidRPr="00FE39C9">
        <w:rPr>
          <w:b/>
          <w:szCs w:val="26"/>
        </w:rPr>
        <w:t>3 253,5 млн. руб</w:t>
      </w:r>
      <w:r w:rsidRPr="00FE39C9">
        <w:rPr>
          <w:szCs w:val="26"/>
        </w:rPr>
        <w:t xml:space="preserve">., </w:t>
      </w:r>
    </w:p>
    <w:p w14:paraId="31FD1AD0" w14:textId="77777777" w:rsidR="00F12F6E" w:rsidRPr="00FE39C9" w:rsidRDefault="00F12F6E" w:rsidP="00F12F6E">
      <w:pPr>
        <w:pStyle w:val="a4"/>
        <w:ind w:firstLine="720"/>
        <w:rPr>
          <w:szCs w:val="26"/>
        </w:rPr>
      </w:pPr>
      <w:r w:rsidRPr="00FE39C9">
        <w:rPr>
          <w:szCs w:val="26"/>
        </w:rPr>
        <w:t>- содержание и ремонт жилищного фонда – 1 410,6 млн. руб., 43,4 % в общих расходах;</w:t>
      </w:r>
    </w:p>
    <w:p w14:paraId="55FA7AB3" w14:textId="77777777" w:rsidR="00F12F6E" w:rsidRPr="00FE39C9" w:rsidRDefault="00F12F6E" w:rsidP="00F12F6E">
      <w:pPr>
        <w:pStyle w:val="a4"/>
        <w:ind w:firstLine="720"/>
        <w:rPr>
          <w:szCs w:val="26"/>
        </w:rPr>
      </w:pPr>
      <w:r w:rsidRPr="00FE39C9">
        <w:rPr>
          <w:szCs w:val="26"/>
        </w:rPr>
        <w:t>- реализация коммунальных услуг населению – 1 842,9 млн. руб., 56,6 %;</w:t>
      </w:r>
    </w:p>
    <w:p w14:paraId="0541F667" w14:textId="77777777" w:rsidR="00F12F6E" w:rsidRPr="00FE39C9" w:rsidRDefault="00F12F6E" w:rsidP="00F12F6E">
      <w:pPr>
        <w:pStyle w:val="a4"/>
        <w:ind w:firstLine="720"/>
        <w:rPr>
          <w:szCs w:val="26"/>
        </w:rPr>
      </w:pPr>
      <w:r w:rsidRPr="00FE39C9">
        <w:rPr>
          <w:b/>
          <w:szCs w:val="26"/>
        </w:rPr>
        <w:t>Доходы</w:t>
      </w:r>
      <w:r w:rsidRPr="00FE39C9">
        <w:rPr>
          <w:szCs w:val="26"/>
        </w:rPr>
        <w:t xml:space="preserve"> за 1 полугодие 2016 года за услуги по установленным тарифам от населения, арендаторов и собственников нежилых помещений, а также взносы платы за ЖКУ за пустующие муниципальные помещения составили </w:t>
      </w:r>
      <w:r w:rsidRPr="00FE39C9">
        <w:rPr>
          <w:b/>
          <w:szCs w:val="26"/>
        </w:rPr>
        <w:t>2 884,4 млн. руб</w:t>
      </w:r>
      <w:r w:rsidRPr="00FE39C9">
        <w:rPr>
          <w:szCs w:val="26"/>
        </w:rPr>
        <w:t>., что составило 92,6 % собираемости платежей, что на 2,8 % меньше чем за аналогичный период 2015 года, в том числе:</w:t>
      </w:r>
    </w:p>
    <w:p w14:paraId="4E968AEF" w14:textId="77777777" w:rsidR="00F12F6E" w:rsidRPr="00FE39C9" w:rsidRDefault="00F12F6E" w:rsidP="00F12F6E">
      <w:pPr>
        <w:pStyle w:val="a4"/>
        <w:ind w:firstLine="720"/>
        <w:rPr>
          <w:szCs w:val="26"/>
        </w:rPr>
      </w:pPr>
      <w:r w:rsidRPr="00FE39C9">
        <w:rPr>
          <w:szCs w:val="26"/>
        </w:rPr>
        <w:t>- платежи за жилищные услуги</w:t>
      </w:r>
      <w:r w:rsidRPr="00FE39C9">
        <w:rPr>
          <w:szCs w:val="26"/>
        </w:rPr>
        <w:tab/>
      </w:r>
      <w:r w:rsidRPr="00FE39C9">
        <w:rPr>
          <w:szCs w:val="26"/>
        </w:rPr>
        <w:tab/>
      </w:r>
      <w:r w:rsidRPr="00FE39C9">
        <w:rPr>
          <w:szCs w:val="26"/>
        </w:rPr>
        <w:tab/>
      </w:r>
      <w:r w:rsidRPr="00FE39C9">
        <w:rPr>
          <w:szCs w:val="26"/>
        </w:rPr>
        <w:tab/>
        <w:t>- 1 356,3 млн. руб.,</w:t>
      </w:r>
    </w:p>
    <w:p w14:paraId="005CD18A" w14:textId="77777777" w:rsidR="00F12F6E" w:rsidRPr="00FE39C9" w:rsidRDefault="00F12F6E" w:rsidP="00F12F6E">
      <w:pPr>
        <w:pStyle w:val="a4"/>
        <w:ind w:firstLine="720"/>
        <w:rPr>
          <w:i/>
          <w:szCs w:val="26"/>
        </w:rPr>
      </w:pPr>
      <w:r w:rsidRPr="00FE39C9">
        <w:rPr>
          <w:i/>
          <w:szCs w:val="26"/>
        </w:rPr>
        <w:t>- в том числе за пустующие муниципальные помещения   - 17,5 млн. руб.;</w:t>
      </w:r>
    </w:p>
    <w:p w14:paraId="03DF3F07" w14:textId="77777777" w:rsidR="00F12F6E" w:rsidRPr="00FE39C9" w:rsidRDefault="00F12F6E" w:rsidP="00F12F6E">
      <w:pPr>
        <w:pStyle w:val="a4"/>
        <w:ind w:firstLine="720"/>
        <w:rPr>
          <w:szCs w:val="26"/>
        </w:rPr>
      </w:pPr>
      <w:r w:rsidRPr="00FE39C9">
        <w:rPr>
          <w:szCs w:val="26"/>
        </w:rPr>
        <w:t>- платежи за коммунальные услуги</w:t>
      </w:r>
      <w:r w:rsidRPr="00FE39C9">
        <w:rPr>
          <w:szCs w:val="26"/>
        </w:rPr>
        <w:tab/>
      </w:r>
      <w:r w:rsidRPr="00FE39C9">
        <w:rPr>
          <w:szCs w:val="26"/>
        </w:rPr>
        <w:tab/>
      </w:r>
      <w:r w:rsidRPr="00FE39C9">
        <w:rPr>
          <w:szCs w:val="26"/>
        </w:rPr>
        <w:tab/>
        <w:t>-  1 528,1 млн. руб.;</w:t>
      </w:r>
    </w:p>
    <w:p w14:paraId="2681A33F" w14:textId="3E6699A3" w:rsidR="00F12F6E" w:rsidRPr="00FE39C9" w:rsidRDefault="00F12F6E" w:rsidP="00F12F6E">
      <w:pPr>
        <w:pStyle w:val="a4"/>
        <w:ind w:firstLine="720"/>
        <w:rPr>
          <w:i/>
          <w:szCs w:val="26"/>
        </w:rPr>
      </w:pPr>
      <w:r w:rsidRPr="00FE39C9">
        <w:rPr>
          <w:i/>
          <w:szCs w:val="26"/>
        </w:rPr>
        <w:t>- в том числе за пустующие муниципальные помещения   - 10,5</w:t>
      </w:r>
      <w:r w:rsidR="00EA5F4C" w:rsidRPr="00FE39C9">
        <w:rPr>
          <w:i/>
          <w:szCs w:val="26"/>
        </w:rPr>
        <w:t xml:space="preserve"> млн. руб.</w:t>
      </w:r>
    </w:p>
    <w:p w14:paraId="2AC39992" w14:textId="77777777" w:rsidR="00EA5F4C" w:rsidRPr="00FE39C9" w:rsidRDefault="00EA5F4C" w:rsidP="00F12F6E">
      <w:pPr>
        <w:pStyle w:val="a4"/>
        <w:ind w:firstLine="720"/>
        <w:rPr>
          <w:i/>
          <w:szCs w:val="26"/>
        </w:rPr>
      </w:pPr>
    </w:p>
    <w:p w14:paraId="56607679" w14:textId="1CCD0A36" w:rsidR="00F12F6E" w:rsidRPr="00FE39C9" w:rsidRDefault="00F12F6E" w:rsidP="00EA5F4C">
      <w:pPr>
        <w:pStyle w:val="a4"/>
        <w:ind w:firstLine="720"/>
        <w:jc w:val="right"/>
        <w:rPr>
          <w:i/>
          <w:szCs w:val="26"/>
        </w:rPr>
      </w:pPr>
      <w:r w:rsidRPr="00FE39C9">
        <w:rPr>
          <w:i/>
          <w:szCs w:val="26"/>
        </w:rPr>
        <w:tab/>
      </w:r>
      <w:r w:rsidRPr="00FE39C9">
        <w:rPr>
          <w:i/>
          <w:szCs w:val="26"/>
        </w:rPr>
        <w:tab/>
      </w:r>
      <w:r w:rsidRPr="00FE39C9">
        <w:rPr>
          <w:i/>
          <w:szCs w:val="26"/>
        </w:rPr>
        <w:tab/>
      </w:r>
      <w:r w:rsidRPr="00FE39C9">
        <w:rPr>
          <w:i/>
          <w:szCs w:val="26"/>
        </w:rPr>
        <w:tab/>
      </w:r>
      <w:r w:rsidRPr="00FE39C9">
        <w:rPr>
          <w:i/>
          <w:szCs w:val="26"/>
        </w:rPr>
        <w:tab/>
      </w:r>
      <w:r w:rsidRPr="00FE39C9">
        <w:rPr>
          <w:i/>
          <w:szCs w:val="26"/>
        </w:rPr>
        <w:tab/>
      </w:r>
      <w:r w:rsidRPr="00FE39C9">
        <w:rPr>
          <w:i/>
          <w:szCs w:val="26"/>
        </w:rPr>
        <w:tab/>
      </w:r>
      <w:r w:rsidRPr="00FE39C9">
        <w:rPr>
          <w:i/>
          <w:szCs w:val="26"/>
        </w:rPr>
        <w:tab/>
      </w:r>
      <w:r w:rsidRPr="00FE39C9">
        <w:rPr>
          <w:i/>
          <w:szCs w:val="26"/>
        </w:rPr>
        <w:tab/>
      </w:r>
      <w:r w:rsidRPr="00FE39C9">
        <w:rPr>
          <w:i/>
          <w:szCs w:val="26"/>
        </w:rPr>
        <w:tab/>
      </w:r>
      <w:r w:rsidRPr="00FE39C9">
        <w:rPr>
          <w:bCs/>
          <w:color w:val="000000"/>
          <w:szCs w:val="26"/>
        </w:rPr>
        <w:t xml:space="preserve">Таблица </w:t>
      </w:r>
      <w:r w:rsidR="00EA5F4C" w:rsidRPr="00FE39C9">
        <w:rPr>
          <w:bCs/>
          <w:color w:val="000000"/>
          <w:szCs w:val="26"/>
        </w:rPr>
        <w:t>7</w:t>
      </w:r>
      <w:r w:rsidR="002D2A59" w:rsidRPr="00FE39C9">
        <w:rPr>
          <w:bCs/>
          <w:color w:val="000000"/>
          <w:szCs w:val="26"/>
        </w:rPr>
        <w:t>5</w:t>
      </w:r>
    </w:p>
    <w:p w14:paraId="2E4320F6" w14:textId="77777777" w:rsidR="007372C8" w:rsidRPr="00FE39C9" w:rsidRDefault="00F12F6E" w:rsidP="00F12F6E">
      <w:pPr>
        <w:pStyle w:val="a4"/>
        <w:ind w:firstLine="720"/>
        <w:jc w:val="center"/>
        <w:rPr>
          <w:b/>
          <w:szCs w:val="26"/>
        </w:rPr>
      </w:pPr>
      <w:r w:rsidRPr="00FE39C9">
        <w:rPr>
          <w:b/>
          <w:szCs w:val="26"/>
        </w:rPr>
        <w:t>Финансирование мероприятий на содержание</w:t>
      </w:r>
    </w:p>
    <w:p w14:paraId="4DADD7A9" w14:textId="60543B42" w:rsidR="00F12F6E" w:rsidRPr="00FE39C9" w:rsidRDefault="00F12F6E" w:rsidP="00F12F6E">
      <w:pPr>
        <w:pStyle w:val="a4"/>
        <w:ind w:firstLine="720"/>
        <w:jc w:val="center"/>
        <w:rPr>
          <w:b/>
          <w:szCs w:val="26"/>
        </w:rPr>
      </w:pPr>
      <w:r w:rsidRPr="00FE39C9">
        <w:rPr>
          <w:b/>
          <w:szCs w:val="26"/>
        </w:rPr>
        <w:t xml:space="preserve"> жилищно-коммунального хозяйства</w:t>
      </w:r>
    </w:p>
    <w:p w14:paraId="0A565D3A" w14:textId="77777777" w:rsidR="007372C8" w:rsidRPr="00FE39C9" w:rsidRDefault="007372C8" w:rsidP="00F12F6E">
      <w:pPr>
        <w:pStyle w:val="a4"/>
        <w:ind w:firstLine="720"/>
        <w:jc w:val="center"/>
        <w:rPr>
          <w:b/>
          <w:i/>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501"/>
        <w:gridCol w:w="1089"/>
        <w:gridCol w:w="1463"/>
        <w:gridCol w:w="1378"/>
        <w:gridCol w:w="1457"/>
      </w:tblGrid>
      <w:tr w:rsidR="00F12F6E" w:rsidRPr="00FE39C9" w14:paraId="13411EF3" w14:textId="77777777" w:rsidTr="007372C8">
        <w:tc>
          <w:tcPr>
            <w:tcW w:w="576" w:type="dxa"/>
            <w:shd w:val="clear" w:color="auto" w:fill="auto"/>
          </w:tcPr>
          <w:p w14:paraId="21374C82" w14:textId="77777777" w:rsidR="00F12F6E" w:rsidRPr="00FE39C9" w:rsidRDefault="00F12F6E" w:rsidP="00010F67">
            <w:pPr>
              <w:pStyle w:val="a4"/>
              <w:spacing w:before="120"/>
              <w:ind w:firstLine="0"/>
              <w:rPr>
                <w:b/>
                <w:sz w:val="22"/>
                <w:szCs w:val="22"/>
              </w:rPr>
            </w:pPr>
            <w:r w:rsidRPr="00FE39C9">
              <w:rPr>
                <w:color w:val="000000"/>
                <w:sz w:val="22"/>
                <w:szCs w:val="22"/>
              </w:rPr>
              <w:t>№ п/п</w:t>
            </w:r>
          </w:p>
        </w:tc>
        <w:tc>
          <w:tcPr>
            <w:tcW w:w="3501" w:type="dxa"/>
            <w:shd w:val="clear" w:color="auto" w:fill="auto"/>
          </w:tcPr>
          <w:p w14:paraId="617ED018" w14:textId="77777777" w:rsidR="00F12F6E" w:rsidRPr="00FE39C9" w:rsidRDefault="00F12F6E" w:rsidP="00010F67">
            <w:pPr>
              <w:pStyle w:val="a4"/>
              <w:spacing w:before="120"/>
              <w:ind w:firstLine="0"/>
              <w:rPr>
                <w:b/>
                <w:sz w:val="22"/>
                <w:szCs w:val="22"/>
              </w:rPr>
            </w:pPr>
            <w:r w:rsidRPr="00FE39C9">
              <w:rPr>
                <w:color w:val="000000"/>
                <w:sz w:val="22"/>
                <w:szCs w:val="22"/>
              </w:rPr>
              <w:t>Наименование показателя</w:t>
            </w:r>
          </w:p>
        </w:tc>
        <w:tc>
          <w:tcPr>
            <w:tcW w:w="1089" w:type="dxa"/>
            <w:shd w:val="clear" w:color="auto" w:fill="auto"/>
          </w:tcPr>
          <w:p w14:paraId="590223C0" w14:textId="77777777" w:rsidR="00F12F6E" w:rsidRPr="00FE39C9" w:rsidRDefault="00F12F6E" w:rsidP="00010F67">
            <w:pPr>
              <w:pStyle w:val="a4"/>
              <w:spacing w:before="120"/>
              <w:ind w:firstLine="0"/>
              <w:jc w:val="center"/>
              <w:rPr>
                <w:b/>
                <w:sz w:val="22"/>
                <w:szCs w:val="22"/>
              </w:rPr>
            </w:pPr>
            <w:r w:rsidRPr="00FE39C9">
              <w:rPr>
                <w:color w:val="000000"/>
                <w:sz w:val="22"/>
                <w:szCs w:val="22"/>
              </w:rPr>
              <w:t>Един. изм.</w:t>
            </w:r>
          </w:p>
        </w:tc>
        <w:tc>
          <w:tcPr>
            <w:tcW w:w="1463" w:type="dxa"/>
            <w:shd w:val="clear" w:color="auto" w:fill="auto"/>
          </w:tcPr>
          <w:p w14:paraId="42226054" w14:textId="77777777" w:rsidR="00F12F6E" w:rsidRPr="00FE39C9" w:rsidRDefault="00F12F6E" w:rsidP="00010F67">
            <w:pPr>
              <w:pStyle w:val="24"/>
              <w:spacing w:before="120"/>
              <w:ind w:firstLine="0"/>
              <w:jc w:val="center"/>
              <w:rPr>
                <w:sz w:val="22"/>
                <w:szCs w:val="22"/>
              </w:rPr>
            </w:pPr>
            <w:r w:rsidRPr="00FE39C9">
              <w:rPr>
                <w:sz w:val="22"/>
                <w:szCs w:val="22"/>
              </w:rPr>
              <w:t>План 2016 года</w:t>
            </w:r>
          </w:p>
        </w:tc>
        <w:tc>
          <w:tcPr>
            <w:tcW w:w="1378" w:type="dxa"/>
            <w:shd w:val="clear" w:color="auto" w:fill="auto"/>
          </w:tcPr>
          <w:p w14:paraId="3BD65FB7" w14:textId="77777777" w:rsidR="00F12F6E" w:rsidRPr="00FE39C9" w:rsidRDefault="00F12F6E" w:rsidP="00010F67">
            <w:pPr>
              <w:jc w:val="center"/>
              <w:rPr>
                <w:color w:val="000000"/>
                <w:sz w:val="22"/>
                <w:szCs w:val="22"/>
              </w:rPr>
            </w:pPr>
            <w:r w:rsidRPr="00FE39C9">
              <w:rPr>
                <w:color w:val="000000"/>
                <w:sz w:val="22"/>
                <w:szCs w:val="22"/>
              </w:rPr>
              <w:t>Факт</w:t>
            </w:r>
          </w:p>
          <w:p w14:paraId="10B719A7" w14:textId="77777777" w:rsidR="007372C8" w:rsidRPr="00FE39C9" w:rsidRDefault="00F12F6E" w:rsidP="007372C8">
            <w:pPr>
              <w:jc w:val="center"/>
              <w:rPr>
                <w:color w:val="000000"/>
                <w:sz w:val="22"/>
                <w:szCs w:val="22"/>
              </w:rPr>
            </w:pPr>
            <w:r w:rsidRPr="00FE39C9">
              <w:rPr>
                <w:color w:val="000000"/>
                <w:sz w:val="22"/>
                <w:szCs w:val="22"/>
              </w:rPr>
              <w:t xml:space="preserve">за 1 </w:t>
            </w:r>
          </w:p>
          <w:p w14:paraId="18E7A7CB" w14:textId="5B5FE193" w:rsidR="007372C8" w:rsidRPr="00FE39C9" w:rsidRDefault="00F12F6E" w:rsidP="007372C8">
            <w:pPr>
              <w:jc w:val="center"/>
              <w:rPr>
                <w:color w:val="000000"/>
                <w:sz w:val="22"/>
                <w:szCs w:val="22"/>
              </w:rPr>
            </w:pPr>
            <w:r w:rsidRPr="00FE39C9">
              <w:rPr>
                <w:color w:val="000000"/>
                <w:sz w:val="22"/>
                <w:szCs w:val="22"/>
              </w:rPr>
              <w:t>полугодие</w:t>
            </w:r>
          </w:p>
          <w:p w14:paraId="2A22CA38" w14:textId="0A1CDF81" w:rsidR="00F12F6E" w:rsidRPr="00FE39C9" w:rsidRDefault="00F12F6E" w:rsidP="007372C8">
            <w:pPr>
              <w:jc w:val="center"/>
              <w:rPr>
                <w:color w:val="000000"/>
                <w:sz w:val="22"/>
                <w:szCs w:val="22"/>
              </w:rPr>
            </w:pPr>
            <w:r w:rsidRPr="00FE39C9">
              <w:rPr>
                <w:color w:val="000000"/>
                <w:sz w:val="22"/>
                <w:szCs w:val="22"/>
              </w:rPr>
              <w:t xml:space="preserve">  2016 года</w:t>
            </w:r>
          </w:p>
        </w:tc>
        <w:tc>
          <w:tcPr>
            <w:tcW w:w="1457" w:type="dxa"/>
            <w:shd w:val="clear" w:color="auto" w:fill="auto"/>
          </w:tcPr>
          <w:p w14:paraId="085DB04E" w14:textId="77777777" w:rsidR="007372C8" w:rsidRPr="00FE39C9" w:rsidRDefault="00F12F6E" w:rsidP="00010F67">
            <w:pPr>
              <w:jc w:val="center"/>
              <w:rPr>
                <w:color w:val="000000"/>
                <w:sz w:val="22"/>
                <w:szCs w:val="22"/>
              </w:rPr>
            </w:pPr>
            <w:r w:rsidRPr="00FE39C9">
              <w:rPr>
                <w:color w:val="000000"/>
                <w:sz w:val="22"/>
                <w:szCs w:val="22"/>
              </w:rPr>
              <w:t>Финансирование из бюджета за</w:t>
            </w:r>
          </w:p>
          <w:p w14:paraId="13B49EE9" w14:textId="0D414308" w:rsidR="00F12F6E" w:rsidRPr="00FE39C9" w:rsidRDefault="00F12F6E" w:rsidP="00010F67">
            <w:pPr>
              <w:jc w:val="center"/>
              <w:rPr>
                <w:sz w:val="22"/>
                <w:szCs w:val="22"/>
              </w:rPr>
            </w:pPr>
            <w:r w:rsidRPr="00FE39C9">
              <w:rPr>
                <w:color w:val="000000"/>
                <w:sz w:val="22"/>
                <w:szCs w:val="22"/>
              </w:rPr>
              <w:t xml:space="preserve"> 1 полугодие 2016</w:t>
            </w:r>
          </w:p>
        </w:tc>
      </w:tr>
      <w:tr w:rsidR="00F12F6E" w:rsidRPr="00FE39C9" w14:paraId="6B3D514F" w14:textId="77777777" w:rsidTr="007372C8">
        <w:tc>
          <w:tcPr>
            <w:tcW w:w="576" w:type="dxa"/>
            <w:shd w:val="clear" w:color="auto" w:fill="auto"/>
          </w:tcPr>
          <w:p w14:paraId="444CFCA3" w14:textId="77777777" w:rsidR="00F12F6E" w:rsidRPr="00FE39C9" w:rsidRDefault="00F12F6E" w:rsidP="00010F67">
            <w:pPr>
              <w:pStyle w:val="a4"/>
              <w:spacing w:before="120"/>
              <w:ind w:firstLine="0"/>
              <w:rPr>
                <w:color w:val="000000"/>
                <w:sz w:val="22"/>
                <w:szCs w:val="22"/>
              </w:rPr>
            </w:pPr>
          </w:p>
        </w:tc>
        <w:tc>
          <w:tcPr>
            <w:tcW w:w="3501" w:type="dxa"/>
            <w:shd w:val="clear" w:color="auto" w:fill="auto"/>
          </w:tcPr>
          <w:p w14:paraId="5884C112" w14:textId="77777777" w:rsidR="00F12F6E" w:rsidRPr="00FE39C9" w:rsidRDefault="00F12F6E" w:rsidP="00010F67">
            <w:pPr>
              <w:pStyle w:val="a4"/>
              <w:spacing w:before="120"/>
              <w:ind w:firstLine="0"/>
              <w:rPr>
                <w:b/>
                <w:sz w:val="22"/>
                <w:szCs w:val="22"/>
              </w:rPr>
            </w:pPr>
            <w:r w:rsidRPr="00FE39C9">
              <w:rPr>
                <w:b/>
                <w:sz w:val="22"/>
                <w:szCs w:val="22"/>
              </w:rPr>
              <w:t>Всего содержание жилищного фонда:</w:t>
            </w:r>
          </w:p>
        </w:tc>
        <w:tc>
          <w:tcPr>
            <w:tcW w:w="1089" w:type="dxa"/>
            <w:shd w:val="clear" w:color="auto" w:fill="auto"/>
          </w:tcPr>
          <w:p w14:paraId="77EFB0CB" w14:textId="27867822" w:rsidR="00F12F6E" w:rsidRPr="00FE39C9" w:rsidRDefault="007F7E61" w:rsidP="00010F67">
            <w:pPr>
              <w:pStyle w:val="a4"/>
              <w:spacing w:before="120"/>
              <w:ind w:firstLine="0"/>
              <w:rPr>
                <w:b/>
                <w:color w:val="000000"/>
                <w:sz w:val="22"/>
                <w:szCs w:val="22"/>
              </w:rPr>
            </w:pPr>
            <w:r w:rsidRPr="00FE39C9">
              <w:rPr>
                <w:b/>
                <w:color w:val="000000"/>
                <w:sz w:val="22"/>
                <w:szCs w:val="22"/>
              </w:rPr>
              <w:t>тыс. руб.</w:t>
            </w:r>
          </w:p>
        </w:tc>
        <w:tc>
          <w:tcPr>
            <w:tcW w:w="1463" w:type="dxa"/>
            <w:shd w:val="clear" w:color="auto" w:fill="auto"/>
          </w:tcPr>
          <w:p w14:paraId="415E531B" w14:textId="77777777" w:rsidR="00F12F6E" w:rsidRPr="00FE39C9" w:rsidRDefault="00F12F6E" w:rsidP="00010F67">
            <w:pPr>
              <w:pStyle w:val="a4"/>
              <w:spacing w:before="120"/>
              <w:ind w:firstLine="0"/>
              <w:jc w:val="center"/>
              <w:rPr>
                <w:b/>
                <w:sz w:val="22"/>
                <w:szCs w:val="22"/>
              </w:rPr>
            </w:pPr>
            <w:r w:rsidRPr="00FE39C9">
              <w:rPr>
                <w:b/>
                <w:sz w:val="22"/>
                <w:szCs w:val="22"/>
              </w:rPr>
              <w:t>153 021,5</w:t>
            </w:r>
          </w:p>
        </w:tc>
        <w:tc>
          <w:tcPr>
            <w:tcW w:w="1378" w:type="dxa"/>
            <w:shd w:val="clear" w:color="auto" w:fill="auto"/>
          </w:tcPr>
          <w:p w14:paraId="5AA71A49" w14:textId="77777777" w:rsidR="00F12F6E" w:rsidRPr="00FE39C9" w:rsidRDefault="00F12F6E" w:rsidP="00010F67">
            <w:pPr>
              <w:pStyle w:val="a4"/>
              <w:spacing w:before="120"/>
              <w:ind w:firstLine="0"/>
              <w:jc w:val="center"/>
              <w:rPr>
                <w:b/>
                <w:sz w:val="22"/>
                <w:szCs w:val="22"/>
              </w:rPr>
            </w:pPr>
            <w:r w:rsidRPr="00FE39C9">
              <w:rPr>
                <w:b/>
                <w:sz w:val="22"/>
                <w:szCs w:val="22"/>
              </w:rPr>
              <w:t>52 379,5</w:t>
            </w:r>
          </w:p>
        </w:tc>
        <w:tc>
          <w:tcPr>
            <w:tcW w:w="1457" w:type="dxa"/>
            <w:shd w:val="clear" w:color="auto" w:fill="auto"/>
          </w:tcPr>
          <w:p w14:paraId="57A83670" w14:textId="77777777" w:rsidR="00F12F6E" w:rsidRPr="00FE39C9" w:rsidRDefault="00F12F6E" w:rsidP="00010F67">
            <w:pPr>
              <w:pStyle w:val="a4"/>
              <w:spacing w:before="120"/>
              <w:ind w:firstLine="0"/>
              <w:jc w:val="center"/>
              <w:rPr>
                <w:b/>
                <w:sz w:val="22"/>
                <w:szCs w:val="22"/>
              </w:rPr>
            </w:pPr>
            <w:r w:rsidRPr="00FE39C9">
              <w:rPr>
                <w:b/>
                <w:sz w:val="22"/>
                <w:szCs w:val="22"/>
              </w:rPr>
              <w:t>40 512,9</w:t>
            </w:r>
          </w:p>
        </w:tc>
      </w:tr>
      <w:tr w:rsidR="00F12F6E" w:rsidRPr="00FE39C9" w14:paraId="2DE3F612" w14:textId="77777777" w:rsidTr="007372C8">
        <w:tc>
          <w:tcPr>
            <w:tcW w:w="576" w:type="dxa"/>
            <w:shd w:val="clear" w:color="auto" w:fill="auto"/>
          </w:tcPr>
          <w:p w14:paraId="2A652FBF" w14:textId="77777777" w:rsidR="00F12F6E" w:rsidRPr="00FE39C9" w:rsidRDefault="00F12F6E" w:rsidP="00010F67">
            <w:pPr>
              <w:pStyle w:val="a4"/>
              <w:spacing w:before="120"/>
              <w:ind w:firstLine="0"/>
              <w:jc w:val="center"/>
              <w:rPr>
                <w:b/>
                <w:sz w:val="22"/>
                <w:szCs w:val="22"/>
              </w:rPr>
            </w:pPr>
            <w:r w:rsidRPr="00FE39C9">
              <w:rPr>
                <w:b/>
                <w:sz w:val="22"/>
                <w:szCs w:val="22"/>
              </w:rPr>
              <w:t>1</w:t>
            </w:r>
          </w:p>
        </w:tc>
        <w:tc>
          <w:tcPr>
            <w:tcW w:w="3501" w:type="dxa"/>
            <w:shd w:val="clear" w:color="auto" w:fill="auto"/>
          </w:tcPr>
          <w:p w14:paraId="06E58988" w14:textId="77777777" w:rsidR="00F12F6E" w:rsidRPr="00FE39C9" w:rsidRDefault="00F12F6E" w:rsidP="00010F67">
            <w:pPr>
              <w:pStyle w:val="a4"/>
              <w:spacing w:before="120"/>
              <w:ind w:firstLine="0"/>
              <w:rPr>
                <w:b/>
                <w:sz w:val="22"/>
                <w:szCs w:val="22"/>
              </w:rPr>
            </w:pPr>
            <w:r w:rsidRPr="00FE39C9">
              <w:rPr>
                <w:b/>
                <w:sz w:val="22"/>
                <w:szCs w:val="22"/>
              </w:rPr>
              <w:t>Содержание жилищного фонда</w:t>
            </w:r>
          </w:p>
        </w:tc>
        <w:tc>
          <w:tcPr>
            <w:tcW w:w="1089" w:type="dxa"/>
            <w:shd w:val="clear" w:color="auto" w:fill="auto"/>
            <w:vAlign w:val="center"/>
          </w:tcPr>
          <w:p w14:paraId="2ED9E366" w14:textId="7021BD72" w:rsidR="00F12F6E" w:rsidRPr="00FE39C9" w:rsidRDefault="007F7E61" w:rsidP="00010F67">
            <w:pPr>
              <w:jc w:val="center"/>
              <w:rPr>
                <w:color w:val="000000"/>
                <w:sz w:val="22"/>
                <w:szCs w:val="22"/>
              </w:rPr>
            </w:pPr>
            <w:r w:rsidRPr="00FE39C9">
              <w:rPr>
                <w:color w:val="000000"/>
                <w:sz w:val="22"/>
                <w:szCs w:val="22"/>
              </w:rPr>
              <w:t>тыс. руб.</w:t>
            </w:r>
          </w:p>
        </w:tc>
        <w:tc>
          <w:tcPr>
            <w:tcW w:w="1463" w:type="dxa"/>
            <w:shd w:val="clear" w:color="auto" w:fill="auto"/>
          </w:tcPr>
          <w:p w14:paraId="77F59459" w14:textId="77777777" w:rsidR="00F12F6E" w:rsidRPr="00FE39C9" w:rsidRDefault="00F12F6E" w:rsidP="00010F67">
            <w:pPr>
              <w:pStyle w:val="a4"/>
              <w:spacing w:before="120"/>
              <w:ind w:firstLine="0"/>
              <w:jc w:val="center"/>
              <w:rPr>
                <w:b/>
                <w:sz w:val="22"/>
                <w:szCs w:val="22"/>
              </w:rPr>
            </w:pPr>
            <w:r w:rsidRPr="00FE39C9">
              <w:rPr>
                <w:b/>
                <w:sz w:val="22"/>
                <w:szCs w:val="22"/>
              </w:rPr>
              <w:t>60 456,1</w:t>
            </w:r>
          </w:p>
        </w:tc>
        <w:tc>
          <w:tcPr>
            <w:tcW w:w="1378" w:type="dxa"/>
            <w:shd w:val="clear" w:color="auto" w:fill="auto"/>
          </w:tcPr>
          <w:p w14:paraId="2349016F" w14:textId="77777777" w:rsidR="00F12F6E" w:rsidRPr="00FE39C9" w:rsidRDefault="00F12F6E" w:rsidP="00010F67">
            <w:pPr>
              <w:pStyle w:val="a4"/>
              <w:spacing w:before="120"/>
              <w:ind w:firstLine="0"/>
              <w:rPr>
                <w:b/>
                <w:sz w:val="22"/>
                <w:szCs w:val="22"/>
              </w:rPr>
            </w:pPr>
            <w:r w:rsidRPr="00FE39C9">
              <w:rPr>
                <w:b/>
                <w:sz w:val="22"/>
                <w:szCs w:val="22"/>
              </w:rPr>
              <w:t xml:space="preserve">    24 848,2</w:t>
            </w:r>
          </w:p>
        </w:tc>
        <w:tc>
          <w:tcPr>
            <w:tcW w:w="1457" w:type="dxa"/>
            <w:shd w:val="clear" w:color="auto" w:fill="auto"/>
          </w:tcPr>
          <w:p w14:paraId="42C8D6C4" w14:textId="77777777" w:rsidR="00F12F6E" w:rsidRPr="00FE39C9" w:rsidRDefault="00F12F6E" w:rsidP="00010F67">
            <w:pPr>
              <w:pStyle w:val="a4"/>
              <w:spacing w:before="120"/>
              <w:ind w:firstLine="0"/>
              <w:jc w:val="center"/>
              <w:rPr>
                <w:b/>
                <w:sz w:val="22"/>
                <w:szCs w:val="22"/>
              </w:rPr>
            </w:pPr>
            <w:r w:rsidRPr="00FE39C9">
              <w:rPr>
                <w:b/>
                <w:sz w:val="22"/>
                <w:szCs w:val="22"/>
              </w:rPr>
              <w:t>17 758,0</w:t>
            </w:r>
          </w:p>
        </w:tc>
      </w:tr>
      <w:tr w:rsidR="00F12F6E" w:rsidRPr="00FE39C9" w14:paraId="6F940E4E" w14:textId="77777777" w:rsidTr="007372C8">
        <w:tc>
          <w:tcPr>
            <w:tcW w:w="576" w:type="dxa"/>
            <w:shd w:val="clear" w:color="auto" w:fill="auto"/>
          </w:tcPr>
          <w:p w14:paraId="1D63D45A" w14:textId="77777777" w:rsidR="00F12F6E" w:rsidRPr="00FE39C9" w:rsidRDefault="00F12F6E" w:rsidP="00010F67">
            <w:pPr>
              <w:pStyle w:val="a4"/>
              <w:spacing w:before="120"/>
              <w:ind w:firstLine="0"/>
              <w:rPr>
                <w:sz w:val="22"/>
                <w:szCs w:val="22"/>
              </w:rPr>
            </w:pPr>
            <w:r w:rsidRPr="00FE39C9">
              <w:rPr>
                <w:sz w:val="22"/>
                <w:szCs w:val="22"/>
              </w:rPr>
              <w:t>1.1.</w:t>
            </w:r>
          </w:p>
        </w:tc>
        <w:tc>
          <w:tcPr>
            <w:tcW w:w="3501" w:type="dxa"/>
            <w:shd w:val="clear" w:color="auto" w:fill="auto"/>
          </w:tcPr>
          <w:p w14:paraId="19D642EF" w14:textId="77777777" w:rsidR="00F12F6E" w:rsidRPr="00FE39C9" w:rsidRDefault="00F12F6E" w:rsidP="00010F67">
            <w:pPr>
              <w:pStyle w:val="a4"/>
              <w:spacing w:before="120"/>
              <w:ind w:firstLine="0"/>
              <w:rPr>
                <w:b/>
                <w:sz w:val="22"/>
                <w:szCs w:val="22"/>
              </w:rPr>
            </w:pPr>
            <w:r w:rsidRPr="00FE39C9">
              <w:rPr>
                <w:i/>
                <w:sz w:val="22"/>
                <w:szCs w:val="22"/>
              </w:rPr>
              <w:t>внесение платы за жилищные услуги, возникающие в результате содержания находящихся в собственности муниципального образования город Норильск пустующих жилых и нежилых помеще</w:t>
            </w:r>
            <w:r w:rsidRPr="00FE39C9">
              <w:rPr>
                <w:i/>
                <w:sz w:val="22"/>
                <w:szCs w:val="22"/>
              </w:rPr>
              <w:lastRenderedPageBreak/>
              <w:t>ний</w:t>
            </w:r>
          </w:p>
        </w:tc>
        <w:tc>
          <w:tcPr>
            <w:tcW w:w="1089" w:type="dxa"/>
            <w:shd w:val="clear" w:color="auto" w:fill="auto"/>
            <w:vAlign w:val="center"/>
          </w:tcPr>
          <w:p w14:paraId="4BD2942E" w14:textId="61C38A51" w:rsidR="00F12F6E" w:rsidRPr="00FE39C9" w:rsidRDefault="007F7E61" w:rsidP="00010F67">
            <w:pPr>
              <w:jc w:val="center"/>
              <w:rPr>
                <w:color w:val="000000"/>
                <w:sz w:val="22"/>
                <w:szCs w:val="22"/>
              </w:rPr>
            </w:pPr>
            <w:r w:rsidRPr="00FE39C9">
              <w:rPr>
                <w:color w:val="000000"/>
                <w:sz w:val="22"/>
                <w:szCs w:val="22"/>
              </w:rPr>
              <w:lastRenderedPageBreak/>
              <w:t>тыс. руб.</w:t>
            </w:r>
          </w:p>
        </w:tc>
        <w:tc>
          <w:tcPr>
            <w:tcW w:w="1463" w:type="dxa"/>
            <w:shd w:val="clear" w:color="auto" w:fill="auto"/>
            <w:vAlign w:val="center"/>
          </w:tcPr>
          <w:p w14:paraId="688B7BE1" w14:textId="77777777" w:rsidR="00F12F6E" w:rsidRPr="00FE39C9" w:rsidRDefault="00F12F6E" w:rsidP="00010F67">
            <w:pPr>
              <w:pStyle w:val="a4"/>
              <w:spacing w:before="120"/>
              <w:ind w:firstLine="0"/>
              <w:jc w:val="center"/>
              <w:rPr>
                <w:sz w:val="22"/>
                <w:szCs w:val="22"/>
              </w:rPr>
            </w:pPr>
            <w:r w:rsidRPr="00FE39C9">
              <w:rPr>
                <w:sz w:val="22"/>
                <w:szCs w:val="22"/>
              </w:rPr>
              <w:t>55 922,40</w:t>
            </w:r>
          </w:p>
        </w:tc>
        <w:tc>
          <w:tcPr>
            <w:tcW w:w="1378" w:type="dxa"/>
            <w:shd w:val="clear" w:color="auto" w:fill="auto"/>
            <w:vAlign w:val="center"/>
          </w:tcPr>
          <w:p w14:paraId="4A1C5867" w14:textId="77777777" w:rsidR="00F12F6E" w:rsidRPr="00FE39C9" w:rsidRDefault="00F12F6E" w:rsidP="00010F67">
            <w:pPr>
              <w:pStyle w:val="a4"/>
              <w:spacing w:before="120"/>
              <w:ind w:firstLine="0"/>
              <w:jc w:val="center"/>
              <w:rPr>
                <w:sz w:val="22"/>
                <w:szCs w:val="22"/>
              </w:rPr>
            </w:pPr>
            <w:r w:rsidRPr="00FE39C9">
              <w:rPr>
                <w:sz w:val="22"/>
                <w:szCs w:val="22"/>
              </w:rPr>
              <w:t>24 584,7</w:t>
            </w:r>
          </w:p>
        </w:tc>
        <w:tc>
          <w:tcPr>
            <w:tcW w:w="1457" w:type="dxa"/>
            <w:shd w:val="clear" w:color="auto" w:fill="auto"/>
            <w:vAlign w:val="center"/>
          </w:tcPr>
          <w:p w14:paraId="3C785650" w14:textId="77777777" w:rsidR="00F12F6E" w:rsidRPr="00FE39C9" w:rsidRDefault="00F12F6E" w:rsidP="00010F67">
            <w:pPr>
              <w:pStyle w:val="a4"/>
              <w:spacing w:before="120"/>
              <w:ind w:firstLine="0"/>
              <w:jc w:val="center"/>
              <w:rPr>
                <w:sz w:val="22"/>
                <w:szCs w:val="22"/>
              </w:rPr>
            </w:pPr>
            <w:r w:rsidRPr="00FE39C9">
              <w:rPr>
                <w:sz w:val="22"/>
                <w:szCs w:val="22"/>
              </w:rPr>
              <w:t>17 494,5</w:t>
            </w:r>
          </w:p>
        </w:tc>
      </w:tr>
      <w:tr w:rsidR="00F12F6E" w:rsidRPr="00FE39C9" w14:paraId="700AE256" w14:textId="77777777" w:rsidTr="007372C8">
        <w:tc>
          <w:tcPr>
            <w:tcW w:w="576" w:type="dxa"/>
            <w:shd w:val="clear" w:color="auto" w:fill="auto"/>
          </w:tcPr>
          <w:p w14:paraId="1DF5BEF9" w14:textId="77777777" w:rsidR="00F12F6E" w:rsidRPr="00FE39C9" w:rsidRDefault="00F12F6E" w:rsidP="00010F67">
            <w:pPr>
              <w:pStyle w:val="a4"/>
              <w:spacing w:before="120"/>
              <w:ind w:firstLine="0"/>
              <w:rPr>
                <w:sz w:val="22"/>
                <w:szCs w:val="22"/>
              </w:rPr>
            </w:pPr>
            <w:r w:rsidRPr="00FE39C9">
              <w:rPr>
                <w:sz w:val="22"/>
                <w:szCs w:val="22"/>
              </w:rPr>
              <w:lastRenderedPageBreak/>
              <w:t>1.2.</w:t>
            </w:r>
          </w:p>
        </w:tc>
        <w:tc>
          <w:tcPr>
            <w:tcW w:w="3501" w:type="dxa"/>
            <w:shd w:val="clear" w:color="auto" w:fill="auto"/>
          </w:tcPr>
          <w:p w14:paraId="77AC1B03" w14:textId="77777777" w:rsidR="00F12F6E" w:rsidRPr="00FE39C9" w:rsidRDefault="00F12F6E" w:rsidP="00010F67">
            <w:pPr>
              <w:pStyle w:val="a4"/>
              <w:spacing w:before="120"/>
              <w:ind w:firstLine="0"/>
              <w:rPr>
                <w:b/>
                <w:sz w:val="22"/>
                <w:szCs w:val="22"/>
              </w:rPr>
            </w:pPr>
            <w:r w:rsidRPr="00FE39C9">
              <w:rPr>
                <w:i/>
                <w:iCs/>
                <w:color w:val="000000"/>
                <w:sz w:val="22"/>
                <w:szCs w:val="22"/>
              </w:rPr>
              <w:t>субсидии на возмещение затрат в связи с возникновением безнадежной к взысканию задолженности населения за оказанные жилищные  услуги</w:t>
            </w:r>
          </w:p>
        </w:tc>
        <w:tc>
          <w:tcPr>
            <w:tcW w:w="1089" w:type="dxa"/>
            <w:shd w:val="clear" w:color="auto" w:fill="auto"/>
          </w:tcPr>
          <w:p w14:paraId="20954A03" w14:textId="40D14677" w:rsidR="00F12F6E" w:rsidRPr="00FE39C9" w:rsidRDefault="007F7E61" w:rsidP="00010F67">
            <w:pPr>
              <w:pStyle w:val="a4"/>
              <w:spacing w:before="120"/>
              <w:ind w:firstLine="0"/>
              <w:rPr>
                <w:b/>
                <w:sz w:val="22"/>
                <w:szCs w:val="22"/>
              </w:rPr>
            </w:pPr>
            <w:r w:rsidRPr="00FE39C9">
              <w:rPr>
                <w:color w:val="000000"/>
                <w:sz w:val="22"/>
                <w:szCs w:val="22"/>
              </w:rPr>
              <w:t>тыс. руб.</w:t>
            </w:r>
          </w:p>
        </w:tc>
        <w:tc>
          <w:tcPr>
            <w:tcW w:w="1463" w:type="dxa"/>
            <w:shd w:val="clear" w:color="auto" w:fill="auto"/>
            <w:vAlign w:val="center"/>
          </w:tcPr>
          <w:p w14:paraId="1A451BC0" w14:textId="77777777" w:rsidR="00F12F6E" w:rsidRPr="00FE39C9" w:rsidRDefault="00F12F6E" w:rsidP="00010F67">
            <w:pPr>
              <w:pStyle w:val="a4"/>
              <w:spacing w:before="120"/>
              <w:ind w:firstLine="0"/>
              <w:jc w:val="center"/>
              <w:rPr>
                <w:sz w:val="22"/>
                <w:szCs w:val="22"/>
              </w:rPr>
            </w:pPr>
            <w:r w:rsidRPr="00FE39C9">
              <w:rPr>
                <w:sz w:val="22"/>
                <w:szCs w:val="22"/>
              </w:rPr>
              <w:t>4 533,7</w:t>
            </w:r>
          </w:p>
        </w:tc>
        <w:tc>
          <w:tcPr>
            <w:tcW w:w="1378" w:type="dxa"/>
            <w:shd w:val="clear" w:color="auto" w:fill="auto"/>
            <w:vAlign w:val="center"/>
          </w:tcPr>
          <w:p w14:paraId="6846533D" w14:textId="77777777" w:rsidR="00F12F6E" w:rsidRPr="00FE39C9" w:rsidRDefault="00F12F6E" w:rsidP="00010F67">
            <w:pPr>
              <w:pStyle w:val="a4"/>
              <w:spacing w:before="120"/>
              <w:ind w:firstLine="0"/>
              <w:jc w:val="center"/>
              <w:rPr>
                <w:sz w:val="22"/>
                <w:szCs w:val="22"/>
              </w:rPr>
            </w:pPr>
            <w:r w:rsidRPr="00FE39C9">
              <w:rPr>
                <w:sz w:val="22"/>
                <w:szCs w:val="22"/>
              </w:rPr>
              <w:t>263,5</w:t>
            </w:r>
          </w:p>
        </w:tc>
        <w:tc>
          <w:tcPr>
            <w:tcW w:w="1457" w:type="dxa"/>
            <w:shd w:val="clear" w:color="auto" w:fill="auto"/>
            <w:vAlign w:val="center"/>
          </w:tcPr>
          <w:p w14:paraId="6CF437BB" w14:textId="77777777" w:rsidR="00F12F6E" w:rsidRPr="00FE39C9" w:rsidRDefault="00F12F6E" w:rsidP="00010F67">
            <w:pPr>
              <w:pStyle w:val="a4"/>
              <w:spacing w:before="120"/>
              <w:ind w:firstLine="0"/>
              <w:jc w:val="center"/>
              <w:rPr>
                <w:sz w:val="22"/>
                <w:szCs w:val="22"/>
              </w:rPr>
            </w:pPr>
            <w:r w:rsidRPr="00FE39C9">
              <w:rPr>
                <w:sz w:val="22"/>
                <w:szCs w:val="22"/>
              </w:rPr>
              <w:t>263,5</w:t>
            </w:r>
          </w:p>
        </w:tc>
      </w:tr>
      <w:tr w:rsidR="00F12F6E" w:rsidRPr="00FE39C9" w14:paraId="6CD9DD5B" w14:textId="77777777" w:rsidTr="007372C8">
        <w:tc>
          <w:tcPr>
            <w:tcW w:w="576" w:type="dxa"/>
            <w:shd w:val="clear" w:color="auto" w:fill="auto"/>
          </w:tcPr>
          <w:p w14:paraId="6C9A028A" w14:textId="77777777" w:rsidR="00F12F6E" w:rsidRPr="00FE39C9" w:rsidRDefault="00F12F6E" w:rsidP="00010F67">
            <w:pPr>
              <w:pStyle w:val="a4"/>
              <w:spacing w:before="120"/>
              <w:ind w:firstLine="0"/>
              <w:jc w:val="center"/>
              <w:rPr>
                <w:b/>
                <w:sz w:val="22"/>
                <w:szCs w:val="22"/>
              </w:rPr>
            </w:pPr>
            <w:r w:rsidRPr="00FE39C9">
              <w:rPr>
                <w:b/>
                <w:sz w:val="22"/>
                <w:szCs w:val="22"/>
              </w:rPr>
              <w:t>2</w:t>
            </w:r>
          </w:p>
        </w:tc>
        <w:tc>
          <w:tcPr>
            <w:tcW w:w="3501" w:type="dxa"/>
            <w:shd w:val="clear" w:color="auto" w:fill="auto"/>
          </w:tcPr>
          <w:p w14:paraId="6B60475D" w14:textId="77777777" w:rsidR="00F12F6E" w:rsidRPr="00FE39C9" w:rsidRDefault="00F12F6E" w:rsidP="00010F67">
            <w:pPr>
              <w:pStyle w:val="a4"/>
              <w:spacing w:before="120"/>
              <w:ind w:firstLine="0"/>
              <w:rPr>
                <w:b/>
                <w:sz w:val="22"/>
                <w:szCs w:val="22"/>
              </w:rPr>
            </w:pPr>
            <w:r w:rsidRPr="00FE39C9">
              <w:rPr>
                <w:b/>
                <w:sz w:val="22"/>
                <w:szCs w:val="22"/>
              </w:rPr>
              <w:t>Коммунальные услуги</w:t>
            </w:r>
          </w:p>
        </w:tc>
        <w:tc>
          <w:tcPr>
            <w:tcW w:w="1089" w:type="dxa"/>
            <w:shd w:val="clear" w:color="auto" w:fill="auto"/>
          </w:tcPr>
          <w:p w14:paraId="679EB5E4" w14:textId="23FBD864" w:rsidR="00F12F6E" w:rsidRPr="00FE39C9" w:rsidRDefault="007F7E61" w:rsidP="00010F67">
            <w:pPr>
              <w:pStyle w:val="a4"/>
              <w:spacing w:before="120"/>
              <w:ind w:firstLine="0"/>
              <w:rPr>
                <w:b/>
                <w:sz w:val="22"/>
                <w:szCs w:val="22"/>
              </w:rPr>
            </w:pPr>
            <w:r w:rsidRPr="00FE39C9">
              <w:rPr>
                <w:color w:val="000000"/>
                <w:sz w:val="22"/>
                <w:szCs w:val="22"/>
              </w:rPr>
              <w:t>тыс. руб.</w:t>
            </w:r>
          </w:p>
        </w:tc>
        <w:tc>
          <w:tcPr>
            <w:tcW w:w="1463" w:type="dxa"/>
            <w:shd w:val="clear" w:color="auto" w:fill="auto"/>
          </w:tcPr>
          <w:p w14:paraId="4EB4D673" w14:textId="77777777" w:rsidR="00F12F6E" w:rsidRPr="00FE39C9" w:rsidRDefault="00F12F6E" w:rsidP="00010F67">
            <w:pPr>
              <w:pStyle w:val="a4"/>
              <w:spacing w:before="120"/>
              <w:ind w:firstLine="0"/>
              <w:jc w:val="center"/>
              <w:rPr>
                <w:b/>
                <w:sz w:val="22"/>
                <w:szCs w:val="22"/>
              </w:rPr>
            </w:pPr>
            <w:r w:rsidRPr="00FE39C9">
              <w:rPr>
                <w:b/>
                <w:sz w:val="22"/>
                <w:szCs w:val="22"/>
              </w:rPr>
              <w:t>92 565,4</w:t>
            </w:r>
          </w:p>
        </w:tc>
        <w:tc>
          <w:tcPr>
            <w:tcW w:w="1378" w:type="dxa"/>
            <w:shd w:val="clear" w:color="auto" w:fill="auto"/>
          </w:tcPr>
          <w:p w14:paraId="0A93E5D4" w14:textId="77777777" w:rsidR="00F12F6E" w:rsidRPr="00FE39C9" w:rsidRDefault="00F12F6E" w:rsidP="00010F67">
            <w:pPr>
              <w:pStyle w:val="a4"/>
              <w:spacing w:before="120"/>
              <w:ind w:firstLine="0"/>
              <w:rPr>
                <w:b/>
                <w:sz w:val="22"/>
                <w:szCs w:val="22"/>
              </w:rPr>
            </w:pPr>
            <w:r w:rsidRPr="00FE39C9">
              <w:rPr>
                <w:b/>
                <w:sz w:val="22"/>
                <w:szCs w:val="22"/>
              </w:rPr>
              <w:t xml:space="preserve">     27 531,3</w:t>
            </w:r>
          </w:p>
        </w:tc>
        <w:tc>
          <w:tcPr>
            <w:tcW w:w="1457" w:type="dxa"/>
            <w:shd w:val="clear" w:color="auto" w:fill="auto"/>
          </w:tcPr>
          <w:p w14:paraId="66E4A6A4" w14:textId="77777777" w:rsidR="00F12F6E" w:rsidRPr="00FE39C9" w:rsidRDefault="00F12F6E" w:rsidP="00010F67">
            <w:pPr>
              <w:pStyle w:val="a4"/>
              <w:spacing w:before="120"/>
              <w:ind w:firstLine="0"/>
              <w:jc w:val="center"/>
              <w:rPr>
                <w:b/>
                <w:sz w:val="22"/>
                <w:szCs w:val="22"/>
              </w:rPr>
            </w:pPr>
            <w:r w:rsidRPr="00FE39C9">
              <w:rPr>
                <w:b/>
                <w:sz w:val="22"/>
                <w:szCs w:val="22"/>
              </w:rPr>
              <w:t>22  754,9</w:t>
            </w:r>
          </w:p>
        </w:tc>
      </w:tr>
      <w:tr w:rsidR="00F12F6E" w:rsidRPr="00FE39C9" w14:paraId="72E98A7E" w14:textId="77777777" w:rsidTr="007372C8">
        <w:tc>
          <w:tcPr>
            <w:tcW w:w="576" w:type="dxa"/>
            <w:shd w:val="clear" w:color="auto" w:fill="auto"/>
          </w:tcPr>
          <w:p w14:paraId="7D0DEEF4" w14:textId="77777777" w:rsidR="00F12F6E" w:rsidRPr="00FE39C9" w:rsidRDefault="00F12F6E" w:rsidP="00010F67">
            <w:pPr>
              <w:pStyle w:val="a4"/>
              <w:spacing w:before="120"/>
              <w:ind w:firstLine="0"/>
              <w:jc w:val="center"/>
              <w:rPr>
                <w:sz w:val="22"/>
                <w:szCs w:val="22"/>
              </w:rPr>
            </w:pPr>
            <w:r w:rsidRPr="00FE39C9">
              <w:rPr>
                <w:sz w:val="22"/>
                <w:szCs w:val="22"/>
              </w:rPr>
              <w:t>2.1.</w:t>
            </w:r>
          </w:p>
        </w:tc>
        <w:tc>
          <w:tcPr>
            <w:tcW w:w="3501" w:type="dxa"/>
            <w:shd w:val="clear" w:color="auto" w:fill="auto"/>
          </w:tcPr>
          <w:p w14:paraId="1A95136F" w14:textId="77777777" w:rsidR="00F12F6E" w:rsidRPr="00FE39C9" w:rsidRDefault="00F12F6E" w:rsidP="00010F67">
            <w:pPr>
              <w:pStyle w:val="a4"/>
              <w:spacing w:before="120"/>
              <w:ind w:firstLine="0"/>
              <w:rPr>
                <w:b/>
                <w:sz w:val="22"/>
                <w:szCs w:val="22"/>
              </w:rPr>
            </w:pPr>
            <w:r w:rsidRPr="00FE39C9">
              <w:rPr>
                <w:i/>
                <w:sz w:val="22"/>
                <w:szCs w:val="22"/>
              </w:rPr>
              <w:t>внесение платы за коммунальные услуги (отопление, общедомовое потребление</w:t>
            </w:r>
            <w:r w:rsidRPr="00FE39C9">
              <w:rPr>
                <w:sz w:val="22"/>
                <w:szCs w:val="22"/>
              </w:rPr>
              <w:t xml:space="preserve"> </w:t>
            </w:r>
            <w:r w:rsidRPr="00FE39C9">
              <w:rPr>
                <w:i/>
                <w:sz w:val="22"/>
                <w:szCs w:val="22"/>
              </w:rPr>
              <w:t>электроэнергии, горячего и холодного водоснабжения), возникающие в результате содержания находящихся в собственности муниципального образования город Норильск пустующих жилых и нежилых помещений</w:t>
            </w:r>
          </w:p>
        </w:tc>
        <w:tc>
          <w:tcPr>
            <w:tcW w:w="1089" w:type="dxa"/>
            <w:shd w:val="clear" w:color="auto" w:fill="auto"/>
          </w:tcPr>
          <w:p w14:paraId="6417487D" w14:textId="6B654D98" w:rsidR="00F12F6E" w:rsidRPr="00FE39C9" w:rsidRDefault="007F7E61" w:rsidP="00010F67">
            <w:pPr>
              <w:pStyle w:val="a4"/>
              <w:spacing w:before="120"/>
              <w:ind w:firstLine="0"/>
              <w:rPr>
                <w:b/>
                <w:sz w:val="22"/>
                <w:szCs w:val="22"/>
              </w:rPr>
            </w:pPr>
            <w:r w:rsidRPr="00FE39C9">
              <w:rPr>
                <w:color w:val="000000"/>
                <w:sz w:val="22"/>
                <w:szCs w:val="22"/>
              </w:rPr>
              <w:t>тыс. руб.</w:t>
            </w:r>
          </w:p>
        </w:tc>
        <w:tc>
          <w:tcPr>
            <w:tcW w:w="1463" w:type="dxa"/>
            <w:shd w:val="clear" w:color="auto" w:fill="auto"/>
            <w:vAlign w:val="center"/>
          </w:tcPr>
          <w:p w14:paraId="6C44C1F8" w14:textId="77777777" w:rsidR="00F12F6E" w:rsidRPr="00FE39C9" w:rsidRDefault="00F12F6E" w:rsidP="00010F67">
            <w:pPr>
              <w:pStyle w:val="a4"/>
              <w:spacing w:before="120"/>
              <w:ind w:firstLine="0"/>
              <w:jc w:val="center"/>
              <w:rPr>
                <w:sz w:val="22"/>
                <w:szCs w:val="22"/>
              </w:rPr>
            </w:pPr>
            <w:r w:rsidRPr="00FE39C9">
              <w:rPr>
                <w:sz w:val="22"/>
                <w:szCs w:val="22"/>
              </w:rPr>
              <w:t>34 177,6</w:t>
            </w:r>
          </w:p>
        </w:tc>
        <w:tc>
          <w:tcPr>
            <w:tcW w:w="1378" w:type="dxa"/>
            <w:shd w:val="clear" w:color="auto" w:fill="auto"/>
            <w:vAlign w:val="center"/>
          </w:tcPr>
          <w:p w14:paraId="24D229C7" w14:textId="77777777" w:rsidR="00F12F6E" w:rsidRPr="00FE39C9" w:rsidRDefault="00F12F6E" w:rsidP="00010F67">
            <w:pPr>
              <w:pStyle w:val="a4"/>
              <w:spacing w:before="120"/>
              <w:ind w:firstLine="0"/>
              <w:jc w:val="center"/>
              <w:rPr>
                <w:sz w:val="22"/>
                <w:szCs w:val="22"/>
              </w:rPr>
            </w:pPr>
            <w:r w:rsidRPr="00FE39C9">
              <w:rPr>
                <w:sz w:val="22"/>
                <w:szCs w:val="22"/>
              </w:rPr>
              <w:t>15 320,5</w:t>
            </w:r>
          </w:p>
        </w:tc>
        <w:tc>
          <w:tcPr>
            <w:tcW w:w="1457" w:type="dxa"/>
            <w:shd w:val="clear" w:color="auto" w:fill="auto"/>
            <w:vAlign w:val="center"/>
          </w:tcPr>
          <w:p w14:paraId="2D997350" w14:textId="77777777" w:rsidR="00F12F6E" w:rsidRPr="00FE39C9" w:rsidRDefault="00F12F6E" w:rsidP="00010F67">
            <w:pPr>
              <w:pStyle w:val="a4"/>
              <w:spacing w:before="120"/>
              <w:ind w:firstLine="0"/>
              <w:jc w:val="center"/>
              <w:rPr>
                <w:sz w:val="22"/>
                <w:szCs w:val="22"/>
              </w:rPr>
            </w:pPr>
            <w:r w:rsidRPr="00FE39C9">
              <w:rPr>
                <w:sz w:val="22"/>
                <w:szCs w:val="22"/>
              </w:rPr>
              <w:t>10 544,1</w:t>
            </w:r>
          </w:p>
        </w:tc>
      </w:tr>
      <w:tr w:rsidR="00F12F6E" w:rsidRPr="00FE39C9" w14:paraId="28DEC5AE" w14:textId="77777777" w:rsidTr="007372C8">
        <w:tc>
          <w:tcPr>
            <w:tcW w:w="576" w:type="dxa"/>
            <w:shd w:val="clear" w:color="auto" w:fill="auto"/>
          </w:tcPr>
          <w:p w14:paraId="0472FA17" w14:textId="77777777" w:rsidR="00F12F6E" w:rsidRPr="00FE39C9" w:rsidRDefault="00F12F6E" w:rsidP="00010F67">
            <w:pPr>
              <w:pStyle w:val="a4"/>
              <w:spacing w:before="120"/>
              <w:ind w:firstLine="0"/>
              <w:rPr>
                <w:sz w:val="22"/>
                <w:szCs w:val="22"/>
              </w:rPr>
            </w:pPr>
            <w:r w:rsidRPr="00FE39C9">
              <w:rPr>
                <w:sz w:val="22"/>
                <w:szCs w:val="22"/>
              </w:rPr>
              <w:t>2.2.</w:t>
            </w:r>
          </w:p>
        </w:tc>
        <w:tc>
          <w:tcPr>
            <w:tcW w:w="3501" w:type="dxa"/>
            <w:shd w:val="clear" w:color="auto" w:fill="auto"/>
          </w:tcPr>
          <w:p w14:paraId="49F0F0A3" w14:textId="77777777" w:rsidR="00F12F6E" w:rsidRPr="00FE39C9" w:rsidRDefault="00F12F6E" w:rsidP="00010F67">
            <w:pPr>
              <w:pStyle w:val="a4"/>
              <w:spacing w:before="120"/>
              <w:ind w:firstLine="0"/>
              <w:rPr>
                <w:b/>
                <w:sz w:val="22"/>
                <w:szCs w:val="22"/>
              </w:rPr>
            </w:pPr>
            <w:r w:rsidRPr="00FE39C9">
              <w:rPr>
                <w:i/>
                <w:iCs/>
                <w:color w:val="000000"/>
                <w:sz w:val="22"/>
                <w:szCs w:val="22"/>
              </w:rPr>
              <w:t>субсидии на возмещение затрат в связи с возникновением безнадежной к взысканию задолженности населения по отоплению</w:t>
            </w:r>
          </w:p>
        </w:tc>
        <w:tc>
          <w:tcPr>
            <w:tcW w:w="1089" w:type="dxa"/>
            <w:shd w:val="clear" w:color="auto" w:fill="auto"/>
          </w:tcPr>
          <w:p w14:paraId="3B4C8477" w14:textId="55312A9B" w:rsidR="00F12F6E" w:rsidRPr="00FE39C9" w:rsidRDefault="007F7E61" w:rsidP="00010F67">
            <w:pPr>
              <w:pStyle w:val="a4"/>
              <w:spacing w:before="120"/>
              <w:ind w:firstLine="0"/>
              <w:rPr>
                <w:b/>
                <w:sz w:val="22"/>
                <w:szCs w:val="22"/>
              </w:rPr>
            </w:pPr>
            <w:r w:rsidRPr="00FE39C9">
              <w:rPr>
                <w:color w:val="000000"/>
                <w:sz w:val="22"/>
                <w:szCs w:val="22"/>
              </w:rPr>
              <w:t>тыс. руб.</w:t>
            </w:r>
          </w:p>
        </w:tc>
        <w:tc>
          <w:tcPr>
            <w:tcW w:w="1463" w:type="dxa"/>
            <w:shd w:val="clear" w:color="auto" w:fill="auto"/>
          </w:tcPr>
          <w:p w14:paraId="0182AE9D" w14:textId="77777777" w:rsidR="00F12F6E" w:rsidRPr="00FE39C9" w:rsidRDefault="00F12F6E" w:rsidP="00010F67">
            <w:pPr>
              <w:pStyle w:val="a4"/>
              <w:spacing w:before="120"/>
              <w:ind w:firstLine="0"/>
              <w:jc w:val="center"/>
              <w:rPr>
                <w:sz w:val="22"/>
                <w:szCs w:val="22"/>
              </w:rPr>
            </w:pPr>
            <w:r w:rsidRPr="00FE39C9">
              <w:rPr>
                <w:sz w:val="22"/>
                <w:szCs w:val="22"/>
              </w:rPr>
              <w:t>2 382,8</w:t>
            </w:r>
          </w:p>
        </w:tc>
        <w:tc>
          <w:tcPr>
            <w:tcW w:w="1378" w:type="dxa"/>
            <w:shd w:val="clear" w:color="auto" w:fill="auto"/>
          </w:tcPr>
          <w:p w14:paraId="0D71674C" w14:textId="77777777" w:rsidR="00F12F6E" w:rsidRPr="00FE39C9" w:rsidRDefault="00F12F6E" w:rsidP="00010F67">
            <w:pPr>
              <w:pStyle w:val="a4"/>
              <w:spacing w:before="120"/>
              <w:ind w:firstLine="0"/>
              <w:jc w:val="center"/>
              <w:rPr>
                <w:sz w:val="22"/>
                <w:szCs w:val="22"/>
              </w:rPr>
            </w:pPr>
            <w:r w:rsidRPr="00FE39C9">
              <w:rPr>
                <w:sz w:val="22"/>
                <w:szCs w:val="22"/>
              </w:rPr>
              <w:t>164,8</w:t>
            </w:r>
          </w:p>
        </w:tc>
        <w:tc>
          <w:tcPr>
            <w:tcW w:w="1457" w:type="dxa"/>
            <w:shd w:val="clear" w:color="auto" w:fill="auto"/>
          </w:tcPr>
          <w:p w14:paraId="5294932B" w14:textId="77777777" w:rsidR="00F12F6E" w:rsidRPr="00FE39C9" w:rsidRDefault="00F12F6E" w:rsidP="00010F67">
            <w:pPr>
              <w:pStyle w:val="a4"/>
              <w:spacing w:before="120"/>
              <w:ind w:firstLine="0"/>
              <w:jc w:val="center"/>
              <w:rPr>
                <w:sz w:val="22"/>
                <w:szCs w:val="22"/>
              </w:rPr>
            </w:pPr>
            <w:r w:rsidRPr="00FE39C9">
              <w:rPr>
                <w:sz w:val="22"/>
                <w:szCs w:val="22"/>
              </w:rPr>
              <w:t>164,8</w:t>
            </w:r>
          </w:p>
        </w:tc>
      </w:tr>
      <w:tr w:rsidR="00F12F6E" w:rsidRPr="00FE39C9" w14:paraId="45F19DC9" w14:textId="77777777" w:rsidTr="007372C8">
        <w:tc>
          <w:tcPr>
            <w:tcW w:w="576" w:type="dxa"/>
            <w:shd w:val="clear" w:color="auto" w:fill="auto"/>
          </w:tcPr>
          <w:p w14:paraId="05527955" w14:textId="77777777" w:rsidR="00F12F6E" w:rsidRPr="00FE39C9" w:rsidRDefault="00F12F6E" w:rsidP="00010F67">
            <w:pPr>
              <w:pStyle w:val="a4"/>
              <w:spacing w:before="120"/>
              <w:ind w:firstLine="0"/>
              <w:rPr>
                <w:b/>
                <w:sz w:val="22"/>
                <w:szCs w:val="22"/>
              </w:rPr>
            </w:pPr>
            <w:r w:rsidRPr="00FE39C9">
              <w:rPr>
                <w:b/>
                <w:sz w:val="22"/>
                <w:szCs w:val="22"/>
              </w:rPr>
              <w:t>3</w:t>
            </w:r>
          </w:p>
        </w:tc>
        <w:tc>
          <w:tcPr>
            <w:tcW w:w="3501" w:type="dxa"/>
            <w:shd w:val="clear" w:color="auto" w:fill="auto"/>
          </w:tcPr>
          <w:p w14:paraId="4805728B" w14:textId="77777777" w:rsidR="00F12F6E" w:rsidRPr="00FE39C9" w:rsidRDefault="00F12F6E" w:rsidP="00010F67">
            <w:pPr>
              <w:pStyle w:val="a4"/>
              <w:spacing w:before="120"/>
              <w:ind w:firstLine="0"/>
              <w:rPr>
                <w:b/>
                <w:iCs/>
                <w:color w:val="000000"/>
                <w:sz w:val="22"/>
                <w:szCs w:val="22"/>
              </w:rPr>
            </w:pPr>
            <w:r w:rsidRPr="00FE39C9">
              <w:rPr>
                <w:b/>
                <w:iCs/>
                <w:color w:val="000000"/>
                <w:sz w:val="22"/>
                <w:szCs w:val="22"/>
              </w:rPr>
              <w:t>Предоставление компенсации гражданам за коммунальные услуги</w:t>
            </w:r>
          </w:p>
        </w:tc>
        <w:tc>
          <w:tcPr>
            <w:tcW w:w="1089" w:type="dxa"/>
            <w:shd w:val="clear" w:color="auto" w:fill="auto"/>
          </w:tcPr>
          <w:p w14:paraId="14080EF9" w14:textId="5803DE80" w:rsidR="00F12F6E" w:rsidRPr="00FE39C9" w:rsidRDefault="007F7E61" w:rsidP="00010F67">
            <w:pPr>
              <w:pStyle w:val="a4"/>
              <w:spacing w:before="120"/>
              <w:ind w:firstLine="0"/>
              <w:rPr>
                <w:color w:val="000000"/>
                <w:sz w:val="22"/>
                <w:szCs w:val="22"/>
              </w:rPr>
            </w:pPr>
            <w:r w:rsidRPr="00FE39C9">
              <w:rPr>
                <w:color w:val="000000"/>
                <w:sz w:val="22"/>
                <w:szCs w:val="22"/>
              </w:rPr>
              <w:t>тыс. руб.</w:t>
            </w:r>
          </w:p>
        </w:tc>
        <w:tc>
          <w:tcPr>
            <w:tcW w:w="1463" w:type="dxa"/>
            <w:shd w:val="clear" w:color="auto" w:fill="auto"/>
          </w:tcPr>
          <w:p w14:paraId="14331D15" w14:textId="77777777" w:rsidR="00F12F6E" w:rsidRPr="00FE39C9" w:rsidRDefault="00F12F6E" w:rsidP="00010F67">
            <w:pPr>
              <w:pStyle w:val="a4"/>
              <w:spacing w:before="120"/>
              <w:ind w:firstLine="0"/>
              <w:jc w:val="center"/>
              <w:rPr>
                <w:b/>
                <w:sz w:val="22"/>
                <w:szCs w:val="22"/>
              </w:rPr>
            </w:pPr>
            <w:r w:rsidRPr="00FE39C9">
              <w:rPr>
                <w:b/>
                <w:sz w:val="22"/>
                <w:szCs w:val="22"/>
              </w:rPr>
              <w:t>56 005,0</w:t>
            </w:r>
          </w:p>
        </w:tc>
        <w:tc>
          <w:tcPr>
            <w:tcW w:w="1378" w:type="dxa"/>
            <w:shd w:val="clear" w:color="auto" w:fill="auto"/>
          </w:tcPr>
          <w:p w14:paraId="07EF7211" w14:textId="77777777" w:rsidR="00F12F6E" w:rsidRPr="00FE39C9" w:rsidRDefault="00F12F6E" w:rsidP="00010F67">
            <w:pPr>
              <w:pStyle w:val="a4"/>
              <w:spacing w:before="120"/>
              <w:ind w:firstLine="0"/>
              <w:jc w:val="center"/>
              <w:rPr>
                <w:b/>
                <w:sz w:val="22"/>
                <w:szCs w:val="22"/>
              </w:rPr>
            </w:pPr>
            <w:r w:rsidRPr="00FE39C9">
              <w:rPr>
                <w:b/>
                <w:sz w:val="22"/>
                <w:szCs w:val="22"/>
              </w:rPr>
              <w:t>12 046,0</w:t>
            </w:r>
          </w:p>
        </w:tc>
        <w:tc>
          <w:tcPr>
            <w:tcW w:w="1457" w:type="dxa"/>
            <w:shd w:val="clear" w:color="auto" w:fill="auto"/>
          </w:tcPr>
          <w:p w14:paraId="07F7BBF0" w14:textId="77777777" w:rsidR="00F12F6E" w:rsidRPr="00FE39C9" w:rsidRDefault="00F12F6E" w:rsidP="00010F67">
            <w:pPr>
              <w:pStyle w:val="a4"/>
              <w:spacing w:before="120"/>
              <w:ind w:firstLine="0"/>
              <w:jc w:val="center"/>
              <w:rPr>
                <w:b/>
                <w:sz w:val="22"/>
                <w:szCs w:val="22"/>
              </w:rPr>
            </w:pPr>
            <w:r w:rsidRPr="00FE39C9">
              <w:rPr>
                <w:b/>
                <w:sz w:val="22"/>
                <w:szCs w:val="22"/>
              </w:rPr>
              <w:t>12 046,0</w:t>
            </w:r>
          </w:p>
        </w:tc>
      </w:tr>
    </w:tbl>
    <w:p w14:paraId="613EF951" w14:textId="77777777" w:rsidR="00F12F6E" w:rsidRPr="00FE39C9" w:rsidRDefault="00F12F6E" w:rsidP="00F12F6E">
      <w:pPr>
        <w:pStyle w:val="a4"/>
        <w:ind w:firstLine="720"/>
        <w:rPr>
          <w:i/>
          <w:szCs w:val="26"/>
        </w:rPr>
      </w:pPr>
    </w:p>
    <w:p w14:paraId="47EF7556" w14:textId="77777777" w:rsidR="00F12F6E" w:rsidRPr="00FE39C9" w:rsidRDefault="00F12F6E" w:rsidP="002D2A59">
      <w:pPr>
        <w:pStyle w:val="a4"/>
        <w:spacing w:before="120"/>
        <w:ind w:firstLine="709"/>
        <w:rPr>
          <w:b/>
          <w:szCs w:val="26"/>
        </w:rPr>
      </w:pPr>
      <w:r w:rsidRPr="00FE39C9">
        <w:rPr>
          <w:szCs w:val="26"/>
        </w:rPr>
        <w:t>За 1 полугодие 2016 года финансирование мероприятий на содержание жилищно-коммунального хозяйства из бюджета муниципального образования город Норильск составило 40 512,9 тыс. руб.  при плане 153 021,5</w:t>
      </w:r>
      <w:r w:rsidRPr="00FE39C9">
        <w:rPr>
          <w:b/>
          <w:szCs w:val="26"/>
        </w:rPr>
        <w:t xml:space="preserve"> </w:t>
      </w:r>
      <w:r w:rsidRPr="00FE39C9">
        <w:rPr>
          <w:szCs w:val="26"/>
        </w:rPr>
        <w:t>тыс. руб., 26,5 % к плану 2016 года и 86,3 % к плану 1 полугодия 2016 года, в том числе</w:t>
      </w:r>
      <w:r w:rsidRPr="00FE39C9">
        <w:rPr>
          <w:b/>
          <w:szCs w:val="26"/>
        </w:rPr>
        <w:t>:</w:t>
      </w:r>
    </w:p>
    <w:p w14:paraId="48754713" w14:textId="77777777" w:rsidR="00F12F6E" w:rsidRPr="00FE39C9" w:rsidRDefault="00F12F6E" w:rsidP="002D2A59">
      <w:pPr>
        <w:pStyle w:val="a4"/>
        <w:numPr>
          <w:ilvl w:val="0"/>
          <w:numId w:val="56"/>
        </w:numPr>
        <w:tabs>
          <w:tab w:val="left" w:pos="993"/>
        </w:tabs>
        <w:spacing w:before="120"/>
        <w:ind w:left="0" w:firstLine="709"/>
        <w:rPr>
          <w:szCs w:val="26"/>
        </w:rPr>
      </w:pPr>
      <w:r w:rsidRPr="00FE39C9">
        <w:rPr>
          <w:szCs w:val="26"/>
        </w:rPr>
        <w:t>содержание жилищного фонда (</w:t>
      </w:r>
      <w:r w:rsidRPr="00FE39C9">
        <w:rPr>
          <w:i/>
          <w:szCs w:val="26"/>
        </w:rPr>
        <w:t xml:space="preserve">внесение платы за жилищные услуги, возникающие в результате содержания находящихся в собственности муниципального образования город Норильск пустующих жилых и нежилых помещений, возмещение безнадежной к взысканию задолженности за жилищные услуги) – </w:t>
      </w:r>
      <w:r w:rsidRPr="00FE39C9">
        <w:rPr>
          <w:b/>
          <w:szCs w:val="26"/>
        </w:rPr>
        <w:t xml:space="preserve">17 758,0 </w:t>
      </w:r>
      <w:r w:rsidRPr="00FE39C9">
        <w:rPr>
          <w:szCs w:val="26"/>
        </w:rPr>
        <w:t>тыс. руб.</w:t>
      </w:r>
      <w:r w:rsidRPr="00FE39C9">
        <w:rPr>
          <w:b/>
          <w:szCs w:val="26"/>
        </w:rPr>
        <w:t xml:space="preserve"> </w:t>
      </w:r>
      <w:r w:rsidRPr="00FE39C9">
        <w:rPr>
          <w:szCs w:val="26"/>
        </w:rPr>
        <w:t>при плане</w:t>
      </w:r>
      <w:r w:rsidRPr="00FE39C9">
        <w:rPr>
          <w:b/>
          <w:szCs w:val="26"/>
        </w:rPr>
        <w:t xml:space="preserve"> 60 456,1 </w:t>
      </w:r>
      <w:r w:rsidRPr="00FE39C9">
        <w:rPr>
          <w:szCs w:val="26"/>
        </w:rPr>
        <w:t>тыс. руб., 29,4 % годовых ассигнований, 77,2 % к плану 1 полугодия 2016 года;</w:t>
      </w:r>
    </w:p>
    <w:p w14:paraId="56346DC8" w14:textId="77777777" w:rsidR="00F12F6E" w:rsidRPr="00FE39C9" w:rsidRDefault="00F12F6E" w:rsidP="002D2A59">
      <w:pPr>
        <w:numPr>
          <w:ilvl w:val="0"/>
          <w:numId w:val="57"/>
        </w:numPr>
        <w:tabs>
          <w:tab w:val="left" w:pos="993"/>
        </w:tabs>
        <w:ind w:left="0" w:firstLine="709"/>
        <w:jc w:val="both"/>
        <w:rPr>
          <w:iCs/>
          <w:sz w:val="26"/>
          <w:szCs w:val="26"/>
        </w:rPr>
      </w:pPr>
      <w:r w:rsidRPr="00FE39C9">
        <w:rPr>
          <w:sz w:val="26"/>
          <w:szCs w:val="26"/>
        </w:rPr>
        <w:t>коммунальные услуги (</w:t>
      </w:r>
      <w:r w:rsidRPr="00FE39C9">
        <w:rPr>
          <w:i/>
          <w:sz w:val="26"/>
          <w:szCs w:val="26"/>
        </w:rPr>
        <w:t>внесение платы за коммунальные услуги (отопление, общедомовое потребление</w:t>
      </w:r>
      <w:r w:rsidRPr="00FE39C9">
        <w:rPr>
          <w:sz w:val="26"/>
          <w:szCs w:val="26"/>
        </w:rPr>
        <w:t xml:space="preserve"> </w:t>
      </w:r>
      <w:r w:rsidRPr="00FE39C9">
        <w:rPr>
          <w:i/>
          <w:sz w:val="26"/>
          <w:szCs w:val="26"/>
        </w:rPr>
        <w:t>электроэнергии, горячего и холодного водоснабжения), возникающие в результате содержания находящихся в собственности муниципального образования город Норильск пустующих жилых и нежилых помещений, безнадежной задолженности по отоплению</w:t>
      </w:r>
      <w:r w:rsidRPr="00FE39C9">
        <w:rPr>
          <w:sz w:val="26"/>
          <w:szCs w:val="26"/>
        </w:rPr>
        <w:t>)</w:t>
      </w:r>
      <w:r w:rsidRPr="00FE39C9">
        <w:rPr>
          <w:iCs/>
          <w:sz w:val="26"/>
          <w:szCs w:val="26"/>
        </w:rPr>
        <w:t xml:space="preserve"> – </w:t>
      </w:r>
      <w:r w:rsidRPr="00FE39C9">
        <w:rPr>
          <w:b/>
          <w:iCs/>
          <w:sz w:val="26"/>
          <w:szCs w:val="26"/>
        </w:rPr>
        <w:t xml:space="preserve">10 708,9 </w:t>
      </w:r>
      <w:r w:rsidRPr="00FE39C9">
        <w:rPr>
          <w:iCs/>
          <w:sz w:val="26"/>
          <w:szCs w:val="26"/>
        </w:rPr>
        <w:t xml:space="preserve">тыс. руб. при плане </w:t>
      </w:r>
      <w:r w:rsidRPr="00FE39C9">
        <w:rPr>
          <w:b/>
          <w:iCs/>
          <w:sz w:val="26"/>
          <w:szCs w:val="26"/>
        </w:rPr>
        <w:t xml:space="preserve">36 560,4 </w:t>
      </w:r>
      <w:r w:rsidRPr="00FE39C9">
        <w:rPr>
          <w:iCs/>
          <w:sz w:val="26"/>
          <w:szCs w:val="26"/>
        </w:rPr>
        <w:t xml:space="preserve">тыс. руб., 29,3 % годовых ассигнований, 93,9 % </w:t>
      </w:r>
      <w:r w:rsidRPr="00FE39C9">
        <w:rPr>
          <w:sz w:val="26"/>
          <w:szCs w:val="26"/>
        </w:rPr>
        <w:t>к плану 1 полугодия 2016 года;</w:t>
      </w:r>
    </w:p>
    <w:p w14:paraId="34646F3E" w14:textId="77777777" w:rsidR="00F12F6E" w:rsidRPr="00FE39C9" w:rsidRDefault="00F12F6E" w:rsidP="002D2A59">
      <w:pPr>
        <w:numPr>
          <w:ilvl w:val="0"/>
          <w:numId w:val="57"/>
        </w:numPr>
        <w:tabs>
          <w:tab w:val="left" w:pos="993"/>
        </w:tabs>
        <w:ind w:left="0" w:firstLine="709"/>
        <w:jc w:val="both"/>
        <w:rPr>
          <w:iCs/>
          <w:sz w:val="26"/>
          <w:szCs w:val="26"/>
        </w:rPr>
      </w:pPr>
      <w:r w:rsidRPr="00FE39C9">
        <w:rPr>
          <w:sz w:val="26"/>
          <w:szCs w:val="26"/>
        </w:rPr>
        <w:t xml:space="preserve">предоставление компенсации части платы граждан за коммунальные услуги – </w:t>
      </w:r>
      <w:r w:rsidRPr="00FE39C9">
        <w:rPr>
          <w:b/>
          <w:sz w:val="26"/>
          <w:szCs w:val="26"/>
        </w:rPr>
        <w:t>12 046,0</w:t>
      </w:r>
      <w:r w:rsidRPr="00FE39C9">
        <w:rPr>
          <w:sz w:val="26"/>
          <w:szCs w:val="26"/>
        </w:rPr>
        <w:t xml:space="preserve"> тыс. руб. (кредиторская задолженность за 2015 год), при плане </w:t>
      </w:r>
      <w:r w:rsidRPr="00FE39C9">
        <w:rPr>
          <w:b/>
          <w:sz w:val="26"/>
          <w:szCs w:val="26"/>
        </w:rPr>
        <w:t>56 005,0</w:t>
      </w:r>
      <w:r w:rsidRPr="00FE39C9">
        <w:rPr>
          <w:sz w:val="26"/>
          <w:szCs w:val="26"/>
        </w:rPr>
        <w:t xml:space="preserve"> тыс. руб., 21,5% годовых ассигнований, 95,9 % к плану 1 полугодия 2016 года. Данные средства предназначены для ежемесячных выплат исполнителям коммунальных услуг.</w:t>
      </w:r>
    </w:p>
    <w:p w14:paraId="0C0C7259" w14:textId="77777777" w:rsidR="00F12F6E" w:rsidRPr="00FE39C9" w:rsidRDefault="00F12F6E" w:rsidP="002D2A59">
      <w:pPr>
        <w:pStyle w:val="212"/>
        <w:ind w:firstLine="709"/>
        <w:rPr>
          <w:sz w:val="26"/>
          <w:szCs w:val="26"/>
        </w:rPr>
      </w:pPr>
      <w:r w:rsidRPr="00FE39C9">
        <w:rPr>
          <w:sz w:val="26"/>
          <w:szCs w:val="26"/>
        </w:rPr>
        <w:t xml:space="preserve">В 1 полугодии 2016 года потребности в субвенциях нет в связи с тем, что уровень платежей населения за комплекс коммунальных услуг не превышает установленного предельного (максимального) индекса изменения размера вносимой </w:t>
      </w:r>
      <w:r w:rsidRPr="00FE39C9">
        <w:rPr>
          <w:sz w:val="26"/>
          <w:szCs w:val="26"/>
        </w:rPr>
        <w:lastRenderedPageBreak/>
        <w:t xml:space="preserve">гражданами платы за коммунальные услуги.  </w:t>
      </w:r>
    </w:p>
    <w:p w14:paraId="548B651F" w14:textId="77777777" w:rsidR="00F12F6E" w:rsidRPr="00FE39C9" w:rsidRDefault="00F12F6E" w:rsidP="002D2A59">
      <w:pPr>
        <w:pStyle w:val="212"/>
        <w:ind w:firstLine="709"/>
        <w:rPr>
          <w:sz w:val="26"/>
          <w:szCs w:val="26"/>
        </w:rPr>
      </w:pPr>
      <w:r w:rsidRPr="00FE39C9">
        <w:rPr>
          <w:sz w:val="26"/>
          <w:szCs w:val="26"/>
        </w:rPr>
        <w:t>В соответствии с Указом Губернатора Красноярского края от 31.12.2015 года №315-уг предельный индекс составляет: с 01.01.2016 по 30.06.2016 - 0%, с 01.07.2016 по 31.12.2016 – 4,4 % по отношению к декабрю 2015 года.</w:t>
      </w:r>
    </w:p>
    <w:p w14:paraId="02B33739" w14:textId="77777777" w:rsidR="00F12F6E" w:rsidRPr="00FE39C9" w:rsidRDefault="00F12F6E" w:rsidP="002D2A59">
      <w:pPr>
        <w:pStyle w:val="212"/>
        <w:ind w:firstLine="709"/>
        <w:rPr>
          <w:sz w:val="26"/>
          <w:szCs w:val="26"/>
        </w:rPr>
      </w:pPr>
      <w:r w:rsidRPr="00FE39C9">
        <w:rPr>
          <w:sz w:val="26"/>
          <w:szCs w:val="26"/>
        </w:rPr>
        <w:t>Исполнители коммунальных услуг ежемесячно производят оценку и приведение платежей граждан за коммунальные услуги в соответствие с установленными предельными индексами.</w:t>
      </w:r>
    </w:p>
    <w:p w14:paraId="305A3AD5" w14:textId="6B7FA108" w:rsidR="00F12F6E" w:rsidRPr="00FE39C9" w:rsidRDefault="00F12F6E" w:rsidP="00F12F6E">
      <w:pPr>
        <w:pStyle w:val="a4"/>
        <w:spacing w:before="120"/>
        <w:ind w:firstLine="902"/>
        <w:rPr>
          <w:szCs w:val="26"/>
        </w:rPr>
      </w:pPr>
      <w:r w:rsidRPr="00FE39C9">
        <w:rPr>
          <w:szCs w:val="26"/>
          <w:u w:val="single"/>
        </w:rPr>
        <w:t>Субсидии бюджета</w:t>
      </w:r>
      <w:r w:rsidRPr="00FE39C9">
        <w:rPr>
          <w:b/>
          <w:szCs w:val="26"/>
        </w:rPr>
        <w:t xml:space="preserve"> </w:t>
      </w:r>
      <w:r w:rsidRPr="00FE39C9">
        <w:rPr>
          <w:szCs w:val="26"/>
        </w:rPr>
        <w:t>в 1 полугодии 2016 года составили</w:t>
      </w:r>
      <w:r w:rsidRPr="00FE39C9">
        <w:rPr>
          <w:b/>
          <w:szCs w:val="26"/>
        </w:rPr>
        <w:t xml:space="preserve"> </w:t>
      </w:r>
      <w:r w:rsidRPr="00FE39C9">
        <w:rPr>
          <w:szCs w:val="26"/>
        </w:rPr>
        <w:t xml:space="preserve">12 474,3 </w:t>
      </w:r>
      <w:r w:rsidR="007F7E61" w:rsidRPr="00FE39C9">
        <w:rPr>
          <w:szCs w:val="26"/>
        </w:rPr>
        <w:t>тыс. руб.</w:t>
      </w:r>
      <w:r w:rsidRPr="00FE39C9">
        <w:rPr>
          <w:szCs w:val="26"/>
        </w:rPr>
        <w:t xml:space="preserve">  или 19,8 % от плановых назначений (план 2016 года - 62 921,5 </w:t>
      </w:r>
      <w:r w:rsidR="007F7E61" w:rsidRPr="00FE39C9">
        <w:rPr>
          <w:szCs w:val="26"/>
        </w:rPr>
        <w:t>тыс. руб.</w:t>
      </w:r>
      <w:r w:rsidRPr="00FE39C9">
        <w:rPr>
          <w:szCs w:val="26"/>
        </w:rPr>
        <w:t>):</w:t>
      </w:r>
    </w:p>
    <w:p w14:paraId="108FCEE8" w14:textId="77777777" w:rsidR="00F12F6E" w:rsidRPr="00FE39C9" w:rsidRDefault="00F12F6E" w:rsidP="002D2A59">
      <w:pPr>
        <w:pStyle w:val="a4"/>
        <w:numPr>
          <w:ilvl w:val="0"/>
          <w:numId w:val="56"/>
        </w:numPr>
        <w:tabs>
          <w:tab w:val="left" w:pos="993"/>
        </w:tabs>
        <w:ind w:left="0" w:firstLine="709"/>
        <w:rPr>
          <w:szCs w:val="26"/>
        </w:rPr>
      </w:pPr>
      <w:r w:rsidRPr="00FE39C9">
        <w:rPr>
          <w:szCs w:val="26"/>
        </w:rPr>
        <w:t>Жилищные услуги (</w:t>
      </w:r>
      <w:r w:rsidRPr="00FE39C9">
        <w:rPr>
          <w:i/>
          <w:szCs w:val="26"/>
        </w:rPr>
        <w:t xml:space="preserve">возмещение безнадежной к взысканию задолженности по жилищной услуге – </w:t>
      </w:r>
      <w:r w:rsidRPr="00FE39C9">
        <w:rPr>
          <w:szCs w:val="26"/>
        </w:rPr>
        <w:t>263,5 тыс. рублей при плане 4 533,7 тыс. рублей, или 5,8% годовых ассигнований 2016 года, 21,9 % к плану 1 полугодия 2016 года.</w:t>
      </w:r>
    </w:p>
    <w:p w14:paraId="7801565F" w14:textId="77777777" w:rsidR="00F12F6E" w:rsidRPr="00FE39C9" w:rsidRDefault="00F12F6E" w:rsidP="002D2A59">
      <w:pPr>
        <w:numPr>
          <w:ilvl w:val="0"/>
          <w:numId w:val="57"/>
        </w:numPr>
        <w:tabs>
          <w:tab w:val="left" w:pos="993"/>
        </w:tabs>
        <w:ind w:left="0" w:firstLine="709"/>
        <w:jc w:val="both"/>
        <w:rPr>
          <w:iCs/>
          <w:sz w:val="26"/>
          <w:szCs w:val="26"/>
        </w:rPr>
      </w:pPr>
      <w:r w:rsidRPr="00FE39C9">
        <w:rPr>
          <w:sz w:val="26"/>
          <w:szCs w:val="26"/>
        </w:rPr>
        <w:t xml:space="preserve">коммунальные услуги </w:t>
      </w:r>
      <w:r w:rsidRPr="00FE39C9">
        <w:rPr>
          <w:iCs/>
          <w:sz w:val="26"/>
          <w:szCs w:val="26"/>
        </w:rPr>
        <w:t xml:space="preserve">– 12 210,8 тыс. рублей при плане 58 387,8 тыс. рублей, или 20,9 % </w:t>
      </w:r>
      <w:r w:rsidRPr="00FE39C9">
        <w:rPr>
          <w:sz w:val="26"/>
          <w:szCs w:val="26"/>
        </w:rPr>
        <w:t>от плановых назначений</w:t>
      </w:r>
      <w:r w:rsidRPr="00FE39C9">
        <w:rPr>
          <w:iCs/>
          <w:sz w:val="26"/>
          <w:szCs w:val="26"/>
        </w:rPr>
        <w:t>, в том числе:</w:t>
      </w:r>
    </w:p>
    <w:p w14:paraId="665B6E46" w14:textId="00696832" w:rsidR="00F12F6E" w:rsidRPr="00FE39C9" w:rsidRDefault="00F12F6E" w:rsidP="002D2A59">
      <w:pPr>
        <w:pStyle w:val="afff2"/>
        <w:numPr>
          <w:ilvl w:val="0"/>
          <w:numId w:val="103"/>
        </w:numPr>
        <w:shd w:val="clear" w:color="auto" w:fill="FFFFFF"/>
        <w:tabs>
          <w:tab w:val="left" w:pos="993"/>
        </w:tabs>
        <w:ind w:left="0" w:firstLine="709"/>
        <w:jc w:val="both"/>
        <w:rPr>
          <w:sz w:val="26"/>
          <w:szCs w:val="26"/>
        </w:rPr>
      </w:pPr>
      <w:r w:rsidRPr="00FE39C9">
        <w:rPr>
          <w:i/>
          <w:sz w:val="26"/>
          <w:szCs w:val="26"/>
        </w:rPr>
        <w:t xml:space="preserve">возмещение безнадежной к взысканию задолженности по отоплению. </w:t>
      </w:r>
      <w:r w:rsidRPr="00FE39C9">
        <w:rPr>
          <w:sz w:val="26"/>
          <w:szCs w:val="26"/>
        </w:rPr>
        <w:t xml:space="preserve">Исполнение составило 164,8 </w:t>
      </w:r>
      <w:r w:rsidR="007F7E61" w:rsidRPr="00FE39C9">
        <w:rPr>
          <w:sz w:val="26"/>
          <w:szCs w:val="26"/>
        </w:rPr>
        <w:t>тыс. руб.</w:t>
      </w:r>
      <w:r w:rsidRPr="00FE39C9">
        <w:rPr>
          <w:sz w:val="26"/>
          <w:szCs w:val="26"/>
        </w:rPr>
        <w:t xml:space="preserve"> или 6,9 % годовых ассигнований 2016 года (план -2 382,8 </w:t>
      </w:r>
      <w:r w:rsidR="007F7E61" w:rsidRPr="00FE39C9">
        <w:rPr>
          <w:sz w:val="26"/>
          <w:szCs w:val="26"/>
        </w:rPr>
        <w:t>тыс. руб.</w:t>
      </w:r>
      <w:r w:rsidRPr="00FE39C9">
        <w:rPr>
          <w:sz w:val="26"/>
          <w:szCs w:val="26"/>
        </w:rPr>
        <w:t>), 23,6 % к плану 1 полугодия 2016 года;</w:t>
      </w:r>
    </w:p>
    <w:p w14:paraId="5CA265B2" w14:textId="105D0A67" w:rsidR="00F12F6E" w:rsidRPr="00FE39C9" w:rsidRDefault="00F12F6E" w:rsidP="002D2A59">
      <w:pPr>
        <w:pStyle w:val="afff2"/>
        <w:numPr>
          <w:ilvl w:val="0"/>
          <w:numId w:val="103"/>
        </w:numPr>
        <w:shd w:val="clear" w:color="auto" w:fill="FFFFFF"/>
        <w:tabs>
          <w:tab w:val="left" w:pos="993"/>
        </w:tabs>
        <w:ind w:left="0" w:firstLine="709"/>
        <w:jc w:val="both"/>
        <w:rPr>
          <w:sz w:val="26"/>
          <w:szCs w:val="26"/>
        </w:rPr>
      </w:pPr>
      <w:r w:rsidRPr="00FE39C9">
        <w:rPr>
          <w:i/>
          <w:sz w:val="26"/>
          <w:szCs w:val="26"/>
        </w:rPr>
        <w:t>предоставление компенсации части платы граждан за коммунальные услуги</w:t>
      </w:r>
      <w:r w:rsidRPr="00FE39C9">
        <w:rPr>
          <w:sz w:val="26"/>
          <w:szCs w:val="26"/>
        </w:rPr>
        <w:t xml:space="preserve"> – 12 046,0 тыс. руб. (кредиторская задолженность за 2015 год), при плане 56 005,0 тыс. руб., 21,5% годовых ассигнований, 95,9 % к плану 1 полугодия 2016 года.</w:t>
      </w:r>
    </w:p>
    <w:p w14:paraId="5D243794" w14:textId="77777777" w:rsidR="00F12F6E" w:rsidRPr="00FE39C9" w:rsidRDefault="00F12F6E" w:rsidP="00F12F6E">
      <w:pPr>
        <w:jc w:val="both"/>
        <w:rPr>
          <w:b/>
          <w:sz w:val="26"/>
          <w:szCs w:val="26"/>
        </w:rPr>
      </w:pPr>
    </w:p>
    <w:p w14:paraId="51750168" w14:textId="77777777" w:rsidR="00F12F6E" w:rsidRPr="00FE39C9" w:rsidRDefault="00F12F6E" w:rsidP="00F12F6E">
      <w:pPr>
        <w:ind w:firstLine="709"/>
        <w:jc w:val="center"/>
        <w:rPr>
          <w:b/>
          <w:sz w:val="26"/>
          <w:szCs w:val="26"/>
        </w:rPr>
      </w:pPr>
      <w:r w:rsidRPr="00FE39C9">
        <w:rPr>
          <w:b/>
          <w:sz w:val="26"/>
          <w:szCs w:val="26"/>
        </w:rPr>
        <w:t>Платежи населения за жилищно-коммунальные услуги</w:t>
      </w:r>
    </w:p>
    <w:p w14:paraId="1BB54135" w14:textId="77777777" w:rsidR="007372C8" w:rsidRPr="00FE39C9" w:rsidRDefault="007372C8" w:rsidP="00F12F6E">
      <w:pPr>
        <w:ind w:firstLine="709"/>
        <w:jc w:val="center"/>
        <w:rPr>
          <w:b/>
          <w:sz w:val="26"/>
          <w:szCs w:val="26"/>
        </w:rPr>
      </w:pPr>
    </w:p>
    <w:p w14:paraId="10C3C80E" w14:textId="77777777" w:rsidR="00F12F6E" w:rsidRPr="00FE39C9" w:rsidRDefault="00F12F6E" w:rsidP="00F12F6E">
      <w:pPr>
        <w:pStyle w:val="a4"/>
        <w:ind w:firstLine="720"/>
        <w:rPr>
          <w:szCs w:val="26"/>
        </w:rPr>
      </w:pPr>
      <w:r w:rsidRPr="00FE39C9">
        <w:rPr>
          <w:b/>
          <w:i/>
          <w:szCs w:val="26"/>
        </w:rPr>
        <w:t xml:space="preserve">Задолженность населения </w:t>
      </w:r>
      <w:r w:rsidRPr="00FE39C9">
        <w:rPr>
          <w:szCs w:val="26"/>
        </w:rPr>
        <w:t>по оплате за жилищно-коммунальные услуги населения с учетом переходящей задолженности по состоянию на 01.07.2016 года, составляет 2 053 322 тыс. рублей, снижение к соответствующему периоду прошлого года составило 593 924,5 тыс. рублей.</w:t>
      </w:r>
    </w:p>
    <w:p w14:paraId="41DE6953" w14:textId="77777777" w:rsidR="00F12F6E" w:rsidRPr="00FE39C9" w:rsidRDefault="00F12F6E" w:rsidP="00F12F6E">
      <w:pPr>
        <w:ind w:firstLine="709"/>
        <w:jc w:val="both"/>
        <w:rPr>
          <w:sz w:val="26"/>
          <w:szCs w:val="26"/>
        </w:rPr>
      </w:pPr>
      <w:r w:rsidRPr="00FE39C9">
        <w:rPr>
          <w:b/>
          <w:i/>
          <w:sz w:val="26"/>
          <w:szCs w:val="26"/>
        </w:rPr>
        <w:t xml:space="preserve">Уровень собираемости платежей населения </w:t>
      </w:r>
      <w:r w:rsidRPr="00FE39C9">
        <w:rPr>
          <w:sz w:val="26"/>
          <w:szCs w:val="26"/>
        </w:rPr>
        <w:t xml:space="preserve">за жилищно-коммунальные услуги в 1 полугодии 2016 составил 92,9%, из них 25,4% платежей перечисляется безналичным путем (перечисления через заработную плату населения, а также через банки (банкомат, интернет).  </w:t>
      </w:r>
    </w:p>
    <w:p w14:paraId="0C7B5D63" w14:textId="77777777" w:rsidR="00F12F6E" w:rsidRPr="00FE39C9" w:rsidRDefault="00F12F6E" w:rsidP="00F12F6E">
      <w:pPr>
        <w:ind w:firstLine="720"/>
        <w:jc w:val="both"/>
        <w:rPr>
          <w:sz w:val="26"/>
          <w:szCs w:val="26"/>
        </w:rPr>
      </w:pPr>
      <w:r w:rsidRPr="00FE39C9">
        <w:rPr>
          <w:sz w:val="26"/>
          <w:szCs w:val="26"/>
        </w:rPr>
        <w:t>Низкооплачиваемая категория населения имеет право получения субсидий на оплату жилищно-коммунальных услуг.</w:t>
      </w:r>
      <w:r w:rsidRPr="00FE39C9">
        <w:rPr>
          <w:color w:val="FF0000"/>
          <w:sz w:val="26"/>
          <w:szCs w:val="26"/>
        </w:rPr>
        <w:t xml:space="preserve"> </w:t>
      </w:r>
      <w:r w:rsidRPr="00FE39C9">
        <w:rPr>
          <w:sz w:val="26"/>
          <w:szCs w:val="26"/>
        </w:rPr>
        <w:t>Оформили и получили субсидии с учетом доходов – 2 227 семей на сумму 29 024,9 тыс. рублей. Кроме того, 32 328 человек (включая членов семей) получили социальную поддержку по оплате жилого помещения и коммунальных услуг в соответствии с действующим законодательством, что составило – 213 944,3 тыс. рублей. Согласно Закону Красноярского края № 13-2804 от 17 декабря 2004 года категории льготников следующие: ветераны труда, многодетные семьи, родители погибших военнослужащих, участники, инвалиды Великой Отечественной войны и лица, приравненные к ним, инвалиды боевых действий, члены семей граждан, подвергшихся радиации вследствие чернобыльской и других радиационных аварий, и катастроф и др.</w:t>
      </w:r>
    </w:p>
    <w:p w14:paraId="73BA5656" w14:textId="77777777" w:rsidR="00F12F6E" w:rsidRPr="00FE39C9" w:rsidRDefault="00F12F6E" w:rsidP="00F12F6E">
      <w:pPr>
        <w:spacing w:before="120"/>
        <w:ind w:firstLine="720"/>
        <w:jc w:val="both"/>
        <w:rPr>
          <w:sz w:val="26"/>
          <w:szCs w:val="26"/>
        </w:rPr>
      </w:pPr>
      <w:r w:rsidRPr="00FE39C9">
        <w:rPr>
          <w:sz w:val="26"/>
          <w:szCs w:val="26"/>
        </w:rPr>
        <w:t xml:space="preserve">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w:t>
      </w:r>
      <w:proofErr w:type="spellStart"/>
      <w:r w:rsidRPr="00FE39C9">
        <w:rPr>
          <w:sz w:val="26"/>
          <w:szCs w:val="26"/>
        </w:rPr>
        <w:t>претензионно</w:t>
      </w:r>
      <w:proofErr w:type="spellEnd"/>
      <w:r w:rsidRPr="00FE39C9">
        <w:rPr>
          <w:sz w:val="26"/>
          <w:szCs w:val="26"/>
        </w:rPr>
        <w:t xml:space="preserve">-исковая работа по взысканию задолженности с населения. За 6 месяцев 2016 года подано 2 350 исков в суд – на сумму </w:t>
      </w:r>
      <w:r w:rsidRPr="00FE39C9">
        <w:rPr>
          <w:sz w:val="26"/>
          <w:szCs w:val="26"/>
        </w:rPr>
        <w:lastRenderedPageBreak/>
        <w:t>212 742,3 тыс. руб., из них признано судом к взысканию 1 979 исков на сумму 177 576,1 тыс. руб.</w:t>
      </w:r>
    </w:p>
    <w:p w14:paraId="4E8F03FF" w14:textId="77777777" w:rsidR="00F12F6E" w:rsidRPr="00FE39C9" w:rsidRDefault="00F12F6E" w:rsidP="00F12F6E">
      <w:pPr>
        <w:ind w:firstLine="720"/>
        <w:jc w:val="both"/>
        <w:rPr>
          <w:sz w:val="26"/>
          <w:szCs w:val="26"/>
        </w:rPr>
      </w:pPr>
      <w:r w:rsidRPr="00FE39C9">
        <w:rPr>
          <w:sz w:val="26"/>
          <w:szCs w:val="26"/>
        </w:rPr>
        <w:t>За этот же период управляющими организациями получена оплата по искам на общую сумму 33 232,5 тыс. руб., что составляет 18,7 % от суммы, признанной судом к взысканию.</w:t>
      </w:r>
    </w:p>
    <w:p w14:paraId="5F99370F" w14:textId="77777777" w:rsidR="00F12F6E" w:rsidRPr="00FE39C9" w:rsidRDefault="00F12F6E" w:rsidP="00F12F6E">
      <w:pPr>
        <w:ind w:firstLine="720"/>
        <w:jc w:val="both"/>
        <w:rPr>
          <w:sz w:val="26"/>
          <w:szCs w:val="26"/>
        </w:rPr>
      </w:pPr>
      <w:r w:rsidRPr="00FE39C9">
        <w:rPr>
          <w:sz w:val="26"/>
          <w:szCs w:val="26"/>
        </w:rPr>
        <w:t>Управляющими организациями также ведется работа с должниками за ЖКУ в досудебном порядке. За 6 месяцев 2016 года заключено соглашений обязательств о погашении задолженности за жилищно-коммунальные услуги на сумму 96 486,8 тыс. руб. Оплачено населением – 41 028,3 тыс. руб.</w:t>
      </w:r>
    </w:p>
    <w:p w14:paraId="13E22A18" w14:textId="77777777" w:rsidR="00F12F6E" w:rsidRPr="00FE39C9" w:rsidRDefault="00F12F6E" w:rsidP="00F12F6E">
      <w:pPr>
        <w:ind w:firstLine="720"/>
        <w:jc w:val="both"/>
        <w:rPr>
          <w:sz w:val="26"/>
          <w:szCs w:val="26"/>
        </w:rPr>
      </w:pPr>
      <w:r w:rsidRPr="00FE39C9">
        <w:rPr>
          <w:sz w:val="26"/>
          <w:szCs w:val="26"/>
        </w:rPr>
        <w:t xml:space="preserve">Всего в результате </w:t>
      </w:r>
      <w:proofErr w:type="spellStart"/>
      <w:r w:rsidRPr="00FE39C9">
        <w:rPr>
          <w:sz w:val="26"/>
          <w:szCs w:val="26"/>
        </w:rPr>
        <w:t>претензионно</w:t>
      </w:r>
      <w:proofErr w:type="spellEnd"/>
      <w:r w:rsidRPr="00FE39C9">
        <w:rPr>
          <w:sz w:val="26"/>
          <w:szCs w:val="26"/>
        </w:rPr>
        <w:t>-исковой и досудебной работы за 6 месяцев 2016 года управляющими организациями получено 75 779,7</w:t>
      </w:r>
      <w:r w:rsidRPr="00FE39C9">
        <w:rPr>
          <w:color w:val="FF0000"/>
          <w:sz w:val="26"/>
          <w:szCs w:val="26"/>
        </w:rPr>
        <w:t xml:space="preserve"> </w:t>
      </w:r>
      <w:r w:rsidRPr="00FE39C9">
        <w:rPr>
          <w:sz w:val="26"/>
          <w:szCs w:val="26"/>
        </w:rPr>
        <w:t xml:space="preserve">тыс. руб. </w:t>
      </w:r>
    </w:p>
    <w:p w14:paraId="6675A6EB" w14:textId="77777777" w:rsidR="00F12F6E" w:rsidRPr="00FE39C9" w:rsidRDefault="00F12F6E" w:rsidP="00F12F6E">
      <w:pPr>
        <w:ind w:firstLine="709"/>
        <w:jc w:val="center"/>
        <w:rPr>
          <w:b/>
          <w:color w:val="FF0000"/>
          <w:sz w:val="26"/>
          <w:szCs w:val="26"/>
        </w:rPr>
      </w:pPr>
    </w:p>
    <w:p w14:paraId="4A917B28" w14:textId="77777777" w:rsidR="00F12F6E" w:rsidRPr="00FE39C9" w:rsidRDefault="00F12F6E" w:rsidP="00F12F6E">
      <w:pPr>
        <w:pStyle w:val="24"/>
        <w:ind w:firstLine="0"/>
        <w:jc w:val="center"/>
        <w:rPr>
          <w:szCs w:val="26"/>
        </w:rPr>
      </w:pPr>
      <w:r w:rsidRPr="00FE39C9">
        <w:rPr>
          <w:szCs w:val="26"/>
        </w:rPr>
        <w:t>Реализация муниципальных программ, обеспечивающих функционирование жилищно-коммунального хозяйства</w:t>
      </w:r>
    </w:p>
    <w:p w14:paraId="41341375" w14:textId="77777777" w:rsidR="00422E5B" w:rsidRPr="00FE39C9" w:rsidRDefault="00422E5B" w:rsidP="00F12F6E">
      <w:pPr>
        <w:pStyle w:val="24"/>
        <w:ind w:firstLine="0"/>
        <w:jc w:val="center"/>
        <w:rPr>
          <w:szCs w:val="26"/>
        </w:rPr>
      </w:pPr>
    </w:p>
    <w:p w14:paraId="4A2E9C0D" w14:textId="77777777" w:rsidR="00F12F6E" w:rsidRPr="00FE39C9" w:rsidRDefault="00F12F6E" w:rsidP="007372C8">
      <w:pPr>
        <w:pStyle w:val="24"/>
        <w:tabs>
          <w:tab w:val="left" w:pos="1134"/>
        </w:tabs>
        <w:ind w:firstLine="709"/>
        <w:rPr>
          <w:b w:val="0"/>
          <w:szCs w:val="26"/>
        </w:rPr>
      </w:pPr>
      <w:r w:rsidRPr="00FE39C9">
        <w:rPr>
          <w:b w:val="0"/>
          <w:szCs w:val="26"/>
        </w:rPr>
        <w:t>С 2014 года на территории муниципального образования город Норильск разработаны муниципальные программы, в рамках которых реализуются мероприятия, обеспечивающие функционирование жилищно-коммунального хозяйства:</w:t>
      </w:r>
    </w:p>
    <w:p w14:paraId="7925757D" w14:textId="77777777" w:rsidR="00F12F6E" w:rsidRPr="00FE39C9" w:rsidRDefault="00F12F6E" w:rsidP="007372C8">
      <w:pPr>
        <w:pStyle w:val="24"/>
        <w:numPr>
          <w:ilvl w:val="0"/>
          <w:numId w:val="56"/>
        </w:numPr>
        <w:tabs>
          <w:tab w:val="left" w:pos="1134"/>
        </w:tabs>
        <w:spacing w:before="120"/>
        <w:ind w:left="0" w:firstLine="709"/>
        <w:rPr>
          <w:b w:val="0"/>
          <w:szCs w:val="26"/>
        </w:rPr>
      </w:pPr>
      <w:r w:rsidRPr="00FE39C9">
        <w:rPr>
          <w:b w:val="0"/>
          <w:szCs w:val="26"/>
        </w:rPr>
        <w:t>«Управление муниципальным имуществом» на 2016-2018 годы;</w:t>
      </w:r>
    </w:p>
    <w:p w14:paraId="2D19234A" w14:textId="77777777" w:rsidR="00F12F6E" w:rsidRPr="00FE39C9" w:rsidRDefault="00F12F6E" w:rsidP="007372C8">
      <w:pPr>
        <w:pStyle w:val="24"/>
        <w:numPr>
          <w:ilvl w:val="0"/>
          <w:numId w:val="56"/>
        </w:numPr>
        <w:tabs>
          <w:tab w:val="left" w:pos="1134"/>
        </w:tabs>
        <w:spacing w:before="120"/>
        <w:ind w:left="0" w:firstLine="709"/>
        <w:rPr>
          <w:b w:val="0"/>
          <w:szCs w:val="26"/>
        </w:rPr>
      </w:pPr>
      <w:r w:rsidRPr="00FE39C9">
        <w:rPr>
          <w:b w:val="0"/>
          <w:szCs w:val="26"/>
        </w:rPr>
        <w:t>«Реформирование и модернизация жилищно-коммунального хозяйства и повышение энергетической эффективности» на 2016-2018 годы.</w:t>
      </w:r>
    </w:p>
    <w:p w14:paraId="386B907F" w14:textId="2B4257E0" w:rsidR="00F12F6E" w:rsidRPr="00FE39C9" w:rsidRDefault="00F12F6E" w:rsidP="007372C8">
      <w:pPr>
        <w:pStyle w:val="a4"/>
        <w:tabs>
          <w:tab w:val="left" w:pos="1134"/>
        </w:tabs>
        <w:ind w:firstLine="708"/>
        <w:rPr>
          <w:color w:val="000000"/>
          <w:szCs w:val="26"/>
        </w:rPr>
      </w:pPr>
      <w:r w:rsidRPr="00FE39C9">
        <w:rPr>
          <w:color w:val="000000"/>
          <w:szCs w:val="26"/>
        </w:rPr>
        <w:t xml:space="preserve">Всего на обеспечение функционирования жилищно-коммунального хозяйства в 2016 году предусмотрено 1 704 340,6 </w:t>
      </w:r>
      <w:r w:rsidR="007F7E61" w:rsidRPr="00FE39C9">
        <w:rPr>
          <w:color w:val="000000"/>
          <w:szCs w:val="26"/>
        </w:rPr>
        <w:t>тыс. руб.</w:t>
      </w:r>
      <w:r w:rsidRPr="00FE39C9">
        <w:rPr>
          <w:color w:val="000000"/>
          <w:szCs w:val="26"/>
        </w:rPr>
        <w:t xml:space="preserve"> Фактическое исполнение за 1 полугодие 2016 года по муниципальным программам составило 393 934,2 </w:t>
      </w:r>
      <w:r w:rsidR="007F7E61" w:rsidRPr="00FE39C9">
        <w:rPr>
          <w:color w:val="000000"/>
          <w:szCs w:val="26"/>
        </w:rPr>
        <w:t>тыс. руб.</w:t>
      </w:r>
      <w:r w:rsidRPr="00FE39C9">
        <w:rPr>
          <w:color w:val="000000"/>
          <w:szCs w:val="26"/>
        </w:rPr>
        <w:t xml:space="preserve"> (23,1% от плана).</w:t>
      </w:r>
    </w:p>
    <w:p w14:paraId="48BABBFD" w14:textId="3584EF78" w:rsidR="00EA5F4C" w:rsidRPr="00FE39C9" w:rsidRDefault="00F12F6E" w:rsidP="00F12F6E">
      <w:pPr>
        <w:pStyle w:val="a4"/>
        <w:ind w:firstLine="709"/>
        <w:rPr>
          <w:color w:val="000000"/>
          <w:szCs w:val="26"/>
        </w:rPr>
      </w:pPr>
      <w:r w:rsidRPr="00FE39C9">
        <w:rPr>
          <w:color w:val="000000"/>
          <w:szCs w:val="26"/>
        </w:rPr>
        <w:t>Из них в рамках предусмотренного муниципальными программами финансирования:</w:t>
      </w:r>
      <w:r w:rsidR="00EA5F4C" w:rsidRPr="00FE39C9">
        <w:rPr>
          <w:b/>
          <w:bCs/>
          <w:color w:val="000000"/>
          <w:szCs w:val="26"/>
        </w:rPr>
        <w:t xml:space="preserve"> </w:t>
      </w:r>
    </w:p>
    <w:p w14:paraId="11931DF9" w14:textId="21F36A94" w:rsidR="00F12F6E" w:rsidRPr="00FE39C9" w:rsidRDefault="00EA5F4C" w:rsidP="00EA5F4C">
      <w:pPr>
        <w:pStyle w:val="a4"/>
        <w:ind w:firstLine="709"/>
        <w:jc w:val="right"/>
        <w:rPr>
          <w:szCs w:val="26"/>
        </w:rPr>
      </w:pPr>
      <w:r w:rsidRPr="00FE39C9">
        <w:rPr>
          <w:szCs w:val="26"/>
        </w:rPr>
        <w:t>Таблица 7</w:t>
      </w:r>
      <w:r w:rsidR="002253DC" w:rsidRPr="00FE39C9">
        <w:rPr>
          <w:szCs w:val="26"/>
        </w:rPr>
        <w:t>6</w:t>
      </w:r>
    </w:p>
    <w:p w14:paraId="64884A54" w14:textId="77777777" w:rsidR="00EA5F4C" w:rsidRPr="00FE39C9" w:rsidRDefault="00EA5F4C" w:rsidP="00EA5F4C">
      <w:pPr>
        <w:pStyle w:val="a4"/>
        <w:ind w:firstLine="709"/>
        <w:jc w:val="right"/>
        <w:rPr>
          <w:szCs w:val="26"/>
        </w:rPr>
      </w:pPr>
    </w:p>
    <w:p w14:paraId="7661EB5A" w14:textId="29B43335" w:rsidR="00F12F6E" w:rsidRPr="00FE39C9" w:rsidRDefault="00EA5F4C" w:rsidP="007372C8">
      <w:pPr>
        <w:pStyle w:val="a4"/>
        <w:ind w:firstLine="0"/>
        <w:jc w:val="center"/>
        <w:rPr>
          <w:b/>
          <w:bCs/>
          <w:color w:val="000000"/>
          <w:szCs w:val="26"/>
        </w:rPr>
      </w:pPr>
      <w:r w:rsidRPr="00FE39C9">
        <w:rPr>
          <w:b/>
          <w:bCs/>
          <w:color w:val="000000"/>
          <w:szCs w:val="26"/>
        </w:rPr>
        <w:t>Анализ выполнения муниципальных программ за 1 полугодие 2016 года</w:t>
      </w:r>
    </w:p>
    <w:p w14:paraId="0FCF928D" w14:textId="1605E42A" w:rsidR="007372C8" w:rsidRPr="00FE39C9" w:rsidRDefault="007372C8" w:rsidP="007372C8">
      <w:pPr>
        <w:pStyle w:val="a4"/>
        <w:ind w:firstLine="0"/>
        <w:jc w:val="center"/>
        <w:rPr>
          <w:b/>
          <w:bCs/>
          <w:color w:val="000000"/>
          <w:szCs w:val="26"/>
        </w:rPr>
      </w:pPr>
      <w:r w:rsidRPr="00FE39C9">
        <w:rPr>
          <w:b/>
          <w:bCs/>
          <w:color w:val="000000"/>
          <w:szCs w:val="26"/>
        </w:rPr>
        <w:t>(в сфере ЖКХ)</w:t>
      </w:r>
    </w:p>
    <w:p w14:paraId="011D4C67" w14:textId="77777777" w:rsidR="00EA5F4C" w:rsidRPr="00FE39C9" w:rsidRDefault="00EA5F4C" w:rsidP="00EA5F4C">
      <w:pPr>
        <w:pStyle w:val="a4"/>
        <w:ind w:firstLine="709"/>
        <w:jc w:val="center"/>
        <w:rPr>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282"/>
        <w:gridCol w:w="1739"/>
        <w:gridCol w:w="1498"/>
        <w:gridCol w:w="1493"/>
      </w:tblGrid>
      <w:tr w:rsidR="00F12F6E" w:rsidRPr="00FE39C9" w14:paraId="456CE3D6" w14:textId="77777777" w:rsidTr="00010F67">
        <w:trPr>
          <w:tblHeader/>
        </w:trPr>
        <w:tc>
          <w:tcPr>
            <w:tcW w:w="561" w:type="dxa"/>
            <w:shd w:val="clear" w:color="auto" w:fill="auto"/>
            <w:vAlign w:val="center"/>
          </w:tcPr>
          <w:p w14:paraId="258EDF59" w14:textId="77777777" w:rsidR="00F12F6E" w:rsidRPr="00FE39C9" w:rsidRDefault="00F12F6E" w:rsidP="00010F67">
            <w:pPr>
              <w:pStyle w:val="24"/>
              <w:spacing w:before="120"/>
              <w:ind w:firstLine="0"/>
              <w:jc w:val="center"/>
              <w:rPr>
                <w:sz w:val="22"/>
                <w:szCs w:val="22"/>
              </w:rPr>
            </w:pPr>
            <w:r w:rsidRPr="00FE39C9">
              <w:rPr>
                <w:sz w:val="22"/>
                <w:szCs w:val="22"/>
              </w:rPr>
              <w:t>№ п/п</w:t>
            </w:r>
          </w:p>
        </w:tc>
        <w:tc>
          <w:tcPr>
            <w:tcW w:w="4490" w:type="dxa"/>
            <w:shd w:val="clear" w:color="auto" w:fill="auto"/>
          </w:tcPr>
          <w:p w14:paraId="751B1259" w14:textId="77777777" w:rsidR="00F12F6E" w:rsidRPr="00FE39C9" w:rsidRDefault="00F12F6E" w:rsidP="00010F67">
            <w:pPr>
              <w:pStyle w:val="24"/>
              <w:spacing w:before="120"/>
              <w:ind w:firstLine="0"/>
              <w:jc w:val="center"/>
              <w:rPr>
                <w:sz w:val="22"/>
                <w:szCs w:val="22"/>
              </w:rPr>
            </w:pPr>
            <w:r w:rsidRPr="00FE39C9">
              <w:rPr>
                <w:sz w:val="22"/>
                <w:szCs w:val="22"/>
              </w:rPr>
              <w:t>Наименование программы</w:t>
            </w:r>
          </w:p>
        </w:tc>
        <w:tc>
          <w:tcPr>
            <w:tcW w:w="1781" w:type="dxa"/>
            <w:shd w:val="clear" w:color="auto" w:fill="auto"/>
            <w:vAlign w:val="center"/>
          </w:tcPr>
          <w:p w14:paraId="2A9BE94D" w14:textId="77777777" w:rsidR="00F12F6E" w:rsidRPr="00FE39C9" w:rsidRDefault="00F12F6E" w:rsidP="00010F67">
            <w:pPr>
              <w:pStyle w:val="24"/>
              <w:spacing w:before="120"/>
              <w:ind w:firstLine="0"/>
              <w:jc w:val="center"/>
              <w:rPr>
                <w:sz w:val="22"/>
                <w:szCs w:val="22"/>
              </w:rPr>
            </w:pPr>
            <w:r w:rsidRPr="00FE39C9">
              <w:rPr>
                <w:sz w:val="22"/>
                <w:szCs w:val="22"/>
              </w:rPr>
              <w:t>План</w:t>
            </w:r>
          </w:p>
          <w:p w14:paraId="3A520A50" w14:textId="77777777" w:rsidR="00F12F6E" w:rsidRPr="00FE39C9" w:rsidRDefault="00F12F6E" w:rsidP="00010F67">
            <w:pPr>
              <w:pStyle w:val="24"/>
              <w:spacing w:before="120"/>
              <w:ind w:firstLine="0"/>
              <w:jc w:val="center"/>
              <w:rPr>
                <w:sz w:val="22"/>
                <w:szCs w:val="22"/>
              </w:rPr>
            </w:pPr>
            <w:r w:rsidRPr="00FE39C9">
              <w:rPr>
                <w:sz w:val="22"/>
                <w:szCs w:val="22"/>
              </w:rPr>
              <w:t>2016 года</w:t>
            </w:r>
          </w:p>
        </w:tc>
        <w:tc>
          <w:tcPr>
            <w:tcW w:w="1520" w:type="dxa"/>
            <w:shd w:val="clear" w:color="auto" w:fill="auto"/>
            <w:vAlign w:val="center"/>
          </w:tcPr>
          <w:p w14:paraId="786262A5" w14:textId="77777777" w:rsidR="00F12F6E" w:rsidRPr="00FE39C9" w:rsidRDefault="00F12F6E" w:rsidP="00010F67">
            <w:pPr>
              <w:pStyle w:val="24"/>
              <w:spacing w:before="120"/>
              <w:ind w:firstLine="0"/>
              <w:jc w:val="center"/>
              <w:rPr>
                <w:sz w:val="22"/>
                <w:szCs w:val="22"/>
              </w:rPr>
            </w:pPr>
            <w:r w:rsidRPr="00FE39C9">
              <w:rPr>
                <w:sz w:val="22"/>
                <w:szCs w:val="22"/>
              </w:rPr>
              <w:t>Факт</w:t>
            </w:r>
          </w:p>
          <w:p w14:paraId="716F4DFF" w14:textId="77777777" w:rsidR="00F12F6E" w:rsidRPr="00FE39C9" w:rsidRDefault="00F12F6E" w:rsidP="00010F67">
            <w:pPr>
              <w:pStyle w:val="24"/>
              <w:spacing w:before="120"/>
              <w:ind w:firstLine="0"/>
              <w:jc w:val="center"/>
              <w:rPr>
                <w:sz w:val="22"/>
                <w:szCs w:val="22"/>
              </w:rPr>
            </w:pPr>
            <w:r w:rsidRPr="00FE39C9">
              <w:rPr>
                <w:sz w:val="22"/>
                <w:szCs w:val="22"/>
              </w:rPr>
              <w:t>1 полугодия 2016 года</w:t>
            </w:r>
          </w:p>
        </w:tc>
        <w:tc>
          <w:tcPr>
            <w:tcW w:w="1501" w:type="dxa"/>
            <w:shd w:val="clear" w:color="auto" w:fill="auto"/>
          </w:tcPr>
          <w:p w14:paraId="56102BCB" w14:textId="77777777" w:rsidR="00F12F6E" w:rsidRPr="00FE39C9" w:rsidRDefault="00F12F6E" w:rsidP="00010F67">
            <w:pPr>
              <w:pStyle w:val="24"/>
              <w:spacing w:before="120"/>
              <w:ind w:firstLine="0"/>
              <w:jc w:val="center"/>
              <w:rPr>
                <w:sz w:val="22"/>
                <w:szCs w:val="22"/>
              </w:rPr>
            </w:pPr>
            <w:r w:rsidRPr="00FE39C9">
              <w:rPr>
                <w:sz w:val="22"/>
                <w:szCs w:val="22"/>
              </w:rPr>
              <w:t>% исполнения</w:t>
            </w:r>
          </w:p>
        </w:tc>
      </w:tr>
      <w:tr w:rsidR="00F12F6E" w:rsidRPr="00FE39C9" w14:paraId="6B9A098D" w14:textId="77777777" w:rsidTr="00010F67">
        <w:tc>
          <w:tcPr>
            <w:tcW w:w="561" w:type="dxa"/>
            <w:shd w:val="clear" w:color="auto" w:fill="auto"/>
            <w:vAlign w:val="bottom"/>
          </w:tcPr>
          <w:p w14:paraId="7D6D6174" w14:textId="77777777" w:rsidR="00F12F6E" w:rsidRPr="00FE39C9" w:rsidRDefault="00F12F6E" w:rsidP="00010F67">
            <w:pPr>
              <w:rPr>
                <w:b/>
                <w:bCs/>
                <w:i/>
                <w:iCs/>
                <w:color w:val="000000"/>
                <w:sz w:val="22"/>
                <w:szCs w:val="22"/>
              </w:rPr>
            </w:pPr>
            <w:r w:rsidRPr="00FE39C9">
              <w:rPr>
                <w:b/>
                <w:bCs/>
                <w:i/>
                <w:iCs/>
                <w:color w:val="000000"/>
                <w:sz w:val="22"/>
                <w:szCs w:val="22"/>
              </w:rPr>
              <w:t> </w:t>
            </w:r>
          </w:p>
        </w:tc>
        <w:tc>
          <w:tcPr>
            <w:tcW w:w="4490" w:type="dxa"/>
            <w:shd w:val="clear" w:color="auto" w:fill="auto"/>
            <w:vAlign w:val="center"/>
          </w:tcPr>
          <w:p w14:paraId="6840A1BD" w14:textId="77777777" w:rsidR="00F12F6E" w:rsidRPr="00FE39C9" w:rsidRDefault="00F12F6E" w:rsidP="00010F67">
            <w:pPr>
              <w:rPr>
                <w:b/>
                <w:bCs/>
                <w:i/>
                <w:iCs/>
                <w:color w:val="000000"/>
                <w:sz w:val="22"/>
                <w:szCs w:val="22"/>
              </w:rPr>
            </w:pPr>
            <w:r w:rsidRPr="00FE39C9">
              <w:rPr>
                <w:b/>
                <w:bCs/>
                <w:i/>
                <w:iCs/>
                <w:color w:val="000000"/>
                <w:sz w:val="22"/>
                <w:szCs w:val="22"/>
              </w:rPr>
              <w:t>Всего по программам:</w:t>
            </w:r>
          </w:p>
        </w:tc>
        <w:tc>
          <w:tcPr>
            <w:tcW w:w="1781" w:type="dxa"/>
            <w:shd w:val="clear" w:color="auto" w:fill="auto"/>
            <w:vAlign w:val="center"/>
          </w:tcPr>
          <w:p w14:paraId="1289C095" w14:textId="77777777" w:rsidR="00F12F6E" w:rsidRPr="00FE39C9" w:rsidRDefault="00F12F6E" w:rsidP="00010F67">
            <w:pPr>
              <w:pStyle w:val="24"/>
              <w:spacing w:before="120"/>
              <w:ind w:firstLine="0"/>
              <w:jc w:val="center"/>
              <w:rPr>
                <w:b w:val="0"/>
                <w:sz w:val="22"/>
                <w:szCs w:val="22"/>
              </w:rPr>
            </w:pPr>
            <w:r w:rsidRPr="00FE39C9">
              <w:rPr>
                <w:b w:val="0"/>
                <w:sz w:val="22"/>
                <w:szCs w:val="22"/>
              </w:rPr>
              <w:t>1 704 340,6</w:t>
            </w:r>
          </w:p>
        </w:tc>
        <w:tc>
          <w:tcPr>
            <w:tcW w:w="1520" w:type="dxa"/>
            <w:shd w:val="clear" w:color="auto" w:fill="auto"/>
            <w:vAlign w:val="center"/>
          </w:tcPr>
          <w:p w14:paraId="49ADBD57" w14:textId="77777777" w:rsidR="00F12F6E" w:rsidRPr="00FE39C9" w:rsidRDefault="00F12F6E" w:rsidP="00010F67">
            <w:pPr>
              <w:pStyle w:val="24"/>
              <w:spacing w:before="120"/>
              <w:ind w:firstLine="0"/>
              <w:jc w:val="center"/>
              <w:rPr>
                <w:b w:val="0"/>
                <w:sz w:val="22"/>
                <w:szCs w:val="22"/>
              </w:rPr>
            </w:pPr>
            <w:r w:rsidRPr="00FE39C9">
              <w:rPr>
                <w:b w:val="0"/>
                <w:sz w:val="22"/>
                <w:szCs w:val="22"/>
              </w:rPr>
              <w:t>393 934,2</w:t>
            </w:r>
          </w:p>
        </w:tc>
        <w:tc>
          <w:tcPr>
            <w:tcW w:w="1501" w:type="dxa"/>
            <w:shd w:val="clear" w:color="auto" w:fill="auto"/>
            <w:vAlign w:val="center"/>
          </w:tcPr>
          <w:p w14:paraId="294588B3" w14:textId="77777777" w:rsidR="00F12F6E" w:rsidRPr="00FE39C9" w:rsidRDefault="00F12F6E" w:rsidP="00010F67">
            <w:pPr>
              <w:pStyle w:val="24"/>
              <w:spacing w:before="120"/>
              <w:ind w:firstLine="0"/>
              <w:jc w:val="center"/>
              <w:rPr>
                <w:b w:val="0"/>
                <w:sz w:val="22"/>
                <w:szCs w:val="22"/>
              </w:rPr>
            </w:pPr>
            <w:r w:rsidRPr="00FE39C9">
              <w:rPr>
                <w:b w:val="0"/>
                <w:sz w:val="22"/>
                <w:szCs w:val="22"/>
              </w:rPr>
              <w:t>23,1</w:t>
            </w:r>
          </w:p>
        </w:tc>
      </w:tr>
      <w:tr w:rsidR="00F12F6E" w:rsidRPr="00FE39C9" w14:paraId="681CA59F" w14:textId="77777777" w:rsidTr="00010F67">
        <w:tc>
          <w:tcPr>
            <w:tcW w:w="561" w:type="dxa"/>
            <w:shd w:val="clear" w:color="auto" w:fill="auto"/>
            <w:vAlign w:val="bottom"/>
          </w:tcPr>
          <w:p w14:paraId="0F6D4DDA" w14:textId="77777777" w:rsidR="00F12F6E" w:rsidRPr="00FE39C9" w:rsidRDefault="00F12F6E" w:rsidP="00010F67">
            <w:pPr>
              <w:rPr>
                <w:color w:val="000000"/>
                <w:sz w:val="22"/>
                <w:szCs w:val="22"/>
              </w:rPr>
            </w:pPr>
            <w:r w:rsidRPr="00FE39C9">
              <w:rPr>
                <w:color w:val="000000"/>
                <w:sz w:val="22"/>
                <w:szCs w:val="22"/>
              </w:rPr>
              <w:t> </w:t>
            </w:r>
          </w:p>
        </w:tc>
        <w:tc>
          <w:tcPr>
            <w:tcW w:w="4490" w:type="dxa"/>
            <w:shd w:val="clear" w:color="auto" w:fill="auto"/>
            <w:vAlign w:val="center"/>
          </w:tcPr>
          <w:p w14:paraId="6F505FC3" w14:textId="77777777" w:rsidR="00F12F6E" w:rsidRPr="00FE39C9" w:rsidRDefault="00F12F6E" w:rsidP="00010F67">
            <w:pPr>
              <w:rPr>
                <w:color w:val="000000"/>
                <w:sz w:val="22"/>
                <w:szCs w:val="22"/>
              </w:rPr>
            </w:pPr>
            <w:r w:rsidRPr="00FE39C9">
              <w:rPr>
                <w:color w:val="000000"/>
                <w:sz w:val="22"/>
                <w:szCs w:val="22"/>
              </w:rPr>
              <w:t>в том числе:</w:t>
            </w:r>
          </w:p>
        </w:tc>
        <w:tc>
          <w:tcPr>
            <w:tcW w:w="1781" w:type="dxa"/>
            <w:shd w:val="clear" w:color="auto" w:fill="auto"/>
            <w:vAlign w:val="center"/>
          </w:tcPr>
          <w:p w14:paraId="7976A530" w14:textId="77777777" w:rsidR="00F12F6E" w:rsidRPr="00FE39C9" w:rsidRDefault="00F12F6E" w:rsidP="00010F67">
            <w:pPr>
              <w:pStyle w:val="24"/>
              <w:spacing w:before="120"/>
              <w:ind w:firstLine="0"/>
              <w:jc w:val="center"/>
              <w:rPr>
                <w:b w:val="0"/>
                <w:sz w:val="22"/>
                <w:szCs w:val="22"/>
              </w:rPr>
            </w:pPr>
          </w:p>
        </w:tc>
        <w:tc>
          <w:tcPr>
            <w:tcW w:w="1520" w:type="dxa"/>
            <w:shd w:val="clear" w:color="auto" w:fill="auto"/>
            <w:vAlign w:val="center"/>
          </w:tcPr>
          <w:p w14:paraId="57AC0B43" w14:textId="77777777" w:rsidR="00F12F6E" w:rsidRPr="00FE39C9" w:rsidRDefault="00F12F6E" w:rsidP="00010F67">
            <w:pPr>
              <w:pStyle w:val="24"/>
              <w:spacing w:before="120"/>
              <w:ind w:firstLine="0"/>
              <w:jc w:val="center"/>
              <w:rPr>
                <w:b w:val="0"/>
                <w:sz w:val="22"/>
                <w:szCs w:val="22"/>
              </w:rPr>
            </w:pPr>
          </w:p>
        </w:tc>
        <w:tc>
          <w:tcPr>
            <w:tcW w:w="1501" w:type="dxa"/>
            <w:shd w:val="clear" w:color="auto" w:fill="auto"/>
            <w:vAlign w:val="center"/>
          </w:tcPr>
          <w:p w14:paraId="7E38E7AC" w14:textId="77777777" w:rsidR="00F12F6E" w:rsidRPr="00FE39C9" w:rsidRDefault="00F12F6E" w:rsidP="00010F67">
            <w:pPr>
              <w:pStyle w:val="24"/>
              <w:spacing w:before="120"/>
              <w:ind w:firstLine="0"/>
              <w:jc w:val="center"/>
              <w:rPr>
                <w:b w:val="0"/>
                <w:sz w:val="22"/>
                <w:szCs w:val="22"/>
              </w:rPr>
            </w:pPr>
          </w:p>
        </w:tc>
      </w:tr>
      <w:tr w:rsidR="00F12F6E" w:rsidRPr="00FE39C9" w14:paraId="4E757945" w14:textId="77777777" w:rsidTr="00010F67">
        <w:tc>
          <w:tcPr>
            <w:tcW w:w="561" w:type="dxa"/>
            <w:shd w:val="clear" w:color="auto" w:fill="auto"/>
            <w:vAlign w:val="bottom"/>
          </w:tcPr>
          <w:p w14:paraId="2E0AB395" w14:textId="77777777" w:rsidR="00F12F6E" w:rsidRPr="00FE39C9" w:rsidRDefault="00F12F6E" w:rsidP="00010F67">
            <w:pPr>
              <w:rPr>
                <w:i/>
                <w:color w:val="000000"/>
                <w:sz w:val="22"/>
                <w:szCs w:val="22"/>
              </w:rPr>
            </w:pPr>
            <w:r w:rsidRPr="00FE39C9">
              <w:rPr>
                <w:i/>
                <w:color w:val="000000"/>
                <w:sz w:val="22"/>
                <w:szCs w:val="22"/>
              </w:rPr>
              <w:t> </w:t>
            </w:r>
          </w:p>
        </w:tc>
        <w:tc>
          <w:tcPr>
            <w:tcW w:w="4490" w:type="dxa"/>
            <w:shd w:val="clear" w:color="auto" w:fill="auto"/>
            <w:vAlign w:val="bottom"/>
          </w:tcPr>
          <w:p w14:paraId="6B982767" w14:textId="77777777" w:rsidR="00F12F6E" w:rsidRPr="00FE39C9" w:rsidRDefault="00F12F6E" w:rsidP="00010F67">
            <w:pPr>
              <w:rPr>
                <w:i/>
                <w:color w:val="000000"/>
                <w:sz w:val="22"/>
                <w:szCs w:val="22"/>
              </w:rPr>
            </w:pPr>
            <w:r w:rsidRPr="00FE39C9">
              <w:rPr>
                <w:i/>
                <w:color w:val="000000"/>
                <w:sz w:val="22"/>
                <w:szCs w:val="22"/>
              </w:rPr>
              <w:t>- краевой бюджет</w:t>
            </w:r>
          </w:p>
        </w:tc>
        <w:tc>
          <w:tcPr>
            <w:tcW w:w="1781" w:type="dxa"/>
            <w:shd w:val="clear" w:color="auto" w:fill="auto"/>
            <w:vAlign w:val="center"/>
          </w:tcPr>
          <w:p w14:paraId="472C972C" w14:textId="77777777" w:rsidR="00F12F6E" w:rsidRPr="00FE39C9" w:rsidRDefault="00F12F6E" w:rsidP="00010F67">
            <w:pPr>
              <w:pStyle w:val="24"/>
              <w:spacing w:before="120"/>
              <w:ind w:firstLine="0"/>
              <w:jc w:val="center"/>
              <w:rPr>
                <w:b w:val="0"/>
                <w:i/>
                <w:sz w:val="22"/>
                <w:szCs w:val="22"/>
              </w:rPr>
            </w:pPr>
            <w:r w:rsidRPr="00FE39C9">
              <w:rPr>
                <w:b w:val="0"/>
                <w:i/>
                <w:sz w:val="22"/>
                <w:szCs w:val="22"/>
              </w:rPr>
              <w:t>663  605,0</w:t>
            </w:r>
          </w:p>
        </w:tc>
        <w:tc>
          <w:tcPr>
            <w:tcW w:w="1520" w:type="dxa"/>
            <w:shd w:val="clear" w:color="auto" w:fill="auto"/>
            <w:vAlign w:val="center"/>
          </w:tcPr>
          <w:p w14:paraId="14B05D76" w14:textId="77777777" w:rsidR="00F12F6E" w:rsidRPr="00FE39C9" w:rsidRDefault="00F12F6E" w:rsidP="00010F67">
            <w:pPr>
              <w:pStyle w:val="24"/>
              <w:spacing w:before="120"/>
              <w:ind w:firstLine="0"/>
              <w:jc w:val="center"/>
              <w:rPr>
                <w:b w:val="0"/>
                <w:i/>
                <w:sz w:val="22"/>
                <w:szCs w:val="22"/>
              </w:rPr>
            </w:pPr>
            <w:r w:rsidRPr="00FE39C9">
              <w:rPr>
                <w:b w:val="0"/>
                <w:i/>
                <w:sz w:val="22"/>
                <w:szCs w:val="22"/>
              </w:rPr>
              <w:t>152 911,0</w:t>
            </w:r>
          </w:p>
        </w:tc>
        <w:tc>
          <w:tcPr>
            <w:tcW w:w="1501" w:type="dxa"/>
            <w:shd w:val="clear" w:color="auto" w:fill="auto"/>
            <w:vAlign w:val="center"/>
          </w:tcPr>
          <w:p w14:paraId="4CFE2F9D" w14:textId="77777777" w:rsidR="00F12F6E" w:rsidRPr="00FE39C9" w:rsidRDefault="00F12F6E" w:rsidP="00010F67">
            <w:pPr>
              <w:pStyle w:val="24"/>
              <w:spacing w:before="120"/>
              <w:ind w:firstLine="0"/>
              <w:jc w:val="center"/>
              <w:rPr>
                <w:b w:val="0"/>
                <w:i/>
                <w:sz w:val="22"/>
                <w:szCs w:val="22"/>
              </w:rPr>
            </w:pPr>
            <w:r w:rsidRPr="00FE39C9">
              <w:rPr>
                <w:b w:val="0"/>
                <w:i/>
                <w:sz w:val="22"/>
                <w:szCs w:val="22"/>
              </w:rPr>
              <w:t>23,0</w:t>
            </w:r>
          </w:p>
        </w:tc>
      </w:tr>
      <w:tr w:rsidR="00F12F6E" w:rsidRPr="00FE39C9" w14:paraId="14A7643F" w14:textId="77777777" w:rsidTr="00010F67">
        <w:tc>
          <w:tcPr>
            <w:tcW w:w="561" w:type="dxa"/>
            <w:shd w:val="clear" w:color="auto" w:fill="auto"/>
            <w:vAlign w:val="bottom"/>
          </w:tcPr>
          <w:p w14:paraId="0BBA20BD" w14:textId="77777777" w:rsidR="00F12F6E" w:rsidRPr="00FE39C9" w:rsidRDefault="00F12F6E" w:rsidP="00010F67">
            <w:pPr>
              <w:rPr>
                <w:i/>
                <w:color w:val="000000"/>
                <w:sz w:val="22"/>
                <w:szCs w:val="22"/>
              </w:rPr>
            </w:pPr>
            <w:r w:rsidRPr="00FE39C9">
              <w:rPr>
                <w:i/>
                <w:color w:val="000000"/>
                <w:sz w:val="22"/>
                <w:szCs w:val="22"/>
              </w:rPr>
              <w:t> </w:t>
            </w:r>
          </w:p>
        </w:tc>
        <w:tc>
          <w:tcPr>
            <w:tcW w:w="4490" w:type="dxa"/>
            <w:shd w:val="clear" w:color="auto" w:fill="auto"/>
            <w:vAlign w:val="bottom"/>
          </w:tcPr>
          <w:p w14:paraId="7E86AFE0" w14:textId="77777777" w:rsidR="00F12F6E" w:rsidRPr="00FE39C9" w:rsidRDefault="00F12F6E" w:rsidP="00010F67">
            <w:pPr>
              <w:rPr>
                <w:i/>
                <w:color w:val="000000"/>
                <w:sz w:val="22"/>
                <w:szCs w:val="22"/>
              </w:rPr>
            </w:pPr>
            <w:r w:rsidRPr="00FE39C9">
              <w:rPr>
                <w:i/>
                <w:color w:val="000000"/>
                <w:sz w:val="22"/>
                <w:szCs w:val="22"/>
              </w:rPr>
              <w:t>- местный бюджет</w:t>
            </w:r>
          </w:p>
        </w:tc>
        <w:tc>
          <w:tcPr>
            <w:tcW w:w="1781" w:type="dxa"/>
            <w:shd w:val="clear" w:color="auto" w:fill="auto"/>
            <w:vAlign w:val="center"/>
          </w:tcPr>
          <w:p w14:paraId="10160D94" w14:textId="77777777" w:rsidR="00F12F6E" w:rsidRPr="00FE39C9" w:rsidRDefault="00F12F6E" w:rsidP="00010F67">
            <w:pPr>
              <w:pStyle w:val="24"/>
              <w:spacing w:before="120"/>
              <w:ind w:firstLine="0"/>
              <w:jc w:val="center"/>
              <w:rPr>
                <w:b w:val="0"/>
                <w:i/>
                <w:sz w:val="22"/>
                <w:szCs w:val="22"/>
              </w:rPr>
            </w:pPr>
            <w:r w:rsidRPr="00FE39C9">
              <w:rPr>
                <w:b w:val="0"/>
                <w:i/>
                <w:sz w:val="22"/>
                <w:szCs w:val="22"/>
              </w:rPr>
              <w:t>905 961,3</w:t>
            </w:r>
          </w:p>
        </w:tc>
        <w:tc>
          <w:tcPr>
            <w:tcW w:w="1520" w:type="dxa"/>
            <w:shd w:val="clear" w:color="auto" w:fill="auto"/>
            <w:vAlign w:val="center"/>
          </w:tcPr>
          <w:p w14:paraId="39139B24" w14:textId="77777777" w:rsidR="00F12F6E" w:rsidRPr="00FE39C9" w:rsidRDefault="00F12F6E" w:rsidP="00010F67">
            <w:pPr>
              <w:pStyle w:val="24"/>
              <w:spacing w:before="120"/>
              <w:ind w:firstLine="0"/>
              <w:jc w:val="center"/>
              <w:rPr>
                <w:b w:val="0"/>
                <w:i/>
                <w:sz w:val="22"/>
                <w:szCs w:val="22"/>
              </w:rPr>
            </w:pPr>
            <w:r w:rsidRPr="00FE39C9">
              <w:rPr>
                <w:b w:val="0"/>
                <w:i/>
                <w:sz w:val="22"/>
                <w:szCs w:val="22"/>
              </w:rPr>
              <w:t>230 406,5</w:t>
            </w:r>
          </w:p>
        </w:tc>
        <w:tc>
          <w:tcPr>
            <w:tcW w:w="1501" w:type="dxa"/>
            <w:shd w:val="clear" w:color="auto" w:fill="auto"/>
            <w:vAlign w:val="center"/>
          </w:tcPr>
          <w:p w14:paraId="40338CA5" w14:textId="77777777" w:rsidR="00F12F6E" w:rsidRPr="00FE39C9" w:rsidRDefault="00F12F6E" w:rsidP="00010F67">
            <w:pPr>
              <w:pStyle w:val="24"/>
              <w:spacing w:before="120"/>
              <w:ind w:firstLine="0"/>
              <w:jc w:val="center"/>
              <w:rPr>
                <w:b w:val="0"/>
                <w:i/>
                <w:sz w:val="22"/>
                <w:szCs w:val="22"/>
              </w:rPr>
            </w:pPr>
            <w:r w:rsidRPr="00FE39C9">
              <w:rPr>
                <w:b w:val="0"/>
                <w:i/>
                <w:sz w:val="22"/>
                <w:szCs w:val="22"/>
              </w:rPr>
              <w:t>25,4</w:t>
            </w:r>
          </w:p>
        </w:tc>
      </w:tr>
      <w:tr w:rsidR="00F12F6E" w:rsidRPr="00FE39C9" w14:paraId="26B82B45" w14:textId="77777777" w:rsidTr="00010F67">
        <w:tc>
          <w:tcPr>
            <w:tcW w:w="561" w:type="dxa"/>
            <w:shd w:val="clear" w:color="auto" w:fill="auto"/>
            <w:vAlign w:val="bottom"/>
          </w:tcPr>
          <w:p w14:paraId="74BD713E" w14:textId="77777777" w:rsidR="00F12F6E" w:rsidRPr="00FE39C9" w:rsidRDefault="00F12F6E" w:rsidP="00010F67">
            <w:pPr>
              <w:rPr>
                <w:i/>
                <w:color w:val="000000"/>
                <w:sz w:val="22"/>
                <w:szCs w:val="22"/>
              </w:rPr>
            </w:pPr>
            <w:r w:rsidRPr="00FE39C9">
              <w:rPr>
                <w:i/>
                <w:color w:val="000000"/>
                <w:sz w:val="22"/>
                <w:szCs w:val="22"/>
              </w:rPr>
              <w:t> </w:t>
            </w:r>
          </w:p>
        </w:tc>
        <w:tc>
          <w:tcPr>
            <w:tcW w:w="4490" w:type="dxa"/>
            <w:shd w:val="clear" w:color="auto" w:fill="auto"/>
            <w:vAlign w:val="center"/>
          </w:tcPr>
          <w:p w14:paraId="22AE45BF" w14:textId="77777777" w:rsidR="00F12F6E" w:rsidRPr="00FE39C9" w:rsidRDefault="00F12F6E" w:rsidP="00010F67">
            <w:pPr>
              <w:rPr>
                <w:sz w:val="22"/>
                <w:szCs w:val="22"/>
              </w:rPr>
            </w:pPr>
            <w:r w:rsidRPr="00FE39C9">
              <w:rPr>
                <w:sz w:val="22"/>
                <w:szCs w:val="22"/>
              </w:rPr>
              <w:t xml:space="preserve">- </w:t>
            </w:r>
            <w:r w:rsidRPr="00FE39C9">
              <w:rPr>
                <w:color w:val="000000"/>
                <w:sz w:val="22"/>
                <w:szCs w:val="22"/>
              </w:rPr>
              <w:t>внебюджетные источники (тарифная составляющая, средства предприятий ЖКХ, взносы собственников жилых помещений)</w:t>
            </w:r>
          </w:p>
        </w:tc>
        <w:tc>
          <w:tcPr>
            <w:tcW w:w="1781" w:type="dxa"/>
            <w:shd w:val="clear" w:color="auto" w:fill="auto"/>
            <w:vAlign w:val="center"/>
          </w:tcPr>
          <w:p w14:paraId="12B66B5C" w14:textId="77777777" w:rsidR="00F12F6E" w:rsidRPr="00FE39C9" w:rsidRDefault="00F12F6E" w:rsidP="00010F67">
            <w:pPr>
              <w:jc w:val="center"/>
              <w:rPr>
                <w:b/>
                <w:sz w:val="22"/>
                <w:szCs w:val="22"/>
              </w:rPr>
            </w:pPr>
            <w:r w:rsidRPr="00FE39C9">
              <w:rPr>
                <w:b/>
                <w:sz w:val="22"/>
                <w:szCs w:val="22"/>
              </w:rPr>
              <w:t>134 774,3</w:t>
            </w:r>
          </w:p>
        </w:tc>
        <w:tc>
          <w:tcPr>
            <w:tcW w:w="1520" w:type="dxa"/>
            <w:shd w:val="clear" w:color="auto" w:fill="auto"/>
            <w:vAlign w:val="center"/>
          </w:tcPr>
          <w:p w14:paraId="7B415A05" w14:textId="77777777" w:rsidR="00F12F6E" w:rsidRPr="00FE39C9" w:rsidRDefault="00F12F6E" w:rsidP="00010F67">
            <w:pPr>
              <w:jc w:val="center"/>
              <w:rPr>
                <w:b/>
                <w:sz w:val="22"/>
                <w:szCs w:val="22"/>
              </w:rPr>
            </w:pPr>
            <w:r w:rsidRPr="00FE39C9">
              <w:rPr>
                <w:b/>
                <w:sz w:val="22"/>
                <w:szCs w:val="22"/>
              </w:rPr>
              <w:t>10 616,7</w:t>
            </w:r>
          </w:p>
        </w:tc>
        <w:tc>
          <w:tcPr>
            <w:tcW w:w="1501" w:type="dxa"/>
            <w:shd w:val="clear" w:color="auto" w:fill="auto"/>
            <w:vAlign w:val="center"/>
          </w:tcPr>
          <w:p w14:paraId="15277B76" w14:textId="77777777" w:rsidR="00F12F6E" w:rsidRPr="00FE39C9" w:rsidRDefault="00F12F6E" w:rsidP="00010F67">
            <w:pPr>
              <w:jc w:val="center"/>
              <w:rPr>
                <w:b/>
                <w:sz w:val="22"/>
                <w:szCs w:val="22"/>
              </w:rPr>
            </w:pPr>
            <w:r w:rsidRPr="00FE39C9">
              <w:rPr>
                <w:b/>
                <w:sz w:val="22"/>
                <w:szCs w:val="22"/>
              </w:rPr>
              <w:t>7,8</w:t>
            </w:r>
          </w:p>
        </w:tc>
      </w:tr>
      <w:tr w:rsidR="00F12F6E" w:rsidRPr="00FE39C9" w14:paraId="3D18EBB7" w14:textId="77777777" w:rsidTr="00010F67">
        <w:tc>
          <w:tcPr>
            <w:tcW w:w="561" w:type="dxa"/>
            <w:shd w:val="clear" w:color="auto" w:fill="auto"/>
            <w:vAlign w:val="center"/>
          </w:tcPr>
          <w:p w14:paraId="0260C1E6" w14:textId="77777777" w:rsidR="00F12F6E" w:rsidRPr="00FE39C9" w:rsidRDefault="00F12F6E" w:rsidP="00010F67">
            <w:pPr>
              <w:pStyle w:val="24"/>
              <w:spacing w:before="120"/>
              <w:ind w:firstLine="0"/>
              <w:jc w:val="center"/>
              <w:rPr>
                <w:b w:val="0"/>
                <w:i/>
                <w:sz w:val="22"/>
                <w:szCs w:val="22"/>
              </w:rPr>
            </w:pPr>
            <w:r w:rsidRPr="00FE39C9">
              <w:rPr>
                <w:b w:val="0"/>
                <w:i/>
                <w:sz w:val="22"/>
                <w:szCs w:val="22"/>
              </w:rPr>
              <w:t>1.</w:t>
            </w:r>
          </w:p>
        </w:tc>
        <w:tc>
          <w:tcPr>
            <w:tcW w:w="4490" w:type="dxa"/>
            <w:shd w:val="clear" w:color="auto" w:fill="auto"/>
          </w:tcPr>
          <w:p w14:paraId="54FB4123" w14:textId="77777777" w:rsidR="00F12F6E" w:rsidRPr="00FE39C9" w:rsidRDefault="00F12F6E" w:rsidP="00010F67">
            <w:pPr>
              <w:pStyle w:val="24"/>
              <w:spacing w:before="120"/>
              <w:ind w:firstLine="0"/>
              <w:jc w:val="left"/>
              <w:rPr>
                <w:b w:val="0"/>
                <w:sz w:val="22"/>
                <w:szCs w:val="22"/>
              </w:rPr>
            </w:pPr>
            <w:r w:rsidRPr="00FE39C9">
              <w:rPr>
                <w:b w:val="0"/>
                <w:sz w:val="22"/>
                <w:szCs w:val="22"/>
              </w:rPr>
              <w:t>«Управление муниципальным имуществом» на 2016-2018годы», всего:</w:t>
            </w:r>
          </w:p>
        </w:tc>
        <w:tc>
          <w:tcPr>
            <w:tcW w:w="1781" w:type="dxa"/>
            <w:shd w:val="clear" w:color="auto" w:fill="auto"/>
            <w:vAlign w:val="center"/>
          </w:tcPr>
          <w:p w14:paraId="45FEB87A" w14:textId="77777777" w:rsidR="00F12F6E" w:rsidRPr="00FE39C9" w:rsidRDefault="00F12F6E" w:rsidP="00010F67">
            <w:pPr>
              <w:pStyle w:val="24"/>
              <w:spacing w:before="120"/>
              <w:ind w:firstLine="0"/>
              <w:jc w:val="center"/>
              <w:rPr>
                <w:b w:val="0"/>
                <w:sz w:val="22"/>
                <w:szCs w:val="22"/>
              </w:rPr>
            </w:pPr>
            <w:r w:rsidRPr="00FE39C9">
              <w:rPr>
                <w:b w:val="0"/>
                <w:sz w:val="22"/>
                <w:szCs w:val="22"/>
              </w:rPr>
              <w:t>97 016,5</w:t>
            </w:r>
          </w:p>
        </w:tc>
        <w:tc>
          <w:tcPr>
            <w:tcW w:w="1520" w:type="dxa"/>
            <w:shd w:val="clear" w:color="auto" w:fill="auto"/>
            <w:vAlign w:val="center"/>
          </w:tcPr>
          <w:p w14:paraId="57F80C37" w14:textId="77777777" w:rsidR="00F12F6E" w:rsidRPr="00FE39C9" w:rsidRDefault="00F12F6E" w:rsidP="00010F67">
            <w:pPr>
              <w:pStyle w:val="24"/>
              <w:spacing w:before="120"/>
              <w:ind w:firstLine="0"/>
              <w:jc w:val="center"/>
              <w:rPr>
                <w:b w:val="0"/>
                <w:sz w:val="22"/>
                <w:szCs w:val="22"/>
              </w:rPr>
            </w:pPr>
            <w:r w:rsidRPr="00FE39C9">
              <w:rPr>
                <w:b w:val="0"/>
                <w:sz w:val="22"/>
                <w:szCs w:val="22"/>
              </w:rPr>
              <w:t>40 333,5</w:t>
            </w:r>
          </w:p>
        </w:tc>
        <w:tc>
          <w:tcPr>
            <w:tcW w:w="1501" w:type="dxa"/>
            <w:shd w:val="clear" w:color="auto" w:fill="auto"/>
            <w:vAlign w:val="center"/>
          </w:tcPr>
          <w:p w14:paraId="61F98966" w14:textId="77777777" w:rsidR="00F12F6E" w:rsidRPr="00FE39C9" w:rsidRDefault="00F12F6E" w:rsidP="00010F67">
            <w:pPr>
              <w:pStyle w:val="24"/>
              <w:spacing w:before="120"/>
              <w:ind w:firstLine="0"/>
              <w:jc w:val="center"/>
              <w:rPr>
                <w:b w:val="0"/>
                <w:sz w:val="22"/>
                <w:szCs w:val="22"/>
              </w:rPr>
            </w:pPr>
            <w:r w:rsidRPr="00FE39C9">
              <w:rPr>
                <w:b w:val="0"/>
                <w:sz w:val="22"/>
                <w:szCs w:val="22"/>
              </w:rPr>
              <w:t>41,6</w:t>
            </w:r>
          </w:p>
        </w:tc>
      </w:tr>
      <w:tr w:rsidR="00F12F6E" w:rsidRPr="00FE39C9" w14:paraId="40D66497" w14:textId="77777777" w:rsidTr="00010F67">
        <w:trPr>
          <w:trHeight w:val="265"/>
        </w:trPr>
        <w:tc>
          <w:tcPr>
            <w:tcW w:w="561" w:type="dxa"/>
            <w:shd w:val="clear" w:color="auto" w:fill="auto"/>
            <w:vAlign w:val="center"/>
          </w:tcPr>
          <w:p w14:paraId="0017A746" w14:textId="77777777" w:rsidR="00F12F6E" w:rsidRPr="00FE39C9" w:rsidRDefault="00F12F6E" w:rsidP="00010F67">
            <w:pPr>
              <w:pStyle w:val="24"/>
              <w:spacing w:before="120"/>
              <w:ind w:firstLine="0"/>
              <w:jc w:val="center"/>
              <w:rPr>
                <w:sz w:val="22"/>
                <w:szCs w:val="22"/>
              </w:rPr>
            </w:pPr>
          </w:p>
        </w:tc>
        <w:tc>
          <w:tcPr>
            <w:tcW w:w="4490" w:type="dxa"/>
            <w:shd w:val="clear" w:color="auto" w:fill="auto"/>
          </w:tcPr>
          <w:p w14:paraId="2678C91A" w14:textId="77777777" w:rsidR="00F12F6E" w:rsidRPr="00FE39C9" w:rsidRDefault="00F12F6E" w:rsidP="00010F67">
            <w:pPr>
              <w:pStyle w:val="24"/>
              <w:spacing w:before="120"/>
              <w:ind w:firstLine="0"/>
              <w:rPr>
                <w:sz w:val="22"/>
                <w:szCs w:val="22"/>
              </w:rPr>
            </w:pPr>
            <w:r w:rsidRPr="00FE39C9">
              <w:rPr>
                <w:sz w:val="22"/>
                <w:szCs w:val="22"/>
              </w:rPr>
              <w:t>в том числе:</w:t>
            </w:r>
          </w:p>
        </w:tc>
        <w:tc>
          <w:tcPr>
            <w:tcW w:w="1781" w:type="dxa"/>
            <w:shd w:val="clear" w:color="auto" w:fill="auto"/>
            <w:vAlign w:val="center"/>
          </w:tcPr>
          <w:p w14:paraId="02C7A56B" w14:textId="77777777" w:rsidR="00F12F6E" w:rsidRPr="00FE39C9" w:rsidRDefault="00F12F6E" w:rsidP="00010F67">
            <w:pPr>
              <w:pStyle w:val="24"/>
              <w:spacing w:before="120"/>
              <w:ind w:firstLine="0"/>
              <w:jc w:val="center"/>
              <w:rPr>
                <w:sz w:val="22"/>
                <w:szCs w:val="22"/>
              </w:rPr>
            </w:pPr>
          </w:p>
        </w:tc>
        <w:tc>
          <w:tcPr>
            <w:tcW w:w="1520" w:type="dxa"/>
            <w:shd w:val="clear" w:color="auto" w:fill="auto"/>
            <w:vAlign w:val="center"/>
          </w:tcPr>
          <w:p w14:paraId="4021B91C" w14:textId="77777777" w:rsidR="00F12F6E" w:rsidRPr="00FE39C9" w:rsidRDefault="00F12F6E" w:rsidP="00010F67">
            <w:pPr>
              <w:pStyle w:val="24"/>
              <w:spacing w:before="120"/>
              <w:ind w:firstLine="0"/>
              <w:jc w:val="center"/>
              <w:rPr>
                <w:sz w:val="22"/>
                <w:szCs w:val="22"/>
              </w:rPr>
            </w:pPr>
          </w:p>
        </w:tc>
        <w:tc>
          <w:tcPr>
            <w:tcW w:w="1501" w:type="dxa"/>
            <w:shd w:val="clear" w:color="auto" w:fill="auto"/>
            <w:vAlign w:val="center"/>
          </w:tcPr>
          <w:p w14:paraId="68C74CB3" w14:textId="77777777" w:rsidR="00F12F6E" w:rsidRPr="00FE39C9" w:rsidRDefault="00F12F6E" w:rsidP="00010F67">
            <w:pPr>
              <w:pStyle w:val="24"/>
              <w:spacing w:before="120"/>
              <w:ind w:firstLine="0"/>
              <w:jc w:val="center"/>
              <w:rPr>
                <w:sz w:val="22"/>
                <w:szCs w:val="22"/>
              </w:rPr>
            </w:pPr>
          </w:p>
        </w:tc>
      </w:tr>
      <w:tr w:rsidR="00F12F6E" w:rsidRPr="00FE39C9" w14:paraId="46948F47" w14:textId="77777777" w:rsidTr="00010F67">
        <w:tc>
          <w:tcPr>
            <w:tcW w:w="561" w:type="dxa"/>
            <w:shd w:val="clear" w:color="auto" w:fill="auto"/>
            <w:vAlign w:val="center"/>
          </w:tcPr>
          <w:p w14:paraId="7BDDCE77" w14:textId="77777777" w:rsidR="00F12F6E" w:rsidRPr="00FE39C9" w:rsidRDefault="00F12F6E" w:rsidP="00010F67">
            <w:pPr>
              <w:pStyle w:val="24"/>
              <w:spacing w:before="120"/>
              <w:ind w:firstLine="0"/>
              <w:jc w:val="center"/>
              <w:rPr>
                <w:i/>
                <w:sz w:val="22"/>
                <w:szCs w:val="22"/>
              </w:rPr>
            </w:pPr>
          </w:p>
        </w:tc>
        <w:tc>
          <w:tcPr>
            <w:tcW w:w="4490" w:type="dxa"/>
            <w:shd w:val="clear" w:color="auto" w:fill="auto"/>
          </w:tcPr>
          <w:p w14:paraId="0746B4BA" w14:textId="77777777" w:rsidR="00F12F6E" w:rsidRPr="00FE39C9" w:rsidRDefault="00F12F6E" w:rsidP="00010F67">
            <w:pPr>
              <w:pStyle w:val="24"/>
              <w:spacing w:before="120"/>
              <w:ind w:firstLine="0"/>
              <w:rPr>
                <w:i/>
                <w:sz w:val="22"/>
                <w:szCs w:val="22"/>
              </w:rPr>
            </w:pPr>
            <w:r w:rsidRPr="00FE39C9">
              <w:rPr>
                <w:i/>
                <w:sz w:val="22"/>
                <w:szCs w:val="22"/>
              </w:rPr>
              <w:t>-местный бюджет</w:t>
            </w:r>
          </w:p>
        </w:tc>
        <w:tc>
          <w:tcPr>
            <w:tcW w:w="1781" w:type="dxa"/>
            <w:shd w:val="clear" w:color="auto" w:fill="auto"/>
            <w:vAlign w:val="center"/>
          </w:tcPr>
          <w:p w14:paraId="3E900309" w14:textId="77777777" w:rsidR="00F12F6E" w:rsidRPr="00FE39C9" w:rsidRDefault="00F12F6E" w:rsidP="00010F67">
            <w:pPr>
              <w:pStyle w:val="24"/>
              <w:spacing w:before="120"/>
              <w:ind w:firstLine="0"/>
              <w:jc w:val="center"/>
              <w:rPr>
                <w:i/>
                <w:sz w:val="22"/>
                <w:szCs w:val="22"/>
                <w:lang w:val="en-US"/>
              </w:rPr>
            </w:pPr>
            <w:r w:rsidRPr="00FE39C9">
              <w:rPr>
                <w:i/>
                <w:sz w:val="22"/>
                <w:szCs w:val="22"/>
                <w:lang w:val="en-US"/>
              </w:rPr>
              <w:t>97 016</w:t>
            </w:r>
            <w:r w:rsidRPr="00FE39C9">
              <w:rPr>
                <w:i/>
                <w:sz w:val="22"/>
                <w:szCs w:val="22"/>
              </w:rPr>
              <w:t>,</w:t>
            </w:r>
            <w:r w:rsidRPr="00FE39C9">
              <w:rPr>
                <w:i/>
                <w:sz w:val="22"/>
                <w:szCs w:val="22"/>
                <w:lang w:val="en-US"/>
              </w:rPr>
              <w:t>5</w:t>
            </w:r>
          </w:p>
        </w:tc>
        <w:tc>
          <w:tcPr>
            <w:tcW w:w="1520" w:type="dxa"/>
            <w:shd w:val="clear" w:color="auto" w:fill="auto"/>
            <w:vAlign w:val="center"/>
          </w:tcPr>
          <w:p w14:paraId="35D14457" w14:textId="77777777" w:rsidR="00F12F6E" w:rsidRPr="00FE39C9" w:rsidRDefault="00F12F6E" w:rsidP="00010F67">
            <w:pPr>
              <w:pStyle w:val="24"/>
              <w:spacing w:before="120"/>
              <w:ind w:firstLine="0"/>
              <w:jc w:val="center"/>
              <w:rPr>
                <w:i/>
                <w:sz w:val="22"/>
                <w:szCs w:val="22"/>
              </w:rPr>
            </w:pPr>
            <w:r w:rsidRPr="00FE39C9">
              <w:rPr>
                <w:i/>
                <w:sz w:val="22"/>
                <w:szCs w:val="22"/>
              </w:rPr>
              <w:t>40 333,5</w:t>
            </w:r>
          </w:p>
        </w:tc>
        <w:tc>
          <w:tcPr>
            <w:tcW w:w="1501" w:type="dxa"/>
            <w:shd w:val="clear" w:color="auto" w:fill="auto"/>
            <w:vAlign w:val="center"/>
          </w:tcPr>
          <w:p w14:paraId="38378FCD" w14:textId="77777777" w:rsidR="00F12F6E" w:rsidRPr="00FE39C9" w:rsidRDefault="00F12F6E" w:rsidP="00010F67">
            <w:pPr>
              <w:pStyle w:val="24"/>
              <w:spacing w:before="120"/>
              <w:ind w:firstLine="0"/>
              <w:jc w:val="center"/>
              <w:rPr>
                <w:i/>
                <w:sz w:val="22"/>
                <w:szCs w:val="22"/>
              </w:rPr>
            </w:pPr>
            <w:r w:rsidRPr="00FE39C9">
              <w:rPr>
                <w:i/>
                <w:sz w:val="22"/>
                <w:szCs w:val="22"/>
              </w:rPr>
              <w:t>41,6</w:t>
            </w:r>
          </w:p>
        </w:tc>
      </w:tr>
      <w:tr w:rsidR="00F12F6E" w:rsidRPr="00FE39C9" w14:paraId="30FCE19A" w14:textId="77777777" w:rsidTr="00010F67">
        <w:tc>
          <w:tcPr>
            <w:tcW w:w="561" w:type="dxa"/>
            <w:shd w:val="clear" w:color="auto" w:fill="auto"/>
            <w:vAlign w:val="center"/>
          </w:tcPr>
          <w:p w14:paraId="4C496E89" w14:textId="77777777" w:rsidR="00F12F6E" w:rsidRPr="00FE39C9" w:rsidRDefault="00F12F6E" w:rsidP="00010F67">
            <w:pPr>
              <w:pStyle w:val="24"/>
              <w:spacing w:before="120"/>
              <w:ind w:firstLine="0"/>
              <w:jc w:val="center"/>
              <w:rPr>
                <w:b w:val="0"/>
                <w:i/>
                <w:sz w:val="22"/>
                <w:szCs w:val="22"/>
              </w:rPr>
            </w:pPr>
            <w:r w:rsidRPr="00FE39C9">
              <w:rPr>
                <w:b w:val="0"/>
                <w:i/>
                <w:sz w:val="22"/>
                <w:szCs w:val="22"/>
              </w:rPr>
              <w:lastRenderedPageBreak/>
              <w:t>2.</w:t>
            </w:r>
          </w:p>
        </w:tc>
        <w:tc>
          <w:tcPr>
            <w:tcW w:w="4490" w:type="dxa"/>
            <w:shd w:val="clear" w:color="auto" w:fill="auto"/>
          </w:tcPr>
          <w:p w14:paraId="38224C25" w14:textId="77777777" w:rsidR="00F12F6E" w:rsidRPr="00FE39C9" w:rsidRDefault="00F12F6E" w:rsidP="00010F67">
            <w:pPr>
              <w:pStyle w:val="24"/>
              <w:spacing w:before="120"/>
              <w:ind w:firstLine="0"/>
              <w:jc w:val="left"/>
              <w:rPr>
                <w:i/>
                <w:sz w:val="22"/>
                <w:szCs w:val="22"/>
              </w:rPr>
            </w:pPr>
            <w:r w:rsidRPr="00FE39C9">
              <w:rPr>
                <w:b w:val="0"/>
                <w:i/>
                <w:sz w:val="22"/>
                <w:szCs w:val="22"/>
              </w:rPr>
              <w:t>«Реформирование и модернизация жилищно-коммунального хозяйства и повышение энергетической эффективности» на 2016-2018годы», всего:</w:t>
            </w:r>
          </w:p>
        </w:tc>
        <w:tc>
          <w:tcPr>
            <w:tcW w:w="1781" w:type="dxa"/>
            <w:shd w:val="clear" w:color="auto" w:fill="auto"/>
            <w:vAlign w:val="center"/>
          </w:tcPr>
          <w:p w14:paraId="16D00122" w14:textId="77777777" w:rsidR="00F12F6E" w:rsidRPr="00FE39C9" w:rsidRDefault="00F12F6E" w:rsidP="00010F67">
            <w:pPr>
              <w:pStyle w:val="24"/>
              <w:spacing w:before="120"/>
              <w:ind w:firstLine="0"/>
              <w:jc w:val="center"/>
              <w:rPr>
                <w:b w:val="0"/>
                <w:i/>
                <w:sz w:val="22"/>
                <w:szCs w:val="22"/>
              </w:rPr>
            </w:pPr>
            <w:r w:rsidRPr="00FE39C9">
              <w:rPr>
                <w:b w:val="0"/>
                <w:i/>
                <w:sz w:val="22"/>
                <w:szCs w:val="22"/>
              </w:rPr>
              <w:t>1 607 324,1</w:t>
            </w:r>
          </w:p>
        </w:tc>
        <w:tc>
          <w:tcPr>
            <w:tcW w:w="1520" w:type="dxa"/>
            <w:shd w:val="clear" w:color="auto" w:fill="auto"/>
            <w:vAlign w:val="center"/>
          </w:tcPr>
          <w:p w14:paraId="44C83916" w14:textId="77777777" w:rsidR="00F12F6E" w:rsidRPr="00FE39C9" w:rsidRDefault="00F12F6E" w:rsidP="00010F67">
            <w:pPr>
              <w:pStyle w:val="24"/>
              <w:spacing w:before="120"/>
              <w:ind w:firstLine="0"/>
              <w:jc w:val="center"/>
              <w:rPr>
                <w:b w:val="0"/>
                <w:i/>
                <w:sz w:val="22"/>
                <w:szCs w:val="22"/>
              </w:rPr>
            </w:pPr>
            <w:r w:rsidRPr="00FE39C9">
              <w:rPr>
                <w:b w:val="0"/>
                <w:i/>
                <w:sz w:val="22"/>
                <w:szCs w:val="22"/>
              </w:rPr>
              <w:t>353 600,7</w:t>
            </w:r>
          </w:p>
        </w:tc>
        <w:tc>
          <w:tcPr>
            <w:tcW w:w="1501" w:type="dxa"/>
            <w:shd w:val="clear" w:color="auto" w:fill="auto"/>
            <w:vAlign w:val="center"/>
          </w:tcPr>
          <w:p w14:paraId="5042E2A0" w14:textId="77777777" w:rsidR="00F12F6E" w:rsidRPr="00FE39C9" w:rsidRDefault="00F12F6E" w:rsidP="00010F67">
            <w:pPr>
              <w:pStyle w:val="24"/>
              <w:spacing w:before="120"/>
              <w:ind w:firstLine="0"/>
              <w:jc w:val="center"/>
              <w:rPr>
                <w:b w:val="0"/>
                <w:i/>
                <w:sz w:val="22"/>
                <w:szCs w:val="22"/>
              </w:rPr>
            </w:pPr>
            <w:r w:rsidRPr="00FE39C9">
              <w:rPr>
                <w:b w:val="0"/>
                <w:i/>
                <w:sz w:val="22"/>
                <w:szCs w:val="22"/>
              </w:rPr>
              <w:t>22,1</w:t>
            </w:r>
          </w:p>
        </w:tc>
      </w:tr>
      <w:tr w:rsidR="00F12F6E" w:rsidRPr="00FE39C9" w14:paraId="16D7DBB3" w14:textId="77777777" w:rsidTr="00010F67">
        <w:tc>
          <w:tcPr>
            <w:tcW w:w="561" w:type="dxa"/>
            <w:shd w:val="clear" w:color="auto" w:fill="auto"/>
            <w:vAlign w:val="center"/>
          </w:tcPr>
          <w:p w14:paraId="7067A3BD" w14:textId="77777777" w:rsidR="00F12F6E" w:rsidRPr="00FE39C9" w:rsidRDefault="00F12F6E" w:rsidP="00010F67">
            <w:pPr>
              <w:pStyle w:val="24"/>
              <w:spacing w:before="120"/>
              <w:ind w:firstLine="0"/>
              <w:jc w:val="center"/>
              <w:rPr>
                <w:sz w:val="22"/>
                <w:szCs w:val="22"/>
              </w:rPr>
            </w:pPr>
          </w:p>
        </w:tc>
        <w:tc>
          <w:tcPr>
            <w:tcW w:w="4490" w:type="dxa"/>
            <w:shd w:val="clear" w:color="auto" w:fill="auto"/>
          </w:tcPr>
          <w:p w14:paraId="53017ED9" w14:textId="77777777" w:rsidR="00F12F6E" w:rsidRPr="00FE39C9" w:rsidRDefault="00F12F6E" w:rsidP="00010F67">
            <w:pPr>
              <w:pStyle w:val="24"/>
              <w:spacing w:before="120"/>
              <w:ind w:firstLine="0"/>
              <w:rPr>
                <w:sz w:val="22"/>
                <w:szCs w:val="22"/>
              </w:rPr>
            </w:pPr>
            <w:r w:rsidRPr="00FE39C9">
              <w:rPr>
                <w:sz w:val="22"/>
                <w:szCs w:val="22"/>
              </w:rPr>
              <w:t>в том числе:</w:t>
            </w:r>
          </w:p>
        </w:tc>
        <w:tc>
          <w:tcPr>
            <w:tcW w:w="1781" w:type="dxa"/>
            <w:shd w:val="clear" w:color="auto" w:fill="auto"/>
            <w:vAlign w:val="center"/>
          </w:tcPr>
          <w:p w14:paraId="7B6C27F7" w14:textId="77777777" w:rsidR="00F12F6E" w:rsidRPr="00FE39C9" w:rsidRDefault="00F12F6E" w:rsidP="00010F67">
            <w:pPr>
              <w:pStyle w:val="24"/>
              <w:spacing w:before="120"/>
              <w:ind w:firstLine="0"/>
              <w:jc w:val="center"/>
              <w:rPr>
                <w:sz w:val="22"/>
                <w:szCs w:val="22"/>
              </w:rPr>
            </w:pPr>
          </w:p>
        </w:tc>
        <w:tc>
          <w:tcPr>
            <w:tcW w:w="1520" w:type="dxa"/>
            <w:shd w:val="clear" w:color="auto" w:fill="auto"/>
            <w:vAlign w:val="center"/>
          </w:tcPr>
          <w:p w14:paraId="7F462676" w14:textId="77777777" w:rsidR="00F12F6E" w:rsidRPr="00FE39C9" w:rsidRDefault="00F12F6E" w:rsidP="00010F67">
            <w:pPr>
              <w:pStyle w:val="24"/>
              <w:spacing w:before="120"/>
              <w:ind w:firstLine="0"/>
              <w:jc w:val="center"/>
              <w:rPr>
                <w:sz w:val="22"/>
                <w:szCs w:val="22"/>
              </w:rPr>
            </w:pPr>
          </w:p>
        </w:tc>
        <w:tc>
          <w:tcPr>
            <w:tcW w:w="1501" w:type="dxa"/>
            <w:shd w:val="clear" w:color="auto" w:fill="auto"/>
            <w:vAlign w:val="center"/>
          </w:tcPr>
          <w:p w14:paraId="413E8743" w14:textId="77777777" w:rsidR="00F12F6E" w:rsidRPr="00FE39C9" w:rsidRDefault="00F12F6E" w:rsidP="00010F67">
            <w:pPr>
              <w:pStyle w:val="24"/>
              <w:spacing w:before="120"/>
              <w:ind w:firstLine="0"/>
              <w:jc w:val="center"/>
              <w:rPr>
                <w:sz w:val="22"/>
                <w:szCs w:val="22"/>
              </w:rPr>
            </w:pPr>
          </w:p>
        </w:tc>
      </w:tr>
      <w:tr w:rsidR="00F12F6E" w:rsidRPr="00FE39C9" w14:paraId="465DEBC8" w14:textId="77777777" w:rsidTr="00010F67">
        <w:tc>
          <w:tcPr>
            <w:tcW w:w="561" w:type="dxa"/>
            <w:shd w:val="clear" w:color="auto" w:fill="auto"/>
            <w:vAlign w:val="center"/>
          </w:tcPr>
          <w:p w14:paraId="72142B01" w14:textId="77777777" w:rsidR="00F12F6E" w:rsidRPr="00FE39C9" w:rsidRDefault="00F12F6E" w:rsidP="00010F67">
            <w:pPr>
              <w:pStyle w:val="24"/>
              <w:spacing w:before="120"/>
              <w:ind w:firstLine="0"/>
              <w:jc w:val="center"/>
              <w:rPr>
                <w:i/>
                <w:sz w:val="22"/>
                <w:szCs w:val="22"/>
              </w:rPr>
            </w:pPr>
          </w:p>
        </w:tc>
        <w:tc>
          <w:tcPr>
            <w:tcW w:w="4490" w:type="dxa"/>
            <w:shd w:val="clear" w:color="auto" w:fill="auto"/>
          </w:tcPr>
          <w:p w14:paraId="0AC2C26C" w14:textId="77777777" w:rsidR="00F12F6E" w:rsidRPr="00FE39C9" w:rsidRDefault="00F12F6E" w:rsidP="00010F67">
            <w:pPr>
              <w:pStyle w:val="24"/>
              <w:spacing w:before="120"/>
              <w:ind w:firstLine="0"/>
              <w:rPr>
                <w:i/>
                <w:sz w:val="22"/>
                <w:szCs w:val="22"/>
              </w:rPr>
            </w:pPr>
            <w:r w:rsidRPr="00FE39C9">
              <w:rPr>
                <w:i/>
                <w:sz w:val="22"/>
                <w:szCs w:val="22"/>
              </w:rPr>
              <w:t>-краевой бюджет</w:t>
            </w:r>
          </w:p>
        </w:tc>
        <w:tc>
          <w:tcPr>
            <w:tcW w:w="1781" w:type="dxa"/>
            <w:shd w:val="clear" w:color="auto" w:fill="auto"/>
            <w:vAlign w:val="center"/>
          </w:tcPr>
          <w:p w14:paraId="6CA962DA" w14:textId="77777777" w:rsidR="00F12F6E" w:rsidRPr="00FE39C9" w:rsidRDefault="00F12F6E" w:rsidP="00010F67">
            <w:pPr>
              <w:pStyle w:val="24"/>
              <w:spacing w:before="120"/>
              <w:ind w:firstLine="0"/>
              <w:jc w:val="center"/>
              <w:rPr>
                <w:i/>
                <w:sz w:val="22"/>
                <w:szCs w:val="22"/>
              </w:rPr>
            </w:pPr>
            <w:r w:rsidRPr="00FE39C9">
              <w:rPr>
                <w:i/>
                <w:sz w:val="22"/>
                <w:szCs w:val="22"/>
              </w:rPr>
              <w:t>663 605,0</w:t>
            </w:r>
          </w:p>
        </w:tc>
        <w:tc>
          <w:tcPr>
            <w:tcW w:w="1520" w:type="dxa"/>
            <w:shd w:val="clear" w:color="auto" w:fill="auto"/>
            <w:vAlign w:val="center"/>
          </w:tcPr>
          <w:p w14:paraId="3942392F" w14:textId="77777777" w:rsidR="00F12F6E" w:rsidRPr="00FE39C9" w:rsidRDefault="00F12F6E" w:rsidP="00010F67">
            <w:pPr>
              <w:pStyle w:val="24"/>
              <w:spacing w:before="120"/>
              <w:ind w:firstLine="0"/>
              <w:jc w:val="center"/>
              <w:rPr>
                <w:i/>
                <w:sz w:val="22"/>
                <w:szCs w:val="22"/>
              </w:rPr>
            </w:pPr>
            <w:r w:rsidRPr="00FE39C9">
              <w:rPr>
                <w:i/>
                <w:sz w:val="22"/>
                <w:szCs w:val="22"/>
              </w:rPr>
              <w:t>152 911,0</w:t>
            </w:r>
          </w:p>
        </w:tc>
        <w:tc>
          <w:tcPr>
            <w:tcW w:w="1501" w:type="dxa"/>
            <w:shd w:val="clear" w:color="auto" w:fill="auto"/>
            <w:vAlign w:val="center"/>
          </w:tcPr>
          <w:p w14:paraId="3C98A0CF" w14:textId="77777777" w:rsidR="00F12F6E" w:rsidRPr="00FE39C9" w:rsidRDefault="00F12F6E" w:rsidP="00010F67">
            <w:pPr>
              <w:pStyle w:val="24"/>
              <w:spacing w:before="120"/>
              <w:ind w:firstLine="0"/>
              <w:jc w:val="center"/>
              <w:rPr>
                <w:i/>
                <w:sz w:val="22"/>
                <w:szCs w:val="22"/>
              </w:rPr>
            </w:pPr>
            <w:r w:rsidRPr="00FE39C9">
              <w:rPr>
                <w:i/>
                <w:sz w:val="22"/>
                <w:szCs w:val="22"/>
              </w:rPr>
              <w:t>23,0</w:t>
            </w:r>
          </w:p>
        </w:tc>
      </w:tr>
      <w:tr w:rsidR="00F12F6E" w:rsidRPr="00FE39C9" w14:paraId="52963F87" w14:textId="77777777" w:rsidTr="00010F67">
        <w:tc>
          <w:tcPr>
            <w:tcW w:w="561" w:type="dxa"/>
            <w:shd w:val="clear" w:color="auto" w:fill="auto"/>
            <w:vAlign w:val="center"/>
          </w:tcPr>
          <w:p w14:paraId="1C2B358B" w14:textId="77777777" w:rsidR="00F12F6E" w:rsidRPr="00FE39C9" w:rsidRDefault="00F12F6E" w:rsidP="00010F67">
            <w:pPr>
              <w:pStyle w:val="24"/>
              <w:spacing w:before="120"/>
              <w:ind w:firstLine="0"/>
              <w:jc w:val="center"/>
              <w:rPr>
                <w:i/>
                <w:sz w:val="22"/>
                <w:szCs w:val="22"/>
              </w:rPr>
            </w:pPr>
          </w:p>
        </w:tc>
        <w:tc>
          <w:tcPr>
            <w:tcW w:w="4490" w:type="dxa"/>
            <w:shd w:val="clear" w:color="auto" w:fill="auto"/>
          </w:tcPr>
          <w:p w14:paraId="40B1DFD3" w14:textId="77777777" w:rsidR="00F12F6E" w:rsidRPr="00FE39C9" w:rsidRDefault="00F12F6E" w:rsidP="00010F67">
            <w:pPr>
              <w:pStyle w:val="24"/>
              <w:spacing w:before="120"/>
              <w:ind w:firstLine="0"/>
              <w:rPr>
                <w:i/>
                <w:sz w:val="22"/>
                <w:szCs w:val="22"/>
              </w:rPr>
            </w:pPr>
            <w:r w:rsidRPr="00FE39C9">
              <w:rPr>
                <w:i/>
                <w:sz w:val="22"/>
                <w:szCs w:val="22"/>
              </w:rPr>
              <w:t>-местный бюджет</w:t>
            </w:r>
          </w:p>
        </w:tc>
        <w:tc>
          <w:tcPr>
            <w:tcW w:w="1781" w:type="dxa"/>
            <w:shd w:val="clear" w:color="auto" w:fill="auto"/>
            <w:vAlign w:val="center"/>
          </w:tcPr>
          <w:p w14:paraId="02E482B0" w14:textId="77777777" w:rsidR="00F12F6E" w:rsidRPr="00FE39C9" w:rsidRDefault="00F12F6E" w:rsidP="00010F67">
            <w:pPr>
              <w:pStyle w:val="24"/>
              <w:spacing w:before="120"/>
              <w:ind w:firstLine="0"/>
              <w:jc w:val="center"/>
              <w:rPr>
                <w:i/>
                <w:sz w:val="22"/>
                <w:szCs w:val="22"/>
              </w:rPr>
            </w:pPr>
            <w:r w:rsidRPr="00FE39C9">
              <w:rPr>
                <w:i/>
                <w:sz w:val="22"/>
                <w:szCs w:val="22"/>
              </w:rPr>
              <w:t>808 944,8</w:t>
            </w:r>
          </w:p>
        </w:tc>
        <w:tc>
          <w:tcPr>
            <w:tcW w:w="1520" w:type="dxa"/>
            <w:shd w:val="clear" w:color="auto" w:fill="auto"/>
            <w:vAlign w:val="center"/>
          </w:tcPr>
          <w:p w14:paraId="13765608" w14:textId="77777777" w:rsidR="00F12F6E" w:rsidRPr="00FE39C9" w:rsidRDefault="00F12F6E" w:rsidP="00010F67">
            <w:pPr>
              <w:pStyle w:val="24"/>
              <w:spacing w:before="120"/>
              <w:ind w:firstLine="0"/>
              <w:jc w:val="center"/>
              <w:rPr>
                <w:i/>
                <w:sz w:val="22"/>
                <w:szCs w:val="22"/>
              </w:rPr>
            </w:pPr>
            <w:r w:rsidRPr="00FE39C9">
              <w:rPr>
                <w:i/>
                <w:sz w:val="22"/>
                <w:szCs w:val="22"/>
              </w:rPr>
              <w:t>190 073,0</w:t>
            </w:r>
          </w:p>
        </w:tc>
        <w:tc>
          <w:tcPr>
            <w:tcW w:w="1501" w:type="dxa"/>
            <w:shd w:val="clear" w:color="auto" w:fill="auto"/>
            <w:vAlign w:val="center"/>
          </w:tcPr>
          <w:p w14:paraId="3DCF3E4F" w14:textId="77777777" w:rsidR="00F12F6E" w:rsidRPr="00FE39C9" w:rsidRDefault="00F12F6E" w:rsidP="00010F67">
            <w:pPr>
              <w:pStyle w:val="24"/>
              <w:spacing w:before="120"/>
              <w:ind w:firstLine="0"/>
              <w:jc w:val="center"/>
              <w:rPr>
                <w:i/>
                <w:sz w:val="22"/>
                <w:szCs w:val="22"/>
              </w:rPr>
            </w:pPr>
            <w:r w:rsidRPr="00FE39C9">
              <w:rPr>
                <w:i/>
                <w:sz w:val="22"/>
                <w:szCs w:val="22"/>
              </w:rPr>
              <w:t>23,4</w:t>
            </w:r>
          </w:p>
        </w:tc>
      </w:tr>
      <w:tr w:rsidR="00F12F6E" w:rsidRPr="00FE39C9" w14:paraId="483A8E42" w14:textId="77777777" w:rsidTr="00010F67">
        <w:tc>
          <w:tcPr>
            <w:tcW w:w="561" w:type="dxa"/>
            <w:shd w:val="clear" w:color="auto" w:fill="auto"/>
            <w:vAlign w:val="center"/>
          </w:tcPr>
          <w:p w14:paraId="69100E49" w14:textId="77777777" w:rsidR="00F12F6E" w:rsidRPr="00FE39C9" w:rsidRDefault="00F12F6E" w:rsidP="00010F67">
            <w:pPr>
              <w:pStyle w:val="24"/>
              <w:spacing w:before="120"/>
              <w:ind w:firstLine="0"/>
              <w:jc w:val="center"/>
              <w:rPr>
                <w:i/>
                <w:sz w:val="22"/>
                <w:szCs w:val="22"/>
              </w:rPr>
            </w:pPr>
          </w:p>
        </w:tc>
        <w:tc>
          <w:tcPr>
            <w:tcW w:w="4490" w:type="dxa"/>
            <w:shd w:val="clear" w:color="auto" w:fill="auto"/>
          </w:tcPr>
          <w:p w14:paraId="2800E41B" w14:textId="77777777" w:rsidR="00F12F6E" w:rsidRPr="00FE39C9" w:rsidRDefault="00F12F6E" w:rsidP="00010F67">
            <w:pPr>
              <w:pStyle w:val="24"/>
              <w:spacing w:before="120"/>
              <w:ind w:firstLine="0"/>
              <w:jc w:val="left"/>
              <w:rPr>
                <w:i/>
                <w:sz w:val="22"/>
                <w:szCs w:val="22"/>
              </w:rPr>
            </w:pPr>
            <w:r w:rsidRPr="00FE39C9">
              <w:rPr>
                <w:i/>
                <w:sz w:val="22"/>
                <w:szCs w:val="22"/>
              </w:rPr>
              <w:t xml:space="preserve">- </w:t>
            </w:r>
            <w:r w:rsidRPr="00FE39C9">
              <w:rPr>
                <w:i/>
                <w:color w:val="000000"/>
                <w:sz w:val="22"/>
                <w:szCs w:val="22"/>
              </w:rPr>
              <w:t>внебюджетные источники (тарифная составляющая, средства предприятий ЖКХ, взносы собственников жилых помещений)</w:t>
            </w:r>
          </w:p>
        </w:tc>
        <w:tc>
          <w:tcPr>
            <w:tcW w:w="1781" w:type="dxa"/>
            <w:shd w:val="clear" w:color="auto" w:fill="auto"/>
            <w:vAlign w:val="center"/>
          </w:tcPr>
          <w:p w14:paraId="453BB4A1" w14:textId="77777777" w:rsidR="00F12F6E" w:rsidRPr="00FE39C9" w:rsidRDefault="00F12F6E" w:rsidP="00010F67">
            <w:pPr>
              <w:jc w:val="center"/>
              <w:rPr>
                <w:i/>
                <w:sz w:val="22"/>
                <w:szCs w:val="22"/>
              </w:rPr>
            </w:pPr>
            <w:r w:rsidRPr="00FE39C9">
              <w:rPr>
                <w:i/>
                <w:sz w:val="22"/>
                <w:szCs w:val="22"/>
              </w:rPr>
              <w:t>134 774,3</w:t>
            </w:r>
          </w:p>
        </w:tc>
        <w:tc>
          <w:tcPr>
            <w:tcW w:w="1520" w:type="dxa"/>
            <w:shd w:val="clear" w:color="auto" w:fill="auto"/>
            <w:vAlign w:val="center"/>
          </w:tcPr>
          <w:p w14:paraId="1E8D4FA5" w14:textId="77777777" w:rsidR="00F12F6E" w:rsidRPr="00FE39C9" w:rsidRDefault="00F12F6E" w:rsidP="00010F67">
            <w:pPr>
              <w:jc w:val="center"/>
              <w:rPr>
                <w:i/>
                <w:sz w:val="22"/>
                <w:szCs w:val="22"/>
              </w:rPr>
            </w:pPr>
            <w:r w:rsidRPr="00FE39C9">
              <w:rPr>
                <w:i/>
                <w:sz w:val="22"/>
                <w:szCs w:val="22"/>
              </w:rPr>
              <w:t>10 616,7</w:t>
            </w:r>
          </w:p>
        </w:tc>
        <w:tc>
          <w:tcPr>
            <w:tcW w:w="1501" w:type="dxa"/>
            <w:shd w:val="clear" w:color="auto" w:fill="auto"/>
            <w:vAlign w:val="center"/>
          </w:tcPr>
          <w:p w14:paraId="2E352789" w14:textId="77777777" w:rsidR="00F12F6E" w:rsidRPr="00FE39C9" w:rsidRDefault="00F12F6E" w:rsidP="00010F67">
            <w:pPr>
              <w:jc w:val="center"/>
              <w:rPr>
                <w:i/>
                <w:sz w:val="22"/>
                <w:szCs w:val="22"/>
              </w:rPr>
            </w:pPr>
            <w:r w:rsidRPr="00FE39C9">
              <w:rPr>
                <w:i/>
                <w:sz w:val="22"/>
                <w:szCs w:val="22"/>
              </w:rPr>
              <w:t>7,8</w:t>
            </w:r>
          </w:p>
        </w:tc>
      </w:tr>
    </w:tbl>
    <w:p w14:paraId="09704B81" w14:textId="77777777" w:rsidR="00F12F6E" w:rsidRPr="00FE39C9" w:rsidRDefault="00F12F6E" w:rsidP="00F12F6E">
      <w:pPr>
        <w:pStyle w:val="a4"/>
        <w:ind w:firstLine="709"/>
        <w:rPr>
          <w:color w:val="000000"/>
          <w:szCs w:val="26"/>
        </w:rPr>
      </w:pPr>
    </w:p>
    <w:p w14:paraId="340D38F4" w14:textId="77777777" w:rsidR="00F12F6E" w:rsidRPr="00FE39C9" w:rsidRDefault="00F12F6E" w:rsidP="00F12F6E">
      <w:pPr>
        <w:pStyle w:val="a4"/>
        <w:ind w:firstLine="709"/>
        <w:rPr>
          <w:color w:val="000000"/>
          <w:szCs w:val="26"/>
        </w:rPr>
      </w:pPr>
      <w:r w:rsidRPr="00FE39C9">
        <w:rPr>
          <w:b/>
          <w:color w:val="000000"/>
          <w:szCs w:val="26"/>
        </w:rPr>
        <w:t xml:space="preserve">1. Мероприятием муниципальной программы «Управление муниципальным имуществом» на 2016-2018 годы в 2016 году </w:t>
      </w:r>
      <w:r w:rsidRPr="00FE39C9">
        <w:rPr>
          <w:color w:val="000000"/>
          <w:szCs w:val="26"/>
        </w:rPr>
        <w:t>на с</w:t>
      </w:r>
      <w:r w:rsidRPr="00FE39C9">
        <w:rPr>
          <w:bCs/>
          <w:color w:val="000000"/>
          <w:szCs w:val="26"/>
        </w:rPr>
        <w:t>одержание и техническое обслуживание муниципального имущества</w:t>
      </w:r>
      <w:r w:rsidRPr="00FE39C9">
        <w:rPr>
          <w:color w:val="000000"/>
          <w:szCs w:val="26"/>
        </w:rPr>
        <w:t xml:space="preserve"> </w:t>
      </w:r>
      <w:r w:rsidRPr="00FE39C9">
        <w:rPr>
          <w:bCs/>
          <w:color w:val="000000"/>
          <w:szCs w:val="26"/>
        </w:rPr>
        <w:t xml:space="preserve">предусмотрено </w:t>
      </w:r>
      <w:r w:rsidRPr="00FE39C9">
        <w:rPr>
          <w:color w:val="000000"/>
          <w:szCs w:val="26"/>
        </w:rPr>
        <w:t>97 016,5 тыс. рублей за счет средств местного бюджета.  Фактическое выполнение по состоянию на 30.06.2016 составило 40 333,5 тыс. руб. или 41,6% от плана.</w:t>
      </w:r>
    </w:p>
    <w:p w14:paraId="7A4EBF1B" w14:textId="1C08BF57" w:rsidR="00F12F6E" w:rsidRPr="00FE39C9" w:rsidRDefault="00F12F6E" w:rsidP="00F12F6E">
      <w:pPr>
        <w:pStyle w:val="24"/>
        <w:spacing w:before="120"/>
        <w:ind w:left="993" w:firstLine="0"/>
        <w:jc w:val="right"/>
        <w:rPr>
          <w:b w:val="0"/>
          <w:szCs w:val="26"/>
        </w:rPr>
      </w:pPr>
      <w:r w:rsidRPr="00FE39C9">
        <w:rPr>
          <w:b w:val="0"/>
          <w:szCs w:val="26"/>
        </w:rPr>
        <w:t xml:space="preserve">Таблица </w:t>
      </w:r>
      <w:r w:rsidR="00273B4A" w:rsidRPr="00FE39C9">
        <w:rPr>
          <w:b w:val="0"/>
          <w:szCs w:val="26"/>
        </w:rPr>
        <w:t>7</w:t>
      </w:r>
      <w:r w:rsidR="002253DC" w:rsidRPr="00FE39C9">
        <w:rPr>
          <w:b w:val="0"/>
          <w:szCs w:val="26"/>
        </w:rPr>
        <w:t>7</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276"/>
        <w:gridCol w:w="1276"/>
        <w:gridCol w:w="1275"/>
      </w:tblGrid>
      <w:tr w:rsidR="00F12F6E" w:rsidRPr="00FE39C9" w14:paraId="0D6A06AE" w14:textId="77777777" w:rsidTr="007372C8">
        <w:trPr>
          <w:trHeight w:val="33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A06602D" w14:textId="77777777" w:rsidR="00F12F6E" w:rsidRPr="00FE39C9" w:rsidRDefault="00F12F6E" w:rsidP="00010F67">
            <w:pPr>
              <w:jc w:val="center"/>
              <w:rPr>
                <w:color w:val="000000"/>
                <w:sz w:val="22"/>
                <w:szCs w:val="22"/>
              </w:rPr>
            </w:pPr>
            <w:r w:rsidRPr="00FE39C9">
              <w:rPr>
                <w:color w:val="000000"/>
                <w:sz w:val="22"/>
                <w:szCs w:val="22"/>
              </w:rPr>
              <w:t>№ п/п</w:t>
            </w:r>
          </w:p>
        </w:tc>
        <w:tc>
          <w:tcPr>
            <w:tcW w:w="4961" w:type="dxa"/>
            <w:tcBorders>
              <w:top w:val="single" w:sz="4" w:space="0" w:color="auto"/>
              <w:left w:val="single" w:sz="4" w:space="0" w:color="auto"/>
              <w:bottom w:val="single" w:sz="4" w:space="0" w:color="auto"/>
              <w:right w:val="single" w:sz="4" w:space="0" w:color="auto"/>
            </w:tcBorders>
            <w:noWrap/>
            <w:vAlign w:val="center"/>
            <w:hideMark/>
          </w:tcPr>
          <w:p w14:paraId="21A47172" w14:textId="77777777" w:rsidR="00F12F6E" w:rsidRPr="00FE39C9" w:rsidRDefault="00F12F6E" w:rsidP="00010F67">
            <w:pPr>
              <w:jc w:val="center"/>
              <w:rPr>
                <w:color w:val="000000"/>
                <w:sz w:val="22"/>
                <w:szCs w:val="22"/>
              </w:rPr>
            </w:pPr>
            <w:r w:rsidRPr="00FE39C9">
              <w:rPr>
                <w:color w:val="000000"/>
                <w:sz w:val="22"/>
                <w:szCs w:val="22"/>
              </w:rPr>
              <w:t>Наименование программы и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A0E6C0" w14:textId="3445B5C8" w:rsidR="00F12F6E" w:rsidRPr="00FE39C9" w:rsidRDefault="00F12F6E" w:rsidP="00010F67">
            <w:pPr>
              <w:jc w:val="center"/>
              <w:rPr>
                <w:color w:val="000000"/>
                <w:sz w:val="22"/>
                <w:szCs w:val="22"/>
              </w:rPr>
            </w:pPr>
            <w:r w:rsidRPr="00FE39C9">
              <w:rPr>
                <w:color w:val="000000"/>
                <w:sz w:val="22"/>
                <w:szCs w:val="22"/>
              </w:rPr>
              <w:t xml:space="preserve">План на год, </w:t>
            </w:r>
            <w:r w:rsidR="007F7E61" w:rsidRPr="00FE39C9">
              <w:rPr>
                <w:color w:val="000000"/>
                <w:sz w:val="22"/>
                <w:szCs w:val="22"/>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2068" w14:textId="5EF75AAC" w:rsidR="00F12F6E" w:rsidRPr="00FE39C9" w:rsidRDefault="00F12F6E" w:rsidP="00010F67">
            <w:pPr>
              <w:jc w:val="center"/>
              <w:rPr>
                <w:color w:val="000000"/>
                <w:sz w:val="22"/>
                <w:szCs w:val="22"/>
              </w:rPr>
            </w:pPr>
            <w:r w:rsidRPr="00FE39C9">
              <w:rPr>
                <w:color w:val="000000"/>
                <w:sz w:val="22"/>
                <w:szCs w:val="22"/>
              </w:rPr>
              <w:t xml:space="preserve">Факт за отчетный период, </w:t>
            </w:r>
            <w:r w:rsidR="007F7E61" w:rsidRPr="00FE39C9">
              <w:rPr>
                <w:color w:val="000000"/>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E24A" w14:textId="77777777" w:rsidR="00F12F6E" w:rsidRPr="00FE39C9" w:rsidRDefault="00F12F6E" w:rsidP="00010F67">
            <w:pPr>
              <w:jc w:val="center"/>
              <w:rPr>
                <w:color w:val="000000"/>
                <w:sz w:val="22"/>
                <w:szCs w:val="22"/>
              </w:rPr>
            </w:pPr>
            <w:r w:rsidRPr="00FE39C9">
              <w:rPr>
                <w:color w:val="000000"/>
                <w:sz w:val="22"/>
                <w:szCs w:val="22"/>
              </w:rPr>
              <w:t>% исполнения</w:t>
            </w:r>
          </w:p>
        </w:tc>
      </w:tr>
      <w:tr w:rsidR="00F12F6E" w:rsidRPr="00FE39C9" w14:paraId="1394A82C" w14:textId="77777777" w:rsidTr="007372C8">
        <w:trPr>
          <w:trHeight w:val="330"/>
        </w:trPr>
        <w:tc>
          <w:tcPr>
            <w:tcW w:w="567" w:type="dxa"/>
            <w:shd w:val="clear" w:color="auto" w:fill="auto"/>
            <w:noWrap/>
            <w:vAlign w:val="center"/>
            <w:hideMark/>
          </w:tcPr>
          <w:p w14:paraId="378EF3DD" w14:textId="77777777" w:rsidR="00F12F6E" w:rsidRPr="00FE39C9" w:rsidRDefault="00F12F6E" w:rsidP="00010F67">
            <w:pPr>
              <w:jc w:val="center"/>
              <w:rPr>
                <w:b/>
                <w:i/>
                <w:color w:val="000000"/>
                <w:sz w:val="22"/>
                <w:szCs w:val="22"/>
              </w:rPr>
            </w:pPr>
            <w:r w:rsidRPr="00FE39C9">
              <w:rPr>
                <w:b/>
                <w:i/>
                <w:color w:val="000000"/>
                <w:sz w:val="22"/>
                <w:szCs w:val="22"/>
              </w:rPr>
              <w:t>1.</w:t>
            </w:r>
          </w:p>
        </w:tc>
        <w:tc>
          <w:tcPr>
            <w:tcW w:w="4961" w:type="dxa"/>
            <w:shd w:val="clear" w:color="auto" w:fill="auto"/>
            <w:noWrap/>
            <w:vAlign w:val="bottom"/>
            <w:hideMark/>
          </w:tcPr>
          <w:p w14:paraId="022E3709" w14:textId="77777777" w:rsidR="00F12F6E" w:rsidRPr="00FE39C9" w:rsidRDefault="00F12F6E" w:rsidP="00010F67">
            <w:pPr>
              <w:rPr>
                <w:b/>
                <w:i/>
                <w:color w:val="000000"/>
                <w:sz w:val="22"/>
                <w:szCs w:val="22"/>
              </w:rPr>
            </w:pPr>
            <w:r w:rsidRPr="00FE39C9">
              <w:rPr>
                <w:b/>
                <w:i/>
                <w:color w:val="000000"/>
                <w:sz w:val="22"/>
                <w:szCs w:val="22"/>
              </w:rPr>
              <w:t xml:space="preserve">Основное мероприятие 2: </w:t>
            </w:r>
          </w:p>
          <w:p w14:paraId="42020E44" w14:textId="77777777" w:rsidR="00F12F6E" w:rsidRPr="00FE39C9" w:rsidRDefault="00F12F6E" w:rsidP="00010F67">
            <w:pPr>
              <w:rPr>
                <w:b/>
                <w:i/>
                <w:color w:val="000000"/>
                <w:sz w:val="22"/>
                <w:szCs w:val="22"/>
              </w:rPr>
            </w:pPr>
            <w:r w:rsidRPr="00FE39C9">
              <w:rPr>
                <w:b/>
                <w:i/>
                <w:color w:val="000000"/>
                <w:sz w:val="22"/>
                <w:szCs w:val="22"/>
              </w:rPr>
              <w:t>«Содержание и техническое обслуживание муниципального имущества», всего:</w:t>
            </w:r>
          </w:p>
        </w:tc>
        <w:tc>
          <w:tcPr>
            <w:tcW w:w="1276" w:type="dxa"/>
            <w:shd w:val="clear" w:color="auto" w:fill="auto"/>
            <w:vAlign w:val="center"/>
          </w:tcPr>
          <w:p w14:paraId="63EA10CF" w14:textId="77777777" w:rsidR="00F12F6E" w:rsidRPr="00FE39C9" w:rsidRDefault="00F12F6E" w:rsidP="00010F67">
            <w:pPr>
              <w:pStyle w:val="24"/>
              <w:spacing w:before="120"/>
              <w:ind w:firstLine="0"/>
              <w:jc w:val="center"/>
              <w:rPr>
                <w:b w:val="0"/>
                <w:i/>
                <w:sz w:val="22"/>
                <w:szCs w:val="22"/>
              </w:rPr>
            </w:pPr>
            <w:r w:rsidRPr="00FE39C9">
              <w:rPr>
                <w:b w:val="0"/>
                <w:i/>
                <w:sz w:val="22"/>
                <w:szCs w:val="22"/>
              </w:rPr>
              <w:t>97 016,5</w:t>
            </w:r>
          </w:p>
        </w:tc>
        <w:tc>
          <w:tcPr>
            <w:tcW w:w="1276" w:type="dxa"/>
            <w:shd w:val="clear" w:color="auto" w:fill="auto"/>
            <w:vAlign w:val="center"/>
          </w:tcPr>
          <w:p w14:paraId="2593B855" w14:textId="77777777" w:rsidR="00F12F6E" w:rsidRPr="00FE39C9" w:rsidRDefault="00F12F6E" w:rsidP="00010F67">
            <w:pPr>
              <w:pStyle w:val="24"/>
              <w:spacing w:before="120"/>
              <w:ind w:firstLine="0"/>
              <w:jc w:val="center"/>
              <w:rPr>
                <w:b w:val="0"/>
                <w:i/>
                <w:sz w:val="22"/>
                <w:szCs w:val="22"/>
              </w:rPr>
            </w:pPr>
            <w:r w:rsidRPr="00FE39C9">
              <w:rPr>
                <w:b w:val="0"/>
                <w:i/>
                <w:sz w:val="22"/>
                <w:szCs w:val="22"/>
              </w:rPr>
              <w:t>40 333,5</w:t>
            </w:r>
          </w:p>
        </w:tc>
        <w:tc>
          <w:tcPr>
            <w:tcW w:w="1275" w:type="dxa"/>
            <w:shd w:val="clear" w:color="auto" w:fill="auto"/>
            <w:noWrap/>
            <w:vAlign w:val="center"/>
          </w:tcPr>
          <w:p w14:paraId="2F135445" w14:textId="77777777" w:rsidR="00F12F6E" w:rsidRPr="00FE39C9" w:rsidRDefault="00F12F6E" w:rsidP="00010F67">
            <w:pPr>
              <w:pStyle w:val="24"/>
              <w:spacing w:before="120"/>
              <w:ind w:firstLine="0"/>
              <w:jc w:val="center"/>
              <w:rPr>
                <w:b w:val="0"/>
                <w:i/>
                <w:sz w:val="22"/>
                <w:szCs w:val="22"/>
              </w:rPr>
            </w:pPr>
            <w:r w:rsidRPr="00FE39C9">
              <w:rPr>
                <w:b w:val="0"/>
                <w:i/>
                <w:sz w:val="22"/>
                <w:szCs w:val="22"/>
              </w:rPr>
              <w:t>41,6</w:t>
            </w:r>
          </w:p>
        </w:tc>
      </w:tr>
      <w:tr w:rsidR="00F12F6E" w:rsidRPr="00FE39C9" w14:paraId="091598A6" w14:textId="77777777" w:rsidTr="007372C8">
        <w:trPr>
          <w:trHeight w:val="330"/>
        </w:trPr>
        <w:tc>
          <w:tcPr>
            <w:tcW w:w="567" w:type="dxa"/>
            <w:shd w:val="clear" w:color="auto" w:fill="auto"/>
            <w:noWrap/>
            <w:vAlign w:val="bottom"/>
            <w:hideMark/>
          </w:tcPr>
          <w:p w14:paraId="49044FF0" w14:textId="77777777" w:rsidR="00F12F6E" w:rsidRPr="00FE39C9" w:rsidRDefault="00F12F6E" w:rsidP="00010F67">
            <w:pPr>
              <w:rPr>
                <w:color w:val="000000"/>
                <w:sz w:val="22"/>
                <w:szCs w:val="22"/>
              </w:rPr>
            </w:pPr>
          </w:p>
        </w:tc>
        <w:tc>
          <w:tcPr>
            <w:tcW w:w="4961" w:type="dxa"/>
            <w:shd w:val="clear" w:color="auto" w:fill="auto"/>
            <w:noWrap/>
            <w:vAlign w:val="bottom"/>
            <w:hideMark/>
          </w:tcPr>
          <w:p w14:paraId="457B8D9E" w14:textId="77777777" w:rsidR="00F12F6E" w:rsidRPr="00FE39C9" w:rsidRDefault="00F12F6E" w:rsidP="00010F67">
            <w:pPr>
              <w:rPr>
                <w:color w:val="000000"/>
                <w:sz w:val="22"/>
                <w:szCs w:val="22"/>
              </w:rPr>
            </w:pPr>
            <w:r w:rsidRPr="00FE39C9">
              <w:rPr>
                <w:color w:val="000000"/>
                <w:sz w:val="22"/>
                <w:szCs w:val="22"/>
              </w:rPr>
              <w:t>в том числе:</w:t>
            </w:r>
          </w:p>
        </w:tc>
        <w:tc>
          <w:tcPr>
            <w:tcW w:w="1276" w:type="dxa"/>
            <w:shd w:val="clear" w:color="auto" w:fill="auto"/>
            <w:vAlign w:val="center"/>
          </w:tcPr>
          <w:p w14:paraId="2FF4C1AA" w14:textId="77777777" w:rsidR="00F12F6E" w:rsidRPr="00FE39C9" w:rsidRDefault="00F12F6E" w:rsidP="00010F67">
            <w:pPr>
              <w:jc w:val="center"/>
              <w:rPr>
                <w:color w:val="000000"/>
                <w:sz w:val="22"/>
                <w:szCs w:val="22"/>
              </w:rPr>
            </w:pPr>
          </w:p>
        </w:tc>
        <w:tc>
          <w:tcPr>
            <w:tcW w:w="1276" w:type="dxa"/>
            <w:shd w:val="clear" w:color="auto" w:fill="auto"/>
            <w:vAlign w:val="center"/>
          </w:tcPr>
          <w:p w14:paraId="5BB65360" w14:textId="77777777" w:rsidR="00F12F6E" w:rsidRPr="00FE39C9" w:rsidRDefault="00F12F6E" w:rsidP="00010F67">
            <w:pPr>
              <w:jc w:val="center"/>
              <w:rPr>
                <w:color w:val="000000"/>
                <w:sz w:val="22"/>
                <w:szCs w:val="22"/>
              </w:rPr>
            </w:pPr>
          </w:p>
        </w:tc>
        <w:tc>
          <w:tcPr>
            <w:tcW w:w="1275" w:type="dxa"/>
            <w:shd w:val="clear" w:color="auto" w:fill="auto"/>
            <w:noWrap/>
            <w:vAlign w:val="center"/>
          </w:tcPr>
          <w:p w14:paraId="7CA961B0" w14:textId="77777777" w:rsidR="00F12F6E" w:rsidRPr="00FE39C9" w:rsidRDefault="00F12F6E" w:rsidP="00010F67">
            <w:pPr>
              <w:jc w:val="center"/>
              <w:rPr>
                <w:color w:val="000000"/>
                <w:sz w:val="22"/>
                <w:szCs w:val="22"/>
              </w:rPr>
            </w:pPr>
          </w:p>
        </w:tc>
      </w:tr>
      <w:tr w:rsidR="00F12F6E" w:rsidRPr="00FE39C9" w14:paraId="61D9DA66" w14:textId="77777777" w:rsidTr="007372C8">
        <w:trPr>
          <w:trHeight w:val="330"/>
        </w:trPr>
        <w:tc>
          <w:tcPr>
            <w:tcW w:w="567" w:type="dxa"/>
            <w:shd w:val="clear" w:color="auto" w:fill="auto"/>
            <w:noWrap/>
            <w:vAlign w:val="bottom"/>
            <w:hideMark/>
          </w:tcPr>
          <w:p w14:paraId="1C8DC796" w14:textId="77777777" w:rsidR="00F12F6E" w:rsidRPr="00FE39C9" w:rsidRDefault="00F12F6E" w:rsidP="00010F67">
            <w:pPr>
              <w:rPr>
                <w:color w:val="000000"/>
                <w:sz w:val="22"/>
                <w:szCs w:val="22"/>
              </w:rPr>
            </w:pPr>
          </w:p>
        </w:tc>
        <w:tc>
          <w:tcPr>
            <w:tcW w:w="4961" w:type="dxa"/>
            <w:shd w:val="clear" w:color="auto" w:fill="auto"/>
            <w:noWrap/>
            <w:vAlign w:val="bottom"/>
            <w:hideMark/>
          </w:tcPr>
          <w:p w14:paraId="062E9093" w14:textId="77777777" w:rsidR="00F12F6E" w:rsidRPr="00FE39C9" w:rsidRDefault="00F12F6E" w:rsidP="00010F67">
            <w:pPr>
              <w:rPr>
                <w:color w:val="000000"/>
                <w:sz w:val="22"/>
                <w:szCs w:val="22"/>
              </w:rPr>
            </w:pPr>
            <w:r w:rsidRPr="00FE39C9">
              <w:rPr>
                <w:color w:val="000000"/>
                <w:sz w:val="22"/>
                <w:szCs w:val="22"/>
              </w:rPr>
              <w:t>- местный бюджет</w:t>
            </w:r>
          </w:p>
        </w:tc>
        <w:tc>
          <w:tcPr>
            <w:tcW w:w="1276" w:type="dxa"/>
            <w:shd w:val="clear" w:color="auto" w:fill="auto"/>
            <w:vAlign w:val="center"/>
          </w:tcPr>
          <w:p w14:paraId="436D0B07" w14:textId="77777777" w:rsidR="00F12F6E" w:rsidRPr="00FE39C9" w:rsidRDefault="00F12F6E" w:rsidP="00010F67">
            <w:pPr>
              <w:pStyle w:val="24"/>
              <w:spacing w:before="120"/>
              <w:ind w:firstLine="0"/>
              <w:jc w:val="center"/>
              <w:rPr>
                <w:sz w:val="22"/>
                <w:szCs w:val="22"/>
              </w:rPr>
            </w:pPr>
            <w:r w:rsidRPr="00FE39C9">
              <w:rPr>
                <w:sz w:val="22"/>
                <w:szCs w:val="22"/>
              </w:rPr>
              <w:t>97 016,5</w:t>
            </w:r>
          </w:p>
        </w:tc>
        <w:tc>
          <w:tcPr>
            <w:tcW w:w="1276" w:type="dxa"/>
            <w:shd w:val="clear" w:color="auto" w:fill="auto"/>
            <w:vAlign w:val="center"/>
          </w:tcPr>
          <w:p w14:paraId="494CEB27" w14:textId="77777777" w:rsidR="00F12F6E" w:rsidRPr="00FE39C9" w:rsidRDefault="00F12F6E" w:rsidP="00010F67">
            <w:pPr>
              <w:pStyle w:val="24"/>
              <w:spacing w:before="120"/>
              <w:ind w:firstLine="0"/>
              <w:jc w:val="center"/>
              <w:rPr>
                <w:sz w:val="22"/>
                <w:szCs w:val="22"/>
              </w:rPr>
            </w:pPr>
            <w:r w:rsidRPr="00FE39C9">
              <w:rPr>
                <w:sz w:val="22"/>
                <w:szCs w:val="22"/>
              </w:rPr>
              <w:t>40 333,5</w:t>
            </w:r>
          </w:p>
        </w:tc>
        <w:tc>
          <w:tcPr>
            <w:tcW w:w="1275" w:type="dxa"/>
            <w:shd w:val="clear" w:color="auto" w:fill="auto"/>
            <w:noWrap/>
            <w:vAlign w:val="center"/>
          </w:tcPr>
          <w:p w14:paraId="26E60851" w14:textId="77777777" w:rsidR="00F12F6E" w:rsidRPr="00FE39C9" w:rsidRDefault="00F12F6E" w:rsidP="00010F67">
            <w:pPr>
              <w:pStyle w:val="24"/>
              <w:spacing w:before="120"/>
              <w:ind w:firstLine="0"/>
              <w:jc w:val="center"/>
              <w:rPr>
                <w:sz w:val="22"/>
                <w:szCs w:val="22"/>
              </w:rPr>
            </w:pPr>
            <w:r w:rsidRPr="00FE39C9">
              <w:rPr>
                <w:sz w:val="22"/>
                <w:szCs w:val="22"/>
              </w:rPr>
              <w:t>41,6</w:t>
            </w:r>
          </w:p>
        </w:tc>
      </w:tr>
      <w:tr w:rsidR="00F12F6E" w:rsidRPr="00FE39C9" w14:paraId="483B3F61" w14:textId="77777777" w:rsidTr="007372C8">
        <w:trPr>
          <w:trHeight w:val="330"/>
        </w:trPr>
        <w:tc>
          <w:tcPr>
            <w:tcW w:w="567" w:type="dxa"/>
            <w:shd w:val="clear" w:color="auto" w:fill="auto"/>
            <w:noWrap/>
            <w:vAlign w:val="center"/>
            <w:hideMark/>
          </w:tcPr>
          <w:p w14:paraId="7D9C6620" w14:textId="77777777" w:rsidR="00F12F6E" w:rsidRPr="00FE39C9" w:rsidRDefault="00F12F6E" w:rsidP="00010F67">
            <w:pPr>
              <w:jc w:val="center"/>
              <w:rPr>
                <w:b/>
                <w:i/>
                <w:color w:val="000000"/>
                <w:sz w:val="22"/>
                <w:szCs w:val="22"/>
              </w:rPr>
            </w:pPr>
            <w:r w:rsidRPr="00FE39C9">
              <w:rPr>
                <w:b/>
                <w:i/>
                <w:color w:val="000000"/>
                <w:sz w:val="22"/>
                <w:szCs w:val="22"/>
              </w:rPr>
              <w:t>1.1.</w:t>
            </w:r>
          </w:p>
        </w:tc>
        <w:tc>
          <w:tcPr>
            <w:tcW w:w="4961" w:type="dxa"/>
            <w:shd w:val="clear" w:color="auto" w:fill="auto"/>
            <w:noWrap/>
            <w:vAlign w:val="bottom"/>
            <w:hideMark/>
          </w:tcPr>
          <w:p w14:paraId="7406C91E" w14:textId="77777777" w:rsidR="00F12F6E" w:rsidRPr="00FE39C9" w:rsidRDefault="00F12F6E" w:rsidP="00010F67">
            <w:pPr>
              <w:rPr>
                <w:b/>
                <w:i/>
                <w:color w:val="000000"/>
                <w:sz w:val="22"/>
                <w:szCs w:val="22"/>
              </w:rPr>
            </w:pPr>
            <w:r w:rsidRPr="00FE39C9">
              <w:rPr>
                <w:b/>
                <w:i/>
                <w:color w:val="000000"/>
                <w:sz w:val="22"/>
                <w:szCs w:val="22"/>
              </w:rPr>
              <w:t>Содержание муниципальных пустующих жилых и нежилых помещений, всего:</w:t>
            </w:r>
          </w:p>
        </w:tc>
        <w:tc>
          <w:tcPr>
            <w:tcW w:w="1276" w:type="dxa"/>
            <w:shd w:val="clear" w:color="auto" w:fill="auto"/>
            <w:vAlign w:val="center"/>
          </w:tcPr>
          <w:p w14:paraId="435E6887" w14:textId="77777777" w:rsidR="00F12F6E" w:rsidRPr="00FE39C9" w:rsidRDefault="00F12F6E" w:rsidP="00010F67">
            <w:pPr>
              <w:jc w:val="center"/>
              <w:rPr>
                <w:b/>
                <w:i/>
                <w:color w:val="000000"/>
                <w:sz w:val="22"/>
                <w:szCs w:val="22"/>
              </w:rPr>
            </w:pPr>
            <w:r w:rsidRPr="00FE39C9">
              <w:rPr>
                <w:b/>
                <w:i/>
                <w:color w:val="000000"/>
                <w:sz w:val="22"/>
                <w:szCs w:val="22"/>
              </w:rPr>
              <w:t>90 100,0</w:t>
            </w:r>
          </w:p>
        </w:tc>
        <w:tc>
          <w:tcPr>
            <w:tcW w:w="1276" w:type="dxa"/>
            <w:shd w:val="clear" w:color="auto" w:fill="auto"/>
            <w:vAlign w:val="center"/>
          </w:tcPr>
          <w:p w14:paraId="17DCDAC9" w14:textId="77777777" w:rsidR="00F12F6E" w:rsidRPr="00FE39C9" w:rsidRDefault="00F12F6E" w:rsidP="00010F67">
            <w:pPr>
              <w:jc w:val="center"/>
              <w:rPr>
                <w:b/>
                <w:i/>
                <w:color w:val="000000"/>
                <w:sz w:val="22"/>
                <w:szCs w:val="22"/>
              </w:rPr>
            </w:pPr>
            <w:r w:rsidRPr="00FE39C9">
              <w:rPr>
                <w:b/>
                <w:i/>
                <w:sz w:val="22"/>
                <w:szCs w:val="22"/>
              </w:rPr>
              <w:t>39 905,2</w:t>
            </w:r>
          </w:p>
        </w:tc>
        <w:tc>
          <w:tcPr>
            <w:tcW w:w="1275" w:type="dxa"/>
            <w:shd w:val="clear" w:color="auto" w:fill="auto"/>
            <w:noWrap/>
            <w:vAlign w:val="center"/>
          </w:tcPr>
          <w:p w14:paraId="0EC21F66" w14:textId="77777777" w:rsidR="00F12F6E" w:rsidRPr="00FE39C9" w:rsidRDefault="00F12F6E" w:rsidP="00010F67">
            <w:pPr>
              <w:jc w:val="center"/>
              <w:rPr>
                <w:b/>
                <w:i/>
                <w:color w:val="000000"/>
                <w:sz w:val="22"/>
                <w:szCs w:val="22"/>
              </w:rPr>
            </w:pPr>
            <w:r w:rsidRPr="00FE39C9">
              <w:rPr>
                <w:b/>
                <w:i/>
                <w:color w:val="000000"/>
                <w:sz w:val="22"/>
                <w:szCs w:val="22"/>
              </w:rPr>
              <w:t>44,8</w:t>
            </w:r>
          </w:p>
        </w:tc>
      </w:tr>
      <w:tr w:rsidR="00F12F6E" w:rsidRPr="00FE39C9" w14:paraId="25461000" w14:textId="77777777" w:rsidTr="007372C8">
        <w:trPr>
          <w:trHeight w:val="330"/>
        </w:trPr>
        <w:tc>
          <w:tcPr>
            <w:tcW w:w="567" w:type="dxa"/>
            <w:shd w:val="clear" w:color="auto" w:fill="auto"/>
            <w:noWrap/>
            <w:vAlign w:val="center"/>
            <w:hideMark/>
          </w:tcPr>
          <w:p w14:paraId="23FB5657" w14:textId="77777777" w:rsidR="00F12F6E" w:rsidRPr="00FE39C9" w:rsidRDefault="00F12F6E" w:rsidP="00010F67">
            <w:pPr>
              <w:jc w:val="center"/>
              <w:rPr>
                <w:color w:val="000000"/>
                <w:sz w:val="22"/>
                <w:szCs w:val="22"/>
              </w:rPr>
            </w:pPr>
          </w:p>
        </w:tc>
        <w:tc>
          <w:tcPr>
            <w:tcW w:w="4961" w:type="dxa"/>
            <w:shd w:val="clear" w:color="auto" w:fill="auto"/>
            <w:noWrap/>
            <w:vAlign w:val="bottom"/>
            <w:hideMark/>
          </w:tcPr>
          <w:p w14:paraId="7C2C02DF" w14:textId="77777777" w:rsidR="00F12F6E" w:rsidRPr="00FE39C9" w:rsidRDefault="00F12F6E" w:rsidP="00010F67">
            <w:pPr>
              <w:rPr>
                <w:color w:val="000000"/>
                <w:sz w:val="22"/>
                <w:szCs w:val="22"/>
              </w:rPr>
            </w:pPr>
            <w:r w:rsidRPr="00FE39C9">
              <w:rPr>
                <w:color w:val="000000"/>
                <w:sz w:val="22"/>
                <w:szCs w:val="22"/>
              </w:rPr>
              <w:t>в том числе:</w:t>
            </w:r>
          </w:p>
        </w:tc>
        <w:tc>
          <w:tcPr>
            <w:tcW w:w="1276" w:type="dxa"/>
            <w:shd w:val="clear" w:color="auto" w:fill="auto"/>
            <w:vAlign w:val="center"/>
          </w:tcPr>
          <w:p w14:paraId="3F7718DA" w14:textId="77777777" w:rsidR="00F12F6E" w:rsidRPr="00FE39C9" w:rsidRDefault="00F12F6E" w:rsidP="00010F67">
            <w:pPr>
              <w:jc w:val="center"/>
              <w:rPr>
                <w:color w:val="000000"/>
                <w:sz w:val="22"/>
                <w:szCs w:val="22"/>
              </w:rPr>
            </w:pPr>
          </w:p>
        </w:tc>
        <w:tc>
          <w:tcPr>
            <w:tcW w:w="1276" w:type="dxa"/>
            <w:shd w:val="clear" w:color="auto" w:fill="auto"/>
            <w:vAlign w:val="center"/>
          </w:tcPr>
          <w:p w14:paraId="57013624" w14:textId="77777777" w:rsidR="00F12F6E" w:rsidRPr="00FE39C9" w:rsidRDefault="00F12F6E" w:rsidP="00010F67">
            <w:pPr>
              <w:jc w:val="center"/>
              <w:rPr>
                <w:color w:val="000000"/>
                <w:sz w:val="22"/>
                <w:szCs w:val="22"/>
              </w:rPr>
            </w:pPr>
          </w:p>
        </w:tc>
        <w:tc>
          <w:tcPr>
            <w:tcW w:w="1275" w:type="dxa"/>
            <w:shd w:val="clear" w:color="auto" w:fill="auto"/>
            <w:noWrap/>
            <w:vAlign w:val="center"/>
          </w:tcPr>
          <w:p w14:paraId="6486DFD6" w14:textId="77777777" w:rsidR="00F12F6E" w:rsidRPr="00FE39C9" w:rsidRDefault="00F12F6E" w:rsidP="00010F67">
            <w:pPr>
              <w:jc w:val="center"/>
              <w:rPr>
                <w:color w:val="000000"/>
                <w:sz w:val="22"/>
                <w:szCs w:val="22"/>
              </w:rPr>
            </w:pPr>
          </w:p>
        </w:tc>
      </w:tr>
      <w:tr w:rsidR="00F12F6E" w:rsidRPr="00FE39C9" w14:paraId="3F1029AF" w14:textId="77777777" w:rsidTr="007372C8">
        <w:trPr>
          <w:trHeight w:val="330"/>
        </w:trPr>
        <w:tc>
          <w:tcPr>
            <w:tcW w:w="567" w:type="dxa"/>
            <w:shd w:val="clear" w:color="auto" w:fill="auto"/>
            <w:noWrap/>
            <w:vAlign w:val="center"/>
            <w:hideMark/>
          </w:tcPr>
          <w:p w14:paraId="0BE0A220" w14:textId="77777777" w:rsidR="00F12F6E" w:rsidRPr="00FE39C9" w:rsidRDefault="00F12F6E" w:rsidP="00010F67">
            <w:pPr>
              <w:jc w:val="center"/>
              <w:rPr>
                <w:color w:val="000000"/>
                <w:sz w:val="22"/>
                <w:szCs w:val="22"/>
              </w:rPr>
            </w:pPr>
          </w:p>
        </w:tc>
        <w:tc>
          <w:tcPr>
            <w:tcW w:w="4961" w:type="dxa"/>
            <w:shd w:val="clear" w:color="auto" w:fill="auto"/>
            <w:noWrap/>
            <w:vAlign w:val="bottom"/>
            <w:hideMark/>
          </w:tcPr>
          <w:p w14:paraId="43B85C19" w14:textId="77777777" w:rsidR="00F12F6E" w:rsidRPr="00FE39C9" w:rsidRDefault="00F12F6E" w:rsidP="00010F67">
            <w:pPr>
              <w:rPr>
                <w:color w:val="000000"/>
                <w:sz w:val="22"/>
                <w:szCs w:val="22"/>
              </w:rPr>
            </w:pPr>
            <w:r w:rsidRPr="00FE39C9">
              <w:rPr>
                <w:color w:val="000000"/>
                <w:sz w:val="22"/>
                <w:szCs w:val="22"/>
              </w:rPr>
              <w:t>- местный бюджет</w:t>
            </w:r>
          </w:p>
        </w:tc>
        <w:tc>
          <w:tcPr>
            <w:tcW w:w="1276" w:type="dxa"/>
            <w:shd w:val="clear" w:color="auto" w:fill="auto"/>
            <w:vAlign w:val="center"/>
          </w:tcPr>
          <w:p w14:paraId="12B206F2" w14:textId="77777777" w:rsidR="00F12F6E" w:rsidRPr="00FE39C9" w:rsidRDefault="00F12F6E" w:rsidP="00010F67">
            <w:pPr>
              <w:jc w:val="center"/>
              <w:rPr>
                <w:color w:val="000000"/>
                <w:sz w:val="22"/>
                <w:szCs w:val="22"/>
              </w:rPr>
            </w:pPr>
            <w:r w:rsidRPr="00FE39C9">
              <w:rPr>
                <w:color w:val="000000"/>
                <w:sz w:val="22"/>
                <w:szCs w:val="22"/>
              </w:rPr>
              <w:t>90 100,0</w:t>
            </w:r>
          </w:p>
        </w:tc>
        <w:tc>
          <w:tcPr>
            <w:tcW w:w="1276" w:type="dxa"/>
            <w:shd w:val="clear" w:color="auto" w:fill="auto"/>
            <w:vAlign w:val="center"/>
          </w:tcPr>
          <w:p w14:paraId="52C13FEA" w14:textId="77777777" w:rsidR="00F12F6E" w:rsidRPr="00FE39C9" w:rsidRDefault="00F12F6E" w:rsidP="00010F67">
            <w:pPr>
              <w:jc w:val="center"/>
              <w:rPr>
                <w:color w:val="000000"/>
                <w:sz w:val="22"/>
                <w:szCs w:val="22"/>
              </w:rPr>
            </w:pPr>
            <w:r w:rsidRPr="00FE39C9">
              <w:rPr>
                <w:sz w:val="22"/>
                <w:szCs w:val="22"/>
              </w:rPr>
              <w:t>39 905,2</w:t>
            </w:r>
          </w:p>
        </w:tc>
        <w:tc>
          <w:tcPr>
            <w:tcW w:w="1275" w:type="dxa"/>
            <w:shd w:val="clear" w:color="auto" w:fill="auto"/>
            <w:noWrap/>
            <w:vAlign w:val="center"/>
          </w:tcPr>
          <w:p w14:paraId="5ABDD138" w14:textId="77777777" w:rsidR="00F12F6E" w:rsidRPr="00FE39C9" w:rsidRDefault="00F12F6E" w:rsidP="00010F67">
            <w:pPr>
              <w:jc w:val="center"/>
              <w:rPr>
                <w:color w:val="000000"/>
                <w:sz w:val="22"/>
                <w:szCs w:val="22"/>
              </w:rPr>
            </w:pPr>
            <w:r w:rsidRPr="00FE39C9">
              <w:rPr>
                <w:color w:val="000000"/>
                <w:sz w:val="22"/>
                <w:szCs w:val="22"/>
              </w:rPr>
              <w:t>44,8</w:t>
            </w:r>
          </w:p>
        </w:tc>
      </w:tr>
      <w:tr w:rsidR="00F12F6E" w:rsidRPr="00FE39C9" w14:paraId="3D496CE6" w14:textId="77777777" w:rsidTr="007372C8">
        <w:trPr>
          <w:trHeight w:val="330"/>
        </w:trPr>
        <w:tc>
          <w:tcPr>
            <w:tcW w:w="567" w:type="dxa"/>
            <w:shd w:val="clear" w:color="auto" w:fill="auto"/>
            <w:noWrap/>
            <w:vAlign w:val="center"/>
            <w:hideMark/>
          </w:tcPr>
          <w:p w14:paraId="6A1BFE55" w14:textId="77777777" w:rsidR="00F12F6E" w:rsidRPr="00FE39C9" w:rsidRDefault="00F12F6E" w:rsidP="00010F67">
            <w:pPr>
              <w:jc w:val="center"/>
              <w:rPr>
                <w:color w:val="000000"/>
                <w:sz w:val="22"/>
                <w:szCs w:val="22"/>
              </w:rPr>
            </w:pPr>
            <w:r w:rsidRPr="00FE39C9">
              <w:rPr>
                <w:color w:val="000000"/>
                <w:sz w:val="22"/>
                <w:szCs w:val="22"/>
              </w:rPr>
              <w:t>1.2.</w:t>
            </w:r>
          </w:p>
        </w:tc>
        <w:tc>
          <w:tcPr>
            <w:tcW w:w="4961" w:type="dxa"/>
            <w:shd w:val="clear" w:color="auto" w:fill="auto"/>
            <w:noWrap/>
            <w:vAlign w:val="bottom"/>
            <w:hideMark/>
          </w:tcPr>
          <w:p w14:paraId="4EF8E1F6" w14:textId="77777777" w:rsidR="00F12F6E" w:rsidRPr="00FE39C9" w:rsidRDefault="00F12F6E" w:rsidP="00010F67">
            <w:pPr>
              <w:rPr>
                <w:color w:val="000000"/>
                <w:sz w:val="22"/>
                <w:szCs w:val="22"/>
              </w:rPr>
            </w:pPr>
            <w:r w:rsidRPr="00FE39C9">
              <w:rPr>
                <w:b/>
                <w:i/>
                <w:color w:val="000000"/>
                <w:sz w:val="22"/>
                <w:szCs w:val="22"/>
              </w:rPr>
              <w:t>Компенсация безнадежной к взысканию задолженности, всего:</w:t>
            </w:r>
          </w:p>
        </w:tc>
        <w:tc>
          <w:tcPr>
            <w:tcW w:w="1276" w:type="dxa"/>
            <w:shd w:val="clear" w:color="auto" w:fill="auto"/>
            <w:vAlign w:val="center"/>
          </w:tcPr>
          <w:p w14:paraId="3D018777" w14:textId="77777777" w:rsidR="00F12F6E" w:rsidRPr="00FE39C9" w:rsidRDefault="00F12F6E" w:rsidP="00010F67">
            <w:pPr>
              <w:jc w:val="center"/>
              <w:rPr>
                <w:b/>
                <w:i/>
                <w:color w:val="000000"/>
                <w:sz w:val="22"/>
                <w:szCs w:val="22"/>
              </w:rPr>
            </w:pPr>
            <w:r w:rsidRPr="00FE39C9">
              <w:rPr>
                <w:b/>
                <w:i/>
                <w:color w:val="000000"/>
                <w:sz w:val="22"/>
                <w:szCs w:val="22"/>
              </w:rPr>
              <w:t>6 916,5</w:t>
            </w:r>
          </w:p>
        </w:tc>
        <w:tc>
          <w:tcPr>
            <w:tcW w:w="1276" w:type="dxa"/>
            <w:shd w:val="clear" w:color="auto" w:fill="auto"/>
            <w:vAlign w:val="center"/>
          </w:tcPr>
          <w:p w14:paraId="7EB6A5AF" w14:textId="77777777" w:rsidR="00F12F6E" w:rsidRPr="00FE39C9" w:rsidRDefault="00F12F6E" w:rsidP="00010F67">
            <w:pPr>
              <w:jc w:val="center"/>
              <w:rPr>
                <w:b/>
                <w:i/>
                <w:color w:val="000000"/>
                <w:sz w:val="22"/>
                <w:szCs w:val="22"/>
              </w:rPr>
            </w:pPr>
            <w:r w:rsidRPr="00FE39C9">
              <w:rPr>
                <w:b/>
                <w:i/>
                <w:color w:val="000000"/>
                <w:sz w:val="22"/>
                <w:szCs w:val="22"/>
              </w:rPr>
              <w:t>428,3</w:t>
            </w:r>
          </w:p>
        </w:tc>
        <w:tc>
          <w:tcPr>
            <w:tcW w:w="1275" w:type="dxa"/>
            <w:shd w:val="clear" w:color="auto" w:fill="auto"/>
            <w:noWrap/>
            <w:vAlign w:val="center"/>
          </w:tcPr>
          <w:p w14:paraId="3FFF3963" w14:textId="77777777" w:rsidR="00F12F6E" w:rsidRPr="00FE39C9" w:rsidRDefault="00F12F6E" w:rsidP="00010F67">
            <w:pPr>
              <w:jc w:val="center"/>
              <w:rPr>
                <w:b/>
                <w:i/>
                <w:color w:val="000000"/>
                <w:sz w:val="22"/>
                <w:szCs w:val="22"/>
              </w:rPr>
            </w:pPr>
            <w:r w:rsidRPr="00FE39C9">
              <w:rPr>
                <w:b/>
                <w:i/>
                <w:color w:val="000000"/>
                <w:sz w:val="22"/>
                <w:szCs w:val="22"/>
              </w:rPr>
              <w:t>6,2</w:t>
            </w:r>
          </w:p>
        </w:tc>
      </w:tr>
      <w:tr w:rsidR="00F12F6E" w:rsidRPr="00FE39C9" w14:paraId="3DAC5C82" w14:textId="77777777" w:rsidTr="007372C8">
        <w:trPr>
          <w:trHeight w:val="330"/>
        </w:trPr>
        <w:tc>
          <w:tcPr>
            <w:tcW w:w="567" w:type="dxa"/>
            <w:shd w:val="clear" w:color="auto" w:fill="auto"/>
            <w:noWrap/>
            <w:vAlign w:val="center"/>
            <w:hideMark/>
          </w:tcPr>
          <w:p w14:paraId="44E3768A" w14:textId="77777777" w:rsidR="00F12F6E" w:rsidRPr="00FE39C9" w:rsidRDefault="00F12F6E" w:rsidP="00010F67">
            <w:pPr>
              <w:jc w:val="center"/>
              <w:rPr>
                <w:color w:val="000000"/>
                <w:sz w:val="22"/>
                <w:szCs w:val="22"/>
              </w:rPr>
            </w:pPr>
          </w:p>
        </w:tc>
        <w:tc>
          <w:tcPr>
            <w:tcW w:w="4961" w:type="dxa"/>
            <w:shd w:val="clear" w:color="auto" w:fill="auto"/>
            <w:noWrap/>
            <w:vAlign w:val="bottom"/>
            <w:hideMark/>
          </w:tcPr>
          <w:p w14:paraId="654774CE" w14:textId="77777777" w:rsidR="00F12F6E" w:rsidRPr="00FE39C9" w:rsidRDefault="00F12F6E" w:rsidP="00010F67">
            <w:pPr>
              <w:rPr>
                <w:color w:val="000000"/>
                <w:sz w:val="22"/>
                <w:szCs w:val="22"/>
              </w:rPr>
            </w:pPr>
            <w:r w:rsidRPr="00FE39C9">
              <w:rPr>
                <w:color w:val="000000"/>
                <w:sz w:val="22"/>
                <w:szCs w:val="22"/>
              </w:rPr>
              <w:t>в том числе:</w:t>
            </w:r>
          </w:p>
        </w:tc>
        <w:tc>
          <w:tcPr>
            <w:tcW w:w="1276" w:type="dxa"/>
            <w:shd w:val="clear" w:color="auto" w:fill="auto"/>
            <w:vAlign w:val="center"/>
          </w:tcPr>
          <w:p w14:paraId="0158F987" w14:textId="77777777" w:rsidR="00F12F6E" w:rsidRPr="00FE39C9" w:rsidRDefault="00F12F6E" w:rsidP="00010F67">
            <w:pPr>
              <w:jc w:val="center"/>
              <w:rPr>
                <w:color w:val="000000"/>
                <w:sz w:val="22"/>
                <w:szCs w:val="22"/>
              </w:rPr>
            </w:pPr>
          </w:p>
        </w:tc>
        <w:tc>
          <w:tcPr>
            <w:tcW w:w="1276" w:type="dxa"/>
            <w:shd w:val="clear" w:color="auto" w:fill="auto"/>
            <w:vAlign w:val="center"/>
          </w:tcPr>
          <w:p w14:paraId="4D6958BB" w14:textId="77777777" w:rsidR="00F12F6E" w:rsidRPr="00FE39C9" w:rsidRDefault="00F12F6E" w:rsidP="00010F67">
            <w:pPr>
              <w:jc w:val="center"/>
              <w:rPr>
                <w:color w:val="000000"/>
                <w:sz w:val="22"/>
                <w:szCs w:val="22"/>
              </w:rPr>
            </w:pPr>
          </w:p>
        </w:tc>
        <w:tc>
          <w:tcPr>
            <w:tcW w:w="1275" w:type="dxa"/>
            <w:shd w:val="clear" w:color="auto" w:fill="auto"/>
            <w:noWrap/>
            <w:vAlign w:val="center"/>
          </w:tcPr>
          <w:p w14:paraId="5D7DC99C" w14:textId="77777777" w:rsidR="00F12F6E" w:rsidRPr="00FE39C9" w:rsidRDefault="00F12F6E" w:rsidP="00010F67">
            <w:pPr>
              <w:jc w:val="center"/>
              <w:rPr>
                <w:color w:val="000000"/>
                <w:sz w:val="22"/>
                <w:szCs w:val="22"/>
              </w:rPr>
            </w:pPr>
          </w:p>
        </w:tc>
      </w:tr>
      <w:tr w:rsidR="00F12F6E" w:rsidRPr="00FE39C9" w14:paraId="18AD27D1" w14:textId="77777777" w:rsidTr="007372C8">
        <w:trPr>
          <w:trHeight w:val="330"/>
        </w:trPr>
        <w:tc>
          <w:tcPr>
            <w:tcW w:w="567" w:type="dxa"/>
            <w:shd w:val="clear" w:color="auto" w:fill="auto"/>
            <w:noWrap/>
            <w:vAlign w:val="center"/>
            <w:hideMark/>
          </w:tcPr>
          <w:p w14:paraId="1865C437" w14:textId="77777777" w:rsidR="00F12F6E" w:rsidRPr="00FE39C9" w:rsidRDefault="00F12F6E" w:rsidP="00010F67">
            <w:pPr>
              <w:jc w:val="center"/>
              <w:rPr>
                <w:color w:val="000000"/>
                <w:sz w:val="22"/>
                <w:szCs w:val="22"/>
              </w:rPr>
            </w:pPr>
          </w:p>
        </w:tc>
        <w:tc>
          <w:tcPr>
            <w:tcW w:w="4961" w:type="dxa"/>
            <w:shd w:val="clear" w:color="auto" w:fill="auto"/>
            <w:noWrap/>
            <w:vAlign w:val="bottom"/>
            <w:hideMark/>
          </w:tcPr>
          <w:p w14:paraId="1325356B" w14:textId="77777777" w:rsidR="00F12F6E" w:rsidRPr="00FE39C9" w:rsidRDefault="00F12F6E" w:rsidP="00010F67">
            <w:pPr>
              <w:rPr>
                <w:color w:val="000000"/>
                <w:sz w:val="22"/>
                <w:szCs w:val="22"/>
              </w:rPr>
            </w:pPr>
            <w:r w:rsidRPr="00FE39C9">
              <w:rPr>
                <w:color w:val="000000"/>
                <w:sz w:val="22"/>
                <w:szCs w:val="22"/>
              </w:rPr>
              <w:t>- местный бюджет</w:t>
            </w:r>
          </w:p>
        </w:tc>
        <w:tc>
          <w:tcPr>
            <w:tcW w:w="1276" w:type="dxa"/>
            <w:shd w:val="clear" w:color="auto" w:fill="auto"/>
            <w:vAlign w:val="center"/>
          </w:tcPr>
          <w:p w14:paraId="157F0FA2" w14:textId="77777777" w:rsidR="00F12F6E" w:rsidRPr="00FE39C9" w:rsidRDefault="00F12F6E" w:rsidP="00010F67">
            <w:pPr>
              <w:jc w:val="center"/>
              <w:rPr>
                <w:color w:val="000000"/>
                <w:sz w:val="22"/>
                <w:szCs w:val="22"/>
              </w:rPr>
            </w:pPr>
            <w:r w:rsidRPr="00FE39C9">
              <w:rPr>
                <w:color w:val="000000"/>
                <w:sz w:val="22"/>
                <w:szCs w:val="22"/>
              </w:rPr>
              <w:t>6 916,5</w:t>
            </w:r>
          </w:p>
        </w:tc>
        <w:tc>
          <w:tcPr>
            <w:tcW w:w="1276" w:type="dxa"/>
            <w:shd w:val="clear" w:color="auto" w:fill="auto"/>
            <w:vAlign w:val="center"/>
          </w:tcPr>
          <w:p w14:paraId="46877173" w14:textId="77777777" w:rsidR="00F12F6E" w:rsidRPr="00FE39C9" w:rsidRDefault="00F12F6E" w:rsidP="00010F67">
            <w:pPr>
              <w:jc w:val="center"/>
              <w:rPr>
                <w:color w:val="000000"/>
                <w:sz w:val="22"/>
                <w:szCs w:val="22"/>
              </w:rPr>
            </w:pPr>
            <w:r w:rsidRPr="00FE39C9">
              <w:rPr>
                <w:color w:val="000000"/>
                <w:sz w:val="22"/>
                <w:szCs w:val="22"/>
              </w:rPr>
              <w:t>428,3</w:t>
            </w:r>
          </w:p>
        </w:tc>
        <w:tc>
          <w:tcPr>
            <w:tcW w:w="1275" w:type="dxa"/>
            <w:shd w:val="clear" w:color="auto" w:fill="auto"/>
            <w:noWrap/>
            <w:vAlign w:val="center"/>
          </w:tcPr>
          <w:p w14:paraId="55181A13" w14:textId="77777777" w:rsidR="00F12F6E" w:rsidRPr="00FE39C9" w:rsidRDefault="00F12F6E" w:rsidP="00010F67">
            <w:pPr>
              <w:jc w:val="center"/>
              <w:rPr>
                <w:color w:val="000000"/>
                <w:sz w:val="22"/>
                <w:szCs w:val="22"/>
              </w:rPr>
            </w:pPr>
            <w:r w:rsidRPr="00FE39C9">
              <w:rPr>
                <w:color w:val="000000"/>
                <w:sz w:val="22"/>
                <w:szCs w:val="22"/>
              </w:rPr>
              <w:t>6,2</w:t>
            </w:r>
          </w:p>
        </w:tc>
      </w:tr>
    </w:tbl>
    <w:p w14:paraId="45DD3965" w14:textId="77777777" w:rsidR="00F12F6E" w:rsidRPr="00FE39C9" w:rsidRDefault="00F12F6E" w:rsidP="00F12F6E">
      <w:pPr>
        <w:pStyle w:val="a4"/>
        <w:spacing w:before="120"/>
        <w:ind w:firstLine="708"/>
        <w:rPr>
          <w:b/>
          <w:i/>
          <w:szCs w:val="26"/>
        </w:rPr>
      </w:pPr>
      <w:r w:rsidRPr="00FE39C9">
        <w:rPr>
          <w:b/>
          <w:i/>
          <w:szCs w:val="26"/>
        </w:rPr>
        <w:t>1.1. Содержание муниципальных пустующих жилых и нежилых помещений.</w:t>
      </w:r>
    </w:p>
    <w:p w14:paraId="52EFA192" w14:textId="77777777" w:rsidR="00F12F6E" w:rsidRPr="00FE39C9" w:rsidRDefault="00F12F6E" w:rsidP="00F12F6E">
      <w:pPr>
        <w:pStyle w:val="a4"/>
        <w:spacing w:before="120"/>
        <w:ind w:firstLine="708"/>
        <w:rPr>
          <w:szCs w:val="26"/>
        </w:rPr>
      </w:pPr>
      <w:r w:rsidRPr="00FE39C9">
        <w:rPr>
          <w:szCs w:val="26"/>
        </w:rPr>
        <w:t>Из местного бюджета предусмотрено финансирование на 2016 год в размере</w:t>
      </w:r>
      <w:r w:rsidRPr="00FE39C9">
        <w:rPr>
          <w:b/>
          <w:i/>
          <w:szCs w:val="26"/>
        </w:rPr>
        <w:t xml:space="preserve"> </w:t>
      </w:r>
      <w:r w:rsidRPr="00FE39C9">
        <w:rPr>
          <w:szCs w:val="26"/>
        </w:rPr>
        <w:t xml:space="preserve">90 100,0 тыс. руб. Фактическое исполнение по состоянию на 30.06.2016 года составило 39 905,2 тыс. руб., или 44,8% от годовых плановых ассигнований при средней фактической площади пустующих помещений в 84,1 тыс. </w:t>
      </w:r>
      <w:proofErr w:type="spellStart"/>
      <w:r w:rsidRPr="00FE39C9">
        <w:rPr>
          <w:szCs w:val="26"/>
        </w:rPr>
        <w:t>кв.м</w:t>
      </w:r>
      <w:proofErr w:type="spellEnd"/>
      <w:r w:rsidRPr="00FE39C9">
        <w:rPr>
          <w:szCs w:val="26"/>
        </w:rPr>
        <w:t xml:space="preserve">., из них: 75,2 тыс. </w:t>
      </w:r>
      <w:proofErr w:type="spellStart"/>
      <w:r w:rsidRPr="00FE39C9">
        <w:rPr>
          <w:szCs w:val="26"/>
        </w:rPr>
        <w:t>кв.м</w:t>
      </w:r>
      <w:proofErr w:type="spellEnd"/>
      <w:r w:rsidRPr="00FE39C9">
        <w:rPr>
          <w:szCs w:val="26"/>
        </w:rPr>
        <w:t xml:space="preserve">. – жилые; 9,0 тыс. </w:t>
      </w:r>
      <w:proofErr w:type="spellStart"/>
      <w:r w:rsidRPr="00FE39C9">
        <w:rPr>
          <w:szCs w:val="26"/>
        </w:rPr>
        <w:t>кв.м</w:t>
      </w:r>
      <w:proofErr w:type="spellEnd"/>
      <w:r w:rsidRPr="00FE39C9">
        <w:rPr>
          <w:szCs w:val="26"/>
        </w:rPr>
        <w:t>. – нежилые.</w:t>
      </w:r>
    </w:p>
    <w:p w14:paraId="16A11CB6" w14:textId="77777777" w:rsidR="002253DC" w:rsidRPr="00FE39C9" w:rsidRDefault="002253DC" w:rsidP="00F12F6E">
      <w:pPr>
        <w:pStyle w:val="a4"/>
        <w:shd w:val="clear" w:color="auto" w:fill="FFFFFF"/>
        <w:spacing w:before="120"/>
        <w:ind w:firstLine="708"/>
        <w:rPr>
          <w:b/>
          <w:i/>
          <w:szCs w:val="26"/>
        </w:rPr>
      </w:pPr>
    </w:p>
    <w:p w14:paraId="3DD73D1F" w14:textId="77777777" w:rsidR="002253DC" w:rsidRPr="00FE39C9" w:rsidRDefault="002253DC" w:rsidP="00F12F6E">
      <w:pPr>
        <w:pStyle w:val="a4"/>
        <w:shd w:val="clear" w:color="auto" w:fill="FFFFFF"/>
        <w:spacing w:before="120"/>
        <w:ind w:firstLine="708"/>
        <w:rPr>
          <w:b/>
          <w:i/>
          <w:szCs w:val="26"/>
        </w:rPr>
      </w:pPr>
    </w:p>
    <w:p w14:paraId="4E163BA0" w14:textId="77777777" w:rsidR="00F12F6E" w:rsidRPr="00FE39C9" w:rsidRDefault="00F12F6E" w:rsidP="00F12F6E">
      <w:pPr>
        <w:pStyle w:val="a4"/>
        <w:shd w:val="clear" w:color="auto" w:fill="FFFFFF"/>
        <w:spacing w:before="120"/>
        <w:ind w:firstLine="708"/>
        <w:rPr>
          <w:b/>
          <w:i/>
          <w:szCs w:val="26"/>
        </w:rPr>
      </w:pPr>
      <w:r w:rsidRPr="00FE39C9">
        <w:rPr>
          <w:b/>
          <w:i/>
          <w:szCs w:val="26"/>
        </w:rPr>
        <w:lastRenderedPageBreak/>
        <w:t>1.2.  Компенсация безнадежной к взысканию задолженности</w:t>
      </w:r>
    </w:p>
    <w:p w14:paraId="45FA3DF2" w14:textId="057B20B3" w:rsidR="00F12F6E" w:rsidRPr="00FE39C9" w:rsidRDefault="00F12F6E" w:rsidP="002253DC">
      <w:pPr>
        <w:ind w:firstLine="709"/>
        <w:jc w:val="both"/>
        <w:rPr>
          <w:bCs/>
          <w:sz w:val="26"/>
          <w:szCs w:val="26"/>
        </w:rPr>
      </w:pPr>
      <w:r w:rsidRPr="00FE39C9">
        <w:rPr>
          <w:bCs/>
          <w:sz w:val="26"/>
          <w:szCs w:val="26"/>
        </w:rPr>
        <w:t xml:space="preserve">В 2016 году на </w:t>
      </w:r>
      <w:r w:rsidRPr="00FE39C9">
        <w:rPr>
          <w:sz w:val="26"/>
          <w:szCs w:val="26"/>
        </w:rPr>
        <w:t>возмещение затрат в связи с возникновением безнадежной к взысканию задолженности населения за оказанные жилищные услуги и отопление управляющим организациям</w:t>
      </w:r>
      <w:r w:rsidRPr="00FE39C9">
        <w:rPr>
          <w:bCs/>
          <w:sz w:val="26"/>
          <w:szCs w:val="26"/>
        </w:rPr>
        <w:t xml:space="preserve"> бюджетом муниципального образования предусмотрены средства в сумме 6 916,5 </w:t>
      </w:r>
      <w:r w:rsidR="007F7E61" w:rsidRPr="00FE39C9">
        <w:rPr>
          <w:bCs/>
          <w:sz w:val="26"/>
          <w:szCs w:val="26"/>
        </w:rPr>
        <w:t>тыс. руб.</w:t>
      </w:r>
      <w:r w:rsidRPr="00FE39C9">
        <w:rPr>
          <w:bCs/>
          <w:sz w:val="26"/>
          <w:szCs w:val="26"/>
        </w:rPr>
        <w:t xml:space="preserve">, исполнение составило 428,3 </w:t>
      </w:r>
      <w:r w:rsidR="007F7E61" w:rsidRPr="00FE39C9">
        <w:rPr>
          <w:bCs/>
          <w:sz w:val="26"/>
          <w:szCs w:val="26"/>
        </w:rPr>
        <w:t>тыс. руб.</w:t>
      </w:r>
      <w:r w:rsidRPr="00FE39C9">
        <w:rPr>
          <w:bCs/>
          <w:sz w:val="26"/>
          <w:szCs w:val="26"/>
        </w:rPr>
        <w:t xml:space="preserve"> или 6,2%, в том числе: </w:t>
      </w:r>
    </w:p>
    <w:p w14:paraId="2C273812" w14:textId="36855C87" w:rsidR="00F12F6E" w:rsidRPr="00FE39C9" w:rsidRDefault="00F12F6E" w:rsidP="002253DC">
      <w:pPr>
        <w:ind w:firstLine="709"/>
        <w:jc w:val="both"/>
        <w:rPr>
          <w:bCs/>
          <w:sz w:val="26"/>
          <w:szCs w:val="26"/>
        </w:rPr>
      </w:pPr>
      <w:r w:rsidRPr="00FE39C9">
        <w:rPr>
          <w:bCs/>
          <w:sz w:val="26"/>
          <w:szCs w:val="26"/>
        </w:rPr>
        <w:t>-</w:t>
      </w:r>
      <w:r w:rsidRPr="00FE39C9">
        <w:rPr>
          <w:sz w:val="26"/>
          <w:szCs w:val="26"/>
        </w:rPr>
        <w:t xml:space="preserve"> возмещение затрат в связи с возникновением </w:t>
      </w:r>
      <w:r w:rsidRPr="00FE39C9">
        <w:rPr>
          <w:bCs/>
          <w:sz w:val="26"/>
          <w:szCs w:val="26"/>
        </w:rPr>
        <w:t xml:space="preserve">безнадежной к взысканию задолженности за оказанные жилищные услуги (содержание и ремонт общего имущества МКД) при плановых ассигнованиях – 4 533,7 </w:t>
      </w:r>
      <w:r w:rsidR="007F7E61" w:rsidRPr="00FE39C9">
        <w:rPr>
          <w:bCs/>
          <w:sz w:val="26"/>
          <w:szCs w:val="26"/>
        </w:rPr>
        <w:t>тыс. руб.</w:t>
      </w:r>
      <w:r w:rsidRPr="00FE39C9">
        <w:rPr>
          <w:bCs/>
          <w:sz w:val="26"/>
          <w:szCs w:val="26"/>
        </w:rPr>
        <w:t xml:space="preserve">, исполнение составило – 263,5 </w:t>
      </w:r>
      <w:r w:rsidR="007F7E61" w:rsidRPr="00FE39C9">
        <w:rPr>
          <w:bCs/>
          <w:sz w:val="26"/>
          <w:szCs w:val="26"/>
        </w:rPr>
        <w:t>тыс. руб.</w:t>
      </w:r>
      <w:r w:rsidRPr="00FE39C9">
        <w:rPr>
          <w:bCs/>
          <w:sz w:val="26"/>
          <w:szCs w:val="26"/>
        </w:rPr>
        <w:t xml:space="preserve"> или 5,8 %;</w:t>
      </w:r>
    </w:p>
    <w:p w14:paraId="779EC521" w14:textId="5B990B21" w:rsidR="00F12F6E" w:rsidRPr="00FE39C9" w:rsidRDefault="00F12F6E" w:rsidP="002253DC">
      <w:pPr>
        <w:ind w:firstLine="709"/>
        <w:jc w:val="both"/>
        <w:rPr>
          <w:bCs/>
          <w:sz w:val="26"/>
          <w:szCs w:val="26"/>
        </w:rPr>
      </w:pPr>
      <w:r w:rsidRPr="00FE39C9">
        <w:rPr>
          <w:bCs/>
          <w:sz w:val="26"/>
          <w:szCs w:val="26"/>
        </w:rPr>
        <w:t xml:space="preserve">- возмещение затрат в связи с возникновением безнадежной к взысканию задолженности за отопление при плановых ассигнованиях –2 382,8 </w:t>
      </w:r>
      <w:r w:rsidR="007F7E61" w:rsidRPr="00FE39C9">
        <w:rPr>
          <w:bCs/>
          <w:sz w:val="26"/>
          <w:szCs w:val="26"/>
        </w:rPr>
        <w:t>тыс. руб.</w:t>
      </w:r>
      <w:r w:rsidRPr="00FE39C9">
        <w:rPr>
          <w:bCs/>
          <w:sz w:val="26"/>
          <w:szCs w:val="26"/>
        </w:rPr>
        <w:t xml:space="preserve">, исполнение составило – 164,8 </w:t>
      </w:r>
      <w:r w:rsidR="007F7E61" w:rsidRPr="00FE39C9">
        <w:rPr>
          <w:bCs/>
          <w:sz w:val="26"/>
          <w:szCs w:val="26"/>
        </w:rPr>
        <w:t>тыс. руб.</w:t>
      </w:r>
      <w:r w:rsidRPr="00FE39C9">
        <w:rPr>
          <w:bCs/>
          <w:sz w:val="26"/>
          <w:szCs w:val="26"/>
        </w:rPr>
        <w:t xml:space="preserve"> или 6,9 %.</w:t>
      </w:r>
    </w:p>
    <w:p w14:paraId="20FD84D7" w14:textId="77777777" w:rsidR="00F12F6E" w:rsidRPr="00FE39C9" w:rsidRDefault="00F12F6E" w:rsidP="002253DC">
      <w:pPr>
        <w:pStyle w:val="a4"/>
        <w:ind w:firstLine="709"/>
        <w:rPr>
          <w:szCs w:val="26"/>
        </w:rPr>
      </w:pPr>
      <w:r w:rsidRPr="00FE39C9">
        <w:rPr>
          <w:szCs w:val="26"/>
        </w:rPr>
        <w:t>Низкий уровень использования средств на возмещение затрат в связи с возникновением безнадежной к взысканию задолженности населения объясняется тем, что управляющими организациями предоставлены ходатайства с замечаниями - приложен неполный пакет документов, неправильно указаны цены и тарифы и т.п.</w:t>
      </w:r>
    </w:p>
    <w:p w14:paraId="38DDFDB4" w14:textId="77777777" w:rsidR="00F12F6E" w:rsidRPr="00FE39C9" w:rsidRDefault="00F12F6E" w:rsidP="002253DC">
      <w:pPr>
        <w:ind w:firstLine="709"/>
        <w:jc w:val="both"/>
        <w:rPr>
          <w:bCs/>
          <w:sz w:val="26"/>
          <w:szCs w:val="26"/>
        </w:rPr>
      </w:pPr>
      <w:r w:rsidRPr="00FE39C9">
        <w:rPr>
          <w:sz w:val="26"/>
          <w:szCs w:val="26"/>
        </w:rPr>
        <w:t>В настоящее время в Управлении жилищно-коммунального хозяйства, а также в Правовом управлении на рассмотрении и экспертизе находятся ходатайства управляющих организаций на сумму 2 485,7 тыс. руб., в том числе повторно направленные ходатайства после доработки по устранению замечаний.</w:t>
      </w:r>
    </w:p>
    <w:p w14:paraId="375AB4D0" w14:textId="77777777" w:rsidR="00F12F6E" w:rsidRPr="00FE39C9" w:rsidRDefault="00F12F6E" w:rsidP="00F12F6E">
      <w:pPr>
        <w:ind w:firstLine="567"/>
        <w:jc w:val="both"/>
        <w:rPr>
          <w:bCs/>
          <w:sz w:val="26"/>
          <w:szCs w:val="26"/>
        </w:rPr>
      </w:pPr>
    </w:p>
    <w:p w14:paraId="2DD761E9" w14:textId="77777777" w:rsidR="00F12F6E" w:rsidRPr="00FE39C9" w:rsidRDefault="00F12F6E" w:rsidP="00F12F6E">
      <w:pPr>
        <w:pStyle w:val="a4"/>
        <w:ind w:firstLine="709"/>
        <w:rPr>
          <w:b/>
          <w:szCs w:val="26"/>
        </w:rPr>
      </w:pPr>
      <w:r w:rsidRPr="00FE39C9">
        <w:rPr>
          <w:b/>
          <w:szCs w:val="26"/>
        </w:rPr>
        <w:t xml:space="preserve">2. Мероприятиями муниципальной программы «Реформирование и модернизация жилищно-коммунального хозяйства и повышение энергетической эффективности» на 2015-2017 годы» </w:t>
      </w:r>
    </w:p>
    <w:p w14:paraId="3AD3F306" w14:textId="328F52DE" w:rsidR="00F12F6E" w:rsidRPr="00FE39C9" w:rsidRDefault="00F12F6E" w:rsidP="00F12F6E">
      <w:pPr>
        <w:pStyle w:val="a4"/>
        <w:ind w:firstLine="709"/>
        <w:rPr>
          <w:szCs w:val="26"/>
        </w:rPr>
      </w:pPr>
      <w:r w:rsidRPr="00FE39C9">
        <w:rPr>
          <w:szCs w:val="26"/>
        </w:rPr>
        <w:t xml:space="preserve">В 2016 году предусмотрено финансирование в размере 1 607 324,1 </w:t>
      </w:r>
      <w:r w:rsidR="007F7E61" w:rsidRPr="00FE39C9">
        <w:rPr>
          <w:szCs w:val="26"/>
        </w:rPr>
        <w:t>тыс. руб.</w:t>
      </w:r>
      <w:r w:rsidRPr="00FE39C9">
        <w:rPr>
          <w:szCs w:val="26"/>
        </w:rPr>
        <w:t xml:space="preserve"> на реализацию четырех комплексов мероприятий в рамках подпрограмм:</w:t>
      </w:r>
    </w:p>
    <w:p w14:paraId="701EFCAD" w14:textId="1C599ADE" w:rsidR="00F12F6E" w:rsidRPr="00FE39C9" w:rsidRDefault="00F12F6E" w:rsidP="00F12F6E">
      <w:pPr>
        <w:pStyle w:val="a4"/>
        <w:ind w:firstLine="709"/>
        <w:rPr>
          <w:szCs w:val="26"/>
        </w:rPr>
      </w:pPr>
      <w:r w:rsidRPr="00FE39C9">
        <w:rPr>
          <w:szCs w:val="26"/>
        </w:rPr>
        <w:t>-</w:t>
      </w:r>
      <w:r w:rsidR="007372C8" w:rsidRPr="00FE39C9">
        <w:rPr>
          <w:szCs w:val="26"/>
        </w:rPr>
        <w:t xml:space="preserve"> </w:t>
      </w:r>
      <w:r w:rsidRPr="00FE39C9">
        <w:rPr>
          <w:szCs w:val="26"/>
        </w:rPr>
        <w:t>«Развитие объектов социальной сферы, капитальный ремонт объектов коммунальной инфраструктуры и жилищного фонда»;</w:t>
      </w:r>
    </w:p>
    <w:p w14:paraId="6FD06E55" w14:textId="3496EC4C" w:rsidR="00F12F6E" w:rsidRPr="00FE39C9" w:rsidRDefault="00F12F6E" w:rsidP="00F12F6E">
      <w:pPr>
        <w:pStyle w:val="a4"/>
        <w:ind w:firstLine="709"/>
        <w:rPr>
          <w:szCs w:val="26"/>
        </w:rPr>
      </w:pPr>
      <w:r w:rsidRPr="00FE39C9">
        <w:rPr>
          <w:szCs w:val="26"/>
        </w:rPr>
        <w:t>-</w:t>
      </w:r>
      <w:r w:rsidR="007372C8" w:rsidRPr="00FE39C9">
        <w:rPr>
          <w:szCs w:val="26"/>
        </w:rPr>
        <w:t xml:space="preserve"> </w:t>
      </w:r>
      <w:r w:rsidRPr="00FE39C9">
        <w:rPr>
          <w:szCs w:val="26"/>
        </w:rPr>
        <w:t>«Организация проведения капитального ремонта общего имущества многоквартирных домов»;</w:t>
      </w:r>
    </w:p>
    <w:p w14:paraId="2A25ABE4" w14:textId="1CF3FB8D" w:rsidR="00F12F6E" w:rsidRPr="00FE39C9" w:rsidRDefault="00F12F6E" w:rsidP="00F12F6E">
      <w:pPr>
        <w:pStyle w:val="a4"/>
        <w:tabs>
          <w:tab w:val="left" w:pos="1134"/>
        </w:tabs>
        <w:ind w:firstLine="709"/>
        <w:rPr>
          <w:szCs w:val="26"/>
        </w:rPr>
      </w:pPr>
      <w:r w:rsidRPr="00FE39C9">
        <w:rPr>
          <w:szCs w:val="26"/>
        </w:rPr>
        <w:t>-</w:t>
      </w:r>
      <w:r w:rsidR="007372C8" w:rsidRPr="00FE39C9">
        <w:rPr>
          <w:szCs w:val="26"/>
        </w:rPr>
        <w:t xml:space="preserve"> </w:t>
      </w:r>
      <w:r w:rsidRPr="00FE39C9">
        <w:rPr>
          <w:szCs w:val="26"/>
        </w:rPr>
        <w:t>«Модернизация и реконструкция объектов коммунальной инфраструктуры».</w:t>
      </w:r>
    </w:p>
    <w:p w14:paraId="02400ACC" w14:textId="5705FED4" w:rsidR="00F12F6E" w:rsidRPr="00FE39C9" w:rsidRDefault="00F12F6E" w:rsidP="00F12F6E">
      <w:pPr>
        <w:pStyle w:val="a4"/>
        <w:tabs>
          <w:tab w:val="left" w:pos="1134"/>
        </w:tabs>
        <w:ind w:firstLine="709"/>
        <w:rPr>
          <w:szCs w:val="26"/>
        </w:rPr>
      </w:pPr>
      <w:r w:rsidRPr="00FE39C9">
        <w:rPr>
          <w:szCs w:val="26"/>
        </w:rPr>
        <w:t>-</w:t>
      </w:r>
      <w:r w:rsidR="007372C8" w:rsidRPr="00FE39C9">
        <w:rPr>
          <w:szCs w:val="26"/>
        </w:rPr>
        <w:t xml:space="preserve"> </w:t>
      </w:r>
      <w:r w:rsidRPr="00FE39C9">
        <w:rPr>
          <w:szCs w:val="26"/>
        </w:rPr>
        <w:t>«</w:t>
      </w:r>
      <w:proofErr w:type="spellStart"/>
      <w:r w:rsidRPr="00FE39C9">
        <w:rPr>
          <w:color w:val="000000"/>
          <w:szCs w:val="26"/>
        </w:rPr>
        <w:t>Энергоэффективность</w:t>
      </w:r>
      <w:proofErr w:type="spellEnd"/>
      <w:r w:rsidRPr="00FE39C9">
        <w:rPr>
          <w:color w:val="000000"/>
          <w:szCs w:val="26"/>
        </w:rPr>
        <w:t xml:space="preserve"> и развитие энергетики»</w:t>
      </w:r>
    </w:p>
    <w:p w14:paraId="6DEAD3BA" w14:textId="0448EADF" w:rsidR="00F12F6E" w:rsidRPr="00FE39C9" w:rsidRDefault="00F12F6E" w:rsidP="00F12F6E">
      <w:pPr>
        <w:pStyle w:val="a4"/>
        <w:ind w:firstLine="709"/>
        <w:rPr>
          <w:szCs w:val="26"/>
        </w:rPr>
      </w:pPr>
      <w:r w:rsidRPr="00FE39C9">
        <w:rPr>
          <w:szCs w:val="26"/>
        </w:rPr>
        <w:t xml:space="preserve">Фактическое исполнение за 1 полугодие 2016 года по муниципальной программе составило 353 600,7 </w:t>
      </w:r>
      <w:r w:rsidR="007F7E61" w:rsidRPr="00FE39C9">
        <w:rPr>
          <w:szCs w:val="26"/>
        </w:rPr>
        <w:t>тыс. руб.</w:t>
      </w:r>
      <w:r w:rsidRPr="00FE39C9">
        <w:rPr>
          <w:szCs w:val="26"/>
        </w:rPr>
        <w:t xml:space="preserve"> или 22,1 % от плана.</w:t>
      </w:r>
    </w:p>
    <w:p w14:paraId="64C97970" w14:textId="6E7F8DFF" w:rsidR="00F12F6E" w:rsidRPr="00FE39C9" w:rsidRDefault="00273B4A" w:rsidP="00273B4A">
      <w:pPr>
        <w:pStyle w:val="a4"/>
        <w:ind w:firstLine="709"/>
        <w:jc w:val="right"/>
        <w:rPr>
          <w:szCs w:val="26"/>
        </w:rPr>
      </w:pPr>
      <w:r w:rsidRPr="00FE39C9">
        <w:rPr>
          <w:szCs w:val="26"/>
        </w:rPr>
        <w:t>Таблица 7</w:t>
      </w:r>
      <w:r w:rsidR="002253DC" w:rsidRPr="00FE39C9">
        <w:rPr>
          <w:szCs w:val="26"/>
        </w:rPr>
        <w:t>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1418"/>
        <w:gridCol w:w="1417"/>
        <w:gridCol w:w="1276"/>
      </w:tblGrid>
      <w:tr w:rsidR="00F12F6E" w:rsidRPr="00FE39C9" w14:paraId="4F872AA9" w14:textId="77777777" w:rsidTr="007372C8">
        <w:trPr>
          <w:trHeight w:val="654"/>
          <w:tblHeader/>
        </w:trPr>
        <w:tc>
          <w:tcPr>
            <w:tcW w:w="426" w:type="dxa"/>
            <w:shd w:val="clear" w:color="auto" w:fill="auto"/>
            <w:vAlign w:val="center"/>
            <w:hideMark/>
          </w:tcPr>
          <w:p w14:paraId="204499A0" w14:textId="77777777" w:rsidR="00F12F6E" w:rsidRPr="00FE39C9" w:rsidRDefault="00F12F6E" w:rsidP="00010F67">
            <w:pPr>
              <w:jc w:val="center"/>
              <w:rPr>
                <w:sz w:val="22"/>
                <w:szCs w:val="22"/>
              </w:rPr>
            </w:pPr>
            <w:r w:rsidRPr="00FE39C9">
              <w:rPr>
                <w:sz w:val="22"/>
                <w:szCs w:val="22"/>
              </w:rPr>
              <w:t>№ п/п</w:t>
            </w:r>
          </w:p>
        </w:tc>
        <w:tc>
          <w:tcPr>
            <w:tcW w:w="4677" w:type="dxa"/>
            <w:shd w:val="clear" w:color="auto" w:fill="auto"/>
            <w:noWrap/>
            <w:vAlign w:val="center"/>
            <w:hideMark/>
          </w:tcPr>
          <w:p w14:paraId="02C66419" w14:textId="77777777" w:rsidR="00F12F6E" w:rsidRPr="00FE39C9" w:rsidRDefault="00F12F6E" w:rsidP="00010F67">
            <w:pPr>
              <w:jc w:val="center"/>
              <w:rPr>
                <w:sz w:val="22"/>
                <w:szCs w:val="22"/>
              </w:rPr>
            </w:pPr>
            <w:r w:rsidRPr="00FE39C9">
              <w:rPr>
                <w:sz w:val="22"/>
                <w:szCs w:val="22"/>
              </w:rPr>
              <w:t>Наименование программы и мероприятия</w:t>
            </w:r>
          </w:p>
        </w:tc>
        <w:tc>
          <w:tcPr>
            <w:tcW w:w="1418" w:type="dxa"/>
            <w:shd w:val="clear" w:color="auto" w:fill="auto"/>
            <w:noWrap/>
            <w:vAlign w:val="center"/>
            <w:hideMark/>
          </w:tcPr>
          <w:p w14:paraId="0FFAC5D0" w14:textId="18792E10" w:rsidR="00F12F6E" w:rsidRPr="00FE39C9" w:rsidRDefault="00F12F6E" w:rsidP="00010F67">
            <w:pPr>
              <w:jc w:val="center"/>
              <w:rPr>
                <w:sz w:val="22"/>
                <w:szCs w:val="22"/>
              </w:rPr>
            </w:pPr>
            <w:r w:rsidRPr="00FE39C9">
              <w:rPr>
                <w:sz w:val="22"/>
                <w:szCs w:val="22"/>
              </w:rPr>
              <w:t xml:space="preserve">План на год, </w:t>
            </w:r>
            <w:r w:rsidR="007F7E61" w:rsidRPr="00FE39C9">
              <w:rPr>
                <w:color w:val="000000"/>
                <w:sz w:val="22"/>
                <w:szCs w:val="22"/>
              </w:rPr>
              <w:t>тыс. руб.</w:t>
            </w:r>
          </w:p>
        </w:tc>
        <w:tc>
          <w:tcPr>
            <w:tcW w:w="1417" w:type="dxa"/>
            <w:shd w:val="clear" w:color="000000" w:fill="FFFFFF"/>
            <w:vAlign w:val="center"/>
            <w:hideMark/>
          </w:tcPr>
          <w:p w14:paraId="22836EEB" w14:textId="2F988235" w:rsidR="00F12F6E" w:rsidRPr="00FE39C9" w:rsidRDefault="00F12F6E" w:rsidP="00010F67">
            <w:pPr>
              <w:jc w:val="center"/>
              <w:rPr>
                <w:sz w:val="22"/>
                <w:szCs w:val="22"/>
              </w:rPr>
            </w:pPr>
            <w:r w:rsidRPr="00FE39C9">
              <w:rPr>
                <w:sz w:val="22"/>
                <w:szCs w:val="22"/>
              </w:rPr>
              <w:t xml:space="preserve">Факт за отчетный период, </w:t>
            </w:r>
            <w:r w:rsidR="007F7E61" w:rsidRPr="00FE39C9">
              <w:rPr>
                <w:color w:val="000000"/>
                <w:sz w:val="22"/>
                <w:szCs w:val="22"/>
              </w:rPr>
              <w:t>тыс. руб.</w:t>
            </w:r>
          </w:p>
        </w:tc>
        <w:tc>
          <w:tcPr>
            <w:tcW w:w="1276" w:type="dxa"/>
            <w:shd w:val="clear" w:color="auto" w:fill="auto"/>
            <w:vAlign w:val="center"/>
            <w:hideMark/>
          </w:tcPr>
          <w:p w14:paraId="2742FA40"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49119323" w14:textId="77777777" w:rsidTr="007372C8">
        <w:trPr>
          <w:trHeight w:val="23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F7C8531" w14:textId="77777777" w:rsidR="00F12F6E" w:rsidRPr="00FE39C9" w:rsidRDefault="00F12F6E" w:rsidP="00010F67">
            <w:pPr>
              <w:jc w:val="center"/>
              <w:rPr>
                <w:b/>
                <w:sz w:val="22"/>
                <w:szCs w:val="22"/>
              </w:rPr>
            </w:pPr>
            <w:r w:rsidRPr="00FE39C9">
              <w:rPr>
                <w:b/>
                <w:sz w:val="22"/>
                <w:szCs w:val="22"/>
              </w:rPr>
              <w:t>2.</w:t>
            </w:r>
          </w:p>
        </w:tc>
        <w:tc>
          <w:tcPr>
            <w:tcW w:w="4677" w:type="dxa"/>
            <w:tcBorders>
              <w:top w:val="single" w:sz="4" w:space="0" w:color="auto"/>
              <w:left w:val="single" w:sz="4" w:space="0" w:color="auto"/>
              <w:bottom w:val="single" w:sz="4" w:space="0" w:color="auto"/>
              <w:right w:val="single" w:sz="4" w:space="0" w:color="auto"/>
            </w:tcBorders>
            <w:noWrap/>
            <w:vAlign w:val="center"/>
            <w:hideMark/>
          </w:tcPr>
          <w:p w14:paraId="370E5C94" w14:textId="77777777" w:rsidR="00F12F6E" w:rsidRPr="00FE39C9" w:rsidRDefault="00F12F6E" w:rsidP="00010F67">
            <w:pPr>
              <w:rPr>
                <w:b/>
                <w:sz w:val="22"/>
                <w:szCs w:val="22"/>
              </w:rPr>
            </w:pPr>
            <w:r w:rsidRPr="00FE39C9">
              <w:rPr>
                <w:b/>
                <w:sz w:val="22"/>
                <w:szCs w:val="22"/>
              </w:rPr>
              <w:t>МП "Реформирование и модернизация жилищно-коммунального хозяйства и повышение энергетической эффективности" на 2016-2018 годы, 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D0260F3" w14:textId="77777777" w:rsidR="00F12F6E" w:rsidRPr="00FE39C9" w:rsidRDefault="00F12F6E" w:rsidP="00010F67">
            <w:pPr>
              <w:jc w:val="center"/>
              <w:rPr>
                <w:b/>
                <w:sz w:val="22"/>
                <w:szCs w:val="22"/>
              </w:rPr>
            </w:pPr>
            <w:r w:rsidRPr="00FE39C9">
              <w:rPr>
                <w:b/>
                <w:sz w:val="22"/>
                <w:szCs w:val="22"/>
              </w:rPr>
              <w:t>1 607 324,1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E132F" w14:textId="77777777" w:rsidR="00F12F6E" w:rsidRPr="00FE39C9" w:rsidRDefault="00F12F6E" w:rsidP="00010F67">
            <w:pPr>
              <w:jc w:val="center"/>
              <w:rPr>
                <w:b/>
                <w:sz w:val="22"/>
                <w:szCs w:val="22"/>
              </w:rPr>
            </w:pPr>
            <w:r w:rsidRPr="00FE39C9">
              <w:rPr>
                <w:b/>
                <w:sz w:val="22"/>
                <w:szCs w:val="22"/>
              </w:rPr>
              <w:t>353 600,7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C1CD" w14:textId="77777777" w:rsidR="00F12F6E" w:rsidRPr="00FE39C9" w:rsidRDefault="00F12F6E" w:rsidP="00010F67">
            <w:pPr>
              <w:jc w:val="center"/>
              <w:rPr>
                <w:b/>
                <w:sz w:val="22"/>
                <w:szCs w:val="22"/>
              </w:rPr>
            </w:pPr>
            <w:r w:rsidRPr="00FE39C9">
              <w:rPr>
                <w:b/>
                <w:sz w:val="22"/>
                <w:szCs w:val="22"/>
              </w:rPr>
              <w:t>22,1</w:t>
            </w:r>
          </w:p>
        </w:tc>
      </w:tr>
      <w:tr w:rsidR="00F12F6E" w:rsidRPr="00FE39C9" w14:paraId="3B16CCDA" w14:textId="77777777" w:rsidTr="007372C8">
        <w:trPr>
          <w:trHeight w:val="23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246925C" w14:textId="77777777" w:rsidR="00F12F6E" w:rsidRPr="00FE39C9" w:rsidRDefault="00F12F6E" w:rsidP="00010F67">
            <w:pPr>
              <w:jc w:val="center"/>
              <w:rPr>
                <w:sz w:val="22"/>
                <w:szCs w:val="22"/>
              </w:rPr>
            </w:pPr>
            <w:r w:rsidRPr="00FE39C9">
              <w:rPr>
                <w:sz w:val="22"/>
                <w:szCs w:val="22"/>
              </w:rPr>
              <w:t>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14:paraId="2869BBCC" w14:textId="77777777" w:rsidR="00F12F6E" w:rsidRPr="00FE39C9" w:rsidRDefault="00F12F6E" w:rsidP="00010F67">
            <w:pPr>
              <w:rPr>
                <w:sz w:val="22"/>
                <w:szCs w:val="22"/>
              </w:rPr>
            </w:pPr>
            <w:r w:rsidRPr="00FE39C9">
              <w:rPr>
                <w:sz w:val="22"/>
                <w:szCs w:val="22"/>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565BEB" w14:textId="77777777" w:rsidR="00F12F6E" w:rsidRPr="00FE39C9" w:rsidRDefault="00F12F6E" w:rsidP="00010F67">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B114C45" w14:textId="77777777" w:rsidR="00F12F6E" w:rsidRPr="00FE39C9" w:rsidRDefault="00F12F6E" w:rsidP="00010F67">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A7BD53" w14:textId="77777777" w:rsidR="00F12F6E" w:rsidRPr="00FE39C9" w:rsidRDefault="00F12F6E" w:rsidP="00010F67">
            <w:pPr>
              <w:jc w:val="center"/>
              <w:rPr>
                <w:sz w:val="22"/>
                <w:szCs w:val="22"/>
              </w:rPr>
            </w:pPr>
          </w:p>
        </w:tc>
      </w:tr>
      <w:tr w:rsidR="00F12F6E" w:rsidRPr="00FE39C9" w14:paraId="04331470" w14:textId="77777777" w:rsidTr="007372C8">
        <w:trPr>
          <w:trHeight w:val="23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4BDADC5" w14:textId="77777777" w:rsidR="00F12F6E" w:rsidRPr="00FE39C9" w:rsidRDefault="00F12F6E" w:rsidP="00010F67">
            <w:pPr>
              <w:jc w:val="center"/>
              <w:rPr>
                <w:sz w:val="22"/>
                <w:szCs w:val="22"/>
              </w:rPr>
            </w:pPr>
            <w:r w:rsidRPr="00FE39C9">
              <w:rPr>
                <w:sz w:val="22"/>
                <w:szCs w:val="22"/>
              </w:rPr>
              <w:t>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14:paraId="2BC051F5" w14:textId="77777777" w:rsidR="00F12F6E" w:rsidRPr="00FE39C9" w:rsidRDefault="00F12F6E" w:rsidP="00010F67">
            <w:pPr>
              <w:rPr>
                <w:sz w:val="22"/>
                <w:szCs w:val="22"/>
              </w:rPr>
            </w:pPr>
            <w:r w:rsidRPr="00FE39C9">
              <w:rPr>
                <w:sz w:val="22"/>
                <w:szCs w:val="22"/>
              </w:rPr>
              <w:t>- краевой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0C14F35B" w14:textId="77777777" w:rsidR="00F12F6E" w:rsidRPr="00FE39C9" w:rsidRDefault="00F12F6E" w:rsidP="00010F67">
            <w:pPr>
              <w:jc w:val="center"/>
              <w:rPr>
                <w:sz w:val="22"/>
                <w:szCs w:val="22"/>
              </w:rPr>
            </w:pPr>
            <w:r w:rsidRPr="00FE39C9">
              <w:rPr>
                <w:sz w:val="22"/>
                <w:szCs w:val="22"/>
              </w:rPr>
              <w:t>663 605,0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AC8AB40" w14:textId="77777777" w:rsidR="00F12F6E" w:rsidRPr="00FE39C9" w:rsidRDefault="00F12F6E" w:rsidP="00010F67">
            <w:pPr>
              <w:jc w:val="center"/>
              <w:rPr>
                <w:sz w:val="22"/>
                <w:szCs w:val="22"/>
              </w:rPr>
            </w:pPr>
            <w:r w:rsidRPr="00FE39C9">
              <w:rPr>
                <w:sz w:val="22"/>
                <w:szCs w:val="22"/>
              </w:rPr>
              <w:t>152 911,0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5E6AC7" w14:textId="77777777" w:rsidR="00F12F6E" w:rsidRPr="00FE39C9" w:rsidRDefault="00F12F6E" w:rsidP="00010F67">
            <w:pPr>
              <w:jc w:val="center"/>
              <w:rPr>
                <w:sz w:val="22"/>
                <w:szCs w:val="22"/>
              </w:rPr>
            </w:pPr>
            <w:r w:rsidRPr="00FE39C9">
              <w:rPr>
                <w:sz w:val="22"/>
                <w:szCs w:val="22"/>
              </w:rPr>
              <w:t>23,0</w:t>
            </w:r>
          </w:p>
        </w:tc>
      </w:tr>
      <w:tr w:rsidR="00F12F6E" w:rsidRPr="00FE39C9" w14:paraId="512AB496" w14:textId="77777777" w:rsidTr="007372C8">
        <w:trPr>
          <w:trHeight w:val="23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6A3AC62" w14:textId="77777777" w:rsidR="00F12F6E" w:rsidRPr="00FE39C9" w:rsidRDefault="00F12F6E" w:rsidP="00010F67">
            <w:pPr>
              <w:jc w:val="center"/>
              <w:rPr>
                <w:sz w:val="22"/>
                <w:szCs w:val="22"/>
              </w:rPr>
            </w:pPr>
            <w:r w:rsidRPr="00FE39C9">
              <w:rPr>
                <w:sz w:val="22"/>
                <w:szCs w:val="22"/>
              </w:rPr>
              <w:t>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14:paraId="4018FF12" w14:textId="77777777" w:rsidR="00F12F6E" w:rsidRPr="00FE39C9" w:rsidRDefault="00F12F6E" w:rsidP="00010F67">
            <w:pPr>
              <w:rPr>
                <w:sz w:val="22"/>
                <w:szCs w:val="22"/>
              </w:rPr>
            </w:pPr>
            <w:r w:rsidRPr="00FE39C9">
              <w:rPr>
                <w:sz w:val="22"/>
                <w:szCs w:val="22"/>
              </w:rPr>
              <w:t>- местный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19FE3CB8" w14:textId="77777777" w:rsidR="00F12F6E" w:rsidRPr="00FE39C9" w:rsidRDefault="00F12F6E" w:rsidP="00010F67">
            <w:pPr>
              <w:jc w:val="center"/>
              <w:rPr>
                <w:sz w:val="22"/>
                <w:szCs w:val="22"/>
              </w:rPr>
            </w:pPr>
            <w:r w:rsidRPr="00FE39C9">
              <w:rPr>
                <w:sz w:val="22"/>
                <w:szCs w:val="22"/>
              </w:rPr>
              <w:t>808 944,8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96C16E4" w14:textId="77777777" w:rsidR="00F12F6E" w:rsidRPr="00FE39C9" w:rsidRDefault="00F12F6E" w:rsidP="00010F67">
            <w:pPr>
              <w:jc w:val="center"/>
              <w:rPr>
                <w:sz w:val="22"/>
                <w:szCs w:val="22"/>
              </w:rPr>
            </w:pPr>
            <w:r w:rsidRPr="00FE39C9">
              <w:rPr>
                <w:sz w:val="22"/>
                <w:szCs w:val="22"/>
              </w:rPr>
              <w:t>190 073,0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B6FD92" w14:textId="77777777" w:rsidR="00F12F6E" w:rsidRPr="00FE39C9" w:rsidRDefault="00F12F6E" w:rsidP="00010F67">
            <w:pPr>
              <w:jc w:val="center"/>
              <w:rPr>
                <w:sz w:val="22"/>
                <w:szCs w:val="22"/>
              </w:rPr>
            </w:pPr>
            <w:r w:rsidRPr="00FE39C9">
              <w:rPr>
                <w:sz w:val="22"/>
                <w:szCs w:val="22"/>
              </w:rPr>
              <w:t>23,4</w:t>
            </w:r>
          </w:p>
        </w:tc>
      </w:tr>
      <w:tr w:rsidR="00F12F6E" w:rsidRPr="00FE39C9" w14:paraId="651C3BA9" w14:textId="77777777" w:rsidTr="007372C8">
        <w:trPr>
          <w:trHeight w:val="23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E5EC391" w14:textId="77777777" w:rsidR="00F12F6E" w:rsidRPr="00FE39C9" w:rsidRDefault="00F12F6E" w:rsidP="00010F67">
            <w:pPr>
              <w:jc w:val="center"/>
              <w:rPr>
                <w:sz w:val="22"/>
                <w:szCs w:val="22"/>
              </w:rPr>
            </w:pPr>
            <w:r w:rsidRPr="00FE39C9">
              <w:rPr>
                <w:sz w:val="22"/>
                <w:szCs w:val="22"/>
              </w:rPr>
              <w:t> </w:t>
            </w:r>
          </w:p>
        </w:tc>
        <w:tc>
          <w:tcPr>
            <w:tcW w:w="4677" w:type="dxa"/>
            <w:tcBorders>
              <w:top w:val="single" w:sz="4" w:space="0" w:color="auto"/>
              <w:left w:val="single" w:sz="4" w:space="0" w:color="auto"/>
              <w:bottom w:val="single" w:sz="4" w:space="0" w:color="auto"/>
              <w:right w:val="single" w:sz="4" w:space="0" w:color="auto"/>
            </w:tcBorders>
            <w:noWrap/>
            <w:vAlign w:val="center"/>
            <w:hideMark/>
          </w:tcPr>
          <w:p w14:paraId="44819327" w14:textId="77777777" w:rsidR="00F12F6E" w:rsidRPr="00FE39C9" w:rsidRDefault="00F12F6E" w:rsidP="00010F67">
            <w:pPr>
              <w:rPr>
                <w:sz w:val="22"/>
                <w:szCs w:val="22"/>
              </w:rPr>
            </w:pPr>
            <w:r w:rsidRPr="00FE39C9">
              <w:rPr>
                <w:sz w:val="22"/>
                <w:szCs w:val="22"/>
              </w:rPr>
              <w:t xml:space="preserve">- </w:t>
            </w:r>
            <w:r w:rsidRPr="00FE39C9">
              <w:rPr>
                <w:color w:val="000000"/>
                <w:sz w:val="22"/>
                <w:szCs w:val="22"/>
              </w:rPr>
              <w:t>внебюджетные источники (тарифная составляющая, средства предприятий ЖКХ, взносы собственников жилых помещений)</w:t>
            </w:r>
          </w:p>
        </w:tc>
        <w:tc>
          <w:tcPr>
            <w:tcW w:w="1418" w:type="dxa"/>
            <w:tcBorders>
              <w:top w:val="single" w:sz="4" w:space="0" w:color="auto"/>
              <w:left w:val="single" w:sz="4" w:space="0" w:color="auto"/>
              <w:bottom w:val="single" w:sz="4" w:space="0" w:color="auto"/>
              <w:right w:val="single" w:sz="4" w:space="0" w:color="auto"/>
            </w:tcBorders>
            <w:noWrap/>
            <w:vAlign w:val="center"/>
          </w:tcPr>
          <w:p w14:paraId="39F71436" w14:textId="77777777" w:rsidR="00F12F6E" w:rsidRPr="00FE39C9" w:rsidRDefault="00F12F6E" w:rsidP="00010F67">
            <w:pPr>
              <w:jc w:val="center"/>
              <w:rPr>
                <w:sz w:val="22"/>
                <w:szCs w:val="22"/>
              </w:rPr>
            </w:pPr>
            <w:r w:rsidRPr="00FE39C9">
              <w:rPr>
                <w:sz w:val="22"/>
                <w:szCs w:val="22"/>
              </w:rPr>
              <w:t>134 774,3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6CF3BAD" w14:textId="77777777" w:rsidR="00F12F6E" w:rsidRPr="00FE39C9" w:rsidRDefault="00F12F6E" w:rsidP="00010F67">
            <w:pPr>
              <w:jc w:val="center"/>
              <w:rPr>
                <w:sz w:val="22"/>
                <w:szCs w:val="22"/>
              </w:rPr>
            </w:pPr>
            <w:r w:rsidRPr="00FE39C9">
              <w:rPr>
                <w:sz w:val="22"/>
                <w:szCs w:val="22"/>
              </w:rPr>
              <w:t>10 616,7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13071" w14:textId="77777777" w:rsidR="00F12F6E" w:rsidRPr="00FE39C9" w:rsidRDefault="00F12F6E" w:rsidP="00010F67">
            <w:pPr>
              <w:jc w:val="center"/>
              <w:rPr>
                <w:sz w:val="22"/>
                <w:szCs w:val="22"/>
              </w:rPr>
            </w:pPr>
            <w:r w:rsidRPr="00FE39C9">
              <w:rPr>
                <w:sz w:val="22"/>
                <w:szCs w:val="22"/>
              </w:rPr>
              <w:t>7,8</w:t>
            </w:r>
          </w:p>
        </w:tc>
      </w:tr>
    </w:tbl>
    <w:p w14:paraId="0729AFB8" w14:textId="77777777" w:rsidR="00F12F6E" w:rsidRPr="00FE39C9" w:rsidRDefault="00F12F6E" w:rsidP="00F12F6E">
      <w:pPr>
        <w:pStyle w:val="a4"/>
        <w:ind w:firstLine="0"/>
        <w:rPr>
          <w:b/>
          <w:color w:val="FF0000"/>
          <w:szCs w:val="26"/>
        </w:rPr>
      </w:pPr>
    </w:p>
    <w:p w14:paraId="6546D9D8" w14:textId="77777777" w:rsidR="00F12F6E" w:rsidRPr="00FE39C9" w:rsidRDefault="00F12F6E" w:rsidP="00F12F6E">
      <w:pPr>
        <w:pStyle w:val="a4"/>
        <w:rPr>
          <w:b/>
          <w:szCs w:val="26"/>
        </w:rPr>
      </w:pPr>
      <w:r w:rsidRPr="00FE39C9">
        <w:rPr>
          <w:b/>
          <w:szCs w:val="26"/>
          <w:u w:val="single"/>
        </w:rPr>
        <w:t>2.1. Подпрограмма 1.</w:t>
      </w:r>
      <w:r w:rsidRPr="00FE39C9">
        <w:rPr>
          <w:b/>
          <w:szCs w:val="26"/>
        </w:rPr>
        <w:t xml:space="preserve"> «Развитие объектов социальной сферы, капитальный ремонт объектов коммунальной инфраструктуры и жилищного фонда»</w:t>
      </w:r>
    </w:p>
    <w:p w14:paraId="6A200F8E" w14:textId="54963A34" w:rsidR="00F12F6E" w:rsidRPr="00FE39C9" w:rsidRDefault="00F12F6E" w:rsidP="00F12F6E">
      <w:pPr>
        <w:pStyle w:val="a4"/>
        <w:rPr>
          <w:szCs w:val="26"/>
        </w:rPr>
      </w:pPr>
      <w:r w:rsidRPr="00FE39C9">
        <w:rPr>
          <w:szCs w:val="26"/>
        </w:rPr>
        <w:t>На выполнение мероприятий</w:t>
      </w:r>
      <w:r w:rsidRPr="00FE39C9">
        <w:rPr>
          <w:b/>
          <w:szCs w:val="26"/>
        </w:rPr>
        <w:t xml:space="preserve"> </w:t>
      </w:r>
      <w:r w:rsidRPr="00FE39C9">
        <w:rPr>
          <w:szCs w:val="26"/>
        </w:rPr>
        <w:t>Подпрограммы 1</w:t>
      </w:r>
      <w:r w:rsidRPr="00FE39C9">
        <w:rPr>
          <w:b/>
          <w:szCs w:val="26"/>
        </w:rPr>
        <w:t xml:space="preserve"> </w:t>
      </w:r>
      <w:r w:rsidRPr="00FE39C9">
        <w:rPr>
          <w:szCs w:val="26"/>
        </w:rPr>
        <w:t xml:space="preserve">в 2016 году предусмотрено финансирование в размере 680 461 </w:t>
      </w:r>
      <w:r w:rsidR="007F7E61" w:rsidRPr="00FE39C9">
        <w:rPr>
          <w:szCs w:val="26"/>
        </w:rPr>
        <w:t>тыс. руб.</w:t>
      </w:r>
      <w:r w:rsidRPr="00FE39C9">
        <w:rPr>
          <w:szCs w:val="26"/>
        </w:rPr>
        <w:t xml:space="preserve">, из них средства краевого бюджета – 601 000,0 </w:t>
      </w:r>
      <w:r w:rsidR="007F7E61" w:rsidRPr="00FE39C9">
        <w:rPr>
          <w:szCs w:val="26"/>
        </w:rPr>
        <w:t>тыс. руб.</w:t>
      </w:r>
      <w:r w:rsidRPr="00FE39C9">
        <w:rPr>
          <w:szCs w:val="26"/>
        </w:rPr>
        <w:t xml:space="preserve">, средства местного бюджета – 661,0 </w:t>
      </w:r>
      <w:r w:rsidR="007F7E61" w:rsidRPr="00FE39C9">
        <w:rPr>
          <w:szCs w:val="26"/>
        </w:rPr>
        <w:t>тыс. руб.</w:t>
      </w:r>
      <w:r w:rsidRPr="00FE39C9">
        <w:rPr>
          <w:szCs w:val="26"/>
        </w:rPr>
        <w:t xml:space="preserve">, внебюджетные источники (тарифная составляющая) - 78 800,0 </w:t>
      </w:r>
      <w:r w:rsidR="007F7E61" w:rsidRPr="00FE39C9">
        <w:rPr>
          <w:szCs w:val="26"/>
        </w:rPr>
        <w:t>тыс. руб.</w:t>
      </w:r>
      <w:r w:rsidRPr="00FE39C9">
        <w:rPr>
          <w:szCs w:val="26"/>
        </w:rPr>
        <w:t xml:space="preserve"> </w:t>
      </w:r>
    </w:p>
    <w:p w14:paraId="6B019D7D" w14:textId="119E88E5" w:rsidR="00F12F6E" w:rsidRPr="00FE39C9" w:rsidRDefault="00F12F6E" w:rsidP="00F12F6E">
      <w:pPr>
        <w:pStyle w:val="24"/>
        <w:spacing w:before="120"/>
        <w:ind w:left="993" w:firstLine="0"/>
        <w:jc w:val="right"/>
        <w:rPr>
          <w:b w:val="0"/>
          <w:szCs w:val="26"/>
        </w:rPr>
      </w:pPr>
      <w:r w:rsidRPr="00FE39C9">
        <w:rPr>
          <w:b w:val="0"/>
          <w:szCs w:val="26"/>
        </w:rPr>
        <w:t>Таблица</w:t>
      </w:r>
      <w:r w:rsidR="00273B4A" w:rsidRPr="00FE39C9">
        <w:rPr>
          <w:b w:val="0"/>
          <w:szCs w:val="26"/>
        </w:rPr>
        <w:t xml:space="preserve"> 7</w:t>
      </w:r>
      <w:r w:rsidR="002253DC" w:rsidRPr="00FE39C9">
        <w:rPr>
          <w:b w:val="0"/>
          <w:szCs w:val="26"/>
        </w:rPr>
        <w:t>9</w:t>
      </w:r>
      <w:r w:rsidRPr="00FE39C9">
        <w:rPr>
          <w:b w:val="0"/>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418"/>
        <w:gridCol w:w="1418"/>
        <w:gridCol w:w="1275"/>
      </w:tblGrid>
      <w:tr w:rsidR="00F12F6E" w:rsidRPr="00FE39C9" w14:paraId="17163940" w14:textId="77777777" w:rsidTr="007372C8">
        <w:trPr>
          <w:trHeight w:val="645"/>
          <w:tblHeader/>
        </w:trPr>
        <w:tc>
          <w:tcPr>
            <w:tcW w:w="709" w:type="dxa"/>
            <w:shd w:val="clear" w:color="auto" w:fill="auto"/>
            <w:vAlign w:val="center"/>
            <w:hideMark/>
          </w:tcPr>
          <w:p w14:paraId="3803BB9F" w14:textId="77777777" w:rsidR="00F12F6E" w:rsidRPr="00FE39C9" w:rsidRDefault="00F12F6E" w:rsidP="00010F67">
            <w:pPr>
              <w:jc w:val="center"/>
              <w:rPr>
                <w:sz w:val="22"/>
                <w:szCs w:val="22"/>
              </w:rPr>
            </w:pPr>
            <w:r w:rsidRPr="00FE39C9">
              <w:rPr>
                <w:sz w:val="22"/>
                <w:szCs w:val="22"/>
              </w:rPr>
              <w:t>№ п/п</w:t>
            </w:r>
          </w:p>
        </w:tc>
        <w:tc>
          <w:tcPr>
            <w:tcW w:w="4536" w:type="dxa"/>
            <w:shd w:val="clear" w:color="auto" w:fill="auto"/>
            <w:noWrap/>
            <w:vAlign w:val="center"/>
            <w:hideMark/>
          </w:tcPr>
          <w:p w14:paraId="02419C4E" w14:textId="77777777" w:rsidR="00F12F6E" w:rsidRPr="00FE39C9" w:rsidRDefault="00F12F6E" w:rsidP="00010F67">
            <w:pPr>
              <w:jc w:val="center"/>
              <w:rPr>
                <w:sz w:val="22"/>
                <w:szCs w:val="22"/>
              </w:rPr>
            </w:pPr>
            <w:r w:rsidRPr="00FE39C9">
              <w:rPr>
                <w:sz w:val="22"/>
                <w:szCs w:val="22"/>
              </w:rPr>
              <w:t>Наименование программы и мероприятия</w:t>
            </w:r>
          </w:p>
        </w:tc>
        <w:tc>
          <w:tcPr>
            <w:tcW w:w="1418" w:type="dxa"/>
            <w:shd w:val="clear" w:color="auto" w:fill="auto"/>
            <w:noWrap/>
            <w:vAlign w:val="center"/>
            <w:hideMark/>
          </w:tcPr>
          <w:p w14:paraId="2A161223" w14:textId="1C752236" w:rsidR="00F12F6E" w:rsidRPr="00FE39C9" w:rsidRDefault="00F12F6E" w:rsidP="00010F67">
            <w:pPr>
              <w:jc w:val="center"/>
              <w:rPr>
                <w:sz w:val="22"/>
                <w:szCs w:val="22"/>
              </w:rPr>
            </w:pPr>
            <w:r w:rsidRPr="00FE39C9">
              <w:rPr>
                <w:sz w:val="22"/>
                <w:szCs w:val="22"/>
              </w:rPr>
              <w:t xml:space="preserve">План на год, </w:t>
            </w:r>
            <w:r w:rsidR="007F7E61" w:rsidRPr="00FE39C9">
              <w:rPr>
                <w:color w:val="000000"/>
                <w:sz w:val="22"/>
                <w:szCs w:val="22"/>
              </w:rPr>
              <w:t>тыс. руб.</w:t>
            </w:r>
          </w:p>
        </w:tc>
        <w:tc>
          <w:tcPr>
            <w:tcW w:w="1418" w:type="dxa"/>
            <w:shd w:val="clear" w:color="000000" w:fill="FFFFFF"/>
            <w:vAlign w:val="center"/>
            <w:hideMark/>
          </w:tcPr>
          <w:p w14:paraId="2BC28C3B" w14:textId="3719E3AB" w:rsidR="00F12F6E" w:rsidRPr="00FE39C9" w:rsidRDefault="00F12F6E" w:rsidP="00010F67">
            <w:pPr>
              <w:jc w:val="center"/>
              <w:rPr>
                <w:sz w:val="22"/>
                <w:szCs w:val="22"/>
              </w:rPr>
            </w:pPr>
            <w:r w:rsidRPr="00FE39C9">
              <w:rPr>
                <w:sz w:val="22"/>
                <w:szCs w:val="22"/>
              </w:rPr>
              <w:t>Факт за отчетный период,</w:t>
            </w:r>
            <w:r w:rsidRPr="00FE39C9">
              <w:rPr>
                <w:color w:val="000000"/>
                <w:sz w:val="22"/>
                <w:szCs w:val="22"/>
              </w:rPr>
              <w:t xml:space="preserve"> </w:t>
            </w:r>
            <w:r w:rsidR="007F7E61" w:rsidRPr="00FE39C9">
              <w:rPr>
                <w:color w:val="000000"/>
                <w:sz w:val="22"/>
                <w:szCs w:val="22"/>
              </w:rPr>
              <w:t>тыс. руб.</w:t>
            </w:r>
          </w:p>
        </w:tc>
        <w:tc>
          <w:tcPr>
            <w:tcW w:w="1275" w:type="dxa"/>
            <w:shd w:val="clear" w:color="auto" w:fill="auto"/>
            <w:vAlign w:val="center"/>
            <w:hideMark/>
          </w:tcPr>
          <w:p w14:paraId="618A70CC"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09A1AF5F"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4A9EF862" w14:textId="77777777" w:rsidR="00F12F6E" w:rsidRPr="00FE39C9" w:rsidRDefault="00F12F6E" w:rsidP="00010F67">
            <w:pPr>
              <w:jc w:val="center"/>
              <w:rPr>
                <w:b/>
                <w:sz w:val="22"/>
                <w:szCs w:val="22"/>
              </w:rPr>
            </w:pPr>
            <w:r w:rsidRPr="00FE39C9">
              <w:rPr>
                <w:b/>
                <w:sz w:val="22"/>
                <w:szCs w:val="22"/>
              </w:rPr>
              <w:t>2.1.</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FABA0EA" w14:textId="77777777" w:rsidR="00F12F6E" w:rsidRPr="00FE39C9" w:rsidRDefault="00F12F6E" w:rsidP="00010F67">
            <w:pPr>
              <w:rPr>
                <w:b/>
                <w:sz w:val="22"/>
                <w:szCs w:val="22"/>
              </w:rPr>
            </w:pPr>
            <w:r w:rsidRPr="00FE39C9">
              <w:rPr>
                <w:b/>
                <w:sz w:val="22"/>
                <w:szCs w:val="22"/>
              </w:rPr>
              <w:t>Подпрограмма 1</w:t>
            </w:r>
            <w:r w:rsidRPr="00FE39C9">
              <w:rPr>
                <w:b/>
                <w:sz w:val="22"/>
                <w:szCs w:val="22"/>
              </w:rPr>
              <w:br/>
              <w:t>"Развитие объектов социальной сферы, капитальный ремонт объектов коммунальной инфраструктуры и жилищного фонда", 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491EA2" w14:textId="77777777" w:rsidR="00F12F6E" w:rsidRPr="00FE39C9" w:rsidRDefault="00F12F6E" w:rsidP="00010F67">
            <w:pPr>
              <w:jc w:val="center"/>
              <w:rPr>
                <w:b/>
                <w:color w:val="000000"/>
                <w:sz w:val="22"/>
                <w:szCs w:val="22"/>
              </w:rPr>
            </w:pPr>
            <w:r w:rsidRPr="00FE39C9">
              <w:rPr>
                <w:b/>
                <w:color w:val="000000"/>
                <w:sz w:val="22"/>
                <w:szCs w:val="22"/>
              </w:rPr>
              <w:t>680 461,0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8D65D" w14:textId="77777777" w:rsidR="00F12F6E" w:rsidRPr="00FE39C9" w:rsidRDefault="00F12F6E" w:rsidP="00010F67">
            <w:pPr>
              <w:jc w:val="center"/>
              <w:rPr>
                <w:b/>
                <w:color w:val="000000"/>
                <w:sz w:val="22"/>
                <w:szCs w:val="22"/>
              </w:rPr>
            </w:pPr>
            <w:r w:rsidRPr="00FE39C9">
              <w:rPr>
                <w:b/>
                <w:color w:val="000000"/>
                <w:sz w:val="22"/>
                <w:szCs w:val="22"/>
              </w:rPr>
              <w:t>141 066,1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7963" w14:textId="77777777" w:rsidR="00F12F6E" w:rsidRPr="00FE39C9" w:rsidRDefault="00F12F6E" w:rsidP="00010F67">
            <w:pPr>
              <w:jc w:val="center"/>
              <w:rPr>
                <w:b/>
                <w:color w:val="000000"/>
                <w:sz w:val="22"/>
                <w:szCs w:val="22"/>
              </w:rPr>
            </w:pPr>
            <w:r w:rsidRPr="00FE39C9">
              <w:rPr>
                <w:b/>
                <w:color w:val="000000"/>
                <w:sz w:val="22"/>
                <w:szCs w:val="22"/>
              </w:rPr>
              <w:t>20,7</w:t>
            </w:r>
          </w:p>
        </w:tc>
      </w:tr>
      <w:tr w:rsidR="00F12F6E" w:rsidRPr="00FE39C9" w14:paraId="723DC007" w14:textId="77777777" w:rsidTr="007372C8">
        <w:trPr>
          <w:trHeight w:val="566"/>
        </w:trPr>
        <w:tc>
          <w:tcPr>
            <w:tcW w:w="709" w:type="dxa"/>
            <w:tcBorders>
              <w:top w:val="single" w:sz="4" w:space="0" w:color="auto"/>
              <w:left w:val="single" w:sz="4" w:space="0" w:color="auto"/>
              <w:bottom w:val="single" w:sz="4" w:space="0" w:color="auto"/>
              <w:right w:val="single" w:sz="4" w:space="0" w:color="auto"/>
            </w:tcBorders>
            <w:vAlign w:val="center"/>
            <w:hideMark/>
          </w:tcPr>
          <w:p w14:paraId="1AD19247"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74E55B32" w14:textId="77777777" w:rsidR="00F12F6E" w:rsidRPr="00FE39C9" w:rsidRDefault="00F12F6E" w:rsidP="00010F67">
            <w:pPr>
              <w:rPr>
                <w:sz w:val="22"/>
                <w:szCs w:val="22"/>
              </w:rPr>
            </w:pPr>
            <w:r w:rsidRPr="00FE39C9">
              <w:rPr>
                <w:sz w:val="22"/>
                <w:szCs w:val="22"/>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14:paraId="1DE89037" w14:textId="77777777" w:rsidR="00F12F6E" w:rsidRPr="00FE39C9" w:rsidRDefault="00F12F6E" w:rsidP="00010F67">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DF15BFA" w14:textId="77777777" w:rsidR="00F12F6E" w:rsidRPr="00FE39C9" w:rsidRDefault="00F12F6E" w:rsidP="00010F67">
            <w:pPr>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628965" w14:textId="77777777" w:rsidR="00F12F6E" w:rsidRPr="00FE39C9" w:rsidRDefault="00F12F6E" w:rsidP="00010F67">
            <w:pPr>
              <w:jc w:val="center"/>
              <w:rPr>
                <w:color w:val="000000"/>
                <w:sz w:val="22"/>
                <w:szCs w:val="22"/>
              </w:rPr>
            </w:pPr>
          </w:p>
        </w:tc>
      </w:tr>
      <w:tr w:rsidR="00F12F6E" w:rsidRPr="00FE39C9" w14:paraId="5C66FA0C"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45FCD2AA"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0F2AA2FF" w14:textId="77777777" w:rsidR="00F12F6E" w:rsidRPr="00FE39C9" w:rsidRDefault="00F12F6E" w:rsidP="00010F67">
            <w:pPr>
              <w:rPr>
                <w:sz w:val="22"/>
                <w:szCs w:val="22"/>
              </w:rPr>
            </w:pPr>
            <w:r w:rsidRPr="00FE39C9">
              <w:rPr>
                <w:sz w:val="22"/>
                <w:szCs w:val="22"/>
              </w:rPr>
              <w:t>- краевой бюджет, всего:</w:t>
            </w:r>
          </w:p>
        </w:tc>
        <w:tc>
          <w:tcPr>
            <w:tcW w:w="1418" w:type="dxa"/>
            <w:tcBorders>
              <w:top w:val="single" w:sz="4" w:space="0" w:color="auto"/>
              <w:left w:val="single" w:sz="4" w:space="0" w:color="auto"/>
              <w:bottom w:val="single" w:sz="4" w:space="0" w:color="auto"/>
              <w:right w:val="single" w:sz="4" w:space="0" w:color="auto"/>
            </w:tcBorders>
            <w:noWrap/>
            <w:vAlign w:val="center"/>
          </w:tcPr>
          <w:p w14:paraId="71BBBEF1" w14:textId="77777777" w:rsidR="00F12F6E" w:rsidRPr="00FE39C9" w:rsidRDefault="00F12F6E" w:rsidP="00010F67">
            <w:pPr>
              <w:jc w:val="center"/>
              <w:rPr>
                <w:i/>
                <w:iCs/>
                <w:color w:val="000000"/>
                <w:sz w:val="22"/>
                <w:szCs w:val="22"/>
              </w:rPr>
            </w:pPr>
            <w:r w:rsidRPr="00FE39C9">
              <w:rPr>
                <w:i/>
                <w:iCs/>
                <w:color w:val="000000"/>
                <w:sz w:val="22"/>
                <w:szCs w:val="22"/>
              </w:rPr>
              <w:t>601 000,0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A990721" w14:textId="77777777" w:rsidR="00F12F6E" w:rsidRPr="00FE39C9" w:rsidRDefault="00F12F6E" w:rsidP="00010F67">
            <w:pPr>
              <w:jc w:val="center"/>
              <w:rPr>
                <w:i/>
                <w:iCs/>
                <w:color w:val="000000"/>
                <w:sz w:val="22"/>
                <w:szCs w:val="22"/>
              </w:rPr>
            </w:pPr>
            <w:r w:rsidRPr="00FE39C9">
              <w:rPr>
                <w:i/>
                <w:iCs/>
                <w:color w:val="000000"/>
                <w:sz w:val="22"/>
                <w:szCs w:val="22"/>
              </w:rPr>
              <w:t>140 865,0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B36643" w14:textId="77777777" w:rsidR="00F12F6E" w:rsidRPr="00FE39C9" w:rsidRDefault="00F12F6E" w:rsidP="00010F67">
            <w:pPr>
              <w:jc w:val="center"/>
              <w:rPr>
                <w:i/>
                <w:iCs/>
                <w:color w:val="000000"/>
                <w:sz w:val="22"/>
                <w:szCs w:val="22"/>
              </w:rPr>
            </w:pPr>
            <w:r w:rsidRPr="00FE39C9">
              <w:rPr>
                <w:i/>
                <w:iCs/>
                <w:color w:val="000000"/>
                <w:sz w:val="22"/>
                <w:szCs w:val="22"/>
              </w:rPr>
              <w:t>23,4</w:t>
            </w:r>
          </w:p>
        </w:tc>
      </w:tr>
      <w:tr w:rsidR="00F12F6E" w:rsidRPr="00FE39C9" w14:paraId="52A77F5C"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759372CD"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4A81783" w14:textId="77777777" w:rsidR="00F12F6E" w:rsidRPr="00FE39C9" w:rsidRDefault="00F12F6E" w:rsidP="00010F67">
            <w:pPr>
              <w:rPr>
                <w:sz w:val="22"/>
                <w:szCs w:val="22"/>
              </w:rPr>
            </w:pPr>
            <w:r w:rsidRPr="00FE39C9">
              <w:rPr>
                <w:sz w:val="22"/>
                <w:szCs w:val="22"/>
              </w:rPr>
              <w:t>- местный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2F9ACBF1" w14:textId="77777777" w:rsidR="00F12F6E" w:rsidRPr="00FE39C9" w:rsidRDefault="00F12F6E" w:rsidP="00010F67">
            <w:pPr>
              <w:jc w:val="center"/>
              <w:rPr>
                <w:i/>
                <w:iCs/>
                <w:color w:val="000000"/>
                <w:sz w:val="22"/>
                <w:szCs w:val="22"/>
              </w:rPr>
            </w:pPr>
            <w:r w:rsidRPr="00FE39C9">
              <w:rPr>
                <w:i/>
                <w:iCs/>
                <w:color w:val="000000"/>
                <w:sz w:val="22"/>
                <w:szCs w:val="22"/>
              </w:rPr>
              <w:t>661,0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08E9DBD" w14:textId="77777777" w:rsidR="00F12F6E" w:rsidRPr="00FE39C9" w:rsidRDefault="00F12F6E" w:rsidP="00010F67">
            <w:pPr>
              <w:jc w:val="center"/>
              <w:rPr>
                <w:i/>
                <w:iCs/>
                <w:color w:val="000000"/>
                <w:sz w:val="22"/>
                <w:szCs w:val="22"/>
              </w:rPr>
            </w:pPr>
            <w:r w:rsidRPr="00FE39C9">
              <w:rPr>
                <w:i/>
                <w:iCs/>
                <w:color w:val="000000"/>
                <w:sz w:val="22"/>
                <w:szCs w:val="22"/>
              </w:rPr>
              <w:t>201,1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6368C" w14:textId="77777777" w:rsidR="00F12F6E" w:rsidRPr="00FE39C9" w:rsidRDefault="00F12F6E" w:rsidP="00010F67">
            <w:pPr>
              <w:jc w:val="center"/>
              <w:rPr>
                <w:i/>
                <w:iCs/>
                <w:color w:val="000000"/>
                <w:sz w:val="22"/>
                <w:szCs w:val="22"/>
              </w:rPr>
            </w:pPr>
            <w:r w:rsidRPr="00FE39C9">
              <w:rPr>
                <w:i/>
                <w:iCs/>
                <w:color w:val="000000"/>
                <w:sz w:val="22"/>
                <w:szCs w:val="22"/>
              </w:rPr>
              <w:t>30,4</w:t>
            </w:r>
          </w:p>
        </w:tc>
      </w:tr>
      <w:tr w:rsidR="00F12F6E" w:rsidRPr="00FE39C9" w14:paraId="4DA9263C"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7ECDD8D7"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A04A9F1" w14:textId="77777777" w:rsidR="00F12F6E" w:rsidRPr="00FE39C9" w:rsidRDefault="00F12F6E" w:rsidP="00010F67">
            <w:pPr>
              <w:rPr>
                <w:sz w:val="22"/>
                <w:szCs w:val="22"/>
              </w:rPr>
            </w:pPr>
            <w:r w:rsidRPr="00FE39C9">
              <w:rPr>
                <w:sz w:val="22"/>
                <w:szCs w:val="22"/>
              </w:rPr>
              <w:t xml:space="preserve">- </w:t>
            </w:r>
            <w:r w:rsidRPr="00FE39C9">
              <w:rPr>
                <w:i/>
                <w:color w:val="000000"/>
                <w:sz w:val="22"/>
                <w:szCs w:val="22"/>
              </w:rPr>
              <w:t>внебюджетные источники (тарифная составляющая)</w:t>
            </w:r>
          </w:p>
        </w:tc>
        <w:tc>
          <w:tcPr>
            <w:tcW w:w="1418" w:type="dxa"/>
            <w:tcBorders>
              <w:top w:val="single" w:sz="4" w:space="0" w:color="auto"/>
              <w:left w:val="single" w:sz="4" w:space="0" w:color="auto"/>
              <w:bottom w:val="single" w:sz="4" w:space="0" w:color="auto"/>
              <w:right w:val="single" w:sz="4" w:space="0" w:color="auto"/>
            </w:tcBorders>
            <w:noWrap/>
            <w:vAlign w:val="center"/>
          </w:tcPr>
          <w:p w14:paraId="5FF84383" w14:textId="77777777" w:rsidR="00F12F6E" w:rsidRPr="00FE39C9" w:rsidRDefault="00F12F6E" w:rsidP="00010F67">
            <w:pPr>
              <w:jc w:val="center"/>
              <w:rPr>
                <w:i/>
                <w:iCs/>
                <w:color w:val="000000"/>
                <w:sz w:val="22"/>
                <w:szCs w:val="22"/>
              </w:rPr>
            </w:pPr>
            <w:r w:rsidRPr="00FE39C9">
              <w:rPr>
                <w:i/>
                <w:iCs/>
                <w:color w:val="000000"/>
                <w:sz w:val="22"/>
                <w:szCs w:val="22"/>
              </w:rPr>
              <w:t>78 800,0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242E4EF" w14:textId="77777777" w:rsidR="00F12F6E" w:rsidRPr="00FE39C9" w:rsidRDefault="00F12F6E" w:rsidP="00010F67">
            <w:pPr>
              <w:jc w:val="center"/>
              <w:rPr>
                <w:i/>
                <w:iCs/>
                <w:color w:val="000000"/>
                <w:sz w:val="22"/>
                <w:szCs w:val="22"/>
              </w:rPr>
            </w:pPr>
            <w:r w:rsidRPr="00FE39C9">
              <w:rPr>
                <w:i/>
                <w:iCs/>
                <w:color w:val="000000"/>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597B0" w14:textId="77777777" w:rsidR="00F12F6E" w:rsidRPr="00FE39C9" w:rsidRDefault="00F12F6E" w:rsidP="00010F67">
            <w:pPr>
              <w:jc w:val="center"/>
              <w:rPr>
                <w:i/>
                <w:iCs/>
                <w:color w:val="000000"/>
                <w:sz w:val="22"/>
                <w:szCs w:val="22"/>
              </w:rPr>
            </w:pPr>
            <w:r w:rsidRPr="00FE39C9">
              <w:rPr>
                <w:i/>
                <w:iCs/>
                <w:color w:val="000000"/>
                <w:sz w:val="22"/>
                <w:szCs w:val="22"/>
              </w:rPr>
              <w:t>0,0</w:t>
            </w:r>
          </w:p>
        </w:tc>
      </w:tr>
      <w:tr w:rsidR="00F12F6E" w:rsidRPr="00FE39C9" w14:paraId="0E164414"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6D2CA9D4" w14:textId="77777777" w:rsidR="00F12F6E" w:rsidRPr="00FE39C9" w:rsidRDefault="00F12F6E" w:rsidP="00010F67">
            <w:pPr>
              <w:jc w:val="center"/>
              <w:rPr>
                <w:sz w:val="22"/>
                <w:szCs w:val="22"/>
              </w:rPr>
            </w:pPr>
            <w:r w:rsidRPr="00FE39C9">
              <w:rPr>
                <w:sz w:val="22"/>
                <w:szCs w:val="22"/>
              </w:rPr>
              <w:t>2.1.1.</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657C28A4" w14:textId="77777777" w:rsidR="00F12F6E" w:rsidRPr="00FE39C9" w:rsidRDefault="00F12F6E" w:rsidP="00010F67">
            <w:pPr>
              <w:rPr>
                <w:sz w:val="22"/>
                <w:szCs w:val="22"/>
              </w:rPr>
            </w:pPr>
            <w:r w:rsidRPr="00FE39C9">
              <w:rPr>
                <w:sz w:val="22"/>
                <w:szCs w:val="22"/>
              </w:rPr>
              <w:t>Модернизация и капитальный ремонт объектов коммунальной инфраструктуры, всего:</w:t>
            </w:r>
          </w:p>
        </w:tc>
        <w:tc>
          <w:tcPr>
            <w:tcW w:w="1418" w:type="dxa"/>
            <w:tcBorders>
              <w:top w:val="single" w:sz="4" w:space="0" w:color="auto"/>
              <w:left w:val="single" w:sz="4" w:space="0" w:color="auto"/>
              <w:bottom w:val="single" w:sz="4" w:space="0" w:color="auto"/>
              <w:right w:val="single" w:sz="4" w:space="0" w:color="auto"/>
            </w:tcBorders>
            <w:noWrap/>
            <w:vAlign w:val="center"/>
          </w:tcPr>
          <w:p w14:paraId="67301AE1" w14:textId="77777777" w:rsidR="00F12F6E" w:rsidRPr="00FE39C9" w:rsidRDefault="00F12F6E" w:rsidP="00010F67">
            <w:pPr>
              <w:jc w:val="center"/>
              <w:rPr>
                <w:sz w:val="22"/>
                <w:szCs w:val="22"/>
              </w:rPr>
            </w:pPr>
            <w:r w:rsidRPr="00FE39C9">
              <w:rPr>
                <w:sz w:val="22"/>
                <w:szCs w:val="22"/>
              </w:rPr>
              <w:t>128 910,0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B841AE1" w14:textId="77777777" w:rsidR="00F12F6E" w:rsidRPr="00FE39C9" w:rsidRDefault="00F12F6E" w:rsidP="00010F67">
            <w:pPr>
              <w:jc w:val="center"/>
              <w:rPr>
                <w:sz w:val="22"/>
                <w:szCs w:val="22"/>
              </w:rPr>
            </w:pPr>
            <w:r w:rsidRPr="00FE39C9">
              <w:rPr>
                <w:sz w:val="22"/>
                <w:szCs w:val="22"/>
              </w:rPr>
              <w:t>49 999,0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080E37" w14:textId="77777777" w:rsidR="00F12F6E" w:rsidRPr="00FE39C9" w:rsidRDefault="00F12F6E" w:rsidP="00010F67">
            <w:pPr>
              <w:jc w:val="center"/>
              <w:rPr>
                <w:sz w:val="22"/>
                <w:szCs w:val="22"/>
              </w:rPr>
            </w:pPr>
            <w:r w:rsidRPr="00FE39C9">
              <w:rPr>
                <w:sz w:val="22"/>
                <w:szCs w:val="22"/>
              </w:rPr>
              <w:t>38,8</w:t>
            </w:r>
          </w:p>
        </w:tc>
      </w:tr>
      <w:tr w:rsidR="00F12F6E" w:rsidRPr="00FE39C9" w14:paraId="70AB7984"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073E5C8E"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7E716A48" w14:textId="77777777" w:rsidR="00F12F6E" w:rsidRPr="00FE39C9" w:rsidRDefault="00F12F6E" w:rsidP="00010F67">
            <w:pPr>
              <w:rPr>
                <w:sz w:val="22"/>
                <w:szCs w:val="22"/>
              </w:rPr>
            </w:pPr>
            <w:r w:rsidRPr="00FE39C9">
              <w:rPr>
                <w:sz w:val="22"/>
                <w:szCs w:val="22"/>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14:paraId="60073CEC" w14:textId="77777777" w:rsidR="00F12F6E" w:rsidRPr="00FE39C9" w:rsidRDefault="00F12F6E" w:rsidP="00010F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0B911D0"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ED1781" w14:textId="77777777" w:rsidR="00F12F6E" w:rsidRPr="00FE39C9" w:rsidRDefault="00F12F6E" w:rsidP="00010F67">
            <w:pPr>
              <w:jc w:val="center"/>
              <w:rPr>
                <w:sz w:val="22"/>
                <w:szCs w:val="22"/>
              </w:rPr>
            </w:pPr>
          </w:p>
        </w:tc>
      </w:tr>
      <w:tr w:rsidR="00F12F6E" w:rsidRPr="00FE39C9" w14:paraId="3E059867"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7D61ABFE"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271036F8" w14:textId="77777777" w:rsidR="00F12F6E" w:rsidRPr="00FE39C9" w:rsidRDefault="00F12F6E" w:rsidP="00010F67">
            <w:pPr>
              <w:rPr>
                <w:sz w:val="22"/>
                <w:szCs w:val="22"/>
              </w:rPr>
            </w:pPr>
            <w:r w:rsidRPr="00FE39C9">
              <w:rPr>
                <w:sz w:val="22"/>
                <w:szCs w:val="22"/>
              </w:rPr>
              <w:t>- 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9A023" w14:textId="77777777" w:rsidR="00F12F6E" w:rsidRPr="00FE39C9" w:rsidRDefault="00F12F6E" w:rsidP="00010F67">
            <w:pPr>
              <w:jc w:val="center"/>
              <w:rPr>
                <w:sz w:val="22"/>
                <w:szCs w:val="22"/>
              </w:rPr>
            </w:pPr>
            <w:r w:rsidRPr="00FE39C9">
              <w:rPr>
                <w:sz w:val="22"/>
                <w:szCs w:val="22"/>
              </w:rPr>
              <w:t>50 000,0</w:t>
            </w:r>
          </w:p>
        </w:tc>
        <w:tc>
          <w:tcPr>
            <w:tcW w:w="1418" w:type="dxa"/>
            <w:tcBorders>
              <w:top w:val="single" w:sz="4" w:space="0" w:color="auto"/>
              <w:left w:val="single" w:sz="4" w:space="0" w:color="auto"/>
              <w:bottom w:val="single" w:sz="4" w:space="0" w:color="auto"/>
              <w:right w:val="single" w:sz="4" w:space="0" w:color="auto"/>
            </w:tcBorders>
            <w:vAlign w:val="center"/>
          </w:tcPr>
          <w:p w14:paraId="56212299" w14:textId="77777777" w:rsidR="00F12F6E" w:rsidRPr="00FE39C9" w:rsidRDefault="00F12F6E" w:rsidP="00010F67">
            <w:pPr>
              <w:jc w:val="center"/>
              <w:rPr>
                <w:sz w:val="22"/>
                <w:szCs w:val="22"/>
              </w:rPr>
            </w:pPr>
            <w:r w:rsidRPr="00FE39C9">
              <w:rPr>
                <w:sz w:val="22"/>
                <w:szCs w:val="22"/>
              </w:rPr>
              <w:t>49 889,0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393726" w14:textId="77777777" w:rsidR="00F12F6E" w:rsidRPr="00FE39C9" w:rsidRDefault="00F12F6E" w:rsidP="00010F67">
            <w:pPr>
              <w:jc w:val="center"/>
              <w:rPr>
                <w:sz w:val="22"/>
                <w:szCs w:val="22"/>
              </w:rPr>
            </w:pPr>
            <w:r w:rsidRPr="00FE39C9">
              <w:rPr>
                <w:sz w:val="22"/>
                <w:szCs w:val="22"/>
              </w:rPr>
              <w:t>99,8</w:t>
            </w:r>
          </w:p>
        </w:tc>
      </w:tr>
      <w:tr w:rsidR="00F12F6E" w:rsidRPr="00FE39C9" w14:paraId="204AC35F"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77B47AF6"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61DE1D83" w14:textId="77777777" w:rsidR="00F12F6E" w:rsidRPr="00FE39C9" w:rsidRDefault="00F12F6E" w:rsidP="00010F67">
            <w:pPr>
              <w:rPr>
                <w:sz w:val="22"/>
                <w:szCs w:val="22"/>
              </w:rPr>
            </w:pPr>
            <w:r w:rsidRPr="00FE39C9">
              <w:rPr>
                <w:sz w:val="22"/>
                <w:szCs w:val="22"/>
              </w:rPr>
              <w:t>- местный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0508" w14:textId="77777777" w:rsidR="00F12F6E" w:rsidRPr="00FE39C9" w:rsidRDefault="00F12F6E" w:rsidP="00010F67">
            <w:pPr>
              <w:jc w:val="center"/>
              <w:rPr>
                <w:sz w:val="22"/>
                <w:szCs w:val="22"/>
              </w:rPr>
            </w:pPr>
            <w:r w:rsidRPr="00FE39C9">
              <w:rPr>
                <w:sz w:val="22"/>
                <w:szCs w:val="22"/>
              </w:rPr>
              <w:t>110,0</w:t>
            </w:r>
          </w:p>
        </w:tc>
        <w:tc>
          <w:tcPr>
            <w:tcW w:w="1418" w:type="dxa"/>
            <w:tcBorders>
              <w:top w:val="single" w:sz="4" w:space="0" w:color="auto"/>
              <w:left w:val="single" w:sz="4" w:space="0" w:color="auto"/>
              <w:bottom w:val="single" w:sz="4" w:space="0" w:color="auto"/>
              <w:right w:val="single" w:sz="4" w:space="0" w:color="auto"/>
            </w:tcBorders>
            <w:vAlign w:val="center"/>
          </w:tcPr>
          <w:p w14:paraId="3E10C099" w14:textId="77777777" w:rsidR="00F12F6E" w:rsidRPr="00FE39C9" w:rsidRDefault="00F12F6E" w:rsidP="00010F67">
            <w:pPr>
              <w:jc w:val="center"/>
              <w:rPr>
                <w:sz w:val="22"/>
                <w:szCs w:val="22"/>
              </w:rPr>
            </w:pPr>
            <w:r w:rsidRPr="00FE39C9">
              <w:rPr>
                <w:sz w:val="22"/>
                <w:szCs w:val="22"/>
              </w:rPr>
              <w:t>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B98C5E" w14:textId="77777777" w:rsidR="00F12F6E" w:rsidRPr="00FE39C9" w:rsidRDefault="00F12F6E" w:rsidP="00010F67">
            <w:pPr>
              <w:jc w:val="center"/>
              <w:rPr>
                <w:sz w:val="22"/>
                <w:szCs w:val="22"/>
              </w:rPr>
            </w:pPr>
            <w:r w:rsidRPr="00FE39C9">
              <w:rPr>
                <w:sz w:val="22"/>
                <w:szCs w:val="22"/>
              </w:rPr>
              <w:t>100,0</w:t>
            </w:r>
          </w:p>
        </w:tc>
      </w:tr>
      <w:tr w:rsidR="00F12F6E" w:rsidRPr="00FE39C9" w14:paraId="6F084AE4"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6F35E974"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0249EE19" w14:textId="77777777" w:rsidR="00F12F6E" w:rsidRPr="00FE39C9" w:rsidRDefault="00F12F6E" w:rsidP="00010F67">
            <w:pPr>
              <w:rPr>
                <w:sz w:val="22"/>
                <w:szCs w:val="22"/>
              </w:rPr>
            </w:pPr>
            <w:r w:rsidRPr="00FE39C9">
              <w:rPr>
                <w:sz w:val="22"/>
                <w:szCs w:val="22"/>
              </w:rPr>
              <w:t xml:space="preserve">- </w:t>
            </w:r>
            <w:r w:rsidRPr="00FE39C9">
              <w:rPr>
                <w:i/>
                <w:color w:val="000000"/>
                <w:sz w:val="22"/>
                <w:szCs w:val="22"/>
              </w:rPr>
              <w:t>внебюджетные источники (тарифная составляющая)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FD85F" w14:textId="77777777" w:rsidR="00F12F6E" w:rsidRPr="00FE39C9" w:rsidRDefault="00F12F6E" w:rsidP="00010F67">
            <w:pPr>
              <w:jc w:val="center"/>
              <w:rPr>
                <w:sz w:val="22"/>
                <w:szCs w:val="22"/>
              </w:rPr>
            </w:pPr>
            <w:r w:rsidRPr="00FE39C9">
              <w:rPr>
                <w:sz w:val="22"/>
                <w:szCs w:val="22"/>
              </w:rPr>
              <w:t>78 800,0</w:t>
            </w:r>
          </w:p>
        </w:tc>
        <w:tc>
          <w:tcPr>
            <w:tcW w:w="1418" w:type="dxa"/>
            <w:tcBorders>
              <w:top w:val="single" w:sz="4" w:space="0" w:color="auto"/>
              <w:left w:val="single" w:sz="4" w:space="0" w:color="auto"/>
              <w:bottom w:val="single" w:sz="4" w:space="0" w:color="auto"/>
              <w:right w:val="single" w:sz="4" w:space="0" w:color="auto"/>
            </w:tcBorders>
            <w:vAlign w:val="center"/>
          </w:tcPr>
          <w:p w14:paraId="515CA38F" w14:textId="77777777" w:rsidR="00F12F6E" w:rsidRPr="00FE39C9" w:rsidRDefault="00F12F6E" w:rsidP="00010F67">
            <w:pPr>
              <w:jc w:val="center"/>
              <w:rPr>
                <w:sz w:val="22"/>
                <w:szCs w:val="22"/>
              </w:rPr>
            </w:pPr>
            <w:r w:rsidRPr="00FE39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FB76C5" w14:textId="77777777" w:rsidR="00F12F6E" w:rsidRPr="00FE39C9" w:rsidRDefault="00F12F6E" w:rsidP="00010F67">
            <w:pPr>
              <w:jc w:val="center"/>
              <w:rPr>
                <w:sz w:val="22"/>
                <w:szCs w:val="22"/>
              </w:rPr>
            </w:pPr>
            <w:r w:rsidRPr="00FE39C9">
              <w:rPr>
                <w:sz w:val="22"/>
                <w:szCs w:val="22"/>
              </w:rPr>
              <w:t>0,0</w:t>
            </w:r>
          </w:p>
        </w:tc>
      </w:tr>
      <w:tr w:rsidR="00F12F6E" w:rsidRPr="00FE39C9" w14:paraId="70F325B9"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2C2DF92D" w14:textId="77777777" w:rsidR="00F12F6E" w:rsidRPr="00FE39C9" w:rsidRDefault="00F12F6E" w:rsidP="00010F67">
            <w:pPr>
              <w:jc w:val="center"/>
              <w:rPr>
                <w:sz w:val="22"/>
                <w:szCs w:val="22"/>
              </w:rPr>
            </w:pPr>
            <w:r w:rsidRPr="00FE39C9">
              <w:rPr>
                <w:sz w:val="22"/>
                <w:szCs w:val="22"/>
              </w:rPr>
              <w:t xml:space="preserve">2.1.2.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7ABCFFFF" w14:textId="77777777" w:rsidR="00F12F6E" w:rsidRPr="00FE39C9" w:rsidRDefault="00F12F6E" w:rsidP="00010F67">
            <w:pPr>
              <w:rPr>
                <w:sz w:val="22"/>
                <w:szCs w:val="22"/>
              </w:rPr>
            </w:pPr>
            <w:r w:rsidRPr="00FE39C9">
              <w:rPr>
                <w:sz w:val="22"/>
                <w:szCs w:val="22"/>
              </w:rPr>
              <w:t>Сохранение устойчивости зданий перспективного жилищного фонда, всего:</w:t>
            </w:r>
          </w:p>
        </w:tc>
        <w:tc>
          <w:tcPr>
            <w:tcW w:w="1418" w:type="dxa"/>
            <w:tcBorders>
              <w:top w:val="single" w:sz="4" w:space="0" w:color="auto"/>
              <w:left w:val="single" w:sz="4" w:space="0" w:color="auto"/>
              <w:bottom w:val="single" w:sz="4" w:space="0" w:color="auto"/>
              <w:right w:val="single" w:sz="4" w:space="0" w:color="auto"/>
            </w:tcBorders>
            <w:noWrap/>
            <w:vAlign w:val="center"/>
          </w:tcPr>
          <w:p w14:paraId="3FB5D2DF" w14:textId="77777777" w:rsidR="00F12F6E" w:rsidRPr="00FE39C9" w:rsidRDefault="00F12F6E" w:rsidP="00010F67">
            <w:pPr>
              <w:jc w:val="center"/>
              <w:rPr>
                <w:sz w:val="22"/>
                <w:szCs w:val="22"/>
              </w:rPr>
            </w:pPr>
            <w:r w:rsidRPr="00FE39C9">
              <w:rPr>
                <w:sz w:val="22"/>
                <w:szCs w:val="22"/>
              </w:rPr>
              <w:t>289 626,1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D678AF4" w14:textId="77777777" w:rsidR="00F12F6E" w:rsidRPr="00FE39C9" w:rsidRDefault="00F12F6E" w:rsidP="00010F67">
            <w:pPr>
              <w:jc w:val="center"/>
              <w:rPr>
                <w:sz w:val="22"/>
                <w:szCs w:val="22"/>
              </w:rPr>
            </w:pPr>
            <w:r w:rsidRPr="00FE39C9">
              <w:rPr>
                <w:sz w:val="22"/>
                <w:szCs w:val="22"/>
              </w:rPr>
              <w:t>25 567,6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4A9998" w14:textId="77777777" w:rsidR="00F12F6E" w:rsidRPr="00FE39C9" w:rsidRDefault="00F12F6E" w:rsidP="00010F67">
            <w:pPr>
              <w:jc w:val="center"/>
              <w:rPr>
                <w:sz w:val="22"/>
                <w:szCs w:val="22"/>
              </w:rPr>
            </w:pPr>
            <w:r w:rsidRPr="00FE39C9">
              <w:rPr>
                <w:sz w:val="22"/>
                <w:szCs w:val="22"/>
              </w:rPr>
              <w:t>8,8</w:t>
            </w:r>
          </w:p>
        </w:tc>
      </w:tr>
      <w:tr w:rsidR="00F12F6E" w:rsidRPr="00FE39C9" w14:paraId="099EE982"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3AFB0B51"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BEDE57C" w14:textId="77777777" w:rsidR="00F12F6E" w:rsidRPr="00FE39C9" w:rsidRDefault="00F12F6E" w:rsidP="00010F67">
            <w:pPr>
              <w:rPr>
                <w:sz w:val="22"/>
                <w:szCs w:val="22"/>
              </w:rPr>
            </w:pPr>
            <w:r w:rsidRPr="00FE39C9">
              <w:rPr>
                <w:sz w:val="22"/>
                <w:szCs w:val="22"/>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14:paraId="0089B5B2" w14:textId="77777777" w:rsidR="00F12F6E" w:rsidRPr="00FE39C9" w:rsidRDefault="00F12F6E" w:rsidP="00010F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E0C1381"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550B49" w14:textId="77777777" w:rsidR="00F12F6E" w:rsidRPr="00FE39C9" w:rsidRDefault="00F12F6E" w:rsidP="00010F67">
            <w:pPr>
              <w:jc w:val="center"/>
              <w:rPr>
                <w:sz w:val="22"/>
                <w:szCs w:val="22"/>
              </w:rPr>
            </w:pPr>
          </w:p>
        </w:tc>
      </w:tr>
      <w:tr w:rsidR="00F12F6E" w:rsidRPr="00FE39C9" w14:paraId="3CC7DE62"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3070C89D"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71CD0533" w14:textId="77777777" w:rsidR="00F12F6E" w:rsidRPr="00FE39C9" w:rsidRDefault="00F12F6E" w:rsidP="00010F67">
            <w:pPr>
              <w:rPr>
                <w:sz w:val="22"/>
                <w:szCs w:val="22"/>
              </w:rPr>
            </w:pPr>
            <w:r w:rsidRPr="00FE39C9">
              <w:rPr>
                <w:sz w:val="22"/>
                <w:szCs w:val="22"/>
              </w:rPr>
              <w:t>- краевой бюджет, всего:</w:t>
            </w:r>
          </w:p>
        </w:tc>
        <w:tc>
          <w:tcPr>
            <w:tcW w:w="1418" w:type="dxa"/>
            <w:tcBorders>
              <w:top w:val="single" w:sz="4" w:space="0" w:color="auto"/>
              <w:left w:val="single" w:sz="4" w:space="0" w:color="auto"/>
              <w:bottom w:val="single" w:sz="4" w:space="0" w:color="auto"/>
              <w:right w:val="single" w:sz="4" w:space="0" w:color="auto"/>
            </w:tcBorders>
            <w:noWrap/>
            <w:vAlign w:val="center"/>
          </w:tcPr>
          <w:p w14:paraId="614D7162" w14:textId="77777777" w:rsidR="00F12F6E" w:rsidRPr="00FE39C9" w:rsidRDefault="00F12F6E" w:rsidP="00010F67">
            <w:pPr>
              <w:jc w:val="center"/>
              <w:rPr>
                <w:sz w:val="22"/>
                <w:szCs w:val="22"/>
              </w:rPr>
            </w:pPr>
            <w:r w:rsidRPr="00FE39C9">
              <w:rPr>
                <w:sz w:val="22"/>
                <w:szCs w:val="22"/>
              </w:rPr>
              <w:t>289 336,8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303A02E" w14:textId="77777777" w:rsidR="00F12F6E" w:rsidRPr="00FE39C9" w:rsidRDefault="00F12F6E" w:rsidP="00010F67">
            <w:pPr>
              <w:jc w:val="center"/>
              <w:rPr>
                <w:sz w:val="22"/>
                <w:szCs w:val="22"/>
              </w:rPr>
            </w:pPr>
            <w:r w:rsidRPr="00FE39C9">
              <w:rPr>
                <w:sz w:val="22"/>
                <w:szCs w:val="22"/>
              </w:rPr>
              <w:t>25 542,0</w:t>
            </w:r>
          </w:p>
        </w:tc>
        <w:tc>
          <w:tcPr>
            <w:tcW w:w="1275" w:type="dxa"/>
            <w:tcBorders>
              <w:top w:val="single" w:sz="4" w:space="0" w:color="auto"/>
              <w:left w:val="single" w:sz="4" w:space="0" w:color="auto"/>
              <w:bottom w:val="single" w:sz="4" w:space="0" w:color="auto"/>
              <w:right w:val="single" w:sz="4" w:space="0" w:color="auto"/>
            </w:tcBorders>
            <w:vAlign w:val="center"/>
          </w:tcPr>
          <w:p w14:paraId="6D24EDE8" w14:textId="77777777" w:rsidR="00F12F6E" w:rsidRPr="00FE39C9" w:rsidRDefault="00F12F6E" w:rsidP="00010F67">
            <w:pPr>
              <w:jc w:val="center"/>
              <w:rPr>
                <w:sz w:val="22"/>
                <w:szCs w:val="22"/>
              </w:rPr>
            </w:pPr>
            <w:r w:rsidRPr="00FE39C9">
              <w:rPr>
                <w:sz w:val="22"/>
                <w:szCs w:val="22"/>
              </w:rPr>
              <w:t>8,8</w:t>
            </w:r>
          </w:p>
        </w:tc>
      </w:tr>
      <w:tr w:rsidR="00F12F6E" w:rsidRPr="00FE39C9" w14:paraId="5C5E1801"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5AAB2E3E"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7419D5CA" w14:textId="77777777" w:rsidR="00F12F6E" w:rsidRPr="00FE39C9" w:rsidRDefault="00F12F6E" w:rsidP="00010F67">
            <w:pPr>
              <w:rPr>
                <w:sz w:val="22"/>
                <w:szCs w:val="22"/>
              </w:rPr>
            </w:pPr>
            <w:r w:rsidRPr="00FE39C9">
              <w:rPr>
                <w:sz w:val="22"/>
                <w:szCs w:val="22"/>
              </w:rPr>
              <w:t>- местный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1E2B9B59" w14:textId="77777777" w:rsidR="00F12F6E" w:rsidRPr="00FE39C9" w:rsidRDefault="00F12F6E" w:rsidP="00010F67">
            <w:pPr>
              <w:jc w:val="center"/>
              <w:rPr>
                <w:sz w:val="22"/>
                <w:szCs w:val="22"/>
              </w:rPr>
            </w:pPr>
            <w:r w:rsidRPr="00FE39C9">
              <w:rPr>
                <w:sz w:val="22"/>
                <w:szCs w:val="22"/>
              </w:rPr>
              <w:t>289,3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9F36DA4" w14:textId="77777777" w:rsidR="00F12F6E" w:rsidRPr="00FE39C9" w:rsidRDefault="00F12F6E" w:rsidP="00010F67">
            <w:pPr>
              <w:jc w:val="center"/>
              <w:rPr>
                <w:sz w:val="22"/>
                <w:szCs w:val="22"/>
              </w:rPr>
            </w:pPr>
            <w:r w:rsidRPr="00FE39C9">
              <w:rPr>
                <w:sz w:val="22"/>
                <w:szCs w:val="22"/>
              </w:rPr>
              <w:t>25,6</w:t>
            </w:r>
          </w:p>
        </w:tc>
        <w:tc>
          <w:tcPr>
            <w:tcW w:w="1275" w:type="dxa"/>
            <w:tcBorders>
              <w:top w:val="single" w:sz="4" w:space="0" w:color="auto"/>
              <w:left w:val="single" w:sz="4" w:space="0" w:color="auto"/>
              <w:bottom w:val="single" w:sz="4" w:space="0" w:color="auto"/>
              <w:right w:val="single" w:sz="4" w:space="0" w:color="auto"/>
            </w:tcBorders>
            <w:vAlign w:val="center"/>
          </w:tcPr>
          <w:p w14:paraId="5AC1EAEB" w14:textId="77777777" w:rsidR="00F12F6E" w:rsidRPr="00FE39C9" w:rsidRDefault="00F12F6E" w:rsidP="00010F67">
            <w:pPr>
              <w:jc w:val="center"/>
              <w:rPr>
                <w:sz w:val="22"/>
                <w:szCs w:val="22"/>
              </w:rPr>
            </w:pPr>
            <w:r w:rsidRPr="00FE39C9">
              <w:rPr>
                <w:sz w:val="22"/>
                <w:szCs w:val="22"/>
              </w:rPr>
              <w:t>8,8</w:t>
            </w:r>
          </w:p>
        </w:tc>
      </w:tr>
      <w:tr w:rsidR="00F12F6E" w:rsidRPr="00FE39C9" w14:paraId="68DCD267"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20CBC804" w14:textId="77777777" w:rsidR="00F12F6E" w:rsidRPr="00FE39C9" w:rsidRDefault="00F12F6E" w:rsidP="00010F6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center"/>
          </w:tcPr>
          <w:p w14:paraId="44C4F946" w14:textId="77777777" w:rsidR="00F12F6E" w:rsidRPr="00FE39C9" w:rsidRDefault="00F12F6E" w:rsidP="00010F67">
            <w:pPr>
              <w:rPr>
                <w:sz w:val="22"/>
                <w:szCs w:val="22"/>
              </w:rPr>
            </w:pPr>
            <w:r w:rsidRPr="00FE39C9">
              <w:rPr>
                <w:sz w:val="22"/>
                <w:szCs w:val="22"/>
              </w:rPr>
              <w:t xml:space="preserve">- </w:t>
            </w:r>
            <w:r w:rsidRPr="00FE39C9">
              <w:rPr>
                <w:i/>
                <w:sz w:val="22"/>
                <w:szCs w:val="22"/>
              </w:rPr>
              <w:t>внебюджетные источники (тарифная составляющая)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BD8A2" w14:textId="77777777" w:rsidR="00F12F6E" w:rsidRPr="00FE39C9" w:rsidRDefault="00F12F6E" w:rsidP="00010F67">
            <w:pPr>
              <w:jc w:val="center"/>
              <w:rPr>
                <w:i/>
                <w:sz w:val="22"/>
                <w:szCs w:val="22"/>
              </w:rPr>
            </w:pPr>
            <w:r w:rsidRPr="00FE39C9">
              <w:rPr>
                <w: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CD28F67" w14:textId="77777777" w:rsidR="00F12F6E" w:rsidRPr="00FE39C9" w:rsidRDefault="00F12F6E" w:rsidP="00010F67">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42002" w14:textId="77777777" w:rsidR="00F12F6E" w:rsidRPr="00FE39C9" w:rsidRDefault="00F12F6E" w:rsidP="00010F67">
            <w:pPr>
              <w:jc w:val="center"/>
              <w:rPr>
                <w:i/>
                <w:sz w:val="22"/>
                <w:szCs w:val="22"/>
              </w:rPr>
            </w:pPr>
          </w:p>
        </w:tc>
      </w:tr>
      <w:tr w:rsidR="00F12F6E" w:rsidRPr="00FE39C9" w14:paraId="7A282502"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7A80A5E9" w14:textId="77777777" w:rsidR="00F12F6E" w:rsidRPr="00FE39C9" w:rsidRDefault="00F12F6E" w:rsidP="00010F67">
            <w:pPr>
              <w:jc w:val="center"/>
              <w:rPr>
                <w:sz w:val="22"/>
                <w:szCs w:val="22"/>
              </w:rPr>
            </w:pPr>
            <w:r w:rsidRPr="00FE39C9">
              <w:rPr>
                <w:sz w:val="22"/>
                <w:szCs w:val="22"/>
              </w:rPr>
              <w:t>2.1.3.</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469DC73" w14:textId="77777777" w:rsidR="00F12F6E" w:rsidRPr="00FE39C9" w:rsidRDefault="00F12F6E" w:rsidP="00010F67">
            <w:pPr>
              <w:rPr>
                <w:sz w:val="22"/>
                <w:szCs w:val="22"/>
              </w:rPr>
            </w:pPr>
            <w:r w:rsidRPr="00FE39C9">
              <w:rPr>
                <w:sz w:val="22"/>
                <w:szCs w:val="22"/>
              </w:rPr>
              <w:t>Выполнение работ по комплексному капитальному ремонту многоквартирных домов, всего:</w:t>
            </w:r>
          </w:p>
        </w:tc>
        <w:tc>
          <w:tcPr>
            <w:tcW w:w="1418" w:type="dxa"/>
            <w:tcBorders>
              <w:top w:val="single" w:sz="4" w:space="0" w:color="auto"/>
              <w:left w:val="single" w:sz="4" w:space="0" w:color="auto"/>
              <w:bottom w:val="single" w:sz="4" w:space="0" w:color="auto"/>
              <w:right w:val="single" w:sz="4" w:space="0" w:color="auto"/>
            </w:tcBorders>
            <w:noWrap/>
            <w:vAlign w:val="center"/>
          </w:tcPr>
          <w:p w14:paraId="5C3AE48B" w14:textId="77777777" w:rsidR="00F12F6E" w:rsidRPr="00FE39C9" w:rsidRDefault="00F12F6E" w:rsidP="00010F67">
            <w:pPr>
              <w:jc w:val="center"/>
              <w:rPr>
                <w:sz w:val="22"/>
                <w:szCs w:val="22"/>
              </w:rPr>
            </w:pPr>
            <w:r w:rsidRPr="00FE39C9">
              <w:rPr>
                <w:sz w:val="22"/>
                <w:szCs w:val="22"/>
              </w:rPr>
              <w:t>133 364,2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A5E8E3F" w14:textId="77777777" w:rsidR="00F12F6E" w:rsidRPr="00FE39C9" w:rsidRDefault="00F12F6E" w:rsidP="00010F67">
            <w:pPr>
              <w:jc w:val="center"/>
              <w:rPr>
                <w:sz w:val="22"/>
                <w:szCs w:val="22"/>
              </w:rPr>
            </w:pPr>
            <w:r w:rsidRPr="00FE39C9">
              <w:rPr>
                <w:sz w:val="22"/>
                <w:szCs w:val="22"/>
              </w:rPr>
              <w:t>60 029,0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83FA59" w14:textId="77777777" w:rsidR="00F12F6E" w:rsidRPr="00FE39C9" w:rsidRDefault="00F12F6E" w:rsidP="00010F67">
            <w:pPr>
              <w:jc w:val="center"/>
              <w:rPr>
                <w:sz w:val="22"/>
                <w:szCs w:val="22"/>
              </w:rPr>
            </w:pPr>
            <w:r w:rsidRPr="00FE39C9">
              <w:rPr>
                <w:sz w:val="22"/>
                <w:szCs w:val="22"/>
              </w:rPr>
              <w:t>45,0</w:t>
            </w:r>
          </w:p>
        </w:tc>
      </w:tr>
      <w:tr w:rsidR="00F12F6E" w:rsidRPr="00FE39C9" w14:paraId="66F92DEF"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7120C784"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119314A8" w14:textId="77777777" w:rsidR="00F12F6E" w:rsidRPr="00FE39C9" w:rsidRDefault="00F12F6E" w:rsidP="00010F67">
            <w:pPr>
              <w:rPr>
                <w:sz w:val="22"/>
                <w:szCs w:val="22"/>
              </w:rPr>
            </w:pPr>
            <w:r w:rsidRPr="00FE39C9">
              <w:rPr>
                <w:sz w:val="22"/>
                <w:szCs w:val="22"/>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14:paraId="528C34B1" w14:textId="77777777" w:rsidR="00F12F6E" w:rsidRPr="00FE39C9" w:rsidRDefault="00F12F6E" w:rsidP="00010F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7CE44F6"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388953" w14:textId="77777777" w:rsidR="00F12F6E" w:rsidRPr="00FE39C9" w:rsidRDefault="00F12F6E" w:rsidP="00010F67">
            <w:pPr>
              <w:jc w:val="center"/>
              <w:rPr>
                <w:sz w:val="22"/>
                <w:szCs w:val="22"/>
              </w:rPr>
            </w:pPr>
          </w:p>
        </w:tc>
      </w:tr>
      <w:tr w:rsidR="00F12F6E" w:rsidRPr="00FE39C9" w14:paraId="0D9360DB"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0064228A"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1C8DAD26" w14:textId="77777777" w:rsidR="00F12F6E" w:rsidRPr="00FE39C9" w:rsidRDefault="00F12F6E" w:rsidP="00010F67">
            <w:pPr>
              <w:rPr>
                <w:sz w:val="22"/>
                <w:szCs w:val="22"/>
              </w:rPr>
            </w:pPr>
            <w:r w:rsidRPr="00FE39C9">
              <w:rPr>
                <w:sz w:val="22"/>
                <w:szCs w:val="22"/>
              </w:rPr>
              <w:t>- краевой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02385A4F" w14:textId="77777777" w:rsidR="00F12F6E" w:rsidRPr="00FE39C9" w:rsidRDefault="00F12F6E" w:rsidP="00010F67">
            <w:pPr>
              <w:jc w:val="center"/>
              <w:rPr>
                <w:sz w:val="22"/>
                <w:szCs w:val="22"/>
              </w:rPr>
            </w:pPr>
            <w:r w:rsidRPr="00FE39C9">
              <w:rPr>
                <w:sz w:val="22"/>
                <w:szCs w:val="22"/>
              </w:rPr>
              <w:t>133 231,0</w:t>
            </w:r>
          </w:p>
        </w:tc>
        <w:tc>
          <w:tcPr>
            <w:tcW w:w="1418" w:type="dxa"/>
            <w:tcBorders>
              <w:top w:val="single" w:sz="4" w:space="0" w:color="auto"/>
              <w:left w:val="single" w:sz="4" w:space="0" w:color="auto"/>
              <w:bottom w:val="single" w:sz="4" w:space="0" w:color="auto"/>
              <w:right w:val="single" w:sz="4" w:space="0" w:color="auto"/>
            </w:tcBorders>
            <w:vAlign w:val="center"/>
          </w:tcPr>
          <w:p w14:paraId="46ED3FD9" w14:textId="77777777" w:rsidR="00F12F6E" w:rsidRPr="00FE39C9" w:rsidRDefault="00F12F6E" w:rsidP="00010F67">
            <w:pPr>
              <w:jc w:val="center"/>
              <w:rPr>
                <w:sz w:val="22"/>
                <w:szCs w:val="22"/>
              </w:rPr>
            </w:pPr>
            <w:r w:rsidRPr="00FE39C9">
              <w:rPr>
                <w:sz w:val="22"/>
                <w:szCs w:val="22"/>
              </w:rPr>
              <w:t>59 969,0</w:t>
            </w:r>
          </w:p>
        </w:tc>
        <w:tc>
          <w:tcPr>
            <w:tcW w:w="1275" w:type="dxa"/>
            <w:tcBorders>
              <w:top w:val="single" w:sz="4" w:space="0" w:color="auto"/>
              <w:left w:val="single" w:sz="4" w:space="0" w:color="auto"/>
              <w:bottom w:val="single" w:sz="4" w:space="0" w:color="auto"/>
              <w:right w:val="single" w:sz="4" w:space="0" w:color="auto"/>
            </w:tcBorders>
            <w:vAlign w:val="center"/>
          </w:tcPr>
          <w:p w14:paraId="16B735B0" w14:textId="77777777" w:rsidR="00F12F6E" w:rsidRPr="00FE39C9" w:rsidRDefault="00F12F6E" w:rsidP="00010F67">
            <w:pPr>
              <w:jc w:val="center"/>
              <w:rPr>
                <w:sz w:val="22"/>
                <w:szCs w:val="22"/>
              </w:rPr>
            </w:pPr>
            <w:r w:rsidRPr="00FE39C9">
              <w:rPr>
                <w:sz w:val="22"/>
                <w:szCs w:val="22"/>
              </w:rPr>
              <w:t>45,0</w:t>
            </w:r>
          </w:p>
        </w:tc>
      </w:tr>
      <w:tr w:rsidR="00F12F6E" w:rsidRPr="00FE39C9" w14:paraId="5653003C"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69F762B6"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5292BFF3" w14:textId="77777777" w:rsidR="00F12F6E" w:rsidRPr="00FE39C9" w:rsidRDefault="00F12F6E" w:rsidP="00010F67">
            <w:pPr>
              <w:rPr>
                <w:sz w:val="22"/>
                <w:szCs w:val="22"/>
              </w:rPr>
            </w:pPr>
            <w:r w:rsidRPr="00FE39C9">
              <w:rPr>
                <w:sz w:val="22"/>
                <w:szCs w:val="22"/>
              </w:rPr>
              <w:t>- местный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62DAB354" w14:textId="77777777" w:rsidR="00F12F6E" w:rsidRPr="00FE39C9" w:rsidRDefault="00F12F6E" w:rsidP="00010F67">
            <w:pPr>
              <w:jc w:val="center"/>
              <w:rPr>
                <w:sz w:val="22"/>
                <w:szCs w:val="22"/>
              </w:rPr>
            </w:pPr>
            <w:r w:rsidRPr="00FE39C9">
              <w:rPr>
                <w:sz w:val="22"/>
                <w:szCs w:val="22"/>
              </w:rPr>
              <w:t>133,2</w:t>
            </w:r>
          </w:p>
        </w:tc>
        <w:tc>
          <w:tcPr>
            <w:tcW w:w="1418" w:type="dxa"/>
            <w:tcBorders>
              <w:top w:val="single" w:sz="4" w:space="0" w:color="auto"/>
              <w:left w:val="single" w:sz="4" w:space="0" w:color="auto"/>
              <w:bottom w:val="single" w:sz="4" w:space="0" w:color="auto"/>
              <w:right w:val="single" w:sz="4" w:space="0" w:color="auto"/>
            </w:tcBorders>
            <w:vAlign w:val="center"/>
          </w:tcPr>
          <w:p w14:paraId="7B1E867D" w14:textId="77777777" w:rsidR="00F12F6E" w:rsidRPr="00FE39C9" w:rsidRDefault="00F12F6E" w:rsidP="00010F67">
            <w:pPr>
              <w:jc w:val="center"/>
              <w:rPr>
                <w:sz w:val="22"/>
                <w:szCs w:val="22"/>
              </w:rPr>
            </w:pPr>
            <w:r w:rsidRPr="00FE39C9">
              <w:rPr>
                <w:sz w:val="22"/>
                <w:szCs w:val="22"/>
              </w:rPr>
              <w:t>60,0</w:t>
            </w:r>
          </w:p>
        </w:tc>
        <w:tc>
          <w:tcPr>
            <w:tcW w:w="1275" w:type="dxa"/>
            <w:tcBorders>
              <w:top w:val="single" w:sz="4" w:space="0" w:color="auto"/>
              <w:left w:val="single" w:sz="4" w:space="0" w:color="auto"/>
              <w:bottom w:val="single" w:sz="4" w:space="0" w:color="auto"/>
              <w:right w:val="single" w:sz="4" w:space="0" w:color="auto"/>
            </w:tcBorders>
            <w:vAlign w:val="center"/>
          </w:tcPr>
          <w:p w14:paraId="5D1A559B" w14:textId="77777777" w:rsidR="00F12F6E" w:rsidRPr="00FE39C9" w:rsidRDefault="00F12F6E" w:rsidP="00010F67">
            <w:pPr>
              <w:jc w:val="center"/>
              <w:rPr>
                <w:sz w:val="22"/>
                <w:szCs w:val="22"/>
              </w:rPr>
            </w:pPr>
            <w:r w:rsidRPr="00FE39C9">
              <w:rPr>
                <w:sz w:val="22"/>
                <w:szCs w:val="22"/>
              </w:rPr>
              <w:t>45,0</w:t>
            </w:r>
          </w:p>
        </w:tc>
      </w:tr>
      <w:tr w:rsidR="00F12F6E" w:rsidRPr="00FE39C9" w14:paraId="4DD8EFD1"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493CF156" w14:textId="77777777" w:rsidR="00F12F6E" w:rsidRPr="00FE39C9" w:rsidRDefault="00F12F6E" w:rsidP="00010F6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center"/>
          </w:tcPr>
          <w:p w14:paraId="42034D87" w14:textId="77777777" w:rsidR="00F12F6E" w:rsidRPr="00FE39C9" w:rsidRDefault="00F12F6E" w:rsidP="00010F67">
            <w:pPr>
              <w:rPr>
                <w:sz w:val="22"/>
                <w:szCs w:val="22"/>
              </w:rPr>
            </w:pPr>
            <w:r w:rsidRPr="00FE39C9">
              <w:rPr>
                <w:sz w:val="22"/>
                <w:szCs w:val="22"/>
              </w:rPr>
              <w:t xml:space="preserve">- </w:t>
            </w:r>
            <w:r w:rsidRPr="00FE39C9">
              <w:rPr>
                <w:i/>
                <w:color w:val="000000"/>
                <w:sz w:val="22"/>
                <w:szCs w:val="22"/>
              </w:rPr>
              <w:t>внебюджетные источники (тарифная составляющая)</w:t>
            </w:r>
          </w:p>
        </w:tc>
        <w:tc>
          <w:tcPr>
            <w:tcW w:w="1418" w:type="dxa"/>
            <w:tcBorders>
              <w:top w:val="single" w:sz="4" w:space="0" w:color="auto"/>
              <w:left w:val="single" w:sz="4" w:space="0" w:color="auto"/>
              <w:bottom w:val="single" w:sz="4" w:space="0" w:color="auto"/>
              <w:right w:val="single" w:sz="4" w:space="0" w:color="auto"/>
            </w:tcBorders>
            <w:noWrap/>
            <w:vAlign w:val="center"/>
          </w:tcPr>
          <w:p w14:paraId="13C2135B" w14:textId="77777777" w:rsidR="00F12F6E" w:rsidRPr="00FE39C9" w:rsidRDefault="00F12F6E" w:rsidP="00010F67">
            <w:pPr>
              <w:jc w:val="center"/>
              <w:rPr>
                <w:sz w:val="22"/>
                <w:szCs w:val="22"/>
              </w:rPr>
            </w:pPr>
            <w:r w:rsidRPr="00FE39C9">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76D3F56"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237F56" w14:textId="77777777" w:rsidR="00F12F6E" w:rsidRPr="00FE39C9" w:rsidRDefault="00F12F6E" w:rsidP="00010F67">
            <w:pPr>
              <w:jc w:val="center"/>
              <w:rPr>
                <w:sz w:val="22"/>
                <w:szCs w:val="22"/>
              </w:rPr>
            </w:pPr>
          </w:p>
        </w:tc>
      </w:tr>
      <w:tr w:rsidR="00F12F6E" w:rsidRPr="00FE39C9" w14:paraId="1A009ABC"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674FC25" w14:textId="77777777" w:rsidR="00F12F6E" w:rsidRPr="00FE39C9" w:rsidRDefault="00F12F6E" w:rsidP="00010F67">
            <w:pPr>
              <w:jc w:val="center"/>
              <w:rPr>
                <w:sz w:val="22"/>
                <w:szCs w:val="22"/>
              </w:rPr>
            </w:pPr>
            <w:r w:rsidRPr="00FE39C9">
              <w:rPr>
                <w:sz w:val="22"/>
                <w:szCs w:val="22"/>
              </w:rPr>
              <w:t>2.1.4.</w:t>
            </w:r>
          </w:p>
        </w:tc>
        <w:tc>
          <w:tcPr>
            <w:tcW w:w="4536" w:type="dxa"/>
            <w:tcBorders>
              <w:top w:val="single" w:sz="4" w:space="0" w:color="auto"/>
              <w:left w:val="single" w:sz="4" w:space="0" w:color="auto"/>
              <w:bottom w:val="single" w:sz="4" w:space="0" w:color="auto"/>
              <w:right w:val="single" w:sz="4" w:space="0" w:color="auto"/>
            </w:tcBorders>
            <w:noWrap/>
            <w:vAlign w:val="center"/>
          </w:tcPr>
          <w:p w14:paraId="20F9DB67" w14:textId="77777777" w:rsidR="00F12F6E" w:rsidRPr="00FE39C9" w:rsidRDefault="00F12F6E" w:rsidP="00010F67">
            <w:pPr>
              <w:rPr>
                <w:sz w:val="22"/>
                <w:szCs w:val="22"/>
              </w:rPr>
            </w:pPr>
            <w:r w:rsidRPr="00FE39C9">
              <w:rPr>
                <w:sz w:val="22"/>
                <w:szCs w:val="22"/>
              </w:rPr>
              <w:t>Снос аварийных и ветхих строений</w:t>
            </w:r>
          </w:p>
        </w:tc>
        <w:tc>
          <w:tcPr>
            <w:tcW w:w="1418" w:type="dxa"/>
            <w:tcBorders>
              <w:top w:val="single" w:sz="4" w:space="0" w:color="auto"/>
              <w:left w:val="single" w:sz="4" w:space="0" w:color="auto"/>
              <w:bottom w:val="single" w:sz="4" w:space="0" w:color="auto"/>
              <w:right w:val="single" w:sz="4" w:space="0" w:color="auto"/>
            </w:tcBorders>
            <w:noWrap/>
            <w:vAlign w:val="center"/>
          </w:tcPr>
          <w:p w14:paraId="2C62CE98" w14:textId="77777777" w:rsidR="00F12F6E" w:rsidRPr="00FE39C9" w:rsidRDefault="00F12F6E" w:rsidP="00010F67">
            <w:pPr>
              <w:jc w:val="center"/>
              <w:rPr>
                <w:sz w:val="22"/>
                <w:szCs w:val="22"/>
              </w:rPr>
            </w:pPr>
            <w:r w:rsidRPr="00FE39C9">
              <w:rPr>
                <w:sz w:val="22"/>
                <w:szCs w:val="22"/>
              </w:rPr>
              <w:t>21 513,8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59C5E54" w14:textId="77777777" w:rsidR="00F12F6E" w:rsidRPr="00FE39C9" w:rsidRDefault="00F12F6E" w:rsidP="00010F67">
            <w:pPr>
              <w:jc w:val="center"/>
              <w:rPr>
                <w:sz w:val="22"/>
                <w:szCs w:val="22"/>
              </w:rPr>
            </w:pPr>
            <w:r w:rsidRPr="00FE39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DBB6CD" w14:textId="77777777" w:rsidR="00F12F6E" w:rsidRPr="00FE39C9" w:rsidRDefault="00F12F6E" w:rsidP="00010F67">
            <w:pPr>
              <w:jc w:val="center"/>
              <w:rPr>
                <w:sz w:val="22"/>
                <w:szCs w:val="22"/>
              </w:rPr>
            </w:pPr>
            <w:r w:rsidRPr="00FE39C9">
              <w:rPr>
                <w:sz w:val="22"/>
                <w:szCs w:val="22"/>
              </w:rPr>
              <w:t>0,0</w:t>
            </w:r>
          </w:p>
        </w:tc>
      </w:tr>
      <w:tr w:rsidR="00F12F6E" w:rsidRPr="00FE39C9" w14:paraId="275D1394"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243CE3FB" w14:textId="77777777" w:rsidR="00F12F6E" w:rsidRPr="00FE39C9" w:rsidRDefault="00F12F6E" w:rsidP="00010F6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center"/>
          </w:tcPr>
          <w:p w14:paraId="4F02EB2D" w14:textId="77777777" w:rsidR="00F12F6E" w:rsidRPr="00FE39C9" w:rsidRDefault="00F12F6E" w:rsidP="00010F67">
            <w:pPr>
              <w:rPr>
                <w:sz w:val="22"/>
                <w:szCs w:val="22"/>
              </w:rPr>
            </w:pPr>
            <w:r w:rsidRPr="00FE39C9">
              <w:rPr>
                <w:sz w:val="22"/>
                <w:szCs w:val="22"/>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14:paraId="3E04F2C4" w14:textId="77777777" w:rsidR="00F12F6E" w:rsidRPr="00FE39C9" w:rsidRDefault="00F12F6E" w:rsidP="00010F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EE225BD"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CEAA04" w14:textId="77777777" w:rsidR="00F12F6E" w:rsidRPr="00FE39C9" w:rsidRDefault="00F12F6E" w:rsidP="00010F67">
            <w:pPr>
              <w:jc w:val="center"/>
              <w:rPr>
                <w:sz w:val="22"/>
                <w:szCs w:val="22"/>
              </w:rPr>
            </w:pPr>
          </w:p>
        </w:tc>
      </w:tr>
      <w:tr w:rsidR="00F12F6E" w:rsidRPr="00FE39C9" w14:paraId="35443AFF"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38C4CA1E" w14:textId="77777777" w:rsidR="00F12F6E" w:rsidRPr="00FE39C9" w:rsidRDefault="00F12F6E" w:rsidP="00010F6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center"/>
          </w:tcPr>
          <w:p w14:paraId="708AA0F6" w14:textId="77777777" w:rsidR="00F12F6E" w:rsidRPr="00FE39C9" w:rsidRDefault="00F12F6E" w:rsidP="00010F67">
            <w:pPr>
              <w:rPr>
                <w:sz w:val="22"/>
                <w:szCs w:val="22"/>
              </w:rPr>
            </w:pPr>
            <w:r w:rsidRPr="00FE39C9">
              <w:rPr>
                <w:sz w:val="22"/>
                <w:szCs w:val="22"/>
              </w:rPr>
              <w:t>- краевой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114DE2D3" w14:textId="77777777" w:rsidR="00F12F6E" w:rsidRPr="00FE39C9" w:rsidRDefault="00F12F6E" w:rsidP="00010F67">
            <w:pPr>
              <w:jc w:val="center"/>
              <w:rPr>
                <w:sz w:val="22"/>
                <w:szCs w:val="22"/>
              </w:rPr>
            </w:pPr>
            <w:r w:rsidRPr="00FE39C9">
              <w:rPr>
                <w:sz w:val="22"/>
                <w:szCs w:val="22"/>
              </w:rPr>
              <w:t>21 492,3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4036A07" w14:textId="77777777" w:rsidR="00F12F6E" w:rsidRPr="00FE39C9" w:rsidRDefault="00F12F6E" w:rsidP="00010F67">
            <w:pPr>
              <w:jc w:val="center"/>
              <w:rPr>
                <w:sz w:val="22"/>
                <w:szCs w:val="22"/>
              </w:rPr>
            </w:pPr>
            <w:r w:rsidRPr="00FE39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78348" w14:textId="77777777" w:rsidR="00F12F6E" w:rsidRPr="00FE39C9" w:rsidRDefault="00F12F6E" w:rsidP="00010F67">
            <w:pPr>
              <w:jc w:val="center"/>
              <w:rPr>
                <w:sz w:val="22"/>
                <w:szCs w:val="22"/>
              </w:rPr>
            </w:pPr>
            <w:r w:rsidRPr="00FE39C9">
              <w:rPr>
                <w:sz w:val="22"/>
                <w:szCs w:val="22"/>
              </w:rPr>
              <w:t>0,0</w:t>
            </w:r>
          </w:p>
        </w:tc>
      </w:tr>
      <w:tr w:rsidR="00F12F6E" w:rsidRPr="00FE39C9" w14:paraId="29E6FB26"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5981A50" w14:textId="77777777" w:rsidR="00F12F6E" w:rsidRPr="00FE39C9" w:rsidRDefault="00F12F6E" w:rsidP="00010F6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center"/>
          </w:tcPr>
          <w:p w14:paraId="07362218" w14:textId="77777777" w:rsidR="00F12F6E" w:rsidRPr="00FE39C9" w:rsidRDefault="00F12F6E" w:rsidP="00010F67">
            <w:pPr>
              <w:rPr>
                <w:sz w:val="22"/>
                <w:szCs w:val="22"/>
              </w:rPr>
            </w:pPr>
            <w:r w:rsidRPr="00FE39C9">
              <w:rPr>
                <w:sz w:val="22"/>
                <w:szCs w:val="22"/>
              </w:rPr>
              <w:t>- местный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42C69A95" w14:textId="77777777" w:rsidR="00F12F6E" w:rsidRPr="00FE39C9" w:rsidRDefault="00F12F6E" w:rsidP="00010F67">
            <w:pPr>
              <w:jc w:val="center"/>
              <w:rPr>
                <w:sz w:val="22"/>
                <w:szCs w:val="22"/>
              </w:rPr>
            </w:pPr>
            <w:r w:rsidRPr="00FE39C9">
              <w:rPr>
                <w:sz w:val="22"/>
                <w:szCs w:val="22"/>
              </w:rPr>
              <w:t>21,5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82511E1" w14:textId="77777777" w:rsidR="00F12F6E" w:rsidRPr="00FE39C9" w:rsidRDefault="00F12F6E" w:rsidP="00010F67">
            <w:pPr>
              <w:jc w:val="center"/>
              <w:rPr>
                <w:sz w:val="22"/>
                <w:szCs w:val="22"/>
              </w:rPr>
            </w:pPr>
            <w:r w:rsidRPr="00FE39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BD715" w14:textId="77777777" w:rsidR="00F12F6E" w:rsidRPr="00FE39C9" w:rsidRDefault="00F12F6E" w:rsidP="00010F67">
            <w:pPr>
              <w:jc w:val="center"/>
              <w:rPr>
                <w:sz w:val="22"/>
                <w:szCs w:val="22"/>
              </w:rPr>
            </w:pPr>
            <w:r w:rsidRPr="00FE39C9">
              <w:rPr>
                <w:sz w:val="22"/>
                <w:szCs w:val="22"/>
              </w:rPr>
              <w:t>0,0</w:t>
            </w:r>
          </w:p>
        </w:tc>
      </w:tr>
      <w:tr w:rsidR="00F12F6E" w:rsidRPr="00FE39C9" w14:paraId="715C5D66"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D3DB554" w14:textId="77777777" w:rsidR="00F12F6E" w:rsidRPr="00FE39C9" w:rsidRDefault="00F12F6E" w:rsidP="00010F6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center"/>
          </w:tcPr>
          <w:p w14:paraId="636206CB" w14:textId="77777777" w:rsidR="00F12F6E" w:rsidRPr="00FE39C9" w:rsidRDefault="00F12F6E" w:rsidP="00010F67">
            <w:pPr>
              <w:rPr>
                <w:sz w:val="22"/>
                <w:szCs w:val="22"/>
              </w:rPr>
            </w:pPr>
            <w:r w:rsidRPr="00FE39C9">
              <w:rPr>
                <w:sz w:val="22"/>
                <w:szCs w:val="22"/>
              </w:rPr>
              <w:t xml:space="preserve">- </w:t>
            </w:r>
            <w:r w:rsidRPr="00FE39C9">
              <w:rPr>
                <w:i/>
                <w:color w:val="000000"/>
                <w:sz w:val="22"/>
                <w:szCs w:val="22"/>
              </w:rPr>
              <w:t>внебюджетные источники (тарифная составляющая)</w:t>
            </w:r>
          </w:p>
        </w:tc>
        <w:tc>
          <w:tcPr>
            <w:tcW w:w="1418" w:type="dxa"/>
            <w:tcBorders>
              <w:top w:val="single" w:sz="4" w:space="0" w:color="auto"/>
              <w:left w:val="single" w:sz="4" w:space="0" w:color="auto"/>
              <w:bottom w:val="single" w:sz="4" w:space="0" w:color="auto"/>
              <w:right w:val="single" w:sz="4" w:space="0" w:color="auto"/>
            </w:tcBorders>
            <w:noWrap/>
            <w:vAlign w:val="center"/>
          </w:tcPr>
          <w:p w14:paraId="42AB8B30" w14:textId="77777777" w:rsidR="00F12F6E" w:rsidRPr="00FE39C9" w:rsidRDefault="00F12F6E" w:rsidP="00010F67">
            <w:pPr>
              <w:jc w:val="center"/>
              <w:rPr>
                <w:sz w:val="22"/>
                <w:szCs w:val="22"/>
              </w:rPr>
            </w:pPr>
            <w:r w:rsidRPr="00FE39C9">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A078A6D"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565735" w14:textId="77777777" w:rsidR="00F12F6E" w:rsidRPr="00FE39C9" w:rsidRDefault="00F12F6E" w:rsidP="00010F67">
            <w:pPr>
              <w:jc w:val="center"/>
              <w:rPr>
                <w:sz w:val="22"/>
                <w:szCs w:val="22"/>
              </w:rPr>
            </w:pPr>
          </w:p>
        </w:tc>
      </w:tr>
      <w:tr w:rsidR="00F12F6E" w:rsidRPr="00FE39C9" w14:paraId="466B6D9D"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7F780764" w14:textId="77777777" w:rsidR="00F12F6E" w:rsidRPr="00FE39C9" w:rsidRDefault="00F12F6E" w:rsidP="00010F67">
            <w:pPr>
              <w:jc w:val="center"/>
              <w:rPr>
                <w:sz w:val="22"/>
                <w:szCs w:val="22"/>
              </w:rPr>
            </w:pPr>
            <w:r w:rsidRPr="00FE39C9">
              <w:rPr>
                <w:sz w:val="22"/>
                <w:szCs w:val="22"/>
              </w:rPr>
              <w:t>2.1.5</w:t>
            </w:r>
            <w:r w:rsidRPr="00FE39C9">
              <w:rPr>
                <w:sz w:val="22"/>
                <w:szCs w:val="22"/>
              </w:rPr>
              <w:lastRenderedPageBreak/>
              <w:t>.</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AC0728D" w14:textId="77777777" w:rsidR="00F12F6E" w:rsidRPr="00FE39C9" w:rsidRDefault="00F12F6E" w:rsidP="00010F67">
            <w:pPr>
              <w:rPr>
                <w:sz w:val="22"/>
                <w:szCs w:val="22"/>
              </w:rPr>
            </w:pPr>
            <w:r w:rsidRPr="00FE39C9">
              <w:rPr>
                <w:sz w:val="22"/>
                <w:szCs w:val="22"/>
              </w:rPr>
              <w:lastRenderedPageBreak/>
              <w:t>Ремонт квартир под переселение из аварий</w:t>
            </w:r>
            <w:r w:rsidRPr="00FE39C9">
              <w:rPr>
                <w:sz w:val="22"/>
                <w:szCs w:val="22"/>
              </w:rPr>
              <w:lastRenderedPageBreak/>
              <w:t>ного и ветхого жилищного фонда</w:t>
            </w:r>
          </w:p>
        </w:tc>
        <w:tc>
          <w:tcPr>
            <w:tcW w:w="1418" w:type="dxa"/>
            <w:tcBorders>
              <w:top w:val="single" w:sz="4" w:space="0" w:color="auto"/>
              <w:left w:val="single" w:sz="4" w:space="0" w:color="auto"/>
              <w:bottom w:val="single" w:sz="4" w:space="0" w:color="auto"/>
              <w:right w:val="single" w:sz="4" w:space="0" w:color="auto"/>
            </w:tcBorders>
            <w:noWrap/>
            <w:vAlign w:val="center"/>
          </w:tcPr>
          <w:p w14:paraId="03F7625E" w14:textId="77777777" w:rsidR="00F12F6E" w:rsidRPr="00FE39C9" w:rsidRDefault="00F12F6E" w:rsidP="00010F67">
            <w:pPr>
              <w:jc w:val="center"/>
              <w:rPr>
                <w:sz w:val="22"/>
                <w:szCs w:val="22"/>
              </w:rPr>
            </w:pPr>
            <w:r w:rsidRPr="00FE39C9">
              <w:rPr>
                <w:sz w:val="22"/>
                <w:szCs w:val="22"/>
              </w:rPr>
              <w:lastRenderedPageBreak/>
              <w:t>107 046,9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4856D24" w14:textId="77777777" w:rsidR="00F12F6E" w:rsidRPr="00FE39C9" w:rsidRDefault="00F12F6E" w:rsidP="00010F67">
            <w:pPr>
              <w:jc w:val="center"/>
              <w:rPr>
                <w:sz w:val="22"/>
                <w:szCs w:val="22"/>
              </w:rPr>
            </w:pPr>
            <w:r w:rsidRPr="00FE39C9">
              <w:rPr>
                <w:sz w:val="22"/>
                <w:szCs w:val="22"/>
              </w:rPr>
              <w:t>5 470,5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B8D25F" w14:textId="77777777" w:rsidR="00F12F6E" w:rsidRPr="00FE39C9" w:rsidRDefault="00F12F6E" w:rsidP="00010F67">
            <w:pPr>
              <w:jc w:val="center"/>
              <w:rPr>
                <w:sz w:val="22"/>
                <w:szCs w:val="22"/>
              </w:rPr>
            </w:pPr>
            <w:r w:rsidRPr="00FE39C9">
              <w:rPr>
                <w:sz w:val="22"/>
                <w:szCs w:val="22"/>
              </w:rPr>
              <w:t>5,1</w:t>
            </w:r>
          </w:p>
        </w:tc>
      </w:tr>
      <w:tr w:rsidR="00F12F6E" w:rsidRPr="00FE39C9" w14:paraId="2AB36C60"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2258F77B" w14:textId="77777777" w:rsidR="00F12F6E" w:rsidRPr="00FE39C9" w:rsidRDefault="00F12F6E" w:rsidP="00010F67">
            <w:pPr>
              <w:jc w:val="center"/>
              <w:rPr>
                <w:sz w:val="22"/>
                <w:szCs w:val="22"/>
              </w:rPr>
            </w:pPr>
            <w:r w:rsidRPr="00FE39C9">
              <w:rPr>
                <w:sz w:val="22"/>
                <w:szCs w:val="22"/>
              </w:rPr>
              <w:lastRenderedPageBreak/>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A1ADC2F" w14:textId="77777777" w:rsidR="00F12F6E" w:rsidRPr="00FE39C9" w:rsidRDefault="00F12F6E" w:rsidP="00010F67">
            <w:pPr>
              <w:rPr>
                <w:sz w:val="22"/>
                <w:szCs w:val="22"/>
              </w:rPr>
            </w:pPr>
            <w:r w:rsidRPr="00FE39C9">
              <w:rPr>
                <w:sz w:val="22"/>
                <w:szCs w:val="22"/>
              </w:rPr>
              <w:t xml:space="preserve">в том числе: </w:t>
            </w:r>
          </w:p>
        </w:tc>
        <w:tc>
          <w:tcPr>
            <w:tcW w:w="1418" w:type="dxa"/>
            <w:tcBorders>
              <w:top w:val="single" w:sz="4" w:space="0" w:color="auto"/>
              <w:left w:val="single" w:sz="4" w:space="0" w:color="auto"/>
              <w:bottom w:val="single" w:sz="4" w:space="0" w:color="auto"/>
              <w:right w:val="single" w:sz="4" w:space="0" w:color="auto"/>
            </w:tcBorders>
            <w:noWrap/>
            <w:vAlign w:val="center"/>
          </w:tcPr>
          <w:p w14:paraId="037DE140" w14:textId="77777777" w:rsidR="00F12F6E" w:rsidRPr="00FE39C9" w:rsidRDefault="00F12F6E" w:rsidP="00010F6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F37167D"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6682C4" w14:textId="77777777" w:rsidR="00F12F6E" w:rsidRPr="00FE39C9" w:rsidRDefault="00F12F6E" w:rsidP="00010F67">
            <w:pPr>
              <w:jc w:val="center"/>
              <w:rPr>
                <w:sz w:val="22"/>
                <w:szCs w:val="22"/>
              </w:rPr>
            </w:pPr>
          </w:p>
        </w:tc>
      </w:tr>
      <w:tr w:rsidR="00F12F6E" w:rsidRPr="00FE39C9" w14:paraId="63526692"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40516A2E"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0E632F3F" w14:textId="77777777" w:rsidR="00F12F6E" w:rsidRPr="00FE39C9" w:rsidRDefault="00F12F6E" w:rsidP="00010F67">
            <w:pPr>
              <w:rPr>
                <w:sz w:val="22"/>
                <w:szCs w:val="22"/>
              </w:rPr>
            </w:pPr>
            <w:r w:rsidRPr="00FE39C9">
              <w:rPr>
                <w:sz w:val="22"/>
                <w:szCs w:val="22"/>
              </w:rPr>
              <w:t>- краевой бюджет, всего:</w:t>
            </w:r>
          </w:p>
        </w:tc>
        <w:tc>
          <w:tcPr>
            <w:tcW w:w="1418" w:type="dxa"/>
            <w:tcBorders>
              <w:top w:val="single" w:sz="4" w:space="0" w:color="auto"/>
              <w:left w:val="single" w:sz="4" w:space="0" w:color="auto"/>
              <w:bottom w:val="single" w:sz="4" w:space="0" w:color="auto"/>
              <w:right w:val="single" w:sz="4" w:space="0" w:color="auto"/>
            </w:tcBorders>
            <w:noWrap/>
            <w:vAlign w:val="center"/>
          </w:tcPr>
          <w:p w14:paraId="0E1830C6" w14:textId="77777777" w:rsidR="00F12F6E" w:rsidRPr="00FE39C9" w:rsidRDefault="00F12F6E" w:rsidP="00010F67">
            <w:pPr>
              <w:jc w:val="center"/>
              <w:rPr>
                <w:sz w:val="22"/>
                <w:szCs w:val="22"/>
              </w:rPr>
            </w:pPr>
            <w:r w:rsidRPr="00FE39C9">
              <w:rPr>
                <w:sz w:val="22"/>
                <w:szCs w:val="22"/>
              </w:rPr>
              <w:t>106 939,9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113C7D6" w14:textId="77777777" w:rsidR="00F12F6E" w:rsidRPr="00FE39C9" w:rsidRDefault="00F12F6E" w:rsidP="00010F67">
            <w:pPr>
              <w:jc w:val="center"/>
              <w:rPr>
                <w:sz w:val="22"/>
                <w:szCs w:val="22"/>
              </w:rPr>
            </w:pPr>
            <w:r w:rsidRPr="00FE39C9">
              <w:rPr>
                <w:sz w:val="22"/>
                <w:szCs w:val="22"/>
              </w:rPr>
              <w:t>5 465,0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E64783" w14:textId="77777777" w:rsidR="00F12F6E" w:rsidRPr="00FE39C9" w:rsidRDefault="00F12F6E" w:rsidP="00010F67">
            <w:pPr>
              <w:jc w:val="center"/>
              <w:rPr>
                <w:sz w:val="22"/>
                <w:szCs w:val="22"/>
              </w:rPr>
            </w:pPr>
            <w:r w:rsidRPr="00FE39C9">
              <w:rPr>
                <w:sz w:val="22"/>
                <w:szCs w:val="22"/>
              </w:rPr>
              <w:t>5,1</w:t>
            </w:r>
          </w:p>
        </w:tc>
      </w:tr>
      <w:tr w:rsidR="00F12F6E" w:rsidRPr="00FE39C9" w14:paraId="3F99EBA8"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6B35E426" w14:textId="77777777" w:rsidR="00F12F6E" w:rsidRPr="00FE39C9" w:rsidRDefault="00F12F6E" w:rsidP="00010F67">
            <w:pPr>
              <w:jc w:val="center"/>
              <w:rPr>
                <w:sz w:val="22"/>
                <w:szCs w:val="22"/>
              </w:rPr>
            </w:pPr>
            <w:r w:rsidRPr="00FE39C9">
              <w:rPr>
                <w:sz w:val="22"/>
                <w:szCs w:val="22"/>
              </w:rPr>
              <w:t>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0D7E8257" w14:textId="77777777" w:rsidR="00F12F6E" w:rsidRPr="00FE39C9" w:rsidRDefault="00F12F6E" w:rsidP="00010F67">
            <w:pPr>
              <w:rPr>
                <w:sz w:val="22"/>
                <w:szCs w:val="22"/>
              </w:rPr>
            </w:pPr>
            <w:r w:rsidRPr="00FE39C9">
              <w:rPr>
                <w:sz w:val="22"/>
                <w:szCs w:val="22"/>
              </w:rPr>
              <w:t>- местный бюджет</w:t>
            </w:r>
          </w:p>
        </w:tc>
        <w:tc>
          <w:tcPr>
            <w:tcW w:w="1418" w:type="dxa"/>
            <w:tcBorders>
              <w:top w:val="single" w:sz="4" w:space="0" w:color="auto"/>
              <w:left w:val="single" w:sz="4" w:space="0" w:color="auto"/>
              <w:bottom w:val="single" w:sz="4" w:space="0" w:color="auto"/>
              <w:right w:val="single" w:sz="4" w:space="0" w:color="auto"/>
            </w:tcBorders>
            <w:noWrap/>
            <w:vAlign w:val="center"/>
          </w:tcPr>
          <w:p w14:paraId="495AF2E3" w14:textId="77777777" w:rsidR="00F12F6E" w:rsidRPr="00FE39C9" w:rsidRDefault="00F12F6E" w:rsidP="00010F67">
            <w:pPr>
              <w:jc w:val="center"/>
              <w:rPr>
                <w:sz w:val="22"/>
                <w:szCs w:val="22"/>
              </w:rPr>
            </w:pPr>
            <w:r w:rsidRPr="00FE39C9">
              <w:rPr>
                <w:sz w:val="22"/>
                <w:szCs w:val="22"/>
              </w:rPr>
              <w:t>107,0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124B98B" w14:textId="77777777" w:rsidR="00F12F6E" w:rsidRPr="00FE39C9" w:rsidRDefault="00F12F6E" w:rsidP="00010F67">
            <w:pPr>
              <w:jc w:val="center"/>
              <w:rPr>
                <w:sz w:val="22"/>
                <w:szCs w:val="22"/>
              </w:rPr>
            </w:pPr>
            <w:r w:rsidRPr="00FE39C9">
              <w:rPr>
                <w:sz w:val="22"/>
                <w:szCs w:val="22"/>
              </w:rPr>
              <w:t>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EEE37C" w14:textId="77777777" w:rsidR="00F12F6E" w:rsidRPr="00FE39C9" w:rsidRDefault="00F12F6E" w:rsidP="00010F67">
            <w:pPr>
              <w:jc w:val="center"/>
              <w:rPr>
                <w:sz w:val="22"/>
                <w:szCs w:val="22"/>
              </w:rPr>
            </w:pPr>
            <w:r w:rsidRPr="00FE39C9">
              <w:rPr>
                <w:sz w:val="22"/>
                <w:szCs w:val="22"/>
              </w:rPr>
              <w:t>5,1</w:t>
            </w:r>
          </w:p>
        </w:tc>
      </w:tr>
      <w:tr w:rsidR="00F12F6E" w:rsidRPr="00FE39C9" w14:paraId="48450F8D" w14:textId="77777777" w:rsidTr="007372C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0EF25D2F" w14:textId="77777777" w:rsidR="00F12F6E" w:rsidRPr="00FE39C9" w:rsidRDefault="00F12F6E" w:rsidP="00010F6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noWrap/>
            <w:vAlign w:val="center"/>
          </w:tcPr>
          <w:p w14:paraId="02ED7CB0" w14:textId="77777777" w:rsidR="00F12F6E" w:rsidRPr="00FE39C9" w:rsidRDefault="00F12F6E" w:rsidP="00010F67">
            <w:pPr>
              <w:rPr>
                <w:sz w:val="22"/>
                <w:szCs w:val="22"/>
              </w:rPr>
            </w:pPr>
            <w:r w:rsidRPr="00FE39C9">
              <w:rPr>
                <w:sz w:val="22"/>
                <w:szCs w:val="22"/>
              </w:rPr>
              <w:t xml:space="preserve">- </w:t>
            </w:r>
            <w:r w:rsidRPr="00FE39C9">
              <w:rPr>
                <w:i/>
                <w:color w:val="000000"/>
                <w:sz w:val="22"/>
                <w:szCs w:val="22"/>
              </w:rPr>
              <w:t>внебюджетные источники (тарифная составляющая)</w:t>
            </w:r>
          </w:p>
        </w:tc>
        <w:tc>
          <w:tcPr>
            <w:tcW w:w="1418" w:type="dxa"/>
            <w:tcBorders>
              <w:top w:val="single" w:sz="4" w:space="0" w:color="auto"/>
              <w:left w:val="single" w:sz="4" w:space="0" w:color="auto"/>
              <w:bottom w:val="single" w:sz="4" w:space="0" w:color="auto"/>
              <w:right w:val="single" w:sz="4" w:space="0" w:color="auto"/>
            </w:tcBorders>
            <w:noWrap/>
            <w:vAlign w:val="center"/>
          </w:tcPr>
          <w:p w14:paraId="6BD530A5" w14:textId="77777777" w:rsidR="00F12F6E" w:rsidRPr="00FE39C9" w:rsidRDefault="00F12F6E" w:rsidP="00010F67">
            <w:pPr>
              <w:jc w:val="center"/>
              <w:rPr>
                <w:sz w:val="22"/>
                <w:szCs w:val="22"/>
              </w:rPr>
            </w:pPr>
            <w:r w:rsidRPr="00FE39C9">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CB8196F" w14:textId="77777777" w:rsidR="00F12F6E" w:rsidRPr="00FE39C9" w:rsidRDefault="00F12F6E" w:rsidP="00010F6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B4B307" w14:textId="77777777" w:rsidR="00F12F6E" w:rsidRPr="00FE39C9" w:rsidRDefault="00F12F6E" w:rsidP="00010F67">
            <w:pPr>
              <w:jc w:val="center"/>
              <w:rPr>
                <w:sz w:val="22"/>
                <w:szCs w:val="22"/>
              </w:rPr>
            </w:pPr>
          </w:p>
        </w:tc>
      </w:tr>
    </w:tbl>
    <w:p w14:paraId="1C725F61" w14:textId="77777777" w:rsidR="00F12F6E" w:rsidRPr="00FE39C9" w:rsidRDefault="00F12F6E" w:rsidP="00F12F6E">
      <w:pPr>
        <w:pStyle w:val="a4"/>
        <w:ind w:firstLine="709"/>
        <w:rPr>
          <w:b/>
          <w:szCs w:val="26"/>
        </w:rPr>
      </w:pPr>
    </w:p>
    <w:p w14:paraId="6AC1C6D4" w14:textId="77777777" w:rsidR="00F12F6E" w:rsidRPr="00FE39C9" w:rsidRDefault="00F12F6E" w:rsidP="00F12F6E">
      <w:pPr>
        <w:pStyle w:val="a4"/>
        <w:ind w:firstLine="709"/>
        <w:rPr>
          <w:b/>
          <w:szCs w:val="26"/>
        </w:rPr>
      </w:pPr>
      <w:r w:rsidRPr="00FE39C9">
        <w:rPr>
          <w:b/>
          <w:szCs w:val="26"/>
        </w:rPr>
        <w:t>2.1.1. Модернизация и капитальный ремонт объектов коммунальной инфраструктуры</w:t>
      </w:r>
    </w:p>
    <w:p w14:paraId="26F5B4DE" w14:textId="6A42A817" w:rsidR="00F12F6E" w:rsidRPr="00FE39C9" w:rsidRDefault="00F12F6E" w:rsidP="00F12F6E">
      <w:pPr>
        <w:pStyle w:val="a4"/>
        <w:ind w:firstLine="709"/>
        <w:rPr>
          <w:szCs w:val="26"/>
        </w:rPr>
      </w:pPr>
      <w:r w:rsidRPr="00FE39C9">
        <w:rPr>
          <w:szCs w:val="26"/>
        </w:rPr>
        <w:t xml:space="preserve">В 2016 году направлено на финансирование в размере 128 910,0 </w:t>
      </w:r>
      <w:r w:rsidR="007F7E61" w:rsidRPr="00FE39C9">
        <w:rPr>
          <w:szCs w:val="26"/>
        </w:rPr>
        <w:t>тыс. руб.</w:t>
      </w:r>
      <w:r w:rsidRPr="00FE39C9">
        <w:rPr>
          <w:szCs w:val="26"/>
        </w:rPr>
        <w:t>, в том числе по источникам финансирования:</w:t>
      </w:r>
    </w:p>
    <w:p w14:paraId="3B287A2C" w14:textId="5A913236" w:rsidR="00F12F6E" w:rsidRPr="00FE39C9" w:rsidRDefault="00F12F6E" w:rsidP="00F12F6E">
      <w:pPr>
        <w:pStyle w:val="a4"/>
        <w:ind w:firstLine="709"/>
        <w:rPr>
          <w:szCs w:val="26"/>
        </w:rPr>
      </w:pPr>
      <w:r w:rsidRPr="00FE39C9">
        <w:rPr>
          <w:szCs w:val="26"/>
        </w:rPr>
        <w:t xml:space="preserve">- средства краевого бюджета - 50 000,0 </w:t>
      </w:r>
      <w:r w:rsidR="007F7E61" w:rsidRPr="00FE39C9">
        <w:rPr>
          <w:szCs w:val="26"/>
        </w:rPr>
        <w:t>тыс. руб.</w:t>
      </w:r>
      <w:r w:rsidRPr="00FE39C9">
        <w:rPr>
          <w:szCs w:val="26"/>
        </w:rPr>
        <w:t>;</w:t>
      </w:r>
    </w:p>
    <w:p w14:paraId="1AE3B571" w14:textId="29C0654C" w:rsidR="00F12F6E" w:rsidRPr="00FE39C9" w:rsidRDefault="00F12F6E" w:rsidP="00F12F6E">
      <w:pPr>
        <w:pStyle w:val="a4"/>
        <w:ind w:firstLine="709"/>
        <w:rPr>
          <w:szCs w:val="26"/>
        </w:rPr>
      </w:pPr>
      <w:r w:rsidRPr="00FE39C9">
        <w:rPr>
          <w:szCs w:val="26"/>
        </w:rPr>
        <w:t xml:space="preserve">- средства местного бюджета - 110,0 </w:t>
      </w:r>
      <w:r w:rsidR="007F7E61" w:rsidRPr="00FE39C9">
        <w:rPr>
          <w:szCs w:val="26"/>
        </w:rPr>
        <w:t>тыс. руб.</w:t>
      </w:r>
      <w:r w:rsidRPr="00FE39C9">
        <w:rPr>
          <w:szCs w:val="26"/>
        </w:rPr>
        <w:t>;</w:t>
      </w:r>
    </w:p>
    <w:p w14:paraId="2CB46028" w14:textId="384192F8" w:rsidR="00F12F6E" w:rsidRPr="00FE39C9" w:rsidRDefault="00F12F6E" w:rsidP="00F12F6E">
      <w:pPr>
        <w:pStyle w:val="a4"/>
        <w:ind w:firstLine="709"/>
        <w:rPr>
          <w:szCs w:val="26"/>
        </w:rPr>
      </w:pPr>
      <w:r w:rsidRPr="00FE39C9">
        <w:rPr>
          <w:szCs w:val="26"/>
        </w:rPr>
        <w:t xml:space="preserve">- внебюджетные источники  (тарифная составляющая) - 78 800,0 </w:t>
      </w:r>
      <w:r w:rsidR="007F7E61" w:rsidRPr="00FE39C9">
        <w:rPr>
          <w:szCs w:val="26"/>
        </w:rPr>
        <w:t>тыс. руб.</w:t>
      </w:r>
    </w:p>
    <w:p w14:paraId="1ED9A989" w14:textId="37422B11" w:rsidR="00F12F6E" w:rsidRPr="00FE39C9" w:rsidRDefault="00F12F6E" w:rsidP="00F12F6E">
      <w:pPr>
        <w:pStyle w:val="a4"/>
        <w:ind w:firstLine="709"/>
        <w:rPr>
          <w:szCs w:val="26"/>
        </w:rPr>
      </w:pPr>
      <w:r w:rsidRPr="00FE39C9">
        <w:rPr>
          <w:b/>
          <w:i/>
          <w:szCs w:val="26"/>
        </w:rPr>
        <w:t>За счет средств краевого и местного бюджетов</w:t>
      </w:r>
      <w:r w:rsidRPr="00FE39C9">
        <w:rPr>
          <w:szCs w:val="26"/>
        </w:rPr>
        <w:t xml:space="preserve"> предусмотрено проведение работ на 1 объекте (магистральный двухъярусный коллектор по ул. Нансена от ул. Красноярской до ул. </w:t>
      </w:r>
      <w:proofErr w:type="spellStart"/>
      <w:r w:rsidRPr="00FE39C9">
        <w:rPr>
          <w:szCs w:val="26"/>
        </w:rPr>
        <w:t>Хантайской</w:t>
      </w:r>
      <w:proofErr w:type="spellEnd"/>
      <w:r w:rsidRPr="00FE39C9">
        <w:rPr>
          <w:szCs w:val="26"/>
        </w:rPr>
        <w:t xml:space="preserve"> </w:t>
      </w:r>
      <w:r w:rsidRPr="00FE39C9">
        <w:rPr>
          <w:szCs w:val="26"/>
          <w:u w:val="single"/>
        </w:rPr>
        <w:t>(</w:t>
      </w:r>
      <w:r w:rsidRPr="00FE39C9">
        <w:rPr>
          <w:szCs w:val="26"/>
          <w:u w:val="single"/>
          <w:lang w:val="en-US"/>
        </w:rPr>
        <w:t>II</w:t>
      </w:r>
      <w:r w:rsidRPr="00FE39C9">
        <w:rPr>
          <w:szCs w:val="26"/>
          <w:u w:val="single"/>
        </w:rPr>
        <w:t xml:space="preserve"> этап)</w:t>
      </w:r>
      <w:r w:rsidRPr="00FE39C9">
        <w:rPr>
          <w:szCs w:val="26"/>
        </w:rPr>
        <w:t xml:space="preserve">) по замене инженерных сетей в объеме 432 </w:t>
      </w:r>
      <w:proofErr w:type="spellStart"/>
      <w:r w:rsidRPr="00FE39C9">
        <w:rPr>
          <w:szCs w:val="26"/>
        </w:rPr>
        <w:t>м.п</w:t>
      </w:r>
      <w:proofErr w:type="spellEnd"/>
      <w:r w:rsidRPr="00FE39C9">
        <w:rPr>
          <w:szCs w:val="26"/>
        </w:rPr>
        <w:t xml:space="preserve">. на общую сумму 50 110,0 </w:t>
      </w:r>
      <w:r w:rsidR="007F7E61" w:rsidRPr="00FE39C9">
        <w:rPr>
          <w:szCs w:val="26"/>
        </w:rPr>
        <w:t>тыс. руб.</w:t>
      </w:r>
      <w:r w:rsidRPr="00FE39C9">
        <w:rPr>
          <w:szCs w:val="26"/>
        </w:rPr>
        <w:t xml:space="preserve"> (средства краевого бюджета - 50 000,0 </w:t>
      </w:r>
      <w:r w:rsidR="007F7E61" w:rsidRPr="00FE39C9">
        <w:rPr>
          <w:szCs w:val="26"/>
        </w:rPr>
        <w:t>тыс. руб.</w:t>
      </w:r>
      <w:r w:rsidRPr="00FE39C9">
        <w:rPr>
          <w:szCs w:val="26"/>
        </w:rPr>
        <w:t xml:space="preserve">, местного бюджета - 110,0 </w:t>
      </w:r>
      <w:r w:rsidR="007F7E61" w:rsidRPr="00FE39C9">
        <w:rPr>
          <w:szCs w:val="26"/>
        </w:rPr>
        <w:t>тыс. руб.</w:t>
      </w:r>
      <w:r w:rsidRPr="00FE39C9">
        <w:rPr>
          <w:szCs w:val="26"/>
        </w:rPr>
        <w:t>).</w:t>
      </w:r>
    </w:p>
    <w:p w14:paraId="1F49BFCB" w14:textId="4EA49067" w:rsidR="00F12F6E" w:rsidRPr="00FE39C9" w:rsidRDefault="00F12F6E" w:rsidP="00F12F6E">
      <w:pPr>
        <w:pStyle w:val="a4"/>
        <w:ind w:firstLine="709"/>
        <w:rPr>
          <w:szCs w:val="26"/>
        </w:rPr>
      </w:pPr>
      <w:r w:rsidRPr="00FE39C9">
        <w:rPr>
          <w:szCs w:val="26"/>
        </w:rPr>
        <w:t xml:space="preserve">Фактическое исполнение на 30.06.2016г. – произведена замена инженерных сетей в объеме 432 </w:t>
      </w:r>
      <w:proofErr w:type="spellStart"/>
      <w:r w:rsidRPr="00FE39C9">
        <w:rPr>
          <w:szCs w:val="26"/>
        </w:rPr>
        <w:t>м.п</w:t>
      </w:r>
      <w:proofErr w:type="spellEnd"/>
      <w:r w:rsidRPr="00FE39C9">
        <w:rPr>
          <w:szCs w:val="26"/>
        </w:rPr>
        <w:t xml:space="preserve">. на сумму 49 999,0 тыс. руб. (краевого бюджета - 49 889,0 </w:t>
      </w:r>
      <w:r w:rsidR="007F7E61" w:rsidRPr="00FE39C9">
        <w:rPr>
          <w:szCs w:val="26"/>
        </w:rPr>
        <w:t>тыс. руб.</w:t>
      </w:r>
      <w:r w:rsidRPr="00FE39C9">
        <w:rPr>
          <w:szCs w:val="26"/>
        </w:rPr>
        <w:t xml:space="preserve">, местного бюджета - 110,0 тыс. руб.). В связи с поступлением средств краевого бюджета на территорию муниципального образования город Норильск в сумме 49 889,0 </w:t>
      </w:r>
      <w:r w:rsidR="007F7E61" w:rsidRPr="00FE39C9">
        <w:rPr>
          <w:szCs w:val="26"/>
        </w:rPr>
        <w:t>тыс. руб.</w:t>
      </w:r>
      <w:r w:rsidRPr="00FE39C9">
        <w:rPr>
          <w:szCs w:val="26"/>
        </w:rPr>
        <w:t xml:space="preserve"> 30.06.2016г., финансирование мероприятия будет осуществляться в третьем квартале 2016 года.</w:t>
      </w:r>
    </w:p>
    <w:p w14:paraId="6B4F8C1C" w14:textId="3256FD4F" w:rsidR="00F12F6E" w:rsidRPr="00FE39C9" w:rsidRDefault="00F12F6E" w:rsidP="00F12F6E">
      <w:pPr>
        <w:pStyle w:val="a4"/>
        <w:ind w:firstLine="708"/>
        <w:rPr>
          <w:szCs w:val="26"/>
        </w:rPr>
      </w:pPr>
      <w:r w:rsidRPr="00FE39C9">
        <w:rPr>
          <w:b/>
          <w:i/>
          <w:szCs w:val="26"/>
        </w:rPr>
        <w:t>За счет внебюджетных источников (тарифной составляющей)</w:t>
      </w:r>
      <w:r w:rsidRPr="00FE39C9">
        <w:rPr>
          <w:szCs w:val="26"/>
        </w:rPr>
        <w:t xml:space="preserve"> предусмотрено проведение работ по замене инженерных сетей в объеме 1 625 </w:t>
      </w:r>
      <w:proofErr w:type="spellStart"/>
      <w:r w:rsidRPr="00FE39C9">
        <w:rPr>
          <w:szCs w:val="26"/>
        </w:rPr>
        <w:t>м.п</w:t>
      </w:r>
      <w:proofErr w:type="spellEnd"/>
      <w:r w:rsidRPr="00FE39C9">
        <w:rPr>
          <w:szCs w:val="26"/>
        </w:rPr>
        <w:t xml:space="preserve">. в общей сумме 78 800,0 тыс. руб. Исполнение на 30.06.2016, составило 0% от годового плана. Работы будут выполнены во 2 полугодии 2016 года, </w:t>
      </w:r>
      <w:r w:rsidR="007372C8" w:rsidRPr="00FE39C9">
        <w:rPr>
          <w:szCs w:val="26"/>
        </w:rPr>
        <w:t>в том</w:t>
      </w:r>
      <w:r w:rsidRPr="00FE39C9">
        <w:rPr>
          <w:szCs w:val="26"/>
        </w:rPr>
        <w:t xml:space="preserve"> числе по объектам:</w:t>
      </w:r>
    </w:p>
    <w:p w14:paraId="65BF054E" w14:textId="52D28081" w:rsidR="00F12F6E" w:rsidRPr="00FE39C9" w:rsidRDefault="00F12F6E" w:rsidP="00F12F6E">
      <w:pPr>
        <w:pStyle w:val="a4"/>
        <w:ind w:firstLine="0"/>
        <w:rPr>
          <w:szCs w:val="26"/>
        </w:rPr>
      </w:pPr>
      <w:r w:rsidRPr="00FE39C9">
        <w:rPr>
          <w:szCs w:val="26"/>
        </w:rPr>
        <w:t xml:space="preserve">- коллектор по ул. Кирова (от ул. Ломоносова до ул. Пушкина). Предусмотрено проведение работ по </w:t>
      </w:r>
      <w:r w:rsidR="007372C8" w:rsidRPr="00FE39C9">
        <w:rPr>
          <w:szCs w:val="26"/>
        </w:rPr>
        <w:t>замене инженерных</w:t>
      </w:r>
      <w:r w:rsidRPr="00FE39C9">
        <w:rPr>
          <w:szCs w:val="26"/>
        </w:rPr>
        <w:t xml:space="preserve"> сетей в объеме 1 311 </w:t>
      </w:r>
      <w:proofErr w:type="spellStart"/>
      <w:r w:rsidRPr="00FE39C9">
        <w:rPr>
          <w:szCs w:val="26"/>
        </w:rPr>
        <w:t>м.п</w:t>
      </w:r>
      <w:proofErr w:type="spellEnd"/>
      <w:r w:rsidRPr="00FE39C9">
        <w:rPr>
          <w:szCs w:val="26"/>
        </w:rPr>
        <w:t xml:space="preserve">. </w:t>
      </w:r>
      <w:r w:rsidR="007372C8" w:rsidRPr="00FE39C9">
        <w:rPr>
          <w:szCs w:val="26"/>
        </w:rPr>
        <w:t>на общую</w:t>
      </w:r>
      <w:r w:rsidRPr="00FE39C9">
        <w:rPr>
          <w:szCs w:val="26"/>
        </w:rPr>
        <w:t xml:space="preserve"> сумму 60 851,0 </w:t>
      </w:r>
      <w:r w:rsidR="007F7E61" w:rsidRPr="00FE39C9">
        <w:rPr>
          <w:szCs w:val="26"/>
        </w:rPr>
        <w:t>тыс. руб.</w:t>
      </w:r>
      <w:r w:rsidRPr="00FE39C9">
        <w:rPr>
          <w:szCs w:val="26"/>
        </w:rPr>
        <w:t>;</w:t>
      </w:r>
    </w:p>
    <w:p w14:paraId="6C3B7A58" w14:textId="2D44D7A0" w:rsidR="00F12F6E" w:rsidRPr="00FE39C9" w:rsidRDefault="00F12F6E" w:rsidP="00F12F6E">
      <w:pPr>
        <w:pStyle w:val="a4"/>
        <w:ind w:firstLine="0"/>
        <w:rPr>
          <w:szCs w:val="26"/>
        </w:rPr>
      </w:pPr>
      <w:r w:rsidRPr="00FE39C9">
        <w:rPr>
          <w:szCs w:val="26"/>
        </w:rPr>
        <w:t xml:space="preserve">- 3-й Северный ввод (на участке от КП 3 Северного ввода в сторону ул. Лауреатов). Предусмотрено проведение работ по </w:t>
      </w:r>
      <w:r w:rsidR="007372C8" w:rsidRPr="00FE39C9">
        <w:rPr>
          <w:szCs w:val="26"/>
        </w:rPr>
        <w:t>замене инженерных</w:t>
      </w:r>
      <w:r w:rsidRPr="00FE39C9">
        <w:rPr>
          <w:szCs w:val="26"/>
        </w:rPr>
        <w:t xml:space="preserve"> сетей в объеме 314,0 </w:t>
      </w:r>
      <w:proofErr w:type="spellStart"/>
      <w:r w:rsidRPr="00FE39C9">
        <w:rPr>
          <w:szCs w:val="26"/>
        </w:rPr>
        <w:t>м.п</w:t>
      </w:r>
      <w:proofErr w:type="spellEnd"/>
      <w:r w:rsidRPr="00FE39C9">
        <w:rPr>
          <w:szCs w:val="26"/>
        </w:rPr>
        <w:t xml:space="preserve">. </w:t>
      </w:r>
      <w:r w:rsidR="007372C8" w:rsidRPr="00FE39C9">
        <w:rPr>
          <w:szCs w:val="26"/>
        </w:rPr>
        <w:t>на общую</w:t>
      </w:r>
      <w:r w:rsidRPr="00FE39C9">
        <w:rPr>
          <w:szCs w:val="26"/>
        </w:rPr>
        <w:t xml:space="preserve"> сумму 17 949,0 </w:t>
      </w:r>
      <w:r w:rsidR="007F7E61" w:rsidRPr="00FE39C9">
        <w:rPr>
          <w:szCs w:val="26"/>
        </w:rPr>
        <w:t>тыс. руб.</w:t>
      </w:r>
      <w:r w:rsidRPr="00FE39C9">
        <w:rPr>
          <w:szCs w:val="26"/>
        </w:rPr>
        <w:t xml:space="preserve"> </w:t>
      </w:r>
    </w:p>
    <w:p w14:paraId="40D16938" w14:textId="77777777" w:rsidR="00F12F6E" w:rsidRPr="00FE39C9" w:rsidRDefault="00F12F6E" w:rsidP="00F12F6E">
      <w:pPr>
        <w:shd w:val="clear" w:color="auto" w:fill="FFFFFF"/>
        <w:spacing w:line="252" w:lineRule="auto"/>
        <w:ind w:firstLine="709"/>
        <w:jc w:val="both"/>
        <w:rPr>
          <w:b/>
          <w:sz w:val="26"/>
          <w:szCs w:val="26"/>
        </w:rPr>
      </w:pPr>
      <w:r w:rsidRPr="00FE39C9">
        <w:rPr>
          <w:b/>
          <w:sz w:val="26"/>
          <w:szCs w:val="26"/>
        </w:rPr>
        <w:t>2.1.2. Сохранение устойчивости зданий перспективного жилищного фонда</w:t>
      </w:r>
    </w:p>
    <w:p w14:paraId="3CBE6EDF" w14:textId="30C703CA" w:rsidR="00F12F6E" w:rsidRPr="00FE39C9" w:rsidRDefault="00F12F6E" w:rsidP="00F12F6E">
      <w:pPr>
        <w:pStyle w:val="a4"/>
        <w:ind w:firstLine="709"/>
        <w:rPr>
          <w:szCs w:val="26"/>
        </w:rPr>
      </w:pPr>
      <w:r w:rsidRPr="00FE39C9">
        <w:rPr>
          <w:szCs w:val="26"/>
        </w:rPr>
        <w:t xml:space="preserve">В 2016 году направлено на финансирование в размере 289 626,1 </w:t>
      </w:r>
      <w:r w:rsidR="007F7E61" w:rsidRPr="00FE39C9">
        <w:rPr>
          <w:szCs w:val="26"/>
        </w:rPr>
        <w:t>тыс. руб.</w:t>
      </w:r>
      <w:r w:rsidRPr="00FE39C9">
        <w:rPr>
          <w:szCs w:val="26"/>
        </w:rPr>
        <w:t>, в том числе по источникам финансирования:</w:t>
      </w:r>
    </w:p>
    <w:p w14:paraId="70B03F92" w14:textId="55CF4604" w:rsidR="00F12F6E" w:rsidRPr="00FE39C9" w:rsidRDefault="00F12F6E" w:rsidP="00F12F6E">
      <w:pPr>
        <w:pStyle w:val="a4"/>
        <w:ind w:firstLine="709"/>
        <w:rPr>
          <w:szCs w:val="26"/>
        </w:rPr>
      </w:pPr>
      <w:r w:rsidRPr="00FE39C9">
        <w:rPr>
          <w:szCs w:val="26"/>
        </w:rPr>
        <w:t xml:space="preserve">- средства краевого бюджета – 289 336,8 </w:t>
      </w:r>
      <w:r w:rsidR="007F7E61" w:rsidRPr="00FE39C9">
        <w:rPr>
          <w:szCs w:val="26"/>
        </w:rPr>
        <w:t>тыс. руб.</w:t>
      </w:r>
      <w:r w:rsidRPr="00FE39C9">
        <w:rPr>
          <w:szCs w:val="26"/>
        </w:rPr>
        <w:t>;</w:t>
      </w:r>
    </w:p>
    <w:p w14:paraId="3483A6B8" w14:textId="123EA078" w:rsidR="00F12F6E" w:rsidRPr="00FE39C9" w:rsidRDefault="00F12F6E" w:rsidP="00F12F6E">
      <w:pPr>
        <w:pStyle w:val="a4"/>
        <w:ind w:firstLine="709"/>
        <w:rPr>
          <w:szCs w:val="26"/>
        </w:rPr>
      </w:pPr>
      <w:r w:rsidRPr="00FE39C9">
        <w:rPr>
          <w:szCs w:val="26"/>
        </w:rPr>
        <w:t xml:space="preserve">- средства местного бюджета – 289,3 </w:t>
      </w:r>
      <w:r w:rsidR="007F7E61" w:rsidRPr="00FE39C9">
        <w:rPr>
          <w:szCs w:val="26"/>
        </w:rPr>
        <w:t>тыс. руб.</w:t>
      </w:r>
      <w:r w:rsidRPr="00FE39C9">
        <w:rPr>
          <w:szCs w:val="26"/>
        </w:rPr>
        <w:t xml:space="preserve"> </w:t>
      </w:r>
    </w:p>
    <w:p w14:paraId="399FC33A" w14:textId="04632D9E" w:rsidR="00F12F6E" w:rsidRPr="00FE39C9" w:rsidRDefault="00F12F6E" w:rsidP="00F12F6E">
      <w:pPr>
        <w:pStyle w:val="a4"/>
        <w:ind w:firstLine="709"/>
        <w:rPr>
          <w:szCs w:val="26"/>
        </w:rPr>
      </w:pPr>
      <w:r w:rsidRPr="00FE39C9">
        <w:rPr>
          <w:szCs w:val="26"/>
        </w:rPr>
        <w:t xml:space="preserve">Фактическое исполнение на 30.06.2016 г. составило 25 567,6 </w:t>
      </w:r>
      <w:r w:rsidR="007F7E61" w:rsidRPr="00FE39C9">
        <w:rPr>
          <w:szCs w:val="26"/>
        </w:rPr>
        <w:t>тыс. руб.</w:t>
      </w:r>
      <w:r w:rsidRPr="00FE39C9">
        <w:rPr>
          <w:szCs w:val="26"/>
        </w:rPr>
        <w:t xml:space="preserve">, или 8,8% от общего объема запланированных средств (краевой бюджет - 25 542,0 </w:t>
      </w:r>
      <w:r w:rsidR="007F7E61" w:rsidRPr="00FE39C9">
        <w:rPr>
          <w:szCs w:val="26"/>
        </w:rPr>
        <w:t>тыс. руб.</w:t>
      </w:r>
      <w:r w:rsidRPr="00FE39C9">
        <w:rPr>
          <w:szCs w:val="26"/>
        </w:rPr>
        <w:t xml:space="preserve">, местный бюджет - 25,6 </w:t>
      </w:r>
      <w:r w:rsidR="007F7E61" w:rsidRPr="00FE39C9">
        <w:rPr>
          <w:szCs w:val="26"/>
        </w:rPr>
        <w:t>тыс. руб.</w:t>
      </w:r>
      <w:r w:rsidRPr="00FE39C9">
        <w:rPr>
          <w:szCs w:val="26"/>
        </w:rPr>
        <w:t>).</w:t>
      </w:r>
    </w:p>
    <w:p w14:paraId="41114E81" w14:textId="77777777" w:rsidR="00F12F6E" w:rsidRPr="00FE39C9" w:rsidRDefault="00F12F6E" w:rsidP="00F12F6E">
      <w:pPr>
        <w:shd w:val="clear" w:color="auto" w:fill="FFFFFF"/>
        <w:spacing w:line="252" w:lineRule="auto"/>
        <w:ind w:firstLine="708"/>
        <w:jc w:val="both"/>
        <w:rPr>
          <w:sz w:val="26"/>
          <w:szCs w:val="26"/>
        </w:rPr>
      </w:pPr>
      <w:r w:rsidRPr="00FE39C9">
        <w:rPr>
          <w:sz w:val="26"/>
          <w:szCs w:val="26"/>
        </w:rPr>
        <w:lastRenderedPageBreak/>
        <w:t xml:space="preserve">В 2016 году предусмотрено проведение работ по ремонту 48 302 </w:t>
      </w:r>
      <w:proofErr w:type="spellStart"/>
      <w:r w:rsidRPr="00FE39C9">
        <w:rPr>
          <w:sz w:val="26"/>
          <w:szCs w:val="26"/>
        </w:rPr>
        <w:t>кв.м</w:t>
      </w:r>
      <w:proofErr w:type="spellEnd"/>
      <w:r w:rsidRPr="00FE39C9">
        <w:rPr>
          <w:sz w:val="26"/>
          <w:szCs w:val="26"/>
        </w:rPr>
        <w:t>. подполий, в целях сохранения устойчивости 48 зданий перспективного жилищного фонда (28 зданий-завершение работ, 20 переходящих объектов на 2017 год). В 1 полугодии 2016 году осуществляются работы на 29-ти объектах Центрального района, на 16-ти объектах района Талнах, и на 3-х объектах района Кайеркан, в соответствии с утвержденными графиками производства работ.</w:t>
      </w:r>
    </w:p>
    <w:p w14:paraId="4FFD7AD0" w14:textId="77777777" w:rsidR="00F12F6E" w:rsidRPr="00FE39C9" w:rsidRDefault="00F12F6E" w:rsidP="00F12F6E">
      <w:pPr>
        <w:shd w:val="clear" w:color="auto" w:fill="FFFFFF"/>
        <w:spacing w:line="252" w:lineRule="auto"/>
        <w:ind w:firstLine="709"/>
        <w:jc w:val="both"/>
        <w:rPr>
          <w:b/>
          <w:sz w:val="26"/>
          <w:szCs w:val="26"/>
        </w:rPr>
      </w:pPr>
      <w:r w:rsidRPr="00FE39C9">
        <w:rPr>
          <w:b/>
          <w:sz w:val="26"/>
          <w:szCs w:val="26"/>
        </w:rPr>
        <w:t>2.1.3. Выполнение работ по комплексному капитальному ремонту многоквартирных домов</w:t>
      </w:r>
    </w:p>
    <w:p w14:paraId="4A5D5022" w14:textId="1832F547" w:rsidR="00F12F6E" w:rsidRPr="00FE39C9" w:rsidRDefault="00F12F6E" w:rsidP="00F12F6E">
      <w:pPr>
        <w:pStyle w:val="a4"/>
        <w:ind w:firstLine="709"/>
        <w:rPr>
          <w:szCs w:val="26"/>
        </w:rPr>
      </w:pPr>
      <w:r w:rsidRPr="00FE39C9">
        <w:rPr>
          <w:szCs w:val="26"/>
        </w:rPr>
        <w:t xml:space="preserve">В 2016 году направлено на финансирование в размере 133 364,2 </w:t>
      </w:r>
      <w:r w:rsidR="007F7E61" w:rsidRPr="00FE39C9">
        <w:rPr>
          <w:szCs w:val="26"/>
        </w:rPr>
        <w:t>тыс. руб.</w:t>
      </w:r>
      <w:r w:rsidRPr="00FE39C9">
        <w:rPr>
          <w:szCs w:val="26"/>
        </w:rPr>
        <w:t>, в том числе по источникам финансирования:</w:t>
      </w:r>
    </w:p>
    <w:p w14:paraId="78D808A2" w14:textId="54E60F26" w:rsidR="00F12F6E" w:rsidRPr="00FE39C9" w:rsidRDefault="00F12F6E" w:rsidP="00F12F6E">
      <w:pPr>
        <w:pStyle w:val="a4"/>
        <w:ind w:firstLine="709"/>
        <w:rPr>
          <w:szCs w:val="26"/>
        </w:rPr>
      </w:pPr>
      <w:r w:rsidRPr="00FE39C9">
        <w:rPr>
          <w:szCs w:val="26"/>
        </w:rPr>
        <w:t xml:space="preserve">- средства краевого бюджета – 133 231,0 </w:t>
      </w:r>
      <w:r w:rsidR="007F7E61" w:rsidRPr="00FE39C9">
        <w:rPr>
          <w:szCs w:val="26"/>
        </w:rPr>
        <w:t>тыс. руб.</w:t>
      </w:r>
      <w:r w:rsidRPr="00FE39C9">
        <w:rPr>
          <w:szCs w:val="26"/>
        </w:rPr>
        <w:t>;</w:t>
      </w:r>
    </w:p>
    <w:p w14:paraId="12D0185B" w14:textId="666C3843" w:rsidR="00F12F6E" w:rsidRPr="00FE39C9" w:rsidRDefault="00F12F6E" w:rsidP="00F12F6E">
      <w:pPr>
        <w:pStyle w:val="a4"/>
        <w:ind w:firstLine="709"/>
        <w:rPr>
          <w:szCs w:val="26"/>
        </w:rPr>
      </w:pPr>
      <w:r w:rsidRPr="00FE39C9">
        <w:rPr>
          <w:szCs w:val="26"/>
        </w:rPr>
        <w:t xml:space="preserve">- средства местного бюджета – 133,2 </w:t>
      </w:r>
      <w:r w:rsidR="007F7E61" w:rsidRPr="00FE39C9">
        <w:rPr>
          <w:szCs w:val="26"/>
        </w:rPr>
        <w:t>тыс. руб.</w:t>
      </w:r>
      <w:r w:rsidRPr="00FE39C9">
        <w:rPr>
          <w:szCs w:val="26"/>
        </w:rPr>
        <w:t xml:space="preserve"> </w:t>
      </w:r>
      <w:r w:rsidRPr="00FE39C9">
        <w:rPr>
          <w:b/>
          <w:i/>
          <w:szCs w:val="26"/>
        </w:rPr>
        <w:t xml:space="preserve"> </w:t>
      </w:r>
    </w:p>
    <w:p w14:paraId="544304F1" w14:textId="77777777" w:rsidR="00F12F6E" w:rsidRPr="00FE39C9" w:rsidRDefault="00F12F6E" w:rsidP="00F12F6E">
      <w:pPr>
        <w:shd w:val="clear" w:color="auto" w:fill="FFFFFF"/>
        <w:spacing w:line="252" w:lineRule="auto"/>
        <w:ind w:firstLine="708"/>
        <w:jc w:val="both"/>
        <w:rPr>
          <w:sz w:val="26"/>
          <w:szCs w:val="26"/>
        </w:rPr>
      </w:pPr>
      <w:r w:rsidRPr="00FE39C9">
        <w:rPr>
          <w:sz w:val="26"/>
          <w:szCs w:val="26"/>
        </w:rPr>
        <w:t>В 2016 году предусмотрено выполнение заключительного этапа работ на объекте ул. Кирова,1-2,3,4,5 под. Ремонтные работы производятся в соответствии с утвержденным графиком производства работ, завершение работ ожидается в 4 квартале 2016 года.</w:t>
      </w:r>
    </w:p>
    <w:p w14:paraId="2A217FFF" w14:textId="4B2D197F" w:rsidR="00F12F6E" w:rsidRPr="00FE39C9" w:rsidRDefault="00F12F6E" w:rsidP="00F12F6E">
      <w:pPr>
        <w:pStyle w:val="a4"/>
        <w:ind w:firstLine="709"/>
        <w:rPr>
          <w:szCs w:val="26"/>
        </w:rPr>
      </w:pPr>
      <w:r w:rsidRPr="00FE39C9">
        <w:rPr>
          <w:szCs w:val="26"/>
        </w:rPr>
        <w:t xml:space="preserve">Фактическое исполнение по состоянию на 30.06.2016 г. составило 60 029,0 тыс. руб., или 45% от общего объема запланированных средств (краевой бюджет – 59 969,0 </w:t>
      </w:r>
      <w:r w:rsidR="007F7E61" w:rsidRPr="00FE39C9">
        <w:rPr>
          <w:szCs w:val="26"/>
        </w:rPr>
        <w:t>тыс. руб.</w:t>
      </w:r>
      <w:r w:rsidRPr="00FE39C9">
        <w:rPr>
          <w:szCs w:val="26"/>
        </w:rPr>
        <w:t xml:space="preserve">, местный бюджет – 60,0 </w:t>
      </w:r>
      <w:r w:rsidR="007F7E61" w:rsidRPr="00FE39C9">
        <w:rPr>
          <w:szCs w:val="26"/>
        </w:rPr>
        <w:t>тыс. руб.</w:t>
      </w:r>
      <w:r w:rsidRPr="00FE39C9">
        <w:rPr>
          <w:szCs w:val="26"/>
        </w:rPr>
        <w:t>).</w:t>
      </w:r>
    </w:p>
    <w:p w14:paraId="6238296F" w14:textId="77777777" w:rsidR="00F12F6E" w:rsidRPr="00FE39C9" w:rsidRDefault="00F12F6E" w:rsidP="00872BE5">
      <w:pPr>
        <w:numPr>
          <w:ilvl w:val="2"/>
          <w:numId w:val="85"/>
        </w:numPr>
        <w:shd w:val="clear" w:color="auto" w:fill="FFFFFF"/>
        <w:spacing w:line="252" w:lineRule="auto"/>
        <w:jc w:val="both"/>
        <w:rPr>
          <w:sz w:val="26"/>
          <w:szCs w:val="26"/>
        </w:rPr>
      </w:pPr>
      <w:r w:rsidRPr="00FE39C9">
        <w:rPr>
          <w:b/>
          <w:sz w:val="26"/>
          <w:szCs w:val="26"/>
        </w:rPr>
        <w:t>Снос аварийных и ветхих строений</w:t>
      </w:r>
    </w:p>
    <w:p w14:paraId="1F9A7253" w14:textId="29ABCAC3" w:rsidR="00F12F6E" w:rsidRPr="00FE39C9" w:rsidRDefault="00F12F6E" w:rsidP="002253DC">
      <w:pPr>
        <w:pStyle w:val="a4"/>
        <w:ind w:firstLine="709"/>
        <w:rPr>
          <w:szCs w:val="26"/>
        </w:rPr>
      </w:pPr>
      <w:r w:rsidRPr="00FE39C9">
        <w:rPr>
          <w:szCs w:val="26"/>
        </w:rPr>
        <w:t xml:space="preserve">В 2016 году направлено на финансирование в размере 21 513,8 </w:t>
      </w:r>
      <w:r w:rsidR="007F7E61" w:rsidRPr="00FE39C9">
        <w:rPr>
          <w:szCs w:val="26"/>
        </w:rPr>
        <w:t>тыс. руб.</w:t>
      </w:r>
      <w:r w:rsidRPr="00FE39C9">
        <w:rPr>
          <w:szCs w:val="26"/>
        </w:rPr>
        <w:t>, в том числе по источникам финансирования:</w:t>
      </w:r>
    </w:p>
    <w:p w14:paraId="03209C51" w14:textId="777007CA" w:rsidR="00F12F6E" w:rsidRPr="00FE39C9" w:rsidRDefault="00F12F6E" w:rsidP="002253DC">
      <w:pPr>
        <w:pStyle w:val="a4"/>
        <w:ind w:left="1069" w:hanging="360"/>
        <w:rPr>
          <w:szCs w:val="26"/>
        </w:rPr>
      </w:pPr>
      <w:r w:rsidRPr="00FE39C9">
        <w:rPr>
          <w:szCs w:val="26"/>
        </w:rPr>
        <w:t xml:space="preserve">- средства краевого бюджета – 21 492,3    </w:t>
      </w:r>
      <w:r w:rsidR="007F7E61" w:rsidRPr="00FE39C9">
        <w:rPr>
          <w:szCs w:val="26"/>
        </w:rPr>
        <w:t>тыс. руб.</w:t>
      </w:r>
      <w:r w:rsidRPr="00FE39C9">
        <w:rPr>
          <w:szCs w:val="26"/>
        </w:rPr>
        <w:t>;</w:t>
      </w:r>
    </w:p>
    <w:p w14:paraId="151991D1" w14:textId="79425E43" w:rsidR="00F12F6E" w:rsidRPr="00FE39C9" w:rsidRDefault="00F12F6E" w:rsidP="002253DC">
      <w:pPr>
        <w:shd w:val="clear" w:color="auto" w:fill="FFFFFF"/>
        <w:spacing w:line="252" w:lineRule="auto"/>
        <w:ind w:left="1069" w:hanging="360"/>
        <w:jc w:val="both"/>
        <w:rPr>
          <w:sz w:val="26"/>
          <w:szCs w:val="26"/>
        </w:rPr>
      </w:pPr>
      <w:r w:rsidRPr="00FE39C9">
        <w:rPr>
          <w:sz w:val="26"/>
          <w:szCs w:val="26"/>
        </w:rPr>
        <w:t xml:space="preserve">- средства местного бюджета – 21,5 </w:t>
      </w:r>
      <w:proofErr w:type="spellStart"/>
      <w:r w:rsidRPr="00FE39C9">
        <w:rPr>
          <w:sz w:val="26"/>
          <w:szCs w:val="26"/>
        </w:rPr>
        <w:t>тыс.руб</w:t>
      </w:r>
      <w:proofErr w:type="spellEnd"/>
      <w:r w:rsidR="002253DC" w:rsidRPr="00FE39C9">
        <w:rPr>
          <w:sz w:val="26"/>
          <w:szCs w:val="26"/>
        </w:rPr>
        <w:t>.</w:t>
      </w:r>
    </w:p>
    <w:p w14:paraId="10FBAFDC" w14:textId="77777777" w:rsidR="00F12F6E" w:rsidRPr="00FE39C9" w:rsidRDefault="00F12F6E" w:rsidP="00F12F6E">
      <w:pPr>
        <w:shd w:val="clear" w:color="auto" w:fill="FFFFFF"/>
        <w:spacing w:line="252" w:lineRule="auto"/>
        <w:ind w:firstLine="708"/>
        <w:jc w:val="both"/>
      </w:pPr>
      <w:r w:rsidRPr="00FE39C9">
        <w:rPr>
          <w:sz w:val="26"/>
          <w:szCs w:val="26"/>
        </w:rPr>
        <w:t xml:space="preserve">В 2016 году в рамках мероприятия планировалось осуществить снос 1 здания по адресу Кирова,11 (6 660 </w:t>
      </w:r>
      <w:proofErr w:type="spellStart"/>
      <w:r w:rsidRPr="00FE39C9">
        <w:rPr>
          <w:sz w:val="26"/>
          <w:szCs w:val="26"/>
        </w:rPr>
        <w:t>кв.м</w:t>
      </w:r>
      <w:proofErr w:type="spellEnd"/>
      <w:r w:rsidRPr="00FE39C9">
        <w:rPr>
          <w:sz w:val="26"/>
          <w:szCs w:val="26"/>
        </w:rPr>
        <w:t>.)</w:t>
      </w:r>
      <w:r w:rsidRPr="00FE39C9">
        <w:t xml:space="preserve">. </w:t>
      </w:r>
    </w:p>
    <w:p w14:paraId="2296467E" w14:textId="77777777" w:rsidR="00F12F6E" w:rsidRPr="00FE39C9" w:rsidRDefault="00F12F6E" w:rsidP="00F12F6E">
      <w:pPr>
        <w:shd w:val="clear" w:color="auto" w:fill="FFFFFF"/>
        <w:spacing w:line="252" w:lineRule="auto"/>
        <w:ind w:firstLine="708"/>
        <w:jc w:val="both"/>
        <w:rPr>
          <w:sz w:val="26"/>
          <w:szCs w:val="26"/>
        </w:rPr>
      </w:pPr>
      <w:r w:rsidRPr="00FE39C9">
        <w:rPr>
          <w:sz w:val="26"/>
          <w:szCs w:val="26"/>
        </w:rPr>
        <w:t>Фактическое исполнение по состоянию на 30.06.2016 г. нет, в связи с оптимизацией краевого бюджета дальнейшее выполнение работ по мероприятию приостановлено.</w:t>
      </w:r>
    </w:p>
    <w:p w14:paraId="7A1B12C2" w14:textId="77777777" w:rsidR="00F12F6E" w:rsidRPr="00FE39C9" w:rsidRDefault="00F12F6E" w:rsidP="00F12F6E">
      <w:pPr>
        <w:shd w:val="clear" w:color="auto" w:fill="FFFFFF"/>
        <w:spacing w:line="252" w:lineRule="auto"/>
        <w:ind w:firstLine="709"/>
        <w:jc w:val="both"/>
        <w:rPr>
          <w:b/>
          <w:sz w:val="26"/>
          <w:szCs w:val="26"/>
        </w:rPr>
      </w:pPr>
      <w:r w:rsidRPr="00FE39C9">
        <w:rPr>
          <w:b/>
          <w:sz w:val="26"/>
          <w:szCs w:val="26"/>
        </w:rPr>
        <w:t>2.1.5. Ремонт квартир под переселение из аварийного и ветхого жилищного фонда</w:t>
      </w:r>
    </w:p>
    <w:p w14:paraId="7BAB8526" w14:textId="194892B1" w:rsidR="00F12F6E" w:rsidRPr="00FE39C9" w:rsidRDefault="00F12F6E" w:rsidP="00F12F6E">
      <w:pPr>
        <w:pStyle w:val="a4"/>
        <w:ind w:firstLine="709"/>
        <w:rPr>
          <w:szCs w:val="26"/>
        </w:rPr>
      </w:pPr>
      <w:r w:rsidRPr="00FE39C9">
        <w:rPr>
          <w:szCs w:val="26"/>
        </w:rPr>
        <w:t xml:space="preserve">В 2016 году направлено на финансирование в размере 133 364,2 </w:t>
      </w:r>
      <w:r w:rsidR="007F7E61" w:rsidRPr="00FE39C9">
        <w:rPr>
          <w:szCs w:val="26"/>
        </w:rPr>
        <w:t>тыс. руб.</w:t>
      </w:r>
      <w:r w:rsidRPr="00FE39C9">
        <w:rPr>
          <w:szCs w:val="26"/>
        </w:rPr>
        <w:t>, в том числе по источникам финансирования:</w:t>
      </w:r>
    </w:p>
    <w:p w14:paraId="7E1FF990" w14:textId="26461F3C" w:rsidR="00F12F6E" w:rsidRPr="00FE39C9" w:rsidRDefault="00F12F6E" w:rsidP="00F12F6E">
      <w:pPr>
        <w:pStyle w:val="a4"/>
        <w:ind w:firstLine="709"/>
        <w:rPr>
          <w:szCs w:val="26"/>
        </w:rPr>
      </w:pPr>
      <w:r w:rsidRPr="00FE39C9">
        <w:rPr>
          <w:szCs w:val="26"/>
        </w:rPr>
        <w:t xml:space="preserve">- средства краевого бюджета – 133 231,0 </w:t>
      </w:r>
      <w:r w:rsidR="007F7E61" w:rsidRPr="00FE39C9">
        <w:rPr>
          <w:szCs w:val="26"/>
        </w:rPr>
        <w:t>тыс. руб.</w:t>
      </w:r>
      <w:r w:rsidRPr="00FE39C9">
        <w:rPr>
          <w:szCs w:val="26"/>
        </w:rPr>
        <w:t>;</w:t>
      </w:r>
    </w:p>
    <w:p w14:paraId="2BB605C5" w14:textId="2040AFCC" w:rsidR="00F12F6E" w:rsidRPr="00FE39C9" w:rsidRDefault="00F12F6E" w:rsidP="00F12F6E">
      <w:pPr>
        <w:shd w:val="clear" w:color="auto" w:fill="FFFFFF"/>
        <w:ind w:firstLine="709"/>
        <w:jc w:val="both"/>
        <w:rPr>
          <w:sz w:val="26"/>
          <w:szCs w:val="26"/>
        </w:rPr>
      </w:pPr>
      <w:r w:rsidRPr="00FE39C9">
        <w:rPr>
          <w:sz w:val="26"/>
          <w:szCs w:val="26"/>
        </w:rPr>
        <w:t xml:space="preserve">- средства местного бюджета – 133,2 </w:t>
      </w:r>
      <w:r w:rsidR="007F7E61" w:rsidRPr="00FE39C9">
        <w:rPr>
          <w:sz w:val="26"/>
          <w:szCs w:val="26"/>
        </w:rPr>
        <w:t>тыс. руб.</w:t>
      </w:r>
      <w:r w:rsidRPr="00FE39C9">
        <w:rPr>
          <w:sz w:val="26"/>
          <w:szCs w:val="26"/>
        </w:rPr>
        <w:t xml:space="preserve"> </w:t>
      </w:r>
    </w:p>
    <w:p w14:paraId="0108252C" w14:textId="77777777" w:rsidR="00F12F6E" w:rsidRPr="00FE39C9" w:rsidRDefault="00F12F6E" w:rsidP="00F12F6E">
      <w:pPr>
        <w:shd w:val="clear" w:color="auto" w:fill="FFFFFF"/>
        <w:ind w:firstLine="709"/>
        <w:jc w:val="both"/>
        <w:rPr>
          <w:sz w:val="26"/>
          <w:szCs w:val="26"/>
        </w:rPr>
      </w:pPr>
      <w:r w:rsidRPr="00FE39C9">
        <w:rPr>
          <w:sz w:val="26"/>
          <w:szCs w:val="26"/>
        </w:rPr>
        <w:t>На 1 полугодие 2016 года произведен ремонт 22 квартир. В связи с оптимизацией краевого бюджета дальнейшее выполнение работ по мероприятию приостановлено.</w:t>
      </w:r>
    </w:p>
    <w:p w14:paraId="3086AADA" w14:textId="2B9CEB37" w:rsidR="00F12F6E" w:rsidRPr="00FE39C9" w:rsidRDefault="00F12F6E" w:rsidP="00F12F6E">
      <w:pPr>
        <w:shd w:val="clear" w:color="auto" w:fill="FFFFFF"/>
        <w:ind w:firstLine="709"/>
        <w:jc w:val="both"/>
        <w:rPr>
          <w:sz w:val="26"/>
          <w:szCs w:val="26"/>
        </w:rPr>
      </w:pPr>
      <w:r w:rsidRPr="00FE39C9">
        <w:rPr>
          <w:sz w:val="26"/>
          <w:szCs w:val="26"/>
        </w:rPr>
        <w:t xml:space="preserve">Фактическое исполнение по состоянию на 30.06.2016 г. составило 5 470,5 тыс. руб., или 5,1% от общего объема запланированных средств (краевой бюджет – 5 465,0 </w:t>
      </w:r>
      <w:r w:rsidR="007F7E61" w:rsidRPr="00FE39C9">
        <w:rPr>
          <w:sz w:val="26"/>
          <w:szCs w:val="26"/>
        </w:rPr>
        <w:t>тыс. руб.</w:t>
      </w:r>
      <w:r w:rsidRPr="00FE39C9">
        <w:rPr>
          <w:sz w:val="26"/>
          <w:szCs w:val="26"/>
        </w:rPr>
        <w:t xml:space="preserve">, местный бюджет – 5,5 </w:t>
      </w:r>
      <w:r w:rsidR="007F7E61" w:rsidRPr="00FE39C9">
        <w:rPr>
          <w:sz w:val="26"/>
          <w:szCs w:val="26"/>
        </w:rPr>
        <w:t>тыс. руб.</w:t>
      </w:r>
      <w:r w:rsidRPr="00FE39C9">
        <w:rPr>
          <w:sz w:val="26"/>
          <w:szCs w:val="26"/>
        </w:rPr>
        <w:t>).</w:t>
      </w:r>
    </w:p>
    <w:p w14:paraId="39554AEF" w14:textId="77777777" w:rsidR="00F12F6E" w:rsidRPr="00FE39C9" w:rsidRDefault="00F12F6E" w:rsidP="002253DC">
      <w:pPr>
        <w:shd w:val="clear" w:color="auto" w:fill="FFFFFF"/>
        <w:spacing w:line="252" w:lineRule="auto"/>
        <w:ind w:firstLine="709"/>
        <w:jc w:val="both"/>
        <w:rPr>
          <w:b/>
          <w:sz w:val="26"/>
          <w:szCs w:val="26"/>
        </w:rPr>
      </w:pPr>
      <w:r w:rsidRPr="00FE39C9">
        <w:rPr>
          <w:b/>
          <w:sz w:val="26"/>
          <w:szCs w:val="26"/>
          <w:u w:val="single"/>
        </w:rPr>
        <w:t>2.2. Подпрограмма 2.</w:t>
      </w:r>
      <w:r w:rsidRPr="00FE39C9">
        <w:rPr>
          <w:b/>
          <w:sz w:val="26"/>
          <w:szCs w:val="26"/>
        </w:rPr>
        <w:t xml:space="preserve"> «</w:t>
      </w:r>
      <w:r w:rsidRPr="00FE39C9">
        <w:rPr>
          <w:rFonts w:ascii="13" w:hAnsi="13"/>
          <w:b/>
          <w:sz w:val="26"/>
          <w:szCs w:val="26"/>
        </w:rPr>
        <w:t>Организация проведения капитального ремонта общего имущества многоквартирных домов</w:t>
      </w:r>
      <w:r w:rsidRPr="00FE39C9">
        <w:rPr>
          <w:b/>
          <w:sz w:val="26"/>
          <w:szCs w:val="26"/>
        </w:rPr>
        <w:t>»</w:t>
      </w:r>
    </w:p>
    <w:p w14:paraId="18287AB8" w14:textId="64787B4B" w:rsidR="00F12F6E" w:rsidRPr="00FE39C9" w:rsidRDefault="00F12F6E" w:rsidP="002253DC">
      <w:pPr>
        <w:pStyle w:val="a4"/>
        <w:ind w:firstLine="709"/>
        <w:rPr>
          <w:szCs w:val="26"/>
        </w:rPr>
      </w:pPr>
      <w:r w:rsidRPr="00FE39C9">
        <w:rPr>
          <w:szCs w:val="26"/>
        </w:rPr>
        <w:t>На выполнение мероприятий</w:t>
      </w:r>
      <w:r w:rsidRPr="00FE39C9">
        <w:rPr>
          <w:b/>
          <w:szCs w:val="26"/>
        </w:rPr>
        <w:t xml:space="preserve"> </w:t>
      </w:r>
      <w:r w:rsidRPr="00FE39C9">
        <w:rPr>
          <w:szCs w:val="26"/>
        </w:rPr>
        <w:t>Подпрограммы 2</w:t>
      </w:r>
      <w:r w:rsidRPr="00FE39C9">
        <w:rPr>
          <w:b/>
          <w:szCs w:val="26"/>
        </w:rPr>
        <w:t xml:space="preserve"> </w:t>
      </w:r>
      <w:r w:rsidRPr="00FE39C9">
        <w:rPr>
          <w:szCs w:val="26"/>
        </w:rPr>
        <w:t xml:space="preserve">в 2016 году предусмотрено финансирование в размере 772 502,8 </w:t>
      </w:r>
      <w:r w:rsidR="007F7E61" w:rsidRPr="00FE39C9">
        <w:rPr>
          <w:szCs w:val="26"/>
        </w:rPr>
        <w:t>тыс. руб.</w:t>
      </w:r>
      <w:r w:rsidRPr="00FE39C9">
        <w:rPr>
          <w:szCs w:val="26"/>
        </w:rPr>
        <w:t xml:space="preserve">, из них средства краевого бюджета – 6 600,0 </w:t>
      </w:r>
      <w:r w:rsidR="007F7E61" w:rsidRPr="00FE39C9">
        <w:rPr>
          <w:szCs w:val="26"/>
        </w:rPr>
        <w:t>тыс. руб.</w:t>
      </w:r>
      <w:r w:rsidRPr="00FE39C9">
        <w:rPr>
          <w:szCs w:val="26"/>
        </w:rPr>
        <w:t xml:space="preserve">, средства местного бюджета – 765 902,8 </w:t>
      </w:r>
      <w:r w:rsidR="007F7E61" w:rsidRPr="00FE39C9">
        <w:rPr>
          <w:szCs w:val="26"/>
        </w:rPr>
        <w:t>тыс. руб.</w:t>
      </w:r>
      <w:r w:rsidRPr="00FE39C9">
        <w:rPr>
          <w:szCs w:val="26"/>
        </w:rPr>
        <w:t xml:space="preserve"> </w:t>
      </w:r>
    </w:p>
    <w:p w14:paraId="63F8B65D" w14:textId="77777777" w:rsidR="00F12F6E" w:rsidRPr="00FE39C9" w:rsidRDefault="00F12F6E" w:rsidP="002253DC">
      <w:pPr>
        <w:pStyle w:val="a4"/>
        <w:ind w:firstLine="709"/>
        <w:rPr>
          <w:szCs w:val="26"/>
        </w:rPr>
      </w:pPr>
      <w:r w:rsidRPr="00FE39C9">
        <w:rPr>
          <w:szCs w:val="26"/>
        </w:rPr>
        <w:t>В том числе по мероприятиям и по видам работ:</w:t>
      </w:r>
    </w:p>
    <w:p w14:paraId="4E8D6A61" w14:textId="77777777" w:rsidR="00422E5B" w:rsidRPr="00FE39C9" w:rsidRDefault="00273B4A" w:rsidP="00F12F6E">
      <w:pPr>
        <w:pStyle w:val="24"/>
        <w:spacing w:before="120"/>
        <w:ind w:left="993" w:firstLine="0"/>
        <w:jc w:val="right"/>
        <w:rPr>
          <w:szCs w:val="26"/>
        </w:rPr>
      </w:pPr>
      <w:r w:rsidRPr="00FE39C9">
        <w:rPr>
          <w:szCs w:val="26"/>
        </w:rPr>
        <w:t xml:space="preserve">    </w:t>
      </w:r>
    </w:p>
    <w:p w14:paraId="48C489E5" w14:textId="68871B17" w:rsidR="00273B4A" w:rsidRPr="00FE39C9" w:rsidRDefault="00273B4A" w:rsidP="00F12F6E">
      <w:pPr>
        <w:pStyle w:val="24"/>
        <w:spacing w:before="120"/>
        <w:ind w:left="993" w:firstLine="0"/>
        <w:jc w:val="right"/>
        <w:rPr>
          <w:b w:val="0"/>
          <w:szCs w:val="26"/>
        </w:rPr>
      </w:pPr>
      <w:r w:rsidRPr="00FE39C9">
        <w:rPr>
          <w:szCs w:val="26"/>
        </w:rPr>
        <w:lastRenderedPageBreak/>
        <w:t xml:space="preserve">  </w:t>
      </w:r>
      <w:r w:rsidR="00F12F6E" w:rsidRPr="00FE39C9">
        <w:rPr>
          <w:b w:val="0"/>
          <w:szCs w:val="26"/>
        </w:rPr>
        <w:t>Таблица</w:t>
      </w:r>
      <w:r w:rsidRPr="00FE39C9">
        <w:rPr>
          <w:b w:val="0"/>
          <w:szCs w:val="26"/>
        </w:rPr>
        <w:t xml:space="preserve"> </w:t>
      </w:r>
      <w:r w:rsidR="002253DC" w:rsidRPr="00FE39C9">
        <w:rPr>
          <w:b w:val="0"/>
          <w:szCs w:val="26"/>
        </w:rPr>
        <w:t>80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134"/>
        <w:gridCol w:w="1276"/>
        <w:gridCol w:w="1559"/>
      </w:tblGrid>
      <w:tr w:rsidR="00F12F6E" w:rsidRPr="00FE39C9" w14:paraId="22E3D84D" w14:textId="77777777" w:rsidTr="007372C8">
        <w:trPr>
          <w:trHeight w:val="624"/>
          <w:tblHead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28D69" w14:textId="77777777" w:rsidR="00F12F6E" w:rsidRPr="00FE39C9" w:rsidRDefault="00F12F6E" w:rsidP="00010F67">
            <w:pPr>
              <w:jc w:val="center"/>
              <w:rPr>
                <w:bCs/>
                <w:iCs/>
                <w:sz w:val="22"/>
                <w:szCs w:val="22"/>
              </w:rPr>
            </w:pPr>
            <w:r w:rsidRPr="00FE39C9">
              <w:rPr>
                <w:bCs/>
                <w:iCs/>
                <w:sz w:val="22"/>
                <w:szCs w:val="22"/>
              </w:rPr>
              <w:t>№ п/п</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7E684" w14:textId="77777777" w:rsidR="00F12F6E" w:rsidRPr="00FE39C9" w:rsidRDefault="00F12F6E" w:rsidP="00010F67">
            <w:pPr>
              <w:rPr>
                <w:bCs/>
                <w:iCs/>
                <w:sz w:val="22"/>
                <w:szCs w:val="22"/>
              </w:rPr>
            </w:pPr>
            <w:r w:rsidRPr="00FE39C9">
              <w:rPr>
                <w:bCs/>
                <w:iCs/>
                <w:sz w:val="22"/>
                <w:szCs w:val="22"/>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C3029D" w14:textId="22C15339" w:rsidR="00F12F6E" w:rsidRPr="00FE39C9" w:rsidRDefault="00F12F6E" w:rsidP="00010F67">
            <w:pPr>
              <w:jc w:val="center"/>
              <w:rPr>
                <w:bCs/>
                <w:sz w:val="22"/>
                <w:szCs w:val="22"/>
              </w:rPr>
            </w:pPr>
            <w:r w:rsidRPr="00FE39C9">
              <w:rPr>
                <w:bCs/>
                <w:sz w:val="22"/>
                <w:szCs w:val="22"/>
              </w:rPr>
              <w:t xml:space="preserve">План на год, </w:t>
            </w:r>
            <w:r w:rsidR="007F7E61" w:rsidRPr="00FE39C9">
              <w:rPr>
                <w:color w:val="000000"/>
                <w:sz w:val="22"/>
                <w:szCs w:val="22"/>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47FE67" w14:textId="0E04603A" w:rsidR="00F12F6E" w:rsidRPr="00FE39C9" w:rsidRDefault="00F12F6E" w:rsidP="00010F67">
            <w:pPr>
              <w:jc w:val="center"/>
              <w:rPr>
                <w:bCs/>
                <w:sz w:val="22"/>
                <w:szCs w:val="22"/>
              </w:rPr>
            </w:pPr>
            <w:r w:rsidRPr="00FE39C9">
              <w:rPr>
                <w:bCs/>
                <w:sz w:val="22"/>
                <w:szCs w:val="22"/>
              </w:rPr>
              <w:t xml:space="preserve">Факт за отчетный период, </w:t>
            </w:r>
            <w:r w:rsidR="007F7E61" w:rsidRPr="00FE39C9">
              <w:rPr>
                <w:color w:val="000000"/>
                <w:sz w:val="22"/>
                <w:szCs w:val="22"/>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F78631" w14:textId="77777777" w:rsidR="00F12F6E" w:rsidRPr="00FE39C9" w:rsidRDefault="00F12F6E" w:rsidP="00010F67">
            <w:pPr>
              <w:jc w:val="center"/>
              <w:rPr>
                <w:bCs/>
                <w:sz w:val="22"/>
                <w:szCs w:val="22"/>
              </w:rPr>
            </w:pPr>
            <w:r w:rsidRPr="00FE39C9">
              <w:rPr>
                <w:bCs/>
                <w:sz w:val="22"/>
                <w:szCs w:val="22"/>
              </w:rPr>
              <w:t>% исполнения</w:t>
            </w:r>
          </w:p>
        </w:tc>
      </w:tr>
      <w:tr w:rsidR="00F12F6E" w:rsidRPr="00FE39C9" w14:paraId="7C0B901F" w14:textId="77777777" w:rsidTr="007372C8">
        <w:trPr>
          <w:trHeight w:val="20"/>
        </w:trPr>
        <w:tc>
          <w:tcPr>
            <w:tcW w:w="851" w:type="dxa"/>
            <w:shd w:val="clear" w:color="000000" w:fill="FFFFFF"/>
            <w:noWrap/>
            <w:vAlign w:val="center"/>
            <w:hideMark/>
          </w:tcPr>
          <w:p w14:paraId="19EDB4ED" w14:textId="77777777" w:rsidR="00F12F6E" w:rsidRPr="00FE39C9" w:rsidRDefault="00F12F6E" w:rsidP="00010F67">
            <w:pPr>
              <w:jc w:val="center"/>
              <w:rPr>
                <w:b/>
                <w:bCs/>
                <w:i/>
                <w:iCs/>
                <w:sz w:val="22"/>
                <w:szCs w:val="22"/>
              </w:rPr>
            </w:pPr>
            <w:r w:rsidRPr="00FE39C9">
              <w:rPr>
                <w:b/>
                <w:bCs/>
                <w:i/>
                <w:iCs/>
                <w:sz w:val="22"/>
                <w:szCs w:val="22"/>
              </w:rPr>
              <w:t>2.2</w:t>
            </w:r>
          </w:p>
        </w:tc>
        <w:tc>
          <w:tcPr>
            <w:tcW w:w="4678" w:type="dxa"/>
            <w:shd w:val="clear" w:color="000000" w:fill="FFFFFF"/>
            <w:vAlign w:val="center"/>
            <w:hideMark/>
          </w:tcPr>
          <w:p w14:paraId="4F42AF5B" w14:textId="77777777" w:rsidR="00F12F6E" w:rsidRPr="00FE39C9" w:rsidRDefault="00F12F6E" w:rsidP="00010F67">
            <w:pPr>
              <w:rPr>
                <w:b/>
                <w:bCs/>
                <w:i/>
                <w:iCs/>
                <w:sz w:val="22"/>
                <w:szCs w:val="22"/>
              </w:rPr>
            </w:pPr>
            <w:r w:rsidRPr="00FE39C9">
              <w:rPr>
                <w:b/>
                <w:bCs/>
                <w:i/>
                <w:iCs/>
                <w:sz w:val="22"/>
                <w:szCs w:val="22"/>
              </w:rPr>
              <w:t>Подпрограмма 2</w:t>
            </w:r>
            <w:r w:rsidRPr="00FE39C9">
              <w:rPr>
                <w:b/>
                <w:bCs/>
                <w:i/>
                <w:iCs/>
                <w:sz w:val="22"/>
                <w:szCs w:val="22"/>
              </w:rPr>
              <w:br/>
              <w:t>"Организация проведения капитального ремонта общего имущества многоквартирных домов", всего:</w:t>
            </w:r>
          </w:p>
        </w:tc>
        <w:tc>
          <w:tcPr>
            <w:tcW w:w="1134" w:type="dxa"/>
            <w:shd w:val="clear" w:color="auto" w:fill="FFFFFF"/>
            <w:vAlign w:val="center"/>
          </w:tcPr>
          <w:p w14:paraId="4C4E05EF" w14:textId="77777777" w:rsidR="00F12F6E" w:rsidRPr="00FE39C9" w:rsidRDefault="00F12F6E" w:rsidP="00010F67">
            <w:pPr>
              <w:jc w:val="center"/>
              <w:rPr>
                <w:b/>
                <w:bCs/>
                <w:sz w:val="22"/>
                <w:szCs w:val="22"/>
              </w:rPr>
            </w:pPr>
            <w:r w:rsidRPr="00FE39C9">
              <w:rPr>
                <w:b/>
                <w:bCs/>
                <w:sz w:val="22"/>
                <w:szCs w:val="22"/>
              </w:rPr>
              <w:t>772 502,8</w:t>
            </w:r>
          </w:p>
        </w:tc>
        <w:tc>
          <w:tcPr>
            <w:tcW w:w="1276" w:type="dxa"/>
            <w:shd w:val="clear" w:color="auto" w:fill="FFFFFF"/>
            <w:vAlign w:val="center"/>
          </w:tcPr>
          <w:p w14:paraId="68466D6D" w14:textId="77777777" w:rsidR="00F12F6E" w:rsidRPr="00FE39C9" w:rsidRDefault="00F12F6E" w:rsidP="00010F67">
            <w:pPr>
              <w:jc w:val="center"/>
              <w:rPr>
                <w:b/>
                <w:bCs/>
                <w:sz w:val="22"/>
                <w:szCs w:val="22"/>
              </w:rPr>
            </w:pPr>
            <w:r w:rsidRPr="00FE39C9">
              <w:rPr>
                <w:b/>
                <w:bCs/>
                <w:sz w:val="22"/>
                <w:szCs w:val="22"/>
              </w:rPr>
              <w:t>182 058,5</w:t>
            </w:r>
          </w:p>
        </w:tc>
        <w:tc>
          <w:tcPr>
            <w:tcW w:w="1559" w:type="dxa"/>
            <w:shd w:val="clear" w:color="auto" w:fill="FFFFFF"/>
            <w:vAlign w:val="center"/>
          </w:tcPr>
          <w:p w14:paraId="70E0D300" w14:textId="77777777" w:rsidR="00F12F6E" w:rsidRPr="00FE39C9" w:rsidRDefault="00F12F6E" w:rsidP="00010F67">
            <w:pPr>
              <w:jc w:val="center"/>
              <w:rPr>
                <w:b/>
                <w:bCs/>
                <w:sz w:val="22"/>
                <w:szCs w:val="22"/>
              </w:rPr>
            </w:pPr>
            <w:r w:rsidRPr="00FE39C9">
              <w:rPr>
                <w:b/>
                <w:bCs/>
                <w:sz w:val="22"/>
                <w:szCs w:val="22"/>
              </w:rPr>
              <w:t>23,6</w:t>
            </w:r>
          </w:p>
        </w:tc>
      </w:tr>
      <w:tr w:rsidR="00F12F6E" w:rsidRPr="00FE39C9" w14:paraId="25715AF6" w14:textId="77777777" w:rsidTr="007372C8">
        <w:trPr>
          <w:trHeight w:val="20"/>
        </w:trPr>
        <w:tc>
          <w:tcPr>
            <w:tcW w:w="851" w:type="dxa"/>
            <w:shd w:val="clear" w:color="auto" w:fill="auto"/>
            <w:noWrap/>
            <w:vAlign w:val="bottom"/>
            <w:hideMark/>
          </w:tcPr>
          <w:p w14:paraId="62A4EF78" w14:textId="77777777" w:rsidR="00F12F6E" w:rsidRPr="00FE39C9" w:rsidRDefault="00F12F6E" w:rsidP="00010F67">
            <w:pPr>
              <w:rPr>
                <w:sz w:val="22"/>
                <w:szCs w:val="22"/>
              </w:rPr>
            </w:pPr>
            <w:r w:rsidRPr="00FE39C9">
              <w:rPr>
                <w:sz w:val="22"/>
                <w:szCs w:val="22"/>
              </w:rPr>
              <w:t> </w:t>
            </w:r>
          </w:p>
        </w:tc>
        <w:tc>
          <w:tcPr>
            <w:tcW w:w="4678" w:type="dxa"/>
            <w:shd w:val="clear" w:color="auto" w:fill="auto"/>
            <w:vAlign w:val="center"/>
            <w:hideMark/>
          </w:tcPr>
          <w:p w14:paraId="6C83B252" w14:textId="77777777" w:rsidR="00F12F6E" w:rsidRPr="00FE39C9" w:rsidRDefault="00F12F6E" w:rsidP="00010F67">
            <w:pPr>
              <w:rPr>
                <w:sz w:val="22"/>
                <w:szCs w:val="22"/>
              </w:rPr>
            </w:pPr>
            <w:r w:rsidRPr="00FE39C9">
              <w:rPr>
                <w:sz w:val="22"/>
                <w:szCs w:val="22"/>
              </w:rPr>
              <w:t xml:space="preserve">в том числе: </w:t>
            </w:r>
          </w:p>
        </w:tc>
        <w:tc>
          <w:tcPr>
            <w:tcW w:w="1134" w:type="dxa"/>
            <w:shd w:val="clear" w:color="auto" w:fill="auto"/>
            <w:vAlign w:val="center"/>
          </w:tcPr>
          <w:p w14:paraId="135CEAEE" w14:textId="77777777" w:rsidR="00F12F6E" w:rsidRPr="00FE39C9" w:rsidRDefault="00F12F6E" w:rsidP="00010F67">
            <w:pPr>
              <w:jc w:val="center"/>
              <w:rPr>
                <w:sz w:val="22"/>
                <w:szCs w:val="22"/>
              </w:rPr>
            </w:pPr>
          </w:p>
        </w:tc>
        <w:tc>
          <w:tcPr>
            <w:tcW w:w="1276" w:type="dxa"/>
            <w:shd w:val="clear" w:color="auto" w:fill="FFFFFF"/>
            <w:noWrap/>
            <w:vAlign w:val="center"/>
          </w:tcPr>
          <w:p w14:paraId="6EAD58BE" w14:textId="77777777" w:rsidR="00F12F6E" w:rsidRPr="00FE39C9" w:rsidRDefault="00F12F6E" w:rsidP="00010F67">
            <w:pPr>
              <w:jc w:val="center"/>
              <w:rPr>
                <w:sz w:val="22"/>
                <w:szCs w:val="22"/>
              </w:rPr>
            </w:pPr>
          </w:p>
        </w:tc>
        <w:tc>
          <w:tcPr>
            <w:tcW w:w="1559" w:type="dxa"/>
            <w:shd w:val="clear" w:color="auto" w:fill="FFFFFF"/>
            <w:vAlign w:val="center"/>
          </w:tcPr>
          <w:p w14:paraId="0B325847" w14:textId="77777777" w:rsidR="00F12F6E" w:rsidRPr="00FE39C9" w:rsidRDefault="00F12F6E" w:rsidP="00010F67">
            <w:pPr>
              <w:jc w:val="center"/>
              <w:rPr>
                <w:sz w:val="22"/>
                <w:szCs w:val="22"/>
              </w:rPr>
            </w:pPr>
          </w:p>
        </w:tc>
      </w:tr>
      <w:tr w:rsidR="00F12F6E" w:rsidRPr="00FE39C9" w14:paraId="0FC9EE15" w14:textId="77777777" w:rsidTr="007372C8">
        <w:trPr>
          <w:trHeight w:val="20"/>
        </w:trPr>
        <w:tc>
          <w:tcPr>
            <w:tcW w:w="851" w:type="dxa"/>
            <w:shd w:val="clear" w:color="auto" w:fill="auto"/>
            <w:noWrap/>
            <w:vAlign w:val="bottom"/>
          </w:tcPr>
          <w:p w14:paraId="08BB4791" w14:textId="77777777" w:rsidR="00F12F6E" w:rsidRPr="00FE39C9" w:rsidRDefault="00F12F6E" w:rsidP="00010F67">
            <w:pPr>
              <w:rPr>
                <w:sz w:val="22"/>
                <w:szCs w:val="22"/>
              </w:rPr>
            </w:pPr>
          </w:p>
        </w:tc>
        <w:tc>
          <w:tcPr>
            <w:tcW w:w="4678" w:type="dxa"/>
            <w:shd w:val="clear" w:color="auto" w:fill="auto"/>
            <w:vAlign w:val="bottom"/>
          </w:tcPr>
          <w:p w14:paraId="13B541FF" w14:textId="77777777" w:rsidR="00F12F6E" w:rsidRPr="00FE39C9" w:rsidRDefault="00F12F6E" w:rsidP="00010F67">
            <w:pPr>
              <w:rPr>
                <w:sz w:val="22"/>
                <w:szCs w:val="22"/>
              </w:rPr>
            </w:pPr>
            <w:r w:rsidRPr="00FE39C9">
              <w:rPr>
                <w:sz w:val="22"/>
                <w:szCs w:val="22"/>
              </w:rPr>
              <w:t>- краевой бюджет</w:t>
            </w:r>
          </w:p>
        </w:tc>
        <w:tc>
          <w:tcPr>
            <w:tcW w:w="1134" w:type="dxa"/>
            <w:shd w:val="clear" w:color="auto" w:fill="auto"/>
            <w:vAlign w:val="center"/>
          </w:tcPr>
          <w:p w14:paraId="2BB18F95" w14:textId="77777777" w:rsidR="00F12F6E" w:rsidRPr="00FE39C9" w:rsidRDefault="00F12F6E" w:rsidP="00010F67">
            <w:pPr>
              <w:jc w:val="center"/>
              <w:rPr>
                <w:sz w:val="22"/>
                <w:szCs w:val="22"/>
              </w:rPr>
            </w:pPr>
            <w:r w:rsidRPr="00FE39C9">
              <w:rPr>
                <w:sz w:val="22"/>
                <w:szCs w:val="22"/>
              </w:rPr>
              <w:t>6 600,0</w:t>
            </w:r>
          </w:p>
        </w:tc>
        <w:tc>
          <w:tcPr>
            <w:tcW w:w="1276" w:type="dxa"/>
            <w:shd w:val="clear" w:color="auto" w:fill="FFFFFF"/>
            <w:noWrap/>
            <w:vAlign w:val="center"/>
          </w:tcPr>
          <w:p w14:paraId="55DE0698" w14:textId="77777777" w:rsidR="00F12F6E" w:rsidRPr="00FE39C9" w:rsidRDefault="00F12F6E" w:rsidP="00010F67">
            <w:pPr>
              <w:jc w:val="center"/>
              <w:rPr>
                <w:sz w:val="22"/>
                <w:szCs w:val="22"/>
              </w:rPr>
            </w:pPr>
            <w:r w:rsidRPr="00FE39C9">
              <w:rPr>
                <w:sz w:val="22"/>
                <w:szCs w:val="22"/>
              </w:rPr>
              <w:t>0,0</w:t>
            </w:r>
          </w:p>
        </w:tc>
        <w:tc>
          <w:tcPr>
            <w:tcW w:w="1559" w:type="dxa"/>
            <w:shd w:val="clear" w:color="auto" w:fill="FFFFFF"/>
            <w:vAlign w:val="center"/>
          </w:tcPr>
          <w:p w14:paraId="41AFC94A" w14:textId="77777777" w:rsidR="00F12F6E" w:rsidRPr="00FE39C9" w:rsidRDefault="00F12F6E" w:rsidP="00010F67">
            <w:pPr>
              <w:jc w:val="center"/>
              <w:rPr>
                <w:sz w:val="22"/>
                <w:szCs w:val="22"/>
              </w:rPr>
            </w:pPr>
            <w:r w:rsidRPr="00FE39C9">
              <w:rPr>
                <w:sz w:val="22"/>
                <w:szCs w:val="22"/>
              </w:rPr>
              <w:t>0,0</w:t>
            </w:r>
          </w:p>
        </w:tc>
      </w:tr>
      <w:tr w:rsidR="00F12F6E" w:rsidRPr="00FE39C9" w14:paraId="590AC78E" w14:textId="77777777" w:rsidTr="007372C8">
        <w:trPr>
          <w:trHeight w:val="20"/>
        </w:trPr>
        <w:tc>
          <w:tcPr>
            <w:tcW w:w="851" w:type="dxa"/>
            <w:shd w:val="clear" w:color="auto" w:fill="auto"/>
            <w:noWrap/>
            <w:vAlign w:val="bottom"/>
            <w:hideMark/>
          </w:tcPr>
          <w:p w14:paraId="50BF5912" w14:textId="77777777" w:rsidR="00F12F6E" w:rsidRPr="00FE39C9" w:rsidRDefault="00F12F6E" w:rsidP="00010F67">
            <w:pPr>
              <w:rPr>
                <w:sz w:val="22"/>
                <w:szCs w:val="22"/>
              </w:rPr>
            </w:pPr>
            <w:r w:rsidRPr="00FE39C9">
              <w:rPr>
                <w:sz w:val="22"/>
                <w:szCs w:val="22"/>
              </w:rPr>
              <w:t> </w:t>
            </w:r>
          </w:p>
        </w:tc>
        <w:tc>
          <w:tcPr>
            <w:tcW w:w="4678" w:type="dxa"/>
            <w:shd w:val="clear" w:color="auto" w:fill="auto"/>
            <w:noWrap/>
            <w:vAlign w:val="bottom"/>
            <w:hideMark/>
          </w:tcPr>
          <w:p w14:paraId="57C8DF47"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auto"/>
            <w:vAlign w:val="center"/>
          </w:tcPr>
          <w:p w14:paraId="502A9B88" w14:textId="77777777" w:rsidR="00F12F6E" w:rsidRPr="00FE39C9" w:rsidRDefault="00F12F6E" w:rsidP="00010F67">
            <w:pPr>
              <w:jc w:val="center"/>
              <w:rPr>
                <w:sz w:val="22"/>
                <w:szCs w:val="22"/>
              </w:rPr>
            </w:pPr>
            <w:r w:rsidRPr="00FE39C9">
              <w:rPr>
                <w:sz w:val="22"/>
                <w:szCs w:val="22"/>
              </w:rPr>
              <w:t>765 902,8</w:t>
            </w:r>
          </w:p>
        </w:tc>
        <w:tc>
          <w:tcPr>
            <w:tcW w:w="1276" w:type="dxa"/>
            <w:shd w:val="clear" w:color="auto" w:fill="FFFFFF"/>
            <w:vAlign w:val="center"/>
          </w:tcPr>
          <w:p w14:paraId="0D9D8A19" w14:textId="77777777" w:rsidR="00F12F6E" w:rsidRPr="00FE39C9" w:rsidRDefault="00F12F6E" w:rsidP="00010F67">
            <w:pPr>
              <w:jc w:val="center"/>
              <w:rPr>
                <w:sz w:val="22"/>
                <w:szCs w:val="22"/>
              </w:rPr>
            </w:pPr>
            <w:r w:rsidRPr="00FE39C9">
              <w:rPr>
                <w:sz w:val="22"/>
                <w:szCs w:val="22"/>
              </w:rPr>
              <w:t>182 058,5</w:t>
            </w:r>
          </w:p>
        </w:tc>
        <w:tc>
          <w:tcPr>
            <w:tcW w:w="1559" w:type="dxa"/>
            <w:shd w:val="clear" w:color="auto" w:fill="FFFFFF"/>
            <w:vAlign w:val="center"/>
          </w:tcPr>
          <w:p w14:paraId="6FC7A4D1" w14:textId="77777777" w:rsidR="00F12F6E" w:rsidRPr="00FE39C9" w:rsidRDefault="00F12F6E" w:rsidP="00010F67">
            <w:pPr>
              <w:jc w:val="center"/>
              <w:rPr>
                <w:sz w:val="22"/>
                <w:szCs w:val="22"/>
              </w:rPr>
            </w:pPr>
            <w:r w:rsidRPr="00FE39C9">
              <w:rPr>
                <w:sz w:val="22"/>
                <w:szCs w:val="22"/>
              </w:rPr>
              <w:t>23,7</w:t>
            </w:r>
          </w:p>
        </w:tc>
      </w:tr>
      <w:tr w:rsidR="00F12F6E" w:rsidRPr="00FE39C9" w14:paraId="3357555B" w14:textId="77777777" w:rsidTr="007372C8">
        <w:trPr>
          <w:trHeight w:val="20"/>
        </w:trPr>
        <w:tc>
          <w:tcPr>
            <w:tcW w:w="851" w:type="dxa"/>
            <w:shd w:val="clear" w:color="auto" w:fill="auto"/>
            <w:noWrap/>
            <w:vAlign w:val="bottom"/>
          </w:tcPr>
          <w:p w14:paraId="0D968681" w14:textId="77777777" w:rsidR="00F12F6E" w:rsidRPr="00FE39C9" w:rsidRDefault="00F12F6E" w:rsidP="00010F67">
            <w:pPr>
              <w:jc w:val="center"/>
              <w:rPr>
                <w:i/>
                <w:sz w:val="22"/>
                <w:szCs w:val="22"/>
              </w:rPr>
            </w:pPr>
            <w:r w:rsidRPr="00FE39C9">
              <w:rPr>
                <w:b/>
                <w:bCs/>
                <w:i/>
                <w:iCs/>
                <w:sz w:val="22"/>
                <w:szCs w:val="22"/>
              </w:rPr>
              <w:t>2.2.1</w:t>
            </w:r>
          </w:p>
        </w:tc>
        <w:tc>
          <w:tcPr>
            <w:tcW w:w="4678" w:type="dxa"/>
            <w:shd w:val="clear" w:color="auto" w:fill="auto"/>
            <w:noWrap/>
            <w:vAlign w:val="bottom"/>
          </w:tcPr>
          <w:p w14:paraId="62B2B643" w14:textId="77777777" w:rsidR="00F12F6E" w:rsidRPr="00FE39C9" w:rsidRDefault="00F12F6E" w:rsidP="00010F67">
            <w:pPr>
              <w:rPr>
                <w:b/>
                <w:i/>
                <w:sz w:val="22"/>
                <w:szCs w:val="22"/>
              </w:rPr>
            </w:pPr>
            <w:r w:rsidRPr="00FE39C9">
              <w:rPr>
                <w:b/>
                <w:i/>
                <w:sz w:val="22"/>
                <w:szCs w:val="22"/>
              </w:rPr>
              <w:t>Капитальный ремонт общего имущества многоквартирных домов</w:t>
            </w:r>
          </w:p>
        </w:tc>
        <w:tc>
          <w:tcPr>
            <w:tcW w:w="1134" w:type="dxa"/>
            <w:shd w:val="clear" w:color="auto" w:fill="auto"/>
            <w:vAlign w:val="center"/>
          </w:tcPr>
          <w:p w14:paraId="7D071967" w14:textId="77777777" w:rsidR="00F12F6E" w:rsidRPr="00FE39C9" w:rsidRDefault="00F12F6E" w:rsidP="00010F67">
            <w:pPr>
              <w:jc w:val="center"/>
              <w:rPr>
                <w:b/>
                <w:i/>
                <w:sz w:val="22"/>
                <w:szCs w:val="22"/>
              </w:rPr>
            </w:pPr>
            <w:r w:rsidRPr="00FE39C9">
              <w:rPr>
                <w:b/>
                <w:i/>
                <w:sz w:val="22"/>
                <w:szCs w:val="22"/>
              </w:rPr>
              <w:t>503 339,9</w:t>
            </w:r>
          </w:p>
        </w:tc>
        <w:tc>
          <w:tcPr>
            <w:tcW w:w="1276" w:type="dxa"/>
            <w:shd w:val="clear" w:color="auto" w:fill="FFFFFF"/>
            <w:vAlign w:val="center"/>
          </w:tcPr>
          <w:p w14:paraId="1466884B" w14:textId="77777777" w:rsidR="00F12F6E" w:rsidRPr="00FE39C9" w:rsidRDefault="00F12F6E" w:rsidP="00010F67">
            <w:pPr>
              <w:jc w:val="center"/>
              <w:rPr>
                <w:b/>
                <w:i/>
                <w:sz w:val="22"/>
                <w:szCs w:val="22"/>
              </w:rPr>
            </w:pPr>
            <w:r w:rsidRPr="00FE39C9">
              <w:rPr>
                <w:b/>
                <w:i/>
                <w:sz w:val="22"/>
                <w:szCs w:val="22"/>
              </w:rPr>
              <w:t>137 775,7</w:t>
            </w:r>
          </w:p>
        </w:tc>
        <w:tc>
          <w:tcPr>
            <w:tcW w:w="1559" w:type="dxa"/>
            <w:shd w:val="clear" w:color="auto" w:fill="FFFFFF"/>
            <w:vAlign w:val="center"/>
          </w:tcPr>
          <w:p w14:paraId="3C877319" w14:textId="77777777" w:rsidR="00F12F6E" w:rsidRPr="00FE39C9" w:rsidRDefault="00F12F6E" w:rsidP="00010F67">
            <w:pPr>
              <w:jc w:val="center"/>
              <w:rPr>
                <w:b/>
                <w:i/>
                <w:sz w:val="22"/>
                <w:szCs w:val="22"/>
              </w:rPr>
            </w:pPr>
            <w:r w:rsidRPr="00FE39C9">
              <w:rPr>
                <w:b/>
                <w:i/>
                <w:sz w:val="22"/>
                <w:szCs w:val="22"/>
              </w:rPr>
              <w:t>27,4</w:t>
            </w:r>
          </w:p>
        </w:tc>
      </w:tr>
      <w:tr w:rsidR="00F12F6E" w:rsidRPr="00FE39C9" w14:paraId="48795084" w14:textId="77777777" w:rsidTr="007372C8">
        <w:trPr>
          <w:trHeight w:val="20"/>
        </w:trPr>
        <w:tc>
          <w:tcPr>
            <w:tcW w:w="851" w:type="dxa"/>
            <w:shd w:val="clear" w:color="auto" w:fill="auto"/>
            <w:noWrap/>
            <w:vAlign w:val="bottom"/>
          </w:tcPr>
          <w:p w14:paraId="387264A4" w14:textId="77777777" w:rsidR="00F12F6E" w:rsidRPr="00FE39C9" w:rsidRDefault="00F12F6E" w:rsidP="00010F67">
            <w:pPr>
              <w:rPr>
                <w:sz w:val="22"/>
                <w:szCs w:val="22"/>
              </w:rPr>
            </w:pPr>
          </w:p>
        </w:tc>
        <w:tc>
          <w:tcPr>
            <w:tcW w:w="4678" w:type="dxa"/>
            <w:shd w:val="clear" w:color="auto" w:fill="auto"/>
            <w:noWrap/>
            <w:vAlign w:val="center"/>
          </w:tcPr>
          <w:p w14:paraId="178BC697" w14:textId="77777777" w:rsidR="00F12F6E" w:rsidRPr="00FE39C9" w:rsidRDefault="00F12F6E" w:rsidP="00010F67">
            <w:pPr>
              <w:rPr>
                <w:sz w:val="22"/>
                <w:szCs w:val="22"/>
              </w:rPr>
            </w:pPr>
            <w:r w:rsidRPr="00FE39C9">
              <w:rPr>
                <w:sz w:val="22"/>
                <w:szCs w:val="22"/>
              </w:rPr>
              <w:t xml:space="preserve">в том числе: </w:t>
            </w:r>
          </w:p>
        </w:tc>
        <w:tc>
          <w:tcPr>
            <w:tcW w:w="1134" w:type="dxa"/>
            <w:shd w:val="clear" w:color="auto" w:fill="auto"/>
            <w:vAlign w:val="center"/>
          </w:tcPr>
          <w:p w14:paraId="684E4E9E" w14:textId="77777777" w:rsidR="00F12F6E" w:rsidRPr="00FE39C9" w:rsidRDefault="00F12F6E" w:rsidP="00010F67">
            <w:pPr>
              <w:jc w:val="center"/>
              <w:rPr>
                <w:sz w:val="22"/>
                <w:szCs w:val="22"/>
              </w:rPr>
            </w:pPr>
          </w:p>
        </w:tc>
        <w:tc>
          <w:tcPr>
            <w:tcW w:w="1276" w:type="dxa"/>
            <w:shd w:val="clear" w:color="auto" w:fill="FFFFFF"/>
            <w:vAlign w:val="center"/>
          </w:tcPr>
          <w:p w14:paraId="1F2AF358" w14:textId="77777777" w:rsidR="00F12F6E" w:rsidRPr="00FE39C9" w:rsidRDefault="00F12F6E" w:rsidP="00010F67">
            <w:pPr>
              <w:jc w:val="center"/>
              <w:rPr>
                <w:sz w:val="22"/>
                <w:szCs w:val="22"/>
              </w:rPr>
            </w:pPr>
          </w:p>
        </w:tc>
        <w:tc>
          <w:tcPr>
            <w:tcW w:w="1559" w:type="dxa"/>
            <w:shd w:val="clear" w:color="auto" w:fill="FFFFFF"/>
            <w:vAlign w:val="center"/>
          </w:tcPr>
          <w:p w14:paraId="4DC638AE" w14:textId="77777777" w:rsidR="00F12F6E" w:rsidRPr="00FE39C9" w:rsidRDefault="00F12F6E" w:rsidP="00010F67">
            <w:pPr>
              <w:jc w:val="center"/>
              <w:rPr>
                <w:sz w:val="22"/>
                <w:szCs w:val="22"/>
              </w:rPr>
            </w:pPr>
          </w:p>
        </w:tc>
      </w:tr>
      <w:tr w:rsidR="00F12F6E" w:rsidRPr="00FE39C9" w14:paraId="07CF1865" w14:textId="77777777" w:rsidTr="007372C8">
        <w:trPr>
          <w:trHeight w:val="20"/>
        </w:trPr>
        <w:tc>
          <w:tcPr>
            <w:tcW w:w="851" w:type="dxa"/>
            <w:shd w:val="clear" w:color="auto" w:fill="auto"/>
            <w:noWrap/>
            <w:vAlign w:val="bottom"/>
          </w:tcPr>
          <w:p w14:paraId="7112A19B" w14:textId="77777777" w:rsidR="00F12F6E" w:rsidRPr="00FE39C9" w:rsidRDefault="00F12F6E" w:rsidP="00010F67">
            <w:pPr>
              <w:rPr>
                <w:sz w:val="22"/>
                <w:szCs w:val="22"/>
              </w:rPr>
            </w:pPr>
          </w:p>
        </w:tc>
        <w:tc>
          <w:tcPr>
            <w:tcW w:w="4678" w:type="dxa"/>
            <w:shd w:val="clear" w:color="auto" w:fill="auto"/>
            <w:noWrap/>
            <w:vAlign w:val="bottom"/>
          </w:tcPr>
          <w:p w14:paraId="72CEA659" w14:textId="77777777" w:rsidR="00F12F6E" w:rsidRPr="00FE39C9" w:rsidRDefault="00F12F6E" w:rsidP="00010F67">
            <w:pPr>
              <w:rPr>
                <w:sz w:val="22"/>
                <w:szCs w:val="22"/>
              </w:rPr>
            </w:pPr>
            <w:r w:rsidRPr="00FE39C9">
              <w:rPr>
                <w:sz w:val="22"/>
                <w:szCs w:val="22"/>
              </w:rPr>
              <w:t>- местный бюджет, всего:</w:t>
            </w:r>
          </w:p>
        </w:tc>
        <w:tc>
          <w:tcPr>
            <w:tcW w:w="1134" w:type="dxa"/>
            <w:shd w:val="clear" w:color="auto" w:fill="auto"/>
            <w:vAlign w:val="center"/>
          </w:tcPr>
          <w:p w14:paraId="7CD0AC06" w14:textId="77777777" w:rsidR="00F12F6E" w:rsidRPr="00FE39C9" w:rsidRDefault="00F12F6E" w:rsidP="00010F67">
            <w:pPr>
              <w:jc w:val="center"/>
              <w:rPr>
                <w:sz w:val="22"/>
                <w:szCs w:val="22"/>
              </w:rPr>
            </w:pPr>
            <w:r w:rsidRPr="00FE39C9">
              <w:rPr>
                <w:sz w:val="22"/>
                <w:szCs w:val="22"/>
              </w:rPr>
              <w:t>503 339,9</w:t>
            </w:r>
          </w:p>
        </w:tc>
        <w:tc>
          <w:tcPr>
            <w:tcW w:w="1276" w:type="dxa"/>
            <w:shd w:val="clear" w:color="auto" w:fill="FFFFFF"/>
            <w:vAlign w:val="center"/>
          </w:tcPr>
          <w:p w14:paraId="6C646095" w14:textId="77777777" w:rsidR="00F12F6E" w:rsidRPr="00FE39C9" w:rsidRDefault="00F12F6E" w:rsidP="00010F67">
            <w:pPr>
              <w:jc w:val="center"/>
              <w:rPr>
                <w:sz w:val="22"/>
                <w:szCs w:val="22"/>
              </w:rPr>
            </w:pPr>
            <w:r w:rsidRPr="00FE39C9">
              <w:rPr>
                <w:sz w:val="22"/>
                <w:szCs w:val="22"/>
              </w:rPr>
              <w:t>137 775,7</w:t>
            </w:r>
          </w:p>
        </w:tc>
        <w:tc>
          <w:tcPr>
            <w:tcW w:w="1559" w:type="dxa"/>
            <w:shd w:val="clear" w:color="auto" w:fill="FFFFFF"/>
            <w:vAlign w:val="center"/>
          </w:tcPr>
          <w:p w14:paraId="61DA1E73" w14:textId="77777777" w:rsidR="00F12F6E" w:rsidRPr="00FE39C9" w:rsidRDefault="00F12F6E" w:rsidP="00010F67">
            <w:pPr>
              <w:jc w:val="center"/>
              <w:rPr>
                <w:sz w:val="22"/>
                <w:szCs w:val="22"/>
              </w:rPr>
            </w:pPr>
            <w:r w:rsidRPr="00FE39C9">
              <w:rPr>
                <w:sz w:val="22"/>
                <w:szCs w:val="22"/>
              </w:rPr>
              <w:t>27,4</w:t>
            </w:r>
          </w:p>
        </w:tc>
      </w:tr>
      <w:tr w:rsidR="00F12F6E" w:rsidRPr="00FE39C9" w14:paraId="5D6DC1F1" w14:textId="77777777" w:rsidTr="007372C8">
        <w:trPr>
          <w:trHeight w:val="20"/>
        </w:trPr>
        <w:tc>
          <w:tcPr>
            <w:tcW w:w="851" w:type="dxa"/>
            <w:shd w:val="clear" w:color="auto" w:fill="auto"/>
            <w:noWrap/>
            <w:vAlign w:val="center"/>
            <w:hideMark/>
          </w:tcPr>
          <w:p w14:paraId="2EE77C69" w14:textId="77777777" w:rsidR="00F12F6E" w:rsidRPr="00FE39C9" w:rsidRDefault="00F12F6E" w:rsidP="00010F67">
            <w:pPr>
              <w:jc w:val="center"/>
              <w:rPr>
                <w:b/>
                <w:bCs/>
                <w:iCs/>
                <w:sz w:val="22"/>
                <w:szCs w:val="22"/>
              </w:rPr>
            </w:pPr>
            <w:r w:rsidRPr="00FE39C9">
              <w:rPr>
                <w:b/>
                <w:bCs/>
                <w:iCs/>
                <w:sz w:val="22"/>
                <w:szCs w:val="22"/>
              </w:rPr>
              <w:t>2.2.1.1</w:t>
            </w:r>
          </w:p>
        </w:tc>
        <w:tc>
          <w:tcPr>
            <w:tcW w:w="4678" w:type="dxa"/>
            <w:shd w:val="clear" w:color="auto" w:fill="auto"/>
            <w:vAlign w:val="center"/>
            <w:hideMark/>
          </w:tcPr>
          <w:p w14:paraId="019C97F3" w14:textId="77777777" w:rsidR="00F12F6E" w:rsidRPr="00FE39C9" w:rsidRDefault="00F12F6E" w:rsidP="00010F67">
            <w:pPr>
              <w:rPr>
                <w:b/>
                <w:bCs/>
                <w:iCs/>
                <w:sz w:val="22"/>
                <w:szCs w:val="22"/>
              </w:rPr>
            </w:pPr>
            <w:r w:rsidRPr="00FE39C9">
              <w:rPr>
                <w:b/>
                <w:bCs/>
                <w:iCs/>
                <w:sz w:val="22"/>
                <w:szCs w:val="22"/>
              </w:rPr>
              <w:t>Ремонт и окраска фасадов, всего:</w:t>
            </w:r>
          </w:p>
        </w:tc>
        <w:tc>
          <w:tcPr>
            <w:tcW w:w="1134" w:type="dxa"/>
            <w:shd w:val="clear" w:color="auto" w:fill="auto"/>
            <w:vAlign w:val="center"/>
          </w:tcPr>
          <w:p w14:paraId="6F7DE38C" w14:textId="77777777" w:rsidR="00F12F6E" w:rsidRPr="00FE39C9" w:rsidRDefault="00F12F6E" w:rsidP="00010F67">
            <w:pPr>
              <w:jc w:val="center"/>
              <w:rPr>
                <w:b/>
                <w:bCs/>
                <w:sz w:val="22"/>
                <w:szCs w:val="22"/>
              </w:rPr>
            </w:pPr>
            <w:r w:rsidRPr="00FE39C9">
              <w:rPr>
                <w:b/>
                <w:bCs/>
                <w:sz w:val="22"/>
                <w:szCs w:val="22"/>
              </w:rPr>
              <w:t>89 633,2</w:t>
            </w:r>
          </w:p>
        </w:tc>
        <w:tc>
          <w:tcPr>
            <w:tcW w:w="1276" w:type="dxa"/>
            <w:shd w:val="clear" w:color="auto" w:fill="FFFFFF"/>
            <w:vAlign w:val="center"/>
          </w:tcPr>
          <w:p w14:paraId="4B8F5A63" w14:textId="77777777" w:rsidR="00F12F6E" w:rsidRPr="00FE39C9" w:rsidRDefault="00F12F6E" w:rsidP="00010F67">
            <w:pPr>
              <w:jc w:val="center"/>
              <w:rPr>
                <w:b/>
                <w:bCs/>
                <w:sz w:val="22"/>
                <w:szCs w:val="22"/>
              </w:rPr>
            </w:pPr>
            <w:r w:rsidRPr="00FE39C9">
              <w:rPr>
                <w:b/>
                <w:bCs/>
                <w:sz w:val="22"/>
                <w:szCs w:val="22"/>
              </w:rPr>
              <w:t>27 602,6</w:t>
            </w:r>
          </w:p>
        </w:tc>
        <w:tc>
          <w:tcPr>
            <w:tcW w:w="1559" w:type="dxa"/>
            <w:shd w:val="clear" w:color="auto" w:fill="FFFFFF"/>
            <w:vAlign w:val="center"/>
          </w:tcPr>
          <w:p w14:paraId="558B55F7" w14:textId="77777777" w:rsidR="00F12F6E" w:rsidRPr="00FE39C9" w:rsidRDefault="00F12F6E" w:rsidP="00010F67">
            <w:pPr>
              <w:jc w:val="center"/>
              <w:rPr>
                <w:b/>
                <w:bCs/>
                <w:sz w:val="22"/>
                <w:szCs w:val="22"/>
              </w:rPr>
            </w:pPr>
            <w:r w:rsidRPr="00FE39C9">
              <w:rPr>
                <w:b/>
                <w:bCs/>
                <w:sz w:val="22"/>
                <w:szCs w:val="22"/>
              </w:rPr>
              <w:t>30,8</w:t>
            </w:r>
          </w:p>
        </w:tc>
      </w:tr>
      <w:tr w:rsidR="00F12F6E" w:rsidRPr="00FE39C9" w14:paraId="72E10B73" w14:textId="77777777" w:rsidTr="007372C8">
        <w:trPr>
          <w:trHeight w:val="20"/>
        </w:trPr>
        <w:tc>
          <w:tcPr>
            <w:tcW w:w="851" w:type="dxa"/>
            <w:shd w:val="clear" w:color="auto" w:fill="auto"/>
            <w:noWrap/>
            <w:vAlign w:val="center"/>
          </w:tcPr>
          <w:p w14:paraId="56B612E4" w14:textId="77777777" w:rsidR="00F12F6E" w:rsidRPr="00FE39C9" w:rsidRDefault="00F12F6E" w:rsidP="00010F67">
            <w:pPr>
              <w:jc w:val="center"/>
              <w:rPr>
                <w:b/>
                <w:bCs/>
                <w:iCs/>
                <w:sz w:val="22"/>
                <w:szCs w:val="22"/>
              </w:rPr>
            </w:pPr>
          </w:p>
        </w:tc>
        <w:tc>
          <w:tcPr>
            <w:tcW w:w="4678" w:type="dxa"/>
            <w:shd w:val="clear" w:color="auto" w:fill="auto"/>
            <w:vAlign w:val="bottom"/>
          </w:tcPr>
          <w:p w14:paraId="21FF9497"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auto"/>
            <w:vAlign w:val="center"/>
          </w:tcPr>
          <w:p w14:paraId="64F41D93" w14:textId="77777777" w:rsidR="00F12F6E" w:rsidRPr="00FE39C9" w:rsidRDefault="00F12F6E" w:rsidP="00010F67">
            <w:pPr>
              <w:jc w:val="center"/>
              <w:rPr>
                <w:bCs/>
                <w:sz w:val="22"/>
                <w:szCs w:val="22"/>
              </w:rPr>
            </w:pPr>
            <w:r w:rsidRPr="00FE39C9">
              <w:rPr>
                <w:bCs/>
                <w:sz w:val="22"/>
                <w:szCs w:val="22"/>
              </w:rPr>
              <w:t>89 633,2</w:t>
            </w:r>
          </w:p>
        </w:tc>
        <w:tc>
          <w:tcPr>
            <w:tcW w:w="1276" w:type="dxa"/>
            <w:shd w:val="clear" w:color="auto" w:fill="FFFFFF"/>
            <w:vAlign w:val="center"/>
          </w:tcPr>
          <w:p w14:paraId="041F7D80" w14:textId="77777777" w:rsidR="00F12F6E" w:rsidRPr="00FE39C9" w:rsidRDefault="00F12F6E" w:rsidP="00010F67">
            <w:pPr>
              <w:jc w:val="center"/>
              <w:rPr>
                <w:bCs/>
                <w:sz w:val="22"/>
                <w:szCs w:val="22"/>
              </w:rPr>
            </w:pPr>
            <w:r w:rsidRPr="00FE39C9">
              <w:rPr>
                <w:bCs/>
                <w:sz w:val="22"/>
                <w:szCs w:val="22"/>
              </w:rPr>
              <w:t>27 602,6</w:t>
            </w:r>
          </w:p>
        </w:tc>
        <w:tc>
          <w:tcPr>
            <w:tcW w:w="1559" w:type="dxa"/>
            <w:shd w:val="clear" w:color="auto" w:fill="FFFFFF"/>
            <w:vAlign w:val="center"/>
          </w:tcPr>
          <w:p w14:paraId="471E5CF5" w14:textId="77777777" w:rsidR="00F12F6E" w:rsidRPr="00FE39C9" w:rsidRDefault="00F12F6E" w:rsidP="00010F67">
            <w:pPr>
              <w:jc w:val="center"/>
              <w:rPr>
                <w:bCs/>
                <w:sz w:val="22"/>
                <w:szCs w:val="22"/>
              </w:rPr>
            </w:pPr>
            <w:r w:rsidRPr="00FE39C9">
              <w:rPr>
                <w:bCs/>
                <w:sz w:val="22"/>
                <w:szCs w:val="22"/>
              </w:rPr>
              <w:t>30,8</w:t>
            </w:r>
          </w:p>
        </w:tc>
      </w:tr>
      <w:tr w:rsidR="00F12F6E" w:rsidRPr="00FE39C9" w14:paraId="74E26ED3" w14:textId="77777777" w:rsidTr="007372C8">
        <w:trPr>
          <w:trHeight w:val="20"/>
        </w:trPr>
        <w:tc>
          <w:tcPr>
            <w:tcW w:w="851" w:type="dxa"/>
            <w:shd w:val="clear" w:color="auto" w:fill="auto"/>
            <w:noWrap/>
            <w:vAlign w:val="center"/>
          </w:tcPr>
          <w:p w14:paraId="3E8142EC" w14:textId="77777777" w:rsidR="00F12F6E" w:rsidRPr="00FE39C9" w:rsidRDefault="00F12F6E" w:rsidP="00010F67">
            <w:pPr>
              <w:jc w:val="center"/>
              <w:rPr>
                <w:sz w:val="22"/>
                <w:szCs w:val="22"/>
              </w:rPr>
            </w:pPr>
            <w:r w:rsidRPr="00FE39C9">
              <w:rPr>
                <w:sz w:val="22"/>
                <w:szCs w:val="22"/>
              </w:rPr>
              <w:t>2.2.1.2</w:t>
            </w:r>
          </w:p>
        </w:tc>
        <w:tc>
          <w:tcPr>
            <w:tcW w:w="4678" w:type="dxa"/>
            <w:shd w:val="clear" w:color="auto" w:fill="auto"/>
            <w:noWrap/>
            <w:vAlign w:val="center"/>
          </w:tcPr>
          <w:p w14:paraId="7FF13338" w14:textId="77777777" w:rsidR="00F12F6E" w:rsidRPr="00FE39C9" w:rsidRDefault="00F12F6E" w:rsidP="00010F67">
            <w:pPr>
              <w:rPr>
                <w:b/>
                <w:sz w:val="22"/>
                <w:szCs w:val="22"/>
              </w:rPr>
            </w:pPr>
            <w:r w:rsidRPr="00FE39C9">
              <w:rPr>
                <w:b/>
                <w:sz w:val="22"/>
                <w:szCs w:val="22"/>
              </w:rPr>
              <w:t>Замена межэтажных, цокольных и чердачных деревянных перекрытий, всего:</w:t>
            </w:r>
          </w:p>
        </w:tc>
        <w:tc>
          <w:tcPr>
            <w:tcW w:w="1134" w:type="dxa"/>
            <w:shd w:val="clear" w:color="auto" w:fill="auto"/>
            <w:vAlign w:val="center"/>
          </w:tcPr>
          <w:p w14:paraId="6346E33A" w14:textId="77777777" w:rsidR="00F12F6E" w:rsidRPr="00FE39C9" w:rsidRDefault="00F12F6E" w:rsidP="00010F67">
            <w:pPr>
              <w:jc w:val="center"/>
              <w:rPr>
                <w:b/>
                <w:sz w:val="22"/>
                <w:szCs w:val="22"/>
              </w:rPr>
            </w:pPr>
            <w:r w:rsidRPr="00FE39C9">
              <w:rPr>
                <w:b/>
                <w:sz w:val="22"/>
                <w:szCs w:val="22"/>
              </w:rPr>
              <w:t>16 544,0</w:t>
            </w:r>
          </w:p>
        </w:tc>
        <w:tc>
          <w:tcPr>
            <w:tcW w:w="1276" w:type="dxa"/>
            <w:shd w:val="clear" w:color="000000" w:fill="FFFFFF"/>
            <w:noWrap/>
            <w:vAlign w:val="center"/>
          </w:tcPr>
          <w:p w14:paraId="318819E3" w14:textId="77777777" w:rsidR="00F12F6E" w:rsidRPr="00FE39C9" w:rsidRDefault="00F12F6E" w:rsidP="00010F67">
            <w:pPr>
              <w:jc w:val="center"/>
              <w:rPr>
                <w:b/>
                <w:sz w:val="22"/>
                <w:szCs w:val="22"/>
              </w:rPr>
            </w:pPr>
            <w:r w:rsidRPr="00FE39C9">
              <w:rPr>
                <w:b/>
                <w:sz w:val="22"/>
                <w:szCs w:val="22"/>
              </w:rPr>
              <w:t>0,0</w:t>
            </w:r>
          </w:p>
        </w:tc>
        <w:tc>
          <w:tcPr>
            <w:tcW w:w="1559" w:type="dxa"/>
            <w:shd w:val="clear" w:color="auto" w:fill="auto"/>
            <w:noWrap/>
            <w:vAlign w:val="center"/>
          </w:tcPr>
          <w:p w14:paraId="4D55EFEE" w14:textId="77777777" w:rsidR="00F12F6E" w:rsidRPr="00FE39C9" w:rsidRDefault="00F12F6E" w:rsidP="00010F67">
            <w:pPr>
              <w:jc w:val="center"/>
              <w:rPr>
                <w:b/>
                <w:sz w:val="22"/>
                <w:szCs w:val="22"/>
              </w:rPr>
            </w:pPr>
            <w:r w:rsidRPr="00FE39C9">
              <w:rPr>
                <w:b/>
                <w:sz w:val="22"/>
                <w:szCs w:val="22"/>
              </w:rPr>
              <w:t>0,0</w:t>
            </w:r>
          </w:p>
        </w:tc>
      </w:tr>
      <w:tr w:rsidR="00F12F6E" w:rsidRPr="00FE39C9" w14:paraId="2B50CF44" w14:textId="77777777" w:rsidTr="007372C8">
        <w:trPr>
          <w:trHeight w:val="20"/>
        </w:trPr>
        <w:tc>
          <w:tcPr>
            <w:tcW w:w="851" w:type="dxa"/>
            <w:shd w:val="clear" w:color="auto" w:fill="auto"/>
            <w:noWrap/>
            <w:vAlign w:val="center"/>
          </w:tcPr>
          <w:p w14:paraId="2DC28E0A" w14:textId="77777777" w:rsidR="00F12F6E" w:rsidRPr="00FE39C9" w:rsidRDefault="00F12F6E" w:rsidP="00010F67">
            <w:pPr>
              <w:jc w:val="center"/>
              <w:rPr>
                <w:sz w:val="22"/>
                <w:szCs w:val="22"/>
              </w:rPr>
            </w:pPr>
          </w:p>
        </w:tc>
        <w:tc>
          <w:tcPr>
            <w:tcW w:w="4678" w:type="dxa"/>
            <w:shd w:val="clear" w:color="auto" w:fill="auto"/>
            <w:noWrap/>
            <w:vAlign w:val="bottom"/>
          </w:tcPr>
          <w:p w14:paraId="1BCFD300"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auto"/>
            <w:vAlign w:val="center"/>
          </w:tcPr>
          <w:p w14:paraId="0EDE77C7" w14:textId="77777777" w:rsidR="00F12F6E" w:rsidRPr="00FE39C9" w:rsidRDefault="00F12F6E" w:rsidP="00010F67">
            <w:pPr>
              <w:jc w:val="center"/>
              <w:rPr>
                <w:sz w:val="22"/>
                <w:szCs w:val="22"/>
              </w:rPr>
            </w:pPr>
            <w:r w:rsidRPr="00FE39C9">
              <w:rPr>
                <w:sz w:val="22"/>
                <w:szCs w:val="22"/>
              </w:rPr>
              <w:t>16 544,0</w:t>
            </w:r>
          </w:p>
        </w:tc>
        <w:tc>
          <w:tcPr>
            <w:tcW w:w="1276" w:type="dxa"/>
            <w:shd w:val="clear" w:color="000000" w:fill="FFFFFF"/>
            <w:noWrap/>
            <w:vAlign w:val="center"/>
          </w:tcPr>
          <w:p w14:paraId="07A5B96E" w14:textId="77777777" w:rsidR="00F12F6E" w:rsidRPr="00FE39C9" w:rsidRDefault="00F12F6E" w:rsidP="00010F67">
            <w:pPr>
              <w:jc w:val="center"/>
              <w:rPr>
                <w:sz w:val="22"/>
                <w:szCs w:val="22"/>
              </w:rPr>
            </w:pPr>
            <w:r w:rsidRPr="00FE39C9">
              <w:rPr>
                <w:sz w:val="22"/>
                <w:szCs w:val="22"/>
              </w:rPr>
              <w:t>0,0</w:t>
            </w:r>
          </w:p>
        </w:tc>
        <w:tc>
          <w:tcPr>
            <w:tcW w:w="1559" w:type="dxa"/>
            <w:shd w:val="clear" w:color="auto" w:fill="auto"/>
            <w:noWrap/>
            <w:vAlign w:val="center"/>
          </w:tcPr>
          <w:p w14:paraId="7BC763E9" w14:textId="77777777" w:rsidR="00F12F6E" w:rsidRPr="00FE39C9" w:rsidRDefault="00F12F6E" w:rsidP="00010F67">
            <w:pPr>
              <w:jc w:val="center"/>
              <w:rPr>
                <w:sz w:val="22"/>
                <w:szCs w:val="22"/>
              </w:rPr>
            </w:pPr>
            <w:r w:rsidRPr="00FE39C9">
              <w:rPr>
                <w:sz w:val="22"/>
                <w:szCs w:val="22"/>
              </w:rPr>
              <w:t>0,0</w:t>
            </w:r>
          </w:p>
        </w:tc>
      </w:tr>
      <w:tr w:rsidR="00F12F6E" w:rsidRPr="00FE39C9" w14:paraId="5A8BCCCC" w14:textId="77777777" w:rsidTr="007372C8">
        <w:trPr>
          <w:trHeight w:val="300"/>
        </w:trPr>
        <w:tc>
          <w:tcPr>
            <w:tcW w:w="851" w:type="dxa"/>
            <w:shd w:val="clear" w:color="auto" w:fill="auto"/>
            <w:noWrap/>
            <w:vAlign w:val="bottom"/>
          </w:tcPr>
          <w:p w14:paraId="562C33A7" w14:textId="77777777" w:rsidR="00F12F6E" w:rsidRPr="00FE39C9" w:rsidRDefault="00F12F6E" w:rsidP="00010F67">
            <w:pPr>
              <w:jc w:val="center"/>
              <w:rPr>
                <w:sz w:val="22"/>
                <w:szCs w:val="22"/>
              </w:rPr>
            </w:pPr>
            <w:r w:rsidRPr="00FE39C9">
              <w:rPr>
                <w:sz w:val="22"/>
                <w:szCs w:val="22"/>
              </w:rPr>
              <w:t>2.2.1.3</w:t>
            </w:r>
          </w:p>
        </w:tc>
        <w:tc>
          <w:tcPr>
            <w:tcW w:w="4678" w:type="dxa"/>
            <w:shd w:val="clear" w:color="auto" w:fill="auto"/>
            <w:noWrap/>
            <w:vAlign w:val="bottom"/>
          </w:tcPr>
          <w:p w14:paraId="78C6603C" w14:textId="77777777" w:rsidR="00F12F6E" w:rsidRPr="00FE39C9" w:rsidRDefault="00F12F6E" w:rsidP="00010F67">
            <w:pPr>
              <w:rPr>
                <w:b/>
                <w:sz w:val="22"/>
                <w:szCs w:val="22"/>
              </w:rPr>
            </w:pPr>
            <w:r w:rsidRPr="00FE39C9">
              <w:rPr>
                <w:b/>
                <w:sz w:val="22"/>
                <w:szCs w:val="22"/>
              </w:rPr>
              <w:t>Ремонт душевых в общежитиях, всего:</w:t>
            </w:r>
          </w:p>
        </w:tc>
        <w:tc>
          <w:tcPr>
            <w:tcW w:w="1134" w:type="dxa"/>
            <w:shd w:val="clear" w:color="auto" w:fill="auto"/>
            <w:vAlign w:val="center"/>
          </w:tcPr>
          <w:p w14:paraId="6D66E471" w14:textId="77777777" w:rsidR="00F12F6E" w:rsidRPr="00FE39C9" w:rsidRDefault="00F12F6E" w:rsidP="00010F67">
            <w:pPr>
              <w:jc w:val="center"/>
              <w:rPr>
                <w:b/>
                <w:sz w:val="22"/>
                <w:szCs w:val="22"/>
              </w:rPr>
            </w:pPr>
            <w:r w:rsidRPr="00FE39C9">
              <w:rPr>
                <w:b/>
                <w:sz w:val="22"/>
                <w:szCs w:val="22"/>
              </w:rPr>
              <w:t>5 238,9</w:t>
            </w:r>
          </w:p>
        </w:tc>
        <w:tc>
          <w:tcPr>
            <w:tcW w:w="1276" w:type="dxa"/>
            <w:shd w:val="clear" w:color="000000" w:fill="FFFFFF"/>
            <w:noWrap/>
            <w:vAlign w:val="center"/>
          </w:tcPr>
          <w:p w14:paraId="1F56ACA1" w14:textId="77777777" w:rsidR="00F12F6E" w:rsidRPr="00FE39C9" w:rsidRDefault="00F12F6E" w:rsidP="00010F67">
            <w:pPr>
              <w:jc w:val="center"/>
              <w:rPr>
                <w:b/>
                <w:sz w:val="22"/>
                <w:szCs w:val="22"/>
              </w:rPr>
            </w:pPr>
            <w:r w:rsidRPr="00FE39C9">
              <w:rPr>
                <w:b/>
                <w:sz w:val="22"/>
                <w:szCs w:val="22"/>
              </w:rPr>
              <w:t>0,0</w:t>
            </w:r>
          </w:p>
        </w:tc>
        <w:tc>
          <w:tcPr>
            <w:tcW w:w="1559" w:type="dxa"/>
            <w:shd w:val="clear" w:color="auto" w:fill="auto"/>
            <w:noWrap/>
            <w:vAlign w:val="center"/>
          </w:tcPr>
          <w:p w14:paraId="5B294D6A" w14:textId="77777777" w:rsidR="00F12F6E" w:rsidRPr="00FE39C9" w:rsidRDefault="00F12F6E" w:rsidP="00010F67">
            <w:pPr>
              <w:jc w:val="center"/>
              <w:rPr>
                <w:b/>
                <w:sz w:val="22"/>
                <w:szCs w:val="22"/>
              </w:rPr>
            </w:pPr>
            <w:r w:rsidRPr="00FE39C9">
              <w:rPr>
                <w:b/>
                <w:sz w:val="22"/>
                <w:szCs w:val="22"/>
              </w:rPr>
              <w:t>0,0</w:t>
            </w:r>
          </w:p>
        </w:tc>
      </w:tr>
      <w:tr w:rsidR="00F12F6E" w:rsidRPr="00FE39C9" w14:paraId="14B5480C" w14:textId="77777777" w:rsidTr="007372C8">
        <w:trPr>
          <w:trHeight w:val="300"/>
        </w:trPr>
        <w:tc>
          <w:tcPr>
            <w:tcW w:w="851" w:type="dxa"/>
            <w:shd w:val="clear" w:color="auto" w:fill="auto"/>
            <w:noWrap/>
            <w:vAlign w:val="bottom"/>
          </w:tcPr>
          <w:p w14:paraId="403CA086" w14:textId="77777777" w:rsidR="00F12F6E" w:rsidRPr="00FE39C9" w:rsidRDefault="00F12F6E" w:rsidP="00010F67">
            <w:pPr>
              <w:jc w:val="center"/>
              <w:rPr>
                <w:sz w:val="22"/>
                <w:szCs w:val="22"/>
              </w:rPr>
            </w:pPr>
          </w:p>
        </w:tc>
        <w:tc>
          <w:tcPr>
            <w:tcW w:w="4678" w:type="dxa"/>
            <w:shd w:val="clear" w:color="auto" w:fill="auto"/>
            <w:noWrap/>
            <w:vAlign w:val="bottom"/>
          </w:tcPr>
          <w:p w14:paraId="70E71C87"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auto"/>
            <w:vAlign w:val="center"/>
          </w:tcPr>
          <w:p w14:paraId="6D3E5DCD" w14:textId="77777777" w:rsidR="00F12F6E" w:rsidRPr="00FE39C9" w:rsidRDefault="00F12F6E" w:rsidP="00010F67">
            <w:pPr>
              <w:jc w:val="center"/>
              <w:rPr>
                <w:sz w:val="22"/>
                <w:szCs w:val="22"/>
              </w:rPr>
            </w:pPr>
            <w:r w:rsidRPr="00FE39C9">
              <w:rPr>
                <w:sz w:val="22"/>
                <w:szCs w:val="22"/>
              </w:rPr>
              <w:t>5 238,9</w:t>
            </w:r>
          </w:p>
        </w:tc>
        <w:tc>
          <w:tcPr>
            <w:tcW w:w="1276" w:type="dxa"/>
            <w:shd w:val="clear" w:color="000000" w:fill="FFFFFF"/>
            <w:noWrap/>
            <w:vAlign w:val="center"/>
          </w:tcPr>
          <w:p w14:paraId="0CA17DEF" w14:textId="77777777" w:rsidR="00F12F6E" w:rsidRPr="00FE39C9" w:rsidRDefault="00F12F6E" w:rsidP="00010F67">
            <w:pPr>
              <w:jc w:val="center"/>
              <w:rPr>
                <w:sz w:val="22"/>
                <w:szCs w:val="22"/>
              </w:rPr>
            </w:pPr>
            <w:r w:rsidRPr="00FE39C9">
              <w:rPr>
                <w:sz w:val="22"/>
                <w:szCs w:val="22"/>
              </w:rPr>
              <w:t>0,0</w:t>
            </w:r>
          </w:p>
        </w:tc>
        <w:tc>
          <w:tcPr>
            <w:tcW w:w="1559" w:type="dxa"/>
            <w:shd w:val="clear" w:color="auto" w:fill="auto"/>
            <w:noWrap/>
            <w:vAlign w:val="center"/>
          </w:tcPr>
          <w:p w14:paraId="2A68E210" w14:textId="77777777" w:rsidR="00F12F6E" w:rsidRPr="00FE39C9" w:rsidRDefault="00F12F6E" w:rsidP="00010F67">
            <w:pPr>
              <w:jc w:val="center"/>
              <w:rPr>
                <w:sz w:val="22"/>
                <w:szCs w:val="22"/>
              </w:rPr>
            </w:pPr>
            <w:r w:rsidRPr="00FE39C9">
              <w:rPr>
                <w:sz w:val="22"/>
                <w:szCs w:val="22"/>
              </w:rPr>
              <w:t xml:space="preserve">0,0 </w:t>
            </w:r>
          </w:p>
        </w:tc>
      </w:tr>
      <w:tr w:rsidR="00F12F6E" w:rsidRPr="00FE39C9" w14:paraId="36171542" w14:textId="77777777" w:rsidTr="007372C8">
        <w:trPr>
          <w:trHeight w:val="300"/>
        </w:trPr>
        <w:tc>
          <w:tcPr>
            <w:tcW w:w="851" w:type="dxa"/>
            <w:shd w:val="clear" w:color="auto" w:fill="auto"/>
            <w:noWrap/>
            <w:vAlign w:val="bottom"/>
          </w:tcPr>
          <w:p w14:paraId="0999ABBC" w14:textId="77777777" w:rsidR="00F12F6E" w:rsidRPr="00FE39C9" w:rsidRDefault="00F12F6E" w:rsidP="00010F67">
            <w:pPr>
              <w:jc w:val="center"/>
              <w:rPr>
                <w:sz w:val="22"/>
                <w:szCs w:val="22"/>
              </w:rPr>
            </w:pPr>
            <w:r w:rsidRPr="00FE39C9">
              <w:rPr>
                <w:sz w:val="22"/>
                <w:szCs w:val="22"/>
              </w:rPr>
              <w:t>2.2.1.4</w:t>
            </w:r>
          </w:p>
        </w:tc>
        <w:tc>
          <w:tcPr>
            <w:tcW w:w="4678" w:type="dxa"/>
            <w:shd w:val="clear" w:color="auto" w:fill="auto"/>
            <w:noWrap/>
            <w:vAlign w:val="bottom"/>
          </w:tcPr>
          <w:p w14:paraId="675E07B0" w14:textId="77777777" w:rsidR="00F12F6E" w:rsidRPr="00FE39C9" w:rsidRDefault="00F12F6E" w:rsidP="00010F67">
            <w:pPr>
              <w:rPr>
                <w:b/>
                <w:sz w:val="22"/>
                <w:szCs w:val="22"/>
              </w:rPr>
            </w:pPr>
            <w:r w:rsidRPr="00FE39C9">
              <w:rPr>
                <w:b/>
                <w:sz w:val="22"/>
                <w:szCs w:val="22"/>
                <w:shd w:val="clear" w:color="auto" w:fill="FFFFFF"/>
              </w:rPr>
              <w:t xml:space="preserve">Ремонт мягкой </w:t>
            </w:r>
            <w:r w:rsidRPr="00FE39C9">
              <w:rPr>
                <w:b/>
                <w:sz w:val="22"/>
                <w:szCs w:val="22"/>
              </w:rPr>
              <w:t>кровли, всего:</w:t>
            </w:r>
          </w:p>
        </w:tc>
        <w:tc>
          <w:tcPr>
            <w:tcW w:w="1134" w:type="dxa"/>
            <w:shd w:val="clear" w:color="auto" w:fill="auto"/>
            <w:vAlign w:val="center"/>
          </w:tcPr>
          <w:p w14:paraId="1D59D437" w14:textId="77777777" w:rsidR="00F12F6E" w:rsidRPr="00FE39C9" w:rsidRDefault="00F12F6E" w:rsidP="00010F67">
            <w:pPr>
              <w:jc w:val="center"/>
              <w:rPr>
                <w:b/>
                <w:sz w:val="22"/>
                <w:szCs w:val="22"/>
              </w:rPr>
            </w:pPr>
            <w:r w:rsidRPr="00FE39C9">
              <w:rPr>
                <w:b/>
                <w:sz w:val="22"/>
                <w:szCs w:val="22"/>
              </w:rPr>
              <w:t>2 014,9</w:t>
            </w:r>
          </w:p>
        </w:tc>
        <w:tc>
          <w:tcPr>
            <w:tcW w:w="1276" w:type="dxa"/>
            <w:shd w:val="clear" w:color="000000" w:fill="FFFFFF"/>
            <w:noWrap/>
            <w:vAlign w:val="center"/>
          </w:tcPr>
          <w:p w14:paraId="1A2EFD54" w14:textId="77777777" w:rsidR="00F12F6E" w:rsidRPr="00FE39C9" w:rsidRDefault="00F12F6E" w:rsidP="00010F67">
            <w:pPr>
              <w:jc w:val="center"/>
              <w:rPr>
                <w:b/>
                <w:sz w:val="22"/>
                <w:szCs w:val="22"/>
              </w:rPr>
            </w:pPr>
            <w:r w:rsidRPr="00FE39C9">
              <w:rPr>
                <w:b/>
                <w:sz w:val="22"/>
                <w:szCs w:val="22"/>
              </w:rPr>
              <w:t>0,0</w:t>
            </w:r>
          </w:p>
        </w:tc>
        <w:tc>
          <w:tcPr>
            <w:tcW w:w="1559" w:type="dxa"/>
            <w:shd w:val="clear" w:color="auto" w:fill="auto"/>
            <w:noWrap/>
            <w:vAlign w:val="center"/>
          </w:tcPr>
          <w:p w14:paraId="17B92D99" w14:textId="77777777" w:rsidR="00F12F6E" w:rsidRPr="00FE39C9" w:rsidRDefault="00F12F6E" w:rsidP="00010F67">
            <w:pPr>
              <w:jc w:val="center"/>
              <w:rPr>
                <w:b/>
                <w:sz w:val="22"/>
                <w:szCs w:val="22"/>
              </w:rPr>
            </w:pPr>
            <w:r w:rsidRPr="00FE39C9">
              <w:rPr>
                <w:b/>
                <w:sz w:val="22"/>
                <w:szCs w:val="22"/>
              </w:rPr>
              <w:t>0,0</w:t>
            </w:r>
          </w:p>
        </w:tc>
      </w:tr>
      <w:tr w:rsidR="00F12F6E" w:rsidRPr="00FE39C9" w14:paraId="71BB85AB" w14:textId="77777777" w:rsidTr="007372C8">
        <w:trPr>
          <w:trHeight w:val="300"/>
        </w:trPr>
        <w:tc>
          <w:tcPr>
            <w:tcW w:w="851" w:type="dxa"/>
            <w:shd w:val="clear" w:color="auto" w:fill="auto"/>
            <w:noWrap/>
            <w:vAlign w:val="bottom"/>
          </w:tcPr>
          <w:p w14:paraId="2E97542D" w14:textId="77777777" w:rsidR="00F12F6E" w:rsidRPr="00FE39C9" w:rsidRDefault="00F12F6E" w:rsidP="00010F67">
            <w:pPr>
              <w:jc w:val="center"/>
              <w:rPr>
                <w:sz w:val="22"/>
                <w:szCs w:val="22"/>
              </w:rPr>
            </w:pPr>
          </w:p>
        </w:tc>
        <w:tc>
          <w:tcPr>
            <w:tcW w:w="4678" w:type="dxa"/>
            <w:shd w:val="clear" w:color="auto" w:fill="auto"/>
            <w:noWrap/>
            <w:vAlign w:val="bottom"/>
          </w:tcPr>
          <w:p w14:paraId="7E851BF5"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auto"/>
            <w:vAlign w:val="center"/>
          </w:tcPr>
          <w:p w14:paraId="538E8F7F" w14:textId="77777777" w:rsidR="00F12F6E" w:rsidRPr="00FE39C9" w:rsidRDefault="00F12F6E" w:rsidP="00010F67">
            <w:pPr>
              <w:jc w:val="center"/>
              <w:rPr>
                <w:sz w:val="22"/>
                <w:szCs w:val="22"/>
              </w:rPr>
            </w:pPr>
            <w:r w:rsidRPr="00FE39C9">
              <w:rPr>
                <w:sz w:val="22"/>
                <w:szCs w:val="22"/>
              </w:rPr>
              <w:t>2 014,9</w:t>
            </w:r>
          </w:p>
        </w:tc>
        <w:tc>
          <w:tcPr>
            <w:tcW w:w="1276" w:type="dxa"/>
            <w:shd w:val="clear" w:color="000000" w:fill="FFFFFF"/>
            <w:noWrap/>
            <w:vAlign w:val="center"/>
          </w:tcPr>
          <w:p w14:paraId="1F23E0F7" w14:textId="77777777" w:rsidR="00F12F6E" w:rsidRPr="00FE39C9" w:rsidRDefault="00F12F6E" w:rsidP="00010F67">
            <w:pPr>
              <w:jc w:val="center"/>
              <w:rPr>
                <w:sz w:val="22"/>
                <w:szCs w:val="22"/>
              </w:rPr>
            </w:pPr>
            <w:r w:rsidRPr="00FE39C9">
              <w:rPr>
                <w:sz w:val="22"/>
                <w:szCs w:val="22"/>
              </w:rPr>
              <w:t>0,0</w:t>
            </w:r>
          </w:p>
        </w:tc>
        <w:tc>
          <w:tcPr>
            <w:tcW w:w="1559" w:type="dxa"/>
            <w:shd w:val="clear" w:color="auto" w:fill="auto"/>
            <w:noWrap/>
            <w:vAlign w:val="center"/>
          </w:tcPr>
          <w:p w14:paraId="3E7A37CD" w14:textId="77777777" w:rsidR="00F12F6E" w:rsidRPr="00FE39C9" w:rsidRDefault="00F12F6E" w:rsidP="00010F67">
            <w:pPr>
              <w:jc w:val="center"/>
              <w:rPr>
                <w:sz w:val="22"/>
                <w:szCs w:val="22"/>
              </w:rPr>
            </w:pPr>
            <w:r w:rsidRPr="00FE39C9">
              <w:rPr>
                <w:sz w:val="22"/>
                <w:szCs w:val="22"/>
              </w:rPr>
              <w:t>0,0</w:t>
            </w:r>
          </w:p>
        </w:tc>
      </w:tr>
      <w:tr w:rsidR="00F12F6E" w:rsidRPr="00FE39C9" w14:paraId="4A43252C" w14:textId="77777777" w:rsidTr="007372C8">
        <w:trPr>
          <w:trHeight w:val="300"/>
        </w:trPr>
        <w:tc>
          <w:tcPr>
            <w:tcW w:w="851" w:type="dxa"/>
            <w:shd w:val="clear" w:color="auto" w:fill="FFFFFF"/>
            <w:noWrap/>
            <w:vAlign w:val="center"/>
          </w:tcPr>
          <w:p w14:paraId="4203D4ED" w14:textId="77777777" w:rsidR="00F12F6E" w:rsidRPr="00FE39C9" w:rsidRDefault="00F12F6E" w:rsidP="00010F67">
            <w:pPr>
              <w:jc w:val="center"/>
              <w:rPr>
                <w:b/>
                <w:sz w:val="22"/>
                <w:szCs w:val="22"/>
              </w:rPr>
            </w:pPr>
            <w:r w:rsidRPr="00FE39C9">
              <w:rPr>
                <w:sz w:val="22"/>
                <w:szCs w:val="22"/>
              </w:rPr>
              <w:t>2.2.1.5</w:t>
            </w:r>
          </w:p>
        </w:tc>
        <w:tc>
          <w:tcPr>
            <w:tcW w:w="4678" w:type="dxa"/>
            <w:shd w:val="clear" w:color="auto" w:fill="FFFFFF"/>
            <w:noWrap/>
            <w:vAlign w:val="bottom"/>
          </w:tcPr>
          <w:p w14:paraId="280C5FD7" w14:textId="77777777" w:rsidR="00F12F6E" w:rsidRPr="00FE39C9" w:rsidRDefault="00F12F6E" w:rsidP="00010F67">
            <w:pPr>
              <w:rPr>
                <w:b/>
                <w:sz w:val="22"/>
                <w:szCs w:val="22"/>
              </w:rPr>
            </w:pPr>
            <w:r w:rsidRPr="00FE39C9">
              <w:rPr>
                <w:b/>
                <w:sz w:val="22"/>
                <w:szCs w:val="22"/>
              </w:rPr>
              <w:t>Восстановление аварийных участков наружных стен в многоквартирных домах (холодильные плиты на фасадах), всего:</w:t>
            </w:r>
          </w:p>
        </w:tc>
        <w:tc>
          <w:tcPr>
            <w:tcW w:w="1134" w:type="dxa"/>
            <w:shd w:val="clear" w:color="auto" w:fill="FFFFFF"/>
            <w:vAlign w:val="center"/>
          </w:tcPr>
          <w:p w14:paraId="7DC5897A" w14:textId="77777777" w:rsidR="00F12F6E" w:rsidRPr="00FE39C9" w:rsidRDefault="00F12F6E" w:rsidP="00010F67">
            <w:pPr>
              <w:jc w:val="center"/>
              <w:rPr>
                <w:b/>
                <w:sz w:val="22"/>
                <w:szCs w:val="22"/>
              </w:rPr>
            </w:pPr>
            <w:r w:rsidRPr="00FE39C9">
              <w:rPr>
                <w:b/>
                <w:sz w:val="22"/>
                <w:szCs w:val="22"/>
              </w:rPr>
              <w:t>19 607,5</w:t>
            </w:r>
          </w:p>
        </w:tc>
        <w:tc>
          <w:tcPr>
            <w:tcW w:w="1276" w:type="dxa"/>
            <w:shd w:val="clear" w:color="auto" w:fill="FFFFFF"/>
            <w:noWrap/>
            <w:vAlign w:val="center"/>
          </w:tcPr>
          <w:p w14:paraId="1E380D60" w14:textId="77777777" w:rsidR="00F12F6E" w:rsidRPr="00FE39C9" w:rsidRDefault="00F12F6E" w:rsidP="00010F67">
            <w:pPr>
              <w:jc w:val="center"/>
              <w:rPr>
                <w:b/>
                <w:sz w:val="22"/>
                <w:szCs w:val="22"/>
              </w:rPr>
            </w:pPr>
            <w:r w:rsidRPr="00FE39C9">
              <w:rPr>
                <w:b/>
                <w:sz w:val="22"/>
                <w:szCs w:val="22"/>
              </w:rPr>
              <w:t>552,0</w:t>
            </w:r>
          </w:p>
        </w:tc>
        <w:tc>
          <w:tcPr>
            <w:tcW w:w="1559" w:type="dxa"/>
            <w:shd w:val="clear" w:color="auto" w:fill="FFFFFF"/>
            <w:noWrap/>
            <w:vAlign w:val="center"/>
          </w:tcPr>
          <w:p w14:paraId="6765DFAF" w14:textId="77777777" w:rsidR="00F12F6E" w:rsidRPr="00FE39C9" w:rsidRDefault="00F12F6E" w:rsidP="00010F67">
            <w:pPr>
              <w:jc w:val="center"/>
              <w:rPr>
                <w:b/>
                <w:sz w:val="22"/>
                <w:szCs w:val="22"/>
              </w:rPr>
            </w:pPr>
            <w:r w:rsidRPr="00FE39C9">
              <w:rPr>
                <w:b/>
                <w:sz w:val="22"/>
                <w:szCs w:val="22"/>
              </w:rPr>
              <w:t>2,8</w:t>
            </w:r>
          </w:p>
        </w:tc>
      </w:tr>
      <w:tr w:rsidR="00F12F6E" w:rsidRPr="00FE39C9" w14:paraId="42A03706" w14:textId="77777777" w:rsidTr="007372C8">
        <w:trPr>
          <w:trHeight w:val="300"/>
        </w:trPr>
        <w:tc>
          <w:tcPr>
            <w:tcW w:w="851" w:type="dxa"/>
            <w:shd w:val="clear" w:color="auto" w:fill="FFFFFF"/>
            <w:noWrap/>
            <w:vAlign w:val="center"/>
          </w:tcPr>
          <w:p w14:paraId="0CF5F8B5" w14:textId="77777777" w:rsidR="00F12F6E" w:rsidRPr="00FE39C9" w:rsidRDefault="00F12F6E" w:rsidP="00010F67">
            <w:pPr>
              <w:jc w:val="center"/>
              <w:rPr>
                <w:sz w:val="22"/>
                <w:szCs w:val="22"/>
              </w:rPr>
            </w:pPr>
          </w:p>
        </w:tc>
        <w:tc>
          <w:tcPr>
            <w:tcW w:w="4678" w:type="dxa"/>
            <w:shd w:val="clear" w:color="auto" w:fill="FFFFFF"/>
            <w:noWrap/>
            <w:vAlign w:val="bottom"/>
          </w:tcPr>
          <w:p w14:paraId="5352E48F"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2E17339E" w14:textId="77777777" w:rsidR="00F12F6E" w:rsidRPr="00FE39C9" w:rsidRDefault="00F12F6E" w:rsidP="00010F67">
            <w:pPr>
              <w:jc w:val="center"/>
              <w:rPr>
                <w:sz w:val="22"/>
                <w:szCs w:val="22"/>
              </w:rPr>
            </w:pPr>
            <w:r w:rsidRPr="00FE39C9">
              <w:rPr>
                <w:sz w:val="22"/>
                <w:szCs w:val="22"/>
              </w:rPr>
              <w:t>19 607,5</w:t>
            </w:r>
          </w:p>
        </w:tc>
        <w:tc>
          <w:tcPr>
            <w:tcW w:w="1276" w:type="dxa"/>
            <w:shd w:val="clear" w:color="auto" w:fill="FFFFFF"/>
            <w:noWrap/>
            <w:vAlign w:val="center"/>
          </w:tcPr>
          <w:p w14:paraId="4B23FCEE" w14:textId="77777777" w:rsidR="00F12F6E" w:rsidRPr="00FE39C9" w:rsidRDefault="00F12F6E" w:rsidP="00010F67">
            <w:pPr>
              <w:jc w:val="center"/>
              <w:rPr>
                <w:sz w:val="22"/>
                <w:szCs w:val="22"/>
              </w:rPr>
            </w:pPr>
            <w:r w:rsidRPr="00FE39C9">
              <w:rPr>
                <w:sz w:val="22"/>
                <w:szCs w:val="22"/>
              </w:rPr>
              <w:t>552,0</w:t>
            </w:r>
          </w:p>
        </w:tc>
        <w:tc>
          <w:tcPr>
            <w:tcW w:w="1559" w:type="dxa"/>
            <w:shd w:val="clear" w:color="auto" w:fill="FFFFFF"/>
            <w:noWrap/>
            <w:vAlign w:val="center"/>
          </w:tcPr>
          <w:p w14:paraId="3EAB09B5" w14:textId="77777777" w:rsidR="00F12F6E" w:rsidRPr="00FE39C9" w:rsidRDefault="00F12F6E" w:rsidP="00010F67">
            <w:pPr>
              <w:jc w:val="center"/>
              <w:rPr>
                <w:sz w:val="22"/>
                <w:szCs w:val="22"/>
              </w:rPr>
            </w:pPr>
            <w:r w:rsidRPr="00FE39C9">
              <w:rPr>
                <w:sz w:val="22"/>
                <w:szCs w:val="22"/>
              </w:rPr>
              <w:t>2,8</w:t>
            </w:r>
          </w:p>
        </w:tc>
      </w:tr>
      <w:tr w:rsidR="00F12F6E" w:rsidRPr="00FE39C9" w14:paraId="761CD57C" w14:textId="77777777" w:rsidTr="007372C8">
        <w:trPr>
          <w:trHeight w:val="300"/>
        </w:trPr>
        <w:tc>
          <w:tcPr>
            <w:tcW w:w="851" w:type="dxa"/>
            <w:shd w:val="clear" w:color="auto" w:fill="FFFFFF"/>
            <w:noWrap/>
            <w:vAlign w:val="center"/>
          </w:tcPr>
          <w:p w14:paraId="176BCBF5" w14:textId="77777777" w:rsidR="00F12F6E" w:rsidRPr="00FE39C9" w:rsidRDefault="00F12F6E" w:rsidP="00010F67">
            <w:pPr>
              <w:jc w:val="center"/>
              <w:rPr>
                <w:b/>
                <w:sz w:val="22"/>
                <w:szCs w:val="22"/>
              </w:rPr>
            </w:pPr>
            <w:r w:rsidRPr="00FE39C9">
              <w:rPr>
                <w:sz w:val="22"/>
                <w:szCs w:val="22"/>
              </w:rPr>
              <w:t>2.2.1.6</w:t>
            </w:r>
          </w:p>
        </w:tc>
        <w:tc>
          <w:tcPr>
            <w:tcW w:w="4678" w:type="dxa"/>
            <w:shd w:val="clear" w:color="auto" w:fill="FFFFFF"/>
            <w:noWrap/>
            <w:vAlign w:val="bottom"/>
          </w:tcPr>
          <w:p w14:paraId="1D7C2343" w14:textId="77777777" w:rsidR="00F12F6E" w:rsidRPr="00FE39C9" w:rsidRDefault="00F12F6E" w:rsidP="00010F67">
            <w:pPr>
              <w:rPr>
                <w:b/>
                <w:sz w:val="22"/>
                <w:szCs w:val="22"/>
              </w:rPr>
            </w:pPr>
            <w:r w:rsidRPr="00FE39C9">
              <w:rPr>
                <w:b/>
                <w:sz w:val="22"/>
                <w:szCs w:val="22"/>
              </w:rPr>
              <w:t>Ремонт асфальтового покрытия придомовых территорий, всего:</w:t>
            </w:r>
          </w:p>
        </w:tc>
        <w:tc>
          <w:tcPr>
            <w:tcW w:w="1134" w:type="dxa"/>
            <w:shd w:val="clear" w:color="auto" w:fill="FFFFFF"/>
            <w:vAlign w:val="center"/>
          </w:tcPr>
          <w:p w14:paraId="3E619017" w14:textId="77777777" w:rsidR="00F12F6E" w:rsidRPr="00FE39C9" w:rsidRDefault="00F12F6E" w:rsidP="00010F67">
            <w:pPr>
              <w:jc w:val="center"/>
              <w:rPr>
                <w:b/>
                <w:sz w:val="22"/>
                <w:szCs w:val="22"/>
              </w:rPr>
            </w:pPr>
            <w:r w:rsidRPr="00FE39C9">
              <w:rPr>
                <w:b/>
                <w:sz w:val="22"/>
                <w:szCs w:val="22"/>
              </w:rPr>
              <w:t>-</w:t>
            </w:r>
          </w:p>
        </w:tc>
        <w:tc>
          <w:tcPr>
            <w:tcW w:w="1276" w:type="dxa"/>
            <w:shd w:val="clear" w:color="auto" w:fill="FFFFFF"/>
            <w:noWrap/>
            <w:vAlign w:val="center"/>
          </w:tcPr>
          <w:p w14:paraId="3FE19886" w14:textId="77777777" w:rsidR="00F12F6E" w:rsidRPr="00FE39C9" w:rsidRDefault="00F12F6E" w:rsidP="00010F67">
            <w:pPr>
              <w:jc w:val="center"/>
              <w:rPr>
                <w:b/>
                <w:sz w:val="22"/>
                <w:szCs w:val="22"/>
              </w:rPr>
            </w:pPr>
            <w:r w:rsidRPr="00FE39C9">
              <w:rPr>
                <w:b/>
                <w:sz w:val="22"/>
                <w:szCs w:val="22"/>
              </w:rPr>
              <w:t>-</w:t>
            </w:r>
          </w:p>
        </w:tc>
        <w:tc>
          <w:tcPr>
            <w:tcW w:w="1559" w:type="dxa"/>
            <w:shd w:val="clear" w:color="auto" w:fill="FFFFFF"/>
            <w:noWrap/>
            <w:vAlign w:val="center"/>
          </w:tcPr>
          <w:p w14:paraId="4CA5222C" w14:textId="77777777" w:rsidR="00F12F6E" w:rsidRPr="00FE39C9" w:rsidRDefault="00F12F6E" w:rsidP="00010F67">
            <w:pPr>
              <w:jc w:val="center"/>
              <w:rPr>
                <w:b/>
                <w:sz w:val="22"/>
                <w:szCs w:val="22"/>
              </w:rPr>
            </w:pPr>
            <w:r w:rsidRPr="00FE39C9">
              <w:rPr>
                <w:b/>
                <w:sz w:val="22"/>
                <w:szCs w:val="22"/>
              </w:rPr>
              <w:t>-</w:t>
            </w:r>
          </w:p>
        </w:tc>
      </w:tr>
      <w:tr w:rsidR="00F12F6E" w:rsidRPr="00FE39C9" w14:paraId="2EF30B25" w14:textId="77777777" w:rsidTr="007372C8">
        <w:trPr>
          <w:trHeight w:val="300"/>
        </w:trPr>
        <w:tc>
          <w:tcPr>
            <w:tcW w:w="851" w:type="dxa"/>
            <w:shd w:val="clear" w:color="auto" w:fill="FFFFFF"/>
            <w:noWrap/>
            <w:vAlign w:val="center"/>
          </w:tcPr>
          <w:p w14:paraId="4B36FEA4" w14:textId="77777777" w:rsidR="00F12F6E" w:rsidRPr="00FE39C9" w:rsidRDefault="00F12F6E" w:rsidP="00010F67">
            <w:pPr>
              <w:jc w:val="center"/>
              <w:rPr>
                <w:sz w:val="22"/>
                <w:szCs w:val="22"/>
              </w:rPr>
            </w:pPr>
          </w:p>
        </w:tc>
        <w:tc>
          <w:tcPr>
            <w:tcW w:w="4678" w:type="dxa"/>
            <w:shd w:val="clear" w:color="auto" w:fill="FFFFFF"/>
            <w:noWrap/>
            <w:vAlign w:val="bottom"/>
          </w:tcPr>
          <w:p w14:paraId="17D3B884"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305A58C0" w14:textId="77777777" w:rsidR="00F12F6E" w:rsidRPr="00FE39C9" w:rsidRDefault="00F12F6E" w:rsidP="00010F67">
            <w:pPr>
              <w:jc w:val="center"/>
              <w:rPr>
                <w:b/>
                <w:sz w:val="22"/>
                <w:szCs w:val="22"/>
              </w:rPr>
            </w:pPr>
            <w:r w:rsidRPr="00FE39C9">
              <w:rPr>
                <w:b/>
                <w:sz w:val="22"/>
                <w:szCs w:val="22"/>
              </w:rPr>
              <w:t>-</w:t>
            </w:r>
          </w:p>
        </w:tc>
        <w:tc>
          <w:tcPr>
            <w:tcW w:w="1276" w:type="dxa"/>
            <w:shd w:val="clear" w:color="auto" w:fill="FFFFFF"/>
            <w:noWrap/>
            <w:vAlign w:val="center"/>
          </w:tcPr>
          <w:p w14:paraId="150B8B74" w14:textId="77777777" w:rsidR="00F12F6E" w:rsidRPr="00FE39C9" w:rsidRDefault="00F12F6E" w:rsidP="00010F67">
            <w:pPr>
              <w:jc w:val="center"/>
              <w:rPr>
                <w:b/>
                <w:sz w:val="22"/>
                <w:szCs w:val="22"/>
              </w:rPr>
            </w:pPr>
            <w:r w:rsidRPr="00FE39C9">
              <w:rPr>
                <w:b/>
                <w:sz w:val="22"/>
                <w:szCs w:val="22"/>
              </w:rPr>
              <w:t>-</w:t>
            </w:r>
          </w:p>
        </w:tc>
        <w:tc>
          <w:tcPr>
            <w:tcW w:w="1559" w:type="dxa"/>
            <w:shd w:val="clear" w:color="auto" w:fill="FFFFFF"/>
            <w:noWrap/>
            <w:vAlign w:val="center"/>
          </w:tcPr>
          <w:p w14:paraId="76F1A27A" w14:textId="77777777" w:rsidR="00F12F6E" w:rsidRPr="00FE39C9" w:rsidRDefault="00F12F6E" w:rsidP="00010F67">
            <w:pPr>
              <w:jc w:val="center"/>
              <w:rPr>
                <w:b/>
                <w:sz w:val="22"/>
                <w:szCs w:val="22"/>
              </w:rPr>
            </w:pPr>
            <w:r w:rsidRPr="00FE39C9">
              <w:rPr>
                <w:b/>
                <w:sz w:val="22"/>
                <w:szCs w:val="22"/>
              </w:rPr>
              <w:t>-</w:t>
            </w:r>
          </w:p>
        </w:tc>
      </w:tr>
      <w:tr w:rsidR="00F12F6E" w:rsidRPr="00FE39C9" w14:paraId="4C585A0C" w14:textId="77777777" w:rsidTr="007372C8">
        <w:trPr>
          <w:trHeight w:val="300"/>
        </w:trPr>
        <w:tc>
          <w:tcPr>
            <w:tcW w:w="851" w:type="dxa"/>
            <w:shd w:val="clear" w:color="auto" w:fill="FFFFFF"/>
            <w:noWrap/>
            <w:vAlign w:val="center"/>
          </w:tcPr>
          <w:p w14:paraId="3CFF68C7" w14:textId="77777777" w:rsidR="00F12F6E" w:rsidRPr="00FE39C9" w:rsidRDefault="00F12F6E" w:rsidP="00010F67">
            <w:pPr>
              <w:jc w:val="center"/>
              <w:rPr>
                <w:b/>
                <w:sz w:val="22"/>
                <w:szCs w:val="22"/>
              </w:rPr>
            </w:pPr>
            <w:r w:rsidRPr="00FE39C9">
              <w:rPr>
                <w:sz w:val="22"/>
                <w:szCs w:val="22"/>
              </w:rPr>
              <w:t>2.2.1.7</w:t>
            </w:r>
          </w:p>
        </w:tc>
        <w:tc>
          <w:tcPr>
            <w:tcW w:w="4678" w:type="dxa"/>
            <w:shd w:val="clear" w:color="auto" w:fill="FFFFFF"/>
            <w:noWrap/>
            <w:vAlign w:val="bottom"/>
          </w:tcPr>
          <w:p w14:paraId="2D636812" w14:textId="77777777" w:rsidR="00F12F6E" w:rsidRPr="00FE39C9" w:rsidRDefault="00F12F6E" w:rsidP="00010F67">
            <w:pPr>
              <w:rPr>
                <w:b/>
                <w:sz w:val="22"/>
                <w:szCs w:val="22"/>
              </w:rPr>
            </w:pPr>
            <w:r w:rsidRPr="00FE39C9">
              <w:rPr>
                <w:b/>
                <w:sz w:val="22"/>
                <w:szCs w:val="22"/>
              </w:rPr>
              <w:t>Ремонт несущих конструкций "0" циклов, всего:</w:t>
            </w:r>
          </w:p>
        </w:tc>
        <w:tc>
          <w:tcPr>
            <w:tcW w:w="1134" w:type="dxa"/>
            <w:shd w:val="clear" w:color="auto" w:fill="FFFFFF"/>
            <w:vAlign w:val="center"/>
          </w:tcPr>
          <w:p w14:paraId="599C42D8" w14:textId="77777777" w:rsidR="00F12F6E" w:rsidRPr="00FE39C9" w:rsidRDefault="00F12F6E" w:rsidP="00010F67">
            <w:pPr>
              <w:jc w:val="center"/>
              <w:rPr>
                <w:b/>
                <w:sz w:val="22"/>
                <w:szCs w:val="22"/>
              </w:rPr>
            </w:pPr>
            <w:r w:rsidRPr="00FE39C9">
              <w:rPr>
                <w:b/>
                <w:sz w:val="22"/>
                <w:szCs w:val="22"/>
              </w:rPr>
              <w:t>12 373,6</w:t>
            </w:r>
          </w:p>
        </w:tc>
        <w:tc>
          <w:tcPr>
            <w:tcW w:w="1276" w:type="dxa"/>
            <w:shd w:val="clear" w:color="auto" w:fill="FFFFFF"/>
            <w:noWrap/>
            <w:vAlign w:val="center"/>
          </w:tcPr>
          <w:p w14:paraId="5ABD3D2C" w14:textId="77777777" w:rsidR="00F12F6E" w:rsidRPr="00FE39C9" w:rsidRDefault="00F12F6E" w:rsidP="00010F67">
            <w:pPr>
              <w:jc w:val="center"/>
              <w:rPr>
                <w:b/>
                <w:sz w:val="22"/>
                <w:szCs w:val="22"/>
              </w:rPr>
            </w:pPr>
            <w:r w:rsidRPr="00FE39C9">
              <w:rPr>
                <w:b/>
                <w:sz w:val="22"/>
                <w:szCs w:val="22"/>
              </w:rPr>
              <w:t>2 736,7</w:t>
            </w:r>
          </w:p>
        </w:tc>
        <w:tc>
          <w:tcPr>
            <w:tcW w:w="1559" w:type="dxa"/>
            <w:shd w:val="clear" w:color="auto" w:fill="FFFFFF"/>
            <w:noWrap/>
            <w:vAlign w:val="center"/>
          </w:tcPr>
          <w:p w14:paraId="28E09F9F" w14:textId="77777777" w:rsidR="00F12F6E" w:rsidRPr="00FE39C9" w:rsidRDefault="00F12F6E" w:rsidP="00010F67">
            <w:pPr>
              <w:jc w:val="center"/>
              <w:rPr>
                <w:b/>
                <w:sz w:val="22"/>
                <w:szCs w:val="22"/>
              </w:rPr>
            </w:pPr>
            <w:r w:rsidRPr="00FE39C9">
              <w:rPr>
                <w:b/>
                <w:sz w:val="22"/>
                <w:szCs w:val="22"/>
              </w:rPr>
              <w:t>22,1</w:t>
            </w:r>
          </w:p>
        </w:tc>
      </w:tr>
      <w:tr w:rsidR="00F12F6E" w:rsidRPr="00FE39C9" w14:paraId="6AD5A2AE" w14:textId="77777777" w:rsidTr="007372C8">
        <w:trPr>
          <w:trHeight w:val="300"/>
        </w:trPr>
        <w:tc>
          <w:tcPr>
            <w:tcW w:w="851" w:type="dxa"/>
            <w:shd w:val="clear" w:color="auto" w:fill="FFFFFF"/>
            <w:noWrap/>
            <w:vAlign w:val="center"/>
          </w:tcPr>
          <w:p w14:paraId="74835C8B" w14:textId="77777777" w:rsidR="00F12F6E" w:rsidRPr="00FE39C9" w:rsidRDefault="00F12F6E" w:rsidP="00010F67">
            <w:pPr>
              <w:jc w:val="center"/>
              <w:rPr>
                <w:sz w:val="22"/>
                <w:szCs w:val="22"/>
              </w:rPr>
            </w:pPr>
          </w:p>
        </w:tc>
        <w:tc>
          <w:tcPr>
            <w:tcW w:w="4678" w:type="dxa"/>
            <w:shd w:val="clear" w:color="auto" w:fill="FFFFFF"/>
            <w:noWrap/>
            <w:vAlign w:val="bottom"/>
          </w:tcPr>
          <w:p w14:paraId="6E8226B2"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12137194" w14:textId="77777777" w:rsidR="00F12F6E" w:rsidRPr="00FE39C9" w:rsidRDefault="00F12F6E" w:rsidP="00010F67">
            <w:pPr>
              <w:jc w:val="center"/>
              <w:rPr>
                <w:sz w:val="22"/>
                <w:szCs w:val="22"/>
              </w:rPr>
            </w:pPr>
            <w:r w:rsidRPr="00FE39C9">
              <w:rPr>
                <w:sz w:val="22"/>
                <w:szCs w:val="22"/>
              </w:rPr>
              <w:t>12 373,6</w:t>
            </w:r>
          </w:p>
        </w:tc>
        <w:tc>
          <w:tcPr>
            <w:tcW w:w="1276" w:type="dxa"/>
            <w:shd w:val="clear" w:color="auto" w:fill="FFFFFF"/>
            <w:noWrap/>
            <w:vAlign w:val="center"/>
          </w:tcPr>
          <w:p w14:paraId="0EF8F86F" w14:textId="77777777" w:rsidR="00F12F6E" w:rsidRPr="00FE39C9" w:rsidRDefault="00F12F6E" w:rsidP="00010F67">
            <w:pPr>
              <w:jc w:val="center"/>
              <w:rPr>
                <w:sz w:val="22"/>
                <w:szCs w:val="22"/>
              </w:rPr>
            </w:pPr>
            <w:r w:rsidRPr="00FE39C9">
              <w:rPr>
                <w:sz w:val="22"/>
                <w:szCs w:val="22"/>
              </w:rPr>
              <w:t>2 736,7</w:t>
            </w:r>
          </w:p>
        </w:tc>
        <w:tc>
          <w:tcPr>
            <w:tcW w:w="1559" w:type="dxa"/>
            <w:shd w:val="clear" w:color="auto" w:fill="FFFFFF"/>
            <w:noWrap/>
            <w:vAlign w:val="center"/>
          </w:tcPr>
          <w:p w14:paraId="005F809C" w14:textId="77777777" w:rsidR="00F12F6E" w:rsidRPr="00FE39C9" w:rsidRDefault="00F12F6E" w:rsidP="00010F67">
            <w:pPr>
              <w:jc w:val="center"/>
              <w:rPr>
                <w:sz w:val="22"/>
                <w:szCs w:val="22"/>
              </w:rPr>
            </w:pPr>
            <w:r w:rsidRPr="00FE39C9">
              <w:rPr>
                <w:sz w:val="22"/>
                <w:szCs w:val="22"/>
              </w:rPr>
              <w:t>22,1</w:t>
            </w:r>
          </w:p>
        </w:tc>
      </w:tr>
      <w:tr w:rsidR="00F12F6E" w:rsidRPr="00FE39C9" w14:paraId="212684C5" w14:textId="77777777" w:rsidTr="007372C8">
        <w:trPr>
          <w:trHeight w:val="300"/>
        </w:trPr>
        <w:tc>
          <w:tcPr>
            <w:tcW w:w="851" w:type="dxa"/>
            <w:shd w:val="clear" w:color="auto" w:fill="FFFFFF"/>
            <w:noWrap/>
            <w:vAlign w:val="center"/>
          </w:tcPr>
          <w:p w14:paraId="20CEEE64" w14:textId="77777777" w:rsidR="00F12F6E" w:rsidRPr="00FE39C9" w:rsidRDefault="00F12F6E" w:rsidP="00010F67">
            <w:pPr>
              <w:jc w:val="center"/>
              <w:rPr>
                <w:sz w:val="22"/>
                <w:szCs w:val="22"/>
              </w:rPr>
            </w:pPr>
            <w:r w:rsidRPr="00FE39C9">
              <w:rPr>
                <w:sz w:val="22"/>
                <w:szCs w:val="22"/>
              </w:rPr>
              <w:t>2.2.1.8</w:t>
            </w:r>
          </w:p>
        </w:tc>
        <w:tc>
          <w:tcPr>
            <w:tcW w:w="4678" w:type="dxa"/>
            <w:shd w:val="clear" w:color="auto" w:fill="FFFFFF"/>
            <w:noWrap/>
            <w:vAlign w:val="bottom"/>
          </w:tcPr>
          <w:p w14:paraId="3D9C39E3" w14:textId="77777777" w:rsidR="00F12F6E" w:rsidRPr="00FE39C9" w:rsidRDefault="00F12F6E" w:rsidP="00010F67">
            <w:pPr>
              <w:rPr>
                <w:b/>
                <w:sz w:val="22"/>
                <w:szCs w:val="22"/>
              </w:rPr>
            </w:pPr>
            <w:r w:rsidRPr="00FE39C9">
              <w:rPr>
                <w:b/>
                <w:sz w:val="22"/>
                <w:szCs w:val="22"/>
              </w:rPr>
              <w:t>Ремонт системы теплоснабжения, всего:</w:t>
            </w:r>
          </w:p>
        </w:tc>
        <w:tc>
          <w:tcPr>
            <w:tcW w:w="1134" w:type="dxa"/>
            <w:shd w:val="clear" w:color="auto" w:fill="FFFFFF"/>
            <w:vAlign w:val="center"/>
          </w:tcPr>
          <w:p w14:paraId="2D657EDA" w14:textId="77777777" w:rsidR="00F12F6E" w:rsidRPr="00FE39C9" w:rsidRDefault="00F12F6E" w:rsidP="00010F67">
            <w:pPr>
              <w:jc w:val="center"/>
              <w:rPr>
                <w:b/>
                <w:sz w:val="22"/>
                <w:szCs w:val="22"/>
              </w:rPr>
            </w:pPr>
            <w:r w:rsidRPr="00FE39C9">
              <w:rPr>
                <w:b/>
                <w:sz w:val="22"/>
                <w:szCs w:val="22"/>
              </w:rPr>
              <w:t>89 952,8</w:t>
            </w:r>
          </w:p>
        </w:tc>
        <w:tc>
          <w:tcPr>
            <w:tcW w:w="1276" w:type="dxa"/>
            <w:shd w:val="clear" w:color="auto" w:fill="FFFFFF"/>
            <w:noWrap/>
            <w:vAlign w:val="center"/>
          </w:tcPr>
          <w:p w14:paraId="29C02C51" w14:textId="77777777" w:rsidR="00F12F6E" w:rsidRPr="00FE39C9" w:rsidRDefault="00F12F6E" w:rsidP="00010F67">
            <w:pPr>
              <w:jc w:val="center"/>
              <w:rPr>
                <w:b/>
                <w:sz w:val="22"/>
                <w:szCs w:val="22"/>
              </w:rPr>
            </w:pPr>
            <w:r w:rsidRPr="00FE39C9">
              <w:rPr>
                <w:b/>
                <w:sz w:val="22"/>
                <w:szCs w:val="22"/>
              </w:rPr>
              <w:t>0,0</w:t>
            </w:r>
          </w:p>
        </w:tc>
        <w:tc>
          <w:tcPr>
            <w:tcW w:w="1559" w:type="dxa"/>
            <w:shd w:val="clear" w:color="auto" w:fill="FFFFFF"/>
            <w:noWrap/>
            <w:vAlign w:val="center"/>
          </w:tcPr>
          <w:p w14:paraId="4C70DEF7" w14:textId="77777777" w:rsidR="00F12F6E" w:rsidRPr="00FE39C9" w:rsidRDefault="00F12F6E" w:rsidP="00010F67">
            <w:pPr>
              <w:jc w:val="center"/>
              <w:rPr>
                <w:b/>
                <w:sz w:val="22"/>
                <w:szCs w:val="22"/>
              </w:rPr>
            </w:pPr>
            <w:r w:rsidRPr="00FE39C9">
              <w:rPr>
                <w:b/>
                <w:sz w:val="22"/>
                <w:szCs w:val="22"/>
              </w:rPr>
              <w:t>0,0</w:t>
            </w:r>
          </w:p>
        </w:tc>
      </w:tr>
      <w:tr w:rsidR="00F12F6E" w:rsidRPr="00FE39C9" w14:paraId="17A283FA" w14:textId="77777777" w:rsidTr="007372C8">
        <w:trPr>
          <w:trHeight w:val="300"/>
        </w:trPr>
        <w:tc>
          <w:tcPr>
            <w:tcW w:w="851" w:type="dxa"/>
            <w:shd w:val="clear" w:color="auto" w:fill="FFFFFF"/>
            <w:noWrap/>
            <w:vAlign w:val="center"/>
          </w:tcPr>
          <w:p w14:paraId="5DC047A4" w14:textId="77777777" w:rsidR="00F12F6E" w:rsidRPr="00FE39C9" w:rsidRDefault="00F12F6E" w:rsidP="00010F67">
            <w:pPr>
              <w:jc w:val="center"/>
              <w:rPr>
                <w:sz w:val="22"/>
                <w:szCs w:val="22"/>
              </w:rPr>
            </w:pPr>
          </w:p>
        </w:tc>
        <w:tc>
          <w:tcPr>
            <w:tcW w:w="4678" w:type="dxa"/>
            <w:shd w:val="clear" w:color="auto" w:fill="FFFFFF"/>
            <w:noWrap/>
            <w:vAlign w:val="bottom"/>
          </w:tcPr>
          <w:p w14:paraId="348942C2"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10D2E0B3" w14:textId="77777777" w:rsidR="00F12F6E" w:rsidRPr="00FE39C9" w:rsidRDefault="00F12F6E" w:rsidP="00010F67">
            <w:pPr>
              <w:jc w:val="center"/>
              <w:rPr>
                <w:sz w:val="22"/>
                <w:szCs w:val="22"/>
              </w:rPr>
            </w:pPr>
            <w:r w:rsidRPr="00FE39C9">
              <w:rPr>
                <w:sz w:val="22"/>
                <w:szCs w:val="22"/>
              </w:rPr>
              <w:t>89 952,8</w:t>
            </w:r>
          </w:p>
        </w:tc>
        <w:tc>
          <w:tcPr>
            <w:tcW w:w="1276" w:type="dxa"/>
            <w:shd w:val="clear" w:color="auto" w:fill="FFFFFF"/>
            <w:noWrap/>
            <w:vAlign w:val="center"/>
          </w:tcPr>
          <w:p w14:paraId="0502ECCD" w14:textId="77777777" w:rsidR="00F12F6E" w:rsidRPr="00FE39C9" w:rsidRDefault="00F12F6E" w:rsidP="00010F67">
            <w:pPr>
              <w:jc w:val="center"/>
              <w:rPr>
                <w:sz w:val="22"/>
                <w:szCs w:val="22"/>
              </w:rPr>
            </w:pPr>
            <w:r w:rsidRPr="00FE39C9">
              <w:rPr>
                <w:sz w:val="22"/>
                <w:szCs w:val="22"/>
              </w:rPr>
              <w:t>0,0</w:t>
            </w:r>
          </w:p>
        </w:tc>
        <w:tc>
          <w:tcPr>
            <w:tcW w:w="1559" w:type="dxa"/>
            <w:shd w:val="clear" w:color="auto" w:fill="FFFFFF"/>
            <w:noWrap/>
            <w:vAlign w:val="center"/>
          </w:tcPr>
          <w:p w14:paraId="5C4329AC" w14:textId="77777777" w:rsidR="00F12F6E" w:rsidRPr="00FE39C9" w:rsidRDefault="00F12F6E" w:rsidP="00010F67">
            <w:pPr>
              <w:jc w:val="center"/>
              <w:rPr>
                <w:sz w:val="22"/>
                <w:szCs w:val="22"/>
              </w:rPr>
            </w:pPr>
            <w:r w:rsidRPr="00FE39C9">
              <w:rPr>
                <w:sz w:val="22"/>
                <w:szCs w:val="22"/>
              </w:rPr>
              <w:t>0,0</w:t>
            </w:r>
          </w:p>
        </w:tc>
      </w:tr>
      <w:tr w:rsidR="00F12F6E" w:rsidRPr="00FE39C9" w14:paraId="47AEFA92" w14:textId="77777777" w:rsidTr="007372C8">
        <w:trPr>
          <w:trHeight w:val="300"/>
        </w:trPr>
        <w:tc>
          <w:tcPr>
            <w:tcW w:w="851" w:type="dxa"/>
            <w:shd w:val="clear" w:color="auto" w:fill="FFFFFF"/>
            <w:noWrap/>
            <w:vAlign w:val="center"/>
          </w:tcPr>
          <w:p w14:paraId="50ADD527" w14:textId="77777777" w:rsidR="00F12F6E" w:rsidRPr="00FE39C9" w:rsidRDefault="00F12F6E" w:rsidP="00010F67">
            <w:pPr>
              <w:jc w:val="center"/>
              <w:rPr>
                <w:b/>
                <w:sz w:val="22"/>
                <w:szCs w:val="22"/>
              </w:rPr>
            </w:pPr>
            <w:r w:rsidRPr="00FE39C9">
              <w:rPr>
                <w:sz w:val="22"/>
                <w:szCs w:val="22"/>
              </w:rPr>
              <w:t>2.2.1.9</w:t>
            </w:r>
          </w:p>
        </w:tc>
        <w:tc>
          <w:tcPr>
            <w:tcW w:w="4678" w:type="dxa"/>
            <w:shd w:val="clear" w:color="auto" w:fill="FFFFFF"/>
            <w:noWrap/>
            <w:vAlign w:val="bottom"/>
          </w:tcPr>
          <w:p w14:paraId="37D71003" w14:textId="77777777" w:rsidR="00F12F6E" w:rsidRPr="00FE39C9" w:rsidRDefault="00F12F6E" w:rsidP="00010F67">
            <w:pPr>
              <w:rPr>
                <w:b/>
                <w:sz w:val="22"/>
                <w:szCs w:val="22"/>
              </w:rPr>
            </w:pPr>
            <w:r w:rsidRPr="00FE39C9">
              <w:rPr>
                <w:b/>
                <w:sz w:val="22"/>
                <w:szCs w:val="22"/>
              </w:rPr>
              <w:t>Замена и капитальный ремонт лифтов, всего:</w:t>
            </w:r>
          </w:p>
        </w:tc>
        <w:tc>
          <w:tcPr>
            <w:tcW w:w="1134" w:type="dxa"/>
            <w:shd w:val="clear" w:color="auto" w:fill="FFFFFF"/>
            <w:vAlign w:val="center"/>
          </w:tcPr>
          <w:p w14:paraId="508E0A92" w14:textId="77777777" w:rsidR="00F12F6E" w:rsidRPr="00FE39C9" w:rsidRDefault="00F12F6E" w:rsidP="00010F67">
            <w:pPr>
              <w:jc w:val="center"/>
              <w:rPr>
                <w:b/>
                <w:sz w:val="22"/>
                <w:szCs w:val="22"/>
              </w:rPr>
            </w:pPr>
            <w:r w:rsidRPr="00FE39C9">
              <w:rPr>
                <w:b/>
                <w:sz w:val="22"/>
                <w:szCs w:val="22"/>
              </w:rPr>
              <w:t>251 375,0</w:t>
            </w:r>
          </w:p>
        </w:tc>
        <w:tc>
          <w:tcPr>
            <w:tcW w:w="1276" w:type="dxa"/>
            <w:shd w:val="clear" w:color="auto" w:fill="FFFFFF"/>
            <w:noWrap/>
            <w:vAlign w:val="center"/>
          </w:tcPr>
          <w:p w14:paraId="743867D1" w14:textId="77777777" w:rsidR="00F12F6E" w:rsidRPr="00FE39C9" w:rsidRDefault="00F12F6E" w:rsidP="00010F67">
            <w:pPr>
              <w:jc w:val="center"/>
              <w:rPr>
                <w:b/>
                <w:sz w:val="22"/>
                <w:szCs w:val="22"/>
              </w:rPr>
            </w:pPr>
            <w:r w:rsidRPr="00FE39C9">
              <w:rPr>
                <w:b/>
                <w:sz w:val="22"/>
                <w:szCs w:val="22"/>
              </w:rPr>
              <w:t>85 355,1</w:t>
            </w:r>
          </w:p>
        </w:tc>
        <w:tc>
          <w:tcPr>
            <w:tcW w:w="1559" w:type="dxa"/>
            <w:shd w:val="clear" w:color="auto" w:fill="FFFFFF"/>
            <w:noWrap/>
            <w:vAlign w:val="center"/>
          </w:tcPr>
          <w:p w14:paraId="32F3A288" w14:textId="77777777" w:rsidR="00F12F6E" w:rsidRPr="00FE39C9" w:rsidRDefault="00F12F6E" w:rsidP="00010F67">
            <w:pPr>
              <w:jc w:val="center"/>
              <w:rPr>
                <w:b/>
                <w:sz w:val="22"/>
                <w:szCs w:val="22"/>
              </w:rPr>
            </w:pPr>
            <w:r w:rsidRPr="00FE39C9">
              <w:rPr>
                <w:b/>
                <w:sz w:val="22"/>
                <w:szCs w:val="22"/>
              </w:rPr>
              <w:t>34,0</w:t>
            </w:r>
          </w:p>
        </w:tc>
      </w:tr>
      <w:tr w:rsidR="00F12F6E" w:rsidRPr="00FE39C9" w14:paraId="020F146A" w14:textId="77777777" w:rsidTr="007372C8">
        <w:trPr>
          <w:trHeight w:val="300"/>
        </w:trPr>
        <w:tc>
          <w:tcPr>
            <w:tcW w:w="851" w:type="dxa"/>
            <w:shd w:val="clear" w:color="auto" w:fill="FFFFFF"/>
            <w:noWrap/>
            <w:vAlign w:val="center"/>
          </w:tcPr>
          <w:p w14:paraId="1ECF919A" w14:textId="77777777" w:rsidR="00F12F6E" w:rsidRPr="00FE39C9" w:rsidRDefault="00F12F6E" w:rsidP="00010F67">
            <w:pPr>
              <w:jc w:val="center"/>
              <w:rPr>
                <w:sz w:val="22"/>
                <w:szCs w:val="22"/>
              </w:rPr>
            </w:pPr>
          </w:p>
        </w:tc>
        <w:tc>
          <w:tcPr>
            <w:tcW w:w="4678" w:type="dxa"/>
            <w:shd w:val="clear" w:color="auto" w:fill="FFFFFF"/>
            <w:noWrap/>
            <w:vAlign w:val="bottom"/>
          </w:tcPr>
          <w:p w14:paraId="1C117D44"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65FF55A5" w14:textId="77777777" w:rsidR="00F12F6E" w:rsidRPr="00FE39C9" w:rsidRDefault="00F12F6E" w:rsidP="00010F67">
            <w:pPr>
              <w:jc w:val="center"/>
              <w:rPr>
                <w:sz w:val="22"/>
                <w:szCs w:val="22"/>
              </w:rPr>
            </w:pPr>
            <w:r w:rsidRPr="00FE39C9">
              <w:rPr>
                <w:sz w:val="22"/>
                <w:szCs w:val="22"/>
              </w:rPr>
              <w:t>251 375,0</w:t>
            </w:r>
          </w:p>
        </w:tc>
        <w:tc>
          <w:tcPr>
            <w:tcW w:w="1276" w:type="dxa"/>
            <w:shd w:val="clear" w:color="auto" w:fill="FFFFFF"/>
            <w:noWrap/>
            <w:vAlign w:val="center"/>
          </w:tcPr>
          <w:p w14:paraId="0F8580C6" w14:textId="77777777" w:rsidR="00F12F6E" w:rsidRPr="00FE39C9" w:rsidRDefault="00F12F6E" w:rsidP="00010F67">
            <w:pPr>
              <w:jc w:val="center"/>
              <w:rPr>
                <w:sz w:val="22"/>
                <w:szCs w:val="22"/>
              </w:rPr>
            </w:pPr>
            <w:r w:rsidRPr="00FE39C9">
              <w:rPr>
                <w:sz w:val="22"/>
                <w:szCs w:val="22"/>
              </w:rPr>
              <w:t>85 355,1</w:t>
            </w:r>
          </w:p>
        </w:tc>
        <w:tc>
          <w:tcPr>
            <w:tcW w:w="1559" w:type="dxa"/>
            <w:shd w:val="clear" w:color="auto" w:fill="FFFFFF"/>
            <w:noWrap/>
            <w:vAlign w:val="center"/>
          </w:tcPr>
          <w:p w14:paraId="0FA9D9A4" w14:textId="77777777" w:rsidR="00F12F6E" w:rsidRPr="00FE39C9" w:rsidRDefault="00F12F6E" w:rsidP="00010F67">
            <w:pPr>
              <w:jc w:val="center"/>
              <w:rPr>
                <w:sz w:val="22"/>
                <w:szCs w:val="22"/>
              </w:rPr>
            </w:pPr>
            <w:r w:rsidRPr="00FE39C9">
              <w:rPr>
                <w:sz w:val="22"/>
                <w:szCs w:val="22"/>
              </w:rPr>
              <w:t>34,0</w:t>
            </w:r>
          </w:p>
        </w:tc>
      </w:tr>
      <w:tr w:rsidR="00F12F6E" w:rsidRPr="00FE39C9" w14:paraId="4B9DC41B" w14:textId="77777777" w:rsidTr="007372C8">
        <w:trPr>
          <w:trHeight w:val="300"/>
        </w:trPr>
        <w:tc>
          <w:tcPr>
            <w:tcW w:w="851" w:type="dxa"/>
            <w:shd w:val="clear" w:color="auto" w:fill="FFFFFF"/>
            <w:noWrap/>
            <w:vAlign w:val="center"/>
          </w:tcPr>
          <w:p w14:paraId="178EE3F4" w14:textId="77777777" w:rsidR="00F12F6E" w:rsidRPr="00FE39C9" w:rsidRDefault="00F12F6E" w:rsidP="00010F67">
            <w:pPr>
              <w:jc w:val="center"/>
              <w:rPr>
                <w:b/>
                <w:sz w:val="22"/>
                <w:szCs w:val="22"/>
              </w:rPr>
            </w:pPr>
            <w:r w:rsidRPr="00FE39C9">
              <w:rPr>
                <w:sz w:val="22"/>
                <w:szCs w:val="22"/>
              </w:rPr>
              <w:t>2.2.1.10</w:t>
            </w:r>
          </w:p>
        </w:tc>
        <w:tc>
          <w:tcPr>
            <w:tcW w:w="4678" w:type="dxa"/>
            <w:shd w:val="clear" w:color="auto" w:fill="FFFFFF"/>
            <w:noWrap/>
            <w:vAlign w:val="bottom"/>
          </w:tcPr>
          <w:p w14:paraId="5FCBB905" w14:textId="77777777" w:rsidR="00F12F6E" w:rsidRPr="00FE39C9" w:rsidRDefault="00F12F6E" w:rsidP="00010F67">
            <w:pPr>
              <w:rPr>
                <w:b/>
                <w:sz w:val="22"/>
                <w:szCs w:val="22"/>
              </w:rPr>
            </w:pPr>
            <w:r w:rsidRPr="00FE39C9">
              <w:rPr>
                <w:b/>
                <w:sz w:val="22"/>
                <w:szCs w:val="22"/>
              </w:rPr>
              <w:t>Выполнение работ по комплексному капитальному ремонту многоквартирных домов, всего:</w:t>
            </w:r>
          </w:p>
        </w:tc>
        <w:tc>
          <w:tcPr>
            <w:tcW w:w="1134" w:type="dxa"/>
            <w:shd w:val="clear" w:color="auto" w:fill="FFFFFF"/>
            <w:vAlign w:val="center"/>
          </w:tcPr>
          <w:p w14:paraId="2585DA32" w14:textId="77777777" w:rsidR="00F12F6E" w:rsidRPr="00FE39C9" w:rsidRDefault="00F12F6E" w:rsidP="00010F67">
            <w:pPr>
              <w:jc w:val="center"/>
              <w:rPr>
                <w:b/>
                <w:sz w:val="22"/>
                <w:szCs w:val="22"/>
              </w:rPr>
            </w:pPr>
            <w:r w:rsidRPr="00FE39C9">
              <w:rPr>
                <w:b/>
                <w:sz w:val="22"/>
                <w:szCs w:val="22"/>
              </w:rPr>
              <w:t>16 600,0</w:t>
            </w:r>
          </w:p>
        </w:tc>
        <w:tc>
          <w:tcPr>
            <w:tcW w:w="1276" w:type="dxa"/>
            <w:shd w:val="clear" w:color="auto" w:fill="FFFFFF"/>
            <w:noWrap/>
            <w:vAlign w:val="center"/>
          </w:tcPr>
          <w:p w14:paraId="1B1080CA" w14:textId="77777777" w:rsidR="00F12F6E" w:rsidRPr="00FE39C9" w:rsidRDefault="00F12F6E" w:rsidP="00010F67">
            <w:pPr>
              <w:jc w:val="center"/>
              <w:rPr>
                <w:b/>
                <w:sz w:val="22"/>
                <w:szCs w:val="22"/>
              </w:rPr>
            </w:pPr>
            <w:r w:rsidRPr="00FE39C9">
              <w:rPr>
                <w:b/>
                <w:sz w:val="22"/>
                <w:szCs w:val="22"/>
              </w:rPr>
              <w:t>16 599,9</w:t>
            </w:r>
          </w:p>
        </w:tc>
        <w:tc>
          <w:tcPr>
            <w:tcW w:w="1559" w:type="dxa"/>
            <w:shd w:val="clear" w:color="auto" w:fill="FFFFFF"/>
            <w:noWrap/>
            <w:vAlign w:val="center"/>
          </w:tcPr>
          <w:p w14:paraId="632989F1" w14:textId="77777777" w:rsidR="00F12F6E" w:rsidRPr="00FE39C9" w:rsidRDefault="00F12F6E" w:rsidP="00010F67">
            <w:pPr>
              <w:jc w:val="center"/>
              <w:rPr>
                <w:b/>
                <w:sz w:val="22"/>
                <w:szCs w:val="22"/>
              </w:rPr>
            </w:pPr>
            <w:r w:rsidRPr="00FE39C9">
              <w:rPr>
                <w:b/>
                <w:sz w:val="22"/>
                <w:szCs w:val="22"/>
              </w:rPr>
              <w:t>100,0</w:t>
            </w:r>
          </w:p>
        </w:tc>
      </w:tr>
      <w:tr w:rsidR="00F12F6E" w:rsidRPr="00FE39C9" w14:paraId="4C98FDEB" w14:textId="77777777" w:rsidTr="007372C8">
        <w:trPr>
          <w:trHeight w:val="300"/>
        </w:trPr>
        <w:tc>
          <w:tcPr>
            <w:tcW w:w="851" w:type="dxa"/>
            <w:shd w:val="clear" w:color="auto" w:fill="FFFFFF"/>
            <w:noWrap/>
            <w:vAlign w:val="center"/>
          </w:tcPr>
          <w:p w14:paraId="7E792CAD" w14:textId="77777777" w:rsidR="00F12F6E" w:rsidRPr="00FE39C9" w:rsidRDefault="00F12F6E" w:rsidP="00010F67">
            <w:pPr>
              <w:jc w:val="center"/>
              <w:rPr>
                <w:sz w:val="22"/>
                <w:szCs w:val="22"/>
              </w:rPr>
            </w:pPr>
          </w:p>
        </w:tc>
        <w:tc>
          <w:tcPr>
            <w:tcW w:w="4678" w:type="dxa"/>
            <w:shd w:val="clear" w:color="auto" w:fill="FFFFFF"/>
            <w:noWrap/>
            <w:vAlign w:val="bottom"/>
          </w:tcPr>
          <w:p w14:paraId="09B3E622"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55904E70" w14:textId="77777777" w:rsidR="00F12F6E" w:rsidRPr="00FE39C9" w:rsidRDefault="00F12F6E" w:rsidP="00010F67">
            <w:pPr>
              <w:jc w:val="center"/>
              <w:rPr>
                <w:sz w:val="22"/>
                <w:szCs w:val="22"/>
              </w:rPr>
            </w:pPr>
            <w:r w:rsidRPr="00FE39C9">
              <w:rPr>
                <w:sz w:val="22"/>
                <w:szCs w:val="22"/>
              </w:rPr>
              <w:t>16 600,0</w:t>
            </w:r>
          </w:p>
        </w:tc>
        <w:tc>
          <w:tcPr>
            <w:tcW w:w="1276" w:type="dxa"/>
            <w:shd w:val="clear" w:color="auto" w:fill="FFFFFF"/>
            <w:noWrap/>
            <w:vAlign w:val="center"/>
          </w:tcPr>
          <w:p w14:paraId="1C1DFF59" w14:textId="77777777" w:rsidR="00F12F6E" w:rsidRPr="00FE39C9" w:rsidRDefault="00F12F6E" w:rsidP="00010F67">
            <w:pPr>
              <w:jc w:val="center"/>
              <w:rPr>
                <w:sz w:val="22"/>
                <w:szCs w:val="22"/>
              </w:rPr>
            </w:pPr>
            <w:r w:rsidRPr="00FE39C9">
              <w:rPr>
                <w:sz w:val="22"/>
                <w:szCs w:val="22"/>
              </w:rPr>
              <w:t>16 599,9</w:t>
            </w:r>
          </w:p>
        </w:tc>
        <w:tc>
          <w:tcPr>
            <w:tcW w:w="1559" w:type="dxa"/>
            <w:shd w:val="clear" w:color="auto" w:fill="FFFFFF"/>
            <w:noWrap/>
            <w:vAlign w:val="center"/>
          </w:tcPr>
          <w:p w14:paraId="45D9B8F2" w14:textId="77777777" w:rsidR="00F12F6E" w:rsidRPr="00FE39C9" w:rsidRDefault="00F12F6E" w:rsidP="00010F67">
            <w:pPr>
              <w:jc w:val="center"/>
              <w:rPr>
                <w:sz w:val="22"/>
                <w:szCs w:val="22"/>
              </w:rPr>
            </w:pPr>
            <w:r w:rsidRPr="00FE39C9">
              <w:rPr>
                <w:sz w:val="22"/>
                <w:szCs w:val="22"/>
              </w:rPr>
              <w:t>100,0</w:t>
            </w:r>
          </w:p>
        </w:tc>
      </w:tr>
      <w:tr w:rsidR="00F12F6E" w:rsidRPr="00FE39C9" w14:paraId="3DD112D2" w14:textId="77777777" w:rsidTr="007372C8">
        <w:trPr>
          <w:trHeight w:val="300"/>
        </w:trPr>
        <w:tc>
          <w:tcPr>
            <w:tcW w:w="851" w:type="dxa"/>
            <w:shd w:val="clear" w:color="auto" w:fill="FFFFFF"/>
            <w:noWrap/>
            <w:vAlign w:val="bottom"/>
          </w:tcPr>
          <w:p w14:paraId="245210B1" w14:textId="77777777" w:rsidR="00F12F6E" w:rsidRPr="00FE39C9" w:rsidRDefault="00F12F6E" w:rsidP="00010F67">
            <w:pPr>
              <w:jc w:val="center"/>
              <w:rPr>
                <w:b/>
                <w:i/>
                <w:sz w:val="22"/>
                <w:szCs w:val="22"/>
              </w:rPr>
            </w:pPr>
            <w:r w:rsidRPr="00FE39C9">
              <w:rPr>
                <w:b/>
                <w:i/>
                <w:sz w:val="22"/>
                <w:szCs w:val="22"/>
              </w:rPr>
              <w:t>2.2.2</w:t>
            </w:r>
          </w:p>
        </w:tc>
        <w:tc>
          <w:tcPr>
            <w:tcW w:w="4678" w:type="dxa"/>
            <w:shd w:val="clear" w:color="auto" w:fill="FFFFFF"/>
            <w:noWrap/>
            <w:vAlign w:val="bottom"/>
          </w:tcPr>
          <w:p w14:paraId="7B57147D" w14:textId="77777777" w:rsidR="00F12F6E" w:rsidRPr="00FE39C9" w:rsidRDefault="00F12F6E" w:rsidP="00010F67">
            <w:pPr>
              <w:rPr>
                <w:b/>
                <w:i/>
                <w:sz w:val="22"/>
                <w:szCs w:val="22"/>
              </w:rPr>
            </w:pPr>
            <w:r w:rsidRPr="00FE39C9">
              <w:rPr>
                <w:b/>
                <w:i/>
                <w:sz w:val="22"/>
                <w:szCs w:val="22"/>
              </w:rPr>
              <w:t>Ремонт муниципальных квартир в многоквартирных домах, всего:</w:t>
            </w:r>
          </w:p>
        </w:tc>
        <w:tc>
          <w:tcPr>
            <w:tcW w:w="1134" w:type="dxa"/>
            <w:shd w:val="clear" w:color="auto" w:fill="FFFFFF"/>
            <w:vAlign w:val="center"/>
          </w:tcPr>
          <w:p w14:paraId="56B9F678" w14:textId="77777777" w:rsidR="00F12F6E" w:rsidRPr="00FE39C9" w:rsidRDefault="00F12F6E" w:rsidP="00010F67">
            <w:pPr>
              <w:jc w:val="center"/>
              <w:rPr>
                <w:b/>
                <w:i/>
                <w:sz w:val="22"/>
                <w:szCs w:val="22"/>
              </w:rPr>
            </w:pPr>
            <w:r w:rsidRPr="00FE39C9">
              <w:rPr>
                <w:b/>
                <w:i/>
                <w:sz w:val="22"/>
                <w:szCs w:val="22"/>
              </w:rPr>
              <w:t>160 525,6</w:t>
            </w:r>
          </w:p>
        </w:tc>
        <w:tc>
          <w:tcPr>
            <w:tcW w:w="1276" w:type="dxa"/>
            <w:shd w:val="clear" w:color="auto" w:fill="FFFFFF"/>
            <w:noWrap/>
            <w:vAlign w:val="center"/>
          </w:tcPr>
          <w:p w14:paraId="37314B8F" w14:textId="77777777" w:rsidR="00F12F6E" w:rsidRPr="00FE39C9" w:rsidRDefault="00F12F6E" w:rsidP="00010F67">
            <w:pPr>
              <w:jc w:val="center"/>
              <w:rPr>
                <w:b/>
                <w:i/>
                <w:sz w:val="22"/>
                <w:szCs w:val="22"/>
              </w:rPr>
            </w:pPr>
            <w:r w:rsidRPr="00FE39C9">
              <w:rPr>
                <w:b/>
                <w:i/>
                <w:sz w:val="22"/>
                <w:szCs w:val="22"/>
              </w:rPr>
              <w:t>1 389,6</w:t>
            </w:r>
          </w:p>
        </w:tc>
        <w:tc>
          <w:tcPr>
            <w:tcW w:w="1559" w:type="dxa"/>
            <w:shd w:val="clear" w:color="auto" w:fill="FFFFFF"/>
            <w:noWrap/>
            <w:vAlign w:val="center"/>
          </w:tcPr>
          <w:p w14:paraId="792C915A" w14:textId="77777777" w:rsidR="00F12F6E" w:rsidRPr="00FE39C9" w:rsidRDefault="00F12F6E" w:rsidP="00010F67">
            <w:pPr>
              <w:jc w:val="center"/>
              <w:rPr>
                <w:b/>
                <w:i/>
                <w:sz w:val="22"/>
                <w:szCs w:val="22"/>
              </w:rPr>
            </w:pPr>
            <w:r w:rsidRPr="00FE39C9">
              <w:rPr>
                <w:b/>
                <w:i/>
                <w:sz w:val="22"/>
                <w:szCs w:val="22"/>
              </w:rPr>
              <w:t>0,9</w:t>
            </w:r>
          </w:p>
        </w:tc>
      </w:tr>
      <w:tr w:rsidR="00F12F6E" w:rsidRPr="00FE39C9" w14:paraId="6738130A" w14:textId="77777777" w:rsidTr="007372C8">
        <w:trPr>
          <w:trHeight w:val="300"/>
        </w:trPr>
        <w:tc>
          <w:tcPr>
            <w:tcW w:w="851" w:type="dxa"/>
            <w:shd w:val="clear" w:color="auto" w:fill="FFFFFF"/>
            <w:noWrap/>
            <w:vAlign w:val="bottom"/>
          </w:tcPr>
          <w:p w14:paraId="18CBD623" w14:textId="77777777" w:rsidR="00F12F6E" w:rsidRPr="00FE39C9" w:rsidRDefault="00F12F6E" w:rsidP="00010F67">
            <w:pPr>
              <w:rPr>
                <w:sz w:val="22"/>
                <w:szCs w:val="22"/>
              </w:rPr>
            </w:pPr>
          </w:p>
        </w:tc>
        <w:tc>
          <w:tcPr>
            <w:tcW w:w="4678" w:type="dxa"/>
            <w:shd w:val="clear" w:color="auto" w:fill="FFFFFF"/>
            <w:noWrap/>
            <w:vAlign w:val="bottom"/>
          </w:tcPr>
          <w:p w14:paraId="5EE2BA01" w14:textId="77777777" w:rsidR="00F12F6E" w:rsidRPr="00FE39C9" w:rsidRDefault="00F12F6E" w:rsidP="00010F67">
            <w:pPr>
              <w:rPr>
                <w:sz w:val="22"/>
                <w:szCs w:val="22"/>
              </w:rPr>
            </w:pPr>
            <w:r w:rsidRPr="00FE39C9">
              <w:rPr>
                <w:sz w:val="22"/>
                <w:szCs w:val="22"/>
              </w:rPr>
              <w:t>в том числе:</w:t>
            </w:r>
          </w:p>
        </w:tc>
        <w:tc>
          <w:tcPr>
            <w:tcW w:w="1134" w:type="dxa"/>
            <w:shd w:val="clear" w:color="auto" w:fill="FFFFFF"/>
            <w:vAlign w:val="center"/>
          </w:tcPr>
          <w:p w14:paraId="3B06A888" w14:textId="77777777" w:rsidR="00F12F6E" w:rsidRPr="00FE39C9" w:rsidRDefault="00F12F6E" w:rsidP="00010F67">
            <w:pPr>
              <w:jc w:val="center"/>
              <w:rPr>
                <w:sz w:val="22"/>
                <w:szCs w:val="22"/>
              </w:rPr>
            </w:pPr>
          </w:p>
        </w:tc>
        <w:tc>
          <w:tcPr>
            <w:tcW w:w="1276" w:type="dxa"/>
            <w:shd w:val="clear" w:color="auto" w:fill="FFFFFF"/>
            <w:noWrap/>
            <w:vAlign w:val="center"/>
          </w:tcPr>
          <w:p w14:paraId="097C4007" w14:textId="77777777" w:rsidR="00F12F6E" w:rsidRPr="00FE39C9" w:rsidRDefault="00F12F6E" w:rsidP="00010F67">
            <w:pPr>
              <w:jc w:val="center"/>
              <w:rPr>
                <w:sz w:val="22"/>
                <w:szCs w:val="22"/>
              </w:rPr>
            </w:pPr>
          </w:p>
        </w:tc>
        <w:tc>
          <w:tcPr>
            <w:tcW w:w="1559" w:type="dxa"/>
            <w:shd w:val="clear" w:color="auto" w:fill="FFFFFF"/>
            <w:noWrap/>
            <w:vAlign w:val="center"/>
          </w:tcPr>
          <w:p w14:paraId="7EB0FF1E" w14:textId="77777777" w:rsidR="00F12F6E" w:rsidRPr="00FE39C9" w:rsidRDefault="00F12F6E" w:rsidP="00010F67">
            <w:pPr>
              <w:jc w:val="center"/>
              <w:rPr>
                <w:sz w:val="22"/>
                <w:szCs w:val="22"/>
              </w:rPr>
            </w:pPr>
          </w:p>
        </w:tc>
      </w:tr>
      <w:tr w:rsidR="00F12F6E" w:rsidRPr="00FE39C9" w14:paraId="3F9FC3F5" w14:textId="77777777" w:rsidTr="007372C8">
        <w:trPr>
          <w:trHeight w:val="300"/>
        </w:trPr>
        <w:tc>
          <w:tcPr>
            <w:tcW w:w="851" w:type="dxa"/>
            <w:shd w:val="clear" w:color="auto" w:fill="FFFFFF"/>
            <w:noWrap/>
            <w:vAlign w:val="bottom"/>
          </w:tcPr>
          <w:p w14:paraId="6D3F4B42" w14:textId="77777777" w:rsidR="00F12F6E" w:rsidRPr="00FE39C9" w:rsidRDefault="00F12F6E" w:rsidP="00010F67">
            <w:pPr>
              <w:rPr>
                <w:sz w:val="22"/>
                <w:szCs w:val="22"/>
              </w:rPr>
            </w:pPr>
          </w:p>
        </w:tc>
        <w:tc>
          <w:tcPr>
            <w:tcW w:w="4678" w:type="dxa"/>
            <w:shd w:val="clear" w:color="auto" w:fill="FFFFFF"/>
            <w:noWrap/>
            <w:vAlign w:val="bottom"/>
          </w:tcPr>
          <w:p w14:paraId="30372102" w14:textId="77777777" w:rsidR="00F12F6E" w:rsidRPr="00FE39C9" w:rsidRDefault="00F12F6E" w:rsidP="00010F67">
            <w:pPr>
              <w:rPr>
                <w:sz w:val="22"/>
                <w:szCs w:val="22"/>
              </w:rPr>
            </w:pPr>
            <w:r w:rsidRPr="00FE39C9">
              <w:rPr>
                <w:sz w:val="22"/>
                <w:szCs w:val="22"/>
              </w:rPr>
              <w:t>- краевой бюджет</w:t>
            </w:r>
          </w:p>
        </w:tc>
        <w:tc>
          <w:tcPr>
            <w:tcW w:w="1134" w:type="dxa"/>
            <w:shd w:val="clear" w:color="auto" w:fill="FFFFFF"/>
            <w:vAlign w:val="center"/>
          </w:tcPr>
          <w:p w14:paraId="4DFA1148" w14:textId="77777777" w:rsidR="00F12F6E" w:rsidRPr="00FE39C9" w:rsidRDefault="00F12F6E" w:rsidP="00010F67">
            <w:pPr>
              <w:jc w:val="center"/>
              <w:rPr>
                <w:sz w:val="22"/>
                <w:szCs w:val="22"/>
              </w:rPr>
            </w:pPr>
            <w:r w:rsidRPr="00FE39C9">
              <w:rPr>
                <w:sz w:val="22"/>
                <w:szCs w:val="22"/>
              </w:rPr>
              <w:t>6 600,0</w:t>
            </w:r>
          </w:p>
        </w:tc>
        <w:tc>
          <w:tcPr>
            <w:tcW w:w="1276" w:type="dxa"/>
            <w:shd w:val="clear" w:color="auto" w:fill="FFFFFF"/>
            <w:noWrap/>
            <w:vAlign w:val="center"/>
          </w:tcPr>
          <w:p w14:paraId="0D75E2E8" w14:textId="77777777" w:rsidR="00F12F6E" w:rsidRPr="00FE39C9" w:rsidRDefault="00F12F6E" w:rsidP="00010F67">
            <w:pPr>
              <w:jc w:val="center"/>
              <w:rPr>
                <w:sz w:val="22"/>
                <w:szCs w:val="22"/>
              </w:rPr>
            </w:pPr>
            <w:r w:rsidRPr="00FE39C9">
              <w:rPr>
                <w:sz w:val="22"/>
                <w:szCs w:val="22"/>
              </w:rPr>
              <w:t>0,0</w:t>
            </w:r>
          </w:p>
        </w:tc>
        <w:tc>
          <w:tcPr>
            <w:tcW w:w="1559" w:type="dxa"/>
            <w:shd w:val="clear" w:color="auto" w:fill="FFFFFF"/>
            <w:noWrap/>
            <w:vAlign w:val="center"/>
          </w:tcPr>
          <w:p w14:paraId="7E8E9965" w14:textId="77777777" w:rsidR="00F12F6E" w:rsidRPr="00FE39C9" w:rsidRDefault="00F12F6E" w:rsidP="00010F67">
            <w:pPr>
              <w:jc w:val="center"/>
              <w:rPr>
                <w:sz w:val="22"/>
                <w:szCs w:val="22"/>
              </w:rPr>
            </w:pPr>
            <w:r w:rsidRPr="00FE39C9">
              <w:rPr>
                <w:sz w:val="22"/>
                <w:szCs w:val="22"/>
              </w:rPr>
              <w:t>0,0</w:t>
            </w:r>
          </w:p>
        </w:tc>
      </w:tr>
      <w:tr w:rsidR="00F12F6E" w:rsidRPr="00FE39C9" w14:paraId="1C7486E2" w14:textId="77777777" w:rsidTr="007372C8">
        <w:trPr>
          <w:trHeight w:val="300"/>
        </w:trPr>
        <w:tc>
          <w:tcPr>
            <w:tcW w:w="851" w:type="dxa"/>
            <w:shd w:val="clear" w:color="auto" w:fill="FFFFFF"/>
            <w:noWrap/>
            <w:vAlign w:val="bottom"/>
          </w:tcPr>
          <w:p w14:paraId="6F2D690A" w14:textId="77777777" w:rsidR="00F12F6E" w:rsidRPr="00FE39C9" w:rsidRDefault="00F12F6E" w:rsidP="00010F67">
            <w:pPr>
              <w:rPr>
                <w:sz w:val="22"/>
                <w:szCs w:val="22"/>
              </w:rPr>
            </w:pPr>
          </w:p>
        </w:tc>
        <w:tc>
          <w:tcPr>
            <w:tcW w:w="4678" w:type="dxa"/>
            <w:shd w:val="clear" w:color="auto" w:fill="FFFFFF"/>
            <w:noWrap/>
            <w:vAlign w:val="bottom"/>
          </w:tcPr>
          <w:p w14:paraId="3C239912"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3CB42BDE" w14:textId="77777777" w:rsidR="00F12F6E" w:rsidRPr="00FE39C9" w:rsidRDefault="00F12F6E" w:rsidP="00010F67">
            <w:pPr>
              <w:jc w:val="center"/>
              <w:rPr>
                <w:sz w:val="22"/>
                <w:szCs w:val="22"/>
              </w:rPr>
            </w:pPr>
            <w:r w:rsidRPr="00FE39C9">
              <w:rPr>
                <w:sz w:val="22"/>
                <w:szCs w:val="22"/>
              </w:rPr>
              <w:t>153 925,6</w:t>
            </w:r>
          </w:p>
        </w:tc>
        <w:tc>
          <w:tcPr>
            <w:tcW w:w="1276" w:type="dxa"/>
            <w:shd w:val="clear" w:color="auto" w:fill="FFFFFF"/>
            <w:noWrap/>
            <w:vAlign w:val="center"/>
          </w:tcPr>
          <w:p w14:paraId="6703C5CD" w14:textId="77777777" w:rsidR="00F12F6E" w:rsidRPr="00FE39C9" w:rsidRDefault="00F12F6E" w:rsidP="00010F67">
            <w:pPr>
              <w:jc w:val="center"/>
              <w:rPr>
                <w:sz w:val="22"/>
                <w:szCs w:val="22"/>
              </w:rPr>
            </w:pPr>
            <w:r w:rsidRPr="00FE39C9">
              <w:rPr>
                <w:sz w:val="22"/>
                <w:szCs w:val="22"/>
              </w:rPr>
              <w:t>1 389,6</w:t>
            </w:r>
          </w:p>
        </w:tc>
        <w:tc>
          <w:tcPr>
            <w:tcW w:w="1559" w:type="dxa"/>
            <w:shd w:val="clear" w:color="auto" w:fill="FFFFFF"/>
            <w:noWrap/>
            <w:vAlign w:val="center"/>
          </w:tcPr>
          <w:p w14:paraId="16C847BB" w14:textId="77777777" w:rsidR="00F12F6E" w:rsidRPr="00FE39C9" w:rsidRDefault="00F12F6E" w:rsidP="00010F67">
            <w:pPr>
              <w:jc w:val="center"/>
              <w:rPr>
                <w:sz w:val="22"/>
                <w:szCs w:val="22"/>
              </w:rPr>
            </w:pPr>
            <w:r w:rsidRPr="00FE39C9">
              <w:rPr>
                <w:sz w:val="22"/>
                <w:szCs w:val="22"/>
              </w:rPr>
              <w:t>0,9</w:t>
            </w:r>
          </w:p>
        </w:tc>
      </w:tr>
      <w:tr w:rsidR="00F12F6E" w:rsidRPr="00FE39C9" w14:paraId="73030B98" w14:textId="77777777" w:rsidTr="007372C8">
        <w:trPr>
          <w:trHeight w:val="930"/>
        </w:trPr>
        <w:tc>
          <w:tcPr>
            <w:tcW w:w="851" w:type="dxa"/>
            <w:shd w:val="clear" w:color="auto" w:fill="auto"/>
            <w:noWrap/>
            <w:vAlign w:val="center"/>
            <w:hideMark/>
          </w:tcPr>
          <w:p w14:paraId="3D675D8D" w14:textId="77777777" w:rsidR="00F12F6E" w:rsidRPr="00FE39C9" w:rsidRDefault="00F12F6E" w:rsidP="00010F67">
            <w:pPr>
              <w:jc w:val="center"/>
              <w:rPr>
                <w:b/>
                <w:bCs/>
                <w:i/>
                <w:iCs/>
                <w:sz w:val="22"/>
                <w:szCs w:val="22"/>
              </w:rPr>
            </w:pPr>
            <w:r w:rsidRPr="00FE39C9">
              <w:rPr>
                <w:b/>
                <w:bCs/>
                <w:i/>
                <w:iCs/>
                <w:sz w:val="22"/>
                <w:szCs w:val="22"/>
              </w:rPr>
              <w:t>2.2.3</w:t>
            </w:r>
          </w:p>
        </w:tc>
        <w:tc>
          <w:tcPr>
            <w:tcW w:w="4678" w:type="dxa"/>
            <w:shd w:val="clear" w:color="auto" w:fill="auto"/>
            <w:vAlign w:val="center"/>
            <w:hideMark/>
          </w:tcPr>
          <w:p w14:paraId="417CAEB5" w14:textId="77777777" w:rsidR="00F12F6E" w:rsidRPr="00FE39C9" w:rsidRDefault="00F12F6E" w:rsidP="00010F67">
            <w:pPr>
              <w:rPr>
                <w:b/>
                <w:bCs/>
                <w:i/>
                <w:iCs/>
                <w:sz w:val="22"/>
                <w:szCs w:val="22"/>
              </w:rPr>
            </w:pPr>
            <w:r w:rsidRPr="00FE39C9">
              <w:rPr>
                <w:b/>
                <w:bCs/>
                <w:i/>
                <w:iCs/>
                <w:sz w:val="22"/>
                <w:szCs w:val="22"/>
              </w:rPr>
              <w:t>Взносы на капитальный ремонт общего имущества МКД за муниципальные помещения в МКД (в рамках фонда РЕГИОНАЛЬНОГО ОПЕРАТОРА), всего:</w:t>
            </w:r>
          </w:p>
        </w:tc>
        <w:tc>
          <w:tcPr>
            <w:tcW w:w="1134" w:type="dxa"/>
            <w:shd w:val="clear" w:color="auto" w:fill="auto"/>
            <w:vAlign w:val="center"/>
          </w:tcPr>
          <w:p w14:paraId="67473057" w14:textId="77777777" w:rsidR="00F12F6E" w:rsidRPr="00FE39C9" w:rsidRDefault="00F12F6E" w:rsidP="00010F67">
            <w:pPr>
              <w:jc w:val="center"/>
              <w:rPr>
                <w:b/>
                <w:i/>
                <w:sz w:val="22"/>
                <w:szCs w:val="22"/>
              </w:rPr>
            </w:pPr>
            <w:r w:rsidRPr="00FE39C9">
              <w:rPr>
                <w:b/>
                <w:i/>
                <w:sz w:val="22"/>
                <w:szCs w:val="22"/>
              </w:rPr>
              <w:t>108 637,3</w:t>
            </w:r>
          </w:p>
        </w:tc>
        <w:tc>
          <w:tcPr>
            <w:tcW w:w="1276" w:type="dxa"/>
            <w:shd w:val="clear" w:color="auto" w:fill="auto"/>
            <w:vAlign w:val="center"/>
          </w:tcPr>
          <w:p w14:paraId="31166A99" w14:textId="77777777" w:rsidR="00F12F6E" w:rsidRPr="00FE39C9" w:rsidRDefault="00F12F6E" w:rsidP="00010F67">
            <w:pPr>
              <w:jc w:val="center"/>
              <w:rPr>
                <w:b/>
                <w:i/>
                <w:sz w:val="22"/>
                <w:szCs w:val="22"/>
              </w:rPr>
            </w:pPr>
            <w:r w:rsidRPr="00FE39C9">
              <w:rPr>
                <w:b/>
                <w:i/>
                <w:sz w:val="22"/>
                <w:szCs w:val="22"/>
              </w:rPr>
              <w:t>42 893,2</w:t>
            </w:r>
          </w:p>
        </w:tc>
        <w:tc>
          <w:tcPr>
            <w:tcW w:w="1559" w:type="dxa"/>
            <w:shd w:val="clear" w:color="auto" w:fill="auto"/>
            <w:vAlign w:val="center"/>
          </w:tcPr>
          <w:p w14:paraId="44044620" w14:textId="77777777" w:rsidR="00F12F6E" w:rsidRPr="00FE39C9" w:rsidRDefault="00F12F6E" w:rsidP="00010F67">
            <w:pPr>
              <w:jc w:val="center"/>
              <w:rPr>
                <w:b/>
                <w:i/>
                <w:sz w:val="22"/>
                <w:szCs w:val="22"/>
              </w:rPr>
            </w:pPr>
            <w:r w:rsidRPr="00FE39C9">
              <w:rPr>
                <w:b/>
                <w:i/>
                <w:sz w:val="22"/>
                <w:szCs w:val="22"/>
              </w:rPr>
              <w:t xml:space="preserve">39,5 </w:t>
            </w:r>
          </w:p>
        </w:tc>
      </w:tr>
      <w:tr w:rsidR="00F12F6E" w:rsidRPr="00FE39C9" w14:paraId="62E1A604" w14:textId="77777777" w:rsidTr="007372C8">
        <w:trPr>
          <w:trHeight w:val="300"/>
        </w:trPr>
        <w:tc>
          <w:tcPr>
            <w:tcW w:w="851" w:type="dxa"/>
            <w:shd w:val="clear" w:color="auto" w:fill="auto"/>
            <w:noWrap/>
            <w:vAlign w:val="bottom"/>
            <w:hideMark/>
          </w:tcPr>
          <w:p w14:paraId="56E0BB7B" w14:textId="77777777" w:rsidR="00F12F6E" w:rsidRPr="00FE39C9" w:rsidRDefault="00F12F6E" w:rsidP="00010F67">
            <w:pPr>
              <w:rPr>
                <w:sz w:val="22"/>
                <w:szCs w:val="22"/>
              </w:rPr>
            </w:pPr>
            <w:r w:rsidRPr="00FE39C9">
              <w:rPr>
                <w:sz w:val="22"/>
                <w:szCs w:val="22"/>
              </w:rPr>
              <w:t> </w:t>
            </w:r>
          </w:p>
        </w:tc>
        <w:tc>
          <w:tcPr>
            <w:tcW w:w="4678" w:type="dxa"/>
            <w:shd w:val="clear" w:color="auto" w:fill="auto"/>
            <w:noWrap/>
            <w:vAlign w:val="bottom"/>
            <w:hideMark/>
          </w:tcPr>
          <w:p w14:paraId="068541DE"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auto" w:fill="FFFFFF"/>
            <w:vAlign w:val="center"/>
          </w:tcPr>
          <w:p w14:paraId="413C8F81" w14:textId="77777777" w:rsidR="00F12F6E" w:rsidRPr="00FE39C9" w:rsidRDefault="00F12F6E" w:rsidP="00010F67">
            <w:pPr>
              <w:jc w:val="center"/>
              <w:rPr>
                <w:sz w:val="22"/>
                <w:szCs w:val="22"/>
              </w:rPr>
            </w:pPr>
            <w:r w:rsidRPr="00FE39C9">
              <w:rPr>
                <w:sz w:val="22"/>
                <w:szCs w:val="22"/>
              </w:rPr>
              <w:t>108 637,3</w:t>
            </w:r>
          </w:p>
        </w:tc>
        <w:tc>
          <w:tcPr>
            <w:tcW w:w="1276" w:type="dxa"/>
            <w:shd w:val="clear" w:color="auto" w:fill="FFFFFF"/>
            <w:noWrap/>
            <w:vAlign w:val="center"/>
          </w:tcPr>
          <w:p w14:paraId="4B5A27FF" w14:textId="77777777" w:rsidR="00F12F6E" w:rsidRPr="00FE39C9" w:rsidRDefault="00F12F6E" w:rsidP="00010F67">
            <w:pPr>
              <w:jc w:val="center"/>
              <w:rPr>
                <w:sz w:val="22"/>
                <w:szCs w:val="22"/>
              </w:rPr>
            </w:pPr>
            <w:r w:rsidRPr="00FE39C9">
              <w:rPr>
                <w:sz w:val="22"/>
                <w:szCs w:val="22"/>
              </w:rPr>
              <w:t>42 893,2</w:t>
            </w:r>
          </w:p>
        </w:tc>
        <w:tc>
          <w:tcPr>
            <w:tcW w:w="1559" w:type="dxa"/>
            <w:shd w:val="clear" w:color="auto" w:fill="FFFFFF"/>
            <w:noWrap/>
            <w:vAlign w:val="center"/>
          </w:tcPr>
          <w:p w14:paraId="5CBD3D33" w14:textId="77777777" w:rsidR="00F12F6E" w:rsidRPr="00FE39C9" w:rsidRDefault="00F12F6E" w:rsidP="00010F67">
            <w:pPr>
              <w:jc w:val="center"/>
              <w:rPr>
                <w:sz w:val="22"/>
                <w:szCs w:val="22"/>
              </w:rPr>
            </w:pPr>
            <w:r w:rsidRPr="00FE39C9">
              <w:rPr>
                <w:sz w:val="22"/>
                <w:szCs w:val="22"/>
              </w:rPr>
              <w:t>39,5</w:t>
            </w:r>
          </w:p>
        </w:tc>
      </w:tr>
    </w:tbl>
    <w:p w14:paraId="05BFE9A7" w14:textId="77777777" w:rsidR="00F12F6E" w:rsidRPr="00FE39C9" w:rsidRDefault="00F12F6E" w:rsidP="00F12F6E">
      <w:pPr>
        <w:pStyle w:val="a4"/>
        <w:ind w:firstLine="709"/>
        <w:rPr>
          <w:b/>
          <w:szCs w:val="26"/>
        </w:rPr>
      </w:pPr>
      <w:r w:rsidRPr="00FE39C9">
        <w:rPr>
          <w:b/>
          <w:i/>
          <w:szCs w:val="26"/>
        </w:rPr>
        <w:lastRenderedPageBreak/>
        <w:t>2.2.1.1.</w:t>
      </w:r>
      <w:r w:rsidRPr="00FE39C9">
        <w:rPr>
          <w:szCs w:val="26"/>
        </w:rPr>
        <w:t xml:space="preserve"> </w:t>
      </w:r>
      <w:r w:rsidRPr="00FE39C9">
        <w:rPr>
          <w:b/>
          <w:i/>
          <w:szCs w:val="26"/>
        </w:rPr>
        <w:t>Ремонт и окраска фасадов</w:t>
      </w:r>
    </w:p>
    <w:p w14:paraId="2E734CCA" w14:textId="7C16F4A1" w:rsidR="00F12F6E" w:rsidRPr="00FE39C9" w:rsidRDefault="00F12F6E" w:rsidP="00F12F6E">
      <w:pPr>
        <w:pStyle w:val="a4"/>
        <w:ind w:firstLine="709"/>
        <w:rPr>
          <w:i/>
          <w:szCs w:val="26"/>
        </w:rPr>
      </w:pPr>
      <w:r w:rsidRPr="00FE39C9">
        <w:rPr>
          <w:szCs w:val="26"/>
        </w:rPr>
        <w:t xml:space="preserve">В 2016 году за счет средств местного бюджета предусмотрено выполнение ремонта и окраска 56 493 </w:t>
      </w:r>
      <w:proofErr w:type="spellStart"/>
      <w:r w:rsidRPr="00FE39C9">
        <w:rPr>
          <w:szCs w:val="26"/>
        </w:rPr>
        <w:t>кв.м</w:t>
      </w:r>
      <w:proofErr w:type="spellEnd"/>
      <w:r w:rsidRPr="00FE39C9">
        <w:rPr>
          <w:szCs w:val="26"/>
        </w:rPr>
        <w:t xml:space="preserve">. фасадов 17 зданий на общую сумму 89 633,2 </w:t>
      </w:r>
      <w:r w:rsidR="007F7E61" w:rsidRPr="00FE39C9">
        <w:rPr>
          <w:szCs w:val="26"/>
        </w:rPr>
        <w:t>тыс. руб.</w:t>
      </w:r>
    </w:p>
    <w:p w14:paraId="18559FCD" w14:textId="77777777" w:rsidR="00F12F6E" w:rsidRPr="00FE39C9" w:rsidRDefault="00F12F6E" w:rsidP="00F12F6E">
      <w:pPr>
        <w:pStyle w:val="a4"/>
        <w:ind w:left="-567"/>
        <w:rPr>
          <w:szCs w:val="26"/>
        </w:rPr>
      </w:pPr>
      <w:r w:rsidRPr="00FE39C9">
        <w:rPr>
          <w:b/>
          <w:szCs w:val="26"/>
        </w:rPr>
        <w:t>-</w:t>
      </w:r>
      <w:r w:rsidRPr="00FE39C9">
        <w:rPr>
          <w:szCs w:val="26"/>
        </w:rPr>
        <w:t>фасады 6 –</w:t>
      </w:r>
      <w:proofErr w:type="spellStart"/>
      <w:r w:rsidRPr="00FE39C9">
        <w:rPr>
          <w:szCs w:val="26"/>
        </w:rPr>
        <w:t>ти</w:t>
      </w:r>
      <w:proofErr w:type="spellEnd"/>
      <w:r w:rsidRPr="00FE39C9">
        <w:rPr>
          <w:szCs w:val="26"/>
        </w:rPr>
        <w:t xml:space="preserve"> зданий в Центральном районе;</w:t>
      </w:r>
    </w:p>
    <w:p w14:paraId="27E03AB7" w14:textId="77777777" w:rsidR="00F12F6E" w:rsidRPr="00FE39C9" w:rsidRDefault="00F12F6E" w:rsidP="00F12F6E">
      <w:pPr>
        <w:pStyle w:val="a4"/>
        <w:ind w:left="-567"/>
        <w:rPr>
          <w:szCs w:val="26"/>
        </w:rPr>
      </w:pPr>
      <w:r w:rsidRPr="00FE39C9">
        <w:rPr>
          <w:szCs w:val="26"/>
        </w:rPr>
        <w:t>- фасады 3-х зданий в районе Талнах;</w:t>
      </w:r>
    </w:p>
    <w:p w14:paraId="60393DA5" w14:textId="77777777" w:rsidR="00F12F6E" w:rsidRPr="00FE39C9" w:rsidRDefault="00F12F6E" w:rsidP="00F12F6E">
      <w:pPr>
        <w:pStyle w:val="a4"/>
        <w:ind w:left="-567"/>
        <w:rPr>
          <w:szCs w:val="26"/>
        </w:rPr>
      </w:pPr>
      <w:r w:rsidRPr="00FE39C9">
        <w:rPr>
          <w:szCs w:val="26"/>
        </w:rPr>
        <w:t>- фасады 8-ми зданий</w:t>
      </w:r>
      <w:r w:rsidRPr="00FE39C9">
        <w:rPr>
          <w:b/>
          <w:szCs w:val="26"/>
        </w:rPr>
        <w:t xml:space="preserve"> </w:t>
      </w:r>
      <w:r w:rsidRPr="00FE39C9">
        <w:rPr>
          <w:szCs w:val="26"/>
        </w:rPr>
        <w:t>в районе Кайеркан.</w:t>
      </w:r>
    </w:p>
    <w:p w14:paraId="0EFEC181" w14:textId="77777777" w:rsidR="00F12F6E" w:rsidRPr="00FE39C9" w:rsidRDefault="00F12F6E" w:rsidP="00F12F6E">
      <w:pPr>
        <w:pStyle w:val="a4"/>
        <w:ind w:firstLine="709"/>
        <w:rPr>
          <w:szCs w:val="26"/>
        </w:rPr>
      </w:pPr>
      <w:r w:rsidRPr="00FE39C9">
        <w:rPr>
          <w:szCs w:val="26"/>
        </w:rPr>
        <w:t xml:space="preserve">По состоянию на 30.06.2016 г., выполнены работы по ремонту и окраске зданий объемом 18 503 </w:t>
      </w:r>
      <w:proofErr w:type="spellStart"/>
      <w:r w:rsidRPr="00FE39C9">
        <w:rPr>
          <w:szCs w:val="26"/>
        </w:rPr>
        <w:t>кв.м</w:t>
      </w:r>
      <w:proofErr w:type="spellEnd"/>
      <w:r w:rsidRPr="00FE39C9">
        <w:rPr>
          <w:szCs w:val="26"/>
        </w:rPr>
        <w:t>., на сумму 27 602,6 тыс. руб.</w:t>
      </w:r>
    </w:p>
    <w:p w14:paraId="5E522E2E" w14:textId="77777777" w:rsidR="00F12F6E" w:rsidRPr="00FE39C9" w:rsidRDefault="00F12F6E" w:rsidP="00F12F6E">
      <w:pPr>
        <w:pStyle w:val="a4"/>
        <w:ind w:firstLine="709"/>
        <w:rPr>
          <w:szCs w:val="26"/>
        </w:rPr>
      </w:pPr>
      <w:r w:rsidRPr="00FE39C9">
        <w:rPr>
          <w:b/>
          <w:i/>
          <w:szCs w:val="26"/>
        </w:rPr>
        <w:t>2.2.1.2. Работы по замене междуэтажных, цокольных, чердачных перекрытий</w:t>
      </w:r>
    </w:p>
    <w:p w14:paraId="11C27D05" w14:textId="6728C510" w:rsidR="00F12F6E" w:rsidRPr="00FE39C9" w:rsidRDefault="00F12F6E" w:rsidP="00F12F6E">
      <w:pPr>
        <w:ind w:firstLine="708"/>
        <w:jc w:val="both"/>
        <w:rPr>
          <w:sz w:val="26"/>
          <w:szCs w:val="26"/>
          <w:lang w:val="x-none" w:eastAsia="x-none"/>
        </w:rPr>
      </w:pPr>
      <w:r w:rsidRPr="00FE39C9">
        <w:rPr>
          <w:sz w:val="26"/>
          <w:szCs w:val="26"/>
          <w:lang w:val="x-none" w:eastAsia="x-none"/>
        </w:rPr>
        <w:t>Для проведени</w:t>
      </w:r>
      <w:r w:rsidRPr="00FE39C9">
        <w:rPr>
          <w:sz w:val="26"/>
          <w:szCs w:val="26"/>
          <w:lang w:eastAsia="x-none"/>
        </w:rPr>
        <w:t>я</w:t>
      </w:r>
      <w:r w:rsidRPr="00FE39C9">
        <w:rPr>
          <w:sz w:val="26"/>
          <w:szCs w:val="26"/>
          <w:lang w:val="x-none" w:eastAsia="x-none"/>
        </w:rPr>
        <w:t xml:space="preserve"> работ</w:t>
      </w:r>
      <w:r w:rsidRPr="00FE39C9">
        <w:rPr>
          <w:sz w:val="26"/>
          <w:szCs w:val="26"/>
          <w:lang w:eastAsia="x-none"/>
        </w:rPr>
        <w:t xml:space="preserve"> по замене 17 перекрытий в квартирах в 2016 году, </w:t>
      </w:r>
      <w:r w:rsidRPr="00FE39C9">
        <w:rPr>
          <w:sz w:val="26"/>
          <w:szCs w:val="26"/>
          <w:lang w:val="x-none" w:eastAsia="x-none"/>
        </w:rPr>
        <w:t xml:space="preserve">предусмотрено </w:t>
      </w:r>
      <w:r w:rsidRPr="00FE39C9">
        <w:rPr>
          <w:sz w:val="26"/>
          <w:szCs w:val="26"/>
          <w:lang w:eastAsia="x-none"/>
        </w:rPr>
        <w:t>финансирование за счет местного бюджета - 16 544,0</w:t>
      </w:r>
      <w:r w:rsidRPr="00FE39C9">
        <w:rPr>
          <w:sz w:val="26"/>
          <w:szCs w:val="26"/>
          <w:lang w:val="x-none" w:eastAsia="x-none"/>
        </w:rPr>
        <w:t xml:space="preserve"> </w:t>
      </w:r>
      <w:r w:rsidR="007F7E61" w:rsidRPr="00FE39C9">
        <w:rPr>
          <w:sz w:val="26"/>
          <w:szCs w:val="26"/>
          <w:lang w:val="x-none" w:eastAsia="x-none"/>
        </w:rPr>
        <w:t>тыс. руб.</w:t>
      </w:r>
      <w:r w:rsidRPr="00FE39C9">
        <w:rPr>
          <w:sz w:val="26"/>
          <w:szCs w:val="26"/>
          <w:lang w:eastAsia="x-none"/>
        </w:rPr>
        <w:t>,</w:t>
      </w:r>
      <w:r w:rsidRPr="00FE39C9">
        <w:rPr>
          <w:sz w:val="26"/>
          <w:szCs w:val="26"/>
        </w:rPr>
        <w:t xml:space="preserve"> исполнение в 1 полугодии 2016 года составило 0%.</w:t>
      </w:r>
      <w:r w:rsidRPr="00FE39C9">
        <w:rPr>
          <w:sz w:val="26"/>
          <w:szCs w:val="26"/>
          <w:lang w:val="x-none" w:eastAsia="x-none"/>
        </w:rPr>
        <w:t xml:space="preserve"> </w:t>
      </w:r>
    </w:p>
    <w:p w14:paraId="6D42E847" w14:textId="77777777" w:rsidR="00F12F6E" w:rsidRPr="00FE39C9" w:rsidRDefault="00F12F6E" w:rsidP="00F12F6E">
      <w:pPr>
        <w:ind w:firstLine="708"/>
        <w:jc w:val="both"/>
        <w:rPr>
          <w:sz w:val="26"/>
          <w:szCs w:val="26"/>
        </w:rPr>
      </w:pPr>
      <w:r w:rsidRPr="00FE39C9">
        <w:rPr>
          <w:sz w:val="26"/>
          <w:szCs w:val="26"/>
          <w:lang w:val="x-none" w:eastAsia="x-none"/>
        </w:rPr>
        <w:t>Ремонтные работы производятся в соответствии с утвержденными графиками производства работ, завершение работ ожидается во втором полугодии 201</w:t>
      </w:r>
      <w:r w:rsidRPr="00FE39C9">
        <w:rPr>
          <w:sz w:val="26"/>
          <w:szCs w:val="26"/>
          <w:lang w:eastAsia="x-none"/>
        </w:rPr>
        <w:t>6</w:t>
      </w:r>
      <w:r w:rsidRPr="00FE39C9">
        <w:rPr>
          <w:sz w:val="26"/>
          <w:szCs w:val="26"/>
          <w:lang w:val="x-none" w:eastAsia="x-none"/>
        </w:rPr>
        <w:t xml:space="preserve"> года.</w:t>
      </w:r>
      <w:r w:rsidRPr="00FE39C9">
        <w:rPr>
          <w:sz w:val="26"/>
          <w:szCs w:val="26"/>
        </w:rPr>
        <w:t xml:space="preserve"> </w:t>
      </w:r>
    </w:p>
    <w:p w14:paraId="3AD5E63A" w14:textId="489CAFE6" w:rsidR="00F12F6E" w:rsidRPr="00FE39C9" w:rsidRDefault="00F12F6E" w:rsidP="00F12F6E">
      <w:pPr>
        <w:ind w:firstLine="708"/>
        <w:jc w:val="both"/>
        <w:rPr>
          <w:sz w:val="26"/>
          <w:szCs w:val="26"/>
          <w:lang w:val="x-none" w:eastAsia="x-none"/>
        </w:rPr>
      </w:pPr>
      <w:r w:rsidRPr="00FE39C9">
        <w:rPr>
          <w:sz w:val="26"/>
          <w:szCs w:val="26"/>
        </w:rPr>
        <w:t xml:space="preserve">Авансирование составило 4 963,2 </w:t>
      </w:r>
      <w:r w:rsidR="007F7E61" w:rsidRPr="00FE39C9">
        <w:rPr>
          <w:sz w:val="26"/>
          <w:szCs w:val="26"/>
        </w:rPr>
        <w:t>тыс. руб.</w:t>
      </w:r>
      <w:r w:rsidRPr="00FE39C9">
        <w:rPr>
          <w:sz w:val="26"/>
          <w:szCs w:val="26"/>
        </w:rPr>
        <w:t xml:space="preserve"> или 30% от годового плана.</w:t>
      </w:r>
    </w:p>
    <w:p w14:paraId="3AEE116B" w14:textId="77777777" w:rsidR="00F12F6E" w:rsidRPr="00FE39C9" w:rsidRDefault="00F12F6E" w:rsidP="00F12F6E">
      <w:pPr>
        <w:ind w:firstLine="709"/>
        <w:jc w:val="both"/>
        <w:rPr>
          <w:b/>
          <w:i/>
          <w:sz w:val="26"/>
          <w:szCs w:val="26"/>
        </w:rPr>
      </w:pPr>
      <w:r w:rsidRPr="00FE39C9">
        <w:rPr>
          <w:b/>
          <w:i/>
          <w:sz w:val="26"/>
          <w:szCs w:val="26"/>
        </w:rPr>
        <w:t xml:space="preserve">2.2.1.3. Ремонт душевых </w:t>
      </w:r>
    </w:p>
    <w:p w14:paraId="5A1F013F" w14:textId="77777777" w:rsidR="00F12F6E" w:rsidRPr="00FE39C9" w:rsidRDefault="00F12F6E" w:rsidP="00F12F6E">
      <w:pPr>
        <w:ind w:firstLine="708"/>
        <w:jc w:val="both"/>
        <w:rPr>
          <w:rFonts w:ascii="13" w:hAnsi="13"/>
          <w:sz w:val="26"/>
          <w:szCs w:val="26"/>
        </w:rPr>
      </w:pPr>
      <w:r w:rsidRPr="00FE39C9">
        <w:rPr>
          <w:rFonts w:ascii="13" w:hAnsi="13"/>
          <w:sz w:val="26"/>
          <w:szCs w:val="26"/>
        </w:rPr>
        <w:t xml:space="preserve">В связи с неудовлетворительным состоянием душевых в общежитиях общего типа и многочисленными обращениями проживающих для проведения ремонтных работ в 3-х душевых в 2016 году, предусмотрено финансирование </w:t>
      </w:r>
      <w:r w:rsidRPr="00FE39C9">
        <w:rPr>
          <w:sz w:val="26"/>
          <w:szCs w:val="26"/>
          <w:lang w:eastAsia="x-none"/>
        </w:rPr>
        <w:t xml:space="preserve">за счет местного бюджета - </w:t>
      </w:r>
      <w:r w:rsidRPr="00FE39C9">
        <w:rPr>
          <w:rFonts w:ascii="13" w:hAnsi="13"/>
          <w:sz w:val="26"/>
          <w:szCs w:val="26"/>
        </w:rPr>
        <w:t xml:space="preserve"> 5 238,9 тыс. руб.,</w:t>
      </w:r>
      <w:r w:rsidRPr="00FE39C9">
        <w:rPr>
          <w:sz w:val="26"/>
          <w:szCs w:val="26"/>
        </w:rPr>
        <w:t xml:space="preserve"> исполнение в 1 полугодии 2016 года составило 0%.</w:t>
      </w:r>
      <w:r w:rsidRPr="00FE39C9">
        <w:rPr>
          <w:rFonts w:ascii="13" w:hAnsi="13"/>
          <w:sz w:val="26"/>
          <w:szCs w:val="26"/>
        </w:rPr>
        <w:t xml:space="preserve"> </w:t>
      </w:r>
    </w:p>
    <w:p w14:paraId="727FC3BF" w14:textId="77777777" w:rsidR="00F12F6E" w:rsidRPr="00FE39C9" w:rsidRDefault="00F12F6E" w:rsidP="00F12F6E">
      <w:pPr>
        <w:pStyle w:val="a4"/>
        <w:ind w:firstLine="708"/>
        <w:rPr>
          <w:szCs w:val="26"/>
        </w:rPr>
      </w:pPr>
      <w:r w:rsidRPr="00FE39C9">
        <w:rPr>
          <w:szCs w:val="26"/>
        </w:rPr>
        <w:t>Ремонтные работы производятся в соответствии с утвержденными графиками производства работ, завершение работ ожидается во втором полугодии 2016 года.</w:t>
      </w:r>
    </w:p>
    <w:p w14:paraId="2A856BE0" w14:textId="40BBFD2F" w:rsidR="00F12F6E" w:rsidRPr="00FE39C9" w:rsidRDefault="00F12F6E" w:rsidP="00F12F6E">
      <w:pPr>
        <w:ind w:firstLine="708"/>
        <w:jc w:val="both"/>
        <w:rPr>
          <w:sz w:val="26"/>
          <w:szCs w:val="26"/>
        </w:rPr>
      </w:pPr>
      <w:r w:rsidRPr="00FE39C9">
        <w:rPr>
          <w:rFonts w:ascii="13" w:hAnsi="13"/>
          <w:sz w:val="26"/>
          <w:szCs w:val="26"/>
        </w:rPr>
        <w:t xml:space="preserve"> </w:t>
      </w:r>
      <w:r w:rsidRPr="00FE39C9">
        <w:rPr>
          <w:sz w:val="26"/>
          <w:szCs w:val="26"/>
        </w:rPr>
        <w:t xml:space="preserve">Авансирование составило 1 571,6 </w:t>
      </w:r>
      <w:r w:rsidR="007F7E61" w:rsidRPr="00FE39C9">
        <w:rPr>
          <w:sz w:val="26"/>
          <w:szCs w:val="26"/>
        </w:rPr>
        <w:t>тыс. руб.</w:t>
      </w:r>
      <w:r w:rsidRPr="00FE39C9">
        <w:rPr>
          <w:sz w:val="26"/>
          <w:szCs w:val="26"/>
        </w:rPr>
        <w:t xml:space="preserve"> или 30% от годового плана.</w:t>
      </w:r>
    </w:p>
    <w:p w14:paraId="5B884305" w14:textId="77777777" w:rsidR="00F12F6E" w:rsidRPr="00FE39C9" w:rsidRDefault="00F12F6E" w:rsidP="00F12F6E">
      <w:pPr>
        <w:ind w:firstLine="709"/>
        <w:jc w:val="both"/>
        <w:rPr>
          <w:b/>
          <w:i/>
          <w:sz w:val="26"/>
          <w:szCs w:val="26"/>
        </w:rPr>
      </w:pPr>
      <w:r w:rsidRPr="00FE39C9">
        <w:rPr>
          <w:b/>
          <w:i/>
          <w:sz w:val="26"/>
          <w:szCs w:val="26"/>
        </w:rPr>
        <w:t>2.2.1.4. Ремонт мягкой кровли</w:t>
      </w:r>
    </w:p>
    <w:p w14:paraId="157FFE12" w14:textId="474528ED" w:rsidR="00F12F6E" w:rsidRPr="00FE39C9" w:rsidRDefault="00F12F6E" w:rsidP="00F12F6E">
      <w:pPr>
        <w:ind w:firstLine="708"/>
        <w:jc w:val="both"/>
        <w:rPr>
          <w:rFonts w:ascii="13" w:hAnsi="13"/>
          <w:sz w:val="26"/>
          <w:szCs w:val="26"/>
        </w:rPr>
      </w:pPr>
      <w:r w:rsidRPr="00FE39C9">
        <w:rPr>
          <w:sz w:val="26"/>
          <w:szCs w:val="26"/>
        </w:rPr>
        <w:t>Для проведения работ</w:t>
      </w:r>
      <w:r w:rsidRPr="00FE39C9">
        <w:rPr>
          <w:rFonts w:ascii="13" w:hAnsi="13"/>
          <w:sz w:val="26"/>
          <w:szCs w:val="26"/>
        </w:rPr>
        <w:t xml:space="preserve"> на площади 1 872 </w:t>
      </w:r>
      <w:proofErr w:type="spellStart"/>
      <w:r w:rsidRPr="00FE39C9">
        <w:rPr>
          <w:rFonts w:ascii="13" w:hAnsi="13"/>
          <w:sz w:val="26"/>
          <w:szCs w:val="26"/>
        </w:rPr>
        <w:t>кв.м</w:t>
      </w:r>
      <w:proofErr w:type="spellEnd"/>
      <w:r w:rsidRPr="00FE39C9">
        <w:rPr>
          <w:rFonts w:ascii="13" w:hAnsi="13"/>
          <w:sz w:val="26"/>
          <w:szCs w:val="26"/>
        </w:rPr>
        <w:t xml:space="preserve">. кровли на объекте ул. Севастопольская, д.8, корп. 3 в 2016 году, предусмотрено финансирование </w:t>
      </w:r>
      <w:r w:rsidRPr="00FE39C9">
        <w:rPr>
          <w:sz w:val="26"/>
          <w:szCs w:val="26"/>
          <w:lang w:eastAsia="x-none"/>
        </w:rPr>
        <w:t>за счет местного бюджета –</w:t>
      </w:r>
      <w:r w:rsidRPr="00FE39C9">
        <w:rPr>
          <w:rFonts w:ascii="13" w:hAnsi="13"/>
          <w:sz w:val="26"/>
          <w:szCs w:val="26"/>
        </w:rPr>
        <w:t xml:space="preserve"> 2 014,9 </w:t>
      </w:r>
      <w:r w:rsidR="007F7E61" w:rsidRPr="00FE39C9">
        <w:rPr>
          <w:rFonts w:ascii="13" w:hAnsi="13"/>
          <w:sz w:val="26"/>
          <w:szCs w:val="26"/>
        </w:rPr>
        <w:t>тыс. руб.</w:t>
      </w:r>
      <w:r w:rsidRPr="00FE39C9">
        <w:rPr>
          <w:rFonts w:ascii="13" w:hAnsi="13"/>
          <w:sz w:val="26"/>
          <w:szCs w:val="26"/>
        </w:rPr>
        <w:t>,</w:t>
      </w:r>
      <w:r w:rsidRPr="00FE39C9">
        <w:rPr>
          <w:sz w:val="26"/>
          <w:szCs w:val="26"/>
        </w:rPr>
        <w:t xml:space="preserve"> исполнение в 1 полугодии 2016 года составило 0%.</w:t>
      </w:r>
      <w:r w:rsidRPr="00FE39C9">
        <w:rPr>
          <w:rFonts w:ascii="13" w:hAnsi="13"/>
          <w:sz w:val="26"/>
          <w:szCs w:val="26"/>
        </w:rPr>
        <w:t xml:space="preserve"> </w:t>
      </w:r>
    </w:p>
    <w:p w14:paraId="6A42B78D" w14:textId="77777777" w:rsidR="00F12F6E" w:rsidRPr="00FE39C9" w:rsidRDefault="00F12F6E" w:rsidP="00F12F6E">
      <w:pPr>
        <w:pStyle w:val="a4"/>
        <w:ind w:firstLine="708"/>
        <w:rPr>
          <w:szCs w:val="26"/>
        </w:rPr>
      </w:pPr>
      <w:r w:rsidRPr="00FE39C9">
        <w:rPr>
          <w:szCs w:val="26"/>
        </w:rPr>
        <w:t>Ремонтные работы производятся в соответствии с утвержденным графиком производства работ, завершение работ ожидается во втором полугодии 2016 года.</w:t>
      </w:r>
    </w:p>
    <w:p w14:paraId="1C889336" w14:textId="07C37E93" w:rsidR="00F12F6E" w:rsidRPr="00FE39C9" w:rsidRDefault="00F12F6E" w:rsidP="00F12F6E">
      <w:pPr>
        <w:ind w:firstLine="708"/>
        <w:jc w:val="both"/>
        <w:rPr>
          <w:sz w:val="26"/>
          <w:szCs w:val="26"/>
          <w:lang w:val="x-none"/>
        </w:rPr>
      </w:pPr>
      <w:r w:rsidRPr="00FE39C9">
        <w:rPr>
          <w:rFonts w:ascii="13" w:hAnsi="13"/>
          <w:sz w:val="26"/>
          <w:szCs w:val="26"/>
        </w:rPr>
        <w:t xml:space="preserve"> А</w:t>
      </w:r>
      <w:r w:rsidRPr="00FE39C9">
        <w:rPr>
          <w:sz w:val="26"/>
          <w:szCs w:val="26"/>
        </w:rPr>
        <w:t xml:space="preserve">вансирование составило 600,0 </w:t>
      </w:r>
      <w:r w:rsidR="007F7E61" w:rsidRPr="00FE39C9">
        <w:rPr>
          <w:sz w:val="26"/>
          <w:szCs w:val="26"/>
        </w:rPr>
        <w:t>тыс. руб.</w:t>
      </w:r>
      <w:r w:rsidRPr="00FE39C9">
        <w:rPr>
          <w:sz w:val="26"/>
          <w:szCs w:val="26"/>
        </w:rPr>
        <w:t xml:space="preserve"> или 29,8% от годового плана. от годового плана.</w:t>
      </w:r>
    </w:p>
    <w:p w14:paraId="3E84432D" w14:textId="77777777" w:rsidR="00F12F6E" w:rsidRPr="00FE39C9" w:rsidRDefault="00F12F6E" w:rsidP="00F12F6E">
      <w:pPr>
        <w:pStyle w:val="a4"/>
        <w:ind w:firstLine="709"/>
        <w:rPr>
          <w:szCs w:val="26"/>
        </w:rPr>
      </w:pPr>
      <w:r w:rsidRPr="00FE39C9">
        <w:rPr>
          <w:b/>
          <w:i/>
          <w:szCs w:val="26"/>
        </w:rPr>
        <w:t>2.2.1.5.  Восстановление аварийных участков наружных стен МКД</w:t>
      </w:r>
    </w:p>
    <w:p w14:paraId="7311F6E7" w14:textId="0EC65413" w:rsidR="00F12F6E" w:rsidRPr="00FE39C9" w:rsidRDefault="00F12F6E" w:rsidP="00F12F6E">
      <w:pPr>
        <w:ind w:firstLine="708"/>
        <w:jc w:val="both"/>
        <w:rPr>
          <w:sz w:val="26"/>
          <w:szCs w:val="26"/>
        </w:rPr>
      </w:pPr>
      <w:r w:rsidRPr="00FE39C9">
        <w:rPr>
          <w:sz w:val="26"/>
          <w:szCs w:val="26"/>
        </w:rPr>
        <w:t xml:space="preserve">В 2016 году на выполнение ремонтных работ по восстановлению 1 705 аварийных участков наружных стен на фасадах 55 зданий за счет средств местного бюджета предусмотрено - 19 607,5 </w:t>
      </w:r>
      <w:r w:rsidR="007F7E61" w:rsidRPr="00FE39C9">
        <w:rPr>
          <w:sz w:val="26"/>
          <w:szCs w:val="26"/>
        </w:rPr>
        <w:t>тыс. руб.</w:t>
      </w:r>
      <w:r w:rsidRPr="00FE39C9">
        <w:rPr>
          <w:sz w:val="26"/>
          <w:szCs w:val="26"/>
        </w:rPr>
        <w:t xml:space="preserve"> </w:t>
      </w:r>
    </w:p>
    <w:p w14:paraId="1339E8CB" w14:textId="77777777" w:rsidR="00F12F6E" w:rsidRPr="00FE39C9" w:rsidRDefault="00F12F6E" w:rsidP="00F12F6E">
      <w:pPr>
        <w:pStyle w:val="a4"/>
        <w:ind w:firstLine="709"/>
        <w:rPr>
          <w:szCs w:val="26"/>
        </w:rPr>
      </w:pPr>
      <w:r w:rsidRPr="00FE39C9">
        <w:rPr>
          <w:szCs w:val="26"/>
        </w:rPr>
        <w:t>По состоянию на 30.06.2016г., выполнены ремонтные работы по восстановлению аварийных участков наружных стен, на сумму 552,0 тыс. руб.</w:t>
      </w:r>
    </w:p>
    <w:p w14:paraId="2FA46460" w14:textId="77777777" w:rsidR="00F12F6E" w:rsidRPr="00FE39C9" w:rsidRDefault="00F12F6E" w:rsidP="00F12F6E">
      <w:pPr>
        <w:pStyle w:val="a4"/>
        <w:ind w:firstLine="708"/>
        <w:rPr>
          <w:szCs w:val="26"/>
        </w:rPr>
      </w:pPr>
      <w:r w:rsidRPr="00FE39C9">
        <w:rPr>
          <w:szCs w:val="26"/>
        </w:rPr>
        <w:t>Ремонтные работы производятся в соответствии с утвержденными графиками производства работ, завершение работ ожидается во втором полугодии 2016 года.</w:t>
      </w:r>
    </w:p>
    <w:p w14:paraId="50AB8C4B" w14:textId="71CC1952" w:rsidR="00F12F6E" w:rsidRPr="00FE39C9" w:rsidRDefault="00F12F6E" w:rsidP="00F12F6E">
      <w:pPr>
        <w:pStyle w:val="a4"/>
        <w:ind w:firstLine="709"/>
        <w:rPr>
          <w:szCs w:val="26"/>
        </w:rPr>
      </w:pPr>
      <w:r w:rsidRPr="00FE39C9">
        <w:rPr>
          <w:szCs w:val="26"/>
        </w:rPr>
        <w:t xml:space="preserve">Авансирование составило 5 882,2 </w:t>
      </w:r>
      <w:r w:rsidR="007F7E61" w:rsidRPr="00FE39C9">
        <w:rPr>
          <w:szCs w:val="26"/>
        </w:rPr>
        <w:t>тыс. руб.</w:t>
      </w:r>
      <w:r w:rsidRPr="00FE39C9">
        <w:rPr>
          <w:szCs w:val="26"/>
        </w:rPr>
        <w:t xml:space="preserve"> или 30% от годового плана.</w:t>
      </w:r>
    </w:p>
    <w:p w14:paraId="6031F5C8" w14:textId="77777777" w:rsidR="00F12F6E" w:rsidRPr="00FE39C9" w:rsidRDefault="00F12F6E" w:rsidP="00F12F6E">
      <w:pPr>
        <w:ind w:firstLine="708"/>
        <w:jc w:val="both"/>
        <w:rPr>
          <w:b/>
          <w:i/>
          <w:sz w:val="26"/>
          <w:szCs w:val="26"/>
        </w:rPr>
      </w:pPr>
      <w:r w:rsidRPr="00FE39C9">
        <w:rPr>
          <w:b/>
          <w:i/>
          <w:sz w:val="26"/>
          <w:szCs w:val="26"/>
        </w:rPr>
        <w:t>2.2.1.7. Ремонт несущих конструкций «0» циклов.</w:t>
      </w:r>
    </w:p>
    <w:p w14:paraId="77AEE001" w14:textId="2227308D" w:rsidR="00F12F6E" w:rsidRPr="00FE39C9" w:rsidRDefault="00F12F6E" w:rsidP="00F12F6E">
      <w:pPr>
        <w:ind w:firstLine="708"/>
        <w:jc w:val="both"/>
        <w:rPr>
          <w:sz w:val="26"/>
          <w:szCs w:val="26"/>
        </w:rPr>
      </w:pPr>
      <w:r w:rsidRPr="00FE39C9">
        <w:rPr>
          <w:sz w:val="26"/>
          <w:szCs w:val="26"/>
        </w:rPr>
        <w:lastRenderedPageBreak/>
        <w:t xml:space="preserve">В 2016 году на выполнение работ по ремонту несущих конструкций «0» циклов в целях сохранения устойчивости 3 зданий перспективного жилищного фонда за счет средств местного бюджета предусмотрено -  12 373,6 </w:t>
      </w:r>
      <w:r w:rsidR="007F7E61" w:rsidRPr="00FE39C9">
        <w:rPr>
          <w:sz w:val="26"/>
          <w:szCs w:val="26"/>
        </w:rPr>
        <w:t>тыс. руб.</w:t>
      </w:r>
    </w:p>
    <w:p w14:paraId="0AD48B37" w14:textId="77777777" w:rsidR="00F12F6E" w:rsidRPr="00FE39C9" w:rsidRDefault="00F12F6E" w:rsidP="00F12F6E">
      <w:pPr>
        <w:ind w:firstLine="708"/>
        <w:jc w:val="both"/>
        <w:rPr>
          <w:sz w:val="26"/>
          <w:szCs w:val="26"/>
        </w:rPr>
      </w:pPr>
      <w:r w:rsidRPr="00FE39C9">
        <w:rPr>
          <w:sz w:val="26"/>
          <w:szCs w:val="26"/>
        </w:rPr>
        <w:t>По состоянию на 30.06.2016г., выполнены ремонтные работы несущих конструкций «0» циклов, на сумму 2 736,7 тыс. руб.</w:t>
      </w:r>
    </w:p>
    <w:p w14:paraId="16ED7268" w14:textId="77777777" w:rsidR="00F12F6E" w:rsidRPr="00FE39C9" w:rsidRDefault="00F12F6E" w:rsidP="00F12F6E">
      <w:pPr>
        <w:ind w:firstLine="708"/>
        <w:jc w:val="both"/>
        <w:rPr>
          <w:sz w:val="26"/>
          <w:szCs w:val="26"/>
        </w:rPr>
      </w:pPr>
      <w:r w:rsidRPr="00FE39C9">
        <w:rPr>
          <w:sz w:val="26"/>
          <w:szCs w:val="26"/>
        </w:rPr>
        <w:t>Работы на 2-х объектах Центрального района и на 1-ом объекте района Талнах производятся в соответствии с утвержденными графиками производства работ, завершение работ планируется во втором полугодии 2016 года.</w:t>
      </w:r>
    </w:p>
    <w:p w14:paraId="2E4AC6D1" w14:textId="547E59FA" w:rsidR="00F12F6E" w:rsidRPr="00FE39C9" w:rsidRDefault="00F12F6E" w:rsidP="00F12F6E">
      <w:pPr>
        <w:ind w:firstLine="708"/>
        <w:jc w:val="both"/>
        <w:rPr>
          <w:sz w:val="26"/>
          <w:szCs w:val="26"/>
        </w:rPr>
      </w:pPr>
      <w:r w:rsidRPr="00FE39C9">
        <w:rPr>
          <w:sz w:val="26"/>
          <w:szCs w:val="26"/>
        </w:rPr>
        <w:t xml:space="preserve">Авансирование составило 3 321,5 </w:t>
      </w:r>
      <w:r w:rsidR="007F7E61" w:rsidRPr="00FE39C9">
        <w:rPr>
          <w:sz w:val="26"/>
          <w:szCs w:val="26"/>
        </w:rPr>
        <w:t>тыс. руб.</w:t>
      </w:r>
      <w:r w:rsidRPr="00FE39C9">
        <w:rPr>
          <w:sz w:val="26"/>
          <w:szCs w:val="26"/>
        </w:rPr>
        <w:t xml:space="preserve"> или 26,8% от годового плана. </w:t>
      </w:r>
    </w:p>
    <w:p w14:paraId="05B9FAE6" w14:textId="77777777" w:rsidR="00F12F6E" w:rsidRPr="00FE39C9" w:rsidRDefault="00F12F6E" w:rsidP="00F12F6E">
      <w:pPr>
        <w:pStyle w:val="a4"/>
        <w:ind w:firstLine="709"/>
        <w:rPr>
          <w:b/>
          <w:i/>
          <w:szCs w:val="26"/>
        </w:rPr>
      </w:pPr>
      <w:r w:rsidRPr="00FE39C9">
        <w:rPr>
          <w:b/>
          <w:i/>
          <w:szCs w:val="26"/>
        </w:rPr>
        <w:t>2.2.1.8. Ремонт системы теплоснабжения.</w:t>
      </w:r>
    </w:p>
    <w:p w14:paraId="4ADAFB28" w14:textId="5498296C" w:rsidR="00F12F6E" w:rsidRPr="00FE39C9" w:rsidRDefault="00F12F6E" w:rsidP="00F12F6E">
      <w:pPr>
        <w:pStyle w:val="a4"/>
        <w:ind w:firstLine="709"/>
        <w:rPr>
          <w:b/>
          <w:szCs w:val="26"/>
        </w:rPr>
      </w:pPr>
      <w:r w:rsidRPr="00FE39C9">
        <w:rPr>
          <w:szCs w:val="26"/>
        </w:rPr>
        <w:t xml:space="preserve"> В 2016 году на выполнение работ на 13 объектах в объеме 28 928 </w:t>
      </w:r>
      <w:proofErr w:type="spellStart"/>
      <w:r w:rsidRPr="00FE39C9">
        <w:rPr>
          <w:szCs w:val="26"/>
        </w:rPr>
        <w:t>м.п</w:t>
      </w:r>
      <w:proofErr w:type="spellEnd"/>
      <w:r w:rsidRPr="00FE39C9">
        <w:rPr>
          <w:szCs w:val="26"/>
        </w:rPr>
        <w:t xml:space="preserve">., за счет средств местного бюджета предусмотрено - 89 952,8 </w:t>
      </w:r>
      <w:r w:rsidR="007F7E61" w:rsidRPr="00FE39C9">
        <w:rPr>
          <w:szCs w:val="26"/>
        </w:rPr>
        <w:t>тыс. руб.</w:t>
      </w:r>
      <w:r w:rsidRPr="00FE39C9">
        <w:rPr>
          <w:szCs w:val="26"/>
        </w:rPr>
        <w:t>, исполнение в 1 полугодии 2016 года составило 0%:</w:t>
      </w:r>
      <w:r w:rsidRPr="00FE39C9">
        <w:rPr>
          <w:b/>
          <w:szCs w:val="26"/>
        </w:rPr>
        <w:t xml:space="preserve"> </w:t>
      </w:r>
    </w:p>
    <w:p w14:paraId="4DE210D0" w14:textId="77777777" w:rsidR="00F12F6E" w:rsidRPr="00FE39C9" w:rsidRDefault="00F12F6E" w:rsidP="00F12F6E">
      <w:pPr>
        <w:pStyle w:val="a4"/>
        <w:ind w:left="-567"/>
        <w:rPr>
          <w:szCs w:val="26"/>
        </w:rPr>
      </w:pPr>
      <w:r w:rsidRPr="00FE39C9">
        <w:rPr>
          <w:b/>
          <w:szCs w:val="26"/>
        </w:rPr>
        <w:t>-</w:t>
      </w:r>
      <w:r w:rsidRPr="00FE39C9">
        <w:rPr>
          <w:szCs w:val="26"/>
        </w:rPr>
        <w:t xml:space="preserve"> 8 зданий в Центральном районе;</w:t>
      </w:r>
    </w:p>
    <w:p w14:paraId="74ABC8E3" w14:textId="77777777" w:rsidR="00F12F6E" w:rsidRPr="00FE39C9" w:rsidRDefault="00F12F6E" w:rsidP="00F12F6E">
      <w:pPr>
        <w:pStyle w:val="a4"/>
        <w:ind w:left="-567"/>
        <w:rPr>
          <w:szCs w:val="26"/>
        </w:rPr>
      </w:pPr>
      <w:r w:rsidRPr="00FE39C9">
        <w:rPr>
          <w:szCs w:val="26"/>
        </w:rPr>
        <w:t>- 4 здания в районе Талнах;</w:t>
      </w:r>
    </w:p>
    <w:p w14:paraId="7D4697AF" w14:textId="77777777" w:rsidR="00F12F6E" w:rsidRPr="00FE39C9" w:rsidRDefault="00F12F6E" w:rsidP="00F12F6E">
      <w:pPr>
        <w:pStyle w:val="a4"/>
        <w:ind w:left="-567"/>
        <w:rPr>
          <w:szCs w:val="26"/>
        </w:rPr>
      </w:pPr>
      <w:r w:rsidRPr="00FE39C9">
        <w:rPr>
          <w:szCs w:val="26"/>
        </w:rPr>
        <w:t>- 1 здания</w:t>
      </w:r>
      <w:r w:rsidRPr="00FE39C9">
        <w:rPr>
          <w:b/>
          <w:szCs w:val="26"/>
        </w:rPr>
        <w:t xml:space="preserve"> </w:t>
      </w:r>
      <w:r w:rsidRPr="00FE39C9">
        <w:rPr>
          <w:szCs w:val="26"/>
        </w:rPr>
        <w:t>в районе Кайеркан.</w:t>
      </w:r>
    </w:p>
    <w:p w14:paraId="18361215" w14:textId="77777777" w:rsidR="00F12F6E" w:rsidRPr="00FE39C9" w:rsidRDefault="00F12F6E" w:rsidP="00F12F6E">
      <w:pPr>
        <w:pStyle w:val="a4"/>
        <w:ind w:firstLine="708"/>
        <w:rPr>
          <w:szCs w:val="26"/>
        </w:rPr>
      </w:pPr>
      <w:r w:rsidRPr="00FE39C9">
        <w:rPr>
          <w:szCs w:val="26"/>
        </w:rPr>
        <w:t>Ремонтные работы производятся в соответствии с утвержденным графиком производства работ, завершение работ ожидается во втором полугодии 2016 года.</w:t>
      </w:r>
    </w:p>
    <w:p w14:paraId="6D606CB1" w14:textId="1F780081" w:rsidR="00F12F6E" w:rsidRPr="00FE39C9" w:rsidRDefault="00F12F6E" w:rsidP="00F12F6E">
      <w:pPr>
        <w:pStyle w:val="a4"/>
        <w:ind w:firstLine="708"/>
        <w:rPr>
          <w:szCs w:val="26"/>
        </w:rPr>
      </w:pPr>
      <w:r w:rsidRPr="00FE39C9">
        <w:rPr>
          <w:szCs w:val="26"/>
        </w:rPr>
        <w:t xml:space="preserve">Авансирование составило 26 982,8 </w:t>
      </w:r>
      <w:r w:rsidR="007F7E61" w:rsidRPr="00FE39C9">
        <w:rPr>
          <w:szCs w:val="26"/>
        </w:rPr>
        <w:t>тыс. руб.</w:t>
      </w:r>
      <w:r w:rsidRPr="00FE39C9">
        <w:rPr>
          <w:szCs w:val="26"/>
        </w:rPr>
        <w:t xml:space="preserve"> или 30% от годового плана.</w:t>
      </w:r>
    </w:p>
    <w:p w14:paraId="2736C3EE" w14:textId="77777777" w:rsidR="00F12F6E" w:rsidRPr="00FE39C9" w:rsidRDefault="00F12F6E" w:rsidP="00F12F6E">
      <w:pPr>
        <w:ind w:firstLine="709"/>
        <w:jc w:val="both"/>
        <w:rPr>
          <w:rFonts w:ascii="13" w:hAnsi="13"/>
          <w:b/>
          <w:sz w:val="26"/>
          <w:szCs w:val="26"/>
        </w:rPr>
      </w:pPr>
      <w:r w:rsidRPr="00FE39C9">
        <w:rPr>
          <w:rFonts w:ascii="13" w:hAnsi="13"/>
          <w:b/>
          <w:i/>
          <w:sz w:val="26"/>
          <w:szCs w:val="26"/>
        </w:rPr>
        <w:t>2.2.1.9.</w:t>
      </w:r>
      <w:r w:rsidRPr="00FE39C9">
        <w:rPr>
          <w:rFonts w:ascii="13" w:hAnsi="13"/>
          <w:b/>
          <w:sz w:val="26"/>
          <w:szCs w:val="26"/>
        </w:rPr>
        <w:t xml:space="preserve"> </w:t>
      </w:r>
      <w:r w:rsidRPr="00FE39C9">
        <w:rPr>
          <w:rFonts w:ascii="13" w:hAnsi="13"/>
          <w:b/>
          <w:i/>
          <w:sz w:val="26"/>
          <w:szCs w:val="26"/>
        </w:rPr>
        <w:t>Замена и капитальный ремонт лифтов</w:t>
      </w:r>
      <w:r w:rsidRPr="00FE39C9">
        <w:rPr>
          <w:rFonts w:ascii="13" w:hAnsi="13"/>
          <w:b/>
          <w:sz w:val="26"/>
          <w:szCs w:val="26"/>
        </w:rPr>
        <w:t xml:space="preserve"> </w:t>
      </w:r>
    </w:p>
    <w:p w14:paraId="7B073E39" w14:textId="062A2C01" w:rsidR="00F12F6E" w:rsidRPr="00FE39C9" w:rsidRDefault="00F12F6E" w:rsidP="00F12F6E">
      <w:pPr>
        <w:pStyle w:val="a4"/>
        <w:ind w:firstLine="708"/>
        <w:rPr>
          <w:rFonts w:ascii="13" w:hAnsi="13"/>
          <w:szCs w:val="26"/>
        </w:rPr>
      </w:pPr>
      <w:r w:rsidRPr="00FE39C9">
        <w:rPr>
          <w:szCs w:val="26"/>
        </w:rPr>
        <w:t>На</w:t>
      </w:r>
      <w:r w:rsidRPr="00FE39C9">
        <w:rPr>
          <w:rFonts w:ascii="13" w:hAnsi="13"/>
          <w:szCs w:val="26"/>
        </w:rPr>
        <w:t xml:space="preserve"> капитальный ремонт и замену 100 лифтов в 46 МКД в 2016 году</w:t>
      </w:r>
      <w:r w:rsidRPr="00FE39C9">
        <w:rPr>
          <w:szCs w:val="26"/>
        </w:rPr>
        <w:t xml:space="preserve"> за счет средств местного бюджета предусмотрено - </w:t>
      </w:r>
      <w:r w:rsidRPr="00FE39C9">
        <w:rPr>
          <w:rFonts w:ascii="13" w:hAnsi="13"/>
          <w:szCs w:val="26"/>
        </w:rPr>
        <w:t xml:space="preserve"> 251 375,0 </w:t>
      </w:r>
      <w:r w:rsidR="007F7E61" w:rsidRPr="00FE39C9">
        <w:rPr>
          <w:rFonts w:ascii="13" w:hAnsi="13"/>
          <w:szCs w:val="26"/>
        </w:rPr>
        <w:t>тыс. руб.</w:t>
      </w:r>
      <w:r w:rsidRPr="00FE39C9">
        <w:rPr>
          <w:rFonts w:ascii="13" w:hAnsi="13"/>
          <w:szCs w:val="26"/>
        </w:rPr>
        <w:t>:</w:t>
      </w:r>
    </w:p>
    <w:p w14:paraId="5FEB1CD2" w14:textId="77777777" w:rsidR="00F12F6E" w:rsidRPr="00FE39C9" w:rsidRDefault="00F12F6E" w:rsidP="00F12F6E">
      <w:pPr>
        <w:pStyle w:val="a4"/>
        <w:ind w:left="-567"/>
        <w:rPr>
          <w:szCs w:val="26"/>
        </w:rPr>
      </w:pPr>
      <w:r w:rsidRPr="00FE39C9">
        <w:rPr>
          <w:szCs w:val="26"/>
        </w:rPr>
        <w:t>-42 лифта в 21 МКД района Центральный;</w:t>
      </w:r>
    </w:p>
    <w:p w14:paraId="59BD97E7" w14:textId="77777777" w:rsidR="00F12F6E" w:rsidRPr="00FE39C9" w:rsidRDefault="00F12F6E" w:rsidP="00F12F6E">
      <w:pPr>
        <w:pStyle w:val="a4"/>
        <w:ind w:left="-567"/>
        <w:rPr>
          <w:szCs w:val="26"/>
        </w:rPr>
      </w:pPr>
      <w:r w:rsidRPr="00FE39C9">
        <w:rPr>
          <w:szCs w:val="26"/>
        </w:rPr>
        <w:t>-39 лифтов в 16 МКД района Талнах;</w:t>
      </w:r>
    </w:p>
    <w:p w14:paraId="59795D2C" w14:textId="77777777" w:rsidR="00F12F6E" w:rsidRPr="00FE39C9" w:rsidRDefault="00F12F6E" w:rsidP="00F12F6E">
      <w:pPr>
        <w:pStyle w:val="a4"/>
        <w:ind w:left="-567"/>
        <w:rPr>
          <w:szCs w:val="26"/>
        </w:rPr>
      </w:pPr>
      <w:r w:rsidRPr="00FE39C9">
        <w:rPr>
          <w:szCs w:val="26"/>
        </w:rPr>
        <w:t>-19 лифтов в 9 МКД района Кайеркан.</w:t>
      </w:r>
    </w:p>
    <w:p w14:paraId="1FF83C2D" w14:textId="22A6C1CD" w:rsidR="00F12F6E" w:rsidRPr="00FE39C9" w:rsidRDefault="00F12F6E" w:rsidP="00F12F6E">
      <w:pPr>
        <w:pStyle w:val="a4"/>
        <w:ind w:firstLine="708"/>
        <w:rPr>
          <w:szCs w:val="26"/>
        </w:rPr>
      </w:pPr>
      <w:r w:rsidRPr="00FE39C9">
        <w:rPr>
          <w:szCs w:val="26"/>
        </w:rPr>
        <w:t xml:space="preserve">По состоянию на 30.06.2016 г. произведена замена и капитальный ремонт 33 лифтов в 16 МКД, на сумму 85 355,1 </w:t>
      </w:r>
      <w:r w:rsidR="007F7E61" w:rsidRPr="00FE39C9">
        <w:rPr>
          <w:szCs w:val="26"/>
        </w:rPr>
        <w:t>тыс. руб.</w:t>
      </w:r>
      <w:r w:rsidRPr="00FE39C9">
        <w:rPr>
          <w:szCs w:val="26"/>
        </w:rPr>
        <w:t>:</w:t>
      </w:r>
    </w:p>
    <w:p w14:paraId="11294000" w14:textId="77777777" w:rsidR="00F12F6E" w:rsidRPr="00FE39C9" w:rsidRDefault="00F12F6E" w:rsidP="00F12F6E">
      <w:pPr>
        <w:pStyle w:val="a4"/>
        <w:ind w:left="-567"/>
        <w:rPr>
          <w:szCs w:val="26"/>
        </w:rPr>
      </w:pPr>
      <w:r w:rsidRPr="00FE39C9">
        <w:rPr>
          <w:szCs w:val="26"/>
        </w:rPr>
        <w:t>-12 лифт в 6 МКД района Центральный;</w:t>
      </w:r>
    </w:p>
    <w:p w14:paraId="7688F592" w14:textId="77777777" w:rsidR="00F12F6E" w:rsidRPr="00FE39C9" w:rsidRDefault="00F12F6E" w:rsidP="00F12F6E">
      <w:pPr>
        <w:pStyle w:val="a4"/>
        <w:ind w:left="-567"/>
        <w:rPr>
          <w:szCs w:val="26"/>
        </w:rPr>
      </w:pPr>
      <w:r w:rsidRPr="00FE39C9">
        <w:rPr>
          <w:szCs w:val="26"/>
        </w:rPr>
        <w:t>-21 лифт в 10 МКД района Талнах.</w:t>
      </w:r>
    </w:p>
    <w:p w14:paraId="7F41DD5E" w14:textId="77777777" w:rsidR="00F12F6E" w:rsidRPr="00FE39C9" w:rsidRDefault="00F12F6E" w:rsidP="00F12F6E">
      <w:pPr>
        <w:pStyle w:val="a4"/>
        <w:ind w:firstLine="708"/>
        <w:rPr>
          <w:szCs w:val="26"/>
        </w:rPr>
      </w:pPr>
      <w:r w:rsidRPr="00FE39C9">
        <w:rPr>
          <w:szCs w:val="26"/>
        </w:rPr>
        <w:t>Ремонтные работы производятся в соответствии с утвержденными графиками производства работ, завершение работ ожидается во втором полугодии 2016 года.</w:t>
      </w:r>
    </w:p>
    <w:p w14:paraId="1CD65EC1" w14:textId="3CE49CB5" w:rsidR="00F12F6E" w:rsidRPr="00FE39C9" w:rsidRDefault="00F12F6E" w:rsidP="00F12F6E">
      <w:pPr>
        <w:pStyle w:val="a4"/>
        <w:ind w:firstLine="708"/>
        <w:rPr>
          <w:szCs w:val="26"/>
        </w:rPr>
      </w:pPr>
      <w:r w:rsidRPr="00FE39C9">
        <w:rPr>
          <w:szCs w:val="26"/>
        </w:rPr>
        <w:t xml:space="preserve">Авансирование составило 119 606,2 </w:t>
      </w:r>
      <w:r w:rsidR="007F7E61" w:rsidRPr="00FE39C9">
        <w:rPr>
          <w:szCs w:val="26"/>
        </w:rPr>
        <w:t>тыс. руб.</w:t>
      </w:r>
      <w:r w:rsidRPr="00FE39C9">
        <w:rPr>
          <w:szCs w:val="26"/>
        </w:rPr>
        <w:t xml:space="preserve"> или 47,6% от годового плана.</w:t>
      </w:r>
    </w:p>
    <w:p w14:paraId="66FDD27A" w14:textId="77777777" w:rsidR="00F12F6E" w:rsidRPr="00FE39C9" w:rsidRDefault="00F12F6E" w:rsidP="00F12F6E">
      <w:pPr>
        <w:ind w:firstLine="708"/>
        <w:jc w:val="both"/>
        <w:rPr>
          <w:b/>
          <w:i/>
          <w:sz w:val="26"/>
          <w:szCs w:val="26"/>
        </w:rPr>
      </w:pPr>
      <w:r w:rsidRPr="00FE39C9">
        <w:rPr>
          <w:b/>
          <w:i/>
          <w:sz w:val="26"/>
          <w:szCs w:val="26"/>
        </w:rPr>
        <w:t xml:space="preserve">2.2.1.10. Выполнение работ по комплексному капитальному ремонту многоквартирных домов. </w:t>
      </w:r>
    </w:p>
    <w:p w14:paraId="32806D49" w14:textId="62270B71" w:rsidR="00F12F6E" w:rsidRPr="00FE39C9" w:rsidRDefault="00F12F6E" w:rsidP="00F12F6E">
      <w:pPr>
        <w:ind w:firstLine="708"/>
        <w:jc w:val="both"/>
        <w:rPr>
          <w:sz w:val="26"/>
          <w:szCs w:val="26"/>
        </w:rPr>
      </w:pPr>
      <w:r w:rsidRPr="00FE39C9">
        <w:rPr>
          <w:sz w:val="26"/>
          <w:szCs w:val="26"/>
        </w:rPr>
        <w:t>На</w:t>
      </w:r>
      <w:r w:rsidRPr="00FE39C9">
        <w:rPr>
          <w:rFonts w:ascii="13" w:hAnsi="13"/>
          <w:sz w:val="26"/>
          <w:szCs w:val="26"/>
        </w:rPr>
        <w:t xml:space="preserve"> выполнение работ на объекте Кирова, 1 -1,2,3,4 подъезды в 2016 году, </w:t>
      </w:r>
      <w:r w:rsidRPr="00FE39C9">
        <w:rPr>
          <w:sz w:val="26"/>
          <w:szCs w:val="26"/>
        </w:rPr>
        <w:t xml:space="preserve">за счет средств местного бюджета предусмотрено - </w:t>
      </w:r>
      <w:r w:rsidRPr="00FE39C9">
        <w:rPr>
          <w:rFonts w:ascii="13" w:hAnsi="13"/>
          <w:sz w:val="26"/>
          <w:szCs w:val="26"/>
        </w:rPr>
        <w:t xml:space="preserve"> 16 600,0 </w:t>
      </w:r>
      <w:r w:rsidR="007F7E61" w:rsidRPr="00FE39C9">
        <w:rPr>
          <w:rFonts w:ascii="13" w:hAnsi="13"/>
          <w:sz w:val="26"/>
          <w:szCs w:val="26"/>
        </w:rPr>
        <w:t>тыс. руб.</w:t>
      </w:r>
      <w:r w:rsidRPr="00FE39C9">
        <w:rPr>
          <w:sz w:val="26"/>
          <w:szCs w:val="26"/>
        </w:rPr>
        <w:t xml:space="preserve"> </w:t>
      </w:r>
    </w:p>
    <w:p w14:paraId="03ED50A1" w14:textId="7B0F7522" w:rsidR="00F12F6E" w:rsidRPr="00FE39C9" w:rsidRDefault="00F12F6E" w:rsidP="00F12F6E">
      <w:pPr>
        <w:ind w:firstLine="708"/>
        <w:jc w:val="both"/>
        <w:rPr>
          <w:sz w:val="26"/>
          <w:szCs w:val="26"/>
        </w:rPr>
      </w:pPr>
      <w:r w:rsidRPr="00FE39C9">
        <w:rPr>
          <w:sz w:val="26"/>
          <w:szCs w:val="26"/>
        </w:rPr>
        <w:t xml:space="preserve">Работы выполнены в полном объеме. Исполнение составило 16 599,9 </w:t>
      </w:r>
      <w:r w:rsidR="007F7E61" w:rsidRPr="00FE39C9">
        <w:rPr>
          <w:sz w:val="26"/>
          <w:szCs w:val="26"/>
        </w:rPr>
        <w:t>тыс. руб.</w:t>
      </w:r>
      <w:r w:rsidRPr="00FE39C9">
        <w:rPr>
          <w:sz w:val="26"/>
          <w:szCs w:val="26"/>
        </w:rPr>
        <w:t xml:space="preserve"> или 100% от годового плана. </w:t>
      </w:r>
    </w:p>
    <w:p w14:paraId="423AF26D" w14:textId="77777777" w:rsidR="00F12F6E" w:rsidRPr="00FE39C9" w:rsidRDefault="00F12F6E" w:rsidP="00F12F6E">
      <w:pPr>
        <w:pStyle w:val="a4"/>
        <w:ind w:firstLine="709"/>
        <w:rPr>
          <w:b/>
          <w:i/>
          <w:szCs w:val="26"/>
        </w:rPr>
      </w:pPr>
      <w:r w:rsidRPr="00FE39C9">
        <w:rPr>
          <w:b/>
          <w:i/>
          <w:szCs w:val="26"/>
        </w:rPr>
        <w:t>2.2.2. Ремонт муниципальных квартир в многоквартирных домах, всего:</w:t>
      </w:r>
    </w:p>
    <w:p w14:paraId="6A731371" w14:textId="7241BFEB" w:rsidR="00F12F6E" w:rsidRPr="00FE39C9" w:rsidRDefault="00F12F6E" w:rsidP="00F12F6E">
      <w:pPr>
        <w:pStyle w:val="a4"/>
        <w:rPr>
          <w:szCs w:val="26"/>
        </w:rPr>
      </w:pPr>
      <w:r w:rsidRPr="00FE39C9">
        <w:rPr>
          <w:b/>
          <w:i/>
          <w:szCs w:val="26"/>
        </w:rPr>
        <w:t xml:space="preserve"> </w:t>
      </w:r>
      <w:r w:rsidRPr="00FE39C9">
        <w:rPr>
          <w:szCs w:val="26"/>
        </w:rPr>
        <w:t xml:space="preserve">В рамках мероприятия в 2016 году планируется произвести ремонты 170 муниципальных квартир, в бюджете было предусмотрено - 160 525,6 </w:t>
      </w:r>
      <w:r w:rsidR="007F7E61" w:rsidRPr="00FE39C9">
        <w:rPr>
          <w:szCs w:val="26"/>
        </w:rPr>
        <w:t>тыс. руб.</w:t>
      </w:r>
      <w:r w:rsidRPr="00FE39C9">
        <w:rPr>
          <w:szCs w:val="26"/>
        </w:rPr>
        <w:t>, из них:</w:t>
      </w:r>
    </w:p>
    <w:p w14:paraId="5BBDB9B4" w14:textId="22DF4D20" w:rsidR="00F12F6E" w:rsidRPr="00FE39C9" w:rsidRDefault="00F12F6E" w:rsidP="002253DC">
      <w:pPr>
        <w:pStyle w:val="a4"/>
        <w:ind w:firstLine="709"/>
        <w:rPr>
          <w:szCs w:val="26"/>
        </w:rPr>
      </w:pPr>
      <w:r w:rsidRPr="00FE39C9">
        <w:rPr>
          <w:szCs w:val="26"/>
        </w:rPr>
        <w:t>- средства местного бюджета 153 925,</w:t>
      </w:r>
      <w:proofErr w:type="gramStart"/>
      <w:r w:rsidRPr="00FE39C9">
        <w:rPr>
          <w:szCs w:val="26"/>
        </w:rPr>
        <w:t>6  тыс.</w:t>
      </w:r>
      <w:proofErr w:type="gramEnd"/>
      <w:r w:rsidR="007F7E61" w:rsidRPr="00FE39C9">
        <w:rPr>
          <w:szCs w:val="26"/>
        </w:rPr>
        <w:t xml:space="preserve"> </w:t>
      </w:r>
      <w:r w:rsidRPr="00FE39C9">
        <w:rPr>
          <w:szCs w:val="26"/>
        </w:rPr>
        <w:t>руб</w:t>
      </w:r>
      <w:r w:rsidR="007F7E61" w:rsidRPr="00FE39C9">
        <w:rPr>
          <w:szCs w:val="26"/>
        </w:rPr>
        <w:t>.</w:t>
      </w:r>
      <w:r w:rsidRPr="00FE39C9">
        <w:rPr>
          <w:szCs w:val="26"/>
        </w:rPr>
        <w:t xml:space="preserve">, </w:t>
      </w:r>
    </w:p>
    <w:p w14:paraId="188A1E90" w14:textId="79A0A4CD" w:rsidR="00F12F6E" w:rsidRPr="00FE39C9" w:rsidRDefault="00F12F6E" w:rsidP="002253DC">
      <w:pPr>
        <w:pStyle w:val="a4"/>
        <w:ind w:firstLine="709"/>
        <w:rPr>
          <w:szCs w:val="26"/>
        </w:rPr>
      </w:pPr>
      <w:r w:rsidRPr="00FE39C9">
        <w:rPr>
          <w:szCs w:val="26"/>
        </w:rPr>
        <w:t>- средства краевого бюджета. 6 600,0 тыс.</w:t>
      </w:r>
      <w:r w:rsidR="007F7E61" w:rsidRPr="00FE39C9">
        <w:rPr>
          <w:szCs w:val="26"/>
        </w:rPr>
        <w:t xml:space="preserve"> </w:t>
      </w:r>
      <w:r w:rsidRPr="00FE39C9">
        <w:rPr>
          <w:szCs w:val="26"/>
        </w:rPr>
        <w:t>руб</w:t>
      </w:r>
      <w:r w:rsidR="007F7E61" w:rsidRPr="00FE39C9">
        <w:rPr>
          <w:szCs w:val="26"/>
        </w:rPr>
        <w:t>.</w:t>
      </w:r>
      <w:r w:rsidRPr="00FE39C9">
        <w:rPr>
          <w:szCs w:val="26"/>
        </w:rPr>
        <w:t xml:space="preserve"> </w:t>
      </w:r>
    </w:p>
    <w:p w14:paraId="05C32A92" w14:textId="632DF9D6" w:rsidR="00F12F6E" w:rsidRPr="00FE39C9" w:rsidRDefault="00F12F6E" w:rsidP="002253DC">
      <w:pPr>
        <w:pStyle w:val="a4"/>
        <w:ind w:firstLine="709"/>
        <w:rPr>
          <w:szCs w:val="26"/>
        </w:rPr>
      </w:pPr>
      <w:r w:rsidRPr="00FE39C9">
        <w:rPr>
          <w:szCs w:val="26"/>
        </w:rPr>
        <w:t xml:space="preserve">Исполнение по состоянию на 30.06.2016 года составило 1 389,6 </w:t>
      </w:r>
      <w:r w:rsidR="007F7E61" w:rsidRPr="00FE39C9">
        <w:rPr>
          <w:szCs w:val="26"/>
        </w:rPr>
        <w:t>тыс. руб.</w:t>
      </w:r>
      <w:r w:rsidRPr="00FE39C9">
        <w:rPr>
          <w:szCs w:val="26"/>
        </w:rPr>
        <w:t>, за счет средств местного бюджета или 0,9% от годового плана.</w:t>
      </w:r>
    </w:p>
    <w:p w14:paraId="2B44D59E" w14:textId="77777777" w:rsidR="00F12F6E" w:rsidRPr="00FE39C9" w:rsidRDefault="00F12F6E" w:rsidP="002253DC">
      <w:pPr>
        <w:pStyle w:val="a4"/>
        <w:ind w:firstLine="709"/>
        <w:rPr>
          <w:szCs w:val="26"/>
        </w:rPr>
      </w:pPr>
      <w:r w:rsidRPr="00FE39C9">
        <w:rPr>
          <w:szCs w:val="26"/>
        </w:rPr>
        <w:lastRenderedPageBreak/>
        <w:t>Ремонтные работы производятся в соответствии с утвержденными графиками производства работ, завершение работ ожидается во втором полугодии 2016 года.</w:t>
      </w:r>
    </w:p>
    <w:p w14:paraId="0AC3D92E" w14:textId="77777777" w:rsidR="00F12F6E" w:rsidRPr="00FE39C9" w:rsidRDefault="00F12F6E" w:rsidP="007372C8">
      <w:pPr>
        <w:pStyle w:val="a4"/>
        <w:ind w:firstLine="709"/>
        <w:rPr>
          <w:b/>
          <w:i/>
          <w:szCs w:val="26"/>
        </w:rPr>
      </w:pPr>
      <w:r w:rsidRPr="00FE39C9">
        <w:rPr>
          <w:b/>
          <w:i/>
          <w:szCs w:val="26"/>
        </w:rPr>
        <w:t xml:space="preserve">2.2.3.  Взносы на капитальный ремонт общего имущества МКД за муниципальные помещения в МКД (в рамках фонда РЕГИОНАЛЬНОГО ОПЕРАТОРА). </w:t>
      </w:r>
    </w:p>
    <w:p w14:paraId="166F77D4" w14:textId="3F158557" w:rsidR="00F12F6E" w:rsidRPr="00FE39C9" w:rsidRDefault="00F12F6E" w:rsidP="002253DC">
      <w:pPr>
        <w:pStyle w:val="a4"/>
        <w:ind w:firstLine="709"/>
        <w:rPr>
          <w:szCs w:val="26"/>
        </w:rPr>
      </w:pPr>
      <w:r w:rsidRPr="00FE39C9">
        <w:rPr>
          <w:szCs w:val="26"/>
        </w:rPr>
        <w:t xml:space="preserve">В целях исполнения обязанностей муниципального образования город Норильск по уплате взносов на капитальный ремонт, как собственника муниципальных жилых и нежилых помещений, в 2016 году за счет средств местного бюджета предусмотрено 108 637,3 </w:t>
      </w:r>
      <w:r w:rsidR="007F7E61" w:rsidRPr="00FE39C9">
        <w:rPr>
          <w:szCs w:val="26"/>
        </w:rPr>
        <w:t>тыс. руб.</w:t>
      </w:r>
      <w:r w:rsidRPr="00FE39C9">
        <w:rPr>
          <w:szCs w:val="26"/>
        </w:rPr>
        <w:t xml:space="preserve"> Взаимодействие между Региональным фондом капитального ремонта многоквартирных домов на территории Красноярского края и муниципальным образованием город Норильск по уплате взносов на капитальный ремонт общего имущества в МКД осуществляется на основании Соглашения №Д011/54 от 24.12.2014.</w:t>
      </w:r>
    </w:p>
    <w:p w14:paraId="4D54C9BF" w14:textId="77777777" w:rsidR="00F12F6E" w:rsidRPr="00FE39C9" w:rsidRDefault="00F12F6E" w:rsidP="00F12F6E">
      <w:pPr>
        <w:pStyle w:val="a4"/>
        <w:ind w:firstLine="0"/>
        <w:rPr>
          <w:szCs w:val="26"/>
        </w:rPr>
      </w:pPr>
      <w:r w:rsidRPr="00FE39C9">
        <w:rPr>
          <w:szCs w:val="26"/>
        </w:rPr>
        <w:t xml:space="preserve"> </w:t>
      </w:r>
      <w:r w:rsidRPr="00FE39C9">
        <w:rPr>
          <w:szCs w:val="26"/>
        </w:rPr>
        <w:tab/>
        <w:t xml:space="preserve">По состоянию на 30.06.2016 года на основании реестров муниципальных помещений, сформированных и прилагаемых Региональным оператором к платежным документам с учетом соглашения о реструктуризации, внесена плата за период декабрь 2015-февраль 2016, май 2016 и погашена задолженность  в общей сумме 42 893,2  тыс. руб. или 39,5% от годового плана. </w:t>
      </w:r>
    </w:p>
    <w:p w14:paraId="48CC7409" w14:textId="77777777" w:rsidR="00F12F6E" w:rsidRPr="00FE39C9" w:rsidRDefault="00F12F6E" w:rsidP="00F12F6E">
      <w:pPr>
        <w:shd w:val="clear" w:color="auto" w:fill="FFFFFF"/>
        <w:spacing w:line="252" w:lineRule="auto"/>
        <w:ind w:firstLine="708"/>
        <w:jc w:val="both"/>
        <w:rPr>
          <w:i/>
          <w:sz w:val="26"/>
          <w:szCs w:val="26"/>
        </w:rPr>
      </w:pPr>
      <w:r w:rsidRPr="00FE39C9">
        <w:rPr>
          <w:b/>
          <w:i/>
          <w:sz w:val="26"/>
          <w:szCs w:val="26"/>
          <w:u w:val="single"/>
        </w:rPr>
        <w:t>2.3 ПОДПРОГРАММА 3</w:t>
      </w:r>
      <w:r w:rsidRPr="00FE39C9">
        <w:rPr>
          <w:b/>
          <w:i/>
          <w:sz w:val="26"/>
          <w:szCs w:val="26"/>
        </w:rPr>
        <w:t xml:space="preserve"> "Модернизация и реконструкция объектов коммунальной инфраструктуры"</w:t>
      </w:r>
      <w:r w:rsidRPr="00FE39C9">
        <w:rPr>
          <w:i/>
          <w:sz w:val="26"/>
          <w:szCs w:val="26"/>
        </w:rPr>
        <w:t>.</w:t>
      </w:r>
    </w:p>
    <w:p w14:paraId="668C5A54" w14:textId="71760946" w:rsidR="00F12F6E" w:rsidRPr="00FE39C9" w:rsidRDefault="00F12F6E" w:rsidP="002253DC">
      <w:pPr>
        <w:pStyle w:val="a4"/>
        <w:ind w:firstLine="709"/>
        <w:rPr>
          <w:szCs w:val="26"/>
        </w:rPr>
      </w:pPr>
      <w:r w:rsidRPr="00FE39C9">
        <w:rPr>
          <w:szCs w:val="26"/>
        </w:rPr>
        <w:t>На выполнение мероприятий</w:t>
      </w:r>
      <w:r w:rsidRPr="00FE39C9">
        <w:rPr>
          <w:b/>
          <w:szCs w:val="26"/>
        </w:rPr>
        <w:t xml:space="preserve"> </w:t>
      </w:r>
      <w:r w:rsidRPr="00FE39C9">
        <w:rPr>
          <w:szCs w:val="26"/>
        </w:rPr>
        <w:t>по модернизации и капитальному ремонту объектов коллекторного хозяйства Подпрограммы 3</w:t>
      </w:r>
      <w:r w:rsidRPr="00FE39C9">
        <w:rPr>
          <w:b/>
          <w:szCs w:val="26"/>
        </w:rPr>
        <w:t xml:space="preserve"> </w:t>
      </w:r>
      <w:r w:rsidRPr="00FE39C9">
        <w:rPr>
          <w:szCs w:val="26"/>
        </w:rPr>
        <w:t xml:space="preserve">в 2016 году предусмотрено финансирование в размере 4 000,0 </w:t>
      </w:r>
      <w:r w:rsidR="007F7E61" w:rsidRPr="00FE39C9">
        <w:rPr>
          <w:szCs w:val="26"/>
        </w:rPr>
        <w:t>тыс. руб.</w:t>
      </w:r>
      <w:r w:rsidRPr="00FE39C9">
        <w:rPr>
          <w:szCs w:val="26"/>
        </w:rPr>
        <w:t>, за счет средств местного бюджета, исполнение в 1 полугодии 2016 года составило 0%.</w:t>
      </w:r>
    </w:p>
    <w:p w14:paraId="1B224D08" w14:textId="37733920" w:rsidR="00273B4A" w:rsidRPr="00FE39C9" w:rsidRDefault="00F12F6E" w:rsidP="00F12F6E">
      <w:pPr>
        <w:pStyle w:val="24"/>
        <w:spacing w:before="120"/>
        <w:ind w:left="993" w:firstLine="0"/>
        <w:jc w:val="right"/>
        <w:rPr>
          <w:b w:val="0"/>
          <w:szCs w:val="26"/>
        </w:rPr>
      </w:pPr>
      <w:r w:rsidRPr="00FE39C9">
        <w:rPr>
          <w:b w:val="0"/>
          <w:szCs w:val="26"/>
        </w:rPr>
        <w:t>Таблица</w:t>
      </w:r>
      <w:r w:rsidR="00273B4A" w:rsidRPr="00FE39C9">
        <w:rPr>
          <w:b w:val="0"/>
          <w:szCs w:val="26"/>
        </w:rPr>
        <w:t xml:space="preserve"> 8</w:t>
      </w:r>
      <w:r w:rsidR="002253DC" w:rsidRPr="00FE39C9">
        <w:rPr>
          <w:b w:val="0"/>
          <w:szCs w:val="26"/>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276"/>
        <w:gridCol w:w="1276"/>
        <w:gridCol w:w="1417"/>
      </w:tblGrid>
      <w:tr w:rsidR="00F12F6E" w:rsidRPr="00FE39C9" w14:paraId="37F9E245" w14:textId="77777777" w:rsidTr="007372C8">
        <w:trPr>
          <w:trHeight w:val="624"/>
          <w:tblHeader/>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C6729" w14:textId="77777777" w:rsidR="00F12F6E" w:rsidRPr="00FE39C9" w:rsidRDefault="00F12F6E" w:rsidP="00010F67">
            <w:pPr>
              <w:jc w:val="center"/>
              <w:rPr>
                <w:bCs/>
                <w:iCs/>
                <w:sz w:val="22"/>
                <w:szCs w:val="22"/>
              </w:rPr>
            </w:pPr>
            <w:r w:rsidRPr="00FE39C9">
              <w:rPr>
                <w:bCs/>
                <w:iCs/>
                <w:sz w:val="22"/>
                <w:szCs w:val="22"/>
              </w:rPr>
              <w:t>№ п/п</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E47DE" w14:textId="77777777" w:rsidR="00F12F6E" w:rsidRPr="00FE39C9" w:rsidRDefault="00F12F6E" w:rsidP="00010F67">
            <w:pPr>
              <w:rPr>
                <w:bCs/>
                <w:iCs/>
                <w:sz w:val="22"/>
                <w:szCs w:val="22"/>
              </w:rPr>
            </w:pPr>
            <w:r w:rsidRPr="00FE39C9">
              <w:rPr>
                <w:bCs/>
                <w:iCs/>
                <w:sz w:val="22"/>
                <w:szCs w:val="22"/>
              </w:rPr>
              <w:t>Наименование программы и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77DD6C" w14:textId="6B9E99D1" w:rsidR="00F12F6E" w:rsidRPr="00FE39C9" w:rsidRDefault="00F12F6E" w:rsidP="00010F67">
            <w:pPr>
              <w:jc w:val="center"/>
              <w:rPr>
                <w:bCs/>
                <w:sz w:val="22"/>
                <w:szCs w:val="22"/>
              </w:rPr>
            </w:pPr>
            <w:r w:rsidRPr="00FE39C9">
              <w:rPr>
                <w:bCs/>
                <w:sz w:val="22"/>
                <w:szCs w:val="22"/>
              </w:rPr>
              <w:t>План на год, тыс.</w:t>
            </w:r>
            <w:r w:rsidR="007F7E61" w:rsidRPr="00FE39C9">
              <w:rPr>
                <w:bCs/>
                <w:sz w:val="22"/>
                <w:szCs w:val="22"/>
              </w:rPr>
              <w:t xml:space="preserve"> </w:t>
            </w:r>
            <w:r w:rsidRPr="00FE39C9">
              <w:rPr>
                <w:bCs/>
                <w:sz w:val="22"/>
                <w:szCs w:val="22"/>
              </w:rPr>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666E7" w14:textId="3E7FD4EC" w:rsidR="00F12F6E" w:rsidRPr="00FE39C9" w:rsidRDefault="00F12F6E" w:rsidP="00010F67">
            <w:pPr>
              <w:jc w:val="center"/>
              <w:rPr>
                <w:bCs/>
                <w:sz w:val="22"/>
                <w:szCs w:val="22"/>
              </w:rPr>
            </w:pPr>
            <w:r w:rsidRPr="00FE39C9">
              <w:rPr>
                <w:bCs/>
                <w:sz w:val="22"/>
                <w:szCs w:val="22"/>
              </w:rPr>
              <w:t>Факт за отчетный период, тыс.</w:t>
            </w:r>
            <w:r w:rsidR="007F7E61" w:rsidRPr="00FE39C9">
              <w:rPr>
                <w:bCs/>
                <w:sz w:val="22"/>
                <w:szCs w:val="22"/>
              </w:rPr>
              <w:t xml:space="preserve"> </w:t>
            </w:r>
            <w:r w:rsidRPr="00FE39C9">
              <w:rPr>
                <w:bCs/>
                <w:sz w:val="22"/>
                <w:szCs w:val="22"/>
              </w:rPr>
              <w:t>руб.</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5690B2" w14:textId="77777777" w:rsidR="00F12F6E" w:rsidRPr="00FE39C9" w:rsidRDefault="00F12F6E" w:rsidP="00010F67">
            <w:pPr>
              <w:jc w:val="center"/>
              <w:rPr>
                <w:bCs/>
                <w:sz w:val="22"/>
                <w:szCs w:val="22"/>
              </w:rPr>
            </w:pPr>
            <w:r w:rsidRPr="00FE39C9">
              <w:rPr>
                <w:bCs/>
                <w:sz w:val="22"/>
                <w:szCs w:val="22"/>
              </w:rPr>
              <w:t>% исполнения</w:t>
            </w:r>
          </w:p>
        </w:tc>
      </w:tr>
      <w:tr w:rsidR="00F12F6E" w:rsidRPr="00FE39C9" w14:paraId="4889ECDB" w14:textId="77777777" w:rsidTr="007372C8">
        <w:trPr>
          <w:trHeight w:val="945"/>
        </w:trPr>
        <w:tc>
          <w:tcPr>
            <w:tcW w:w="993" w:type="dxa"/>
            <w:shd w:val="clear" w:color="000000" w:fill="FFFFFF"/>
            <w:noWrap/>
            <w:vAlign w:val="center"/>
            <w:hideMark/>
          </w:tcPr>
          <w:p w14:paraId="086A303C" w14:textId="77777777" w:rsidR="00F12F6E" w:rsidRPr="00FE39C9" w:rsidRDefault="00F12F6E" w:rsidP="00010F67">
            <w:pPr>
              <w:jc w:val="center"/>
              <w:rPr>
                <w:b/>
                <w:bCs/>
                <w:i/>
                <w:iCs/>
                <w:sz w:val="22"/>
                <w:szCs w:val="22"/>
              </w:rPr>
            </w:pPr>
            <w:r w:rsidRPr="00FE39C9">
              <w:rPr>
                <w:b/>
                <w:bCs/>
                <w:i/>
                <w:iCs/>
                <w:sz w:val="22"/>
                <w:szCs w:val="22"/>
              </w:rPr>
              <w:t>2.3.</w:t>
            </w:r>
          </w:p>
        </w:tc>
        <w:tc>
          <w:tcPr>
            <w:tcW w:w="4394" w:type="dxa"/>
            <w:shd w:val="clear" w:color="000000" w:fill="FFFFFF"/>
            <w:vAlign w:val="center"/>
            <w:hideMark/>
          </w:tcPr>
          <w:p w14:paraId="6CC925FE" w14:textId="77777777" w:rsidR="00F12F6E" w:rsidRPr="00FE39C9" w:rsidRDefault="00F12F6E" w:rsidP="00010F67">
            <w:pPr>
              <w:rPr>
                <w:b/>
                <w:bCs/>
                <w:i/>
                <w:iCs/>
                <w:sz w:val="22"/>
                <w:szCs w:val="22"/>
              </w:rPr>
            </w:pPr>
            <w:r w:rsidRPr="00FE39C9">
              <w:rPr>
                <w:b/>
                <w:bCs/>
                <w:i/>
                <w:iCs/>
                <w:sz w:val="22"/>
                <w:szCs w:val="22"/>
              </w:rPr>
              <w:t>Подпрограмма 3</w:t>
            </w:r>
            <w:r w:rsidRPr="00FE39C9">
              <w:rPr>
                <w:b/>
                <w:bCs/>
                <w:i/>
                <w:iCs/>
                <w:sz w:val="22"/>
                <w:szCs w:val="22"/>
              </w:rPr>
              <w:br/>
              <w:t>"Модернизация и реконструкция объектов коммунальной инфраструктуры", всего:</w:t>
            </w:r>
          </w:p>
        </w:tc>
        <w:tc>
          <w:tcPr>
            <w:tcW w:w="1276" w:type="dxa"/>
            <w:shd w:val="clear" w:color="auto" w:fill="FFFFFF"/>
            <w:vAlign w:val="center"/>
          </w:tcPr>
          <w:p w14:paraId="7BC363F3" w14:textId="77777777" w:rsidR="00F12F6E" w:rsidRPr="00FE39C9" w:rsidRDefault="00F12F6E" w:rsidP="00010F67">
            <w:pPr>
              <w:jc w:val="center"/>
              <w:rPr>
                <w:b/>
                <w:sz w:val="22"/>
                <w:szCs w:val="22"/>
              </w:rPr>
            </w:pPr>
            <w:r w:rsidRPr="00FE39C9">
              <w:rPr>
                <w:b/>
                <w:sz w:val="22"/>
                <w:szCs w:val="22"/>
              </w:rPr>
              <w:t>4 000,0</w:t>
            </w:r>
          </w:p>
        </w:tc>
        <w:tc>
          <w:tcPr>
            <w:tcW w:w="1276" w:type="dxa"/>
            <w:shd w:val="clear" w:color="auto" w:fill="FFFFFF"/>
            <w:vAlign w:val="center"/>
          </w:tcPr>
          <w:p w14:paraId="11DE6A06" w14:textId="77777777" w:rsidR="00F12F6E" w:rsidRPr="00FE39C9" w:rsidRDefault="00F12F6E" w:rsidP="00010F67">
            <w:pPr>
              <w:jc w:val="center"/>
              <w:rPr>
                <w:b/>
                <w:sz w:val="22"/>
                <w:szCs w:val="22"/>
              </w:rPr>
            </w:pPr>
            <w:r w:rsidRPr="00FE39C9">
              <w:rPr>
                <w:b/>
                <w:sz w:val="22"/>
                <w:szCs w:val="22"/>
                <w:lang w:val="en-US"/>
              </w:rPr>
              <w:t>0</w:t>
            </w:r>
            <w:r w:rsidRPr="00FE39C9">
              <w:rPr>
                <w:b/>
                <w:sz w:val="22"/>
                <w:szCs w:val="22"/>
              </w:rPr>
              <w:t>,0</w:t>
            </w:r>
          </w:p>
        </w:tc>
        <w:tc>
          <w:tcPr>
            <w:tcW w:w="1417" w:type="dxa"/>
            <w:shd w:val="clear" w:color="auto" w:fill="FFFFFF"/>
            <w:noWrap/>
            <w:vAlign w:val="center"/>
          </w:tcPr>
          <w:p w14:paraId="1C962EB1" w14:textId="77777777" w:rsidR="00F12F6E" w:rsidRPr="00FE39C9" w:rsidRDefault="00F12F6E" w:rsidP="00010F67">
            <w:pPr>
              <w:jc w:val="center"/>
              <w:rPr>
                <w:b/>
                <w:sz w:val="22"/>
                <w:szCs w:val="22"/>
                <w:lang w:val="en-US"/>
              </w:rPr>
            </w:pPr>
            <w:r w:rsidRPr="00FE39C9">
              <w:rPr>
                <w:b/>
                <w:sz w:val="22"/>
                <w:szCs w:val="22"/>
                <w:lang w:val="en-US"/>
              </w:rPr>
              <w:t>0,0</w:t>
            </w:r>
          </w:p>
        </w:tc>
      </w:tr>
      <w:tr w:rsidR="00F12F6E" w:rsidRPr="00FE39C9" w14:paraId="40F53CCD" w14:textId="77777777" w:rsidTr="007372C8">
        <w:trPr>
          <w:trHeight w:val="315"/>
        </w:trPr>
        <w:tc>
          <w:tcPr>
            <w:tcW w:w="993" w:type="dxa"/>
            <w:shd w:val="clear" w:color="000000" w:fill="FFFFFF"/>
            <w:noWrap/>
            <w:vAlign w:val="bottom"/>
            <w:hideMark/>
          </w:tcPr>
          <w:p w14:paraId="6E505C02" w14:textId="77777777" w:rsidR="00F12F6E" w:rsidRPr="00FE39C9" w:rsidRDefault="00F12F6E" w:rsidP="00010F67">
            <w:pPr>
              <w:rPr>
                <w:sz w:val="22"/>
                <w:szCs w:val="22"/>
              </w:rPr>
            </w:pPr>
            <w:r w:rsidRPr="00FE39C9">
              <w:rPr>
                <w:sz w:val="22"/>
                <w:szCs w:val="22"/>
              </w:rPr>
              <w:t> </w:t>
            </w:r>
          </w:p>
        </w:tc>
        <w:tc>
          <w:tcPr>
            <w:tcW w:w="4394" w:type="dxa"/>
            <w:shd w:val="clear" w:color="000000" w:fill="FFFFFF"/>
            <w:noWrap/>
            <w:vAlign w:val="bottom"/>
            <w:hideMark/>
          </w:tcPr>
          <w:p w14:paraId="1BE69963" w14:textId="77777777" w:rsidR="00F12F6E" w:rsidRPr="00FE39C9" w:rsidRDefault="00F12F6E" w:rsidP="00010F67">
            <w:pPr>
              <w:rPr>
                <w:sz w:val="22"/>
                <w:szCs w:val="22"/>
              </w:rPr>
            </w:pPr>
            <w:r w:rsidRPr="00FE39C9">
              <w:rPr>
                <w:sz w:val="22"/>
                <w:szCs w:val="22"/>
              </w:rPr>
              <w:t>- местный бюджет</w:t>
            </w:r>
          </w:p>
        </w:tc>
        <w:tc>
          <w:tcPr>
            <w:tcW w:w="1276" w:type="dxa"/>
            <w:shd w:val="clear" w:color="000000" w:fill="FFFFFF"/>
            <w:vAlign w:val="center"/>
          </w:tcPr>
          <w:p w14:paraId="78972ABA" w14:textId="77777777" w:rsidR="00F12F6E" w:rsidRPr="00FE39C9" w:rsidRDefault="00F12F6E" w:rsidP="00010F67">
            <w:pPr>
              <w:jc w:val="center"/>
              <w:rPr>
                <w:sz w:val="22"/>
                <w:szCs w:val="22"/>
              </w:rPr>
            </w:pPr>
            <w:r w:rsidRPr="00FE39C9">
              <w:rPr>
                <w:sz w:val="22"/>
                <w:szCs w:val="22"/>
              </w:rPr>
              <w:t>4 000,0</w:t>
            </w:r>
          </w:p>
        </w:tc>
        <w:tc>
          <w:tcPr>
            <w:tcW w:w="1276" w:type="dxa"/>
            <w:shd w:val="clear" w:color="000000" w:fill="FFFFFF"/>
            <w:vAlign w:val="center"/>
          </w:tcPr>
          <w:p w14:paraId="5A4F1183" w14:textId="77777777" w:rsidR="00F12F6E" w:rsidRPr="00FE39C9" w:rsidRDefault="00F12F6E" w:rsidP="00010F67">
            <w:pPr>
              <w:jc w:val="center"/>
              <w:rPr>
                <w:sz w:val="22"/>
                <w:szCs w:val="22"/>
              </w:rPr>
            </w:pPr>
            <w:r w:rsidRPr="00FE39C9">
              <w:rPr>
                <w:sz w:val="22"/>
                <w:szCs w:val="22"/>
                <w:lang w:val="en-US"/>
              </w:rPr>
              <w:t>0</w:t>
            </w:r>
            <w:r w:rsidRPr="00FE39C9">
              <w:rPr>
                <w:sz w:val="22"/>
                <w:szCs w:val="22"/>
              </w:rPr>
              <w:t>,0</w:t>
            </w:r>
          </w:p>
        </w:tc>
        <w:tc>
          <w:tcPr>
            <w:tcW w:w="1417" w:type="dxa"/>
            <w:shd w:val="clear" w:color="000000" w:fill="FFFFFF"/>
            <w:noWrap/>
            <w:vAlign w:val="center"/>
          </w:tcPr>
          <w:p w14:paraId="265FB6D1" w14:textId="77777777" w:rsidR="00F12F6E" w:rsidRPr="00FE39C9" w:rsidRDefault="00F12F6E" w:rsidP="00010F67">
            <w:pPr>
              <w:jc w:val="center"/>
              <w:rPr>
                <w:sz w:val="22"/>
                <w:szCs w:val="22"/>
                <w:lang w:val="en-US"/>
              </w:rPr>
            </w:pPr>
            <w:r w:rsidRPr="00FE39C9">
              <w:rPr>
                <w:sz w:val="22"/>
                <w:szCs w:val="22"/>
                <w:lang w:val="en-US"/>
              </w:rPr>
              <w:t>0,0</w:t>
            </w:r>
          </w:p>
        </w:tc>
      </w:tr>
      <w:tr w:rsidR="00F12F6E" w:rsidRPr="00FE39C9" w14:paraId="258A6169" w14:textId="77777777" w:rsidTr="007372C8">
        <w:trPr>
          <w:trHeight w:val="540"/>
        </w:trPr>
        <w:tc>
          <w:tcPr>
            <w:tcW w:w="993" w:type="dxa"/>
            <w:shd w:val="clear" w:color="000000" w:fill="FFFFFF"/>
            <w:noWrap/>
            <w:vAlign w:val="center"/>
            <w:hideMark/>
          </w:tcPr>
          <w:p w14:paraId="1B2A6C40" w14:textId="77777777" w:rsidR="00F12F6E" w:rsidRPr="00FE39C9" w:rsidRDefault="00F12F6E" w:rsidP="00010F67">
            <w:pPr>
              <w:jc w:val="center"/>
              <w:rPr>
                <w:b/>
                <w:bCs/>
                <w:i/>
                <w:iCs/>
                <w:sz w:val="22"/>
                <w:szCs w:val="22"/>
              </w:rPr>
            </w:pPr>
            <w:r w:rsidRPr="00FE39C9">
              <w:rPr>
                <w:b/>
                <w:bCs/>
                <w:i/>
                <w:iCs/>
                <w:sz w:val="22"/>
                <w:szCs w:val="22"/>
              </w:rPr>
              <w:t>2.3.1.</w:t>
            </w:r>
          </w:p>
        </w:tc>
        <w:tc>
          <w:tcPr>
            <w:tcW w:w="4394" w:type="dxa"/>
            <w:shd w:val="clear" w:color="000000" w:fill="FFFFFF"/>
            <w:vAlign w:val="center"/>
            <w:hideMark/>
          </w:tcPr>
          <w:p w14:paraId="45879CAE" w14:textId="77777777" w:rsidR="00F12F6E" w:rsidRPr="00FE39C9" w:rsidRDefault="00F12F6E" w:rsidP="00010F67">
            <w:pPr>
              <w:rPr>
                <w:b/>
                <w:bCs/>
                <w:iCs/>
                <w:sz w:val="22"/>
                <w:szCs w:val="22"/>
              </w:rPr>
            </w:pPr>
            <w:r w:rsidRPr="00FE39C9">
              <w:rPr>
                <w:b/>
                <w:bCs/>
                <w:iCs/>
                <w:sz w:val="22"/>
                <w:szCs w:val="22"/>
              </w:rPr>
              <w:t>Проектирование модернизации и капитального ремонта объектов коллекторного хозяйства, всего:</w:t>
            </w:r>
          </w:p>
        </w:tc>
        <w:tc>
          <w:tcPr>
            <w:tcW w:w="1276" w:type="dxa"/>
            <w:shd w:val="clear" w:color="000000" w:fill="FFFFFF"/>
            <w:vAlign w:val="center"/>
          </w:tcPr>
          <w:p w14:paraId="7E929959" w14:textId="77777777" w:rsidR="00F12F6E" w:rsidRPr="00FE39C9" w:rsidRDefault="00F12F6E" w:rsidP="00010F67">
            <w:pPr>
              <w:jc w:val="center"/>
              <w:rPr>
                <w:b/>
                <w:sz w:val="22"/>
                <w:szCs w:val="22"/>
              </w:rPr>
            </w:pPr>
            <w:r w:rsidRPr="00FE39C9">
              <w:rPr>
                <w:b/>
                <w:sz w:val="22"/>
                <w:szCs w:val="22"/>
              </w:rPr>
              <w:t>4 000,0</w:t>
            </w:r>
          </w:p>
        </w:tc>
        <w:tc>
          <w:tcPr>
            <w:tcW w:w="1276" w:type="dxa"/>
            <w:shd w:val="clear" w:color="000000" w:fill="FFFFFF"/>
            <w:vAlign w:val="center"/>
          </w:tcPr>
          <w:p w14:paraId="5911D8E0" w14:textId="77777777" w:rsidR="00F12F6E" w:rsidRPr="00FE39C9" w:rsidRDefault="00F12F6E" w:rsidP="00010F67">
            <w:pPr>
              <w:jc w:val="center"/>
              <w:rPr>
                <w:b/>
                <w:sz w:val="22"/>
                <w:szCs w:val="22"/>
              </w:rPr>
            </w:pPr>
            <w:r w:rsidRPr="00FE39C9">
              <w:rPr>
                <w:b/>
                <w:sz w:val="22"/>
                <w:szCs w:val="22"/>
                <w:lang w:val="en-US"/>
              </w:rPr>
              <w:t>0</w:t>
            </w:r>
            <w:r w:rsidRPr="00FE39C9">
              <w:rPr>
                <w:b/>
                <w:sz w:val="22"/>
                <w:szCs w:val="22"/>
              </w:rPr>
              <w:t>,0</w:t>
            </w:r>
          </w:p>
        </w:tc>
        <w:tc>
          <w:tcPr>
            <w:tcW w:w="1417" w:type="dxa"/>
            <w:shd w:val="clear" w:color="000000" w:fill="FFFFFF"/>
            <w:noWrap/>
            <w:vAlign w:val="center"/>
          </w:tcPr>
          <w:p w14:paraId="1CB9F8CC" w14:textId="77777777" w:rsidR="00F12F6E" w:rsidRPr="00FE39C9" w:rsidRDefault="00F12F6E" w:rsidP="00010F67">
            <w:pPr>
              <w:jc w:val="center"/>
              <w:rPr>
                <w:b/>
                <w:sz w:val="22"/>
                <w:szCs w:val="22"/>
                <w:lang w:val="en-US"/>
              </w:rPr>
            </w:pPr>
            <w:r w:rsidRPr="00FE39C9">
              <w:rPr>
                <w:b/>
                <w:sz w:val="22"/>
                <w:szCs w:val="22"/>
                <w:lang w:val="en-US"/>
              </w:rPr>
              <w:t>0,0</w:t>
            </w:r>
          </w:p>
        </w:tc>
      </w:tr>
      <w:tr w:rsidR="00F12F6E" w:rsidRPr="00FE39C9" w14:paraId="6E761383" w14:textId="77777777" w:rsidTr="007372C8">
        <w:trPr>
          <w:trHeight w:val="540"/>
        </w:trPr>
        <w:tc>
          <w:tcPr>
            <w:tcW w:w="993" w:type="dxa"/>
            <w:shd w:val="clear" w:color="000000" w:fill="FFFFFF"/>
            <w:noWrap/>
            <w:vAlign w:val="center"/>
            <w:hideMark/>
          </w:tcPr>
          <w:p w14:paraId="48C7AE91" w14:textId="77777777" w:rsidR="00F12F6E" w:rsidRPr="00FE39C9" w:rsidRDefault="00F12F6E" w:rsidP="00010F67">
            <w:pPr>
              <w:jc w:val="center"/>
              <w:rPr>
                <w:b/>
                <w:bCs/>
                <w:i/>
                <w:iCs/>
                <w:sz w:val="22"/>
                <w:szCs w:val="22"/>
              </w:rPr>
            </w:pPr>
            <w:r w:rsidRPr="00FE39C9">
              <w:rPr>
                <w:b/>
                <w:bCs/>
                <w:i/>
                <w:iCs/>
                <w:sz w:val="22"/>
                <w:szCs w:val="22"/>
              </w:rPr>
              <w:t>2.3.1.1.</w:t>
            </w:r>
          </w:p>
        </w:tc>
        <w:tc>
          <w:tcPr>
            <w:tcW w:w="4394" w:type="dxa"/>
            <w:shd w:val="clear" w:color="000000" w:fill="FFFFFF"/>
            <w:vAlign w:val="center"/>
          </w:tcPr>
          <w:p w14:paraId="2F80DE13" w14:textId="77777777" w:rsidR="00F12F6E" w:rsidRPr="00FE39C9" w:rsidRDefault="00F12F6E" w:rsidP="00010F67">
            <w:pPr>
              <w:rPr>
                <w:bCs/>
                <w:iCs/>
                <w:sz w:val="22"/>
                <w:szCs w:val="22"/>
              </w:rPr>
            </w:pPr>
            <w:r w:rsidRPr="00FE39C9">
              <w:rPr>
                <w:bCs/>
                <w:iCs/>
                <w:sz w:val="22"/>
                <w:szCs w:val="22"/>
              </w:rPr>
              <w:t>-разработка проектно-сметной документации на капитальный ремонт коллектора по ул. Мира (от ул. Мира до ул. Ленинградской)</w:t>
            </w:r>
          </w:p>
        </w:tc>
        <w:tc>
          <w:tcPr>
            <w:tcW w:w="1276" w:type="dxa"/>
            <w:shd w:val="clear" w:color="000000" w:fill="FFFFFF"/>
            <w:vAlign w:val="center"/>
          </w:tcPr>
          <w:p w14:paraId="7DD439DE" w14:textId="77777777" w:rsidR="00F12F6E" w:rsidRPr="00FE39C9" w:rsidRDefault="00F12F6E" w:rsidP="00010F67">
            <w:pPr>
              <w:jc w:val="center"/>
              <w:rPr>
                <w:bCs/>
                <w:sz w:val="22"/>
                <w:szCs w:val="22"/>
              </w:rPr>
            </w:pPr>
            <w:r w:rsidRPr="00FE39C9">
              <w:rPr>
                <w:bCs/>
                <w:sz w:val="22"/>
                <w:szCs w:val="22"/>
              </w:rPr>
              <w:t>1 500,0</w:t>
            </w:r>
          </w:p>
        </w:tc>
        <w:tc>
          <w:tcPr>
            <w:tcW w:w="1276" w:type="dxa"/>
            <w:shd w:val="clear" w:color="000000" w:fill="FFFFFF"/>
            <w:vAlign w:val="center"/>
          </w:tcPr>
          <w:p w14:paraId="51BCF7FA" w14:textId="77777777" w:rsidR="00F12F6E" w:rsidRPr="00FE39C9" w:rsidRDefault="00F12F6E" w:rsidP="00010F67">
            <w:pPr>
              <w:jc w:val="center"/>
              <w:rPr>
                <w:bCs/>
                <w:sz w:val="22"/>
                <w:szCs w:val="22"/>
              </w:rPr>
            </w:pPr>
            <w:r w:rsidRPr="00FE39C9">
              <w:rPr>
                <w:bCs/>
                <w:sz w:val="22"/>
                <w:szCs w:val="22"/>
              </w:rPr>
              <w:t>0,0</w:t>
            </w:r>
          </w:p>
        </w:tc>
        <w:tc>
          <w:tcPr>
            <w:tcW w:w="1417" w:type="dxa"/>
            <w:shd w:val="clear" w:color="000000" w:fill="FFFFFF"/>
            <w:noWrap/>
            <w:vAlign w:val="center"/>
          </w:tcPr>
          <w:p w14:paraId="59821540" w14:textId="77777777" w:rsidR="00F12F6E" w:rsidRPr="00FE39C9" w:rsidRDefault="00F12F6E" w:rsidP="00010F67">
            <w:pPr>
              <w:jc w:val="center"/>
              <w:rPr>
                <w:sz w:val="22"/>
                <w:szCs w:val="22"/>
              </w:rPr>
            </w:pPr>
            <w:r w:rsidRPr="00FE39C9">
              <w:rPr>
                <w:sz w:val="22"/>
                <w:szCs w:val="22"/>
              </w:rPr>
              <w:t>0,0</w:t>
            </w:r>
          </w:p>
        </w:tc>
      </w:tr>
      <w:tr w:rsidR="00F12F6E" w:rsidRPr="00FE39C9" w14:paraId="472E76AA" w14:textId="77777777" w:rsidTr="007372C8">
        <w:trPr>
          <w:trHeight w:val="300"/>
        </w:trPr>
        <w:tc>
          <w:tcPr>
            <w:tcW w:w="993" w:type="dxa"/>
            <w:shd w:val="clear" w:color="000000" w:fill="FFFFFF"/>
            <w:noWrap/>
            <w:vAlign w:val="center"/>
          </w:tcPr>
          <w:p w14:paraId="42D76B92" w14:textId="77777777" w:rsidR="00F12F6E" w:rsidRPr="00FE39C9" w:rsidRDefault="00F12F6E" w:rsidP="00010F67">
            <w:pPr>
              <w:jc w:val="center"/>
              <w:rPr>
                <w:b/>
                <w:i/>
                <w:sz w:val="22"/>
                <w:szCs w:val="22"/>
              </w:rPr>
            </w:pPr>
            <w:r w:rsidRPr="00FE39C9">
              <w:rPr>
                <w:b/>
                <w:bCs/>
                <w:i/>
                <w:iCs/>
                <w:sz w:val="22"/>
                <w:szCs w:val="22"/>
              </w:rPr>
              <w:t>2.3.1.2.</w:t>
            </w:r>
          </w:p>
        </w:tc>
        <w:tc>
          <w:tcPr>
            <w:tcW w:w="4394" w:type="dxa"/>
            <w:shd w:val="clear" w:color="000000" w:fill="FFFFFF"/>
            <w:noWrap/>
            <w:vAlign w:val="center"/>
          </w:tcPr>
          <w:p w14:paraId="5D4697EE" w14:textId="77777777" w:rsidR="00F12F6E" w:rsidRPr="00FE39C9" w:rsidRDefault="00F12F6E" w:rsidP="00010F67">
            <w:pPr>
              <w:rPr>
                <w:sz w:val="22"/>
                <w:szCs w:val="22"/>
              </w:rPr>
            </w:pPr>
            <w:r w:rsidRPr="00FE39C9">
              <w:rPr>
                <w:sz w:val="22"/>
                <w:szCs w:val="22"/>
              </w:rPr>
              <w:t xml:space="preserve">-разработка проектно-сметной документации на капитальный ремонт коллектора по ул. Ленинградской (от </w:t>
            </w:r>
            <w:proofErr w:type="spellStart"/>
            <w:r w:rsidRPr="00FE39C9">
              <w:rPr>
                <w:sz w:val="22"/>
                <w:szCs w:val="22"/>
              </w:rPr>
              <w:t>ул.Мира</w:t>
            </w:r>
            <w:proofErr w:type="spellEnd"/>
            <w:r w:rsidRPr="00FE39C9">
              <w:rPr>
                <w:sz w:val="22"/>
                <w:szCs w:val="22"/>
              </w:rPr>
              <w:t xml:space="preserve"> до ул. </w:t>
            </w:r>
            <w:proofErr w:type="spellStart"/>
            <w:r w:rsidRPr="00FE39C9">
              <w:rPr>
                <w:sz w:val="22"/>
                <w:szCs w:val="22"/>
              </w:rPr>
              <w:t>Талнахской</w:t>
            </w:r>
            <w:proofErr w:type="spellEnd"/>
            <w:r w:rsidRPr="00FE39C9">
              <w:rPr>
                <w:sz w:val="22"/>
                <w:szCs w:val="22"/>
              </w:rPr>
              <w:t>)</w:t>
            </w:r>
          </w:p>
        </w:tc>
        <w:tc>
          <w:tcPr>
            <w:tcW w:w="1276" w:type="dxa"/>
            <w:shd w:val="clear" w:color="000000" w:fill="FFFFFF"/>
            <w:vAlign w:val="center"/>
          </w:tcPr>
          <w:p w14:paraId="783F61C5" w14:textId="77777777" w:rsidR="00F12F6E" w:rsidRPr="00FE39C9" w:rsidRDefault="00F12F6E" w:rsidP="00010F67">
            <w:pPr>
              <w:jc w:val="center"/>
              <w:rPr>
                <w:sz w:val="22"/>
                <w:szCs w:val="22"/>
              </w:rPr>
            </w:pPr>
            <w:r w:rsidRPr="00FE39C9">
              <w:rPr>
                <w:sz w:val="22"/>
                <w:szCs w:val="22"/>
              </w:rPr>
              <w:t>1 500,0</w:t>
            </w:r>
          </w:p>
        </w:tc>
        <w:tc>
          <w:tcPr>
            <w:tcW w:w="1276" w:type="dxa"/>
            <w:shd w:val="clear" w:color="000000" w:fill="FFFFFF"/>
            <w:noWrap/>
            <w:vAlign w:val="center"/>
          </w:tcPr>
          <w:p w14:paraId="3296BA61" w14:textId="77777777" w:rsidR="00F12F6E" w:rsidRPr="00FE39C9" w:rsidRDefault="00F12F6E" w:rsidP="00010F67">
            <w:pPr>
              <w:jc w:val="center"/>
              <w:rPr>
                <w:sz w:val="22"/>
                <w:szCs w:val="22"/>
              </w:rPr>
            </w:pPr>
            <w:r w:rsidRPr="00FE39C9">
              <w:rPr>
                <w:sz w:val="22"/>
                <w:szCs w:val="22"/>
              </w:rPr>
              <w:t>0,0</w:t>
            </w:r>
          </w:p>
        </w:tc>
        <w:tc>
          <w:tcPr>
            <w:tcW w:w="1417" w:type="dxa"/>
            <w:shd w:val="clear" w:color="000000" w:fill="FFFFFF"/>
            <w:noWrap/>
            <w:vAlign w:val="center"/>
          </w:tcPr>
          <w:p w14:paraId="5B78DFCC" w14:textId="77777777" w:rsidR="00F12F6E" w:rsidRPr="00FE39C9" w:rsidRDefault="00F12F6E" w:rsidP="00010F67">
            <w:pPr>
              <w:jc w:val="center"/>
              <w:rPr>
                <w:sz w:val="22"/>
                <w:szCs w:val="22"/>
                <w:lang w:val="en-US"/>
              </w:rPr>
            </w:pPr>
            <w:r w:rsidRPr="00FE39C9">
              <w:rPr>
                <w:sz w:val="22"/>
                <w:szCs w:val="22"/>
                <w:lang w:val="en-US"/>
              </w:rPr>
              <w:t>0,0</w:t>
            </w:r>
          </w:p>
        </w:tc>
      </w:tr>
      <w:tr w:rsidR="00F12F6E" w:rsidRPr="00FE39C9" w14:paraId="27199DE3" w14:textId="77777777" w:rsidTr="007372C8">
        <w:trPr>
          <w:trHeight w:val="300"/>
        </w:trPr>
        <w:tc>
          <w:tcPr>
            <w:tcW w:w="993" w:type="dxa"/>
            <w:shd w:val="clear" w:color="000000" w:fill="FFFFFF"/>
            <w:noWrap/>
            <w:vAlign w:val="center"/>
          </w:tcPr>
          <w:p w14:paraId="5C8B44A1" w14:textId="77777777" w:rsidR="00F12F6E" w:rsidRPr="00FE39C9" w:rsidRDefault="00F12F6E" w:rsidP="00010F67">
            <w:pPr>
              <w:jc w:val="center"/>
              <w:rPr>
                <w:b/>
                <w:i/>
                <w:sz w:val="22"/>
                <w:szCs w:val="22"/>
              </w:rPr>
            </w:pPr>
            <w:r w:rsidRPr="00FE39C9">
              <w:rPr>
                <w:b/>
                <w:bCs/>
                <w:i/>
                <w:iCs/>
                <w:sz w:val="22"/>
                <w:szCs w:val="22"/>
              </w:rPr>
              <w:t>2.3.1.3.</w:t>
            </w:r>
          </w:p>
        </w:tc>
        <w:tc>
          <w:tcPr>
            <w:tcW w:w="4394" w:type="dxa"/>
            <w:shd w:val="clear" w:color="000000" w:fill="FFFFFF"/>
            <w:noWrap/>
            <w:vAlign w:val="center"/>
          </w:tcPr>
          <w:p w14:paraId="65D4AB67" w14:textId="77777777" w:rsidR="00F12F6E" w:rsidRPr="00FE39C9" w:rsidRDefault="00F12F6E" w:rsidP="00010F67">
            <w:pPr>
              <w:rPr>
                <w:sz w:val="22"/>
                <w:szCs w:val="22"/>
              </w:rPr>
            </w:pPr>
            <w:r w:rsidRPr="00FE39C9">
              <w:rPr>
                <w:sz w:val="22"/>
                <w:szCs w:val="22"/>
              </w:rPr>
              <w:t>-разработка проектно-сметной документации на капитальный ремонт строительных конструкций камеры переключения Север 4, г. Норильск, Центральный район, ул. Лауреатов д,85</w:t>
            </w:r>
          </w:p>
        </w:tc>
        <w:tc>
          <w:tcPr>
            <w:tcW w:w="1276" w:type="dxa"/>
            <w:shd w:val="clear" w:color="000000" w:fill="FFFFFF"/>
            <w:vAlign w:val="center"/>
          </w:tcPr>
          <w:p w14:paraId="2AC0833C" w14:textId="77777777" w:rsidR="00F12F6E" w:rsidRPr="00FE39C9" w:rsidRDefault="00F12F6E" w:rsidP="00010F67">
            <w:pPr>
              <w:jc w:val="center"/>
              <w:rPr>
                <w:sz w:val="22"/>
                <w:szCs w:val="22"/>
              </w:rPr>
            </w:pPr>
            <w:r w:rsidRPr="00FE39C9">
              <w:rPr>
                <w:sz w:val="22"/>
                <w:szCs w:val="22"/>
              </w:rPr>
              <w:t>500,0</w:t>
            </w:r>
          </w:p>
        </w:tc>
        <w:tc>
          <w:tcPr>
            <w:tcW w:w="1276" w:type="dxa"/>
            <w:shd w:val="clear" w:color="000000" w:fill="FFFFFF"/>
            <w:noWrap/>
            <w:vAlign w:val="center"/>
          </w:tcPr>
          <w:p w14:paraId="36774F18" w14:textId="77777777" w:rsidR="00F12F6E" w:rsidRPr="00FE39C9" w:rsidRDefault="00F12F6E" w:rsidP="00010F67">
            <w:pPr>
              <w:jc w:val="center"/>
              <w:rPr>
                <w:sz w:val="22"/>
                <w:szCs w:val="22"/>
              </w:rPr>
            </w:pPr>
            <w:r w:rsidRPr="00FE39C9">
              <w:rPr>
                <w:sz w:val="22"/>
                <w:szCs w:val="22"/>
              </w:rPr>
              <w:t>0,0</w:t>
            </w:r>
          </w:p>
        </w:tc>
        <w:tc>
          <w:tcPr>
            <w:tcW w:w="1417" w:type="dxa"/>
            <w:shd w:val="clear" w:color="000000" w:fill="FFFFFF"/>
            <w:noWrap/>
            <w:vAlign w:val="center"/>
          </w:tcPr>
          <w:p w14:paraId="1A220B56" w14:textId="77777777" w:rsidR="00F12F6E" w:rsidRPr="00FE39C9" w:rsidRDefault="00F12F6E" w:rsidP="00010F67">
            <w:pPr>
              <w:jc w:val="center"/>
              <w:rPr>
                <w:sz w:val="22"/>
                <w:szCs w:val="22"/>
              </w:rPr>
            </w:pPr>
            <w:r w:rsidRPr="00FE39C9">
              <w:rPr>
                <w:sz w:val="22"/>
                <w:szCs w:val="22"/>
              </w:rPr>
              <w:t>0,0</w:t>
            </w:r>
          </w:p>
        </w:tc>
      </w:tr>
      <w:tr w:rsidR="00F12F6E" w:rsidRPr="00FE39C9" w14:paraId="1765F821" w14:textId="77777777" w:rsidTr="007372C8">
        <w:trPr>
          <w:trHeight w:val="300"/>
        </w:trPr>
        <w:tc>
          <w:tcPr>
            <w:tcW w:w="993" w:type="dxa"/>
            <w:shd w:val="clear" w:color="000000" w:fill="FFFFFF"/>
            <w:noWrap/>
            <w:vAlign w:val="center"/>
          </w:tcPr>
          <w:p w14:paraId="1CCAD76C" w14:textId="77777777" w:rsidR="00F12F6E" w:rsidRPr="00FE39C9" w:rsidRDefault="00F12F6E" w:rsidP="00010F67">
            <w:pPr>
              <w:jc w:val="center"/>
              <w:rPr>
                <w:b/>
                <w:i/>
                <w:sz w:val="22"/>
                <w:szCs w:val="22"/>
              </w:rPr>
            </w:pPr>
            <w:r w:rsidRPr="00FE39C9">
              <w:rPr>
                <w:b/>
                <w:bCs/>
                <w:i/>
                <w:iCs/>
                <w:sz w:val="22"/>
                <w:szCs w:val="22"/>
              </w:rPr>
              <w:t>2.3.1.4.</w:t>
            </w:r>
          </w:p>
        </w:tc>
        <w:tc>
          <w:tcPr>
            <w:tcW w:w="4394" w:type="dxa"/>
            <w:shd w:val="clear" w:color="000000" w:fill="FFFFFF"/>
            <w:noWrap/>
            <w:vAlign w:val="center"/>
          </w:tcPr>
          <w:p w14:paraId="2CB7086D" w14:textId="77777777" w:rsidR="00F12F6E" w:rsidRPr="00FE39C9" w:rsidRDefault="00F12F6E" w:rsidP="00010F67">
            <w:pPr>
              <w:rPr>
                <w:sz w:val="22"/>
                <w:szCs w:val="22"/>
              </w:rPr>
            </w:pPr>
            <w:r w:rsidRPr="00FE39C9">
              <w:rPr>
                <w:sz w:val="22"/>
                <w:szCs w:val="22"/>
              </w:rPr>
              <w:t>-разработка проектно-сметной документа</w:t>
            </w:r>
            <w:r w:rsidRPr="00FE39C9">
              <w:rPr>
                <w:sz w:val="22"/>
                <w:szCs w:val="22"/>
              </w:rPr>
              <w:lastRenderedPageBreak/>
              <w:t xml:space="preserve">ции на капитальный ремонт строительных конструкций камеры переключения Север 5, </w:t>
            </w:r>
            <w:proofErr w:type="spellStart"/>
            <w:r w:rsidRPr="00FE39C9">
              <w:rPr>
                <w:sz w:val="22"/>
                <w:szCs w:val="22"/>
              </w:rPr>
              <w:t>г.Норильск</w:t>
            </w:r>
            <w:proofErr w:type="spellEnd"/>
            <w:r w:rsidRPr="00FE39C9">
              <w:rPr>
                <w:sz w:val="22"/>
                <w:szCs w:val="22"/>
              </w:rPr>
              <w:t>, район ДОСААФ</w:t>
            </w:r>
          </w:p>
        </w:tc>
        <w:tc>
          <w:tcPr>
            <w:tcW w:w="1276" w:type="dxa"/>
            <w:shd w:val="clear" w:color="000000" w:fill="FFFFFF"/>
            <w:vAlign w:val="center"/>
          </w:tcPr>
          <w:p w14:paraId="04CB0E4D" w14:textId="77777777" w:rsidR="00F12F6E" w:rsidRPr="00FE39C9" w:rsidRDefault="00F12F6E" w:rsidP="00010F67">
            <w:pPr>
              <w:jc w:val="center"/>
              <w:rPr>
                <w:sz w:val="22"/>
                <w:szCs w:val="22"/>
              </w:rPr>
            </w:pPr>
            <w:r w:rsidRPr="00FE39C9">
              <w:rPr>
                <w:sz w:val="22"/>
                <w:szCs w:val="22"/>
              </w:rPr>
              <w:lastRenderedPageBreak/>
              <w:t>500,0</w:t>
            </w:r>
          </w:p>
        </w:tc>
        <w:tc>
          <w:tcPr>
            <w:tcW w:w="1276" w:type="dxa"/>
            <w:shd w:val="clear" w:color="000000" w:fill="FFFFFF"/>
            <w:noWrap/>
            <w:vAlign w:val="center"/>
          </w:tcPr>
          <w:p w14:paraId="7CF04522" w14:textId="77777777" w:rsidR="00F12F6E" w:rsidRPr="00FE39C9" w:rsidRDefault="00F12F6E" w:rsidP="00010F67">
            <w:pPr>
              <w:jc w:val="center"/>
              <w:rPr>
                <w:sz w:val="22"/>
                <w:szCs w:val="22"/>
              </w:rPr>
            </w:pPr>
            <w:r w:rsidRPr="00FE39C9">
              <w:rPr>
                <w:sz w:val="22"/>
                <w:szCs w:val="22"/>
              </w:rPr>
              <w:t>0,0</w:t>
            </w:r>
          </w:p>
        </w:tc>
        <w:tc>
          <w:tcPr>
            <w:tcW w:w="1417" w:type="dxa"/>
            <w:shd w:val="clear" w:color="000000" w:fill="FFFFFF"/>
            <w:noWrap/>
            <w:vAlign w:val="center"/>
          </w:tcPr>
          <w:p w14:paraId="28992D27" w14:textId="77777777" w:rsidR="00F12F6E" w:rsidRPr="00FE39C9" w:rsidRDefault="00F12F6E" w:rsidP="00010F67">
            <w:pPr>
              <w:jc w:val="center"/>
              <w:rPr>
                <w:sz w:val="22"/>
                <w:szCs w:val="22"/>
              </w:rPr>
            </w:pPr>
            <w:r w:rsidRPr="00FE39C9">
              <w:rPr>
                <w:sz w:val="22"/>
                <w:szCs w:val="22"/>
              </w:rPr>
              <w:t>0,0</w:t>
            </w:r>
          </w:p>
        </w:tc>
      </w:tr>
    </w:tbl>
    <w:p w14:paraId="3DECBDFD" w14:textId="77777777" w:rsidR="00F12F6E" w:rsidRPr="00FE39C9" w:rsidRDefault="00F12F6E" w:rsidP="00F12F6E">
      <w:pPr>
        <w:shd w:val="clear" w:color="auto" w:fill="FFFFFF"/>
        <w:spacing w:before="120" w:line="252" w:lineRule="auto"/>
        <w:ind w:firstLine="851"/>
        <w:jc w:val="both"/>
        <w:rPr>
          <w:b/>
          <w:i/>
          <w:sz w:val="26"/>
          <w:szCs w:val="26"/>
        </w:rPr>
      </w:pPr>
    </w:p>
    <w:p w14:paraId="3E416EFF" w14:textId="77777777" w:rsidR="00F12F6E" w:rsidRPr="00FE39C9" w:rsidRDefault="00F12F6E" w:rsidP="002253DC">
      <w:pPr>
        <w:shd w:val="clear" w:color="auto" w:fill="FFFFFF"/>
        <w:spacing w:line="252" w:lineRule="auto"/>
        <w:ind w:firstLine="709"/>
        <w:jc w:val="both"/>
        <w:rPr>
          <w:sz w:val="26"/>
          <w:szCs w:val="26"/>
        </w:rPr>
      </w:pPr>
      <w:r w:rsidRPr="00FE39C9">
        <w:rPr>
          <w:sz w:val="26"/>
          <w:szCs w:val="26"/>
        </w:rPr>
        <w:t xml:space="preserve">По состоянию на 30.06.2016 года подготавливаются технические задания, а также документация для осуществления закупки (проведения торгов), которые предусматривают разработку проектно-сметной документации на капитальный ремонт объектов: «коллектор по ул. Мира (от ул. Мира до ул. Ленинградской)», «коллектор по ул. Ленинградской (от ул. Мира до ул. </w:t>
      </w:r>
      <w:proofErr w:type="spellStart"/>
      <w:r w:rsidRPr="00FE39C9">
        <w:rPr>
          <w:sz w:val="26"/>
          <w:szCs w:val="26"/>
        </w:rPr>
        <w:t>Талнахской</w:t>
      </w:r>
      <w:proofErr w:type="spellEnd"/>
      <w:r w:rsidRPr="00FE39C9">
        <w:rPr>
          <w:sz w:val="26"/>
          <w:szCs w:val="26"/>
        </w:rPr>
        <w:t>)», «строительные конструкции камеры переключения Север 4, г. Норильск, Центральный район, ул. Лауреатов, д, 85», «строительные конструкции камеры переключения Север 5, г. Норильск,  район ДОСААФ». Освоение ожидается во втором полугодии 2016 года.</w:t>
      </w:r>
    </w:p>
    <w:p w14:paraId="6F4C0F8A" w14:textId="77777777" w:rsidR="00F12F6E" w:rsidRPr="00FE39C9" w:rsidRDefault="00F12F6E" w:rsidP="00F12F6E">
      <w:pPr>
        <w:ind w:firstLine="709"/>
        <w:jc w:val="both"/>
        <w:rPr>
          <w:rFonts w:ascii="13" w:hAnsi="13"/>
          <w:sz w:val="26"/>
          <w:szCs w:val="26"/>
        </w:rPr>
      </w:pPr>
    </w:p>
    <w:p w14:paraId="53FD1858" w14:textId="77777777" w:rsidR="00F12F6E" w:rsidRPr="00FE39C9" w:rsidRDefault="00F12F6E" w:rsidP="00F12F6E">
      <w:pPr>
        <w:pStyle w:val="ConsPlusNormal"/>
        <w:ind w:firstLine="709"/>
        <w:jc w:val="both"/>
        <w:rPr>
          <w:rFonts w:ascii="Times New Roman" w:hAnsi="Times New Roman" w:cs="Times New Roman"/>
          <w:i/>
          <w:sz w:val="26"/>
          <w:szCs w:val="26"/>
        </w:rPr>
      </w:pPr>
      <w:r w:rsidRPr="00FE39C9">
        <w:rPr>
          <w:rFonts w:ascii="Times New Roman" w:hAnsi="Times New Roman" w:cs="Times New Roman"/>
          <w:b/>
          <w:i/>
          <w:sz w:val="26"/>
          <w:szCs w:val="26"/>
          <w:u w:val="single"/>
        </w:rPr>
        <w:t>2.4.</w:t>
      </w:r>
      <w:r w:rsidRPr="00FE39C9">
        <w:rPr>
          <w:rFonts w:ascii="Times New Roman" w:hAnsi="Times New Roman" w:cs="Times New Roman"/>
          <w:i/>
          <w:sz w:val="26"/>
          <w:szCs w:val="26"/>
          <w:u w:val="single"/>
        </w:rPr>
        <w:t xml:space="preserve"> </w:t>
      </w:r>
      <w:r w:rsidRPr="00FE39C9">
        <w:rPr>
          <w:rFonts w:ascii="Times New Roman" w:hAnsi="Times New Roman" w:cs="Times New Roman"/>
          <w:b/>
          <w:i/>
          <w:sz w:val="26"/>
          <w:szCs w:val="26"/>
          <w:u w:val="single"/>
        </w:rPr>
        <w:t>ПОДПРОГРАММА 4.</w:t>
      </w:r>
      <w:r w:rsidRPr="00FE39C9">
        <w:rPr>
          <w:rFonts w:ascii="Times New Roman" w:hAnsi="Times New Roman" w:cs="Times New Roman"/>
          <w:b/>
          <w:i/>
          <w:sz w:val="26"/>
          <w:szCs w:val="26"/>
        </w:rPr>
        <w:t xml:space="preserve"> "</w:t>
      </w:r>
      <w:proofErr w:type="spellStart"/>
      <w:r w:rsidRPr="00FE39C9">
        <w:rPr>
          <w:rFonts w:ascii="Times New Roman" w:hAnsi="Times New Roman" w:cs="Times New Roman"/>
          <w:b/>
          <w:i/>
          <w:sz w:val="26"/>
          <w:szCs w:val="26"/>
        </w:rPr>
        <w:t>Энергоэффективность</w:t>
      </w:r>
      <w:proofErr w:type="spellEnd"/>
      <w:r w:rsidRPr="00FE39C9">
        <w:rPr>
          <w:rFonts w:ascii="Times New Roman" w:hAnsi="Times New Roman" w:cs="Times New Roman"/>
          <w:b/>
          <w:i/>
          <w:sz w:val="26"/>
          <w:szCs w:val="26"/>
        </w:rPr>
        <w:t xml:space="preserve"> и развитие энергетики"</w:t>
      </w:r>
    </w:p>
    <w:p w14:paraId="2F9BC182" w14:textId="53F95067" w:rsidR="00F12F6E" w:rsidRPr="00FE39C9" w:rsidRDefault="00F12F6E" w:rsidP="002253DC">
      <w:pPr>
        <w:pStyle w:val="a4"/>
        <w:ind w:firstLine="709"/>
        <w:rPr>
          <w:szCs w:val="26"/>
        </w:rPr>
      </w:pPr>
      <w:r w:rsidRPr="00FE39C9">
        <w:rPr>
          <w:szCs w:val="26"/>
        </w:rPr>
        <w:t>На выполнение мероприятий</w:t>
      </w:r>
      <w:r w:rsidRPr="00FE39C9">
        <w:rPr>
          <w:b/>
          <w:szCs w:val="26"/>
        </w:rPr>
        <w:t xml:space="preserve"> </w:t>
      </w:r>
      <w:r w:rsidRPr="00FE39C9">
        <w:rPr>
          <w:szCs w:val="26"/>
        </w:rPr>
        <w:t>Подпрограммы 4</w:t>
      </w:r>
      <w:r w:rsidRPr="00FE39C9">
        <w:rPr>
          <w:b/>
          <w:szCs w:val="26"/>
        </w:rPr>
        <w:t xml:space="preserve"> </w:t>
      </w:r>
      <w:r w:rsidRPr="00FE39C9">
        <w:rPr>
          <w:szCs w:val="26"/>
        </w:rPr>
        <w:t xml:space="preserve">в 2016 году предусмотрено финансирование в размере 73 328,5 </w:t>
      </w:r>
      <w:r w:rsidR="007F7E61" w:rsidRPr="00FE39C9">
        <w:rPr>
          <w:szCs w:val="26"/>
        </w:rPr>
        <w:t>тыс. руб.</w:t>
      </w:r>
      <w:r w:rsidRPr="00FE39C9">
        <w:rPr>
          <w:szCs w:val="26"/>
        </w:rPr>
        <w:t xml:space="preserve">, из них средства местного бюджета – 17 345,2 </w:t>
      </w:r>
      <w:r w:rsidR="007F7E61" w:rsidRPr="00FE39C9">
        <w:rPr>
          <w:szCs w:val="26"/>
        </w:rPr>
        <w:t>тыс. руб.</w:t>
      </w:r>
      <w:r w:rsidRPr="00FE39C9">
        <w:rPr>
          <w:szCs w:val="26"/>
        </w:rPr>
        <w:t xml:space="preserve">, внебюджетные средства – 55 974,3 </w:t>
      </w:r>
      <w:r w:rsidR="007F7E61" w:rsidRPr="00FE39C9">
        <w:rPr>
          <w:szCs w:val="26"/>
        </w:rPr>
        <w:t>тыс. руб.</w:t>
      </w:r>
      <w:r w:rsidRPr="00FE39C9">
        <w:rPr>
          <w:szCs w:val="26"/>
        </w:rPr>
        <w:t xml:space="preserve"> </w:t>
      </w:r>
    </w:p>
    <w:p w14:paraId="71A592AB" w14:textId="3BDA4E23" w:rsidR="00273B4A" w:rsidRPr="00FE39C9" w:rsidRDefault="007F7E61" w:rsidP="00F12F6E">
      <w:pPr>
        <w:pStyle w:val="24"/>
        <w:spacing w:before="120"/>
        <w:ind w:left="993" w:firstLine="0"/>
        <w:jc w:val="right"/>
        <w:rPr>
          <w:b w:val="0"/>
          <w:szCs w:val="26"/>
        </w:rPr>
      </w:pPr>
      <w:r w:rsidRPr="00FE39C9">
        <w:rPr>
          <w:b w:val="0"/>
          <w:szCs w:val="26"/>
        </w:rPr>
        <w:t xml:space="preserve">  </w:t>
      </w:r>
      <w:r w:rsidR="00F12F6E" w:rsidRPr="00FE39C9">
        <w:rPr>
          <w:b w:val="0"/>
          <w:szCs w:val="26"/>
        </w:rPr>
        <w:t>Таблица</w:t>
      </w:r>
      <w:r w:rsidR="00273B4A" w:rsidRPr="00FE39C9">
        <w:rPr>
          <w:b w:val="0"/>
          <w:szCs w:val="26"/>
        </w:rPr>
        <w:t xml:space="preserve"> 8</w:t>
      </w:r>
      <w:r w:rsidR="00C753FB" w:rsidRPr="00FE39C9">
        <w:rPr>
          <w:b w:val="0"/>
          <w:szCs w:val="2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236"/>
        <w:gridCol w:w="789"/>
        <w:gridCol w:w="2696"/>
        <w:gridCol w:w="1216"/>
      </w:tblGrid>
      <w:tr w:rsidR="00F12F6E" w:rsidRPr="00FE39C9" w14:paraId="5B0C9849" w14:textId="77777777" w:rsidTr="00C753FB">
        <w:trPr>
          <w:trHeight w:val="20"/>
          <w:tblHeader/>
        </w:trPr>
        <w:tc>
          <w:tcPr>
            <w:tcW w:w="462" w:type="pct"/>
            <w:tcBorders>
              <w:top w:val="single" w:sz="4" w:space="0" w:color="auto"/>
              <w:left w:val="single" w:sz="4" w:space="0" w:color="auto"/>
              <w:bottom w:val="single" w:sz="4" w:space="0" w:color="auto"/>
              <w:right w:val="single" w:sz="4" w:space="0" w:color="auto"/>
            </w:tcBorders>
            <w:noWrap/>
            <w:vAlign w:val="center"/>
          </w:tcPr>
          <w:p w14:paraId="580D7BD5" w14:textId="77777777" w:rsidR="00F12F6E" w:rsidRPr="00FE39C9" w:rsidRDefault="00F12F6E" w:rsidP="00010F67">
            <w:pPr>
              <w:jc w:val="center"/>
              <w:rPr>
                <w:sz w:val="22"/>
                <w:szCs w:val="22"/>
              </w:rPr>
            </w:pPr>
            <w:r w:rsidRPr="00FE39C9">
              <w:rPr>
                <w:sz w:val="22"/>
                <w:szCs w:val="22"/>
              </w:rPr>
              <w:t>№ п/п</w:t>
            </w:r>
          </w:p>
        </w:tc>
        <w:tc>
          <w:tcPr>
            <w:tcW w:w="2384" w:type="pct"/>
            <w:tcBorders>
              <w:top w:val="single" w:sz="4" w:space="0" w:color="auto"/>
              <w:left w:val="single" w:sz="4" w:space="0" w:color="auto"/>
              <w:bottom w:val="single" w:sz="4" w:space="0" w:color="auto"/>
              <w:right w:val="single" w:sz="4" w:space="0" w:color="auto"/>
            </w:tcBorders>
            <w:noWrap/>
            <w:vAlign w:val="center"/>
          </w:tcPr>
          <w:p w14:paraId="18547438" w14:textId="77777777" w:rsidR="00F12F6E" w:rsidRPr="00FE39C9" w:rsidRDefault="00F12F6E" w:rsidP="00010F67">
            <w:pPr>
              <w:rPr>
                <w:sz w:val="22"/>
                <w:szCs w:val="22"/>
              </w:rPr>
            </w:pPr>
            <w:r w:rsidRPr="00FE39C9">
              <w:rPr>
                <w:sz w:val="22"/>
                <w:szCs w:val="22"/>
              </w:rPr>
              <w:t>Наименование программы и мероприятия</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14:paraId="7AFB5A03" w14:textId="77777777" w:rsidR="00F12F6E" w:rsidRPr="00FE39C9" w:rsidRDefault="00F12F6E" w:rsidP="00010F67">
            <w:pPr>
              <w:jc w:val="center"/>
              <w:rPr>
                <w:sz w:val="22"/>
                <w:szCs w:val="22"/>
              </w:rPr>
            </w:pPr>
            <w:r w:rsidRPr="00FE39C9">
              <w:rPr>
                <w:sz w:val="22"/>
                <w:szCs w:val="22"/>
              </w:rPr>
              <w:t>План на год, тыс. руб.</w:t>
            </w:r>
          </w:p>
        </w:tc>
        <w:tc>
          <w:tcPr>
            <w:tcW w:w="76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B924D8" w14:textId="54737CA0" w:rsidR="00F12F6E" w:rsidRPr="00FE39C9" w:rsidRDefault="00F12F6E" w:rsidP="00010F67">
            <w:pPr>
              <w:jc w:val="center"/>
              <w:rPr>
                <w:sz w:val="22"/>
                <w:szCs w:val="22"/>
              </w:rPr>
            </w:pPr>
            <w:r w:rsidRPr="00FE39C9">
              <w:rPr>
                <w:sz w:val="22"/>
                <w:szCs w:val="22"/>
              </w:rPr>
              <w:t xml:space="preserve">Факт за отчетный период, </w:t>
            </w:r>
            <w:r w:rsidR="007F7E61" w:rsidRPr="00FE39C9">
              <w:rPr>
                <w:sz w:val="22"/>
                <w:szCs w:val="22"/>
              </w:rPr>
              <w:t>тыс. руб.</w:t>
            </w:r>
          </w:p>
        </w:tc>
        <w:tc>
          <w:tcPr>
            <w:tcW w:w="76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740C5"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55E7CACD" w14:textId="77777777" w:rsidTr="00C753FB">
        <w:trPr>
          <w:trHeight w:val="20"/>
        </w:trPr>
        <w:tc>
          <w:tcPr>
            <w:tcW w:w="462" w:type="pct"/>
            <w:shd w:val="clear" w:color="000000" w:fill="FFFFFF"/>
            <w:noWrap/>
            <w:vAlign w:val="center"/>
          </w:tcPr>
          <w:p w14:paraId="0D3B16BE" w14:textId="77777777" w:rsidR="00F12F6E" w:rsidRPr="00FE39C9" w:rsidRDefault="00F12F6E" w:rsidP="00010F67">
            <w:pPr>
              <w:jc w:val="center"/>
              <w:rPr>
                <w:b/>
                <w:i/>
                <w:sz w:val="22"/>
                <w:szCs w:val="22"/>
              </w:rPr>
            </w:pPr>
            <w:r w:rsidRPr="00FE39C9">
              <w:rPr>
                <w:b/>
                <w:i/>
                <w:sz w:val="22"/>
                <w:szCs w:val="22"/>
              </w:rPr>
              <w:t>2.4.</w:t>
            </w:r>
          </w:p>
        </w:tc>
        <w:tc>
          <w:tcPr>
            <w:tcW w:w="2384" w:type="pct"/>
            <w:shd w:val="clear" w:color="000000" w:fill="FFFFFF"/>
            <w:noWrap/>
            <w:vAlign w:val="center"/>
          </w:tcPr>
          <w:p w14:paraId="1ACEDD02" w14:textId="77777777" w:rsidR="00273B4A" w:rsidRPr="00FE39C9" w:rsidRDefault="00F12F6E" w:rsidP="00010F67">
            <w:pPr>
              <w:rPr>
                <w:b/>
                <w:i/>
                <w:sz w:val="22"/>
                <w:szCs w:val="22"/>
              </w:rPr>
            </w:pPr>
            <w:r w:rsidRPr="00FE39C9">
              <w:rPr>
                <w:b/>
                <w:i/>
                <w:sz w:val="22"/>
                <w:szCs w:val="22"/>
              </w:rPr>
              <w:t>Подпрогр</w:t>
            </w:r>
            <w:r w:rsidR="00273B4A" w:rsidRPr="00FE39C9">
              <w:rPr>
                <w:b/>
                <w:i/>
                <w:sz w:val="22"/>
                <w:szCs w:val="22"/>
              </w:rPr>
              <w:t>амма 4</w:t>
            </w:r>
          </w:p>
          <w:p w14:paraId="2EE431EB" w14:textId="7044CF3A" w:rsidR="00F12F6E" w:rsidRPr="00FE39C9" w:rsidRDefault="00F12F6E" w:rsidP="00010F67">
            <w:pPr>
              <w:rPr>
                <w:b/>
                <w:i/>
                <w:sz w:val="22"/>
                <w:szCs w:val="22"/>
              </w:rPr>
            </w:pPr>
            <w:r w:rsidRPr="00FE39C9">
              <w:rPr>
                <w:b/>
                <w:i/>
                <w:sz w:val="22"/>
                <w:szCs w:val="22"/>
              </w:rPr>
              <w:t>«</w:t>
            </w:r>
            <w:proofErr w:type="spellStart"/>
            <w:r w:rsidRPr="00FE39C9">
              <w:rPr>
                <w:b/>
                <w:i/>
                <w:sz w:val="22"/>
                <w:szCs w:val="22"/>
              </w:rPr>
              <w:t>Энергоэффективность</w:t>
            </w:r>
            <w:proofErr w:type="spellEnd"/>
            <w:r w:rsidRPr="00FE39C9">
              <w:rPr>
                <w:b/>
                <w:i/>
                <w:sz w:val="22"/>
                <w:szCs w:val="22"/>
              </w:rPr>
              <w:t xml:space="preserve"> и развитие энергетики; всего:</w:t>
            </w:r>
          </w:p>
        </w:tc>
        <w:tc>
          <w:tcPr>
            <w:tcW w:w="615" w:type="pct"/>
            <w:shd w:val="clear" w:color="000000" w:fill="FFFFFF"/>
            <w:vAlign w:val="center"/>
          </w:tcPr>
          <w:p w14:paraId="035BD55F" w14:textId="77777777" w:rsidR="00F12F6E" w:rsidRPr="00FE39C9" w:rsidRDefault="00F12F6E" w:rsidP="00010F67">
            <w:pPr>
              <w:jc w:val="center"/>
              <w:rPr>
                <w:b/>
                <w:i/>
                <w:sz w:val="22"/>
                <w:szCs w:val="22"/>
              </w:rPr>
            </w:pPr>
            <w:r w:rsidRPr="00FE39C9">
              <w:rPr>
                <w:b/>
                <w:i/>
                <w:sz w:val="22"/>
                <w:szCs w:val="22"/>
              </w:rPr>
              <w:t>73 328,5</w:t>
            </w:r>
          </w:p>
        </w:tc>
        <w:tc>
          <w:tcPr>
            <w:tcW w:w="769" w:type="pct"/>
            <w:shd w:val="clear" w:color="000000" w:fill="FFFFFF"/>
            <w:noWrap/>
            <w:vAlign w:val="center"/>
          </w:tcPr>
          <w:p w14:paraId="75155E8C" w14:textId="77777777" w:rsidR="00F12F6E" w:rsidRPr="00FE39C9" w:rsidRDefault="00F12F6E" w:rsidP="00010F67">
            <w:pPr>
              <w:jc w:val="center"/>
              <w:rPr>
                <w:b/>
                <w:i/>
                <w:sz w:val="22"/>
                <w:szCs w:val="22"/>
              </w:rPr>
            </w:pPr>
            <w:r w:rsidRPr="00FE39C9">
              <w:rPr>
                <w:b/>
                <w:i/>
                <w:sz w:val="22"/>
                <w:szCs w:val="22"/>
              </w:rPr>
              <w:t>11 480,3</w:t>
            </w:r>
          </w:p>
        </w:tc>
        <w:tc>
          <w:tcPr>
            <w:tcW w:w="769" w:type="pct"/>
            <w:shd w:val="clear" w:color="000000" w:fill="FFFFFF"/>
            <w:noWrap/>
            <w:vAlign w:val="center"/>
          </w:tcPr>
          <w:p w14:paraId="4FD9142C" w14:textId="77777777" w:rsidR="00F12F6E" w:rsidRPr="00FE39C9" w:rsidRDefault="00F12F6E" w:rsidP="00010F67">
            <w:pPr>
              <w:jc w:val="center"/>
              <w:rPr>
                <w:b/>
                <w:i/>
                <w:sz w:val="22"/>
                <w:szCs w:val="22"/>
              </w:rPr>
            </w:pPr>
            <w:r w:rsidRPr="00FE39C9">
              <w:rPr>
                <w:b/>
                <w:i/>
                <w:sz w:val="22"/>
                <w:szCs w:val="22"/>
              </w:rPr>
              <w:t>15,7</w:t>
            </w:r>
          </w:p>
        </w:tc>
      </w:tr>
      <w:tr w:rsidR="00F12F6E" w:rsidRPr="00FE39C9" w14:paraId="0C80651A" w14:textId="77777777" w:rsidTr="00C753FB">
        <w:trPr>
          <w:trHeight w:val="20"/>
        </w:trPr>
        <w:tc>
          <w:tcPr>
            <w:tcW w:w="462" w:type="pct"/>
            <w:shd w:val="clear" w:color="000000" w:fill="FFFFFF"/>
            <w:noWrap/>
            <w:vAlign w:val="bottom"/>
          </w:tcPr>
          <w:p w14:paraId="385C0D1D" w14:textId="0D014FCD" w:rsidR="00F12F6E" w:rsidRPr="00FE39C9" w:rsidRDefault="00F12F6E" w:rsidP="00010F67">
            <w:pPr>
              <w:rPr>
                <w:sz w:val="22"/>
                <w:szCs w:val="22"/>
              </w:rPr>
            </w:pPr>
          </w:p>
        </w:tc>
        <w:tc>
          <w:tcPr>
            <w:tcW w:w="2384" w:type="pct"/>
            <w:shd w:val="clear" w:color="000000" w:fill="FFFFFF"/>
            <w:noWrap/>
            <w:vAlign w:val="center"/>
          </w:tcPr>
          <w:p w14:paraId="3E6FE7EE" w14:textId="77777777" w:rsidR="00F12F6E" w:rsidRPr="00FE39C9" w:rsidRDefault="00F12F6E" w:rsidP="00010F67">
            <w:pPr>
              <w:rPr>
                <w:sz w:val="22"/>
                <w:szCs w:val="22"/>
              </w:rPr>
            </w:pPr>
            <w:r w:rsidRPr="00FE39C9">
              <w:rPr>
                <w:sz w:val="22"/>
                <w:szCs w:val="22"/>
              </w:rPr>
              <w:t xml:space="preserve">в том числе: </w:t>
            </w:r>
          </w:p>
        </w:tc>
        <w:tc>
          <w:tcPr>
            <w:tcW w:w="615" w:type="pct"/>
            <w:shd w:val="clear" w:color="000000" w:fill="FFFFFF"/>
            <w:vAlign w:val="center"/>
          </w:tcPr>
          <w:p w14:paraId="6621597E" w14:textId="77777777" w:rsidR="00F12F6E" w:rsidRPr="00FE39C9" w:rsidRDefault="00F12F6E" w:rsidP="00010F67">
            <w:pPr>
              <w:jc w:val="center"/>
              <w:rPr>
                <w:sz w:val="22"/>
                <w:szCs w:val="22"/>
              </w:rPr>
            </w:pPr>
          </w:p>
        </w:tc>
        <w:tc>
          <w:tcPr>
            <w:tcW w:w="769" w:type="pct"/>
            <w:shd w:val="clear" w:color="000000" w:fill="FFFFFF"/>
            <w:noWrap/>
            <w:vAlign w:val="center"/>
          </w:tcPr>
          <w:p w14:paraId="28733448" w14:textId="77777777" w:rsidR="00F12F6E" w:rsidRPr="00FE39C9" w:rsidRDefault="00F12F6E" w:rsidP="00010F67">
            <w:pPr>
              <w:jc w:val="center"/>
              <w:rPr>
                <w:sz w:val="22"/>
                <w:szCs w:val="22"/>
              </w:rPr>
            </w:pPr>
          </w:p>
        </w:tc>
        <w:tc>
          <w:tcPr>
            <w:tcW w:w="769" w:type="pct"/>
            <w:shd w:val="clear" w:color="000000" w:fill="FFFFFF"/>
            <w:noWrap/>
            <w:vAlign w:val="center"/>
          </w:tcPr>
          <w:p w14:paraId="66A96B25" w14:textId="77777777" w:rsidR="00F12F6E" w:rsidRPr="00FE39C9" w:rsidRDefault="00F12F6E" w:rsidP="00010F67">
            <w:pPr>
              <w:jc w:val="center"/>
              <w:rPr>
                <w:sz w:val="22"/>
                <w:szCs w:val="22"/>
              </w:rPr>
            </w:pPr>
          </w:p>
        </w:tc>
      </w:tr>
      <w:tr w:rsidR="00F12F6E" w:rsidRPr="00FE39C9" w14:paraId="0ABCF6EF" w14:textId="77777777" w:rsidTr="00C753FB">
        <w:trPr>
          <w:trHeight w:val="20"/>
        </w:trPr>
        <w:tc>
          <w:tcPr>
            <w:tcW w:w="462" w:type="pct"/>
            <w:shd w:val="clear" w:color="000000" w:fill="FFFFFF"/>
            <w:noWrap/>
            <w:vAlign w:val="bottom"/>
          </w:tcPr>
          <w:p w14:paraId="34B3572F" w14:textId="77777777" w:rsidR="00F12F6E" w:rsidRPr="00FE39C9" w:rsidRDefault="00F12F6E" w:rsidP="00010F67">
            <w:pPr>
              <w:rPr>
                <w:sz w:val="22"/>
                <w:szCs w:val="22"/>
              </w:rPr>
            </w:pPr>
          </w:p>
        </w:tc>
        <w:tc>
          <w:tcPr>
            <w:tcW w:w="2384" w:type="pct"/>
            <w:shd w:val="clear" w:color="000000" w:fill="FFFFFF"/>
            <w:noWrap/>
            <w:vAlign w:val="bottom"/>
          </w:tcPr>
          <w:p w14:paraId="5F247D84" w14:textId="77777777" w:rsidR="00F12F6E" w:rsidRPr="00FE39C9" w:rsidRDefault="00F12F6E" w:rsidP="00010F67">
            <w:pPr>
              <w:rPr>
                <w:sz w:val="22"/>
                <w:szCs w:val="22"/>
              </w:rPr>
            </w:pPr>
            <w:r w:rsidRPr="00FE39C9">
              <w:rPr>
                <w:sz w:val="22"/>
                <w:szCs w:val="22"/>
              </w:rPr>
              <w:t>- местный бюджет</w:t>
            </w:r>
          </w:p>
        </w:tc>
        <w:tc>
          <w:tcPr>
            <w:tcW w:w="615" w:type="pct"/>
            <w:shd w:val="clear" w:color="000000" w:fill="FFFFFF"/>
            <w:vAlign w:val="center"/>
          </w:tcPr>
          <w:p w14:paraId="15F009D2" w14:textId="77777777" w:rsidR="00F12F6E" w:rsidRPr="00FE39C9" w:rsidRDefault="00F12F6E" w:rsidP="00010F67">
            <w:pPr>
              <w:jc w:val="center"/>
              <w:rPr>
                <w:sz w:val="22"/>
                <w:szCs w:val="22"/>
              </w:rPr>
            </w:pPr>
            <w:r w:rsidRPr="00FE39C9">
              <w:rPr>
                <w:sz w:val="22"/>
                <w:szCs w:val="22"/>
              </w:rPr>
              <w:t>17 354,2</w:t>
            </w:r>
          </w:p>
        </w:tc>
        <w:tc>
          <w:tcPr>
            <w:tcW w:w="769" w:type="pct"/>
            <w:shd w:val="clear" w:color="000000" w:fill="FFFFFF"/>
            <w:noWrap/>
            <w:vAlign w:val="center"/>
          </w:tcPr>
          <w:p w14:paraId="34B5811A" w14:textId="77777777" w:rsidR="00F12F6E" w:rsidRPr="00FE39C9" w:rsidRDefault="00F12F6E" w:rsidP="00010F67">
            <w:pPr>
              <w:jc w:val="center"/>
              <w:rPr>
                <w:sz w:val="22"/>
                <w:szCs w:val="22"/>
              </w:rPr>
            </w:pPr>
            <w:r w:rsidRPr="00FE39C9">
              <w:rPr>
                <w:sz w:val="22"/>
                <w:szCs w:val="22"/>
              </w:rPr>
              <w:t>863,6</w:t>
            </w:r>
          </w:p>
        </w:tc>
        <w:tc>
          <w:tcPr>
            <w:tcW w:w="769" w:type="pct"/>
            <w:shd w:val="clear" w:color="000000" w:fill="FFFFFF"/>
            <w:noWrap/>
            <w:vAlign w:val="center"/>
          </w:tcPr>
          <w:p w14:paraId="322684AF" w14:textId="77777777" w:rsidR="00F12F6E" w:rsidRPr="00FE39C9" w:rsidRDefault="00F12F6E" w:rsidP="00010F67">
            <w:pPr>
              <w:jc w:val="center"/>
              <w:rPr>
                <w:sz w:val="22"/>
                <w:szCs w:val="22"/>
              </w:rPr>
            </w:pPr>
            <w:r w:rsidRPr="00FE39C9">
              <w:rPr>
                <w:sz w:val="22"/>
                <w:szCs w:val="22"/>
              </w:rPr>
              <w:t>5,0</w:t>
            </w:r>
          </w:p>
        </w:tc>
      </w:tr>
      <w:tr w:rsidR="00F12F6E" w:rsidRPr="00FE39C9" w14:paraId="5A8E9F7C" w14:textId="77777777" w:rsidTr="00C753FB">
        <w:trPr>
          <w:trHeight w:val="20"/>
        </w:trPr>
        <w:tc>
          <w:tcPr>
            <w:tcW w:w="462" w:type="pct"/>
            <w:shd w:val="clear" w:color="000000" w:fill="FFFFFF"/>
            <w:noWrap/>
            <w:vAlign w:val="bottom"/>
          </w:tcPr>
          <w:p w14:paraId="0E59DBA2" w14:textId="77777777" w:rsidR="00F12F6E" w:rsidRPr="00FE39C9" w:rsidRDefault="00F12F6E" w:rsidP="00010F67">
            <w:pPr>
              <w:rPr>
                <w:sz w:val="22"/>
                <w:szCs w:val="22"/>
              </w:rPr>
            </w:pPr>
          </w:p>
        </w:tc>
        <w:tc>
          <w:tcPr>
            <w:tcW w:w="2384" w:type="pct"/>
            <w:shd w:val="clear" w:color="000000" w:fill="FFFFFF"/>
            <w:noWrap/>
            <w:vAlign w:val="bottom"/>
          </w:tcPr>
          <w:p w14:paraId="284BA128" w14:textId="77777777" w:rsidR="00F12F6E" w:rsidRPr="00FE39C9" w:rsidRDefault="00F12F6E" w:rsidP="00010F67">
            <w:pPr>
              <w:rPr>
                <w:b/>
                <w:sz w:val="22"/>
                <w:szCs w:val="22"/>
              </w:rPr>
            </w:pPr>
            <w:r w:rsidRPr="00FE39C9">
              <w:rPr>
                <w:sz w:val="22"/>
                <w:szCs w:val="22"/>
              </w:rPr>
              <w:t xml:space="preserve">- внебюджетные источники, всего: </w:t>
            </w:r>
          </w:p>
        </w:tc>
        <w:tc>
          <w:tcPr>
            <w:tcW w:w="615" w:type="pct"/>
            <w:shd w:val="clear" w:color="auto" w:fill="FFFFFF"/>
            <w:vAlign w:val="center"/>
          </w:tcPr>
          <w:p w14:paraId="7872440F" w14:textId="77777777" w:rsidR="00F12F6E" w:rsidRPr="00FE39C9" w:rsidRDefault="00F12F6E" w:rsidP="00010F67">
            <w:pPr>
              <w:jc w:val="center"/>
              <w:rPr>
                <w:sz w:val="22"/>
                <w:szCs w:val="22"/>
              </w:rPr>
            </w:pPr>
            <w:r w:rsidRPr="00FE39C9">
              <w:rPr>
                <w:sz w:val="22"/>
                <w:szCs w:val="22"/>
              </w:rPr>
              <w:t>55 974,3</w:t>
            </w:r>
          </w:p>
        </w:tc>
        <w:tc>
          <w:tcPr>
            <w:tcW w:w="769" w:type="pct"/>
            <w:shd w:val="clear" w:color="auto" w:fill="FFFFFF"/>
            <w:noWrap/>
            <w:vAlign w:val="center"/>
          </w:tcPr>
          <w:p w14:paraId="52A9ED0F" w14:textId="77777777" w:rsidR="00F12F6E" w:rsidRPr="00FE39C9" w:rsidRDefault="00F12F6E" w:rsidP="00010F67">
            <w:pPr>
              <w:jc w:val="center"/>
              <w:rPr>
                <w:sz w:val="22"/>
                <w:szCs w:val="22"/>
              </w:rPr>
            </w:pPr>
            <w:r w:rsidRPr="00FE39C9">
              <w:rPr>
                <w:sz w:val="22"/>
                <w:szCs w:val="22"/>
              </w:rPr>
              <w:t>10 616,7</w:t>
            </w:r>
          </w:p>
        </w:tc>
        <w:tc>
          <w:tcPr>
            <w:tcW w:w="769" w:type="pct"/>
            <w:shd w:val="clear" w:color="auto" w:fill="FFFFFF"/>
            <w:noWrap/>
            <w:vAlign w:val="center"/>
          </w:tcPr>
          <w:p w14:paraId="5BF82ACB" w14:textId="77777777" w:rsidR="00F12F6E" w:rsidRPr="00FE39C9" w:rsidRDefault="00F12F6E" w:rsidP="00010F67">
            <w:pPr>
              <w:jc w:val="center"/>
              <w:rPr>
                <w:sz w:val="22"/>
                <w:szCs w:val="22"/>
              </w:rPr>
            </w:pPr>
            <w:r w:rsidRPr="00FE39C9">
              <w:rPr>
                <w:sz w:val="22"/>
                <w:szCs w:val="22"/>
              </w:rPr>
              <w:t>18,9</w:t>
            </w:r>
          </w:p>
        </w:tc>
      </w:tr>
      <w:tr w:rsidR="00F12F6E" w:rsidRPr="00FE39C9" w14:paraId="1D03F10E" w14:textId="77777777" w:rsidTr="00C753FB">
        <w:trPr>
          <w:trHeight w:val="20"/>
        </w:trPr>
        <w:tc>
          <w:tcPr>
            <w:tcW w:w="462" w:type="pct"/>
            <w:shd w:val="clear" w:color="000000" w:fill="FFFFFF"/>
            <w:noWrap/>
            <w:vAlign w:val="bottom"/>
          </w:tcPr>
          <w:p w14:paraId="2C894DE9" w14:textId="77777777" w:rsidR="00F12F6E" w:rsidRPr="00FE39C9" w:rsidRDefault="00F12F6E" w:rsidP="00010F67">
            <w:pPr>
              <w:rPr>
                <w:sz w:val="22"/>
                <w:szCs w:val="22"/>
              </w:rPr>
            </w:pPr>
          </w:p>
        </w:tc>
        <w:tc>
          <w:tcPr>
            <w:tcW w:w="2384" w:type="pct"/>
            <w:shd w:val="clear" w:color="000000" w:fill="FFFFFF"/>
            <w:noWrap/>
            <w:vAlign w:val="center"/>
          </w:tcPr>
          <w:p w14:paraId="2A7EB2C5" w14:textId="77777777" w:rsidR="00F12F6E" w:rsidRPr="00FE39C9" w:rsidRDefault="00F12F6E" w:rsidP="00010F67">
            <w:pPr>
              <w:rPr>
                <w:color w:val="000000"/>
                <w:sz w:val="22"/>
                <w:szCs w:val="22"/>
              </w:rPr>
            </w:pPr>
            <w:r w:rsidRPr="00FE39C9">
              <w:rPr>
                <w:color w:val="000000"/>
                <w:sz w:val="22"/>
                <w:szCs w:val="22"/>
              </w:rPr>
              <w:t xml:space="preserve"> - средства предприятий ЖКХ </w:t>
            </w:r>
          </w:p>
          <w:p w14:paraId="599D0236" w14:textId="77777777" w:rsidR="00F12F6E" w:rsidRPr="00FE39C9" w:rsidRDefault="00F12F6E" w:rsidP="00010F67">
            <w:pPr>
              <w:rPr>
                <w:b/>
                <w:color w:val="000000"/>
                <w:sz w:val="22"/>
                <w:szCs w:val="22"/>
              </w:rPr>
            </w:pPr>
            <w:r w:rsidRPr="00FE39C9">
              <w:rPr>
                <w:color w:val="000000"/>
                <w:sz w:val="22"/>
                <w:szCs w:val="22"/>
              </w:rPr>
              <w:t>(тарифная составляющая)</w:t>
            </w:r>
          </w:p>
        </w:tc>
        <w:tc>
          <w:tcPr>
            <w:tcW w:w="615" w:type="pct"/>
            <w:shd w:val="clear" w:color="auto" w:fill="FFFFFF"/>
            <w:vAlign w:val="center"/>
          </w:tcPr>
          <w:p w14:paraId="776AB8DE" w14:textId="77777777" w:rsidR="00F12F6E" w:rsidRPr="00FE39C9" w:rsidRDefault="00F12F6E" w:rsidP="00010F67">
            <w:pPr>
              <w:jc w:val="center"/>
              <w:rPr>
                <w:sz w:val="22"/>
                <w:szCs w:val="22"/>
              </w:rPr>
            </w:pPr>
            <w:r w:rsidRPr="00FE39C9">
              <w:rPr>
                <w:sz w:val="22"/>
                <w:szCs w:val="22"/>
              </w:rPr>
              <w:t>37 500,5</w:t>
            </w:r>
          </w:p>
        </w:tc>
        <w:tc>
          <w:tcPr>
            <w:tcW w:w="769" w:type="pct"/>
            <w:shd w:val="clear" w:color="auto" w:fill="FFFFFF"/>
            <w:noWrap/>
            <w:vAlign w:val="center"/>
          </w:tcPr>
          <w:p w14:paraId="54430207" w14:textId="77777777" w:rsidR="00F12F6E" w:rsidRPr="00FE39C9" w:rsidRDefault="00F12F6E" w:rsidP="00010F67">
            <w:pPr>
              <w:jc w:val="center"/>
              <w:rPr>
                <w:sz w:val="22"/>
                <w:szCs w:val="22"/>
              </w:rPr>
            </w:pPr>
            <w:r w:rsidRPr="00FE39C9">
              <w:rPr>
                <w:sz w:val="22"/>
                <w:szCs w:val="22"/>
              </w:rPr>
              <w:t>10 616,7</w:t>
            </w:r>
          </w:p>
        </w:tc>
        <w:tc>
          <w:tcPr>
            <w:tcW w:w="769" w:type="pct"/>
            <w:shd w:val="clear" w:color="auto" w:fill="FFFFFF"/>
            <w:noWrap/>
            <w:vAlign w:val="center"/>
          </w:tcPr>
          <w:p w14:paraId="29B1973E" w14:textId="77777777" w:rsidR="00F12F6E" w:rsidRPr="00FE39C9" w:rsidRDefault="00F12F6E" w:rsidP="00010F67">
            <w:pPr>
              <w:jc w:val="center"/>
              <w:rPr>
                <w:sz w:val="22"/>
                <w:szCs w:val="22"/>
              </w:rPr>
            </w:pPr>
            <w:r w:rsidRPr="00FE39C9">
              <w:rPr>
                <w:sz w:val="22"/>
                <w:szCs w:val="22"/>
              </w:rPr>
              <w:t>28,3</w:t>
            </w:r>
          </w:p>
        </w:tc>
      </w:tr>
      <w:tr w:rsidR="00F12F6E" w:rsidRPr="00FE39C9" w14:paraId="33882AD4" w14:textId="77777777" w:rsidTr="00C753FB">
        <w:trPr>
          <w:trHeight w:val="20"/>
        </w:trPr>
        <w:tc>
          <w:tcPr>
            <w:tcW w:w="462" w:type="pct"/>
            <w:shd w:val="clear" w:color="000000" w:fill="FFFFFF"/>
            <w:noWrap/>
            <w:vAlign w:val="bottom"/>
          </w:tcPr>
          <w:p w14:paraId="3B435D29" w14:textId="77777777" w:rsidR="00F12F6E" w:rsidRPr="00FE39C9" w:rsidRDefault="00F12F6E" w:rsidP="00010F67">
            <w:pPr>
              <w:rPr>
                <w:sz w:val="22"/>
                <w:szCs w:val="22"/>
              </w:rPr>
            </w:pPr>
          </w:p>
        </w:tc>
        <w:tc>
          <w:tcPr>
            <w:tcW w:w="2384" w:type="pct"/>
            <w:shd w:val="clear" w:color="000000" w:fill="FFFFFF"/>
            <w:noWrap/>
            <w:vAlign w:val="center"/>
          </w:tcPr>
          <w:p w14:paraId="2259B4C7" w14:textId="77777777" w:rsidR="00F12F6E" w:rsidRPr="00FE39C9" w:rsidRDefault="00F12F6E" w:rsidP="00010F67">
            <w:pPr>
              <w:rPr>
                <w:b/>
                <w:color w:val="000000"/>
                <w:sz w:val="22"/>
                <w:szCs w:val="22"/>
              </w:rPr>
            </w:pPr>
            <w:r w:rsidRPr="00FE39C9">
              <w:rPr>
                <w:color w:val="000000"/>
                <w:sz w:val="22"/>
                <w:szCs w:val="22"/>
              </w:rPr>
              <w:t xml:space="preserve"> - платежи собственников</w:t>
            </w:r>
          </w:p>
        </w:tc>
        <w:tc>
          <w:tcPr>
            <w:tcW w:w="615" w:type="pct"/>
            <w:shd w:val="clear" w:color="auto" w:fill="FFFFFF"/>
            <w:vAlign w:val="center"/>
          </w:tcPr>
          <w:p w14:paraId="667909B0" w14:textId="77777777" w:rsidR="00F12F6E" w:rsidRPr="00FE39C9" w:rsidRDefault="00F12F6E" w:rsidP="00010F67">
            <w:pPr>
              <w:jc w:val="center"/>
              <w:rPr>
                <w:sz w:val="22"/>
                <w:szCs w:val="22"/>
              </w:rPr>
            </w:pPr>
            <w:r w:rsidRPr="00FE39C9">
              <w:rPr>
                <w:sz w:val="22"/>
                <w:szCs w:val="22"/>
              </w:rPr>
              <w:t>18 473,8</w:t>
            </w:r>
          </w:p>
        </w:tc>
        <w:tc>
          <w:tcPr>
            <w:tcW w:w="769" w:type="pct"/>
            <w:shd w:val="clear" w:color="auto" w:fill="FFFFFF"/>
            <w:noWrap/>
            <w:vAlign w:val="center"/>
          </w:tcPr>
          <w:p w14:paraId="4C758525" w14:textId="77777777" w:rsidR="00F12F6E" w:rsidRPr="00FE39C9" w:rsidRDefault="00F12F6E" w:rsidP="00010F67">
            <w:pPr>
              <w:jc w:val="center"/>
              <w:rPr>
                <w:sz w:val="22"/>
                <w:szCs w:val="22"/>
              </w:rPr>
            </w:pPr>
            <w:r w:rsidRPr="00FE39C9">
              <w:rPr>
                <w:sz w:val="22"/>
                <w:szCs w:val="22"/>
              </w:rPr>
              <w:t>0,0</w:t>
            </w:r>
          </w:p>
        </w:tc>
        <w:tc>
          <w:tcPr>
            <w:tcW w:w="769" w:type="pct"/>
            <w:shd w:val="clear" w:color="auto" w:fill="FFFFFF"/>
            <w:noWrap/>
            <w:vAlign w:val="center"/>
          </w:tcPr>
          <w:p w14:paraId="5381BEF9" w14:textId="77777777" w:rsidR="00F12F6E" w:rsidRPr="00FE39C9" w:rsidRDefault="00F12F6E" w:rsidP="00010F67">
            <w:pPr>
              <w:jc w:val="center"/>
              <w:rPr>
                <w:sz w:val="22"/>
                <w:szCs w:val="22"/>
              </w:rPr>
            </w:pPr>
            <w:r w:rsidRPr="00FE39C9">
              <w:rPr>
                <w:sz w:val="22"/>
                <w:szCs w:val="22"/>
              </w:rPr>
              <w:t>0,0</w:t>
            </w:r>
          </w:p>
        </w:tc>
      </w:tr>
    </w:tbl>
    <w:p w14:paraId="09DFCEBA" w14:textId="77777777" w:rsidR="00F12F6E" w:rsidRPr="00FE39C9" w:rsidRDefault="00F12F6E" w:rsidP="00F12F6E">
      <w:pPr>
        <w:shd w:val="clear" w:color="auto" w:fill="FFFFFF"/>
        <w:spacing w:line="252" w:lineRule="auto"/>
        <w:ind w:firstLine="851"/>
        <w:jc w:val="both"/>
        <w:rPr>
          <w:b/>
          <w:i/>
          <w:color w:val="FF0000"/>
          <w:sz w:val="26"/>
          <w:szCs w:val="26"/>
        </w:rPr>
      </w:pPr>
    </w:p>
    <w:p w14:paraId="6A0A6286" w14:textId="77777777" w:rsidR="00F12F6E" w:rsidRPr="00FE39C9" w:rsidRDefault="00F12F6E" w:rsidP="00F12F6E">
      <w:pPr>
        <w:shd w:val="clear" w:color="auto" w:fill="FFFFFF"/>
        <w:spacing w:line="252" w:lineRule="auto"/>
        <w:ind w:firstLine="709"/>
        <w:jc w:val="both"/>
        <w:rPr>
          <w:b/>
          <w:i/>
          <w:sz w:val="26"/>
          <w:szCs w:val="26"/>
        </w:rPr>
      </w:pPr>
      <w:r w:rsidRPr="00FE39C9">
        <w:rPr>
          <w:b/>
          <w:i/>
          <w:sz w:val="26"/>
          <w:szCs w:val="26"/>
        </w:rPr>
        <w:t>2.4.1.</w:t>
      </w:r>
      <w:r w:rsidRPr="00FE39C9">
        <w:rPr>
          <w:i/>
          <w:sz w:val="26"/>
          <w:szCs w:val="26"/>
        </w:rPr>
        <w:t xml:space="preserve"> </w:t>
      </w:r>
      <w:r w:rsidRPr="00FE39C9">
        <w:rPr>
          <w:b/>
          <w:i/>
          <w:sz w:val="26"/>
          <w:szCs w:val="26"/>
        </w:rPr>
        <w:t>Создание условий для обеспечения энергосбережения и повышения энергетической эффективности в бюджетном секторе</w:t>
      </w:r>
    </w:p>
    <w:p w14:paraId="2B72AE49" w14:textId="77777777" w:rsidR="00F12F6E" w:rsidRPr="00FE39C9" w:rsidRDefault="00F12F6E" w:rsidP="00F12F6E">
      <w:pPr>
        <w:shd w:val="clear" w:color="auto" w:fill="FFFFFF"/>
        <w:spacing w:line="252" w:lineRule="auto"/>
        <w:ind w:firstLine="709"/>
        <w:jc w:val="both"/>
        <w:rPr>
          <w:sz w:val="26"/>
          <w:szCs w:val="26"/>
        </w:rPr>
      </w:pPr>
      <w:r w:rsidRPr="00FE39C9">
        <w:rPr>
          <w:sz w:val="26"/>
          <w:szCs w:val="26"/>
        </w:rPr>
        <w:t>В 2016 году за счет средств местного бюджета предусмотрено финансирование мероприятий на сумму 8 260,5 тыс. руб., исполнение в 1 полугодии 2016 года составило 0%.</w:t>
      </w:r>
    </w:p>
    <w:p w14:paraId="6994E6CE" w14:textId="77777777" w:rsidR="00F12F6E" w:rsidRPr="00FE39C9" w:rsidRDefault="00F12F6E" w:rsidP="00422E5B">
      <w:pPr>
        <w:shd w:val="clear" w:color="auto" w:fill="FFFFFF"/>
        <w:spacing w:line="252" w:lineRule="auto"/>
        <w:ind w:firstLine="709"/>
        <w:jc w:val="both"/>
        <w:rPr>
          <w:sz w:val="26"/>
          <w:szCs w:val="26"/>
        </w:rPr>
      </w:pPr>
      <w:r w:rsidRPr="00FE39C9">
        <w:rPr>
          <w:sz w:val="26"/>
          <w:szCs w:val="26"/>
        </w:rPr>
        <w:t xml:space="preserve">Главные распорядители бюджетных средств Администрация города Норильска, </w:t>
      </w:r>
      <w:proofErr w:type="spellStart"/>
      <w:r w:rsidRPr="00FE39C9">
        <w:rPr>
          <w:sz w:val="26"/>
          <w:szCs w:val="26"/>
        </w:rPr>
        <w:t>Кайерканское</w:t>
      </w:r>
      <w:proofErr w:type="spellEnd"/>
      <w:r w:rsidRPr="00FE39C9">
        <w:rPr>
          <w:sz w:val="26"/>
          <w:szCs w:val="26"/>
        </w:rPr>
        <w:t xml:space="preserve"> территориальное управление, </w:t>
      </w:r>
      <w:proofErr w:type="spellStart"/>
      <w:r w:rsidRPr="00FE39C9">
        <w:rPr>
          <w:sz w:val="26"/>
          <w:szCs w:val="26"/>
        </w:rPr>
        <w:t>Талнахское</w:t>
      </w:r>
      <w:proofErr w:type="spellEnd"/>
      <w:r w:rsidRPr="00FE39C9">
        <w:rPr>
          <w:sz w:val="26"/>
          <w:szCs w:val="26"/>
        </w:rPr>
        <w:t xml:space="preserve"> территориальное управление, Управление общего и дошкольного образования Администрации города Норильска, Управление по спорту Администрации города Норильска, Управле</w:t>
      </w:r>
      <w:r w:rsidRPr="00FE39C9">
        <w:rPr>
          <w:sz w:val="26"/>
          <w:szCs w:val="26"/>
        </w:rPr>
        <w:lastRenderedPageBreak/>
        <w:t>ние культуры и искусства Администрации города Норильска, Управление жилищно-коммунального хозяйства Администрации города Норильска.</w:t>
      </w:r>
    </w:p>
    <w:p w14:paraId="2637AF0B" w14:textId="77777777" w:rsidR="002253DC" w:rsidRPr="00FE39C9" w:rsidRDefault="002253DC" w:rsidP="00F12F6E">
      <w:pPr>
        <w:shd w:val="clear" w:color="auto" w:fill="FFFFFF"/>
        <w:spacing w:line="252" w:lineRule="auto"/>
        <w:ind w:firstLine="851"/>
        <w:jc w:val="right"/>
        <w:rPr>
          <w:sz w:val="26"/>
          <w:szCs w:val="26"/>
        </w:rPr>
      </w:pPr>
    </w:p>
    <w:p w14:paraId="4B5FBCFB" w14:textId="7B5379FD" w:rsidR="00F12F6E" w:rsidRPr="00FE39C9" w:rsidRDefault="00F12F6E" w:rsidP="00F12F6E">
      <w:pPr>
        <w:shd w:val="clear" w:color="auto" w:fill="FFFFFF"/>
        <w:spacing w:line="252" w:lineRule="auto"/>
        <w:ind w:firstLine="851"/>
        <w:jc w:val="right"/>
        <w:rPr>
          <w:sz w:val="26"/>
          <w:szCs w:val="26"/>
        </w:rPr>
      </w:pPr>
      <w:r w:rsidRPr="00FE39C9">
        <w:rPr>
          <w:sz w:val="26"/>
          <w:szCs w:val="26"/>
        </w:rPr>
        <w:t xml:space="preserve">Таблица </w:t>
      </w:r>
      <w:r w:rsidR="00273B4A" w:rsidRPr="00FE39C9">
        <w:rPr>
          <w:sz w:val="26"/>
          <w:szCs w:val="26"/>
        </w:rPr>
        <w:t>8</w:t>
      </w:r>
      <w:r w:rsidR="00C753FB" w:rsidRPr="00FE39C9">
        <w:rPr>
          <w:sz w:val="26"/>
          <w:szCs w:val="26"/>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992"/>
        <w:gridCol w:w="1134"/>
        <w:gridCol w:w="1276"/>
        <w:gridCol w:w="1275"/>
      </w:tblGrid>
      <w:tr w:rsidR="00F12F6E" w:rsidRPr="00FE39C9" w14:paraId="5D57F537" w14:textId="77777777" w:rsidTr="00010F67">
        <w:trPr>
          <w:trHeight w:val="300"/>
          <w:tblHead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E1BB15" w14:textId="77777777" w:rsidR="00F12F6E" w:rsidRPr="00FE39C9" w:rsidRDefault="00F12F6E" w:rsidP="00010F67">
            <w:pPr>
              <w:jc w:val="center"/>
              <w:rPr>
                <w:sz w:val="22"/>
                <w:szCs w:val="22"/>
              </w:rPr>
            </w:pPr>
            <w:r w:rsidRPr="00FE39C9">
              <w:rPr>
                <w:sz w:val="22"/>
                <w:szCs w:val="22"/>
              </w:rPr>
              <w:t>№ п/п</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D2DC90" w14:textId="77777777" w:rsidR="00F12F6E" w:rsidRPr="00FE39C9" w:rsidRDefault="00F12F6E" w:rsidP="00010F67">
            <w:pPr>
              <w:rPr>
                <w:sz w:val="22"/>
                <w:szCs w:val="22"/>
              </w:rPr>
            </w:pPr>
            <w:r w:rsidRPr="00FE39C9">
              <w:rPr>
                <w:sz w:val="22"/>
                <w:szCs w:val="22"/>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C64422C" w14:textId="03A6FDB5" w:rsidR="00F12F6E" w:rsidRPr="00FE39C9" w:rsidRDefault="00F12F6E" w:rsidP="00010F67">
            <w:pPr>
              <w:jc w:val="center"/>
              <w:rPr>
                <w:sz w:val="22"/>
                <w:szCs w:val="22"/>
              </w:rPr>
            </w:pPr>
            <w:r w:rsidRPr="00FE39C9">
              <w:rPr>
                <w:sz w:val="22"/>
                <w:szCs w:val="22"/>
              </w:rPr>
              <w:t xml:space="preserve">План на год, </w:t>
            </w:r>
            <w:r w:rsidR="007F7E61" w:rsidRPr="00FE39C9">
              <w:rPr>
                <w:sz w:val="22"/>
                <w:szCs w:val="22"/>
              </w:rPr>
              <w:t>тыс. руб.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4B8539" w14:textId="4E099AFB" w:rsidR="00F12F6E" w:rsidRPr="00FE39C9" w:rsidRDefault="00F12F6E" w:rsidP="00010F67">
            <w:pPr>
              <w:jc w:val="center"/>
              <w:rPr>
                <w:sz w:val="22"/>
                <w:szCs w:val="22"/>
              </w:rPr>
            </w:pPr>
            <w:r w:rsidRPr="00FE39C9">
              <w:rPr>
                <w:sz w:val="22"/>
                <w:szCs w:val="22"/>
              </w:rPr>
              <w:t xml:space="preserve">Факт за отчетный период, </w:t>
            </w:r>
            <w:r w:rsidR="007F7E61" w:rsidRPr="00FE39C9">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42C3A2"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1FF24370" w14:textId="77777777" w:rsidTr="00010F67">
        <w:trPr>
          <w:trHeight w:val="300"/>
        </w:trPr>
        <w:tc>
          <w:tcPr>
            <w:tcW w:w="851" w:type="dxa"/>
            <w:shd w:val="clear" w:color="000000" w:fill="FFFFFF"/>
            <w:noWrap/>
            <w:vAlign w:val="center"/>
          </w:tcPr>
          <w:p w14:paraId="1267373E" w14:textId="77777777" w:rsidR="00F12F6E" w:rsidRPr="00FE39C9" w:rsidRDefault="00F12F6E" w:rsidP="00010F67">
            <w:pPr>
              <w:jc w:val="center"/>
              <w:rPr>
                <w:b/>
                <w:i/>
                <w:sz w:val="22"/>
                <w:szCs w:val="22"/>
              </w:rPr>
            </w:pPr>
            <w:r w:rsidRPr="00FE39C9">
              <w:rPr>
                <w:b/>
                <w:i/>
                <w:sz w:val="22"/>
                <w:szCs w:val="22"/>
              </w:rPr>
              <w:t>2.4.1.</w:t>
            </w:r>
          </w:p>
        </w:tc>
        <w:tc>
          <w:tcPr>
            <w:tcW w:w="5103" w:type="dxa"/>
            <w:gridSpan w:val="2"/>
            <w:shd w:val="clear" w:color="000000" w:fill="FFFFFF"/>
            <w:noWrap/>
            <w:vAlign w:val="center"/>
          </w:tcPr>
          <w:p w14:paraId="1CBF0D75" w14:textId="77777777" w:rsidR="00F12F6E" w:rsidRPr="00FE39C9" w:rsidRDefault="00F12F6E" w:rsidP="00010F67">
            <w:pPr>
              <w:rPr>
                <w:b/>
                <w:i/>
                <w:sz w:val="22"/>
                <w:szCs w:val="22"/>
              </w:rPr>
            </w:pPr>
            <w:r w:rsidRPr="00FE39C9">
              <w:rPr>
                <w:b/>
                <w:i/>
                <w:sz w:val="22"/>
                <w:szCs w:val="22"/>
              </w:rPr>
              <w:t>Создание условий для обеспечения энергосбережения и повышения энергетической эффективности в бюджетном секторе, всего:</w:t>
            </w:r>
          </w:p>
        </w:tc>
        <w:tc>
          <w:tcPr>
            <w:tcW w:w="1134" w:type="dxa"/>
            <w:shd w:val="clear" w:color="000000" w:fill="FFFFFF"/>
            <w:vAlign w:val="center"/>
          </w:tcPr>
          <w:p w14:paraId="6874035D" w14:textId="77777777" w:rsidR="00F12F6E" w:rsidRPr="00FE39C9" w:rsidRDefault="00F12F6E" w:rsidP="00010F67">
            <w:pPr>
              <w:jc w:val="center"/>
              <w:rPr>
                <w:b/>
                <w:i/>
                <w:sz w:val="22"/>
                <w:szCs w:val="22"/>
              </w:rPr>
            </w:pPr>
            <w:r w:rsidRPr="00FE39C9">
              <w:rPr>
                <w:b/>
                <w:i/>
                <w:sz w:val="22"/>
                <w:szCs w:val="22"/>
              </w:rPr>
              <w:t>8 260,5</w:t>
            </w:r>
          </w:p>
        </w:tc>
        <w:tc>
          <w:tcPr>
            <w:tcW w:w="1276" w:type="dxa"/>
            <w:shd w:val="clear" w:color="000000" w:fill="FFFFFF"/>
            <w:noWrap/>
            <w:vAlign w:val="center"/>
          </w:tcPr>
          <w:p w14:paraId="45B1FA06" w14:textId="77777777" w:rsidR="00F12F6E" w:rsidRPr="00FE39C9" w:rsidRDefault="00F12F6E" w:rsidP="00010F67">
            <w:pPr>
              <w:jc w:val="center"/>
              <w:rPr>
                <w:b/>
                <w:i/>
                <w:sz w:val="22"/>
                <w:szCs w:val="22"/>
              </w:rPr>
            </w:pPr>
            <w:r w:rsidRPr="00FE39C9">
              <w:rPr>
                <w:b/>
                <w:i/>
                <w:sz w:val="22"/>
                <w:szCs w:val="22"/>
              </w:rPr>
              <w:t>0,0</w:t>
            </w:r>
          </w:p>
        </w:tc>
        <w:tc>
          <w:tcPr>
            <w:tcW w:w="1275" w:type="dxa"/>
            <w:shd w:val="clear" w:color="000000" w:fill="FFFFFF"/>
            <w:noWrap/>
            <w:vAlign w:val="center"/>
          </w:tcPr>
          <w:p w14:paraId="57D19FF4" w14:textId="77777777" w:rsidR="00F12F6E" w:rsidRPr="00FE39C9" w:rsidRDefault="00F12F6E" w:rsidP="00010F67">
            <w:pPr>
              <w:jc w:val="center"/>
              <w:rPr>
                <w:b/>
                <w:i/>
                <w:sz w:val="22"/>
                <w:szCs w:val="22"/>
              </w:rPr>
            </w:pPr>
            <w:r w:rsidRPr="00FE39C9">
              <w:rPr>
                <w:b/>
                <w:i/>
                <w:sz w:val="22"/>
                <w:szCs w:val="22"/>
              </w:rPr>
              <w:t>0,0</w:t>
            </w:r>
          </w:p>
        </w:tc>
      </w:tr>
      <w:tr w:rsidR="00F12F6E" w:rsidRPr="00FE39C9" w14:paraId="13145684" w14:textId="77777777" w:rsidTr="00010F67">
        <w:trPr>
          <w:trHeight w:val="300"/>
        </w:trPr>
        <w:tc>
          <w:tcPr>
            <w:tcW w:w="851" w:type="dxa"/>
            <w:shd w:val="clear" w:color="000000" w:fill="FFFFFF"/>
            <w:noWrap/>
            <w:vAlign w:val="bottom"/>
          </w:tcPr>
          <w:p w14:paraId="2C11D377" w14:textId="77777777" w:rsidR="00F12F6E" w:rsidRPr="00FE39C9" w:rsidRDefault="00F12F6E" w:rsidP="00010F67">
            <w:pPr>
              <w:rPr>
                <w:sz w:val="22"/>
                <w:szCs w:val="22"/>
              </w:rPr>
            </w:pPr>
          </w:p>
        </w:tc>
        <w:tc>
          <w:tcPr>
            <w:tcW w:w="5103" w:type="dxa"/>
            <w:gridSpan w:val="2"/>
            <w:shd w:val="clear" w:color="000000" w:fill="FFFFFF"/>
            <w:noWrap/>
            <w:vAlign w:val="bottom"/>
          </w:tcPr>
          <w:p w14:paraId="42EA436A"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000000" w:fill="FFFFFF"/>
            <w:vAlign w:val="center"/>
          </w:tcPr>
          <w:p w14:paraId="3029026A" w14:textId="77777777" w:rsidR="00F12F6E" w:rsidRPr="00FE39C9" w:rsidRDefault="00F12F6E" w:rsidP="00010F67">
            <w:pPr>
              <w:jc w:val="center"/>
              <w:rPr>
                <w:sz w:val="22"/>
                <w:szCs w:val="22"/>
              </w:rPr>
            </w:pPr>
            <w:r w:rsidRPr="00FE39C9">
              <w:rPr>
                <w:sz w:val="22"/>
                <w:szCs w:val="22"/>
              </w:rPr>
              <w:t>8 260,5</w:t>
            </w:r>
          </w:p>
        </w:tc>
        <w:tc>
          <w:tcPr>
            <w:tcW w:w="1276" w:type="dxa"/>
            <w:shd w:val="clear" w:color="000000" w:fill="FFFFFF"/>
            <w:noWrap/>
            <w:vAlign w:val="center"/>
          </w:tcPr>
          <w:p w14:paraId="304E6C3C"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4B9AF776" w14:textId="77777777" w:rsidR="00F12F6E" w:rsidRPr="00FE39C9" w:rsidRDefault="00F12F6E" w:rsidP="00010F67">
            <w:pPr>
              <w:jc w:val="center"/>
              <w:rPr>
                <w:sz w:val="22"/>
                <w:szCs w:val="22"/>
              </w:rPr>
            </w:pPr>
            <w:r w:rsidRPr="00FE39C9">
              <w:rPr>
                <w:sz w:val="22"/>
                <w:szCs w:val="22"/>
              </w:rPr>
              <w:t>0,0</w:t>
            </w:r>
          </w:p>
        </w:tc>
      </w:tr>
      <w:tr w:rsidR="00F12F6E" w:rsidRPr="00FE39C9" w14:paraId="04788596" w14:textId="77777777" w:rsidTr="00010F67">
        <w:trPr>
          <w:trHeight w:val="300"/>
        </w:trPr>
        <w:tc>
          <w:tcPr>
            <w:tcW w:w="851" w:type="dxa"/>
            <w:shd w:val="clear" w:color="000000" w:fill="FFFFFF"/>
            <w:noWrap/>
            <w:vAlign w:val="bottom"/>
          </w:tcPr>
          <w:p w14:paraId="0E47C7F8" w14:textId="77777777" w:rsidR="00F12F6E" w:rsidRPr="00FE39C9" w:rsidRDefault="00F12F6E" w:rsidP="00010F67">
            <w:pPr>
              <w:rPr>
                <w:sz w:val="22"/>
                <w:szCs w:val="22"/>
              </w:rPr>
            </w:pPr>
          </w:p>
        </w:tc>
        <w:tc>
          <w:tcPr>
            <w:tcW w:w="5103" w:type="dxa"/>
            <w:gridSpan w:val="2"/>
            <w:shd w:val="clear" w:color="000000" w:fill="FFFFFF"/>
            <w:noWrap/>
            <w:vAlign w:val="bottom"/>
          </w:tcPr>
          <w:p w14:paraId="72CF298A" w14:textId="77777777" w:rsidR="00F12F6E" w:rsidRPr="00FE39C9" w:rsidRDefault="00F12F6E" w:rsidP="00010F67">
            <w:pPr>
              <w:rPr>
                <w:sz w:val="22"/>
                <w:szCs w:val="22"/>
              </w:rPr>
            </w:pPr>
            <w:r w:rsidRPr="00FE39C9">
              <w:rPr>
                <w:sz w:val="22"/>
                <w:szCs w:val="22"/>
              </w:rPr>
              <w:t>в том числе</w:t>
            </w:r>
          </w:p>
        </w:tc>
        <w:tc>
          <w:tcPr>
            <w:tcW w:w="1134" w:type="dxa"/>
            <w:shd w:val="clear" w:color="000000" w:fill="FFFFFF"/>
            <w:vAlign w:val="center"/>
          </w:tcPr>
          <w:p w14:paraId="10799908" w14:textId="77777777" w:rsidR="00F12F6E" w:rsidRPr="00FE39C9" w:rsidRDefault="00F12F6E" w:rsidP="00010F67">
            <w:pPr>
              <w:jc w:val="center"/>
              <w:rPr>
                <w:sz w:val="22"/>
                <w:szCs w:val="22"/>
              </w:rPr>
            </w:pPr>
          </w:p>
        </w:tc>
        <w:tc>
          <w:tcPr>
            <w:tcW w:w="1276" w:type="dxa"/>
            <w:shd w:val="clear" w:color="000000" w:fill="FFFFFF"/>
            <w:noWrap/>
            <w:vAlign w:val="center"/>
          </w:tcPr>
          <w:p w14:paraId="23F0922A" w14:textId="77777777" w:rsidR="00F12F6E" w:rsidRPr="00FE39C9" w:rsidRDefault="00F12F6E" w:rsidP="00010F67">
            <w:pPr>
              <w:jc w:val="center"/>
              <w:rPr>
                <w:sz w:val="22"/>
                <w:szCs w:val="22"/>
              </w:rPr>
            </w:pPr>
          </w:p>
        </w:tc>
        <w:tc>
          <w:tcPr>
            <w:tcW w:w="1275" w:type="dxa"/>
            <w:shd w:val="clear" w:color="000000" w:fill="FFFFFF"/>
            <w:noWrap/>
            <w:vAlign w:val="center"/>
          </w:tcPr>
          <w:p w14:paraId="5F2408F5" w14:textId="77777777" w:rsidR="00F12F6E" w:rsidRPr="00FE39C9" w:rsidRDefault="00F12F6E" w:rsidP="00010F67">
            <w:pPr>
              <w:jc w:val="center"/>
              <w:rPr>
                <w:sz w:val="22"/>
                <w:szCs w:val="22"/>
              </w:rPr>
            </w:pPr>
          </w:p>
        </w:tc>
      </w:tr>
      <w:tr w:rsidR="00F12F6E" w:rsidRPr="00FE39C9" w14:paraId="21C8CF8B" w14:textId="77777777" w:rsidTr="00010F67">
        <w:trPr>
          <w:trHeight w:val="300"/>
        </w:trPr>
        <w:tc>
          <w:tcPr>
            <w:tcW w:w="851" w:type="dxa"/>
            <w:shd w:val="clear" w:color="000000" w:fill="FFFFFF"/>
            <w:noWrap/>
            <w:vAlign w:val="center"/>
          </w:tcPr>
          <w:p w14:paraId="1EA97228" w14:textId="77777777" w:rsidR="00F12F6E" w:rsidRPr="00FE39C9" w:rsidRDefault="00F12F6E" w:rsidP="00010F67">
            <w:pPr>
              <w:jc w:val="center"/>
              <w:rPr>
                <w:b/>
                <w:i/>
                <w:sz w:val="22"/>
                <w:szCs w:val="22"/>
              </w:rPr>
            </w:pPr>
            <w:r w:rsidRPr="00FE39C9">
              <w:rPr>
                <w:b/>
                <w:i/>
                <w:sz w:val="22"/>
                <w:szCs w:val="22"/>
              </w:rPr>
              <w:t>2.4.1.1.</w:t>
            </w:r>
          </w:p>
        </w:tc>
        <w:tc>
          <w:tcPr>
            <w:tcW w:w="5103" w:type="dxa"/>
            <w:gridSpan w:val="2"/>
            <w:shd w:val="clear" w:color="000000" w:fill="FFFFFF"/>
            <w:noWrap/>
            <w:vAlign w:val="bottom"/>
          </w:tcPr>
          <w:p w14:paraId="658D37E1" w14:textId="77777777" w:rsidR="00F12F6E" w:rsidRPr="00FE39C9" w:rsidRDefault="00F12F6E" w:rsidP="00010F67">
            <w:pPr>
              <w:rPr>
                <w:b/>
                <w:i/>
                <w:sz w:val="22"/>
                <w:szCs w:val="22"/>
              </w:rPr>
            </w:pPr>
            <w:r w:rsidRPr="00FE39C9">
              <w:rPr>
                <w:b/>
                <w:i/>
                <w:sz w:val="22"/>
                <w:szCs w:val="22"/>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 всего:</w:t>
            </w:r>
          </w:p>
        </w:tc>
        <w:tc>
          <w:tcPr>
            <w:tcW w:w="1134" w:type="dxa"/>
            <w:shd w:val="clear" w:color="000000" w:fill="FFFFFF"/>
            <w:vAlign w:val="center"/>
          </w:tcPr>
          <w:p w14:paraId="75A59A49" w14:textId="77777777" w:rsidR="00F12F6E" w:rsidRPr="00FE39C9" w:rsidRDefault="00F12F6E" w:rsidP="00010F67">
            <w:pPr>
              <w:jc w:val="center"/>
              <w:rPr>
                <w:b/>
                <w:i/>
                <w:sz w:val="22"/>
                <w:szCs w:val="22"/>
              </w:rPr>
            </w:pPr>
            <w:r w:rsidRPr="00FE39C9">
              <w:rPr>
                <w:b/>
                <w:i/>
                <w:sz w:val="22"/>
                <w:szCs w:val="22"/>
              </w:rPr>
              <w:t>1 767,0</w:t>
            </w:r>
          </w:p>
        </w:tc>
        <w:tc>
          <w:tcPr>
            <w:tcW w:w="1276" w:type="dxa"/>
            <w:shd w:val="clear" w:color="000000" w:fill="FFFFFF"/>
            <w:noWrap/>
            <w:vAlign w:val="center"/>
          </w:tcPr>
          <w:p w14:paraId="6D1CE3C5" w14:textId="77777777" w:rsidR="00F12F6E" w:rsidRPr="00FE39C9" w:rsidRDefault="00F12F6E" w:rsidP="00010F67">
            <w:pPr>
              <w:jc w:val="center"/>
              <w:rPr>
                <w:b/>
                <w:i/>
                <w:sz w:val="22"/>
                <w:szCs w:val="22"/>
              </w:rPr>
            </w:pPr>
            <w:r w:rsidRPr="00FE39C9">
              <w:rPr>
                <w:b/>
                <w:i/>
                <w:sz w:val="22"/>
                <w:szCs w:val="22"/>
              </w:rPr>
              <w:t>0,0</w:t>
            </w:r>
          </w:p>
        </w:tc>
        <w:tc>
          <w:tcPr>
            <w:tcW w:w="1275" w:type="dxa"/>
            <w:shd w:val="clear" w:color="000000" w:fill="FFFFFF"/>
            <w:noWrap/>
            <w:vAlign w:val="center"/>
          </w:tcPr>
          <w:p w14:paraId="085AE326" w14:textId="77777777" w:rsidR="00F12F6E" w:rsidRPr="00FE39C9" w:rsidRDefault="00F12F6E" w:rsidP="00010F67">
            <w:pPr>
              <w:jc w:val="center"/>
              <w:rPr>
                <w:b/>
                <w:i/>
                <w:sz w:val="22"/>
                <w:szCs w:val="22"/>
              </w:rPr>
            </w:pPr>
            <w:r w:rsidRPr="00FE39C9">
              <w:rPr>
                <w:b/>
                <w:i/>
                <w:sz w:val="22"/>
                <w:szCs w:val="22"/>
              </w:rPr>
              <w:t>0,0</w:t>
            </w:r>
          </w:p>
        </w:tc>
      </w:tr>
      <w:tr w:rsidR="00F12F6E" w:rsidRPr="00FE39C9" w14:paraId="410B7105" w14:textId="77777777" w:rsidTr="00010F67">
        <w:trPr>
          <w:trHeight w:val="300"/>
        </w:trPr>
        <w:tc>
          <w:tcPr>
            <w:tcW w:w="851" w:type="dxa"/>
            <w:shd w:val="clear" w:color="000000" w:fill="FFFFFF"/>
            <w:noWrap/>
            <w:vAlign w:val="bottom"/>
          </w:tcPr>
          <w:p w14:paraId="2FCEDDD1" w14:textId="77777777" w:rsidR="00F12F6E" w:rsidRPr="00FE39C9" w:rsidRDefault="00F12F6E" w:rsidP="00010F67">
            <w:pPr>
              <w:rPr>
                <w:sz w:val="22"/>
                <w:szCs w:val="22"/>
              </w:rPr>
            </w:pPr>
          </w:p>
        </w:tc>
        <w:tc>
          <w:tcPr>
            <w:tcW w:w="5103" w:type="dxa"/>
            <w:gridSpan w:val="2"/>
            <w:shd w:val="clear" w:color="000000" w:fill="FFFFFF"/>
            <w:noWrap/>
            <w:vAlign w:val="bottom"/>
          </w:tcPr>
          <w:p w14:paraId="2E2057FE" w14:textId="77777777" w:rsidR="00F12F6E" w:rsidRPr="00FE39C9" w:rsidRDefault="00F12F6E" w:rsidP="00010F67">
            <w:pPr>
              <w:rPr>
                <w:sz w:val="22"/>
                <w:szCs w:val="22"/>
              </w:rPr>
            </w:pPr>
            <w:r w:rsidRPr="00FE39C9">
              <w:rPr>
                <w:sz w:val="22"/>
                <w:szCs w:val="22"/>
              </w:rPr>
              <w:t>Актуализация схемы теплоснабжения</w:t>
            </w:r>
          </w:p>
        </w:tc>
        <w:tc>
          <w:tcPr>
            <w:tcW w:w="1134" w:type="dxa"/>
            <w:shd w:val="clear" w:color="000000" w:fill="FFFFFF"/>
            <w:vAlign w:val="center"/>
          </w:tcPr>
          <w:p w14:paraId="29DC868A" w14:textId="77777777" w:rsidR="00F12F6E" w:rsidRPr="00FE39C9" w:rsidRDefault="00F12F6E" w:rsidP="00010F67">
            <w:pPr>
              <w:jc w:val="center"/>
              <w:rPr>
                <w:sz w:val="22"/>
                <w:szCs w:val="22"/>
              </w:rPr>
            </w:pPr>
            <w:r w:rsidRPr="00FE39C9">
              <w:rPr>
                <w:sz w:val="22"/>
                <w:szCs w:val="22"/>
              </w:rPr>
              <w:t>1 767,0</w:t>
            </w:r>
          </w:p>
        </w:tc>
        <w:tc>
          <w:tcPr>
            <w:tcW w:w="1276" w:type="dxa"/>
            <w:shd w:val="clear" w:color="000000" w:fill="FFFFFF"/>
            <w:noWrap/>
            <w:vAlign w:val="center"/>
          </w:tcPr>
          <w:p w14:paraId="0C2218C1"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131C5592" w14:textId="77777777" w:rsidR="00F12F6E" w:rsidRPr="00FE39C9" w:rsidRDefault="00F12F6E" w:rsidP="00010F67">
            <w:pPr>
              <w:jc w:val="center"/>
              <w:rPr>
                <w:sz w:val="22"/>
                <w:szCs w:val="22"/>
              </w:rPr>
            </w:pPr>
            <w:r w:rsidRPr="00FE39C9">
              <w:rPr>
                <w:sz w:val="22"/>
                <w:szCs w:val="22"/>
              </w:rPr>
              <w:t>0,0</w:t>
            </w:r>
          </w:p>
        </w:tc>
      </w:tr>
      <w:tr w:rsidR="00F12F6E" w:rsidRPr="00FE39C9" w14:paraId="3D700912" w14:textId="77777777" w:rsidTr="00010F67">
        <w:trPr>
          <w:trHeight w:val="300"/>
        </w:trPr>
        <w:tc>
          <w:tcPr>
            <w:tcW w:w="851" w:type="dxa"/>
            <w:shd w:val="clear" w:color="000000" w:fill="FFFFFF"/>
            <w:noWrap/>
            <w:vAlign w:val="center"/>
          </w:tcPr>
          <w:p w14:paraId="6EFBA262" w14:textId="77777777" w:rsidR="00F12F6E" w:rsidRPr="00FE39C9" w:rsidRDefault="00F12F6E" w:rsidP="00010F67">
            <w:pPr>
              <w:jc w:val="center"/>
              <w:rPr>
                <w:b/>
                <w:i/>
                <w:sz w:val="22"/>
                <w:szCs w:val="22"/>
              </w:rPr>
            </w:pPr>
            <w:r w:rsidRPr="00FE39C9">
              <w:rPr>
                <w:b/>
                <w:i/>
                <w:sz w:val="22"/>
                <w:szCs w:val="22"/>
              </w:rPr>
              <w:t>2.4.1.2.</w:t>
            </w:r>
          </w:p>
        </w:tc>
        <w:tc>
          <w:tcPr>
            <w:tcW w:w="5103" w:type="dxa"/>
            <w:gridSpan w:val="2"/>
            <w:shd w:val="clear" w:color="000000" w:fill="FFFFFF"/>
            <w:noWrap/>
            <w:vAlign w:val="center"/>
          </w:tcPr>
          <w:p w14:paraId="46917413" w14:textId="77777777" w:rsidR="00F12F6E" w:rsidRPr="00FE39C9" w:rsidRDefault="00F12F6E" w:rsidP="00010F67">
            <w:pPr>
              <w:rPr>
                <w:b/>
                <w:i/>
                <w:sz w:val="22"/>
                <w:szCs w:val="22"/>
              </w:rPr>
            </w:pPr>
            <w:r w:rsidRPr="00FE39C9">
              <w:rPr>
                <w:b/>
                <w:i/>
                <w:sz w:val="22"/>
                <w:szCs w:val="22"/>
              </w:rPr>
              <w:t>Модернизация узлов учета ТЭР и воды с установкой приборов учета на горячую воду, замена расходомеров ВЭПС-ТИ, КМ, РМ на новую модификацию, всего:</w:t>
            </w:r>
          </w:p>
        </w:tc>
        <w:tc>
          <w:tcPr>
            <w:tcW w:w="1134" w:type="dxa"/>
            <w:shd w:val="clear" w:color="000000" w:fill="FFFFFF"/>
            <w:vAlign w:val="center"/>
          </w:tcPr>
          <w:p w14:paraId="551EDB16" w14:textId="77777777" w:rsidR="00F12F6E" w:rsidRPr="00FE39C9" w:rsidRDefault="00F12F6E" w:rsidP="00010F67">
            <w:pPr>
              <w:jc w:val="center"/>
              <w:rPr>
                <w:b/>
                <w:i/>
                <w:sz w:val="22"/>
                <w:szCs w:val="22"/>
              </w:rPr>
            </w:pPr>
            <w:r w:rsidRPr="00FE39C9">
              <w:rPr>
                <w:b/>
                <w:i/>
                <w:sz w:val="22"/>
                <w:szCs w:val="22"/>
              </w:rPr>
              <w:t>1 369,5</w:t>
            </w:r>
          </w:p>
        </w:tc>
        <w:tc>
          <w:tcPr>
            <w:tcW w:w="1276" w:type="dxa"/>
            <w:shd w:val="clear" w:color="000000" w:fill="FFFFFF"/>
            <w:noWrap/>
            <w:vAlign w:val="center"/>
          </w:tcPr>
          <w:p w14:paraId="1BC7C132" w14:textId="77777777" w:rsidR="00F12F6E" w:rsidRPr="00FE39C9" w:rsidRDefault="00F12F6E" w:rsidP="00010F67">
            <w:pPr>
              <w:jc w:val="center"/>
              <w:rPr>
                <w:b/>
                <w:i/>
                <w:sz w:val="22"/>
                <w:szCs w:val="22"/>
              </w:rPr>
            </w:pPr>
            <w:r w:rsidRPr="00FE39C9">
              <w:rPr>
                <w:b/>
                <w:i/>
                <w:sz w:val="22"/>
                <w:szCs w:val="22"/>
              </w:rPr>
              <w:t>0,0</w:t>
            </w:r>
          </w:p>
        </w:tc>
        <w:tc>
          <w:tcPr>
            <w:tcW w:w="1275" w:type="dxa"/>
            <w:shd w:val="clear" w:color="000000" w:fill="FFFFFF"/>
            <w:noWrap/>
            <w:vAlign w:val="center"/>
          </w:tcPr>
          <w:p w14:paraId="594B6BB6" w14:textId="77777777" w:rsidR="00F12F6E" w:rsidRPr="00FE39C9" w:rsidRDefault="00F12F6E" w:rsidP="00010F67">
            <w:pPr>
              <w:jc w:val="center"/>
              <w:rPr>
                <w:b/>
                <w:i/>
                <w:sz w:val="22"/>
                <w:szCs w:val="22"/>
              </w:rPr>
            </w:pPr>
            <w:r w:rsidRPr="00FE39C9">
              <w:rPr>
                <w:b/>
                <w:i/>
                <w:sz w:val="22"/>
                <w:szCs w:val="22"/>
              </w:rPr>
              <w:t>0,0</w:t>
            </w:r>
          </w:p>
        </w:tc>
      </w:tr>
      <w:tr w:rsidR="00F12F6E" w:rsidRPr="00FE39C9" w14:paraId="326ABCEA" w14:textId="77777777" w:rsidTr="00010F67">
        <w:trPr>
          <w:trHeight w:val="300"/>
        </w:trPr>
        <w:tc>
          <w:tcPr>
            <w:tcW w:w="851" w:type="dxa"/>
            <w:shd w:val="clear" w:color="000000" w:fill="FFFFFF"/>
            <w:noWrap/>
            <w:vAlign w:val="bottom"/>
          </w:tcPr>
          <w:p w14:paraId="0E18DD38" w14:textId="77777777" w:rsidR="00F12F6E" w:rsidRPr="00FE39C9" w:rsidRDefault="00F12F6E" w:rsidP="00010F67">
            <w:pPr>
              <w:rPr>
                <w:sz w:val="22"/>
                <w:szCs w:val="22"/>
              </w:rPr>
            </w:pPr>
          </w:p>
        </w:tc>
        <w:tc>
          <w:tcPr>
            <w:tcW w:w="5103" w:type="dxa"/>
            <w:gridSpan w:val="2"/>
            <w:shd w:val="clear" w:color="000000" w:fill="FFFFFF"/>
            <w:noWrap/>
            <w:vAlign w:val="bottom"/>
          </w:tcPr>
          <w:p w14:paraId="6AEB7379" w14:textId="77777777" w:rsidR="00F12F6E" w:rsidRPr="00FE39C9" w:rsidRDefault="00F12F6E" w:rsidP="00010F67">
            <w:pPr>
              <w:rPr>
                <w:sz w:val="22"/>
                <w:szCs w:val="22"/>
              </w:rPr>
            </w:pPr>
            <w:r w:rsidRPr="00FE39C9">
              <w:rPr>
                <w:sz w:val="22"/>
                <w:szCs w:val="22"/>
              </w:rPr>
              <w:t>- местный бюджет, всего:</w:t>
            </w:r>
          </w:p>
        </w:tc>
        <w:tc>
          <w:tcPr>
            <w:tcW w:w="1134" w:type="dxa"/>
            <w:shd w:val="clear" w:color="000000" w:fill="FFFFFF"/>
            <w:vAlign w:val="center"/>
          </w:tcPr>
          <w:p w14:paraId="65B9E9C2" w14:textId="77777777" w:rsidR="00F12F6E" w:rsidRPr="00FE39C9" w:rsidRDefault="00F12F6E" w:rsidP="00010F67">
            <w:pPr>
              <w:jc w:val="center"/>
              <w:rPr>
                <w:sz w:val="22"/>
                <w:szCs w:val="22"/>
              </w:rPr>
            </w:pPr>
            <w:r w:rsidRPr="00FE39C9">
              <w:rPr>
                <w:sz w:val="22"/>
                <w:szCs w:val="22"/>
              </w:rPr>
              <w:t>1 369,5</w:t>
            </w:r>
          </w:p>
        </w:tc>
        <w:tc>
          <w:tcPr>
            <w:tcW w:w="1276" w:type="dxa"/>
            <w:shd w:val="clear" w:color="000000" w:fill="FFFFFF"/>
            <w:noWrap/>
            <w:vAlign w:val="center"/>
          </w:tcPr>
          <w:p w14:paraId="28499A9C"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2ABD1210" w14:textId="77777777" w:rsidR="00F12F6E" w:rsidRPr="00FE39C9" w:rsidRDefault="00F12F6E" w:rsidP="00010F67">
            <w:pPr>
              <w:jc w:val="center"/>
              <w:rPr>
                <w:sz w:val="22"/>
                <w:szCs w:val="22"/>
              </w:rPr>
            </w:pPr>
            <w:r w:rsidRPr="00FE39C9">
              <w:rPr>
                <w:sz w:val="22"/>
                <w:szCs w:val="22"/>
              </w:rPr>
              <w:t>0,0</w:t>
            </w:r>
          </w:p>
        </w:tc>
      </w:tr>
      <w:tr w:rsidR="00F12F6E" w:rsidRPr="00FE39C9" w14:paraId="2B046C2E" w14:textId="77777777" w:rsidTr="00010F67">
        <w:trPr>
          <w:trHeight w:val="300"/>
        </w:trPr>
        <w:tc>
          <w:tcPr>
            <w:tcW w:w="851" w:type="dxa"/>
            <w:shd w:val="clear" w:color="000000" w:fill="FFFFFF"/>
            <w:noWrap/>
            <w:vAlign w:val="bottom"/>
          </w:tcPr>
          <w:p w14:paraId="43DE3353" w14:textId="77777777" w:rsidR="00F12F6E" w:rsidRPr="00FE39C9" w:rsidRDefault="00F12F6E" w:rsidP="00010F67">
            <w:pPr>
              <w:rPr>
                <w:sz w:val="22"/>
                <w:szCs w:val="22"/>
              </w:rPr>
            </w:pPr>
          </w:p>
        </w:tc>
        <w:tc>
          <w:tcPr>
            <w:tcW w:w="4111" w:type="dxa"/>
            <w:vMerge w:val="restart"/>
            <w:shd w:val="clear" w:color="000000" w:fill="FFFFFF"/>
            <w:noWrap/>
            <w:vAlign w:val="bottom"/>
          </w:tcPr>
          <w:p w14:paraId="3E63DA95" w14:textId="77777777" w:rsidR="00F12F6E" w:rsidRPr="00FE39C9" w:rsidRDefault="00F12F6E" w:rsidP="00010F67">
            <w:pPr>
              <w:rPr>
                <w:sz w:val="22"/>
                <w:szCs w:val="22"/>
              </w:rPr>
            </w:pPr>
            <w:r w:rsidRPr="00FE39C9">
              <w:rPr>
                <w:sz w:val="22"/>
                <w:szCs w:val="22"/>
              </w:rPr>
              <w:t>УО и ДО</w:t>
            </w:r>
          </w:p>
        </w:tc>
        <w:tc>
          <w:tcPr>
            <w:tcW w:w="992" w:type="dxa"/>
            <w:shd w:val="clear" w:color="000000" w:fill="FFFFFF"/>
            <w:vAlign w:val="bottom"/>
          </w:tcPr>
          <w:p w14:paraId="17C56165" w14:textId="77777777" w:rsidR="00F12F6E" w:rsidRPr="00FE39C9" w:rsidRDefault="00F12F6E" w:rsidP="00010F67">
            <w:pPr>
              <w:rPr>
                <w:sz w:val="22"/>
                <w:szCs w:val="22"/>
              </w:rPr>
            </w:pPr>
            <w:r w:rsidRPr="00FE39C9">
              <w:rPr>
                <w:sz w:val="22"/>
                <w:szCs w:val="22"/>
              </w:rPr>
              <w:t>225 941</w:t>
            </w:r>
          </w:p>
        </w:tc>
        <w:tc>
          <w:tcPr>
            <w:tcW w:w="1134" w:type="dxa"/>
            <w:shd w:val="clear" w:color="000000" w:fill="FFFFFF"/>
            <w:vAlign w:val="center"/>
          </w:tcPr>
          <w:p w14:paraId="0A361C50" w14:textId="77777777" w:rsidR="00F12F6E" w:rsidRPr="00FE39C9" w:rsidRDefault="00F12F6E" w:rsidP="00010F67">
            <w:pPr>
              <w:jc w:val="center"/>
              <w:rPr>
                <w:sz w:val="22"/>
                <w:szCs w:val="22"/>
              </w:rPr>
            </w:pPr>
            <w:r w:rsidRPr="00FE39C9">
              <w:rPr>
                <w:sz w:val="22"/>
                <w:szCs w:val="22"/>
              </w:rPr>
              <w:t>182,6</w:t>
            </w:r>
          </w:p>
        </w:tc>
        <w:tc>
          <w:tcPr>
            <w:tcW w:w="1276" w:type="dxa"/>
            <w:shd w:val="clear" w:color="000000" w:fill="FFFFFF"/>
            <w:noWrap/>
            <w:vAlign w:val="center"/>
          </w:tcPr>
          <w:p w14:paraId="58E8DA84"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7813CF4B" w14:textId="77777777" w:rsidR="00F12F6E" w:rsidRPr="00FE39C9" w:rsidRDefault="00F12F6E" w:rsidP="00010F67">
            <w:pPr>
              <w:jc w:val="center"/>
              <w:rPr>
                <w:sz w:val="22"/>
                <w:szCs w:val="22"/>
              </w:rPr>
            </w:pPr>
            <w:r w:rsidRPr="00FE39C9">
              <w:rPr>
                <w:sz w:val="22"/>
                <w:szCs w:val="22"/>
              </w:rPr>
              <w:t>0,0</w:t>
            </w:r>
          </w:p>
        </w:tc>
      </w:tr>
      <w:tr w:rsidR="00F12F6E" w:rsidRPr="00FE39C9" w14:paraId="277933BD" w14:textId="77777777" w:rsidTr="00010F67">
        <w:trPr>
          <w:trHeight w:val="300"/>
        </w:trPr>
        <w:tc>
          <w:tcPr>
            <w:tcW w:w="851" w:type="dxa"/>
            <w:shd w:val="clear" w:color="000000" w:fill="FFFFFF"/>
            <w:noWrap/>
            <w:vAlign w:val="bottom"/>
          </w:tcPr>
          <w:p w14:paraId="63B6E4F8" w14:textId="77777777" w:rsidR="00F12F6E" w:rsidRPr="00FE39C9" w:rsidRDefault="00F12F6E" w:rsidP="00010F67">
            <w:pPr>
              <w:rPr>
                <w:sz w:val="22"/>
                <w:szCs w:val="22"/>
              </w:rPr>
            </w:pPr>
          </w:p>
        </w:tc>
        <w:tc>
          <w:tcPr>
            <w:tcW w:w="4111" w:type="dxa"/>
            <w:vMerge/>
            <w:shd w:val="clear" w:color="000000" w:fill="FFFFFF"/>
            <w:noWrap/>
            <w:vAlign w:val="bottom"/>
          </w:tcPr>
          <w:p w14:paraId="7A7AEA23" w14:textId="77777777" w:rsidR="00F12F6E" w:rsidRPr="00FE39C9" w:rsidRDefault="00F12F6E" w:rsidP="00010F67">
            <w:pPr>
              <w:rPr>
                <w:sz w:val="22"/>
                <w:szCs w:val="22"/>
              </w:rPr>
            </w:pPr>
          </w:p>
        </w:tc>
        <w:tc>
          <w:tcPr>
            <w:tcW w:w="992" w:type="dxa"/>
            <w:shd w:val="clear" w:color="000000" w:fill="FFFFFF"/>
            <w:vAlign w:val="bottom"/>
          </w:tcPr>
          <w:p w14:paraId="58753E12" w14:textId="77777777" w:rsidR="00F12F6E" w:rsidRPr="00FE39C9" w:rsidRDefault="00F12F6E" w:rsidP="00010F67">
            <w:pPr>
              <w:rPr>
                <w:sz w:val="22"/>
                <w:szCs w:val="22"/>
              </w:rPr>
            </w:pPr>
            <w:r w:rsidRPr="00FE39C9">
              <w:rPr>
                <w:sz w:val="22"/>
                <w:szCs w:val="22"/>
              </w:rPr>
              <w:t>241 941</w:t>
            </w:r>
          </w:p>
        </w:tc>
        <w:tc>
          <w:tcPr>
            <w:tcW w:w="1134" w:type="dxa"/>
            <w:shd w:val="clear" w:color="000000" w:fill="FFFFFF"/>
            <w:vAlign w:val="center"/>
          </w:tcPr>
          <w:p w14:paraId="24DB0E09" w14:textId="77777777" w:rsidR="00F12F6E" w:rsidRPr="00FE39C9" w:rsidRDefault="00F12F6E" w:rsidP="00010F67">
            <w:pPr>
              <w:jc w:val="center"/>
              <w:rPr>
                <w:sz w:val="22"/>
                <w:szCs w:val="22"/>
              </w:rPr>
            </w:pPr>
            <w:r w:rsidRPr="00FE39C9">
              <w:rPr>
                <w:sz w:val="22"/>
                <w:szCs w:val="22"/>
              </w:rPr>
              <w:t>1 186,9</w:t>
            </w:r>
          </w:p>
        </w:tc>
        <w:tc>
          <w:tcPr>
            <w:tcW w:w="1276" w:type="dxa"/>
            <w:shd w:val="clear" w:color="000000" w:fill="FFFFFF"/>
            <w:noWrap/>
            <w:vAlign w:val="center"/>
          </w:tcPr>
          <w:p w14:paraId="02B62C6A"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21D29A61" w14:textId="77777777" w:rsidR="00F12F6E" w:rsidRPr="00FE39C9" w:rsidRDefault="00F12F6E" w:rsidP="00010F67">
            <w:pPr>
              <w:jc w:val="center"/>
              <w:rPr>
                <w:sz w:val="22"/>
                <w:szCs w:val="22"/>
              </w:rPr>
            </w:pPr>
            <w:r w:rsidRPr="00FE39C9">
              <w:rPr>
                <w:sz w:val="22"/>
                <w:szCs w:val="22"/>
              </w:rPr>
              <w:t>0,0</w:t>
            </w:r>
          </w:p>
        </w:tc>
      </w:tr>
      <w:tr w:rsidR="00F12F6E" w:rsidRPr="00FE39C9" w14:paraId="2212DEB0" w14:textId="77777777" w:rsidTr="00010F67">
        <w:trPr>
          <w:trHeight w:val="300"/>
        </w:trPr>
        <w:tc>
          <w:tcPr>
            <w:tcW w:w="851" w:type="dxa"/>
            <w:shd w:val="clear" w:color="000000" w:fill="FFFFFF"/>
            <w:noWrap/>
            <w:vAlign w:val="center"/>
          </w:tcPr>
          <w:p w14:paraId="6FC2A27D" w14:textId="77777777" w:rsidR="00F12F6E" w:rsidRPr="00FE39C9" w:rsidRDefault="00F12F6E" w:rsidP="00010F67">
            <w:pPr>
              <w:jc w:val="center"/>
              <w:rPr>
                <w:b/>
                <w:i/>
                <w:sz w:val="22"/>
                <w:szCs w:val="22"/>
              </w:rPr>
            </w:pPr>
            <w:r w:rsidRPr="00FE39C9">
              <w:rPr>
                <w:b/>
                <w:i/>
                <w:sz w:val="22"/>
                <w:szCs w:val="22"/>
              </w:rPr>
              <w:t>2.4.1.3.</w:t>
            </w:r>
          </w:p>
        </w:tc>
        <w:tc>
          <w:tcPr>
            <w:tcW w:w="5103" w:type="dxa"/>
            <w:gridSpan w:val="2"/>
            <w:shd w:val="clear" w:color="000000" w:fill="FFFFFF"/>
            <w:noWrap/>
            <w:vAlign w:val="center"/>
          </w:tcPr>
          <w:p w14:paraId="18E08488" w14:textId="77777777" w:rsidR="00F12F6E" w:rsidRPr="00FE39C9" w:rsidRDefault="00F12F6E" w:rsidP="00010F67">
            <w:pPr>
              <w:rPr>
                <w:b/>
                <w:i/>
                <w:sz w:val="22"/>
                <w:szCs w:val="22"/>
              </w:rPr>
            </w:pPr>
            <w:r w:rsidRPr="00FE39C9">
              <w:rPr>
                <w:b/>
                <w:i/>
                <w:sz w:val="22"/>
                <w:szCs w:val="22"/>
              </w:rPr>
              <w:t xml:space="preserve">Установка приборов учета </w:t>
            </w:r>
            <w:proofErr w:type="spellStart"/>
            <w:r w:rsidRPr="00FE39C9">
              <w:rPr>
                <w:b/>
                <w:i/>
                <w:sz w:val="22"/>
                <w:szCs w:val="22"/>
              </w:rPr>
              <w:t>теплоэнергии</w:t>
            </w:r>
            <w:proofErr w:type="spellEnd"/>
            <w:r w:rsidRPr="00FE39C9">
              <w:rPr>
                <w:b/>
                <w:i/>
                <w:sz w:val="22"/>
                <w:szCs w:val="22"/>
              </w:rPr>
              <w:t xml:space="preserve">, горячего и холодного водоснабжения на муниципальных объектах, установка </w:t>
            </w:r>
            <w:proofErr w:type="spellStart"/>
            <w:r w:rsidRPr="00FE39C9">
              <w:rPr>
                <w:b/>
                <w:i/>
                <w:sz w:val="22"/>
                <w:szCs w:val="22"/>
              </w:rPr>
              <w:t>вентрешеток</w:t>
            </w:r>
            <w:proofErr w:type="spellEnd"/>
            <w:r w:rsidRPr="00FE39C9">
              <w:rPr>
                <w:b/>
                <w:i/>
                <w:sz w:val="22"/>
                <w:szCs w:val="22"/>
              </w:rPr>
              <w:t xml:space="preserve"> на коробах отопления, всего:</w:t>
            </w:r>
          </w:p>
        </w:tc>
        <w:tc>
          <w:tcPr>
            <w:tcW w:w="1134" w:type="dxa"/>
            <w:shd w:val="clear" w:color="000000" w:fill="FFFFFF"/>
            <w:vAlign w:val="center"/>
          </w:tcPr>
          <w:p w14:paraId="78491744" w14:textId="77777777" w:rsidR="00F12F6E" w:rsidRPr="00FE39C9" w:rsidRDefault="00F12F6E" w:rsidP="00010F67">
            <w:pPr>
              <w:jc w:val="center"/>
              <w:rPr>
                <w:b/>
                <w:i/>
                <w:sz w:val="22"/>
                <w:szCs w:val="22"/>
              </w:rPr>
            </w:pPr>
            <w:r w:rsidRPr="00FE39C9">
              <w:rPr>
                <w:b/>
                <w:i/>
                <w:sz w:val="22"/>
                <w:szCs w:val="22"/>
              </w:rPr>
              <w:t>1 042,0</w:t>
            </w:r>
          </w:p>
        </w:tc>
        <w:tc>
          <w:tcPr>
            <w:tcW w:w="1276" w:type="dxa"/>
            <w:shd w:val="clear" w:color="000000" w:fill="FFFFFF"/>
            <w:noWrap/>
            <w:vAlign w:val="center"/>
          </w:tcPr>
          <w:p w14:paraId="270E7EF2" w14:textId="77777777" w:rsidR="00F12F6E" w:rsidRPr="00FE39C9" w:rsidRDefault="00F12F6E" w:rsidP="00010F67">
            <w:pPr>
              <w:jc w:val="center"/>
              <w:rPr>
                <w:b/>
                <w:i/>
                <w:sz w:val="22"/>
                <w:szCs w:val="22"/>
              </w:rPr>
            </w:pPr>
            <w:r w:rsidRPr="00FE39C9">
              <w:rPr>
                <w:b/>
                <w:i/>
                <w:sz w:val="22"/>
                <w:szCs w:val="22"/>
              </w:rPr>
              <w:t>0,0</w:t>
            </w:r>
          </w:p>
        </w:tc>
        <w:tc>
          <w:tcPr>
            <w:tcW w:w="1275" w:type="dxa"/>
            <w:shd w:val="clear" w:color="000000" w:fill="FFFFFF"/>
            <w:noWrap/>
            <w:vAlign w:val="center"/>
          </w:tcPr>
          <w:p w14:paraId="7228CB79" w14:textId="77777777" w:rsidR="00F12F6E" w:rsidRPr="00FE39C9" w:rsidRDefault="00F12F6E" w:rsidP="00010F67">
            <w:pPr>
              <w:jc w:val="center"/>
              <w:rPr>
                <w:b/>
                <w:i/>
                <w:sz w:val="22"/>
                <w:szCs w:val="22"/>
              </w:rPr>
            </w:pPr>
            <w:r w:rsidRPr="00FE39C9">
              <w:rPr>
                <w:b/>
                <w:i/>
                <w:sz w:val="22"/>
                <w:szCs w:val="22"/>
              </w:rPr>
              <w:t>0,0</w:t>
            </w:r>
          </w:p>
        </w:tc>
      </w:tr>
      <w:tr w:rsidR="00F12F6E" w:rsidRPr="00FE39C9" w14:paraId="300915F7" w14:textId="77777777" w:rsidTr="00010F67">
        <w:trPr>
          <w:trHeight w:val="300"/>
        </w:trPr>
        <w:tc>
          <w:tcPr>
            <w:tcW w:w="851" w:type="dxa"/>
            <w:shd w:val="clear" w:color="000000" w:fill="FFFFFF"/>
            <w:noWrap/>
            <w:vAlign w:val="bottom"/>
          </w:tcPr>
          <w:p w14:paraId="48F5D7FC" w14:textId="77777777" w:rsidR="00F12F6E" w:rsidRPr="00FE39C9" w:rsidRDefault="00F12F6E" w:rsidP="00010F67">
            <w:pPr>
              <w:rPr>
                <w:sz w:val="22"/>
                <w:szCs w:val="22"/>
              </w:rPr>
            </w:pPr>
          </w:p>
        </w:tc>
        <w:tc>
          <w:tcPr>
            <w:tcW w:w="5103" w:type="dxa"/>
            <w:gridSpan w:val="2"/>
            <w:shd w:val="clear" w:color="000000" w:fill="FFFFFF"/>
            <w:noWrap/>
            <w:vAlign w:val="bottom"/>
          </w:tcPr>
          <w:p w14:paraId="1A6BB46B" w14:textId="77777777" w:rsidR="00F12F6E" w:rsidRPr="00FE39C9" w:rsidRDefault="00F12F6E" w:rsidP="00010F67">
            <w:pPr>
              <w:rPr>
                <w:sz w:val="22"/>
                <w:szCs w:val="22"/>
              </w:rPr>
            </w:pPr>
            <w:r w:rsidRPr="00FE39C9">
              <w:rPr>
                <w:sz w:val="22"/>
                <w:szCs w:val="22"/>
              </w:rPr>
              <w:t>- местный бюджет, всего:</w:t>
            </w:r>
          </w:p>
        </w:tc>
        <w:tc>
          <w:tcPr>
            <w:tcW w:w="1134" w:type="dxa"/>
            <w:shd w:val="clear" w:color="000000" w:fill="FFFFFF"/>
            <w:vAlign w:val="center"/>
          </w:tcPr>
          <w:p w14:paraId="30F5267E" w14:textId="77777777" w:rsidR="00F12F6E" w:rsidRPr="00FE39C9" w:rsidRDefault="00F12F6E" w:rsidP="00010F67">
            <w:pPr>
              <w:jc w:val="center"/>
              <w:rPr>
                <w:sz w:val="22"/>
                <w:szCs w:val="22"/>
              </w:rPr>
            </w:pPr>
            <w:r w:rsidRPr="00FE39C9">
              <w:rPr>
                <w:sz w:val="22"/>
                <w:szCs w:val="22"/>
              </w:rPr>
              <w:t xml:space="preserve"> 1 042,0</w:t>
            </w:r>
          </w:p>
        </w:tc>
        <w:tc>
          <w:tcPr>
            <w:tcW w:w="1276" w:type="dxa"/>
            <w:shd w:val="clear" w:color="000000" w:fill="FFFFFF"/>
            <w:noWrap/>
            <w:vAlign w:val="center"/>
          </w:tcPr>
          <w:p w14:paraId="47D27D66"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712192C9" w14:textId="77777777" w:rsidR="00F12F6E" w:rsidRPr="00FE39C9" w:rsidRDefault="00F12F6E" w:rsidP="00010F67">
            <w:pPr>
              <w:jc w:val="center"/>
              <w:rPr>
                <w:sz w:val="22"/>
                <w:szCs w:val="22"/>
              </w:rPr>
            </w:pPr>
            <w:r w:rsidRPr="00FE39C9">
              <w:rPr>
                <w:sz w:val="22"/>
                <w:szCs w:val="22"/>
              </w:rPr>
              <w:t>0,0</w:t>
            </w:r>
          </w:p>
        </w:tc>
      </w:tr>
      <w:tr w:rsidR="00F12F6E" w:rsidRPr="00FE39C9" w14:paraId="7AA2745B" w14:textId="77777777" w:rsidTr="00010F67">
        <w:trPr>
          <w:trHeight w:val="300"/>
        </w:trPr>
        <w:tc>
          <w:tcPr>
            <w:tcW w:w="851" w:type="dxa"/>
            <w:shd w:val="clear" w:color="000000" w:fill="FFFFFF"/>
            <w:noWrap/>
            <w:vAlign w:val="bottom"/>
          </w:tcPr>
          <w:p w14:paraId="679C82C3" w14:textId="77777777" w:rsidR="00F12F6E" w:rsidRPr="00FE39C9" w:rsidRDefault="00F12F6E" w:rsidP="00010F67">
            <w:pPr>
              <w:rPr>
                <w:sz w:val="22"/>
                <w:szCs w:val="22"/>
              </w:rPr>
            </w:pPr>
          </w:p>
        </w:tc>
        <w:tc>
          <w:tcPr>
            <w:tcW w:w="4111" w:type="dxa"/>
            <w:vMerge w:val="restart"/>
            <w:shd w:val="clear" w:color="000000" w:fill="FFFFFF"/>
            <w:noWrap/>
            <w:vAlign w:val="bottom"/>
          </w:tcPr>
          <w:p w14:paraId="7A517177" w14:textId="77777777" w:rsidR="00F12F6E" w:rsidRPr="00FE39C9" w:rsidRDefault="00F12F6E" w:rsidP="00010F67">
            <w:pPr>
              <w:rPr>
                <w:sz w:val="22"/>
                <w:szCs w:val="22"/>
              </w:rPr>
            </w:pPr>
            <w:r w:rsidRPr="00FE39C9">
              <w:rPr>
                <w:sz w:val="22"/>
                <w:szCs w:val="22"/>
              </w:rPr>
              <w:t xml:space="preserve">УО и ДО </w:t>
            </w:r>
          </w:p>
        </w:tc>
        <w:tc>
          <w:tcPr>
            <w:tcW w:w="992" w:type="dxa"/>
            <w:shd w:val="clear" w:color="000000" w:fill="FFFFFF"/>
            <w:vAlign w:val="bottom"/>
          </w:tcPr>
          <w:p w14:paraId="217AE163" w14:textId="77777777" w:rsidR="00F12F6E" w:rsidRPr="00FE39C9" w:rsidRDefault="00F12F6E" w:rsidP="00010F67">
            <w:pPr>
              <w:rPr>
                <w:sz w:val="22"/>
                <w:szCs w:val="22"/>
              </w:rPr>
            </w:pPr>
            <w:r w:rsidRPr="00FE39C9">
              <w:rPr>
                <w:sz w:val="22"/>
                <w:szCs w:val="22"/>
              </w:rPr>
              <w:t>226 954</w:t>
            </w:r>
          </w:p>
        </w:tc>
        <w:tc>
          <w:tcPr>
            <w:tcW w:w="1134" w:type="dxa"/>
            <w:shd w:val="clear" w:color="000000" w:fill="FFFFFF"/>
            <w:vAlign w:val="center"/>
          </w:tcPr>
          <w:p w14:paraId="02254FE3" w14:textId="77777777" w:rsidR="00F12F6E" w:rsidRPr="00FE39C9" w:rsidRDefault="00F12F6E" w:rsidP="00010F67">
            <w:pPr>
              <w:jc w:val="center"/>
              <w:rPr>
                <w:sz w:val="22"/>
                <w:szCs w:val="22"/>
              </w:rPr>
            </w:pPr>
            <w:r w:rsidRPr="00FE39C9">
              <w:rPr>
                <w:sz w:val="22"/>
                <w:szCs w:val="22"/>
              </w:rPr>
              <w:t>142,0</w:t>
            </w:r>
          </w:p>
        </w:tc>
        <w:tc>
          <w:tcPr>
            <w:tcW w:w="1276" w:type="dxa"/>
            <w:shd w:val="clear" w:color="000000" w:fill="FFFFFF"/>
            <w:noWrap/>
            <w:vAlign w:val="center"/>
          </w:tcPr>
          <w:p w14:paraId="6C765E6D"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141166D3" w14:textId="77777777" w:rsidR="00F12F6E" w:rsidRPr="00FE39C9" w:rsidRDefault="00F12F6E" w:rsidP="00010F67">
            <w:pPr>
              <w:jc w:val="center"/>
              <w:rPr>
                <w:sz w:val="22"/>
                <w:szCs w:val="22"/>
              </w:rPr>
            </w:pPr>
            <w:r w:rsidRPr="00FE39C9">
              <w:rPr>
                <w:sz w:val="22"/>
                <w:szCs w:val="22"/>
              </w:rPr>
              <w:t>0,0</w:t>
            </w:r>
          </w:p>
        </w:tc>
      </w:tr>
      <w:tr w:rsidR="00F12F6E" w:rsidRPr="00FE39C9" w14:paraId="08F4A05B" w14:textId="77777777" w:rsidTr="00010F67">
        <w:trPr>
          <w:trHeight w:val="300"/>
        </w:trPr>
        <w:tc>
          <w:tcPr>
            <w:tcW w:w="851" w:type="dxa"/>
            <w:shd w:val="clear" w:color="000000" w:fill="FFFFFF"/>
            <w:noWrap/>
            <w:vAlign w:val="bottom"/>
          </w:tcPr>
          <w:p w14:paraId="4556C0BE" w14:textId="77777777" w:rsidR="00F12F6E" w:rsidRPr="00FE39C9" w:rsidRDefault="00F12F6E" w:rsidP="00010F67">
            <w:pPr>
              <w:rPr>
                <w:sz w:val="22"/>
                <w:szCs w:val="22"/>
              </w:rPr>
            </w:pPr>
          </w:p>
        </w:tc>
        <w:tc>
          <w:tcPr>
            <w:tcW w:w="4111" w:type="dxa"/>
            <w:vMerge/>
            <w:shd w:val="clear" w:color="000000" w:fill="FFFFFF"/>
            <w:noWrap/>
            <w:vAlign w:val="bottom"/>
          </w:tcPr>
          <w:p w14:paraId="2C2D1244" w14:textId="77777777" w:rsidR="00F12F6E" w:rsidRPr="00FE39C9" w:rsidRDefault="00F12F6E" w:rsidP="00010F67">
            <w:pPr>
              <w:rPr>
                <w:sz w:val="22"/>
                <w:szCs w:val="22"/>
              </w:rPr>
            </w:pPr>
          </w:p>
        </w:tc>
        <w:tc>
          <w:tcPr>
            <w:tcW w:w="992" w:type="dxa"/>
            <w:shd w:val="clear" w:color="000000" w:fill="FFFFFF"/>
            <w:vAlign w:val="bottom"/>
          </w:tcPr>
          <w:p w14:paraId="58227AFE" w14:textId="77777777" w:rsidR="00F12F6E" w:rsidRPr="00FE39C9" w:rsidRDefault="00F12F6E" w:rsidP="00010F67">
            <w:pPr>
              <w:rPr>
                <w:sz w:val="22"/>
                <w:szCs w:val="22"/>
              </w:rPr>
            </w:pPr>
            <w:r w:rsidRPr="00FE39C9">
              <w:rPr>
                <w:sz w:val="22"/>
                <w:szCs w:val="22"/>
              </w:rPr>
              <w:t>241 954</w:t>
            </w:r>
          </w:p>
        </w:tc>
        <w:tc>
          <w:tcPr>
            <w:tcW w:w="1134" w:type="dxa"/>
            <w:shd w:val="clear" w:color="000000" w:fill="FFFFFF"/>
            <w:vAlign w:val="center"/>
          </w:tcPr>
          <w:p w14:paraId="3DD53645" w14:textId="77777777" w:rsidR="00F12F6E" w:rsidRPr="00FE39C9" w:rsidRDefault="00F12F6E" w:rsidP="00010F67">
            <w:pPr>
              <w:jc w:val="center"/>
              <w:rPr>
                <w:sz w:val="22"/>
                <w:szCs w:val="22"/>
              </w:rPr>
            </w:pPr>
            <w:r w:rsidRPr="00FE39C9">
              <w:rPr>
                <w:sz w:val="22"/>
                <w:szCs w:val="22"/>
              </w:rPr>
              <w:t>450,0</w:t>
            </w:r>
          </w:p>
        </w:tc>
        <w:tc>
          <w:tcPr>
            <w:tcW w:w="1276" w:type="dxa"/>
            <w:shd w:val="clear" w:color="000000" w:fill="FFFFFF"/>
            <w:noWrap/>
            <w:vAlign w:val="center"/>
          </w:tcPr>
          <w:p w14:paraId="378FC04C"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20D0E52D" w14:textId="77777777" w:rsidR="00F12F6E" w:rsidRPr="00FE39C9" w:rsidRDefault="00F12F6E" w:rsidP="00010F67">
            <w:pPr>
              <w:jc w:val="center"/>
              <w:rPr>
                <w:sz w:val="22"/>
                <w:szCs w:val="22"/>
              </w:rPr>
            </w:pPr>
            <w:r w:rsidRPr="00FE39C9">
              <w:rPr>
                <w:sz w:val="22"/>
                <w:szCs w:val="22"/>
              </w:rPr>
              <w:t>0,0</w:t>
            </w:r>
          </w:p>
        </w:tc>
      </w:tr>
      <w:tr w:rsidR="00F12F6E" w:rsidRPr="00FE39C9" w14:paraId="1BBB5B41" w14:textId="77777777" w:rsidTr="00010F67">
        <w:trPr>
          <w:trHeight w:val="300"/>
        </w:trPr>
        <w:tc>
          <w:tcPr>
            <w:tcW w:w="851" w:type="dxa"/>
            <w:shd w:val="clear" w:color="000000" w:fill="FFFFFF"/>
            <w:noWrap/>
            <w:vAlign w:val="bottom"/>
          </w:tcPr>
          <w:p w14:paraId="2BB86E98" w14:textId="77777777" w:rsidR="00F12F6E" w:rsidRPr="00FE39C9" w:rsidRDefault="00F12F6E" w:rsidP="00010F67">
            <w:pPr>
              <w:rPr>
                <w:sz w:val="22"/>
                <w:szCs w:val="22"/>
              </w:rPr>
            </w:pPr>
          </w:p>
        </w:tc>
        <w:tc>
          <w:tcPr>
            <w:tcW w:w="4111" w:type="dxa"/>
            <w:shd w:val="clear" w:color="000000" w:fill="FFFFFF"/>
            <w:noWrap/>
            <w:vAlign w:val="bottom"/>
          </w:tcPr>
          <w:p w14:paraId="5D778526" w14:textId="77777777" w:rsidR="00F12F6E" w:rsidRPr="00FE39C9" w:rsidRDefault="00F12F6E" w:rsidP="00010F67">
            <w:pPr>
              <w:rPr>
                <w:sz w:val="22"/>
                <w:szCs w:val="22"/>
              </w:rPr>
            </w:pPr>
            <w:r w:rsidRPr="00FE39C9">
              <w:rPr>
                <w:sz w:val="22"/>
                <w:szCs w:val="22"/>
              </w:rPr>
              <w:t>Администрация города Норильска</w:t>
            </w:r>
          </w:p>
        </w:tc>
        <w:tc>
          <w:tcPr>
            <w:tcW w:w="992" w:type="dxa"/>
            <w:shd w:val="clear" w:color="000000" w:fill="FFFFFF"/>
            <w:vAlign w:val="bottom"/>
          </w:tcPr>
          <w:p w14:paraId="4D3BEB08" w14:textId="77777777" w:rsidR="00F12F6E" w:rsidRPr="00FE39C9" w:rsidRDefault="00F12F6E" w:rsidP="00010F67">
            <w:pPr>
              <w:rPr>
                <w:sz w:val="22"/>
                <w:szCs w:val="22"/>
              </w:rPr>
            </w:pPr>
            <w:r w:rsidRPr="00FE39C9">
              <w:rPr>
                <w:sz w:val="22"/>
                <w:szCs w:val="22"/>
              </w:rPr>
              <w:t>226 954</w:t>
            </w:r>
          </w:p>
        </w:tc>
        <w:tc>
          <w:tcPr>
            <w:tcW w:w="1134" w:type="dxa"/>
            <w:shd w:val="clear" w:color="000000" w:fill="FFFFFF"/>
            <w:vAlign w:val="center"/>
          </w:tcPr>
          <w:p w14:paraId="0EB45EC9" w14:textId="77777777" w:rsidR="00F12F6E" w:rsidRPr="00FE39C9" w:rsidRDefault="00F12F6E" w:rsidP="00010F67">
            <w:pPr>
              <w:jc w:val="center"/>
              <w:rPr>
                <w:sz w:val="22"/>
                <w:szCs w:val="22"/>
              </w:rPr>
            </w:pPr>
            <w:r w:rsidRPr="00FE39C9">
              <w:rPr>
                <w:sz w:val="22"/>
                <w:szCs w:val="22"/>
              </w:rPr>
              <w:t>450,0</w:t>
            </w:r>
          </w:p>
        </w:tc>
        <w:tc>
          <w:tcPr>
            <w:tcW w:w="1276" w:type="dxa"/>
            <w:shd w:val="clear" w:color="000000" w:fill="FFFFFF"/>
            <w:noWrap/>
            <w:vAlign w:val="center"/>
          </w:tcPr>
          <w:p w14:paraId="38A5066F"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2DF499C1" w14:textId="77777777" w:rsidR="00F12F6E" w:rsidRPr="00FE39C9" w:rsidRDefault="00F12F6E" w:rsidP="00010F67">
            <w:pPr>
              <w:jc w:val="center"/>
              <w:rPr>
                <w:sz w:val="22"/>
                <w:szCs w:val="22"/>
              </w:rPr>
            </w:pPr>
            <w:r w:rsidRPr="00FE39C9">
              <w:rPr>
                <w:sz w:val="22"/>
                <w:szCs w:val="22"/>
              </w:rPr>
              <w:t>0,0</w:t>
            </w:r>
          </w:p>
        </w:tc>
      </w:tr>
      <w:tr w:rsidR="00F12F6E" w:rsidRPr="00FE39C9" w14:paraId="3B687AF8" w14:textId="77777777" w:rsidTr="00010F67">
        <w:trPr>
          <w:trHeight w:val="300"/>
        </w:trPr>
        <w:tc>
          <w:tcPr>
            <w:tcW w:w="851" w:type="dxa"/>
            <w:shd w:val="clear" w:color="000000" w:fill="FFFFFF"/>
            <w:noWrap/>
            <w:vAlign w:val="center"/>
          </w:tcPr>
          <w:p w14:paraId="7DA893CB" w14:textId="77777777" w:rsidR="00F12F6E" w:rsidRPr="00FE39C9" w:rsidRDefault="00F12F6E" w:rsidP="00010F67">
            <w:pPr>
              <w:jc w:val="center"/>
              <w:rPr>
                <w:b/>
                <w:i/>
                <w:sz w:val="22"/>
                <w:szCs w:val="22"/>
              </w:rPr>
            </w:pPr>
            <w:r w:rsidRPr="00FE39C9">
              <w:rPr>
                <w:b/>
                <w:i/>
                <w:sz w:val="22"/>
                <w:szCs w:val="22"/>
              </w:rPr>
              <w:t>2.4.1.4.</w:t>
            </w:r>
          </w:p>
        </w:tc>
        <w:tc>
          <w:tcPr>
            <w:tcW w:w="5103" w:type="dxa"/>
            <w:gridSpan w:val="2"/>
            <w:shd w:val="clear" w:color="000000" w:fill="FFFFFF"/>
            <w:noWrap/>
            <w:vAlign w:val="center"/>
          </w:tcPr>
          <w:p w14:paraId="473AC204" w14:textId="77777777" w:rsidR="00F12F6E" w:rsidRPr="00FE39C9" w:rsidRDefault="00F12F6E" w:rsidP="00010F67">
            <w:pPr>
              <w:rPr>
                <w:b/>
                <w:i/>
                <w:sz w:val="22"/>
                <w:szCs w:val="22"/>
              </w:rPr>
            </w:pPr>
            <w:r w:rsidRPr="00FE39C9">
              <w:rPr>
                <w:b/>
                <w:i/>
                <w:sz w:val="22"/>
                <w:szCs w:val="22"/>
              </w:rPr>
              <w:t>Замена неэффективного осветительного оборудования внутреннего/наружного освещения на современное светодиодное, всего:</w:t>
            </w:r>
          </w:p>
        </w:tc>
        <w:tc>
          <w:tcPr>
            <w:tcW w:w="1134" w:type="dxa"/>
            <w:shd w:val="clear" w:color="000000" w:fill="FFFFFF"/>
            <w:vAlign w:val="center"/>
          </w:tcPr>
          <w:p w14:paraId="3431E341" w14:textId="77777777" w:rsidR="00F12F6E" w:rsidRPr="00FE39C9" w:rsidRDefault="00F12F6E" w:rsidP="00010F67">
            <w:pPr>
              <w:jc w:val="center"/>
              <w:rPr>
                <w:b/>
                <w:i/>
                <w:sz w:val="22"/>
                <w:szCs w:val="22"/>
              </w:rPr>
            </w:pPr>
            <w:r w:rsidRPr="00FE39C9">
              <w:rPr>
                <w:b/>
                <w:i/>
                <w:sz w:val="22"/>
                <w:szCs w:val="22"/>
              </w:rPr>
              <w:t>1 482,0</w:t>
            </w:r>
          </w:p>
        </w:tc>
        <w:tc>
          <w:tcPr>
            <w:tcW w:w="1276" w:type="dxa"/>
            <w:shd w:val="clear" w:color="000000" w:fill="FFFFFF"/>
            <w:noWrap/>
            <w:vAlign w:val="center"/>
          </w:tcPr>
          <w:p w14:paraId="78E7F93F" w14:textId="77777777" w:rsidR="00F12F6E" w:rsidRPr="00FE39C9" w:rsidRDefault="00F12F6E" w:rsidP="00010F67">
            <w:pPr>
              <w:jc w:val="center"/>
              <w:rPr>
                <w:b/>
                <w:i/>
                <w:sz w:val="22"/>
                <w:szCs w:val="22"/>
              </w:rPr>
            </w:pPr>
            <w:r w:rsidRPr="00FE39C9">
              <w:rPr>
                <w:b/>
                <w:i/>
                <w:sz w:val="22"/>
                <w:szCs w:val="22"/>
              </w:rPr>
              <w:t>0,0</w:t>
            </w:r>
          </w:p>
        </w:tc>
        <w:tc>
          <w:tcPr>
            <w:tcW w:w="1275" w:type="dxa"/>
            <w:shd w:val="clear" w:color="000000" w:fill="FFFFFF"/>
            <w:noWrap/>
            <w:vAlign w:val="center"/>
          </w:tcPr>
          <w:p w14:paraId="7651CE69" w14:textId="77777777" w:rsidR="00F12F6E" w:rsidRPr="00FE39C9" w:rsidRDefault="00F12F6E" w:rsidP="00010F67">
            <w:pPr>
              <w:jc w:val="center"/>
              <w:rPr>
                <w:b/>
                <w:i/>
                <w:sz w:val="22"/>
                <w:szCs w:val="22"/>
              </w:rPr>
            </w:pPr>
            <w:r w:rsidRPr="00FE39C9">
              <w:rPr>
                <w:b/>
                <w:i/>
                <w:sz w:val="22"/>
                <w:szCs w:val="22"/>
              </w:rPr>
              <w:t>0,0</w:t>
            </w:r>
          </w:p>
        </w:tc>
      </w:tr>
      <w:tr w:rsidR="00F12F6E" w:rsidRPr="00FE39C9" w14:paraId="2B4AB5BB" w14:textId="77777777" w:rsidTr="00010F67">
        <w:trPr>
          <w:trHeight w:val="300"/>
        </w:trPr>
        <w:tc>
          <w:tcPr>
            <w:tcW w:w="851" w:type="dxa"/>
            <w:shd w:val="clear" w:color="000000" w:fill="FFFFFF"/>
            <w:noWrap/>
            <w:vAlign w:val="bottom"/>
          </w:tcPr>
          <w:p w14:paraId="32425A6E" w14:textId="77777777" w:rsidR="00F12F6E" w:rsidRPr="00FE39C9" w:rsidRDefault="00F12F6E" w:rsidP="00010F67">
            <w:pPr>
              <w:rPr>
                <w:sz w:val="22"/>
                <w:szCs w:val="22"/>
              </w:rPr>
            </w:pPr>
          </w:p>
        </w:tc>
        <w:tc>
          <w:tcPr>
            <w:tcW w:w="5103" w:type="dxa"/>
            <w:gridSpan w:val="2"/>
            <w:shd w:val="clear" w:color="000000" w:fill="FFFFFF"/>
            <w:noWrap/>
            <w:vAlign w:val="bottom"/>
          </w:tcPr>
          <w:p w14:paraId="3693FBBD" w14:textId="77777777" w:rsidR="00F12F6E" w:rsidRPr="00FE39C9" w:rsidRDefault="00F12F6E" w:rsidP="00010F67">
            <w:pPr>
              <w:rPr>
                <w:sz w:val="22"/>
                <w:szCs w:val="22"/>
              </w:rPr>
            </w:pPr>
            <w:r w:rsidRPr="00FE39C9">
              <w:rPr>
                <w:sz w:val="22"/>
                <w:szCs w:val="22"/>
              </w:rPr>
              <w:t>- местный бюджет, всего:</w:t>
            </w:r>
          </w:p>
        </w:tc>
        <w:tc>
          <w:tcPr>
            <w:tcW w:w="1134" w:type="dxa"/>
            <w:shd w:val="clear" w:color="000000" w:fill="FFFFFF"/>
            <w:vAlign w:val="center"/>
          </w:tcPr>
          <w:p w14:paraId="662D49F7" w14:textId="77777777" w:rsidR="00F12F6E" w:rsidRPr="00FE39C9" w:rsidRDefault="00F12F6E" w:rsidP="00010F67">
            <w:pPr>
              <w:jc w:val="center"/>
              <w:rPr>
                <w:sz w:val="22"/>
                <w:szCs w:val="22"/>
              </w:rPr>
            </w:pPr>
            <w:r w:rsidRPr="00FE39C9">
              <w:rPr>
                <w:sz w:val="22"/>
                <w:szCs w:val="22"/>
              </w:rPr>
              <w:t>1 482,0</w:t>
            </w:r>
          </w:p>
        </w:tc>
        <w:tc>
          <w:tcPr>
            <w:tcW w:w="1276" w:type="dxa"/>
            <w:shd w:val="clear" w:color="000000" w:fill="FFFFFF"/>
            <w:noWrap/>
            <w:vAlign w:val="center"/>
          </w:tcPr>
          <w:p w14:paraId="727B6D6E"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042219F6" w14:textId="77777777" w:rsidR="00F12F6E" w:rsidRPr="00FE39C9" w:rsidRDefault="00F12F6E" w:rsidP="00010F67">
            <w:pPr>
              <w:jc w:val="center"/>
              <w:rPr>
                <w:sz w:val="22"/>
                <w:szCs w:val="22"/>
              </w:rPr>
            </w:pPr>
            <w:r w:rsidRPr="00FE39C9">
              <w:rPr>
                <w:sz w:val="22"/>
                <w:szCs w:val="22"/>
              </w:rPr>
              <w:t>0,0</w:t>
            </w:r>
          </w:p>
        </w:tc>
      </w:tr>
      <w:tr w:rsidR="00F12F6E" w:rsidRPr="00FE39C9" w14:paraId="23D97B32" w14:textId="77777777" w:rsidTr="00010F67">
        <w:trPr>
          <w:trHeight w:val="300"/>
        </w:trPr>
        <w:tc>
          <w:tcPr>
            <w:tcW w:w="851" w:type="dxa"/>
            <w:shd w:val="clear" w:color="000000" w:fill="FFFFFF"/>
            <w:noWrap/>
            <w:vAlign w:val="bottom"/>
          </w:tcPr>
          <w:p w14:paraId="6C2A85B9" w14:textId="77777777" w:rsidR="00F12F6E" w:rsidRPr="00FE39C9" w:rsidRDefault="00F12F6E" w:rsidP="00010F67">
            <w:pPr>
              <w:jc w:val="both"/>
              <w:rPr>
                <w:sz w:val="22"/>
                <w:szCs w:val="22"/>
              </w:rPr>
            </w:pPr>
          </w:p>
        </w:tc>
        <w:tc>
          <w:tcPr>
            <w:tcW w:w="4111" w:type="dxa"/>
            <w:shd w:val="clear" w:color="000000" w:fill="FFFFFF"/>
            <w:noWrap/>
            <w:vAlign w:val="bottom"/>
          </w:tcPr>
          <w:p w14:paraId="3658EC4A" w14:textId="77777777" w:rsidR="00F12F6E" w:rsidRPr="00FE39C9" w:rsidRDefault="00F12F6E" w:rsidP="00010F67">
            <w:pPr>
              <w:jc w:val="both"/>
              <w:rPr>
                <w:sz w:val="22"/>
                <w:szCs w:val="22"/>
              </w:rPr>
            </w:pPr>
            <w:r w:rsidRPr="00FE39C9">
              <w:rPr>
                <w:sz w:val="22"/>
                <w:szCs w:val="22"/>
              </w:rPr>
              <w:t>Администрация города Норильска</w:t>
            </w:r>
          </w:p>
        </w:tc>
        <w:tc>
          <w:tcPr>
            <w:tcW w:w="992" w:type="dxa"/>
            <w:shd w:val="clear" w:color="000000" w:fill="FFFFFF"/>
            <w:vAlign w:val="bottom"/>
          </w:tcPr>
          <w:p w14:paraId="0C6DA3E2" w14:textId="77777777" w:rsidR="00F12F6E" w:rsidRPr="00FE39C9" w:rsidRDefault="00F12F6E" w:rsidP="00010F67">
            <w:pPr>
              <w:rPr>
                <w:sz w:val="22"/>
                <w:szCs w:val="22"/>
              </w:rPr>
            </w:pPr>
            <w:r w:rsidRPr="00FE39C9">
              <w:rPr>
                <w:sz w:val="22"/>
                <w:szCs w:val="22"/>
              </w:rPr>
              <w:t>225 947</w:t>
            </w:r>
          </w:p>
        </w:tc>
        <w:tc>
          <w:tcPr>
            <w:tcW w:w="1134" w:type="dxa"/>
            <w:shd w:val="clear" w:color="000000" w:fill="FFFFFF"/>
            <w:vAlign w:val="center"/>
          </w:tcPr>
          <w:p w14:paraId="6534D623" w14:textId="77777777" w:rsidR="00F12F6E" w:rsidRPr="00FE39C9" w:rsidRDefault="00F12F6E" w:rsidP="00010F67">
            <w:pPr>
              <w:jc w:val="center"/>
              <w:rPr>
                <w:sz w:val="22"/>
                <w:szCs w:val="22"/>
              </w:rPr>
            </w:pPr>
            <w:r w:rsidRPr="00FE39C9">
              <w:rPr>
                <w:sz w:val="22"/>
                <w:szCs w:val="22"/>
              </w:rPr>
              <w:t>426,0</w:t>
            </w:r>
          </w:p>
        </w:tc>
        <w:tc>
          <w:tcPr>
            <w:tcW w:w="1276" w:type="dxa"/>
            <w:shd w:val="clear" w:color="000000" w:fill="FFFFFF"/>
            <w:noWrap/>
            <w:vAlign w:val="center"/>
          </w:tcPr>
          <w:p w14:paraId="3707F008"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46902B49" w14:textId="77777777" w:rsidR="00F12F6E" w:rsidRPr="00FE39C9" w:rsidRDefault="00F12F6E" w:rsidP="00010F67">
            <w:pPr>
              <w:jc w:val="center"/>
              <w:rPr>
                <w:sz w:val="22"/>
                <w:szCs w:val="22"/>
              </w:rPr>
            </w:pPr>
            <w:r w:rsidRPr="00FE39C9">
              <w:rPr>
                <w:sz w:val="22"/>
                <w:szCs w:val="22"/>
              </w:rPr>
              <w:t>0,0</w:t>
            </w:r>
          </w:p>
        </w:tc>
      </w:tr>
      <w:tr w:rsidR="00F12F6E" w:rsidRPr="00FE39C9" w14:paraId="1B74A5AC" w14:textId="77777777" w:rsidTr="00010F67">
        <w:trPr>
          <w:trHeight w:val="300"/>
        </w:trPr>
        <w:tc>
          <w:tcPr>
            <w:tcW w:w="851" w:type="dxa"/>
            <w:shd w:val="clear" w:color="000000" w:fill="FFFFFF"/>
            <w:noWrap/>
            <w:vAlign w:val="bottom"/>
          </w:tcPr>
          <w:p w14:paraId="6957E150" w14:textId="77777777" w:rsidR="00F12F6E" w:rsidRPr="00FE39C9" w:rsidRDefault="00F12F6E" w:rsidP="00010F67">
            <w:pPr>
              <w:jc w:val="both"/>
              <w:rPr>
                <w:sz w:val="22"/>
                <w:szCs w:val="22"/>
              </w:rPr>
            </w:pPr>
          </w:p>
        </w:tc>
        <w:tc>
          <w:tcPr>
            <w:tcW w:w="4111" w:type="dxa"/>
            <w:shd w:val="clear" w:color="000000" w:fill="FFFFFF"/>
            <w:noWrap/>
            <w:vAlign w:val="bottom"/>
          </w:tcPr>
          <w:p w14:paraId="6B6BA415" w14:textId="77777777" w:rsidR="00F12F6E" w:rsidRPr="00FE39C9" w:rsidRDefault="00F12F6E" w:rsidP="00010F67">
            <w:pPr>
              <w:jc w:val="both"/>
              <w:rPr>
                <w:sz w:val="22"/>
                <w:szCs w:val="22"/>
              </w:rPr>
            </w:pPr>
            <w:r w:rsidRPr="00FE39C9">
              <w:rPr>
                <w:sz w:val="22"/>
                <w:szCs w:val="22"/>
              </w:rPr>
              <w:t>УС</w:t>
            </w:r>
          </w:p>
        </w:tc>
        <w:tc>
          <w:tcPr>
            <w:tcW w:w="992" w:type="dxa"/>
            <w:shd w:val="clear" w:color="000000" w:fill="FFFFFF"/>
            <w:vAlign w:val="bottom"/>
          </w:tcPr>
          <w:p w14:paraId="1B82BAA8" w14:textId="77777777" w:rsidR="00F12F6E" w:rsidRPr="00FE39C9" w:rsidRDefault="00F12F6E" w:rsidP="00010F67">
            <w:pPr>
              <w:rPr>
                <w:sz w:val="22"/>
                <w:szCs w:val="22"/>
              </w:rPr>
            </w:pPr>
            <w:r w:rsidRPr="00FE39C9">
              <w:rPr>
                <w:sz w:val="22"/>
                <w:szCs w:val="22"/>
              </w:rPr>
              <w:t>241 947</w:t>
            </w:r>
          </w:p>
        </w:tc>
        <w:tc>
          <w:tcPr>
            <w:tcW w:w="1134" w:type="dxa"/>
            <w:shd w:val="clear" w:color="000000" w:fill="FFFFFF"/>
            <w:vAlign w:val="center"/>
          </w:tcPr>
          <w:p w14:paraId="013F90C8" w14:textId="77777777" w:rsidR="00F12F6E" w:rsidRPr="00FE39C9" w:rsidRDefault="00F12F6E" w:rsidP="00010F67">
            <w:pPr>
              <w:jc w:val="center"/>
              <w:rPr>
                <w:sz w:val="22"/>
                <w:szCs w:val="22"/>
              </w:rPr>
            </w:pPr>
            <w:r w:rsidRPr="00FE39C9">
              <w:rPr>
                <w:sz w:val="22"/>
                <w:szCs w:val="22"/>
              </w:rPr>
              <w:t>426,0</w:t>
            </w:r>
          </w:p>
        </w:tc>
        <w:tc>
          <w:tcPr>
            <w:tcW w:w="1276" w:type="dxa"/>
            <w:shd w:val="clear" w:color="000000" w:fill="FFFFFF"/>
            <w:noWrap/>
            <w:vAlign w:val="center"/>
          </w:tcPr>
          <w:p w14:paraId="7EA202A6"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284C8AC6" w14:textId="77777777" w:rsidR="00F12F6E" w:rsidRPr="00FE39C9" w:rsidRDefault="00F12F6E" w:rsidP="00010F67">
            <w:pPr>
              <w:jc w:val="center"/>
              <w:rPr>
                <w:sz w:val="22"/>
                <w:szCs w:val="22"/>
              </w:rPr>
            </w:pPr>
            <w:r w:rsidRPr="00FE39C9">
              <w:rPr>
                <w:sz w:val="22"/>
                <w:szCs w:val="22"/>
              </w:rPr>
              <w:t>0,0</w:t>
            </w:r>
          </w:p>
        </w:tc>
      </w:tr>
      <w:tr w:rsidR="00F12F6E" w:rsidRPr="00FE39C9" w14:paraId="5410D1B8" w14:textId="77777777" w:rsidTr="00010F67">
        <w:trPr>
          <w:trHeight w:val="300"/>
        </w:trPr>
        <w:tc>
          <w:tcPr>
            <w:tcW w:w="851" w:type="dxa"/>
            <w:shd w:val="clear" w:color="000000" w:fill="FFFFFF"/>
            <w:noWrap/>
            <w:vAlign w:val="bottom"/>
          </w:tcPr>
          <w:p w14:paraId="650485DC" w14:textId="77777777" w:rsidR="00F12F6E" w:rsidRPr="00FE39C9" w:rsidRDefault="00F12F6E" w:rsidP="00010F67">
            <w:pPr>
              <w:jc w:val="both"/>
              <w:rPr>
                <w:sz w:val="22"/>
                <w:szCs w:val="22"/>
              </w:rPr>
            </w:pPr>
          </w:p>
        </w:tc>
        <w:tc>
          <w:tcPr>
            <w:tcW w:w="4111" w:type="dxa"/>
            <w:shd w:val="clear" w:color="000000" w:fill="FFFFFF"/>
            <w:noWrap/>
            <w:vAlign w:val="bottom"/>
          </w:tcPr>
          <w:p w14:paraId="7990229C" w14:textId="77777777" w:rsidR="00F12F6E" w:rsidRPr="00FE39C9" w:rsidRDefault="00F12F6E" w:rsidP="00010F67">
            <w:pPr>
              <w:jc w:val="both"/>
              <w:rPr>
                <w:sz w:val="22"/>
                <w:szCs w:val="22"/>
              </w:rPr>
            </w:pPr>
            <w:r w:rsidRPr="00FE39C9">
              <w:rPr>
                <w:sz w:val="22"/>
                <w:szCs w:val="22"/>
              </w:rPr>
              <w:t xml:space="preserve">УДК </w:t>
            </w:r>
            <w:proofErr w:type="spellStart"/>
            <w:r w:rsidRPr="00FE39C9">
              <w:rPr>
                <w:sz w:val="22"/>
                <w:szCs w:val="22"/>
              </w:rPr>
              <w:t>иИ</w:t>
            </w:r>
            <w:proofErr w:type="spellEnd"/>
          </w:p>
        </w:tc>
        <w:tc>
          <w:tcPr>
            <w:tcW w:w="992" w:type="dxa"/>
            <w:shd w:val="clear" w:color="000000" w:fill="FFFFFF"/>
            <w:vAlign w:val="bottom"/>
          </w:tcPr>
          <w:p w14:paraId="298CA4C6" w14:textId="77777777" w:rsidR="00F12F6E" w:rsidRPr="00FE39C9" w:rsidRDefault="00F12F6E" w:rsidP="00010F67">
            <w:pPr>
              <w:rPr>
                <w:sz w:val="22"/>
                <w:szCs w:val="22"/>
              </w:rPr>
            </w:pPr>
            <w:r w:rsidRPr="00FE39C9">
              <w:rPr>
                <w:sz w:val="22"/>
                <w:szCs w:val="22"/>
              </w:rPr>
              <w:t>241 954</w:t>
            </w:r>
          </w:p>
        </w:tc>
        <w:tc>
          <w:tcPr>
            <w:tcW w:w="1134" w:type="dxa"/>
            <w:shd w:val="clear" w:color="000000" w:fill="FFFFFF"/>
            <w:vAlign w:val="center"/>
          </w:tcPr>
          <w:p w14:paraId="1399FB33" w14:textId="77777777" w:rsidR="00F12F6E" w:rsidRPr="00FE39C9" w:rsidRDefault="00F12F6E" w:rsidP="00010F67">
            <w:pPr>
              <w:jc w:val="center"/>
              <w:rPr>
                <w:sz w:val="22"/>
                <w:szCs w:val="22"/>
              </w:rPr>
            </w:pPr>
            <w:r w:rsidRPr="00FE39C9">
              <w:rPr>
                <w:sz w:val="22"/>
                <w:szCs w:val="22"/>
              </w:rPr>
              <w:t>600,0</w:t>
            </w:r>
          </w:p>
        </w:tc>
        <w:tc>
          <w:tcPr>
            <w:tcW w:w="1276" w:type="dxa"/>
            <w:shd w:val="clear" w:color="000000" w:fill="FFFFFF"/>
            <w:noWrap/>
            <w:vAlign w:val="center"/>
          </w:tcPr>
          <w:p w14:paraId="1546A102"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519B7629" w14:textId="77777777" w:rsidR="00F12F6E" w:rsidRPr="00FE39C9" w:rsidRDefault="00F12F6E" w:rsidP="00010F67">
            <w:pPr>
              <w:jc w:val="center"/>
              <w:rPr>
                <w:sz w:val="22"/>
                <w:szCs w:val="22"/>
              </w:rPr>
            </w:pPr>
            <w:r w:rsidRPr="00FE39C9">
              <w:rPr>
                <w:sz w:val="22"/>
                <w:szCs w:val="22"/>
              </w:rPr>
              <w:t>0,0</w:t>
            </w:r>
          </w:p>
        </w:tc>
      </w:tr>
      <w:tr w:rsidR="00F12F6E" w:rsidRPr="00FE39C9" w14:paraId="5527CD58" w14:textId="77777777" w:rsidTr="00010F67">
        <w:trPr>
          <w:trHeight w:val="300"/>
        </w:trPr>
        <w:tc>
          <w:tcPr>
            <w:tcW w:w="851" w:type="dxa"/>
            <w:shd w:val="clear" w:color="000000" w:fill="FFFFFF"/>
            <w:noWrap/>
            <w:vAlign w:val="bottom"/>
          </w:tcPr>
          <w:p w14:paraId="244A5CFB" w14:textId="77777777" w:rsidR="00F12F6E" w:rsidRPr="00FE39C9" w:rsidRDefault="00F12F6E" w:rsidP="00010F67">
            <w:pPr>
              <w:jc w:val="both"/>
              <w:rPr>
                <w:sz w:val="22"/>
                <w:szCs w:val="22"/>
              </w:rPr>
            </w:pPr>
          </w:p>
        </w:tc>
        <w:tc>
          <w:tcPr>
            <w:tcW w:w="4111" w:type="dxa"/>
            <w:shd w:val="clear" w:color="000000" w:fill="FFFFFF"/>
            <w:noWrap/>
            <w:vAlign w:val="bottom"/>
          </w:tcPr>
          <w:p w14:paraId="53DDDA8E" w14:textId="77777777" w:rsidR="00F12F6E" w:rsidRPr="00FE39C9" w:rsidRDefault="00F12F6E" w:rsidP="00010F67">
            <w:pPr>
              <w:jc w:val="both"/>
              <w:rPr>
                <w:sz w:val="22"/>
                <w:szCs w:val="22"/>
              </w:rPr>
            </w:pPr>
            <w:proofErr w:type="spellStart"/>
            <w:r w:rsidRPr="00FE39C9">
              <w:rPr>
                <w:sz w:val="22"/>
                <w:szCs w:val="22"/>
              </w:rPr>
              <w:t>Кайерканское</w:t>
            </w:r>
            <w:proofErr w:type="spellEnd"/>
            <w:r w:rsidRPr="00FE39C9">
              <w:rPr>
                <w:sz w:val="22"/>
                <w:szCs w:val="22"/>
              </w:rPr>
              <w:t xml:space="preserve"> территориальное управление</w:t>
            </w:r>
          </w:p>
        </w:tc>
        <w:tc>
          <w:tcPr>
            <w:tcW w:w="992" w:type="dxa"/>
            <w:shd w:val="clear" w:color="000000" w:fill="FFFFFF"/>
            <w:vAlign w:val="bottom"/>
          </w:tcPr>
          <w:p w14:paraId="01165D78" w14:textId="77777777" w:rsidR="00F12F6E" w:rsidRPr="00FE39C9" w:rsidRDefault="00F12F6E" w:rsidP="00010F67">
            <w:pPr>
              <w:rPr>
                <w:sz w:val="22"/>
                <w:szCs w:val="22"/>
              </w:rPr>
            </w:pPr>
            <w:r w:rsidRPr="00FE39C9">
              <w:rPr>
                <w:sz w:val="22"/>
                <w:szCs w:val="22"/>
              </w:rPr>
              <w:t>225 944</w:t>
            </w:r>
          </w:p>
        </w:tc>
        <w:tc>
          <w:tcPr>
            <w:tcW w:w="1134" w:type="dxa"/>
            <w:shd w:val="clear" w:color="000000" w:fill="FFFFFF"/>
            <w:vAlign w:val="center"/>
          </w:tcPr>
          <w:p w14:paraId="520C7CF0" w14:textId="77777777" w:rsidR="00F12F6E" w:rsidRPr="00FE39C9" w:rsidRDefault="00F12F6E" w:rsidP="00010F67">
            <w:pPr>
              <w:jc w:val="center"/>
              <w:rPr>
                <w:sz w:val="22"/>
                <w:szCs w:val="22"/>
              </w:rPr>
            </w:pPr>
            <w:r w:rsidRPr="00FE39C9">
              <w:rPr>
                <w:sz w:val="22"/>
                <w:szCs w:val="22"/>
              </w:rPr>
              <w:t>30,0</w:t>
            </w:r>
          </w:p>
        </w:tc>
        <w:tc>
          <w:tcPr>
            <w:tcW w:w="1276" w:type="dxa"/>
            <w:shd w:val="clear" w:color="000000" w:fill="FFFFFF"/>
            <w:noWrap/>
            <w:vAlign w:val="center"/>
          </w:tcPr>
          <w:p w14:paraId="4421F3CE"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65930B5D" w14:textId="77777777" w:rsidR="00F12F6E" w:rsidRPr="00FE39C9" w:rsidRDefault="00F12F6E" w:rsidP="00010F67">
            <w:pPr>
              <w:jc w:val="center"/>
              <w:rPr>
                <w:sz w:val="22"/>
                <w:szCs w:val="22"/>
              </w:rPr>
            </w:pPr>
            <w:r w:rsidRPr="00FE39C9">
              <w:rPr>
                <w:sz w:val="22"/>
                <w:szCs w:val="22"/>
              </w:rPr>
              <w:t>0,0</w:t>
            </w:r>
          </w:p>
        </w:tc>
      </w:tr>
      <w:tr w:rsidR="00F12F6E" w:rsidRPr="00FE39C9" w14:paraId="54F2E99A" w14:textId="77777777" w:rsidTr="00010F67">
        <w:trPr>
          <w:trHeight w:val="300"/>
        </w:trPr>
        <w:tc>
          <w:tcPr>
            <w:tcW w:w="851" w:type="dxa"/>
            <w:shd w:val="clear" w:color="000000" w:fill="FFFFFF"/>
            <w:noWrap/>
            <w:vAlign w:val="center"/>
          </w:tcPr>
          <w:p w14:paraId="72FD8BA6" w14:textId="77777777" w:rsidR="00F12F6E" w:rsidRPr="00FE39C9" w:rsidRDefault="00F12F6E" w:rsidP="00010F67">
            <w:pPr>
              <w:jc w:val="center"/>
              <w:rPr>
                <w:b/>
                <w:i/>
                <w:sz w:val="22"/>
                <w:szCs w:val="22"/>
              </w:rPr>
            </w:pPr>
            <w:r w:rsidRPr="00FE39C9">
              <w:rPr>
                <w:b/>
                <w:i/>
                <w:sz w:val="22"/>
                <w:szCs w:val="22"/>
              </w:rPr>
              <w:t>2.4.1.5.</w:t>
            </w:r>
          </w:p>
        </w:tc>
        <w:tc>
          <w:tcPr>
            <w:tcW w:w="5103" w:type="dxa"/>
            <w:gridSpan w:val="2"/>
            <w:shd w:val="clear" w:color="000000" w:fill="FFFFFF"/>
            <w:noWrap/>
            <w:vAlign w:val="center"/>
          </w:tcPr>
          <w:p w14:paraId="03E3419D" w14:textId="77777777" w:rsidR="00F12F6E" w:rsidRPr="00FE39C9" w:rsidRDefault="00F12F6E" w:rsidP="00010F67">
            <w:pPr>
              <w:rPr>
                <w:b/>
                <w:i/>
                <w:sz w:val="22"/>
                <w:szCs w:val="22"/>
              </w:rPr>
            </w:pPr>
            <w:r w:rsidRPr="00FE39C9">
              <w:rPr>
                <w:b/>
                <w:i/>
                <w:sz w:val="22"/>
                <w:szCs w:val="22"/>
              </w:rPr>
              <w:t>Установка теплообменников на ГВС на муниципальных объектах, всего:</w:t>
            </w:r>
          </w:p>
        </w:tc>
        <w:tc>
          <w:tcPr>
            <w:tcW w:w="1134" w:type="dxa"/>
            <w:shd w:val="clear" w:color="000000" w:fill="FFFFFF"/>
            <w:vAlign w:val="center"/>
          </w:tcPr>
          <w:p w14:paraId="4058E380" w14:textId="77777777" w:rsidR="00F12F6E" w:rsidRPr="00FE39C9" w:rsidRDefault="00F12F6E" w:rsidP="00010F67">
            <w:pPr>
              <w:jc w:val="center"/>
              <w:rPr>
                <w:b/>
                <w:i/>
                <w:sz w:val="22"/>
                <w:szCs w:val="22"/>
              </w:rPr>
            </w:pPr>
            <w:r w:rsidRPr="00FE39C9">
              <w:rPr>
                <w:b/>
                <w:i/>
                <w:sz w:val="22"/>
                <w:szCs w:val="22"/>
              </w:rPr>
              <w:t>2 600,0</w:t>
            </w:r>
          </w:p>
        </w:tc>
        <w:tc>
          <w:tcPr>
            <w:tcW w:w="1276" w:type="dxa"/>
            <w:shd w:val="clear" w:color="000000" w:fill="FFFFFF"/>
            <w:noWrap/>
            <w:vAlign w:val="center"/>
          </w:tcPr>
          <w:p w14:paraId="2D1C7992" w14:textId="77777777" w:rsidR="00F12F6E" w:rsidRPr="00FE39C9" w:rsidRDefault="00F12F6E" w:rsidP="00010F67">
            <w:pPr>
              <w:jc w:val="center"/>
              <w:rPr>
                <w:b/>
                <w:i/>
                <w:sz w:val="22"/>
                <w:szCs w:val="22"/>
              </w:rPr>
            </w:pPr>
            <w:r w:rsidRPr="00FE39C9">
              <w:rPr>
                <w:b/>
                <w:i/>
                <w:sz w:val="22"/>
                <w:szCs w:val="22"/>
              </w:rPr>
              <w:t>0,0</w:t>
            </w:r>
          </w:p>
        </w:tc>
        <w:tc>
          <w:tcPr>
            <w:tcW w:w="1275" w:type="dxa"/>
            <w:shd w:val="clear" w:color="000000" w:fill="FFFFFF"/>
            <w:noWrap/>
            <w:vAlign w:val="center"/>
          </w:tcPr>
          <w:p w14:paraId="3870A83C" w14:textId="77777777" w:rsidR="00F12F6E" w:rsidRPr="00FE39C9" w:rsidRDefault="00F12F6E" w:rsidP="00010F67">
            <w:pPr>
              <w:jc w:val="center"/>
              <w:rPr>
                <w:b/>
                <w:i/>
                <w:sz w:val="22"/>
                <w:szCs w:val="22"/>
              </w:rPr>
            </w:pPr>
            <w:r w:rsidRPr="00FE39C9">
              <w:rPr>
                <w:b/>
                <w:i/>
                <w:sz w:val="22"/>
                <w:szCs w:val="22"/>
              </w:rPr>
              <w:t>0,0</w:t>
            </w:r>
          </w:p>
        </w:tc>
      </w:tr>
      <w:tr w:rsidR="00F12F6E" w:rsidRPr="00FE39C9" w14:paraId="52B623B5" w14:textId="77777777" w:rsidTr="00010F67">
        <w:trPr>
          <w:trHeight w:val="300"/>
        </w:trPr>
        <w:tc>
          <w:tcPr>
            <w:tcW w:w="851" w:type="dxa"/>
            <w:shd w:val="clear" w:color="000000" w:fill="FFFFFF"/>
            <w:noWrap/>
            <w:vAlign w:val="bottom"/>
          </w:tcPr>
          <w:p w14:paraId="05F890B1" w14:textId="77777777" w:rsidR="00F12F6E" w:rsidRPr="00FE39C9" w:rsidRDefault="00F12F6E" w:rsidP="00010F67">
            <w:pPr>
              <w:rPr>
                <w:sz w:val="22"/>
                <w:szCs w:val="22"/>
              </w:rPr>
            </w:pPr>
          </w:p>
        </w:tc>
        <w:tc>
          <w:tcPr>
            <w:tcW w:w="5103" w:type="dxa"/>
            <w:gridSpan w:val="2"/>
            <w:shd w:val="clear" w:color="000000" w:fill="FFFFFF"/>
            <w:noWrap/>
            <w:vAlign w:val="bottom"/>
          </w:tcPr>
          <w:p w14:paraId="2BD37E50" w14:textId="77777777" w:rsidR="00F12F6E" w:rsidRPr="00FE39C9" w:rsidRDefault="00F12F6E" w:rsidP="00010F67">
            <w:pPr>
              <w:rPr>
                <w:sz w:val="22"/>
                <w:szCs w:val="22"/>
              </w:rPr>
            </w:pPr>
            <w:r w:rsidRPr="00FE39C9">
              <w:rPr>
                <w:sz w:val="22"/>
                <w:szCs w:val="22"/>
              </w:rPr>
              <w:t>- местный бюджет, всего:</w:t>
            </w:r>
          </w:p>
        </w:tc>
        <w:tc>
          <w:tcPr>
            <w:tcW w:w="1134" w:type="dxa"/>
            <w:shd w:val="clear" w:color="000000" w:fill="FFFFFF"/>
            <w:vAlign w:val="center"/>
          </w:tcPr>
          <w:p w14:paraId="6BA19CC0" w14:textId="77777777" w:rsidR="00F12F6E" w:rsidRPr="00FE39C9" w:rsidRDefault="00F12F6E" w:rsidP="00010F67">
            <w:pPr>
              <w:jc w:val="center"/>
              <w:rPr>
                <w:sz w:val="22"/>
                <w:szCs w:val="22"/>
              </w:rPr>
            </w:pPr>
            <w:r w:rsidRPr="00FE39C9">
              <w:rPr>
                <w:sz w:val="22"/>
                <w:szCs w:val="22"/>
              </w:rPr>
              <w:t>2 600,0</w:t>
            </w:r>
          </w:p>
        </w:tc>
        <w:tc>
          <w:tcPr>
            <w:tcW w:w="1276" w:type="dxa"/>
            <w:shd w:val="clear" w:color="000000" w:fill="FFFFFF"/>
            <w:noWrap/>
            <w:vAlign w:val="center"/>
          </w:tcPr>
          <w:p w14:paraId="32075BDA"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5F5B7576" w14:textId="77777777" w:rsidR="00F12F6E" w:rsidRPr="00FE39C9" w:rsidRDefault="00F12F6E" w:rsidP="00010F67">
            <w:pPr>
              <w:jc w:val="center"/>
              <w:rPr>
                <w:sz w:val="22"/>
                <w:szCs w:val="22"/>
              </w:rPr>
            </w:pPr>
            <w:r w:rsidRPr="00FE39C9">
              <w:rPr>
                <w:sz w:val="22"/>
                <w:szCs w:val="22"/>
              </w:rPr>
              <w:t>0,0</w:t>
            </w:r>
          </w:p>
        </w:tc>
      </w:tr>
      <w:tr w:rsidR="00F12F6E" w:rsidRPr="00FE39C9" w14:paraId="68E988C5" w14:textId="77777777" w:rsidTr="00010F67">
        <w:trPr>
          <w:trHeight w:val="300"/>
        </w:trPr>
        <w:tc>
          <w:tcPr>
            <w:tcW w:w="851" w:type="dxa"/>
            <w:shd w:val="clear" w:color="000000" w:fill="FFFFFF"/>
            <w:noWrap/>
            <w:vAlign w:val="bottom"/>
          </w:tcPr>
          <w:p w14:paraId="3084A98D" w14:textId="77777777" w:rsidR="00F12F6E" w:rsidRPr="00FE39C9" w:rsidRDefault="00F12F6E" w:rsidP="00010F67">
            <w:pPr>
              <w:rPr>
                <w:sz w:val="22"/>
                <w:szCs w:val="22"/>
              </w:rPr>
            </w:pPr>
          </w:p>
        </w:tc>
        <w:tc>
          <w:tcPr>
            <w:tcW w:w="4111" w:type="dxa"/>
            <w:shd w:val="clear" w:color="000000" w:fill="FFFFFF"/>
            <w:noWrap/>
            <w:vAlign w:val="bottom"/>
          </w:tcPr>
          <w:p w14:paraId="6C69550B" w14:textId="77777777" w:rsidR="00F12F6E" w:rsidRPr="00FE39C9" w:rsidRDefault="00F12F6E" w:rsidP="00010F67">
            <w:pPr>
              <w:rPr>
                <w:sz w:val="22"/>
                <w:szCs w:val="22"/>
              </w:rPr>
            </w:pPr>
            <w:proofErr w:type="spellStart"/>
            <w:r w:rsidRPr="00FE39C9">
              <w:rPr>
                <w:sz w:val="22"/>
                <w:szCs w:val="22"/>
              </w:rPr>
              <w:t>Талнахское</w:t>
            </w:r>
            <w:proofErr w:type="spellEnd"/>
            <w:r w:rsidRPr="00FE39C9">
              <w:rPr>
                <w:sz w:val="22"/>
                <w:szCs w:val="22"/>
              </w:rPr>
              <w:t xml:space="preserve"> территориальное управление</w:t>
            </w:r>
          </w:p>
        </w:tc>
        <w:tc>
          <w:tcPr>
            <w:tcW w:w="992" w:type="dxa"/>
            <w:shd w:val="clear" w:color="000000" w:fill="FFFFFF"/>
            <w:vAlign w:val="bottom"/>
          </w:tcPr>
          <w:p w14:paraId="1FF08A7F" w14:textId="77777777" w:rsidR="00F12F6E" w:rsidRPr="00FE39C9" w:rsidRDefault="00F12F6E" w:rsidP="00010F67">
            <w:pPr>
              <w:rPr>
                <w:sz w:val="22"/>
                <w:szCs w:val="22"/>
              </w:rPr>
            </w:pPr>
            <w:r w:rsidRPr="00FE39C9">
              <w:rPr>
                <w:sz w:val="22"/>
                <w:szCs w:val="22"/>
              </w:rPr>
              <w:t>226 954</w:t>
            </w:r>
          </w:p>
        </w:tc>
        <w:tc>
          <w:tcPr>
            <w:tcW w:w="1134" w:type="dxa"/>
            <w:shd w:val="clear" w:color="000000" w:fill="FFFFFF"/>
            <w:vAlign w:val="center"/>
          </w:tcPr>
          <w:p w14:paraId="69FDFB95" w14:textId="77777777" w:rsidR="00F12F6E" w:rsidRPr="00FE39C9" w:rsidRDefault="00F12F6E" w:rsidP="00010F67">
            <w:pPr>
              <w:jc w:val="center"/>
              <w:rPr>
                <w:sz w:val="22"/>
                <w:szCs w:val="22"/>
              </w:rPr>
            </w:pPr>
            <w:r w:rsidRPr="00FE39C9">
              <w:rPr>
                <w:sz w:val="22"/>
                <w:szCs w:val="22"/>
              </w:rPr>
              <w:t>650,0</w:t>
            </w:r>
          </w:p>
        </w:tc>
        <w:tc>
          <w:tcPr>
            <w:tcW w:w="1276" w:type="dxa"/>
            <w:shd w:val="clear" w:color="000000" w:fill="FFFFFF"/>
            <w:noWrap/>
            <w:vAlign w:val="center"/>
          </w:tcPr>
          <w:p w14:paraId="4FA96DFA"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31ECEA69" w14:textId="77777777" w:rsidR="00F12F6E" w:rsidRPr="00FE39C9" w:rsidRDefault="00F12F6E" w:rsidP="00010F67">
            <w:pPr>
              <w:jc w:val="center"/>
              <w:rPr>
                <w:sz w:val="22"/>
                <w:szCs w:val="22"/>
              </w:rPr>
            </w:pPr>
            <w:r w:rsidRPr="00FE39C9">
              <w:rPr>
                <w:sz w:val="22"/>
                <w:szCs w:val="22"/>
              </w:rPr>
              <w:t>0,0</w:t>
            </w:r>
          </w:p>
        </w:tc>
      </w:tr>
      <w:tr w:rsidR="00F12F6E" w:rsidRPr="00FE39C9" w14:paraId="5F9249B0" w14:textId="77777777" w:rsidTr="00010F67">
        <w:trPr>
          <w:trHeight w:val="300"/>
        </w:trPr>
        <w:tc>
          <w:tcPr>
            <w:tcW w:w="851" w:type="dxa"/>
            <w:shd w:val="clear" w:color="000000" w:fill="FFFFFF"/>
            <w:noWrap/>
            <w:vAlign w:val="bottom"/>
          </w:tcPr>
          <w:p w14:paraId="6230EA78" w14:textId="77777777" w:rsidR="00F12F6E" w:rsidRPr="00FE39C9" w:rsidRDefault="00F12F6E" w:rsidP="00010F67">
            <w:pPr>
              <w:rPr>
                <w:sz w:val="22"/>
                <w:szCs w:val="22"/>
              </w:rPr>
            </w:pPr>
          </w:p>
        </w:tc>
        <w:tc>
          <w:tcPr>
            <w:tcW w:w="4111" w:type="dxa"/>
            <w:shd w:val="clear" w:color="000000" w:fill="FFFFFF"/>
            <w:noWrap/>
            <w:vAlign w:val="bottom"/>
          </w:tcPr>
          <w:p w14:paraId="099FF5EF" w14:textId="77777777" w:rsidR="00F12F6E" w:rsidRPr="00FE39C9" w:rsidRDefault="00F12F6E" w:rsidP="00010F67">
            <w:pPr>
              <w:rPr>
                <w:sz w:val="22"/>
                <w:szCs w:val="22"/>
              </w:rPr>
            </w:pPr>
            <w:proofErr w:type="spellStart"/>
            <w:r w:rsidRPr="00FE39C9">
              <w:rPr>
                <w:sz w:val="22"/>
                <w:szCs w:val="22"/>
              </w:rPr>
              <w:t>Кайерканское</w:t>
            </w:r>
            <w:proofErr w:type="spellEnd"/>
            <w:r w:rsidRPr="00FE39C9">
              <w:rPr>
                <w:sz w:val="22"/>
                <w:szCs w:val="22"/>
              </w:rPr>
              <w:t xml:space="preserve"> территориальное управление</w:t>
            </w:r>
          </w:p>
        </w:tc>
        <w:tc>
          <w:tcPr>
            <w:tcW w:w="992" w:type="dxa"/>
            <w:shd w:val="clear" w:color="000000" w:fill="FFFFFF"/>
            <w:vAlign w:val="bottom"/>
          </w:tcPr>
          <w:p w14:paraId="58AA7A5C" w14:textId="77777777" w:rsidR="00F12F6E" w:rsidRPr="00FE39C9" w:rsidRDefault="00F12F6E" w:rsidP="00010F67">
            <w:pPr>
              <w:rPr>
                <w:sz w:val="22"/>
                <w:szCs w:val="22"/>
              </w:rPr>
            </w:pPr>
            <w:r w:rsidRPr="00FE39C9">
              <w:rPr>
                <w:sz w:val="22"/>
                <w:szCs w:val="22"/>
              </w:rPr>
              <w:t>226 954</w:t>
            </w:r>
          </w:p>
        </w:tc>
        <w:tc>
          <w:tcPr>
            <w:tcW w:w="1134" w:type="dxa"/>
            <w:shd w:val="clear" w:color="000000" w:fill="FFFFFF"/>
          </w:tcPr>
          <w:p w14:paraId="1F24FF87" w14:textId="77777777" w:rsidR="00F12F6E" w:rsidRPr="00FE39C9" w:rsidRDefault="00F12F6E" w:rsidP="00010F67">
            <w:pPr>
              <w:jc w:val="center"/>
              <w:rPr>
                <w:sz w:val="22"/>
                <w:szCs w:val="22"/>
              </w:rPr>
            </w:pPr>
            <w:r w:rsidRPr="00FE39C9">
              <w:rPr>
                <w:sz w:val="22"/>
                <w:szCs w:val="22"/>
              </w:rPr>
              <w:t>650,0</w:t>
            </w:r>
          </w:p>
        </w:tc>
        <w:tc>
          <w:tcPr>
            <w:tcW w:w="1276" w:type="dxa"/>
            <w:shd w:val="clear" w:color="000000" w:fill="FFFFFF"/>
            <w:noWrap/>
            <w:vAlign w:val="center"/>
          </w:tcPr>
          <w:p w14:paraId="696BAB4B"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62974080" w14:textId="77777777" w:rsidR="00F12F6E" w:rsidRPr="00FE39C9" w:rsidRDefault="00F12F6E" w:rsidP="00010F67">
            <w:pPr>
              <w:jc w:val="center"/>
              <w:rPr>
                <w:sz w:val="22"/>
                <w:szCs w:val="22"/>
              </w:rPr>
            </w:pPr>
            <w:r w:rsidRPr="00FE39C9">
              <w:rPr>
                <w:sz w:val="22"/>
                <w:szCs w:val="22"/>
              </w:rPr>
              <w:t>0,0</w:t>
            </w:r>
          </w:p>
        </w:tc>
      </w:tr>
      <w:tr w:rsidR="00F12F6E" w:rsidRPr="00FE39C9" w14:paraId="2523880D" w14:textId="77777777" w:rsidTr="00010F67">
        <w:trPr>
          <w:trHeight w:val="300"/>
        </w:trPr>
        <w:tc>
          <w:tcPr>
            <w:tcW w:w="851" w:type="dxa"/>
            <w:shd w:val="clear" w:color="000000" w:fill="FFFFFF"/>
            <w:noWrap/>
            <w:vAlign w:val="bottom"/>
          </w:tcPr>
          <w:p w14:paraId="0A21C0F4" w14:textId="77777777" w:rsidR="00F12F6E" w:rsidRPr="00FE39C9" w:rsidRDefault="00F12F6E" w:rsidP="00010F67">
            <w:pPr>
              <w:rPr>
                <w:sz w:val="22"/>
                <w:szCs w:val="22"/>
              </w:rPr>
            </w:pPr>
          </w:p>
        </w:tc>
        <w:tc>
          <w:tcPr>
            <w:tcW w:w="4111" w:type="dxa"/>
            <w:shd w:val="clear" w:color="000000" w:fill="FFFFFF"/>
            <w:noWrap/>
            <w:vAlign w:val="bottom"/>
          </w:tcPr>
          <w:p w14:paraId="4BF40637" w14:textId="77777777" w:rsidR="00F12F6E" w:rsidRPr="00FE39C9" w:rsidRDefault="00F12F6E" w:rsidP="00010F67">
            <w:pPr>
              <w:rPr>
                <w:sz w:val="22"/>
                <w:szCs w:val="22"/>
              </w:rPr>
            </w:pPr>
            <w:r w:rsidRPr="00FE39C9">
              <w:rPr>
                <w:sz w:val="22"/>
                <w:szCs w:val="22"/>
              </w:rPr>
              <w:t>Администрация города Норильска</w:t>
            </w:r>
          </w:p>
        </w:tc>
        <w:tc>
          <w:tcPr>
            <w:tcW w:w="992" w:type="dxa"/>
            <w:shd w:val="clear" w:color="000000" w:fill="FFFFFF"/>
            <w:vAlign w:val="bottom"/>
          </w:tcPr>
          <w:p w14:paraId="6B9F40F2" w14:textId="77777777" w:rsidR="00F12F6E" w:rsidRPr="00FE39C9" w:rsidRDefault="00F12F6E" w:rsidP="00010F67">
            <w:pPr>
              <w:rPr>
                <w:sz w:val="22"/>
                <w:szCs w:val="22"/>
              </w:rPr>
            </w:pPr>
            <w:r w:rsidRPr="00FE39C9">
              <w:rPr>
                <w:sz w:val="22"/>
                <w:szCs w:val="22"/>
              </w:rPr>
              <w:t>226 954</w:t>
            </w:r>
          </w:p>
        </w:tc>
        <w:tc>
          <w:tcPr>
            <w:tcW w:w="1134" w:type="dxa"/>
            <w:shd w:val="clear" w:color="000000" w:fill="FFFFFF"/>
          </w:tcPr>
          <w:p w14:paraId="578B835E" w14:textId="77777777" w:rsidR="00F12F6E" w:rsidRPr="00FE39C9" w:rsidRDefault="00F12F6E" w:rsidP="00010F67">
            <w:pPr>
              <w:jc w:val="center"/>
              <w:rPr>
                <w:sz w:val="22"/>
                <w:szCs w:val="22"/>
              </w:rPr>
            </w:pPr>
            <w:r w:rsidRPr="00FE39C9">
              <w:rPr>
                <w:sz w:val="22"/>
                <w:szCs w:val="22"/>
              </w:rPr>
              <w:t>650,0</w:t>
            </w:r>
          </w:p>
        </w:tc>
        <w:tc>
          <w:tcPr>
            <w:tcW w:w="1276" w:type="dxa"/>
            <w:shd w:val="clear" w:color="000000" w:fill="FFFFFF"/>
            <w:noWrap/>
            <w:vAlign w:val="center"/>
          </w:tcPr>
          <w:p w14:paraId="1E3B85F1"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6C8E2B64" w14:textId="77777777" w:rsidR="00F12F6E" w:rsidRPr="00FE39C9" w:rsidRDefault="00F12F6E" w:rsidP="00010F67">
            <w:pPr>
              <w:jc w:val="center"/>
              <w:rPr>
                <w:sz w:val="22"/>
                <w:szCs w:val="22"/>
              </w:rPr>
            </w:pPr>
            <w:r w:rsidRPr="00FE39C9">
              <w:rPr>
                <w:sz w:val="22"/>
                <w:szCs w:val="22"/>
              </w:rPr>
              <w:t>0,0</w:t>
            </w:r>
          </w:p>
        </w:tc>
      </w:tr>
      <w:tr w:rsidR="00F12F6E" w:rsidRPr="00FE39C9" w14:paraId="31506EEB" w14:textId="77777777" w:rsidTr="00010F67">
        <w:trPr>
          <w:trHeight w:val="300"/>
        </w:trPr>
        <w:tc>
          <w:tcPr>
            <w:tcW w:w="851" w:type="dxa"/>
            <w:shd w:val="clear" w:color="000000" w:fill="FFFFFF"/>
            <w:noWrap/>
            <w:vAlign w:val="bottom"/>
          </w:tcPr>
          <w:p w14:paraId="5F2723C7" w14:textId="77777777" w:rsidR="00F12F6E" w:rsidRPr="00FE39C9" w:rsidRDefault="00F12F6E" w:rsidP="00010F67">
            <w:pPr>
              <w:rPr>
                <w:sz w:val="22"/>
                <w:szCs w:val="22"/>
              </w:rPr>
            </w:pPr>
          </w:p>
        </w:tc>
        <w:tc>
          <w:tcPr>
            <w:tcW w:w="4111" w:type="dxa"/>
            <w:shd w:val="clear" w:color="000000" w:fill="FFFFFF"/>
            <w:noWrap/>
            <w:vAlign w:val="bottom"/>
          </w:tcPr>
          <w:p w14:paraId="7B9466F3" w14:textId="77777777" w:rsidR="00F12F6E" w:rsidRPr="00FE39C9" w:rsidRDefault="00F12F6E" w:rsidP="00010F67">
            <w:pPr>
              <w:rPr>
                <w:sz w:val="22"/>
                <w:szCs w:val="22"/>
              </w:rPr>
            </w:pPr>
            <w:r w:rsidRPr="00FE39C9">
              <w:rPr>
                <w:sz w:val="22"/>
                <w:szCs w:val="22"/>
              </w:rPr>
              <w:t>УЖКХ</w:t>
            </w:r>
          </w:p>
        </w:tc>
        <w:tc>
          <w:tcPr>
            <w:tcW w:w="992" w:type="dxa"/>
            <w:shd w:val="clear" w:color="000000" w:fill="FFFFFF"/>
            <w:vAlign w:val="bottom"/>
          </w:tcPr>
          <w:p w14:paraId="073E7A6E" w14:textId="77777777" w:rsidR="00F12F6E" w:rsidRPr="00FE39C9" w:rsidRDefault="00F12F6E" w:rsidP="00010F67">
            <w:pPr>
              <w:rPr>
                <w:sz w:val="22"/>
                <w:szCs w:val="22"/>
              </w:rPr>
            </w:pPr>
            <w:r w:rsidRPr="00FE39C9">
              <w:rPr>
                <w:sz w:val="22"/>
                <w:szCs w:val="22"/>
              </w:rPr>
              <w:t>226 947</w:t>
            </w:r>
          </w:p>
        </w:tc>
        <w:tc>
          <w:tcPr>
            <w:tcW w:w="1134" w:type="dxa"/>
            <w:shd w:val="clear" w:color="000000" w:fill="FFFFFF"/>
          </w:tcPr>
          <w:p w14:paraId="02EB9512" w14:textId="77777777" w:rsidR="00F12F6E" w:rsidRPr="00FE39C9" w:rsidRDefault="00F12F6E" w:rsidP="00010F67">
            <w:pPr>
              <w:jc w:val="center"/>
              <w:rPr>
                <w:sz w:val="22"/>
                <w:szCs w:val="22"/>
              </w:rPr>
            </w:pPr>
            <w:r w:rsidRPr="00FE39C9">
              <w:rPr>
                <w:sz w:val="22"/>
                <w:szCs w:val="22"/>
              </w:rPr>
              <w:t>650,0</w:t>
            </w:r>
          </w:p>
        </w:tc>
        <w:tc>
          <w:tcPr>
            <w:tcW w:w="1276" w:type="dxa"/>
            <w:shd w:val="clear" w:color="000000" w:fill="FFFFFF"/>
            <w:noWrap/>
            <w:vAlign w:val="center"/>
          </w:tcPr>
          <w:p w14:paraId="22C2957A" w14:textId="77777777" w:rsidR="00F12F6E" w:rsidRPr="00FE39C9" w:rsidRDefault="00F12F6E" w:rsidP="00010F67">
            <w:pPr>
              <w:jc w:val="center"/>
              <w:rPr>
                <w:sz w:val="22"/>
                <w:szCs w:val="22"/>
              </w:rPr>
            </w:pPr>
            <w:r w:rsidRPr="00FE39C9">
              <w:rPr>
                <w:sz w:val="22"/>
                <w:szCs w:val="22"/>
              </w:rPr>
              <w:t>0,0</w:t>
            </w:r>
          </w:p>
        </w:tc>
        <w:tc>
          <w:tcPr>
            <w:tcW w:w="1275" w:type="dxa"/>
            <w:shd w:val="clear" w:color="000000" w:fill="FFFFFF"/>
            <w:noWrap/>
            <w:vAlign w:val="center"/>
          </w:tcPr>
          <w:p w14:paraId="1DED3D2B" w14:textId="77777777" w:rsidR="00F12F6E" w:rsidRPr="00FE39C9" w:rsidRDefault="00F12F6E" w:rsidP="00010F67">
            <w:pPr>
              <w:jc w:val="center"/>
              <w:rPr>
                <w:sz w:val="22"/>
                <w:szCs w:val="22"/>
              </w:rPr>
            </w:pPr>
            <w:r w:rsidRPr="00FE39C9">
              <w:rPr>
                <w:sz w:val="22"/>
                <w:szCs w:val="22"/>
              </w:rPr>
              <w:t>0,0</w:t>
            </w:r>
          </w:p>
        </w:tc>
      </w:tr>
    </w:tbl>
    <w:p w14:paraId="75BBEE1B" w14:textId="77777777" w:rsidR="00F12F6E" w:rsidRPr="00FE39C9" w:rsidRDefault="00F12F6E" w:rsidP="00F12F6E">
      <w:pPr>
        <w:shd w:val="clear" w:color="auto" w:fill="FFFFFF"/>
        <w:spacing w:line="252" w:lineRule="auto"/>
        <w:ind w:firstLine="851"/>
        <w:jc w:val="both"/>
        <w:rPr>
          <w:color w:val="FF0000"/>
          <w:sz w:val="26"/>
          <w:szCs w:val="26"/>
        </w:rPr>
      </w:pPr>
    </w:p>
    <w:p w14:paraId="45AA7F9D" w14:textId="77777777" w:rsidR="00F12F6E" w:rsidRPr="00FE39C9" w:rsidRDefault="00F12F6E" w:rsidP="00F12F6E">
      <w:pPr>
        <w:shd w:val="clear" w:color="auto" w:fill="FFFFFF"/>
        <w:spacing w:line="252" w:lineRule="auto"/>
        <w:ind w:firstLine="709"/>
        <w:jc w:val="both"/>
        <w:rPr>
          <w:b/>
          <w:sz w:val="26"/>
          <w:szCs w:val="26"/>
        </w:rPr>
      </w:pPr>
      <w:r w:rsidRPr="00FE39C9">
        <w:rPr>
          <w:b/>
          <w:sz w:val="26"/>
          <w:szCs w:val="26"/>
        </w:rPr>
        <w:lastRenderedPageBreak/>
        <w:t>2.4.1.1.</w:t>
      </w:r>
      <w:r w:rsidRPr="00FE39C9">
        <w:rPr>
          <w:b/>
        </w:rPr>
        <w:t xml:space="preserve"> </w:t>
      </w:r>
      <w:r w:rsidRPr="00FE39C9">
        <w:rPr>
          <w:b/>
          <w:sz w:val="26"/>
          <w:szCs w:val="26"/>
        </w:rPr>
        <w:t xml:space="preserve">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  </w:t>
      </w:r>
    </w:p>
    <w:p w14:paraId="38EE82FA" w14:textId="3DF249B6" w:rsidR="00F12F6E" w:rsidRPr="00FE39C9" w:rsidRDefault="00F12F6E" w:rsidP="00F12F6E">
      <w:pPr>
        <w:shd w:val="clear" w:color="auto" w:fill="FFFFFF"/>
        <w:ind w:firstLine="709"/>
        <w:jc w:val="both"/>
        <w:rPr>
          <w:sz w:val="26"/>
          <w:szCs w:val="26"/>
        </w:rPr>
      </w:pPr>
      <w:r w:rsidRPr="00FE39C9">
        <w:rPr>
          <w:sz w:val="26"/>
          <w:szCs w:val="26"/>
        </w:rPr>
        <w:t xml:space="preserve">На выполнение данного мероприятия в 2016 году направлено 1 767,0 </w:t>
      </w:r>
      <w:r w:rsidR="007F7E61" w:rsidRPr="00FE39C9">
        <w:rPr>
          <w:sz w:val="26"/>
          <w:szCs w:val="26"/>
        </w:rPr>
        <w:t>тыс. руб.</w:t>
      </w:r>
      <w:r w:rsidRPr="00FE39C9">
        <w:rPr>
          <w:sz w:val="26"/>
          <w:szCs w:val="26"/>
        </w:rPr>
        <w:t>, исполнение в 1 полугодии 2016 года составило 0%.</w:t>
      </w:r>
    </w:p>
    <w:p w14:paraId="31237B9A" w14:textId="77777777" w:rsidR="00F12F6E" w:rsidRPr="00FE39C9" w:rsidRDefault="00F12F6E" w:rsidP="002253DC">
      <w:pPr>
        <w:shd w:val="clear" w:color="auto" w:fill="FFFFFF"/>
        <w:spacing w:line="252" w:lineRule="auto"/>
        <w:ind w:firstLine="709"/>
        <w:jc w:val="both"/>
        <w:rPr>
          <w:sz w:val="26"/>
          <w:szCs w:val="26"/>
        </w:rPr>
      </w:pPr>
      <w:r w:rsidRPr="00FE39C9">
        <w:rPr>
          <w:sz w:val="26"/>
          <w:szCs w:val="26"/>
        </w:rPr>
        <w:t>Организация, выигравшая конкурс – ООО «Корпус». Цена контракта составила 400 тыс. руб. В настоящий момент работы завершены. 14.07.2016 г. состоялись публичные слушания. Готовятся документы по оплате контракта.</w:t>
      </w:r>
    </w:p>
    <w:p w14:paraId="39498110" w14:textId="77777777" w:rsidR="00F12F6E" w:rsidRPr="00FE39C9" w:rsidRDefault="00F12F6E" w:rsidP="002253DC">
      <w:pPr>
        <w:shd w:val="clear" w:color="auto" w:fill="FFFFFF"/>
        <w:spacing w:line="252" w:lineRule="auto"/>
        <w:ind w:firstLine="709"/>
        <w:jc w:val="both"/>
        <w:rPr>
          <w:sz w:val="26"/>
          <w:szCs w:val="26"/>
        </w:rPr>
      </w:pPr>
      <w:r w:rsidRPr="00FE39C9">
        <w:rPr>
          <w:sz w:val="26"/>
          <w:szCs w:val="26"/>
        </w:rPr>
        <w:t xml:space="preserve">Также готовится конкурсная документация на проведение актуализации схемы водоснабжения МО г. Норильск, находится в стадии согласования.  </w:t>
      </w:r>
    </w:p>
    <w:p w14:paraId="53E90C8B" w14:textId="77777777" w:rsidR="00F12F6E" w:rsidRPr="00FE39C9" w:rsidRDefault="00F12F6E" w:rsidP="00F12F6E">
      <w:pPr>
        <w:shd w:val="clear" w:color="auto" w:fill="FFFFFF"/>
        <w:ind w:firstLine="709"/>
        <w:jc w:val="both"/>
        <w:rPr>
          <w:sz w:val="26"/>
          <w:szCs w:val="26"/>
        </w:rPr>
      </w:pPr>
    </w:p>
    <w:p w14:paraId="2E930025" w14:textId="77777777" w:rsidR="00F12F6E" w:rsidRPr="00FE39C9" w:rsidRDefault="00F12F6E" w:rsidP="00F12F6E">
      <w:pPr>
        <w:shd w:val="clear" w:color="auto" w:fill="FFFFFF"/>
        <w:spacing w:line="252" w:lineRule="auto"/>
        <w:ind w:firstLine="709"/>
        <w:jc w:val="both"/>
        <w:rPr>
          <w:b/>
          <w:sz w:val="26"/>
          <w:szCs w:val="26"/>
        </w:rPr>
      </w:pPr>
      <w:r w:rsidRPr="00FE39C9">
        <w:rPr>
          <w:b/>
          <w:sz w:val="26"/>
          <w:szCs w:val="26"/>
        </w:rPr>
        <w:t>2.4.1.2. Модернизация узлов учета ТЭР и воды с установкой приборов учета на горячую воду, замена расходомеров ВЭПС-ТИ, КМ, РМ на новую модификацию.</w:t>
      </w:r>
    </w:p>
    <w:p w14:paraId="58796880" w14:textId="680356BA" w:rsidR="00F12F6E" w:rsidRPr="00FE39C9" w:rsidRDefault="00F12F6E" w:rsidP="00F12F6E">
      <w:pPr>
        <w:shd w:val="clear" w:color="auto" w:fill="FFFFFF"/>
        <w:ind w:firstLine="709"/>
        <w:jc w:val="both"/>
        <w:rPr>
          <w:sz w:val="26"/>
          <w:szCs w:val="26"/>
        </w:rPr>
      </w:pPr>
      <w:r w:rsidRPr="00FE39C9">
        <w:rPr>
          <w:sz w:val="26"/>
          <w:szCs w:val="26"/>
        </w:rPr>
        <w:t xml:space="preserve">На выполнение данного мероприятия в 2016 году направлено 1 369,5 </w:t>
      </w:r>
      <w:r w:rsidR="007F7E61" w:rsidRPr="00FE39C9">
        <w:rPr>
          <w:sz w:val="26"/>
          <w:szCs w:val="26"/>
        </w:rPr>
        <w:t>тыс. руб.</w:t>
      </w:r>
      <w:r w:rsidRPr="00FE39C9">
        <w:rPr>
          <w:sz w:val="26"/>
          <w:szCs w:val="26"/>
        </w:rPr>
        <w:t xml:space="preserve">, исполнение в 1 полугодии 2016 года составило 0%. </w:t>
      </w:r>
    </w:p>
    <w:p w14:paraId="44AAE744" w14:textId="77777777" w:rsidR="00F12F6E" w:rsidRPr="00FE39C9" w:rsidRDefault="00F12F6E" w:rsidP="00F12F6E">
      <w:pPr>
        <w:shd w:val="clear" w:color="auto" w:fill="FFFFFF"/>
        <w:spacing w:line="252" w:lineRule="auto"/>
        <w:ind w:firstLine="708"/>
        <w:jc w:val="both"/>
        <w:rPr>
          <w:sz w:val="26"/>
          <w:szCs w:val="26"/>
        </w:rPr>
      </w:pPr>
      <w:r w:rsidRPr="00FE39C9">
        <w:rPr>
          <w:sz w:val="26"/>
          <w:szCs w:val="26"/>
        </w:rPr>
        <w:t>Планируется установить 15 приборов учета на объектах Управления общего и дошкольного образования Администрации города Норильска, документы находятся в стадии оформления заявки.</w:t>
      </w:r>
    </w:p>
    <w:p w14:paraId="6B7703B4" w14:textId="77777777" w:rsidR="00F12F6E" w:rsidRPr="00FE39C9" w:rsidRDefault="00F12F6E" w:rsidP="00F12F6E">
      <w:pPr>
        <w:ind w:firstLine="708"/>
        <w:jc w:val="both"/>
        <w:rPr>
          <w:b/>
          <w:sz w:val="26"/>
          <w:szCs w:val="26"/>
        </w:rPr>
      </w:pPr>
      <w:r w:rsidRPr="00FE39C9">
        <w:rPr>
          <w:b/>
          <w:sz w:val="26"/>
          <w:szCs w:val="26"/>
        </w:rPr>
        <w:t xml:space="preserve">2.4.1.3. Установка приборов учета </w:t>
      </w:r>
      <w:proofErr w:type="spellStart"/>
      <w:r w:rsidRPr="00FE39C9">
        <w:rPr>
          <w:b/>
          <w:sz w:val="26"/>
          <w:szCs w:val="26"/>
        </w:rPr>
        <w:t>теплоэнергии</w:t>
      </w:r>
      <w:proofErr w:type="spellEnd"/>
      <w:r w:rsidRPr="00FE39C9">
        <w:rPr>
          <w:b/>
          <w:sz w:val="26"/>
          <w:szCs w:val="26"/>
        </w:rPr>
        <w:t xml:space="preserve">, горячего и холодного водоснабжения на муниципальных объектах, установка </w:t>
      </w:r>
      <w:proofErr w:type="spellStart"/>
      <w:r w:rsidRPr="00FE39C9">
        <w:rPr>
          <w:b/>
          <w:sz w:val="26"/>
          <w:szCs w:val="26"/>
        </w:rPr>
        <w:t>вентрешеток</w:t>
      </w:r>
      <w:proofErr w:type="spellEnd"/>
      <w:r w:rsidRPr="00FE39C9">
        <w:rPr>
          <w:b/>
          <w:sz w:val="26"/>
          <w:szCs w:val="26"/>
        </w:rPr>
        <w:t xml:space="preserve"> на коробах отопления</w:t>
      </w:r>
    </w:p>
    <w:p w14:paraId="4FD5EEBA" w14:textId="4FBF45B6" w:rsidR="00F12F6E" w:rsidRPr="00FE39C9" w:rsidRDefault="00F12F6E" w:rsidP="00F12F6E">
      <w:pPr>
        <w:shd w:val="clear" w:color="auto" w:fill="FFFFFF"/>
        <w:ind w:firstLine="709"/>
        <w:jc w:val="both"/>
        <w:rPr>
          <w:sz w:val="26"/>
          <w:szCs w:val="26"/>
        </w:rPr>
      </w:pPr>
      <w:r w:rsidRPr="00FE39C9">
        <w:rPr>
          <w:sz w:val="26"/>
          <w:szCs w:val="26"/>
        </w:rPr>
        <w:t xml:space="preserve">На выполнение данного мероприятия в 2016 году направлено 1 042,0 </w:t>
      </w:r>
      <w:r w:rsidR="007F7E61" w:rsidRPr="00FE39C9">
        <w:rPr>
          <w:sz w:val="26"/>
          <w:szCs w:val="26"/>
        </w:rPr>
        <w:t>тыс. руб.</w:t>
      </w:r>
      <w:r w:rsidRPr="00FE39C9">
        <w:rPr>
          <w:sz w:val="26"/>
          <w:szCs w:val="26"/>
        </w:rPr>
        <w:t xml:space="preserve">, исполнение в 1 полугодии 2016 года составило 0%. </w:t>
      </w:r>
    </w:p>
    <w:p w14:paraId="5D34236B" w14:textId="77777777" w:rsidR="00F12F6E" w:rsidRPr="00FE39C9" w:rsidRDefault="00F12F6E" w:rsidP="00F12F6E">
      <w:pPr>
        <w:shd w:val="clear" w:color="auto" w:fill="FFFFFF"/>
        <w:spacing w:line="252" w:lineRule="auto"/>
        <w:ind w:firstLine="708"/>
        <w:jc w:val="both"/>
        <w:rPr>
          <w:sz w:val="26"/>
          <w:szCs w:val="26"/>
        </w:rPr>
      </w:pPr>
      <w:r w:rsidRPr="00FE39C9">
        <w:rPr>
          <w:sz w:val="26"/>
          <w:szCs w:val="26"/>
        </w:rPr>
        <w:t>Мероприятие реализуют следующие главные распорядители бюджетных средств:</w:t>
      </w:r>
    </w:p>
    <w:p w14:paraId="343FB582" w14:textId="77777777" w:rsidR="00F12F6E" w:rsidRPr="00FE39C9" w:rsidRDefault="00F12F6E" w:rsidP="00F12F6E">
      <w:pPr>
        <w:shd w:val="clear" w:color="auto" w:fill="FFFFFF"/>
        <w:spacing w:line="252" w:lineRule="auto"/>
        <w:jc w:val="both"/>
        <w:rPr>
          <w:sz w:val="26"/>
          <w:szCs w:val="26"/>
        </w:rPr>
      </w:pPr>
      <w:r w:rsidRPr="00FE39C9">
        <w:rPr>
          <w:sz w:val="26"/>
          <w:szCs w:val="26"/>
        </w:rPr>
        <w:t xml:space="preserve">1. </w:t>
      </w:r>
      <w:r w:rsidRPr="00FE39C9">
        <w:rPr>
          <w:sz w:val="26"/>
          <w:szCs w:val="26"/>
          <w:u w:val="single"/>
        </w:rPr>
        <w:t>Управление общего и дошкольного образования Администрации города Норильска</w:t>
      </w:r>
      <w:r w:rsidRPr="00FE39C9">
        <w:rPr>
          <w:sz w:val="26"/>
          <w:szCs w:val="26"/>
        </w:rPr>
        <w:t>:</w:t>
      </w:r>
    </w:p>
    <w:p w14:paraId="0B231CD0" w14:textId="3DD89D85" w:rsidR="00F12F6E" w:rsidRPr="00FE39C9" w:rsidRDefault="00F12F6E" w:rsidP="00F12F6E">
      <w:pPr>
        <w:shd w:val="clear" w:color="auto" w:fill="FFFFFF"/>
        <w:spacing w:line="252" w:lineRule="auto"/>
        <w:jc w:val="both"/>
        <w:rPr>
          <w:sz w:val="26"/>
          <w:szCs w:val="26"/>
        </w:rPr>
      </w:pPr>
      <w:r w:rsidRPr="00FE39C9">
        <w:rPr>
          <w:sz w:val="26"/>
          <w:szCs w:val="26"/>
        </w:rPr>
        <w:t xml:space="preserve">- 6 приборов учета в административных корпусах Управления общего и дошкольного образования Администрации города Норильска (ул. Комсомольская, 8, ул. Кирова,29) на сумму 142,0 </w:t>
      </w:r>
      <w:r w:rsidR="007F7E61" w:rsidRPr="00FE39C9">
        <w:rPr>
          <w:sz w:val="26"/>
          <w:szCs w:val="26"/>
        </w:rPr>
        <w:t>тыс. руб.</w:t>
      </w:r>
      <w:r w:rsidRPr="00FE39C9">
        <w:rPr>
          <w:sz w:val="26"/>
          <w:szCs w:val="26"/>
        </w:rPr>
        <w:t xml:space="preserve"> В настоящее время заявка и техническое задание на организацию осуществления закупки находится на этапе согласования. </w:t>
      </w:r>
    </w:p>
    <w:p w14:paraId="5D151035" w14:textId="6E6062F7" w:rsidR="00F12F6E" w:rsidRPr="00FE39C9" w:rsidRDefault="00F12F6E" w:rsidP="00F12F6E">
      <w:pPr>
        <w:shd w:val="clear" w:color="auto" w:fill="FFFFFF"/>
        <w:spacing w:line="252" w:lineRule="auto"/>
        <w:jc w:val="both"/>
        <w:rPr>
          <w:sz w:val="26"/>
          <w:szCs w:val="26"/>
        </w:rPr>
      </w:pPr>
      <w:r w:rsidRPr="00FE39C9">
        <w:rPr>
          <w:sz w:val="26"/>
          <w:szCs w:val="26"/>
        </w:rPr>
        <w:t xml:space="preserve">-1 узел на объекте МБУ «Дом детского творчества». 15.07.2016 состоялся электронный аукцион, снижение цены контракта до 397,0 </w:t>
      </w:r>
      <w:r w:rsidR="007F7E61" w:rsidRPr="00FE39C9">
        <w:rPr>
          <w:sz w:val="26"/>
          <w:szCs w:val="26"/>
        </w:rPr>
        <w:t>тыс. руб.</w:t>
      </w:r>
      <w:r w:rsidRPr="00FE39C9">
        <w:rPr>
          <w:sz w:val="26"/>
          <w:szCs w:val="26"/>
        </w:rPr>
        <w:t xml:space="preserve">, работы будут проведены во втором полугодии 2016 года. </w:t>
      </w:r>
    </w:p>
    <w:p w14:paraId="0C1BA762" w14:textId="5520163F" w:rsidR="00F12F6E" w:rsidRPr="00FE39C9" w:rsidRDefault="00F12F6E" w:rsidP="00F12F6E">
      <w:pPr>
        <w:shd w:val="clear" w:color="auto" w:fill="FFFFFF"/>
        <w:spacing w:line="252" w:lineRule="auto"/>
        <w:jc w:val="both"/>
        <w:rPr>
          <w:sz w:val="26"/>
          <w:szCs w:val="26"/>
        </w:rPr>
      </w:pPr>
      <w:r w:rsidRPr="00FE39C9">
        <w:rPr>
          <w:sz w:val="26"/>
          <w:szCs w:val="26"/>
        </w:rPr>
        <w:t xml:space="preserve">2. </w:t>
      </w:r>
      <w:r w:rsidRPr="00FE39C9">
        <w:rPr>
          <w:sz w:val="26"/>
          <w:szCs w:val="26"/>
          <w:u w:val="single"/>
        </w:rPr>
        <w:t xml:space="preserve">Администрация города Норильска. </w:t>
      </w:r>
      <w:r w:rsidRPr="00FE39C9">
        <w:rPr>
          <w:sz w:val="26"/>
          <w:szCs w:val="26"/>
        </w:rPr>
        <w:t xml:space="preserve">Планировалось установить 2 узла учета на сумму 450,0 </w:t>
      </w:r>
      <w:r w:rsidR="007F7E61" w:rsidRPr="00FE39C9">
        <w:rPr>
          <w:sz w:val="26"/>
          <w:szCs w:val="26"/>
        </w:rPr>
        <w:t>тыс. руб.</w:t>
      </w:r>
      <w:r w:rsidRPr="00FE39C9">
        <w:rPr>
          <w:sz w:val="26"/>
          <w:szCs w:val="26"/>
        </w:rPr>
        <w:t xml:space="preserve"> В связи с отсутствием технической возможности установки узлов учета Администрацией города Норильска (Ленина, 1) в марте 2016 года были установлены приборы учета самостоятельно.</w:t>
      </w:r>
    </w:p>
    <w:p w14:paraId="1BF1242F" w14:textId="77777777" w:rsidR="00F12F6E" w:rsidRPr="00FE39C9" w:rsidRDefault="00F12F6E" w:rsidP="00F12F6E">
      <w:pPr>
        <w:shd w:val="clear" w:color="auto" w:fill="FFFFFF"/>
        <w:spacing w:line="252" w:lineRule="auto"/>
        <w:ind w:firstLine="708"/>
        <w:jc w:val="both"/>
        <w:rPr>
          <w:b/>
          <w:sz w:val="26"/>
          <w:szCs w:val="26"/>
        </w:rPr>
      </w:pPr>
      <w:r w:rsidRPr="00FE39C9">
        <w:rPr>
          <w:b/>
          <w:sz w:val="26"/>
          <w:szCs w:val="26"/>
        </w:rPr>
        <w:t>2.4.1.4. Замена неэффективного осветительного оборудования внутреннего/наружного освещения на современное светодиодное.</w:t>
      </w:r>
    </w:p>
    <w:p w14:paraId="0D05E0CA" w14:textId="353C2740" w:rsidR="00F12F6E" w:rsidRPr="00FE39C9" w:rsidRDefault="00F12F6E" w:rsidP="00F12F6E">
      <w:pPr>
        <w:shd w:val="clear" w:color="auto" w:fill="FFFFFF"/>
        <w:ind w:firstLine="709"/>
        <w:jc w:val="both"/>
        <w:rPr>
          <w:sz w:val="26"/>
          <w:szCs w:val="26"/>
        </w:rPr>
      </w:pPr>
      <w:r w:rsidRPr="00FE39C9">
        <w:rPr>
          <w:sz w:val="26"/>
          <w:szCs w:val="26"/>
        </w:rPr>
        <w:t xml:space="preserve">На выполнение данного мероприятия в 2016 году направлено 1 482,0 </w:t>
      </w:r>
      <w:r w:rsidR="007F7E61" w:rsidRPr="00FE39C9">
        <w:rPr>
          <w:sz w:val="26"/>
          <w:szCs w:val="26"/>
        </w:rPr>
        <w:t>тыс. руб.</w:t>
      </w:r>
      <w:r w:rsidRPr="00FE39C9">
        <w:rPr>
          <w:sz w:val="26"/>
          <w:szCs w:val="26"/>
        </w:rPr>
        <w:t xml:space="preserve">, исполнение в 1 полугодии 2016 года составило 0%. </w:t>
      </w:r>
    </w:p>
    <w:p w14:paraId="358D6453" w14:textId="77777777" w:rsidR="00F12F6E" w:rsidRPr="00FE39C9" w:rsidRDefault="00F12F6E" w:rsidP="00F12F6E">
      <w:pPr>
        <w:shd w:val="clear" w:color="auto" w:fill="FFFFFF"/>
        <w:spacing w:line="252" w:lineRule="auto"/>
        <w:ind w:firstLine="708"/>
        <w:jc w:val="both"/>
        <w:rPr>
          <w:sz w:val="26"/>
          <w:szCs w:val="26"/>
        </w:rPr>
      </w:pPr>
      <w:r w:rsidRPr="00FE39C9">
        <w:rPr>
          <w:sz w:val="26"/>
          <w:szCs w:val="26"/>
        </w:rPr>
        <w:t>Мероприятие реализуют следующие главные распорядители бюджетных средств:</w:t>
      </w:r>
    </w:p>
    <w:p w14:paraId="0C4E8DCF" w14:textId="3DD100D3" w:rsidR="00F12F6E" w:rsidRPr="00FE39C9" w:rsidRDefault="00F12F6E" w:rsidP="00F12F6E">
      <w:pPr>
        <w:jc w:val="both"/>
        <w:rPr>
          <w:sz w:val="26"/>
          <w:szCs w:val="26"/>
        </w:rPr>
      </w:pPr>
      <w:r w:rsidRPr="00FE39C9">
        <w:rPr>
          <w:sz w:val="26"/>
          <w:szCs w:val="26"/>
        </w:rPr>
        <w:lastRenderedPageBreak/>
        <w:t>1.</w:t>
      </w:r>
      <w:r w:rsidRPr="00FE39C9">
        <w:rPr>
          <w:i/>
          <w:sz w:val="26"/>
          <w:szCs w:val="26"/>
        </w:rPr>
        <w:t xml:space="preserve"> </w:t>
      </w:r>
      <w:r w:rsidRPr="00FE39C9">
        <w:rPr>
          <w:sz w:val="26"/>
          <w:szCs w:val="26"/>
          <w:u w:val="single"/>
        </w:rPr>
        <w:t>Администрация города Норильска</w:t>
      </w:r>
      <w:r w:rsidRPr="00FE39C9">
        <w:rPr>
          <w:sz w:val="26"/>
          <w:szCs w:val="26"/>
        </w:rPr>
        <w:t xml:space="preserve">. Планировалось произвести замену 142 шт. осветительного оборудования на сумму 426,0 </w:t>
      </w:r>
      <w:r w:rsidR="007F7E61" w:rsidRPr="00FE39C9">
        <w:rPr>
          <w:sz w:val="26"/>
          <w:szCs w:val="26"/>
        </w:rPr>
        <w:t>тыс. руб.</w:t>
      </w:r>
      <w:r w:rsidRPr="00FE39C9">
        <w:rPr>
          <w:sz w:val="26"/>
          <w:szCs w:val="26"/>
        </w:rPr>
        <w:t xml:space="preserve"> В результате снижения цены контракта исполнение составит 334,2 </w:t>
      </w:r>
      <w:r w:rsidR="007F7E61" w:rsidRPr="00FE39C9">
        <w:rPr>
          <w:sz w:val="26"/>
          <w:szCs w:val="26"/>
        </w:rPr>
        <w:t>тыс. руб.</w:t>
      </w:r>
      <w:r w:rsidRPr="00FE39C9">
        <w:rPr>
          <w:sz w:val="26"/>
          <w:szCs w:val="26"/>
        </w:rPr>
        <w:t xml:space="preserve"> </w:t>
      </w:r>
    </w:p>
    <w:p w14:paraId="3CA306E1" w14:textId="5D7C0E22" w:rsidR="00F12F6E" w:rsidRPr="00FE39C9" w:rsidRDefault="00F12F6E" w:rsidP="00F12F6E">
      <w:pPr>
        <w:jc w:val="both"/>
        <w:rPr>
          <w:sz w:val="26"/>
          <w:szCs w:val="26"/>
        </w:rPr>
      </w:pPr>
      <w:r w:rsidRPr="00FE39C9">
        <w:rPr>
          <w:sz w:val="26"/>
          <w:szCs w:val="26"/>
        </w:rPr>
        <w:t xml:space="preserve">2. </w:t>
      </w:r>
      <w:r w:rsidRPr="00FE39C9">
        <w:rPr>
          <w:sz w:val="26"/>
          <w:szCs w:val="26"/>
          <w:u w:val="single"/>
        </w:rPr>
        <w:t>Управление по спорту Администрации города Норильска</w:t>
      </w:r>
      <w:r w:rsidRPr="00FE39C9">
        <w:rPr>
          <w:sz w:val="26"/>
          <w:szCs w:val="26"/>
        </w:rPr>
        <w:t xml:space="preserve">. На объекте МБУ «Дворец спорта Арктика» планировалось произвести замену 142 шт. осветительного оборудования на сумму 426,0 </w:t>
      </w:r>
      <w:r w:rsidR="007F7E61" w:rsidRPr="00FE39C9">
        <w:rPr>
          <w:sz w:val="26"/>
          <w:szCs w:val="26"/>
        </w:rPr>
        <w:t>тыс. руб.</w:t>
      </w:r>
      <w:r w:rsidRPr="00FE39C9">
        <w:rPr>
          <w:sz w:val="26"/>
          <w:szCs w:val="26"/>
        </w:rPr>
        <w:t xml:space="preserve"> В результате снижения цены контракта исполнение составит 379,4 </w:t>
      </w:r>
      <w:r w:rsidR="007F7E61" w:rsidRPr="00FE39C9">
        <w:rPr>
          <w:sz w:val="26"/>
          <w:szCs w:val="26"/>
        </w:rPr>
        <w:t>тыс. руб.</w:t>
      </w:r>
      <w:r w:rsidRPr="00FE39C9">
        <w:rPr>
          <w:sz w:val="26"/>
          <w:szCs w:val="26"/>
        </w:rPr>
        <w:t xml:space="preserve"> </w:t>
      </w:r>
    </w:p>
    <w:p w14:paraId="554BC6EB" w14:textId="0BEE32B2" w:rsidR="00F12F6E" w:rsidRPr="00FE39C9" w:rsidRDefault="00F12F6E" w:rsidP="00F12F6E">
      <w:pPr>
        <w:jc w:val="both"/>
        <w:rPr>
          <w:sz w:val="26"/>
          <w:szCs w:val="26"/>
        </w:rPr>
      </w:pPr>
      <w:r w:rsidRPr="00FE39C9">
        <w:rPr>
          <w:sz w:val="26"/>
          <w:szCs w:val="26"/>
        </w:rPr>
        <w:t xml:space="preserve">3. </w:t>
      </w:r>
      <w:r w:rsidRPr="00FE39C9">
        <w:rPr>
          <w:sz w:val="26"/>
          <w:szCs w:val="26"/>
          <w:u w:val="single"/>
        </w:rPr>
        <w:t>Управление культуры и искусства Администрации города Норильска.</w:t>
      </w:r>
      <w:r w:rsidRPr="00FE39C9">
        <w:rPr>
          <w:sz w:val="26"/>
          <w:szCs w:val="26"/>
        </w:rPr>
        <w:t xml:space="preserve"> На объекте МБУ «Музей истории, развития и освоения НПР» планировалось произвести замену 200 шт. осветительного оборудования на сумму 600,0 </w:t>
      </w:r>
      <w:r w:rsidR="007F7E61" w:rsidRPr="00FE39C9">
        <w:rPr>
          <w:sz w:val="26"/>
          <w:szCs w:val="26"/>
        </w:rPr>
        <w:t>тыс. руб.</w:t>
      </w:r>
      <w:r w:rsidRPr="00FE39C9">
        <w:rPr>
          <w:sz w:val="26"/>
          <w:szCs w:val="26"/>
        </w:rPr>
        <w:t xml:space="preserve"> В настоящее время заявка находится в МКУ «УМЗ» для проведения электронного аукциона.</w:t>
      </w:r>
    </w:p>
    <w:p w14:paraId="571B15C3" w14:textId="2AB2BA1A" w:rsidR="00F12F6E" w:rsidRPr="00FE39C9" w:rsidRDefault="00F12F6E" w:rsidP="00F12F6E">
      <w:pPr>
        <w:jc w:val="both"/>
        <w:rPr>
          <w:sz w:val="26"/>
          <w:szCs w:val="26"/>
        </w:rPr>
      </w:pPr>
      <w:r w:rsidRPr="00FE39C9">
        <w:rPr>
          <w:sz w:val="26"/>
          <w:szCs w:val="26"/>
        </w:rPr>
        <w:t xml:space="preserve">4. </w:t>
      </w:r>
      <w:proofErr w:type="spellStart"/>
      <w:r w:rsidRPr="00FE39C9">
        <w:rPr>
          <w:sz w:val="26"/>
          <w:szCs w:val="26"/>
          <w:u w:val="single"/>
        </w:rPr>
        <w:t>Кайерканское</w:t>
      </w:r>
      <w:proofErr w:type="spellEnd"/>
      <w:r w:rsidRPr="00FE39C9">
        <w:rPr>
          <w:sz w:val="26"/>
          <w:szCs w:val="26"/>
          <w:u w:val="single"/>
        </w:rPr>
        <w:t xml:space="preserve"> территориальное управление</w:t>
      </w:r>
      <w:r w:rsidRPr="00FE39C9">
        <w:rPr>
          <w:sz w:val="26"/>
          <w:szCs w:val="26"/>
        </w:rPr>
        <w:t xml:space="preserve">. Планировалось произвести замену 10 шт. осветительного оборудования на сумму 30,0 </w:t>
      </w:r>
      <w:r w:rsidR="007F7E61" w:rsidRPr="00FE39C9">
        <w:rPr>
          <w:sz w:val="26"/>
          <w:szCs w:val="26"/>
        </w:rPr>
        <w:t>тыс. руб.</w:t>
      </w:r>
      <w:r w:rsidRPr="00FE39C9">
        <w:rPr>
          <w:sz w:val="26"/>
          <w:szCs w:val="26"/>
        </w:rPr>
        <w:t xml:space="preserve"> В результате снижения цены контракта исполнение составит 28,7 </w:t>
      </w:r>
      <w:r w:rsidR="007F7E61" w:rsidRPr="00FE39C9">
        <w:rPr>
          <w:sz w:val="26"/>
          <w:szCs w:val="26"/>
        </w:rPr>
        <w:t>тыс. руб.</w:t>
      </w:r>
      <w:r w:rsidRPr="00FE39C9">
        <w:rPr>
          <w:sz w:val="26"/>
          <w:szCs w:val="26"/>
        </w:rPr>
        <w:t xml:space="preserve"> </w:t>
      </w:r>
    </w:p>
    <w:p w14:paraId="451EC55D" w14:textId="2B0DBC20" w:rsidR="00F12F6E" w:rsidRPr="00FE39C9" w:rsidRDefault="00F12F6E" w:rsidP="00F12F6E">
      <w:pPr>
        <w:ind w:firstLine="708"/>
        <w:jc w:val="both"/>
        <w:rPr>
          <w:sz w:val="26"/>
          <w:szCs w:val="26"/>
        </w:rPr>
      </w:pPr>
      <w:r w:rsidRPr="00FE39C9">
        <w:rPr>
          <w:sz w:val="26"/>
          <w:szCs w:val="26"/>
        </w:rPr>
        <w:t xml:space="preserve">В целом по мероприятию экономия составит 139,7 </w:t>
      </w:r>
      <w:r w:rsidR="007F7E61" w:rsidRPr="00FE39C9">
        <w:rPr>
          <w:sz w:val="26"/>
          <w:szCs w:val="26"/>
        </w:rPr>
        <w:t>тыс. руб.</w:t>
      </w:r>
      <w:r w:rsidRPr="00FE39C9">
        <w:rPr>
          <w:sz w:val="26"/>
          <w:szCs w:val="26"/>
        </w:rPr>
        <w:t xml:space="preserve"> работы будут проведены во втором полугодии 2016 года.</w:t>
      </w:r>
    </w:p>
    <w:p w14:paraId="48864D5D" w14:textId="77777777" w:rsidR="00F12F6E" w:rsidRPr="00FE39C9" w:rsidRDefault="00F12F6E" w:rsidP="00F12F6E">
      <w:pPr>
        <w:shd w:val="clear" w:color="auto" w:fill="FFFFFF"/>
        <w:spacing w:line="252" w:lineRule="auto"/>
        <w:ind w:firstLine="708"/>
        <w:jc w:val="both"/>
        <w:rPr>
          <w:sz w:val="26"/>
          <w:szCs w:val="26"/>
        </w:rPr>
      </w:pPr>
      <w:r w:rsidRPr="00FE39C9">
        <w:rPr>
          <w:b/>
          <w:sz w:val="26"/>
          <w:szCs w:val="26"/>
        </w:rPr>
        <w:t>2.4.1.5.  Установка теплообменников на ГВС на муниципальных объектах</w:t>
      </w:r>
      <w:r w:rsidRPr="00FE39C9">
        <w:rPr>
          <w:sz w:val="26"/>
          <w:szCs w:val="26"/>
        </w:rPr>
        <w:t xml:space="preserve"> </w:t>
      </w:r>
    </w:p>
    <w:p w14:paraId="6352B4B0" w14:textId="430D85C0" w:rsidR="00F12F6E" w:rsidRPr="00FE39C9" w:rsidRDefault="00F12F6E" w:rsidP="00F12F6E">
      <w:pPr>
        <w:shd w:val="clear" w:color="auto" w:fill="FFFFFF"/>
        <w:ind w:firstLine="709"/>
        <w:jc w:val="both"/>
        <w:rPr>
          <w:sz w:val="26"/>
          <w:szCs w:val="26"/>
        </w:rPr>
      </w:pPr>
      <w:r w:rsidRPr="00FE39C9">
        <w:rPr>
          <w:sz w:val="26"/>
          <w:szCs w:val="26"/>
        </w:rPr>
        <w:t xml:space="preserve">На выполнение данного мероприятия в 2016 году направлено 2 600,0 </w:t>
      </w:r>
      <w:r w:rsidR="007F7E61" w:rsidRPr="00FE39C9">
        <w:rPr>
          <w:sz w:val="26"/>
          <w:szCs w:val="26"/>
        </w:rPr>
        <w:t>тыс. руб.</w:t>
      </w:r>
      <w:r w:rsidRPr="00FE39C9">
        <w:rPr>
          <w:sz w:val="26"/>
          <w:szCs w:val="26"/>
        </w:rPr>
        <w:t xml:space="preserve">, исполнение в 1 полугодии 2016 года составило 0%. </w:t>
      </w:r>
    </w:p>
    <w:p w14:paraId="76EA9DD9" w14:textId="77777777" w:rsidR="00F12F6E" w:rsidRPr="00FE39C9" w:rsidRDefault="00F12F6E" w:rsidP="00F12F6E">
      <w:pPr>
        <w:shd w:val="clear" w:color="auto" w:fill="FFFFFF"/>
        <w:spacing w:line="252" w:lineRule="auto"/>
        <w:ind w:firstLine="708"/>
        <w:jc w:val="both"/>
        <w:rPr>
          <w:sz w:val="26"/>
          <w:szCs w:val="26"/>
        </w:rPr>
      </w:pPr>
      <w:r w:rsidRPr="00FE39C9">
        <w:rPr>
          <w:sz w:val="26"/>
          <w:szCs w:val="26"/>
        </w:rPr>
        <w:t xml:space="preserve">Во втором полугодии 2016 года планируется произвести установку 4-х теплообменников на ГВС в зданиях Администрации города Норильска, </w:t>
      </w:r>
      <w:proofErr w:type="spellStart"/>
      <w:r w:rsidRPr="00FE39C9">
        <w:rPr>
          <w:sz w:val="26"/>
          <w:szCs w:val="26"/>
        </w:rPr>
        <w:t>Кайерканского</w:t>
      </w:r>
      <w:proofErr w:type="spellEnd"/>
      <w:r w:rsidRPr="00FE39C9">
        <w:rPr>
          <w:sz w:val="26"/>
          <w:szCs w:val="26"/>
        </w:rPr>
        <w:t xml:space="preserve"> территориального управления, </w:t>
      </w:r>
      <w:proofErr w:type="spellStart"/>
      <w:r w:rsidRPr="00FE39C9">
        <w:rPr>
          <w:sz w:val="26"/>
          <w:szCs w:val="26"/>
        </w:rPr>
        <w:t>Талнахского</w:t>
      </w:r>
      <w:proofErr w:type="spellEnd"/>
      <w:r w:rsidRPr="00FE39C9">
        <w:rPr>
          <w:sz w:val="26"/>
          <w:szCs w:val="26"/>
        </w:rPr>
        <w:t xml:space="preserve"> территориального управления, Управления жилищно-коммунального хозяйства Администрации города Норильска. </w:t>
      </w:r>
    </w:p>
    <w:p w14:paraId="21B68CD6" w14:textId="77777777" w:rsidR="00F12F6E" w:rsidRPr="00FE39C9" w:rsidRDefault="00F12F6E" w:rsidP="00F12F6E">
      <w:pPr>
        <w:ind w:firstLine="708"/>
        <w:jc w:val="both"/>
        <w:rPr>
          <w:sz w:val="26"/>
          <w:szCs w:val="26"/>
        </w:rPr>
      </w:pPr>
      <w:r w:rsidRPr="00FE39C9">
        <w:rPr>
          <w:sz w:val="26"/>
          <w:szCs w:val="26"/>
        </w:rPr>
        <w:t>На отчетную дату документы на проведение аукциона находятся в стадии согласования заявки в МКУ «УМЗ».</w:t>
      </w:r>
    </w:p>
    <w:p w14:paraId="7345C315" w14:textId="77777777" w:rsidR="00F12F6E" w:rsidRPr="00FE39C9" w:rsidRDefault="00F12F6E" w:rsidP="00F12F6E">
      <w:pPr>
        <w:spacing w:line="252" w:lineRule="auto"/>
        <w:ind w:firstLine="709"/>
        <w:jc w:val="both"/>
        <w:rPr>
          <w:sz w:val="26"/>
          <w:szCs w:val="26"/>
        </w:rPr>
      </w:pPr>
      <w:r w:rsidRPr="00FE39C9">
        <w:rPr>
          <w:b/>
          <w:i/>
          <w:sz w:val="26"/>
          <w:szCs w:val="26"/>
        </w:rPr>
        <w:t>2.4.2. Создание условий для обеспечения энергосбережения и повышения энергетической эффективности в жилищном фонде»</w:t>
      </w:r>
      <w:r w:rsidRPr="00FE39C9">
        <w:rPr>
          <w:sz w:val="26"/>
          <w:szCs w:val="26"/>
        </w:rPr>
        <w:t xml:space="preserve"> </w:t>
      </w:r>
    </w:p>
    <w:p w14:paraId="5659F88F" w14:textId="77777777" w:rsidR="00F12F6E" w:rsidRPr="00FE39C9" w:rsidRDefault="00F12F6E" w:rsidP="00F12F6E">
      <w:pPr>
        <w:shd w:val="clear" w:color="auto" w:fill="FFFFFF"/>
        <w:spacing w:line="252" w:lineRule="auto"/>
        <w:ind w:firstLine="567"/>
        <w:jc w:val="both"/>
        <w:rPr>
          <w:sz w:val="26"/>
          <w:szCs w:val="26"/>
        </w:rPr>
      </w:pPr>
      <w:r w:rsidRPr="00FE39C9">
        <w:rPr>
          <w:sz w:val="26"/>
          <w:szCs w:val="26"/>
        </w:rPr>
        <w:t>В 2016 году за счет средств бюджета и внебюджетных источников предусмотрено финансирование мероприятий на общую сумму 65 068,0 тыс. руб., в том числе:</w:t>
      </w:r>
    </w:p>
    <w:p w14:paraId="54A17092" w14:textId="0D010C65" w:rsidR="00F12F6E" w:rsidRPr="00FE39C9" w:rsidRDefault="00F12F6E" w:rsidP="00C753FB">
      <w:pPr>
        <w:pStyle w:val="afff2"/>
        <w:numPr>
          <w:ilvl w:val="0"/>
          <w:numId w:val="104"/>
        </w:numPr>
        <w:shd w:val="clear" w:color="auto" w:fill="FFFFFF"/>
        <w:spacing w:line="252" w:lineRule="auto"/>
        <w:ind w:left="993" w:hanging="284"/>
        <w:jc w:val="both"/>
        <w:rPr>
          <w:i/>
          <w:sz w:val="26"/>
          <w:szCs w:val="26"/>
        </w:rPr>
      </w:pPr>
      <w:r w:rsidRPr="00FE39C9">
        <w:rPr>
          <w:i/>
          <w:sz w:val="26"/>
          <w:szCs w:val="26"/>
        </w:rPr>
        <w:t xml:space="preserve">средства местного бюджета – 9 093,7 тыс. руб., </w:t>
      </w:r>
    </w:p>
    <w:p w14:paraId="50687D16" w14:textId="092904B0" w:rsidR="00F12F6E" w:rsidRPr="00FE39C9" w:rsidRDefault="00F12F6E" w:rsidP="00C753FB">
      <w:pPr>
        <w:pStyle w:val="afff2"/>
        <w:numPr>
          <w:ilvl w:val="0"/>
          <w:numId w:val="104"/>
        </w:numPr>
        <w:shd w:val="clear" w:color="auto" w:fill="FFFFFF"/>
        <w:spacing w:line="252" w:lineRule="auto"/>
        <w:ind w:left="993" w:hanging="284"/>
        <w:jc w:val="both"/>
        <w:rPr>
          <w:sz w:val="26"/>
          <w:szCs w:val="26"/>
        </w:rPr>
      </w:pPr>
      <w:r w:rsidRPr="00FE39C9">
        <w:rPr>
          <w:i/>
          <w:sz w:val="26"/>
          <w:szCs w:val="26"/>
        </w:rPr>
        <w:t>внебюджетные источники</w:t>
      </w:r>
      <w:r w:rsidRPr="00FE39C9">
        <w:rPr>
          <w:sz w:val="26"/>
          <w:szCs w:val="26"/>
        </w:rPr>
        <w:t xml:space="preserve"> - 55 974,3 </w:t>
      </w:r>
      <w:r w:rsidR="007F7E61" w:rsidRPr="00FE39C9">
        <w:rPr>
          <w:sz w:val="26"/>
          <w:szCs w:val="26"/>
        </w:rPr>
        <w:t>тыс. руб.</w:t>
      </w:r>
      <w:r w:rsidRPr="00FE39C9">
        <w:rPr>
          <w:sz w:val="26"/>
          <w:szCs w:val="26"/>
        </w:rPr>
        <w:t>, из них:</w:t>
      </w:r>
    </w:p>
    <w:p w14:paraId="53938BFC" w14:textId="3BC42E1C" w:rsidR="00F12F6E" w:rsidRPr="00FE39C9" w:rsidRDefault="00F12F6E" w:rsidP="00C753FB">
      <w:pPr>
        <w:pStyle w:val="afff2"/>
        <w:numPr>
          <w:ilvl w:val="0"/>
          <w:numId w:val="104"/>
        </w:numPr>
        <w:shd w:val="clear" w:color="auto" w:fill="FFFFFF"/>
        <w:spacing w:line="252" w:lineRule="auto"/>
        <w:ind w:left="993" w:hanging="284"/>
        <w:jc w:val="both"/>
        <w:rPr>
          <w:i/>
          <w:sz w:val="26"/>
          <w:szCs w:val="26"/>
        </w:rPr>
      </w:pPr>
      <w:r w:rsidRPr="00FE39C9">
        <w:rPr>
          <w:sz w:val="26"/>
          <w:szCs w:val="26"/>
        </w:rPr>
        <w:t xml:space="preserve">собственные </w:t>
      </w:r>
      <w:r w:rsidRPr="00FE39C9">
        <w:rPr>
          <w:i/>
          <w:sz w:val="26"/>
          <w:szCs w:val="26"/>
        </w:rPr>
        <w:t>средства предприятий ЖКХ - 500,5 тыс.</w:t>
      </w:r>
      <w:r w:rsidR="007F7E61" w:rsidRPr="00FE39C9">
        <w:rPr>
          <w:i/>
          <w:sz w:val="26"/>
          <w:szCs w:val="26"/>
        </w:rPr>
        <w:t xml:space="preserve"> </w:t>
      </w:r>
      <w:r w:rsidRPr="00FE39C9">
        <w:rPr>
          <w:i/>
          <w:sz w:val="26"/>
          <w:szCs w:val="26"/>
        </w:rPr>
        <w:t>руб</w:t>
      </w:r>
      <w:r w:rsidR="007F7E61" w:rsidRPr="00FE39C9">
        <w:rPr>
          <w:i/>
          <w:sz w:val="26"/>
          <w:szCs w:val="26"/>
        </w:rPr>
        <w:t>.</w:t>
      </w:r>
      <w:r w:rsidRPr="00FE39C9">
        <w:rPr>
          <w:i/>
          <w:sz w:val="26"/>
          <w:szCs w:val="26"/>
        </w:rPr>
        <w:t>;</w:t>
      </w:r>
    </w:p>
    <w:p w14:paraId="5E6E17F7" w14:textId="14D3EC00" w:rsidR="00F12F6E" w:rsidRPr="00FE39C9" w:rsidRDefault="00F12F6E" w:rsidP="00C753FB">
      <w:pPr>
        <w:pStyle w:val="afff2"/>
        <w:numPr>
          <w:ilvl w:val="0"/>
          <w:numId w:val="104"/>
        </w:numPr>
        <w:shd w:val="clear" w:color="auto" w:fill="FFFFFF"/>
        <w:spacing w:line="252" w:lineRule="auto"/>
        <w:ind w:left="993" w:hanging="284"/>
        <w:jc w:val="both"/>
        <w:rPr>
          <w:i/>
          <w:sz w:val="26"/>
          <w:szCs w:val="26"/>
        </w:rPr>
      </w:pPr>
      <w:r w:rsidRPr="00FE39C9">
        <w:rPr>
          <w:i/>
          <w:sz w:val="26"/>
          <w:szCs w:val="26"/>
        </w:rPr>
        <w:t>платежи собственников – 18 473,8 тыс. руб.</w:t>
      </w:r>
    </w:p>
    <w:p w14:paraId="2A9F06A0" w14:textId="46F0CB66" w:rsidR="00273B4A" w:rsidRPr="00FE39C9" w:rsidRDefault="00F12F6E" w:rsidP="00C753FB">
      <w:pPr>
        <w:shd w:val="clear" w:color="auto" w:fill="FFFFFF"/>
        <w:spacing w:line="252" w:lineRule="auto"/>
        <w:ind w:firstLine="709"/>
        <w:jc w:val="both"/>
        <w:rPr>
          <w:szCs w:val="26"/>
        </w:rPr>
      </w:pPr>
      <w:r w:rsidRPr="00FE39C9">
        <w:rPr>
          <w:sz w:val="26"/>
          <w:szCs w:val="26"/>
        </w:rPr>
        <w:t xml:space="preserve">Исполнение по состоянию на 01.07.2016 года составило 11 480,3 </w:t>
      </w:r>
      <w:r w:rsidR="007F7E61" w:rsidRPr="00FE39C9">
        <w:rPr>
          <w:sz w:val="26"/>
          <w:szCs w:val="26"/>
        </w:rPr>
        <w:t>тыс. руб.</w:t>
      </w:r>
      <w:r w:rsidRPr="00FE39C9">
        <w:rPr>
          <w:sz w:val="26"/>
          <w:szCs w:val="26"/>
        </w:rPr>
        <w:t xml:space="preserve">  или 17,6 % от годового плана (</w:t>
      </w:r>
      <w:r w:rsidRPr="00FE39C9">
        <w:rPr>
          <w:i/>
          <w:sz w:val="26"/>
          <w:szCs w:val="26"/>
        </w:rPr>
        <w:t xml:space="preserve">средства местного бюджета составили – 863,6 тыс. руб., </w:t>
      </w:r>
      <w:r w:rsidRPr="00FE39C9">
        <w:rPr>
          <w:sz w:val="26"/>
          <w:szCs w:val="26"/>
        </w:rPr>
        <w:t xml:space="preserve">собственные </w:t>
      </w:r>
      <w:r w:rsidRPr="00FE39C9">
        <w:rPr>
          <w:i/>
          <w:sz w:val="26"/>
          <w:szCs w:val="26"/>
        </w:rPr>
        <w:t>средства предприятий ЖКХ –</w:t>
      </w:r>
      <w:r w:rsidRPr="00FE39C9">
        <w:rPr>
          <w:sz w:val="26"/>
          <w:szCs w:val="26"/>
        </w:rPr>
        <w:t>тарифная составляющая</w:t>
      </w:r>
      <w:r w:rsidRPr="00FE39C9">
        <w:rPr>
          <w:i/>
          <w:sz w:val="26"/>
          <w:szCs w:val="26"/>
        </w:rPr>
        <w:t xml:space="preserve"> -10 616,7 </w:t>
      </w:r>
      <w:r w:rsidR="007F7E61" w:rsidRPr="00FE39C9">
        <w:rPr>
          <w:i/>
          <w:sz w:val="26"/>
          <w:szCs w:val="26"/>
        </w:rPr>
        <w:t>тыс. руб.</w:t>
      </w:r>
      <w:r w:rsidRPr="00FE39C9">
        <w:rPr>
          <w:i/>
          <w:sz w:val="26"/>
          <w:szCs w:val="26"/>
        </w:rPr>
        <w:t xml:space="preserve">, платежи собственников - 0,0 </w:t>
      </w:r>
      <w:r w:rsidR="007F7E61" w:rsidRPr="00FE39C9">
        <w:rPr>
          <w:i/>
          <w:sz w:val="26"/>
          <w:szCs w:val="26"/>
        </w:rPr>
        <w:t>тыс. руб.</w:t>
      </w:r>
      <w:r w:rsidRPr="00FE39C9">
        <w:rPr>
          <w:i/>
          <w:sz w:val="26"/>
          <w:szCs w:val="26"/>
        </w:rPr>
        <w:t>).</w:t>
      </w:r>
      <w:r w:rsidR="00273B4A" w:rsidRPr="00FE39C9">
        <w:rPr>
          <w:szCs w:val="26"/>
        </w:rPr>
        <w:t xml:space="preserve"> </w:t>
      </w:r>
    </w:p>
    <w:p w14:paraId="77E0860D" w14:textId="18AFE5ED" w:rsidR="00F12F6E" w:rsidRPr="00FE39C9" w:rsidRDefault="00F12F6E" w:rsidP="007F7E61">
      <w:pPr>
        <w:pStyle w:val="24"/>
        <w:spacing w:before="120"/>
        <w:ind w:left="993" w:firstLine="0"/>
        <w:jc w:val="right"/>
        <w:rPr>
          <w:b w:val="0"/>
          <w:szCs w:val="26"/>
        </w:rPr>
      </w:pPr>
      <w:r w:rsidRPr="00FE39C9">
        <w:rPr>
          <w:b w:val="0"/>
          <w:szCs w:val="26"/>
        </w:rPr>
        <w:t>Таблица</w:t>
      </w:r>
      <w:r w:rsidR="00273B4A" w:rsidRPr="00FE39C9">
        <w:rPr>
          <w:b w:val="0"/>
          <w:szCs w:val="26"/>
        </w:rPr>
        <w:t xml:space="preserve"> 8</w:t>
      </w:r>
      <w:r w:rsidR="00C753FB" w:rsidRPr="00FE39C9">
        <w:rPr>
          <w:b w:val="0"/>
          <w:szCs w:val="26"/>
        </w:rPr>
        <w:t>4</w:t>
      </w:r>
      <w:r w:rsidRPr="00FE39C9">
        <w:rPr>
          <w:b w:val="0"/>
          <w:szCs w:val="2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086"/>
        <w:gridCol w:w="1276"/>
        <w:gridCol w:w="1323"/>
      </w:tblGrid>
      <w:tr w:rsidR="00F12F6E" w:rsidRPr="00FE39C9" w14:paraId="012D5831" w14:textId="77777777" w:rsidTr="00010F67">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14:paraId="7B83A591" w14:textId="77777777" w:rsidR="00F12F6E" w:rsidRPr="00FE39C9" w:rsidRDefault="00F12F6E" w:rsidP="00010F67">
            <w:pPr>
              <w:jc w:val="center"/>
              <w:rPr>
                <w:b/>
                <w:i/>
                <w:sz w:val="22"/>
                <w:szCs w:val="22"/>
              </w:rPr>
            </w:pPr>
            <w:r w:rsidRPr="00FE39C9">
              <w:rPr>
                <w:b/>
                <w:i/>
                <w:sz w:val="22"/>
                <w:szCs w:val="22"/>
              </w:rPr>
              <w:t>№ п/п</w:t>
            </w:r>
          </w:p>
        </w:tc>
        <w:tc>
          <w:tcPr>
            <w:tcW w:w="5103" w:type="dxa"/>
            <w:tcBorders>
              <w:top w:val="single" w:sz="4" w:space="0" w:color="auto"/>
              <w:left w:val="single" w:sz="4" w:space="0" w:color="auto"/>
              <w:bottom w:val="single" w:sz="4" w:space="0" w:color="auto"/>
              <w:right w:val="single" w:sz="4" w:space="0" w:color="auto"/>
            </w:tcBorders>
            <w:noWrap/>
            <w:vAlign w:val="center"/>
          </w:tcPr>
          <w:p w14:paraId="0473ADD5" w14:textId="77777777" w:rsidR="00F12F6E" w:rsidRPr="00FE39C9" w:rsidRDefault="00F12F6E" w:rsidP="00010F67">
            <w:pPr>
              <w:rPr>
                <w:b/>
                <w:i/>
                <w:sz w:val="22"/>
                <w:szCs w:val="22"/>
              </w:rPr>
            </w:pPr>
            <w:r w:rsidRPr="00FE39C9">
              <w:rPr>
                <w:b/>
                <w:i/>
                <w:sz w:val="22"/>
                <w:szCs w:val="22"/>
              </w:rPr>
              <w:t>Наименование программы и мероприятия</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64E0651F" w14:textId="6DD186E9" w:rsidR="00F12F6E" w:rsidRPr="00FE39C9" w:rsidRDefault="00F12F6E" w:rsidP="00010F67">
            <w:pPr>
              <w:jc w:val="center"/>
              <w:rPr>
                <w:b/>
                <w:i/>
                <w:sz w:val="22"/>
                <w:szCs w:val="22"/>
              </w:rPr>
            </w:pPr>
            <w:r w:rsidRPr="00FE39C9">
              <w:rPr>
                <w:b/>
                <w:i/>
                <w:sz w:val="22"/>
                <w:szCs w:val="22"/>
              </w:rPr>
              <w:t xml:space="preserve">План на год, </w:t>
            </w:r>
            <w:r w:rsidR="007F7E61" w:rsidRPr="00FE39C9">
              <w:rPr>
                <w:b/>
                <w:i/>
                <w:sz w:val="22"/>
                <w:szCs w:val="22"/>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943E91" w14:textId="77777777" w:rsidR="00F12F6E" w:rsidRPr="00FE39C9" w:rsidRDefault="00F12F6E" w:rsidP="00010F67">
            <w:pPr>
              <w:jc w:val="center"/>
              <w:rPr>
                <w:b/>
                <w:i/>
                <w:sz w:val="22"/>
                <w:szCs w:val="22"/>
              </w:rPr>
            </w:pPr>
            <w:r w:rsidRPr="00FE39C9">
              <w:rPr>
                <w:b/>
                <w:i/>
                <w:sz w:val="22"/>
                <w:szCs w:val="22"/>
              </w:rPr>
              <w:t>Факт за отчетный период, тыс. руб.</w:t>
            </w:r>
          </w:p>
        </w:tc>
        <w:tc>
          <w:tcPr>
            <w:tcW w:w="13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30EE28" w14:textId="77777777" w:rsidR="00F12F6E" w:rsidRPr="00FE39C9" w:rsidRDefault="00F12F6E" w:rsidP="00010F67">
            <w:pPr>
              <w:jc w:val="center"/>
              <w:rPr>
                <w:b/>
                <w:i/>
                <w:sz w:val="22"/>
                <w:szCs w:val="22"/>
              </w:rPr>
            </w:pPr>
            <w:r w:rsidRPr="00FE39C9">
              <w:rPr>
                <w:b/>
                <w:i/>
                <w:sz w:val="22"/>
                <w:szCs w:val="22"/>
              </w:rPr>
              <w:t>% исполнения</w:t>
            </w:r>
          </w:p>
        </w:tc>
      </w:tr>
      <w:tr w:rsidR="00F12F6E" w:rsidRPr="00FE39C9" w14:paraId="788502A6" w14:textId="77777777" w:rsidTr="00010F67">
        <w:trPr>
          <w:trHeight w:val="300"/>
        </w:trPr>
        <w:tc>
          <w:tcPr>
            <w:tcW w:w="851" w:type="dxa"/>
            <w:shd w:val="clear" w:color="000000" w:fill="FFFFFF"/>
            <w:noWrap/>
            <w:vAlign w:val="center"/>
          </w:tcPr>
          <w:p w14:paraId="439CF33E" w14:textId="77777777" w:rsidR="00F12F6E" w:rsidRPr="00FE39C9" w:rsidRDefault="00F12F6E" w:rsidP="00010F67">
            <w:pPr>
              <w:jc w:val="center"/>
              <w:rPr>
                <w:b/>
                <w:i/>
                <w:sz w:val="22"/>
                <w:szCs w:val="22"/>
              </w:rPr>
            </w:pPr>
            <w:r w:rsidRPr="00FE39C9">
              <w:rPr>
                <w:b/>
                <w:i/>
                <w:sz w:val="22"/>
                <w:szCs w:val="22"/>
              </w:rPr>
              <w:t>2.4.2.</w:t>
            </w:r>
          </w:p>
        </w:tc>
        <w:tc>
          <w:tcPr>
            <w:tcW w:w="5103" w:type="dxa"/>
            <w:shd w:val="clear" w:color="000000" w:fill="FFFFFF"/>
            <w:noWrap/>
            <w:vAlign w:val="center"/>
          </w:tcPr>
          <w:p w14:paraId="772C6823" w14:textId="77777777" w:rsidR="00F12F6E" w:rsidRPr="00FE39C9" w:rsidRDefault="00F12F6E" w:rsidP="00010F67">
            <w:pPr>
              <w:rPr>
                <w:b/>
                <w:i/>
                <w:sz w:val="22"/>
                <w:szCs w:val="22"/>
              </w:rPr>
            </w:pPr>
            <w:r w:rsidRPr="00FE39C9">
              <w:rPr>
                <w:b/>
                <w:i/>
                <w:sz w:val="22"/>
                <w:szCs w:val="22"/>
              </w:rPr>
              <w:t>Создание условий для обеспечения энергосбережения и повышения энергетической эффективности в жилищном фонде, всего:</w:t>
            </w:r>
          </w:p>
        </w:tc>
        <w:tc>
          <w:tcPr>
            <w:tcW w:w="1086" w:type="dxa"/>
            <w:shd w:val="clear" w:color="auto" w:fill="FFFFFF"/>
            <w:vAlign w:val="center"/>
          </w:tcPr>
          <w:p w14:paraId="7DA4117B" w14:textId="77777777" w:rsidR="00F12F6E" w:rsidRPr="00FE39C9" w:rsidRDefault="00F12F6E" w:rsidP="00010F67">
            <w:pPr>
              <w:jc w:val="center"/>
              <w:rPr>
                <w:b/>
                <w:i/>
                <w:sz w:val="22"/>
                <w:szCs w:val="22"/>
              </w:rPr>
            </w:pPr>
            <w:r w:rsidRPr="00FE39C9">
              <w:rPr>
                <w:b/>
                <w:i/>
                <w:sz w:val="22"/>
                <w:szCs w:val="22"/>
              </w:rPr>
              <w:t>65 068,0</w:t>
            </w:r>
          </w:p>
        </w:tc>
        <w:tc>
          <w:tcPr>
            <w:tcW w:w="1276" w:type="dxa"/>
            <w:shd w:val="clear" w:color="auto" w:fill="FFFFFF"/>
            <w:noWrap/>
            <w:vAlign w:val="center"/>
          </w:tcPr>
          <w:p w14:paraId="1A3F84D0" w14:textId="77777777" w:rsidR="00F12F6E" w:rsidRPr="00FE39C9" w:rsidRDefault="00F12F6E" w:rsidP="00010F67">
            <w:pPr>
              <w:jc w:val="center"/>
              <w:rPr>
                <w:b/>
                <w:i/>
                <w:sz w:val="22"/>
                <w:szCs w:val="22"/>
              </w:rPr>
            </w:pPr>
            <w:r w:rsidRPr="00FE39C9">
              <w:rPr>
                <w:b/>
                <w:i/>
                <w:sz w:val="22"/>
                <w:szCs w:val="22"/>
              </w:rPr>
              <w:t>11 480,3</w:t>
            </w:r>
          </w:p>
        </w:tc>
        <w:tc>
          <w:tcPr>
            <w:tcW w:w="1323" w:type="dxa"/>
            <w:shd w:val="clear" w:color="auto" w:fill="FFFFFF"/>
            <w:noWrap/>
            <w:vAlign w:val="center"/>
          </w:tcPr>
          <w:p w14:paraId="11D6CD0C" w14:textId="77777777" w:rsidR="00F12F6E" w:rsidRPr="00FE39C9" w:rsidRDefault="00F12F6E" w:rsidP="00010F67">
            <w:pPr>
              <w:jc w:val="center"/>
              <w:rPr>
                <w:b/>
                <w:i/>
                <w:sz w:val="22"/>
                <w:szCs w:val="22"/>
              </w:rPr>
            </w:pPr>
            <w:r w:rsidRPr="00FE39C9">
              <w:rPr>
                <w:b/>
                <w:i/>
                <w:sz w:val="22"/>
                <w:szCs w:val="22"/>
              </w:rPr>
              <w:t>17,6</w:t>
            </w:r>
          </w:p>
        </w:tc>
      </w:tr>
      <w:tr w:rsidR="00F12F6E" w:rsidRPr="00FE39C9" w14:paraId="4C6A60E5" w14:textId="77777777" w:rsidTr="00010F67">
        <w:trPr>
          <w:trHeight w:val="300"/>
        </w:trPr>
        <w:tc>
          <w:tcPr>
            <w:tcW w:w="851" w:type="dxa"/>
            <w:shd w:val="clear" w:color="000000" w:fill="FFFFFF"/>
            <w:noWrap/>
            <w:vAlign w:val="bottom"/>
          </w:tcPr>
          <w:p w14:paraId="21C38A79" w14:textId="77777777" w:rsidR="00F12F6E" w:rsidRPr="00FE39C9" w:rsidRDefault="00F12F6E" w:rsidP="00010F67">
            <w:pPr>
              <w:rPr>
                <w:sz w:val="22"/>
                <w:szCs w:val="22"/>
              </w:rPr>
            </w:pPr>
          </w:p>
        </w:tc>
        <w:tc>
          <w:tcPr>
            <w:tcW w:w="5103" w:type="dxa"/>
            <w:shd w:val="clear" w:color="000000" w:fill="FFFFFF"/>
            <w:noWrap/>
            <w:vAlign w:val="center"/>
          </w:tcPr>
          <w:p w14:paraId="65A41AA6" w14:textId="77777777" w:rsidR="00F12F6E" w:rsidRPr="00FE39C9" w:rsidRDefault="00F12F6E" w:rsidP="00010F67">
            <w:pPr>
              <w:rPr>
                <w:sz w:val="22"/>
                <w:szCs w:val="22"/>
              </w:rPr>
            </w:pPr>
            <w:r w:rsidRPr="00FE39C9">
              <w:rPr>
                <w:sz w:val="22"/>
                <w:szCs w:val="22"/>
              </w:rPr>
              <w:t xml:space="preserve">в том числе: </w:t>
            </w:r>
          </w:p>
        </w:tc>
        <w:tc>
          <w:tcPr>
            <w:tcW w:w="1086" w:type="dxa"/>
            <w:shd w:val="clear" w:color="auto" w:fill="FFFFFF"/>
            <w:vAlign w:val="center"/>
          </w:tcPr>
          <w:p w14:paraId="639F3236" w14:textId="77777777" w:rsidR="00F12F6E" w:rsidRPr="00FE39C9" w:rsidRDefault="00F12F6E" w:rsidP="00010F67">
            <w:pPr>
              <w:jc w:val="center"/>
              <w:rPr>
                <w:sz w:val="22"/>
                <w:szCs w:val="22"/>
              </w:rPr>
            </w:pPr>
          </w:p>
        </w:tc>
        <w:tc>
          <w:tcPr>
            <w:tcW w:w="1276" w:type="dxa"/>
            <w:shd w:val="clear" w:color="auto" w:fill="FFFFFF"/>
            <w:noWrap/>
            <w:vAlign w:val="center"/>
          </w:tcPr>
          <w:p w14:paraId="6D562EA3" w14:textId="77777777" w:rsidR="00F12F6E" w:rsidRPr="00FE39C9" w:rsidRDefault="00F12F6E" w:rsidP="00010F67">
            <w:pPr>
              <w:jc w:val="center"/>
              <w:rPr>
                <w:sz w:val="22"/>
                <w:szCs w:val="22"/>
              </w:rPr>
            </w:pPr>
          </w:p>
        </w:tc>
        <w:tc>
          <w:tcPr>
            <w:tcW w:w="1323" w:type="dxa"/>
            <w:shd w:val="clear" w:color="auto" w:fill="FFFFFF"/>
            <w:noWrap/>
            <w:vAlign w:val="center"/>
          </w:tcPr>
          <w:p w14:paraId="1E480812" w14:textId="77777777" w:rsidR="00F12F6E" w:rsidRPr="00FE39C9" w:rsidRDefault="00F12F6E" w:rsidP="00010F67">
            <w:pPr>
              <w:jc w:val="center"/>
              <w:rPr>
                <w:sz w:val="22"/>
                <w:szCs w:val="22"/>
              </w:rPr>
            </w:pPr>
          </w:p>
        </w:tc>
      </w:tr>
      <w:tr w:rsidR="00F12F6E" w:rsidRPr="00FE39C9" w14:paraId="62190DB5" w14:textId="77777777" w:rsidTr="00010F67">
        <w:trPr>
          <w:trHeight w:val="300"/>
        </w:trPr>
        <w:tc>
          <w:tcPr>
            <w:tcW w:w="851" w:type="dxa"/>
            <w:shd w:val="clear" w:color="000000" w:fill="FFFFFF"/>
            <w:noWrap/>
            <w:vAlign w:val="bottom"/>
          </w:tcPr>
          <w:p w14:paraId="28142089" w14:textId="77777777" w:rsidR="00F12F6E" w:rsidRPr="00FE39C9" w:rsidRDefault="00F12F6E" w:rsidP="00010F67">
            <w:pPr>
              <w:rPr>
                <w:sz w:val="22"/>
                <w:szCs w:val="22"/>
              </w:rPr>
            </w:pPr>
          </w:p>
        </w:tc>
        <w:tc>
          <w:tcPr>
            <w:tcW w:w="5103" w:type="dxa"/>
            <w:shd w:val="clear" w:color="000000" w:fill="FFFFFF"/>
            <w:noWrap/>
            <w:vAlign w:val="bottom"/>
          </w:tcPr>
          <w:p w14:paraId="2730FE77" w14:textId="77777777" w:rsidR="00F12F6E" w:rsidRPr="00FE39C9" w:rsidRDefault="00F12F6E" w:rsidP="00010F67">
            <w:pPr>
              <w:rPr>
                <w:sz w:val="22"/>
                <w:szCs w:val="22"/>
              </w:rPr>
            </w:pPr>
            <w:r w:rsidRPr="00FE39C9">
              <w:rPr>
                <w:sz w:val="22"/>
                <w:szCs w:val="22"/>
              </w:rPr>
              <w:t>- местный бюджет</w:t>
            </w:r>
          </w:p>
        </w:tc>
        <w:tc>
          <w:tcPr>
            <w:tcW w:w="1086" w:type="dxa"/>
            <w:shd w:val="clear" w:color="auto" w:fill="FFFFFF"/>
            <w:vAlign w:val="center"/>
          </w:tcPr>
          <w:p w14:paraId="1D9ED4C7" w14:textId="77777777" w:rsidR="00F12F6E" w:rsidRPr="00FE39C9" w:rsidRDefault="00F12F6E" w:rsidP="00010F67">
            <w:pPr>
              <w:jc w:val="center"/>
              <w:rPr>
                <w:sz w:val="22"/>
                <w:szCs w:val="22"/>
              </w:rPr>
            </w:pPr>
            <w:r w:rsidRPr="00FE39C9">
              <w:rPr>
                <w:sz w:val="22"/>
                <w:szCs w:val="22"/>
              </w:rPr>
              <w:t>9 093,7</w:t>
            </w:r>
          </w:p>
        </w:tc>
        <w:tc>
          <w:tcPr>
            <w:tcW w:w="1276" w:type="dxa"/>
            <w:shd w:val="clear" w:color="auto" w:fill="FFFFFF"/>
            <w:noWrap/>
            <w:vAlign w:val="center"/>
          </w:tcPr>
          <w:p w14:paraId="71559CF3" w14:textId="77777777" w:rsidR="00F12F6E" w:rsidRPr="00FE39C9" w:rsidRDefault="00F12F6E" w:rsidP="00010F67">
            <w:pPr>
              <w:jc w:val="center"/>
              <w:rPr>
                <w:sz w:val="22"/>
                <w:szCs w:val="22"/>
              </w:rPr>
            </w:pPr>
            <w:r w:rsidRPr="00FE39C9">
              <w:rPr>
                <w:sz w:val="22"/>
                <w:szCs w:val="22"/>
              </w:rPr>
              <w:t>863,6</w:t>
            </w:r>
          </w:p>
        </w:tc>
        <w:tc>
          <w:tcPr>
            <w:tcW w:w="1323" w:type="dxa"/>
            <w:shd w:val="clear" w:color="auto" w:fill="FFFFFF"/>
            <w:noWrap/>
            <w:vAlign w:val="center"/>
          </w:tcPr>
          <w:p w14:paraId="7C72FB21" w14:textId="77777777" w:rsidR="00F12F6E" w:rsidRPr="00FE39C9" w:rsidRDefault="00F12F6E" w:rsidP="00010F67">
            <w:pPr>
              <w:jc w:val="center"/>
              <w:rPr>
                <w:sz w:val="22"/>
                <w:szCs w:val="22"/>
              </w:rPr>
            </w:pPr>
            <w:r w:rsidRPr="00FE39C9">
              <w:rPr>
                <w:sz w:val="22"/>
                <w:szCs w:val="22"/>
              </w:rPr>
              <w:t>9,5</w:t>
            </w:r>
          </w:p>
        </w:tc>
      </w:tr>
      <w:tr w:rsidR="00F12F6E" w:rsidRPr="00FE39C9" w14:paraId="439FD142" w14:textId="77777777" w:rsidTr="00010F67">
        <w:trPr>
          <w:trHeight w:val="300"/>
        </w:trPr>
        <w:tc>
          <w:tcPr>
            <w:tcW w:w="851" w:type="dxa"/>
            <w:shd w:val="clear" w:color="000000" w:fill="FFFFFF"/>
            <w:noWrap/>
            <w:vAlign w:val="bottom"/>
          </w:tcPr>
          <w:p w14:paraId="762FC82B" w14:textId="77777777" w:rsidR="00F12F6E" w:rsidRPr="00FE39C9" w:rsidRDefault="00F12F6E" w:rsidP="00010F67">
            <w:pPr>
              <w:rPr>
                <w:sz w:val="22"/>
                <w:szCs w:val="22"/>
              </w:rPr>
            </w:pPr>
          </w:p>
        </w:tc>
        <w:tc>
          <w:tcPr>
            <w:tcW w:w="5103" w:type="dxa"/>
            <w:shd w:val="clear" w:color="000000" w:fill="FFFFFF"/>
            <w:noWrap/>
            <w:vAlign w:val="bottom"/>
          </w:tcPr>
          <w:p w14:paraId="221F1DA6" w14:textId="77777777" w:rsidR="00F12F6E" w:rsidRPr="00FE39C9" w:rsidRDefault="00F12F6E" w:rsidP="00010F67">
            <w:pPr>
              <w:rPr>
                <w:b/>
                <w:sz w:val="22"/>
                <w:szCs w:val="22"/>
              </w:rPr>
            </w:pPr>
            <w:r w:rsidRPr="00FE39C9">
              <w:rPr>
                <w:sz w:val="22"/>
                <w:szCs w:val="22"/>
              </w:rPr>
              <w:t xml:space="preserve">- внебюджетные источники, всего </w:t>
            </w:r>
          </w:p>
        </w:tc>
        <w:tc>
          <w:tcPr>
            <w:tcW w:w="1086" w:type="dxa"/>
            <w:shd w:val="clear" w:color="auto" w:fill="FFFFFF"/>
            <w:vAlign w:val="center"/>
          </w:tcPr>
          <w:p w14:paraId="1EC11EE1" w14:textId="77777777" w:rsidR="00F12F6E" w:rsidRPr="00FE39C9" w:rsidRDefault="00F12F6E" w:rsidP="00010F67">
            <w:pPr>
              <w:jc w:val="center"/>
              <w:rPr>
                <w:sz w:val="22"/>
                <w:szCs w:val="22"/>
              </w:rPr>
            </w:pPr>
            <w:r w:rsidRPr="00FE39C9">
              <w:rPr>
                <w:sz w:val="22"/>
                <w:szCs w:val="22"/>
              </w:rPr>
              <w:t>55 974,3</w:t>
            </w:r>
          </w:p>
        </w:tc>
        <w:tc>
          <w:tcPr>
            <w:tcW w:w="1276" w:type="dxa"/>
            <w:shd w:val="clear" w:color="auto" w:fill="FFFFFF"/>
            <w:noWrap/>
            <w:vAlign w:val="center"/>
          </w:tcPr>
          <w:p w14:paraId="71CA72B4" w14:textId="77777777" w:rsidR="00F12F6E" w:rsidRPr="00FE39C9" w:rsidRDefault="00F12F6E" w:rsidP="00010F67">
            <w:pPr>
              <w:jc w:val="center"/>
              <w:rPr>
                <w:sz w:val="22"/>
                <w:szCs w:val="22"/>
              </w:rPr>
            </w:pPr>
            <w:r w:rsidRPr="00FE39C9">
              <w:rPr>
                <w:sz w:val="22"/>
                <w:szCs w:val="22"/>
              </w:rPr>
              <w:t>10 616,7</w:t>
            </w:r>
          </w:p>
        </w:tc>
        <w:tc>
          <w:tcPr>
            <w:tcW w:w="1323" w:type="dxa"/>
            <w:shd w:val="clear" w:color="auto" w:fill="FFFFFF"/>
            <w:noWrap/>
            <w:vAlign w:val="center"/>
          </w:tcPr>
          <w:p w14:paraId="7E9F62D7" w14:textId="77777777" w:rsidR="00F12F6E" w:rsidRPr="00FE39C9" w:rsidRDefault="00F12F6E" w:rsidP="00010F67">
            <w:pPr>
              <w:jc w:val="center"/>
              <w:rPr>
                <w:sz w:val="22"/>
                <w:szCs w:val="22"/>
              </w:rPr>
            </w:pPr>
            <w:r w:rsidRPr="00FE39C9">
              <w:rPr>
                <w:sz w:val="22"/>
                <w:szCs w:val="22"/>
              </w:rPr>
              <w:t>19,0</w:t>
            </w:r>
          </w:p>
        </w:tc>
      </w:tr>
      <w:tr w:rsidR="00F12F6E" w:rsidRPr="00FE39C9" w14:paraId="66AC1A1E" w14:textId="77777777" w:rsidTr="00010F67">
        <w:trPr>
          <w:trHeight w:val="300"/>
        </w:trPr>
        <w:tc>
          <w:tcPr>
            <w:tcW w:w="851" w:type="dxa"/>
            <w:shd w:val="clear" w:color="000000" w:fill="FFFFFF"/>
            <w:noWrap/>
            <w:vAlign w:val="bottom"/>
          </w:tcPr>
          <w:p w14:paraId="652BB441" w14:textId="77777777" w:rsidR="00F12F6E" w:rsidRPr="00FE39C9" w:rsidRDefault="00F12F6E" w:rsidP="00010F67">
            <w:pPr>
              <w:rPr>
                <w:sz w:val="22"/>
                <w:szCs w:val="22"/>
              </w:rPr>
            </w:pPr>
          </w:p>
        </w:tc>
        <w:tc>
          <w:tcPr>
            <w:tcW w:w="5103" w:type="dxa"/>
            <w:shd w:val="clear" w:color="000000" w:fill="FFFFFF"/>
            <w:noWrap/>
            <w:vAlign w:val="center"/>
          </w:tcPr>
          <w:p w14:paraId="58AF154D" w14:textId="77777777" w:rsidR="00F12F6E" w:rsidRPr="00FE39C9" w:rsidRDefault="00F12F6E" w:rsidP="00010F67">
            <w:pPr>
              <w:rPr>
                <w:color w:val="000000"/>
                <w:sz w:val="22"/>
                <w:szCs w:val="22"/>
              </w:rPr>
            </w:pPr>
            <w:r w:rsidRPr="00FE39C9">
              <w:rPr>
                <w:color w:val="000000"/>
                <w:sz w:val="22"/>
                <w:szCs w:val="22"/>
              </w:rPr>
              <w:t xml:space="preserve"> - средства предприятий ЖКХ </w:t>
            </w:r>
          </w:p>
          <w:p w14:paraId="4FD11632" w14:textId="77777777" w:rsidR="00F12F6E" w:rsidRPr="00FE39C9" w:rsidRDefault="00F12F6E" w:rsidP="00010F67">
            <w:pPr>
              <w:rPr>
                <w:b/>
                <w:color w:val="000000"/>
                <w:sz w:val="22"/>
                <w:szCs w:val="22"/>
              </w:rPr>
            </w:pPr>
            <w:r w:rsidRPr="00FE39C9">
              <w:rPr>
                <w:color w:val="000000"/>
                <w:sz w:val="22"/>
                <w:szCs w:val="22"/>
              </w:rPr>
              <w:t>(тарифная составляющая)</w:t>
            </w:r>
          </w:p>
        </w:tc>
        <w:tc>
          <w:tcPr>
            <w:tcW w:w="1086" w:type="dxa"/>
            <w:shd w:val="clear" w:color="auto" w:fill="FFFFFF"/>
            <w:vAlign w:val="center"/>
          </w:tcPr>
          <w:p w14:paraId="234D533C" w14:textId="77777777" w:rsidR="00F12F6E" w:rsidRPr="00FE39C9" w:rsidRDefault="00F12F6E" w:rsidP="00010F67">
            <w:pPr>
              <w:jc w:val="center"/>
              <w:rPr>
                <w:sz w:val="22"/>
                <w:szCs w:val="22"/>
              </w:rPr>
            </w:pPr>
            <w:r w:rsidRPr="00FE39C9">
              <w:rPr>
                <w:sz w:val="22"/>
                <w:szCs w:val="22"/>
              </w:rPr>
              <w:t>37 500,5</w:t>
            </w:r>
          </w:p>
        </w:tc>
        <w:tc>
          <w:tcPr>
            <w:tcW w:w="1276" w:type="dxa"/>
            <w:shd w:val="clear" w:color="auto" w:fill="FFFFFF"/>
            <w:noWrap/>
            <w:vAlign w:val="center"/>
          </w:tcPr>
          <w:p w14:paraId="687EDAD1" w14:textId="77777777" w:rsidR="00F12F6E" w:rsidRPr="00FE39C9" w:rsidRDefault="00F12F6E" w:rsidP="00010F67">
            <w:pPr>
              <w:jc w:val="center"/>
              <w:rPr>
                <w:sz w:val="22"/>
                <w:szCs w:val="22"/>
              </w:rPr>
            </w:pPr>
            <w:r w:rsidRPr="00FE39C9">
              <w:rPr>
                <w:sz w:val="22"/>
                <w:szCs w:val="22"/>
              </w:rPr>
              <w:t>10 616,7</w:t>
            </w:r>
          </w:p>
        </w:tc>
        <w:tc>
          <w:tcPr>
            <w:tcW w:w="1323" w:type="dxa"/>
            <w:shd w:val="clear" w:color="auto" w:fill="FFFFFF"/>
            <w:noWrap/>
            <w:vAlign w:val="center"/>
          </w:tcPr>
          <w:p w14:paraId="659D82B4" w14:textId="77777777" w:rsidR="00F12F6E" w:rsidRPr="00FE39C9" w:rsidRDefault="00F12F6E" w:rsidP="00010F67">
            <w:pPr>
              <w:jc w:val="center"/>
              <w:rPr>
                <w:sz w:val="22"/>
                <w:szCs w:val="22"/>
              </w:rPr>
            </w:pPr>
            <w:r w:rsidRPr="00FE39C9">
              <w:rPr>
                <w:sz w:val="22"/>
                <w:szCs w:val="22"/>
              </w:rPr>
              <w:t>28,3</w:t>
            </w:r>
          </w:p>
        </w:tc>
      </w:tr>
      <w:tr w:rsidR="00F12F6E" w:rsidRPr="00FE39C9" w14:paraId="1644ADDB" w14:textId="77777777" w:rsidTr="00010F67">
        <w:trPr>
          <w:trHeight w:val="300"/>
        </w:trPr>
        <w:tc>
          <w:tcPr>
            <w:tcW w:w="851" w:type="dxa"/>
            <w:shd w:val="clear" w:color="000000" w:fill="FFFFFF"/>
            <w:noWrap/>
            <w:vAlign w:val="bottom"/>
          </w:tcPr>
          <w:p w14:paraId="7372CBDC" w14:textId="77777777" w:rsidR="00F12F6E" w:rsidRPr="00FE39C9" w:rsidRDefault="00F12F6E" w:rsidP="00010F67">
            <w:pPr>
              <w:rPr>
                <w:sz w:val="22"/>
                <w:szCs w:val="22"/>
              </w:rPr>
            </w:pPr>
          </w:p>
        </w:tc>
        <w:tc>
          <w:tcPr>
            <w:tcW w:w="5103" w:type="dxa"/>
            <w:shd w:val="clear" w:color="000000" w:fill="FFFFFF"/>
            <w:noWrap/>
            <w:vAlign w:val="center"/>
          </w:tcPr>
          <w:p w14:paraId="1603A465" w14:textId="77777777" w:rsidR="00F12F6E" w:rsidRPr="00FE39C9" w:rsidRDefault="00F12F6E" w:rsidP="00010F67">
            <w:pPr>
              <w:rPr>
                <w:b/>
                <w:color w:val="000000"/>
                <w:sz w:val="22"/>
                <w:szCs w:val="22"/>
              </w:rPr>
            </w:pPr>
            <w:r w:rsidRPr="00FE39C9">
              <w:rPr>
                <w:color w:val="000000"/>
                <w:sz w:val="22"/>
                <w:szCs w:val="22"/>
              </w:rPr>
              <w:t xml:space="preserve"> - платежи собственников</w:t>
            </w:r>
          </w:p>
        </w:tc>
        <w:tc>
          <w:tcPr>
            <w:tcW w:w="1086" w:type="dxa"/>
            <w:shd w:val="clear" w:color="auto" w:fill="FFFFFF"/>
            <w:vAlign w:val="center"/>
          </w:tcPr>
          <w:p w14:paraId="24C678B5" w14:textId="77777777" w:rsidR="00F12F6E" w:rsidRPr="00FE39C9" w:rsidRDefault="00F12F6E" w:rsidP="00010F67">
            <w:pPr>
              <w:jc w:val="center"/>
              <w:rPr>
                <w:sz w:val="22"/>
                <w:szCs w:val="22"/>
              </w:rPr>
            </w:pPr>
            <w:r w:rsidRPr="00FE39C9">
              <w:rPr>
                <w:sz w:val="22"/>
                <w:szCs w:val="22"/>
              </w:rPr>
              <w:t>18 473,8</w:t>
            </w:r>
          </w:p>
        </w:tc>
        <w:tc>
          <w:tcPr>
            <w:tcW w:w="1276" w:type="dxa"/>
            <w:shd w:val="clear" w:color="auto" w:fill="FFFFFF"/>
            <w:noWrap/>
            <w:vAlign w:val="center"/>
          </w:tcPr>
          <w:p w14:paraId="6D116C34" w14:textId="77777777" w:rsidR="00F12F6E" w:rsidRPr="00FE39C9" w:rsidRDefault="00F12F6E" w:rsidP="00010F67">
            <w:pPr>
              <w:jc w:val="center"/>
              <w:rPr>
                <w:sz w:val="22"/>
                <w:szCs w:val="22"/>
              </w:rPr>
            </w:pPr>
            <w:r w:rsidRPr="00FE39C9">
              <w:rPr>
                <w:sz w:val="22"/>
                <w:szCs w:val="22"/>
              </w:rPr>
              <w:t>0,0</w:t>
            </w:r>
          </w:p>
        </w:tc>
        <w:tc>
          <w:tcPr>
            <w:tcW w:w="1323" w:type="dxa"/>
            <w:shd w:val="clear" w:color="auto" w:fill="FFFFFF"/>
            <w:noWrap/>
            <w:vAlign w:val="center"/>
          </w:tcPr>
          <w:p w14:paraId="5070E66C" w14:textId="77777777" w:rsidR="00F12F6E" w:rsidRPr="00FE39C9" w:rsidRDefault="00F12F6E" w:rsidP="00010F67">
            <w:pPr>
              <w:jc w:val="center"/>
              <w:rPr>
                <w:sz w:val="22"/>
                <w:szCs w:val="22"/>
              </w:rPr>
            </w:pPr>
            <w:r w:rsidRPr="00FE39C9">
              <w:rPr>
                <w:sz w:val="22"/>
                <w:szCs w:val="22"/>
              </w:rPr>
              <w:t>0,0</w:t>
            </w:r>
          </w:p>
        </w:tc>
      </w:tr>
      <w:tr w:rsidR="00F12F6E" w:rsidRPr="00FE39C9" w14:paraId="5CC86834" w14:textId="77777777" w:rsidTr="00010F67">
        <w:trPr>
          <w:trHeight w:val="300"/>
        </w:trPr>
        <w:tc>
          <w:tcPr>
            <w:tcW w:w="851" w:type="dxa"/>
            <w:shd w:val="clear" w:color="000000" w:fill="FFFFFF"/>
            <w:noWrap/>
            <w:vAlign w:val="center"/>
          </w:tcPr>
          <w:p w14:paraId="63CE5E42" w14:textId="77777777" w:rsidR="00F12F6E" w:rsidRPr="00FE39C9" w:rsidRDefault="00F12F6E" w:rsidP="00010F67">
            <w:pPr>
              <w:jc w:val="center"/>
              <w:rPr>
                <w:b/>
                <w:i/>
                <w:sz w:val="22"/>
                <w:szCs w:val="22"/>
              </w:rPr>
            </w:pPr>
            <w:r w:rsidRPr="00FE39C9">
              <w:rPr>
                <w:b/>
                <w:i/>
                <w:sz w:val="22"/>
                <w:szCs w:val="22"/>
              </w:rPr>
              <w:t>2.4.2.1.</w:t>
            </w:r>
          </w:p>
        </w:tc>
        <w:tc>
          <w:tcPr>
            <w:tcW w:w="5103" w:type="dxa"/>
            <w:shd w:val="clear" w:color="000000" w:fill="FFFFFF"/>
            <w:noWrap/>
            <w:vAlign w:val="center"/>
          </w:tcPr>
          <w:p w14:paraId="7F02F08D" w14:textId="77777777" w:rsidR="00F12F6E" w:rsidRPr="00FE39C9" w:rsidRDefault="00F12F6E" w:rsidP="00010F67">
            <w:pPr>
              <w:rPr>
                <w:b/>
                <w:i/>
                <w:sz w:val="22"/>
                <w:szCs w:val="22"/>
              </w:rPr>
            </w:pPr>
            <w:r w:rsidRPr="00FE39C9">
              <w:rPr>
                <w:b/>
                <w:i/>
                <w:sz w:val="22"/>
                <w:szCs w:val="22"/>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 всего:</w:t>
            </w:r>
          </w:p>
        </w:tc>
        <w:tc>
          <w:tcPr>
            <w:tcW w:w="1086" w:type="dxa"/>
            <w:shd w:val="clear" w:color="000000" w:fill="FFFFFF"/>
            <w:vAlign w:val="center"/>
          </w:tcPr>
          <w:p w14:paraId="2ED3449D" w14:textId="77777777" w:rsidR="00F12F6E" w:rsidRPr="00FE39C9" w:rsidRDefault="00F12F6E" w:rsidP="00010F67">
            <w:pPr>
              <w:jc w:val="center"/>
              <w:rPr>
                <w:b/>
                <w:i/>
                <w:sz w:val="22"/>
                <w:szCs w:val="22"/>
              </w:rPr>
            </w:pPr>
            <w:r w:rsidRPr="00FE39C9">
              <w:rPr>
                <w:b/>
                <w:i/>
                <w:sz w:val="22"/>
                <w:szCs w:val="22"/>
              </w:rPr>
              <w:t>1 500,0</w:t>
            </w:r>
          </w:p>
        </w:tc>
        <w:tc>
          <w:tcPr>
            <w:tcW w:w="1276" w:type="dxa"/>
            <w:shd w:val="clear" w:color="000000" w:fill="FFFFFF"/>
            <w:noWrap/>
            <w:vAlign w:val="center"/>
          </w:tcPr>
          <w:p w14:paraId="79FC0A62" w14:textId="77777777" w:rsidR="00F12F6E" w:rsidRPr="00FE39C9" w:rsidRDefault="00F12F6E" w:rsidP="00010F67">
            <w:pPr>
              <w:jc w:val="center"/>
              <w:rPr>
                <w:b/>
                <w:i/>
                <w:sz w:val="22"/>
                <w:szCs w:val="22"/>
              </w:rPr>
            </w:pPr>
            <w:r w:rsidRPr="00FE39C9">
              <w:rPr>
                <w:b/>
                <w:i/>
                <w:sz w:val="22"/>
                <w:szCs w:val="22"/>
              </w:rPr>
              <w:t>813,1</w:t>
            </w:r>
          </w:p>
        </w:tc>
        <w:tc>
          <w:tcPr>
            <w:tcW w:w="1323" w:type="dxa"/>
            <w:shd w:val="clear" w:color="000000" w:fill="FFFFFF"/>
            <w:noWrap/>
            <w:vAlign w:val="center"/>
          </w:tcPr>
          <w:p w14:paraId="55273927" w14:textId="77777777" w:rsidR="00F12F6E" w:rsidRPr="00FE39C9" w:rsidRDefault="00F12F6E" w:rsidP="00010F67">
            <w:pPr>
              <w:jc w:val="center"/>
              <w:rPr>
                <w:b/>
                <w:i/>
                <w:sz w:val="22"/>
                <w:szCs w:val="22"/>
              </w:rPr>
            </w:pPr>
            <w:r w:rsidRPr="00FE39C9">
              <w:rPr>
                <w:b/>
                <w:i/>
                <w:sz w:val="22"/>
                <w:szCs w:val="22"/>
              </w:rPr>
              <w:t>54,2</w:t>
            </w:r>
          </w:p>
        </w:tc>
      </w:tr>
      <w:tr w:rsidR="00F12F6E" w:rsidRPr="00FE39C9" w14:paraId="5C6CBA10" w14:textId="77777777" w:rsidTr="00010F67">
        <w:trPr>
          <w:trHeight w:val="300"/>
        </w:trPr>
        <w:tc>
          <w:tcPr>
            <w:tcW w:w="851" w:type="dxa"/>
            <w:shd w:val="clear" w:color="000000" w:fill="FFFFFF"/>
            <w:noWrap/>
            <w:vAlign w:val="bottom"/>
          </w:tcPr>
          <w:p w14:paraId="0F528755" w14:textId="77777777" w:rsidR="00F12F6E" w:rsidRPr="00FE39C9" w:rsidRDefault="00F12F6E" w:rsidP="00010F67">
            <w:pPr>
              <w:rPr>
                <w:sz w:val="22"/>
                <w:szCs w:val="22"/>
              </w:rPr>
            </w:pPr>
          </w:p>
        </w:tc>
        <w:tc>
          <w:tcPr>
            <w:tcW w:w="5103" w:type="dxa"/>
            <w:shd w:val="clear" w:color="000000" w:fill="FFFFFF"/>
            <w:noWrap/>
            <w:vAlign w:val="bottom"/>
          </w:tcPr>
          <w:p w14:paraId="6C1E85B1" w14:textId="77777777" w:rsidR="00F12F6E" w:rsidRPr="00FE39C9" w:rsidRDefault="00F12F6E" w:rsidP="00010F67">
            <w:pPr>
              <w:rPr>
                <w:sz w:val="22"/>
                <w:szCs w:val="22"/>
              </w:rPr>
            </w:pPr>
            <w:r w:rsidRPr="00FE39C9">
              <w:rPr>
                <w:sz w:val="22"/>
                <w:szCs w:val="22"/>
              </w:rPr>
              <w:t>- местный бюджет</w:t>
            </w:r>
          </w:p>
        </w:tc>
        <w:tc>
          <w:tcPr>
            <w:tcW w:w="1086" w:type="dxa"/>
            <w:shd w:val="clear" w:color="000000" w:fill="FFFFFF"/>
            <w:vAlign w:val="center"/>
          </w:tcPr>
          <w:p w14:paraId="69FBD1E2" w14:textId="77777777" w:rsidR="00F12F6E" w:rsidRPr="00FE39C9" w:rsidRDefault="00F12F6E" w:rsidP="00010F67">
            <w:pPr>
              <w:jc w:val="center"/>
              <w:rPr>
                <w:sz w:val="22"/>
                <w:szCs w:val="22"/>
              </w:rPr>
            </w:pPr>
            <w:r w:rsidRPr="00FE39C9">
              <w:rPr>
                <w:sz w:val="22"/>
                <w:szCs w:val="22"/>
              </w:rPr>
              <w:t>1 500,0</w:t>
            </w:r>
          </w:p>
        </w:tc>
        <w:tc>
          <w:tcPr>
            <w:tcW w:w="1276" w:type="dxa"/>
            <w:shd w:val="clear" w:color="000000" w:fill="FFFFFF"/>
            <w:noWrap/>
            <w:vAlign w:val="center"/>
          </w:tcPr>
          <w:p w14:paraId="7CAFAB3B" w14:textId="77777777" w:rsidR="00F12F6E" w:rsidRPr="00FE39C9" w:rsidRDefault="00F12F6E" w:rsidP="00010F67">
            <w:pPr>
              <w:jc w:val="center"/>
              <w:rPr>
                <w:sz w:val="22"/>
                <w:szCs w:val="22"/>
              </w:rPr>
            </w:pPr>
            <w:r w:rsidRPr="00FE39C9">
              <w:rPr>
                <w:sz w:val="22"/>
                <w:szCs w:val="22"/>
              </w:rPr>
              <w:t>813,1</w:t>
            </w:r>
          </w:p>
        </w:tc>
        <w:tc>
          <w:tcPr>
            <w:tcW w:w="1323" w:type="dxa"/>
            <w:shd w:val="clear" w:color="000000" w:fill="FFFFFF"/>
            <w:noWrap/>
            <w:vAlign w:val="center"/>
          </w:tcPr>
          <w:p w14:paraId="7A48F85B" w14:textId="77777777" w:rsidR="00F12F6E" w:rsidRPr="00FE39C9" w:rsidRDefault="00F12F6E" w:rsidP="00010F67">
            <w:pPr>
              <w:jc w:val="center"/>
              <w:rPr>
                <w:sz w:val="22"/>
                <w:szCs w:val="22"/>
              </w:rPr>
            </w:pPr>
            <w:r w:rsidRPr="00FE39C9">
              <w:rPr>
                <w:sz w:val="22"/>
                <w:szCs w:val="22"/>
              </w:rPr>
              <w:t>54,2</w:t>
            </w:r>
          </w:p>
        </w:tc>
      </w:tr>
      <w:tr w:rsidR="00F12F6E" w:rsidRPr="00FE39C9" w14:paraId="4F810239" w14:textId="77777777" w:rsidTr="00010F67">
        <w:trPr>
          <w:trHeight w:val="300"/>
        </w:trPr>
        <w:tc>
          <w:tcPr>
            <w:tcW w:w="851" w:type="dxa"/>
            <w:shd w:val="clear" w:color="000000" w:fill="FFFFFF"/>
            <w:noWrap/>
            <w:vAlign w:val="center"/>
          </w:tcPr>
          <w:p w14:paraId="522ACD28" w14:textId="77777777" w:rsidR="00F12F6E" w:rsidRPr="00FE39C9" w:rsidRDefault="00F12F6E" w:rsidP="00010F67">
            <w:pPr>
              <w:jc w:val="center"/>
              <w:rPr>
                <w:b/>
                <w:i/>
                <w:sz w:val="22"/>
                <w:szCs w:val="22"/>
              </w:rPr>
            </w:pPr>
            <w:r w:rsidRPr="00FE39C9">
              <w:rPr>
                <w:b/>
                <w:i/>
                <w:sz w:val="22"/>
                <w:szCs w:val="22"/>
              </w:rPr>
              <w:t>2.4.2.2.</w:t>
            </w:r>
          </w:p>
        </w:tc>
        <w:tc>
          <w:tcPr>
            <w:tcW w:w="5103" w:type="dxa"/>
            <w:shd w:val="clear" w:color="000000" w:fill="FFFFFF"/>
            <w:noWrap/>
            <w:vAlign w:val="center"/>
          </w:tcPr>
          <w:p w14:paraId="4F0D4D19" w14:textId="77777777" w:rsidR="00F12F6E" w:rsidRPr="00FE39C9" w:rsidRDefault="00F12F6E" w:rsidP="00010F67">
            <w:pPr>
              <w:rPr>
                <w:b/>
                <w:i/>
                <w:sz w:val="22"/>
                <w:szCs w:val="22"/>
              </w:rPr>
            </w:pPr>
            <w:r w:rsidRPr="00FE39C9">
              <w:rPr>
                <w:b/>
                <w:i/>
                <w:sz w:val="22"/>
                <w:szCs w:val="22"/>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 всего:</w:t>
            </w:r>
          </w:p>
        </w:tc>
        <w:tc>
          <w:tcPr>
            <w:tcW w:w="1086" w:type="dxa"/>
            <w:shd w:val="clear" w:color="000000" w:fill="FFFFFF"/>
            <w:vAlign w:val="center"/>
          </w:tcPr>
          <w:p w14:paraId="4C53A28E" w14:textId="77777777" w:rsidR="00F12F6E" w:rsidRPr="00FE39C9" w:rsidRDefault="00F12F6E" w:rsidP="00010F67">
            <w:pPr>
              <w:jc w:val="center"/>
              <w:rPr>
                <w:b/>
                <w:sz w:val="22"/>
                <w:szCs w:val="22"/>
              </w:rPr>
            </w:pPr>
            <w:r w:rsidRPr="00FE39C9">
              <w:rPr>
                <w:b/>
                <w:sz w:val="22"/>
                <w:szCs w:val="22"/>
              </w:rPr>
              <w:t>1 856,7</w:t>
            </w:r>
          </w:p>
        </w:tc>
        <w:tc>
          <w:tcPr>
            <w:tcW w:w="1276" w:type="dxa"/>
            <w:shd w:val="clear" w:color="000000" w:fill="FFFFFF"/>
            <w:noWrap/>
            <w:vAlign w:val="center"/>
          </w:tcPr>
          <w:p w14:paraId="3F8FFFB2" w14:textId="77777777" w:rsidR="00F12F6E" w:rsidRPr="00FE39C9" w:rsidRDefault="00F12F6E" w:rsidP="00010F67">
            <w:pPr>
              <w:jc w:val="center"/>
              <w:rPr>
                <w:b/>
                <w:sz w:val="22"/>
                <w:szCs w:val="22"/>
              </w:rPr>
            </w:pPr>
            <w:r w:rsidRPr="00FE39C9">
              <w:rPr>
                <w:b/>
                <w:sz w:val="22"/>
                <w:szCs w:val="22"/>
              </w:rPr>
              <w:t>50,5</w:t>
            </w:r>
          </w:p>
        </w:tc>
        <w:tc>
          <w:tcPr>
            <w:tcW w:w="1323" w:type="dxa"/>
            <w:shd w:val="clear" w:color="000000" w:fill="FFFFFF"/>
            <w:noWrap/>
            <w:vAlign w:val="center"/>
          </w:tcPr>
          <w:p w14:paraId="12512EE7" w14:textId="77777777" w:rsidR="00F12F6E" w:rsidRPr="00FE39C9" w:rsidRDefault="00F12F6E" w:rsidP="00010F67">
            <w:pPr>
              <w:jc w:val="center"/>
              <w:rPr>
                <w:b/>
                <w:sz w:val="22"/>
                <w:szCs w:val="22"/>
              </w:rPr>
            </w:pPr>
            <w:r w:rsidRPr="00FE39C9">
              <w:rPr>
                <w:b/>
                <w:sz w:val="22"/>
                <w:szCs w:val="22"/>
              </w:rPr>
              <w:t>2,7</w:t>
            </w:r>
          </w:p>
        </w:tc>
      </w:tr>
      <w:tr w:rsidR="00F12F6E" w:rsidRPr="00FE39C9" w14:paraId="6C500673" w14:textId="77777777" w:rsidTr="00010F67">
        <w:trPr>
          <w:trHeight w:val="300"/>
        </w:trPr>
        <w:tc>
          <w:tcPr>
            <w:tcW w:w="851" w:type="dxa"/>
            <w:shd w:val="clear" w:color="000000" w:fill="FFFFFF"/>
            <w:noWrap/>
            <w:vAlign w:val="bottom"/>
          </w:tcPr>
          <w:p w14:paraId="233F284A" w14:textId="77777777" w:rsidR="00F12F6E" w:rsidRPr="00FE39C9" w:rsidRDefault="00F12F6E" w:rsidP="00010F67">
            <w:pPr>
              <w:rPr>
                <w:sz w:val="22"/>
                <w:szCs w:val="22"/>
              </w:rPr>
            </w:pPr>
          </w:p>
        </w:tc>
        <w:tc>
          <w:tcPr>
            <w:tcW w:w="5103" w:type="dxa"/>
            <w:shd w:val="clear" w:color="000000" w:fill="FFFFFF"/>
            <w:noWrap/>
            <w:vAlign w:val="bottom"/>
          </w:tcPr>
          <w:p w14:paraId="48F961B8" w14:textId="77777777" w:rsidR="00F12F6E" w:rsidRPr="00FE39C9" w:rsidRDefault="00F12F6E" w:rsidP="00010F67">
            <w:pPr>
              <w:rPr>
                <w:sz w:val="22"/>
                <w:szCs w:val="22"/>
              </w:rPr>
            </w:pPr>
            <w:r w:rsidRPr="00FE39C9">
              <w:rPr>
                <w:sz w:val="22"/>
                <w:szCs w:val="22"/>
              </w:rPr>
              <w:t>- местный бюджет</w:t>
            </w:r>
          </w:p>
        </w:tc>
        <w:tc>
          <w:tcPr>
            <w:tcW w:w="1086" w:type="dxa"/>
            <w:shd w:val="clear" w:color="000000" w:fill="FFFFFF"/>
            <w:vAlign w:val="center"/>
          </w:tcPr>
          <w:p w14:paraId="2226AA96" w14:textId="77777777" w:rsidR="00F12F6E" w:rsidRPr="00FE39C9" w:rsidRDefault="00F12F6E" w:rsidP="00010F67">
            <w:pPr>
              <w:jc w:val="center"/>
              <w:rPr>
                <w:sz w:val="22"/>
                <w:szCs w:val="22"/>
              </w:rPr>
            </w:pPr>
            <w:r w:rsidRPr="00FE39C9">
              <w:rPr>
                <w:sz w:val="22"/>
                <w:szCs w:val="22"/>
              </w:rPr>
              <w:t>1 856,7</w:t>
            </w:r>
          </w:p>
        </w:tc>
        <w:tc>
          <w:tcPr>
            <w:tcW w:w="1276" w:type="dxa"/>
            <w:shd w:val="clear" w:color="000000" w:fill="FFFFFF"/>
            <w:noWrap/>
            <w:vAlign w:val="center"/>
          </w:tcPr>
          <w:p w14:paraId="406AEEB2" w14:textId="77777777" w:rsidR="00F12F6E" w:rsidRPr="00FE39C9" w:rsidRDefault="00F12F6E" w:rsidP="00010F67">
            <w:pPr>
              <w:jc w:val="center"/>
              <w:rPr>
                <w:sz w:val="22"/>
                <w:szCs w:val="22"/>
              </w:rPr>
            </w:pPr>
            <w:r w:rsidRPr="00FE39C9">
              <w:rPr>
                <w:sz w:val="22"/>
                <w:szCs w:val="22"/>
              </w:rPr>
              <w:t>50,5</w:t>
            </w:r>
          </w:p>
        </w:tc>
        <w:tc>
          <w:tcPr>
            <w:tcW w:w="1323" w:type="dxa"/>
            <w:shd w:val="clear" w:color="000000" w:fill="FFFFFF"/>
            <w:noWrap/>
            <w:vAlign w:val="center"/>
          </w:tcPr>
          <w:p w14:paraId="6153F0F6" w14:textId="77777777" w:rsidR="00F12F6E" w:rsidRPr="00FE39C9" w:rsidRDefault="00F12F6E" w:rsidP="00010F67">
            <w:pPr>
              <w:jc w:val="center"/>
              <w:rPr>
                <w:sz w:val="22"/>
                <w:szCs w:val="22"/>
              </w:rPr>
            </w:pPr>
            <w:r w:rsidRPr="00FE39C9">
              <w:rPr>
                <w:sz w:val="22"/>
                <w:szCs w:val="22"/>
              </w:rPr>
              <w:t>2,7</w:t>
            </w:r>
          </w:p>
        </w:tc>
      </w:tr>
      <w:tr w:rsidR="00F12F6E" w:rsidRPr="00FE39C9" w14:paraId="09728434" w14:textId="77777777" w:rsidTr="00010F67">
        <w:trPr>
          <w:trHeight w:val="300"/>
        </w:trPr>
        <w:tc>
          <w:tcPr>
            <w:tcW w:w="851" w:type="dxa"/>
            <w:shd w:val="clear" w:color="000000" w:fill="FFFFFF"/>
            <w:noWrap/>
            <w:vAlign w:val="center"/>
          </w:tcPr>
          <w:p w14:paraId="551457FF" w14:textId="77777777" w:rsidR="00F12F6E" w:rsidRPr="00FE39C9" w:rsidRDefault="00F12F6E" w:rsidP="00010F67">
            <w:pPr>
              <w:jc w:val="center"/>
              <w:rPr>
                <w:b/>
                <w:i/>
                <w:sz w:val="22"/>
                <w:szCs w:val="22"/>
              </w:rPr>
            </w:pPr>
            <w:r w:rsidRPr="00FE39C9">
              <w:rPr>
                <w:b/>
                <w:i/>
                <w:sz w:val="22"/>
                <w:szCs w:val="22"/>
              </w:rPr>
              <w:t>2.4.2.3.</w:t>
            </w:r>
          </w:p>
        </w:tc>
        <w:tc>
          <w:tcPr>
            <w:tcW w:w="5103" w:type="dxa"/>
            <w:shd w:val="clear" w:color="000000" w:fill="FFFFFF"/>
            <w:noWrap/>
            <w:vAlign w:val="center"/>
          </w:tcPr>
          <w:p w14:paraId="0880B2F9" w14:textId="77777777" w:rsidR="00F12F6E" w:rsidRPr="00FE39C9" w:rsidRDefault="00F12F6E" w:rsidP="00010F67">
            <w:pPr>
              <w:rPr>
                <w:b/>
                <w:i/>
                <w:sz w:val="22"/>
                <w:szCs w:val="22"/>
              </w:rPr>
            </w:pPr>
            <w:r w:rsidRPr="00FE39C9">
              <w:rPr>
                <w:b/>
                <w:i/>
                <w:sz w:val="22"/>
                <w:szCs w:val="22"/>
              </w:rPr>
              <w:t>Возмещение затрат, связанных с установкой общедомовых приборов учета тепловой энергии и холодного водоснабжения в многоквартирных домах, всего:</w:t>
            </w:r>
          </w:p>
        </w:tc>
        <w:tc>
          <w:tcPr>
            <w:tcW w:w="1086" w:type="dxa"/>
            <w:shd w:val="clear" w:color="000000" w:fill="FFFFFF"/>
            <w:vAlign w:val="center"/>
          </w:tcPr>
          <w:p w14:paraId="4C5EAC0F" w14:textId="77777777" w:rsidR="00F12F6E" w:rsidRPr="00FE39C9" w:rsidRDefault="00F12F6E" w:rsidP="00010F67">
            <w:pPr>
              <w:jc w:val="center"/>
              <w:rPr>
                <w:b/>
                <w:i/>
                <w:sz w:val="22"/>
                <w:szCs w:val="22"/>
              </w:rPr>
            </w:pPr>
            <w:r w:rsidRPr="00FE39C9">
              <w:rPr>
                <w:b/>
                <w:i/>
                <w:sz w:val="22"/>
                <w:szCs w:val="22"/>
              </w:rPr>
              <w:t>24 210,8</w:t>
            </w:r>
          </w:p>
        </w:tc>
        <w:tc>
          <w:tcPr>
            <w:tcW w:w="1276" w:type="dxa"/>
            <w:shd w:val="clear" w:color="000000" w:fill="FFFFFF"/>
            <w:noWrap/>
            <w:vAlign w:val="center"/>
          </w:tcPr>
          <w:p w14:paraId="66FB9EBA" w14:textId="77777777" w:rsidR="00F12F6E" w:rsidRPr="00FE39C9" w:rsidRDefault="00F12F6E" w:rsidP="00010F67">
            <w:pPr>
              <w:jc w:val="center"/>
              <w:rPr>
                <w:b/>
                <w:i/>
                <w:sz w:val="22"/>
                <w:szCs w:val="22"/>
              </w:rPr>
            </w:pPr>
            <w:r w:rsidRPr="00FE39C9">
              <w:rPr>
                <w:b/>
                <w:i/>
                <w:sz w:val="22"/>
                <w:szCs w:val="22"/>
              </w:rPr>
              <w:t>0,0</w:t>
            </w:r>
          </w:p>
        </w:tc>
        <w:tc>
          <w:tcPr>
            <w:tcW w:w="1323" w:type="dxa"/>
            <w:shd w:val="clear" w:color="000000" w:fill="FFFFFF"/>
            <w:noWrap/>
            <w:vAlign w:val="center"/>
          </w:tcPr>
          <w:p w14:paraId="5E053942" w14:textId="77777777" w:rsidR="00F12F6E" w:rsidRPr="00FE39C9" w:rsidRDefault="00F12F6E" w:rsidP="00010F67">
            <w:pPr>
              <w:jc w:val="center"/>
              <w:rPr>
                <w:b/>
                <w:i/>
                <w:sz w:val="22"/>
                <w:szCs w:val="22"/>
              </w:rPr>
            </w:pPr>
            <w:r w:rsidRPr="00FE39C9">
              <w:rPr>
                <w:b/>
                <w:i/>
                <w:sz w:val="22"/>
                <w:szCs w:val="22"/>
              </w:rPr>
              <w:t>0,0</w:t>
            </w:r>
          </w:p>
        </w:tc>
      </w:tr>
      <w:tr w:rsidR="00F12F6E" w:rsidRPr="00FE39C9" w14:paraId="52AD327D" w14:textId="77777777" w:rsidTr="00010F67">
        <w:trPr>
          <w:trHeight w:val="300"/>
        </w:trPr>
        <w:tc>
          <w:tcPr>
            <w:tcW w:w="851" w:type="dxa"/>
            <w:shd w:val="clear" w:color="000000" w:fill="FFFFFF"/>
            <w:noWrap/>
            <w:vAlign w:val="bottom"/>
          </w:tcPr>
          <w:p w14:paraId="09466F99" w14:textId="77777777" w:rsidR="00F12F6E" w:rsidRPr="00FE39C9" w:rsidRDefault="00F12F6E" w:rsidP="00010F67">
            <w:pPr>
              <w:rPr>
                <w:sz w:val="22"/>
                <w:szCs w:val="22"/>
              </w:rPr>
            </w:pPr>
          </w:p>
        </w:tc>
        <w:tc>
          <w:tcPr>
            <w:tcW w:w="5103" w:type="dxa"/>
            <w:shd w:val="clear" w:color="000000" w:fill="FFFFFF"/>
            <w:noWrap/>
            <w:vAlign w:val="bottom"/>
          </w:tcPr>
          <w:p w14:paraId="6E33F69A" w14:textId="77777777" w:rsidR="00F12F6E" w:rsidRPr="00FE39C9" w:rsidRDefault="00F12F6E" w:rsidP="00010F67">
            <w:pPr>
              <w:rPr>
                <w:sz w:val="22"/>
                <w:szCs w:val="22"/>
              </w:rPr>
            </w:pPr>
            <w:r w:rsidRPr="00FE39C9">
              <w:rPr>
                <w:sz w:val="22"/>
                <w:szCs w:val="22"/>
              </w:rPr>
              <w:t>- местный бюджет</w:t>
            </w:r>
          </w:p>
        </w:tc>
        <w:tc>
          <w:tcPr>
            <w:tcW w:w="1086" w:type="dxa"/>
            <w:shd w:val="clear" w:color="000000" w:fill="FFFFFF"/>
            <w:vAlign w:val="center"/>
          </w:tcPr>
          <w:p w14:paraId="5A8870B9" w14:textId="77777777" w:rsidR="00F12F6E" w:rsidRPr="00FE39C9" w:rsidRDefault="00F12F6E" w:rsidP="00010F67">
            <w:pPr>
              <w:jc w:val="center"/>
              <w:rPr>
                <w:sz w:val="22"/>
                <w:szCs w:val="22"/>
              </w:rPr>
            </w:pPr>
            <w:r w:rsidRPr="00FE39C9">
              <w:rPr>
                <w:sz w:val="22"/>
                <w:szCs w:val="22"/>
              </w:rPr>
              <w:t>5 737,0</w:t>
            </w:r>
          </w:p>
        </w:tc>
        <w:tc>
          <w:tcPr>
            <w:tcW w:w="1276" w:type="dxa"/>
            <w:shd w:val="clear" w:color="000000" w:fill="FFFFFF"/>
            <w:noWrap/>
            <w:vAlign w:val="center"/>
          </w:tcPr>
          <w:p w14:paraId="3F594FEF" w14:textId="77777777" w:rsidR="00F12F6E" w:rsidRPr="00FE39C9" w:rsidRDefault="00F12F6E" w:rsidP="00010F67">
            <w:pPr>
              <w:jc w:val="center"/>
              <w:rPr>
                <w:sz w:val="22"/>
                <w:szCs w:val="22"/>
              </w:rPr>
            </w:pPr>
            <w:r w:rsidRPr="00FE39C9">
              <w:rPr>
                <w:sz w:val="22"/>
                <w:szCs w:val="22"/>
              </w:rPr>
              <w:t>0,0</w:t>
            </w:r>
          </w:p>
        </w:tc>
        <w:tc>
          <w:tcPr>
            <w:tcW w:w="1323" w:type="dxa"/>
            <w:shd w:val="clear" w:color="000000" w:fill="FFFFFF"/>
            <w:noWrap/>
            <w:vAlign w:val="center"/>
          </w:tcPr>
          <w:p w14:paraId="605C5EC9" w14:textId="77777777" w:rsidR="00F12F6E" w:rsidRPr="00FE39C9" w:rsidRDefault="00F12F6E" w:rsidP="00010F67">
            <w:pPr>
              <w:jc w:val="center"/>
              <w:rPr>
                <w:sz w:val="22"/>
                <w:szCs w:val="22"/>
              </w:rPr>
            </w:pPr>
            <w:r w:rsidRPr="00FE39C9">
              <w:rPr>
                <w:sz w:val="22"/>
                <w:szCs w:val="22"/>
              </w:rPr>
              <w:t>0,0</w:t>
            </w:r>
          </w:p>
        </w:tc>
      </w:tr>
      <w:tr w:rsidR="00F12F6E" w:rsidRPr="00FE39C9" w14:paraId="37567433" w14:textId="77777777" w:rsidTr="00010F67">
        <w:trPr>
          <w:trHeight w:val="300"/>
        </w:trPr>
        <w:tc>
          <w:tcPr>
            <w:tcW w:w="851" w:type="dxa"/>
            <w:shd w:val="clear" w:color="000000" w:fill="FFFFFF"/>
            <w:noWrap/>
            <w:vAlign w:val="bottom"/>
          </w:tcPr>
          <w:p w14:paraId="5976CDB6" w14:textId="77777777" w:rsidR="00F12F6E" w:rsidRPr="00FE39C9" w:rsidRDefault="00F12F6E" w:rsidP="00010F67">
            <w:pPr>
              <w:rPr>
                <w:sz w:val="22"/>
                <w:szCs w:val="22"/>
              </w:rPr>
            </w:pPr>
          </w:p>
        </w:tc>
        <w:tc>
          <w:tcPr>
            <w:tcW w:w="5103" w:type="dxa"/>
            <w:shd w:val="clear" w:color="000000" w:fill="FFFFFF"/>
            <w:noWrap/>
            <w:vAlign w:val="bottom"/>
          </w:tcPr>
          <w:p w14:paraId="3DBE92F6" w14:textId="77777777" w:rsidR="00F12F6E" w:rsidRPr="00FE39C9" w:rsidRDefault="00F12F6E" w:rsidP="00010F67">
            <w:pPr>
              <w:rPr>
                <w:b/>
                <w:sz w:val="22"/>
                <w:szCs w:val="22"/>
              </w:rPr>
            </w:pPr>
            <w:r w:rsidRPr="00FE39C9">
              <w:rPr>
                <w:sz w:val="22"/>
                <w:szCs w:val="22"/>
              </w:rPr>
              <w:t>- внебюджетные источники (платежи собственников)</w:t>
            </w:r>
          </w:p>
        </w:tc>
        <w:tc>
          <w:tcPr>
            <w:tcW w:w="1086" w:type="dxa"/>
            <w:shd w:val="clear" w:color="000000" w:fill="FFFFFF"/>
            <w:vAlign w:val="center"/>
          </w:tcPr>
          <w:p w14:paraId="5318CB05" w14:textId="77777777" w:rsidR="00F12F6E" w:rsidRPr="00FE39C9" w:rsidRDefault="00F12F6E" w:rsidP="00010F67">
            <w:pPr>
              <w:jc w:val="center"/>
              <w:rPr>
                <w:sz w:val="22"/>
                <w:szCs w:val="22"/>
              </w:rPr>
            </w:pPr>
            <w:r w:rsidRPr="00FE39C9">
              <w:rPr>
                <w:sz w:val="22"/>
                <w:szCs w:val="22"/>
              </w:rPr>
              <w:t>18 473,8</w:t>
            </w:r>
          </w:p>
        </w:tc>
        <w:tc>
          <w:tcPr>
            <w:tcW w:w="1276" w:type="dxa"/>
            <w:shd w:val="clear" w:color="000000" w:fill="FFFFFF"/>
            <w:noWrap/>
            <w:vAlign w:val="center"/>
          </w:tcPr>
          <w:p w14:paraId="79316EFB" w14:textId="77777777" w:rsidR="00F12F6E" w:rsidRPr="00FE39C9" w:rsidRDefault="00F12F6E" w:rsidP="00010F67">
            <w:pPr>
              <w:jc w:val="center"/>
              <w:rPr>
                <w:sz w:val="22"/>
                <w:szCs w:val="22"/>
              </w:rPr>
            </w:pPr>
            <w:r w:rsidRPr="00FE39C9">
              <w:rPr>
                <w:sz w:val="22"/>
                <w:szCs w:val="22"/>
              </w:rPr>
              <w:t>0,0</w:t>
            </w:r>
          </w:p>
        </w:tc>
        <w:tc>
          <w:tcPr>
            <w:tcW w:w="1323" w:type="dxa"/>
            <w:shd w:val="clear" w:color="000000" w:fill="FFFFFF"/>
            <w:noWrap/>
            <w:vAlign w:val="center"/>
          </w:tcPr>
          <w:p w14:paraId="787B9029" w14:textId="77777777" w:rsidR="00F12F6E" w:rsidRPr="00FE39C9" w:rsidRDefault="00F12F6E" w:rsidP="00010F67">
            <w:pPr>
              <w:jc w:val="center"/>
              <w:rPr>
                <w:sz w:val="22"/>
                <w:szCs w:val="22"/>
              </w:rPr>
            </w:pPr>
            <w:r w:rsidRPr="00FE39C9">
              <w:rPr>
                <w:sz w:val="22"/>
                <w:szCs w:val="22"/>
              </w:rPr>
              <w:t>0,0</w:t>
            </w:r>
          </w:p>
        </w:tc>
      </w:tr>
      <w:tr w:rsidR="00F12F6E" w:rsidRPr="00FE39C9" w14:paraId="17D308BE" w14:textId="77777777" w:rsidTr="00010F67">
        <w:trPr>
          <w:trHeight w:val="475"/>
        </w:trPr>
        <w:tc>
          <w:tcPr>
            <w:tcW w:w="851" w:type="dxa"/>
            <w:shd w:val="clear" w:color="000000" w:fill="FFFFFF"/>
            <w:noWrap/>
            <w:vAlign w:val="center"/>
          </w:tcPr>
          <w:p w14:paraId="0AB49362" w14:textId="77777777" w:rsidR="00F12F6E" w:rsidRPr="00FE39C9" w:rsidRDefault="00F12F6E" w:rsidP="00010F67">
            <w:pPr>
              <w:jc w:val="center"/>
              <w:rPr>
                <w:b/>
                <w:i/>
                <w:sz w:val="22"/>
                <w:szCs w:val="22"/>
              </w:rPr>
            </w:pPr>
            <w:r w:rsidRPr="00FE39C9">
              <w:rPr>
                <w:b/>
                <w:i/>
                <w:sz w:val="22"/>
                <w:szCs w:val="22"/>
              </w:rPr>
              <w:t>2.4.2.4.</w:t>
            </w:r>
          </w:p>
        </w:tc>
        <w:tc>
          <w:tcPr>
            <w:tcW w:w="5103" w:type="dxa"/>
            <w:shd w:val="clear" w:color="000000" w:fill="FFFFFF"/>
            <w:noWrap/>
            <w:vAlign w:val="center"/>
          </w:tcPr>
          <w:p w14:paraId="4C86DBAF" w14:textId="77777777" w:rsidR="00F12F6E" w:rsidRPr="00FE39C9" w:rsidRDefault="00F12F6E" w:rsidP="00010F67">
            <w:pPr>
              <w:rPr>
                <w:b/>
                <w:i/>
                <w:sz w:val="22"/>
                <w:szCs w:val="22"/>
              </w:rPr>
            </w:pPr>
            <w:r w:rsidRPr="00FE39C9">
              <w:rPr>
                <w:b/>
                <w:i/>
                <w:sz w:val="22"/>
                <w:szCs w:val="22"/>
              </w:rPr>
              <w:t>Утепление контура жилых зданий, замена дверных, оконных блоков, всего:</w:t>
            </w:r>
          </w:p>
        </w:tc>
        <w:tc>
          <w:tcPr>
            <w:tcW w:w="1086" w:type="dxa"/>
            <w:shd w:val="clear" w:color="000000" w:fill="FFFFFF"/>
            <w:vAlign w:val="center"/>
          </w:tcPr>
          <w:p w14:paraId="6CA6B48B" w14:textId="77777777" w:rsidR="00F12F6E" w:rsidRPr="00FE39C9" w:rsidRDefault="00F12F6E" w:rsidP="00010F67">
            <w:pPr>
              <w:jc w:val="center"/>
              <w:rPr>
                <w:b/>
                <w:i/>
                <w:sz w:val="22"/>
                <w:szCs w:val="22"/>
              </w:rPr>
            </w:pPr>
            <w:r w:rsidRPr="00FE39C9">
              <w:rPr>
                <w:b/>
                <w:i/>
                <w:sz w:val="22"/>
                <w:szCs w:val="22"/>
              </w:rPr>
              <w:t>31 262,7</w:t>
            </w:r>
          </w:p>
        </w:tc>
        <w:tc>
          <w:tcPr>
            <w:tcW w:w="1276" w:type="dxa"/>
            <w:shd w:val="clear" w:color="000000" w:fill="FFFFFF"/>
            <w:noWrap/>
            <w:vAlign w:val="center"/>
          </w:tcPr>
          <w:p w14:paraId="52692EE2" w14:textId="77777777" w:rsidR="00F12F6E" w:rsidRPr="00FE39C9" w:rsidRDefault="00F12F6E" w:rsidP="00010F67">
            <w:pPr>
              <w:jc w:val="center"/>
              <w:rPr>
                <w:b/>
                <w:i/>
                <w:sz w:val="22"/>
                <w:szCs w:val="22"/>
              </w:rPr>
            </w:pPr>
            <w:r w:rsidRPr="00FE39C9">
              <w:rPr>
                <w:b/>
                <w:i/>
                <w:sz w:val="22"/>
                <w:szCs w:val="22"/>
              </w:rPr>
              <w:t>6 775,5</w:t>
            </w:r>
          </w:p>
        </w:tc>
        <w:tc>
          <w:tcPr>
            <w:tcW w:w="1323" w:type="dxa"/>
            <w:shd w:val="clear" w:color="000000" w:fill="FFFFFF"/>
            <w:noWrap/>
            <w:vAlign w:val="center"/>
          </w:tcPr>
          <w:p w14:paraId="28386DA5" w14:textId="77777777" w:rsidR="00F12F6E" w:rsidRPr="00FE39C9" w:rsidRDefault="00F12F6E" w:rsidP="00010F67">
            <w:pPr>
              <w:jc w:val="center"/>
              <w:rPr>
                <w:b/>
                <w:i/>
                <w:sz w:val="22"/>
                <w:szCs w:val="22"/>
              </w:rPr>
            </w:pPr>
            <w:r w:rsidRPr="00FE39C9">
              <w:rPr>
                <w:b/>
                <w:i/>
                <w:sz w:val="22"/>
                <w:szCs w:val="22"/>
              </w:rPr>
              <w:t>21,4</w:t>
            </w:r>
          </w:p>
        </w:tc>
      </w:tr>
      <w:tr w:rsidR="00F12F6E" w:rsidRPr="00FE39C9" w14:paraId="75BFDD7B" w14:textId="77777777" w:rsidTr="00010F67">
        <w:trPr>
          <w:trHeight w:val="300"/>
        </w:trPr>
        <w:tc>
          <w:tcPr>
            <w:tcW w:w="851" w:type="dxa"/>
            <w:shd w:val="clear" w:color="000000" w:fill="FFFFFF"/>
            <w:noWrap/>
            <w:vAlign w:val="bottom"/>
          </w:tcPr>
          <w:p w14:paraId="16032489" w14:textId="77777777" w:rsidR="00F12F6E" w:rsidRPr="00FE39C9" w:rsidRDefault="00F12F6E" w:rsidP="00010F67">
            <w:pPr>
              <w:rPr>
                <w:sz w:val="22"/>
                <w:szCs w:val="22"/>
              </w:rPr>
            </w:pPr>
          </w:p>
        </w:tc>
        <w:tc>
          <w:tcPr>
            <w:tcW w:w="5103" w:type="dxa"/>
            <w:shd w:val="clear" w:color="000000" w:fill="FFFFFF"/>
            <w:noWrap/>
            <w:vAlign w:val="bottom"/>
          </w:tcPr>
          <w:p w14:paraId="119D6880" w14:textId="77777777" w:rsidR="00F12F6E" w:rsidRPr="00FE39C9" w:rsidRDefault="00F12F6E" w:rsidP="00010F67">
            <w:pPr>
              <w:rPr>
                <w:b/>
                <w:sz w:val="22"/>
                <w:szCs w:val="22"/>
              </w:rPr>
            </w:pPr>
            <w:r w:rsidRPr="00FE39C9">
              <w:rPr>
                <w:sz w:val="22"/>
                <w:szCs w:val="22"/>
              </w:rPr>
              <w:t xml:space="preserve">- </w:t>
            </w:r>
            <w:r w:rsidRPr="00FE39C9">
              <w:rPr>
                <w:color w:val="000000"/>
                <w:sz w:val="22"/>
                <w:szCs w:val="22"/>
              </w:rPr>
              <w:t>средства предприятий ЖКХ</w:t>
            </w:r>
            <w:r w:rsidRPr="00FE39C9">
              <w:rPr>
                <w:sz w:val="22"/>
                <w:szCs w:val="22"/>
              </w:rPr>
              <w:t xml:space="preserve"> (тарифная составляющая)</w:t>
            </w:r>
          </w:p>
        </w:tc>
        <w:tc>
          <w:tcPr>
            <w:tcW w:w="1086" w:type="dxa"/>
            <w:shd w:val="clear" w:color="000000" w:fill="FFFFFF"/>
            <w:vAlign w:val="center"/>
          </w:tcPr>
          <w:p w14:paraId="5EBEA9F9" w14:textId="77777777" w:rsidR="00F12F6E" w:rsidRPr="00FE39C9" w:rsidRDefault="00F12F6E" w:rsidP="00010F67">
            <w:pPr>
              <w:jc w:val="center"/>
              <w:rPr>
                <w:sz w:val="22"/>
                <w:szCs w:val="22"/>
              </w:rPr>
            </w:pPr>
            <w:r w:rsidRPr="00FE39C9">
              <w:rPr>
                <w:sz w:val="22"/>
                <w:szCs w:val="22"/>
              </w:rPr>
              <w:t>31 262,7</w:t>
            </w:r>
          </w:p>
        </w:tc>
        <w:tc>
          <w:tcPr>
            <w:tcW w:w="1276" w:type="dxa"/>
            <w:shd w:val="clear" w:color="000000" w:fill="FFFFFF"/>
            <w:noWrap/>
            <w:vAlign w:val="center"/>
          </w:tcPr>
          <w:p w14:paraId="538BAD7E" w14:textId="77777777" w:rsidR="00F12F6E" w:rsidRPr="00FE39C9" w:rsidRDefault="00F12F6E" w:rsidP="00010F67">
            <w:pPr>
              <w:jc w:val="center"/>
              <w:rPr>
                <w:sz w:val="22"/>
                <w:szCs w:val="22"/>
              </w:rPr>
            </w:pPr>
            <w:r w:rsidRPr="00FE39C9">
              <w:rPr>
                <w:sz w:val="22"/>
                <w:szCs w:val="22"/>
              </w:rPr>
              <w:t>6 775,5</w:t>
            </w:r>
          </w:p>
        </w:tc>
        <w:tc>
          <w:tcPr>
            <w:tcW w:w="1323" w:type="dxa"/>
            <w:shd w:val="clear" w:color="000000" w:fill="FFFFFF"/>
            <w:noWrap/>
            <w:vAlign w:val="center"/>
          </w:tcPr>
          <w:p w14:paraId="308B942A" w14:textId="77777777" w:rsidR="00F12F6E" w:rsidRPr="00FE39C9" w:rsidRDefault="00F12F6E" w:rsidP="00010F67">
            <w:pPr>
              <w:jc w:val="center"/>
              <w:rPr>
                <w:sz w:val="22"/>
                <w:szCs w:val="22"/>
              </w:rPr>
            </w:pPr>
            <w:r w:rsidRPr="00FE39C9">
              <w:rPr>
                <w:sz w:val="22"/>
                <w:szCs w:val="22"/>
              </w:rPr>
              <w:t>21,4</w:t>
            </w:r>
          </w:p>
        </w:tc>
      </w:tr>
      <w:tr w:rsidR="00F12F6E" w:rsidRPr="00FE39C9" w14:paraId="1F059349" w14:textId="77777777" w:rsidTr="00010F67">
        <w:trPr>
          <w:trHeight w:val="300"/>
        </w:trPr>
        <w:tc>
          <w:tcPr>
            <w:tcW w:w="851" w:type="dxa"/>
            <w:shd w:val="clear" w:color="000000" w:fill="FFFFFF"/>
            <w:noWrap/>
            <w:vAlign w:val="bottom"/>
          </w:tcPr>
          <w:p w14:paraId="5CA0A9CC" w14:textId="77777777" w:rsidR="00F12F6E" w:rsidRPr="00FE39C9" w:rsidRDefault="00F12F6E" w:rsidP="00010F67">
            <w:pPr>
              <w:jc w:val="center"/>
              <w:rPr>
                <w:b/>
                <w:i/>
                <w:sz w:val="22"/>
                <w:szCs w:val="22"/>
              </w:rPr>
            </w:pPr>
            <w:r w:rsidRPr="00FE39C9">
              <w:rPr>
                <w:b/>
                <w:i/>
                <w:sz w:val="22"/>
                <w:szCs w:val="22"/>
              </w:rPr>
              <w:t>2.4.2.5.</w:t>
            </w:r>
          </w:p>
          <w:p w14:paraId="1A9EE987" w14:textId="77777777" w:rsidR="00F12F6E" w:rsidRPr="00FE39C9" w:rsidRDefault="00F12F6E" w:rsidP="00010F67">
            <w:pPr>
              <w:jc w:val="center"/>
              <w:rPr>
                <w:b/>
                <w:i/>
                <w:sz w:val="22"/>
                <w:szCs w:val="22"/>
              </w:rPr>
            </w:pPr>
          </w:p>
        </w:tc>
        <w:tc>
          <w:tcPr>
            <w:tcW w:w="5103" w:type="dxa"/>
            <w:shd w:val="clear" w:color="000000" w:fill="FFFFFF"/>
            <w:noWrap/>
            <w:vAlign w:val="bottom"/>
          </w:tcPr>
          <w:p w14:paraId="5D71A187" w14:textId="77777777" w:rsidR="00F12F6E" w:rsidRPr="00FE39C9" w:rsidRDefault="00F12F6E" w:rsidP="00010F67">
            <w:pPr>
              <w:rPr>
                <w:b/>
                <w:i/>
                <w:sz w:val="22"/>
                <w:szCs w:val="22"/>
              </w:rPr>
            </w:pPr>
            <w:r w:rsidRPr="00FE39C9">
              <w:rPr>
                <w:b/>
                <w:i/>
                <w:sz w:val="22"/>
                <w:szCs w:val="22"/>
              </w:rPr>
              <w:t>Установка антивандальных и энергосберегающих светильников на объектах жилищного фонда и в местах общего пользования, всего:</w:t>
            </w:r>
          </w:p>
        </w:tc>
        <w:tc>
          <w:tcPr>
            <w:tcW w:w="1086" w:type="dxa"/>
            <w:shd w:val="clear" w:color="000000" w:fill="FFFFFF"/>
            <w:vAlign w:val="center"/>
          </w:tcPr>
          <w:p w14:paraId="6B4EAECD" w14:textId="77777777" w:rsidR="00F12F6E" w:rsidRPr="00FE39C9" w:rsidRDefault="00F12F6E" w:rsidP="00010F67">
            <w:pPr>
              <w:jc w:val="center"/>
              <w:rPr>
                <w:b/>
                <w:i/>
                <w:sz w:val="22"/>
                <w:szCs w:val="22"/>
              </w:rPr>
            </w:pPr>
            <w:r w:rsidRPr="00FE39C9">
              <w:rPr>
                <w:b/>
                <w:i/>
                <w:sz w:val="22"/>
                <w:szCs w:val="22"/>
              </w:rPr>
              <w:t>2 836,9</w:t>
            </w:r>
          </w:p>
        </w:tc>
        <w:tc>
          <w:tcPr>
            <w:tcW w:w="1276" w:type="dxa"/>
            <w:shd w:val="clear" w:color="000000" w:fill="FFFFFF"/>
            <w:noWrap/>
            <w:vAlign w:val="center"/>
          </w:tcPr>
          <w:p w14:paraId="4494EADB" w14:textId="77777777" w:rsidR="00F12F6E" w:rsidRPr="00FE39C9" w:rsidRDefault="00F12F6E" w:rsidP="00010F67">
            <w:pPr>
              <w:jc w:val="center"/>
              <w:rPr>
                <w:b/>
                <w:i/>
                <w:sz w:val="22"/>
                <w:szCs w:val="22"/>
              </w:rPr>
            </w:pPr>
            <w:r w:rsidRPr="00FE39C9">
              <w:rPr>
                <w:b/>
                <w:i/>
                <w:sz w:val="22"/>
                <w:szCs w:val="22"/>
              </w:rPr>
              <w:t>2 409,0</w:t>
            </w:r>
          </w:p>
        </w:tc>
        <w:tc>
          <w:tcPr>
            <w:tcW w:w="1323" w:type="dxa"/>
            <w:shd w:val="clear" w:color="000000" w:fill="FFFFFF"/>
            <w:noWrap/>
            <w:vAlign w:val="center"/>
          </w:tcPr>
          <w:p w14:paraId="20029B1E" w14:textId="77777777" w:rsidR="00F12F6E" w:rsidRPr="00FE39C9" w:rsidRDefault="00F12F6E" w:rsidP="00010F67">
            <w:pPr>
              <w:jc w:val="center"/>
              <w:rPr>
                <w:b/>
                <w:i/>
                <w:sz w:val="22"/>
                <w:szCs w:val="22"/>
              </w:rPr>
            </w:pPr>
            <w:r w:rsidRPr="00FE39C9">
              <w:rPr>
                <w:b/>
                <w:i/>
                <w:sz w:val="22"/>
                <w:szCs w:val="22"/>
              </w:rPr>
              <w:t>84,9</w:t>
            </w:r>
          </w:p>
        </w:tc>
      </w:tr>
      <w:tr w:rsidR="00F12F6E" w:rsidRPr="00FE39C9" w14:paraId="4BBFCF47" w14:textId="77777777" w:rsidTr="00010F67">
        <w:trPr>
          <w:trHeight w:val="300"/>
        </w:trPr>
        <w:tc>
          <w:tcPr>
            <w:tcW w:w="851" w:type="dxa"/>
            <w:shd w:val="clear" w:color="000000" w:fill="FFFFFF"/>
            <w:noWrap/>
            <w:vAlign w:val="bottom"/>
          </w:tcPr>
          <w:p w14:paraId="33F012A4" w14:textId="77777777" w:rsidR="00F12F6E" w:rsidRPr="00FE39C9" w:rsidRDefault="00F12F6E" w:rsidP="00010F67">
            <w:pPr>
              <w:rPr>
                <w:sz w:val="22"/>
                <w:szCs w:val="22"/>
              </w:rPr>
            </w:pPr>
          </w:p>
        </w:tc>
        <w:tc>
          <w:tcPr>
            <w:tcW w:w="5103" w:type="dxa"/>
            <w:shd w:val="clear" w:color="000000" w:fill="FFFFFF"/>
            <w:noWrap/>
            <w:vAlign w:val="bottom"/>
          </w:tcPr>
          <w:p w14:paraId="1C07DD1F" w14:textId="77777777" w:rsidR="00F12F6E" w:rsidRPr="00FE39C9" w:rsidRDefault="00F12F6E" w:rsidP="00010F67">
            <w:pPr>
              <w:rPr>
                <w:b/>
                <w:sz w:val="22"/>
                <w:szCs w:val="22"/>
              </w:rPr>
            </w:pPr>
            <w:r w:rsidRPr="00FE39C9">
              <w:rPr>
                <w:sz w:val="22"/>
                <w:szCs w:val="22"/>
              </w:rPr>
              <w:t xml:space="preserve">- </w:t>
            </w:r>
            <w:r w:rsidRPr="00FE39C9">
              <w:rPr>
                <w:color w:val="000000"/>
                <w:sz w:val="22"/>
                <w:szCs w:val="22"/>
              </w:rPr>
              <w:t>средства предприятий ЖКХ</w:t>
            </w:r>
            <w:r w:rsidRPr="00FE39C9">
              <w:rPr>
                <w:sz w:val="22"/>
                <w:szCs w:val="22"/>
              </w:rPr>
              <w:t xml:space="preserve"> (тарифная составляющая)</w:t>
            </w:r>
          </w:p>
        </w:tc>
        <w:tc>
          <w:tcPr>
            <w:tcW w:w="1086" w:type="dxa"/>
            <w:shd w:val="clear" w:color="000000" w:fill="FFFFFF"/>
            <w:vAlign w:val="center"/>
          </w:tcPr>
          <w:p w14:paraId="74BAA2EF" w14:textId="77777777" w:rsidR="00F12F6E" w:rsidRPr="00FE39C9" w:rsidRDefault="00F12F6E" w:rsidP="00010F67">
            <w:pPr>
              <w:jc w:val="center"/>
              <w:rPr>
                <w:sz w:val="22"/>
                <w:szCs w:val="22"/>
              </w:rPr>
            </w:pPr>
            <w:r w:rsidRPr="00FE39C9">
              <w:rPr>
                <w:sz w:val="22"/>
                <w:szCs w:val="22"/>
              </w:rPr>
              <w:t>2 836,9</w:t>
            </w:r>
          </w:p>
        </w:tc>
        <w:tc>
          <w:tcPr>
            <w:tcW w:w="1276" w:type="dxa"/>
            <w:shd w:val="clear" w:color="000000" w:fill="FFFFFF"/>
            <w:noWrap/>
            <w:vAlign w:val="center"/>
          </w:tcPr>
          <w:p w14:paraId="37099F43" w14:textId="77777777" w:rsidR="00F12F6E" w:rsidRPr="00FE39C9" w:rsidRDefault="00F12F6E" w:rsidP="00010F67">
            <w:pPr>
              <w:jc w:val="center"/>
              <w:rPr>
                <w:sz w:val="22"/>
                <w:szCs w:val="22"/>
              </w:rPr>
            </w:pPr>
            <w:r w:rsidRPr="00FE39C9">
              <w:rPr>
                <w:sz w:val="22"/>
                <w:szCs w:val="22"/>
              </w:rPr>
              <w:t>2 409,0</w:t>
            </w:r>
          </w:p>
        </w:tc>
        <w:tc>
          <w:tcPr>
            <w:tcW w:w="1323" w:type="dxa"/>
            <w:shd w:val="clear" w:color="000000" w:fill="FFFFFF"/>
            <w:noWrap/>
            <w:vAlign w:val="center"/>
          </w:tcPr>
          <w:p w14:paraId="072FB1AC" w14:textId="77777777" w:rsidR="00F12F6E" w:rsidRPr="00FE39C9" w:rsidRDefault="00F12F6E" w:rsidP="00010F67">
            <w:pPr>
              <w:jc w:val="center"/>
              <w:rPr>
                <w:sz w:val="22"/>
                <w:szCs w:val="22"/>
              </w:rPr>
            </w:pPr>
            <w:r w:rsidRPr="00FE39C9">
              <w:rPr>
                <w:sz w:val="22"/>
                <w:szCs w:val="22"/>
              </w:rPr>
              <w:t>84,9</w:t>
            </w:r>
          </w:p>
        </w:tc>
      </w:tr>
      <w:tr w:rsidR="00F12F6E" w:rsidRPr="00FE39C9" w14:paraId="2F29B441" w14:textId="77777777" w:rsidTr="00010F67">
        <w:trPr>
          <w:trHeight w:val="300"/>
        </w:trPr>
        <w:tc>
          <w:tcPr>
            <w:tcW w:w="851" w:type="dxa"/>
            <w:shd w:val="clear" w:color="000000" w:fill="FFFFFF"/>
            <w:noWrap/>
            <w:vAlign w:val="bottom"/>
          </w:tcPr>
          <w:p w14:paraId="187FAEB0" w14:textId="77777777" w:rsidR="00F12F6E" w:rsidRPr="00FE39C9" w:rsidRDefault="00F12F6E" w:rsidP="00010F67">
            <w:pPr>
              <w:jc w:val="center"/>
              <w:rPr>
                <w:b/>
                <w:i/>
                <w:sz w:val="22"/>
                <w:szCs w:val="22"/>
              </w:rPr>
            </w:pPr>
            <w:r w:rsidRPr="00FE39C9">
              <w:rPr>
                <w:b/>
                <w:i/>
                <w:sz w:val="22"/>
                <w:szCs w:val="22"/>
              </w:rPr>
              <w:t>2.4.2.6.</w:t>
            </w:r>
          </w:p>
          <w:p w14:paraId="755D4BE2" w14:textId="77777777" w:rsidR="00F12F6E" w:rsidRPr="00FE39C9" w:rsidRDefault="00F12F6E" w:rsidP="00010F67">
            <w:pPr>
              <w:jc w:val="center"/>
              <w:rPr>
                <w:sz w:val="22"/>
                <w:szCs w:val="22"/>
              </w:rPr>
            </w:pPr>
          </w:p>
        </w:tc>
        <w:tc>
          <w:tcPr>
            <w:tcW w:w="5103" w:type="dxa"/>
            <w:shd w:val="clear" w:color="000000" w:fill="FFFFFF"/>
            <w:noWrap/>
            <w:vAlign w:val="bottom"/>
          </w:tcPr>
          <w:p w14:paraId="173514EA" w14:textId="77777777" w:rsidR="00F12F6E" w:rsidRPr="00FE39C9" w:rsidRDefault="00F12F6E" w:rsidP="00010F67">
            <w:pPr>
              <w:rPr>
                <w:sz w:val="22"/>
                <w:szCs w:val="22"/>
              </w:rPr>
            </w:pPr>
            <w:r w:rsidRPr="00FE39C9">
              <w:rPr>
                <w:b/>
                <w:i/>
                <w:sz w:val="22"/>
                <w:szCs w:val="22"/>
              </w:rPr>
              <w:t>Модернизация схемы внутридомового освещения, всего:</w:t>
            </w:r>
          </w:p>
        </w:tc>
        <w:tc>
          <w:tcPr>
            <w:tcW w:w="1086" w:type="dxa"/>
            <w:shd w:val="clear" w:color="000000" w:fill="FFFFFF"/>
            <w:vAlign w:val="center"/>
          </w:tcPr>
          <w:p w14:paraId="6A701991" w14:textId="77777777" w:rsidR="00F12F6E" w:rsidRPr="00FE39C9" w:rsidRDefault="00F12F6E" w:rsidP="00010F67">
            <w:pPr>
              <w:jc w:val="center"/>
              <w:rPr>
                <w:b/>
                <w:i/>
                <w:sz w:val="22"/>
                <w:szCs w:val="22"/>
              </w:rPr>
            </w:pPr>
            <w:r w:rsidRPr="00FE39C9">
              <w:rPr>
                <w:b/>
                <w:i/>
                <w:sz w:val="22"/>
                <w:szCs w:val="22"/>
              </w:rPr>
              <w:t>379,5</w:t>
            </w:r>
          </w:p>
        </w:tc>
        <w:tc>
          <w:tcPr>
            <w:tcW w:w="1276" w:type="dxa"/>
            <w:shd w:val="clear" w:color="000000" w:fill="FFFFFF"/>
            <w:noWrap/>
            <w:vAlign w:val="center"/>
          </w:tcPr>
          <w:p w14:paraId="6991B13B" w14:textId="77777777" w:rsidR="00F12F6E" w:rsidRPr="00FE39C9" w:rsidRDefault="00F12F6E" w:rsidP="00010F67">
            <w:pPr>
              <w:jc w:val="center"/>
              <w:rPr>
                <w:b/>
                <w:i/>
                <w:sz w:val="22"/>
                <w:szCs w:val="22"/>
              </w:rPr>
            </w:pPr>
            <w:r w:rsidRPr="00FE39C9">
              <w:rPr>
                <w:b/>
                <w:i/>
                <w:sz w:val="22"/>
                <w:szCs w:val="22"/>
              </w:rPr>
              <w:t>170,0</w:t>
            </w:r>
          </w:p>
        </w:tc>
        <w:tc>
          <w:tcPr>
            <w:tcW w:w="1323" w:type="dxa"/>
            <w:shd w:val="clear" w:color="000000" w:fill="FFFFFF"/>
            <w:noWrap/>
            <w:vAlign w:val="center"/>
          </w:tcPr>
          <w:p w14:paraId="1549114F" w14:textId="77777777" w:rsidR="00F12F6E" w:rsidRPr="00FE39C9" w:rsidRDefault="00F12F6E" w:rsidP="00010F67">
            <w:pPr>
              <w:jc w:val="center"/>
              <w:rPr>
                <w:b/>
                <w:i/>
                <w:sz w:val="22"/>
                <w:szCs w:val="22"/>
              </w:rPr>
            </w:pPr>
            <w:r w:rsidRPr="00FE39C9">
              <w:rPr>
                <w:b/>
                <w:i/>
                <w:sz w:val="22"/>
                <w:szCs w:val="22"/>
              </w:rPr>
              <w:t>44,8</w:t>
            </w:r>
          </w:p>
        </w:tc>
      </w:tr>
      <w:tr w:rsidR="00F12F6E" w:rsidRPr="00FE39C9" w14:paraId="789095C3" w14:textId="77777777" w:rsidTr="00010F67">
        <w:trPr>
          <w:trHeight w:val="300"/>
        </w:trPr>
        <w:tc>
          <w:tcPr>
            <w:tcW w:w="851" w:type="dxa"/>
            <w:shd w:val="clear" w:color="000000" w:fill="FFFFFF"/>
            <w:noWrap/>
            <w:vAlign w:val="bottom"/>
          </w:tcPr>
          <w:p w14:paraId="6DF4F010" w14:textId="77777777" w:rsidR="00F12F6E" w:rsidRPr="00FE39C9" w:rsidRDefault="00F12F6E" w:rsidP="00010F67">
            <w:pPr>
              <w:rPr>
                <w:sz w:val="22"/>
                <w:szCs w:val="22"/>
              </w:rPr>
            </w:pPr>
          </w:p>
        </w:tc>
        <w:tc>
          <w:tcPr>
            <w:tcW w:w="5103" w:type="dxa"/>
            <w:shd w:val="clear" w:color="000000" w:fill="FFFFFF"/>
            <w:noWrap/>
            <w:vAlign w:val="bottom"/>
          </w:tcPr>
          <w:p w14:paraId="68AA7678" w14:textId="77777777" w:rsidR="00F12F6E" w:rsidRPr="00FE39C9" w:rsidRDefault="00F12F6E" w:rsidP="00010F67">
            <w:pPr>
              <w:rPr>
                <w:b/>
                <w:sz w:val="22"/>
                <w:szCs w:val="22"/>
              </w:rPr>
            </w:pPr>
            <w:r w:rsidRPr="00FE39C9">
              <w:rPr>
                <w:sz w:val="22"/>
                <w:szCs w:val="22"/>
              </w:rPr>
              <w:t xml:space="preserve">- </w:t>
            </w:r>
            <w:r w:rsidRPr="00FE39C9">
              <w:rPr>
                <w:color w:val="000000"/>
                <w:sz w:val="22"/>
                <w:szCs w:val="22"/>
              </w:rPr>
              <w:t>средства предприятий ЖКХ</w:t>
            </w:r>
            <w:r w:rsidRPr="00FE39C9">
              <w:rPr>
                <w:sz w:val="22"/>
                <w:szCs w:val="22"/>
              </w:rPr>
              <w:t xml:space="preserve"> (тарифная составляющая)</w:t>
            </w:r>
          </w:p>
        </w:tc>
        <w:tc>
          <w:tcPr>
            <w:tcW w:w="1086" w:type="dxa"/>
            <w:shd w:val="clear" w:color="000000" w:fill="FFFFFF"/>
            <w:vAlign w:val="center"/>
          </w:tcPr>
          <w:p w14:paraId="6E8FBFB8" w14:textId="77777777" w:rsidR="00F12F6E" w:rsidRPr="00FE39C9" w:rsidRDefault="00F12F6E" w:rsidP="00010F67">
            <w:pPr>
              <w:jc w:val="center"/>
              <w:rPr>
                <w:sz w:val="22"/>
                <w:szCs w:val="22"/>
              </w:rPr>
            </w:pPr>
            <w:r w:rsidRPr="00FE39C9">
              <w:rPr>
                <w:sz w:val="22"/>
                <w:szCs w:val="22"/>
              </w:rPr>
              <w:t>379,5</w:t>
            </w:r>
          </w:p>
        </w:tc>
        <w:tc>
          <w:tcPr>
            <w:tcW w:w="1276" w:type="dxa"/>
            <w:shd w:val="clear" w:color="000000" w:fill="FFFFFF"/>
            <w:noWrap/>
            <w:vAlign w:val="center"/>
          </w:tcPr>
          <w:p w14:paraId="1BBAE5CA" w14:textId="77777777" w:rsidR="00F12F6E" w:rsidRPr="00FE39C9" w:rsidRDefault="00F12F6E" w:rsidP="00010F67">
            <w:pPr>
              <w:jc w:val="center"/>
              <w:rPr>
                <w:sz w:val="22"/>
                <w:szCs w:val="22"/>
              </w:rPr>
            </w:pPr>
            <w:r w:rsidRPr="00FE39C9">
              <w:rPr>
                <w:sz w:val="22"/>
                <w:szCs w:val="22"/>
              </w:rPr>
              <w:t>170,0</w:t>
            </w:r>
          </w:p>
        </w:tc>
        <w:tc>
          <w:tcPr>
            <w:tcW w:w="1323" w:type="dxa"/>
            <w:shd w:val="clear" w:color="000000" w:fill="FFFFFF"/>
            <w:noWrap/>
            <w:vAlign w:val="center"/>
          </w:tcPr>
          <w:p w14:paraId="6C0E383E" w14:textId="77777777" w:rsidR="00F12F6E" w:rsidRPr="00FE39C9" w:rsidRDefault="00F12F6E" w:rsidP="00010F67">
            <w:pPr>
              <w:jc w:val="center"/>
              <w:rPr>
                <w:sz w:val="22"/>
                <w:szCs w:val="22"/>
              </w:rPr>
            </w:pPr>
            <w:r w:rsidRPr="00FE39C9">
              <w:rPr>
                <w:sz w:val="22"/>
                <w:szCs w:val="22"/>
              </w:rPr>
              <w:t>44,8</w:t>
            </w:r>
          </w:p>
        </w:tc>
      </w:tr>
      <w:tr w:rsidR="00F12F6E" w:rsidRPr="00FE39C9" w14:paraId="0BFCD430" w14:textId="77777777" w:rsidTr="00010F67">
        <w:trPr>
          <w:trHeight w:val="300"/>
        </w:trPr>
        <w:tc>
          <w:tcPr>
            <w:tcW w:w="851" w:type="dxa"/>
            <w:shd w:val="clear" w:color="000000" w:fill="FFFFFF"/>
            <w:noWrap/>
            <w:vAlign w:val="bottom"/>
          </w:tcPr>
          <w:p w14:paraId="5DCE41C4" w14:textId="77777777" w:rsidR="00F12F6E" w:rsidRPr="00FE39C9" w:rsidRDefault="00F12F6E" w:rsidP="00010F67">
            <w:pPr>
              <w:jc w:val="center"/>
              <w:rPr>
                <w:b/>
                <w:i/>
                <w:sz w:val="22"/>
                <w:szCs w:val="22"/>
              </w:rPr>
            </w:pPr>
            <w:r w:rsidRPr="00FE39C9">
              <w:rPr>
                <w:b/>
                <w:i/>
                <w:sz w:val="22"/>
                <w:szCs w:val="22"/>
              </w:rPr>
              <w:t>2.4.2.7.</w:t>
            </w:r>
          </w:p>
          <w:p w14:paraId="4CBDD3A5" w14:textId="77777777" w:rsidR="00F12F6E" w:rsidRPr="00FE39C9" w:rsidRDefault="00F12F6E" w:rsidP="00010F67">
            <w:pPr>
              <w:jc w:val="center"/>
              <w:rPr>
                <w:b/>
                <w:i/>
                <w:sz w:val="22"/>
                <w:szCs w:val="22"/>
              </w:rPr>
            </w:pPr>
          </w:p>
        </w:tc>
        <w:tc>
          <w:tcPr>
            <w:tcW w:w="5103" w:type="dxa"/>
            <w:shd w:val="clear" w:color="000000" w:fill="FFFFFF"/>
            <w:noWrap/>
            <w:vAlign w:val="bottom"/>
          </w:tcPr>
          <w:p w14:paraId="296D39CF" w14:textId="77777777" w:rsidR="00F12F6E" w:rsidRPr="00FE39C9" w:rsidRDefault="00F12F6E" w:rsidP="00010F67">
            <w:pPr>
              <w:rPr>
                <w:b/>
                <w:i/>
                <w:sz w:val="22"/>
                <w:szCs w:val="22"/>
              </w:rPr>
            </w:pPr>
            <w:r w:rsidRPr="00FE39C9">
              <w:rPr>
                <w:b/>
                <w:i/>
                <w:sz w:val="22"/>
                <w:szCs w:val="22"/>
              </w:rPr>
              <w:t>Ремонт изоляции трубопроводов в подвальных помещениях, всего:</w:t>
            </w:r>
          </w:p>
        </w:tc>
        <w:tc>
          <w:tcPr>
            <w:tcW w:w="1086" w:type="dxa"/>
            <w:shd w:val="clear" w:color="000000" w:fill="FFFFFF"/>
            <w:vAlign w:val="center"/>
          </w:tcPr>
          <w:p w14:paraId="5E4F7E02" w14:textId="77777777" w:rsidR="00F12F6E" w:rsidRPr="00FE39C9" w:rsidRDefault="00F12F6E" w:rsidP="00010F67">
            <w:pPr>
              <w:jc w:val="center"/>
              <w:rPr>
                <w:b/>
                <w:i/>
                <w:sz w:val="22"/>
                <w:szCs w:val="22"/>
              </w:rPr>
            </w:pPr>
            <w:r w:rsidRPr="00FE39C9">
              <w:rPr>
                <w:b/>
                <w:i/>
                <w:sz w:val="22"/>
                <w:szCs w:val="22"/>
              </w:rPr>
              <w:t>1 421,6</w:t>
            </w:r>
          </w:p>
        </w:tc>
        <w:tc>
          <w:tcPr>
            <w:tcW w:w="1276" w:type="dxa"/>
            <w:shd w:val="clear" w:color="000000" w:fill="FFFFFF"/>
            <w:noWrap/>
            <w:vAlign w:val="center"/>
          </w:tcPr>
          <w:p w14:paraId="2AA1FB54" w14:textId="77777777" w:rsidR="00F12F6E" w:rsidRPr="00FE39C9" w:rsidRDefault="00F12F6E" w:rsidP="00010F67">
            <w:pPr>
              <w:jc w:val="center"/>
              <w:rPr>
                <w:b/>
                <w:i/>
                <w:sz w:val="22"/>
                <w:szCs w:val="22"/>
              </w:rPr>
            </w:pPr>
            <w:r w:rsidRPr="00FE39C9">
              <w:rPr>
                <w:b/>
                <w:i/>
                <w:sz w:val="22"/>
                <w:szCs w:val="22"/>
              </w:rPr>
              <w:t>460,7</w:t>
            </w:r>
          </w:p>
        </w:tc>
        <w:tc>
          <w:tcPr>
            <w:tcW w:w="1323" w:type="dxa"/>
            <w:shd w:val="clear" w:color="000000" w:fill="FFFFFF"/>
            <w:noWrap/>
            <w:vAlign w:val="center"/>
          </w:tcPr>
          <w:p w14:paraId="23338EDF" w14:textId="77777777" w:rsidR="00F12F6E" w:rsidRPr="00FE39C9" w:rsidRDefault="00F12F6E" w:rsidP="00010F67">
            <w:pPr>
              <w:jc w:val="center"/>
              <w:rPr>
                <w:b/>
                <w:i/>
                <w:sz w:val="22"/>
                <w:szCs w:val="22"/>
              </w:rPr>
            </w:pPr>
            <w:r w:rsidRPr="00FE39C9">
              <w:rPr>
                <w:b/>
                <w:i/>
                <w:sz w:val="22"/>
                <w:szCs w:val="22"/>
              </w:rPr>
              <w:t>32,4</w:t>
            </w:r>
          </w:p>
        </w:tc>
      </w:tr>
      <w:tr w:rsidR="00F12F6E" w:rsidRPr="00FE39C9" w14:paraId="6A60B9C9" w14:textId="77777777" w:rsidTr="00010F67">
        <w:trPr>
          <w:trHeight w:val="300"/>
        </w:trPr>
        <w:tc>
          <w:tcPr>
            <w:tcW w:w="851" w:type="dxa"/>
            <w:shd w:val="clear" w:color="000000" w:fill="FFFFFF"/>
            <w:noWrap/>
            <w:vAlign w:val="bottom"/>
          </w:tcPr>
          <w:p w14:paraId="7D64DA60" w14:textId="77777777" w:rsidR="00F12F6E" w:rsidRPr="00FE39C9" w:rsidRDefault="00F12F6E" w:rsidP="00010F67">
            <w:pPr>
              <w:rPr>
                <w:sz w:val="22"/>
                <w:szCs w:val="22"/>
              </w:rPr>
            </w:pPr>
          </w:p>
        </w:tc>
        <w:tc>
          <w:tcPr>
            <w:tcW w:w="5103" w:type="dxa"/>
            <w:shd w:val="clear" w:color="000000" w:fill="FFFFFF"/>
            <w:noWrap/>
            <w:vAlign w:val="bottom"/>
          </w:tcPr>
          <w:p w14:paraId="211A83C5" w14:textId="77777777" w:rsidR="00F12F6E" w:rsidRPr="00FE39C9" w:rsidRDefault="00F12F6E" w:rsidP="00010F67">
            <w:pPr>
              <w:rPr>
                <w:b/>
                <w:sz w:val="22"/>
                <w:szCs w:val="22"/>
              </w:rPr>
            </w:pPr>
            <w:r w:rsidRPr="00FE39C9">
              <w:rPr>
                <w:sz w:val="22"/>
                <w:szCs w:val="22"/>
              </w:rPr>
              <w:t xml:space="preserve">- </w:t>
            </w:r>
            <w:r w:rsidRPr="00FE39C9">
              <w:rPr>
                <w:color w:val="000000"/>
                <w:sz w:val="22"/>
                <w:szCs w:val="22"/>
              </w:rPr>
              <w:t>средства предприятий ЖКХ</w:t>
            </w:r>
            <w:r w:rsidRPr="00FE39C9">
              <w:rPr>
                <w:sz w:val="22"/>
                <w:szCs w:val="22"/>
              </w:rPr>
              <w:t xml:space="preserve"> (тарифная составляющая)</w:t>
            </w:r>
          </w:p>
        </w:tc>
        <w:tc>
          <w:tcPr>
            <w:tcW w:w="1086" w:type="dxa"/>
            <w:shd w:val="clear" w:color="000000" w:fill="FFFFFF"/>
            <w:vAlign w:val="center"/>
          </w:tcPr>
          <w:p w14:paraId="113DEFD1" w14:textId="77777777" w:rsidR="00F12F6E" w:rsidRPr="00FE39C9" w:rsidRDefault="00F12F6E" w:rsidP="00010F67">
            <w:pPr>
              <w:jc w:val="center"/>
              <w:rPr>
                <w:sz w:val="22"/>
                <w:szCs w:val="22"/>
              </w:rPr>
            </w:pPr>
            <w:r w:rsidRPr="00FE39C9">
              <w:rPr>
                <w:sz w:val="22"/>
                <w:szCs w:val="22"/>
              </w:rPr>
              <w:t>1 421,6</w:t>
            </w:r>
          </w:p>
        </w:tc>
        <w:tc>
          <w:tcPr>
            <w:tcW w:w="1276" w:type="dxa"/>
            <w:shd w:val="clear" w:color="000000" w:fill="FFFFFF"/>
            <w:noWrap/>
            <w:vAlign w:val="center"/>
          </w:tcPr>
          <w:p w14:paraId="1025D0D6" w14:textId="77777777" w:rsidR="00F12F6E" w:rsidRPr="00FE39C9" w:rsidRDefault="00F12F6E" w:rsidP="00010F67">
            <w:pPr>
              <w:jc w:val="center"/>
              <w:rPr>
                <w:sz w:val="22"/>
                <w:szCs w:val="22"/>
              </w:rPr>
            </w:pPr>
            <w:r w:rsidRPr="00FE39C9">
              <w:rPr>
                <w:sz w:val="22"/>
                <w:szCs w:val="22"/>
              </w:rPr>
              <w:t>460,7</w:t>
            </w:r>
          </w:p>
        </w:tc>
        <w:tc>
          <w:tcPr>
            <w:tcW w:w="1323" w:type="dxa"/>
            <w:shd w:val="clear" w:color="000000" w:fill="FFFFFF"/>
            <w:noWrap/>
            <w:vAlign w:val="center"/>
          </w:tcPr>
          <w:p w14:paraId="15C96628" w14:textId="77777777" w:rsidR="00F12F6E" w:rsidRPr="00FE39C9" w:rsidRDefault="00F12F6E" w:rsidP="00010F67">
            <w:pPr>
              <w:jc w:val="center"/>
              <w:rPr>
                <w:sz w:val="22"/>
                <w:szCs w:val="22"/>
              </w:rPr>
            </w:pPr>
            <w:r w:rsidRPr="00FE39C9">
              <w:rPr>
                <w:sz w:val="22"/>
                <w:szCs w:val="22"/>
              </w:rPr>
              <w:t>32,4</w:t>
            </w:r>
          </w:p>
        </w:tc>
      </w:tr>
      <w:tr w:rsidR="00F12F6E" w:rsidRPr="00FE39C9" w14:paraId="6C0E5AE5" w14:textId="77777777" w:rsidTr="00010F67">
        <w:trPr>
          <w:trHeight w:val="300"/>
        </w:trPr>
        <w:tc>
          <w:tcPr>
            <w:tcW w:w="851" w:type="dxa"/>
            <w:shd w:val="clear" w:color="000000" w:fill="FFFFFF"/>
            <w:noWrap/>
            <w:vAlign w:val="bottom"/>
          </w:tcPr>
          <w:p w14:paraId="1BC44923" w14:textId="77777777" w:rsidR="00F12F6E" w:rsidRPr="00FE39C9" w:rsidRDefault="00F12F6E" w:rsidP="00010F67">
            <w:pPr>
              <w:jc w:val="center"/>
              <w:rPr>
                <w:b/>
                <w:i/>
                <w:sz w:val="22"/>
                <w:szCs w:val="22"/>
              </w:rPr>
            </w:pPr>
            <w:r w:rsidRPr="00FE39C9">
              <w:rPr>
                <w:b/>
                <w:i/>
                <w:sz w:val="22"/>
                <w:szCs w:val="22"/>
              </w:rPr>
              <w:t>2.4.2.8.</w:t>
            </w:r>
          </w:p>
          <w:p w14:paraId="54367385" w14:textId="77777777" w:rsidR="00F12F6E" w:rsidRPr="00FE39C9" w:rsidRDefault="00F12F6E" w:rsidP="00010F67">
            <w:pPr>
              <w:jc w:val="center"/>
              <w:rPr>
                <w:b/>
                <w:i/>
                <w:sz w:val="22"/>
                <w:szCs w:val="22"/>
              </w:rPr>
            </w:pPr>
          </w:p>
        </w:tc>
        <w:tc>
          <w:tcPr>
            <w:tcW w:w="5103" w:type="dxa"/>
            <w:shd w:val="clear" w:color="000000" w:fill="FFFFFF"/>
            <w:noWrap/>
            <w:vAlign w:val="bottom"/>
          </w:tcPr>
          <w:p w14:paraId="47FA8ACF" w14:textId="77777777" w:rsidR="00F12F6E" w:rsidRPr="00FE39C9" w:rsidRDefault="00F12F6E" w:rsidP="00010F67">
            <w:pPr>
              <w:rPr>
                <w:b/>
                <w:i/>
                <w:sz w:val="22"/>
                <w:szCs w:val="22"/>
              </w:rPr>
            </w:pPr>
            <w:r w:rsidRPr="00FE39C9">
              <w:rPr>
                <w:b/>
                <w:i/>
                <w:sz w:val="22"/>
                <w:szCs w:val="22"/>
              </w:rPr>
              <w:t>Модернизация схемы наружного дворового освещения, всего:</w:t>
            </w:r>
          </w:p>
        </w:tc>
        <w:tc>
          <w:tcPr>
            <w:tcW w:w="1086" w:type="dxa"/>
            <w:shd w:val="clear" w:color="000000" w:fill="FFFFFF"/>
            <w:vAlign w:val="center"/>
          </w:tcPr>
          <w:p w14:paraId="71AC0AB4" w14:textId="77777777" w:rsidR="00F12F6E" w:rsidRPr="00FE39C9" w:rsidRDefault="00F12F6E" w:rsidP="00010F67">
            <w:pPr>
              <w:jc w:val="center"/>
              <w:rPr>
                <w:b/>
                <w:i/>
                <w:sz w:val="22"/>
                <w:szCs w:val="22"/>
              </w:rPr>
            </w:pPr>
            <w:r w:rsidRPr="00FE39C9">
              <w:rPr>
                <w:b/>
                <w:i/>
                <w:sz w:val="22"/>
                <w:szCs w:val="22"/>
              </w:rPr>
              <w:t>969,9</w:t>
            </w:r>
          </w:p>
        </w:tc>
        <w:tc>
          <w:tcPr>
            <w:tcW w:w="1276" w:type="dxa"/>
            <w:shd w:val="clear" w:color="000000" w:fill="FFFFFF"/>
            <w:noWrap/>
            <w:vAlign w:val="center"/>
          </w:tcPr>
          <w:p w14:paraId="70237D9E" w14:textId="77777777" w:rsidR="00F12F6E" w:rsidRPr="00FE39C9" w:rsidRDefault="00F12F6E" w:rsidP="00010F67">
            <w:pPr>
              <w:jc w:val="center"/>
              <w:rPr>
                <w:b/>
                <w:i/>
                <w:sz w:val="22"/>
                <w:szCs w:val="22"/>
              </w:rPr>
            </w:pPr>
            <w:r w:rsidRPr="00FE39C9">
              <w:rPr>
                <w:b/>
                <w:i/>
                <w:sz w:val="22"/>
                <w:szCs w:val="22"/>
              </w:rPr>
              <w:t>369,2</w:t>
            </w:r>
          </w:p>
        </w:tc>
        <w:tc>
          <w:tcPr>
            <w:tcW w:w="1323" w:type="dxa"/>
            <w:shd w:val="clear" w:color="000000" w:fill="FFFFFF"/>
            <w:noWrap/>
            <w:vAlign w:val="center"/>
          </w:tcPr>
          <w:p w14:paraId="1C971BB3" w14:textId="77777777" w:rsidR="00F12F6E" w:rsidRPr="00FE39C9" w:rsidRDefault="00F12F6E" w:rsidP="00010F67">
            <w:pPr>
              <w:jc w:val="center"/>
              <w:rPr>
                <w:b/>
                <w:i/>
                <w:sz w:val="22"/>
                <w:szCs w:val="22"/>
              </w:rPr>
            </w:pPr>
            <w:r w:rsidRPr="00FE39C9">
              <w:rPr>
                <w:b/>
                <w:i/>
                <w:sz w:val="22"/>
                <w:szCs w:val="22"/>
              </w:rPr>
              <w:t>38,1</w:t>
            </w:r>
          </w:p>
        </w:tc>
      </w:tr>
      <w:tr w:rsidR="00F12F6E" w:rsidRPr="00FE39C9" w14:paraId="451B3BE8" w14:textId="77777777" w:rsidTr="00010F67">
        <w:trPr>
          <w:trHeight w:val="300"/>
        </w:trPr>
        <w:tc>
          <w:tcPr>
            <w:tcW w:w="851" w:type="dxa"/>
            <w:shd w:val="clear" w:color="000000" w:fill="FFFFFF"/>
            <w:noWrap/>
            <w:vAlign w:val="bottom"/>
          </w:tcPr>
          <w:p w14:paraId="7DC1FE38" w14:textId="77777777" w:rsidR="00F12F6E" w:rsidRPr="00FE39C9" w:rsidRDefault="00F12F6E" w:rsidP="00010F67">
            <w:pPr>
              <w:rPr>
                <w:sz w:val="22"/>
                <w:szCs w:val="22"/>
              </w:rPr>
            </w:pPr>
          </w:p>
        </w:tc>
        <w:tc>
          <w:tcPr>
            <w:tcW w:w="5103" w:type="dxa"/>
            <w:shd w:val="clear" w:color="000000" w:fill="FFFFFF"/>
            <w:noWrap/>
            <w:vAlign w:val="bottom"/>
          </w:tcPr>
          <w:p w14:paraId="1642B471" w14:textId="77777777" w:rsidR="00F12F6E" w:rsidRPr="00FE39C9" w:rsidRDefault="00F12F6E" w:rsidP="00010F67">
            <w:pPr>
              <w:rPr>
                <w:b/>
                <w:sz w:val="22"/>
                <w:szCs w:val="22"/>
              </w:rPr>
            </w:pPr>
            <w:r w:rsidRPr="00FE39C9">
              <w:rPr>
                <w:sz w:val="22"/>
                <w:szCs w:val="22"/>
              </w:rPr>
              <w:t xml:space="preserve">- </w:t>
            </w:r>
            <w:r w:rsidRPr="00FE39C9">
              <w:rPr>
                <w:color w:val="000000"/>
                <w:sz w:val="22"/>
                <w:szCs w:val="22"/>
              </w:rPr>
              <w:t>средства предприятий ЖКХ</w:t>
            </w:r>
            <w:r w:rsidRPr="00FE39C9">
              <w:rPr>
                <w:sz w:val="22"/>
                <w:szCs w:val="22"/>
              </w:rPr>
              <w:t xml:space="preserve"> (тарифная составляющая)</w:t>
            </w:r>
          </w:p>
        </w:tc>
        <w:tc>
          <w:tcPr>
            <w:tcW w:w="1086" w:type="dxa"/>
            <w:shd w:val="clear" w:color="000000" w:fill="FFFFFF"/>
            <w:vAlign w:val="center"/>
          </w:tcPr>
          <w:p w14:paraId="1810FD8A" w14:textId="77777777" w:rsidR="00F12F6E" w:rsidRPr="00FE39C9" w:rsidRDefault="00F12F6E" w:rsidP="00010F67">
            <w:pPr>
              <w:jc w:val="center"/>
              <w:rPr>
                <w:sz w:val="22"/>
                <w:szCs w:val="22"/>
              </w:rPr>
            </w:pPr>
            <w:r w:rsidRPr="00FE39C9">
              <w:rPr>
                <w:sz w:val="22"/>
                <w:szCs w:val="22"/>
              </w:rPr>
              <w:t>969,9</w:t>
            </w:r>
          </w:p>
        </w:tc>
        <w:tc>
          <w:tcPr>
            <w:tcW w:w="1276" w:type="dxa"/>
            <w:shd w:val="clear" w:color="000000" w:fill="FFFFFF"/>
            <w:noWrap/>
            <w:vAlign w:val="center"/>
          </w:tcPr>
          <w:p w14:paraId="5EDB4A3B" w14:textId="77777777" w:rsidR="00F12F6E" w:rsidRPr="00FE39C9" w:rsidRDefault="00F12F6E" w:rsidP="00010F67">
            <w:pPr>
              <w:jc w:val="center"/>
              <w:rPr>
                <w:sz w:val="22"/>
                <w:szCs w:val="22"/>
              </w:rPr>
            </w:pPr>
            <w:r w:rsidRPr="00FE39C9">
              <w:rPr>
                <w:sz w:val="22"/>
                <w:szCs w:val="22"/>
              </w:rPr>
              <w:t>369,2</w:t>
            </w:r>
          </w:p>
        </w:tc>
        <w:tc>
          <w:tcPr>
            <w:tcW w:w="1323" w:type="dxa"/>
            <w:shd w:val="clear" w:color="000000" w:fill="FFFFFF"/>
            <w:noWrap/>
            <w:vAlign w:val="center"/>
          </w:tcPr>
          <w:p w14:paraId="1DBBB4FE" w14:textId="77777777" w:rsidR="00F12F6E" w:rsidRPr="00FE39C9" w:rsidRDefault="00F12F6E" w:rsidP="00010F67">
            <w:pPr>
              <w:jc w:val="center"/>
              <w:rPr>
                <w:sz w:val="22"/>
                <w:szCs w:val="22"/>
              </w:rPr>
            </w:pPr>
            <w:r w:rsidRPr="00FE39C9">
              <w:rPr>
                <w:sz w:val="22"/>
                <w:szCs w:val="22"/>
              </w:rPr>
              <w:t>38,1</w:t>
            </w:r>
          </w:p>
        </w:tc>
      </w:tr>
      <w:tr w:rsidR="00F12F6E" w:rsidRPr="00FE39C9" w14:paraId="6933B4AC" w14:textId="77777777" w:rsidTr="00010F67">
        <w:trPr>
          <w:trHeight w:val="300"/>
        </w:trPr>
        <w:tc>
          <w:tcPr>
            <w:tcW w:w="851" w:type="dxa"/>
            <w:shd w:val="clear" w:color="000000" w:fill="FFFFFF"/>
            <w:noWrap/>
            <w:vAlign w:val="bottom"/>
          </w:tcPr>
          <w:p w14:paraId="40D5FFA2" w14:textId="77777777" w:rsidR="00F12F6E" w:rsidRPr="00FE39C9" w:rsidRDefault="00F12F6E" w:rsidP="00010F67">
            <w:pPr>
              <w:jc w:val="center"/>
              <w:rPr>
                <w:b/>
                <w:i/>
                <w:sz w:val="22"/>
                <w:szCs w:val="22"/>
              </w:rPr>
            </w:pPr>
            <w:r w:rsidRPr="00FE39C9">
              <w:rPr>
                <w:b/>
                <w:i/>
                <w:sz w:val="22"/>
                <w:szCs w:val="22"/>
              </w:rPr>
              <w:t>2.4.2.9.</w:t>
            </w:r>
          </w:p>
          <w:p w14:paraId="6CBCC736" w14:textId="77777777" w:rsidR="00F12F6E" w:rsidRPr="00FE39C9" w:rsidRDefault="00F12F6E" w:rsidP="00010F67">
            <w:pPr>
              <w:jc w:val="center"/>
              <w:rPr>
                <w:b/>
                <w:i/>
                <w:sz w:val="22"/>
                <w:szCs w:val="22"/>
              </w:rPr>
            </w:pPr>
          </w:p>
        </w:tc>
        <w:tc>
          <w:tcPr>
            <w:tcW w:w="5103" w:type="dxa"/>
            <w:shd w:val="clear" w:color="000000" w:fill="FFFFFF"/>
            <w:noWrap/>
            <w:vAlign w:val="bottom"/>
          </w:tcPr>
          <w:p w14:paraId="213348E6" w14:textId="77777777" w:rsidR="00F12F6E" w:rsidRPr="00FE39C9" w:rsidRDefault="00F12F6E" w:rsidP="00010F67">
            <w:pPr>
              <w:rPr>
                <w:b/>
                <w:i/>
                <w:sz w:val="22"/>
                <w:szCs w:val="22"/>
              </w:rPr>
            </w:pPr>
            <w:r w:rsidRPr="00FE39C9">
              <w:rPr>
                <w:b/>
                <w:i/>
                <w:sz w:val="22"/>
                <w:szCs w:val="22"/>
              </w:rPr>
              <w:t>Установка балансировочных вентилей и запорно-регулирующей арматуры, всего:</w:t>
            </w:r>
          </w:p>
        </w:tc>
        <w:tc>
          <w:tcPr>
            <w:tcW w:w="1086" w:type="dxa"/>
            <w:shd w:val="clear" w:color="000000" w:fill="FFFFFF"/>
            <w:vAlign w:val="center"/>
          </w:tcPr>
          <w:p w14:paraId="478050C8" w14:textId="77777777" w:rsidR="00F12F6E" w:rsidRPr="00FE39C9" w:rsidRDefault="00F12F6E" w:rsidP="00010F67">
            <w:pPr>
              <w:jc w:val="center"/>
              <w:rPr>
                <w:b/>
                <w:i/>
                <w:sz w:val="22"/>
                <w:szCs w:val="22"/>
              </w:rPr>
            </w:pPr>
            <w:r w:rsidRPr="00FE39C9">
              <w:rPr>
                <w:b/>
                <w:i/>
                <w:sz w:val="22"/>
                <w:szCs w:val="22"/>
              </w:rPr>
              <w:t>265,6</w:t>
            </w:r>
          </w:p>
        </w:tc>
        <w:tc>
          <w:tcPr>
            <w:tcW w:w="1276" w:type="dxa"/>
            <w:shd w:val="clear" w:color="000000" w:fill="FFFFFF"/>
            <w:noWrap/>
            <w:vAlign w:val="center"/>
          </w:tcPr>
          <w:p w14:paraId="20A7EF76" w14:textId="77777777" w:rsidR="00F12F6E" w:rsidRPr="00FE39C9" w:rsidRDefault="00F12F6E" w:rsidP="00010F67">
            <w:pPr>
              <w:jc w:val="center"/>
              <w:rPr>
                <w:b/>
                <w:i/>
                <w:sz w:val="22"/>
                <w:szCs w:val="22"/>
              </w:rPr>
            </w:pPr>
            <w:r w:rsidRPr="00FE39C9">
              <w:rPr>
                <w:b/>
                <w:i/>
                <w:sz w:val="22"/>
                <w:szCs w:val="22"/>
              </w:rPr>
              <w:t>432,3</w:t>
            </w:r>
          </w:p>
        </w:tc>
        <w:tc>
          <w:tcPr>
            <w:tcW w:w="1323" w:type="dxa"/>
            <w:shd w:val="clear" w:color="000000" w:fill="FFFFFF"/>
            <w:noWrap/>
            <w:vAlign w:val="center"/>
          </w:tcPr>
          <w:p w14:paraId="659A3D6F" w14:textId="77777777" w:rsidR="00F12F6E" w:rsidRPr="00FE39C9" w:rsidRDefault="00F12F6E" w:rsidP="00010F67">
            <w:pPr>
              <w:jc w:val="center"/>
              <w:rPr>
                <w:b/>
                <w:i/>
                <w:sz w:val="22"/>
                <w:szCs w:val="22"/>
              </w:rPr>
            </w:pPr>
            <w:r w:rsidRPr="00FE39C9">
              <w:rPr>
                <w:b/>
                <w:i/>
                <w:sz w:val="22"/>
                <w:szCs w:val="22"/>
              </w:rPr>
              <w:t>162,6</w:t>
            </w:r>
          </w:p>
        </w:tc>
      </w:tr>
      <w:tr w:rsidR="00F12F6E" w:rsidRPr="00FE39C9" w14:paraId="34A9B4C9" w14:textId="77777777" w:rsidTr="00010F67">
        <w:trPr>
          <w:trHeight w:val="300"/>
        </w:trPr>
        <w:tc>
          <w:tcPr>
            <w:tcW w:w="851" w:type="dxa"/>
            <w:shd w:val="clear" w:color="000000" w:fill="FFFFFF"/>
            <w:noWrap/>
            <w:vAlign w:val="bottom"/>
          </w:tcPr>
          <w:p w14:paraId="7FA71328" w14:textId="77777777" w:rsidR="00F12F6E" w:rsidRPr="00FE39C9" w:rsidRDefault="00F12F6E" w:rsidP="00010F67">
            <w:pPr>
              <w:rPr>
                <w:sz w:val="22"/>
                <w:szCs w:val="22"/>
              </w:rPr>
            </w:pPr>
          </w:p>
        </w:tc>
        <w:tc>
          <w:tcPr>
            <w:tcW w:w="5103" w:type="dxa"/>
            <w:shd w:val="clear" w:color="000000" w:fill="FFFFFF"/>
            <w:noWrap/>
            <w:vAlign w:val="bottom"/>
          </w:tcPr>
          <w:p w14:paraId="4796DC38" w14:textId="77777777" w:rsidR="00F12F6E" w:rsidRPr="00FE39C9" w:rsidRDefault="00F12F6E" w:rsidP="00010F67">
            <w:pPr>
              <w:rPr>
                <w:b/>
                <w:sz w:val="22"/>
                <w:szCs w:val="22"/>
              </w:rPr>
            </w:pPr>
            <w:r w:rsidRPr="00FE39C9">
              <w:rPr>
                <w:sz w:val="22"/>
                <w:szCs w:val="22"/>
              </w:rPr>
              <w:t xml:space="preserve">- </w:t>
            </w:r>
            <w:r w:rsidRPr="00FE39C9">
              <w:rPr>
                <w:color w:val="000000"/>
                <w:sz w:val="22"/>
                <w:szCs w:val="22"/>
              </w:rPr>
              <w:t>средства предприятий ЖКХ</w:t>
            </w:r>
            <w:r w:rsidRPr="00FE39C9">
              <w:rPr>
                <w:sz w:val="22"/>
                <w:szCs w:val="22"/>
              </w:rPr>
              <w:t xml:space="preserve"> (тарифная составля</w:t>
            </w:r>
            <w:r w:rsidRPr="00FE39C9">
              <w:rPr>
                <w:sz w:val="22"/>
                <w:szCs w:val="22"/>
              </w:rPr>
              <w:lastRenderedPageBreak/>
              <w:t>ющая)</w:t>
            </w:r>
          </w:p>
        </w:tc>
        <w:tc>
          <w:tcPr>
            <w:tcW w:w="1086" w:type="dxa"/>
            <w:shd w:val="clear" w:color="000000" w:fill="FFFFFF"/>
            <w:vAlign w:val="center"/>
          </w:tcPr>
          <w:p w14:paraId="018B1F66" w14:textId="77777777" w:rsidR="00F12F6E" w:rsidRPr="00FE39C9" w:rsidRDefault="00F12F6E" w:rsidP="00010F67">
            <w:pPr>
              <w:jc w:val="center"/>
              <w:rPr>
                <w:sz w:val="22"/>
                <w:szCs w:val="22"/>
              </w:rPr>
            </w:pPr>
            <w:r w:rsidRPr="00FE39C9">
              <w:rPr>
                <w:sz w:val="22"/>
                <w:szCs w:val="22"/>
              </w:rPr>
              <w:lastRenderedPageBreak/>
              <w:t>265,9</w:t>
            </w:r>
          </w:p>
        </w:tc>
        <w:tc>
          <w:tcPr>
            <w:tcW w:w="1276" w:type="dxa"/>
            <w:shd w:val="clear" w:color="000000" w:fill="FFFFFF"/>
            <w:noWrap/>
            <w:vAlign w:val="center"/>
          </w:tcPr>
          <w:p w14:paraId="5140315E" w14:textId="77777777" w:rsidR="00F12F6E" w:rsidRPr="00FE39C9" w:rsidRDefault="00F12F6E" w:rsidP="00010F67">
            <w:pPr>
              <w:jc w:val="center"/>
              <w:rPr>
                <w:sz w:val="22"/>
                <w:szCs w:val="22"/>
              </w:rPr>
            </w:pPr>
            <w:r w:rsidRPr="00FE39C9">
              <w:rPr>
                <w:sz w:val="22"/>
                <w:szCs w:val="22"/>
              </w:rPr>
              <w:t>432,3</w:t>
            </w:r>
          </w:p>
        </w:tc>
        <w:tc>
          <w:tcPr>
            <w:tcW w:w="1323" w:type="dxa"/>
            <w:shd w:val="clear" w:color="000000" w:fill="FFFFFF"/>
            <w:noWrap/>
            <w:vAlign w:val="center"/>
          </w:tcPr>
          <w:p w14:paraId="26B2CE86" w14:textId="77777777" w:rsidR="00F12F6E" w:rsidRPr="00FE39C9" w:rsidRDefault="00F12F6E" w:rsidP="00010F67">
            <w:pPr>
              <w:jc w:val="center"/>
              <w:rPr>
                <w:sz w:val="22"/>
                <w:szCs w:val="22"/>
              </w:rPr>
            </w:pPr>
            <w:r w:rsidRPr="00FE39C9">
              <w:rPr>
                <w:sz w:val="22"/>
                <w:szCs w:val="22"/>
              </w:rPr>
              <w:t>162,6</w:t>
            </w:r>
          </w:p>
        </w:tc>
      </w:tr>
    </w:tbl>
    <w:p w14:paraId="6D894F25" w14:textId="77777777" w:rsidR="00F12F6E" w:rsidRPr="00FE39C9" w:rsidRDefault="00F12F6E" w:rsidP="00F12F6E">
      <w:pPr>
        <w:pStyle w:val="a4"/>
        <w:ind w:left="-567"/>
        <w:rPr>
          <w:b/>
          <w:i/>
          <w:szCs w:val="26"/>
          <w:u w:val="single"/>
        </w:rPr>
      </w:pPr>
    </w:p>
    <w:p w14:paraId="47AE2D43" w14:textId="776360F5" w:rsidR="00F12F6E" w:rsidRPr="00FE39C9" w:rsidRDefault="00F12F6E" w:rsidP="00C753FB">
      <w:pPr>
        <w:shd w:val="clear" w:color="auto" w:fill="FFFFFF"/>
        <w:spacing w:line="252" w:lineRule="auto"/>
        <w:ind w:firstLine="709"/>
        <w:jc w:val="both"/>
        <w:rPr>
          <w:sz w:val="26"/>
          <w:szCs w:val="26"/>
        </w:rPr>
      </w:pPr>
      <w:r w:rsidRPr="00FE39C9">
        <w:rPr>
          <w:b/>
          <w:i/>
          <w:sz w:val="26"/>
          <w:szCs w:val="26"/>
        </w:rPr>
        <w:t>2.4.2.1.</w:t>
      </w:r>
      <w:r w:rsidRPr="00FE39C9">
        <w:rPr>
          <w:sz w:val="26"/>
          <w:szCs w:val="26"/>
        </w:rPr>
        <w:t xml:space="preserve"> </w:t>
      </w:r>
      <w:r w:rsidRPr="00FE39C9">
        <w:rPr>
          <w:b/>
          <w:i/>
          <w:sz w:val="26"/>
          <w:szCs w:val="26"/>
        </w:rPr>
        <w:t>Возмещение затрат нанимателям муниципального жилищного фонда за самостоятельно установленные приборы учета</w:t>
      </w:r>
      <w:r w:rsidRPr="00FE39C9">
        <w:rPr>
          <w:sz w:val="26"/>
          <w:szCs w:val="26"/>
        </w:rPr>
        <w:t xml:space="preserve"> </w:t>
      </w:r>
      <w:r w:rsidRPr="00FE39C9">
        <w:rPr>
          <w:b/>
          <w:i/>
          <w:sz w:val="26"/>
          <w:szCs w:val="26"/>
        </w:rPr>
        <w:t>электрической энергии, горячего и холодного водоснабжения в многоквартирных домах</w:t>
      </w:r>
      <w:r w:rsidRPr="00FE39C9">
        <w:rPr>
          <w:b/>
          <w:sz w:val="26"/>
          <w:szCs w:val="26"/>
        </w:rPr>
        <w:t xml:space="preserve"> </w:t>
      </w:r>
      <w:r w:rsidRPr="00FE39C9">
        <w:rPr>
          <w:sz w:val="26"/>
          <w:szCs w:val="26"/>
        </w:rPr>
        <w:t xml:space="preserve">в 2016 году за счет средств местного бюджета предусмотрено 1500,0 </w:t>
      </w:r>
      <w:r w:rsidR="007F7E61" w:rsidRPr="00FE39C9">
        <w:rPr>
          <w:sz w:val="26"/>
          <w:szCs w:val="26"/>
        </w:rPr>
        <w:t>тыс. руб.</w:t>
      </w:r>
    </w:p>
    <w:p w14:paraId="000B2FB2" w14:textId="1900B4E5" w:rsidR="00F12F6E" w:rsidRPr="00FE39C9" w:rsidRDefault="00F12F6E" w:rsidP="00C753FB">
      <w:pPr>
        <w:shd w:val="clear" w:color="auto" w:fill="FFFFFF"/>
        <w:spacing w:line="252" w:lineRule="auto"/>
        <w:ind w:firstLine="709"/>
        <w:jc w:val="both"/>
        <w:rPr>
          <w:sz w:val="26"/>
          <w:szCs w:val="26"/>
        </w:rPr>
      </w:pPr>
      <w:r w:rsidRPr="00FE39C9">
        <w:rPr>
          <w:sz w:val="26"/>
          <w:szCs w:val="26"/>
        </w:rPr>
        <w:t xml:space="preserve">По состоянию на 01.07.2016 года возмещение произведено в сумме 813,1 </w:t>
      </w:r>
      <w:r w:rsidR="007F7E61" w:rsidRPr="00FE39C9">
        <w:rPr>
          <w:sz w:val="26"/>
          <w:szCs w:val="26"/>
        </w:rPr>
        <w:t>тыс. руб.</w:t>
      </w:r>
      <w:r w:rsidRPr="00FE39C9">
        <w:rPr>
          <w:sz w:val="26"/>
          <w:szCs w:val="26"/>
        </w:rPr>
        <w:t xml:space="preserve"> по 140 заявлениям, или 48,3 % от годового плана. </w:t>
      </w:r>
    </w:p>
    <w:p w14:paraId="483176A9" w14:textId="77777777" w:rsidR="00F12F6E" w:rsidRPr="00FE39C9" w:rsidRDefault="00F12F6E" w:rsidP="00C753FB">
      <w:pPr>
        <w:shd w:val="clear" w:color="auto" w:fill="FFFFFF"/>
        <w:spacing w:line="252" w:lineRule="auto"/>
        <w:ind w:firstLine="709"/>
        <w:jc w:val="both"/>
        <w:rPr>
          <w:sz w:val="26"/>
          <w:szCs w:val="26"/>
        </w:rPr>
      </w:pPr>
      <w:r w:rsidRPr="00FE39C9">
        <w:rPr>
          <w:sz w:val="26"/>
          <w:szCs w:val="26"/>
        </w:rPr>
        <w:t>По остальным заявлениям, с учетом полноты предоставленных документов, возмещение будет произведено во второй половине 2016 года.</w:t>
      </w:r>
    </w:p>
    <w:p w14:paraId="2CA217AD" w14:textId="77777777" w:rsidR="00F12F6E" w:rsidRPr="00FE39C9" w:rsidRDefault="00F12F6E" w:rsidP="00C753FB">
      <w:pPr>
        <w:shd w:val="clear" w:color="auto" w:fill="FFFFFF"/>
        <w:spacing w:line="252" w:lineRule="auto"/>
        <w:ind w:firstLine="709"/>
        <w:jc w:val="both"/>
        <w:rPr>
          <w:sz w:val="26"/>
          <w:szCs w:val="26"/>
        </w:rPr>
      </w:pPr>
      <w:r w:rsidRPr="00FE39C9">
        <w:rPr>
          <w:sz w:val="26"/>
          <w:szCs w:val="26"/>
        </w:rPr>
        <w:t>Нанимателями установлено 365 индивидуальных приборов учета ресурсов:</w:t>
      </w:r>
    </w:p>
    <w:p w14:paraId="617306A3" w14:textId="77777777" w:rsidR="00F12F6E" w:rsidRPr="00FE39C9" w:rsidRDefault="00F12F6E" w:rsidP="00C753FB">
      <w:pPr>
        <w:shd w:val="clear" w:color="auto" w:fill="FFFFFF"/>
        <w:spacing w:line="252" w:lineRule="auto"/>
        <w:ind w:firstLine="709"/>
        <w:jc w:val="both"/>
        <w:rPr>
          <w:sz w:val="26"/>
          <w:szCs w:val="26"/>
        </w:rPr>
      </w:pPr>
      <w:r w:rsidRPr="00FE39C9">
        <w:rPr>
          <w:sz w:val="26"/>
          <w:szCs w:val="26"/>
        </w:rPr>
        <w:t>-электрическая энергия-47 шт.;</w:t>
      </w:r>
    </w:p>
    <w:p w14:paraId="14D27D4D" w14:textId="77777777" w:rsidR="00F12F6E" w:rsidRPr="00FE39C9" w:rsidRDefault="00F12F6E" w:rsidP="00C753FB">
      <w:pPr>
        <w:shd w:val="clear" w:color="auto" w:fill="FFFFFF"/>
        <w:spacing w:line="252" w:lineRule="auto"/>
        <w:ind w:firstLine="709"/>
        <w:jc w:val="both"/>
        <w:rPr>
          <w:sz w:val="26"/>
          <w:szCs w:val="26"/>
        </w:rPr>
      </w:pPr>
      <w:r w:rsidRPr="00FE39C9">
        <w:rPr>
          <w:sz w:val="26"/>
          <w:szCs w:val="26"/>
        </w:rPr>
        <w:t>-холодная и горячая вода-318 шт.</w:t>
      </w:r>
    </w:p>
    <w:p w14:paraId="6A1D9D88" w14:textId="6C6EA9D0" w:rsidR="00F12F6E" w:rsidRPr="00FE39C9" w:rsidRDefault="00F12F6E" w:rsidP="00C753FB">
      <w:pPr>
        <w:shd w:val="clear" w:color="auto" w:fill="FFFFFF"/>
        <w:spacing w:line="252" w:lineRule="auto"/>
        <w:ind w:firstLine="709"/>
        <w:jc w:val="both"/>
        <w:rPr>
          <w:sz w:val="26"/>
          <w:szCs w:val="26"/>
        </w:rPr>
      </w:pPr>
      <w:r w:rsidRPr="00FE39C9">
        <w:rPr>
          <w:b/>
          <w:i/>
          <w:sz w:val="26"/>
          <w:szCs w:val="26"/>
        </w:rPr>
        <w:t>2.4.2.2.</w:t>
      </w:r>
      <w:r w:rsidRPr="00FE39C9">
        <w:rPr>
          <w:sz w:val="26"/>
          <w:szCs w:val="26"/>
        </w:rPr>
        <w:t xml:space="preserve"> </w:t>
      </w:r>
      <w:r w:rsidRPr="00FE39C9">
        <w:rPr>
          <w:b/>
          <w:i/>
          <w:sz w:val="26"/>
          <w:szCs w:val="26"/>
        </w:rPr>
        <w:t xml:space="preserve">Установка индивидуальных приборов учета электрической энергии, холодной, горячей воды нанимателям муниципального жилищного фонда в МКД </w:t>
      </w:r>
      <w:r w:rsidRPr="00FE39C9">
        <w:rPr>
          <w:sz w:val="26"/>
          <w:szCs w:val="26"/>
        </w:rPr>
        <w:t xml:space="preserve">в 2016 году за счет средств местного бюджета предусмотрено 1 856,7 </w:t>
      </w:r>
      <w:r w:rsidR="007F7E61" w:rsidRPr="00FE39C9">
        <w:rPr>
          <w:sz w:val="26"/>
          <w:szCs w:val="26"/>
        </w:rPr>
        <w:t>тыс. руб.</w:t>
      </w:r>
      <w:r w:rsidRPr="00FE39C9">
        <w:rPr>
          <w:sz w:val="26"/>
          <w:szCs w:val="26"/>
        </w:rPr>
        <w:t xml:space="preserve">  </w:t>
      </w:r>
    </w:p>
    <w:p w14:paraId="0D314AD8" w14:textId="70461A2A" w:rsidR="00F12F6E" w:rsidRPr="00FE39C9" w:rsidRDefault="00F12F6E" w:rsidP="00C753FB">
      <w:pPr>
        <w:shd w:val="clear" w:color="auto" w:fill="FFFFFF"/>
        <w:spacing w:line="252" w:lineRule="auto"/>
        <w:ind w:firstLine="709"/>
        <w:jc w:val="both"/>
        <w:rPr>
          <w:sz w:val="26"/>
          <w:szCs w:val="26"/>
        </w:rPr>
      </w:pPr>
      <w:r w:rsidRPr="00FE39C9">
        <w:rPr>
          <w:sz w:val="26"/>
          <w:szCs w:val="26"/>
        </w:rPr>
        <w:t xml:space="preserve">По состоянию на 01.07.2016 года исполнение составило 50,5 </w:t>
      </w:r>
      <w:r w:rsidR="007F7E61" w:rsidRPr="00FE39C9">
        <w:rPr>
          <w:sz w:val="26"/>
          <w:szCs w:val="26"/>
        </w:rPr>
        <w:t>тыс. руб.</w:t>
      </w:r>
      <w:r w:rsidRPr="00FE39C9">
        <w:rPr>
          <w:sz w:val="26"/>
          <w:szCs w:val="26"/>
        </w:rPr>
        <w:t xml:space="preserve"> или 2,7% от годового плана.</w:t>
      </w:r>
    </w:p>
    <w:p w14:paraId="3710EB2E" w14:textId="77777777" w:rsidR="00F12F6E" w:rsidRPr="00FE39C9" w:rsidRDefault="00F12F6E" w:rsidP="00C753FB">
      <w:pPr>
        <w:shd w:val="clear" w:color="auto" w:fill="FFFFFF"/>
        <w:spacing w:line="252" w:lineRule="auto"/>
        <w:ind w:firstLine="709"/>
        <w:jc w:val="both"/>
        <w:rPr>
          <w:sz w:val="26"/>
          <w:szCs w:val="26"/>
        </w:rPr>
      </w:pPr>
      <w:r w:rsidRPr="00FE39C9">
        <w:rPr>
          <w:sz w:val="26"/>
          <w:szCs w:val="26"/>
        </w:rPr>
        <w:t>Согласно, заключенным договорам произведена установка 20–</w:t>
      </w:r>
      <w:proofErr w:type="spellStart"/>
      <w:r w:rsidRPr="00FE39C9">
        <w:rPr>
          <w:sz w:val="26"/>
          <w:szCs w:val="26"/>
        </w:rPr>
        <w:t>ти</w:t>
      </w:r>
      <w:proofErr w:type="spellEnd"/>
      <w:r w:rsidRPr="00FE39C9">
        <w:rPr>
          <w:sz w:val="26"/>
          <w:szCs w:val="26"/>
        </w:rPr>
        <w:t xml:space="preserve"> индивидуальных приборов учета электрической энергии, холодной, горячей воды (7 приборов учета холодной воды, 7 приборов учета горячей воды и 6 индивидуальных приборов учета электрической энергии). По заключенным за отчетный период договорам работы ведутся согласно графикам производства работ и будут выполнены во втором полугодии 2016 года, в связи с отсутствием квартиросъемщиков (отпускной период и др.). </w:t>
      </w:r>
    </w:p>
    <w:p w14:paraId="1F1B0BB8" w14:textId="77777777" w:rsidR="00F12F6E" w:rsidRPr="00FE39C9" w:rsidRDefault="00F12F6E" w:rsidP="00C753FB">
      <w:pPr>
        <w:widowControl w:val="0"/>
        <w:autoSpaceDE w:val="0"/>
        <w:autoSpaceDN w:val="0"/>
        <w:adjustRightInd w:val="0"/>
        <w:ind w:firstLine="709"/>
        <w:jc w:val="both"/>
        <w:rPr>
          <w:sz w:val="26"/>
          <w:szCs w:val="26"/>
        </w:rPr>
      </w:pPr>
      <w:r w:rsidRPr="00FE39C9">
        <w:rPr>
          <w:b/>
          <w:i/>
          <w:sz w:val="26"/>
          <w:szCs w:val="26"/>
        </w:rPr>
        <w:t>2.4.2.3. Возмещение затрат, связанных с установкой общедомовых приборов учета тепловой энергии и холодного водоснабжения в многоквартирных домах</w:t>
      </w:r>
      <w:r w:rsidRPr="00FE39C9">
        <w:rPr>
          <w:sz w:val="26"/>
          <w:szCs w:val="26"/>
        </w:rPr>
        <w:t>. Мероприятие предусматривает возмещение затрат, связанных с установкой общедомовых приборов учета тепловой энергии и холодного водоснабжения в многоквартирных домах в доле, относящейся к муниципальным квартирам МКД.</w:t>
      </w:r>
    </w:p>
    <w:p w14:paraId="6B9D5AAC" w14:textId="382866D3" w:rsidR="00F12F6E" w:rsidRPr="00FE39C9" w:rsidRDefault="00F12F6E" w:rsidP="00C753FB">
      <w:pPr>
        <w:pStyle w:val="a4"/>
        <w:ind w:firstLine="709"/>
      </w:pPr>
      <w:r w:rsidRPr="00FE39C9">
        <w:rPr>
          <w:szCs w:val="26"/>
        </w:rPr>
        <w:t xml:space="preserve">В 2016 году на эти цели предусмотрены средства на общую сумму 24 210,8 </w:t>
      </w:r>
      <w:r w:rsidR="007F7E61" w:rsidRPr="00FE39C9">
        <w:rPr>
          <w:szCs w:val="26"/>
        </w:rPr>
        <w:t>тыс. руб.</w:t>
      </w:r>
      <w:r w:rsidRPr="00FE39C9">
        <w:rPr>
          <w:szCs w:val="26"/>
        </w:rPr>
        <w:t xml:space="preserve"> из них (субсидии местного бюджета-5 737,0 </w:t>
      </w:r>
      <w:r w:rsidR="007F7E61" w:rsidRPr="00FE39C9">
        <w:rPr>
          <w:szCs w:val="26"/>
        </w:rPr>
        <w:t>тыс. руб.</w:t>
      </w:r>
      <w:r w:rsidRPr="00FE39C9">
        <w:rPr>
          <w:szCs w:val="26"/>
        </w:rPr>
        <w:t xml:space="preserve">, платежи собственников -18 473,8 </w:t>
      </w:r>
      <w:r w:rsidR="007F7E61" w:rsidRPr="00FE39C9">
        <w:rPr>
          <w:szCs w:val="26"/>
        </w:rPr>
        <w:t>тыс. руб.</w:t>
      </w:r>
      <w:r w:rsidRPr="00FE39C9">
        <w:rPr>
          <w:szCs w:val="26"/>
        </w:rPr>
        <w:t>), исполнения за отчетный период нет, в связи отсутствием механизма расходования средств (проект находится в стадии разработки).</w:t>
      </w:r>
      <w:r w:rsidRPr="00FE39C9">
        <w:t xml:space="preserve"> </w:t>
      </w:r>
    </w:p>
    <w:p w14:paraId="0EAC679B" w14:textId="4F1974F5" w:rsidR="00F12F6E" w:rsidRPr="00FE39C9" w:rsidRDefault="00F12F6E" w:rsidP="00C753FB">
      <w:pPr>
        <w:pStyle w:val="a4"/>
        <w:ind w:firstLine="709"/>
        <w:rPr>
          <w:i/>
          <w:szCs w:val="26"/>
        </w:rPr>
      </w:pPr>
      <w:r w:rsidRPr="00FE39C9">
        <w:rPr>
          <w:b/>
          <w:i/>
          <w:szCs w:val="26"/>
          <w:u w:val="single"/>
        </w:rPr>
        <w:t xml:space="preserve">За счет внебюджетных источников - средств предприятий </w:t>
      </w:r>
      <w:r w:rsidR="00FB3863" w:rsidRPr="00FE39C9">
        <w:rPr>
          <w:b/>
          <w:i/>
          <w:szCs w:val="26"/>
          <w:u w:val="single"/>
        </w:rPr>
        <w:t>ЖКХ</w:t>
      </w:r>
      <w:r w:rsidR="00FB3863" w:rsidRPr="00FE39C9">
        <w:rPr>
          <w:szCs w:val="26"/>
        </w:rPr>
        <w:t xml:space="preserve"> в</w:t>
      </w:r>
      <w:r w:rsidRPr="00FE39C9">
        <w:rPr>
          <w:szCs w:val="26"/>
        </w:rPr>
        <w:t xml:space="preserve"> 2016 году предусмотрено проведение следующих мероприятий за счет тарифной составляющей на общую сумму 37 500,5 </w:t>
      </w:r>
      <w:r w:rsidR="007F7E61" w:rsidRPr="00FE39C9">
        <w:rPr>
          <w:szCs w:val="26"/>
        </w:rPr>
        <w:t>тыс. руб.</w:t>
      </w:r>
      <w:r w:rsidRPr="00FE39C9">
        <w:rPr>
          <w:szCs w:val="26"/>
        </w:rPr>
        <w:t>, исполнение за первое полугодие 2016 года составило 10 616,7 тыс. руб</w:t>
      </w:r>
      <w:r w:rsidR="00FB3863" w:rsidRPr="00FE39C9">
        <w:rPr>
          <w:szCs w:val="26"/>
        </w:rPr>
        <w:t>.</w:t>
      </w:r>
      <w:r w:rsidRPr="00FE39C9">
        <w:rPr>
          <w:szCs w:val="26"/>
        </w:rPr>
        <w:t xml:space="preserve"> или 28,3% годового плана, из них:</w:t>
      </w:r>
    </w:p>
    <w:p w14:paraId="070F672D" w14:textId="6A11D20F" w:rsidR="00F12F6E" w:rsidRPr="00FE39C9" w:rsidRDefault="00F12F6E" w:rsidP="00C753FB">
      <w:pPr>
        <w:pStyle w:val="a4"/>
        <w:ind w:firstLine="709"/>
        <w:rPr>
          <w:b/>
          <w:i/>
          <w:szCs w:val="26"/>
        </w:rPr>
      </w:pPr>
      <w:r w:rsidRPr="00FE39C9">
        <w:rPr>
          <w:b/>
          <w:i/>
          <w:szCs w:val="26"/>
        </w:rPr>
        <w:t>2.4.2.4.</w:t>
      </w:r>
      <w:r w:rsidRPr="00FE39C9">
        <w:rPr>
          <w:b/>
          <w:i/>
          <w:szCs w:val="26"/>
        </w:rPr>
        <w:tab/>
        <w:t xml:space="preserve">Утепление контура жилых зданий, замена дверных, оконных блоков </w:t>
      </w:r>
      <w:r w:rsidRPr="00FE39C9">
        <w:rPr>
          <w:szCs w:val="26"/>
        </w:rPr>
        <w:t xml:space="preserve">в 2016 году на мероприятие предусмотрено 31 626,7 </w:t>
      </w:r>
      <w:r w:rsidR="007F7E61" w:rsidRPr="00FE39C9">
        <w:rPr>
          <w:szCs w:val="26"/>
        </w:rPr>
        <w:t>тыс. руб.</w:t>
      </w:r>
      <w:r w:rsidRPr="00FE39C9">
        <w:rPr>
          <w:szCs w:val="26"/>
        </w:rPr>
        <w:t xml:space="preserve">, по состоянию на 01.07.2016 года исполнение составило 6 775,5 </w:t>
      </w:r>
      <w:r w:rsidR="007F7E61" w:rsidRPr="00FE39C9">
        <w:rPr>
          <w:szCs w:val="26"/>
        </w:rPr>
        <w:t>тыс. руб.</w:t>
      </w:r>
      <w:r w:rsidRPr="00FE39C9">
        <w:rPr>
          <w:szCs w:val="26"/>
        </w:rPr>
        <w:t xml:space="preserve"> или 21,4% от годового плана.</w:t>
      </w:r>
    </w:p>
    <w:p w14:paraId="74F5CFDC" w14:textId="54185878" w:rsidR="00F12F6E" w:rsidRPr="00FE39C9" w:rsidRDefault="00F12F6E" w:rsidP="00C753FB">
      <w:pPr>
        <w:pStyle w:val="a4"/>
        <w:ind w:firstLine="709"/>
        <w:rPr>
          <w:b/>
          <w:i/>
          <w:szCs w:val="26"/>
        </w:rPr>
      </w:pPr>
      <w:r w:rsidRPr="00FE39C9">
        <w:rPr>
          <w:b/>
          <w:i/>
          <w:szCs w:val="26"/>
        </w:rPr>
        <w:lastRenderedPageBreak/>
        <w:t xml:space="preserve">2.4.2.5. Установка антивандальных и энергосберегающих светильников на объектах жилищного фонда и в местах общего пользования </w:t>
      </w:r>
      <w:r w:rsidRPr="00FE39C9">
        <w:rPr>
          <w:szCs w:val="26"/>
        </w:rPr>
        <w:t xml:space="preserve">в 2016 году на мероприятие предусмотрено 2 836,9 </w:t>
      </w:r>
      <w:r w:rsidR="007F7E61" w:rsidRPr="00FE39C9">
        <w:rPr>
          <w:szCs w:val="26"/>
        </w:rPr>
        <w:t>тыс. руб.</w:t>
      </w:r>
      <w:r w:rsidRPr="00FE39C9">
        <w:rPr>
          <w:szCs w:val="26"/>
        </w:rPr>
        <w:t xml:space="preserve">, по состоянию на 01.07.2016 года исполнение составило 2 409,0 </w:t>
      </w:r>
      <w:r w:rsidR="007F7E61" w:rsidRPr="00FE39C9">
        <w:rPr>
          <w:szCs w:val="26"/>
        </w:rPr>
        <w:t>тыс. руб.</w:t>
      </w:r>
      <w:r w:rsidRPr="00FE39C9">
        <w:rPr>
          <w:szCs w:val="26"/>
        </w:rPr>
        <w:t xml:space="preserve"> или 84,9% от годового плана.</w:t>
      </w:r>
    </w:p>
    <w:p w14:paraId="153412B3" w14:textId="613813F7" w:rsidR="00F12F6E" w:rsidRPr="00FE39C9" w:rsidRDefault="00F12F6E" w:rsidP="00C753FB">
      <w:pPr>
        <w:pStyle w:val="a4"/>
        <w:ind w:firstLine="709"/>
        <w:rPr>
          <w:b/>
          <w:i/>
          <w:szCs w:val="26"/>
        </w:rPr>
      </w:pPr>
      <w:r w:rsidRPr="00FE39C9">
        <w:rPr>
          <w:b/>
          <w:i/>
          <w:szCs w:val="26"/>
        </w:rPr>
        <w:t xml:space="preserve">2.4.2.6. Модернизация схемы внутридомового освещения </w:t>
      </w:r>
      <w:r w:rsidRPr="00FE39C9">
        <w:rPr>
          <w:szCs w:val="26"/>
        </w:rPr>
        <w:t xml:space="preserve">в 2016 году на мероприятие предусмотрено 379,5 </w:t>
      </w:r>
      <w:r w:rsidR="007F7E61" w:rsidRPr="00FE39C9">
        <w:rPr>
          <w:szCs w:val="26"/>
        </w:rPr>
        <w:t>тыс. руб.</w:t>
      </w:r>
      <w:r w:rsidRPr="00FE39C9">
        <w:rPr>
          <w:szCs w:val="26"/>
        </w:rPr>
        <w:t xml:space="preserve">, по состоянию на 01.07.2016 года исполнение составило 170,0 </w:t>
      </w:r>
      <w:r w:rsidR="007F7E61" w:rsidRPr="00FE39C9">
        <w:rPr>
          <w:szCs w:val="26"/>
        </w:rPr>
        <w:t>тыс. руб.</w:t>
      </w:r>
      <w:r w:rsidRPr="00FE39C9">
        <w:rPr>
          <w:szCs w:val="26"/>
        </w:rPr>
        <w:t xml:space="preserve"> или 44,8% от годового плана.</w:t>
      </w:r>
    </w:p>
    <w:p w14:paraId="09BE2689" w14:textId="54358D70" w:rsidR="00F12F6E" w:rsidRPr="00FE39C9" w:rsidRDefault="00F12F6E" w:rsidP="00C753FB">
      <w:pPr>
        <w:pStyle w:val="a4"/>
        <w:ind w:firstLine="709"/>
        <w:rPr>
          <w:b/>
          <w:i/>
          <w:szCs w:val="26"/>
        </w:rPr>
      </w:pPr>
      <w:r w:rsidRPr="00FE39C9">
        <w:rPr>
          <w:b/>
          <w:i/>
          <w:szCs w:val="26"/>
        </w:rPr>
        <w:t xml:space="preserve">2.4.2.7. Ремонт изоляции трубопроводов в подвальных помещениях </w:t>
      </w:r>
      <w:r w:rsidRPr="00FE39C9">
        <w:rPr>
          <w:szCs w:val="26"/>
        </w:rPr>
        <w:t xml:space="preserve">в 2016 году на мероприятие предусмотрено 1 421,6 </w:t>
      </w:r>
      <w:r w:rsidR="007F7E61" w:rsidRPr="00FE39C9">
        <w:rPr>
          <w:szCs w:val="26"/>
        </w:rPr>
        <w:t>тыс. руб.</w:t>
      </w:r>
      <w:r w:rsidRPr="00FE39C9">
        <w:rPr>
          <w:szCs w:val="26"/>
        </w:rPr>
        <w:t xml:space="preserve">, по состоянию на 01.07.2016 года исполнение составило 460,7 </w:t>
      </w:r>
      <w:r w:rsidR="007F7E61" w:rsidRPr="00FE39C9">
        <w:rPr>
          <w:szCs w:val="26"/>
        </w:rPr>
        <w:t>тыс. руб.</w:t>
      </w:r>
      <w:r w:rsidRPr="00FE39C9">
        <w:rPr>
          <w:szCs w:val="26"/>
        </w:rPr>
        <w:t xml:space="preserve"> или 32,4% от годового плана.</w:t>
      </w:r>
    </w:p>
    <w:p w14:paraId="5ED91083" w14:textId="5BAE8F14" w:rsidR="00F12F6E" w:rsidRPr="00FE39C9" w:rsidRDefault="00F12F6E" w:rsidP="00C753FB">
      <w:pPr>
        <w:pStyle w:val="a4"/>
        <w:ind w:firstLine="709"/>
        <w:rPr>
          <w:b/>
          <w:i/>
          <w:szCs w:val="26"/>
        </w:rPr>
      </w:pPr>
      <w:r w:rsidRPr="00FE39C9">
        <w:rPr>
          <w:b/>
          <w:i/>
          <w:szCs w:val="26"/>
        </w:rPr>
        <w:t xml:space="preserve">2.4.2.8. Модернизация схемы наружного дворового освещения Модернизация схемы наружного дворового освещения </w:t>
      </w:r>
      <w:r w:rsidRPr="00FE39C9">
        <w:rPr>
          <w:szCs w:val="26"/>
        </w:rPr>
        <w:t xml:space="preserve">в 2016 году на мероприятие предусмотрено 969,9 </w:t>
      </w:r>
      <w:r w:rsidR="007F7E61" w:rsidRPr="00FE39C9">
        <w:rPr>
          <w:szCs w:val="26"/>
        </w:rPr>
        <w:t>тыс. руб.</w:t>
      </w:r>
      <w:r w:rsidRPr="00FE39C9">
        <w:rPr>
          <w:szCs w:val="26"/>
        </w:rPr>
        <w:t xml:space="preserve">, по состоянию на 01.07.2016 года исполнение составило 369,2 </w:t>
      </w:r>
      <w:r w:rsidR="007F7E61" w:rsidRPr="00FE39C9">
        <w:rPr>
          <w:szCs w:val="26"/>
        </w:rPr>
        <w:t>тыс. руб.</w:t>
      </w:r>
      <w:r w:rsidRPr="00FE39C9">
        <w:rPr>
          <w:szCs w:val="26"/>
        </w:rPr>
        <w:t xml:space="preserve"> или 38,1% от годового плана.</w:t>
      </w:r>
    </w:p>
    <w:p w14:paraId="485B5B04" w14:textId="7A2492FB" w:rsidR="00F12F6E" w:rsidRPr="00FE39C9" w:rsidRDefault="00F12F6E" w:rsidP="00C753FB">
      <w:pPr>
        <w:pStyle w:val="a4"/>
        <w:ind w:firstLine="709"/>
        <w:rPr>
          <w:b/>
          <w:i/>
          <w:szCs w:val="26"/>
        </w:rPr>
      </w:pPr>
      <w:r w:rsidRPr="00FE39C9">
        <w:rPr>
          <w:b/>
          <w:i/>
          <w:szCs w:val="26"/>
        </w:rPr>
        <w:t xml:space="preserve">2.4.2.9. Установка балансировочных вентилей и запорно-регулирующей арматуры </w:t>
      </w:r>
      <w:r w:rsidRPr="00FE39C9">
        <w:rPr>
          <w:szCs w:val="26"/>
        </w:rPr>
        <w:t xml:space="preserve">в 2016 году на мероприятие предусмотрено 265,9 </w:t>
      </w:r>
      <w:r w:rsidR="007F7E61" w:rsidRPr="00FE39C9">
        <w:rPr>
          <w:szCs w:val="26"/>
        </w:rPr>
        <w:t>тыс. руб.</w:t>
      </w:r>
      <w:r w:rsidRPr="00FE39C9">
        <w:rPr>
          <w:szCs w:val="26"/>
        </w:rPr>
        <w:t xml:space="preserve">, по состоянию на 01.07.2016 года исполнение составило 432,3 </w:t>
      </w:r>
      <w:r w:rsidR="007F7E61" w:rsidRPr="00FE39C9">
        <w:rPr>
          <w:szCs w:val="26"/>
        </w:rPr>
        <w:t>тыс. руб.</w:t>
      </w:r>
      <w:r w:rsidRPr="00FE39C9">
        <w:rPr>
          <w:szCs w:val="26"/>
        </w:rPr>
        <w:t xml:space="preserve"> или на 62,6% больше чем планировалось в 2016 году.</w:t>
      </w:r>
    </w:p>
    <w:p w14:paraId="73BF71BB" w14:textId="77777777" w:rsidR="00F12F6E" w:rsidRPr="00FE39C9" w:rsidRDefault="00F12F6E" w:rsidP="00C753FB">
      <w:pPr>
        <w:pStyle w:val="ConsPlusNormal"/>
        <w:ind w:firstLine="709"/>
        <w:jc w:val="both"/>
        <w:rPr>
          <w:rFonts w:ascii="Times New Roman" w:hAnsi="Times New Roman" w:cs="Times New Roman"/>
          <w:sz w:val="26"/>
          <w:szCs w:val="26"/>
        </w:rPr>
      </w:pPr>
      <w:r w:rsidRPr="00FE39C9">
        <w:rPr>
          <w:rFonts w:ascii="Times New Roman" w:hAnsi="Times New Roman" w:cs="Times New Roman"/>
          <w:sz w:val="26"/>
          <w:szCs w:val="26"/>
        </w:rPr>
        <w:t>Помимо выше перечисленных Подпрограмм в рамках муниципальной программы «Реформирование и модернизация жилищно-коммунального хозяйства и повышение энергетической эффективности» на 2015-2017 годы» реализуются 5 отдельных мероприятия, направленных на достижение общей цели.</w:t>
      </w:r>
    </w:p>
    <w:p w14:paraId="127B0581" w14:textId="77777777" w:rsidR="00F12F6E" w:rsidRPr="00FE39C9" w:rsidRDefault="00F12F6E" w:rsidP="00C753FB">
      <w:pPr>
        <w:pStyle w:val="ConsPlusNormal"/>
        <w:ind w:firstLine="709"/>
        <w:jc w:val="both"/>
        <w:rPr>
          <w:rFonts w:ascii="Times New Roman" w:hAnsi="Times New Roman" w:cs="Times New Roman"/>
          <w:b/>
          <w:sz w:val="26"/>
          <w:szCs w:val="26"/>
        </w:rPr>
      </w:pPr>
      <w:r w:rsidRPr="00FE39C9">
        <w:rPr>
          <w:rFonts w:ascii="Times New Roman" w:hAnsi="Times New Roman" w:cs="Times New Roman"/>
          <w:b/>
          <w:sz w:val="26"/>
          <w:szCs w:val="26"/>
          <w:u w:val="single"/>
        </w:rPr>
        <w:t>2.5.</w:t>
      </w:r>
      <w:r w:rsidRPr="00FE39C9">
        <w:rPr>
          <w:rFonts w:ascii="Times New Roman" w:hAnsi="Times New Roman" w:cs="Times New Roman"/>
          <w:sz w:val="26"/>
          <w:szCs w:val="26"/>
          <w:u w:val="single"/>
        </w:rPr>
        <w:t xml:space="preserve"> </w:t>
      </w:r>
      <w:r w:rsidRPr="00FE39C9">
        <w:rPr>
          <w:rFonts w:ascii="Times New Roman" w:hAnsi="Times New Roman" w:cs="Times New Roman"/>
          <w:b/>
          <w:sz w:val="26"/>
          <w:szCs w:val="26"/>
          <w:u w:val="single"/>
        </w:rPr>
        <w:t>Мероприятие 2.</w:t>
      </w:r>
      <w:r w:rsidRPr="00FE39C9">
        <w:rPr>
          <w:rFonts w:ascii="Times New Roman" w:hAnsi="Times New Roman" w:cs="Times New Roman"/>
          <w:b/>
          <w:sz w:val="26"/>
          <w:szCs w:val="26"/>
        </w:rPr>
        <w:t xml:space="preserve"> «Предоставление компенсации части платы граждан за коммунальные услуги»</w:t>
      </w:r>
    </w:p>
    <w:p w14:paraId="2CEB0C00" w14:textId="13133671" w:rsidR="00273B4A" w:rsidRPr="00FE39C9" w:rsidRDefault="00F12F6E" w:rsidP="00F12F6E">
      <w:pPr>
        <w:pStyle w:val="24"/>
        <w:spacing w:before="120"/>
        <w:ind w:left="993" w:firstLine="0"/>
        <w:jc w:val="right"/>
        <w:rPr>
          <w:b w:val="0"/>
          <w:szCs w:val="26"/>
        </w:rPr>
      </w:pPr>
      <w:r w:rsidRPr="00FE39C9">
        <w:rPr>
          <w:b w:val="0"/>
          <w:szCs w:val="26"/>
        </w:rPr>
        <w:t>Таблица</w:t>
      </w:r>
      <w:r w:rsidR="00273B4A" w:rsidRPr="00FE39C9">
        <w:rPr>
          <w:b w:val="0"/>
          <w:szCs w:val="26"/>
        </w:rPr>
        <w:t xml:space="preserve"> 8</w:t>
      </w:r>
      <w:r w:rsidR="00C753FB" w:rsidRPr="00FE39C9">
        <w:rPr>
          <w:b w:val="0"/>
          <w:szCs w:val="26"/>
        </w:rPr>
        <w:t>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1418"/>
        <w:gridCol w:w="1417"/>
      </w:tblGrid>
      <w:tr w:rsidR="00F12F6E" w:rsidRPr="00FE39C9" w14:paraId="23605C6E" w14:textId="77777777" w:rsidTr="007F7E61">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14:paraId="45A80220" w14:textId="02826CBC" w:rsidR="00F12F6E" w:rsidRPr="00FE39C9" w:rsidRDefault="00F12F6E" w:rsidP="00010F67">
            <w:pPr>
              <w:jc w:val="center"/>
              <w:rPr>
                <w:sz w:val="22"/>
                <w:szCs w:val="22"/>
              </w:rPr>
            </w:pPr>
            <w:r w:rsidRPr="00FE39C9">
              <w:rPr>
                <w:szCs w:val="26"/>
              </w:rPr>
              <w:t xml:space="preserve"> </w:t>
            </w:r>
            <w:r w:rsidRPr="00FE39C9">
              <w:rPr>
                <w:sz w:val="22"/>
                <w:szCs w:val="22"/>
              </w:rPr>
              <w:t>№ п/п</w:t>
            </w:r>
          </w:p>
        </w:tc>
        <w:tc>
          <w:tcPr>
            <w:tcW w:w="4536" w:type="dxa"/>
            <w:tcBorders>
              <w:top w:val="single" w:sz="4" w:space="0" w:color="auto"/>
              <w:left w:val="single" w:sz="4" w:space="0" w:color="auto"/>
              <w:bottom w:val="single" w:sz="4" w:space="0" w:color="auto"/>
              <w:right w:val="single" w:sz="4" w:space="0" w:color="auto"/>
            </w:tcBorders>
            <w:noWrap/>
            <w:vAlign w:val="center"/>
          </w:tcPr>
          <w:p w14:paraId="59665845" w14:textId="77777777" w:rsidR="00F12F6E" w:rsidRPr="00FE39C9" w:rsidRDefault="00F12F6E" w:rsidP="00010F67">
            <w:pPr>
              <w:rPr>
                <w:sz w:val="22"/>
                <w:szCs w:val="22"/>
              </w:rPr>
            </w:pPr>
            <w:r w:rsidRPr="00FE39C9">
              <w:rPr>
                <w:sz w:val="22"/>
                <w:szCs w:val="22"/>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6553651" w14:textId="77777777" w:rsidR="00F12F6E" w:rsidRPr="00FE39C9" w:rsidRDefault="00F12F6E" w:rsidP="00010F67">
            <w:pPr>
              <w:jc w:val="center"/>
              <w:rPr>
                <w:sz w:val="22"/>
                <w:szCs w:val="22"/>
              </w:rPr>
            </w:pPr>
            <w:r w:rsidRPr="00FE39C9">
              <w:rPr>
                <w:sz w:val="22"/>
                <w:szCs w:val="22"/>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11A6CE" w14:textId="77777777" w:rsidR="00F12F6E" w:rsidRPr="00FE39C9" w:rsidRDefault="00F12F6E" w:rsidP="00010F67">
            <w:pPr>
              <w:jc w:val="center"/>
              <w:rPr>
                <w:sz w:val="22"/>
                <w:szCs w:val="22"/>
              </w:rPr>
            </w:pPr>
            <w:r w:rsidRPr="00FE39C9">
              <w:rPr>
                <w:sz w:val="22"/>
                <w:szCs w:val="22"/>
              </w:rPr>
              <w:t>Факт за отчетный период, тыс.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38FD76"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40A7E700" w14:textId="77777777" w:rsidTr="007F7E61">
        <w:trPr>
          <w:trHeight w:val="300"/>
        </w:trPr>
        <w:tc>
          <w:tcPr>
            <w:tcW w:w="851" w:type="dxa"/>
            <w:shd w:val="clear" w:color="000000" w:fill="FFFFFF"/>
            <w:noWrap/>
            <w:vAlign w:val="center"/>
          </w:tcPr>
          <w:p w14:paraId="42C6A328" w14:textId="77777777" w:rsidR="00F12F6E" w:rsidRPr="00FE39C9" w:rsidRDefault="00F12F6E" w:rsidP="00010F67">
            <w:pPr>
              <w:jc w:val="center"/>
              <w:rPr>
                <w:b/>
                <w:i/>
                <w:sz w:val="22"/>
                <w:szCs w:val="22"/>
              </w:rPr>
            </w:pPr>
            <w:r w:rsidRPr="00FE39C9">
              <w:rPr>
                <w:b/>
                <w:i/>
                <w:sz w:val="22"/>
                <w:szCs w:val="22"/>
              </w:rPr>
              <w:t>2.5.2</w:t>
            </w:r>
          </w:p>
        </w:tc>
        <w:tc>
          <w:tcPr>
            <w:tcW w:w="4536" w:type="dxa"/>
            <w:shd w:val="clear" w:color="000000" w:fill="FFFFFF"/>
            <w:noWrap/>
            <w:vAlign w:val="center"/>
          </w:tcPr>
          <w:p w14:paraId="596DFC0A" w14:textId="77777777" w:rsidR="00F12F6E" w:rsidRPr="00FE39C9" w:rsidRDefault="00F12F6E" w:rsidP="00010F67">
            <w:pPr>
              <w:rPr>
                <w:b/>
                <w:i/>
                <w:sz w:val="22"/>
                <w:szCs w:val="22"/>
              </w:rPr>
            </w:pPr>
            <w:r w:rsidRPr="00FE39C9">
              <w:rPr>
                <w:b/>
                <w:i/>
                <w:sz w:val="22"/>
                <w:szCs w:val="22"/>
              </w:rPr>
              <w:t>Мероприятие 2. Предоставление компенсации части платы граждан за коммунальные услуги, всего:</w:t>
            </w:r>
          </w:p>
        </w:tc>
        <w:tc>
          <w:tcPr>
            <w:tcW w:w="1134" w:type="dxa"/>
            <w:shd w:val="clear" w:color="000000" w:fill="FFFFFF"/>
            <w:vAlign w:val="center"/>
          </w:tcPr>
          <w:p w14:paraId="6B6AE28C" w14:textId="77777777" w:rsidR="00F12F6E" w:rsidRPr="00FE39C9" w:rsidRDefault="00F12F6E" w:rsidP="00010F67">
            <w:pPr>
              <w:jc w:val="center"/>
              <w:rPr>
                <w:b/>
                <w:i/>
                <w:sz w:val="22"/>
                <w:szCs w:val="22"/>
              </w:rPr>
            </w:pPr>
            <w:r w:rsidRPr="00FE39C9">
              <w:rPr>
                <w:b/>
                <w:i/>
                <w:sz w:val="22"/>
                <w:szCs w:val="22"/>
              </w:rPr>
              <w:t>56 005,0</w:t>
            </w:r>
          </w:p>
        </w:tc>
        <w:tc>
          <w:tcPr>
            <w:tcW w:w="1418" w:type="dxa"/>
            <w:shd w:val="clear" w:color="000000" w:fill="FFFFFF"/>
            <w:noWrap/>
            <w:vAlign w:val="center"/>
          </w:tcPr>
          <w:p w14:paraId="7E8209AB" w14:textId="77777777" w:rsidR="00F12F6E" w:rsidRPr="00FE39C9" w:rsidRDefault="00F12F6E" w:rsidP="00010F67">
            <w:pPr>
              <w:jc w:val="center"/>
              <w:rPr>
                <w:b/>
                <w:i/>
                <w:sz w:val="22"/>
                <w:szCs w:val="22"/>
              </w:rPr>
            </w:pPr>
            <w:r w:rsidRPr="00FE39C9">
              <w:rPr>
                <w:b/>
                <w:i/>
                <w:sz w:val="22"/>
                <w:szCs w:val="22"/>
              </w:rPr>
              <w:t>12 046,0</w:t>
            </w:r>
          </w:p>
        </w:tc>
        <w:tc>
          <w:tcPr>
            <w:tcW w:w="1417" w:type="dxa"/>
            <w:shd w:val="clear" w:color="000000" w:fill="FFFFFF"/>
            <w:noWrap/>
            <w:vAlign w:val="center"/>
          </w:tcPr>
          <w:p w14:paraId="5DB9EC37" w14:textId="77777777" w:rsidR="00F12F6E" w:rsidRPr="00FE39C9" w:rsidRDefault="00F12F6E" w:rsidP="00010F67">
            <w:pPr>
              <w:jc w:val="center"/>
              <w:rPr>
                <w:b/>
                <w:i/>
                <w:sz w:val="22"/>
                <w:szCs w:val="22"/>
              </w:rPr>
            </w:pPr>
            <w:r w:rsidRPr="00FE39C9">
              <w:rPr>
                <w:b/>
                <w:i/>
                <w:sz w:val="22"/>
                <w:szCs w:val="22"/>
              </w:rPr>
              <w:t>21,5</w:t>
            </w:r>
          </w:p>
        </w:tc>
      </w:tr>
      <w:tr w:rsidR="00F12F6E" w:rsidRPr="00FE39C9" w14:paraId="512E5F2A" w14:textId="77777777" w:rsidTr="007F7E61">
        <w:trPr>
          <w:trHeight w:val="300"/>
        </w:trPr>
        <w:tc>
          <w:tcPr>
            <w:tcW w:w="851" w:type="dxa"/>
            <w:shd w:val="clear" w:color="000000" w:fill="FFFFFF"/>
            <w:noWrap/>
            <w:vAlign w:val="bottom"/>
          </w:tcPr>
          <w:p w14:paraId="0455CFDC" w14:textId="77777777" w:rsidR="00F12F6E" w:rsidRPr="00FE39C9" w:rsidRDefault="00F12F6E" w:rsidP="00010F67">
            <w:pPr>
              <w:rPr>
                <w:sz w:val="22"/>
                <w:szCs w:val="22"/>
              </w:rPr>
            </w:pPr>
          </w:p>
        </w:tc>
        <w:tc>
          <w:tcPr>
            <w:tcW w:w="4536" w:type="dxa"/>
            <w:shd w:val="clear" w:color="000000" w:fill="FFFFFF"/>
            <w:noWrap/>
            <w:vAlign w:val="center"/>
          </w:tcPr>
          <w:p w14:paraId="6B13CAC4" w14:textId="77777777" w:rsidR="00F12F6E" w:rsidRPr="00FE39C9" w:rsidRDefault="00F12F6E" w:rsidP="00010F67">
            <w:pPr>
              <w:rPr>
                <w:sz w:val="22"/>
                <w:szCs w:val="22"/>
              </w:rPr>
            </w:pPr>
            <w:r w:rsidRPr="00FE39C9">
              <w:rPr>
                <w:sz w:val="22"/>
                <w:szCs w:val="22"/>
              </w:rPr>
              <w:t xml:space="preserve">в том числе: </w:t>
            </w:r>
          </w:p>
        </w:tc>
        <w:tc>
          <w:tcPr>
            <w:tcW w:w="1134" w:type="dxa"/>
            <w:shd w:val="clear" w:color="000000" w:fill="FFFFFF"/>
            <w:vAlign w:val="center"/>
          </w:tcPr>
          <w:p w14:paraId="7156A29B" w14:textId="77777777" w:rsidR="00F12F6E" w:rsidRPr="00FE39C9" w:rsidRDefault="00F12F6E" w:rsidP="00010F67">
            <w:pPr>
              <w:jc w:val="center"/>
              <w:rPr>
                <w:sz w:val="22"/>
                <w:szCs w:val="22"/>
              </w:rPr>
            </w:pPr>
          </w:p>
        </w:tc>
        <w:tc>
          <w:tcPr>
            <w:tcW w:w="1418" w:type="dxa"/>
            <w:shd w:val="clear" w:color="000000" w:fill="FFFFFF"/>
            <w:noWrap/>
            <w:vAlign w:val="center"/>
          </w:tcPr>
          <w:p w14:paraId="23A9199C" w14:textId="77777777" w:rsidR="00F12F6E" w:rsidRPr="00FE39C9" w:rsidRDefault="00F12F6E" w:rsidP="00010F67">
            <w:pPr>
              <w:jc w:val="center"/>
              <w:rPr>
                <w:sz w:val="22"/>
                <w:szCs w:val="22"/>
              </w:rPr>
            </w:pPr>
          </w:p>
        </w:tc>
        <w:tc>
          <w:tcPr>
            <w:tcW w:w="1417" w:type="dxa"/>
            <w:shd w:val="clear" w:color="000000" w:fill="FFFFFF"/>
            <w:noWrap/>
            <w:vAlign w:val="center"/>
          </w:tcPr>
          <w:p w14:paraId="29482E8B" w14:textId="77777777" w:rsidR="00F12F6E" w:rsidRPr="00FE39C9" w:rsidRDefault="00F12F6E" w:rsidP="00010F67">
            <w:pPr>
              <w:jc w:val="center"/>
              <w:rPr>
                <w:sz w:val="22"/>
                <w:szCs w:val="22"/>
              </w:rPr>
            </w:pPr>
          </w:p>
        </w:tc>
      </w:tr>
      <w:tr w:rsidR="00F12F6E" w:rsidRPr="00FE39C9" w14:paraId="46F700FD" w14:textId="77777777" w:rsidTr="007F7E61">
        <w:trPr>
          <w:trHeight w:val="300"/>
        </w:trPr>
        <w:tc>
          <w:tcPr>
            <w:tcW w:w="851" w:type="dxa"/>
            <w:shd w:val="clear" w:color="000000" w:fill="FFFFFF"/>
            <w:noWrap/>
            <w:vAlign w:val="bottom"/>
          </w:tcPr>
          <w:p w14:paraId="7B05B1D6" w14:textId="77777777" w:rsidR="00F12F6E" w:rsidRPr="00FE39C9" w:rsidRDefault="00F12F6E" w:rsidP="00010F67">
            <w:pPr>
              <w:rPr>
                <w:sz w:val="22"/>
                <w:szCs w:val="22"/>
              </w:rPr>
            </w:pPr>
          </w:p>
        </w:tc>
        <w:tc>
          <w:tcPr>
            <w:tcW w:w="4536" w:type="dxa"/>
            <w:shd w:val="clear" w:color="000000" w:fill="FFFFFF"/>
            <w:noWrap/>
            <w:vAlign w:val="bottom"/>
          </w:tcPr>
          <w:p w14:paraId="248447F2" w14:textId="77777777" w:rsidR="00F12F6E" w:rsidRPr="00FE39C9" w:rsidRDefault="00F12F6E" w:rsidP="00010F67">
            <w:pPr>
              <w:rPr>
                <w:sz w:val="22"/>
                <w:szCs w:val="22"/>
              </w:rPr>
            </w:pPr>
            <w:r w:rsidRPr="00FE39C9">
              <w:rPr>
                <w:sz w:val="22"/>
                <w:szCs w:val="22"/>
              </w:rPr>
              <w:t>- краевой бюджет</w:t>
            </w:r>
          </w:p>
        </w:tc>
        <w:tc>
          <w:tcPr>
            <w:tcW w:w="1134" w:type="dxa"/>
            <w:shd w:val="clear" w:color="000000" w:fill="FFFFFF"/>
            <w:vAlign w:val="center"/>
          </w:tcPr>
          <w:p w14:paraId="01C8C34B" w14:textId="77777777" w:rsidR="00F12F6E" w:rsidRPr="00FE39C9" w:rsidRDefault="00F12F6E" w:rsidP="00010F67">
            <w:pPr>
              <w:jc w:val="center"/>
              <w:rPr>
                <w:sz w:val="22"/>
                <w:szCs w:val="22"/>
              </w:rPr>
            </w:pPr>
            <w:r w:rsidRPr="00FE39C9">
              <w:rPr>
                <w:sz w:val="22"/>
                <w:szCs w:val="22"/>
              </w:rPr>
              <w:t>56 005,0</w:t>
            </w:r>
          </w:p>
        </w:tc>
        <w:tc>
          <w:tcPr>
            <w:tcW w:w="1418" w:type="dxa"/>
            <w:shd w:val="clear" w:color="000000" w:fill="FFFFFF"/>
            <w:noWrap/>
            <w:vAlign w:val="center"/>
          </w:tcPr>
          <w:p w14:paraId="0DF8C674" w14:textId="77777777" w:rsidR="00F12F6E" w:rsidRPr="00FE39C9" w:rsidRDefault="00F12F6E" w:rsidP="00010F67">
            <w:pPr>
              <w:jc w:val="center"/>
              <w:rPr>
                <w:sz w:val="22"/>
                <w:szCs w:val="22"/>
              </w:rPr>
            </w:pPr>
            <w:r w:rsidRPr="00FE39C9">
              <w:rPr>
                <w:sz w:val="22"/>
                <w:szCs w:val="22"/>
              </w:rPr>
              <w:t>12 046,0</w:t>
            </w:r>
          </w:p>
        </w:tc>
        <w:tc>
          <w:tcPr>
            <w:tcW w:w="1417" w:type="dxa"/>
            <w:shd w:val="clear" w:color="000000" w:fill="FFFFFF"/>
            <w:noWrap/>
            <w:vAlign w:val="center"/>
          </w:tcPr>
          <w:p w14:paraId="1BE1F815" w14:textId="77777777" w:rsidR="00F12F6E" w:rsidRPr="00FE39C9" w:rsidRDefault="00F12F6E" w:rsidP="00010F67">
            <w:pPr>
              <w:jc w:val="center"/>
              <w:rPr>
                <w:sz w:val="22"/>
                <w:szCs w:val="22"/>
              </w:rPr>
            </w:pPr>
            <w:r w:rsidRPr="00FE39C9">
              <w:rPr>
                <w:sz w:val="22"/>
                <w:szCs w:val="22"/>
              </w:rPr>
              <w:t>21,5</w:t>
            </w:r>
          </w:p>
        </w:tc>
      </w:tr>
    </w:tbl>
    <w:p w14:paraId="0CEDCF11" w14:textId="77777777" w:rsidR="00F12F6E" w:rsidRPr="00FE39C9" w:rsidRDefault="00F12F6E" w:rsidP="00F12F6E">
      <w:pPr>
        <w:pStyle w:val="ConsPlusNormal"/>
        <w:jc w:val="both"/>
        <w:rPr>
          <w:rFonts w:ascii="Times New Roman" w:hAnsi="Times New Roman" w:cs="Times New Roman"/>
          <w:b/>
          <w:sz w:val="26"/>
          <w:szCs w:val="26"/>
          <w:u w:val="single"/>
        </w:rPr>
      </w:pPr>
    </w:p>
    <w:p w14:paraId="1A2D7AE5" w14:textId="77777777" w:rsidR="00F12F6E" w:rsidRPr="00FE39C9" w:rsidRDefault="00F12F6E" w:rsidP="00F12F6E">
      <w:pPr>
        <w:pStyle w:val="212"/>
        <w:ind w:firstLine="708"/>
        <w:rPr>
          <w:sz w:val="26"/>
          <w:szCs w:val="26"/>
        </w:rPr>
      </w:pPr>
      <w:r w:rsidRPr="00FE39C9">
        <w:rPr>
          <w:sz w:val="26"/>
          <w:szCs w:val="26"/>
        </w:rPr>
        <w:t>Бюджету МО город Норильск предусмотрены субвенции на реализацию Закона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на 2016 год в объеме 56 005,0 тыс. руб. В целях исполнения Закона края № 7-2839 Постановлением Администрации города Норильска от 03.07.2015 № 342 функции по осуществлению государственных полномочий возложены на Управление жилищно-коммунального хозяйства Администрации города Норильска. Данные средства предназначены для ежемесячных выплат исполнителям коммунальных услуг.</w:t>
      </w:r>
    </w:p>
    <w:p w14:paraId="5DD0741D" w14:textId="77777777" w:rsidR="00F12F6E" w:rsidRPr="00FE39C9" w:rsidRDefault="00F12F6E" w:rsidP="00F12F6E">
      <w:pPr>
        <w:pStyle w:val="a4"/>
        <w:ind w:firstLine="708"/>
        <w:rPr>
          <w:szCs w:val="26"/>
        </w:rPr>
      </w:pPr>
      <w:r w:rsidRPr="00FE39C9">
        <w:rPr>
          <w:szCs w:val="26"/>
        </w:rPr>
        <w:t>Сумма перечисленных средств исполнителям коммунальных услуг по состоянию на 30.06.2016 составляет 12 045,972 тыс. руб. (кредиторская задолженность за 2015 год).</w:t>
      </w:r>
    </w:p>
    <w:p w14:paraId="21035CF8" w14:textId="77777777" w:rsidR="00F12F6E" w:rsidRPr="00FE39C9" w:rsidRDefault="00F12F6E" w:rsidP="00F12F6E">
      <w:pPr>
        <w:pStyle w:val="212"/>
        <w:ind w:firstLine="708"/>
        <w:rPr>
          <w:sz w:val="26"/>
          <w:szCs w:val="26"/>
        </w:rPr>
      </w:pPr>
      <w:r w:rsidRPr="00FE39C9">
        <w:rPr>
          <w:sz w:val="26"/>
          <w:szCs w:val="26"/>
        </w:rPr>
        <w:t>В 1 полугодии 2016 года потребности в субвенциях нет в связи с тем, что уровень платежей населения за комплекс коммунальных услуг не превышает уста</w:t>
      </w:r>
      <w:r w:rsidRPr="00FE39C9">
        <w:rPr>
          <w:sz w:val="26"/>
          <w:szCs w:val="26"/>
        </w:rPr>
        <w:lastRenderedPageBreak/>
        <w:t xml:space="preserve">новленного предельного (максимального) индекса изменения размера вносимой гражданами платы за коммунальные услуги.  </w:t>
      </w:r>
    </w:p>
    <w:p w14:paraId="1912672B" w14:textId="77777777" w:rsidR="00F12F6E" w:rsidRPr="00FE39C9" w:rsidRDefault="00F12F6E" w:rsidP="00F12F6E">
      <w:pPr>
        <w:pStyle w:val="212"/>
        <w:ind w:firstLine="708"/>
        <w:rPr>
          <w:sz w:val="26"/>
          <w:szCs w:val="26"/>
        </w:rPr>
      </w:pPr>
      <w:r w:rsidRPr="00FE39C9">
        <w:rPr>
          <w:sz w:val="26"/>
          <w:szCs w:val="26"/>
        </w:rPr>
        <w:t>В соответствии с Указом Губернатора Красноярского края от 31.12.2015 года №315-уг предельный индекс составляет: с 01.01.2016 по 30.06.2016 - 0%, с 01.07.2016 по 31.12.2016 – 4,4 % по отношению к декабрю 2015 года.</w:t>
      </w:r>
    </w:p>
    <w:p w14:paraId="720CA4A0" w14:textId="77777777" w:rsidR="00F12F6E" w:rsidRPr="00FE39C9" w:rsidRDefault="00F12F6E" w:rsidP="00F12F6E">
      <w:pPr>
        <w:pStyle w:val="212"/>
        <w:ind w:firstLine="708"/>
        <w:rPr>
          <w:sz w:val="26"/>
          <w:szCs w:val="26"/>
        </w:rPr>
      </w:pPr>
      <w:r w:rsidRPr="00FE39C9">
        <w:rPr>
          <w:sz w:val="26"/>
          <w:szCs w:val="26"/>
        </w:rPr>
        <w:t>Исполнители коммунальных услуг ежемесячно производят оценку и приведение платежей граждан за коммунальные услуги в соответствие с установленными предельными индексами.</w:t>
      </w:r>
    </w:p>
    <w:p w14:paraId="6A147D51" w14:textId="77777777" w:rsidR="00F12F6E" w:rsidRPr="00FE39C9" w:rsidRDefault="00F12F6E" w:rsidP="00F12F6E">
      <w:pPr>
        <w:pStyle w:val="ConsPlusNormal"/>
        <w:ind w:firstLine="709"/>
        <w:jc w:val="both"/>
        <w:rPr>
          <w:rFonts w:ascii="Times New Roman" w:hAnsi="Times New Roman" w:cs="Times New Roman"/>
          <w:b/>
          <w:i/>
          <w:sz w:val="26"/>
          <w:szCs w:val="26"/>
        </w:rPr>
      </w:pPr>
      <w:r w:rsidRPr="00FE39C9">
        <w:rPr>
          <w:rFonts w:ascii="Times New Roman" w:hAnsi="Times New Roman" w:cs="Times New Roman"/>
          <w:b/>
          <w:i/>
          <w:sz w:val="26"/>
          <w:szCs w:val="26"/>
          <w:u w:val="single"/>
        </w:rPr>
        <w:t>2.5.</w:t>
      </w:r>
      <w:r w:rsidRPr="00FE39C9">
        <w:rPr>
          <w:rFonts w:ascii="Times New Roman" w:hAnsi="Times New Roman" w:cs="Times New Roman"/>
          <w:i/>
          <w:sz w:val="26"/>
          <w:szCs w:val="26"/>
          <w:u w:val="single"/>
        </w:rPr>
        <w:t xml:space="preserve"> </w:t>
      </w:r>
      <w:r w:rsidRPr="00FE39C9">
        <w:rPr>
          <w:rFonts w:ascii="Times New Roman" w:hAnsi="Times New Roman" w:cs="Times New Roman"/>
          <w:b/>
          <w:i/>
          <w:sz w:val="26"/>
          <w:szCs w:val="26"/>
          <w:u w:val="single"/>
        </w:rPr>
        <w:t>Мероприятие 3.</w:t>
      </w:r>
      <w:r w:rsidRPr="00FE39C9">
        <w:rPr>
          <w:rFonts w:ascii="Times New Roman" w:hAnsi="Times New Roman" w:cs="Times New Roman"/>
          <w:b/>
          <w:i/>
          <w:sz w:val="26"/>
          <w:szCs w:val="26"/>
        </w:rPr>
        <w:t xml:space="preserve">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p w14:paraId="140F51F7" w14:textId="4CBC3A09" w:rsidR="00273B4A" w:rsidRPr="00FE39C9" w:rsidRDefault="00F12F6E" w:rsidP="00F12F6E">
      <w:pPr>
        <w:pStyle w:val="24"/>
        <w:spacing w:before="120"/>
        <w:ind w:left="993" w:firstLine="0"/>
        <w:jc w:val="right"/>
        <w:rPr>
          <w:b w:val="0"/>
          <w:szCs w:val="26"/>
        </w:rPr>
      </w:pPr>
      <w:r w:rsidRPr="00FE39C9">
        <w:rPr>
          <w:b w:val="0"/>
          <w:szCs w:val="26"/>
        </w:rPr>
        <w:t>Таблица</w:t>
      </w:r>
      <w:r w:rsidR="00273B4A" w:rsidRPr="00FE39C9">
        <w:rPr>
          <w:b w:val="0"/>
          <w:szCs w:val="26"/>
        </w:rPr>
        <w:t xml:space="preserve"> 8</w:t>
      </w:r>
      <w:r w:rsidR="00C753FB" w:rsidRPr="00FE39C9">
        <w:rPr>
          <w:b w:val="0"/>
          <w:szCs w:val="26"/>
        </w:rPr>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1418"/>
        <w:gridCol w:w="1417"/>
      </w:tblGrid>
      <w:tr w:rsidR="00F12F6E" w:rsidRPr="00FE39C9" w14:paraId="7829CD2F" w14:textId="77777777" w:rsidTr="007F7E61">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14:paraId="4A568536" w14:textId="77777777" w:rsidR="00F12F6E" w:rsidRPr="00FE39C9" w:rsidRDefault="00F12F6E" w:rsidP="00010F67">
            <w:pPr>
              <w:jc w:val="center"/>
              <w:rPr>
                <w:sz w:val="22"/>
                <w:szCs w:val="22"/>
              </w:rPr>
            </w:pPr>
            <w:r w:rsidRPr="00FE39C9">
              <w:rPr>
                <w:sz w:val="22"/>
                <w:szCs w:val="22"/>
              </w:rPr>
              <w:t>№ п/п</w:t>
            </w:r>
          </w:p>
        </w:tc>
        <w:tc>
          <w:tcPr>
            <w:tcW w:w="4536" w:type="dxa"/>
            <w:tcBorders>
              <w:top w:val="single" w:sz="4" w:space="0" w:color="auto"/>
              <w:left w:val="single" w:sz="4" w:space="0" w:color="auto"/>
              <w:bottom w:val="single" w:sz="4" w:space="0" w:color="auto"/>
              <w:right w:val="single" w:sz="4" w:space="0" w:color="auto"/>
            </w:tcBorders>
            <w:noWrap/>
            <w:vAlign w:val="center"/>
          </w:tcPr>
          <w:p w14:paraId="74415483" w14:textId="77777777" w:rsidR="00F12F6E" w:rsidRPr="00FE39C9" w:rsidRDefault="00F12F6E" w:rsidP="00010F67">
            <w:pPr>
              <w:rPr>
                <w:sz w:val="22"/>
                <w:szCs w:val="22"/>
              </w:rPr>
            </w:pPr>
            <w:r w:rsidRPr="00FE39C9">
              <w:rPr>
                <w:sz w:val="22"/>
                <w:szCs w:val="22"/>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9541503" w14:textId="54A0AEE3" w:rsidR="00F12F6E" w:rsidRPr="00FE39C9" w:rsidRDefault="00F12F6E" w:rsidP="00010F67">
            <w:pPr>
              <w:jc w:val="center"/>
              <w:rPr>
                <w:sz w:val="22"/>
                <w:szCs w:val="22"/>
              </w:rPr>
            </w:pPr>
            <w:r w:rsidRPr="00FE39C9">
              <w:rPr>
                <w:sz w:val="22"/>
                <w:szCs w:val="22"/>
              </w:rPr>
              <w:t xml:space="preserve">План на год, </w:t>
            </w:r>
            <w:r w:rsidR="007F7E61" w:rsidRPr="00FE39C9">
              <w:rPr>
                <w:sz w:val="22"/>
                <w:szCs w:val="22"/>
              </w:rPr>
              <w:t>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6CB75" w14:textId="77777777" w:rsidR="00F12F6E" w:rsidRPr="00FE39C9" w:rsidRDefault="00F12F6E" w:rsidP="00010F67">
            <w:pPr>
              <w:jc w:val="center"/>
              <w:rPr>
                <w:sz w:val="22"/>
                <w:szCs w:val="22"/>
              </w:rPr>
            </w:pPr>
            <w:r w:rsidRPr="00FE39C9">
              <w:rPr>
                <w:sz w:val="22"/>
                <w:szCs w:val="22"/>
              </w:rPr>
              <w:t>Факт за отчетный период, тыс.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8509F"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5E2536E3" w14:textId="77777777" w:rsidTr="007F7E61">
        <w:trPr>
          <w:trHeight w:val="300"/>
        </w:trPr>
        <w:tc>
          <w:tcPr>
            <w:tcW w:w="851" w:type="dxa"/>
            <w:shd w:val="clear" w:color="000000" w:fill="FFFFFF"/>
            <w:noWrap/>
            <w:vAlign w:val="center"/>
          </w:tcPr>
          <w:p w14:paraId="76B173CA" w14:textId="77777777" w:rsidR="00F12F6E" w:rsidRPr="00FE39C9" w:rsidRDefault="00F12F6E" w:rsidP="00010F67">
            <w:pPr>
              <w:jc w:val="center"/>
              <w:rPr>
                <w:b/>
                <w:i/>
                <w:sz w:val="22"/>
                <w:szCs w:val="22"/>
              </w:rPr>
            </w:pPr>
            <w:r w:rsidRPr="00FE39C9">
              <w:rPr>
                <w:b/>
                <w:i/>
                <w:sz w:val="22"/>
                <w:szCs w:val="22"/>
              </w:rPr>
              <w:t>2.5.3.</w:t>
            </w:r>
          </w:p>
        </w:tc>
        <w:tc>
          <w:tcPr>
            <w:tcW w:w="4536" w:type="dxa"/>
            <w:shd w:val="clear" w:color="000000" w:fill="FFFFFF"/>
            <w:noWrap/>
            <w:vAlign w:val="center"/>
          </w:tcPr>
          <w:p w14:paraId="10B405FF" w14:textId="77777777" w:rsidR="00F12F6E" w:rsidRPr="00FE39C9" w:rsidRDefault="00F12F6E" w:rsidP="00010F67">
            <w:pPr>
              <w:rPr>
                <w:b/>
                <w:i/>
                <w:sz w:val="22"/>
                <w:szCs w:val="22"/>
              </w:rPr>
            </w:pPr>
            <w:r w:rsidRPr="00FE39C9">
              <w:rPr>
                <w:b/>
                <w:i/>
                <w:sz w:val="22"/>
                <w:szCs w:val="22"/>
              </w:rPr>
              <w:t xml:space="preserve">Мероприятие 3 </w:t>
            </w:r>
            <w:r w:rsidRPr="00FE39C9">
              <w:rPr>
                <w:b/>
                <w:sz w:val="22"/>
                <w:szCs w:val="22"/>
              </w:rPr>
              <w:t>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r w:rsidRPr="00FE39C9">
              <w:rPr>
                <w:b/>
                <w:i/>
                <w:sz w:val="22"/>
                <w:szCs w:val="22"/>
              </w:rPr>
              <w:t>, всего:</w:t>
            </w:r>
          </w:p>
        </w:tc>
        <w:tc>
          <w:tcPr>
            <w:tcW w:w="1134" w:type="dxa"/>
            <w:shd w:val="clear" w:color="000000" w:fill="FFFFFF"/>
            <w:vAlign w:val="center"/>
          </w:tcPr>
          <w:p w14:paraId="6556B39E" w14:textId="77777777" w:rsidR="00F12F6E" w:rsidRPr="00FE39C9" w:rsidRDefault="00F12F6E" w:rsidP="00010F67">
            <w:pPr>
              <w:jc w:val="center"/>
              <w:rPr>
                <w:b/>
                <w:i/>
                <w:sz w:val="22"/>
                <w:szCs w:val="22"/>
              </w:rPr>
            </w:pPr>
            <w:r w:rsidRPr="00FE39C9">
              <w:rPr>
                <w:b/>
                <w:i/>
                <w:sz w:val="22"/>
                <w:szCs w:val="22"/>
              </w:rPr>
              <w:t>4 500,0</w:t>
            </w:r>
          </w:p>
        </w:tc>
        <w:tc>
          <w:tcPr>
            <w:tcW w:w="1418" w:type="dxa"/>
            <w:shd w:val="clear" w:color="000000" w:fill="FFFFFF"/>
            <w:noWrap/>
            <w:vAlign w:val="center"/>
          </w:tcPr>
          <w:p w14:paraId="4A35A624" w14:textId="77777777" w:rsidR="00F12F6E" w:rsidRPr="00FE39C9" w:rsidRDefault="00F12F6E" w:rsidP="00010F67">
            <w:pPr>
              <w:jc w:val="center"/>
              <w:rPr>
                <w:b/>
                <w:i/>
                <w:sz w:val="22"/>
                <w:szCs w:val="22"/>
              </w:rPr>
            </w:pPr>
            <w:r w:rsidRPr="00FE39C9">
              <w:rPr>
                <w:b/>
                <w:i/>
                <w:sz w:val="22"/>
                <w:szCs w:val="22"/>
              </w:rPr>
              <w:t>2 250,0</w:t>
            </w:r>
          </w:p>
        </w:tc>
        <w:tc>
          <w:tcPr>
            <w:tcW w:w="1417" w:type="dxa"/>
            <w:shd w:val="clear" w:color="000000" w:fill="FFFFFF"/>
            <w:noWrap/>
            <w:vAlign w:val="center"/>
          </w:tcPr>
          <w:p w14:paraId="07338295" w14:textId="77777777" w:rsidR="00F12F6E" w:rsidRPr="00FE39C9" w:rsidRDefault="00F12F6E" w:rsidP="00010F67">
            <w:pPr>
              <w:jc w:val="center"/>
              <w:rPr>
                <w:b/>
                <w:i/>
                <w:sz w:val="22"/>
                <w:szCs w:val="22"/>
              </w:rPr>
            </w:pPr>
            <w:r w:rsidRPr="00FE39C9">
              <w:rPr>
                <w:b/>
                <w:i/>
                <w:sz w:val="22"/>
                <w:szCs w:val="22"/>
              </w:rPr>
              <w:t>50,0</w:t>
            </w:r>
          </w:p>
        </w:tc>
      </w:tr>
      <w:tr w:rsidR="00F12F6E" w:rsidRPr="00FE39C9" w14:paraId="7BB40A4B" w14:textId="77777777" w:rsidTr="007F7E61">
        <w:trPr>
          <w:trHeight w:val="300"/>
        </w:trPr>
        <w:tc>
          <w:tcPr>
            <w:tcW w:w="851" w:type="dxa"/>
            <w:shd w:val="clear" w:color="000000" w:fill="FFFFFF"/>
            <w:noWrap/>
            <w:vAlign w:val="bottom"/>
          </w:tcPr>
          <w:p w14:paraId="54B79B79" w14:textId="77777777" w:rsidR="00F12F6E" w:rsidRPr="00FE39C9" w:rsidRDefault="00F12F6E" w:rsidP="00010F67">
            <w:pPr>
              <w:rPr>
                <w:sz w:val="22"/>
                <w:szCs w:val="22"/>
              </w:rPr>
            </w:pPr>
          </w:p>
        </w:tc>
        <w:tc>
          <w:tcPr>
            <w:tcW w:w="4536" w:type="dxa"/>
            <w:shd w:val="clear" w:color="000000" w:fill="FFFFFF"/>
            <w:noWrap/>
            <w:vAlign w:val="center"/>
          </w:tcPr>
          <w:p w14:paraId="22D45836" w14:textId="77777777" w:rsidR="00F12F6E" w:rsidRPr="00FE39C9" w:rsidRDefault="00F12F6E" w:rsidP="00010F67">
            <w:pPr>
              <w:rPr>
                <w:sz w:val="22"/>
                <w:szCs w:val="22"/>
              </w:rPr>
            </w:pPr>
            <w:r w:rsidRPr="00FE39C9">
              <w:rPr>
                <w:sz w:val="22"/>
                <w:szCs w:val="22"/>
              </w:rPr>
              <w:t xml:space="preserve">в том числе: </w:t>
            </w:r>
          </w:p>
        </w:tc>
        <w:tc>
          <w:tcPr>
            <w:tcW w:w="1134" w:type="dxa"/>
            <w:shd w:val="clear" w:color="000000" w:fill="FFFFFF"/>
            <w:vAlign w:val="center"/>
          </w:tcPr>
          <w:p w14:paraId="4748CEA2" w14:textId="77777777" w:rsidR="00F12F6E" w:rsidRPr="00FE39C9" w:rsidRDefault="00F12F6E" w:rsidP="00010F67">
            <w:pPr>
              <w:jc w:val="center"/>
              <w:rPr>
                <w:sz w:val="22"/>
                <w:szCs w:val="22"/>
              </w:rPr>
            </w:pPr>
          </w:p>
        </w:tc>
        <w:tc>
          <w:tcPr>
            <w:tcW w:w="1418" w:type="dxa"/>
            <w:shd w:val="clear" w:color="000000" w:fill="FFFFFF"/>
            <w:noWrap/>
            <w:vAlign w:val="center"/>
          </w:tcPr>
          <w:p w14:paraId="4F2BED79" w14:textId="77777777" w:rsidR="00F12F6E" w:rsidRPr="00FE39C9" w:rsidRDefault="00F12F6E" w:rsidP="00010F67">
            <w:pPr>
              <w:jc w:val="center"/>
              <w:rPr>
                <w:sz w:val="22"/>
                <w:szCs w:val="22"/>
              </w:rPr>
            </w:pPr>
          </w:p>
        </w:tc>
        <w:tc>
          <w:tcPr>
            <w:tcW w:w="1417" w:type="dxa"/>
            <w:shd w:val="clear" w:color="000000" w:fill="FFFFFF"/>
            <w:noWrap/>
            <w:vAlign w:val="center"/>
          </w:tcPr>
          <w:p w14:paraId="634225E1" w14:textId="77777777" w:rsidR="00F12F6E" w:rsidRPr="00FE39C9" w:rsidRDefault="00F12F6E" w:rsidP="00010F67">
            <w:pPr>
              <w:jc w:val="center"/>
              <w:rPr>
                <w:sz w:val="22"/>
                <w:szCs w:val="22"/>
              </w:rPr>
            </w:pPr>
          </w:p>
        </w:tc>
      </w:tr>
      <w:tr w:rsidR="00F12F6E" w:rsidRPr="00FE39C9" w14:paraId="555DAFFA" w14:textId="77777777" w:rsidTr="007F7E61">
        <w:trPr>
          <w:trHeight w:val="300"/>
        </w:trPr>
        <w:tc>
          <w:tcPr>
            <w:tcW w:w="851" w:type="dxa"/>
            <w:shd w:val="clear" w:color="000000" w:fill="FFFFFF"/>
            <w:noWrap/>
            <w:vAlign w:val="bottom"/>
          </w:tcPr>
          <w:p w14:paraId="44FBCC1E" w14:textId="77777777" w:rsidR="00F12F6E" w:rsidRPr="00FE39C9" w:rsidRDefault="00F12F6E" w:rsidP="00010F67">
            <w:pPr>
              <w:rPr>
                <w:sz w:val="22"/>
                <w:szCs w:val="22"/>
              </w:rPr>
            </w:pPr>
          </w:p>
        </w:tc>
        <w:tc>
          <w:tcPr>
            <w:tcW w:w="4536" w:type="dxa"/>
            <w:shd w:val="clear" w:color="000000" w:fill="FFFFFF"/>
            <w:noWrap/>
            <w:vAlign w:val="bottom"/>
          </w:tcPr>
          <w:p w14:paraId="0AD271E5"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000000" w:fill="FFFFFF"/>
            <w:vAlign w:val="center"/>
          </w:tcPr>
          <w:p w14:paraId="46680D3F" w14:textId="77777777" w:rsidR="00F12F6E" w:rsidRPr="00FE39C9" w:rsidRDefault="00F12F6E" w:rsidP="00010F67">
            <w:pPr>
              <w:jc w:val="center"/>
              <w:rPr>
                <w:sz w:val="22"/>
                <w:szCs w:val="22"/>
              </w:rPr>
            </w:pPr>
            <w:r w:rsidRPr="00FE39C9">
              <w:rPr>
                <w:sz w:val="22"/>
                <w:szCs w:val="22"/>
              </w:rPr>
              <w:t>4 500,0</w:t>
            </w:r>
          </w:p>
        </w:tc>
        <w:tc>
          <w:tcPr>
            <w:tcW w:w="1418" w:type="dxa"/>
            <w:shd w:val="clear" w:color="000000" w:fill="FFFFFF"/>
            <w:noWrap/>
            <w:vAlign w:val="center"/>
          </w:tcPr>
          <w:p w14:paraId="20D1066D" w14:textId="77777777" w:rsidR="00F12F6E" w:rsidRPr="00FE39C9" w:rsidRDefault="00F12F6E" w:rsidP="00010F67">
            <w:pPr>
              <w:jc w:val="center"/>
              <w:rPr>
                <w:sz w:val="22"/>
                <w:szCs w:val="22"/>
              </w:rPr>
            </w:pPr>
            <w:r w:rsidRPr="00FE39C9">
              <w:rPr>
                <w:sz w:val="22"/>
                <w:szCs w:val="22"/>
              </w:rPr>
              <w:t>2 250,0</w:t>
            </w:r>
          </w:p>
        </w:tc>
        <w:tc>
          <w:tcPr>
            <w:tcW w:w="1417" w:type="dxa"/>
            <w:shd w:val="clear" w:color="000000" w:fill="FFFFFF"/>
            <w:noWrap/>
            <w:vAlign w:val="center"/>
          </w:tcPr>
          <w:p w14:paraId="0DF04397" w14:textId="77777777" w:rsidR="00F12F6E" w:rsidRPr="00FE39C9" w:rsidRDefault="00F12F6E" w:rsidP="00010F67">
            <w:pPr>
              <w:jc w:val="center"/>
              <w:rPr>
                <w:sz w:val="22"/>
                <w:szCs w:val="22"/>
              </w:rPr>
            </w:pPr>
            <w:r w:rsidRPr="00FE39C9">
              <w:rPr>
                <w:sz w:val="22"/>
                <w:szCs w:val="22"/>
              </w:rPr>
              <w:t>50,0</w:t>
            </w:r>
          </w:p>
        </w:tc>
      </w:tr>
    </w:tbl>
    <w:p w14:paraId="0634E589" w14:textId="77777777" w:rsidR="00F12F6E" w:rsidRPr="00FE39C9" w:rsidRDefault="00F12F6E" w:rsidP="00F12F6E">
      <w:pPr>
        <w:pStyle w:val="212"/>
        <w:ind w:firstLine="709"/>
        <w:rPr>
          <w:sz w:val="26"/>
          <w:szCs w:val="26"/>
        </w:rPr>
      </w:pPr>
    </w:p>
    <w:p w14:paraId="365678D6" w14:textId="77777777" w:rsidR="00F12F6E" w:rsidRPr="00FE39C9" w:rsidRDefault="00F12F6E" w:rsidP="00C753FB">
      <w:pPr>
        <w:pStyle w:val="212"/>
        <w:ind w:firstLine="709"/>
        <w:rPr>
          <w:sz w:val="26"/>
          <w:szCs w:val="26"/>
        </w:rPr>
      </w:pPr>
      <w:r w:rsidRPr="00FE39C9">
        <w:rPr>
          <w:sz w:val="26"/>
          <w:szCs w:val="26"/>
        </w:rPr>
        <w:t>Главный распорядитель бюджетных средств - Управление жилищно-коммунального хозяйства Администрации города Норильска.</w:t>
      </w:r>
    </w:p>
    <w:p w14:paraId="2E6668D5" w14:textId="77777777" w:rsidR="00F12F6E" w:rsidRPr="00FE39C9" w:rsidRDefault="00F12F6E" w:rsidP="00C753FB">
      <w:pPr>
        <w:pStyle w:val="212"/>
        <w:ind w:firstLine="709"/>
        <w:rPr>
          <w:sz w:val="26"/>
          <w:szCs w:val="26"/>
        </w:rPr>
      </w:pPr>
      <w:r w:rsidRPr="00FE39C9">
        <w:rPr>
          <w:sz w:val="26"/>
          <w:szCs w:val="26"/>
        </w:rPr>
        <w:t>Реализация мероприятия направлена на стимулирование деятельности управляющих организаций, предоставляющих населению жилищные услуги, с целью создания здоровой конкурентной среды в жилищно-коммунальной сфере.</w:t>
      </w:r>
    </w:p>
    <w:p w14:paraId="29D08AF9" w14:textId="04DE33F3" w:rsidR="00F12F6E" w:rsidRPr="00FE39C9" w:rsidRDefault="00F12F6E" w:rsidP="00C753FB">
      <w:pPr>
        <w:pStyle w:val="212"/>
        <w:ind w:firstLine="709"/>
        <w:rPr>
          <w:sz w:val="26"/>
          <w:szCs w:val="26"/>
        </w:rPr>
      </w:pPr>
      <w:r w:rsidRPr="00FE39C9">
        <w:rPr>
          <w:sz w:val="26"/>
          <w:szCs w:val="26"/>
        </w:rPr>
        <w:t xml:space="preserve"> Источник финансирования мероприятия - средства местного бюджета. Плановый годовой объем финансирования составляет 4 500,0 </w:t>
      </w:r>
      <w:r w:rsidR="007F7E61" w:rsidRPr="00FE39C9">
        <w:rPr>
          <w:sz w:val="26"/>
          <w:szCs w:val="26"/>
        </w:rPr>
        <w:t>тыс. руб.</w:t>
      </w:r>
      <w:r w:rsidRPr="00FE39C9">
        <w:rPr>
          <w:sz w:val="26"/>
          <w:szCs w:val="26"/>
        </w:rPr>
        <w:t xml:space="preserve">, освоение на 01.07.2016 года составило 2 250,0 </w:t>
      </w:r>
      <w:r w:rsidR="007F7E61" w:rsidRPr="00FE39C9">
        <w:rPr>
          <w:sz w:val="26"/>
          <w:szCs w:val="26"/>
        </w:rPr>
        <w:t>тыс. руб.</w:t>
      </w:r>
      <w:r w:rsidRPr="00FE39C9">
        <w:rPr>
          <w:sz w:val="26"/>
          <w:szCs w:val="26"/>
        </w:rPr>
        <w:t xml:space="preserve">, или 50,0%. </w:t>
      </w:r>
    </w:p>
    <w:p w14:paraId="407032E5" w14:textId="77777777" w:rsidR="00F12F6E" w:rsidRPr="00FE39C9" w:rsidRDefault="00F12F6E" w:rsidP="00C753FB">
      <w:pPr>
        <w:shd w:val="clear" w:color="auto" w:fill="FFFFFF"/>
        <w:spacing w:line="252" w:lineRule="auto"/>
        <w:ind w:firstLine="709"/>
        <w:jc w:val="both"/>
        <w:rPr>
          <w:sz w:val="26"/>
          <w:szCs w:val="26"/>
        </w:rPr>
      </w:pPr>
      <w:r w:rsidRPr="00FE39C9">
        <w:rPr>
          <w:sz w:val="26"/>
          <w:szCs w:val="26"/>
        </w:rPr>
        <w:t xml:space="preserve"> </w:t>
      </w:r>
      <w:r w:rsidRPr="00FE39C9">
        <w:rPr>
          <w:rFonts w:ascii="13" w:hAnsi="13"/>
          <w:sz w:val="26"/>
          <w:szCs w:val="26"/>
        </w:rPr>
        <w:t>В соответствии с действующим порядком, утвержденным Администрацией города Норильска от 27.11.2014 №664, гранты присуждаются 2 раза в год. По условиям проведения конкурса за первое место присуждается премия в размере 1 000,0 тыс. руб., за второе место – 750,0 тыс. руб., за третье – 500,0 тыс. руб.</w:t>
      </w:r>
    </w:p>
    <w:p w14:paraId="2B5D5D20" w14:textId="77777777" w:rsidR="00F12F6E" w:rsidRPr="00FE39C9" w:rsidRDefault="00F12F6E" w:rsidP="00C753FB">
      <w:pPr>
        <w:shd w:val="clear" w:color="auto" w:fill="FFFFFF"/>
        <w:spacing w:line="252" w:lineRule="auto"/>
        <w:ind w:firstLine="709"/>
        <w:jc w:val="both"/>
        <w:rPr>
          <w:sz w:val="26"/>
          <w:szCs w:val="26"/>
        </w:rPr>
      </w:pPr>
      <w:r w:rsidRPr="00FE39C9">
        <w:rPr>
          <w:sz w:val="26"/>
          <w:szCs w:val="26"/>
        </w:rPr>
        <w:t>Согласно Положению о проведении конкурса «Лучшая управляющая организация», утвержденного Распоряжением Администрации города Норильска от 13.01.2016 №39,</w:t>
      </w:r>
      <w:r w:rsidRPr="00FE39C9">
        <w:rPr>
          <w:color w:val="FF0000"/>
          <w:sz w:val="26"/>
          <w:szCs w:val="26"/>
        </w:rPr>
        <w:t xml:space="preserve"> </w:t>
      </w:r>
      <w:r w:rsidRPr="00FE39C9">
        <w:rPr>
          <w:sz w:val="26"/>
          <w:szCs w:val="26"/>
        </w:rPr>
        <w:t>комиссией по организации и проведению конкурса определены следующие победители (протокол Заседания комиссии по организации и проведению конкурса «Лучшая Управляющая организация» от 01.02.2016 №2):</w:t>
      </w:r>
    </w:p>
    <w:p w14:paraId="37CA579D" w14:textId="2F1F0C4C" w:rsidR="00F12F6E" w:rsidRPr="00FE39C9" w:rsidRDefault="00F12F6E" w:rsidP="00C753FB">
      <w:pPr>
        <w:shd w:val="clear" w:color="auto" w:fill="FFFFFF"/>
        <w:spacing w:line="252" w:lineRule="auto"/>
        <w:ind w:firstLine="709"/>
        <w:jc w:val="both"/>
        <w:rPr>
          <w:sz w:val="26"/>
          <w:szCs w:val="26"/>
        </w:rPr>
      </w:pPr>
      <w:r w:rsidRPr="00FE39C9">
        <w:rPr>
          <w:sz w:val="26"/>
          <w:szCs w:val="26"/>
        </w:rPr>
        <w:t>-1 место -Управляющая организация ООО «</w:t>
      </w:r>
      <w:proofErr w:type="spellStart"/>
      <w:r w:rsidRPr="00FE39C9">
        <w:rPr>
          <w:sz w:val="26"/>
          <w:szCs w:val="26"/>
        </w:rPr>
        <w:t>СеверныйБыт</w:t>
      </w:r>
      <w:proofErr w:type="spellEnd"/>
      <w:r w:rsidRPr="00FE39C9">
        <w:rPr>
          <w:sz w:val="26"/>
          <w:szCs w:val="26"/>
        </w:rPr>
        <w:t xml:space="preserve">» - 1 000,0 </w:t>
      </w:r>
      <w:r w:rsidR="007F7E61" w:rsidRPr="00FE39C9">
        <w:rPr>
          <w:sz w:val="26"/>
          <w:szCs w:val="26"/>
        </w:rPr>
        <w:t>тыс. руб.</w:t>
      </w:r>
      <w:r w:rsidRPr="00FE39C9">
        <w:rPr>
          <w:sz w:val="26"/>
          <w:szCs w:val="26"/>
        </w:rPr>
        <w:t>;</w:t>
      </w:r>
    </w:p>
    <w:p w14:paraId="688FE458" w14:textId="6B4501CD" w:rsidR="00F12F6E" w:rsidRPr="00FE39C9" w:rsidRDefault="00F12F6E" w:rsidP="00C753FB">
      <w:pPr>
        <w:shd w:val="clear" w:color="auto" w:fill="FFFFFF"/>
        <w:spacing w:line="252" w:lineRule="auto"/>
        <w:ind w:firstLine="709"/>
        <w:jc w:val="both"/>
        <w:rPr>
          <w:sz w:val="26"/>
          <w:szCs w:val="26"/>
        </w:rPr>
      </w:pPr>
      <w:r w:rsidRPr="00FE39C9">
        <w:rPr>
          <w:sz w:val="26"/>
          <w:szCs w:val="26"/>
        </w:rPr>
        <w:t>-2 место - Управляющая организация ООО «</w:t>
      </w:r>
      <w:proofErr w:type="spellStart"/>
      <w:r w:rsidRPr="00FE39C9">
        <w:rPr>
          <w:sz w:val="26"/>
          <w:szCs w:val="26"/>
        </w:rPr>
        <w:t>Талнахбыт</w:t>
      </w:r>
      <w:proofErr w:type="spellEnd"/>
      <w:r w:rsidRPr="00FE39C9">
        <w:rPr>
          <w:sz w:val="26"/>
          <w:szCs w:val="26"/>
        </w:rPr>
        <w:t xml:space="preserve">» - 750,0 </w:t>
      </w:r>
      <w:r w:rsidR="007F7E61" w:rsidRPr="00FE39C9">
        <w:rPr>
          <w:sz w:val="26"/>
          <w:szCs w:val="26"/>
        </w:rPr>
        <w:t>тыс. руб.</w:t>
      </w:r>
      <w:r w:rsidRPr="00FE39C9">
        <w:rPr>
          <w:sz w:val="26"/>
          <w:szCs w:val="26"/>
        </w:rPr>
        <w:t>;</w:t>
      </w:r>
    </w:p>
    <w:p w14:paraId="7337FAA7" w14:textId="5E1BA402" w:rsidR="00F12F6E" w:rsidRPr="00FE39C9" w:rsidRDefault="00F12F6E" w:rsidP="00C753FB">
      <w:pPr>
        <w:shd w:val="clear" w:color="auto" w:fill="FFFFFF"/>
        <w:spacing w:line="252" w:lineRule="auto"/>
        <w:ind w:firstLine="709"/>
        <w:jc w:val="both"/>
        <w:rPr>
          <w:sz w:val="26"/>
          <w:szCs w:val="26"/>
        </w:rPr>
      </w:pPr>
      <w:r w:rsidRPr="00FE39C9">
        <w:rPr>
          <w:sz w:val="26"/>
          <w:szCs w:val="26"/>
        </w:rPr>
        <w:t xml:space="preserve">-3 место - Управляющая организация ООО «Жилищный трест» - 500,0 </w:t>
      </w:r>
      <w:r w:rsidR="007F7E61" w:rsidRPr="00FE39C9">
        <w:rPr>
          <w:sz w:val="26"/>
          <w:szCs w:val="26"/>
        </w:rPr>
        <w:t>тыс. руб.</w:t>
      </w:r>
    </w:p>
    <w:p w14:paraId="4597CE15" w14:textId="0D6B9AC9" w:rsidR="00F12F6E" w:rsidRPr="00FE39C9" w:rsidRDefault="00F12F6E" w:rsidP="00C753FB">
      <w:pPr>
        <w:shd w:val="clear" w:color="auto" w:fill="FFFFFF"/>
        <w:spacing w:line="252" w:lineRule="auto"/>
        <w:ind w:firstLine="709"/>
        <w:jc w:val="both"/>
        <w:rPr>
          <w:sz w:val="26"/>
          <w:szCs w:val="26"/>
        </w:rPr>
      </w:pPr>
      <w:r w:rsidRPr="00FE39C9">
        <w:rPr>
          <w:sz w:val="26"/>
          <w:szCs w:val="26"/>
        </w:rPr>
        <w:lastRenderedPageBreak/>
        <w:t xml:space="preserve">В настоящее время подведены итоги конкурса «Благоустройство дворовых территорий многоквартирных домов», на проведение которого предусмотрено 2 250,0 </w:t>
      </w:r>
      <w:r w:rsidR="007F7E61" w:rsidRPr="00FE39C9">
        <w:rPr>
          <w:sz w:val="26"/>
          <w:szCs w:val="26"/>
        </w:rPr>
        <w:t>тыс. руб.</w:t>
      </w:r>
      <w:r w:rsidRPr="00FE39C9">
        <w:rPr>
          <w:sz w:val="26"/>
          <w:szCs w:val="26"/>
        </w:rPr>
        <w:t xml:space="preserve"> Призовые выплаты будут предоставлены победителям конкурса в форме субсидий в 3 квартале 2016 года.</w:t>
      </w:r>
    </w:p>
    <w:p w14:paraId="6BC9C761" w14:textId="77777777" w:rsidR="00F12F6E" w:rsidRPr="00FE39C9" w:rsidRDefault="00F12F6E" w:rsidP="007F7E61">
      <w:pPr>
        <w:pStyle w:val="ConsPlusNormal"/>
        <w:ind w:firstLine="709"/>
        <w:jc w:val="both"/>
        <w:rPr>
          <w:rFonts w:ascii="Times New Roman" w:hAnsi="Times New Roman" w:cs="Times New Roman"/>
          <w:b/>
          <w:sz w:val="26"/>
          <w:szCs w:val="26"/>
          <w:u w:val="single"/>
        </w:rPr>
      </w:pPr>
    </w:p>
    <w:p w14:paraId="36F2C694" w14:textId="77777777" w:rsidR="00F12F6E" w:rsidRPr="00FE39C9" w:rsidRDefault="00F12F6E" w:rsidP="00F12F6E">
      <w:pPr>
        <w:pStyle w:val="ConsPlusNormal"/>
        <w:ind w:firstLine="709"/>
        <w:jc w:val="both"/>
        <w:rPr>
          <w:rFonts w:ascii="Times New Roman" w:hAnsi="Times New Roman" w:cs="Times New Roman"/>
          <w:b/>
          <w:i/>
          <w:sz w:val="26"/>
          <w:szCs w:val="26"/>
        </w:rPr>
      </w:pPr>
      <w:r w:rsidRPr="00FE39C9">
        <w:rPr>
          <w:rFonts w:ascii="Times New Roman" w:hAnsi="Times New Roman" w:cs="Times New Roman"/>
          <w:b/>
          <w:i/>
          <w:sz w:val="26"/>
          <w:szCs w:val="26"/>
          <w:u w:val="single"/>
        </w:rPr>
        <w:t>2.5.</w:t>
      </w:r>
      <w:r w:rsidRPr="00FE39C9">
        <w:rPr>
          <w:rFonts w:ascii="Times New Roman" w:hAnsi="Times New Roman" w:cs="Times New Roman"/>
          <w:i/>
          <w:sz w:val="26"/>
          <w:szCs w:val="26"/>
          <w:u w:val="single"/>
        </w:rPr>
        <w:t xml:space="preserve"> </w:t>
      </w:r>
      <w:r w:rsidRPr="00FE39C9">
        <w:rPr>
          <w:rFonts w:ascii="Times New Roman" w:hAnsi="Times New Roman" w:cs="Times New Roman"/>
          <w:b/>
          <w:i/>
          <w:sz w:val="26"/>
          <w:szCs w:val="26"/>
          <w:u w:val="single"/>
        </w:rPr>
        <w:t>Мероприятие 4</w:t>
      </w:r>
      <w:r w:rsidRPr="00FE39C9">
        <w:rPr>
          <w:rFonts w:ascii="Times New Roman" w:hAnsi="Times New Roman" w:cs="Times New Roman"/>
          <w:b/>
          <w:i/>
          <w:sz w:val="26"/>
          <w:szCs w:val="26"/>
        </w:rPr>
        <w:t>. «Поддержание консервации выселенных аварийных МКД и отдельных выселенных аварийных подъездов в МКД»</w:t>
      </w:r>
    </w:p>
    <w:p w14:paraId="31E2DB6C" w14:textId="0805124A" w:rsidR="00273B4A" w:rsidRPr="00FE39C9" w:rsidRDefault="00F12F6E" w:rsidP="00F12F6E">
      <w:pPr>
        <w:pStyle w:val="24"/>
        <w:spacing w:before="120"/>
        <w:ind w:left="993" w:firstLine="0"/>
        <w:jc w:val="right"/>
        <w:rPr>
          <w:b w:val="0"/>
          <w:szCs w:val="26"/>
        </w:rPr>
      </w:pPr>
      <w:r w:rsidRPr="00FE39C9">
        <w:rPr>
          <w:b w:val="0"/>
          <w:szCs w:val="26"/>
        </w:rPr>
        <w:t>Таблица</w:t>
      </w:r>
      <w:r w:rsidR="00273B4A" w:rsidRPr="00FE39C9">
        <w:rPr>
          <w:b w:val="0"/>
          <w:szCs w:val="26"/>
        </w:rPr>
        <w:t xml:space="preserve"> 8</w:t>
      </w:r>
      <w:r w:rsidR="00C753FB" w:rsidRPr="00FE39C9">
        <w:rPr>
          <w:b w:val="0"/>
          <w:szCs w:val="26"/>
        </w:rPr>
        <w:t>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1418"/>
        <w:gridCol w:w="1417"/>
      </w:tblGrid>
      <w:tr w:rsidR="00F12F6E" w:rsidRPr="00FE39C9" w14:paraId="654800BD" w14:textId="77777777" w:rsidTr="007F7E61">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14:paraId="7E6D8813" w14:textId="4A1C4558" w:rsidR="00F12F6E" w:rsidRPr="00FE39C9" w:rsidRDefault="00F12F6E" w:rsidP="00010F67">
            <w:pPr>
              <w:jc w:val="center"/>
              <w:rPr>
                <w:sz w:val="22"/>
                <w:szCs w:val="22"/>
              </w:rPr>
            </w:pPr>
            <w:r w:rsidRPr="00FE39C9">
              <w:rPr>
                <w:sz w:val="22"/>
                <w:szCs w:val="22"/>
              </w:rPr>
              <w:t xml:space="preserve"> № п/п</w:t>
            </w:r>
          </w:p>
        </w:tc>
        <w:tc>
          <w:tcPr>
            <w:tcW w:w="4536" w:type="dxa"/>
            <w:tcBorders>
              <w:top w:val="single" w:sz="4" w:space="0" w:color="auto"/>
              <w:left w:val="single" w:sz="4" w:space="0" w:color="auto"/>
              <w:bottom w:val="single" w:sz="4" w:space="0" w:color="auto"/>
              <w:right w:val="single" w:sz="4" w:space="0" w:color="auto"/>
            </w:tcBorders>
            <w:noWrap/>
            <w:vAlign w:val="center"/>
          </w:tcPr>
          <w:p w14:paraId="4B0A3318" w14:textId="77777777" w:rsidR="00F12F6E" w:rsidRPr="00FE39C9" w:rsidRDefault="00F12F6E" w:rsidP="00010F67">
            <w:pPr>
              <w:rPr>
                <w:sz w:val="22"/>
                <w:szCs w:val="22"/>
              </w:rPr>
            </w:pPr>
            <w:r w:rsidRPr="00FE39C9">
              <w:rPr>
                <w:sz w:val="22"/>
                <w:szCs w:val="22"/>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156F2AA" w14:textId="77777777" w:rsidR="00F12F6E" w:rsidRPr="00FE39C9" w:rsidRDefault="00F12F6E" w:rsidP="00010F67">
            <w:pPr>
              <w:jc w:val="center"/>
              <w:rPr>
                <w:sz w:val="22"/>
                <w:szCs w:val="22"/>
              </w:rPr>
            </w:pPr>
            <w:r w:rsidRPr="00FE39C9">
              <w:rPr>
                <w:sz w:val="22"/>
                <w:szCs w:val="22"/>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A84084" w14:textId="77777777" w:rsidR="00F12F6E" w:rsidRPr="00FE39C9" w:rsidRDefault="00F12F6E" w:rsidP="00010F67">
            <w:pPr>
              <w:jc w:val="center"/>
              <w:rPr>
                <w:sz w:val="22"/>
                <w:szCs w:val="22"/>
              </w:rPr>
            </w:pPr>
            <w:r w:rsidRPr="00FE39C9">
              <w:rPr>
                <w:sz w:val="22"/>
                <w:szCs w:val="22"/>
              </w:rPr>
              <w:t>Факт за отчетный период, тыс.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C00336"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322A9BC3" w14:textId="77777777" w:rsidTr="007F7E61">
        <w:trPr>
          <w:trHeight w:val="300"/>
        </w:trPr>
        <w:tc>
          <w:tcPr>
            <w:tcW w:w="851" w:type="dxa"/>
            <w:shd w:val="clear" w:color="000000" w:fill="FFFFFF"/>
            <w:noWrap/>
            <w:vAlign w:val="center"/>
          </w:tcPr>
          <w:p w14:paraId="16512F80" w14:textId="77777777" w:rsidR="00F12F6E" w:rsidRPr="00FE39C9" w:rsidRDefault="00F12F6E" w:rsidP="00010F67">
            <w:pPr>
              <w:jc w:val="center"/>
              <w:rPr>
                <w:b/>
                <w:i/>
                <w:sz w:val="22"/>
                <w:szCs w:val="22"/>
              </w:rPr>
            </w:pPr>
            <w:r w:rsidRPr="00FE39C9">
              <w:rPr>
                <w:b/>
                <w:i/>
                <w:sz w:val="22"/>
                <w:szCs w:val="22"/>
              </w:rPr>
              <w:t>2.7.</w:t>
            </w:r>
          </w:p>
        </w:tc>
        <w:tc>
          <w:tcPr>
            <w:tcW w:w="4536" w:type="dxa"/>
            <w:shd w:val="clear" w:color="000000" w:fill="FFFFFF"/>
            <w:noWrap/>
            <w:vAlign w:val="center"/>
          </w:tcPr>
          <w:p w14:paraId="4397F700" w14:textId="77777777" w:rsidR="00F12F6E" w:rsidRPr="00FE39C9" w:rsidRDefault="00F12F6E" w:rsidP="00010F67">
            <w:pPr>
              <w:rPr>
                <w:b/>
                <w:i/>
                <w:sz w:val="22"/>
                <w:szCs w:val="22"/>
              </w:rPr>
            </w:pPr>
            <w:r w:rsidRPr="00FE39C9">
              <w:rPr>
                <w:b/>
                <w:i/>
                <w:sz w:val="22"/>
                <w:szCs w:val="22"/>
              </w:rPr>
              <w:t>Мероприятие 4 «</w:t>
            </w:r>
            <w:r w:rsidRPr="00FE39C9">
              <w:rPr>
                <w:b/>
                <w:sz w:val="22"/>
                <w:szCs w:val="22"/>
              </w:rPr>
              <w:t>Поддержание консервации выселенных аварийных МКД и отдельных выселенных аварийных подъездов в МКД»</w:t>
            </w:r>
            <w:r w:rsidRPr="00FE39C9">
              <w:rPr>
                <w:b/>
                <w:i/>
                <w:sz w:val="22"/>
                <w:szCs w:val="22"/>
              </w:rPr>
              <w:t xml:space="preserve"> всего:</w:t>
            </w:r>
          </w:p>
        </w:tc>
        <w:tc>
          <w:tcPr>
            <w:tcW w:w="1134" w:type="dxa"/>
            <w:shd w:val="clear" w:color="000000" w:fill="FFFFFF"/>
            <w:vAlign w:val="center"/>
          </w:tcPr>
          <w:p w14:paraId="37EB8900" w14:textId="77777777" w:rsidR="00F12F6E" w:rsidRPr="00FE39C9" w:rsidRDefault="00F12F6E" w:rsidP="00010F67">
            <w:pPr>
              <w:jc w:val="center"/>
              <w:rPr>
                <w:b/>
                <w:i/>
                <w:sz w:val="22"/>
                <w:szCs w:val="22"/>
              </w:rPr>
            </w:pPr>
            <w:r w:rsidRPr="00FE39C9">
              <w:rPr>
                <w:b/>
                <w:i/>
                <w:sz w:val="22"/>
                <w:szCs w:val="22"/>
              </w:rPr>
              <w:t>1800,0</w:t>
            </w:r>
          </w:p>
        </w:tc>
        <w:tc>
          <w:tcPr>
            <w:tcW w:w="1418" w:type="dxa"/>
            <w:shd w:val="clear" w:color="000000" w:fill="FFFFFF"/>
            <w:noWrap/>
            <w:vAlign w:val="center"/>
          </w:tcPr>
          <w:p w14:paraId="61F3A236" w14:textId="77777777" w:rsidR="00F12F6E" w:rsidRPr="00FE39C9" w:rsidRDefault="00F12F6E" w:rsidP="00010F67">
            <w:pPr>
              <w:jc w:val="center"/>
              <w:rPr>
                <w:b/>
                <w:i/>
                <w:sz w:val="22"/>
                <w:szCs w:val="22"/>
              </w:rPr>
            </w:pPr>
            <w:r w:rsidRPr="00FE39C9">
              <w:rPr>
                <w:b/>
                <w:i/>
                <w:sz w:val="22"/>
                <w:szCs w:val="22"/>
              </w:rPr>
              <w:t>199,8</w:t>
            </w:r>
          </w:p>
        </w:tc>
        <w:tc>
          <w:tcPr>
            <w:tcW w:w="1417" w:type="dxa"/>
            <w:shd w:val="clear" w:color="000000" w:fill="FFFFFF"/>
            <w:noWrap/>
            <w:vAlign w:val="center"/>
          </w:tcPr>
          <w:p w14:paraId="5AA2C9F5" w14:textId="77777777" w:rsidR="00F12F6E" w:rsidRPr="00FE39C9" w:rsidRDefault="00F12F6E" w:rsidP="00010F67">
            <w:pPr>
              <w:jc w:val="center"/>
              <w:rPr>
                <w:b/>
                <w:i/>
                <w:sz w:val="22"/>
                <w:szCs w:val="22"/>
              </w:rPr>
            </w:pPr>
            <w:r w:rsidRPr="00FE39C9">
              <w:rPr>
                <w:b/>
                <w:i/>
                <w:sz w:val="22"/>
                <w:szCs w:val="22"/>
              </w:rPr>
              <w:t>11,1</w:t>
            </w:r>
          </w:p>
        </w:tc>
      </w:tr>
      <w:tr w:rsidR="00F12F6E" w:rsidRPr="00FE39C9" w14:paraId="205A768B" w14:textId="77777777" w:rsidTr="007F7E61">
        <w:trPr>
          <w:trHeight w:val="300"/>
        </w:trPr>
        <w:tc>
          <w:tcPr>
            <w:tcW w:w="851" w:type="dxa"/>
            <w:shd w:val="clear" w:color="000000" w:fill="FFFFFF"/>
            <w:noWrap/>
            <w:vAlign w:val="bottom"/>
          </w:tcPr>
          <w:p w14:paraId="27A666ED" w14:textId="77777777" w:rsidR="00F12F6E" w:rsidRPr="00FE39C9" w:rsidRDefault="00F12F6E" w:rsidP="00010F67">
            <w:pPr>
              <w:rPr>
                <w:sz w:val="22"/>
                <w:szCs w:val="22"/>
              </w:rPr>
            </w:pPr>
          </w:p>
        </w:tc>
        <w:tc>
          <w:tcPr>
            <w:tcW w:w="4536" w:type="dxa"/>
            <w:shd w:val="clear" w:color="000000" w:fill="FFFFFF"/>
            <w:noWrap/>
            <w:vAlign w:val="center"/>
          </w:tcPr>
          <w:p w14:paraId="35C758D5" w14:textId="77777777" w:rsidR="00F12F6E" w:rsidRPr="00FE39C9" w:rsidRDefault="00F12F6E" w:rsidP="00010F67">
            <w:pPr>
              <w:rPr>
                <w:sz w:val="22"/>
                <w:szCs w:val="22"/>
              </w:rPr>
            </w:pPr>
            <w:r w:rsidRPr="00FE39C9">
              <w:rPr>
                <w:sz w:val="22"/>
                <w:szCs w:val="22"/>
              </w:rPr>
              <w:t xml:space="preserve">в том числе: </w:t>
            </w:r>
          </w:p>
        </w:tc>
        <w:tc>
          <w:tcPr>
            <w:tcW w:w="1134" w:type="dxa"/>
            <w:shd w:val="clear" w:color="000000" w:fill="FFFFFF"/>
            <w:vAlign w:val="center"/>
          </w:tcPr>
          <w:p w14:paraId="3BA7A8D7" w14:textId="77777777" w:rsidR="00F12F6E" w:rsidRPr="00FE39C9" w:rsidRDefault="00F12F6E" w:rsidP="00010F67">
            <w:pPr>
              <w:jc w:val="center"/>
              <w:rPr>
                <w:sz w:val="22"/>
                <w:szCs w:val="22"/>
              </w:rPr>
            </w:pPr>
          </w:p>
        </w:tc>
        <w:tc>
          <w:tcPr>
            <w:tcW w:w="1418" w:type="dxa"/>
            <w:shd w:val="clear" w:color="000000" w:fill="FFFFFF"/>
            <w:noWrap/>
            <w:vAlign w:val="center"/>
          </w:tcPr>
          <w:p w14:paraId="2A050232" w14:textId="77777777" w:rsidR="00F12F6E" w:rsidRPr="00FE39C9" w:rsidRDefault="00F12F6E" w:rsidP="00010F67">
            <w:pPr>
              <w:jc w:val="center"/>
              <w:rPr>
                <w:sz w:val="22"/>
                <w:szCs w:val="22"/>
              </w:rPr>
            </w:pPr>
          </w:p>
        </w:tc>
        <w:tc>
          <w:tcPr>
            <w:tcW w:w="1417" w:type="dxa"/>
            <w:shd w:val="clear" w:color="000000" w:fill="FFFFFF"/>
            <w:noWrap/>
            <w:vAlign w:val="center"/>
          </w:tcPr>
          <w:p w14:paraId="1D31F396" w14:textId="77777777" w:rsidR="00F12F6E" w:rsidRPr="00FE39C9" w:rsidRDefault="00F12F6E" w:rsidP="00010F67">
            <w:pPr>
              <w:jc w:val="center"/>
              <w:rPr>
                <w:sz w:val="22"/>
                <w:szCs w:val="22"/>
              </w:rPr>
            </w:pPr>
          </w:p>
        </w:tc>
      </w:tr>
      <w:tr w:rsidR="00F12F6E" w:rsidRPr="00FE39C9" w14:paraId="513DB7B5" w14:textId="77777777" w:rsidTr="007F7E61">
        <w:trPr>
          <w:trHeight w:val="300"/>
        </w:trPr>
        <w:tc>
          <w:tcPr>
            <w:tcW w:w="851" w:type="dxa"/>
            <w:shd w:val="clear" w:color="000000" w:fill="FFFFFF"/>
            <w:noWrap/>
            <w:vAlign w:val="bottom"/>
          </w:tcPr>
          <w:p w14:paraId="49827D0D" w14:textId="77777777" w:rsidR="00F12F6E" w:rsidRPr="00FE39C9" w:rsidRDefault="00F12F6E" w:rsidP="00010F67">
            <w:pPr>
              <w:rPr>
                <w:sz w:val="22"/>
                <w:szCs w:val="22"/>
              </w:rPr>
            </w:pPr>
          </w:p>
        </w:tc>
        <w:tc>
          <w:tcPr>
            <w:tcW w:w="4536" w:type="dxa"/>
            <w:shd w:val="clear" w:color="000000" w:fill="FFFFFF"/>
            <w:noWrap/>
            <w:vAlign w:val="bottom"/>
          </w:tcPr>
          <w:p w14:paraId="2E042B4C"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000000" w:fill="FFFFFF"/>
            <w:vAlign w:val="center"/>
          </w:tcPr>
          <w:p w14:paraId="70FDD8B3" w14:textId="77777777" w:rsidR="00F12F6E" w:rsidRPr="00FE39C9" w:rsidRDefault="00F12F6E" w:rsidP="00010F67">
            <w:pPr>
              <w:jc w:val="center"/>
              <w:rPr>
                <w:sz w:val="22"/>
                <w:szCs w:val="22"/>
              </w:rPr>
            </w:pPr>
            <w:r w:rsidRPr="00FE39C9">
              <w:rPr>
                <w:sz w:val="22"/>
                <w:szCs w:val="22"/>
              </w:rPr>
              <w:t>1800,0</w:t>
            </w:r>
          </w:p>
        </w:tc>
        <w:tc>
          <w:tcPr>
            <w:tcW w:w="1418" w:type="dxa"/>
            <w:shd w:val="clear" w:color="000000" w:fill="FFFFFF"/>
            <w:noWrap/>
            <w:vAlign w:val="center"/>
          </w:tcPr>
          <w:p w14:paraId="556F3FEA" w14:textId="77777777" w:rsidR="00F12F6E" w:rsidRPr="00FE39C9" w:rsidRDefault="00F12F6E" w:rsidP="00010F67">
            <w:pPr>
              <w:jc w:val="center"/>
              <w:rPr>
                <w:sz w:val="22"/>
                <w:szCs w:val="22"/>
              </w:rPr>
            </w:pPr>
            <w:r w:rsidRPr="00FE39C9">
              <w:rPr>
                <w:sz w:val="22"/>
                <w:szCs w:val="22"/>
              </w:rPr>
              <w:t>199,8</w:t>
            </w:r>
          </w:p>
        </w:tc>
        <w:tc>
          <w:tcPr>
            <w:tcW w:w="1417" w:type="dxa"/>
            <w:shd w:val="clear" w:color="000000" w:fill="FFFFFF"/>
            <w:noWrap/>
            <w:vAlign w:val="center"/>
          </w:tcPr>
          <w:p w14:paraId="27F3DBA3" w14:textId="77777777" w:rsidR="00F12F6E" w:rsidRPr="00FE39C9" w:rsidRDefault="00F12F6E" w:rsidP="00010F67">
            <w:pPr>
              <w:jc w:val="center"/>
              <w:rPr>
                <w:sz w:val="22"/>
                <w:szCs w:val="22"/>
              </w:rPr>
            </w:pPr>
            <w:r w:rsidRPr="00FE39C9">
              <w:rPr>
                <w:sz w:val="22"/>
                <w:szCs w:val="22"/>
              </w:rPr>
              <w:t>11,1</w:t>
            </w:r>
          </w:p>
        </w:tc>
      </w:tr>
    </w:tbl>
    <w:p w14:paraId="47BD7D22" w14:textId="77777777" w:rsidR="00F12F6E" w:rsidRPr="00FE39C9" w:rsidRDefault="00F12F6E" w:rsidP="00F12F6E">
      <w:pPr>
        <w:pStyle w:val="212"/>
        <w:ind w:firstLine="708"/>
        <w:rPr>
          <w:sz w:val="26"/>
          <w:szCs w:val="26"/>
        </w:rPr>
      </w:pPr>
    </w:p>
    <w:p w14:paraId="4B766E26" w14:textId="77777777" w:rsidR="00F12F6E" w:rsidRPr="00FE39C9" w:rsidRDefault="00F12F6E" w:rsidP="00C753FB">
      <w:pPr>
        <w:pStyle w:val="212"/>
        <w:ind w:firstLine="708"/>
        <w:rPr>
          <w:sz w:val="26"/>
          <w:szCs w:val="26"/>
        </w:rPr>
      </w:pPr>
      <w:r w:rsidRPr="00FE39C9">
        <w:rPr>
          <w:sz w:val="26"/>
          <w:szCs w:val="26"/>
        </w:rPr>
        <w:t>Главный распорядитель бюджетных средств- Управление жилищно-коммунального хозяйства Администрации города Норильска.</w:t>
      </w:r>
    </w:p>
    <w:p w14:paraId="196C77C1" w14:textId="3838E863" w:rsidR="00F12F6E" w:rsidRPr="00FE39C9" w:rsidRDefault="00F12F6E" w:rsidP="00C753FB">
      <w:pPr>
        <w:pStyle w:val="212"/>
        <w:ind w:firstLine="708"/>
        <w:rPr>
          <w:sz w:val="26"/>
          <w:szCs w:val="26"/>
        </w:rPr>
      </w:pPr>
      <w:r w:rsidRPr="00FE39C9">
        <w:rPr>
          <w:sz w:val="26"/>
          <w:szCs w:val="26"/>
        </w:rPr>
        <w:t xml:space="preserve">Источник финансирования мероприятия - средства местного бюджета. Плановый годовой объем финансирования составляет 1 800,0 </w:t>
      </w:r>
      <w:r w:rsidR="007F7E61" w:rsidRPr="00FE39C9">
        <w:rPr>
          <w:sz w:val="26"/>
          <w:szCs w:val="26"/>
        </w:rPr>
        <w:t>тыс. руб.</w:t>
      </w:r>
      <w:r w:rsidRPr="00FE39C9">
        <w:rPr>
          <w:sz w:val="26"/>
          <w:szCs w:val="26"/>
        </w:rPr>
        <w:t xml:space="preserve">, освоение на 01.07.2016 года составило 199,8 </w:t>
      </w:r>
      <w:r w:rsidR="007F7E61" w:rsidRPr="00FE39C9">
        <w:rPr>
          <w:sz w:val="26"/>
          <w:szCs w:val="26"/>
        </w:rPr>
        <w:t>тыс. руб.</w:t>
      </w:r>
      <w:r w:rsidRPr="00FE39C9">
        <w:rPr>
          <w:sz w:val="26"/>
          <w:szCs w:val="26"/>
        </w:rPr>
        <w:t xml:space="preserve">, или 11,1%. </w:t>
      </w:r>
    </w:p>
    <w:p w14:paraId="713AF9AE" w14:textId="77777777" w:rsidR="00F12F6E" w:rsidRPr="00FE39C9" w:rsidRDefault="00F12F6E" w:rsidP="00C753FB">
      <w:pPr>
        <w:autoSpaceDE w:val="0"/>
        <w:autoSpaceDN w:val="0"/>
        <w:adjustRightInd w:val="0"/>
        <w:ind w:right="-1" w:firstLine="708"/>
        <w:jc w:val="both"/>
        <w:rPr>
          <w:sz w:val="26"/>
          <w:szCs w:val="26"/>
        </w:rPr>
      </w:pPr>
      <w:r w:rsidRPr="00FE39C9">
        <w:rPr>
          <w:sz w:val="26"/>
          <w:szCs w:val="26"/>
        </w:rPr>
        <w:t>Консервация производится во избежание доступа посторонних лиц в помещения и</w:t>
      </w:r>
      <w:r w:rsidRPr="00FE39C9">
        <w:rPr>
          <w:sz w:val="26"/>
          <w:szCs w:val="26"/>
          <w:lang w:eastAsia="en-US"/>
        </w:rPr>
        <w:t xml:space="preserve"> в</w:t>
      </w:r>
      <w:r w:rsidRPr="00FE39C9">
        <w:rPr>
          <w:sz w:val="26"/>
          <w:szCs w:val="26"/>
        </w:rPr>
        <w:t xml:space="preserve"> целях пожарной безопасности на пустующих объектах.</w:t>
      </w:r>
    </w:p>
    <w:p w14:paraId="7E898EDB" w14:textId="77777777" w:rsidR="00F12F6E" w:rsidRPr="00FE39C9" w:rsidRDefault="00F12F6E" w:rsidP="00C753FB">
      <w:pPr>
        <w:autoSpaceDE w:val="0"/>
        <w:autoSpaceDN w:val="0"/>
        <w:adjustRightInd w:val="0"/>
        <w:ind w:right="-1" w:firstLine="708"/>
        <w:jc w:val="both"/>
        <w:rPr>
          <w:sz w:val="26"/>
          <w:szCs w:val="26"/>
        </w:rPr>
      </w:pPr>
      <w:r w:rsidRPr="00FE39C9">
        <w:rPr>
          <w:sz w:val="26"/>
          <w:szCs w:val="26"/>
        </w:rPr>
        <w:t>На сегодняшний день на территории муниципального образования город Норильск законсервировано 7 аварийных многоквартирных дома, снос которых на ближайшее время не запланирован,</w:t>
      </w:r>
      <w:r w:rsidRPr="00FE39C9">
        <w:rPr>
          <w:rFonts w:eastAsia="Calibri"/>
          <w:sz w:val="26"/>
          <w:szCs w:val="26"/>
          <w:lang w:eastAsia="en-US"/>
        </w:rPr>
        <w:t xml:space="preserve"> 2 многоквартирных дома, выселенные под реконструкцию,</w:t>
      </w:r>
      <w:r w:rsidRPr="00FE39C9">
        <w:rPr>
          <w:sz w:val="26"/>
          <w:szCs w:val="26"/>
        </w:rPr>
        <w:t xml:space="preserve"> а также 10 отдельных подъездов, подлежащих восстановлению и находящихся в эксплуатируемых многоквартирных домах. Периодически возникает необходимость выполнения работ на данных объектах, в том числе: закрытие дверных и оконных проемов первых этажей, во избежание несанкционированного проникновения посторонних лиц в аварийные дома и подъезды; восстановление ограждений и защитных козырьков вдоль выселенных зданий с разрушающимися элементами фасадов.   </w:t>
      </w:r>
    </w:p>
    <w:p w14:paraId="7E3A5121" w14:textId="77777777" w:rsidR="00F12F6E" w:rsidRPr="00FE39C9" w:rsidRDefault="00F12F6E" w:rsidP="00C753FB">
      <w:pPr>
        <w:widowControl w:val="0"/>
        <w:autoSpaceDE w:val="0"/>
        <w:autoSpaceDN w:val="0"/>
        <w:adjustRightInd w:val="0"/>
        <w:ind w:firstLine="708"/>
        <w:jc w:val="both"/>
        <w:rPr>
          <w:sz w:val="26"/>
          <w:szCs w:val="26"/>
        </w:rPr>
      </w:pPr>
      <w:r w:rsidRPr="00FE39C9">
        <w:rPr>
          <w:sz w:val="26"/>
          <w:szCs w:val="26"/>
        </w:rPr>
        <w:t xml:space="preserve">Реализация данного мероприятия осуществлялась в соответствии с Федеральным </w:t>
      </w:r>
      <w:hyperlink r:id="rId20" w:history="1">
        <w:r w:rsidRPr="00FE39C9">
          <w:rPr>
            <w:sz w:val="26"/>
            <w:szCs w:val="26"/>
          </w:rPr>
          <w:t>законом</w:t>
        </w:r>
      </w:hyperlink>
      <w:r w:rsidRPr="00FE39C9">
        <w:rPr>
          <w:sz w:val="26"/>
          <w:szCs w:val="26"/>
        </w:rPr>
        <w:t xml:space="preserve"> от 05.04.2013 N 44-ФЗ "О контрактной системе в сфере закупок товаров, работ, услуг для обеспечения государственных и муниципальных нужд".</w:t>
      </w:r>
    </w:p>
    <w:p w14:paraId="1E475CA5" w14:textId="77777777" w:rsidR="00F12F6E" w:rsidRPr="00FE39C9" w:rsidRDefault="00F12F6E" w:rsidP="00F12F6E">
      <w:pPr>
        <w:widowControl w:val="0"/>
        <w:autoSpaceDE w:val="0"/>
        <w:autoSpaceDN w:val="0"/>
        <w:adjustRightInd w:val="0"/>
        <w:ind w:firstLine="709"/>
        <w:jc w:val="both"/>
        <w:rPr>
          <w:sz w:val="26"/>
          <w:szCs w:val="26"/>
        </w:rPr>
      </w:pPr>
    </w:p>
    <w:p w14:paraId="32B9F0F2" w14:textId="77777777" w:rsidR="00F12F6E" w:rsidRPr="00FE39C9" w:rsidRDefault="00F12F6E" w:rsidP="00F12F6E">
      <w:pPr>
        <w:pStyle w:val="ConsPlusNormal"/>
        <w:ind w:firstLine="709"/>
        <w:jc w:val="both"/>
        <w:rPr>
          <w:rFonts w:ascii="Times New Roman" w:hAnsi="Times New Roman" w:cs="Times New Roman"/>
          <w:b/>
          <w:i/>
          <w:sz w:val="26"/>
          <w:szCs w:val="26"/>
        </w:rPr>
      </w:pPr>
      <w:r w:rsidRPr="00FE39C9">
        <w:rPr>
          <w:rFonts w:ascii="Times New Roman" w:hAnsi="Times New Roman" w:cs="Times New Roman"/>
          <w:b/>
          <w:i/>
          <w:sz w:val="26"/>
          <w:szCs w:val="26"/>
          <w:u w:val="single"/>
        </w:rPr>
        <w:t>2.5.</w:t>
      </w:r>
      <w:r w:rsidRPr="00FE39C9">
        <w:rPr>
          <w:rFonts w:ascii="Times New Roman" w:hAnsi="Times New Roman" w:cs="Times New Roman"/>
          <w:i/>
          <w:sz w:val="26"/>
          <w:szCs w:val="26"/>
          <w:u w:val="single"/>
        </w:rPr>
        <w:t xml:space="preserve"> </w:t>
      </w:r>
      <w:r w:rsidRPr="00FE39C9">
        <w:rPr>
          <w:rFonts w:ascii="Times New Roman" w:hAnsi="Times New Roman" w:cs="Times New Roman"/>
          <w:b/>
          <w:i/>
          <w:sz w:val="26"/>
          <w:szCs w:val="26"/>
          <w:u w:val="single"/>
        </w:rPr>
        <w:t>Мероприятие 5</w:t>
      </w:r>
      <w:r w:rsidRPr="00FE39C9">
        <w:rPr>
          <w:rFonts w:ascii="Times New Roman" w:hAnsi="Times New Roman" w:cs="Times New Roman"/>
          <w:b/>
          <w:i/>
          <w:sz w:val="26"/>
          <w:szCs w:val="26"/>
        </w:rPr>
        <w:t xml:space="preserve">. </w:t>
      </w:r>
      <w:r w:rsidRPr="00FE39C9">
        <w:rPr>
          <w:rFonts w:ascii="13" w:hAnsi="13"/>
          <w:b/>
          <w:i/>
          <w:sz w:val="26"/>
          <w:szCs w:val="26"/>
        </w:rPr>
        <w:t>«Разработка Программы комплексного развития системы коммунальной инфраструктуры муниципального образования город Норильск на период с 2016 до 2025 года»</w:t>
      </w:r>
      <w:r w:rsidRPr="00FE39C9">
        <w:rPr>
          <w:rFonts w:ascii="13" w:hAnsi="13"/>
          <w:i/>
          <w:sz w:val="26"/>
          <w:szCs w:val="26"/>
        </w:rPr>
        <w:t>.</w:t>
      </w:r>
    </w:p>
    <w:p w14:paraId="4875725C" w14:textId="72A4233B" w:rsidR="00F12F6E" w:rsidRPr="00FE39C9" w:rsidRDefault="00F12F6E" w:rsidP="00F12F6E">
      <w:pPr>
        <w:pStyle w:val="24"/>
        <w:spacing w:before="120"/>
        <w:jc w:val="right"/>
        <w:rPr>
          <w:b w:val="0"/>
          <w:szCs w:val="26"/>
        </w:rPr>
      </w:pPr>
      <w:r w:rsidRPr="00FE39C9">
        <w:rPr>
          <w:b w:val="0"/>
          <w:szCs w:val="26"/>
        </w:rPr>
        <w:t xml:space="preserve">Таблица </w:t>
      </w:r>
      <w:r w:rsidR="009E413B" w:rsidRPr="00FE39C9">
        <w:rPr>
          <w:b w:val="0"/>
          <w:szCs w:val="26"/>
        </w:rPr>
        <w:t>8</w:t>
      </w:r>
      <w:r w:rsidR="00C753FB" w:rsidRPr="00FE39C9">
        <w:rPr>
          <w:b w:val="0"/>
          <w:szCs w:val="26"/>
        </w:rPr>
        <w:t>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1418"/>
        <w:gridCol w:w="1417"/>
      </w:tblGrid>
      <w:tr w:rsidR="00F12F6E" w:rsidRPr="00FE39C9" w14:paraId="13335904" w14:textId="77777777" w:rsidTr="007F7E61">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14:paraId="5CB10611" w14:textId="77777777" w:rsidR="00F12F6E" w:rsidRPr="00FE39C9" w:rsidRDefault="00F12F6E" w:rsidP="00010F67">
            <w:pPr>
              <w:jc w:val="center"/>
              <w:rPr>
                <w:sz w:val="22"/>
                <w:szCs w:val="22"/>
              </w:rPr>
            </w:pPr>
            <w:r w:rsidRPr="00FE39C9">
              <w:rPr>
                <w:sz w:val="22"/>
                <w:szCs w:val="22"/>
              </w:rPr>
              <w:t>№ п/п</w:t>
            </w:r>
          </w:p>
        </w:tc>
        <w:tc>
          <w:tcPr>
            <w:tcW w:w="4536" w:type="dxa"/>
            <w:tcBorders>
              <w:top w:val="single" w:sz="4" w:space="0" w:color="auto"/>
              <w:left w:val="single" w:sz="4" w:space="0" w:color="auto"/>
              <w:bottom w:val="single" w:sz="4" w:space="0" w:color="auto"/>
              <w:right w:val="single" w:sz="4" w:space="0" w:color="auto"/>
            </w:tcBorders>
            <w:noWrap/>
            <w:vAlign w:val="center"/>
          </w:tcPr>
          <w:p w14:paraId="0E42A16E" w14:textId="77777777" w:rsidR="00F12F6E" w:rsidRPr="00FE39C9" w:rsidRDefault="00F12F6E" w:rsidP="00010F67">
            <w:pPr>
              <w:rPr>
                <w:sz w:val="22"/>
                <w:szCs w:val="22"/>
              </w:rPr>
            </w:pPr>
            <w:r w:rsidRPr="00FE39C9">
              <w:rPr>
                <w:sz w:val="22"/>
                <w:szCs w:val="22"/>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37B7FA" w14:textId="77777777" w:rsidR="00F12F6E" w:rsidRPr="00FE39C9" w:rsidRDefault="00F12F6E" w:rsidP="00010F67">
            <w:pPr>
              <w:jc w:val="center"/>
              <w:rPr>
                <w:sz w:val="22"/>
                <w:szCs w:val="22"/>
              </w:rPr>
            </w:pPr>
            <w:r w:rsidRPr="00FE39C9">
              <w:rPr>
                <w:sz w:val="22"/>
                <w:szCs w:val="22"/>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9C271" w14:textId="77777777" w:rsidR="00F12F6E" w:rsidRPr="00FE39C9" w:rsidRDefault="00F12F6E" w:rsidP="00010F67">
            <w:pPr>
              <w:jc w:val="center"/>
              <w:rPr>
                <w:sz w:val="22"/>
                <w:szCs w:val="22"/>
              </w:rPr>
            </w:pPr>
            <w:r w:rsidRPr="00FE39C9">
              <w:rPr>
                <w:sz w:val="22"/>
                <w:szCs w:val="22"/>
              </w:rPr>
              <w:t>Факт за отчетный период, тыс.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C553FA" w14:textId="77777777" w:rsidR="00F12F6E" w:rsidRPr="00FE39C9" w:rsidRDefault="00F12F6E" w:rsidP="00010F67">
            <w:pPr>
              <w:jc w:val="center"/>
              <w:rPr>
                <w:sz w:val="22"/>
                <w:szCs w:val="22"/>
              </w:rPr>
            </w:pPr>
            <w:r w:rsidRPr="00FE39C9">
              <w:rPr>
                <w:sz w:val="22"/>
                <w:szCs w:val="22"/>
              </w:rPr>
              <w:t>% исполнения</w:t>
            </w:r>
          </w:p>
        </w:tc>
      </w:tr>
      <w:tr w:rsidR="00F12F6E" w:rsidRPr="00FE39C9" w14:paraId="0FB90894" w14:textId="77777777" w:rsidTr="007F7E61">
        <w:trPr>
          <w:trHeight w:val="300"/>
        </w:trPr>
        <w:tc>
          <w:tcPr>
            <w:tcW w:w="851" w:type="dxa"/>
            <w:shd w:val="clear" w:color="000000" w:fill="FFFFFF"/>
            <w:noWrap/>
            <w:vAlign w:val="center"/>
          </w:tcPr>
          <w:p w14:paraId="33EAB4F6" w14:textId="77777777" w:rsidR="00F12F6E" w:rsidRPr="00FE39C9" w:rsidRDefault="00F12F6E" w:rsidP="00010F67">
            <w:pPr>
              <w:jc w:val="center"/>
              <w:rPr>
                <w:b/>
                <w:i/>
                <w:sz w:val="22"/>
                <w:szCs w:val="22"/>
              </w:rPr>
            </w:pPr>
            <w:r w:rsidRPr="00FE39C9">
              <w:rPr>
                <w:b/>
                <w:i/>
                <w:sz w:val="22"/>
                <w:szCs w:val="22"/>
              </w:rPr>
              <w:t>2.8.</w:t>
            </w:r>
          </w:p>
        </w:tc>
        <w:tc>
          <w:tcPr>
            <w:tcW w:w="4536" w:type="dxa"/>
            <w:shd w:val="clear" w:color="000000" w:fill="FFFFFF"/>
            <w:noWrap/>
            <w:vAlign w:val="center"/>
          </w:tcPr>
          <w:p w14:paraId="4E2D1849" w14:textId="77777777" w:rsidR="00F12F6E" w:rsidRPr="00FE39C9" w:rsidRDefault="00F12F6E" w:rsidP="00010F67">
            <w:pPr>
              <w:rPr>
                <w:b/>
                <w:i/>
                <w:sz w:val="22"/>
                <w:szCs w:val="22"/>
              </w:rPr>
            </w:pPr>
            <w:r w:rsidRPr="00FE39C9">
              <w:rPr>
                <w:b/>
                <w:i/>
                <w:sz w:val="22"/>
                <w:szCs w:val="22"/>
              </w:rPr>
              <w:t xml:space="preserve">Мероприятие 5 </w:t>
            </w:r>
            <w:r w:rsidRPr="00FE39C9">
              <w:rPr>
                <w:rFonts w:ascii="13" w:hAnsi="13"/>
                <w:b/>
                <w:sz w:val="22"/>
                <w:szCs w:val="22"/>
              </w:rPr>
              <w:t>«Разработка Программы комплексного развития системы комму</w:t>
            </w:r>
            <w:r w:rsidRPr="00FE39C9">
              <w:rPr>
                <w:rFonts w:ascii="13" w:hAnsi="13"/>
                <w:b/>
                <w:sz w:val="22"/>
                <w:szCs w:val="22"/>
              </w:rPr>
              <w:lastRenderedPageBreak/>
              <w:t>нальной инфраструктуры муниципального образования город Норильск на период с 2016 до 2025 года»</w:t>
            </w:r>
            <w:r w:rsidRPr="00FE39C9">
              <w:rPr>
                <w:rFonts w:ascii="13" w:hAnsi="13"/>
                <w:sz w:val="22"/>
                <w:szCs w:val="22"/>
              </w:rPr>
              <w:t>,</w:t>
            </w:r>
            <w:r w:rsidRPr="00FE39C9">
              <w:rPr>
                <w:b/>
                <w:i/>
                <w:sz w:val="22"/>
                <w:szCs w:val="22"/>
              </w:rPr>
              <w:t xml:space="preserve"> всего:</w:t>
            </w:r>
          </w:p>
        </w:tc>
        <w:tc>
          <w:tcPr>
            <w:tcW w:w="1134" w:type="dxa"/>
            <w:shd w:val="clear" w:color="000000" w:fill="FFFFFF"/>
            <w:vAlign w:val="center"/>
          </w:tcPr>
          <w:p w14:paraId="330976F8" w14:textId="77777777" w:rsidR="00F12F6E" w:rsidRPr="00FE39C9" w:rsidRDefault="00F12F6E" w:rsidP="00010F67">
            <w:pPr>
              <w:jc w:val="center"/>
              <w:rPr>
                <w:b/>
                <w:i/>
                <w:sz w:val="22"/>
                <w:szCs w:val="22"/>
              </w:rPr>
            </w:pPr>
            <w:r w:rsidRPr="00FE39C9">
              <w:rPr>
                <w:b/>
                <w:i/>
                <w:sz w:val="22"/>
                <w:szCs w:val="22"/>
              </w:rPr>
              <w:lastRenderedPageBreak/>
              <w:t>7 426,8</w:t>
            </w:r>
          </w:p>
        </w:tc>
        <w:tc>
          <w:tcPr>
            <w:tcW w:w="1418" w:type="dxa"/>
            <w:shd w:val="clear" w:color="000000" w:fill="FFFFFF"/>
            <w:noWrap/>
            <w:vAlign w:val="center"/>
          </w:tcPr>
          <w:p w14:paraId="0D25E8C1" w14:textId="77777777" w:rsidR="00F12F6E" w:rsidRPr="00FE39C9" w:rsidRDefault="00F12F6E" w:rsidP="00010F67">
            <w:pPr>
              <w:jc w:val="center"/>
              <w:rPr>
                <w:b/>
                <w:i/>
                <w:sz w:val="22"/>
                <w:szCs w:val="22"/>
              </w:rPr>
            </w:pPr>
            <w:r w:rsidRPr="00FE39C9">
              <w:rPr>
                <w:b/>
                <w:i/>
                <w:sz w:val="22"/>
                <w:szCs w:val="22"/>
              </w:rPr>
              <w:t>0,0</w:t>
            </w:r>
          </w:p>
        </w:tc>
        <w:tc>
          <w:tcPr>
            <w:tcW w:w="1417" w:type="dxa"/>
            <w:shd w:val="clear" w:color="000000" w:fill="FFFFFF"/>
            <w:noWrap/>
            <w:vAlign w:val="center"/>
          </w:tcPr>
          <w:p w14:paraId="025EF3BB" w14:textId="77777777" w:rsidR="00F12F6E" w:rsidRPr="00FE39C9" w:rsidRDefault="00F12F6E" w:rsidP="00010F67">
            <w:pPr>
              <w:jc w:val="center"/>
              <w:rPr>
                <w:b/>
                <w:i/>
                <w:sz w:val="22"/>
                <w:szCs w:val="22"/>
              </w:rPr>
            </w:pPr>
            <w:r w:rsidRPr="00FE39C9">
              <w:rPr>
                <w:b/>
                <w:i/>
                <w:sz w:val="22"/>
                <w:szCs w:val="22"/>
              </w:rPr>
              <w:t>0,0</w:t>
            </w:r>
          </w:p>
        </w:tc>
      </w:tr>
      <w:tr w:rsidR="00F12F6E" w:rsidRPr="00FE39C9" w14:paraId="427E799E" w14:textId="77777777" w:rsidTr="007F7E61">
        <w:trPr>
          <w:trHeight w:val="300"/>
        </w:trPr>
        <w:tc>
          <w:tcPr>
            <w:tcW w:w="851" w:type="dxa"/>
            <w:shd w:val="clear" w:color="000000" w:fill="FFFFFF"/>
            <w:noWrap/>
            <w:vAlign w:val="bottom"/>
          </w:tcPr>
          <w:p w14:paraId="488ADFB9" w14:textId="77777777" w:rsidR="00F12F6E" w:rsidRPr="00FE39C9" w:rsidRDefault="00F12F6E" w:rsidP="00010F67">
            <w:pPr>
              <w:rPr>
                <w:sz w:val="22"/>
                <w:szCs w:val="22"/>
              </w:rPr>
            </w:pPr>
          </w:p>
        </w:tc>
        <w:tc>
          <w:tcPr>
            <w:tcW w:w="4536" w:type="dxa"/>
            <w:shd w:val="clear" w:color="000000" w:fill="FFFFFF"/>
            <w:noWrap/>
            <w:vAlign w:val="center"/>
          </w:tcPr>
          <w:p w14:paraId="12B59167" w14:textId="77777777" w:rsidR="00F12F6E" w:rsidRPr="00FE39C9" w:rsidRDefault="00F12F6E" w:rsidP="00010F67">
            <w:pPr>
              <w:rPr>
                <w:sz w:val="22"/>
                <w:szCs w:val="22"/>
              </w:rPr>
            </w:pPr>
            <w:r w:rsidRPr="00FE39C9">
              <w:rPr>
                <w:sz w:val="22"/>
                <w:szCs w:val="22"/>
              </w:rPr>
              <w:t xml:space="preserve">в том числе: </w:t>
            </w:r>
          </w:p>
        </w:tc>
        <w:tc>
          <w:tcPr>
            <w:tcW w:w="1134" w:type="dxa"/>
            <w:shd w:val="clear" w:color="000000" w:fill="FFFFFF"/>
            <w:vAlign w:val="center"/>
          </w:tcPr>
          <w:p w14:paraId="5A97E40C" w14:textId="77777777" w:rsidR="00F12F6E" w:rsidRPr="00FE39C9" w:rsidRDefault="00F12F6E" w:rsidP="00010F67">
            <w:pPr>
              <w:jc w:val="center"/>
              <w:rPr>
                <w:sz w:val="22"/>
                <w:szCs w:val="22"/>
              </w:rPr>
            </w:pPr>
          </w:p>
        </w:tc>
        <w:tc>
          <w:tcPr>
            <w:tcW w:w="1418" w:type="dxa"/>
            <w:shd w:val="clear" w:color="000000" w:fill="FFFFFF"/>
            <w:noWrap/>
            <w:vAlign w:val="center"/>
          </w:tcPr>
          <w:p w14:paraId="10149314" w14:textId="77777777" w:rsidR="00F12F6E" w:rsidRPr="00FE39C9" w:rsidRDefault="00F12F6E" w:rsidP="00010F67">
            <w:pPr>
              <w:jc w:val="center"/>
              <w:rPr>
                <w:sz w:val="22"/>
                <w:szCs w:val="22"/>
              </w:rPr>
            </w:pPr>
          </w:p>
        </w:tc>
        <w:tc>
          <w:tcPr>
            <w:tcW w:w="1417" w:type="dxa"/>
            <w:shd w:val="clear" w:color="000000" w:fill="FFFFFF"/>
            <w:noWrap/>
            <w:vAlign w:val="center"/>
          </w:tcPr>
          <w:p w14:paraId="005B1D44" w14:textId="77777777" w:rsidR="00F12F6E" w:rsidRPr="00FE39C9" w:rsidRDefault="00F12F6E" w:rsidP="00010F67">
            <w:pPr>
              <w:jc w:val="center"/>
              <w:rPr>
                <w:sz w:val="22"/>
                <w:szCs w:val="22"/>
              </w:rPr>
            </w:pPr>
          </w:p>
        </w:tc>
      </w:tr>
      <w:tr w:rsidR="00F12F6E" w:rsidRPr="00FE39C9" w14:paraId="0BDD323A" w14:textId="77777777" w:rsidTr="007F7E61">
        <w:trPr>
          <w:trHeight w:val="300"/>
        </w:trPr>
        <w:tc>
          <w:tcPr>
            <w:tcW w:w="851" w:type="dxa"/>
            <w:shd w:val="clear" w:color="000000" w:fill="FFFFFF"/>
            <w:noWrap/>
            <w:vAlign w:val="bottom"/>
          </w:tcPr>
          <w:p w14:paraId="090C79EB" w14:textId="77777777" w:rsidR="00F12F6E" w:rsidRPr="00FE39C9" w:rsidRDefault="00F12F6E" w:rsidP="00010F67">
            <w:pPr>
              <w:rPr>
                <w:sz w:val="22"/>
                <w:szCs w:val="22"/>
              </w:rPr>
            </w:pPr>
          </w:p>
        </w:tc>
        <w:tc>
          <w:tcPr>
            <w:tcW w:w="4536" w:type="dxa"/>
            <w:shd w:val="clear" w:color="000000" w:fill="FFFFFF"/>
            <w:noWrap/>
            <w:vAlign w:val="bottom"/>
          </w:tcPr>
          <w:p w14:paraId="3EADF43A"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000000" w:fill="FFFFFF"/>
            <w:vAlign w:val="center"/>
          </w:tcPr>
          <w:p w14:paraId="327F3654" w14:textId="77777777" w:rsidR="00F12F6E" w:rsidRPr="00FE39C9" w:rsidRDefault="00F12F6E" w:rsidP="00010F67">
            <w:pPr>
              <w:jc w:val="center"/>
              <w:rPr>
                <w:sz w:val="22"/>
                <w:szCs w:val="22"/>
              </w:rPr>
            </w:pPr>
            <w:r w:rsidRPr="00FE39C9">
              <w:rPr>
                <w:sz w:val="22"/>
                <w:szCs w:val="22"/>
              </w:rPr>
              <w:t>7 426,8</w:t>
            </w:r>
          </w:p>
        </w:tc>
        <w:tc>
          <w:tcPr>
            <w:tcW w:w="1418" w:type="dxa"/>
            <w:shd w:val="clear" w:color="000000" w:fill="FFFFFF"/>
            <w:noWrap/>
            <w:vAlign w:val="center"/>
          </w:tcPr>
          <w:p w14:paraId="55540583" w14:textId="77777777" w:rsidR="00F12F6E" w:rsidRPr="00FE39C9" w:rsidRDefault="00F12F6E" w:rsidP="00010F67">
            <w:pPr>
              <w:jc w:val="center"/>
              <w:rPr>
                <w:sz w:val="22"/>
                <w:szCs w:val="22"/>
              </w:rPr>
            </w:pPr>
            <w:r w:rsidRPr="00FE39C9">
              <w:rPr>
                <w:sz w:val="22"/>
                <w:szCs w:val="22"/>
              </w:rPr>
              <w:t>0,0</w:t>
            </w:r>
          </w:p>
        </w:tc>
        <w:tc>
          <w:tcPr>
            <w:tcW w:w="1417" w:type="dxa"/>
            <w:shd w:val="clear" w:color="000000" w:fill="FFFFFF"/>
            <w:noWrap/>
            <w:vAlign w:val="center"/>
          </w:tcPr>
          <w:p w14:paraId="136459FE" w14:textId="77777777" w:rsidR="00F12F6E" w:rsidRPr="00FE39C9" w:rsidRDefault="00F12F6E" w:rsidP="00010F67">
            <w:pPr>
              <w:jc w:val="center"/>
              <w:rPr>
                <w:sz w:val="22"/>
                <w:szCs w:val="22"/>
              </w:rPr>
            </w:pPr>
            <w:r w:rsidRPr="00FE39C9">
              <w:rPr>
                <w:sz w:val="22"/>
                <w:szCs w:val="22"/>
              </w:rPr>
              <w:t>0,0</w:t>
            </w:r>
          </w:p>
        </w:tc>
      </w:tr>
    </w:tbl>
    <w:p w14:paraId="3FDCA374" w14:textId="77777777" w:rsidR="00F12F6E" w:rsidRPr="00FE39C9" w:rsidRDefault="00F12F6E" w:rsidP="00F12F6E">
      <w:pPr>
        <w:pStyle w:val="212"/>
        <w:ind w:firstLine="708"/>
        <w:rPr>
          <w:rFonts w:ascii="13" w:hAnsi="13"/>
          <w:sz w:val="26"/>
          <w:szCs w:val="26"/>
        </w:rPr>
      </w:pPr>
    </w:p>
    <w:p w14:paraId="0E775E74" w14:textId="77777777" w:rsidR="00F12F6E" w:rsidRPr="00FE39C9" w:rsidRDefault="00F12F6E" w:rsidP="00F12F6E">
      <w:pPr>
        <w:pStyle w:val="212"/>
        <w:ind w:firstLine="708"/>
        <w:rPr>
          <w:sz w:val="26"/>
          <w:szCs w:val="26"/>
        </w:rPr>
      </w:pPr>
      <w:r w:rsidRPr="00FE39C9">
        <w:rPr>
          <w:rFonts w:ascii="13" w:hAnsi="13"/>
          <w:sz w:val="26"/>
          <w:szCs w:val="26"/>
        </w:rPr>
        <w:t>Главный распорядитель средств -</w:t>
      </w:r>
      <w:r w:rsidRPr="00FE39C9">
        <w:rPr>
          <w:b/>
          <w:sz w:val="26"/>
          <w:szCs w:val="26"/>
        </w:rPr>
        <w:t xml:space="preserve"> </w:t>
      </w:r>
      <w:r w:rsidRPr="00FE39C9">
        <w:rPr>
          <w:sz w:val="26"/>
          <w:szCs w:val="26"/>
        </w:rPr>
        <w:t>Управление жилищно-коммунального хозяйства Администрации города Норильска.</w:t>
      </w:r>
    </w:p>
    <w:p w14:paraId="146F3C4B" w14:textId="13F06F20" w:rsidR="00F12F6E" w:rsidRPr="00FE39C9" w:rsidRDefault="00F12F6E" w:rsidP="00F12F6E">
      <w:pPr>
        <w:pStyle w:val="212"/>
        <w:ind w:firstLine="708"/>
        <w:rPr>
          <w:sz w:val="26"/>
          <w:szCs w:val="26"/>
        </w:rPr>
      </w:pPr>
      <w:r w:rsidRPr="00FE39C9">
        <w:rPr>
          <w:sz w:val="26"/>
          <w:szCs w:val="26"/>
        </w:rPr>
        <w:t xml:space="preserve">Источник финансирования мероприятия - средства местного бюджета. Плановый годовой объем финансирования составляет 7 426,8 </w:t>
      </w:r>
      <w:r w:rsidR="007F7E61" w:rsidRPr="00FE39C9">
        <w:rPr>
          <w:sz w:val="26"/>
          <w:szCs w:val="26"/>
        </w:rPr>
        <w:t>тыс. руб.</w:t>
      </w:r>
      <w:r w:rsidRPr="00FE39C9">
        <w:rPr>
          <w:sz w:val="26"/>
          <w:szCs w:val="26"/>
        </w:rPr>
        <w:t xml:space="preserve">, по итогам проведенного аукциона цена контракта составляет 4 500 </w:t>
      </w:r>
      <w:r w:rsidR="007F7E61" w:rsidRPr="00FE39C9">
        <w:rPr>
          <w:sz w:val="26"/>
          <w:szCs w:val="26"/>
        </w:rPr>
        <w:t>тыс. руб.</w:t>
      </w:r>
    </w:p>
    <w:p w14:paraId="0A68CCE9" w14:textId="77777777" w:rsidR="00F12F6E" w:rsidRPr="00FE39C9" w:rsidRDefault="00F12F6E" w:rsidP="00F12F6E">
      <w:pPr>
        <w:pStyle w:val="212"/>
        <w:rPr>
          <w:sz w:val="26"/>
          <w:szCs w:val="26"/>
        </w:rPr>
      </w:pPr>
      <w:r w:rsidRPr="00FE39C9">
        <w:rPr>
          <w:sz w:val="26"/>
          <w:szCs w:val="26"/>
        </w:rPr>
        <w:t>исполнения на 01.07.2016 года нет. Документы находятся в стадии оплаты.</w:t>
      </w:r>
    </w:p>
    <w:p w14:paraId="7189BAF1" w14:textId="77777777" w:rsidR="00F12F6E" w:rsidRPr="00FE39C9" w:rsidRDefault="00F12F6E" w:rsidP="00F12F6E">
      <w:pPr>
        <w:widowControl w:val="0"/>
        <w:autoSpaceDE w:val="0"/>
        <w:autoSpaceDN w:val="0"/>
        <w:adjustRightInd w:val="0"/>
        <w:ind w:firstLine="709"/>
        <w:jc w:val="both"/>
        <w:rPr>
          <w:sz w:val="26"/>
          <w:szCs w:val="26"/>
        </w:rPr>
      </w:pPr>
    </w:p>
    <w:p w14:paraId="4BD5A783" w14:textId="77777777" w:rsidR="00F12F6E" w:rsidRPr="00FE39C9" w:rsidRDefault="00F12F6E" w:rsidP="007F7E61">
      <w:pPr>
        <w:spacing w:line="252" w:lineRule="auto"/>
        <w:ind w:firstLine="708"/>
        <w:jc w:val="both"/>
        <w:rPr>
          <w:rFonts w:ascii="13" w:hAnsi="13"/>
          <w:i/>
          <w:sz w:val="26"/>
          <w:szCs w:val="26"/>
        </w:rPr>
      </w:pPr>
      <w:r w:rsidRPr="00FE39C9">
        <w:rPr>
          <w:b/>
          <w:i/>
          <w:sz w:val="26"/>
          <w:szCs w:val="26"/>
          <w:u w:val="single"/>
        </w:rPr>
        <w:t>2.5.</w:t>
      </w:r>
      <w:r w:rsidRPr="00FE39C9">
        <w:rPr>
          <w:i/>
          <w:sz w:val="26"/>
          <w:szCs w:val="26"/>
          <w:u w:val="single"/>
        </w:rPr>
        <w:t xml:space="preserve"> </w:t>
      </w:r>
      <w:r w:rsidRPr="00FE39C9">
        <w:rPr>
          <w:b/>
          <w:i/>
          <w:sz w:val="26"/>
          <w:szCs w:val="26"/>
          <w:u w:val="single"/>
        </w:rPr>
        <w:t>Мероприятие 6</w:t>
      </w:r>
      <w:r w:rsidRPr="00FE39C9">
        <w:rPr>
          <w:b/>
          <w:i/>
          <w:sz w:val="26"/>
          <w:szCs w:val="26"/>
        </w:rPr>
        <w:t xml:space="preserve">. </w:t>
      </w:r>
      <w:r w:rsidRPr="00FE39C9">
        <w:rPr>
          <w:rFonts w:ascii="13" w:hAnsi="13"/>
          <w:b/>
          <w:i/>
          <w:sz w:val="26"/>
          <w:szCs w:val="26"/>
        </w:rPr>
        <w:t>«Реквизиция гаражей-боксов, расположенных в техническом подполье многоквартирного дома №11 по улице Кирова, Центрального района, города Норильска, признанного решением МВК от 26.12.2006 №10-МВК/3 аварийным и подлежащим сносу»</w:t>
      </w:r>
      <w:r w:rsidRPr="00FE39C9">
        <w:rPr>
          <w:rFonts w:ascii="13" w:hAnsi="13"/>
          <w:i/>
          <w:sz w:val="26"/>
          <w:szCs w:val="26"/>
        </w:rPr>
        <w:t>.</w:t>
      </w:r>
    </w:p>
    <w:p w14:paraId="5E881F16" w14:textId="7A67BAFB" w:rsidR="00F12F6E" w:rsidRPr="00FE39C9" w:rsidRDefault="00F12F6E" w:rsidP="007F7E61">
      <w:pPr>
        <w:pStyle w:val="24"/>
        <w:jc w:val="right"/>
        <w:rPr>
          <w:b w:val="0"/>
          <w:szCs w:val="26"/>
        </w:rPr>
      </w:pPr>
      <w:r w:rsidRPr="00FE39C9">
        <w:rPr>
          <w:b w:val="0"/>
          <w:szCs w:val="26"/>
        </w:rPr>
        <w:t xml:space="preserve">Таблица </w:t>
      </w:r>
      <w:r w:rsidR="009E413B" w:rsidRPr="00FE39C9">
        <w:rPr>
          <w:b w:val="0"/>
          <w:szCs w:val="26"/>
        </w:rPr>
        <w:t>8</w:t>
      </w:r>
      <w:r w:rsidR="00C753FB" w:rsidRPr="00FE39C9">
        <w:rPr>
          <w:b w:val="0"/>
          <w:szCs w:val="26"/>
        </w:rPr>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1418"/>
        <w:gridCol w:w="1417"/>
      </w:tblGrid>
      <w:tr w:rsidR="00F12F6E" w:rsidRPr="00FE39C9" w14:paraId="078C99DB" w14:textId="77777777" w:rsidTr="007F7E61">
        <w:trPr>
          <w:trHeight w:val="300"/>
          <w:tblHeader/>
        </w:trPr>
        <w:tc>
          <w:tcPr>
            <w:tcW w:w="851" w:type="dxa"/>
            <w:tcBorders>
              <w:top w:val="single" w:sz="4" w:space="0" w:color="auto"/>
              <w:left w:val="single" w:sz="4" w:space="0" w:color="auto"/>
              <w:bottom w:val="single" w:sz="4" w:space="0" w:color="auto"/>
              <w:right w:val="single" w:sz="4" w:space="0" w:color="auto"/>
            </w:tcBorders>
            <w:noWrap/>
            <w:vAlign w:val="center"/>
          </w:tcPr>
          <w:p w14:paraId="271D684F" w14:textId="77777777" w:rsidR="00F12F6E" w:rsidRPr="00FE39C9" w:rsidRDefault="00F12F6E" w:rsidP="007F7E61">
            <w:pPr>
              <w:jc w:val="center"/>
              <w:rPr>
                <w:sz w:val="22"/>
                <w:szCs w:val="22"/>
              </w:rPr>
            </w:pPr>
            <w:r w:rsidRPr="00FE39C9">
              <w:rPr>
                <w:sz w:val="22"/>
                <w:szCs w:val="22"/>
              </w:rPr>
              <w:t>№ п/п</w:t>
            </w:r>
          </w:p>
        </w:tc>
        <w:tc>
          <w:tcPr>
            <w:tcW w:w="4536" w:type="dxa"/>
            <w:tcBorders>
              <w:top w:val="single" w:sz="4" w:space="0" w:color="auto"/>
              <w:left w:val="single" w:sz="4" w:space="0" w:color="auto"/>
              <w:bottom w:val="single" w:sz="4" w:space="0" w:color="auto"/>
              <w:right w:val="single" w:sz="4" w:space="0" w:color="auto"/>
            </w:tcBorders>
            <w:noWrap/>
            <w:vAlign w:val="center"/>
          </w:tcPr>
          <w:p w14:paraId="2E3765F5" w14:textId="77777777" w:rsidR="00F12F6E" w:rsidRPr="00FE39C9" w:rsidRDefault="00F12F6E" w:rsidP="007F7E61">
            <w:pPr>
              <w:rPr>
                <w:sz w:val="22"/>
                <w:szCs w:val="22"/>
              </w:rPr>
            </w:pPr>
            <w:r w:rsidRPr="00FE39C9">
              <w:rPr>
                <w:sz w:val="22"/>
                <w:szCs w:val="22"/>
              </w:rPr>
              <w:t>Наименование программы и мероприятия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E4F37E1" w14:textId="77777777" w:rsidR="00F12F6E" w:rsidRPr="00FE39C9" w:rsidRDefault="00F12F6E" w:rsidP="007F7E61">
            <w:pPr>
              <w:jc w:val="center"/>
              <w:rPr>
                <w:sz w:val="22"/>
                <w:szCs w:val="22"/>
              </w:rPr>
            </w:pPr>
            <w:r w:rsidRPr="00FE39C9">
              <w:rPr>
                <w:sz w:val="22"/>
                <w:szCs w:val="22"/>
              </w:rPr>
              <w:t>План на год, тыс. руб.</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F7E57" w14:textId="77777777" w:rsidR="00F12F6E" w:rsidRPr="00FE39C9" w:rsidRDefault="00F12F6E" w:rsidP="007F7E61">
            <w:pPr>
              <w:jc w:val="center"/>
              <w:rPr>
                <w:sz w:val="22"/>
                <w:szCs w:val="22"/>
              </w:rPr>
            </w:pPr>
            <w:r w:rsidRPr="00FE39C9">
              <w:rPr>
                <w:sz w:val="22"/>
                <w:szCs w:val="22"/>
              </w:rPr>
              <w:t>Факт за отчетный период, тыс. руб.</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3EB403" w14:textId="77777777" w:rsidR="00F12F6E" w:rsidRPr="00FE39C9" w:rsidRDefault="00F12F6E" w:rsidP="007F7E61">
            <w:pPr>
              <w:jc w:val="center"/>
              <w:rPr>
                <w:sz w:val="22"/>
                <w:szCs w:val="22"/>
              </w:rPr>
            </w:pPr>
            <w:r w:rsidRPr="00FE39C9">
              <w:rPr>
                <w:sz w:val="22"/>
                <w:szCs w:val="22"/>
              </w:rPr>
              <w:t>% исполнения</w:t>
            </w:r>
          </w:p>
        </w:tc>
      </w:tr>
      <w:tr w:rsidR="00F12F6E" w:rsidRPr="00FE39C9" w14:paraId="37007FEA" w14:textId="77777777" w:rsidTr="007F7E61">
        <w:trPr>
          <w:trHeight w:val="300"/>
        </w:trPr>
        <w:tc>
          <w:tcPr>
            <w:tcW w:w="851" w:type="dxa"/>
            <w:shd w:val="clear" w:color="000000" w:fill="FFFFFF"/>
            <w:noWrap/>
            <w:vAlign w:val="center"/>
          </w:tcPr>
          <w:p w14:paraId="37F713F7" w14:textId="77777777" w:rsidR="00F12F6E" w:rsidRPr="00FE39C9" w:rsidRDefault="00F12F6E" w:rsidP="00010F67">
            <w:pPr>
              <w:jc w:val="center"/>
              <w:rPr>
                <w:b/>
                <w:i/>
                <w:sz w:val="22"/>
                <w:szCs w:val="22"/>
              </w:rPr>
            </w:pPr>
            <w:r w:rsidRPr="00FE39C9">
              <w:rPr>
                <w:b/>
                <w:i/>
                <w:sz w:val="22"/>
                <w:szCs w:val="22"/>
              </w:rPr>
              <w:t>2.8.</w:t>
            </w:r>
          </w:p>
        </w:tc>
        <w:tc>
          <w:tcPr>
            <w:tcW w:w="4536" w:type="dxa"/>
            <w:shd w:val="clear" w:color="000000" w:fill="FFFFFF"/>
            <w:noWrap/>
            <w:vAlign w:val="center"/>
          </w:tcPr>
          <w:p w14:paraId="1CC5C76B" w14:textId="77777777" w:rsidR="00F12F6E" w:rsidRPr="00FE39C9" w:rsidRDefault="00F12F6E" w:rsidP="00010F67">
            <w:pPr>
              <w:rPr>
                <w:b/>
                <w:i/>
                <w:sz w:val="22"/>
                <w:szCs w:val="22"/>
              </w:rPr>
            </w:pPr>
            <w:r w:rsidRPr="00FE39C9">
              <w:rPr>
                <w:b/>
                <w:i/>
                <w:sz w:val="22"/>
                <w:szCs w:val="22"/>
              </w:rPr>
              <w:t xml:space="preserve">Мероприятие 5 </w:t>
            </w:r>
            <w:r w:rsidRPr="00FE39C9">
              <w:rPr>
                <w:rFonts w:ascii="13" w:hAnsi="13"/>
                <w:b/>
                <w:sz w:val="22"/>
                <w:szCs w:val="22"/>
              </w:rPr>
              <w:t>«Реквизиция гаражей-боксов, расположенных в техническом подполье многоквартирного дома №11 по улице Кирова, Центрального района, города Норильска, признанного решением МВК от 26.12.2006 №10-МВК/3 аварийным и подлежащим сносу»</w:t>
            </w:r>
            <w:r w:rsidRPr="00FE39C9">
              <w:rPr>
                <w:rFonts w:ascii="13" w:hAnsi="13"/>
                <w:sz w:val="22"/>
                <w:szCs w:val="22"/>
              </w:rPr>
              <w:t>,</w:t>
            </w:r>
            <w:r w:rsidRPr="00FE39C9">
              <w:rPr>
                <w:b/>
                <w:i/>
                <w:sz w:val="22"/>
                <w:szCs w:val="22"/>
              </w:rPr>
              <w:t xml:space="preserve"> всего:</w:t>
            </w:r>
          </w:p>
        </w:tc>
        <w:tc>
          <w:tcPr>
            <w:tcW w:w="1134" w:type="dxa"/>
            <w:shd w:val="clear" w:color="000000" w:fill="FFFFFF"/>
            <w:vAlign w:val="center"/>
          </w:tcPr>
          <w:p w14:paraId="6A8021CB" w14:textId="77777777" w:rsidR="00F12F6E" w:rsidRPr="00FE39C9" w:rsidRDefault="00F12F6E" w:rsidP="00010F67">
            <w:pPr>
              <w:jc w:val="center"/>
              <w:rPr>
                <w:b/>
                <w:i/>
                <w:sz w:val="22"/>
                <w:szCs w:val="22"/>
              </w:rPr>
            </w:pPr>
            <w:r w:rsidRPr="00FE39C9">
              <w:rPr>
                <w:b/>
                <w:i/>
                <w:sz w:val="22"/>
                <w:szCs w:val="22"/>
              </w:rPr>
              <w:t>7 300,0</w:t>
            </w:r>
          </w:p>
        </w:tc>
        <w:tc>
          <w:tcPr>
            <w:tcW w:w="1418" w:type="dxa"/>
            <w:shd w:val="clear" w:color="000000" w:fill="FFFFFF"/>
            <w:noWrap/>
            <w:vAlign w:val="center"/>
          </w:tcPr>
          <w:p w14:paraId="509D655A" w14:textId="77777777" w:rsidR="00F12F6E" w:rsidRPr="00FE39C9" w:rsidRDefault="00F12F6E" w:rsidP="00010F67">
            <w:pPr>
              <w:jc w:val="center"/>
              <w:rPr>
                <w:b/>
                <w:i/>
                <w:sz w:val="22"/>
                <w:szCs w:val="22"/>
              </w:rPr>
            </w:pPr>
            <w:r w:rsidRPr="00FE39C9">
              <w:rPr>
                <w:b/>
                <w:i/>
                <w:sz w:val="22"/>
                <w:szCs w:val="22"/>
              </w:rPr>
              <w:t>0,0</w:t>
            </w:r>
          </w:p>
        </w:tc>
        <w:tc>
          <w:tcPr>
            <w:tcW w:w="1417" w:type="dxa"/>
            <w:shd w:val="clear" w:color="000000" w:fill="FFFFFF"/>
            <w:noWrap/>
            <w:vAlign w:val="center"/>
          </w:tcPr>
          <w:p w14:paraId="41460A28" w14:textId="77777777" w:rsidR="00F12F6E" w:rsidRPr="00FE39C9" w:rsidRDefault="00F12F6E" w:rsidP="00010F67">
            <w:pPr>
              <w:jc w:val="center"/>
              <w:rPr>
                <w:b/>
                <w:i/>
                <w:sz w:val="22"/>
                <w:szCs w:val="22"/>
              </w:rPr>
            </w:pPr>
            <w:r w:rsidRPr="00FE39C9">
              <w:rPr>
                <w:b/>
                <w:i/>
                <w:sz w:val="22"/>
                <w:szCs w:val="22"/>
              </w:rPr>
              <w:t>0,0</w:t>
            </w:r>
          </w:p>
        </w:tc>
      </w:tr>
      <w:tr w:rsidR="00F12F6E" w:rsidRPr="00FE39C9" w14:paraId="49A6B6F4" w14:textId="77777777" w:rsidTr="007F7E61">
        <w:trPr>
          <w:trHeight w:val="300"/>
        </w:trPr>
        <w:tc>
          <w:tcPr>
            <w:tcW w:w="851" w:type="dxa"/>
            <w:shd w:val="clear" w:color="000000" w:fill="FFFFFF"/>
            <w:noWrap/>
            <w:vAlign w:val="bottom"/>
          </w:tcPr>
          <w:p w14:paraId="2938169D" w14:textId="77777777" w:rsidR="00F12F6E" w:rsidRPr="00FE39C9" w:rsidRDefault="00F12F6E" w:rsidP="00010F67">
            <w:pPr>
              <w:rPr>
                <w:sz w:val="22"/>
                <w:szCs w:val="22"/>
              </w:rPr>
            </w:pPr>
          </w:p>
        </w:tc>
        <w:tc>
          <w:tcPr>
            <w:tcW w:w="4536" w:type="dxa"/>
            <w:shd w:val="clear" w:color="000000" w:fill="FFFFFF"/>
            <w:noWrap/>
            <w:vAlign w:val="center"/>
          </w:tcPr>
          <w:p w14:paraId="67C8605F" w14:textId="77777777" w:rsidR="00F12F6E" w:rsidRPr="00FE39C9" w:rsidRDefault="00F12F6E" w:rsidP="00010F67">
            <w:pPr>
              <w:rPr>
                <w:sz w:val="22"/>
                <w:szCs w:val="22"/>
              </w:rPr>
            </w:pPr>
            <w:r w:rsidRPr="00FE39C9">
              <w:rPr>
                <w:sz w:val="22"/>
                <w:szCs w:val="22"/>
              </w:rPr>
              <w:t xml:space="preserve">в том числе: </w:t>
            </w:r>
          </w:p>
        </w:tc>
        <w:tc>
          <w:tcPr>
            <w:tcW w:w="1134" w:type="dxa"/>
            <w:shd w:val="clear" w:color="000000" w:fill="FFFFFF"/>
            <w:vAlign w:val="center"/>
          </w:tcPr>
          <w:p w14:paraId="0D260677" w14:textId="77777777" w:rsidR="00F12F6E" w:rsidRPr="00FE39C9" w:rsidRDefault="00F12F6E" w:rsidP="00010F67">
            <w:pPr>
              <w:jc w:val="center"/>
              <w:rPr>
                <w:sz w:val="22"/>
                <w:szCs w:val="22"/>
              </w:rPr>
            </w:pPr>
          </w:p>
        </w:tc>
        <w:tc>
          <w:tcPr>
            <w:tcW w:w="1418" w:type="dxa"/>
            <w:shd w:val="clear" w:color="000000" w:fill="FFFFFF"/>
            <w:noWrap/>
            <w:vAlign w:val="center"/>
          </w:tcPr>
          <w:p w14:paraId="06D2B091" w14:textId="77777777" w:rsidR="00F12F6E" w:rsidRPr="00FE39C9" w:rsidRDefault="00F12F6E" w:rsidP="00010F67">
            <w:pPr>
              <w:jc w:val="center"/>
              <w:rPr>
                <w:sz w:val="22"/>
                <w:szCs w:val="22"/>
              </w:rPr>
            </w:pPr>
          </w:p>
        </w:tc>
        <w:tc>
          <w:tcPr>
            <w:tcW w:w="1417" w:type="dxa"/>
            <w:shd w:val="clear" w:color="000000" w:fill="FFFFFF"/>
            <w:noWrap/>
            <w:vAlign w:val="center"/>
          </w:tcPr>
          <w:p w14:paraId="5BCC5A07" w14:textId="77777777" w:rsidR="00F12F6E" w:rsidRPr="00FE39C9" w:rsidRDefault="00F12F6E" w:rsidP="00010F67">
            <w:pPr>
              <w:jc w:val="center"/>
              <w:rPr>
                <w:sz w:val="22"/>
                <w:szCs w:val="22"/>
              </w:rPr>
            </w:pPr>
          </w:p>
        </w:tc>
      </w:tr>
      <w:tr w:rsidR="00F12F6E" w:rsidRPr="00FE39C9" w14:paraId="24E3C8D6" w14:textId="77777777" w:rsidTr="007F7E61">
        <w:trPr>
          <w:trHeight w:val="300"/>
        </w:trPr>
        <w:tc>
          <w:tcPr>
            <w:tcW w:w="851" w:type="dxa"/>
            <w:shd w:val="clear" w:color="000000" w:fill="FFFFFF"/>
            <w:noWrap/>
            <w:vAlign w:val="bottom"/>
          </w:tcPr>
          <w:p w14:paraId="1BC58483" w14:textId="77777777" w:rsidR="00F12F6E" w:rsidRPr="00FE39C9" w:rsidRDefault="00F12F6E" w:rsidP="00010F67">
            <w:pPr>
              <w:rPr>
                <w:sz w:val="22"/>
                <w:szCs w:val="22"/>
              </w:rPr>
            </w:pPr>
          </w:p>
        </w:tc>
        <w:tc>
          <w:tcPr>
            <w:tcW w:w="4536" w:type="dxa"/>
            <w:shd w:val="clear" w:color="000000" w:fill="FFFFFF"/>
            <w:noWrap/>
            <w:vAlign w:val="bottom"/>
          </w:tcPr>
          <w:p w14:paraId="03794F37" w14:textId="77777777" w:rsidR="00F12F6E" w:rsidRPr="00FE39C9" w:rsidRDefault="00F12F6E" w:rsidP="00010F67">
            <w:pPr>
              <w:rPr>
                <w:sz w:val="22"/>
                <w:szCs w:val="22"/>
              </w:rPr>
            </w:pPr>
            <w:r w:rsidRPr="00FE39C9">
              <w:rPr>
                <w:sz w:val="22"/>
                <w:szCs w:val="22"/>
              </w:rPr>
              <w:t>- местный бюджет</w:t>
            </w:r>
          </w:p>
        </w:tc>
        <w:tc>
          <w:tcPr>
            <w:tcW w:w="1134" w:type="dxa"/>
            <w:shd w:val="clear" w:color="000000" w:fill="FFFFFF"/>
            <w:vAlign w:val="center"/>
          </w:tcPr>
          <w:p w14:paraId="5FE0983E" w14:textId="77777777" w:rsidR="00F12F6E" w:rsidRPr="00FE39C9" w:rsidRDefault="00F12F6E" w:rsidP="00010F67">
            <w:pPr>
              <w:jc w:val="center"/>
              <w:rPr>
                <w:sz w:val="22"/>
                <w:szCs w:val="22"/>
              </w:rPr>
            </w:pPr>
            <w:r w:rsidRPr="00FE39C9">
              <w:rPr>
                <w:sz w:val="22"/>
                <w:szCs w:val="22"/>
              </w:rPr>
              <w:t>7 300,0</w:t>
            </w:r>
          </w:p>
        </w:tc>
        <w:tc>
          <w:tcPr>
            <w:tcW w:w="1418" w:type="dxa"/>
            <w:shd w:val="clear" w:color="000000" w:fill="FFFFFF"/>
            <w:noWrap/>
            <w:vAlign w:val="center"/>
          </w:tcPr>
          <w:p w14:paraId="463D6341" w14:textId="77777777" w:rsidR="00F12F6E" w:rsidRPr="00FE39C9" w:rsidRDefault="00F12F6E" w:rsidP="00010F67">
            <w:pPr>
              <w:jc w:val="center"/>
              <w:rPr>
                <w:sz w:val="22"/>
                <w:szCs w:val="22"/>
              </w:rPr>
            </w:pPr>
            <w:r w:rsidRPr="00FE39C9">
              <w:rPr>
                <w:sz w:val="22"/>
                <w:szCs w:val="22"/>
              </w:rPr>
              <w:t>0,0</w:t>
            </w:r>
          </w:p>
        </w:tc>
        <w:tc>
          <w:tcPr>
            <w:tcW w:w="1417" w:type="dxa"/>
            <w:shd w:val="clear" w:color="000000" w:fill="FFFFFF"/>
            <w:noWrap/>
            <w:vAlign w:val="center"/>
          </w:tcPr>
          <w:p w14:paraId="3C15A18F" w14:textId="77777777" w:rsidR="00F12F6E" w:rsidRPr="00FE39C9" w:rsidRDefault="00F12F6E" w:rsidP="00010F67">
            <w:pPr>
              <w:jc w:val="center"/>
              <w:rPr>
                <w:sz w:val="22"/>
                <w:szCs w:val="22"/>
              </w:rPr>
            </w:pPr>
            <w:r w:rsidRPr="00FE39C9">
              <w:rPr>
                <w:sz w:val="22"/>
                <w:szCs w:val="22"/>
              </w:rPr>
              <w:t>0,0</w:t>
            </w:r>
          </w:p>
        </w:tc>
      </w:tr>
    </w:tbl>
    <w:p w14:paraId="519C8412" w14:textId="77777777" w:rsidR="00F12F6E" w:rsidRPr="00FE39C9" w:rsidRDefault="00F12F6E" w:rsidP="00F12F6E">
      <w:pPr>
        <w:widowControl w:val="0"/>
        <w:autoSpaceDE w:val="0"/>
        <w:ind w:firstLine="567"/>
        <w:jc w:val="both"/>
        <w:rPr>
          <w:rFonts w:eastAsia="Calibri"/>
          <w:sz w:val="26"/>
          <w:szCs w:val="26"/>
        </w:rPr>
      </w:pPr>
    </w:p>
    <w:p w14:paraId="7C838791" w14:textId="77777777" w:rsidR="00F12F6E" w:rsidRPr="00FE39C9" w:rsidRDefault="00F12F6E" w:rsidP="00C753FB">
      <w:pPr>
        <w:widowControl w:val="0"/>
        <w:autoSpaceDE w:val="0"/>
        <w:ind w:firstLine="709"/>
        <w:jc w:val="both"/>
        <w:rPr>
          <w:rFonts w:eastAsia="Calibri"/>
          <w:sz w:val="26"/>
          <w:szCs w:val="26"/>
        </w:rPr>
      </w:pPr>
      <w:r w:rsidRPr="00FE39C9">
        <w:rPr>
          <w:rFonts w:eastAsia="Calibri"/>
          <w:sz w:val="26"/>
          <w:szCs w:val="26"/>
        </w:rPr>
        <w:t>На основании заключения межведомственной комиссии от 26.12.2006 № 10-МВК/з многоквартирный дом № 11 по улице Комсомольской признан аварийным и подлежащим сносу.</w:t>
      </w:r>
    </w:p>
    <w:p w14:paraId="5CF4CE7E" w14:textId="77777777" w:rsidR="00F12F6E" w:rsidRPr="00FE39C9" w:rsidRDefault="00F12F6E" w:rsidP="00C753FB">
      <w:pPr>
        <w:widowControl w:val="0"/>
        <w:autoSpaceDE w:val="0"/>
        <w:ind w:firstLine="709"/>
        <w:jc w:val="both"/>
        <w:rPr>
          <w:rFonts w:eastAsia="Calibri"/>
          <w:sz w:val="26"/>
          <w:szCs w:val="26"/>
        </w:rPr>
      </w:pPr>
      <w:r w:rsidRPr="00FE39C9">
        <w:rPr>
          <w:rFonts w:eastAsia="Calibri"/>
          <w:sz w:val="26"/>
          <w:szCs w:val="26"/>
        </w:rPr>
        <w:t xml:space="preserve">Учитывая, что в подлежащем сносу многоквартирном доме в техническом подполье здания имеются частные гаражи-боксы, в соответствии с мероприятиями по сносу аварийного дома, утвержденными исполняющим полномочия Руководителя Администрации города Норильска от 20.12.2013, предшествующим сносу обязательным мероприятием Администрации города Норильска является проведение процедуры реквизиции гаражей-боксов. </w:t>
      </w:r>
    </w:p>
    <w:p w14:paraId="36A2ABB0" w14:textId="77777777" w:rsidR="00F12F6E" w:rsidRPr="00FE39C9" w:rsidRDefault="00F12F6E" w:rsidP="00C753FB">
      <w:pPr>
        <w:widowControl w:val="0"/>
        <w:autoSpaceDE w:val="0"/>
        <w:ind w:firstLine="709"/>
        <w:jc w:val="both"/>
        <w:rPr>
          <w:rFonts w:eastAsia="Calibri"/>
          <w:sz w:val="26"/>
          <w:szCs w:val="26"/>
        </w:rPr>
      </w:pPr>
      <w:r w:rsidRPr="00FE39C9">
        <w:rPr>
          <w:rFonts w:eastAsia="Calibri"/>
          <w:sz w:val="26"/>
          <w:szCs w:val="26"/>
        </w:rPr>
        <w:t>В 2016 году на реализацию мероприятия выделено 7 300,0 тыс. руб. для реквизиции 8-ми гаражей-боксов.</w:t>
      </w:r>
    </w:p>
    <w:p w14:paraId="19A158B4" w14:textId="3731F081" w:rsidR="00F12F6E" w:rsidRPr="00FE39C9" w:rsidRDefault="00F12F6E" w:rsidP="00C753FB">
      <w:pPr>
        <w:widowControl w:val="0"/>
        <w:autoSpaceDE w:val="0"/>
        <w:ind w:firstLine="709"/>
        <w:jc w:val="both"/>
        <w:rPr>
          <w:rFonts w:eastAsia="Calibri"/>
          <w:sz w:val="26"/>
          <w:szCs w:val="26"/>
        </w:rPr>
      </w:pPr>
      <w:r w:rsidRPr="00FE39C9">
        <w:rPr>
          <w:sz w:val="26"/>
          <w:szCs w:val="26"/>
        </w:rPr>
        <w:t>Источник финансирования мероприятия - средства местного бюджета.</w:t>
      </w:r>
    </w:p>
    <w:p w14:paraId="5DD4BC18" w14:textId="77777777" w:rsidR="00F12F6E" w:rsidRPr="00FE39C9" w:rsidRDefault="00F12F6E" w:rsidP="00C753FB">
      <w:pPr>
        <w:widowControl w:val="0"/>
        <w:autoSpaceDE w:val="0"/>
        <w:ind w:firstLine="709"/>
        <w:jc w:val="both"/>
        <w:rPr>
          <w:rFonts w:eastAsia="Calibri"/>
          <w:sz w:val="26"/>
          <w:szCs w:val="26"/>
        </w:rPr>
      </w:pPr>
      <w:r w:rsidRPr="00FE39C9">
        <w:rPr>
          <w:rFonts w:eastAsia="Calibri"/>
          <w:sz w:val="26"/>
          <w:szCs w:val="26"/>
        </w:rPr>
        <w:t xml:space="preserve">По состоянию на 01.07.2016 года исполнения нет. В целях проведения реквизиции заключен муниципальный контракт на проведение работ по определению рыночной стоимости гаражей-боксов. После получения отчетов об оценке объектов </w:t>
      </w:r>
      <w:r w:rsidRPr="00FE39C9">
        <w:rPr>
          <w:rFonts w:eastAsia="Calibri"/>
          <w:sz w:val="26"/>
          <w:szCs w:val="26"/>
        </w:rPr>
        <w:lastRenderedPageBreak/>
        <w:t>недвижимого имущества, до конца 2016 года будут заключены договоры купли-продажи с собственниками гаражей –боксов.</w:t>
      </w:r>
    </w:p>
    <w:p w14:paraId="4540C23B" w14:textId="77777777" w:rsidR="00F12F6E" w:rsidRPr="00FE39C9" w:rsidRDefault="00F12F6E" w:rsidP="00C753FB">
      <w:pPr>
        <w:widowControl w:val="0"/>
        <w:autoSpaceDE w:val="0"/>
        <w:ind w:firstLine="709"/>
        <w:jc w:val="both"/>
        <w:rPr>
          <w:rFonts w:eastAsia="Calibri"/>
          <w:sz w:val="26"/>
          <w:szCs w:val="26"/>
        </w:rPr>
      </w:pPr>
    </w:p>
    <w:p w14:paraId="60681F48" w14:textId="77777777" w:rsidR="00F12F6E" w:rsidRPr="00FE39C9" w:rsidRDefault="00F12F6E" w:rsidP="00F12F6E">
      <w:pPr>
        <w:shd w:val="clear" w:color="auto" w:fill="FFFFFF"/>
        <w:spacing w:line="252" w:lineRule="auto"/>
        <w:ind w:firstLine="709"/>
        <w:jc w:val="center"/>
        <w:rPr>
          <w:b/>
          <w:sz w:val="26"/>
          <w:szCs w:val="26"/>
        </w:rPr>
      </w:pPr>
      <w:r w:rsidRPr="00FE39C9">
        <w:rPr>
          <w:b/>
          <w:sz w:val="26"/>
          <w:szCs w:val="26"/>
        </w:rPr>
        <w:t>Анализ обращений граждан</w:t>
      </w:r>
    </w:p>
    <w:p w14:paraId="38E01458" w14:textId="77777777" w:rsidR="007F7E61" w:rsidRPr="00FE39C9" w:rsidRDefault="007F7E61" w:rsidP="00F12F6E">
      <w:pPr>
        <w:shd w:val="clear" w:color="auto" w:fill="FFFFFF"/>
        <w:spacing w:line="252" w:lineRule="auto"/>
        <w:ind w:firstLine="709"/>
        <w:jc w:val="center"/>
        <w:rPr>
          <w:b/>
          <w:sz w:val="26"/>
          <w:szCs w:val="26"/>
        </w:rPr>
      </w:pPr>
    </w:p>
    <w:p w14:paraId="158502CC" w14:textId="77777777" w:rsidR="00F12F6E" w:rsidRPr="00FE39C9" w:rsidRDefault="00F12F6E" w:rsidP="00F12F6E">
      <w:pPr>
        <w:ind w:firstLine="709"/>
        <w:jc w:val="both"/>
        <w:rPr>
          <w:sz w:val="26"/>
          <w:szCs w:val="26"/>
        </w:rPr>
      </w:pPr>
      <w:r w:rsidRPr="00FE39C9">
        <w:rPr>
          <w:sz w:val="26"/>
          <w:szCs w:val="26"/>
        </w:rPr>
        <w:t>В отдел обращений и учета решений собственников МКД Управления жилищно-коммунального хозяйства Администрации города Норильска за 6 месяцев 2016 года поступило 356 обращений граждан, что на 36 обращений больше, чем за аналогичный период 2015 года, из них:</w:t>
      </w:r>
    </w:p>
    <w:p w14:paraId="2AC90655" w14:textId="77777777" w:rsidR="00F12F6E" w:rsidRPr="00FE39C9" w:rsidRDefault="00F12F6E" w:rsidP="00F12F6E">
      <w:pPr>
        <w:ind w:firstLine="709"/>
        <w:jc w:val="both"/>
        <w:rPr>
          <w:sz w:val="26"/>
          <w:szCs w:val="26"/>
        </w:rPr>
      </w:pPr>
      <w:r w:rsidRPr="00FE39C9">
        <w:rPr>
          <w:sz w:val="26"/>
          <w:szCs w:val="26"/>
        </w:rPr>
        <w:t>- 83 обращения связано с нарушением эксплуатации жилищного фонда, увеличение по сравнению с прошлым годом на 5%;</w:t>
      </w:r>
    </w:p>
    <w:p w14:paraId="7D04A385" w14:textId="77777777" w:rsidR="00F12F6E" w:rsidRPr="00FE39C9" w:rsidRDefault="00F12F6E" w:rsidP="00F12F6E">
      <w:pPr>
        <w:ind w:firstLine="709"/>
        <w:jc w:val="both"/>
        <w:rPr>
          <w:sz w:val="26"/>
          <w:szCs w:val="26"/>
        </w:rPr>
      </w:pPr>
      <w:r w:rsidRPr="00FE39C9">
        <w:rPr>
          <w:sz w:val="26"/>
          <w:szCs w:val="26"/>
        </w:rPr>
        <w:t>- 273 обращения - общие вопросы по ценам и тарифам за жилищно-коммунальные услуги, вопросы оказания помощи в ремонте квартир малоимущим гражданам, а также вопросы, связанные с работой управляющих организаций и др., увеличение на 13,3 %;</w:t>
      </w:r>
    </w:p>
    <w:p w14:paraId="360231CF" w14:textId="77777777" w:rsidR="00F12F6E" w:rsidRPr="00FE39C9" w:rsidRDefault="00F12F6E" w:rsidP="00F12F6E">
      <w:pPr>
        <w:ind w:firstLine="709"/>
        <w:jc w:val="both"/>
        <w:rPr>
          <w:sz w:val="26"/>
          <w:szCs w:val="26"/>
        </w:rPr>
      </w:pPr>
      <w:r w:rsidRPr="00FE39C9">
        <w:rPr>
          <w:sz w:val="26"/>
          <w:szCs w:val="26"/>
        </w:rPr>
        <w:t xml:space="preserve">За 6 месяцев 2016 года количество обоснованных жалоб составило 83, что составляет 23,3% от общего количества обращений. </w:t>
      </w:r>
    </w:p>
    <w:p w14:paraId="0D3D9BDB" w14:textId="77777777" w:rsidR="00F12F6E" w:rsidRPr="00FE39C9" w:rsidRDefault="00F12F6E" w:rsidP="00F12F6E">
      <w:pPr>
        <w:ind w:firstLine="709"/>
        <w:jc w:val="both"/>
        <w:rPr>
          <w:sz w:val="26"/>
          <w:szCs w:val="26"/>
        </w:rPr>
      </w:pPr>
      <w:r w:rsidRPr="00FE39C9">
        <w:rPr>
          <w:sz w:val="26"/>
          <w:szCs w:val="26"/>
        </w:rPr>
        <w:t>На личный прием начальника Управления жилищно-коммунального хозяйства Администрации города Норильска за 6 месяцев 2016 года обратилось 40 человек, проведен 21 прием. За аналогичный период 2015 года на личный прием обратилось 39 человек, проведено 10 приемов.</w:t>
      </w:r>
    </w:p>
    <w:p w14:paraId="0F90E93E" w14:textId="77777777" w:rsidR="00F12F6E" w:rsidRPr="00FE39C9" w:rsidRDefault="00F12F6E" w:rsidP="00F12F6E">
      <w:pPr>
        <w:ind w:firstLine="709"/>
        <w:jc w:val="both"/>
        <w:rPr>
          <w:sz w:val="26"/>
          <w:szCs w:val="26"/>
        </w:rPr>
      </w:pPr>
    </w:p>
    <w:p w14:paraId="4550AA58" w14:textId="77777777" w:rsidR="00F12F6E" w:rsidRPr="00FE39C9" w:rsidRDefault="00F12F6E" w:rsidP="00F12F6E">
      <w:pPr>
        <w:pStyle w:val="afff2"/>
        <w:jc w:val="center"/>
        <w:rPr>
          <w:b/>
          <w:sz w:val="26"/>
          <w:szCs w:val="26"/>
        </w:rPr>
      </w:pPr>
      <w:r w:rsidRPr="00FE39C9">
        <w:rPr>
          <w:b/>
          <w:sz w:val="26"/>
          <w:szCs w:val="26"/>
        </w:rPr>
        <w:t xml:space="preserve">Мониторинг управления многоквартирными домами </w:t>
      </w:r>
    </w:p>
    <w:p w14:paraId="077956CE" w14:textId="77777777" w:rsidR="007F7E61" w:rsidRPr="00FE39C9" w:rsidRDefault="007F7E61" w:rsidP="00F12F6E">
      <w:pPr>
        <w:pStyle w:val="afff2"/>
        <w:jc w:val="center"/>
        <w:rPr>
          <w:b/>
          <w:sz w:val="26"/>
          <w:szCs w:val="26"/>
        </w:rPr>
      </w:pPr>
    </w:p>
    <w:p w14:paraId="42A3BC00" w14:textId="77777777" w:rsidR="00F12F6E" w:rsidRPr="00FE39C9" w:rsidRDefault="00F12F6E" w:rsidP="00C753FB">
      <w:pPr>
        <w:pStyle w:val="afff2"/>
        <w:ind w:left="0" w:firstLine="709"/>
        <w:jc w:val="both"/>
        <w:rPr>
          <w:sz w:val="26"/>
          <w:szCs w:val="26"/>
        </w:rPr>
      </w:pPr>
      <w:r w:rsidRPr="00FE39C9">
        <w:rPr>
          <w:sz w:val="26"/>
          <w:szCs w:val="26"/>
        </w:rPr>
        <w:t>В 2016 году Управлением жилищно-коммунального хозяйства продолжается работа по проведению ежемесячного мониторинга качественных характеристик управления многоквартирными домами в соответствии с «Положением об осуществлении мониторинга управления многоквартирными домами на территории муниципального образования город Норильск», утвержденным Постановлением Администрации от 30.04.2014 г. № 232.</w:t>
      </w:r>
    </w:p>
    <w:p w14:paraId="1E701129" w14:textId="77777777" w:rsidR="00F12F6E" w:rsidRPr="00FE39C9" w:rsidRDefault="00F12F6E" w:rsidP="00C753FB">
      <w:pPr>
        <w:tabs>
          <w:tab w:val="left" w:pos="0"/>
          <w:tab w:val="left" w:pos="851"/>
        </w:tabs>
        <w:autoSpaceDE w:val="0"/>
        <w:autoSpaceDN w:val="0"/>
        <w:adjustRightInd w:val="0"/>
        <w:ind w:firstLine="709"/>
        <w:jc w:val="both"/>
        <w:rPr>
          <w:sz w:val="26"/>
          <w:szCs w:val="26"/>
        </w:rPr>
      </w:pPr>
      <w:r w:rsidRPr="00FE39C9">
        <w:rPr>
          <w:sz w:val="26"/>
          <w:szCs w:val="26"/>
        </w:rPr>
        <w:t xml:space="preserve">Мониторинг осуществляется посредством проведения регулярных плановых обходов многоквартирных домов представителями Управления совместно с представителями управляющих организаций, с последующим подведением итогов проверок и определением рейтинга организаций. </w:t>
      </w:r>
    </w:p>
    <w:p w14:paraId="4C4F1E79" w14:textId="77777777" w:rsidR="00F12F6E" w:rsidRPr="00FE39C9" w:rsidRDefault="00F12F6E" w:rsidP="00C753FB">
      <w:pPr>
        <w:tabs>
          <w:tab w:val="left" w:pos="0"/>
          <w:tab w:val="left" w:pos="851"/>
        </w:tabs>
        <w:autoSpaceDE w:val="0"/>
        <w:autoSpaceDN w:val="0"/>
        <w:adjustRightInd w:val="0"/>
        <w:ind w:firstLine="709"/>
        <w:jc w:val="both"/>
        <w:rPr>
          <w:sz w:val="26"/>
          <w:szCs w:val="26"/>
        </w:rPr>
      </w:pPr>
      <w:r w:rsidRPr="00FE39C9">
        <w:rPr>
          <w:sz w:val="26"/>
          <w:szCs w:val="26"/>
        </w:rPr>
        <w:t>Подведение итогов деятельности управляющих организаций осуществляется Комиссией по осуществлению мониторинга управления многоквартирными домами на территории города Норильска (далее - Комиссия), персональный состав и положение о деятельности которой утвержден распоряжением заместителя Руководителя Администрации города Норильска по развитию городского хозяйства от 24.02.2010 г. № 556.</w:t>
      </w:r>
    </w:p>
    <w:p w14:paraId="1250D3DD" w14:textId="77777777" w:rsidR="00F12F6E" w:rsidRPr="00FE39C9" w:rsidRDefault="00F12F6E" w:rsidP="00C753FB">
      <w:pPr>
        <w:pStyle w:val="afff2"/>
        <w:tabs>
          <w:tab w:val="left" w:pos="851"/>
        </w:tabs>
        <w:autoSpaceDE w:val="0"/>
        <w:autoSpaceDN w:val="0"/>
        <w:adjustRightInd w:val="0"/>
        <w:ind w:left="0" w:firstLine="709"/>
        <w:jc w:val="both"/>
        <w:rPr>
          <w:sz w:val="26"/>
          <w:szCs w:val="26"/>
        </w:rPr>
      </w:pPr>
      <w:r w:rsidRPr="00FE39C9">
        <w:rPr>
          <w:sz w:val="26"/>
          <w:szCs w:val="26"/>
        </w:rPr>
        <w:t>При обходах осуществляется визуальный контроль состояния общего имущества многоквартирных домов и анализ предоставляемой документации, по их результатам составляются акты технического состояния многоквартирных домов. К актам при необходимости прикладываются фотоматериалы и иная документация, необходимая для проведения объективной оценки.</w:t>
      </w:r>
    </w:p>
    <w:p w14:paraId="41DC78D6" w14:textId="77777777" w:rsidR="00F12F6E" w:rsidRPr="00FE39C9" w:rsidRDefault="00F12F6E" w:rsidP="00C753FB">
      <w:pPr>
        <w:tabs>
          <w:tab w:val="left" w:pos="0"/>
          <w:tab w:val="left" w:pos="851"/>
        </w:tabs>
        <w:autoSpaceDE w:val="0"/>
        <w:autoSpaceDN w:val="0"/>
        <w:adjustRightInd w:val="0"/>
        <w:ind w:firstLine="709"/>
        <w:jc w:val="both"/>
        <w:rPr>
          <w:sz w:val="26"/>
          <w:szCs w:val="26"/>
        </w:rPr>
      </w:pPr>
      <w:r w:rsidRPr="00FE39C9">
        <w:rPr>
          <w:sz w:val="26"/>
          <w:szCs w:val="26"/>
        </w:rPr>
        <w:t xml:space="preserve">Количество многоквартирных домов, техническое и санитарное состояние которых подлежит оценке по каждой обслуживающей организации составляет 5% от общего количества обслуживаемых домов. </w:t>
      </w:r>
    </w:p>
    <w:p w14:paraId="42148262" w14:textId="77777777" w:rsidR="00F12F6E" w:rsidRPr="00FE39C9" w:rsidRDefault="00F12F6E" w:rsidP="00F12F6E">
      <w:pPr>
        <w:tabs>
          <w:tab w:val="left" w:pos="0"/>
          <w:tab w:val="left" w:pos="851"/>
        </w:tabs>
        <w:autoSpaceDE w:val="0"/>
        <w:autoSpaceDN w:val="0"/>
        <w:adjustRightInd w:val="0"/>
        <w:ind w:firstLine="709"/>
        <w:jc w:val="both"/>
        <w:rPr>
          <w:sz w:val="26"/>
          <w:szCs w:val="26"/>
        </w:rPr>
      </w:pPr>
      <w:r w:rsidRPr="00FE39C9">
        <w:rPr>
          <w:sz w:val="26"/>
          <w:szCs w:val="26"/>
        </w:rPr>
        <w:lastRenderedPageBreak/>
        <w:t>Деятельность управляющих организаций оценивается по следующим критериям:</w:t>
      </w:r>
    </w:p>
    <w:p w14:paraId="27DABEDF" w14:textId="77777777" w:rsidR="00F12F6E" w:rsidRPr="00FE39C9" w:rsidRDefault="00F12F6E" w:rsidP="00872BE5">
      <w:pPr>
        <w:numPr>
          <w:ilvl w:val="0"/>
          <w:numId w:val="87"/>
        </w:numPr>
        <w:tabs>
          <w:tab w:val="clear" w:pos="720"/>
          <w:tab w:val="left" w:pos="0"/>
          <w:tab w:val="left" w:pos="851"/>
          <w:tab w:val="num" w:pos="1353"/>
        </w:tabs>
        <w:autoSpaceDE w:val="0"/>
        <w:autoSpaceDN w:val="0"/>
        <w:adjustRightInd w:val="0"/>
        <w:ind w:left="0" w:firstLine="709"/>
        <w:jc w:val="both"/>
        <w:rPr>
          <w:sz w:val="26"/>
          <w:szCs w:val="26"/>
        </w:rPr>
      </w:pPr>
      <w:r w:rsidRPr="00FE39C9">
        <w:rPr>
          <w:sz w:val="26"/>
          <w:szCs w:val="26"/>
        </w:rPr>
        <w:t>техническое и санитарное состояние подъездов и крылец;</w:t>
      </w:r>
    </w:p>
    <w:p w14:paraId="0DD93F9D" w14:textId="77777777" w:rsidR="00F12F6E" w:rsidRPr="00FE39C9" w:rsidRDefault="00F12F6E" w:rsidP="00872BE5">
      <w:pPr>
        <w:numPr>
          <w:ilvl w:val="0"/>
          <w:numId w:val="87"/>
        </w:numPr>
        <w:tabs>
          <w:tab w:val="clear" w:pos="720"/>
          <w:tab w:val="left" w:pos="0"/>
          <w:tab w:val="left" w:pos="851"/>
          <w:tab w:val="num" w:pos="1353"/>
        </w:tabs>
        <w:autoSpaceDE w:val="0"/>
        <w:autoSpaceDN w:val="0"/>
        <w:adjustRightInd w:val="0"/>
        <w:ind w:left="0" w:firstLine="709"/>
        <w:jc w:val="both"/>
        <w:rPr>
          <w:sz w:val="26"/>
          <w:szCs w:val="26"/>
        </w:rPr>
      </w:pPr>
      <w:r w:rsidRPr="00FE39C9">
        <w:rPr>
          <w:sz w:val="26"/>
          <w:szCs w:val="26"/>
        </w:rPr>
        <w:t>техническое и санитарное состояние придомовой территории;</w:t>
      </w:r>
    </w:p>
    <w:p w14:paraId="626A3244" w14:textId="77777777" w:rsidR="00F12F6E" w:rsidRPr="00FE39C9" w:rsidRDefault="00F12F6E" w:rsidP="00872BE5">
      <w:pPr>
        <w:numPr>
          <w:ilvl w:val="0"/>
          <w:numId w:val="87"/>
        </w:numPr>
        <w:tabs>
          <w:tab w:val="clear" w:pos="720"/>
          <w:tab w:val="left" w:pos="0"/>
          <w:tab w:val="left" w:pos="851"/>
          <w:tab w:val="num" w:pos="1353"/>
        </w:tabs>
        <w:autoSpaceDE w:val="0"/>
        <w:autoSpaceDN w:val="0"/>
        <w:adjustRightInd w:val="0"/>
        <w:ind w:left="0" w:firstLine="709"/>
        <w:jc w:val="both"/>
        <w:rPr>
          <w:sz w:val="26"/>
          <w:szCs w:val="26"/>
        </w:rPr>
      </w:pPr>
      <w:r w:rsidRPr="00FE39C9">
        <w:rPr>
          <w:sz w:val="26"/>
          <w:szCs w:val="26"/>
        </w:rPr>
        <w:t>техническое состояние фундаментов и санитарное состояние подполий;</w:t>
      </w:r>
    </w:p>
    <w:p w14:paraId="1F173871" w14:textId="77777777" w:rsidR="00F12F6E" w:rsidRPr="00FE39C9" w:rsidRDefault="00F12F6E" w:rsidP="00872BE5">
      <w:pPr>
        <w:numPr>
          <w:ilvl w:val="0"/>
          <w:numId w:val="88"/>
        </w:numPr>
        <w:tabs>
          <w:tab w:val="left" w:pos="0"/>
          <w:tab w:val="left" w:pos="851"/>
        </w:tabs>
        <w:autoSpaceDE w:val="0"/>
        <w:autoSpaceDN w:val="0"/>
        <w:adjustRightInd w:val="0"/>
        <w:ind w:left="0" w:firstLine="709"/>
        <w:jc w:val="both"/>
        <w:rPr>
          <w:sz w:val="26"/>
          <w:szCs w:val="26"/>
        </w:rPr>
      </w:pPr>
      <w:r w:rsidRPr="00FE39C9">
        <w:rPr>
          <w:sz w:val="26"/>
          <w:szCs w:val="26"/>
        </w:rPr>
        <w:t>техническое и санитарное состояние крыш;</w:t>
      </w:r>
    </w:p>
    <w:p w14:paraId="58DD0371" w14:textId="77777777" w:rsidR="00F12F6E" w:rsidRPr="00FE39C9" w:rsidRDefault="00F12F6E" w:rsidP="00872BE5">
      <w:pPr>
        <w:numPr>
          <w:ilvl w:val="0"/>
          <w:numId w:val="88"/>
        </w:numPr>
        <w:tabs>
          <w:tab w:val="left" w:pos="0"/>
          <w:tab w:val="left" w:pos="851"/>
        </w:tabs>
        <w:autoSpaceDE w:val="0"/>
        <w:autoSpaceDN w:val="0"/>
        <w:adjustRightInd w:val="0"/>
        <w:ind w:left="0" w:firstLine="709"/>
        <w:jc w:val="both"/>
        <w:rPr>
          <w:sz w:val="26"/>
          <w:szCs w:val="26"/>
        </w:rPr>
      </w:pPr>
      <w:r w:rsidRPr="00FE39C9">
        <w:rPr>
          <w:sz w:val="26"/>
          <w:szCs w:val="26"/>
        </w:rPr>
        <w:t>обращения и жалобы нанимателей и собственников жилых помещений;</w:t>
      </w:r>
    </w:p>
    <w:p w14:paraId="31D9EF54" w14:textId="77777777" w:rsidR="00F12F6E" w:rsidRPr="00FE39C9" w:rsidRDefault="00F12F6E" w:rsidP="00872BE5">
      <w:pPr>
        <w:numPr>
          <w:ilvl w:val="0"/>
          <w:numId w:val="88"/>
        </w:numPr>
        <w:tabs>
          <w:tab w:val="left" w:pos="0"/>
          <w:tab w:val="left" w:pos="851"/>
        </w:tabs>
        <w:autoSpaceDE w:val="0"/>
        <w:autoSpaceDN w:val="0"/>
        <w:adjustRightInd w:val="0"/>
        <w:ind w:left="0" w:firstLine="709"/>
        <w:jc w:val="both"/>
        <w:rPr>
          <w:sz w:val="26"/>
          <w:szCs w:val="26"/>
        </w:rPr>
      </w:pPr>
      <w:r w:rsidRPr="00FE39C9">
        <w:rPr>
          <w:sz w:val="26"/>
          <w:szCs w:val="26"/>
        </w:rPr>
        <w:t>выполнение текущего ремонта общедомового имущества МКД.</w:t>
      </w:r>
    </w:p>
    <w:p w14:paraId="10BF24DD" w14:textId="77777777" w:rsidR="00F12F6E" w:rsidRPr="00FE39C9" w:rsidRDefault="00F12F6E" w:rsidP="00F12F6E">
      <w:pPr>
        <w:tabs>
          <w:tab w:val="left" w:pos="0"/>
          <w:tab w:val="left" w:pos="851"/>
        </w:tabs>
        <w:autoSpaceDE w:val="0"/>
        <w:autoSpaceDN w:val="0"/>
        <w:adjustRightInd w:val="0"/>
        <w:ind w:firstLine="709"/>
        <w:jc w:val="both"/>
        <w:rPr>
          <w:sz w:val="26"/>
          <w:szCs w:val="26"/>
        </w:rPr>
      </w:pPr>
      <w:r w:rsidRPr="00FE39C9">
        <w:rPr>
          <w:sz w:val="26"/>
          <w:szCs w:val="26"/>
        </w:rPr>
        <w:t>Каждый критерий оценки работы управляющей организации оценивается по пятибалльной шкале. Итоги мониторинга с рейтингом управляющих организаций размещаются в газетах «Заполярная правда», «Заполярный вестник», а также на официальном сайте города Норильска.</w:t>
      </w:r>
    </w:p>
    <w:p w14:paraId="0FF5E05F" w14:textId="77777777" w:rsidR="00F12F6E" w:rsidRPr="00FE39C9" w:rsidRDefault="00F12F6E" w:rsidP="00F12F6E">
      <w:pPr>
        <w:tabs>
          <w:tab w:val="left" w:pos="0"/>
          <w:tab w:val="left" w:pos="851"/>
        </w:tabs>
        <w:autoSpaceDE w:val="0"/>
        <w:autoSpaceDN w:val="0"/>
        <w:adjustRightInd w:val="0"/>
        <w:ind w:firstLine="709"/>
        <w:jc w:val="both"/>
        <w:rPr>
          <w:sz w:val="26"/>
          <w:szCs w:val="26"/>
        </w:rPr>
      </w:pPr>
      <w:r w:rsidRPr="00FE39C9">
        <w:rPr>
          <w:sz w:val="26"/>
          <w:szCs w:val="26"/>
        </w:rPr>
        <w:t xml:space="preserve">По итогам 6 месяцев 2016 года лидируют следующие управляющие организации: </w:t>
      </w:r>
    </w:p>
    <w:p w14:paraId="66AD44D2" w14:textId="77777777" w:rsidR="00F12F6E" w:rsidRPr="00FE39C9" w:rsidRDefault="00F12F6E" w:rsidP="00F12F6E">
      <w:pPr>
        <w:tabs>
          <w:tab w:val="left" w:pos="0"/>
          <w:tab w:val="left" w:pos="851"/>
        </w:tabs>
        <w:autoSpaceDE w:val="0"/>
        <w:autoSpaceDN w:val="0"/>
        <w:adjustRightInd w:val="0"/>
        <w:ind w:firstLine="709"/>
        <w:jc w:val="both"/>
        <w:rPr>
          <w:sz w:val="26"/>
          <w:szCs w:val="26"/>
        </w:rPr>
      </w:pPr>
      <w:r w:rsidRPr="00FE39C9">
        <w:rPr>
          <w:sz w:val="26"/>
          <w:szCs w:val="26"/>
        </w:rPr>
        <w:t>- 1 место - ООО «</w:t>
      </w:r>
      <w:proofErr w:type="spellStart"/>
      <w:r w:rsidRPr="00FE39C9">
        <w:rPr>
          <w:sz w:val="26"/>
          <w:szCs w:val="26"/>
        </w:rPr>
        <w:t>СеверныйБыт</w:t>
      </w:r>
      <w:proofErr w:type="spellEnd"/>
      <w:r w:rsidRPr="00FE39C9">
        <w:rPr>
          <w:sz w:val="26"/>
          <w:szCs w:val="26"/>
        </w:rPr>
        <w:t>»;</w:t>
      </w:r>
    </w:p>
    <w:p w14:paraId="203621DB" w14:textId="77777777" w:rsidR="00F12F6E" w:rsidRPr="00FE39C9" w:rsidRDefault="00F12F6E" w:rsidP="00F12F6E">
      <w:pPr>
        <w:tabs>
          <w:tab w:val="left" w:pos="0"/>
          <w:tab w:val="left" w:pos="851"/>
        </w:tabs>
        <w:autoSpaceDE w:val="0"/>
        <w:autoSpaceDN w:val="0"/>
        <w:adjustRightInd w:val="0"/>
        <w:ind w:firstLine="709"/>
        <w:jc w:val="both"/>
        <w:rPr>
          <w:sz w:val="26"/>
          <w:szCs w:val="26"/>
        </w:rPr>
      </w:pPr>
      <w:r w:rsidRPr="00FE39C9">
        <w:rPr>
          <w:sz w:val="26"/>
          <w:szCs w:val="26"/>
        </w:rPr>
        <w:t>- 2 место – ООО «</w:t>
      </w:r>
      <w:proofErr w:type="spellStart"/>
      <w:r w:rsidRPr="00FE39C9">
        <w:rPr>
          <w:sz w:val="26"/>
          <w:szCs w:val="26"/>
        </w:rPr>
        <w:t>Талнахбыт</w:t>
      </w:r>
      <w:proofErr w:type="spellEnd"/>
      <w:r w:rsidRPr="00FE39C9">
        <w:rPr>
          <w:sz w:val="26"/>
          <w:szCs w:val="26"/>
        </w:rPr>
        <w:t>»;</w:t>
      </w:r>
    </w:p>
    <w:p w14:paraId="57BD81CF" w14:textId="77777777" w:rsidR="00F12F6E" w:rsidRPr="00FE39C9" w:rsidRDefault="00F12F6E" w:rsidP="00F12F6E">
      <w:pPr>
        <w:tabs>
          <w:tab w:val="left" w:pos="0"/>
          <w:tab w:val="left" w:pos="851"/>
        </w:tabs>
        <w:autoSpaceDE w:val="0"/>
        <w:autoSpaceDN w:val="0"/>
        <w:adjustRightInd w:val="0"/>
        <w:ind w:firstLine="709"/>
        <w:jc w:val="both"/>
        <w:rPr>
          <w:sz w:val="26"/>
          <w:szCs w:val="26"/>
        </w:rPr>
      </w:pPr>
      <w:r w:rsidRPr="00FE39C9">
        <w:rPr>
          <w:sz w:val="26"/>
          <w:szCs w:val="26"/>
        </w:rPr>
        <w:t>- 3 место -   ООО «Жилищный трест».</w:t>
      </w:r>
    </w:p>
    <w:p w14:paraId="1C29C555" w14:textId="77777777" w:rsidR="00F12F6E" w:rsidRPr="00FE39C9" w:rsidRDefault="00F12F6E" w:rsidP="00F12F6E">
      <w:pPr>
        <w:pStyle w:val="afff2"/>
        <w:ind w:left="0" w:firstLine="709"/>
        <w:jc w:val="both"/>
        <w:rPr>
          <w:sz w:val="26"/>
          <w:szCs w:val="26"/>
        </w:rPr>
      </w:pPr>
      <w:r w:rsidRPr="00FE39C9">
        <w:rPr>
          <w:sz w:val="26"/>
          <w:szCs w:val="26"/>
        </w:rPr>
        <w:t>По итогам 2016 года лучшим управляющим организациям будут выделены гранты в форме субсидий.</w:t>
      </w:r>
    </w:p>
    <w:p w14:paraId="09840D46" w14:textId="77777777" w:rsidR="00F12F6E" w:rsidRPr="00FE39C9" w:rsidRDefault="00F12F6E" w:rsidP="00F12F6E">
      <w:pPr>
        <w:pStyle w:val="afff2"/>
        <w:ind w:left="0" w:firstLine="709"/>
        <w:jc w:val="both"/>
        <w:rPr>
          <w:sz w:val="26"/>
          <w:szCs w:val="26"/>
        </w:rPr>
      </w:pPr>
    </w:p>
    <w:p w14:paraId="29FDDD2B" w14:textId="77777777" w:rsidR="00F12F6E" w:rsidRPr="00FE39C9" w:rsidRDefault="00F12F6E" w:rsidP="00F12F6E">
      <w:pPr>
        <w:pStyle w:val="a4"/>
        <w:ind w:left="720" w:firstLine="0"/>
        <w:jc w:val="center"/>
        <w:rPr>
          <w:b/>
          <w:szCs w:val="26"/>
        </w:rPr>
      </w:pPr>
      <w:r w:rsidRPr="00FE39C9">
        <w:rPr>
          <w:b/>
          <w:szCs w:val="26"/>
        </w:rPr>
        <w:t>Оценка хода жилищно-коммунальной реформы</w:t>
      </w:r>
    </w:p>
    <w:p w14:paraId="21B810FA" w14:textId="77777777" w:rsidR="007F7E61" w:rsidRPr="00FE39C9" w:rsidRDefault="007F7E61" w:rsidP="00F12F6E">
      <w:pPr>
        <w:pStyle w:val="a4"/>
        <w:ind w:left="720" w:firstLine="0"/>
        <w:jc w:val="center"/>
        <w:rPr>
          <w:b/>
          <w:szCs w:val="26"/>
        </w:rPr>
      </w:pPr>
    </w:p>
    <w:p w14:paraId="0B1A90F1" w14:textId="77777777" w:rsidR="00F12F6E" w:rsidRPr="00FE39C9" w:rsidRDefault="00F12F6E" w:rsidP="00F12F6E">
      <w:pPr>
        <w:pStyle w:val="a4"/>
        <w:ind w:firstLine="709"/>
        <w:rPr>
          <w:szCs w:val="26"/>
        </w:rPr>
      </w:pPr>
      <w:r w:rsidRPr="00FE39C9">
        <w:rPr>
          <w:szCs w:val="26"/>
        </w:rPr>
        <w:t>Управление МКД жилищного фонда МО город Норильск осуществляется управляющими организациями.</w:t>
      </w:r>
    </w:p>
    <w:p w14:paraId="519C11E4" w14:textId="7F31F3CA" w:rsidR="009E413B" w:rsidRPr="00FE39C9" w:rsidRDefault="009E413B" w:rsidP="009E413B">
      <w:pPr>
        <w:pStyle w:val="a4"/>
        <w:ind w:firstLine="709"/>
        <w:jc w:val="right"/>
        <w:rPr>
          <w:szCs w:val="26"/>
        </w:rPr>
      </w:pPr>
      <w:r w:rsidRPr="00FE39C9">
        <w:rPr>
          <w:szCs w:val="26"/>
        </w:rPr>
        <w:t xml:space="preserve">Таблица </w:t>
      </w:r>
      <w:r w:rsidR="00C753FB" w:rsidRPr="00FE39C9">
        <w:rPr>
          <w:szCs w:val="26"/>
        </w:rPr>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F12F6E" w:rsidRPr="00FE39C9" w14:paraId="1BED9861" w14:textId="77777777" w:rsidTr="00010F67">
        <w:tc>
          <w:tcPr>
            <w:tcW w:w="4839" w:type="dxa"/>
            <w:shd w:val="clear" w:color="auto" w:fill="auto"/>
          </w:tcPr>
          <w:p w14:paraId="15372A9F" w14:textId="77777777" w:rsidR="00F12F6E" w:rsidRPr="00FE39C9" w:rsidRDefault="00F12F6E" w:rsidP="00010F67">
            <w:pPr>
              <w:widowControl w:val="0"/>
              <w:shd w:val="clear" w:color="auto" w:fill="FFFFFF"/>
              <w:autoSpaceDE w:val="0"/>
              <w:autoSpaceDN w:val="0"/>
              <w:adjustRightInd w:val="0"/>
              <w:ind w:right="79"/>
              <w:jc w:val="center"/>
              <w:rPr>
                <w:rFonts w:ascii="Times New Roman CYR" w:hAnsi="Times New Roman CYR" w:cs="Times New Roman CYR"/>
                <w:b/>
                <w:sz w:val="22"/>
                <w:szCs w:val="22"/>
              </w:rPr>
            </w:pPr>
            <w:r w:rsidRPr="00FE39C9">
              <w:rPr>
                <w:rFonts w:ascii="Times New Roman CYR" w:hAnsi="Times New Roman CYR" w:cs="Times New Roman CYR"/>
                <w:b/>
                <w:sz w:val="22"/>
                <w:szCs w:val="22"/>
              </w:rPr>
              <w:t>Частной формы собственности:</w:t>
            </w:r>
          </w:p>
        </w:tc>
        <w:tc>
          <w:tcPr>
            <w:tcW w:w="4840" w:type="dxa"/>
            <w:shd w:val="clear" w:color="auto" w:fill="auto"/>
          </w:tcPr>
          <w:p w14:paraId="006ACAAA" w14:textId="77777777" w:rsidR="00F12F6E" w:rsidRPr="00FE39C9" w:rsidRDefault="00F12F6E" w:rsidP="00010F67">
            <w:pPr>
              <w:widowControl w:val="0"/>
              <w:shd w:val="clear" w:color="auto" w:fill="FFFFFF"/>
              <w:autoSpaceDE w:val="0"/>
              <w:autoSpaceDN w:val="0"/>
              <w:adjustRightInd w:val="0"/>
              <w:ind w:right="79"/>
              <w:jc w:val="center"/>
              <w:rPr>
                <w:rFonts w:ascii="Times New Roman CYR" w:hAnsi="Times New Roman CYR" w:cs="Times New Roman CYR"/>
                <w:b/>
                <w:sz w:val="22"/>
                <w:szCs w:val="22"/>
              </w:rPr>
            </w:pPr>
            <w:r w:rsidRPr="00FE39C9">
              <w:rPr>
                <w:rFonts w:ascii="Times New Roman CYR" w:hAnsi="Times New Roman CYR" w:cs="Times New Roman CYR"/>
                <w:b/>
                <w:sz w:val="22"/>
                <w:szCs w:val="22"/>
              </w:rPr>
              <w:t>Муниципальной формы собственности:</w:t>
            </w:r>
          </w:p>
        </w:tc>
      </w:tr>
      <w:tr w:rsidR="00F12F6E" w:rsidRPr="00FE39C9" w14:paraId="3D6BD125" w14:textId="77777777" w:rsidTr="00010F67">
        <w:tc>
          <w:tcPr>
            <w:tcW w:w="9679" w:type="dxa"/>
            <w:gridSpan w:val="2"/>
            <w:shd w:val="clear" w:color="auto" w:fill="auto"/>
          </w:tcPr>
          <w:p w14:paraId="04FB72B2" w14:textId="77777777" w:rsidR="00F12F6E" w:rsidRPr="00FE39C9" w:rsidRDefault="00F12F6E" w:rsidP="00010F67">
            <w:pPr>
              <w:widowControl w:val="0"/>
              <w:shd w:val="clear" w:color="auto" w:fill="FFFFFF"/>
              <w:autoSpaceDE w:val="0"/>
              <w:autoSpaceDN w:val="0"/>
              <w:adjustRightInd w:val="0"/>
              <w:ind w:right="79"/>
              <w:jc w:val="center"/>
              <w:rPr>
                <w:rFonts w:ascii="Times New Roman CYR" w:hAnsi="Times New Roman CYR" w:cs="Times New Roman CYR"/>
                <w:sz w:val="22"/>
                <w:szCs w:val="22"/>
                <w:u w:val="single"/>
              </w:rPr>
            </w:pPr>
            <w:r w:rsidRPr="00FE39C9">
              <w:rPr>
                <w:rFonts w:ascii="Times New Roman CYR" w:hAnsi="Times New Roman CYR" w:cs="Times New Roman CYR"/>
                <w:sz w:val="22"/>
                <w:szCs w:val="22"/>
                <w:u w:val="single"/>
              </w:rPr>
              <w:t>Деятельность – управление МКД – 8 ед.</w:t>
            </w:r>
          </w:p>
        </w:tc>
      </w:tr>
      <w:tr w:rsidR="00F12F6E" w:rsidRPr="00FE39C9" w14:paraId="7F3E2979" w14:textId="77777777" w:rsidTr="00010F67">
        <w:tc>
          <w:tcPr>
            <w:tcW w:w="4839" w:type="dxa"/>
            <w:shd w:val="clear" w:color="auto" w:fill="auto"/>
          </w:tcPr>
          <w:p w14:paraId="6C435CA8"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ООО «Жилищный трест»</w:t>
            </w:r>
          </w:p>
        </w:tc>
        <w:tc>
          <w:tcPr>
            <w:tcW w:w="4840" w:type="dxa"/>
            <w:shd w:val="clear" w:color="auto" w:fill="auto"/>
          </w:tcPr>
          <w:p w14:paraId="6F4683E0" w14:textId="77777777" w:rsidR="00F12F6E" w:rsidRPr="00FE39C9" w:rsidRDefault="00F12F6E" w:rsidP="00010F67">
            <w:pPr>
              <w:autoSpaceDE w:val="0"/>
              <w:autoSpaceDN w:val="0"/>
              <w:adjustRightInd w:val="0"/>
              <w:rPr>
                <w:rFonts w:ascii="Times New Roman CYR" w:hAnsi="Times New Roman CYR" w:cs="Times New Roman CYR"/>
                <w:sz w:val="22"/>
                <w:szCs w:val="22"/>
              </w:rPr>
            </w:pPr>
            <w:r w:rsidRPr="00FE39C9">
              <w:rPr>
                <w:rFonts w:ascii="Times New Roman CYR" w:hAnsi="Times New Roman CYR" w:cs="Times New Roman CYR"/>
                <w:sz w:val="22"/>
                <w:szCs w:val="22"/>
              </w:rPr>
              <w:t>ООО «ЖИЛКОМСЕРВИС»</w:t>
            </w:r>
          </w:p>
        </w:tc>
      </w:tr>
      <w:tr w:rsidR="00F12F6E" w:rsidRPr="00FE39C9" w14:paraId="59F0B2AF" w14:textId="77777777" w:rsidTr="00010F67">
        <w:tc>
          <w:tcPr>
            <w:tcW w:w="4839" w:type="dxa"/>
            <w:shd w:val="clear" w:color="auto" w:fill="auto"/>
          </w:tcPr>
          <w:p w14:paraId="0ECA05F7"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ООО «</w:t>
            </w:r>
            <w:proofErr w:type="spellStart"/>
            <w:r w:rsidRPr="00FE39C9">
              <w:rPr>
                <w:rFonts w:ascii="Times New Roman CYR" w:hAnsi="Times New Roman CYR" w:cs="Times New Roman CYR"/>
                <w:sz w:val="22"/>
                <w:szCs w:val="22"/>
              </w:rPr>
              <w:t>Нордсервис</w:t>
            </w:r>
            <w:proofErr w:type="spellEnd"/>
            <w:r w:rsidRPr="00FE39C9">
              <w:rPr>
                <w:rFonts w:ascii="Times New Roman CYR" w:hAnsi="Times New Roman CYR" w:cs="Times New Roman CYR"/>
                <w:sz w:val="22"/>
                <w:szCs w:val="22"/>
              </w:rPr>
              <w:t>»</w:t>
            </w:r>
          </w:p>
        </w:tc>
        <w:tc>
          <w:tcPr>
            <w:tcW w:w="4840" w:type="dxa"/>
            <w:shd w:val="clear" w:color="auto" w:fill="auto"/>
          </w:tcPr>
          <w:p w14:paraId="775383B5" w14:textId="77777777" w:rsidR="00F12F6E" w:rsidRPr="00FE39C9" w:rsidRDefault="00F12F6E" w:rsidP="00010F67">
            <w:pPr>
              <w:autoSpaceDE w:val="0"/>
              <w:autoSpaceDN w:val="0"/>
              <w:adjustRightInd w:val="0"/>
              <w:rPr>
                <w:rFonts w:ascii="Times New Roman CYR" w:hAnsi="Times New Roman CYR" w:cs="Times New Roman CYR"/>
                <w:sz w:val="22"/>
                <w:szCs w:val="22"/>
              </w:rPr>
            </w:pPr>
            <w:r w:rsidRPr="00FE39C9">
              <w:rPr>
                <w:rFonts w:ascii="Times New Roman CYR" w:hAnsi="Times New Roman CYR" w:cs="Times New Roman CYR"/>
                <w:sz w:val="22"/>
                <w:szCs w:val="22"/>
              </w:rPr>
              <w:t>ООО «УК «Город»</w:t>
            </w:r>
          </w:p>
        </w:tc>
      </w:tr>
      <w:tr w:rsidR="00F12F6E" w:rsidRPr="00FE39C9" w14:paraId="0F4E2E9D" w14:textId="77777777" w:rsidTr="00010F67">
        <w:tc>
          <w:tcPr>
            <w:tcW w:w="4839" w:type="dxa"/>
            <w:shd w:val="clear" w:color="auto" w:fill="auto"/>
          </w:tcPr>
          <w:p w14:paraId="0203CE34"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ООО «</w:t>
            </w:r>
            <w:proofErr w:type="spellStart"/>
            <w:r w:rsidRPr="00FE39C9">
              <w:rPr>
                <w:rFonts w:ascii="Times New Roman CYR" w:hAnsi="Times New Roman CYR" w:cs="Times New Roman CYR"/>
                <w:sz w:val="22"/>
                <w:szCs w:val="22"/>
              </w:rPr>
              <w:t>Талнахбыт</w:t>
            </w:r>
            <w:proofErr w:type="spellEnd"/>
            <w:r w:rsidRPr="00FE39C9">
              <w:rPr>
                <w:rFonts w:ascii="Times New Roman CYR" w:hAnsi="Times New Roman CYR" w:cs="Times New Roman CYR"/>
                <w:sz w:val="22"/>
                <w:szCs w:val="22"/>
              </w:rPr>
              <w:t>»</w:t>
            </w:r>
          </w:p>
        </w:tc>
        <w:tc>
          <w:tcPr>
            <w:tcW w:w="4840" w:type="dxa"/>
            <w:shd w:val="clear" w:color="auto" w:fill="auto"/>
          </w:tcPr>
          <w:p w14:paraId="670A4035" w14:textId="77777777" w:rsidR="00F12F6E" w:rsidRPr="00FE39C9" w:rsidRDefault="00F12F6E" w:rsidP="00010F67">
            <w:pPr>
              <w:autoSpaceDE w:val="0"/>
              <w:autoSpaceDN w:val="0"/>
              <w:adjustRightInd w:val="0"/>
              <w:rPr>
                <w:rFonts w:ascii="Times New Roman CYR" w:hAnsi="Times New Roman CYR" w:cs="Times New Roman CYR"/>
                <w:sz w:val="22"/>
                <w:szCs w:val="22"/>
              </w:rPr>
            </w:pPr>
          </w:p>
        </w:tc>
      </w:tr>
      <w:tr w:rsidR="00F12F6E" w:rsidRPr="00FE39C9" w14:paraId="39E3AF9D" w14:textId="77777777" w:rsidTr="00010F67">
        <w:tc>
          <w:tcPr>
            <w:tcW w:w="4839" w:type="dxa"/>
            <w:shd w:val="clear" w:color="auto" w:fill="auto"/>
          </w:tcPr>
          <w:p w14:paraId="455F0318"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ООО «</w:t>
            </w:r>
            <w:proofErr w:type="spellStart"/>
            <w:r w:rsidRPr="00FE39C9">
              <w:rPr>
                <w:rFonts w:ascii="Times New Roman CYR" w:hAnsi="Times New Roman CYR" w:cs="Times New Roman CYR"/>
                <w:sz w:val="22"/>
                <w:szCs w:val="22"/>
              </w:rPr>
              <w:t>СеверныйБыт</w:t>
            </w:r>
            <w:proofErr w:type="spellEnd"/>
            <w:r w:rsidRPr="00FE39C9">
              <w:rPr>
                <w:rFonts w:ascii="Times New Roman CYR" w:hAnsi="Times New Roman CYR" w:cs="Times New Roman CYR"/>
                <w:sz w:val="22"/>
                <w:szCs w:val="22"/>
              </w:rPr>
              <w:t>»</w:t>
            </w:r>
          </w:p>
        </w:tc>
        <w:tc>
          <w:tcPr>
            <w:tcW w:w="4840" w:type="dxa"/>
            <w:shd w:val="clear" w:color="auto" w:fill="auto"/>
          </w:tcPr>
          <w:p w14:paraId="69068330" w14:textId="77777777" w:rsidR="00F12F6E" w:rsidRPr="00FE39C9" w:rsidRDefault="00F12F6E" w:rsidP="00010F67">
            <w:pPr>
              <w:autoSpaceDE w:val="0"/>
              <w:autoSpaceDN w:val="0"/>
              <w:adjustRightInd w:val="0"/>
              <w:rPr>
                <w:rFonts w:ascii="Times New Roman CYR" w:hAnsi="Times New Roman CYR" w:cs="Times New Roman CYR"/>
                <w:sz w:val="22"/>
                <w:szCs w:val="22"/>
              </w:rPr>
            </w:pPr>
          </w:p>
        </w:tc>
      </w:tr>
      <w:tr w:rsidR="00F12F6E" w:rsidRPr="00FE39C9" w14:paraId="2DFBA328" w14:textId="77777777" w:rsidTr="00010F67">
        <w:tc>
          <w:tcPr>
            <w:tcW w:w="4839" w:type="dxa"/>
            <w:shd w:val="clear" w:color="auto" w:fill="auto"/>
          </w:tcPr>
          <w:p w14:paraId="6ED4F871"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ООО «Уютный дом»</w:t>
            </w:r>
          </w:p>
        </w:tc>
        <w:tc>
          <w:tcPr>
            <w:tcW w:w="4840" w:type="dxa"/>
            <w:shd w:val="clear" w:color="auto" w:fill="auto"/>
          </w:tcPr>
          <w:p w14:paraId="7B4C0228" w14:textId="77777777" w:rsidR="00F12F6E" w:rsidRPr="00FE39C9" w:rsidRDefault="00F12F6E" w:rsidP="00010F67">
            <w:pPr>
              <w:autoSpaceDE w:val="0"/>
              <w:autoSpaceDN w:val="0"/>
              <w:adjustRightInd w:val="0"/>
              <w:rPr>
                <w:rFonts w:ascii="Times New Roman CYR" w:hAnsi="Times New Roman CYR" w:cs="Times New Roman CYR"/>
                <w:sz w:val="22"/>
                <w:szCs w:val="22"/>
              </w:rPr>
            </w:pPr>
          </w:p>
        </w:tc>
      </w:tr>
      <w:tr w:rsidR="00F12F6E" w:rsidRPr="00FE39C9" w14:paraId="2FCAE6C4" w14:textId="77777777" w:rsidTr="00010F67">
        <w:tc>
          <w:tcPr>
            <w:tcW w:w="4839" w:type="dxa"/>
            <w:shd w:val="clear" w:color="auto" w:fill="auto"/>
          </w:tcPr>
          <w:p w14:paraId="29AEFB4B"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ОАО «</w:t>
            </w:r>
            <w:proofErr w:type="spellStart"/>
            <w:r w:rsidRPr="00FE39C9">
              <w:rPr>
                <w:rFonts w:ascii="Times New Roman CYR" w:hAnsi="Times New Roman CYR" w:cs="Times New Roman CYR"/>
                <w:sz w:val="22"/>
                <w:szCs w:val="22"/>
              </w:rPr>
              <w:t>Таймырэнерго</w:t>
            </w:r>
            <w:proofErr w:type="spellEnd"/>
            <w:r w:rsidRPr="00FE39C9">
              <w:rPr>
                <w:rFonts w:ascii="Times New Roman CYR" w:hAnsi="Times New Roman CYR" w:cs="Times New Roman CYR"/>
                <w:sz w:val="22"/>
                <w:szCs w:val="22"/>
              </w:rPr>
              <w:t>»</w:t>
            </w:r>
          </w:p>
        </w:tc>
        <w:tc>
          <w:tcPr>
            <w:tcW w:w="4840" w:type="dxa"/>
            <w:shd w:val="clear" w:color="auto" w:fill="auto"/>
          </w:tcPr>
          <w:p w14:paraId="38EB23D8" w14:textId="77777777" w:rsidR="00F12F6E" w:rsidRPr="00FE39C9" w:rsidRDefault="00F12F6E" w:rsidP="00010F67">
            <w:pPr>
              <w:autoSpaceDE w:val="0"/>
              <w:autoSpaceDN w:val="0"/>
              <w:adjustRightInd w:val="0"/>
              <w:rPr>
                <w:rFonts w:ascii="Times New Roman CYR" w:hAnsi="Times New Roman CYR" w:cs="Times New Roman CYR"/>
                <w:sz w:val="22"/>
                <w:szCs w:val="22"/>
              </w:rPr>
            </w:pPr>
          </w:p>
        </w:tc>
      </w:tr>
      <w:tr w:rsidR="00F12F6E" w:rsidRPr="00FE39C9" w14:paraId="2A6D9D5E" w14:textId="77777777" w:rsidTr="00010F67">
        <w:tc>
          <w:tcPr>
            <w:tcW w:w="9679" w:type="dxa"/>
            <w:gridSpan w:val="2"/>
            <w:shd w:val="clear" w:color="auto" w:fill="auto"/>
          </w:tcPr>
          <w:p w14:paraId="1603CA1E" w14:textId="77777777" w:rsidR="00F12F6E" w:rsidRPr="00FE39C9" w:rsidRDefault="00F12F6E" w:rsidP="00010F67">
            <w:pPr>
              <w:widowControl w:val="0"/>
              <w:shd w:val="clear" w:color="auto" w:fill="FFFFFF"/>
              <w:autoSpaceDE w:val="0"/>
              <w:autoSpaceDN w:val="0"/>
              <w:adjustRightInd w:val="0"/>
              <w:ind w:right="79"/>
              <w:jc w:val="both"/>
              <w:rPr>
                <w:rFonts w:ascii="Times New Roman CYR" w:hAnsi="Times New Roman CYR" w:cs="Times New Roman CYR"/>
                <w:sz w:val="22"/>
                <w:szCs w:val="22"/>
                <w:u w:val="single"/>
              </w:rPr>
            </w:pPr>
            <w:r w:rsidRPr="00FE39C9">
              <w:rPr>
                <w:rFonts w:ascii="Times New Roman CYR" w:hAnsi="Times New Roman CYR" w:cs="Times New Roman CYR"/>
                <w:sz w:val="22"/>
                <w:szCs w:val="22"/>
                <w:u w:val="single"/>
              </w:rPr>
              <w:t>2. Деятельность - утилизация (захоронение) твердых бытовых отходов – 2 ед.</w:t>
            </w:r>
          </w:p>
        </w:tc>
      </w:tr>
      <w:tr w:rsidR="00F12F6E" w:rsidRPr="00FE39C9" w14:paraId="1D21B9CF" w14:textId="77777777" w:rsidTr="00010F67">
        <w:tc>
          <w:tcPr>
            <w:tcW w:w="4839" w:type="dxa"/>
            <w:shd w:val="clear" w:color="auto" w:fill="auto"/>
          </w:tcPr>
          <w:p w14:paraId="4A3AE907"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ООО «Байкал-2000»</w:t>
            </w:r>
          </w:p>
        </w:tc>
        <w:tc>
          <w:tcPr>
            <w:tcW w:w="4840" w:type="dxa"/>
            <w:shd w:val="clear" w:color="auto" w:fill="auto"/>
          </w:tcPr>
          <w:p w14:paraId="510A8F21" w14:textId="77777777" w:rsidR="00F12F6E" w:rsidRPr="00FE39C9" w:rsidRDefault="00F12F6E" w:rsidP="00010F67">
            <w:pPr>
              <w:autoSpaceDE w:val="0"/>
              <w:autoSpaceDN w:val="0"/>
              <w:adjustRightInd w:val="0"/>
              <w:rPr>
                <w:rFonts w:ascii="Times New Roman CYR" w:hAnsi="Times New Roman CYR" w:cs="Times New Roman CYR"/>
                <w:sz w:val="22"/>
                <w:szCs w:val="22"/>
              </w:rPr>
            </w:pPr>
          </w:p>
        </w:tc>
      </w:tr>
      <w:tr w:rsidR="00F12F6E" w:rsidRPr="00FE39C9" w14:paraId="20AE9828" w14:textId="77777777" w:rsidTr="00010F67">
        <w:tc>
          <w:tcPr>
            <w:tcW w:w="4839" w:type="dxa"/>
            <w:shd w:val="clear" w:color="auto" w:fill="auto"/>
          </w:tcPr>
          <w:p w14:paraId="31E2055A" w14:textId="77777777" w:rsidR="00F12F6E" w:rsidRPr="00FE39C9" w:rsidRDefault="00F12F6E" w:rsidP="00010F67">
            <w:pPr>
              <w:widowControl w:val="0"/>
              <w:shd w:val="clear" w:color="auto" w:fill="FFFFFF"/>
              <w:autoSpaceDE w:val="0"/>
              <w:autoSpaceDN w:val="0"/>
              <w:adjustRightInd w:val="0"/>
              <w:ind w:left="284" w:right="79"/>
              <w:jc w:val="both"/>
              <w:rPr>
                <w:rFonts w:ascii="Times New Roman CYR" w:hAnsi="Times New Roman CYR" w:cs="Times New Roman CYR"/>
                <w:sz w:val="22"/>
                <w:szCs w:val="22"/>
              </w:rPr>
            </w:pPr>
            <w:r w:rsidRPr="00FE39C9">
              <w:rPr>
                <w:rFonts w:ascii="Times New Roman CYR" w:hAnsi="Times New Roman CYR" w:cs="Times New Roman CYR"/>
                <w:sz w:val="22"/>
                <w:szCs w:val="22"/>
              </w:rPr>
              <w:t>ООО «</w:t>
            </w:r>
            <w:proofErr w:type="spellStart"/>
            <w:r w:rsidRPr="00FE39C9">
              <w:rPr>
                <w:rFonts w:ascii="Times New Roman CYR" w:hAnsi="Times New Roman CYR" w:cs="Times New Roman CYR"/>
                <w:sz w:val="22"/>
                <w:szCs w:val="22"/>
              </w:rPr>
              <w:t>Стройбытсервис</w:t>
            </w:r>
            <w:proofErr w:type="spellEnd"/>
            <w:r w:rsidRPr="00FE39C9">
              <w:rPr>
                <w:rFonts w:ascii="Times New Roman CYR" w:hAnsi="Times New Roman CYR" w:cs="Times New Roman CYR"/>
                <w:sz w:val="22"/>
                <w:szCs w:val="22"/>
              </w:rPr>
              <w:t>»</w:t>
            </w:r>
          </w:p>
        </w:tc>
        <w:tc>
          <w:tcPr>
            <w:tcW w:w="4840" w:type="dxa"/>
            <w:shd w:val="clear" w:color="auto" w:fill="auto"/>
          </w:tcPr>
          <w:p w14:paraId="46F42EA7" w14:textId="77777777" w:rsidR="00F12F6E" w:rsidRPr="00FE39C9" w:rsidRDefault="00F12F6E" w:rsidP="00010F67">
            <w:pPr>
              <w:autoSpaceDE w:val="0"/>
              <w:autoSpaceDN w:val="0"/>
              <w:adjustRightInd w:val="0"/>
              <w:rPr>
                <w:rFonts w:ascii="Times New Roman CYR" w:hAnsi="Times New Roman CYR" w:cs="Times New Roman CYR"/>
                <w:sz w:val="22"/>
                <w:szCs w:val="22"/>
              </w:rPr>
            </w:pPr>
          </w:p>
        </w:tc>
      </w:tr>
      <w:tr w:rsidR="00F12F6E" w:rsidRPr="00FE39C9" w14:paraId="3311CC8A" w14:textId="77777777" w:rsidTr="00010F67">
        <w:tc>
          <w:tcPr>
            <w:tcW w:w="9679" w:type="dxa"/>
            <w:gridSpan w:val="2"/>
            <w:shd w:val="clear" w:color="auto" w:fill="auto"/>
          </w:tcPr>
          <w:p w14:paraId="6510080D" w14:textId="77777777" w:rsidR="00F12F6E" w:rsidRPr="00FE39C9" w:rsidRDefault="00F12F6E" w:rsidP="00010F67">
            <w:pPr>
              <w:autoSpaceDE w:val="0"/>
              <w:autoSpaceDN w:val="0"/>
              <w:adjustRightInd w:val="0"/>
              <w:jc w:val="center"/>
              <w:rPr>
                <w:rFonts w:ascii="Times New Roman CYR" w:hAnsi="Times New Roman CYR" w:cs="Times New Roman CYR"/>
                <w:sz w:val="22"/>
                <w:szCs w:val="22"/>
              </w:rPr>
            </w:pPr>
            <w:r w:rsidRPr="00FE39C9">
              <w:rPr>
                <w:rFonts w:ascii="Times New Roman CYR" w:hAnsi="Times New Roman CYR" w:cs="Times New Roman CYR"/>
                <w:sz w:val="22"/>
                <w:szCs w:val="22"/>
                <w:u w:val="single"/>
              </w:rPr>
              <w:t>3. Многоотраслевые организации (деятельность электро-, тепло-, водоснабжение, водоотведение, очистка сточных вод) - 2 ед.</w:t>
            </w:r>
          </w:p>
        </w:tc>
      </w:tr>
      <w:tr w:rsidR="00F12F6E" w:rsidRPr="00FE39C9" w14:paraId="5CAA834C" w14:textId="77777777" w:rsidTr="00010F67">
        <w:tc>
          <w:tcPr>
            <w:tcW w:w="4839" w:type="dxa"/>
            <w:shd w:val="clear" w:color="auto" w:fill="auto"/>
          </w:tcPr>
          <w:p w14:paraId="4CE0A099" w14:textId="77777777" w:rsidR="00F12F6E" w:rsidRPr="00FE39C9" w:rsidRDefault="00F12F6E" w:rsidP="00010F67">
            <w:pPr>
              <w:widowControl w:val="0"/>
              <w:shd w:val="clear" w:color="auto" w:fill="FFFFFF"/>
              <w:autoSpaceDE w:val="0"/>
              <w:autoSpaceDN w:val="0"/>
              <w:adjustRightInd w:val="0"/>
              <w:ind w:left="284" w:right="79"/>
              <w:rPr>
                <w:rFonts w:ascii="Times New Roman CYR" w:hAnsi="Times New Roman CYR" w:cs="Times New Roman CYR"/>
                <w:sz w:val="22"/>
                <w:szCs w:val="22"/>
              </w:rPr>
            </w:pPr>
            <w:r w:rsidRPr="00FE39C9">
              <w:rPr>
                <w:rFonts w:ascii="Times New Roman CYR" w:hAnsi="Times New Roman CYR" w:cs="Times New Roman CYR"/>
                <w:sz w:val="22"/>
                <w:szCs w:val="22"/>
              </w:rPr>
              <w:t>ОАО «</w:t>
            </w:r>
            <w:proofErr w:type="spellStart"/>
            <w:r w:rsidRPr="00FE39C9">
              <w:rPr>
                <w:rFonts w:ascii="Times New Roman CYR" w:hAnsi="Times New Roman CYR" w:cs="Times New Roman CYR"/>
                <w:sz w:val="22"/>
                <w:szCs w:val="22"/>
              </w:rPr>
              <w:t>Норильско</w:t>
            </w:r>
            <w:proofErr w:type="spellEnd"/>
            <w:r w:rsidRPr="00FE39C9">
              <w:rPr>
                <w:rFonts w:ascii="Times New Roman CYR" w:hAnsi="Times New Roman CYR" w:cs="Times New Roman CYR"/>
                <w:sz w:val="22"/>
                <w:szCs w:val="22"/>
              </w:rPr>
              <w:t xml:space="preserve">-Таймырская энергетическая компания» </w:t>
            </w:r>
          </w:p>
        </w:tc>
        <w:tc>
          <w:tcPr>
            <w:tcW w:w="4840" w:type="dxa"/>
            <w:shd w:val="clear" w:color="auto" w:fill="auto"/>
          </w:tcPr>
          <w:p w14:paraId="607DFEF2" w14:textId="77777777" w:rsidR="00F12F6E" w:rsidRPr="00FE39C9" w:rsidRDefault="00F12F6E" w:rsidP="00010F67">
            <w:pPr>
              <w:autoSpaceDE w:val="0"/>
              <w:autoSpaceDN w:val="0"/>
              <w:adjustRightInd w:val="0"/>
              <w:rPr>
                <w:rFonts w:ascii="Times New Roman CYR" w:hAnsi="Times New Roman CYR" w:cs="Times New Roman CYR"/>
                <w:sz w:val="22"/>
                <w:szCs w:val="22"/>
              </w:rPr>
            </w:pPr>
            <w:r w:rsidRPr="00FE39C9">
              <w:rPr>
                <w:rFonts w:ascii="Times New Roman CYR" w:hAnsi="Times New Roman CYR" w:cs="Times New Roman CYR"/>
                <w:sz w:val="22"/>
                <w:szCs w:val="22"/>
              </w:rPr>
              <w:t>МУП «Канализационные объединенные системы»</w:t>
            </w:r>
          </w:p>
        </w:tc>
      </w:tr>
    </w:tbl>
    <w:p w14:paraId="147BDE58" w14:textId="77777777" w:rsidR="00F12F6E" w:rsidRPr="00FE39C9" w:rsidRDefault="00F12F6E" w:rsidP="00F12F6E">
      <w:pPr>
        <w:pStyle w:val="a4"/>
        <w:ind w:firstLine="709"/>
        <w:rPr>
          <w:szCs w:val="26"/>
        </w:rPr>
      </w:pPr>
    </w:p>
    <w:p w14:paraId="6F0D8060" w14:textId="77777777" w:rsidR="00F12F6E" w:rsidRPr="00FE39C9" w:rsidRDefault="00F12F6E" w:rsidP="00C753FB">
      <w:pPr>
        <w:pStyle w:val="a4"/>
        <w:ind w:firstLine="709"/>
        <w:rPr>
          <w:szCs w:val="26"/>
        </w:rPr>
      </w:pPr>
      <w:r w:rsidRPr="00FE39C9">
        <w:rPr>
          <w:szCs w:val="26"/>
        </w:rPr>
        <w:t>На 1 полугодие 2016 года из общего количества МКД 866 ед. на территории МО город Норильск:</w:t>
      </w:r>
    </w:p>
    <w:p w14:paraId="7402DBBB" w14:textId="77777777" w:rsidR="00F12F6E" w:rsidRPr="00FE39C9" w:rsidRDefault="00F12F6E" w:rsidP="00C753FB">
      <w:pPr>
        <w:pStyle w:val="a4"/>
        <w:ind w:firstLine="709"/>
        <w:rPr>
          <w:szCs w:val="26"/>
        </w:rPr>
      </w:pPr>
      <w:r w:rsidRPr="00FE39C9">
        <w:rPr>
          <w:szCs w:val="26"/>
        </w:rPr>
        <w:t>- 859 ед.- в которых собственники помещений выбрали и реализуют способ управления МКД;</w:t>
      </w:r>
    </w:p>
    <w:p w14:paraId="2CB494B0" w14:textId="77777777" w:rsidR="00F12F6E" w:rsidRPr="00FE39C9" w:rsidRDefault="00F12F6E" w:rsidP="00C753FB">
      <w:pPr>
        <w:pStyle w:val="a4"/>
        <w:ind w:firstLine="709"/>
        <w:rPr>
          <w:szCs w:val="26"/>
        </w:rPr>
      </w:pPr>
      <w:r w:rsidRPr="00FE39C9">
        <w:rPr>
          <w:szCs w:val="26"/>
        </w:rPr>
        <w:t>- 6 ед.- управление которыми осуществляется управляющими организациями, выбранными по результатам открытого конкурса; (</w:t>
      </w:r>
      <w:proofErr w:type="spellStart"/>
      <w:r w:rsidRPr="00FE39C9">
        <w:rPr>
          <w:szCs w:val="26"/>
        </w:rPr>
        <w:t>ул.Комсомольская</w:t>
      </w:r>
      <w:proofErr w:type="spellEnd"/>
      <w:r w:rsidRPr="00FE39C9">
        <w:rPr>
          <w:szCs w:val="26"/>
        </w:rPr>
        <w:t xml:space="preserve"> д.40, д.40А, д.42А, </w:t>
      </w:r>
      <w:proofErr w:type="spellStart"/>
      <w:r w:rsidRPr="00FE39C9">
        <w:rPr>
          <w:szCs w:val="26"/>
        </w:rPr>
        <w:t>ул.Дзержинского</w:t>
      </w:r>
      <w:proofErr w:type="spellEnd"/>
      <w:r w:rsidRPr="00FE39C9">
        <w:rPr>
          <w:szCs w:val="26"/>
        </w:rPr>
        <w:t xml:space="preserve"> д.6, </w:t>
      </w:r>
      <w:proofErr w:type="spellStart"/>
      <w:r w:rsidRPr="00FE39C9">
        <w:rPr>
          <w:szCs w:val="26"/>
        </w:rPr>
        <w:t>ул.Комсомольская</w:t>
      </w:r>
      <w:proofErr w:type="spellEnd"/>
      <w:r w:rsidRPr="00FE39C9">
        <w:rPr>
          <w:szCs w:val="26"/>
        </w:rPr>
        <w:t xml:space="preserve"> д.26/</w:t>
      </w:r>
      <w:proofErr w:type="spellStart"/>
      <w:r w:rsidRPr="00FE39C9">
        <w:rPr>
          <w:szCs w:val="26"/>
        </w:rPr>
        <w:t>ул.Завенягина</w:t>
      </w:r>
      <w:proofErr w:type="spellEnd"/>
      <w:r w:rsidRPr="00FE39C9">
        <w:rPr>
          <w:szCs w:val="26"/>
        </w:rPr>
        <w:t xml:space="preserve"> д.3, Таймырская д.6);</w:t>
      </w:r>
    </w:p>
    <w:p w14:paraId="26B8F23D" w14:textId="77777777" w:rsidR="00F12F6E" w:rsidRPr="00FE39C9" w:rsidRDefault="00F12F6E" w:rsidP="00C753FB">
      <w:pPr>
        <w:pStyle w:val="a4"/>
        <w:ind w:firstLine="709"/>
        <w:rPr>
          <w:szCs w:val="26"/>
        </w:rPr>
      </w:pPr>
      <w:r w:rsidRPr="00FE39C9">
        <w:rPr>
          <w:szCs w:val="26"/>
        </w:rPr>
        <w:t>- 1 ед.- способ управления не выбран (ул. Нансена д. 113).</w:t>
      </w:r>
    </w:p>
    <w:p w14:paraId="2031E0E2" w14:textId="3484D759" w:rsidR="00F12F6E" w:rsidRPr="00FE39C9" w:rsidRDefault="00F12F6E" w:rsidP="00C753FB">
      <w:pPr>
        <w:pStyle w:val="a4"/>
        <w:ind w:firstLine="709"/>
        <w:rPr>
          <w:szCs w:val="26"/>
        </w:rPr>
      </w:pPr>
      <w:r w:rsidRPr="00FE39C9">
        <w:rPr>
          <w:szCs w:val="26"/>
        </w:rPr>
        <w:lastRenderedPageBreak/>
        <w:t xml:space="preserve">В 1 полугодии 2016 года проведено 3 открытых конкурса по отбору управляющих организаций для управления 12 МКД, из которых не один не состоялся, ввиду отсутствия заявок на участие в конкурсе. </w:t>
      </w:r>
    </w:p>
    <w:p w14:paraId="348D05F5" w14:textId="0828E400" w:rsidR="00F12F6E" w:rsidRPr="00FE39C9" w:rsidRDefault="00F12F6E" w:rsidP="00C753FB">
      <w:pPr>
        <w:pStyle w:val="a4"/>
        <w:ind w:firstLine="709"/>
        <w:rPr>
          <w:szCs w:val="26"/>
        </w:rPr>
      </w:pPr>
      <w:r w:rsidRPr="00FE39C9">
        <w:rPr>
          <w:szCs w:val="26"/>
        </w:rPr>
        <w:t xml:space="preserve">Численность работников, занятых обслуживанием жилищного фонда в 1 полугодии 2016 года составила 1 524 человека. Сокращение численности обусловлено сокращением количества </w:t>
      </w:r>
      <w:r w:rsidR="007F7E61" w:rsidRPr="00FE39C9">
        <w:rPr>
          <w:szCs w:val="26"/>
        </w:rPr>
        <w:t>управляющих организаций,</w:t>
      </w:r>
      <w:r w:rsidRPr="00FE39C9">
        <w:rPr>
          <w:szCs w:val="26"/>
        </w:rPr>
        <w:t xml:space="preserve"> осуществляющих управление МКД и оказывающих услуги по содержанию и ремонту общего имущества в МКД на территории МО город Норильск.</w:t>
      </w:r>
    </w:p>
    <w:p w14:paraId="212A6943" w14:textId="77777777" w:rsidR="00F12F6E" w:rsidRPr="00FE39C9" w:rsidRDefault="00F12F6E" w:rsidP="00C753FB">
      <w:pPr>
        <w:pStyle w:val="a4"/>
        <w:ind w:firstLine="709"/>
        <w:rPr>
          <w:szCs w:val="26"/>
        </w:rPr>
      </w:pPr>
      <w:r w:rsidRPr="00FE39C9">
        <w:rPr>
          <w:szCs w:val="26"/>
        </w:rPr>
        <w:t>Среднемесячная заработная плата работников, занятых обслуживанием жилищного фонда в 1 полугодии 2016 года составила 46 426 руб., что на 6 % выше, чем в 1 полугодии 2015 года; среднемесячный доход-47 898 руб. что на 5,8 % выше, чем в 1 полугодии 2015 года.</w:t>
      </w:r>
    </w:p>
    <w:p w14:paraId="73150056" w14:textId="77777777" w:rsidR="00F12F6E" w:rsidRPr="00FE39C9" w:rsidRDefault="00F12F6E" w:rsidP="00C753FB">
      <w:pPr>
        <w:ind w:firstLine="709"/>
        <w:jc w:val="both"/>
        <w:rPr>
          <w:sz w:val="26"/>
          <w:szCs w:val="26"/>
        </w:rPr>
      </w:pPr>
      <w:r w:rsidRPr="00FE39C9">
        <w:rPr>
          <w:sz w:val="26"/>
          <w:szCs w:val="26"/>
        </w:rPr>
        <w:t>С 2014 года в соответствии со ст.20 Жилищного кодекса РФ на территории города Норильска Управлением жилищно-коммунального хозяйства осуществляется муниципальный жилищный контроль в соответствии с «Административным регламентом организации и проведения проверок при осуществлении муниципального жилищного контроля», утвержденный Постановлением Администрации города Норильска от 25.01.2013 г. № 26.</w:t>
      </w:r>
    </w:p>
    <w:p w14:paraId="07BACAA6" w14:textId="77777777" w:rsidR="00F12F6E" w:rsidRPr="00FE39C9" w:rsidRDefault="00F12F6E" w:rsidP="00C753FB">
      <w:pPr>
        <w:ind w:firstLine="709"/>
        <w:jc w:val="both"/>
        <w:rPr>
          <w:color w:val="FF0000"/>
          <w:sz w:val="26"/>
          <w:szCs w:val="26"/>
        </w:rPr>
      </w:pPr>
      <w:r w:rsidRPr="00FE39C9">
        <w:rPr>
          <w:sz w:val="26"/>
          <w:szCs w:val="26"/>
        </w:rPr>
        <w:t>Полномочия проведения муниципального жилищного контроля на территории регламентированы Постановлением Администрации от 17.01.2014 г. № 19 «Об организации муниципального жилищного контроля на территории муниципального образования город Норильск».</w:t>
      </w:r>
      <w:r w:rsidRPr="00FE39C9">
        <w:rPr>
          <w:color w:val="FF0000"/>
          <w:sz w:val="26"/>
          <w:szCs w:val="26"/>
        </w:rPr>
        <w:t xml:space="preserve"> </w:t>
      </w:r>
    </w:p>
    <w:p w14:paraId="23FCE8E5" w14:textId="77777777" w:rsidR="00F12F6E" w:rsidRPr="00FE39C9" w:rsidRDefault="00F12F6E" w:rsidP="00C753FB">
      <w:pPr>
        <w:ind w:firstLine="709"/>
        <w:jc w:val="both"/>
        <w:rPr>
          <w:sz w:val="26"/>
          <w:szCs w:val="26"/>
        </w:rPr>
      </w:pPr>
      <w:r w:rsidRPr="00FE39C9">
        <w:rPr>
          <w:sz w:val="26"/>
          <w:szCs w:val="26"/>
        </w:rPr>
        <w:t xml:space="preserve">За 1 полугодие 2016 года проведено 155 внеплановых проверок, по результатам которых выданы 72 предписания Управляющим организациям. Плановых проверок за отчетный период графиком не предусмотрено. </w:t>
      </w:r>
    </w:p>
    <w:p w14:paraId="387F6193" w14:textId="77777777" w:rsidR="00F12F6E" w:rsidRPr="00FE39C9" w:rsidRDefault="00F12F6E" w:rsidP="00C753FB">
      <w:pPr>
        <w:ind w:firstLine="709"/>
        <w:jc w:val="both"/>
        <w:rPr>
          <w:sz w:val="26"/>
          <w:szCs w:val="26"/>
        </w:rPr>
      </w:pPr>
      <w:r w:rsidRPr="00FE39C9">
        <w:rPr>
          <w:sz w:val="26"/>
          <w:szCs w:val="26"/>
        </w:rPr>
        <w:t xml:space="preserve">С 2014 года в соответствии с нормами Жилищного Кодекса РФ введен новый механизм проведения капитального ремонта общего имущества МКД.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(далее Закон) создан Региональный фонд капитального ремонта многоквартирных домов на территории Красноярского края. </w:t>
      </w:r>
    </w:p>
    <w:p w14:paraId="09CF09B7" w14:textId="67464E9E" w:rsidR="00F12F6E" w:rsidRPr="00FE39C9" w:rsidRDefault="00F12F6E" w:rsidP="00C753FB">
      <w:pPr>
        <w:ind w:firstLine="709"/>
        <w:jc w:val="both"/>
        <w:rPr>
          <w:sz w:val="26"/>
          <w:szCs w:val="26"/>
        </w:rPr>
      </w:pPr>
      <w:r w:rsidRPr="00FE39C9">
        <w:rPr>
          <w:sz w:val="26"/>
          <w:szCs w:val="26"/>
        </w:rPr>
        <w:t>Постановлением Правительства Красноярского края от 13.12.2013 № 656-п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2014-2016 годы» установлен минимальный размер взноса на капитальный ремонт общего имущества в многоквартирных домах, расположенных на территории Красноярского края.</w:t>
      </w:r>
    </w:p>
    <w:p w14:paraId="66B465A1" w14:textId="0F42E2B6" w:rsidR="00F12F6E" w:rsidRPr="00FE39C9" w:rsidRDefault="00F12F6E" w:rsidP="00C753FB">
      <w:pPr>
        <w:ind w:firstLine="709"/>
        <w:jc w:val="both"/>
        <w:rPr>
          <w:sz w:val="26"/>
          <w:szCs w:val="26"/>
        </w:rPr>
      </w:pPr>
      <w:r w:rsidRPr="00FE39C9">
        <w:rPr>
          <w:sz w:val="26"/>
          <w:szCs w:val="26"/>
        </w:rPr>
        <w:t xml:space="preserve">Согласно ст.11 Закона при формировании и актуализации региональной программы капитального ремонта многоквартирных домов на органы местного самоуправления возложены обязанности по обобщению, представленной управляющими организациями информации о многоквартирных домах по форме, утвержденной Министерством энергетики и жилищно-коммунального хозяйства Красноярского края. </w:t>
      </w:r>
    </w:p>
    <w:p w14:paraId="31ABBB83" w14:textId="14001565" w:rsidR="00F12F6E" w:rsidRPr="00FE39C9" w:rsidRDefault="00F12F6E" w:rsidP="00C753FB">
      <w:pPr>
        <w:ind w:firstLine="709"/>
        <w:jc w:val="both"/>
        <w:rPr>
          <w:sz w:val="26"/>
          <w:szCs w:val="26"/>
        </w:rPr>
      </w:pPr>
      <w:r w:rsidRPr="00FE39C9">
        <w:rPr>
          <w:sz w:val="26"/>
          <w:szCs w:val="26"/>
        </w:rPr>
        <w:t xml:space="preserve">Разработана и размещена на сайте Регионального оператора программа капитального ремонта многоквартирных домов города Норильска </w:t>
      </w:r>
      <w:r w:rsidRPr="00FE39C9">
        <w:rPr>
          <w:sz w:val="26"/>
          <w:szCs w:val="26"/>
          <w:shd w:val="clear" w:color="auto" w:fill="FFFFFF"/>
        </w:rPr>
        <w:t>до 2043 года</w:t>
      </w:r>
      <w:r w:rsidRPr="00FE39C9">
        <w:rPr>
          <w:sz w:val="26"/>
          <w:szCs w:val="26"/>
        </w:rPr>
        <w:t xml:space="preserve">. В том числе утвержден краткосрочный план Региональной программы капитального ремонта общего имущества многоквартирных домов, расположенных на территории Красноярского края (далее – Краткосрочный план), согласно которому в муниципальном образовании город Норильск в 2016 году необходимо выполнить ремонт </w:t>
      </w:r>
      <w:r w:rsidRPr="00FE39C9">
        <w:rPr>
          <w:sz w:val="26"/>
          <w:szCs w:val="26"/>
        </w:rPr>
        <w:lastRenderedPageBreak/>
        <w:t xml:space="preserve">крыш 6 многоквартирных домов, общим объемом средств 58 455,1 </w:t>
      </w:r>
      <w:r w:rsidR="007F7E61" w:rsidRPr="00FE39C9">
        <w:rPr>
          <w:sz w:val="26"/>
          <w:szCs w:val="26"/>
        </w:rPr>
        <w:t>тыс. руб.</w:t>
      </w:r>
      <w:r w:rsidRPr="00FE39C9">
        <w:rPr>
          <w:sz w:val="26"/>
          <w:szCs w:val="26"/>
        </w:rPr>
        <w:t xml:space="preserve"> В конце 1-го полугодия 2016 года Региональный оператор приступил к ремонту объектов.</w:t>
      </w:r>
    </w:p>
    <w:p w14:paraId="6A39E12F" w14:textId="77777777" w:rsidR="00F6241E" w:rsidRPr="00FE39C9" w:rsidRDefault="00F6241E" w:rsidP="00F6241E">
      <w:pPr>
        <w:pStyle w:val="afff2"/>
        <w:jc w:val="center"/>
        <w:rPr>
          <w:b/>
          <w:sz w:val="26"/>
          <w:szCs w:val="26"/>
        </w:rPr>
      </w:pPr>
    </w:p>
    <w:p w14:paraId="6A8AB4BE" w14:textId="3D4CA2C5" w:rsidR="00F6241E" w:rsidRPr="00FE39C9" w:rsidRDefault="00F6241E" w:rsidP="007F7E61">
      <w:pPr>
        <w:pStyle w:val="35"/>
        <w:ind w:left="0" w:firstLine="0"/>
        <w:jc w:val="center"/>
        <w:rPr>
          <w:b/>
          <w:szCs w:val="26"/>
        </w:rPr>
      </w:pPr>
      <w:r w:rsidRPr="00FE39C9">
        <w:rPr>
          <w:b/>
          <w:szCs w:val="26"/>
        </w:rPr>
        <w:t>Распределение жилых помещений</w:t>
      </w:r>
    </w:p>
    <w:p w14:paraId="6644C34C" w14:textId="77777777" w:rsidR="00F6241E" w:rsidRPr="00FE39C9" w:rsidRDefault="00F6241E" w:rsidP="007F7E61">
      <w:pPr>
        <w:pStyle w:val="35"/>
        <w:ind w:left="0" w:firstLine="0"/>
        <w:jc w:val="center"/>
        <w:rPr>
          <w:b/>
          <w:szCs w:val="26"/>
        </w:rPr>
      </w:pPr>
      <w:r w:rsidRPr="00FE39C9">
        <w:rPr>
          <w:b/>
          <w:szCs w:val="26"/>
        </w:rPr>
        <w:t>нуждающимся в улучшении жилищных условий</w:t>
      </w:r>
    </w:p>
    <w:p w14:paraId="7705387C" w14:textId="77777777" w:rsidR="00F6241E" w:rsidRPr="00FE39C9" w:rsidRDefault="00F6241E" w:rsidP="00F6241E">
      <w:pPr>
        <w:pStyle w:val="a4"/>
        <w:ind w:firstLine="0"/>
        <w:jc w:val="center"/>
        <w:rPr>
          <w:b/>
          <w:szCs w:val="26"/>
        </w:rPr>
      </w:pPr>
    </w:p>
    <w:bookmarkEnd w:id="117"/>
    <w:bookmarkEnd w:id="118"/>
    <w:p w14:paraId="3861CA36" w14:textId="77777777" w:rsidR="009E413B" w:rsidRPr="00FE39C9" w:rsidRDefault="009E413B" w:rsidP="009E413B">
      <w:pPr>
        <w:autoSpaceDE w:val="0"/>
        <w:autoSpaceDN w:val="0"/>
        <w:adjustRightInd w:val="0"/>
        <w:ind w:firstLine="709"/>
        <w:jc w:val="both"/>
        <w:outlineLvl w:val="2"/>
        <w:rPr>
          <w:sz w:val="26"/>
          <w:szCs w:val="26"/>
        </w:rPr>
      </w:pPr>
      <w:r w:rsidRPr="00FE39C9">
        <w:rPr>
          <w:sz w:val="26"/>
          <w:szCs w:val="26"/>
        </w:rPr>
        <w:t>В соответствии с решением Городского Совета муниципального образования     город Норильск от 19.12.2005 №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 установлены:</w:t>
      </w:r>
    </w:p>
    <w:p w14:paraId="1A974F56" w14:textId="4779A7CC" w:rsidR="009E413B" w:rsidRPr="00FE39C9" w:rsidRDefault="009E413B" w:rsidP="009E413B">
      <w:pPr>
        <w:autoSpaceDE w:val="0"/>
        <w:autoSpaceDN w:val="0"/>
        <w:adjustRightInd w:val="0"/>
        <w:ind w:firstLine="709"/>
        <w:jc w:val="both"/>
        <w:outlineLvl w:val="2"/>
        <w:rPr>
          <w:sz w:val="26"/>
          <w:szCs w:val="26"/>
        </w:rPr>
      </w:pPr>
      <w:r w:rsidRPr="00FE39C9">
        <w:rPr>
          <w:sz w:val="26"/>
          <w:szCs w:val="26"/>
        </w:rPr>
        <w:t>– учетная норма площади жилого помещения, в целях принятия на учет граждан в качестве нуждающихся в предоставлении жилого помещения по договору социального найма, в размере 11 кв.</w:t>
      </w:r>
      <w:r w:rsidR="00FB3863" w:rsidRPr="00FE39C9">
        <w:rPr>
          <w:sz w:val="26"/>
          <w:szCs w:val="26"/>
        </w:rPr>
        <w:t xml:space="preserve"> </w:t>
      </w:r>
      <w:r w:rsidRPr="00FE39C9">
        <w:rPr>
          <w:sz w:val="26"/>
          <w:szCs w:val="26"/>
        </w:rPr>
        <w:t>м</w:t>
      </w:r>
      <w:r w:rsidR="00FB3863" w:rsidRPr="00FE39C9">
        <w:rPr>
          <w:sz w:val="26"/>
          <w:szCs w:val="26"/>
        </w:rPr>
        <w:t>.</w:t>
      </w:r>
      <w:r w:rsidRPr="00FE39C9">
        <w:rPr>
          <w:sz w:val="26"/>
          <w:szCs w:val="26"/>
        </w:rPr>
        <w:t xml:space="preserve"> общей площади на одного человека;</w:t>
      </w:r>
    </w:p>
    <w:p w14:paraId="39CB684A" w14:textId="77777777" w:rsidR="009E413B" w:rsidRPr="00FE39C9" w:rsidRDefault="009E413B" w:rsidP="009E413B">
      <w:pPr>
        <w:widowControl w:val="0"/>
        <w:autoSpaceDE w:val="0"/>
        <w:autoSpaceDN w:val="0"/>
        <w:adjustRightInd w:val="0"/>
        <w:ind w:firstLine="709"/>
        <w:jc w:val="both"/>
        <w:rPr>
          <w:sz w:val="26"/>
          <w:szCs w:val="26"/>
        </w:rPr>
      </w:pPr>
      <w:r w:rsidRPr="00FE39C9">
        <w:rPr>
          <w:sz w:val="26"/>
          <w:szCs w:val="26"/>
        </w:rPr>
        <w:t>– норма предоставления жилого помещения по договору социального найма на    территории муниципального образования город Норильск в размере 14 кв. м общей площади на человека.</w:t>
      </w:r>
    </w:p>
    <w:p w14:paraId="4FB25384" w14:textId="055D1499" w:rsidR="007F7E61" w:rsidRPr="00FE39C9" w:rsidRDefault="007F7E61" w:rsidP="007F7E61">
      <w:pPr>
        <w:pStyle w:val="35"/>
        <w:tabs>
          <w:tab w:val="left" w:pos="426"/>
        </w:tabs>
        <w:ind w:firstLine="0"/>
        <w:jc w:val="right"/>
      </w:pPr>
      <w:r w:rsidRPr="00FE39C9">
        <w:t>Таблица 9</w:t>
      </w:r>
      <w:r w:rsidR="00C753FB" w:rsidRPr="00FE39C9">
        <w:t>1</w:t>
      </w:r>
    </w:p>
    <w:p w14:paraId="765DF818" w14:textId="77777777" w:rsidR="007F7E61" w:rsidRPr="00FE39C9" w:rsidRDefault="007F7E61" w:rsidP="007F7E61">
      <w:pPr>
        <w:pStyle w:val="35"/>
        <w:tabs>
          <w:tab w:val="left" w:pos="426"/>
        </w:tabs>
        <w:ind w:firstLine="0"/>
        <w:jc w:val="right"/>
      </w:pPr>
    </w:p>
    <w:p w14:paraId="245F09BC" w14:textId="073AD083" w:rsidR="009E413B" w:rsidRPr="00FE39C9" w:rsidRDefault="009E413B" w:rsidP="009E413B">
      <w:pPr>
        <w:pStyle w:val="35"/>
        <w:tabs>
          <w:tab w:val="left" w:pos="426"/>
        </w:tabs>
        <w:ind w:firstLine="0"/>
        <w:jc w:val="center"/>
        <w:rPr>
          <w:b/>
          <w:szCs w:val="26"/>
        </w:rPr>
      </w:pPr>
      <w:r w:rsidRPr="00FE39C9">
        <w:rPr>
          <w:b/>
          <w:szCs w:val="26"/>
        </w:rPr>
        <w:t xml:space="preserve">Динамика движения жилых помещений по категориям граждан, </w:t>
      </w:r>
    </w:p>
    <w:p w14:paraId="6D053EEC" w14:textId="77777777" w:rsidR="009E413B" w:rsidRPr="00FE39C9" w:rsidRDefault="009E413B" w:rsidP="009E413B">
      <w:pPr>
        <w:pStyle w:val="35"/>
        <w:tabs>
          <w:tab w:val="left" w:pos="426"/>
        </w:tabs>
        <w:ind w:firstLine="0"/>
        <w:jc w:val="center"/>
        <w:rPr>
          <w:b/>
          <w:szCs w:val="26"/>
        </w:rPr>
      </w:pPr>
      <w:r w:rsidRPr="00FE39C9">
        <w:rPr>
          <w:b/>
          <w:szCs w:val="26"/>
        </w:rPr>
        <w:t xml:space="preserve">состоящих на учете в Управлении жилищного фонда </w:t>
      </w:r>
    </w:p>
    <w:p w14:paraId="7D4BC477" w14:textId="77777777" w:rsidR="009E413B" w:rsidRPr="00FE39C9" w:rsidRDefault="009E413B" w:rsidP="009E413B">
      <w:pPr>
        <w:pStyle w:val="35"/>
        <w:tabs>
          <w:tab w:val="left" w:pos="426"/>
        </w:tabs>
        <w:ind w:firstLine="0"/>
        <w:jc w:val="center"/>
        <w:rPr>
          <w:b/>
          <w:szCs w:val="26"/>
        </w:rPr>
      </w:pPr>
      <w:r w:rsidRPr="00FE39C9">
        <w:rPr>
          <w:b/>
          <w:szCs w:val="26"/>
        </w:rPr>
        <w:t>Администрации города Норильска</w:t>
      </w:r>
    </w:p>
    <w:p w14:paraId="5EBCF640" w14:textId="49EEA4AD" w:rsidR="009E413B" w:rsidRPr="00FE39C9" w:rsidRDefault="009E413B" w:rsidP="009E413B">
      <w:pPr>
        <w:pStyle w:val="35"/>
        <w:spacing w:line="264" w:lineRule="auto"/>
        <w:jc w:val="right"/>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453"/>
        <w:gridCol w:w="1285"/>
        <w:gridCol w:w="1277"/>
        <w:gridCol w:w="1133"/>
        <w:gridCol w:w="1094"/>
      </w:tblGrid>
      <w:tr w:rsidR="009E413B" w:rsidRPr="00FE39C9" w14:paraId="29A43BEA" w14:textId="77777777" w:rsidTr="00010F67">
        <w:trPr>
          <w:cantSplit/>
          <w:trHeight w:val="2579"/>
          <w:tblHeader/>
        </w:trPr>
        <w:tc>
          <w:tcPr>
            <w:tcW w:w="1651" w:type="pct"/>
            <w:vAlign w:val="center"/>
          </w:tcPr>
          <w:p w14:paraId="123FDA2E"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Категории</w:t>
            </w:r>
          </w:p>
        </w:tc>
        <w:tc>
          <w:tcPr>
            <w:tcW w:w="779" w:type="pct"/>
            <w:shd w:val="clear" w:color="auto" w:fill="auto"/>
            <w:textDirection w:val="btLr"/>
            <w:vAlign w:val="center"/>
          </w:tcPr>
          <w:p w14:paraId="36A1E3E3"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 xml:space="preserve">Потребность в жилых </w:t>
            </w:r>
            <w:r w:rsidRPr="00FE39C9">
              <w:rPr>
                <w:color w:val="000000"/>
                <w:sz w:val="22"/>
                <w:szCs w:val="22"/>
              </w:rPr>
              <w:br/>
              <w:t xml:space="preserve">помещениях </w:t>
            </w:r>
            <w:r w:rsidRPr="00FE39C9">
              <w:rPr>
                <w:color w:val="000000"/>
                <w:sz w:val="22"/>
                <w:szCs w:val="22"/>
              </w:rPr>
              <w:br/>
              <w:t>на начало отчетного</w:t>
            </w:r>
            <w:r w:rsidRPr="00FE39C9">
              <w:rPr>
                <w:color w:val="000000"/>
                <w:sz w:val="22"/>
                <w:szCs w:val="22"/>
              </w:rPr>
              <w:br/>
              <w:t>периода</w:t>
            </w:r>
          </w:p>
        </w:tc>
        <w:tc>
          <w:tcPr>
            <w:tcW w:w="689" w:type="pct"/>
            <w:shd w:val="clear" w:color="auto" w:fill="auto"/>
            <w:textDirection w:val="btLr"/>
            <w:vAlign w:val="center"/>
          </w:tcPr>
          <w:p w14:paraId="7BB058BF"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 xml:space="preserve">Поставлено на учет </w:t>
            </w:r>
            <w:r w:rsidRPr="00FE39C9">
              <w:rPr>
                <w:color w:val="000000"/>
                <w:sz w:val="22"/>
                <w:szCs w:val="22"/>
              </w:rPr>
              <w:br/>
              <w:t>за отчетный период</w:t>
            </w:r>
          </w:p>
        </w:tc>
        <w:tc>
          <w:tcPr>
            <w:tcW w:w="685" w:type="pct"/>
            <w:shd w:val="clear" w:color="auto" w:fill="auto"/>
            <w:textDirection w:val="btLr"/>
            <w:vAlign w:val="center"/>
          </w:tcPr>
          <w:p w14:paraId="37499D0F" w14:textId="77777777" w:rsidR="009E413B" w:rsidRPr="00FE39C9" w:rsidRDefault="009E413B" w:rsidP="00010F67">
            <w:pPr>
              <w:tabs>
                <w:tab w:val="center" w:pos="4153"/>
                <w:tab w:val="right" w:pos="8306"/>
              </w:tabs>
              <w:ind w:left="113" w:right="113"/>
              <w:jc w:val="center"/>
              <w:rPr>
                <w:color w:val="000000"/>
                <w:sz w:val="22"/>
                <w:szCs w:val="22"/>
              </w:rPr>
            </w:pPr>
            <w:r w:rsidRPr="00FE39C9">
              <w:rPr>
                <w:color w:val="000000"/>
                <w:sz w:val="22"/>
                <w:szCs w:val="22"/>
              </w:rPr>
              <w:t xml:space="preserve">Предоставлено жилых </w:t>
            </w:r>
          </w:p>
          <w:p w14:paraId="1E1B2417"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 xml:space="preserve">помещений </w:t>
            </w:r>
            <w:r w:rsidRPr="00FE39C9">
              <w:rPr>
                <w:color w:val="000000"/>
                <w:sz w:val="22"/>
                <w:szCs w:val="22"/>
              </w:rPr>
              <w:br/>
              <w:t>за отчетный период</w:t>
            </w:r>
          </w:p>
        </w:tc>
        <w:tc>
          <w:tcPr>
            <w:tcW w:w="608" w:type="pct"/>
            <w:shd w:val="clear" w:color="auto" w:fill="auto"/>
            <w:textDirection w:val="btLr"/>
            <w:vAlign w:val="center"/>
          </w:tcPr>
          <w:p w14:paraId="12443F74"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Утрата оснований для предоставления жилого помещения, семей</w:t>
            </w:r>
          </w:p>
        </w:tc>
        <w:tc>
          <w:tcPr>
            <w:tcW w:w="587" w:type="pct"/>
            <w:shd w:val="clear" w:color="auto" w:fill="auto"/>
            <w:textDirection w:val="btLr"/>
            <w:vAlign w:val="center"/>
          </w:tcPr>
          <w:p w14:paraId="5F43085A"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 xml:space="preserve">Потребность в жилых </w:t>
            </w:r>
            <w:r w:rsidRPr="00FE39C9">
              <w:rPr>
                <w:color w:val="000000"/>
                <w:sz w:val="22"/>
                <w:szCs w:val="22"/>
              </w:rPr>
              <w:br/>
              <w:t xml:space="preserve">помещениях </w:t>
            </w:r>
            <w:r w:rsidRPr="00FE39C9">
              <w:rPr>
                <w:color w:val="000000"/>
                <w:sz w:val="22"/>
                <w:szCs w:val="22"/>
              </w:rPr>
              <w:br/>
            </w:r>
            <w:r w:rsidRPr="00FE39C9">
              <w:rPr>
                <w:sz w:val="22"/>
                <w:szCs w:val="22"/>
              </w:rPr>
              <w:t>на отчетную дату</w:t>
            </w:r>
          </w:p>
        </w:tc>
      </w:tr>
      <w:tr w:rsidR="009E413B" w:rsidRPr="00FE39C9" w14:paraId="6610F17C" w14:textId="77777777" w:rsidTr="00010F67">
        <w:trPr>
          <w:trHeight w:val="20"/>
        </w:trPr>
        <w:tc>
          <w:tcPr>
            <w:tcW w:w="1651" w:type="pct"/>
            <w:vAlign w:val="center"/>
          </w:tcPr>
          <w:p w14:paraId="1C9B43F8" w14:textId="77777777" w:rsidR="009E413B" w:rsidRPr="00FE39C9" w:rsidRDefault="009E413B" w:rsidP="00010F67">
            <w:pPr>
              <w:tabs>
                <w:tab w:val="center" w:pos="4153"/>
                <w:tab w:val="right" w:pos="8306"/>
              </w:tabs>
              <w:rPr>
                <w:bCs/>
                <w:color w:val="000000"/>
                <w:sz w:val="22"/>
                <w:szCs w:val="22"/>
              </w:rPr>
            </w:pPr>
            <w:r w:rsidRPr="00FE39C9">
              <w:rPr>
                <w:bCs/>
                <w:color w:val="000000"/>
                <w:sz w:val="22"/>
                <w:szCs w:val="22"/>
              </w:rPr>
              <w:t xml:space="preserve">Всего состоящих на учете в качестве нуждающихся в жилых помещениях по договору социального найма </w:t>
            </w:r>
          </w:p>
        </w:tc>
        <w:tc>
          <w:tcPr>
            <w:tcW w:w="779" w:type="pct"/>
            <w:vAlign w:val="center"/>
          </w:tcPr>
          <w:p w14:paraId="0B8B5145" w14:textId="77777777" w:rsidR="009E413B" w:rsidRPr="00FE39C9" w:rsidRDefault="009E413B" w:rsidP="00010F67">
            <w:pPr>
              <w:tabs>
                <w:tab w:val="center" w:pos="4153"/>
                <w:tab w:val="right" w:pos="8306"/>
              </w:tabs>
              <w:jc w:val="center"/>
              <w:rPr>
                <w:bCs/>
                <w:color w:val="000000"/>
                <w:sz w:val="22"/>
                <w:szCs w:val="22"/>
              </w:rPr>
            </w:pPr>
            <w:r w:rsidRPr="00FE39C9">
              <w:rPr>
                <w:bCs/>
                <w:color w:val="000000"/>
                <w:sz w:val="22"/>
                <w:szCs w:val="22"/>
              </w:rPr>
              <w:t>371</w:t>
            </w:r>
          </w:p>
        </w:tc>
        <w:tc>
          <w:tcPr>
            <w:tcW w:w="689" w:type="pct"/>
            <w:vAlign w:val="center"/>
          </w:tcPr>
          <w:p w14:paraId="7AB9852D" w14:textId="77777777" w:rsidR="009E413B" w:rsidRPr="00FE39C9" w:rsidRDefault="009E413B" w:rsidP="00010F67">
            <w:pPr>
              <w:tabs>
                <w:tab w:val="center" w:pos="4153"/>
                <w:tab w:val="right" w:pos="8306"/>
              </w:tabs>
              <w:jc w:val="center"/>
              <w:rPr>
                <w:bCs/>
                <w:color w:val="000000"/>
                <w:sz w:val="22"/>
                <w:szCs w:val="22"/>
              </w:rPr>
            </w:pPr>
            <w:r w:rsidRPr="00FE39C9">
              <w:rPr>
                <w:bCs/>
                <w:color w:val="000000"/>
                <w:sz w:val="22"/>
                <w:szCs w:val="22"/>
              </w:rPr>
              <w:t>58</w:t>
            </w:r>
          </w:p>
        </w:tc>
        <w:tc>
          <w:tcPr>
            <w:tcW w:w="685" w:type="pct"/>
            <w:vAlign w:val="center"/>
          </w:tcPr>
          <w:p w14:paraId="3A3709A2" w14:textId="77777777" w:rsidR="009E413B" w:rsidRPr="00FE39C9" w:rsidRDefault="009E413B" w:rsidP="00010F67">
            <w:pPr>
              <w:tabs>
                <w:tab w:val="center" w:pos="4153"/>
                <w:tab w:val="right" w:pos="8306"/>
              </w:tabs>
              <w:jc w:val="center"/>
              <w:rPr>
                <w:bCs/>
                <w:color w:val="000000"/>
                <w:sz w:val="22"/>
                <w:szCs w:val="22"/>
              </w:rPr>
            </w:pPr>
            <w:r w:rsidRPr="00FE39C9">
              <w:rPr>
                <w:bCs/>
                <w:color w:val="000000"/>
                <w:sz w:val="22"/>
                <w:szCs w:val="22"/>
              </w:rPr>
              <w:t>8</w:t>
            </w:r>
          </w:p>
        </w:tc>
        <w:tc>
          <w:tcPr>
            <w:tcW w:w="608" w:type="pct"/>
            <w:vAlign w:val="center"/>
          </w:tcPr>
          <w:p w14:paraId="6C79501C"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9</w:t>
            </w:r>
          </w:p>
        </w:tc>
        <w:tc>
          <w:tcPr>
            <w:tcW w:w="587" w:type="pct"/>
            <w:vAlign w:val="center"/>
          </w:tcPr>
          <w:p w14:paraId="05032E39" w14:textId="77777777" w:rsidR="009E413B" w:rsidRPr="00FE39C9" w:rsidRDefault="009E413B" w:rsidP="00010F67">
            <w:pPr>
              <w:tabs>
                <w:tab w:val="center" w:pos="4153"/>
                <w:tab w:val="right" w:pos="8306"/>
              </w:tabs>
              <w:jc w:val="center"/>
              <w:rPr>
                <w:bCs/>
                <w:sz w:val="22"/>
                <w:szCs w:val="22"/>
              </w:rPr>
            </w:pPr>
            <w:r w:rsidRPr="00FE39C9">
              <w:rPr>
                <w:bCs/>
                <w:sz w:val="22"/>
                <w:szCs w:val="22"/>
              </w:rPr>
              <w:t>415</w:t>
            </w:r>
          </w:p>
        </w:tc>
      </w:tr>
      <w:tr w:rsidR="009E413B" w:rsidRPr="00FE39C9" w14:paraId="04FA6509" w14:textId="77777777" w:rsidTr="00010F67">
        <w:trPr>
          <w:trHeight w:val="20"/>
        </w:trPr>
        <w:tc>
          <w:tcPr>
            <w:tcW w:w="1651" w:type="pct"/>
            <w:vAlign w:val="center"/>
          </w:tcPr>
          <w:p w14:paraId="330D0567" w14:textId="77777777" w:rsidR="009E413B" w:rsidRPr="00FE39C9" w:rsidRDefault="009E413B" w:rsidP="00010F67">
            <w:pPr>
              <w:tabs>
                <w:tab w:val="center" w:pos="4153"/>
                <w:tab w:val="right" w:pos="8306"/>
              </w:tabs>
              <w:rPr>
                <w:bCs/>
                <w:color w:val="000000"/>
                <w:sz w:val="22"/>
                <w:szCs w:val="22"/>
              </w:rPr>
            </w:pPr>
            <w:r w:rsidRPr="00FE39C9">
              <w:rPr>
                <w:bCs/>
                <w:color w:val="000000"/>
                <w:sz w:val="22"/>
                <w:szCs w:val="22"/>
              </w:rPr>
              <w:t>из них:</w:t>
            </w:r>
          </w:p>
        </w:tc>
        <w:tc>
          <w:tcPr>
            <w:tcW w:w="779" w:type="pct"/>
            <w:vAlign w:val="center"/>
          </w:tcPr>
          <w:p w14:paraId="159514B7" w14:textId="77777777" w:rsidR="009E413B" w:rsidRPr="00FE39C9" w:rsidRDefault="009E413B" w:rsidP="00010F67">
            <w:pPr>
              <w:tabs>
                <w:tab w:val="center" w:pos="4153"/>
                <w:tab w:val="right" w:pos="8306"/>
              </w:tabs>
              <w:jc w:val="center"/>
              <w:rPr>
                <w:bCs/>
                <w:color w:val="000000"/>
                <w:sz w:val="22"/>
                <w:szCs w:val="22"/>
              </w:rPr>
            </w:pPr>
          </w:p>
        </w:tc>
        <w:tc>
          <w:tcPr>
            <w:tcW w:w="689" w:type="pct"/>
            <w:vAlign w:val="center"/>
          </w:tcPr>
          <w:p w14:paraId="13487139" w14:textId="77777777" w:rsidR="009E413B" w:rsidRPr="00FE39C9" w:rsidRDefault="009E413B" w:rsidP="00010F67">
            <w:pPr>
              <w:tabs>
                <w:tab w:val="center" w:pos="4153"/>
                <w:tab w:val="right" w:pos="8306"/>
              </w:tabs>
              <w:jc w:val="center"/>
              <w:rPr>
                <w:bCs/>
                <w:color w:val="000000"/>
                <w:sz w:val="22"/>
                <w:szCs w:val="22"/>
              </w:rPr>
            </w:pPr>
          </w:p>
        </w:tc>
        <w:tc>
          <w:tcPr>
            <w:tcW w:w="685" w:type="pct"/>
            <w:vAlign w:val="center"/>
          </w:tcPr>
          <w:p w14:paraId="5D2C48C9" w14:textId="77777777" w:rsidR="009E413B" w:rsidRPr="00FE39C9" w:rsidRDefault="009E413B" w:rsidP="00010F67">
            <w:pPr>
              <w:tabs>
                <w:tab w:val="center" w:pos="4153"/>
                <w:tab w:val="right" w:pos="8306"/>
              </w:tabs>
              <w:jc w:val="center"/>
              <w:rPr>
                <w:bCs/>
                <w:color w:val="000000"/>
                <w:sz w:val="22"/>
                <w:szCs w:val="22"/>
              </w:rPr>
            </w:pPr>
          </w:p>
        </w:tc>
        <w:tc>
          <w:tcPr>
            <w:tcW w:w="608" w:type="pct"/>
            <w:vAlign w:val="center"/>
          </w:tcPr>
          <w:p w14:paraId="06F11FE3" w14:textId="77777777" w:rsidR="009E413B" w:rsidRPr="00FE39C9" w:rsidRDefault="009E413B" w:rsidP="00010F67">
            <w:pPr>
              <w:tabs>
                <w:tab w:val="center" w:pos="4153"/>
                <w:tab w:val="right" w:pos="8306"/>
              </w:tabs>
              <w:jc w:val="center"/>
              <w:rPr>
                <w:color w:val="000000"/>
                <w:sz w:val="22"/>
                <w:szCs w:val="22"/>
              </w:rPr>
            </w:pPr>
          </w:p>
        </w:tc>
        <w:tc>
          <w:tcPr>
            <w:tcW w:w="587" w:type="pct"/>
            <w:vAlign w:val="center"/>
          </w:tcPr>
          <w:p w14:paraId="6B610B46" w14:textId="77777777" w:rsidR="009E413B" w:rsidRPr="00FE39C9" w:rsidRDefault="009E413B" w:rsidP="00010F67">
            <w:pPr>
              <w:tabs>
                <w:tab w:val="center" w:pos="4153"/>
                <w:tab w:val="right" w:pos="8306"/>
              </w:tabs>
              <w:jc w:val="center"/>
              <w:rPr>
                <w:bCs/>
                <w:sz w:val="22"/>
                <w:szCs w:val="22"/>
              </w:rPr>
            </w:pPr>
          </w:p>
        </w:tc>
      </w:tr>
      <w:tr w:rsidR="009E413B" w:rsidRPr="00FE39C9" w14:paraId="75A89DEA" w14:textId="77777777" w:rsidTr="00010F67">
        <w:trPr>
          <w:trHeight w:val="20"/>
        </w:trPr>
        <w:tc>
          <w:tcPr>
            <w:tcW w:w="1651" w:type="pct"/>
            <w:vAlign w:val="center"/>
          </w:tcPr>
          <w:p w14:paraId="1502AD44" w14:textId="77777777" w:rsidR="009E413B" w:rsidRPr="00FE39C9" w:rsidRDefault="009E413B" w:rsidP="00010F67">
            <w:pPr>
              <w:tabs>
                <w:tab w:val="center" w:pos="4153"/>
                <w:tab w:val="right" w:pos="8306"/>
              </w:tabs>
              <w:rPr>
                <w:color w:val="000000"/>
                <w:sz w:val="22"/>
                <w:szCs w:val="22"/>
              </w:rPr>
            </w:pPr>
            <w:r w:rsidRPr="00FE39C9">
              <w:rPr>
                <w:color w:val="000000"/>
                <w:sz w:val="22"/>
                <w:szCs w:val="22"/>
              </w:rPr>
              <w:t>имеющие право на первоочередное предоставление жилья, семей</w:t>
            </w:r>
          </w:p>
        </w:tc>
        <w:tc>
          <w:tcPr>
            <w:tcW w:w="779" w:type="pct"/>
            <w:vAlign w:val="center"/>
          </w:tcPr>
          <w:p w14:paraId="22BDB683"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1</w:t>
            </w:r>
          </w:p>
        </w:tc>
        <w:tc>
          <w:tcPr>
            <w:tcW w:w="689" w:type="pct"/>
            <w:vAlign w:val="center"/>
          </w:tcPr>
          <w:p w14:paraId="630F8AE4"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0</w:t>
            </w:r>
          </w:p>
        </w:tc>
        <w:tc>
          <w:tcPr>
            <w:tcW w:w="685" w:type="pct"/>
            <w:vAlign w:val="center"/>
          </w:tcPr>
          <w:p w14:paraId="66503BB8"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0</w:t>
            </w:r>
          </w:p>
        </w:tc>
        <w:tc>
          <w:tcPr>
            <w:tcW w:w="608" w:type="pct"/>
            <w:vAlign w:val="center"/>
          </w:tcPr>
          <w:p w14:paraId="2F0FFB74"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0</w:t>
            </w:r>
          </w:p>
        </w:tc>
        <w:tc>
          <w:tcPr>
            <w:tcW w:w="587" w:type="pct"/>
            <w:vAlign w:val="center"/>
          </w:tcPr>
          <w:p w14:paraId="132E636A" w14:textId="77777777" w:rsidR="009E413B" w:rsidRPr="00FE39C9" w:rsidRDefault="009E413B" w:rsidP="00010F67">
            <w:pPr>
              <w:tabs>
                <w:tab w:val="center" w:pos="4153"/>
                <w:tab w:val="right" w:pos="8306"/>
              </w:tabs>
              <w:jc w:val="center"/>
              <w:rPr>
                <w:sz w:val="22"/>
                <w:szCs w:val="22"/>
              </w:rPr>
            </w:pPr>
            <w:r w:rsidRPr="00FE39C9">
              <w:rPr>
                <w:sz w:val="22"/>
                <w:szCs w:val="22"/>
              </w:rPr>
              <w:t>0</w:t>
            </w:r>
          </w:p>
        </w:tc>
      </w:tr>
      <w:tr w:rsidR="009E413B" w:rsidRPr="00FE39C9" w14:paraId="221C2AB4" w14:textId="77777777" w:rsidTr="00010F67">
        <w:trPr>
          <w:trHeight w:val="20"/>
        </w:trPr>
        <w:tc>
          <w:tcPr>
            <w:tcW w:w="1651" w:type="pct"/>
            <w:vAlign w:val="center"/>
          </w:tcPr>
          <w:p w14:paraId="60BF13FD" w14:textId="77777777" w:rsidR="009E413B" w:rsidRPr="00FE39C9" w:rsidRDefault="009E413B" w:rsidP="00010F67">
            <w:pPr>
              <w:tabs>
                <w:tab w:val="center" w:pos="4153"/>
                <w:tab w:val="right" w:pos="8306"/>
              </w:tabs>
              <w:rPr>
                <w:color w:val="000000"/>
                <w:sz w:val="22"/>
                <w:szCs w:val="22"/>
              </w:rPr>
            </w:pPr>
            <w:r w:rsidRPr="00FE39C9">
              <w:rPr>
                <w:color w:val="000000"/>
                <w:sz w:val="22"/>
                <w:szCs w:val="22"/>
              </w:rPr>
              <w:t>состоящие в очереди на улучшение жилищных условий, семей (вставшие на учет до 01.03.2005)</w:t>
            </w:r>
          </w:p>
        </w:tc>
        <w:tc>
          <w:tcPr>
            <w:tcW w:w="779" w:type="pct"/>
            <w:vAlign w:val="center"/>
          </w:tcPr>
          <w:p w14:paraId="1D6EC607"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88</w:t>
            </w:r>
          </w:p>
        </w:tc>
        <w:tc>
          <w:tcPr>
            <w:tcW w:w="689" w:type="pct"/>
            <w:vAlign w:val="center"/>
          </w:tcPr>
          <w:p w14:paraId="3DAFAA59"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0</w:t>
            </w:r>
          </w:p>
        </w:tc>
        <w:tc>
          <w:tcPr>
            <w:tcW w:w="685" w:type="pct"/>
            <w:vAlign w:val="center"/>
          </w:tcPr>
          <w:p w14:paraId="1726EDD4"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2</w:t>
            </w:r>
          </w:p>
        </w:tc>
        <w:tc>
          <w:tcPr>
            <w:tcW w:w="608" w:type="pct"/>
            <w:vAlign w:val="center"/>
          </w:tcPr>
          <w:p w14:paraId="4B7E9B28"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3</w:t>
            </w:r>
          </w:p>
        </w:tc>
        <w:tc>
          <w:tcPr>
            <w:tcW w:w="587" w:type="pct"/>
            <w:vAlign w:val="center"/>
          </w:tcPr>
          <w:p w14:paraId="53132FC3" w14:textId="77777777" w:rsidR="009E413B" w:rsidRPr="00FE39C9" w:rsidRDefault="009E413B" w:rsidP="00010F67">
            <w:pPr>
              <w:tabs>
                <w:tab w:val="center" w:pos="4153"/>
                <w:tab w:val="right" w:pos="8306"/>
              </w:tabs>
              <w:jc w:val="center"/>
              <w:rPr>
                <w:sz w:val="22"/>
                <w:szCs w:val="22"/>
              </w:rPr>
            </w:pPr>
            <w:r w:rsidRPr="00FE39C9">
              <w:rPr>
                <w:sz w:val="22"/>
                <w:szCs w:val="22"/>
              </w:rPr>
              <w:t>71</w:t>
            </w:r>
          </w:p>
        </w:tc>
      </w:tr>
      <w:tr w:rsidR="009E413B" w:rsidRPr="00FE39C9" w14:paraId="2FFA3887" w14:textId="77777777" w:rsidTr="00010F67">
        <w:trPr>
          <w:trHeight w:val="20"/>
        </w:trPr>
        <w:tc>
          <w:tcPr>
            <w:tcW w:w="1651" w:type="pct"/>
            <w:vAlign w:val="center"/>
          </w:tcPr>
          <w:p w14:paraId="2D9EED38" w14:textId="77777777" w:rsidR="009E413B" w:rsidRPr="00FE39C9" w:rsidRDefault="009E413B" w:rsidP="00010F67">
            <w:pPr>
              <w:tabs>
                <w:tab w:val="center" w:pos="4153"/>
                <w:tab w:val="right" w:pos="8306"/>
              </w:tabs>
              <w:rPr>
                <w:color w:val="000000"/>
                <w:sz w:val="22"/>
                <w:szCs w:val="22"/>
              </w:rPr>
            </w:pPr>
            <w:r w:rsidRPr="00FE39C9">
              <w:rPr>
                <w:color w:val="000000"/>
                <w:sz w:val="22"/>
                <w:szCs w:val="22"/>
              </w:rPr>
              <w:t>малоимущие, нуждающиеся в улучшении жилищных условий, семей</w:t>
            </w:r>
          </w:p>
        </w:tc>
        <w:tc>
          <w:tcPr>
            <w:tcW w:w="779" w:type="pct"/>
            <w:vAlign w:val="center"/>
          </w:tcPr>
          <w:p w14:paraId="44FF4F2A"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282</w:t>
            </w:r>
          </w:p>
        </w:tc>
        <w:tc>
          <w:tcPr>
            <w:tcW w:w="689" w:type="pct"/>
            <w:vAlign w:val="center"/>
          </w:tcPr>
          <w:p w14:paraId="118CE596"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58</w:t>
            </w:r>
          </w:p>
        </w:tc>
        <w:tc>
          <w:tcPr>
            <w:tcW w:w="685" w:type="pct"/>
            <w:vAlign w:val="center"/>
          </w:tcPr>
          <w:p w14:paraId="65507179"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6</w:t>
            </w:r>
          </w:p>
        </w:tc>
        <w:tc>
          <w:tcPr>
            <w:tcW w:w="608" w:type="pct"/>
            <w:vAlign w:val="center"/>
          </w:tcPr>
          <w:p w14:paraId="5A1E21D2"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6</w:t>
            </w:r>
          </w:p>
        </w:tc>
        <w:tc>
          <w:tcPr>
            <w:tcW w:w="587" w:type="pct"/>
            <w:vAlign w:val="center"/>
          </w:tcPr>
          <w:p w14:paraId="51046096" w14:textId="77777777" w:rsidR="009E413B" w:rsidRPr="00FE39C9" w:rsidRDefault="009E413B" w:rsidP="00010F67">
            <w:pPr>
              <w:tabs>
                <w:tab w:val="center" w:pos="4153"/>
                <w:tab w:val="right" w:pos="8306"/>
              </w:tabs>
              <w:jc w:val="center"/>
              <w:rPr>
                <w:sz w:val="22"/>
                <w:szCs w:val="22"/>
              </w:rPr>
            </w:pPr>
            <w:r w:rsidRPr="00FE39C9">
              <w:rPr>
                <w:sz w:val="22"/>
                <w:szCs w:val="22"/>
              </w:rPr>
              <w:t>344</w:t>
            </w:r>
          </w:p>
        </w:tc>
      </w:tr>
    </w:tbl>
    <w:p w14:paraId="2D576B4F" w14:textId="77777777" w:rsidR="009E413B" w:rsidRPr="00FE39C9" w:rsidRDefault="009E413B" w:rsidP="009E413B">
      <w:pPr>
        <w:pStyle w:val="35"/>
        <w:spacing w:line="264" w:lineRule="auto"/>
        <w:jc w:val="right"/>
      </w:pPr>
    </w:p>
    <w:p w14:paraId="0DBC8E7E" w14:textId="5FB2906F" w:rsidR="009E413B" w:rsidRPr="00FE39C9" w:rsidRDefault="009E413B" w:rsidP="00C753FB">
      <w:pPr>
        <w:ind w:firstLine="709"/>
        <w:jc w:val="both"/>
        <w:rPr>
          <w:sz w:val="26"/>
          <w:szCs w:val="26"/>
        </w:rPr>
      </w:pPr>
      <w:r w:rsidRPr="00FE39C9">
        <w:rPr>
          <w:sz w:val="26"/>
          <w:szCs w:val="26"/>
        </w:rPr>
        <w:lastRenderedPageBreak/>
        <w:t>По состоянию на 01.07.2016 года на территории муниципального образования   город Норильск на учете нуждающихся в предоставлении жилых помещений по</w:t>
      </w:r>
      <w:r w:rsidR="007F7E61" w:rsidRPr="00FE39C9">
        <w:rPr>
          <w:sz w:val="26"/>
          <w:szCs w:val="26"/>
        </w:rPr>
        <w:t xml:space="preserve"> </w:t>
      </w:r>
      <w:r w:rsidRPr="00FE39C9">
        <w:rPr>
          <w:sz w:val="26"/>
          <w:szCs w:val="26"/>
        </w:rPr>
        <w:t xml:space="preserve">договорам социального найма состоят 415 семей, предоставлено жилых помещений в порядке очередности по договорам социального найма 8 семьям. 9 семей из состоящих на учете в качестве нуждающихся в жилых помещениях по договорам социального найма утратила основания для предоставления. </w:t>
      </w:r>
    </w:p>
    <w:p w14:paraId="15B3349E" w14:textId="77777777" w:rsidR="009E413B" w:rsidRPr="00FE39C9" w:rsidRDefault="009E413B" w:rsidP="00C753FB">
      <w:pPr>
        <w:ind w:firstLine="709"/>
        <w:jc w:val="both"/>
        <w:rPr>
          <w:sz w:val="26"/>
          <w:szCs w:val="26"/>
        </w:rPr>
      </w:pPr>
      <w:r w:rsidRPr="00FE39C9">
        <w:rPr>
          <w:sz w:val="26"/>
          <w:szCs w:val="26"/>
        </w:rPr>
        <w:t xml:space="preserve">За аналогичный период 2015 года на учете нуждающихся в предоставлении жилых помещений по договорам социального найма состояло 386 семей, предоставлено жилых помещений в порядке очередности по договорам социального найма - 58 семьям, 21 семья из состоящих на учете в качестве нуждающихся в жилых помещениях по договорам социального найма утратили основания для предоставления жилых помещений. </w:t>
      </w:r>
    </w:p>
    <w:p w14:paraId="16F657C2" w14:textId="77777777" w:rsidR="009E413B" w:rsidRPr="00FE39C9" w:rsidRDefault="009E413B" w:rsidP="00C753FB">
      <w:pPr>
        <w:ind w:firstLine="709"/>
        <w:jc w:val="both"/>
        <w:rPr>
          <w:sz w:val="26"/>
          <w:szCs w:val="26"/>
        </w:rPr>
      </w:pPr>
      <w:r w:rsidRPr="00FE39C9">
        <w:rPr>
          <w:sz w:val="26"/>
          <w:szCs w:val="26"/>
        </w:rPr>
        <w:t>Всего за 6 месяцев 2016 года предоставлено 526 жилых помещений (по договорам социального найма, договорам найма жилищного фонда коммерческого использования, договорам найма служебных жилых помещений, договорам аренды (заключенных с юридическими лицами), договорам найма жилых помещений в общежитиях), в сопоставимом периоде прошлого года этот показатель составил 977 жилых помещений, это на 46% меньше чем в 1 полугодии 2016 года.</w:t>
      </w:r>
    </w:p>
    <w:p w14:paraId="03917676" w14:textId="77777777" w:rsidR="009E413B" w:rsidRPr="00FE39C9" w:rsidRDefault="009E413B" w:rsidP="00C753FB">
      <w:pPr>
        <w:ind w:firstLine="709"/>
        <w:jc w:val="both"/>
        <w:rPr>
          <w:sz w:val="26"/>
          <w:szCs w:val="26"/>
        </w:rPr>
      </w:pPr>
      <w:r w:rsidRPr="00FE39C9">
        <w:rPr>
          <w:sz w:val="26"/>
          <w:szCs w:val="26"/>
        </w:rPr>
        <w:t>Снижение количества предоставленных жилых помещений по договорам социального найма, обусловлено отсутствием свободных жилых помещений, отвечающих требованиям предоставления нормативной площади для каждой конкретной семьи состоящей на учете в муниципальном жилищном фонде муниципального образования город Норильск и ухудшением качества сдаваемого жилья.</w:t>
      </w:r>
    </w:p>
    <w:p w14:paraId="7E7A3D31" w14:textId="1A5AA6A6" w:rsidR="009E413B" w:rsidRPr="00FE39C9" w:rsidRDefault="007F7E61" w:rsidP="007F7E61">
      <w:pPr>
        <w:jc w:val="right"/>
        <w:rPr>
          <w:sz w:val="26"/>
          <w:szCs w:val="26"/>
        </w:rPr>
      </w:pPr>
      <w:r w:rsidRPr="00FE39C9">
        <w:rPr>
          <w:sz w:val="26"/>
          <w:szCs w:val="26"/>
        </w:rPr>
        <w:t>Таблица 9</w:t>
      </w:r>
      <w:r w:rsidR="00C753FB" w:rsidRPr="00FE39C9">
        <w:rPr>
          <w:sz w:val="26"/>
          <w:szCs w:val="26"/>
        </w:rPr>
        <w:t>2</w:t>
      </w:r>
    </w:p>
    <w:p w14:paraId="328A8713" w14:textId="77777777" w:rsidR="009E413B" w:rsidRPr="00FE39C9" w:rsidRDefault="009E413B" w:rsidP="009E413B">
      <w:pPr>
        <w:jc w:val="center"/>
        <w:rPr>
          <w:b/>
          <w:sz w:val="6"/>
          <w:szCs w:val="6"/>
        </w:rPr>
      </w:pPr>
    </w:p>
    <w:p w14:paraId="076CAA90" w14:textId="77777777" w:rsidR="009E413B" w:rsidRPr="00FE39C9" w:rsidRDefault="009E413B" w:rsidP="009E413B">
      <w:pPr>
        <w:jc w:val="center"/>
        <w:rPr>
          <w:b/>
          <w:sz w:val="26"/>
          <w:szCs w:val="26"/>
        </w:rPr>
      </w:pPr>
      <w:r w:rsidRPr="00FE39C9">
        <w:rPr>
          <w:b/>
          <w:sz w:val="26"/>
          <w:szCs w:val="26"/>
        </w:rPr>
        <w:t>Динамика движения жилищного фонда за отчетный период</w:t>
      </w:r>
    </w:p>
    <w:p w14:paraId="6ED814CD" w14:textId="12843910" w:rsidR="009E413B" w:rsidRPr="00FE39C9" w:rsidRDefault="009E413B" w:rsidP="009E413B">
      <w:pPr>
        <w:jc w:val="right"/>
        <w:rPr>
          <w:sz w:val="26"/>
          <w:szCs w:val="26"/>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943"/>
        <w:gridCol w:w="2441"/>
        <w:gridCol w:w="2207"/>
      </w:tblGrid>
      <w:tr w:rsidR="009E413B" w:rsidRPr="00FE39C9" w14:paraId="1827623A" w14:textId="77777777" w:rsidTr="00010F67">
        <w:trPr>
          <w:trHeight w:val="20"/>
          <w:tblHeader/>
        </w:trPr>
        <w:tc>
          <w:tcPr>
            <w:tcW w:w="413" w:type="pct"/>
            <w:shd w:val="clear" w:color="auto" w:fill="auto"/>
            <w:vAlign w:val="center"/>
            <w:hideMark/>
          </w:tcPr>
          <w:p w14:paraId="72A2E90A" w14:textId="77777777" w:rsidR="009E413B" w:rsidRPr="00FE39C9" w:rsidRDefault="009E413B" w:rsidP="00010F67">
            <w:pPr>
              <w:jc w:val="center"/>
              <w:rPr>
                <w:color w:val="000000"/>
                <w:sz w:val="22"/>
                <w:szCs w:val="22"/>
              </w:rPr>
            </w:pPr>
            <w:r w:rsidRPr="00FE39C9">
              <w:rPr>
                <w:color w:val="000000"/>
                <w:sz w:val="22"/>
                <w:szCs w:val="22"/>
              </w:rPr>
              <w:t>№ п/п</w:t>
            </w:r>
          </w:p>
        </w:tc>
        <w:tc>
          <w:tcPr>
            <w:tcW w:w="2105" w:type="pct"/>
            <w:shd w:val="clear" w:color="auto" w:fill="auto"/>
            <w:vAlign w:val="center"/>
            <w:hideMark/>
          </w:tcPr>
          <w:p w14:paraId="6ED32C7A" w14:textId="77777777" w:rsidR="009E413B" w:rsidRPr="00FE39C9" w:rsidRDefault="009E413B" w:rsidP="00010F67">
            <w:pPr>
              <w:jc w:val="center"/>
              <w:rPr>
                <w:color w:val="000000"/>
                <w:sz w:val="22"/>
                <w:szCs w:val="22"/>
              </w:rPr>
            </w:pPr>
            <w:r w:rsidRPr="00FE39C9">
              <w:rPr>
                <w:color w:val="000000"/>
                <w:sz w:val="22"/>
                <w:szCs w:val="22"/>
              </w:rPr>
              <w:t>Наименование показателя</w:t>
            </w:r>
          </w:p>
        </w:tc>
        <w:tc>
          <w:tcPr>
            <w:tcW w:w="1303" w:type="pct"/>
            <w:vAlign w:val="center"/>
          </w:tcPr>
          <w:p w14:paraId="365E2A4C" w14:textId="77777777" w:rsidR="009E413B" w:rsidRPr="00FE39C9" w:rsidRDefault="009E413B" w:rsidP="00010F67">
            <w:pPr>
              <w:jc w:val="center"/>
              <w:rPr>
                <w:color w:val="000000"/>
                <w:sz w:val="22"/>
                <w:szCs w:val="22"/>
              </w:rPr>
            </w:pPr>
            <w:r w:rsidRPr="00FE39C9">
              <w:rPr>
                <w:color w:val="000000"/>
                <w:sz w:val="22"/>
                <w:szCs w:val="22"/>
              </w:rPr>
              <w:t>По состоянию на 01.01.2016 года</w:t>
            </w:r>
          </w:p>
        </w:tc>
        <w:tc>
          <w:tcPr>
            <w:tcW w:w="1178" w:type="pct"/>
            <w:shd w:val="clear" w:color="auto" w:fill="auto"/>
            <w:vAlign w:val="center"/>
            <w:hideMark/>
          </w:tcPr>
          <w:p w14:paraId="558987B1" w14:textId="77777777" w:rsidR="009E413B" w:rsidRPr="00FE39C9" w:rsidRDefault="009E413B" w:rsidP="00010F67">
            <w:pPr>
              <w:jc w:val="center"/>
              <w:rPr>
                <w:color w:val="000000"/>
                <w:sz w:val="22"/>
                <w:szCs w:val="22"/>
              </w:rPr>
            </w:pPr>
            <w:r w:rsidRPr="00FE39C9">
              <w:rPr>
                <w:color w:val="000000"/>
                <w:sz w:val="22"/>
                <w:szCs w:val="22"/>
              </w:rPr>
              <w:t>По состоянию на 01.07.2016 года</w:t>
            </w:r>
          </w:p>
        </w:tc>
      </w:tr>
      <w:tr w:rsidR="009E413B" w:rsidRPr="00FE39C9" w14:paraId="7B777B77" w14:textId="77777777" w:rsidTr="00010F67">
        <w:trPr>
          <w:trHeight w:val="20"/>
        </w:trPr>
        <w:tc>
          <w:tcPr>
            <w:tcW w:w="413" w:type="pct"/>
            <w:shd w:val="clear" w:color="auto" w:fill="auto"/>
            <w:vAlign w:val="center"/>
            <w:hideMark/>
          </w:tcPr>
          <w:p w14:paraId="39F00524" w14:textId="77777777" w:rsidR="009E413B" w:rsidRPr="00FE39C9" w:rsidRDefault="009E413B" w:rsidP="00010F67">
            <w:pPr>
              <w:jc w:val="center"/>
              <w:rPr>
                <w:color w:val="000000"/>
                <w:sz w:val="22"/>
                <w:szCs w:val="22"/>
              </w:rPr>
            </w:pPr>
            <w:r w:rsidRPr="00FE39C9">
              <w:rPr>
                <w:color w:val="000000"/>
                <w:sz w:val="22"/>
                <w:szCs w:val="22"/>
              </w:rPr>
              <w:t>1</w:t>
            </w:r>
          </w:p>
        </w:tc>
        <w:tc>
          <w:tcPr>
            <w:tcW w:w="2105" w:type="pct"/>
            <w:shd w:val="clear" w:color="auto" w:fill="auto"/>
            <w:vAlign w:val="center"/>
            <w:hideMark/>
          </w:tcPr>
          <w:p w14:paraId="48020726" w14:textId="77777777" w:rsidR="009E413B" w:rsidRPr="00FE39C9" w:rsidRDefault="009E413B" w:rsidP="00010F67">
            <w:pPr>
              <w:rPr>
                <w:bCs/>
                <w:color w:val="000000"/>
                <w:sz w:val="22"/>
                <w:szCs w:val="22"/>
              </w:rPr>
            </w:pPr>
            <w:r w:rsidRPr="00FE39C9">
              <w:rPr>
                <w:bCs/>
                <w:color w:val="000000"/>
                <w:sz w:val="22"/>
                <w:szCs w:val="22"/>
              </w:rPr>
              <w:t>Всего свободных жилых помещений, имеющихся в распоряжении Управления жилищного фонда и подлежащих распределению, в том числе</w:t>
            </w:r>
          </w:p>
        </w:tc>
        <w:tc>
          <w:tcPr>
            <w:tcW w:w="1303" w:type="pct"/>
            <w:shd w:val="clear" w:color="auto" w:fill="auto"/>
            <w:vAlign w:val="center"/>
          </w:tcPr>
          <w:p w14:paraId="10D92B2D" w14:textId="77777777" w:rsidR="009E413B" w:rsidRPr="00FE39C9" w:rsidRDefault="009E413B" w:rsidP="00010F67">
            <w:pPr>
              <w:jc w:val="center"/>
              <w:rPr>
                <w:bCs/>
                <w:color w:val="000000"/>
                <w:sz w:val="22"/>
                <w:szCs w:val="22"/>
              </w:rPr>
            </w:pPr>
            <w:r w:rsidRPr="00FE39C9">
              <w:rPr>
                <w:bCs/>
                <w:color w:val="000000"/>
                <w:sz w:val="22"/>
                <w:szCs w:val="22"/>
              </w:rPr>
              <w:t>1 269</w:t>
            </w:r>
          </w:p>
        </w:tc>
        <w:tc>
          <w:tcPr>
            <w:tcW w:w="1178" w:type="pct"/>
            <w:shd w:val="clear" w:color="auto" w:fill="auto"/>
            <w:vAlign w:val="center"/>
          </w:tcPr>
          <w:p w14:paraId="765A262D" w14:textId="77777777" w:rsidR="009E413B" w:rsidRPr="00FE39C9" w:rsidRDefault="009E413B" w:rsidP="00010F67">
            <w:pPr>
              <w:jc w:val="center"/>
              <w:rPr>
                <w:bCs/>
                <w:color w:val="000000"/>
                <w:sz w:val="22"/>
                <w:szCs w:val="22"/>
              </w:rPr>
            </w:pPr>
            <w:r w:rsidRPr="00FE39C9">
              <w:rPr>
                <w:bCs/>
                <w:color w:val="000000"/>
                <w:sz w:val="22"/>
                <w:szCs w:val="22"/>
              </w:rPr>
              <w:t>1 284</w:t>
            </w:r>
          </w:p>
        </w:tc>
      </w:tr>
      <w:tr w:rsidR="009E413B" w:rsidRPr="00FE39C9" w14:paraId="59F5F02F" w14:textId="77777777" w:rsidTr="00010F67">
        <w:trPr>
          <w:trHeight w:val="20"/>
        </w:trPr>
        <w:tc>
          <w:tcPr>
            <w:tcW w:w="413" w:type="pct"/>
            <w:shd w:val="clear" w:color="auto" w:fill="auto"/>
            <w:vAlign w:val="center"/>
            <w:hideMark/>
          </w:tcPr>
          <w:p w14:paraId="31C86C75" w14:textId="77777777" w:rsidR="009E413B" w:rsidRPr="00FE39C9" w:rsidRDefault="009E413B" w:rsidP="00010F67">
            <w:pPr>
              <w:jc w:val="center"/>
              <w:rPr>
                <w:color w:val="000000"/>
                <w:sz w:val="22"/>
                <w:szCs w:val="22"/>
              </w:rPr>
            </w:pPr>
            <w:r w:rsidRPr="00FE39C9">
              <w:rPr>
                <w:color w:val="000000"/>
                <w:sz w:val="22"/>
                <w:szCs w:val="22"/>
              </w:rPr>
              <w:t>1.1.</w:t>
            </w:r>
          </w:p>
        </w:tc>
        <w:tc>
          <w:tcPr>
            <w:tcW w:w="2105" w:type="pct"/>
            <w:shd w:val="clear" w:color="auto" w:fill="auto"/>
            <w:vAlign w:val="center"/>
            <w:hideMark/>
          </w:tcPr>
          <w:p w14:paraId="70F59174" w14:textId="77777777" w:rsidR="009E413B" w:rsidRPr="00FE39C9" w:rsidRDefault="009E413B" w:rsidP="00010F67">
            <w:pPr>
              <w:rPr>
                <w:bCs/>
                <w:color w:val="000000"/>
                <w:sz w:val="22"/>
                <w:szCs w:val="22"/>
              </w:rPr>
            </w:pPr>
            <w:r w:rsidRPr="00FE39C9">
              <w:rPr>
                <w:bCs/>
                <w:color w:val="000000"/>
                <w:sz w:val="22"/>
                <w:szCs w:val="22"/>
              </w:rPr>
              <w:t>квартир</w:t>
            </w:r>
          </w:p>
        </w:tc>
        <w:tc>
          <w:tcPr>
            <w:tcW w:w="1303" w:type="pct"/>
            <w:shd w:val="clear" w:color="auto" w:fill="auto"/>
            <w:vAlign w:val="center"/>
          </w:tcPr>
          <w:p w14:paraId="17D9FDE3" w14:textId="77777777" w:rsidR="009E413B" w:rsidRPr="00FE39C9" w:rsidRDefault="009E413B" w:rsidP="00010F67">
            <w:pPr>
              <w:jc w:val="center"/>
              <w:rPr>
                <w:bCs/>
                <w:color w:val="000000"/>
                <w:sz w:val="22"/>
                <w:szCs w:val="22"/>
              </w:rPr>
            </w:pPr>
            <w:r w:rsidRPr="00FE39C9">
              <w:rPr>
                <w:bCs/>
                <w:color w:val="000000"/>
                <w:sz w:val="22"/>
                <w:szCs w:val="22"/>
              </w:rPr>
              <w:t>461</w:t>
            </w:r>
          </w:p>
        </w:tc>
        <w:tc>
          <w:tcPr>
            <w:tcW w:w="1178" w:type="pct"/>
            <w:shd w:val="clear" w:color="auto" w:fill="auto"/>
            <w:vAlign w:val="center"/>
          </w:tcPr>
          <w:p w14:paraId="20EDB2ED" w14:textId="77777777" w:rsidR="009E413B" w:rsidRPr="00FE39C9" w:rsidRDefault="009E413B" w:rsidP="00010F67">
            <w:pPr>
              <w:jc w:val="center"/>
              <w:rPr>
                <w:bCs/>
                <w:color w:val="000000"/>
                <w:sz w:val="22"/>
                <w:szCs w:val="22"/>
              </w:rPr>
            </w:pPr>
            <w:r w:rsidRPr="00FE39C9">
              <w:rPr>
                <w:bCs/>
                <w:color w:val="000000"/>
                <w:sz w:val="22"/>
                <w:szCs w:val="22"/>
              </w:rPr>
              <w:t>487</w:t>
            </w:r>
          </w:p>
        </w:tc>
      </w:tr>
      <w:tr w:rsidR="009E413B" w:rsidRPr="00FE39C9" w14:paraId="0274B4DB" w14:textId="77777777" w:rsidTr="00010F67">
        <w:trPr>
          <w:trHeight w:val="20"/>
        </w:trPr>
        <w:tc>
          <w:tcPr>
            <w:tcW w:w="413" w:type="pct"/>
            <w:shd w:val="clear" w:color="auto" w:fill="auto"/>
            <w:vAlign w:val="center"/>
            <w:hideMark/>
          </w:tcPr>
          <w:p w14:paraId="4B0C1CDB" w14:textId="77777777" w:rsidR="009E413B" w:rsidRPr="00FE39C9" w:rsidRDefault="009E413B" w:rsidP="00010F67">
            <w:pPr>
              <w:jc w:val="center"/>
              <w:rPr>
                <w:color w:val="000000"/>
                <w:sz w:val="22"/>
                <w:szCs w:val="22"/>
              </w:rPr>
            </w:pPr>
            <w:r w:rsidRPr="00FE39C9">
              <w:rPr>
                <w:color w:val="000000"/>
                <w:sz w:val="22"/>
                <w:szCs w:val="22"/>
              </w:rPr>
              <w:t>1.2.</w:t>
            </w:r>
          </w:p>
        </w:tc>
        <w:tc>
          <w:tcPr>
            <w:tcW w:w="2105" w:type="pct"/>
            <w:shd w:val="clear" w:color="auto" w:fill="auto"/>
            <w:vAlign w:val="center"/>
            <w:hideMark/>
          </w:tcPr>
          <w:p w14:paraId="2ABBD8F9" w14:textId="77777777" w:rsidR="009E413B" w:rsidRPr="00FE39C9" w:rsidRDefault="009E413B" w:rsidP="00010F67">
            <w:pPr>
              <w:rPr>
                <w:bCs/>
                <w:color w:val="000000"/>
                <w:sz w:val="22"/>
                <w:szCs w:val="22"/>
              </w:rPr>
            </w:pPr>
            <w:r w:rsidRPr="00FE39C9">
              <w:rPr>
                <w:bCs/>
                <w:color w:val="000000"/>
                <w:sz w:val="22"/>
                <w:szCs w:val="22"/>
              </w:rPr>
              <w:t>комнат гостиничного типа</w:t>
            </w:r>
          </w:p>
        </w:tc>
        <w:tc>
          <w:tcPr>
            <w:tcW w:w="1303" w:type="pct"/>
            <w:shd w:val="clear" w:color="auto" w:fill="auto"/>
            <w:vAlign w:val="center"/>
          </w:tcPr>
          <w:p w14:paraId="037F9304" w14:textId="77777777" w:rsidR="009E413B" w:rsidRPr="00FE39C9" w:rsidRDefault="009E413B" w:rsidP="00010F67">
            <w:pPr>
              <w:jc w:val="center"/>
              <w:rPr>
                <w:bCs/>
                <w:color w:val="000000"/>
                <w:sz w:val="22"/>
                <w:szCs w:val="22"/>
              </w:rPr>
            </w:pPr>
            <w:r w:rsidRPr="00FE39C9">
              <w:rPr>
                <w:bCs/>
                <w:color w:val="000000"/>
                <w:sz w:val="22"/>
                <w:szCs w:val="22"/>
              </w:rPr>
              <w:t>472</w:t>
            </w:r>
          </w:p>
        </w:tc>
        <w:tc>
          <w:tcPr>
            <w:tcW w:w="1178" w:type="pct"/>
            <w:shd w:val="clear" w:color="auto" w:fill="auto"/>
            <w:vAlign w:val="center"/>
          </w:tcPr>
          <w:p w14:paraId="5037A9AA" w14:textId="77777777" w:rsidR="009E413B" w:rsidRPr="00FE39C9" w:rsidRDefault="009E413B" w:rsidP="00010F67">
            <w:pPr>
              <w:jc w:val="center"/>
              <w:rPr>
                <w:bCs/>
                <w:color w:val="000000"/>
                <w:sz w:val="22"/>
                <w:szCs w:val="22"/>
              </w:rPr>
            </w:pPr>
            <w:r w:rsidRPr="00FE39C9">
              <w:rPr>
                <w:bCs/>
                <w:color w:val="000000"/>
                <w:sz w:val="22"/>
                <w:szCs w:val="22"/>
              </w:rPr>
              <w:t>429</w:t>
            </w:r>
          </w:p>
        </w:tc>
      </w:tr>
      <w:tr w:rsidR="009E413B" w:rsidRPr="00FE39C9" w14:paraId="467121C3" w14:textId="77777777" w:rsidTr="00010F67">
        <w:trPr>
          <w:trHeight w:val="20"/>
        </w:trPr>
        <w:tc>
          <w:tcPr>
            <w:tcW w:w="413" w:type="pct"/>
            <w:shd w:val="clear" w:color="auto" w:fill="auto"/>
            <w:vAlign w:val="center"/>
            <w:hideMark/>
          </w:tcPr>
          <w:p w14:paraId="524ADDB8" w14:textId="77777777" w:rsidR="009E413B" w:rsidRPr="00FE39C9" w:rsidRDefault="009E413B" w:rsidP="00010F67">
            <w:pPr>
              <w:jc w:val="center"/>
              <w:rPr>
                <w:color w:val="000000"/>
                <w:sz w:val="22"/>
                <w:szCs w:val="22"/>
              </w:rPr>
            </w:pPr>
            <w:r w:rsidRPr="00FE39C9">
              <w:rPr>
                <w:color w:val="000000"/>
                <w:sz w:val="22"/>
                <w:szCs w:val="22"/>
              </w:rPr>
              <w:t>1.3.</w:t>
            </w:r>
          </w:p>
        </w:tc>
        <w:tc>
          <w:tcPr>
            <w:tcW w:w="2105" w:type="pct"/>
            <w:shd w:val="clear" w:color="auto" w:fill="auto"/>
            <w:vAlign w:val="center"/>
            <w:hideMark/>
          </w:tcPr>
          <w:p w14:paraId="1D28C379" w14:textId="77777777" w:rsidR="009E413B" w:rsidRPr="00FE39C9" w:rsidRDefault="009E413B" w:rsidP="00010F67">
            <w:pPr>
              <w:rPr>
                <w:color w:val="000000"/>
                <w:sz w:val="22"/>
                <w:szCs w:val="22"/>
              </w:rPr>
            </w:pPr>
            <w:r w:rsidRPr="00FE39C9">
              <w:rPr>
                <w:color w:val="000000"/>
                <w:sz w:val="22"/>
                <w:szCs w:val="22"/>
              </w:rPr>
              <w:t>комнат в общежитиях</w:t>
            </w:r>
          </w:p>
        </w:tc>
        <w:tc>
          <w:tcPr>
            <w:tcW w:w="1303" w:type="pct"/>
            <w:vAlign w:val="center"/>
          </w:tcPr>
          <w:p w14:paraId="3FDFCB74" w14:textId="77777777" w:rsidR="009E413B" w:rsidRPr="00FE39C9" w:rsidRDefault="009E413B" w:rsidP="00010F67">
            <w:pPr>
              <w:jc w:val="center"/>
              <w:rPr>
                <w:bCs/>
                <w:color w:val="000000"/>
                <w:sz w:val="22"/>
                <w:szCs w:val="22"/>
              </w:rPr>
            </w:pPr>
            <w:r w:rsidRPr="00FE39C9">
              <w:rPr>
                <w:bCs/>
                <w:color w:val="000000"/>
                <w:sz w:val="22"/>
                <w:szCs w:val="22"/>
              </w:rPr>
              <w:t>336</w:t>
            </w:r>
          </w:p>
        </w:tc>
        <w:tc>
          <w:tcPr>
            <w:tcW w:w="1178" w:type="pct"/>
            <w:shd w:val="clear" w:color="auto" w:fill="auto"/>
            <w:vAlign w:val="center"/>
          </w:tcPr>
          <w:p w14:paraId="078CFA75" w14:textId="77777777" w:rsidR="009E413B" w:rsidRPr="00FE39C9" w:rsidRDefault="009E413B" w:rsidP="00010F67">
            <w:pPr>
              <w:jc w:val="center"/>
              <w:rPr>
                <w:bCs/>
                <w:color w:val="000000"/>
                <w:sz w:val="22"/>
                <w:szCs w:val="22"/>
              </w:rPr>
            </w:pPr>
            <w:r w:rsidRPr="00FE39C9">
              <w:rPr>
                <w:bCs/>
                <w:color w:val="000000"/>
                <w:sz w:val="22"/>
                <w:szCs w:val="22"/>
              </w:rPr>
              <w:t>368</w:t>
            </w:r>
          </w:p>
        </w:tc>
      </w:tr>
      <w:tr w:rsidR="009E413B" w:rsidRPr="00FE39C9" w14:paraId="6D9FA390" w14:textId="77777777" w:rsidTr="00010F67">
        <w:trPr>
          <w:trHeight w:val="20"/>
        </w:trPr>
        <w:tc>
          <w:tcPr>
            <w:tcW w:w="413" w:type="pct"/>
            <w:shd w:val="clear" w:color="auto" w:fill="auto"/>
            <w:vAlign w:val="center"/>
            <w:hideMark/>
          </w:tcPr>
          <w:p w14:paraId="7D2905B6" w14:textId="77777777" w:rsidR="009E413B" w:rsidRPr="00FE39C9" w:rsidRDefault="009E413B" w:rsidP="00010F67">
            <w:pPr>
              <w:jc w:val="center"/>
              <w:rPr>
                <w:color w:val="000000"/>
                <w:sz w:val="22"/>
                <w:szCs w:val="22"/>
              </w:rPr>
            </w:pPr>
            <w:r w:rsidRPr="00FE39C9">
              <w:rPr>
                <w:color w:val="000000"/>
                <w:sz w:val="22"/>
                <w:szCs w:val="22"/>
              </w:rPr>
              <w:t>2</w:t>
            </w:r>
          </w:p>
        </w:tc>
        <w:tc>
          <w:tcPr>
            <w:tcW w:w="2105" w:type="pct"/>
            <w:shd w:val="clear" w:color="auto" w:fill="auto"/>
            <w:vAlign w:val="center"/>
            <w:hideMark/>
          </w:tcPr>
          <w:p w14:paraId="29CD0916" w14:textId="77777777" w:rsidR="009E413B" w:rsidRPr="00FE39C9" w:rsidRDefault="009E413B" w:rsidP="00010F67">
            <w:pPr>
              <w:rPr>
                <w:bCs/>
                <w:color w:val="000000"/>
                <w:sz w:val="22"/>
                <w:szCs w:val="22"/>
              </w:rPr>
            </w:pPr>
            <w:r w:rsidRPr="00FE39C9">
              <w:rPr>
                <w:bCs/>
                <w:color w:val="000000"/>
                <w:sz w:val="22"/>
                <w:szCs w:val="22"/>
              </w:rPr>
              <w:t>Всего предоставлено жилых помещений, в том числе</w:t>
            </w:r>
          </w:p>
        </w:tc>
        <w:tc>
          <w:tcPr>
            <w:tcW w:w="1303" w:type="pct"/>
            <w:vAlign w:val="center"/>
          </w:tcPr>
          <w:p w14:paraId="39E24F1C" w14:textId="77777777" w:rsidR="009E413B" w:rsidRPr="00FE39C9" w:rsidRDefault="009E413B" w:rsidP="00010F67">
            <w:pPr>
              <w:jc w:val="center"/>
              <w:rPr>
                <w:bCs/>
                <w:color w:val="000000"/>
                <w:sz w:val="22"/>
                <w:szCs w:val="22"/>
              </w:rPr>
            </w:pPr>
            <w:r w:rsidRPr="00FE39C9">
              <w:rPr>
                <w:bCs/>
                <w:color w:val="000000"/>
                <w:sz w:val="22"/>
                <w:szCs w:val="22"/>
              </w:rPr>
              <w:t>1 721</w:t>
            </w:r>
          </w:p>
        </w:tc>
        <w:tc>
          <w:tcPr>
            <w:tcW w:w="1178" w:type="pct"/>
            <w:shd w:val="clear" w:color="auto" w:fill="auto"/>
            <w:vAlign w:val="center"/>
          </w:tcPr>
          <w:p w14:paraId="3A01AEE7" w14:textId="77777777" w:rsidR="009E413B" w:rsidRPr="00FE39C9" w:rsidRDefault="009E413B" w:rsidP="00010F67">
            <w:pPr>
              <w:jc w:val="center"/>
              <w:rPr>
                <w:bCs/>
                <w:color w:val="000000"/>
                <w:sz w:val="22"/>
                <w:szCs w:val="22"/>
              </w:rPr>
            </w:pPr>
            <w:r w:rsidRPr="00FE39C9">
              <w:rPr>
                <w:bCs/>
                <w:color w:val="000000"/>
                <w:sz w:val="22"/>
                <w:szCs w:val="22"/>
              </w:rPr>
              <w:t>526</w:t>
            </w:r>
          </w:p>
        </w:tc>
      </w:tr>
      <w:tr w:rsidR="009E413B" w:rsidRPr="00FE39C9" w14:paraId="09EB5EBD" w14:textId="77777777" w:rsidTr="00010F67">
        <w:trPr>
          <w:trHeight w:val="20"/>
        </w:trPr>
        <w:tc>
          <w:tcPr>
            <w:tcW w:w="413" w:type="pct"/>
            <w:shd w:val="clear" w:color="auto" w:fill="auto"/>
            <w:vAlign w:val="center"/>
            <w:hideMark/>
          </w:tcPr>
          <w:p w14:paraId="2052CEBD" w14:textId="77777777" w:rsidR="009E413B" w:rsidRPr="00FE39C9" w:rsidRDefault="009E413B" w:rsidP="00010F67">
            <w:pPr>
              <w:jc w:val="center"/>
              <w:rPr>
                <w:color w:val="000000"/>
                <w:sz w:val="22"/>
                <w:szCs w:val="22"/>
              </w:rPr>
            </w:pPr>
          </w:p>
        </w:tc>
        <w:tc>
          <w:tcPr>
            <w:tcW w:w="2105" w:type="pct"/>
            <w:shd w:val="clear" w:color="auto" w:fill="auto"/>
            <w:vAlign w:val="center"/>
            <w:hideMark/>
          </w:tcPr>
          <w:p w14:paraId="23D1F337" w14:textId="77777777" w:rsidR="009E413B" w:rsidRPr="00FE39C9" w:rsidRDefault="009E413B" w:rsidP="00010F67">
            <w:pPr>
              <w:rPr>
                <w:bCs/>
                <w:color w:val="000000"/>
                <w:sz w:val="22"/>
                <w:szCs w:val="22"/>
              </w:rPr>
            </w:pPr>
            <w:r w:rsidRPr="00FE39C9">
              <w:rPr>
                <w:bCs/>
                <w:color w:val="000000"/>
                <w:sz w:val="22"/>
                <w:szCs w:val="22"/>
              </w:rPr>
              <w:t>Предоставлено без учета общежитий</w:t>
            </w:r>
          </w:p>
        </w:tc>
        <w:tc>
          <w:tcPr>
            <w:tcW w:w="1303" w:type="pct"/>
            <w:vAlign w:val="center"/>
          </w:tcPr>
          <w:p w14:paraId="486C548E" w14:textId="77777777" w:rsidR="009E413B" w:rsidRPr="00FE39C9" w:rsidRDefault="009E413B" w:rsidP="00010F67">
            <w:pPr>
              <w:jc w:val="center"/>
              <w:rPr>
                <w:bCs/>
                <w:color w:val="000000"/>
                <w:sz w:val="22"/>
                <w:szCs w:val="22"/>
              </w:rPr>
            </w:pPr>
            <w:r w:rsidRPr="00FE39C9">
              <w:rPr>
                <w:bCs/>
                <w:color w:val="000000"/>
                <w:sz w:val="22"/>
                <w:szCs w:val="22"/>
              </w:rPr>
              <w:t>1 272</w:t>
            </w:r>
          </w:p>
        </w:tc>
        <w:tc>
          <w:tcPr>
            <w:tcW w:w="1178" w:type="pct"/>
            <w:shd w:val="clear" w:color="auto" w:fill="auto"/>
            <w:vAlign w:val="center"/>
          </w:tcPr>
          <w:p w14:paraId="7EF4A1AD" w14:textId="77777777" w:rsidR="009E413B" w:rsidRPr="00FE39C9" w:rsidRDefault="009E413B" w:rsidP="00010F67">
            <w:pPr>
              <w:jc w:val="center"/>
              <w:rPr>
                <w:bCs/>
                <w:color w:val="000000"/>
                <w:sz w:val="22"/>
                <w:szCs w:val="22"/>
              </w:rPr>
            </w:pPr>
            <w:r w:rsidRPr="00FE39C9">
              <w:rPr>
                <w:bCs/>
                <w:color w:val="000000"/>
                <w:sz w:val="22"/>
                <w:szCs w:val="22"/>
              </w:rPr>
              <w:t>442</w:t>
            </w:r>
          </w:p>
        </w:tc>
      </w:tr>
      <w:tr w:rsidR="009E413B" w:rsidRPr="00FE39C9" w14:paraId="1BB3382B" w14:textId="77777777" w:rsidTr="00010F67">
        <w:trPr>
          <w:trHeight w:val="20"/>
        </w:trPr>
        <w:tc>
          <w:tcPr>
            <w:tcW w:w="413" w:type="pct"/>
            <w:shd w:val="clear" w:color="auto" w:fill="auto"/>
            <w:vAlign w:val="center"/>
            <w:hideMark/>
          </w:tcPr>
          <w:p w14:paraId="259E39ED" w14:textId="77777777" w:rsidR="009E413B" w:rsidRPr="00FE39C9" w:rsidRDefault="009E413B" w:rsidP="00010F67">
            <w:pPr>
              <w:jc w:val="center"/>
              <w:rPr>
                <w:color w:val="000000"/>
                <w:sz w:val="22"/>
                <w:szCs w:val="22"/>
              </w:rPr>
            </w:pPr>
            <w:r w:rsidRPr="00FE39C9">
              <w:rPr>
                <w:color w:val="000000"/>
                <w:sz w:val="22"/>
                <w:szCs w:val="22"/>
              </w:rPr>
              <w:t>2.1.</w:t>
            </w:r>
          </w:p>
        </w:tc>
        <w:tc>
          <w:tcPr>
            <w:tcW w:w="2105" w:type="pct"/>
            <w:shd w:val="clear" w:color="auto" w:fill="auto"/>
            <w:vAlign w:val="center"/>
            <w:hideMark/>
          </w:tcPr>
          <w:p w14:paraId="4220F497" w14:textId="77777777" w:rsidR="009E413B" w:rsidRPr="00FE39C9" w:rsidRDefault="009E413B" w:rsidP="00010F67">
            <w:pPr>
              <w:rPr>
                <w:color w:val="000000"/>
                <w:sz w:val="22"/>
                <w:szCs w:val="22"/>
              </w:rPr>
            </w:pPr>
            <w:r w:rsidRPr="00FE39C9">
              <w:rPr>
                <w:color w:val="000000"/>
                <w:sz w:val="22"/>
                <w:szCs w:val="22"/>
              </w:rPr>
              <w:t>по договорам социального найма</w:t>
            </w:r>
          </w:p>
        </w:tc>
        <w:tc>
          <w:tcPr>
            <w:tcW w:w="1303" w:type="pct"/>
            <w:vAlign w:val="center"/>
          </w:tcPr>
          <w:p w14:paraId="0554273D" w14:textId="77777777" w:rsidR="009E413B" w:rsidRPr="00FE39C9" w:rsidRDefault="009E413B" w:rsidP="00010F67">
            <w:pPr>
              <w:jc w:val="center"/>
              <w:rPr>
                <w:color w:val="000000"/>
                <w:sz w:val="22"/>
                <w:szCs w:val="22"/>
              </w:rPr>
            </w:pPr>
            <w:r w:rsidRPr="00FE39C9">
              <w:rPr>
                <w:color w:val="000000"/>
                <w:sz w:val="22"/>
                <w:szCs w:val="22"/>
              </w:rPr>
              <w:t>154</w:t>
            </w:r>
          </w:p>
        </w:tc>
        <w:tc>
          <w:tcPr>
            <w:tcW w:w="1178" w:type="pct"/>
            <w:shd w:val="clear" w:color="auto" w:fill="auto"/>
            <w:vAlign w:val="center"/>
            <w:hideMark/>
          </w:tcPr>
          <w:p w14:paraId="08721599" w14:textId="77777777" w:rsidR="009E413B" w:rsidRPr="00FE39C9" w:rsidRDefault="009E413B" w:rsidP="00010F67">
            <w:pPr>
              <w:jc w:val="center"/>
              <w:rPr>
                <w:color w:val="000000"/>
                <w:sz w:val="22"/>
                <w:szCs w:val="22"/>
              </w:rPr>
            </w:pPr>
            <w:r w:rsidRPr="00FE39C9">
              <w:rPr>
                <w:color w:val="000000"/>
                <w:sz w:val="22"/>
                <w:szCs w:val="22"/>
              </w:rPr>
              <w:t>29</w:t>
            </w:r>
          </w:p>
        </w:tc>
      </w:tr>
      <w:tr w:rsidR="009E413B" w:rsidRPr="00FE39C9" w14:paraId="074AA13F" w14:textId="77777777" w:rsidTr="00010F67">
        <w:trPr>
          <w:trHeight w:val="20"/>
        </w:trPr>
        <w:tc>
          <w:tcPr>
            <w:tcW w:w="413" w:type="pct"/>
            <w:shd w:val="clear" w:color="auto" w:fill="auto"/>
            <w:vAlign w:val="center"/>
            <w:hideMark/>
          </w:tcPr>
          <w:p w14:paraId="457E9C31" w14:textId="77777777" w:rsidR="009E413B" w:rsidRPr="00FE39C9" w:rsidRDefault="009E413B" w:rsidP="00010F67">
            <w:pPr>
              <w:jc w:val="center"/>
              <w:rPr>
                <w:color w:val="000000"/>
                <w:sz w:val="22"/>
                <w:szCs w:val="22"/>
              </w:rPr>
            </w:pPr>
            <w:r w:rsidRPr="00FE39C9">
              <w:rPr>
                <w:color w:val="000000"/>
                <w:sz w:val="22"/>
                <w:szCs w:val="22"/>
              </w:rPr>
              <w:t>2.1.1.</w:t>
            </w:r>
          </w:p>
        </w:tc>
        <w:tc>
          <w:tcPr>
            <w:tcW w:w="2105" w:type="pct"/>
            <w:shd w:val="clear" w:color="auto" w:fill="auto"/>
            <w:vAlign w:val="center"/>
            <w:hideMark/>
          </w:tcPr>
          <w:p w14:paraId="253AE416" w14:textId="77777777" w:rsidR="009E413B" w:rsidRPr="00FE39C9" w:rsidRDefault="009E413B" w:rsidP="00010F67">
            <w:pPr>
              <w:rPr>
                <w:color w:val="000000"/>
                <w:sz w:val="22"/>
                <w:szCs w:val="22"/>
              </w:rPr>
            </w:pPr>
            <w:r w:rsidRPr="00FE39C9">
              <w:rPr>
                <w:color w:val="000000"/>
                <w:sz w:val="22"/>
                <w:szCs w:val="22"/>
              </w:rPr>
              <w:t>вне очереди в соответствии с законодательством</w:t>
            </w:r>
          </w:p>
        </w:tc>
        <w:tc>
          <w:tcPr>
            <w:tcW w:w="1303" w:type="pct"/>
            <w:vAlign w:val="center"/>
          </w:tcPr>
          <w:p w14:paraId="5F4CE320" w14:textId="77777777" w:rsidR="009E413B" w:rsidRPr="00FE39C9" w:rsidRDefault="009E413B" w:rsidP="00010F67">
            <w:pPr>
              <w:jc w:val="center"/>
              <w:rPr>
                <w:color w:val="000000"/>
                <w:sz w:val="22"/>
                <w:szCs w:val="22"/>
              </w:rPr>
            </w:pPr>
            <w:r w:rsidRPr="00FE39C9">
              <w:rPr>
                <w:color w:val="000000"/>
                <w:sz w:val="22"/>
                <w:szCs w:val="22"/>
              </w:rPr>
              <w:t>3</w:t>
            </w:r>
          </w:p>
        </w:tc>
        <w:tc>
          <w:tcPr>
            <w:tcW w:w="1178" w:type="pct"/>
            <w:shd w:val="clear" w:color="auto" w:fill="auto"/>
            <w:vAlign w:val="center"/>
            <w:hideMark/>
          </w:tcPr>
          <w:p w14:paraId="23B2393D" w14:textId="77777777" w:rsidR="009E413B" w:rsidRPr="00FE39C9" w:rsidRDefault="009E413B" w:rsidP="00010F67">
            <w:pPr>
              <w:jc w:val="center"/>
              <w:rPr>
                <w:color w:val="000000"/>
                <w:sz w:val="22"/>
                <w:szCs w:val="22"/>
              </w:rPr>
            </w:pPr>
            <w:r w:rsidRPr="00FE39C9">
              <w:rPr>
                <w:color w:val="000000"/>
                <w:sz w:val="22"/>
                <w:szCs w:val="22"/>
              </w:rPr>
              <w:t>1</w:t>
            </w:r>
          </w:p>
        </w:tc>
      </w:tr>
      <w:tr w:rsidR="009E413B" w:rsidRPr="00FE39C9" w14:paraId="1C4BBB2E" w14:textId="77777777" w:rsidTr="00010F67">
        <w:trPr>
          <w:trHeight w:val="20"/>
        </w:trPr>
        <w:tc>
          <w:tcPr>
            <w:tcW w:w="413" w:type="pct"/>
            <w:shd w:val="clear" w:color="auto" w:fill="auto"/>
            <w:vAlign w:val="center"/>
            <w:hideMark/>
          </w:tcPr>
          <w:p w14:paraId="55189752" w14:textId="77777777" w:rsidR="009E413B" w:rsidRPr="00FE39C9" w:rsidRDefault="009E413B" w:rsidP="00010F67">
            <w:pPr>
              <w:jc w:val="center"/>
              <w:rPr>
                <w:color w:val="000000"/>
                <w:sz w:val="22"/>
                <w:szCs w:val="22"/>
              </w:rPr>
            </w:pPr>
            <w:r w:rsidRPr="00FE39C9">
              <w:rPr>
                <w:color w:val="000000"/>
                <w:sz w:val="22"/>
                <w:szCs w:val="22"/>
              </w:rPr>
              <w:t>2.1.2.</w:t>
            </w:r>
          </w:p>
        </w:tc>
        <w:tc>
          <w:tcPr>
            <w:tcW w:w="2105" w:type="pct"/>
            <w:shd w:val="clear" w:color="auto" w:fill="auto"/>
            <w:vAlign w:val="center"/>
            <w:hideMark/>
          </w:tcPr>
          <w:p w14:paraId="2B720FCA" w14:textId="77777777" w:rsidR="009E413B" w:rsidRPr="00FE39C9" w:rsidRDefault="009E413B" w:rsidP="00010F67">
            <w:pPr>
              <w:rPr>
                <w:color w:val="000000"/>
                <w:sz w:val="22"/>
                <w:szCs w:val="22"/>
              </w:rPr>
            </w:pPr>
            <w:r w:rsidRPr="00FE39C9">
              <w:rPr>
                <w:color w:val="000000"/>
                <w:sz w:val="22"/>
                <w:szCs w:val="22"/>
              </w:rPr>
              <w:t>в порядке очередности</w:t>
            </w:r>
          </w:p>
        </w:tc>
        <w:tc>
          <w:tcPr>
            <w:tcW w:w="1303" w:type="pct"/>
            <w:vAlign w:val="center"/>
          </w:tcPr>
          <w:p w14:paraId="51D47A8B" w14:textId="77777777" w:rsidR="009E413B" w:rsidRPr="00FE39C9" w:rsidRDefault="009E413B" w:rsidP="00010F67">
            <w:pPr>
              <w:jc w:val="center"/>
              <w:rPr>
                <w:color w:val="000000"/>
                <w:sz w:val="22"/>
                <w:szCs w:val="22"/>
              </w:rPr>
            </w:pPr>
            <w:r w:rsidRPr="00FE39C9">
              <w:rPr>
                <w:color w:val="000000"/>
                <w:sz w:val="22"/>
                <w:szCs w:val="22"/>
              </w:rPr>
              <w:t>97</w:t>
            </w:r>
          </w:p>
        </w:tc>
        <w:tc>
          <w:tcPr>
            <w:tcW w:w="1178" w:type="pct"/>
            <w:shd w:val="clear" w:color="auto" w:fill="auto"/>
            <w:vAlign w:val="center"/>
            <w:hideMark/>
          </w:tcPr>
          <w:p w14:paraId="5F6E0F3F" w14:textId="77777777" w:rsidR="009E413B" w:rsidRPr="00FE39C9" w:rsidRDefault="009E413B" w:rsidP="00010F67">
            <w:pPr>
              <w:jc w:val="center"/>
              <w:rPr>
                <w:color w:val="000000"/>
                <w:sz w:val="22"/>
                <w:szCs w:val="22"/>
              </w:rPr>
            </w:pPr>
            <w:r w:rsidRPr="00FE39C9">
              <w:rPr>
                <w:color w:val="000000"/>
                <w:sz w:val="22"/>
                <w:szCs w:val="22"/>
              </w:rPr>
              <w:t>6</w:t>
            </w:r>
          </w:p>
        </w:tc>
      </w:tr>
      <w:tr w:rsidR="009E413B" w:rsidRPr="00FE39C9" w14:paraId="3FA66662" w14:textId="77777777" w:rsidTr="00010F67">
        <w:trPr>
          <w:trHeight w:val="20"/>
        </w:trPr>
        <w:tc>
          <w:tcPr>
            <w:tcW w:w="413" w:type="pct"/>
            <w:shd w:val="clear" w:color="auto" w:fill="auto"/>
            <w:vAlign w:val="center"/>
            <w:hideMark/>
          </w:tcPr>
          <w:p w14:paraId="20589EA4" w14:textId="77777777" w:rsidR="009E413B" w:rsidRPr="00FE39C9" w:rsidRDefault="009E413B" w:rsidP="00010F67">
            <w:pPr>
              <w:jc w:val="center"/>
              <w:rPr>
                <w:i/>
                <w:sz w:val="22"/>
                <w:szCs w:val="22"/>
              </w:rPr>
            </w:pPr>
            <w:r w:rsidRPr="00FE39C9">
              <w:rPr>
                <w:i/>
                <w:sz w:val="22"/>
                <w:szCs w:val="22"/>
              </w:rPr>
              <w:t>2.1.3.</w:t>
            </w:r>
          </w:p>
        </w:tc>
        <w:tc>
          <w:tcPr>
            <w:tcW w:w="2105" w:type="pct"/>
            <w:shd w:val="clear" w:color="auto" w:fill="auto"/>
            <w:vAlign w:val="center"/>
            <w:hideMark/>
          </w:tcPr>
          <w:p w14:paraId="02CAC5A2" w14:textId="77777777" w:rsidR="009E413B" w:rsidRPr="00FE39C9" w:rsidRDefault="009E413B" w:rsidP="00010F67">
            <w:pPr>
              <w:rPr>
                <w:i/>
                <w:sz w:val="22"/>
                <w:szCs w:val="22"/>
              </w:rPr>
            </w:pPr>
            <w:r w:rsidRPr="00FE39C9">
              <w:rPr>
                <w:i/>
                <w:sz w:val="22"/>
                <w:szCs w:val="22"/>
              </w:rPr>
              <w:t>малоимущим, нуждающимся в улучшении жилищных условий*</w:t>
            </w:r>
          </w:p>
        </w:tc>
        <w:tc>
          <w:tcPr>
            <w:tcW w:w="1303" w:type="pct"/>
            <w:vAlign w:val="center"/>
          </w:tcPr>
          <w:p w14:paraId="380C9957" w14:textId="77777777" w:rsidR="009E413B" w:rsidRPr="00FE39C9" w:rsidRDefault="009E413B" w:rsidP="00010F67">
            <w:pPr>
              <w:jc w:val="center"/>
              <w:rPr>
                <w:i/>
                <w:iCs/>
                <w:color w:val="000000"/>
                <w:sz w:val="22"/>
                <w:szCs w:val="22"/>
              </w:rPr>
            </w:pPr>
            <w:r w:rsidRPr="00FE39C9">
              <w:rPr>
                <w:i/>
                <w:iCs/>
                <w:color w:val="000000"/>
                <w:sz w:val="22"/>
                <w:szCs w:val="22"/>
              </w:rPr>
              <w:t>78</w:t>
            </w:r>
          </w:p>
        </w:tc>
        <w:tc>
          <w:tcPr>
            <w:tcW w:w="1178" w:type="pct"/>
            <w:shd w:val="clear" w:color="auto" w:fill="auto"/>
            <w:vAlign w:val="center"/>
            <w:hideMark/>
          </w:tcPr>
          <w:p w14:paraId="56636F01" w14:textId="77777777" w:rsidR="009E413B" w:rsidRPr="00FE39C9" w:rsidRDefault="009E413B" w:rsidP="00010F67">
            <w:pPr>
              <w:jc w:val="center"/>
              <w:rPr>
                <w:i/>
                <w:iCs/>
                <w:color w:val="000000"/>
                <w:sz w:val="22"/>
                <w:szCs w:val="22"/>
              </w:rPr>
            </w:pPr>
            <w:r w:rsidRPr="00FE39C9">
              <w:rPr>
                <w:i/>
                <w:iCs/>
                <w:color w:val="000000"/>
                <w:sz w:val="22"/>
                <w:szCs w:val="22"/>
              </w:rPr>
              <w:t>4</w:t>
            </w:r>
          </w:p>
        </w:tc>
      </w:tr>
      <w:tr w:rsidR="009E413B" w:rsidRPr="00FE39C9" w14:paraId="05555DF6" w14:textId="77777777" w:rsidTr="00010F67">
        <w:trPr>
          <w:trHeight w:val="20"/>
        </w:trPr>
        <w:tc>
          <w:tcPr>
            <w:tcW w:w="413" w:type="pct"/>
            <w:shd w:val="clear" w:color="auto" w:fill="auto"/>
            <w:vAlign w:val="center"/>
            <w:hideMark/>
          </w:tcPr>
          <w:p w14:paraId="6DB2A274" w14:textId="77777777" w:rsidR="009E413B" w:rsidRPr="00FE39C9" w:rsidRDefault="009E413B" w:rsidP="00010F67">
            <w:pPr>
              <w:jc w:val="center"/>
              <w:rPr>
                <w:color w:val="000000"/>
                <w:sz w:val="22"/>
                <w:szCs w:val="22"/>
              </w:rPr>
            </w:pPr>
            <w:r w:rsidRPr="00FE39C9">
              <w:rPr>
                <w:color w:val="000000"/>
                <w:sz w:val="22"/>
                <w:szCs w:val="22"/>
              </w:rPr>
              <w:t>2.1.4.</w:t>
            </w:r>
          </w:p>
        </w:tc>
        <w:tc>
          <w:tcPr>
            <w:tcW w:w="2105" w:type="pct"/>
            <w:shd w:val="clear" w:color="auto" w:fill="auto"/>
            <w:vAlign w:val="center"/>
            <w:hideMark/>
          </w:tcPr>
          <w:p w14:paraId="790F28B5" w14:textId="77777777" w:rsidR="009E413B" w:rsidRPr="00FE39C9" w:rsidRDefault="009E413B" w:rsidP="00010F67">
            <w:pPr>
              <w:rPr>
                <w:color w:val="000000"/>
                <w:sz w:val="22"/>
                <w:szCs w:val="22"/>
              </w:rPr>
            </w:pPr>
            <w:r w:rsidRPr="00FE39C9">
              <w:rPr>
                <w:color w:val="000000"/>
                <w:sz w:val="22"/>
                <w:szCs w:val="22"/>
              </w:rPr>
              <w:t>жителям аварийных домов</w:t>
            </w:r>
          </w:p>
        </w:tc>
        <w:tc>
          <w:tcPr>
            <w:tcW w:w="1303" w:type="pct"/>
            <w:vAlign w:val="center"/>
          </w:tcPr>
          <w:p w14:paraId="5599AF99" w14:textId="77777777" w:rsidR="009E413B" w:rsidRPr="00FE39C9" w:rsidRDefault="009E413B" w:rsidP="00010F67">
            <w:pPr>
              <w:jc w:val="center"/>
              <w:rPr>
                <w:color w:val="000000"/>
                <w:sz w:val="22"/>
                <w:szCs w:val="22"/>
              </w:rPr>
            </w:pPr>
            <w:r w:rsidRPr="00FE39C9">
              <w:rPr>
                <w:color w:val="000000"/>
                <w:sz w:val="22"/>
                <w:szCs w:val="22"/>
              </w:rPr>
              <w:t>54</w:t>
            </w:r>
          </w:p>
        </w:tc>
        <w:tc>
          <w:tcPr>
            <w:tcW w:w="1178" w:type="pct"/>
            <w:shd w:val="clear" w:color="auto" w:fill="auto"/>
            <w:vAlign w:val="center"/>
            <w:hideMark/>
          </w:tcPr>
          <w:p w14:paraId="03F26690" w14:textId="77777777" w:rsidR="009E413B" w:rsidRPr="00FE39C9" w:rsidRDefault="009E413B" w:rsidP="00010F67">
            <w:pPr>
              <w:jc w:val="center"/>
              <w:rPr>
                <w:color w:val="000000"/>
                <w:sz w:val="22"/>
                <w:szCs w:val="22"/>
              </w:rPr>
            </w:pPr>
            <w:r w:rsidRPr="00FE39C9">
              <w:rPr>
                <w:color w:val="000000"/>
                <w:sz w:val="22"/>
                <w:szCs w:val="22"/>
              </w:rPr>
              <w:t>22</w:t>
            </w:r>
          </w:p>
        </w:tc>
      </w:tr>
      <w:tr w:rsidR="009E413B" w:rsidRPr="00FE39C9" w14:paraId="653615AF" w14:textId="77777777" w:rsidTr="00010F67">
        <w:trPr>
          <w:trHeight w:val="20"/>
        </w:trPr>
        <w:tc>
          <w:tcPr>
            <w:tcW w:w="413" w:type="pct"/>
            <w:shd w:val="clear" w:color="auto" w:fill="auto"/>
            <w:vAlign w:val="center"/>
            <w:hideMark/>
          </w:tcPr>
          <w:p w14:paraId="370249F6" w14:textId="77777777" w:rsidR="009E413B" w:rsidRPr="00FE39C9" w:rsidRDefault="009E413B" w:rsidP="00010F67">
            <w:pPr>
              <w:jc w:val="center"/>
              <w:rPr>
                <w:color w:val="000000"/>
                <w:sz w:val="22"/>
                <w:szCs w:val="22"/>
              </w:rPr>
            </w:pPr>
            <w:r w:rsidRPr="00FE39C9">
              <w:rPr>
                <w:color w:val="000000"/>
                <w:sz w:val="22"/>
                <w:szCs w:val="22"/>
              </w:rPr>
              <w:t>2.2.</w:t>
            </w:r>
          </w:p>
        </w:tc>
        <w:tc>
          <w:tcPr>
            <w:tcW w:w="2105" w:type="pct"/>
            <w:shd w:val="clear" w:color="auto" w:fill="auto"/>
            <w:vAlign w:val="center"/>
            <w:hideMark/>
          </w:tcPr>
          <w:p w14:paraId="6DDC208E" w14:textId="77777777" w:rsidR="009E413B" w:rsidRPr="00FE39C9" w:rsidRDefault="009E413B" w:rsidP="00010F67">
            <w:pPr>
              <w:rPr>
                <w:color w:val="000000"/>
                <w:sz w:val="22"/>
                <w:szCs w:val="22"/>
              </w:rPr>
            </w:pPr>
            <w:r w:rsidRPr="00FE39C9">
              <w:rPr>
                <w:color w:val="000000"/>
                <w:sz w:val="22"/>
                <w:szCs w:val="22"/>
              </w:rPr>
              <w:t>по договорам найма жилищного фонда коммерческого использования**</w:t>
            </w:r>
          </w:p>
        </w:tc>
        <w:tc>
          <w:tcPr>
            <w:tcW w:w="1303" w:type="pct"/>
            <w:vAlign w:val="center"/>
          </w:tcPr>
          <w:p w14:paraId="30D9DEA6" w14:textId="77777777" w:rsidR="009E413B" w:rsidRPr="00FE39C9" w:rsidRDefault="009E413B" w:rsidP="00010F67">
            <w:pPr>
              <w:jc w:val="center"/>
              <w:rPr>
                <w:color w:val="000000"/>
                <w:sz w:val="22"/>
                <w:szCs w:val="22"/>
              </w:rPr>
            </w:pPr>
            <w:r w:rsidRPr="00FE39C9">
              <w:rPr>
                <w:color w:val="000000"/>
                <w:sz w:val="22"/>
                <w:szCs w:val="22"/>
              </w:rPr>
              <w:t>813</w:t>
            </w:r>
          </w:p>
        </w:tc>
        <w:tc>
          <w:tcPr>
            <w:tcW w:w="1178" w:type="pct"/>
            <w:shd w:val="clear" w:color="auto" w:fill="auto"/>
            <w:vAlign w:val="center"/>
          </w:tcPr>
          <w:p w14:paraId="313F51E9" w14:textId="77777777" w:rsidR="009E413B" w:rsidRPr="00FE39C9" w:rsidRDefault="009E413B" w:rsidP="00010F67">
            <w:pPr>
              <w:jc w:val="center"/>
              <w:rPr>
                <w:color w:val="000000"/>
                <w:sz w:val="22"/>
                <w:szCs w:val="22"/>
              </w:rPr>
            </w:pPr>
            <w:r w:rsidRPr="00FE39C9">
              <w:rPr>
                <w:color w:val="000000"/>
                <w:sz w:val="22"/>
                <w:szCs w:val="22"/>
              </w:rPr>
              <w:t>294</w:t>
            </w:r>
          </w:p>
        </w:tc>
      </w:tr>
      <w:tr w:rsidR="009E413B" w:rsidRPr="00FE39C9" w14:paraId="0EF3DE84" w14:textId="77777777" w:rsidTr="00010F67">
        <w:trPr>
          <w:trHeight w:val="20"/>
        </w:trPr>
        <w:tc>
          <w:tcPr>
            <w:tcW w:w="413" w:type="pct"/>
            <w:shd w:val="clear" w:color="auto" w:fill="auto"/>
            <w:vAlign w:val="center"/>
            <w:hideMark/>
          </w:tcPr>
          <w:p w14:paraId="66EAC3B2" w14:textId="77777777" w:rsidR="009E413B" w:rsidRPr="00FE39C9" w:rsidRDefault="009E413B" w:rsidP="00010F67">
            <w:pPr>
              <w:jc w:val="center"/>
              <w:rPr>
                <w:color w:val="000000"/>
                <w:sz w:val="22"/>
                <w:szCs w:val="22"/>
              </w:rPr>
            </w:pPr>
            <w:r w:rsidRPr="00FE39C9">
              <w:rPr>
                <w:color w:val="000000"/>
                <w:sz w:val="22"/>
                <w:szCs w:val="22"/>
              </w:rPr>
              <w:t>2.3.</w:t>
            </w:r>
          </w:p>
        </w:tc>
        <w:tc>
          <w:tcPr>
            <w:tcW w:w="2105" w:type="pct"/>
            <w:shd w:val="clear" w:color="auto" w:fill="auto"/>
            <w:vAlign w:val="center"/>
            <w:hideMark/>
          </w:tcPr>
          <w:p w14:paraId="57627DCC" w14:textId="77777777" w:rsidR="009E413B" w:rsidRPr="00FE39C9" w:rsidRDefault="009E413B" w:rsidP="00010F67">
            <w:pPr>
              <w:rPr>
                <w:color w:val="000000"/>
                <w:sz w:val="22"/>
                <w:szCs w:val="22"/>
              </w:rPr>
            </w:pPr>
            <w:r w:rsidRPr="00FE39C9">
              <w:rPr>
                <w:color w:val="000000"/>
                <w:sz w:val="22"/>
                <w:szCs w:val="22"/>
              </w:rPr>
              <w:t>по договорам найма служебных жилых помещений</w:t>
            </w:r>
          </w:p>
        </w:tc>
        <w:tc>
          <w:tcPr>
            <w:tcW w:w="1303" w:type="pct"/>
            <w:vAlign w:val="center"/>
          </w:tcPr>
          <w:p w14:paraId="7880D7CB" w14:textId="77777777" w:rsidR="009E413B" w:rsidRPr="00FE39C9" w:rsidRDefault="009E413B" w:rsidP="00010F67">
            <w:pPr>
              <w:jc w:val="center"/>
              <w:rPr>
                <w:color w:val="000000"/>
                <w:sz w:val="22"/>
                <w:szCs w:val="22"/>
              </w:rPr>
            </w:pPr>
            <w:r w:rsidRPr="00FE39C9">
              <w:rPr>
                <w:color w:val="000000"/>
                <w:sz w:val="22"/>
                <w:szCs w:val="22"/>
              </w:rPr>
              <w:t>293</w:t>
            </w:r>
          </w:p>
        </w:tc>
        <w:tc>
          <w:tcPr>
            <w:tcW w:w="1178" w:type="pct"/>
            <w:shd w:val="clear" w:color="auto" w:fill="auto"/>
            <w:vAlign w:val="center"/>
          </w:tcPr>
          <w:p w14:paraId="01E37B0A" w14:textId="77777777" w:rsidR="009E413B" w:rsidRPr="00FE39C9" w:rsidRDefault="009E413B" w:rsidP="00010F67">
            <w:pPr>
              <w:jc w:val="center"/>
              <w:rPr>
                <w:color w:val="000000"/>
                <w:sz w:val="22"/>
                <w:szCs w:val="22"/>
              </w:rPr>
            </w:pPr>
            <w:r w:rsidRPr="00FE39C9">
              <w:rPr>
                <w:color w:val="000000"/>
                <w:sz w:val="22"/>
                <w:szCs w:val="22"/>
              </w:rPr>
              <w:t>119</w:t>
            </w:r>
          </w:p>
        </w:tc>
      </w:tr>
      <w:tr w:rsidR="009E413B" w:rsidRPr="00FE39C9" w14:paraId="7B907BAA" w14:textId="77777777" w:rsidTr="00010F67">
        <w:trPr>
          <w:trHeight w:val="20"/>
        </w:trPr>
        <w:tc>
          <w:tcPr>
            <w:tcW w:w="413" w:type="pct"/>
            <w:shd w:val="clear" w:color="auto" w:fill="auto"/>
            <w:vAlign w:val="center"/>
            <w:hideMark/>
          </w:tcPr>
          <w:p w14:paraId="3CAC240E" w14:textId="77777777" w:rsidR="009E413B" w:rsidRPr="00FE39C9" w:rsidRDefault="009E413B" w:rsidP="00010F67">
            <w:pPr>
              <w:jc w:val="center"/>
              <w:rPr>
                <w:color w:val="000000"/>
                <w:sz w:val="22"/>
                <w:szCs w:val="22"/>
              </w:rPr>
            </w:pPr>
            <w:r w:rsidRPr="00FE39C9">
              <w:rPr>
                <w:color w:val="000000"/>
                <w:sz w:val="22"/>
                <w:szCs w:val="22"/>
              </w:rPr>
              <w:t>2.4.</w:t>
            </w:r>
          </w:p>
        </w:tc>
        <w:tc>
          <w:tcPr>
            <w:tcW w:w="2105" w:type="pct"/>
            <w:shd w:val="clear" w:color="auto" w:fill="auto"/>
            <w:vAlign w:val="center"/>
            <w:hideMark/>
          </w:tcPr>
          <w:p w14:paraId="32EFFD1C" w14:textId="77777777" w:rsidR="009E413B" w:rsidRPr="00FE39C9" w:rsidRDefault="009E413B" w:rsidP="00010F67">
            <w:pPr>
              <w:rPr>
                <w:color w:val="000000"/>
                <w:sz w:val="22"/>
                <w:szCs w:val="22"/>
              </w:rPr>
            </w:pPr>
            <w:r w:rsidRPr="00FE39C9">
              <w:rPr>
                <w:color w:val="000000"/>
                <w:sz w:val="22"/>
                <w:szCs w:val="22"/>
              </w:rPr>
              <w:t>по договорам аренды (заключаются с юридическими лицами)</w:t>
            </w:r>
          </w:p>
        </w:tc>
        <w:tc>
          <w:tcPr>
            <w:tcW w:w="1303" w:type="pct"/>
            <w:vAlign w:val="center"/>
          </w:tcPr>
          <w:p w14:paraId="3BCDF4B6" w14:textId="77777777" w:rsidR="009E413B" w:rsidRPr="00FE39C9" w:rsidRDefault="009E413B" w:rsidP="00010F67">
            <w:pPr>
              <w:jc w:val="center"/>
              <w:rPr>
                <w:color w:val="000000"/>
                <w:sz w:val="22"/>
                <w:szCs w:val="22"/>
              </w:rPr>
            </w:pPr>
            <w:r w:rsidRPr="00FE39C9">
              <w:rPr>
                <w:color w:val="000000"/>
                <w:sz w:val="22"/>
                <w:szCs w:val="22"/>
              </w:rPr>
              <w:t>12</w:t>
            </w:r>
          </w:p>
        </w:tc>
        <w:tc>
          <w:tcPr>
            <w:tcW w:w="1178" w:type="pct"/>
            <w:shd w:val="clear" w:color="auto" w:fill="auto"/>
            <w:vAlign w:val="center"/>
          </w:tcPr>
          <w:p w14:paraId="6731C647" w14:textId="77777777" w:rsidR="009E413B" w:rsidRPr="00FE39C9" w:rsidRDefault="009E413B" w:rsidP="00010F67">
            <w:pPr>
              <w:jc w:val="center"/>
              <w:rPr>
                <w:color w:val="000000"/>
                <w:sz w:val="22"/>
                <w:szCs w:val="22"/>
              </w:rPr>
            </w:pPr>
            <w:r w:rsidRPr="00FE39C9">
              <w:rPr>
                <w:color w:val="000000"/>
                <w:sz w:val="22"/>
                <w:szCs w:val="22"/>
              </w:rPr>
              <w:t>0</w:t>
            </w:r>
          </w:p>
        </w:tc>
      </w:tr>
      <w:tr w:rsidR="009E413B" w:rsidRPr="00FE39C9" w14:paraId="0EF8E9DA" w14:textId="77777777" w:rsidTr="00010F67">
        <w:trPr>
          <w:trHeight w:val="20"/>
        </w:trPr>
        <w:tc>
          <w:tcPr>
            <w:tcW w:w="413" w:type="pct"/>
            <w:shd w:val="clear" w:color="auto" w:fill="auto"/>
            <w:vAlign w:val="center"/>
            <w:hideMark/>
          </w:tcPr>
          <w:p w14:paraId="70E51BD8" w14:textId="77777777" w:rsidR="009E413B" w:rsidRPr="00FE39C9" w:rsidRDefault="009E413B" w:rsidP="00010F67">
            <w:pPr>
              <w:jc w:val="center"/>
              <w:rPr>
                <w:color w:val="000000"/>
                <w:sz w:val="22"/>
                <w:szCs w:val="22"/>
              </w:rPr>
            </w:pPr>
            <w:r w:rsidRPr="00FE39C9">
              <w:rPr>
                <w:color w:val="000000"/>
                <w:sz w:val="22"/>
                <w:szCs w:val="22"/>
              </w:rPr>
              <w:t>2.5.</w:t>
            </w:r>
          </w:p>
        </w:tc>
        <w:tc>
          <w:tcPr>
            <w:tcW w:w="2105" w:type="pct"/>
            <w:shd w:val="clear" w:color="auto" w:fill="auto"/>
            <w:vAlign w:val="center"/>
            <w:hideMark/>
          </w:tcPr>
          <w:p w14:paraId="206A2DAC" w14:textId="77777777" w:rsidR="009E413B" w:rsidRPr="00FE39C9" w:rsidRDefault="009E413B" w:rsidP="00010F67">
            <w:pPr>
              <w:rPr>
                <w:color w:val="000000"/>
                <w:sz w:val="22"/>
                <w:szCs w:val="22"/>
              </w:rPr>
            </w:pPr>
            <w:r w:rsidRPr="00FE39C9">
              <w:rPr>
                <w:color w:val="000000"/>
                <w:sz w:val="22"/>
                <w:szCs w:val="22"/>
              </w:rPr>
              <w:t>по договорам найма в общежитиях</w:t>
            </w:r>
          </w:p>
        </w:tc>
        <w:tc>
          <w:tcPr>
            <w:tcW w:w="1303" w:type="pct"/>
            <w:vAlign w:val="center"/>
          </w:tcPr>
          <w:p w14:paraId="2466F13C" w14:textId="77777777" w:rsidR="009E413B" w:rsidRPr="00FE39C9" w:rsidRDefault="009E413B" w:rsidP="00010F67">
            <w:pPr>
              <w:jc w:val="center"/>
              <w:rPr>
                <w:color w:val="000000"/>
                <w:sz w:val="22"/>
                <w:szCs w:val="22"/>
              </w:rPr>
            </w:pPr>
            <w:r w:rsidRPr="00FE39C9">
              <w:rPr>
                <w:color w:val="000000"/>
                <w:sz w:val="22"/>
                <w:szCs w:val="22"/>
              </w:rPr>
              <w:t>449</w:t>
            </w:r>
          </w:p>
        </w:tc>
        <w:tc>
          <w:tcPr>
            <w:tcW w:w="1178" w:type="pct"/>
            <w:shd w:val="clear" w:color="auto" w:fill="auto"/>
            <w:vAlign w:val="center"/>
          </w:tcPr>
          <w:p w14:paraId="1C4144CB" w14:textId="77777777" w:rsidR="009E413B" w:rsidRPr="00FE39C9" w:rsidRDefault="009E413B" w:rsidP="00010F67">
            <w:pPr>
              <w:jc w:val="center"/>
              <w:rPr>
                <w:color w:val="000000"/>
                <w:sz w:val="22"/>
                <w:szCs w:val="22"/>
              </w:rPr>
            </w:pPr>
            <w:r w:rsidRPr="00FE39C9">
              <w:rPr>
                <w:color w:val="000000"/>
                <w:sz w:val="22"/>
                <w:szCs w:val="22"/>
              </w:rPr>
              <w:t>84</w:t>
            </w:r>
          </w:p>
        </w:tc>
      </w:tr>
    </w:tbl>
    <w:p w14:paraId="7E301C52" w14:textId="77777777" w:rsidR="009E413B" w:rsidRPr="00FE39C9" w:rsidRDefault="009E413B" w:rsidP="009E413B">
      <w:pPr>
        <w:pStyle w:val="35"/>
        <w:ind w:left="0" w:firstLine="0"/>
        <w:rPr>
          <w:sz w:val="16"/>
          <w:szCs w:val="16"/>
        </w:rPr>
      </w:pPr>
      <w:r w:rsidRPr="00FE39C9">
        <w:rPr>
          <w:sz w:val="16"/>
          <w:szCs w:val="16"/>
        </w:rPr>
        <w:lastRenderedPageBreak/>
        <w:t>*Показатель 2.1.3. не входит в расчет показателя 2.1. «по договорам социального найма», т.к. граждане категории «малоимущие, нуждающиеся в улучшении жилищных условий» учитываются в показателе 2.1.2. и 2.1.4.</w:t>
      </w:r>
    </w:p>
    <w:p w14:paraId="16BB649C" w14:textId="77777777" w:rsidR="009E413B" w:rsidRPr="00FE39C9" w:rsidRDefault="009E413B" w:rsidP="009E413B">
      <w:pPr>
        <w:pStyle w:val="35"/>
        <w:ind w:left="0" w:firstLine="0"/>
        <w:rPr>
          <w:szCs w:val="26"/>
        </w:rPr>
      </w:pPr>
      <w:r w:rsidRPr="00FE39C9">
        <w:rPr>
          <w:sz w:val="16"/>
          <w:szCs w:val="16"/>
        </w:rPr>
        <w:t>**Количество предоставленных жилых помещений по договорам коммерческого использования по состоянию на 01.01.2015 указано с учетом договоров коммерческого использования, заключенных на новый срок</w:t>
      </w:r>
      <w:r w:rsidRPr="00FE39C9">
        <w:rPr>
          <w:sz w:val="20"/>
        </w:rPr>
        <w:t>.</w:t>
      </w:r>
    </w:p>
    <w:p w14:paraId="5B5DE7FE" w14:textId="77777777" w:rsidR="007F7E61" w:rsidRPr="00FE39C9" w:rsidRDefault="007F7E61" w:rsidP="009E413B">
      <w:pPr>
        <w:pStyle w:val="35"/>
        <w:ind w:left="0" w:firstLine="709"/>
        <w:rPr>
          <w:szCs w:val="26"/>
        </w:rPr>
      </w:pPr>
    </w:p>
    <w:p w14:paraId="2E0F8106" w14:textId="77777777" w:rsidR="009E413B" w:rsidRPr="00FE39C9" w:rsidRDefault="009E413B" w:rsidP="009E413B">
      <w:pPr>
        <w:pStyle w:val="35"/>
        <w:ind w:left="0" w:firstLine="709"/>
        <w:rPr>
          <w:bCs/>
          <w:color w:val="000000"/>
        </w:rPr>
      </w:pPr>
      <w:r w:rsidRPr="00FE39C9">
        <w:rPr>
          <w:szCs w:val="26"/>
        </w:rPr>
        <w:t xml:space="preserve">Количество </w:t>
      </w:r>
      <w:r w:rsidRPr="00FE39C9">
        <w:rPr>
          <w:bCs/>
          <w:color w:val="000000"/>
        </w:rPr>
        <w:t xml:space="preserve">свободных жилых помещений, имеющихся в распоряжении Управления жилищного фонда и подлежащих распределению составило 1 284 ед., в сравнении с 2015 годом (1 295 ед.) в целом осталось на том же уровне, незначительное уменьшение на 0,85%. </w:t>
      </w:r>
    </w:p>
    <w:p w14:paraId="23D5A08B" w14:textId="77777777" w:rsidR="009E413B" w:rsidRPr="00FE39C9" w:rsidRDefault="009E413B" w:rsidP="009E413B">
      <w:pPr>
        <w:pStyle w:val="35"/>
        <w:ind w:left="0" w:firstLine="709"/>
        <w:rPr>
          <w:szCs w:val="26"/>
        </w:rPr>
      </w:pPr>
      <w:r w:rsidRPr="00FE39C9">
        <w:rPr>
          <w:szCs w:val="26"/>
        </w:rPr>
        <w:t>Вместе с тем, необходимо отметить, что поступление жилых помещений в муниципальный жилищный фонд осуществляется в рамках выполнения мероприятий по переселению граждан из районов Крайнего Севера, а также изъятие жилых помещений по решению суда, освобождения в связи со смертью одиноко проживающих нанимателей. Подавляющая часть этих жилых помещений находится в неудовлетворительном техническом состоянии, что в свою очередь является одним из важнейших факторов, влияющих на снижение количества предоставляемых жилых помещений по всем видам найма.</w:t>
      </w:r>
    </w:p>
    <w:p w14:paraId="557CB469" w14:textId="77777777" w:rsidR="009E413B" w:rsidRPr="00FE39C9" w:rsidRDefault="009E413B" w:rsidP="009E413B">
      <w:pPr>
        <w:ind w:firstLine="709"/>
        <w:jc w:val="both"/>
        <w:rPr>
          <w:sz w:val="26"/>
          <w:szCs w:val="26"/>
        </w:rPr>
      </w:pPr>
      <w:r w:rsidRPr="00FE39C9">
        <w:rPr>
          <w:sz w:val="26"/>
          <w:szCs w:val="26"/>
        </w:rPr>
        <w:t xml:space="preserve">Вторым важным фактором предоставления жилых помещений (по договорам социального найма, договорам найма жилищного фонда коммерческого использования, договорам найма служебных жилых помещений, договорам аренды (заключенных с юридическими лицами), договорам найма жилых помещений </w:t>
      </w:r>
      <w:r w:rsidRPr="00FE39C9">
        <w:rPr>
          <w:sz w:val="26"/>
          <w:szCs w:val="26"/>
        </w:rPr>
        <w:br/>
        <w:t>в общежитиях) является финансирование мероприятий по переселению граждан из районов Крайнего Севера, служащих единственным источником поступления жилых помещений в муниципальный жилищный фонд.</w:t>
      </w:r>
    </w:p>
    <w:p w14:paraId="2C21F7AA" w14:textId="7A9657EE" w:rsidR="009E413B" w:rsidRPr="00FE39C9" w:rsidRDefault="007F7E61" w:rsidP="007F7E61">
      <w:pPr>
        <w:pStyle w:val="35"/>
        <w:ind w:firstLine="720"/>
        <w:jc w:val="right"/>
        <w:rPr>
          <w:szCs w:val="26"/>
        </w:rPr>
      </w:pPr>
      <w:r w:rsidRPr="00FE39C9">
        <w:rPr>
          <w:szCs w:val="26"/>
        </w:rPr>
        <w:t>Таблица 9</w:t>
      </w:r>
      <w:r w:rsidR="006C6C34" w:rsidRPr="00FE39C9">
        <w:rPr>
          <w:szCs w:val="26"/>
        </w:rPr>
        <w:t>3</w:t>
      </w:r>
    </w:p>
    <w:p w14:paraId="2E26EE3B" w14:textId="77777777" w:rsidR="009E413B" w:rsidRPr="00FE39C9" w:rsidRDefault="009E413B" w:rsidP="009E413B">
      <w:pPr>
        <w:pStyle w:val="35"/>
        <w:tabs>
          <w:tab w:val="left" w:pos="426"/>
        </w:tabs>
        <w:ind w:firstLine="0"/>
        <w:jc w:val="center"/>
        <w:rPr>
          <w:b/>
          <w:szCs w:val="26"/>
        </w:rPr>
      </w:pPr>
      <w:r w:rsidRPr="00FE39C9">
        <w:rPr>
          <w:b/>
          <w:szCs w:val="26"/>
        </w:rPr>
        <w:t xml:space="preserve">Динамика движения жилых помещений по категориям граждан, </w:t>
      </w:r>
    </w:p>
    <w:p w14:paraId="268E0D20" w14:textId="77777777" w:rsidR="009E413B" w:rsidRPr="00FE39C9" w:rsidRDefault="009E413B" w:rsidP="009E413B">
      <w:pPr>
        <w:pStyle w:val="35"/>
        <w:tabs>
          <w:tab w:val="left" w:pos="426"/>
        </w:tabs>
        <w:ind w:firstLine="0"/>
        <w:jc w:val="center"/>
        <w:rPr>
          <w:b/>
          <w:szCs w:val="26"/>
        </w:rPr>
      </w:pPr>
      <w:r w:rsidRPr="00FE39C9">
        <w:rPr>
          <w:b/>
          <w:szCs w:val="26"/>
        </w:rPr>
        <w:t>подлежащих переселению из жилых помещений, признанных в установленном порядке непригодными для проживания</w:t>
      </w:r>
    </w:p>
    <w:p w14:paraId="329A473D" w14:textId="0E63BB83" w:rsidR="009E413B" w:rsidRPr="00FE39C9" w:rsidRDefault="009E413B" w:rsidP="009E413B">
      <w:pPr>
        <w:pStyle w:val="35"/>
        <w:spacing w:line="264" w:lineRule="auto"/>
        <w:jc w:val="right"/>
        <w:rPr>
          <w:szCs w:val="26"/>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60"/>
        <w:gridCol w:w="1366"/>
        <w:gridCol w:w="1230"/>
        <w:gridCol w:w="1370"/>
        <w:gridCol w:w="1364"/>
      </w:tblGrid>
      <w:tr w:rsidR="009E413B" w:rsidRPr="00FE39C9" w14:paraId="519350A4" w14:textId="77777777" w:rsidTr="007F7E61">
        <w:trPr>
          <w:cantSplit/>
          <w:trHeight w:val="2600"/>
          <w:tblHeader/>
        </w:trPr>
        <w:tc>
          <w:tcPr>
            <w:tcW w:w="1560" w:type="pct"/>
            <w:vAlign w:val="center"/>
          </w:tcPr>
          <w:p w14:paraId="63ABB4FE" w14:textId="77777777" w:rsidR="009E413B" w:rsidRPr="00FE39C9" w:rsidRDefault="009E413B" w:rsidP="00010F67">
            <w:pPr>
              <w:tabs>
                <w:tab w:val="center" w:pos="4153"/>
                <w:tab w:val="right" w:pos="8306"/>
              </w:tabs>
              <w:jc w:val="center"/>
              <w:rPr>
                <w:color w:val="000000"/>
                <w:sz w:val="22"/>
                <w:szCs w:val="22"/>
              </w:rPr>
            </w:pPr>
            <w:r w:rsidRPr="00FE39C9">
              <w:rPr>
                <w:color w:val="000000"/>
                <w:sz w:val="22"/>
                <w:szCs w:val="22"/>
              </w:rPr>
              <w:t>Категории</w:t>
            </w:r>
          </w:p>
        </w:tc>
        <w:tc>
          <w:tcPr>
            <w:tcW w:w="615" w:type="pct"/>
            <w:shd w:val="clear" w:color="auto" w:fill="auto"/>
            <w:textDirection w:val="btLr"/>
            <w:vAlign w:val="center"/>
          </w:tcPr>
          <w:p w14:paraId="4D4B5934"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Потребность в жилых помещениях на начало отчетного года</w:t>
            </w:r>
          </w:p>
        </w:tc>
        <w:tc>
          <w:tcPr>
            <w:tcW w:w="724" w:type="pct"/>
            <w:shd w:val="clear" w:color="auto" w:fill="auto"/>
            <w:textDirection w:val="btLr"/>
            <w:vAlign w:val="center"/>
          </w:tcPr>
          <w:p w14:paraId="5EA9ED11" w14:textId="77777777" w:rsidR="009E413B" w:rsidRPr="00FE39C9" w:rsidRDefault="009E413B" w:rsidP="00010F67">
            <w:pPr>
              <w:tabs>
                <w:tab w:val="center" w:pos="4153"/>
                <w:tab w:val="right" w:pos="8306"/>
              </w:tabs>
              <w:ind w:left="113" w:right="113"/>
              <w:jc w:val="center"/>
              <w:rPr>
                <w:color w:val="000000"/>
                <w:sz w:val="22"/>
                <w:szCs w:val="22"/>
              </w:rPr>
            </w:pPr>
            <w:r w:rsidRPr="00FE39C9">
              <w:rPr>
                <w:color w:val="000000"/>
                <w:sz w:val="22"/>
                <w:szCs w:val="22"/>
              </w:rPr>
              <w:t xml:space="preserve">Проживающие в жилых помещениях, признанных непригодными для </w:t>
            </w:r>
          </w:p>
          <w:p w14:paraId="37F88276" w14:textId="77777777" w:rsidR="009E413B" w:rsidRPr="00FE39C9" w:rsidRDefault="009E413B" w:rsidP="00010F67">
            <w:pPr>
              <w:tabs>
                <w:tab w:val="center" w:pos="4153"/>
                <w:tab w:val="right" w:pos="8306"/>
              </w:tabs>
              <w:ind w:left="113" w:right="113"/>
              <w:jc w:val="center"/>
              <w:rPr>
                <w:color w:val="000000"/>
                <w:sz w:val="22"/>
                <w:szCs w:val="22"/>
              </w:rPr>
            </w:pPr>
            <w:r w:rsidRPr="00FE39C9">
              <w:rPr>
                <w:color w:val="000000"/>
                <w:sz w:val="22"/>
                <w:szCs w:val="22"/>
              </w:rPr>
              <w:t xml:space="preserve">проживания за отчетный </w:t>
            </w:r>
          </w:p>
          <w:p w14:paraId="53B1C82D"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период</w:t>
            </w:r>
          </w:p>
        </w:tc>
        <w:tc>
          <w:tcPr>
            <w:tcW w:w="652" w:type="pct"/>
            <w:shd w:val="clear" w:color="auto" w:fill="auto"/>
            <w:textDirection w:val="btLr"/>
            <w:vAlign w:val="center"/>
          </w:tcPr>
          <w:p w14:paraId="665941FC" w14:textId="77777777" w:rsidR="009E413B" w:rsidRPr="00FE39C9" w:rsidRDefault="009E413B" w:rsidP="00010F67">
            <w:pPr>
              <w:tabs>
                <w:tab w:val="center" w:pos="4153"/>
                <w:tab w:val="right" w:pos="8306"/>
              </w:tabs>
              <w:ind w:left="113" w:right="113"/>
              <w:jc w:val="center"/>
              <w:rPr>
                <w:color w:val="000000"/>
                <w:sz w:val="22"/>
                <w:szCs w:val="22"/>
              </w:rPr>
            </w:pPr>
            <w:r w:rsidRPr="00FE39C9">
              <w:rPr>
                <w:color w:val="000000"/>
                <w:sz w:val="22"/>
                <w:szCs w:val="22"/>
              </w:rPr>
              <w:t xml:space="preserve">Предоставлено жилых </w:t>
            </w:r>
          </w:p>
          <w:p w14:paraId="09454002"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помещений за отчетный период</w:t>
            </w:r>
          </w:p>
        </w:tc>
        <w:tc>
          <w:tcPr>
            <w:tcW w:w="726" w:type="pct"/>
            <w:shd w:val="clear" w:color="auto" w:fill="auto"/>
            <w:textDirection w:val="btLr"/>
            <w:vAlign w:val="center"/>
          </w:tcPr>
          <w:p w14:paraId="40B54FF0" w14:textId="77777777" w:rsidR="009E413B" w:rsidRPr="00FE39C9" w:rsidRDefault="009E413B" w:rsidP="00010F67">
            <w:pPr>
              <w:tabs>
                <w:tab w:val="center" w:pos="4153"/>
                <w:tab w:val="right" w:pos="8306"/>
              </w:tabs>
              <w:ind w:left="113" w:right="113"/>
              <w:jc w:val="center"/>
              <w:rPr>
                <w:color w:val="000000"/>
                <w:sz w:val="22"/>
                <w:szCs w:val="22"/>
              </w:rPr>
            </w:pPr>
            <w:r w:rsidRPr="00FE39C9">
              <w:rPr>
                <w:color w:val="000000"/>
                <w:sz w:val="22"/>
                <w:szCs w:val="22"/>
              </w:rPr>
              <w:t xml:space="preserve">Утрата оснований для предоставления жилого </w:t>
            </w:r>
          </w:p>
          <w:p w14:paraId="06C88168" w14:textId="77777777" w:rsidR="009E413B" w:rsidRPr="00FE39C9" w:rsidRDefault="009E413B" w:rsidP="00010F67">
            <w:pPr>
              <w:tabs>
                <w:tab w:val="center" w:pos="4153"/>
                <w:tab w:val="right" w:pos="8306"/>
              </w:tabs>
              <w:ind w:left="113" w:right="113"/>
              <w:jc w:val="center"/>
              <w:rPr>
                <w:sz w:val="22"/>
                <w:szCs w:val="22"/>
              </w:rPr>
            </w:pPr>
            <w:r w:rsidRPr="00FE39C9">
              <w:rPr>
                <w:color w:val="000000"/>
                <w:sz w:val="22"/>
                <w:szCs w:val="22"/>
              </w:rPr>
              <w:t>помещения, семей</w:t>
            </w:r>
          </w:p>
        </w:tc>
        <w:tc>
          <w:tcPr>
            <w:tcW w:w="724" w:type="pct"/>
            <w:textDirection w:val="btLr"/>
            <w:vAlign w:val="center"/>
          </w:tcPr>
          <w:p w14:paraId="551936BE" w14:textId="77777777" w:rsidR="009E413B" w:rsidRPr="00FE39C9" w:rsidRDefault="009E413B" w:rsidP="00010F67">
            <w:pPr>
              <w:tabs>
                <w:tab w:val="center" w:pos="4153"/>
                <w:tab w:val="right" w:pos="8306"/>
              </w:tabs>
              <w:ind w:left="113" w:right="113"/>
              <w:jc w:val="center"/>
              <w:rPr>
                <w:color w:val="000000"/>
                <w:sz w:val="22"/>
                <w:szCs w:val="22"/>
              </w:rPr>
            </w:pPr>
            <w:r w:rsidRPr="00FE39C9">
              <w:rPr>
                <w:color w:val="000000"/>
                <w:sz w:val="22"/>
                <w:szCs w:val="22"/>
              </w:rPr>
              <w:t xml:space="preserve">Потребность в жилых помещениях на отчетную </w:t>
            </w:r>
          </w:p>
          <w:p w14:paraId="4355E732" w14:textId="77777777" w:rsidR="009E413B" w:rsidRPr="00FE39C9" w:rsidRDefault="009E413B" w:rsidP="00010F67">
            <w:pPr>
              <w:tabs>
                <w:tab w:val="center" w:pos="4153"/>
                <w:tab w:val="right" w:pos="8306"/>
              </w:tabs>
              <w:ind w:left="113" w:right="113"/>
              <w:jc w:val="center"/>
              <w:rPr>
                <w:color w:val="000000"/>
                <w:sz w:val="22"/>
                <w:szCs w:val="22"/>
              </w:rPr>
            </w:pPr>
            <w:r w:rsidRPr="00FE39C9">
              <w:rPr>
                <w:color w:val="000000"/>
                <w:sz w:val="22"/>
                <w:szCs w:val="22"/>
              </w:rPr>
              <w:t>дату</w:t>
            </w:r>
          </w:p>
        </w:tc>
      </w:tr>
      <w:tr w:rsidR="009E413B" w:rsidRPr="00FE39C9" w14:paraId="264096A0" w14:textId="77777777" w:rsidTr="007F7E61">
        <w:trPr>
          <w:trHeight w:val="760"/>
        </w:trPr>
        <w:tc>
          <w:tcPr>
            <w:tcW w:w="1560" w:type="pct"/>
            <w:vAlign w:val="center"/>
          </w:tcPr>
          <w:p w14:paraId="1B897780" w14:textId="77777777" w:rsidR="009E413B" w:rsidRPr="00FE39C9" w:rsidRDefault="009E413B" w:rsidP="00010F67">
            <w:pPr>
              <w:tabs>
                <w:tab w:val="center" w:pos="4153"/>
                <w:tab w:val="right" w:pos="8306"/>
              </w:tabs>
              <w:rPr>
                <w:bCs/>
                <w:color w:val="000000"/>
                <w:sz w:val="22"/>
                <w:szCs w:val="22"/>
              </w:rPr>
            </w:pPr>
            <w:r w:rsidRPr="00FE39C9">
              <w:rPr>
                <w:color w:val="000000"/>
                <w:sz w:val="22"/>
                <w:szCs w:val="22"/>
              </w:rPr>
              <w:t>Поживающие в жилых   помещениях, признанных в     установленном порядке непригодными для проживания, семей</w:t>
            </w:r>
          </w:p>
        </w:tc>
        <w:tc>
          <w:tcPr>
            <w:tcW w:w="615" w:type="pct"/>
          </w:tcPr>
          <w:p w14:paraId="03BA2DC4" w14:textId="77777777" w:rsidR="009E413B" w:rsidRPr="00FE39C9" w:rsidRDefault="009E413B" w:rsidP="00010F67">
            <w:pPr>
              <w:jc w:val="center"/>
              <w:rPr>
                <w:sz w:val="22"/>
                <w:szCs w:val="22"/>
              </w:rPr>
            </w:pPr>
          </w:p>
          <w:p w14:paraId="187A5787" w14:textId="77777777" w:rsidR="009E413B" w:rsidRPr="00FE39C9" w:rsidRDefault="009E413B" w:rsidP="00010F67">
            <w:pPr>
              <w:jc w:val="center"/>
              <w:rPr>
                <w:sz w:val="22"/>
                <w:szCs w:val="22"/>
              </w:rPr>
            </w:pPr>
          </w:p>
          <w:p w14:paraId="287C86AC" w14:textId="77777777" w:rsidR="009E413B" w:rsidRPr="00FE39C9" w:rsidRDefault="009E413B" w:rsidP="00010F67">
            <w:pPr>
              <w:jc w:val="center"/>
              <w:rPr>
                <w:sz w:val="22"/>
                <w:szCs w:val="22"/>
              </w:rPr>
            </w:pPr>
            <w:r w:rsidRPr="00FE39C9">
              <w:rPr>
                <w:sz w:val="22"/>
                <w:szCs w:val="22"/>
              </w:rPr>
              <w:t>540</w:t>
            </w:r>
          </w:p>
        </w:tc>
        <w:tc>
          <w:tcPr>
            <w:tcW w:w="724" w:type="pct"/>
          </w:tcPr>
          <w:p w14:paraId="4C4749E7" w14:textId="77777777" w:rsidR="009E413B" w:rsidRPr="00FE39C9" w:rsidRDefault="009E413B" w:rsidP="00010F67">
            <w:pPr>
              <w:jc w:val="center"/>
              <w:rPr>
                <w:sz w:val="22"/>
                <w:szCs w:val="22"/>
              </w:rPr>
            </w:pPr>
          </w:p>
          <w:p w14:paraId="65EAFF74" w14:textId="77777777" w:rsidR="009E413B" w:rsidRPr="00FE39C9" w:rsidRDefault="009E413B" w:rsidP="00010F67">
            <w:pPr>
              <w:jc w:val="center"/>
              <w:rPr>
                <w:sz w:val="22"/>
                <w:szCs w:val="22"/>
              </w:rPr>
            </w:pPr>
          </w:p>
          <w:p w14:paraId="0356EB7F" w14:textId="77777777" w:rsidR="009E413B" w:rsidRPr="00FE39C9" w:rsidRDefault="009E413B" w:rsidP="00010F67">
            <w:pPr>
              <w:jc w:val="center"/>
              <w:rPr>
                <w:sz w:val="22"/>
                <w:szCs w:val="22"/>
              </w:rPr>
            </w:pPr>
            <w:r w:rsidRPr="00FE39C9">
              <w:rPr>
                <w:sz w:val="22"/>
                <w:szCs w:val="22"/>
              </w:rPr>
              <w:t>12</w:t>
            </w:r>
          </w:p>
        </w:tc>
        <w:tc>
          <w:tcPr>
            <w:tcW w:w="652" w:type="pct"/>
          </w:tcPr>
          <w:p w14:paraId="38951F42" w14:textId="77777777" w:rsidR="009E413B" w:rsidRPr="00FE39C9" w:rsidRDefault="009E413B" w:rsidP="00010F67">
            <w:pPr>
              <w:jc w:val="center"/>
              <w:rPr>
                <w:sz w:val="22"/>
                <w:szCs w:val="22"/>
              </w:rPr>
            </w:pPr>
          </w:p>
          <w:p w14:paraId="4BDD02B0" w14:textId="77777777" w:rsidR="009E413B" w:rsidRPr="00FE39C9" w:rsidRDefault="009E413B" w:rsidP="00010F67">
            <w:pPr>
              <w:jc w:val="center"/>
              <w:rPr>
                <w:sz w:val="22"/>
                <w:szCs w:val="22"/>
              </w:rPr>
            </w:pPr>
          </w:p>
          <w:p w14:paraId="78BD005D" w14:textId="77777777" w:rsidR="009E413B" w:rsidRPr="00FE39C9" w:rsidRDefault="009E413B" w:rsidP="00010F67">
            <w:pPr>
              <w:jc w:val="center"/>
              <w:rPr>
                <w:sz w:val="22"/>
                <w:szCs w:val="22"/>
              </w:rPr>
            </w:pPr>
            <w:r w:rsidRPr="00FE39C9">
              <w:rPr>
                <w:sz w:val="22"/>
                <w:szCs w:val="22"/>
              </w:rPr>
              <w:t>54</w:t>
            </w:r>
          </w:p>
        </w:tc>
        <w:tc>
          <w:tcPr>
            <w:tcW w:w="726" w:type="pct"/>
          </w:tcPr>
          <w:p w14:paraId="05C3D53E" w14:textId="77777777" w:rsidR="009E413B" w:rsidRPr="00FE39C9" w:rsidRDefault="009E413B" w:rsidP="00010F67">
            <w:pPr>
              <w:jc w:val="center"/>
              <w:rPr>
                <w:sz w:val="22"/>
                <w:szCs w:val="22"/>
              </w:rPr>
            </w:pPr>
          </w:p>
          <w:p w14:paraId="44D85CE7" w14:textId="77777777" w:rsidR="009E413B" w:rsidRPr="00FE39C9" w:rsidRDefault="009E413B" w:rsidP="00010F67">
            <w:pPr>
              <w:jc w:val="center"/>
              <w:rPr>
                <w:sz w:val="22"/>
                <w:szCs w:val="22"/>
              </w:rPr>
            </w:pPr>
          </w:p>
          <w:p w14:paraId="3B70D84B" w14:textId="77777777" w:rsidR="009E413B" w:rsidRPr="00FE39C9" w:rsidRDefault="009E413B" w:rsidP="00010F67">
            <w:pPr>
              <w:jc w:val="center"/>
              <w:rPr>
                <w:sz w:val="22"/>
                <w:szCs w:val="22"/>
              </w:rPr>
            </w:pPr>
            <w:r w:rsidRPr="00FE39C9">
              <w:rPr>
                <w:sz w:val="22"/>
                <w:szCs w:val="22"/>
              </w:rPr>
              <w:t>10</w:t>
            </w:r>
          </w:p>
        </w:tc>
        <w:tc>
          <w:tcPr>
            <w:tcW w:w="724" w:type="pct"/>
          </w:tcPr>
          <w:p w14:paraId="73268EEF" w14:textId="77777777" w:rsidR="009E413B" w:rsidRPr="00FE39C9" w:rsidRDefault="009E413B" w:rsidP="00010F67">
            <w:pPr>
              <w:jc w:val="center"/>
              <w:rPr>
                <w:sz w:val="22"/>
                <w:szCs w:val="22"/>
              </w:rPr>
            </w:pPr>
          </w:p>
          <w:p w14:paraId="294650ED" w14:textId="77777777" w:rsidR="009E413B" w:rsidRPr="00FE39C9" w:rsidRDefault="009E413B" w:rsidP="00010F67">
            <w:pPr>
              <w:jc w:val="center"/>
              <w:rPr>
                <w:sz w:val="22"/>
                <w:szCs w:val="22"/>
              </w:rPr>
            </w:pPr>
          </w:p>
          <w:p w14:paraId="099B4F5F" w14:textId="77777777" w:rsidR="009E413B" w:rsidRPr="00FE39C9" w:rsidRDefault="009E413B" w:rsidP="00010F67">
            <w:pPr>
              <w:jc w:val="center"/>
              <w:rPr>
                <w:sz w:val="22"/>
                <w:szCs w:val="22"/>
              </w:rPr>
            </w:pPr>
            <w:r w:rsidRPr="00FE39C9">
              <w:rPr>
                <w:sz w:val="22"/>
                <w:szCs w:val="22"/>
              </w:rPr>
              <w:t>464</w:t>
            </w:r>
          </w:p>
        </w:tc>
      </w:tr>
    </w:tbl>
    <w:p w14:paraId="16DF4AEC" w14:textId="77777777" w:rsidR="009E413B" w:rsidRPr="00FE39C9" w:rsidRDefault="009E413B" w:rsidP="009E413B">
      <w:pPr>
        <w:widowControl w:val="0"/>
        <w:autoSpaceDE w:val="0"/>
        <w:autoSpaceDN w:val="0"/>
        <w:adjustRightInd w:val="0"/>
        <w:ind w:firstLine="709"/>
        <w:jc w:val="both"/>
        <w:rPr>
          <w:rFonts w:ascii="Times New Roman CYR" w:hAnsi="Times New Roman CYR" w:cs="Times New Roman CYR"/>
          <w:sz w:val="26"/>
          <w:szCs w:val="26"/>
        </w:rPr>
      </w:pPr>
      <w:r w:rsidRPr="00FE39C9">
        <w:rPr>
          <w:rFonts w:ascii="Times New Roman CYR" w:hAnsi="Times New Roman CYR" w:cs="Times New Roman CYR"/>
          <w:sz w:val="26"/>
          <w:szCs w:val="26"/>
        </w:rPr>
        <w:t xml:space="preserve"> </w:t>
      </w:r>
    </w:p>
    <w:p w14:paraId="0F4A0E90" w14:textId="77777777" w:rsidR="009E413B" w:rsidRPr="00FE39C9" w:rsidRDefault="009E413B" w:rsidP="009E413B">
      <w:pPr>
        <w:widowControl w:val="0"/>
        <w:autoSpaceDE w:val="0"/>
        <w:autoSpaceDN w:val="0"/>
        <w:adjustRightInd w:val="0"/>
        <w:ind w:firstLine="709"/>
        <w:jc w:val="both"/>
        <w:rPr>
          <w:rFonts w:ascii="Times New Roman CYR" w:hAnsi="Times New Roman CYR" w:cs="Times New Roman CYR"/>
          <w:color w:val="000000"/>
          <w:sz w:val="26"/>
          <w:szCs w:val="26"/>
        </w:rPr>
      </w:pPr>
      <w:r w:rsidRPr="00FE39C9">
        <w:rPr>
          <w:rFonts w:ascii="Times New Roman CYR" w:hAnsi="Times New Roman CYR" w:cs="Times New Roman CYR"/>
          <w:sz w:val="26"/>
          <w:szCs w:val="26"/>
        </w:rPr>
        <w:t>На 01.07.2016 года количество семей, подлежащих переселению из аварийных домов составляет 464. За отчетный период из аварийных домов переселено нанимателей по договорам социального найма и собственников по договорам мены 54 семьи</w:t>
      </w:r>
      <w:r w:rsidRPr="00FE39C9">
        <w:rPr>
          <w:rFonts w:ascii="Times New Roman CYR" w:hAnsi="Times New Roman CYR" w:cs="Times New Roman CYR"/>
          <w:color w:val="000000"/>
          <w:sz w:val="26"/>
          <w:szCs w:val="26"/>
        </w:rPr>
        <w:t>.</w:t>
      </w:r>
    </w:p>
    <w:p w14:paraId="271D6116" w14:textId="77777777" w:rsidR="009E413B" w:rsidRPr="00FE39C9" w:rsidRDefault="009E413B" w:rsidP="009E413B">
      <w:pPr>
        <w:widowControl w:val="0"/>
        <w:autoSpaceDE w:val="0"/>
        <w:autoSpaceDN w:val="0"/>
        <w:adjustRightInd w:val="0"/>
        <w:ind w:firstLine="709"/>
        <w:jc w:val="both"/>
        <w:rPr>
          <w:rFonts w:ascii="Times New Roman CYR" w:hAnsi="Times New Roman CYR" w:cs="Times New Roman CYR"/>
          <w:sz w:val="26"/>
          <w:szCs w:val="26"/>
        </w:rPr>
      </w:pPr>
      <w:r w:rsidRPr="00FE39C9">
        <w:rPr>
          <w:sz w:val="26"/>
          <w:szCs w:val="26"/>
        </w:rPr>
        <w:t xml:space="preserve">За отчетный период межведомственной комиссией по вопросам признания </w:t>
      </w:r>
      <w:r w:rsidRPr="00FE39C9">
        <w:rPr>
          <w:sz w:val="26"/>
          <w:szCs w:val="26"/>
        </w:rPr>
        <w:br/>
        <w:t xml:space="preserve">помещения жилым помещением, пригодным (непригодным) для проживания </w:t>
      </w:r>
      <w:r w:rsidRPr="00FE39C9">
        <w:rPr>
          <w:sz w:val="26"/>
          <w:szCs w:val="26"/>
        </w:rPr>
        <w:br/>
        <w:t xml:space="preserve">и многоквартирного дома аварийным и подлежащим сносу или реконструкции на </w:t>
      </w:r>
      <w:r w:rsidRPr="00FE39C9">
        <w:rPr>
          <w:sz w:val="26"/>
          <w:szCs w:val="26"/>
        </w:rPr>
        <w:lastRenderedPageBreak/>
        <w:t xml:space="preserve">территории муниципального образования город Норильск признано пригодными для проживания граждан после проведения капитального ремонта 10 жилых помещений, расположенных по адресам: </w:t>
      </w:r>
      <w:r w:rsidRPr="00FE39C9">
        <w:rPr>
          <w:color w:val="000000"/>
          <w:sz w:val="28"/>
          <w:szCs w:val="28"/>
        </w:rPr>
        <w:t>Кирова 1, кв. 6, Ленинский 12, кв. 41, Дзержинского 3, кв. 35, Богдана Хмельницкого 2, кв. 52, Богдана Хмельницкого 2, кв. 54, Дзержинского 3, кв. 39, Дзержинского 3, кв. 43, Ленинский 12, кв. 103, Молодежный 21, кв. 328, Комсомольская 4, кв. 11.</w:t>
      </w:r>
    </w:p>
    <w:p w14:paraId="2D225A5E" w14:textId="77777777" w:rsidR="009E413B" w:rsidRPr="00FE39C9" w:rsidRDefault="009E413B" w:rsidP="009E413B">
      <w:pPr>
        <w:widowControl w:val="0"/>
        <w:autoSpaceDE w:val="0"/>
        <w:autoSpaceDN w:val="0"/>
        <w:adjustRightInd w:val="0"/>
        <w:ind w:firstLine="709"/>
        <w:jc w:val="both"/>
        <w:rPr>
          <w:rFonts w:ascii="Times New Roman CYR" w:hAnsi="Times New Roman CYR" w:cs="Times New Roman CYR"/>
          <w:sz w:val="26"/>
          <w:szCs w:val="26"/>
        </w:rPr>
      </w:pPr>
    </w:p>
    <w:p w14:paraId="2D68E36E" w14:textId="6A2E3225" w:rsidR="00055BFB" w:rsidRPr="00FE39C9" w:rsidRDefault="00055BFB" w:rsidP="00055BFB">
      <w:pPr>
        <w:widowControl w:val="0"/>
        <w:autoSpaceDE w:val="0"/>
        <w:autoSpaceDN w:val="0"/>
        <w:adjustRightInd w:val="0"/>
        <w:ind w:firstLine="709"/>
        <w:jc w:val="center"/>
        <w:rPr>
          <w:b/>
          <w:sz w:val="26"/>
          <w:szCs w:val="26"/>
        </w:rPr>
      </w:pPr>
      <w:r w:rsidRPr="00FE39C9">
        <w:rPr>
          <w:b/>
          <w:sz w:val="26"/>
          <w:szCs w:val="26"/>
        </w:rPr>
        <w:t>X</w:t>
      </w:r>
      <w:r w:rsidRPr="00FE39C9">
        <w:rPr>
          <w:b/>
          <w:sz w:val="26"/>
          <w:szCs w:val="26"/>
          <w:lang w:val="en-US"/>
        </w:rPr>
        <w:t>I</w:t>
      </w:r>
      <w:r w:rsidRPr="00FE39C9">
        <w:rPr>
          <w:b/>
          <w:sz w:val="26"/>
          <w:szCs w:val="26"/>
        </w:rPr>
        <w:t>.</w:t>
      </w:r>
      <w:r w:rsidRPr="00FE39C9">
        <w:rPr>
          <w:sz w:val="26"/>
          <w:szCs w:val="26"/>
        </w:rPr>
        <w:t xml:space="preserve"> </w:t>
      </w:r>
      <w:r w:rsidR="00044713" w:rsidRPr="00FE39C9">
        <w:rPr>
          <w:b/>
          <w:sz w:val="26"/>
          <w:szCs w:val="26"/>
        </w:rPr>
        <w:t>Автодороги и транспорт</w:t>
      </w:r>
    </w:p>
    <w:bookmarkEnd w:id="119"/>
    <w:bookmarkEnd w:id="120"/>
    <w:p w14:paraId="532289CA" w14:textId="77777777" w:rsidR="007B2D20" w:rsidRPr="00FE39C9" w:rsidRDefault="007B2D20" w:rsidP="007B2D20">
      <w:pPr>
        <w:widowControl w:val="0"/>
        <w:suppressAutoHyphens/>
        <w:autoSpaceDE w:val="0"/>
        <w:autoSpaceDN w:val="0"/>
        <w:adjustRightInd w:val="0"/>
        <w:ind w:firstLine="709"/>
        <w:jc w:val="both"/>
        <w:rPr>
          <w:b/>
          <w:sz w:val="26"/>
          <w:szCs w:val="26"/>
        </w:rPr>
      </w:pPr>
    </w:p>
    <w:p w14:paraId="6F0CF3E1" w14:textId="77777777" w:rsidR="007B2D20" w:rsidRPr="00FE39C9" w:rsidRDefault="007B2D20" w:rsidP="00872BE5">
      <w:pPr>
        <w:pStyle w:val="afff2"/>
        <w:widowControl w:val="0"/>
        <w:numPr>
          <w:ilvl w:val="0"/>
          <w:numId w:val="91"/>
        </w:numPr>
        <w:suppressAutoHyphens/>
        <w:autoSpaceDE w:val="0"/>
        <w:autoSpaceDN w:val="0"/>
        <w:adjustRightInd w:val="0"/>
        <w:jc w:val="center"/>
        <w:rPr>
          <w:b/>
          <w:sz w:val="26"/>
          <w:szCs w:val="26"/>
        </w:rPr>
      </w:pPr>
      <w:r w:rsidRPr="00FE39C9">
        <w:rPr>
          <w:b/>
          <w:sz w:val="26"/>
          <w:szCs w:val="26"/>
        </w:rPr>
        <w:t>Автомобильные дороги</w:t>
      </w:r>
    </w:p>
    <w:p w14:paraId="5EF500D0"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Протяженность автомобильных дорог общего пользования местного значения, включая объездные и межрайонные дороги и улично-дорожной сети муниципального образования город Норильск, подлежащих содержанию и ремонту с целью обеспечения бесперебойного движения автомобильного транспорта и пешеходов составляет 154,0 км, в том числе:</w:t>
      </w:r>
    </w:p>
    <w:p w14:paraId="782D11FD"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 xml:space="preserve">- автомобильных дорог общего пользования местного значения – 98,12 км; </w:t>
      </w:r>
    </w:p>
    <w:p w14:paraId="7417FC5C"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 улично-дорожной сети – 55,88 км</w:t>
      </w:r>
    </w:p>
    <w:p w14:paraId="57395386" w14:textId="5CFEF4F3" w:rsidR="007B2D20" w:rsidRPr="00FE39C9" w:rsidRDefault="007F7E61" w:rsidP="007F7E61">
      <w:pPr>
        <w:suppressAutoHyphens/>
        <w:ind w:firstLine="709"/>
        <w:jc w:val="right"/>
        <w:rPr>
          <w:rFonts w:eastAsia="Calibri"/>
          <w:sz w:val="26"/>
          <w:szCs w:val="26"/>
          <w:lang w:eastAsia="en-US"/>
        </w:rPr>
      </w:pPr>
      <w:r w:rsidRPr="00FE39C9">
        <w:rPr>
          <w:rFonts w:eastAsia="Calibri"/>
          <w:sz w:val="26"/>
          <w:szCs w:val="26"/>
          <w:lang w:eastAsia="en-US"/>
        </w:rPr>
        <w:t>Таблица 9</w:t>
      </w:r>
      <w:r w:rsidR="006C6C34" w:rsidRPr="00FE39C9">
        <w:rPr>
          <w:rFonts w:eastAsia="Calibri"/>
          <w:sz w:val="26"/>
          <w:szCs w:val="26"/>
          <w:lang w:eastAsia="en-US"/>
        </w:rPr>
        <w:t>4</w:t>
      </w:r>
    </w:p>
    <w:p w14:paraId="4D46307E" w14:textId="77777777" w:rsidR="007B2D20" w:rsidRPr="00FE39C9" w:rsidRDefault="007B2D20" w:rsidP="007B2D20">
      <w:pPr>
        <w:suppressAutoHyphens/>
        <w:jc w:val="center"/>
        <w:rPr>
          <w:rFonts w:eastAsia="Calibri"/>
          <w:b/>
          <w:sz w:val="26"/>
          <w:szCs w:val="26"/>
          <w:lang w:eastAsia="en-US"/>
        </w:rPr>
      </w:pPr>
      <w:r w:rsidRPr="00FE39C9">
        <w:rPr>
          <w:rFonts w:eastAsia="Calibri"/>
          <w:b/>
          <w:sz w:val="26"/>
          <w:szCs w:val="26"/>
          <w:lang w:eastAsia="en-US"/>
        </w:rPr>
        <w:t>Характеристика автомобильных дорог и улично-дорожной сети</w:t>
      </w:r>
    </w:p>
    <w:p w14:paraId="18BF326F" w14:textId="77777777" w:rsidR="007B2D20" w:rsidRPr="00FE39C9" w:rsidRDefault="007B2D20" w:rsidP="007B2D20">
      <w:pPr>
        <w:suppressAutoHyphens/>
        <w:jc w:val="center"/>
        <w:rPr>
          <w:rFonts w:eastAsia="Calibri"/>
          <w:b/>
          <w:sz w:val="26"/>
          <w:szCs w:val="26"/>
          <w:lang w:eastAsia="en-US"/>
        </w:rPr>
      </w:pPr>
      <w:r w:rsidRPr="00FE39C9">
        <w:rPr>
          <w:rFonts w:eastAsia="Calibri"/>
          <w:b/>
          <w:sz w:val="26"/>
          <w:szCs w:val="26"/>
          <w:lang w:eastAsia="en-US"/>
        </w:rPr>
        <w:t>муниципального образования город Норильск</w:t>
      </w:r>
    </w:p>
    <w:p w14:paraId="79FE8BEF" w14:textId="602E345E" w:rsidR="007B2D20" w:rsidRPr="00FE39C9" w:rsidRDefault="007B2D20" w:rsidP="007B2D20">
      <w:pPr>
        <w:suppressAutoHyphens/>
        <w:jc w:val="right"/>
        <w:rPr>
          <w:rFonts w:eastAsia="Calibri"/>
          <w:sz w:val="26"/>
          <w:szCs w:val="26"/>
          <w:lang w:eastAsia="en-US"/>
        </w:rPr>
      </w:pPr>
    </w:p>
    <w:tbl>
      <w:tblPr>
        <w:tblW w:w="5050" w:type="pct"/>
        <w:tblCellMar>
          <w:left w:w="40" w:type="dxa"/>
          <w:right w:w="40" w:type="dxa"/>
        </w:tblCellMar>
        <w:tblLook w:val="04A0" w:firstRow="1" w:lastRow="0" w:firstColumn="1" w:lastColumn="0" w:noHBand="0" w:noVBand="1"/>
      </w:tblPr>
      <w:tblGrid>
        <w:gridCol w:w="5704"/>
        <w:gridCol w:w="2266"/>
        <w:gridCol w:w="1559"/>
      </w:tblGrid>
      <w:tr w:rsidR="007B2D20" w:rsidRPr="00FE39C9" w14:paraId="6EDF28A1" w14:textId="77777777" w:rsidTr="00010F67">
        <w:trPr>
          <w:trHeight w:hRule="exact" w:val="620"/>
          <w:tblHeader/>
        </w:trPr>
        <w:tc>
          <w:tcPr>
            <w:tcW w:w="299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4B5832" w14:textId="77777777" w:rsidR="007B2D20" w:rsidRPr="00FE39C9" w:rsidRDefault="007B2D20" w:rsidP="00010F67">
            <w:pPr>
              <w:suppressAutoHyphens/>
              <w:jc w:val="both"/>
              <w:rPr>
                <w:rFonts w:eastAsia="Calibri"/>
                <w:sz w:val="22"/>
                <w:szCs w:val="22"/>
                <w:lang w:eastAsia="en-US"/>
              </w:rPr>
            </w:pPr>
            <w:r w:rsidRPr="00FE39C9">
              <w:rPr>
                <w:rFonts w:eastAsia="Calibri"/>
                <w:spacing w:val="-4"/>
                <w:sz w:val="22"/>
                <w:szCs w:val="22"/>
                <w:lang w:eastAsia="en-US"/>
              </w:rPr>
              <w:t>Показатели</w:t>
            </w:r>
          </w:p>
        </w:tc>
        <w:tc>
          <w:tcPr>
            <w:tcW w:w="1189"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683401F" w14:textId="77777777" w:rsidR="007B2D20" w:rsidRPr="00FE39C9" w:rsidRDefault="007B2D20" w:rsidP="00010F67">
            <w:pPr>
              <w:suppressAutoHyphens/>
              <w:jc w:val="both"/>
              <w:rPr>
                <w:rFonts w:eastAsia="Calibri"/>
                <w:spacing w:val="-4"/>
                <w:sz w:val="22"/>
                <w:szCs w:val="22"/>
                <w:lang w:eastAsia="en-US"/>
              </w:rPr>
            </w:pPr>
            <w:r w:rsidRPr="00FE39C9">
              <w:rPr>
                <w:rFonts w:eastAsia="Calibri"/>
                <w:spacing w:val="-4"/>
                <w:sz w:val="22"/>
                <w:szCs w:val="22"/>
                <w:lang w:eastAsia="en-US"/>
              </w:rPr>
              <w:t>Протяженность,</w:t>
            </w:r>
          </w:p>
          <w:p w14:paraId="143FA375" w14:textId="77777777" w:rsidR="007B2D20" w:rsidRPr="00FE39C9" w:rsidRDefault="007B2D20" w:rsidP="00010F67">
            <w:pPr>
              <w:suppressAutoHyphens/>
              <w:jc w:val="both"/>
              <w:rPr>
                <w:rFonts w:eastAsia="Calibri"/>
                <w:sz w:val="22"/>
                <w:szCs w:val="22"/>
                <w:lang w:eastAsia="en-US"/>
              </w:rPr>
            </w:pPr>
            <w:r w:rsidRPr="00FE39C9">
              <w:rPr>
                <w:rFonts w:eastAsia="Calibri"/>
                <w:spacing w:val="-4"/>
                <w:sz w:val="22"/>
                <w:szCs w:val="22"/>
                <w:lang w:eastAsia="en-US"/>
              </w:rPr>
              <w:t>км.</w:t>
            </w: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52FAF4" w14:textId="77777777" w:rsidR="00FB3863" w:rsidRPr="00FE39C9" w:rsidRDefault="007B2D20" w:rsidP="00010F67">
            <w:pPr>
              <w:suppressAutoHyphens/>
              <w:jc w:val="both"/>
              <w:rPr>
                <w:rFonts w:eastAsia="Calibri"/>
                <w:spacing w:val="-6"/>
                <w:sz w:val="22"/>
                <w:szCs w:val="22"/>
                <w:lang w:eastAsia="en-US"/>
              </w:rPr>
            </w:pPr>
            <w:r w:rsidRPr="00FE39C9">
              <w:rPr>
                <w:rFonts w:eastAsia="Calibri"/>
                <w:spacing w:val="-6"/>
                <w:sz w:val="22"/>
                <w:szCs w:val="22"/>
                <w:lang w:eastAsia="en-US"/>
              </w:rPr>
              <w:t>Площадь</w:t>
            </w:r>
          </w:p>
          <w:p w14:paraId="686E69D6" w14:textId="3D24F9BC" w:rsidR="007B2D20" w:rsidRPr="00FE39C9" w:rsidRDefault="007B2D20" w:rsidP="00010F67">
            <w:pPr>
              <w:suppressAutoHyphens/>
              <w:jc w:val="both"/>
              <w:rPr>
                <w:rFonts w:eastAsia="Calibri"/>
                <w:sz w:val="22"/>
                <w:szCs w:val="22"/>
                <w:lang w:eastAsia="en-US"/>
              </w:rPr>
            </w:pPr>
            <w:r w:rsidRPr="00FE39C9">
              <w:rPr>
                <w:rFonts w:eastAsia="Calibri"/>
                <w:spacing w:val="-6"/>
                <w:sz w:val="22"/>
                <w:szCs w:val="22"/>
                <w:lang w:eastAsia="en-US"/>
              </w:rPr>
              <w:t>тыс.</w:t>
            </w:r>
            <w:r w:rsidR="00FB3863" w:rsidRPr="00FE39C9">
              <w:rPr>
                <w:rFonts w:eastAsia="Calibri"/>
                <w:spacing w:val="-6"/>
                <w:sz w:val="22"/>
                <w:szCs w:val="22"/>
                <w:lang w:eastAsia="en-US"/>
              </w:rPr>
              <w:t xml:space="preserve"> </w:t>
            </w:r>
            <w:r w:rsidRPr="00FE39C9">
              <w:rPr>
                <w:rFonts w:eastAsia="Calibri"/>
                <w:spacing w:val="-5"/>
                <w:sz w:val="22"/>
                <w:szCs w:val="22"/>
                <w:lang w:eastAsia="en-US"/>
              </w:rPr>
              <w:t>кв.</w:t>
            </w:r>
            <w:r w:rsidR="00FB3863" w:rsidRPr="00FE39C9">
              <w:rPr>
                <w:rFonts w:eastAsia="Calibri"/>
                <w:spacing w:val="-5"/>
                <w:sz w:val="22"/>
                <w:szCs w:val="22"/>
                <w:lang w:eastAsia="en-US"/>
              </w:rPr>
              <w:t xml:space="preserve"> </w:t>
            </w:r>
            <w:r w:rsidRPr="00FE39C9">
              <w:rPr>
                <w:rFonts w:eastAsia="Calibri"/>
                <w:spacing w:val="-5"/>
                <w:sz w:val="22"/>
                <w:szCs w:val="22"/>
                <w:lang w:eastAsia="en-US"/>
              </w:rPr>
              <w:t>м.</w:t>
            </w:r>
          </w:p>
        </w:tc>
      </w:tr>
      <w:tr w:rsidR="007B2D20" w:rsidRPr="00FE39C9" w14:paraId="773159AE" w14:textId="77777777" w:rsidTr="00010F67">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hideMark/>
          </w:tcPr>
          <w:p w14:paraId="0226AC4B" w14:textId="77777777" w:rsidR="007B2D20" w:rsidRPr="00FE39C9" w:rsidRDefault="007B2D20" w:rsidP="00010F67">
            <w:pPr>
              <w:suppressAutoHyphens/>
              <w:jc w:val="both"/>
              <w:rPr>
                <w:rFonts w:eastAsia="Calibri"/>
                <w:b/>
                <w:bCs/>
                <w:spacing w:val="-2"/>
                <w:sz w:val="22"/>
                <w:szCs w:val="22"/>
                <w:lang w:eastAsia="en-US"/>
              </w:rPr>
            </w:pPr>
            <w:r w:rsidRPr="00FE39C9">
              <w:rPr>
                <w:rFonts w:eastAsia="Calibri"/>
                <w:b/>
                <w:bCs/>
                <w:spacing w:val="-2"/>
                <w:sz w:val="22"/>
                <w:szCs w:val="22"/>
                <w:lang w:eastAsia="en-US"/>
              </w:rPr>
              <w:t>Автомобильные дороги общего пользования  местного значения:</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20AC59D8" w14:textId="77777777" w:rsidR="007B2D20" w:rsidRPr="00FE39C9" w:rsidRDefault="007B2D20" w:rsidP="00010F67">
            <w:pPr>
              <w:suppressAutoHyphens/>
              <w:jc w:val="both"/>
              <w:rPr>
                <w:rFonts w:eastAsia="Calibri"/>
                <w:b/>
                <w:bCs/>
                <w:sz w:val="22"/>
                <w:szCs w:val="22"/>
                <w:lang w:eastAsia="en-US"/>
              </w:rPr>
            </w:pPr>
            <w:r w:rsidRPr="00FE39C9">
              <w:rPr>
                <w:rFonts w:eastAsia="Calibri"/>
                <w:b/>
                <w:bCs/>
                <w:sz w:val="22"/>
                <w:szCs w:val="22"/>
                <w:lang w:eastAsia="en-US"/>
              </w:rPr>
              <w:t>154,0</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0EFF677A" w14:textId="77777777" w:rsidR="007B2D20" w:rsidRPr="00FE39C9" w:rsidRDefault="007B2D20" w:rsidP="00010F67">
            <w:pPr>
              <w:suppressAutoHyphens/>
              <w:jc w:val="both"/>
              <w:rPr>
                <w:rFonts w:eastAsia="Calibri"/>
                <w:b/>
                <w:sz w:val="22"/>
                <w:szCs w:val="22"/>
                <w:lang w:eastAsia="en-US"/>
              </w:rPr>
            </w:pPr>
            <w:r w:rsidRPr="00FE39C9">
              <w:rPr>
                <w:rFonts w:eastAsia="Calibri"/>
                <w:b/>
                <w:sz w:val="22"/>
                <w:szCs w:val="22"/>
                <w:lang w:eastAsia="en-US"/>
              </w:rPr>
              <w:t>2230,834</w:t>
            </w:r>
          </w:p>
        </w:tc>
      </w:tr>
      <w:tr w:rsidR="007B2D20" w:rsidRPr="00FE39C9" w14:paraId="15D87F90" w14:textId="77777777" w:rsidTr="00010F67">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hideMark/>
          </w:tcPr>
          <w:p w14:paraId="3B4A686A" w14:textId="77777777" w:rsidR="007B2D20" w:rsidRPr="00FE39C9" w:rsidRDefault="007B2D20" w:rsidP="00010F67">
            <w:pPr>
              <w:suppressAutoHyphens/>
              <w:jc w:val="both"/>
              <w:rPr>
                <w:rFonts w:eastAsia="Calibri"/>
                <w:b/>
                <w:bCs/>
                <w:spacing w:val="-2"/>
                <w:sz w:val="22"/>
                <w:szCs w:val="22"/>
                <w:lang w:eastAsia="en-US"/>
              </w:rPr>
            </w:pPr>
            <w:r w:rsidRPr="00FE39C9">
              <w:rPr>
                <w:rFonts w:eastAsia="Calibri"/>
                <w:bCs/>
                <w:spacing w:val="-2"/>
                <w:sz w:val="22"/>
                <w:szCs w:val="22"/>
                <w:lang w:eastAsia="en-US"/>
              </w:rPr>
              <w:t>в том числе:</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14:paraId="30947C41" w14:textId="77777777" w:rsidR="007B2D20" w:rsidRPr="00FE39C9" w:rsidRDefault="007B2D20" w:rsidP="00010F67">
            <w:pPr>
              <w:suppressAutoHyphens/>
              <w:jc w:val="both"/>
              <w:rPr>
                <w:rFonts w:eastAsia="Calibri"/>
                <w:b/>
                <w:bCs/>
                <w:sz w:val="22"/>
                <w:szCs w:val="22"/>
                <w:lang w:eastAsia="en-US"/>
              </w:rPr>
            </w:pP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14:paraId="4B6FA9F8" w14:textId="77777777" w:rsidR="007B2D20" w:rsidRPr="00FE39C9" w:rsidRDefault="007B2D20" w:rsidP="00010F67">
            <w:pPr>
              <w:suppressAutoHyphens/>
              <w:jc w:val="both"/>
              <w:rPr>
                <w:rFonts w:eastAsia="Calibri"/>
                <w:b/>
                <w:sz w:val="22"/>
                <w:szCs w:val="22"/>
                <w:lang w:eastAsia="en-US"/>
              </w:rPr>
            </w:pPr>
          </w:p>
        </w:tc>
      </w:tr>
      <w:tr w:rsidR="007B2D20" w:rsidRPr="00FE39C9" w14:paraId="57583441" w14:textId="77777777" w:rsidTr="00010F67">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hideMark/>
          </w:tcPr>
          <w:p w14:paraId="2DA28371" w14:textId="77777777" w:rsidR="007B2D20" w:rsidRPr="00FE39C9" w:rsidRDefault="007B2D20" w:rsidP="00010F67">
            <w:pPr>
              <w:suppressAutoHyphens/>
              <w:jc w:val="both"/>
              <w:rPr>
                <w:rFonts w:eastAsia="Calibri"/>
                <w:bCs/>
                <w:spacing w:val="-2"/>
                <w:sz w:val="22"/>
                <w:szCs w:val="22"/>
                <w:lang w:eastAsia="en-US"/>
              </w:rPr>
            </w:pPr>
            <w:r w:rsidRPr="00FE39C9">
              <w:rPr>
                <w:rFonts w:eastAsia="Calibri"/>
                <w:bCs/>
                <w:spacing w:val="-2"/>
                <w:sz w:val="22"/>
                <w:szCs w:val="22"/>
                <w:lang w:eastAsia="en-US"/>
              </w:rPr>
              <w:t>Автомобильные дороги</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4E994E82" w14:textId="77777777" w:rsidR="007B2D20" w:rsidRPr="00FE39C9" w:rsidRDefault="007B2D20" w:rsidP="00010F67">
            <w:pPr>
              <w:suppressAutoHyphens/>
              <w:jc w:val="both"/>
              <w:rPr>
                <w:rFonts w:eastAsia="Calibri"/>
                <w:bCs/>
                <w:sz w:val="22"/>
                <w:szCs w:val="22"/>
                <w:lang w:eastAsia="en-US"/>
              </w:rPr>
            </w:pPr>
            <w:r w:rsidRPr="00FE39C9">
              <w:rPr>
                <w:rFonts w:eastAsia="Calibri"/>
                <w:bCs/>
                <w:sz w:val="22"/>
                <w:szCs w:val="22"/>
                <w:lang w:eastAsia="en-US"/>
              </w:rPr>
              <w:t>98,12</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6A659D80" w14:textId="77777777" w:rsidR="007B2D20" w:rsidRPr="00FE39C9" w:rsidRDefault="007B2D20" w:rsidP="00010F67">
            <w:pPr>
              <w:suppressAutoHyphens/>
              <w:jc w:val="both"/>
              <w:rPr>
                <w:rFonts w:eastAsia="Calibri"/>
                <w:sz w:val="22"/>
                <w:szCs w:val="22"/>
                <w:lang w:eastAsia="en-US"/>
              </w:rPr>
            </w:pPr>
            <w:r w:rsidRPr="00FE39C9">
              <w:rPr>
                <w:rFonts w:eastAsia="Calibri"/>
                <w:sz w:val="22"/>
                <w:szCs w:val="22"/>
                <w:lang w:eastAsia="en-US"/>
              </w:rPr>
              <w:t>1068,492</w:t>
            </w:r>
          </w:p>
        </w:tc>
      </w:tr>
      <w:tr w:rsidR="007B2D20" w:rsidRPr="00FE39C9" w14:paraId="6D5F618C" w14:textId="77777777" w:rsidTr="00010F67">
        <w:trPr>
          <w:trHeight w:hRule="exact" w:val="283"/>
        </w:trPr>
        <w:tc>
          <w:tcPr>
            <w:tcW w:w="2993" w:type="pct"/>
            <w:tcBorders>
              <w:top w:val="single" w:sz="6" w:space="0" w:color="auto"/>
              <w:left w:val="single" w:sz="6" w:space="0" w:color="auto"/>
              <w:bottom w:val="single" w:sz="4" w:space="0" w:color="auto"/>
              <w:right w:val="single" w:sz="6" w:space="0" w:color="auto"/>
            </w:tcBorders>
            <w:shd w:val="clear" w:color="auto" w:fill="FFFFFF"/>
            <w:hideMark/>
          </w:tcPr>
          <w:p w14:paraId="6DD98C02" w14:textId="77777777" w:rsidR="007B2D20" w:rsidRPr="00FE39C9" w:rsidRDefault="007B2D20" w:rsidP="00010F67">
            <w:pPr>
              <w:suppressAutoHyphens/>
              <w:jc w:val="both"/>
              <w:rPr>
                <w:rFonts w:eastAsia="Calibri"/>
                <w:bCs/>
                <w:spacing w:val="-2"/>
                <w:sz w:val="22"/>
                <w:szCs w:val="22"/>
                <w:lang w:eastAsia="en-US"/>
              </w:rPr>
            </w:pPr>
            <w:r w:rsidRPr="00FE39C9">
              <w:rPr>
                <w:rFonts w:eastAsia="Calibri"/>
                <w:bCs/>
                <w:spacing w:val="-2"/>
                <w:sz w:val="22"/>
                <w:szCs w:val="22"/>
                <w:lang w:eastAsia="en-US"/>
              </w:rPr>
              <w:t>Улично-дорожная сеть всего:</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4DDD263B" w14:textId="77777777" w:rsidR="007B2D20" w:rsidRPr="00FE39C9" w:rsidRDefault="007B2D20" w:rsidP="00010F67">
            <w:pPr>
              <w:suppressAutoHyphens/>
              <w:jc w:val="both"/>
              <w:rPr>
                <w:rFonts w:eastAsia="Calibri"/>
                <w:bCs/>
                <w:sz w:val="22"/>
                <w:szCs w:val="22"/>
                <w:lang w:eastAsia="en-US"/>
              </w:rPr>
            </w:pPr>
            <w:r w:rsidRPr="00FE39C9">
              <w:rPr>
                <w:rFonts w:eastAsia="Calibri"/>
                <w:bCs/>
                <w:sz w:val="22"/>
                <w:szCs w:val="22"/>
                <w:lang w:eastAsia="en-US"/>
              </w:rPr>
              <w:t>55, 88</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hideMark/>
          </w:tcPr>
          <w:p w14:paraId="381088DD" w14:textId="77777777" w:rsidR="007B2D20" w:rsidRPr="00FE39C9" w:rsidRDefault="007B2D20" w:rsidP="00010F67">
            <w:pPr>
              <w:suppressAutoHyphens/>
              <w:jc w:val="both"/>
              <w:rPr>
                <w:rFonts w:eastAsia="Calibri"/>
                <w:sz w:val="22"/>
                <w:szCs w:val="22"/>
                <w:lang w:eastAsia="en-US"/>
              </w:rPr>
            </w:pPr>
            <w:r w:rsidRPr="00FE39C9">
              <w:rPr>
                <w:rFonts w:eastAsia="Calibri"/>
                <w:sz w:val="22"/>
                <w:szCs w:val="22"/>
                <w:lang w:eastAsia="en-US"/>
              </w:rPr>
              <w:t>1 162,342</w:t>
            </w:r>
          </w:p>
        </w:tc>
      </w:tr>
    </w:tbl>
    <w:p w14:paraId="7F2E1AD6" w14:textId="77777777" w:rsidR="007B2D20" w:rsidRPr="00FE39C9" w:rsidRDefault="007B2D20" w:rsidP="007B2D20">
      <w:pPr>
        <w:suppressAutoHyphens/>
        <w:jc w:val="both"/>
        <w:rPr>
          <w:rFonts w:eastAsia="Calibri"/>
          <w:sz w:val="26"/>
          <w:szCs w:val="26"/>
          <w:lang w:eastAsia="en-US"/>
        </w:rPr>
      </w:pPr>
      <w:r w:rsidRPr="00FE39C9">
        <w:rPr>
          <w:rFonts w:eastAsia="Calibri"/>
          <w:sz w:val="26"/>
          <w:szCs w:val="26"/>
          <w:lang w:eastAsia="en-US"/>
        </w:rPr>
        <w:tab/>
      </w:r>
    </w:p>
    <w:p w14:paraId="26C88200"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Сеть межрайонных автомобильных дорог, расположенных на территории муниципального образования город Норильск, включает автомобильные дороги: Норильск-</w:t>
      </w:r>
      <w:proofErr w:type="spellStart"/>
      <w:r w:rsidRPr="00FE39C9">
        <w:rPr>
          <w:rFonts w:eastAsia="Calibri"/>
          <w:sz w:val="26"/>
          <w:szCs w:val="26"/>
          <w:lang w:eastAsia="en-US"/>
        </w:rPr>
        <w:t>Алыкель</w:t>
      </w:r>
      <w:proofErr w:type="spellEnd"/>
      <w:r w:rsidRPr="00FE39C9">
        <w:rPr>
          <w:rFonts w:eastAsia="Calibri"/>
          <w:sz w:val="26"/>
          <w:szCs w:val="26"/>
          <w:lang w:eastAsia="en-US"/>
        </w:rPr>
        <w:t xml:space="preserve">, Норильск-Талнах, юго-восточный въезд в город Норильск, подъезд к жилому образованию </w:t>
      </w:r>
      <w:proofErr w:type="spellStart"/>
      <w:r w:rsidRPr="00FE39C9">
        <w:rPr>
          <w:rFonts w:eastAsia="Calibri"/>
          <w:sz w:val="26"/>
          <w:szCs w:val="26"/>
          <w:lang w:eastAsia="en-US"/>
        </w:rPr>
        <w:t>Оганер</w:t>
      </w:r>
      <w:proofErr w:type="spellEnd"/>
      <w:r w:rsidRPr="00FE39C9">
        <w:rPr>
          <w:rFonts w:eastAsia="Calibri"/>
          <w:sz w:val="26"/>
          <w:szCs w:val="26"/>
          <w:lang w:eastAsia="en-US"/>
        </w:rPr>
        <w:t xml:space="preserve">, подъезд к </w:t>
      </w:r>
      <w:proofErr w:type="spellStart"/>
      <w:r w:rsidRPr="00FE39C9">
        <w:rPr>
          <w:rFonts w:eastAsia="Calibri"/>
          <w:sz w:val="26"/>
          <w:szCs w:val="26"/>
          <w:lang w:eastAsia="en-US"/>
        </w:rPr>
        <w:t>гидропорту</w:t>
      </w:r>
      <w:proofErr w:type="spellEnd"/>
      <w:r w:rsidRPr="00FE39C9">
        <w:rPr>
          <w:rFonts w:eastAsia="Calibri"/>
          <w:sz w:val="26"/>
          <w:szCs w:val="26"/>
          <w:lang w:eastAsia="en-US"/>
        </w:rPr>
        <w:t xml:space="preserve"> Валек и объездные автодороги. Перечисленные автодороги классифицируются как автодороги общего пользования местного значения (далее «автомобильные дороги»). </w:t>
      </w:r>
    </w:p>
    <w:p w14:paraId="752FF005"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 xml:space="preserve">Улично-дорожная сеть муниципального образования город Норильск представлена объектами транспортной инфраструктуры районов Центральный, Талнах, Кайеркан с разделительными полосами, пешеходными тротуарами, одно-двусторонним движением. </w:t>
      </w:r>
    </w:p>
    <w:p w14:paraId="4B17EE98"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 xml:space="preserve">Автомобильные дороги муниципального образования город Норильск отнесены к </w:t>
      </w:r>
      <w:r w:rsidRPr="00FE39C9">
        <w:rPr>
          <w:rFonts w:eastAsia="Calibri"/>
          <w:sz w:val="26"/>
          <w:szCs w:val="26"/>
          <w:lang w:val="en-US" w:eastAsia="en-US"/>
        </w:rPr>
        <w:t>III</w:t>
      </w:r>
      <w:r w:rsidRPr="00FE39C9">
        <w:rPr>
          <w:rFonts w:eastAsia="Calibri"/>
          <w:sz w:val="26"/>
          <w:szCs w:val="26"/>
          <w:lang w:eastAsia="en-US"/>
        </w:rPr>
        <w:t xml:space="preserve"> технической категории дорог общего пользования, имеют усовершенствованное покрытие.</w:t>
      </w:r>
    </w:p>
    <w:p w14:paraId="702923F1"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 xml:space="preserve">Автомобильная дорога Норильск - ст. </w:t>
      </w:r>
      <w:proofErr w:type="spellStart"/>
      <w:r w:rsidRPr="00FE39C9">
        <w:rPr>
          <w:rFonts w:eastAsia="Calibri"/>
          <w:sz w:val="26"/>
          <w:szCs w:val="26"/>
          <w:lang w:eastAsia="en-US"/>
        </w:rPr>
        <w:t>Алыкель</w:t>
      </w:r>
      <w:proofErr w:type="spellEnd"/>
      <w:r w:rsidRPr="00FE39C9">
        <w:rPr>
          <w:rFonts w:eastAsia="Calibri"/>
          <w:sz w:val="26"/>
          <w:szCs w:val="26"/>
          <w:lang w:eastAsia="en-US"/>
        </w:rPr>
        <w:t xml:space="preserve"> является связующим звеном </w:t>
      </w:r>
      <w:proofErr w:type="spellStart"/>
      <w:r w:rsidRPr="00FE39C9">
        <w:rPr>
          <w:rFonts w:eastAsia="Calibri"/>
          <w:sz w:val="26"/>
          <w:szCs w:val="26"/>
          <w:lang w:eastAsia="en-US"/>
        </w:rPr>
        <w:t>г.Норильска</w:t>
      </w:r>
      <w:proofErr w:type="spellEnd"/>
      <w:r w:rsidRPr="00FE39C9">
        <w:rPr>
          <w:rFonts w:eastAsia="Calibri"/>
          <w:sz w:val="26"/>
          <w:szCs w:val="26"/>
          <w:lang w:eastAsia="en-US"/>
        </w:rPr>
        <w:t xml:space="preserve"> с аэропортом и районом Кайеркан, а через федеральную дорогу, а/порт </w:t>
      </w:r>
      <w:proofErr w:type="spellStart"/>
      <w:r w:rsidRPr="00FE39C9">
        <w:rPr>
          <w:rFonts w:eastAsia="Calibri"/>
          <w:sz w:val="26"/>
          <w:szCs w:val="26"/>
          <w:lang w:eastAsia="en-US"/>
        </w:rPr>
        <w:t>Алыкель</w:t>
      </w:r>
      <w:proofErr w:type="spellEnd"/>
      <w:r w:rsidRPr="00FE39C9">
        <w:rPr>
          <w:rFonts w:eastAsia="Calibri"/>
          <w:sz w:val="26"/>
          <w:szCs w:val="26"/>
          <w:lang w:eastAsia="en-US"/>
        </w:rPr>
        <w:t xml:space="preserve"> – г. Дудинка с речным и морским портами на р. Енисей. </w:t>
      </w:r>
    </w:p>
    <w:p w14:paraId="7554D5E0" w14:textId="77777777" w:rsidR="007B2D20" w:rsidRPr="00FE39C9" w:rsidRDefault="007B2D20" w:rsidP="007B2D20">
      <w:pPr>
        <w:suppressAutoHyphens/>
        <w:ind w:firstLine="709"/>
        <w:jc w:val="both"/>
        <w:rPr>
          <w:rFonts w:eastAsia="Calibri"/>
          <w:sz w:val="26"/>
          <w:szCs w:val="26"/>
          <w:lang w:eastAsia="en-US"/>
        </w:rPr>
      </w:pPr>
      <w:r w:rsidRPr="00FE39C9">
        <w:rPr>
          <w:rFonts w:eastAsia="Calibri"/>
          <w:sz w:val="26"/>
          <w:szCs w:val="26"/>
          <w:lang w:eastAsia="en-US"/>
        </w:rPr>
        <w:t xml:space="preserve">Автомобильная дорога Норильск - Талнах соединяет два основных района и обеспечивает перевозки грузов и пассажиров. От автомобильной дороги имеются подъезды и съезды к многочисленным туристическим базам, </w:t>
      </w:r>
      <w:proofErr w:type="spellStart"/>
      <w:r w:rsidRPr="00FE39C9">
        <w:rPr>
          <w:rFonts w:eastAsia="Calibri"/>
          <w:sz w:val="26"/>
          <w:szCs w:val="26"/>
          <w:lang w:eastAsia="en-US"/>
        </w:rPr>
        <w:t>гидропорту</w:t>
      </w:r>
      <w:proofErr w:type="spellEnd"/>
      <w:r w:rsidRPr="00FE39C9">
        <w:rPr>
          <w:rFonts w:eastAsia="Calibri"/>
          <w:sz w:val="26"/>
          <w:szCs w:val="26"/>
          <w:lang w:eastAsia="en-US"/>
        </w:rPr>
        <w:t xml:space="preserve"> «Валек», жилому образованию </w:t>
      </w:r>
      <w:proofErr w:type="spellStart"/>
      <w:r w:rsidRPr="00FE39C9">
        <w:rPr>
          <w:rFonts w:eastAsia="Calibri"/>
          <w:sz w:val="26"/>
          <w:szCs w:val="26"/>
          <w:lang w:eastAsia="en-US"/>
        </w:rPr>
        <w:t>Оганер</w:t>
      </w:r>
      <w:proofErr w:type="spellEnd"/>
      <w:r w:rsidRPr="00FE39C9">
        <w:rPr>
          <w:rFonts w:eastAsia="Calibri"/>
          <w:sz w:val="26"/>
          <w:szCs w:val="26"/>
          <w:lang w:eastAsia="en-US"/>
        </w:rPr>
        <w:t>.</w:t>
      </w:r>
    </w:p>
    <w:p w14:paraId="529DDFFF" w14:textId="77777777" w:rsidR="007B2D20" w:rsidRPr="00FE39C9" w:rsidRDefault="007B2D20" w:rsidP="006C6C34">
      <w:pPr>
        <w:suppressAutoHyphens/>
        <w:ind w:firstLine="709"/>
        <w:jc w:val="both"/>
        <w:rPr>
          <w:rFonts w:eastAsia="Calibri"/>
          <w:sz w:val="26"/>
          <w:szCs w:val="26"/>
          <w:lang w:eastAsia="en-US"/>
        </w:rPr>
      </w:pPr>
      <w:r w:rsidRPr="00FE39C9">
        <w:rPr>
          <w:rFonts w:eastAsia="Calibri"/>
          <w:sz w:val="26"/>
          <w:szCs w:val="26"/>
          <w:lang w:eastAsia="en-US"/>
        </w:rPr>
        <w:lastRenderedPageBreak/>
        <w:t>Вдоль названных автодорог, на значительном их протяжении, проходят коридоры коммуникаций с необеспеченным нормативным удалением.</w:t>
      </w:r>
    </w:p>
    <w:p w14:paraId="0DA70997" w14:textId="77777777" w:rsidR="007B2D20" w:rsidRPr="00FE39C9" w:rsidRDefault="007B2D20" w:rsidP="006C6C34">
      <w:pPr>
        <w:pStyle w:val="aff4"/>
        <w:suppressAutoHyphens/>
        <w:ind w:firstLine="709"/>
        <w:jc w:val="both"/>
        <w:rPr>
          <w:rFonts w:ascii="Times New Roman" w:hAnsi="Times New Roman"/>
          <w:sz w:val="26"/>
          <w:szCs w:val="26"/>
        </w:rPr>
      </w:pPr>
      <w:r w:rsidRPr="00FE39C9">
        <w:rPr>
          <w:rFonts w:ascii="Times New Roman" w:hAnsi="Times New Roman"/>
          <w:sz w:val="26"/>
          <w:szCs w:val="26"/>
        </w:rPr>
        <w:t>В 2016 году на реализацию мероприятий подпрограммы «Дорожное хозяйство» запланированы средства в размере 1 488 424,9 тыс. рублей, из них: средства краевого бюджета – 866 807,1 тыс. рублей; средства местного бюджета – 18 716,5 тыс. рублей; средства дорожного фонда – 602 901,3 тыс. рублей.</w:t>
      </w:r>
    </w:p>
    <w:p w14:paraId="5C279210" w14:textId="77777777" w:rsidR="007B2D20" w:rsidRPr="00FE39C9" w:rsidRDefault="007B2D20" w:rsidP="006C6C34">
      <w:pPr>
        <w:pStyle w:val="aff4"/>
        <w:suppressAutoHyphens/>
        <w:ind w:firstLine="709"/>
        <w:jc w:val="both"/>
        <w:rPr>
          <w:rFonts w:ascii="Times New Roman" w:hAnsi="Times New Roman"/>
          <w:sz w:val="26"/>
          <w:szCs w:val="26"/>
        </w:rPr>
      </w:pPr>
      <w:r w:rsidRPr="00FE39C9">
        <w:rPr>
          <w:rFonts w:ascii="Times New Roman" w:hAnsi="Times New Roman"/>
          <w:sz w:val="26"/>
          <w:szCs w:val="26"/>
        </w:rPr>
        <w:t>Выполнение по итогам 1 полугодия 2016 года за счет всех источников финансирования составило 347 266,18 тыс. рублей, в том числе по источникам:</w:t>
      </w:r>
    </w:p>
    <w:p w14:paraId="751B5018" w14:textId="77777777" w:rsidR="007B2D20" w:rsidRPr="00FE39C9" w:rsidRDefault="007B2D20" w:rsidP="006C6C34">
      <w:pPr>
        <w:pStyle w:val="aff4"/>
        <w:numPr>
          <w:ilvl w:val="1"/>
          <w:numId w:val="41"/>
        </w:numPr>
        <w:tabs>
          <w:tab w:val="left" w:pos="993"/>
        </w:tabs>
        <w:suppressAutoHyphens/>
        <w:ind w:left="0" w:firstLine="709"/>
        <w:jc w:val="both"/>
        <w:rPr>
          <w:rFonts w:ascii="Times New Roman" w:hAnsi="Times New Roman"/>
          <w:sz w:val="26"/>
          <w:szCs w:val="26"/>
        </w:rPr>
      </w:pPr>
      <w:r w:rsidRPr="00FE39C9">
        <w:rPr>
          <w:rFonts w:ascii="Times New Roman" w:hAnsi="Times New Roman"/>
          <w:sz w:val="26"/>
          <w:szCs w:val="26"/>
        </w:rPr>
        <w:t>средства краевого бюджета – 297 775,07 тыс. рублей (34,4% от плана);</w:t>
      </w:r>
    </w:p>
    <w:p w14:paraId="33DC9238" w14:textId="77777777" w:rsidR="007B2D20" w:rsidRPr="00FE39C9" w:rsidRDefault="007B2D20" w:rsidP="006C6C34">
      <w:pPr>
        <w:pStyle w:val="aff4"/>
        <w:numPr>
          <w:ilvl w:val="1"/>
          <w:numId w:val="41"/>
        </w:numPr>
        <w:tabs>
          <w:tab w:val="left" w:pos="993"/>
        </w:tabs>
        <w:suppressAutoHyphens/>
        <w:ind w:left="0" w:firstLine="709"/>
        <w:jc w:val="both"/>
        <w:rPr>
          <w:rFonts w:ascii="Times New Roman" w:hAnsi="Times New Roman"/>
          <w:sz w:val="26"/>
          <w:szCs w:val="26"/>
        </w:rPr>
      </w:pPr>
      <w:r w:rsidRPr="00FE39C9">
        <w:rPr>
          <w:rFonts w:ascii="Times New Roman" w:hAnsi="Times New Roman"/>
          <w:sz w:val="26"/>
          <w:szCs w:val="26"/>
        </w:rPr>
        <w:t>средства местного бюджета – 5 793,2 тыс. рублей (30,55% от плана);</w:t>
      </w:r>
    </w:p>
    <w:p w14:paraId="2FE23E98" w14:textId="77777777" w:rsidR="007B2D20" w:rsidRPr="00FE39C9" w:rsidRDefault="007B2D20" w:rsidP="006C6C34">
      <w:pPr>
        <w:pStyle w:val="aff4"/>
        <w:numPr>
          <w:ilvl w:val="1"/>
          <w:numId w:val="41"/>
        </w:numPr>
        <w:tabs>
          <w:tab w:val="left" w:pos="993"/>
        </w:tabs>
        <w:suppressAutoHyphens/>
        <w:ind w:left="0" w:firstLine="709"/>
        <w:jc w:val="both"/>
        <w:rPr>
          <w:szCs w:val="26"/>
        </w:rPr>
      </w:pPr>
      <w:r w:rsidRPr="00FE39C9">
        <w:rPr>
          <w:rFonts w:ascii="Times New Roman" w:hAnsi="Times New Roman"/>
          <w:sz w:val="26"/>
          <w:szCs w:val="26"/>
        </w:rPr>
        <w:t>средства дорожного фонда – 43 697,81 тыс. рублей (7,2% от плана).</w:t>
      </w:r>
      <w:r w:rsidRPr="00FE39C9">
        <w:rPr>
          <w:szCs w:val="26"/>
        </w:rPr>
        <w:t xml:space="preserve">  </w:t>
      </w:r>
    </w:p>
    <w:p w14:paraId="02C8B5D0" w14:textId="77777777" w:rsidR="006C6C34" w:rsidRPr="00FE39C9" w:rsidRDefault="006C6C34" w:rsidP="007F7E61">
      <w:pPr>
        <w:pStyle w:val="aff4"/>
        <w:tabs>
          <w:tab w:val="left" w:pos="993"/>
        </w:tabs>
        <w:suppressAutoHyphens/>
        <w:ind w:left="709"/>
        <w:jc w:val="right"/>
        <w:rPr>
          <w:rFonts w:ascii="Times New Roman" w:hAnsi="Times New Roman"/>
          <w:sz w:val="26"/>
          <w:szCs w:val="26"/>
        </w:rPr>
      </w:pPr>
    </w:p>
    <w:p w14:paraId="1588154D" w14:textId="64B9F808" w:rsidR="007B2D20" w:rsidRPr="00FE39C9" w:rsidRDefault="007F7E61" w:rsidP="007F7E61">
      <w:pPr>
        <w:pStyle w:val="aff4"/>
        <w:tabs>
          <w:tab w:val="left" w:pos="993"/>
        </w:tabs>
        <w:suppressAutoHyphens/>
        <w:ind w:left="709"/>
        <w:jc w:val="right"/>
        <w:rPr>
          <w:color w:val="FF0000"/>
          <w:szCs w:val="26"/>
        </w:rPr>
      </w:pPr>
      <w:r w:rsidRPr="00FE39C9">
        <w:rPr>
          <w:rFonts w:ascii="Times New Roman" w:hAnsi="Times New Roman"/>
          <w:sz w:val="26"/>
          <w:szCs w:val="26"/>
        </w:rPr>
        <w:t>Таблица 9</w:t>
      </w:r>
      <w:r w:rsidR="006C6C34" w:rsidRPr="00FE39C9">
        <w:rPr>
          <w:rFonts w:ascii="Times New Roman" w:hAnsi="Times New Roman"/>
          <w:sz w:val="26"/>
          <w:szCs w:val="26"/>
        </w:rPr>
        <w:t>5</w:t>
      </w:r>
    </w:p>
    <w:p w14:paraId="20A5FAC6" w14:textId="77777777" w:rsidR="007B2D20" w:rsidRPr="00FE39C9" w:rsidRDefault="007B2D20" w:rsidP="007B2D20">
      <w:pPr>
        <w:pStyle w:val="aff4"/>
        <w:suppressAutoHyphens/>
        <w:jc w:val="center"/>
        <w:rPr>
          <w:rFonts w:ascii="Times New Roman" w:hAnsi="Times New Roman"/>
          <w:b/>
          <w:sz w:val="26"/>
          <w:szCs w:val="26"/>
        </w:rPr>
      </w:pPr>
      <w:r w:rsidRPr="00FE39C9">
        <w:rPr>
          <w:rFonts w:ascii="Times New Roman" w:hAnsi="Times New Roman"/>
          <w:b/>
          <w:sz w:val="26"/>
          <w:szCs w:val="26"/>
        </w:rPr>
        <w:t>Реализация подпрограммы «Развитие дорожного хозяйства» в рамках муниципальной программы «Развитие транспортной системы»</w:t>
      </w:r>
    </w:p>
    <w:p w14:paraId="781076D6" w14:textId="1CD97A7A" w:rsidR="007B2D20" w:rsidRPr="00FE39C9" w:rsidRDefault="007B2D20" w:rsidP="007B2D20">
      <w:pPr>
        <w:pStyle w:val="aff4"/>
        <w:suppressAutoHyphens/>
        <w:ind w:firstLine="709"/>
        <w:jc w:val="right"/>
        <w:rPr>
          <w:rFonts w:ascii="Times New Roman" w:hAnsi="Times New Roman"/>
          <w:sz w:val="26"/>
          <w:szCs w:val="26"/>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4072"/>
        <w:gridCol w:w="1388"/>
        <w:gridCol w:w="1530"/>
        <w:gridCol w:w="1611"/>
      </w:tblGrid>
      <w:tr w:rsidR="007B2D20" w:rsidRPr="00FE39C9" w14:paraId="1EB9AC59" w14:textId="77777777" w:rsidTr="005D15AB">
        <w:trPr>
          <w:cantSplit/>
          <w:trHeight w:val="843"/>
          <w:tblHeader/>
          <w:jc w:val="center"/>
        </w:trPr>
        <w:tc>
          <w:tcPr>
            <w:tcW w:w="440" w:type="pct"/>
            <w:vAlign w:val="center"/>
          </w:tcPr>
          <w:p w14:paraId="2AABD87E" w14:textId="77777777" w:rsidR="007B2D20" w:rsidRPr="00FE39C9" w:rsidRDefault="007B2D20" w:rsidP="00010F67">
            <w:pPr>
              <w:pStyle w:val="a4"/>
              <w:suppressAutoHyphens/>
              <w:ind w:firstLine="0"/>
              <w:jc w:val="center"/>
              <w:rPr>
                <w:b/>
                <w:sz w:val="22"/>
                <w:szCs w:val="22"/>
              </w:rPr>
            </w:pPr>
            <w:r w:rsidRPr="00FE39C9">
              <w:rPr>
                <w:b/>
                <w:sz w:val="22"/>
                <w:szCs w:val="22"/>
              </w:rPr>
              <w:t>№</w:t>
            </w:r>
          </w:p>
          <w:p w14:paraId="1D9D3138" w14:textId="77777777" w:rsidR="007B2D20" w:rsidRPr="00FE39C9" w:rsidRDefault="007B2D20" w:rsidP="00010F67">
            <w:pPr>
              <w:pStyle w:val="a4"/>
              <w:suppressAutoHyphens/>
              <w:ind w:firstLine="0"/>
              <w:jc w:val="center"/>
              <w:rPr>
                <w:b/>
                <w:sz w:val="22"/>
                <w:szCs w:val="22"/>
              </w:rPr>
            </w:pPr>
            <w:r w:rsidRPr="00FE39C9">
              <w:rPr>
                <w:b/>
                <w:sz w:val="22"/>
                <w:szCs w:val="22"/>
              </w:rPr>
              <w:t>п/п</w:t>
            </w:r>
          </w:p>
        </w:tc>
        <w:tc>
          <w:tcPr>
            <w:tcW w:w="2159" w:type="pct"/>
            <w:vAlign w:val="center"/>
          </w:tcPr>
          <w:p w14:paraId="3275E3D9" w14:textId="77777777" w:rsidR="007B2D20" w:rsidRPr="00FE39C9" w:rsidRDefault="007B2D20" w:rsidP="00010F67">
            <w:pPr>
              <w:pStyle w:val="a4"/>
              <w:suppressAutoHyphens/>
              <w:ind w:firstLine="0"/>
              <w:jc w:val="center"/>
              <w:rPr>
                <w:b/>
                <w:sz w:val="22"/>
                <w:szCs w:val="22"/>
              </w:rPr>
            </w:pPr>
            <w:r w:rsidRPr="00FE39C9">
              <w:rPr>
                <w:b/>
                <w:sz w:val="22"/>
                <w:szCs w:val="22"/>
              </w:rPr>
              <w:t>Наименование мероприятия</w:t>
            </w:r>
          </w:p>
        </w:tc>
        <w:tc>
          <w:tcPr>
            <w:tcW w:w="736" w:type="pct"/>
            <w:vAlign w:val="center"/>
          </w:tcPr>
          <w:p w14:paraId="6FB2BFA4" w14:textId="77777777" w:rsidR="007B2D20" w:rsidRPr="00FE39C9" w:rsidRDefault="007B2D20" w:rsidP="00010F67">
            <w:pPr>
              <w:pStyle w:val="a4"/>
              <w:suppressAutoHyphens/>
              <w:ind w:firstLine="0"/>
              <w:jc w:val="center"/>
              <w:rPr>
                <w:b/>
                <w:sz w:val="22"/>
                <w:szCs w:val="22"/>
              </w:rPr>
            </w:pPr>
            <w:r w:rsidRPr="00FE39C9">
              <w:rPr>
                <w:b/>
                <w:sz w:val="22"/>
                <w:szCs w:val="22"/>
              </w:rPr>
              <w:t>План на 2016 год</w:t>
            </w:r>
          </w:p>
        </w:tc>
        <w:tc>
          <w:tcPr>
            <w:tcW w:w="811" w:type="pct"/>
            <w:vAlign w:val="center"/>
          </w:tcPr>
          <w:p w14:paraId="376EDF2E" w14:textId="77777777" w:rsidR="007B2D20" w:rsidRPr="00FE39C9" w:rsidRDefault="007B2D20" w:rsidP="00010F67">
            <w:pPr>
              <w:pStyle w:val="a4"/>
              <w:suppressAutoHyphens/>
              <w:ind w:firstLine="0"/>
              <w:jc w:val="center"/>
              <w:rPr>
                <w:b/>
                <w:sz w:val="22"/>
                <w:szCs w:val="22"/>
              </w:rPr>
            </w:pPr>
            <w:r w:rsidRPr="00FE39C9">
              <w:rPr>
                <w:b/>
                <w:sz w:val="22"/>
                <w:szCs w:val="22"/>
              </w:rPr>
              <w:t>Факт за 1 полугодие 2016 год</w:t>
            </w:r>
          </w:p>
        </w:tc>
        <w:tc>
          <w:tcPr>
            <w:tcW w:w="855" w:type="pct"/>
            <w:vAlign w:val="center"/>
          </w:tcPr>
          <w:p w14:paraId="3374B111" w14:textId="77777777" w:rsidR="007B2D20" w:rsidRPr="00FE39C9" w:rsidRDefault="007B2D20" w:rsidP="00010F67">
            <w:pPr>
              <w:pStyle w:val="a4"/>
              <w:suppressAutoHyphens/>
              <w:ind w:firstLine="0"/>
              <w:jc w:val="center"/>
              <w:rPr>
                <w:b/>
                <w:sz w:val="22"/>
                <w:szCs w:val="22"/>
              </w:rPr>
            </w:pPr>
            <w:r w:rsidRPr="00FE39C9">
              <w:rPr>
                <w:b/>
                <w:sz w:val="22"/>
                <w:szCs w:val="22"/>
              </w:rPr>
              <w:t>%                 выполнения</w:t>
            </w:r>
          </w:p>
        </w:tc>
      </w:tr>
      <w:tr w:rsidR="007B2D20" w:rsidRPr="00FE39C9" w14:paraId="7445F5E3" w14:textId="77777777" w:rsidTr="005D15AB">
        <w:trPr>
          <w:cantSplit/>
          <w:trHeight w:val="397"/>
          <w:jc w:val="center"/>
        </w:trPr>
        <w:tc>
          <w:tcPr>
            <w:tcW w:w="440" w:type="pct"/>
            <w:vAlign w:val="center"/>
          </w:tcPr>
          <w:p w14:paraId="54159DA2" w14:textId="77777777" w:rsidR="007B2D20" w:rsidRPr="00FE39C9" w:rsidRDefault="007B2D20" w:rsidP="00010F67">
            <w:pPr>
              <w:pStyle w:val="a4"/>
              <w:suppressAutoHyphens/>
              <w:ind w:firstLine="0"/>
              <w:jc w:val="center"/>
              <w:rPr>
                <w:b/>
                <w:sz w:val="22"/>
                <w:szCs w:val="22"/>
              </w:rPr>
            </w:pPr>
            <w:r w:rsidRPr="00FE39C9">
              <w:rPr>
                <w:b/>
                <w:sz w:val="22"/>
                <w:szCs w:val="22"/>
              </w:rPr>
              <w:t>1</w:t>
            </w:r>
          </w:p>
        </w:tc>
        <w:tc>
          <w:tcPr>
            <w:tcW w:w="2159" w:type="pct"/>
            <w:vAlign w:val="center"/>
          </w:tcPr>
          <w:p w14:paraId="5C4D3EBE" w14:textId="77777777" w:rsidR="007B2D20" w:rsidRPr="00FE39C9" w:rsidRDefault="007B2D20" w:rsidP="00010F67">
            <w:pPr>
              <w:pStyle w:val="a4"/>
              <w:suppressAutoHyphens/>
              <w:ind w:firstLine="0"/>
              <w:rPr>
                <w:b/>
                <w:sz w:val="22"/>
                <w:szCs w:val="22"/>
              </w:rPr>
            </w:pPr>
            <w:r w:rsidRPr="00FE39C9">
              <w:rPr>
                <w:b/>
                <w:sz w:val="22"/>
                <w:szCs w:val="22"/>
              </w:rPr>
              <w:t>МП «Дорожное хозяйство»</w:t>
            </w:r>
          </w:p>
        </w:tc>
        <w:tc>
          <w:tcPr>
            <w:tcW w:w="736" w:type="pct"/>
            <w:vAlign w:val="center"/>
          </w:tcPr>
          <w:p w14:paraId="1A6CF8A2" w14:textId="77777777" w:rsidR="007B2D20" w:rsidRPr="00FE39C9" w:rsidRDefault="007B2D20" w:rsidP="00010F67">
            <w:pPr>
              <w:pStyle w:val="a4"/>
              <w:suppressAutoHyphens/>
              <w:ind w:firstLine="0"/>
              <w:jc w:val="center"/>
              <w:rPr>
                <w:b/>
                <w:sz w:val="22"/>
                <w:szCs w:val="22"/>
              </w:rPr>
            </w:pPr>
            <w:r w:rsidRPr="00FE39C9">
              <w:rPr>
                <w:b/>
                <w:sz w:val="22"/>
                <w:szCs w:val="22"/>
              </w:rPr>
              <w:t>1 488 424,9</w:t>
            </w:r>
          </w:p>
        </w:tc>
        <w:tc>
          <w:tcPr>
            <w:tcW w:w="811" w:type="pct"/>
            <w:vAlign w:val="center"/>
          </w:tcPr>
          <w:p w14:paraId="618B311F" w14:textId="77777777" w:rsidR="007B2D20" w:rsidRPr="00FE39C9" w:rsidRDefault="007B2D20" w:rsidP="00010F67">
            <w:pPr>
              <w:pStyle w:val="a4"/>
              <w:suppressAutoHyphens/>
              <w:ind w:firstLine="0"/>
              <w:jc w:val="center"/>
              <w:rPr>
                <w:b/>
                <w:sz w:val="22"/>
                <w:szCs w:val="22"/>
              </w:rPr>
            </w:pPr>
            <w:r w:rsidRPr="00FE39C9">
              <w:rPr>
                <w:b/>
                <w:sz w:val="22"/>
                <w:szCs w:val="22"/>
              </w:rPr>
              <w:t>347 266,18</w:t>
            </w:r>
          </w:p>
        </w:tc>
        <w:tc>
          <w:tcPr>
            <w:tcW w:w="855" w:type="pct"/>
            <w:vAlign w:val="center"/>
          </w:tcPr>
          <w:p w14:paraId="33E85D09" w14:textId="77777777" w:rsidR="007B2D20" w:rsidRPr="00FE39C9" w:rsidRDefault="007B2D20" w:rsidP="00010F67">
            <w:pPr>
              <w:pStyle w:val="a4"/>
              <w:suppressAutoHyphens/>
              <w:ind w:firstLine="0"/>
              <w:jc w:val="center"/>
              <w:rPr>
                <w:b/>
                <w:sz w:val="22"/>
                <w:szCs w:val="22"/>
              </w:rPr>
            </w:pPr>
            <w:r w:rsidRPr="00FE39C9">
              <w:rPr>
                <w:b/>
                <w:sz w:val="22"/>
                <w:szCs w:val="22"/>
              </w:rPr>
              <w:t>23,3</w:t>
            </w:r>
          </w:p>
        </w:tc>
      </w:tr>
      <w:tr w:rsidR="007B2D20" w:rsidRPr="00FE39C9" w14:paraId="4CF1F187" w14:textId="77777777" w:rsidTr="005D15AB">
        <w:trPr>
          <w:cantSplit/>
          <w:trHeight w:val="654"/>
          <w:jc w:val="center"/>
        </w:trPr>
        <w:tc>
          <w:tcPr>
            <w:tcW w:w="440" w:type="pct"/>
          </w:tcPr>
          <w:p w14:paraId="3AF6FA94" w14:textId="77777777" w:rsidR="007B2D20" w:rsidRPr="00FE39C9" w:rsidRDefault="007B2D20" w:rsidP="00010F67">
            <w:pPr>
              <w:pStyle w:val="a4"/>
              <w:suppressAutoHyphens/>
              <w:ind w:firstLine="0"/>
              <w:jc w:val="center"/>
              <w:rPr>
                <w:sz w:val="22"/>
                <w:szCs w:val="22"/>
              </w:rPr>
            </w:pPr>
          </w:p>
        </w:tc>
        <w:tc>
          <w:tcPr>
            <w:tcW w:w="2159" w:type="pct"/>
            <w:vAlign w:val="center"/>
          </w:tcPr>
          <w:p w14:paraId="2FF7D602" w14:textId="77777777" w:rsidR="007B2D20" w:rsidRPr="00FE39C9" w:rsidRDefault="007B2D20" w:rsidP="00010F67">
            <w:pPr>
              <w:pStyle w:val="a4"/>
              <w:suppressAutoHyphens/>
              <w:ind w:firstLine="0"/>
              <w:rPr>
                <w:sz w:val="22"/>
                <w:szCs w:val="22"/>
              </w:rPr>
            </w:pPr>
            <w:r w:rsidRPr="00FE39C9">
              <w:rPr>
                <w:sz w:val="22"/>
                <w:szCs w:val="22"/>
              </w:rPr>
              <w:t>в том числе с разбивкой по источникам финансирования</w:t>
            </w:r>
          </w:p>
        </w:tc>
        <w:tc>
          <w:tcPr>
            <w:tcW w:w="736" w:type="pct"/>
            <w:vAlign w:val="center"/>
          </w:tcPr>
          <w:p w14:paraId="51D9E730" w14:textId="77777777" w:rsidR="007B2D20" w:rsidRPr="00FE39C9" w:rsidRDefault="007B2D20" w:rsidP="00010F67">
            <w:pPr>
              <w:pStyle w:val="a4"/>
              <w:suppressAutoHyphens/>
              <w:ind w:firstLine="0"/>
              <w:jc w:val="center"/>
              <w:rPr>
                <w:b/>
                <w:sz w:val="22"/>
                <w:szCs w:val="22"/>
              </w:rPr>
            </w:pPr>
          </w:p>
        </w:tc>
        <w:tc>
          <w:tcPr>
            <w:tcW w:w="811" w:type="pct"/>
            <w:vAlign w:val="center"/>
          </w:tcPr>
          <w:p w14:paraId="2F86FBD3" w14:textId="77777777" w:rsidR="007B2D20" w:rsidRPr="00FE39C9" w:rsidRDefault="007B2D20" w:rsidP="00010F67">
            <w:pPr>
              <w:pStyle w:val="a4"/>
              <w:suppressAutoHyphens/>
              <w:ind w:firstLine="0"/>
              <w:jc w:val="center"/>
              <w:rPr>
                <w:b/>
                <w:sz w:val="22"/>
                <w:szCs w:val="22"/>
              </w:rPr>
            </w:pPr>
          </w:p>
        </w:tc>
        <w:tc>
          <w:tcPr>
            <w:tcW w:w="855" w:type="pct"/>
            <w:vAlign w:val="center"/>
          </w:tcPr>
          <w:p w14:paraId="687789E4" w14:textId="77777777" w:rsidR="007B2D20" w:rsidRPr="00FE39C9" w:rsidRDefault="007B2D20" w:rsidP="00010F67">
            <w:pPr>
              <w:pStyle w:val="a4"/>
              <w:suppressAutoHyphens/>
              <w:ind w:firstLine="0"/>
              <w:jc w:val="center"/>
              <w:rPr>
                <w:b/>
                <w:sz w:val="22"/>
                <w:szCs w:val="22"/>
              </w:rPr>
            </w:pPr>
          </w:p>
        </w:tc>
      </w:tr>
      <w:tr w:rsidR="007B2D20" w:rsidRPr="00FE39C9" w14:paraId="778D4C51" w14:textId="77777777" w:rsidTr="005D15AB">
        <w:trPr>
          <w:cantSplit/>
          <w:trHeight w:val="397"/>
          <w:jc w:val="center"/>
        </w:trPr>
        <w:tc>
          <w:tcPr>
            <w:tcW w:w="440" w:type="pct"/>
          </w:tcPr>
          <w:p w14:paraId="78CBB1FD" w14:textId="77777777" w:rsidR="007B2D20" w:rsidRPr="00FE39C9" w:rsidRDefault="007B2D20" w:rsidP="00010F67">
            <w:pPr>
              <w:pStyle w:val="a4"/>
              <w:suppressAutoHyphens/>
              <w:ind w:firstLine="0"/>
              <w:jc w:val="center"/>
              <w:rPr>
                <w:sz w:val="22"/>
                <w:szCs w:val="22"/>
              </w:rPr>
            </w:pPr>
          </w:p>
        </w:tc>
        <w:tc>
          <w:tcPr>
            <w:tcW w:w="2159" w:type="pct"/>
            <w:vAlign w:val="center"/>
          </w:tcPr>
          <w:p w14:paraId="397830F8" w14:textId="77777777" w:rsidR="007B2D20" w:rsidRPr="00FE39C9" w:rsidRDefault="007B2D20" w:rsidP="00010F67">
            <w:pPr>
              <w:pStyle w:val="a4"/>
              <w:suppressAutoHyphens/>
              <w:ind w:firstLine="0"/>
              <w:rPr>
                <w:sz w:val="22"/>
                <w:szCs w:val="22"/>
              </w:rPr>
            </w:pPr>
            <w:r w:rsidRPr="00FE39C9">
              <w:rPr>
                <w:sz w:val="22"/>
                <w:szCs w:val="22"/>
              </w:rPr>
              <w:t>- краевой бюджет</w:t>
            </w:r>
          </w:p>
        </w:tc>
        <w:tc>
          <w:tcPr>
            <w:tcW w:w="736" w:type="pct"/>
            <w:vAlign w:val="center"/>
          </w:tcPr>
          <w:p w14:paraId="52FB6FE3" w14:textId="77777777" w:rsidR="007B2D20" w:rsidRPr="00FE39C9" w:rsidRDefault="007B2D20" w:rsidP="00010F67">
            <w:pPr>
              <w:pStyle w:val="a4"/>
              <w:suppressAutoHyphens/>
              <w:ind w:firstLine="0"/>
              <w:jc w:val="center"/>
              <w:rPr>
                <w:sz w:val="22"/>
                <w:szCs w:val="22"/>
              </w:rPr>
            </w:pPr>
            <w:r w:rsidRPr="00FE39C9">
              <w:rPr>
                <w:sz w:val="22"/>
                <w:szCs w:val="22"/>
              </w:rPr>
              <w:t>866 807,1</w:t>
            </w:r>
          </w:p>
        </w:tc>
        <w:tc>
          <w:tcPr>
            <w:tcW w:w="811" w:type="pct"/>
            <w:vAlign w:val="center"/>
          </w:tcPr>
          <w:p w14:paraId="1300307C" w14:textId="77777777" w:rsidR="007B2D20" w:rsidRPr="00FE39C9" w:rsidRDefault="007B2D20" w:rsidP="00010F67">
            <w:pPr>
              <w:pStyle w:val="a4"/>
              <w:suppressAutoHyphens/>
              <w:ind w:firstLine="0"/>
              <w:jc w:val="center"/>
              <w:rPr>
                <w:sz w:val="22"/>
                <w:szCs w:val="22"/>
              </w:rPr>
            </w:pPr>
            <w:r w:rsidRPr="00FE39C9">
              <w:rPr>
                <w:sz w:val="22"/>
                <w:szCs w:val="22"/>
              </w:rPr>
              <w:t>297 775,07</w:t>
            </w:r>
          </w:p>
        </w:tc>
        <w:tc>
          <w:tcPr>
            <w:tcW w:w="855" w:type="pct"/>
            <w:vAlign w:val="center"/>
          </w:tcPr>
          <w:p w14:paraId="0950B06F" w14:textId="77777777" w:rsidR="007B2D20" w:rsidRPr="00FE39C9" w:rsidRDefault="007B2D20" w:rsidP="00010F67">
            <w:pPr>
              <w:pStyle w:val="a4"/>
              <w:suppressAutoHyphens/>
              <w:ind w:firstLine="0"/>
              <w:jc w:val="center"/>
              <w:rPr>
                <w:sz w:val="22"/>
                <w:szCs w:val="22"/>
              </w:rPr>
            </w:pPr>
            <w:r w:rsidRPr="00FE39C9">
              <w:rPr>
                <w:sz w:val="22"/>
                <w:szCs w:val="22"/>
              </w:rPr>
              <w:t>34,4</w:t>
            </w:r>
          </w:p>
        </w:tc>
      </w:tr>
      <w:tr w:rsidR="007B2D20" w:rsidRPr="00FE39C9" w14:paraId="59F58A81" w14:textId="77777777" w:rsidTr="005D15AB">
        <w:trPr>
          <w:cantSplit/>
          <w:trHeight w:val="397"/>
          <w:jc w:val="center"/>
        </w:trPr>
        <w:tc>
          <w:tcPr>
            <w:tcW w:w="440" w:type="pct"/>
          </w:tcPr>
          <w:p w14:paraId="02B5AFE6" w14:textId="77777777" w:rsidR="007B2D20" w:rsidRPr="00FE39C9" w:rsidRDefault="007B2D20" w:rsidP="00010F67">
            <w:pPr>
              <w:pStyle w:val="a4"/>
              <w:suppressAutoHyphens/>
              <w:ind w:firstLine="0"/>
              <w:jc w:val="center"/>
              <w:rPr>
                <w:sz w:val="22"/>
                <w:szCs w:val="22"/>
              </w:rPr>
            </w:pPr>
          </w:p>
        </w:tc>
        <w:tc>
          <w:tcPr>
            <w:tcW w:w="2159" w:type="pct"/>
            <w:vAlign w:val="center"/>
          </w:tcPr>
          <w:p w14:paraId="0F29B066" w14:textId="77777777" w:rsidR="007B2D20" w:rsidRPr="00FE39C9" w:rsidRDefault="007B2D20" w:rsidP="00010F67">
            <w:pPr>
              <w:pStyle w:val="a4"/>
              <w:suppressAutoHyphens/>
              <w:ind w:firstLine="0"/>
              <w:rPr>
                <w:sz w:val="22"/>
                <w:szCs w:val="22"/>
              </w:rPr>
            </w:pPr>
            <w:r w:rsidRPr="00FE39C9">
              <w:rPr>
                <w:sz w:val="22"/>
                <w:szCs w:val="22"/>
              </w:rPr>
              <w:t>- дорожный фонд</w:t>
            </w:r>
          </w:p>
        </w:tc>
        <w:tc>
          <w:tcPr>
            <w:tcW w:w="736" w:type="pct"/>
            <w:vAlign w:val="center"/>
          </w:tcPr>
          <w:p w14:paraId="4D60E21E" w14:textId="77777777" w:rsidR="007B2D20" w:rsidRPr="00FE39C9" w:rsidRDefault="007B2D20" w:rsidP="00010F67">
            <w:pPr>
              <w:pStyle w:val="a4"/>
              <w:suppressAutoHyphens/>
              <w:ind w:firstLine="0"/>
              <w:jc w:val="center"/>
              <w:rPr>
                <w:sz w:val="22"/>
                <w:szCs w:val="22"/>
              </w:rPr>
            </w:pPr>
            <w:r w:rsidRPr="00FE39C9">
              <w:rPr>
                <w:sz w:val="22"/>
                <w:szCs w:val="22"/>
              </w:rPr>
              <w:t>602 901,3</w:t>
            </w:r>
          </w:p>
        </w:tc>
        <w:tc>
          <w:tcPr>
            <w:tcW w:w="811" w:type="pct"/>
            <w:vAlign w:val="center"/>
          </w:tcPr>
          <w:p w14:paraId="18CF780F" w14:textId="77777777" w:rsidR="007B2D20" w:rsidRPr="00FE39C9" w:rsidRDefault="007B2D20" w:rsidP="00010F67">
            <w:pPr>
              <w:pStyle w:val="a4"/>
              <w:suppressAutoHyphens/>
              <w:ind w:firstLine="0"/>
              <w:jc w:val="center"/>
              <w:rPr>
                <w:sz w:val="22"/>
                <w:szCs w:val="22"/>
              </w:rPr>
            </w:pPr>
            <w:r w:rsidRPr="00FE39C9">
              <w:rPr>
                <w:sz w:val="22"/>
                <w:szCs w:val="22"/>
              </w:rPr>
              <w:t>43 697,81</w:t>
            </w:r>
          </w:p>
        </w:tc>
        <w:tc>
          <w:tcPr>
            <w:tcW w:w="855" w:type="pct"/>
            <w:vAlign w:val="center"/>
          </w:tcPr>
          <w:p w14:paraId="6A3DA526" w14:textId="77777777" w:rsidR="007B2D20" w:rsidRPr="00FE39C9" w:rsidRDefault="007B2D20" w:rsidP="00010F67">
            <w:pPr>
              <w:pStyle w:val="a4"/>
              <w:suppressAutoHyphens/>
              <w:ind w:firstLine="0"/>
              <w:jc w:val="center"/>
              <w:rPr>
                <w:sz w:val="22"/>
                <w:szCs w:val="22"/>
              </w:rPr>
            </w:pPr>
            <w:r w:rsidRPr="00FE39C9">
              <w:rPr>
                <w:sz w:val="22"/>
                <w:szCs w:val="22"/>
              </w:rPr>
              <w:t>7,2</w:t>
            </w:r>
          </w:p>
        </w:tc>
      </w:tr>
      <w:tr w:rsidR="007B2D20" w:rsidRPr="00FE39C9" w14:paraId="19CA20F0" w14:textId="77777777" w:rsidTr="005D15AB">
        <w:trPr>
          <w:cantSplit/>
          <w:trHeight w:val="397"/>
          <w:jc w:val="center"/>
        </w:trPr>
        <w:tc>
          <w:tcPr>
            <w:tcW w:w="440" w:type="pct"/>
          </w:tcPr>
          <w:p w14:paraId="3BCF5FB0" w14:textId="77777777" w:rsidR="007B2D20" w:rsidRPr="00FE39C9" w:rsidRDefault="007B2D20" w:rsidP="00010F67">
            <w:pPr>
              <w:pStyle w:val="a4"/>
              <w:suppressAutoHyphens/>
              <w:ind w:firstLine="0"/>
              <w:jc w:val="center"/>
              <w:rPr>
                <w:sz w:val="22"/>
                <w:szCs w:val="22"/>
              </w:rPr>
            </w:pPr>
          </w:p>
        </w:tc>
        <w:tc>
          <w:tcPr>
            <w:tcW w:w="2159" w:type="pct"/>
            <w:vAlign w:val="center"/>
          </w:tcPr>
          <w:p w14:paraId="1D96C133" w14:textId="77777777" w:rsidR="007B2D20" w:rsidRPr="00FE39C9" w:rsidRDefault="007B2D20" w:rsidP="00010F67">
            <w:pPr>
              <w:pStyle w:val="a4"/>
              <w:suppressAutoHyphens/>
              <w:ind w:firstLine="0"/>
              <w:rPr>
                <w:sz w:val="22"/>
                <w:szCs w:val="22"/>
              </w:rPr>
            </w:pPr>
            <w:r w:rsidRPr="00FE39C9">
              <w:rPr>
                <w:sz w:val="22"/>
                <w:szCs w:val="22"/>
              </w:rPr>
              <w:t>- местный бюджет</w:t>
            </w:r>
          </w:p>
        </w:tc>
        <w:tc>
          <w:tcPr>
            <w:tcW w:w="736" w:type="pct"/>
            <w:vAlign w:val="center"/>
          </w:tcPr>
          <w:p w14:paraId="3B7E8856" w14:textId="77777777" w:rsidR="007B2D20" w:rsidRPr="00FE39C9" w:rsidRDefault="007B2D20" w:rsidP="00010F67">
            <w:pPr>
              <w:pStyle w:val="a4"/>
              <w:suppressAutoHyphens/>
              <w:ind w:firstLine="0"/>
              <w:jc w:val="center"/>
              <w:rPr>
                <w:sz w:val="22"/>
                <w:szCs w:val="22"/>
              </w:rPr>
            </w:pPr>
            <w:r w:rsidRPr="00FE39C9">
              <w:rPr>
                <w:sz w:val="22"/>
                <w:szCs w:val="22"/>
              </w:rPr>
              <w:t>18 716,5</w:t>
            </w:r>
          </w:p>
        </w:tc>
        <w:tc>
          <w:tcPr>
            <w:tcW w:w="811" w:type="pct"/>
            <w:vAlign w:val="center"/>
          </w:tcPr>
          <w:p w14:paraId="004117AC" w14:textId="77777777" w:rsidR="007B2D20" w:rsidRPr="00FE39C9" w:rsidRDefault="007B2D20" w:rsidP="00010F67">
            <w:pPr>
              <w:pStyle w:val="a4"/>
              <w:suppressAutoHyphens/>
              <w:ind w:firstLine="0"/>
              <w:jc w:val="center"/>
              <w:rPr>
                <w:sz w:val="22"/>
                <w:szCs w:val="22"/>
              </w:rPr>
            </w:pPr>
            <w:r w:rsidRPr="00FE39C9">
              <w:rPr>
                <w:sz w:val="22"/>
                <w:szCs w:val="22"/>
              </w:rPr>
              <w:t>5 793,3</w:t>
            </w:r>
          </w:p>
        </w:tc>
        <w:tc>
          <w:tcPr>
            <w:tcW w:w="855" w:type="pct"/>
            <w:vAlign w:val="center"/>
          </w:tcPr>
          <w:p w14:paraId="5C35DF73" w14:textId="77777777" w:rsidR="007B2D20" w:rsidRPr="00FE39C9" w:rsidRDefault="007B2D20" w:rsidP="00010F67">
            <w:pPr>
              <w:pStyle w:val="a4"/>
              <w:suppressAutoHyphens/>
              <w:ind w:firstLine="0"/>
              <w:jc w:val="center"/>
              <w:rPr>
                <w:sz w:val="22"/>
                <w:szCs w:val="22"/>
              </w:rPr>
            </w:pPr>
            <w:r w:rsidRPr="00FE39C9">
              <w:rPr>
                <w:sz w:val="22"/>
                <w:szCs w:val="22"/>
              </w:rPr>
              <w:t>31,0</w:t>
            </w:r>
          </w:p>
        </w:tc>
      </w:tr>
      <w:tr w:rsidR="007B2D20" w:rsidRPr="00FE39C9" w14:paraId="41574EDB" w14:textId="77777777" w:rsidTr="005D15AB">
        <w:trPr>
          <w:cantSplit/>
          <w:trHeight w:val="405"/>
          <w:jc w:val="center"/>
        </w:trPr>
        <w:tc>
          <w:tcPr>
            <w:tcW w:w="440" w:type="pct"/>
            <w:vAlign w:val="center"/>
          </w:tcPr>
          <w:p w14:paraId="7A5E5719" w14:textId="77777777" w:rsidR="007B2D20" w:rsidRPr="00FE39C9" w:rsidRDefault="007B2D20" w:rsidP="00010F67">
            <w:pPr>
              <w:pStyle w:val="a4"/>
              <w:suppressAutoHyphens/>
              <w:ind w:firstLine="0"/>
              <w:jc w:val="center"/>
              <w:rPr>
                <w:b/>
                <w:sz w:val="22"/>
                <w:szCs w:val="22"/>
              </w:rPr>
            </w:pPr>
            <w:r w:rsidRPr="00FE39C9">
              <w:rPr>
                <w:b/>
                <w:sz w:val="22"/>
                <w:szCs w:val="22"/>
              </w:rPr>
              <w:t>1.1</w:t>
            </w:r>
          </w:p>
        </w:tc>
        <w:tc>
          <w:tcPr>
            <w:tcW w:w="2159" w:type="pct"/>
            <w:vAlign w:val="center"/>
          </w:tcPr>
          <w:p w14:paraId="104057F7" w14:textId="77777777" w:rsidR="007B2D20" w:rsidRPr="00FE39C9" w:rsidRDefault="007B2D20" w:rsidP="00010F67">
            <w:pPr>
              <w:pStyle w:val="a4"/>
              <w:suppressAutoHyphens/>
              <w:ind w:firstLine="0"/>
              <w:rPr>
                <w:b/>
                <w:sz w:val="22"/>
                <w:szCs w:val="22"/>
              </w:rPr>
            </w:pPr>
            <w:r w:rsidRPr="00FE39C9">
              <w:rPr>
                <w:b/>
                <w:sz w:val="22"/>
                <w:szCs w:val="22"/>
              </w:rPr>
              <w:t xml:space="preserve">Содержание дорожного хозяйства </w:t>
            </w:r>
          </w:p>
        </w:tc>
        <w:tc>
          <w:tcPr>
            <w:tcW w:w="736" w:type="pct"/>
            <w:vAlign w:val="center"/>
          </w:tcPr>
          <w:p w14:paraId="0F7B5834" w14:textId="77777777" w:rsidR="007B2D20" w:rsidRPr="00FE39C9" w:rsidRDefault="007B2D20" w:rsidP="00010F67">
            <w:pPr>
              <w:pStyle w:val="a4"/>
              <w:suppressAutoHyphens/>
              <w:ind w:firstLine="0"/>
              <w:jc w:val="center"/>
              <w:rPr>
                <w:b/>
                <w:sz w:val="22"/>
                <w:szCs w:val="22"/>
              </w:rPr>
            </w:pPr>
            <w:r w:rsidRPr="00FE39C9">
              <w:rPr>
                <w:b/>
                <w:sz w:val="22"/>
                <w:szCs w:val="22"/>
              </w:rPr>
              <w:t>740 772,3</w:t>
            </w:r>
          </w:p>
        </w:tc>
        <w:tc>
          <w:tcPr>
            <w:tcW w:w="811" w:type="pct"/>
            <w:shd w:val="clear" w:color="auto" w:fill="FFFFFF"/>
            <w:vAlign w:val="center"/>
          </w:tcPr>
          <w:p w14:paraId="09F38295" w14:textId="77777777" w:rsidR="007B2D20" w:rsidRPr="00FE39C9" w:rsidRDefault="007B2D20" w:rsidP="00010F67">
            <w:pPr>
              <w:pStyle w:val="a4"/>
              <w:suppressAutoHyphens/>
              <w:ind w:firstLine="0"/>
              <w:jc w:val="center"/>
              <w:rPr>
                <w:b/>
                <w:sz w:val="22"/>
                <w:szCs w:val="22"/>
              </w:rPr>
            </w:pPr>
            <w:r w:rsidRPr="00FE39C9">
              <w:rPr>
                <w:b/>
                <w:sz w:val="22"/>
                <w:szCs w:val="22"/>
              </w:rPr>
              <w:t>302 743,0</w:t>
            </w:r>
          </w:p>
        </w:tc>
        <w:tc>
          <w:tcPr>
            <w:tcW w:w="855" w:type="pct"/>
            <w:shd w:val="clear" w:color="auto" w:fill="FFFFFF"/>
            <w:vAlign w:val="center"/>
          </w:tcPr>
          <w:p w14:paraId="5DE550BD" w14:textId="77777777" w:rsidR="007B2D20" w:rsidRPr="00FE39C9" w:rsidRDefault="007B2D20" w:rsidP="00010F67">
            <w:pPr>
              <w:pStyle w:val="a4"/>
              <w:suppressAutoHyphens/>
              <w:ind w:firstLine="0"/>
              <w:jc w:val="center"/>
              <w:rPr>
                <w:b/>
                <w:sz w:val="22"/>
                <w:szCs w:val="22"/>
              </w:rPr>
            </w:pPr>
            <w:r w:rsidRPr="00FE39C9">
              <w:rPr>
                <w:b/>
                <w:sz w:val="22"/>
                <w:szCs w:val="22"/>
              </w:rPr>
              <w:t>40,9</w:t>
            </w:r>
          </w:p>
        </w:tc>
      </w:tr>
      <w:tr w:rsidR="007B2D20" w:rsidRPr="00FE39C9" w14:paraId="27DBD697" w14:textId="77777777" w:rsidTr="005D15AB">
        <w:trPr>
          <w:cantSplit/>
          <w:trHeight w:val="405"/>
          <w:jc w:val="center"/>
        </w:trPr>
        <w:tc>
          <w:tcPr>
            <w:tcW w:w="440" w:type="pct"/>
          </w:tcPr>
          <w:p w14:paraId="4D790C7D" w14:textId="77777777" w:rsidR="007B2D20" w:rsidRPr="00FE39C9" w:rsidRDefault="007B2D20" w:rsidP="00010F67">
            <w:pPr>
              <w:pStyle w:val="a4"/>
              <w:suppressAutoHyphens/>
              <w:ind w:firstLine="0"/>
              <w:jc w:val="center"/>
              <w:rPr>
                <w:sz w:val="22"/>
                <w:szCs w:val="22"/>
              </w:rPr>
            </w:pPr>
          </w:p>
        </w:tc>
        <w:tc>
          <w:tcPr>
            <w:tcW w:w="2159" w:type="pct"/>
            <w:vAlign w:val="center"/>
          </w:tcPr>
          <w:p w14:paraId="37E0E496" w14:textId="77777777" w:rsidR="007B2D20" w:rsidRPr="00FE39C9" w:rsidRDefault="007B2D20" w:rsidP="00010F67">
            <w:pPr>
              <w:pStyle w:val="a4"/>
              <w:suppressAutoHyphens/>
              <w:ind w:firstLine="0"/>
              <w:rPr>
                <w:sz w:val="22"/>
                <w:szCs w:val="22"/>
              </w:rPr>
            </w:pPr>
            <w:r w:rsidRPr="00FE39C9">
              <w:rPr>
                <w:sz w:val="22"/>
                <w:szCs w:val="22"/>
              </w:rPr>
              <w:t>в том числе:</w:t>
            </w:r>
          </w:p>
        </w:tc>
        <w:tc>
          <w:tcPr>
            <w:tcW w:w="736" w:type="pct"/>
            <w:vAlign w:val="center"/>
          </w:tcPr>
          <w:p w14:paraId="49AE2BC7" w14:textId="77777777" w:rsidR="007B2D20" w:rsidRPr="00FE39C9" w:rsidRDefault="007B2D20" w:rsidP="00010F67">
            <w:pPr>
              <w:pStyle w:val="a4"/>
              <w:suppressAutoHyphens/>
              <w:ind w:firstLine="0"/>
              <w:jc w:val="center"/>
              <w:rPr>
                <w:sz w:val="22"/>
                <w:szCs w:val="22"/>
              </w:rPr>
            </w:pPr>
          </w:p>
        </w:tc>
        <w:tc>
          <w:tcPr>
            <w:tcW w:w="811" w:type="pct"/>
            <w:shd w:val="clear" w:color="auto" w:fill="FFFFFF"/>
            <w:vAlign w:val="center"/>
          </w:tcPr>
          <w:p w14:paraId="39D2509A" w14:textId="77777777" w:rsidR="007B2D20" w:rsidRPr="00FE39C9" w:rsidRDefault="007B2D20" w:rsidP="00010F67">
            <w:pPr>
              <w:pStyle w:val="a4"/>
              <w:suppressAutoHyphens/>
              <w:ind w:firstLine="0"/>
              <w:jc w:val="center"/>
              <w:rPr>
                <w:sz w:val="22"/>
                <w:szCs w:val="22"/>
              </w:rPr>
            </w:pPr>
          </w:p>
        </w:tc>
        <w:tc>
          <w:tcPr>
            <w:tcW w:w="855" w:type="pct"/>
            <w:shd w:val="clear" w:color="auto" w:fill="FFFFFF"/>
            <w:vAlign w:val="center"/>
          </w:tcPr>
          <w:p w14:paraId="546AFF95" w14:textId="77777777" w:rsidR="007B2D20" w:rsidRPr="00FE39C9" w:rsidRDefault="007B2D20" w:rsidP="00010F67">
            <w:pPr>
              <w:pStyle w:val="a4"/>
              <w:suppressAutoHyphens/>
              <w:ind w:firstLine="0"/>
              <w:jc w:val="center"/>
              <w:rPr>
                <w:sz w:val="22"/>
                <w:szCs w:val="22"/>
              </w:rPr>
            </w:pPr>
          </w:p>
        </w:tc>
      </w:tr>
      <w:tr w:rsidR="007B2D20" w:rsidRPr="00FE39C9" w14:paraId="5846A5F0" w14:textId="77777777" w:rsidTr="005D15AB">
        <w:trPr>
          <w:cantSplit/>
          <w:trHeight w:val="405"/>
          <w:jc w:val="center"/>
        </w:trPr>
        <w:tc>
          <w:tcPr>
            <w:tcW w:w="440" w:type="pct"/>
          </w:tcPr>
          <w:p w14:paraId="37C42211" w14:textId="77777777" w:rsidR="007B2D20" w:rsidRPr="00FE39C9" w:rsidRDefault="007B2D20" w:rsidP="00010F67">
            <w:pPr>
              <w:pStyle w:val="a4"/>
              <w:suppressAutoHyphens/>
              <w:ind w:firstLine="0"/>
              <w:jc w:val="center"/>
              <w:rPr>
                <w:sz w:val="22"/>
                <w:szCs w:val="22"/>
              </w:rPr>
            </w:pPr>
          </w:p>
        </w:tc>
        <w:tc>
          <w:tcPr>
            <w:tcW w:w="2159" w:type="pct"/>
            <w:vAlign w:val="center"/>
          </w:tcPr>
          <w:p w14:paraId="7A5BBD64"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2C7D8FA7" w14:textId="77777777" w:rsidR="007B2D20" w:rsidRPr="00FE39C9" w:rsidRDefault="007B2D20" w:rsidP="00010F67">
            <w:pPr>
              <w:pStyle w:val="a4"/>
              <w:suppressAutoHyphens/>
              <w:ind w:firstLine="0"/>
              <w:jc w:val="center"/>
              <w:rPr>
                <w:i/>
                <w:sz w:val="22"/>
                <w:szCs w:val="22"/>
              </w:rPr>
            </w:pPr>
            <w:r w:rsidRPr="00FE39C9">
              <w:rPr>
                <w:i/>
                <w:sz w:val="22"/>
                <w:szCs w:val="22"/>
              </w:rPr>
              <w:t>714 975,1</w:t>
            </w:r>
          </w:p>
        </w:tc>
        <w:tc>
          <w:tcPr>
            <w:tcW w:w="811" w:type="pct"/>
            <w:shd w:val="clear" w:color="auto" w:fill="FFFFFF"/>
            <w:vAlign w:val="center"/>
          </w:tcPr>
          <w:p w14:paraId="67FCC9EA" w14:textId="77777777" w:rsidR="007B2D20" w:rsidRPr="00FE39C9" w:rsidRDefault="007B2D20" w:rsidP="00010F67">
            <w:pPr>
              <w:pStyle w:val="a4"/>
              <w:suppressAutoHyphens/>
              <w:ind w:firstLine="0"/>
              <w:jc w:val="center"/>
              <w:rPr>
                <w:i/>
                <w:sz w:val="22"/>
                <w:szCs w:val="22"/>
              </w:rPr>
            </w:pPr>
            <w:r w:rsidRPr="00FE39C9">
              <w:rPr>
                <w:i/>
                <w:sz w:val="22"/>
                <w:szCs w:val="22"/>
              </w:rPr>
              <w:t>290 204,8</w:t>
            </w:r>
          </w:p>
        </w:tc>
        <w:tc>
          <w:tcPr>
            <w:tcW w:w="855" w:type="pct"/>
            <w:shd w:val="clear" w:color="auto" w:fill="FFFFFF"/>
            <w:vAlign w:val="center"/>
          </w:tcPr>
          <w:p w14:paraId="67DB0473" w14:textId="77777777" w:rsidR="007B2D20" w:rsidRPr="00FE39C9" w:rsidRDefault="007B2D20" w:rsidP="00010F67">
            <w:pPr>
              <w:pStyle w:val="a4"/>
              <w:suppressAutoHyphens/>
              <w:ind w:firstLine="0"/>
              <w:jc w:val="center"/>
              <w:rPr>
                <w:i/>
                <w:sz w:val="22"/>
                <w:szCs w:val="22"/>
              </w:rPr>
            </w:pPr>
            <w:r w:rsidRPr="00FE39C9">
              <w:rPr>
                <w:i/>
                <w:sz w:val="22"/>
                <w:szCs w:val="22"/>
              </w:rPr>
              <w:t>40,6</w:t>
            </w:r>
          </w:p>
        </w:tc>
      </w:tr>
      <w:tr w:rsidR="007B2D20" w:rsidRPr="00FE39C9" w14:paraId="3E40930F" w14:textId="77777777" w:rsidTr="005D15AB">
        <w:trPr>
          <w:cantSplit/>
          <w:trHeight w:val="405"/>
          <w:jc w:val="center"/>
        </w:trPr>
        <w:tc>
          <w:tcPr>
            <w:tcW w:w="440" w:type="pct"/>
          </w:tcPr>
          <w:p w14:paraId="2958D330" w14:textId="77777777" w:rsidR="007B2D20" w:rsidRPr="00FE39C9" w:rsidRDefault="007B2D20" w:rsidP="00010F67">
            <w:pPr>
              <w:pStyle w:val="a4"/>
              <w:suppressAutoHyphens/>
              <w:ind w:firstLine="0"/>
              <w:jc w:val="center"/>
              <w:rPr>
                <w:sz w:val="22"/>
                <w:szCs w:val="22"/>
              </w:rPr>
            </w:pPr>
          </w:p>
        </w:tc>
        <w:tc>
          <w:tcPr>
            <w:tcW w:w="2159" w:type="pct"/>
            <w:vAlign w:val="center"/>
          </w:tcPr>
          <w:p w14:paraId="4FAA9A99"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5EF9C855" w14:textId="77777777" w:rsidR="007B2D20" w:rsidRPr="00FE39C9" w:rsidRDefault="007B2D20" w:rsidP="00010F67">
            <w:pPr>
              <w:pStyle w:val="a4"/>
              <w:suppressAutoHyphens/>
              <w:ind w:firstLine="0"/>
              <w:jc w:val="center"/>
              <w:rPr>
                <w:i/>
                <w:sz w:val="22"/>
                <w:szCs w:val="22"/>
              </w:rPr>
            </w:pPr>
            <w:r w:rsidRPr="00FE39C9">
              <w:rPr>
                <w:i/>
                <w:sz w:val="22"/>
                <w:szCs w:val="22"/>
              </w:rPr>
              <w:t>25 797,2</w:t>
            </w:r>
          </w:p>
        </w:tc>
        <w:tc>
          <w:tcPr>
            <w:tcW w:w="811" w:type="pct"/>
            <w:shd w:val="clear" w:color="auto" w:fill="FFFFFF"/>
            <w:vAlign w:val="center"/>
          </w:tcPr>
          <w:p w14:paraId="2F873C2C" w14:textId="77777777" w:rsidR="007B2D20" w:rsidRPr="00FE39C9" w:rsidRDefault="007B2D20" w:rsidP="00010F67">
            <w:pPr>
              <w:pStyle w:val="a4"/>
              <w:suppressAutoHyphens/>
              <w:ind w:firstLine="0"/>
              <w:jc w:val="center"/>
              <w:rPr>
                <w:i/>
                <w:sz w:val="22"/>
                <w:szCs w:val="22"/>
              </w:rPr>
            </w:pPr>
            <w:r w:rsidRPr="00FE39C9">
              <w:rPr>
                <w:i/>
                <w:sz w:val="22"/>
                <w:szCs w:val="22"/>
              </w:rPr>
              <w:t>12 538,21</w:t>
            </w:r>
          </w:p>
        </w:tc>
        <w:tc>
          <w:tcPr>
            <w:tcW w:w="855" w:type="pct"/>
            <w:shd w:val="clear" w:color="auto" w:fill="FFFFFF"/>
            <w:vAlign w:val="center"/>
          </w:tcPr>
          <w:p w14:paraId="721C2EE9" w14:textId="77777777" w:rsidR="007B2D20" w:rsidRPr="00FE39C9" w:rsidRDefault="007B2D20" w:rsidP="00010F67">
            <w:pPr>
              <w:pStyle w:val="a4"/>
              <w:suppressAutoHyphens/>
              <w:ind w:firstLine="0"/>
              <w:jc w:val="center"/>
              <w:rPr>
                <w:i/>
                <w:sz w:val="22"/>
                <w:szCs w:val="22"/>
              </w:rPr>
            </w:pPr>
            <w:r w:rsidRPr="00FE39C9">
              <w:rPr>
                <w:i/>
                <w:sz w:val="22"/>
                <w:szCs w:val="22"/>
              </w:rPr>
              <w:t>48,6</w:t>
            </w:r>
          </w:p>
        </w:tc>
      </w:tr>
      <w:tr w:rsidR="007B2D20" w:rsidRPr="00FE39C9" w14:paraId="110C33ED" w14:textId="77777777" w:rsidTr="005D15AB">
        <w:trPr>
          <w:cantSplit/>
          <w:trHeight w:val="405"/>
          <w:jc w:val="center"/>
        </w:trPr>
        <w:tc>
          <w:tcPr>
            <w:tcW w:w="440" w:type="pct"/>
          </w:tcPr>
          <w:p w14:paraId="4E568E60" w14:textId="77777777" w:rsidR="007B2D20" w:rsidRPr="00FE39C9" w:rsidRDefault="007B2D20" w:rsidP="00010F67">
            <w:pPr>
              <w:pStyle w:val="a4"/>
              <w:suppressAutoHyphens/>
              <w:ind w:firstLine="0"/>
              <w:jc w:val="center"/>
              <w:rPr>
                <w:sz w:val="22"/>
                <w:szCs w:val="22"/>
              </w:rPr>
            </w:pPr>
          </w:p>
        </w:tc>
        <w:tc>
          <w:tcPr>
            <w:tcW w:w="2159" w:type="pct"/>
            <w:vAlign w:val="center"/>
          </w:tcPr>
          <w:p w14:paraId="69A0D03D" w14:textId="77777777" w:rsidR="007B2D20" w:rsidRPr="00FE39C9" w:rsidRDefault="007B2D20" w:rsidP="00010F67">
            <w:pPr>
              <w:pStyle w:val="a4"/>
              <w:suppressAutoHyphens/>
              <w:ind w:firstLine="0"/>
              <w:rPr>
                <w:sz w:val="22"/>
                <w:szCs w:val="22"/>
              </w:rPr>
            </w:pPr>
            <w:r w:rsidRPr="00FE39C9">
              <w:rPr>
                <w:sz w:val="22"/>
                <w:szCs w:val="22"/>
              </w:rPr>
              <w:t>из них:</w:t>
            </w:r>
          </w:p>
        </w:tc>
        <w:tc>
          <w:tcPr>
            <w:tcW w:w="736" w:type="pct"/>
            <w:vAlign w:val="center"/>
          </w:tcPr>
          <w:p w14:paraId="5961AC6B" w14:textId="77777777" w:rsidR="007B2D20" w:rsidRPr="00FE39C9" w:rsidRDefault="007B2D20" w:rsidP="00010F67">
            <w:pPr>
              <w:pStyle w:val="a4"/>
              <w:suppressAutoHyphens/>
              <w:ind w:firstLine="0"/>
              <w:jc w:val="center"/>
              <w:rPr>
                <w:sz w:val="22"/>
                <w:szCs w:val="22"/>
              </w:rPr>
            </w:pPr>
          </w:p>
        </w:tc>
        <w:tc>
          <w:tcPr>
            <w:tcW w:w="811" w:type="pct"/>
            <w:shd w:val="clear" w:color="auto" w:fill="FFFFFF"/>
            <w:vAlign w:val="center"/>
          </w:tcPr>
          <w:p w14:paraId="1320732B" w14:textId="77777777" w:rsidR="007B2D20" w:rsidRPr="00FE39C9" w:rsidRDefault="007B2D20" w:rsidP="00010F67">
            <w:pPr>
              <w:pStyle w:val="a4"/>
              <w:suppressAutoHyphens/>
              <w:ind w:firstLine="0"/>
              <w:jc w:val="center"/>
              <w:rPr>
                <w:sz w:val="22"/>
                <w:szCs w:val="22"/>
              </w:rPr>
            </w:pPr>
          </w:p>
        </w:tc>
        <w:tc>
          <w:tcPr>
            <w:tcW w:w="855" w:type="pct"/>
            <w:shd w:val="clear" w:color="auto" w:fill="FFFFFF"/>
            <w:vAlign w:val="center"/>
          </w:tcPr>
          <w:p w14:paraId="5EEEFA7B" w14:textId="77777777" w:rsidR="007B2D20" w:rsidRPr="00FE39C9" w:rsidRDefault="007B2D20" w:rsidP="00010F67">
            <w:pPr>
              <w:pStyle w:val="a4"/>
              <w:suppressAutoHyphens/>
              <w:ind w:firstLine="0"/>
              <w:jc w:val="center"/>
              <w:rPr>
                <w:sz w:val="22"/>
                <w:szCs w:val="22"/>
              </w:rPr>
            </w:pPr>
          </w:p>
        </w:tc>
      </w:tr>
      <w:tr w:rsidR="007B2D20" w:rsidRPr="00FE39C9" w14:paraId="37A6F3B1" w14:textId="77777777" w:rsidTr="005D15AB">
        <w:trPr>
          <w:cantSplit/>
          <w:trHeight w:val="405"/>
          <w:jc w:val="center"/>
        </w:trPr>
        <w:tc>
          <w:tcPr>
            <w:tcW w:w="440" w:type="pct"/>
            <w:vAlign w:val="center"/>
          </w:tcPr>
          <w:p w14:paraId="1C30CC83" w14:textId="77777777" w:rsidR="007B2D20" w:rsidRPr="00FE39C9" w:rsidRDefault="007B2D20" w:rsidP="00010F67">
            <w:pPr>
              <w:pStyle w:val="a4"/>
              <w:suppressAutoHyphens/>
              <w:ind w:firstLine="0"/>
              <w:jc w:val="center"/>
              <w:rPr>
                <w:sz w:val="22"/>
                <w:szCs w:val="22"/>
              </w:rPr>
            </w:pPr>
            <w:r w:rsidRPr="00FE39C9">
              <w:rPr>
                <w:sz w:val="22"/>
                <w:szCs w:val="22"/>
              </w:rPr>
              <w:t>1.1.1</w:t>
            </w:r>
          </w:p>
        </w:tc>
        <w:tc>
          <w:tcPr>
            <w:tcW w:w="2159" w:type="pct"/>
            <w:vAlign w:val="center"/>
          </w:tcPr>
          <w:p w14:paraId="17228706" w14:textId="77777777" w:rsidR="007B2D20" w:rsidRPr="00FE39C9" w:rsidRDefault="007B2D20" w:rsidP="00010F67">
            <w:pPr>
              <w:pStyle w:val="a4"/>
              <w:suppressAutoHyphens/>
              <w:ind w:firstLine="0"/>
              <w:rPr>
                <w:sz w:val="22"/>
                <w:szCs w:val="22"/>
              </w:rPr>
            </w:pPr>
            <w:r w:rsidRPr="00FE39C9">
              <w:rPr>
                <w:sz w:val="22"/>
                <w:szCs w:val="22"/>
              </w:rPr>
              <w:t>Содержание УДС и автомобильных дорог, в том числе:</w:t>
            </w:r>
          </w:p>
        </w:tc>
        <w:tc>
          <w:tcPr>
            <w:tcW w:w="736" w:type="pct"/>
            <w:vAlign w:val="center"/>
          </w:tcPr>
          <w:p w14:paraId="22A2A4F5" w14:textId="77777777" w:rsidR="007B2D20" w:rsidRPr="00FE39C9" w:rsidRDefault="007B2D20" w:rsidP="00010F67">
            <w:pPr>
              <w:pStyle w:val="a4"/>
              <w:suppressAutoHyphens/>
              <w:ind w:firstLine="0"/>
              <w:jc w:val="center"/>
              <w:rPr>
                <w:sz w:val="22"/>
                <w:szCs w:val="22"/>
              </w:rPr>
            </w:pPr>
            <w:r w:rsidRPr="00FE39C9">
              <w:rPr>
                <w:sz w:val="22"/>
                <w:szCs w:val="22"/>
              </w:rPr>
              <w:t>670 582,0</w:t>
            </w:r>
          </w:p>
        </w:tc>
        <w:tc>
          <w:tcPr>
            <w:tcW w:w="811" w:type="pct"/>
            <w:shd w:val="clear" w:color="auto" w:fill="FFFFFF"/>
            <w:vAlign w:val="center"/>
          </w:tcPr>
          <w:p w14:paraId="549F122F" w14:textId="77777777" w:rsidR="007B2D20" w:rsidRPr="00FE39C9" w:rsidRDefault="007B2D20" w:rsidP="00010F67">
            <w:pPr>
              <w:pStyle w:val="a4"/>
              <w:suppressAutoHyphens/>
              <w:ind w:firstLine="0"/>
              <w:jc w:val="center"/>
              <w:rPr>
                <w:sz w:val="22"/>
                <w:szCs w:val="22"/>
              </w:rPr>
            </w:pPr>
            <w:r w:rsidRPr="00FE39C9">
              <w:rPr>
                <w:sz w:val="22"/>
                <w:szCs w:val="22"/>
              </w:rPr>
              <w:t>302 042,33</w:t>
            </w:r>
          </w:p>
        </w:tc>
        <w:tc>
          <w:tcPr>
            <w:tcW w:w="855" w:type="pct"/>
            <w:shd w:val="clear" w:color="auto" w:fill="FFFFFF"/>
            <w:vAlign w:val="center"/>
          </w:tcPr>
          <w:p w14:paraId="75898457" w14:textId="77777777" w:rsidR="007B2D20" w:rsidRPr="00FE39C9" w:rsidRDefault="007B2D20" w:rsidP="00010F67">
            <w:pPr>
              <w:pStyle w:val="a4"/>
              <w:suppressAutoHyphens/>
              <w:ind w:firstLine="0"/>
              <w:jc w:val="center"/>
              <w:rPr>
                <w:sz w:val="22"/>
                <w:szCs w:val="22"/>
              </w:rPr>
            </w:pPr>
            <w:r w:rsidRPr="00FE39C9">
              <w:rPr>
                <w:sz w:val="22"/>
                <w:szCs w:val="22"/>
              </w:rPr>
              <w:t>45,0</w:t>
            </w:r>
          </w:p>
        </w:tc>
      </w:tr>
      <w:tr w:rsidR="007B2D20" w:rsidRPr="00FE39C9" w14:paraId="31F3AC9C" w14:textId="77777777" w:rsidTr="005D15AB">
        <w:trPr>
          <w:cantSplit/>
          <w:trHeight w:val="405"/>
          <w:jc w:val="center"/>
        </w:trPr>
        <w:tc>
          <w:tcPr>
            <w:tcW w:w="440" w:type="pct"/>
            <w:vAlign w:val="center"/>
          </w:tcPr>
          <w:p w14:paraId="1ADFB155" w14:textId="77777777" w:rsidR="007B2D20" w:rsidRPr="00FE39C9" w:rsidRDefault="007B2D20" w:rsidP="00010F67">
            <w:pPr>
              <w:pStyle w:val="a4"/>
              <w:suppressAutoHyphens/>
              <w:ind w:firstLine="0"/>
              <w:jc w:val="center"/>
              <w:rPr>
                <w:sz w:val="22"/>
                <w:szCs w:val="22"/>
              </w:rPr>
            </w:pPr>
          </w:p>
        </w:tc>
        <w:tc>
          <w:tcPr>
            <w:tcW w:w="2159" w:type="pct"/>
            <w:vAlign w:val="center"/>
          </w:tcPr>
          <w:p w14:paraId="12A2D02A"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0B189D46" w14:textId="77777777" w:rsidR="007B2D20" w:rsidRPr="00FE39C9" w:rsidRDefault="007B2D20" w:rsidP="00010F67">
            <w:pPr>
              <w:pStyle w:val="a4"/>
              <w:suppressAutoHyphens/>
              <w:ind w:firstLine="0"/>
              <w:jc w:val="center"/>
              <w:rPr>
                <w:i/>
                <w:sz w:val="22"/>
                <w:szCs w:val="22"/>
              </w:rPr>
            </w:pPr>
            <w:r w:rsidRPr="00FE39C9">
              <w:rPr>
                <w:i/>
                <w:sz w:val="22"/>
                <w:szCs w:val="22"/>
              </w:rPr>
              <w:t>651 689,8</w:t>
            </w:r>
          </w:p>
        </w:tc>
        <w:tc>
          <w:tcPr>
            <w:tcW w:w="811" w:type="pct"/>
            <w:shd w:val="clear" w:color="auto" w:fill="FFFFFF"/>
            <w:vAlign w:val="center"/>
          </w:tcPr>
          <w:p w14:paraId="4A563AE1" w14:textId="77777777" w:rsidR="007B2D20" w:rsidRPr="00FE39C9" w:rsidRDefault="007B2D20" w:rsidP="00010F67">
            <w:pPr>
              <w:pStyle w:val="a4"/>
              <w:suppressAutoHyphens/>
              <w:ind w:firstLine="0"/>
              <w:jc w:val="center"/>
              <w:rPr>
                <w:i/>
                <w:sz w:val="22"/>
                <w:szCs w:val="22"/>
              </w:rPr>
            </w:pPr>
            <w:r w:rsidRPr="00FE39C9">
              <w:rPr>
                <w:i/>
                <w:sz w:val="22"/>
                <w:szCs w:val="22"/>
              </w:rPr>
              <w:t>289 598,52</w:t>
            </w:r>
          </w:p>
        </w:tc>
        <w:tc>
          <w:tcPr>
            <w:tcW w:w="855" w:type="pct"/>
            <w:shd w:val="clear" w:color="auto" w:fill="FFFFFF"/>
            <w:vAlign w:val="center"/>
          </w:tcPr>
          <w:p w14:paraId="691DA945" w14:textId="77777777" w:rsidR="007B2D20" w:rsidRPr="00FE39C9" w:rsidRDefault="007B2D20" w:rsidP="00010F67">
            <w:pPr>
              <w:pStyle w:val="a4"/>
              <w:suppressAutoHyphens/>
              <w:ind w:firstLine="0"/>
              <w:jc w:val="center"/>
              <w:rPr>
                <w:i/>
                <w:sz w:val="22"/>
                <w:szCs w:val="22"/>
              </w:rPr>
            </w:pPr>
            <w:r w:rsidRPr="00FE39C9">
              <w:rPr>
                <w:i/>
                <w:sz w:val="22"/>
                <w:szCs w:val="22"/>
              </w:rPr>
              <w:t>44,4</w:t>
            </w:r>
          </w:p>
        </w:tc>
      </w:tr>
      <w:tr w:rsidR="007B2D20" w:rsidRPr="00FE39C9" w14:paraId="65865A71" w14:textId="77777777" w:rsidTr="005D15AB">
        <w:trPr>
          <w:cantSplit/>
          <w:trHeight w:val="405"/>
          <w:jc w:val="center"/>
        </w:trPr>
        <w:tc>
          <w:tcPr>
            <w:tcW w:w="440" w:type="pct"/>
            <w:vAlign w:val="center"/>
          </w:tcPr>
          <w:p w14:paraId="6C31AFC4" w14:textId="77777777" w:rsidR="007B2D20" w:rsidRPr="00FE39C9" w:rsidRDefault="007B2D20" w:rsidP="00010F67">
            <w:pPr>
              <w:pStyle w:val="a4"/>
              <w:suppressAutoHyphens/>
              <w:ind w:firstLine="0"/>
              <w:jc w:val="center"/>
              <w:rPr>
                <w:sz w:val="22"/>
                <w:szCs w:val="22"/>
              </w:rPr>
            </w:pPr>
          </w:p>
        </w:tc>
        <w:tc>
          <w:tcPr>
            <w:tcW w:w="2159" w:type="pct"/>
            <w:vAlign w:val="center"/>
          </w:tcPr>
          <w:p w14:paraId="4930DCE7"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72975691" w14:textId="77777777" w:rsidR="007B2D20" w:rsidRPr="00FE39C9" w:rsidRDefault="007B2D20" w:rsidP="00010F67">
            <w:pPr>
              <w:pStyle w:val="a4"/>
              <w:suppressAutoHyphens/>
              <w:ind w:firstLine="0"/>
              <w:jc w:val="center"/>
              <w:rPr>
                <w:i/>
                <w:sz w:val="22"/>
                <w:szCs w:val="22"/>
              </w:rPr>
            </w:pPr>
            <w:r w:rsidRPr="00FE39C9">
              <w:rPr>
                <w:i/>
                <w:sz w:val="22"/>
                <w:szCs w:val="22"/>
              </w:rPr>
              <w:t>18 892,2</w:t>
            </w:r>
          </w:p>
        </w:tc>
        <w:tc>
          <w:tcPr>
            <w:tcW w:w="811" w:type="pct"/>
            <w:shd w:val="clear" w:color="auto" w:fill="FFFFFF"/>
            <w:vAlign w:val="center"/>
          </w:tcPr>
          <w:p w14:paraId="32E0F1E9" w14:textId="77777777" w:rsidR="007B2D20" w:rsidRPr="00FE39C9" w:rsidRDefault="007B2D20" w:rsidP="00010F67">
            <w:pPr>
              <w:pStyle w:val="a4"/>
              <w:suppressAutoHyphens/>
              <w:ind w:firstLine="0"/>
              <w:jc w:val="center"/>
              <w:rPr>
                <w:i/>
                <w:sz w:val="22"/>
                <w:szCs w:val="22"/>
              </w:rPr>
            </w:pPr>
            <w:r w:rsidRPr="00FE39C9">
              <w:rPr>
                <w:i/>
                <w:sz w:val="22"/>
                <w:szCs w:val="22"/>
              </w:rPr>
              <w:t>12 443,81</w:t>
            </w:r>
          </w:p>
        </w:tc>
        <w:tc>
          <w:tcPr>
            <w:tcW w:w="855" w:type="pct"/>
            <w:shd w:val="clear" w:color="auto" w:fill="FFFFFF"/>
            <w:vAlign w:val="center"/>
          </w:tcPr>
          <w:p w14:paraId="7AAD4D96" w14:textId="77777777" w:rsidR="007B2D20" w:rsidRPr="00FE39C9" w:rsidRDefault="007B2D20" w:rsidP="00010F67">
            <w:pPr>
              <w:pStyle w:val="a4"/>
              <w:suppressAutoHyphens/>
              <w:ind w:firstLine="0"/>
              <w:jc w:val="center"/>
              <w:rPr>
                <w:i/>
                <w:sz w:val="22"/>
                <w:szCs w:val="22"/>
              </w:rPr>
            </w:pPr>
            <w:r w:rsidRPr="00FE39C9">
              <w:rPr>
                <w:i/>
                <w:sz w:val="22"/>
                <w:szCs w:val="22"/>
              </w:rPr>
              <w:t>65,9</w:t>
            </w:r>
          </w:p>
        </w:tc>
      </w:tr>
      <w:tr w:rsidR="007B2D20" w:rsidRPr="00FE39C9" w14:paraId="46C990AF" w14:textId="77777777" w:rsidTr="005D15AB">
        <w:trPr>
          <w:cantSplit/>
          <w:trHeight w:val="405"/>
          <w:jc w:val="center"/>
        </w:trPr>
        <w:tc>
          <w:tcPr>
            <w:tcW w:w="440" w:type="pct"/>
            <w:vAlign w:val="center"/>
          </w:tcPr>
          <w:p w14:paraId="6E489111" w14:textId="77777777" w:rsidR="007B2D20" w:rsidRPr="00FE39C9" w:rsidRDefault="007B2D20" w:rsidP="00010F67">
            <w:pPr>
              <w:pStyle w:val="a4"/>
              <w:suppressAutoHyphens/>
              <w:ind w:firstLine="0"/>
              <w:jc w:val="center"/>
              <w:rPr>
                <w:sz w:val="22"/>
                <w:szCs w:val="22"/>
              </w:rPr>
            </w:pPr>
            <w:r w:rsidRPr="00FE39C9">
              <w:rPr>
                <w:sz w:val="22"/>
                <w:szCs w:val="22"/>
              </w:rPr>
              <w:t>1.1.2</w:t>
            </w:r>
          </w:p>
        </w:tc>
        <w:tc>
          <w:tcPr>
            <w:tcW w:w="2159" w:type="pct"/>
            <w:vAlign w:val="center"/>
          </w:tcPr>
          <w:p w14:paraId="70F22838" w14:textId="77777777" w:rsidR="007B2D20" w:rsidRPr="00FE39C9" w:rsidRDefault="007B2D20" w:rsidP="00010F67">
            <w:pPr>
              <w:pStyle w:val="a4"/>
              <w:suppressAutoHyphens/>
              <w:ind w:firstLine="0"/>
              <w:rPr>
                <w:sz w:val="22"/>
                <w:szCs w:val="22"/>
              </w:rPr>
            </w:pPr>
            <w:r w:rsidRPr="00FE39C9">
              <w:rPr>
                <w:sz w:val="22"/>
                <w:szCs w:val="22"/>
              </w:rPr>
              <w:t xml:space="preserve">Содержание автомобильных дорог поселка </w:t>
            </w:r>
            <w:proofErr w:type="spellStart"/>
            <w:r w:rsidRPr="00FE39C9">
              <w:rPr>
                <w:sz w:val="22"/>
                <w:szCs w:val="22"/>
              </w:rPr>
              <w:t>Снежногорск</w:t>
            </w:r>
            <w:proofErr w:type="spellEnd"/>
          </w:p>
        </w:tc>
        <w:tc>
          <w:tcPr>
            <w:tcW w:w="736" w:type="pct"/>
            <w:vAlign w:val="center"/>
          </w:tcPr>
          <w:p w14:paraId="14FDCDAE" w14:textId="77777777" w:rsidR="007B2D20" w:rsidRPr="00FE39C9" w:rsidRDefault="007B2D20" w:rsidP="00010F67">
            <w:pPr>
              <w:pStyle w:val="a4"/>
              <w:suppressAutoHyphens/>
              <w:ind w:firstLine="0"/>
              <w:jc w:val="center"/>
              <w:rPr>
                <w:sz w:val="22"/>
                <w:szCs w:val="22"/>
              </w:rPr>
            </w:pPr>
            <w:r w:rsidRPr="00FE39C9">
              <w:rPr>
                <w:sz w:val="22"/>
                <w:szCs w:val="22"/>
              </w:rPr>
              <w:t>1 007,6</w:t>
            </w:r>
          </w:p>
        </w:tc>
        <w:tc>
          <w:tcPr>
            <w:tcW w:w="811" w:type="pct"/>
            <w:shd w:val="clear" w:color="auto" w:fill="FFFFFF"/>
            <w:vAlign w:val="center"/>
          </w:tcPr>
          <w:p w14:paraId="67C83DE3"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07FB17B8"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5431C6F7" w14:textId="77777777" w:rsidTr="005D15AB">
        <w:trPr>
          <w:cantSplit/>
          <w:trHeight w:val="405"/>
          <w:jc w:val="center"/>
        </w:trPr>
        <w:tc>
          <w:tcPr>
            <w:tcW w:w="440" w:type="pct"/>
            <w:vAlign w:val="center"/>
          </w:tcPr>
          <w:p w14:paraId="3DC0752C" w14:textId="77777777" w:rsidR="007B2D20" w:rsidRPr="00FE39C9" w:rsidRDefault="007B2D20" w:rsidP="00010F67">
            <w:pPr>
              <w:pStyle w:val="a4"/>
              <w:suppressAutoHyphens/>
              <w:ind w:firstLine="0"/>
              <w:jc w:val="center"/>
              <w:rPr>
                <w:sz w:val="22"/>
                <w:szCs w:val="22"/>
              </w:rPr>
            </w:pPr>
          </w:p>
        </w:tc>
        <w:tc>
          <w:tcPr>
            <w:tcW w:w="2159" w:type="pct"/>
            <w:vAlign w:val="center"/>
          </w:tcPr>
          <w:p w14:paraId="1B5BEC88"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308DE530" w14:textId="77777777" w:rsidR="007B2D20" w:rsidRPr="00FE39C9" w:rsidRDefault="007B2D20" w:rsidP="00010F67">
            <w:pPr>
              <w:pStyle w:val="a4"/>
              <w:suppressAutoHyphens/>
              <w:ind w:firstLine="0"/>
              <w:jc w:val="center"/>
              <w:rPr>
                <w:i/>
                <w:sz w:val="22"/>
                <w:szCs w:val="22"/>
              </w:rPr>
            </w:pPr>
            <w:r w:rsidRPr="00FE39C9">
              <w:rPr>
                <w:i/>
                <w:sz w:val="22"/>
                <w:szCs w:val="22"/>
              </w:rPr>
              <w:t>1 007,6</w:t>
            </w:r>
          </w:p>
        </w:tc>
        <w:tc>
          <w:tcPr>
            <w:tcW w:w="811" w:type="pct"/>
            <w:shd w:val="clear" w:color="auto" w:fill="FFFFFF"/>
            <w:vAlign w:val="center"/>
          </w:tcPr>
          <w:p w14:paraId="4E9E3CBA"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278C80B1"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0246F7DE" w14:textId="77777777" w:rsidTr="005D15AB">
        <w:trPr>
          <w:cantSplit/>
          <w:trHeight w:val="405"/>
          <w:jc w:val="center"/>
        </w:trPr>
        <w:tc>
          <w:tcPr>
            <w:tcW w:w="440" w:type="pct"/>
            <w:vAlign w:val="center"/>
          </w:tcPr>
          <w:p w14:paraId="14AAC235" w14:textId="77777777" w:rsidR="007B2D20" w:rsidRPr="00FE39C9" w:rsidRDefault="007B2D20" w:rsidP="00010F67">
            <w:pPr>
              <w:pStyle w:val="a4"/>
              <w:suppressAutoHyphens/>
              <w:ind w:firstLine="0"/>
              <w:jc w:val="center"/>
              <w:rPr>
                <w:sz w:val="22"/>
                <w:szCs w:val="22"/>
              </w:rPr>
            </w:pPr>
            <w:r w:rsidRPr="00FE39C9">
              <w:rPr>
                <w:sz w:val="22"/>
                <w:szCs w:val="22"/>
              </w:rPr>
              <w:t>1.1.3</w:t>
            </w:r>
          </w:p>
        </w:tc>
        <w:tc>
          <w:tcPr>
            <w:tcW w:w="2159" w:type="pct"/>
            <w:vAlign w:val="center"/>
          </w:tcPr>
          <w:p w14:paraId="75E921E0" w14:textId="77777777" w:rsidR="007B2D20" w:rsidRPr="00FE39C9" w:rsidRDefault="007B2D20" w:rsidP="00010F67">
            <w:pPr>
              <w:pStyle w:val="a4"/>
              <w:suppressAutoHyphens/>
              <w:ind w:firstLine="0"/>
              <w:rPr>
                <w:sz w:val="22"/>
                <w:szCs w:val="22"/>
              </w:rPr>
            </w:pPr>
            <w:r w:rsidRPr="00FE39C9">
              <w:rPr>
                <w:sz w:val="22"/>
                <w:szCs w:val="22"/>
              </w:rPr>
              <w:t>Содержание системы видеонаблюдения</w:t>
            </w:r>
          </w:p>
        </w:tc>
        <w:tc>
          <w:tcPr>
            <w:tcW w:w="736" w:type="pct"/>
            <w:vAlign w:val="center"/>
          </w:tcPr>
          <w:p w14:paraId="0BC5782D" w14:textId="77777777" w:rsidR="007B2D20" w:rsidRPr="00FE39C9" w:rsidRDefault="007B2D20" w:rsidP="00010F67">
            <w:pPr>
              <w:pStyle w:val="a4"/>
              <w:suppressAutoHyphens/>
              <w:ind w:firstLine="0"/>
              <w:jc w:val="center"/>
              <w:rPr>
                <w:sz w:val="22"/>
                <w:szCs w:val="22"/>
              </w:rPr>
            </w:pPr>
            <w:r w:rsidRPr="00FE39C9">
              <w:rPr>
                <w:sz w:val="22"/>
                <w:szCs w:val="22"/>
              </w:rPr>
              <w:t>7 075,7</w:t>
            </w:r>
          </w:p>
        </w:tc>
        <w:tc>
          <w:tcPr>
            <w:tcW w:w="811" w:type="pct"/>
            <w:shd w:val="clear" w:color="auto" w:fill="FFFFFF"/>
            <w:vAlign w:val="center"/>
          </w:tcPr>
          <w:p w14:paraId="31A01C1B" w14:textId="77777777" w:rsidR="007B2D20" w:rsidRPr="00FE39C9" w:rsidRDefault="007B2D20" w:rsidP="00010F67">
            <w:pPr>
              <w:pStyle w:val="a4"/>
              <w:suppressAutoHyphens/>
              <w:ind w:firstLine="0"/>
              <w:jc w:val="center"/>
              <w:rPr>
                <w:sz w:val="22"/>
                <w:szCs w:val="22"/>
              </w:rPr>
            </w:pPr>
            <w:r w:rsidRPr="00FE39C9">
              <w:rPr>
                <w:sz w:val="22"/>
                <w:szCs w:val="22"/>
              </w:rPr>
              <w:t>600,88</w:t>
            </w:r>
          </w:p>
        </w:tc>
        <w:tc>
          <w:tcPr>
            <w:tcW w:w="855" w:type="pct"/>
            <w:shd w:val="clear" w:color="auto" w:fill="FFFFFF"/>
            <w:vAlign w:val="center"/>
          </w:tcPr>
          <w:p w14:paraId="666315C4" w14:textId="77777777" w:rsidR="007B2D20" w:rsidRPr="00FE39C9" w:rsidRDefault="007B2D20" w:rsidP="00010F67">
            <w:pPr>
              <w:pStyle w:val="a4"/>
              <w:suppressAutoHyphens/>
              <w:ind w:firstLine="0"/>
              <w:jc w:val="center"/>
              <w:rPr>
                <w:sz w:val="22"/>
                <w:szCs w:val="22"/>
              </w:rPr>
            </w:pPr>
            <w:r w:rsidRPr="00FE39C9">
              <w:rPr>
                <w:sz w:val="22"/>
                <w:szCs w:val="22"/>
              </w:rPr>
              <w:t>8,5</w:t>
            </w:r>
          </w:p>
        </w:tc>
      </w:tr>
      <w:tr w:rsidR="007B2D20" w:rsidRPr="00FE39C9" w14:paraId="50652F0B" w14:textId="77777777" w:rsidTr="005D15AB">
        <w:trPr>
          <w:cantSplit/>
          <w:trHeight w:val="405"/>
          <w:jc w:val="center"/>
        </w:trPr>
        <w:tc>
          <w:tcPr>
            <w:tcW w:w="440" w:type="pct"/>
            <w:vAlign w:val="center"/>
          </w:tcPr>
          <w:p w14:paraId="779FB631" w14:textId="77777777" w:rsidR="007B2D20" w:rsidRPr="00FE39C9" w:rsidRDefault="007B2D20" w:rsidP="00010F67">
            <w:pPr>
              <w:pStyle w:val="a4"/>
              <w:suppressAutoHyphens/>
              <w:ind w:firstLine="0"/>
              <w:jc w:val="center"/>
              <w:rPr>
                <w:sz w:val="22"/>
                <w:szCs w:val="22"/>
              </w:rPr>
            </w:pPr>
          </w:p>
        </w:tc>
        <w:tc>
          <w:tcPr>
            <w:tcW w:w="2159" w:type="pct"/>
            <w:vAlign w:val="center"/>
          </w:tcPr>
          <w:p w14:paraId="451D7EFF"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179DDD86" w14:textId="77777777" w:rsidR="007B2D20" w:rsidRPr="00FE39C9" w:rsidRDefault="007B2D20" w:rsidP="00010F67">
            <w:pPr>
              <w:pStyle w:val="a4"/>
              <w:suppressAutoHyphens/>
              <w:ind w:firstLine="0"/>
              <w:jc w:val="center"/>
              <w:rPr>
                <w:i/>
                <w:sz w:val="22"/>
                <w:szCs w:val="22"/>
              </w:rPr>
            </w:pPr>
            <w:r w:rsidRPr="00FE39C9">
              <w:rPr>
                <w:i/>
                <w:sz w:val="22"/>
                <w:szCs w:val="22"/>
              </w:rPr>
              <w:t>2 785,7</w:t>
            </w:r>
          </w:p>
        </w:tc>
        <w:tc>
          <w:tcPr>
            <w:tcW w:w="811" w:type="pct"/>
            <w:shd w:val="clear" w:color="auto" w:fill="FFFFFF"/>
            <w:vAlign w:val="center"/>
          </w:tcPr>
          <w:p w14:paraId="1E480BD7" w14:textId="77777777" w:rsidR="007B2D20" w:rsidRPr="00FE39C9" w:rsidRDefault="007B2D20" w:rsidP="00010F67">
            <w:pPr>
              <w:pStyle w:val="a4"/>
              <w:suppressAutoHyphens/>
              <w:ind w:firstLine="0"/>
              <w:jc w:val="center"/>
              <w:rPr>
                <w:i/>
                <w:sz w:val="22"/>
                <w:szCs w:val="22"/>
              </w:rPr>
            </w:pPr>
            <w:r w:rsidRPr="00FE39C9">
              <w:rPr>
                <w:i/>
                <w:sz w:val="22"/>
                <w:szCs w:val="22"/>
              </w:rPr>
              <w:t>506,48</w:t>
            </w:r>
          </w:p>
        </w:tc>
        <w:tc>
          <w:tcPr>
            <w:tcW w:w="855" w:type="pct"/>
            <w:shd w:val="clear" w:color="auto" w:fill="FFFFFF"/>
            <w:vAlign w:val="center"/>
          </w:tcPr>
          <w:p w14:paraId="4CFAE662" w14:textId="77777777" w:rsidR="007B2D20" w:rsidRPr="00FE39C9" w:rsidRDefault="007B2D20" w:rsidP="00010F67">
            <w:pPr>
              <w:pStyle w:val="a4"/>
              <w:suppressAutoHyphens/>
              <w:ind w:firstLine="0"/>
              <w:jc w:val="center"/>
              <w:rPr>
                <w:i/>
                <w:sz w:val="22"/>
                <w:szCs w:val="22"/>
              </w:rPr>
            </w:pPr>
            <w:r w:rsidRPr="00FE39C9">
              <w:rPr>
                <w:i/>
                <w:sz w:val="22"/>
                <w:szCs w:val="22"/>
              </w:rPr>
              <w:t>18,2</w:t>
            </w:r>
          </w:p>
        </w:tc>
      </w:tr>
      <w:tr w:rsidR="007B2D20" w:rsidRPr="00FE39C9" w14:paraId="4341FCD3" w14:textId="77777777" w:rsidTr="005D15AB">
        <w:trPr>
          <w:cantSplit/>
          <w:trHeight w:val="405"/>
          <w:jc w:val="center"/>
        </w:trPr>
        <w:tc>
          <w:tcPr>
            <w:tcW w:w="440" w:type="pct"/>
            <w:vAlign w:val="center"/>
          </w:tcPr>
          <w:p w14:paraId="54CA92FC" w14:textId="77777777" w:rsidR="007B2D20" w:rsidRPr="00FE39C9" w:rsidRDefault="007B2D20" w:rsidP="00010F67">
            <w:pPr>
              <w:pStyle w:val="a4"/>
              <w:suppressAutoHyphens/>
              <w:ind w:firstLine="0"/>
              <w:jc w:val="center"/>
              <w:rPr>
                <w:sz w:val="22"/>
                <w:szCs w:val="22"/>
              </w:rPr>
            </w:pPr>
          </w:p>
        </w:tc>
        <w:tc>
          <w:tcPr>
            <w:tcW w:w="2159" w:type="pct"/>
            <w:vAlign w:val="center"/>
          </w:tcPr>
          <w:p w14:paraId="7A75AD27"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0F80A8AF" w14:textId="77777777" w:rsidR="007B2D20" w:rsidRPr="00FE39C9" w:rsidRDefault="007B2D20" w:rsidP="00010F67">
            <w:pPr>
              <w:pStyle w:val="a4"/>
              <w:suppressAutoHyphens/>
              <w:ind w:firstLine="0"/>
              <w:jc w:val="center"/>
              <w:rPr>
                <w:i/>
                <w:sz w:val="22"/>
                <w:szCs w:val="22"/>
              </w:rPr>
            </w:pPr>
            <w:r w:rsidRPr="00FE39C9">
              <w:rPr>
                <w:i/>
                <w:sz w:val="22"/>
                <w:szCs w:val="22"/>
              </w:rPr>
              <w:t>4 290,0</w:t>
            </w:r>
          </w:p>
        </w:tc>
        <w:tc>
          <w:tcPr>
            <w:tcW w:w="811" w:type="pct"/>
            <w:shd w:val="clear" w:color="auto" w:fill="FFFFFF"/>
            <w:vAlign w:val="center"/>
          </w:tcPr>
          <w:p w14:paraId="55D3EA42" w14:textId="77777777" w:rsidR="007B2D20" w:rsidRPr="00FE39C9" w:rsidRDefault="007B2D20" w:rsidP="00010F67">
            <w:pPr>
              <w:pStyle w:val="a4"/>
              <w:suppressAutoHyphens/>
              <w:ind w:firstLine="0"/>
              <w:jc w:val="center"/>
              <w:rPr>
                <w:i/>
                <w:sz w:val="22"/>
                <w:szCs w:val="22"/>
              </w:rPr>
            </w:pPr>
            <w:r w:rsidRPr="00FE39C9">
              <w:rPr>
                <w:i/>
                <w:sz w:val="22"/>
                <w:szCs w:val="22"/>
              </w:rPr>
              <w:t>94,4</w:t>
            </w:r>
          </w:p>
        </w:tc>
        <w:tc>
          <w:tcPr>
            <w:tcW w:w="855" w:type="pct"/>
            <w:shd w:val="clear" w:color="auto" w:fill="FFFFFF"/>
            <w:vAlign w:val="center"/>
          </w:tcPr>
          <w:p w14:paraId="3DCED805" w14:textId="77777777" w:rsidR="007B2D20" w:rsidRPr="00FE39C9" w:rsidRDefault="007B2D20" w:rsidP="00010F67">
            <w:pPr>
              <w:pStyle w:val="a4"/>
              <w:suppressAutoHyphens/>
              <w:ind w:firstLine="0"/>
              <w:jc w:val="center"/>
              <w:rPr>
                <w:i/>
                <w:sz w:val="22"/>
                <w:szCs w:val="22"/>
              </w:rPr>
            </w:pPr>
            <w:r w:rsidRPr="00FE39C9">
              <w:rPr>
                <w:i/>
                <w:sz w:val="22"/>
                <w:szCs w:val="22"/>
              </w:rPr>
              <w:t>2,2</w:t>
            </w:r>
          </w:p>
        </w:tc>
      </w:tr>
      <w:tr w:rsidR="007B2D20" w:rsidRPr="00FE39C9" w14:paraId="4F5E96B6" w14:textId="77777777" w:rsidTr="005D15AB">
        <w:trPr>
          <w:cantSplit/>
          <w:trHeight w:val="405"/>
          <w:jc w:val="center"/>
        </w:trPr>
        <w:tc>
          <w:tcPr>
            <w:tcW w:w="440" w:type="pct"/>
            <w:vAlign w:val="center"/>
          </w:tcPr>
          <w:p w14:paraId="558D0FA8" w14:textId="77777777" w:rsidR="007B2D20" w:rsidRPr="00FE39C9" w:rsidRDefault="007B2D20" w:rsidP="00010F67">
            <w:pPr>
              <w:pStyle w:val="a4"/>
              <w:suppressAutoHyphens/>
              <w:ind w:firstLine="0"/>
              <w:jc w:val="center"/>
              <w:rPr>
                <w:sz w:val="22"/>
                <w:szCs w:val="22"/>
              </w:rPr>
            </w:pPr>
            <w:r w:rsidRPr="00FE39C9">
              <w:rPr>
                <w:sz w:val="22"/>
                <w:szCs w:val="22"/>
              </w:rPr>
              <w:t>1.1.4</w:t>
            </w:r>
          </w:p>
        </w:tc>
        <w:tc>
          <w:tcPr>
            <w:tcW w:w="2159" w:type="pct"/>
            <w:vAlign w:val="center"/>
          </w:tcPr>
          <w:p w14:paraId="1F9E742E" w14:textId="77777777" w:rsidR="007B2D20" w:rsidRPr="00FE39C9" w:rsidRDefault="007B2D20" w:rsidP="00010F67">
            <w:pPr>
              <w:pStyle w:val="a4"/>
              <w:suppressAutoHyphens/>
              <w:ind w:firstLine="0"/>
              <w:rPr>
                <w:i/>
                <w:sz w:val="22"/>
                <w:szCs w:val="22"/>
              </w:rPr>
            </w:pPr>
            <w:r w:rsidRPr="00FE39C9">
              <w:rPr>
                <w:sz w:val="22"/>
                <w:szCs w:val="22"/>
              </w:rPr>
              <w:t>Установка недостающих барьерных ограждений автомобильных дорог</w:t>
            </w:r>
          </w:p>
        </w:tc>
        <w:tc>
          <w:tcPr>
            <w:tcW w:w="736" w:type="pct"/>
            <w:vAlign w:val="center"/>
          </w:tcPr>
          <w:p w14:paraId="1CDBBB84" w14:textId="77777777" w:rsidR="007B2D20" w:rsidRPr="00FE39C9" w:rsidRDefault="007B2D20" w:rsidP="00010F67">
            <w:pPr>
              <w:pStyle w:val="a4"/>
              <w:suppressAutoHyphens/>
              <w:ind w:firstLine="0"/>
              <w:jc w:val="center"/>
              <w:rPr>
                <w:i/>
                <w:sz w:val="22"/>
                <w:szCs w:val="22"/>
              </w:rPr>
            </w:pPr>
            <w:r w:rsidRPr="00FE39C9">
              <w:rPr>
                <w:b/>
                <w:sz w:val="22"/>
                <w:szCs w:val="22"/>
              </w:rPr>
              <w:t>10300,0</w:t>
            </w:r>
          </w:p>
        </w:tc>
        <w:tc>
          <w:tcPr>
            <w:tcW w:w="811" w:type="pct"/>
            <w:shd w:val="clear" w:color="auto" w:fill="FFFFFF"/>
            <w:vAlign w:val="center"/>
          </w:tcPr>
          <w:p w14:paraId="34B57046" w14:textId="77777777" w:rsidR="007B2D20" w:rsidRPr="00FE39C9" w:rsidRDefault="007B2D20" w:rsidP="00010F67">
            <w:pPr>
              <w:pStyle w:val="a4"/>
              <w:suppressAutoHyphens/>
              <w:ind w:firstLine="0"/>
              <w:jc w:val="center"/>
              <w:rPr>
                <w:i/>
                <w:sz w:val="22"/>
                <w:szCs w:val="22"/>
              </w:rPr>
            </w:pPr>
            <w:r w:rsidRPr="00FE39C9">
              <w:rPr>
                <w:b/>
                <w:sz w:val="22"/>
                <w:szCs w:val="22"/>
              </w:rPr>
              <w:t>99,8</w:t>
            </w:r>
          </w:p>
        </w:tc>
        <w:tc>
          <w:tcPr>
            <w:tcW w:w="855" w:type="pct"/>
            <w:shd w:val="clear" w:color="auto" w:fill="FFFFFF"/>
            <w:vAlign w:val="center"/>
          </w:tcPr>
          <w:p w14:paraId="2FA1058C" w14:textId="77777777" w:rsidR="007B2D20" w:rsidRPr="00FE39C9" w:rsidRDefault="007B2D20" w:rsidP="00010F67">
            <w:pPr>
              <w:pStyle w:val="a4"/>
              <w:suppressAutoHyphens/>
              <w:ind w:firstLine="0"/>
              <w:jc w:val="center"/>
              <w:rPr>
                <w:i/>
                <w:sz w:val="22"/>
                <w:szCs w:val="22"/>
              </w:rPr>
            </w:pPr>
            <w:r w:rsidRPr="00FE39C9">
              <w:rPr>
                <w:b/>
                <w:sz w:val="22"/>
                <w:szCs w:val="22"/>
              </w:rPr>
              <w:t>0,97</w:t>
            </w:r>
          </w:p>
        </w:tc>
      </w:tr>
      <w:tr w:rsidR="007B2D20" w:rsidRPr="00FE39C9" w14:paraId="69DBA01C" w14:textId="77777777" w:rsidTr="005D15AB">
        <w:trPr>
          <w:cantSplit/>
          <w:trHeight w:val="405"/>
          <w:jc w:val="center"/>
        </w:trPr>
        <w:tc>
          <w:tcPr>
            <w:tcW w:w="440" w:type="pct"/>
            <w:vAlign w:val="center"/>
          </w:tcPr>
          <w:p w14:paraId="7AC8AF90" w14:textId="77777777" w:rsidR="007B2D20" w:rsidRPr="00FE39C9" w:rsidRDefault="007B2D20" w:rsidP="00010F67">
            <w:pPr>
              <w:pStyle w:val="a4"/>
              <w:suppressAutoHyphens/>
              <w:ind w:firstLine="0"/>
              <w:jc w:val="center"/>
              <w:rPr>
                <w:sz w:val="22"/>
                <w:szCs w:val="22"/>
              </w:rPr>
            </w:pPr>
          </w:p>
        </w:tc>
        <w:tc>
          <w:tcPr>
            <w:tcW w:w="2159" w:type="pct"/>
            <w:vAlign w:val="center"/>
          </w:tcPr>
          <w:p w14:paraId="0004134A"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3764A79E" w14:textId="77777777" w:rsidR="007B2D20" w:rsidRPr="00FE39C9" w:rsidRDefault="007B2D20" w:rsidP="00010F67">
            <w:pPr>
              <w:pStyle w:val="a4"/>
              <w:suppressAutoHyphens/>
              <w:ind w:firstLine="0"/>
              <w:jc w:val="center"/>
              <w:rPr>
                <w:i/>
                <w:sz w:val="22"/>
                <w:szCs w:val="22"/>
              </w:rPr>
            </w:pPr>
            <w:r w:rsidRPr="00FE39C9">
              <w:rPr>
                <w:i/>
                <w:sz w:val="22"/>
                <w:szCs w:val="22"/>
              </w:rPr>
              <w:t>10 300,0</w:t>
            </w:r>
          </w:p>
        </w:tc>
        <w:tc>
          <w:tcPr>
            <w:tcW w:w="811" w:type="pct"/>
            <w:shd w:val="clear" w:color="auto" w:fill="FFFFFF"/>
            <w:vAlign w:val="center"/>
          </w:tcPr>
          <w:p w14:paraId="2B7F38E9" w14:textId="77777777" w:rsidR="007B2D20" w:rsidRPr="00FE39C9" w:rsidRDefault="007B2D20" w:rsidP="00010F67">
            <w:pPr>
              <w:pStyle w:val="a4"/>
              <w:suppressAutoHyphens/>
              <w:ind w:firstLine="0"/>
              <w:jc w:val="center"/>
              <w:rPr>
                <w:i/>
                <w:sz w:val="22"/>
                <w:szCs w:val="22"/>
              </w:rPr>
            </w:pPr>
            <w:r w:rsidRPr="00FE39C9">
              <w:rPr>
                <w:i/>
                <w:sz w:val="22"/>
                <w:szCs w:val="22"/>
              </w:rPr>
              <w:t>99,8</w:t>
            </w:r>
          </w:p>
        </w:tc>
        <w:tc>
          <w:tcPr>
            <w:tcW w:w="855" w:type="pct"/>
            <w:shd w:val="clear" w:color="auto" w:fill="FFFFFF"/>
            <w:vAlign w:val="center"/>
          </w:tcPr>
          <w:p w14:paraId="4AB7022F" w14:textId="77777777" w:rsidR="007B2D20" w:rsidRPr="00FE39C9" w:rsidRDefault="007B2D20" w:rsidP="00010F67">
            <w:pPr>
              <w:pStyle w:val="a4"/>
              <w:suppressAutoHyphens/>
              <w:ind w:firstLine="0"/>
              <w:jc w:val="center"/>
              <w:rPr>
                <w:i/>
                <w:sz w:val="22"/>
                <w:szCs w:val="22"/>
              </w:rPr>
            </w:pPr>
            <w:r w:rsidRPr="00FE39C9">
              <w:rPr>
                <w:i/>
                <w:sz w:val="22"/>
                <w:szCs w:val="22"/>
              </w:rPr>
              <w:t>0,97</w:t>
            </w:r>
          </w:p>
        </w:tc>
      </w:tr>
      <w:tr w:rsidR="007B2D20" w:rsidRPr="00FE39C9" w14:paraId="2C41AF92" w14:textId="77777777" w:rsidTr="005D15AB">
        <w:trPr>
          <w:cantSplit/>
          <w:trHeight w:val="405"/>
          <w:jc w:val="center"/>
        </w:trPr>
        <w:tc>
          <w:tcPr>
            <w:tcW w:w="440" w:type="pct"/>
            <w:vAlign w:val="center"/>
          </w:tcPr>
          <w:p w14:paraId="299A469D" w14:textId="77777777" w:rsidR="007B2D20" w:rsidRPr="00FE39C9" w:rsidRDefault="007B2D20" w:rsidP="00010F67">
            <w:pPr>
              <w:pStyle w:val="a4"/>
              <w:suppressAutoHyphens/>
              <w:ind w:firstLine="0"/>
              <w:jc w:val="center"/>
              <w:rPr>
                <w:sz w:val="22"/>
                <w:szCs w:val="22"/>
              </w:rPr>
            </w:pPr>
            <w:r w:rsidRPr="00FE39C9">
              <w:rPr>
                <w:sz w:val="22"/>
                <w:szCs w:val="22"/>
              </w:rPr>
              <w:lastRenderedPageBreak/>
              <w:t>1.1.5</w:t>
            </w:r>
          </w:p>
        </w:tc>
        <w:tc>
          <w:tcPr>
            <w:tcW w:w="2159" w:type="pct"/>
            <w:vAlign w:val="center"/>
          </w:tcPr>
          <w:p w14:paraId="1E93B2DA" w14:textId="77777777" w:rsidR="007B2D20" w:rsidRPr="00FE39C9" w:rsidRDefault="007B2D20" w:rsidP="00010F67">
            <w:pPr>
              <w:pStyle w:val="a4"/>
              <w:suppressAutoHyphens/>
              <w:ind w:firstLine="0"/>
              <w:rPr>
                <w:sz w:val="22"/>
                <w:szCs w:val="22"/>
              </w:rPr>
            </w:pPr>
            <w:r w:rsidRPr="00FE39C9">
              <w:rPr>
                <w:sz w:val="22"/>
                <w:szCs w:val="22"/>
              </w:rPr>
              <w:t xml:space="preserve">Диагностика и паспортизация автомобильных дорог общего пользования местного значения </w:t>
            </w:r>
          </w:p>
        </w:tc>
        <w:tc>
          <w:tcPr>
            <w:tcW w:w="736" w:type="pct"/>
            <w:vAlign w:val="center"/>
          </w:tcPr>
          <w:p w14:paraId="2341296B" w14:textId="77777777" w:rsidR="007B2D20" w:rsidRPr="00FE39C9" w:rsidRDefault="007B2D20" w:rsidP="00010F67">
            <w:pPr>
              <w:pStyle w:val="a4"/>
              <w:suppressAutoHyphens/>
              <w:ind w:firstLine="0"/>
              <w:jc w:val="center"/>
              <w:rPr>
                <w:b/>
                <w:sz w:val="22"/>
                <w:szCs w:val="22"/>
              </w:rPr>
            </w:pPr>
            <w:r w:rsidRPr="00FE39C9">
              <w:rPr>
                <w:b/>
                <w:sz w:val="22"/>
                <w:szCs w:val="22"/>
              </w:rPr>
              <w:t>5 277,4</w:t>
            </w:r>
          </w:p>
        </w:tc>
        <w:tc>
          <w:tcPr>
            <w:tcW w:w="811" w:type="pct"/>
            <w:shd w:val="clear" w:color="auto" w:fill="FFFFFF"/>
            <w:vAlign w:val="center"/>
          </w:tcPr>
          <w:p w14:paraId="15DEA7A5" w14:textId="77777777" w:rsidR="007B2D20" w:rsidRPr="00FE39C9" w:rsidRDefault="007B2D20" w:rsidP="00010F67">
            <w:pPr>
              <w:pStyle w:val="a4"/>
              <w:suppressAutoHyphens/>
              <w:ind w:firstLine="0"/>
              <w:jc w:val="center"/>
              <w:rPr>
                <w:b/>
                <w:sz w:val="22"/>
                <w:szCs w:val="22"/>
              </w:rPr>
            </w:pPr>
            <w:r w:rsidRPr="00FE39C9">
              <w:rPr>
                <w:b/>
                <w:sz w:val="22"/>
                <w:szCs w:val="22"/>
              </w:rPr>
              <w:t>0</w:t>
            </w:r>
          </w:p>
        </w:tc>
        <w:tc>
          <w:tcPr>
            <w:tcW w:w="855" w:type="pct"/>
            <w:shd w:val="clear" w:color="auto" w:fill="FFFFFF"/>
            <w:vAlign w:val="center"/>
          </w:tcPr>
          <w:p w14:paraId="19D21A25" w14:textId="77777777" w:rsidR="007B2D20" w:rsidRPr="00FE39C9" w:rsidRDefault="007B2D20" w:rsidP="00010F67">
            <w:pPr>
              <w:pStyle w:val="a4"/>
              <w:suppressAutoHyphens/>
              <w:ind w:firstLine="0"/>
              <w:jc w:val="center"/>
              <w:rPr>
                <w:b/>
                <w:sz w:val="22"/>
                <w:szCs w:val="22"/>
              </w:rPr>
            </w:pPr>
            <w:r w:rsidRPr="00FE39C9">
              <w:rPr>
                <w:b/>
                <w:sz w:val="22"/>
                <w:szCs w:val="22"/>
              </w:rPr>
              <w:t>0</w:t>
            </w:r>
          </w:p>
        </w:tc>
      </w:tr>
      <w:tr w:rsidR="007B2D20" w:rsidRPr="00FE39C9" w14:paraId="67EA0C9D" w14:textId="77777777" w:rsidTr="005D15AB">
        <w:trPr>
          <w:cantSplit/>
          <w:trHeight w:val="405"/>
          <w:jc w:val="center"/>
        </w:trPr>
        <w:tc>
          <w:tcPr>
            <w:tcW w:w="440" w:type="pct"/>
            <w:vAlign w:val="center"/>
          </w:tcPr>
          <w:p w14:paraId="6EF93B5E" w14:textId="77777777" w:rsidR="007B2D20" w:rsidRPr="00FE39C9" w:rsidRDefault="007B2D20" w:rsidP="00010F67">
            <w:pPr>
              <w:pStyle w:val="a4"/>
              <w:suppressAutoHyphens/>
              <w:ind w:firstLine="0"/>
              <w:jc w:val="center"/>
              <w:rPr>
                <w:sz w:val="22"/>
                <w:szCs w:val="22"/>
              </w:rPr>
            </w:pPr>
          </w:p>
        </w:tc>
        <w:tc>
          <w:tcPr>
            <w:tcW w:w="2159" w:type="pct"/>
            <w:vAlign w:val="center"/>
          </w:tcPr>
          <w:p w14:paraId="6A67825A"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2000A49E" w14:textId="77777777" w:rsidR="007B2D20" w:rsidRPr="00FE39C9" w:rsidRDefault="007B2D20" w:rsidP="00010F67">
            <w:pPr>
              <w:pStyle w:val="a4"/>
              <w:suppressAutoHyphens/>
              <w:ind w:firstLine="0"/>
              <w:jc w:val="center"/>
              <w:rPr>
                <w:i/>
                <w:sz w:val="22"/>
                <w:szCs w:val="22"/>
              </w:rPr>
            </w:pPr>
            <w:r w:rsidRPr="00FE39C9">
              <w:rPr>
                <w:i/>
                <w:sz w:val="22"/>
                <w:szCs w:val="22"/>
              </w:rPr>
              <w:t>5 277,4</w:t>
            </w:r>
          </w:p>
        </w:tc>
        <w:tc>
          <w:tcPr>
            <w:tcW w:w="811" w:type="pct"/>
            <w:shd w:val="clear" w:color="auto" w:fill="FFFFFF"/>
            <w:vAlign w:val="center"/>
          </w:tcPr>
          <w:p w14:paraId="53B806C8"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55E90823"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4BF34F0E" w14:textId="77777777" w:rsidTr="005D15AB">
        <w:trPr>
          <w:cantSplit/>
          <w:trHeight w:val="405"/>
          <w:jc w:val="center"/>
        </w:trPr>
        <w:tc>
          <w:tcPr>
            <w:tcW w:w="440" w:type="pct"/>
            <w:vAlign w:val="center"/>
          </w:tcPr>
          <w:p w14:paraId="18F2E470" w14:textId="77777777" w:rsidR="007B2D20" w:rsidRPr="00FE39C9" w:rsidRDefault="007B2D20" w:rsidP="00010F67">
            <w:pPr>
              <w:pStyle w:val="a4"/>
              <w:suppressAutoHyphens/>
              <w:ind w:firstLine="0"/>
              <w:jc w:val="center"/>
              <w:rPr>
                <w:sz w:val="22"/>
                <w:szCs w:val="22"/>
              </w:rPr>
            </w:pPr>
            <w:r w:rsidRPr="00FE39C9">
              <w:rPr>
                <w:sz w:val="22"/>
                <w:szCs w:val="22"/>
              </w:rPr>
              <w:t>1.1.6</w:t>
            </w:r>
          </w:p>
        </w:tc>
        <w:tc>
          <w:tcPr>
            <w:tcW w:w="2159" w:type="pct"/>
            <w:vAlign w:val="center"/>
          </w:tcPr>
          <w:p w14:paraId="39326AC3" w14:textId="77777777" w:rsidR="007B2D20" w:rsidRPr="00FE39C9" w:rsidRDefault="007B2D20" w:rsidP="00010F67">
            <w:pPr>
              <w:pStyle w:val="a4"/>
              <w:suppressAutoHyphens/>
              <w:ind w:firstLine="0"/>
              <w:rPr>
                <w:i/>
                <w:sz w:val="22"/>
                <w:szCs w:val="22"/>
              </w:rPr>
            </w:pPr>
            <w:r w:rsidRPr="00FE39C9">
              <w:rPr>
                <w:sz w:val="22"/>
                <w:szCs w:val="22"/>
              </w:rPr>
              <w:t xml:space="preserve">Выполнение планово-предупредительных работ на искусственных дорожных сооружениях </w:t>
            </w:r>
          </w:p>
        </w:tc>
        <w:tc>
          <w:tcPr>
            <w:tcW w:w="736" w:type="pct"/>
            <w:vAlign w:val="center"/>
          </w:tcPr>
          <w:p w14:paraId="5E369F04" w14:textId="77777777" w:rsidR="007B2D20" w:rsidRPr="00FE39C9" w:rsidRDefault="007B2D20" w:rsidP="00010F67">
            <w:pPr>
              <w:pStyle w:val="a4"/>
              <w:suppressAutoHyphens/>
              <w:ind w:firstLine="0"/>
              <w:jc w:val="center"/>
              <w:rPr>
                <w:b/>
                <w:sz w:val="22"/>
                <w:szCs w:val="22"/>
              </w:rPr>
            </w:pPr>
            <w:r w:rsidRPr="00FE39C9">
              <w:rPr>
                <w:b/>
                <w:sz w:val="22"/>
                <w:szCs w:val="22"/>
              </w:rPr>
              <w:t>14 765,4</w:t>
            </w:r>
          </w:p>
        </w:tc>
        <w:tc>
          <w:tcPr>
            <w:tcW w:w="811" w:type="pct"/>
            <w:shd w:val="clear" w:color="auto" w:fill="FFFFFF"/>
            <w:vAlign w:val="center"/>
          </w:tcPr>
          <w:p w14:paraId="707F5708" w14:textId="77777777" w:rsidR="007B2D20" w:rsidRPr="00FE39C9" w:rsidRDefault="007B2D20" w:rsidP="00010F67">
            <w:pPr>
              <w:pStyle w:val="a4"/>
              <w:suppressAutoHyphens/>
              <w:ind w:firstLine="0"/>
              <w:jc w:val="center"/>
              <w:rPr>
                <w:b/>
                <w:sz w:val="22"/>
                <w:szCs w:val="22"/>
              </w:rPr>
            </w:pPr>
            <w:r w:rsidRPr="00FE39C9">
              <w:rPr>
                <w:b/>
                <w:sz w:val="22"/>
                <w:szCs w:val="22"/>
              </w:rPr>
              <w:t>0</w:t>
            </w:r>
          </w:p>
        </w:tc>
        <w:tc>
          <w:tcPr>
            <w:tcW w:w="855" w:type="pct"/>
            <w:shd w:val="clear" w:color="auto" w:fill="FFFFFF"/>
            <w:vAlign w:val="center"/>
          </w:tcPr>
          <w:p w14:paraId="603AD467" w14:textId="77777777" w:rsidR="007B2D20" w:rsidRPr="00FE39C9" w:rsidRDefault="007B2D20" w:rsidP="00010F67">
            <w:pPr>
              <w:pStyle w:val="a4"/>
              <w:suppressAutoHyphens/>
              <w:ind w:firstLine="0"/>
              <w:jc w:val="center"/>
              <w:rPr>
                <w:b/>
                <w:sz w:val="22"/>
                <w:szCs w:val="22"/>
              </w:rPr>
            </w:pPr>
            <w:r w:rsidRPr="00FE39C9">
              <w:rPr>
                <w:b/>
                <w:sz w:val="22"/>
                <w:szCs w:val="22"/>
              </w:rPr>
              <w:t>0</w:t>
            </w:r>
          </w:p>
        </w:tc>
      </w:tr>
      <w:tr w:rsidR="007B2D20" w:rsidRPr="00FE39C9" w14:paraId="0A9A1746" w14:textId="77777777" w:rsidTr="005D15AB">
        <w:trPr>
          <w:cantSplit/>
          <w:trHeight w:val="405"/>
          <w:jc w:val="center"/>
        </w:trPr>
        <w:tc>
          <w:tcPr>
            <w:tcW w:w="440" w:type="pct"/>
            <w:vAlign w:val="center"/>
          </w:tcPr>
          <w:p w14:paraId="502CAB8B" w14:textId="77777777" w:rsidR="007B2D20" w:rsidRPr="00FE39C9" w:rsidRDefault="007B2D20" w:rsidP="00010F67">
            <w:pPr>
              <w:pStyle w:val="a4"/>
              <w:suppressAutoHyphens/>
              <w:ind w:firstLine="0"/>
              <w:jc w:val="center"/>
              <w:rPr>
                <w:sz w:val="22"/>
                <w:szCs w:val="22"/>
              </w:rPr>
            </w:pPr>
          </w:p>
        </w:tc>
        <w:tc>
          <w:tcPr>
            <w:tcW w:w="2159" w:type="pct"/>
            <w:vAlign w:val="center"/>
          </w:tcPr>
          <w:p w14:paraId="5CBDDD12"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7AD6D2C1" w14:textId="77777777" w:rsidR="007B2D20" w:rsidRPr="00FE39C9" w:rsidRDefault="007B2D20" w:rsidP="00010F67">
            <w:pPr>
              <w:pStyle w:val="a4"/>
              <w:suppressAutoHyphens/>
              <w:ind w:firstLine="0"/>
              <w:jc w:val="center"/>
              <w:rPr>
                <w:i/>
                <w:sz w:val="22"/>
                <w:szCs w:val="22"/>
              </w:rPr>
            </w:pPr>
            <w:r w:rsidRPr="00FE39C9">
              <w:rPr>
                <w:i/>
                <w:sz w:val="22"/>
                <w:szCs w:val="22"/>
              </w:rPr>
              <w:t>14 765,4</w:t>
            </w:r>
          </w:p>
        </w:tc>
        <w:tc>
          <w:tcPr>
            <w:tcW w:w="811" w:type="pct"/>
            <w:shd w:val="clear" w:color="auto" w:fill="FFFFFF"/>
            <w:vAlign w:val="center"/>
          </w:tcPr>
          <w:p w14:paraId="1E602070"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68C938EF"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68A3D565" w14:textId="77777777" w:rsidTr="005D15AB">
        <w:trPr>
          <w:cantSplit/>
          <w:trHeight w:val="405"/>
          <w:jc w:val="center"/>
        </w:trPr>
        <w:tc>
          <w:tcPr>
            <w:tcW w:w="440" w:type="pct"/>
            <w:vAlign w:val="center"/>
          </w:tcPr>
          <w:p w14:paraId="547B81DD" w14:textId="77777777" w:rsidR="007B2D20" w:rsidRPr="00FE39C9" w:rsidRDefault="007B2D20" w:rsidP="00010F67">
            <w:pPr>
              <w:pStyle w:val="a4"/>
              <w:suppressAutoHyphens/>
              <w:ind w:firstLine="0"/>
              <w:jc w:val="center"/>
              <w:rPr>
                <w:sz w:val="22"/>
                <w:szCs w:val="22"/>
              </w:rPr>
            </w:pPr>
            <w:r w:rsidRPr="00FE39C9">
              <w:rPr>
                <w:sz w:val="22"/>
                <w:szCs w:val="22"/>
              </w:rPr>
              <w:t>1.1.7</w:t>
            </w:r>
          </w:p>
        </w:tc>
        <w:tc>
          <w:tcPr>
            <w:tcW w:w="2159" w:type="pct"/>
            <w:vAlign w:val="center"/>
          </w:tcPr>
          <w:p w14:paraId="2131E649" w14:textId="77777777" w:rsidR="007B2D20" w:rsidRPr="00FE39C9" w:rsidRDefault="007B2D20" w:rsidP="00010F67">
            <w:pPr>
              <w:pStyle w:val="a4"/>
              <w:suppressAutoHyphens/>
              <w:ind w:firstLine="0"/>
              <w:rPr>
                <w:i/>
                <w:sz w:val="22"/>
                <w:szCs w:val="22"/>
              </w:rPr>
            </w:pPr>
            <w:r w:rsidRPr="00FE39C9">
              <w:rPr>
                <w:sz w:val="22"/>
                <w:szCs w:val="22"/>
              </w:rPr>
              <w:t>Поверхностная обработка асфальтобетонных покрытий восстанавливающими составами</w:t>
            </w:r>
          </w:p>
        </w:tc>
        <w:tc>
          <w:tcPr>
            <w:tcW w:w="736" w:type="pct"/>
            <w:vAlign w:val="center"/>
          </w:tcPr>
          <w:p w14:paraId="125C40AF" w14:textId="77777777" w:rsidR="007B2D20" w:rsidRPr="00FE39C9" w:rsidRDefault="007B2D20" w:rsidP="00010F67">
            <w:pPr>
              <w:pStyle w:val="a4"/>
              <w:suppressAutoHyphens/>
              <w:ind w:firstLine="0"/>
              <w:jc w:val="center"/>
              <w:rPr>
                <w:b/>
                <w:sz w:val="22"/>
                <w:szCs w:val="22"/>
              </w:rPr>
            </w:pPr>
            <w:r w:rsidRPr="00FE39C9">
              <w:rPr>
                <w:b/>
                <w:sz w:val="22"/>
                <w:szCs w:val="22"/>
              </w:rPr>
              <w:t>10 000,0</w:t>
            </w:r>
          </w:p>
        </w:tc>
        <w:tc>
          <w:tcPr>
            <w:tcW w:w="811" w:type="pct"/>
            <w:shd w:val="clear" w:color="auto" w:fill="FFFFFF"/>
            <w:vAlign w:val="center"/>
          </w:tcPr>
          <w:p w14:paraId="782A3BF5" w14:textId="77777777" w:rsidR="007B2D20" w:rsidRPr="00FE39C9" w:rsidRDefault="007B2D20" w:rsidP="00010F67">
            <w:pPr>
              <w:pStyle w:val="a4"/>
              <w:suppressAutoHyphens/>
              <w:ind w:firstLine="0"/>
              <w:jc w:val="center"/>
              <w:rPr>
                <w:b/>
                <w:sz w:val="22"/>
                <w:szCs w:val="22"/>
              </w:rPr>
            </w:pPr>
            <w:r w:rsidRPr="00FE39C9">
              <w:rPr>
                <w:b/>
                <w:sz w:val="22"/>
                <w:szCs w:val="22"/>
              </w:rPr>
              <w:t>0</w:t>
            </w:r>
          </w:p>
        </w:tc>
        <w:tc>
          <w:tcPr>
            <w:tcW w:w="855" w:type="pct"/>
            <w:shd w:val="clear" w:color="auto" w:fill="FFFFFF"/>
            <w:vAlign w:val="center"/>
          </w:tcPr>
          <w:p w14:paraId="074B23AA" w14:textId="77777777" w:rsidR="007B2D20" w:rsidRPr="00FE39C9" w:rsidRDefault="007B2D20" w:rsidP="00010F67">
            <w:pPr>
              <w:pStyle w:val="a4"/>
              <w:suppressAutoHyphens/>
              <w:ind w:firstLine="0"/>
              <w:jc w:val="center"/>
              <w:rPr>
                <w:b/>
                <w:sz w:val="22"/>
                <w:szCs w:val="22"/>
              </w:rPr>
            </w:pPr>
            <w:r w:rsidRPr="00FE39C9">
              <w:rPr>
                <w:b/>
                <w:sz w:val="22"/>
                <w:szCs w:val="22"/>
              </w:rPr>
              <w:t>0</w:t>
            </w:r>
          </w:p>
        </w:tc>
      </w:tr>
      <w:tr w:rsidR="007B2D20" w:rsidRPr="00FE39C9" w14:paraId="41B0C3BA" w14:textId="77777777" w:rsidTr="005D15AB">
        <w:trPr>
          <w:cantSplit/>
          <w:trHeight w:val="405"/>
          <w:jc w:val="center"/>
        </w:trPr>
        <w:tc>
          <w:tcPr>
            <w:tcW w:w="440" w:type="pct"/>
            <w:vAlign w:val="center"/>
          </w:tcPr>
          <w:p w14:paraId="703E7D13" w14:textId="77777777" w:rsidR="007B2D20" w:rsidRPr="00FE39C9" w:rsidRDefault="007B2D20" w:rsidP="00010F67">
            <w:pPr>
              <w:pStyle w:val="a4"/>
              <w:suppressAutoHyphens/>
              <w:ind w:firstLine="0"/>
              <w:jc w:val="center"/>
              <w:rPr>
                <w:sz w:val="22"/>
                <w:szCs w:val="22"/>
              </w:rPr>
            </w:pPr>
          </w:p>
        </w:tc>
        <w:tc>
          <w:tcPr>
            <w:tcW w:w="2159" w:type="pct"/>
            <w:vAlign w:val="center"/>
          </w:tcPr>
          <w:p w14:paraId="285125A2" w14:textId="77777777" w:rsidR="007B2D20" w:rsidRPr="00FE39C9" w:rsidRDefault="007B2D20" w:rsidP="00010F67">
            <w:pPr>
              <w:pStyle w:val="a4"/>
              <w:suppressAutoHyphens/>
              <w:ind w:firstLine="0"/>
              <w:rPr>
                <w:sz w:val="22"/>
                <w:szCs w:val="22"/>
              </w:rPr>
            </w:pPr>
            <w:r w:rsidRPr="00FE39C9">
              <w:rPr>
                <w:i/>
                <w:sz w:val="22"/>
                <w:szCs w:val="22"/>
              </w:rPr>
              <w:t>- краевой бюджет</w:t>
            </w:r>
          </w:p>
        </w:tc>
        <w:tc>
          <w:tcPr>
            <w:tcW w:w="736" w:type="pct"/>
            <w:vAlign w:val="center"/>
          </w:tcPr>
          <w:p w14:paraId="4C1D88B3" w14:textId="77777777" w:rsidR="007B2D20" w:rsidRPr="00FE39C9" w:rsidRDefault="007B2D20" w:rsidP="00010F67">
            <w:pPr>
              <w:pStyle w:val="a4"/>
              <w:suppressAutoHyphens/>
              <w:ind w:firstLine="0"/>
              <w:jc w:val="center"/>
              <w:rPr>
                <w:i/>
                <w:sz w:val="22"/>
                <w:szCs w:val="22"/>
              </w:rPr>
            </w:pPr>
            <w:r w:rsidRPr="00FE39C9">
              <w:rPr>
                <w:i/>
                <w:sz w:val="22"/>
                <w:szCs w:val="22"/>
              </w:rPr>
              <w:t>10 000,0</w:t>
            </w:r>
          </w:p>
        </w:tc>
        <w:tc>
          <w:tcPr>
            <w:tcW w:w="811" w:type="pct"/>
            <w:shd w:val="clear" w:color="auto" w:fill="FFFFFF"/>
            <w:vAlign w:val="center"/>
          </w:tcPr>
          <w:p w14:paraId="2412147E"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64A8FAF7"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0862B70E" w14:textId="77777777" w:rsidTr="005D15AB">
        <w:trPr>
          <w:cantSplit/>
          <w:trHeight w:val="405"/>
          <w:jc w:val="center"/>
        </w:trPr>
        <w:tc>
          <w:tcPr>
            <w:tcW w:w="440" w:type="pct"/>
            <w:vAlign w:val="center"/>
          </w:tcPr>
          <w:p w14:paraId="355182EC" w14:textId="77777777" w:rsidR="007B2D20" w:rsidRPr="00FE39C9" w:rsidRDefault="007B2D20" w:rsidP="00010F67">
            <w:pPr>
              <w:pStyle w:val="a4"/>
              <w:suppressAutoHyphens/>
              <w:ind w:firstLine="0"/>
              <w:jc w:val="center"/>
              <w:rPr>
                <w:sz w:val="22"/>
                <w:szCs w:val="22"/>
              </w:rPr>
            </w:pPr>
            <w:r w:rsidRPr="00FE39C9">
              <w:rPr>
                <w:sz w:val="22"/>
                <w:szCs w:val="22"/>
              </w:rPr>
              <w:t>1.1.8</w:t>
            </w:r>
          </w:p>
        </w:tc>
        <w:tc>
          <w:tcPr>
            <w:tcW w:w="2159" w:type="pct"/>
            <w:vAlign w:val="center"/>
          </w:tcPr>
          <w:p w14:paraId="13187519" w14:textId="77777777" w:rsidR="007B2D20" w:rsidRPr="00FE39C9" w:rsidRDefault="007B2D20" w:rsidP="00010F67">
            <w:pPr>
              <w:pStyle w:val="a4"/>
              <w:suppressAutoHyphens/>
              <w:ind w:firstLine="0"/>
              <w:rPr>
                <w:sz w:val="22"/>
                <w:szCs w:val="22"/>
              </w:rPr>
            </w:pPr>
            <w:r w:rsidRPr="00FE39C9">
              <w:rPr>
                <w:sz w:val="22"/>
                <w:szCs w:val="22"/>
              </w:rPr>
              <w:t>Восстановление изношенных верхних слоев асфальтобетонного покрытия</w:t>
            </w:r>
          </w:p>
        </w:tc>
        <w:tc>
          <w:tcPr>
            <w:tcW w:w="736" w:type="pct"/>
            <w:vAlign w:val="center"/>
          </w:tcPr>
          <w:p w14:paraId="2C50FFFF" w14:textId="77777777" w:rsidR="007B2D20" w:rsidRPr="00FE39C9" w:rsidRDefault="007B2D20" w:rsidP="00010F67">
            <w:pPr>
              <w:pStyle w:val="a4"/>
              <w:suppressAutoHyphens/>
              <w:ind w:firstLine="0"/>
              <w:jc w:val="center"/>
              <w:rPr>
                <w:b/>
                <w:sz w:val="22"/>
                <w:szCs w:val="22"/>
              </w:rPr>
            </w:pPr>
            <w:r w:rsidRPr="00FE39C9">
              <w:rPr>
                <w:b/>
                <w:sz w:val="22"/>
                <w:szCs w:val="22"/>
              </w:rPr>
              <w:t>18 316,2</w:t>
            </w:r>
          </w:p>
        </w:tc>
        <w:tc>
          <w:tcPr>
            <w:tcW w:w="811" w:type="pct"/>
            <w:shd w:val="clear" w:color="auto" w:fill="FFFFFF"/>
            <w:vAlign w:val="center"/>
          </w:tcPr>
          <w:p w14:paraId="3A79B127" w14:textId="77777777" w:rsidR="007B2D20" w:rsidRPr="00FE39C9" w:rsidRDefault="007B2D20" w:rsidP="00010F67">
            <w:pPr>
              <w:pStyle w:val="a4"/>
              <w:suppressAutoHyphens/>
              <w:ind w:firstLine="0"/>
              <w:jc w:val="center"/>
              <w:rPr>
                <w:b/>
                <w:sz w:val="22"/>
                <w:szCs w:val="22"/>
              </w:rPr>
            </w:pPr>
            <w:r w:rsidRPr="00FE39C9">
              <w:rPr>
                <w:b/>
                <w:sz w:val="22"/>
                <w:szCs w:val="22"/>
              </w:rPr>
              <w:t>0</w:t>
            </w:r>
          </w:p>
        </w:tc>
        <w:tc>
          <w:tcPr>
            <w:tcW w:w="855" w:type="pct"/>
            <w:shd w:val="clear" w:color="auto" w:fill="FFFFFF"/>
            <w:vAlign w:val="center"/>
          </w:tcPr>
          <w:p w14:paraId="698E0500" w14:textId="77777777" w:rsidR="007B2D20" w:rsidRPr="00FE39C9" w:rsidRDefault="007B2D20" w:rsidP="00010F67">
            <w:pPr>
              <w:pStyle w:val="a4"/>
              <w:suppressAutoHyphens/>
              <w:ind w:firstLine="0"/>
              <w:jc w:val="center"/>
              <w:rPr>
                <w:b/>
                <w:sz w:val="22"/>
                <w:szCs w:val="22"/>
              </w:rPr>
            </w:pPr>
            <w:r w:rsidRPr="00FE39C9">
              <w:rPr>
                <w:b/>
                <w:sz w:val="22"/>
                <w:szCs w:val="22"/>
              </w:rPr>
              <w:t>0</w:t>
            </w:r>
          </w:p>
        </w:tc>
      </w:tr>
      <w:tr w:rsidR="007B2D20" w:rsidRPr="00FE39C9" w14:paraId="1C2DC06C" w14:textId="77777777" w:rsidTr="005D15AB">
        <w:trPr>
          <w:cantSplit/>
          <w:trHeight w:val="405"/>
          <w:jc w:val="center"/>
        </w:trPr>
        <w:tc>
          <w:tcPr>
            <w:tcW w:w="440" w:type="pct"/>
            <w:vAlign w:val="center"/>
          </w:tcPr>
          <w:p w14:paraId="4E1556B2" w14:textId="77777777" w:rsidR="007B2D20" w:rsidRPr="00FE39C9" w:rsidRDefault="007B2D20" w:rsidP="00010F67">
            <w:pPr>
              <w:pStyle w:val="a4"/>
              <w:suppressAutoHyphens/>
              <w:ind w:firstLine="0"/>
              <w:jc w:val="center"/>
              <w:rPr>
                <w:sz w:val="22"/>
                <w:szCs w:val="22"/>
              </w:rPr>
            </w:pPr>
          </w:p>
        </w:tc>
        <w:tc>
          <w:tcPr>
            <w:tcW w:w="2159" w:type="pct"/>
            <w:vAlign w:val="center"/>
          </w:tcPr>
          <w:p w14:paraId="23ABD6DD"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125E9ADA" w14:textId="77777777" w:rsidR="007B2D20" w:rsidRPr="00FE39C9" w:rsidRDefault="007B2D20" w:rsidP="00010F67">
            <w:pPr>
              <w:pStyle w:val="a4"/>
              <w:suppressAutoHyphens/>
              <w:ind w:firstLine="0"/>
              <w:jc w:val="center"/>
              <w:rPr>
                <w:i/>
                <w:sz w:val="22"/>
                <w:szCs w:val="22"/>
              </w:rPr>
            </w:pPr>
            <w:r w:rsidRPr="00FE39C9">
              <w:rPr>
                <w:i/>
                <w:sz w:val="22"/>
                <w:szCs w:val="22"/>
              </w:rPr>
              <w:t>18 316,2</w:t>
            </w:r>
          </w:p>
        </w:tc>
        <w:tc>
          <w:tcPr>
            <w:tcW w:w="811" w:type="pct"/>
            <w:shd w:val="clear" w:color="auto" w:fill="FFFFFF"/>
            <w:vAlign w:val="center"/>
          </w:tcPr>
          <w:p w14:paraId="52676A5F"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64689BCC"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71598540" w14:textId="77777777" w:rsidTr="005D15AB">
        <w:trPr>
          <w:cantSplit/>
          <w:trHeight w:val="405"/>
          <w:jc w:val="center"/>
        </w:trPr>
        <w:tc>
          <w:tcPr>
            <w:tcW w:w="440" w:type="pct"/>
            <w:vAlign w:val="center"/>
          </w:tcPr>
          <w:p w14:paraId="223BA483" w14:textId="77777777" w:rsidR="007B2D20" w:rsidRPr="00FE39C9" w:rsidRDefault="007B2D20" w:rsidP="00010F67">
            <w:pPr>
              <w:pStyle w:val="a4"/>
              <w:suppressAutoHyphens/>
              <w:ind w:firstLine="0"/>
              <w:jc w:val="center"/>
              <w:rPr>
                <w:sz w:val="22"/>
                <w:szCs w:val="22"/>
              </w:rPr>
            </w:pPr>
            <w:r w:rsidRPr="00FE39C9">
              <w:rPr>
                <w:sz w:val="22"/>
                <w:szCs w:val="22"/>
              </w:rPr>
              <w:t>1.1.9</w:t>
            </w:r>
          </w:p>
        </w:tc>
        <w:tc>
          <w:tcPr>
            <w:tcW w:w="2159" w:type="pct"/>
            <w:vAlign w:val="center"/>
          </w:tcPr>
          <w:p w14:paraId="6522EEAF" w14:textId="77777777" w:rsidR="007B2D20" w:rsidRPr="00FE39C9" w:rsidRDefault="007B2D20" w:rsidP="00010F67">
            <w:pPr>
              <w:pStyle w:val="a4"/>
              <w:suppressAutoHyphens/>
              <w:ind w:firstLine="0"/>
              <w:rPr>
                <w:sz w:val="22"/>
                <w:szCs w:val="22"/>
              </w:rPr>
            </w:pPr>
            <w:r w:rsidRPr="00FE39C9">
              <w:rPr>
                <w:sz w:val="22"/>
                <w:szCs w:val="22"/>
              </w:rPr>
              <w:t>Приобретение и установка недостающих урн и скамеек на автобусных остановках</w:t>
            </w:r>
          </w:p>
        </w:tc>
        <w:tc>
          <w:tcPr>
            <w:tcW w:w="736" w:type="pct"/>
            <w:vAlign w:val="center"/>
          </w:tcPr>
          <w:p w14:paraId="082B9927" w14:textId="77777777" w:rsidR="007B2D20" w:rsidRPr="00FE39C9" w:rsidRDefault="007B2D20" w:rsidP="00010F67">
            <w:pPr>
              <w:pStyle w:val="a4"/>
              <w:suppressAutoHyphens/>
              <w:ind w:firstLine="0"/>
              <w:jc w:val="center"/>
              <w:rPr>
                <w:sz w:val="22"/>
                <w:szCs w:val="22"/>
              </w:rPr>
            </w:pPr>
            <w:r w:rsidRPr="00FE39C9">
              <w:rPr>
                <w:sz w:val="22"/>
                <w:szCs w:val="22"/>
              </w:rPr>
              <w:t>1 607,4</w:t>
            </w:r>
          </w:p>
        </w:tc>
        <w:tc>
          <w:tcPr>
            <w:tcW w:w="811" w:type="pct"/>
            <w:shd w:val="clear" w:color="auto" w:fill="FFFFFF"/>
            <w:vAlign w:val="center"/>
          </w:tcPr>
          <w:p w14:paraId="0B9F1E06"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724F9023"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17C07674" w14:textId="77777777" w:rsidTr="005D15AB">
        <w:trPr>
          <w:cantSplit/>
          <w:trHeight w:val="405"/>
          <w:jc w:val="center"/>
        </w:trPr>
        <w:tc>
          <w:tcPr>
            <w:tcW w:w="440" w:type="pct"/>
            <w:vAlign w:val="center"/>
          </w:tcPr>
          <w:p w14:paraId="1259CFE1" w14:textId="77777777" w:rsidR="007B2D20" w:rsidRPr="00FE39C9" w:rsidRDefault="007B2D20" w:rsidP="00010F67">
            <w:pPr>
              <w:pStyle w:val="a4"/>
              <w:suppressAutoHyphens/>
              <w:ind w:firstLine="0"/>
              <w:jc w:val="center"/>
              <w:rPr>
                <w:sz w:val="22"/>
                <w:szCs w:val="22"/>
              </w:rPr>
            </w:pPr>
          </w:p>
        </w:tc>
        <w:tc>
          <w:tcPr>
            <w:tcW w:w="2159" w:type="pct"/>
            <w:vAlign w:val="center"/>
          </w:tcPr>
          <w:p w14:paraId="1A88A64F"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0760E7B0" w14:textId="77777777" w:rsidR="007B2D20" w:rsidRPr="00FE39C9" w:rsidRDefault="007B2D20" w:rsidP="00010F67">
            <w:pPr>
              <w:pStyle w:val="a4"/>
              <w:suppressAutoHyphens/>
              <w:ind w:firstLine="0"/>
              <w:jc w:val="center"/>
              <w:rPr>
                <w:i/>
                <w:sz w:val="22"/>
                <w:szCs w:val="22"/>
              </w:rPr>
            </w:pPr>
            <w:r w:rsidRPr="00FE39C9">
              <w:rPr>
                <w:i/>
                <w:sz w:val="22"/>
                <w:szCs w:val="22"/>
              </w:rPr>
              <w:t>1 607,4</w:t>
            </w:r>
          </w:p>
        </w:tc>
        <w:tc>
          <w:tcPr>
            <w:tcW w:w="811" w:type="pct"/>
            <w:shd w:val="clear" w:color="auto" w:fill="FFFFFF"/>
            <w:vAlign w:val="center"/>
          </w:tcPr>
          <w:p w14:paraId="2BA50D40"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75FA2092"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009233F8" w14:textId="77777777" w:rsidTr="005D15AB">
        <w:trPr>
          <w:cantSplit/>
          <w:trHeight w:val="405"/>
          <w:jc w:val="center"/>
        </w:trPr>
        <w:tc>
          <w:tcPr>
            <w:tcW w:w="440" w:type="pct"/>
            <w:vAlign w:val="center"/>
          </w:tcPr>
          <w:p w14:paraId="4D8D0BE5" w14:textId="77777777" w:rsidR="007B2D20" w:rsidRPr="00FE39C9" w:rsidRDefault="007B2D20" w:rsidP="00010F67">
            <w:pPr>
              <w:pStyle w:val="a4"/>
              <w:suppressAutoHyphens/>
              <w:ind w:firstLine="0"/>
              <w:jc w:val="center"/>
              <w:rPr>
                <w:sz w:val="22"/>
                <w:szCs w:val="22"/>
              </w:rPr>
            </w:pPr>
            <w:r w:rsidRPr="00FE39C9">
              <w:rPr>
                <w:sz w:val="22"/>
                <w:szCs w:val="22"/>
              </w:rPr>
              <w:t>1.1.10</w:t>
            </w:r>
          </w:p>
        </w:tc>
        <w:tc>
          <w:tcPr>
            <w:tcW w:w="2159" w:type="pct"/>
            <w:vAlign w:val="center"/>
          </w:tcPr>
          <w:p w14:paraId="370E1C2B" w14:textId="77777777" w:rsidR="007B2D20" w:rsidRPr="00FE39C9" w:rsidRDefault="007B2D20" w:rsidP="00010F67">
            <w:pPr>
              <w:pStyle w:val="a4"/>
              <w:suppressAutoHyphens/>
              <w:ind w:firstLine="0"/>
              <w:rPr>
                <w:sz w:val="22"/>
                <w:szCs w:val="22"/>
              </w:rPr>
            </w:pPr>
            <w:r w:rsidRPr="00FE39C9">
              <w:rPr>
                <w:sz w:val="22"/>
                <w:szCs w:val="22"/>
              </w:rPr>
              <w:t>Обследование подпорной железобетонной стены с проведением инженерных изысканий и контроля за техническим состоянием</w:t>
            </w:r>
          </w:p>
        </w:tc>
        <w:tc>
          <w:tcPr>
            <w:tcW w:w="736" w:type="pct"/>
            <w:vAlign w:val="center"/>
          </w:tcPr>
          <w:p w14:paraId="335B7E81" w14:textId="77777777" w:rsidR="007B2D20" w:rsidRPr="00FE39C9" w:rsidRDefault="007B2D20" w:rsidP="00010F67">
            <w:pPr>
              <w:pStyle w:val="a4"/>
              <w:suppressAutoHyphens/>
              <w:ind w:firstLine="0"/>
              <w:jc w:val="center"/>
              <w:rPr>
                <w:sz w:val="22"/>
                <w:szCs w:val="22"/>
              </w:rPr>
            </w:pPr>
            <w:r w:rsidRPr="00FE39C9">
              <w:rPr>
                <w:sz w:val="22"/>
                <w:szCs w:val="22"/>
              </w:rPr>
              <w:t>1 840,6</w:t>
            </w:r>
          </w:p>
        </w:tc>
        <w:tc>
          <w:tcPr>
            <w:tcW w:w="811" w:type="pct"/>
            <w:shd w:val="clear" w:color="auto" w:fill="FFFFFF"/>
            <w:vAlign w:val="center"/>
          </w:tcPr>
          <w:p w14:paraId="5810EF62"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1CBC583F"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30802143" w14:textId="77777777" w:rsidTr="005D15AB">
        <w:trPr>
          <w:cantSplit/>
          <w:trHeight w:val="405"/>
          <w:jc w:val="center"/>
        </w:trPr>
        <w:tc>
          <w:tcPr>
            <w:tcW w:w="440" w:type="pct"/>
            <w:vAlign w:val="center"/>
          </w:tcPr>
          <w:p w14:paraId="03E064B9" w14:textId="77777777" w:rsidR="007B2D20" w:rsidRPr="00FE39C9" w:rsidRDefault="007B2D20" w:rsidP="00010F67">
            <w:pPr>
              <w:pStyle w:val="a4"/>
              <w:suppressAutoHyphens/>
              <w:ind w:firstLine="0"/>
              <w:jc w:val="center"/>
              <w:rPr>
                <w:sz w:val="22"/>
                <w:szCs w:val="22"/>
              </w:rPr>
            </w:pPr>
          </w:p>
        </w:tc>
        <w:tc>
          <w:tcPr>
            <w:tcW w:w="2159" w:type="pct"/>
            <w:vAlign w:val="center"/>
          </w:tcPr>
          <w:p w14:paraId="5284C674"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4ABE2CC9" w14:textId="77777777" w:rsidR="007B2D20" w:rsidRPr="00FE39C9" w:rsidRDefault="007B2D20" w:rsidP="00010F67">
            <w:pPr>
              <w:pStyle w:val="a4"/>
              <w:suppressAutoHyphens/>
              <w:ind w:firstLine="0"/>
              <w:jc w:val="center"/>
              <w:rPr>
                <w:i/>
                <w:sz w:val="22"/>
                <w:szCs w:val="22"/>
              </w:rPr>
            </w:pPr>
            <w:r w:rsidRPr="00FE39C9">
              <w:rPr>
                <w:i/>
                <w:sz w:val="22"/>
                <w:szCs w:val="22"/>
              </w:rPr>
              <w:t>1 840,6</w:t>
            </w:r>
          </w:p>
        </w:tc>
        <w:tc>
          <w:tcPr>
            <w:tcW w:w="811" w:type="pct"/>
            <w:shd w:val="clear" w:color="auto" w:fill="FFFFFF"/>
            <w:vAlign w:val="center"/>
          </w:tcPr>
          <w:p w14:paraId="7CC8F109"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43D3D430"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5C155B3F" w14:textId="77777777" w:rsidTr="005D15AB">
        <w:trPr>
          <w:cantSplit/>
          <w:trHeight w:val="411"/>
          <w:jc w:val="center"/>
        </w:trPr>
        <w:tc>
          <w:tcPr>
            <w:tcW w:w="440" w:type="pct"/>
            <w:vAlign w:val="center"/>
          </w:tcPr>
          <w:p w14:paraId="3E88C96D" w14:textId="77777777" w:rsidR="007B2D20" w:rsidRPr="00FE39C9" w:rsidRDefault="007B2D20" w:rsidP="00010F67">
            <w:pPr>
              <w:pStyle w:val="a4"/>
              <w:suppressAutoHyphens/>
              <w:ind w:firstLine="0"/>
              <w:jc w:val="center"/>
              <w:rPr>
                <w:b/>
                <w:sz w:val="22"/>
                <w:szCs w:val="22"/>
              </w:rPr>
            </w:pPr>
            <w:r w:rsidRPr="00FE39C9">
              <w:rPr>
                <w:b/>
                <w:sz w:val="22"/>
                <w:szCs w:val="22"/>
              </w:rPr>
              <w:t>1.2</w:t>
            </w:r>
          </w:p>
        </w:tc>
        <w:tc>
          <w:tcPr>
            <w:tcW w:w="2159" w:type="pct"/>
            <w:vAlign w:val="center"/>
          </w:tcPr>
          <w:p w14:paraId="20A43C62" w14:textId="77777777" w:rsidR="007B2D20" w:rsidRPr="00FE39C9" w:rsidRDefault="007B2D20" w:rsidP="00010F67">
            <w:pPr>
              <w:pStyle w:val="a4"/>
              <w:suppressAutoHyphens/>
              <w:ind w:firstLine="0"/>
              <w:rPr>
                <w:b/>
                <w:sz w:val="22"/>
                <w:szCs w:val="22"/>
              </w:rPr>
            </w:pPr>
            <w:r w:rsidRPr="00FE39C9">
              <w:rPr>
                <w:b/>
                <w:sz w:val="22"/>
                <w:szCs w:val="22"/>
              </w:rPr>
              <w:t>Ремонтные работы дорожного хозяйства</w:t>
            </w:r>
          </w:p>
        </w:tc>
        <w:tc>
          <w:tcPr>
            <w:tcW w:w="736" w:type="pct"/>
            <w:vAlign w:val="center"/>
          </w:tcPr>
          <w:p w14:paraId="57AD30A6" w14:textId="77777777" w:rsidR="007B2D20" w:rsidRPr="00FE39C9" w:rsidRDefault="007B2D20" w:rsidP="00010F67">
            <w:pPr>
              <w:pStyle w:val="a4"/>
              <w:suppressAutoHyphens/>
              <w:ind w:firstLine="0"/>
              <w:jc w:val="center"/>
              <w:rPr>
                <w:b/>
                <w:sz w:val="22"/>
                <w:szCs w:val="22"/>
              </w:rPr>
            </w:pPr>
            <w:r w:rsidRPr="00FE39C9">
              <w:rPr>
                <w:b/>
                <w:sz w:val="22"/>
                <w:szCs w:val="22"/>
              </w:rPr>
              <w:t>635 621,5</w:t>
            </w:r>
          </w:p>
        </w:tc>
        <w:tc>
          <w:tcPr>
            <w:tcW w:w="811" w:type="pct"/>
            <w:shd w:val="clear" w:color="auto" w:fill="FFFFFF"/>
            <w:vAlign w:val="center"/>
          </w:tcPr>
          <w:p w14:paraId="2A304139" w14:textId="77777777" w:rsidR="007B2D20" w:rsidRPr="00FE39C9" w:rsidRDefault="007B2D20" w:rsidP="00010F67">
            <w:pPr>
              <w:pStyle w:val="a4"/>
              <w:suppressAutoHyphens/>
              <w:ind w:firstLine="0"/>
              <w:jc w:val="center"/>
              <w:rPr>
                <w:b/>
                <w:sz w:val="22"/>
                <w:szCs w:val="22"/>
              </w:rPr>
            </w:pPr>
            <w:r w:rsidRPr="00FE39C9">
              <w:rPr>
                <w:b/>
                <w:sz w:val="22"/>
                <w:szCs w:val="22"/>
              </w:rPr>
              <w:t>17 203,53</w:t>
            </w:r>
          </w:p>
        </w:tc>
        <w:tc>
          <w:tcPr>
            <w:tcW w:w="855" w:type="pct"/>
            <w:shd w:val="clear" w:color="auto" w:fill="FFFFFF"/>
            <w:vAlign w:val="center"/>
          </w:tcPr>
          <w:p w14:paraId="1842F749" w14:textId="77777777" w:rsidR="007B2D20" w:rsidRPr="00FE39C9" w:rsidRDefault="007B2D20" w:rsidP="00010F67">
            <w:pPr>
              <w:pStyle w:val="a4"/>
              <w:suppressAutoHyphens/>
              <w:ind w:firstLine="0"/>
              <w:jc w:val="center"/>
              <w:rPr>
                <w:b/>
                <w:sz w:val="22"/>
                <w:szCs w:val="22"/>
              </w:rPr>
            </w:pPr>
            <w:r w:rsidRPr="00FE39C9">
              <w:rPr>
                <w:b/>
                <w:sz w:val="22"/>
                <w:szCs w:val="22"/>
              </w:rPr>
              <w:t>2,7</w:t>
            </w:r>
          </w:p>
        </w:tc>
      </w:tr>
      <w:tr w:rsidR="007B2D20" w:rsidRPr="00FE39C9" w14:paraId="0B88D74D" w14:textId="77777777" w:rsidTr="005D15AB">
        <w:trPr>
          <w:cantSplit/>
          <w:trHeight w:val="411"/>
          <w:jc w:val="center"/>
        </w:trPr>
        <w:tc>
          <w:tcPr>
            <w:tcW w:w="440" w:type="pct"/>
            <w:vAlign w:val="center"/>
          </w:tcPr>
          <w:p w14:paraId="3A5A74C7" w14:textId="77777777" w:rsidR="007B2D20" w:rsidRPr="00FE39C9" w:rsidRDefault="007B2D20" w:rsidP="00010F67">
            <w:pPr>
              <w:pStyle w:val="a4"/>
              <w:suppressAutoHyphens/>
              <w:ind w:firstLine="0"/>
              <w:jc w:val="center"/>
              <w:rPr>
                <w:sz w:val="22"/>
                <w:szCs w:val="22"/>
              </w:rPr>
            </w:pPr>
          </w:p>
        </w:tc>
        <w:tc>
          <w:tcPr>
            <w:tcW w:w="2159" w:type="pct"/>
            <w:vAlign w:val="center"/>
          </w:tcPr>
          <w:p w14:paraId="3B3EB78E" w14:textId="77777777" w:rsidR="007B2D20" w:rsidRPr="00FE39C9" w:rsidRDefault="007B2D20" w:rsidP="00010F67">
            <w:pPr>
              <w:pStyle w:val="a4"/>
              <w:suppressAutoHyphens/>
              <w:ind w:firstLine="0"/>
              <w:rPr>
                <w:sz w:val="22"/>
                <w:szCs w:val="22"/>
              </w:rPr>
            </w:pPr>
            <w:r w:rsidRPr="00FE39C9">
              <w:rPr>
                <w:sz w:val="22"/>
                <w:szCs w:val="22"/>
              </w:rPr>
              <w:t>в том числе:</w:t>
            </w:r>
          </w:p>
        </w:tc>
        <w:tc>
          <w:tcPr>
            <w:tcW w:w="736" w:type="pct"/>
            <w:vAlign w:val="center"/>
          </w:tcPr>
          <w:p w14:paraId="7014A471" w14:textId="77777777" w:rsidR="007B2D20" w:rsidRPr="00FE39C9" w:rsidRDefault="007B2D20" w:rsidP="00010F67">
            <w:pPr>
              <w:pStyle w:val="a4"/>
              <w:suppressAutoHyphens/>
              <w:ind w:firstLine="0"/>
              <w:jc w:val="center"/>
              <w:rPr>
                <w:sz w:val="22"/>
                <w:szCs w:val="22"/>
              </w:rPr>
            </w:pPr>
          </w:p>
        </w:tc>
        <w:tc>
          <w:tcPr>
            <w:tcW w:w="811" w:type="pct"/>
            <w:shd w:val="clear" w:color="auto" w:fill="FFFFFF"/>
            <w:vAlign w:val="center"/>
          </w:tcPr>
          <w:p w14:paraId="62F5656E" w14:textId="77777777" w:rsidR="007B2D20" w:rsidRPr="00FE39C9" w:rsidRDefault="007B2D20" w:rsidP="00010F67">
            <w:pPr>
              <w:pStyle w:val="a4"/>
              <w:suppressAutoHyphens/>
              <w:ind w:firstLine="0"/>
              <w:jc w:val="center"/>
              <w:rPr>
                <w:sz w:val="22"/>
                <w:szCs w:val="22"/>
              </w:rPr>
            </w:pPr>
          </w:p>
        </w:tc>
        <w:tc>
          <w:tcPr>
            <w:tcW w:w="855" w:type="pct"/>
            <w:shd w:val="clear" w:color="auto" w:fill="FFFFFF"/>
            <w:vAlign w:val="center"/>
          </w:tcPr>
          <w:p w14:paraId="7B4119D4" w14:textId="77777777" w:rsidR="007B2D20" w:rsidRPr="00FE39C9" w:rsidRDefault="007B2D20" w:rsidP="00010F67">
            <w:pPr>
              <w:pStyle w:val="a4"/>
              <w:suppressAutoHyphens/>
              <w:ind w:firstLine="0"/>
              <w:jc w:val="center"/>
              <w:rPr>
                <w:sz w:val="22"/>
                <w:szCs w:val="22"/>
              </w:rPr>
            </w:pPr>
          </w:p>
        </w:tc>
      </w:tr>
      <w:tr w:rsidR="007B2D20" w:rsidRPr="00FE39C9" w14:paraId="3C6C91B1" w14:textId="77777777" w:rsidTr="005D15AB">
        <w:trPr>
          <w:cantSplit/>
          <w:trHeight w:val="411"/>
          <w:jc w:val="center"/>
        </w:trPr>
        <w:tc>
          <w:tcPr>
            <w:tcW w:w="440" w:type="pct"/>
            <w:vAlign w:val="center"/>
          </w:tcPr>
          <w:p w14:paraId="1BB84D10" w14:textId="77777777" w:rsidR="007B2D20" w:rsidRPr="00FE39C9" w:rsidRDefault="007B2D20" w:rsidP="00010F67">
            <w:pPr>
              <w:pStyle w:val="a4"/>
              <w:suppressAutoHyphens/>
              <w:ind w:firstLine="0"/>
              <w:jc w:val="center"/>
              <w:rPr>
                <w:sz w:val="22"/>
                <w:szCs w:val="22"/>
              </w:rPr>
            </w:pPr>
          </w:p>
        </w:tc>
        <w:tc>
          <w:tcPr>
            <w:tcW w:w="2159" w:type="pct"/>
            <w:vAlign w:val="center"/>
          </w:tcPr>
          <w:p w14:paraId="0871191C"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75DD06C8" w14:textId="77777777" w:rsidR="007B2D20" w:rsidRPr="00FE39C9" w:rsidRDefault="007B2D20" w:rsidP="00010F67">
            <w:pPr>
              <w:pStyle w:val="a4"/>
              <w:suppressAutoHyphens/>
              <w:ind w:firstLine="0"/>
              <w:jc w:val="center"/>
              <w:rPr>
                <w:i/>
                <w:sz w:val="22"/>
                <w:szCs w:val="22"/>
              </w:rPr>
            </w:pPr>
            <w:r w:rsidRPr="00FE39C9">
              <w:rPr>
                <w:i/>
                <w:sz w:val="22"/>
                <w:szCs w:val="22"/>
              </w:rPr>
              <w:t>134 052,5</w:t>
            </w:r>
          </w:p>
        </w:tc>
        <w:tc>
          <w:tcPr>
            <w:tcW w:w="811" w:type="pct"/>
            <w:shd w:val="clear" w:color="auto" w:fill="FFFFFF"/>
            <w:vAlign w:val="center"/>
          </w:tcPr>
          <w:p w14:paraId="3B5A2F07"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0DCAE980"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5890ACBF" w14:textId="77777777" w:rsidTr="005D15AB">
        <w:trPr>
          <w:cantSplit/>
          <w:trHeight w:val="411"/>
          <w:jc w:val="center"/>
        </w:trPr>
        <w:tc>
          <w:tcPr>
            <w:tcW w:w="440" w:type="pct"/>
            <w:vAlign w:val="center"/>
          </w:tcPr>
          <w:p w14:paraId="2C1E0400" w14:textId="77777777" w:rsidR="007B2D20" w:rsidRPr="00FE39C9" w:rsidRDefault="007B2D20" w:rsidP="00010F67">
            <w:pPr>
              <w:pStyle w:val="a4"/>
              <w:suppressAutoHyphens/>
              <w:ind w:firstLine="0"/>
              <w:jc w:val="center"/>
              <w:rPr>
                <w:sz w:val="22"/>
                <w:szCs w:val="22"/>
              </w:rPr>
            </w:pPr>
          </w:p>
        </w:tc>
        <w:tc>
          <w:tcPr>
            <w:tcW w:w="2159" w:type="pct"/>
            <w:vAlign w:val="center"/>
          </w:tcPr>
          <w:p w14:paraId="168C3F88"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1D6DFB7B" w14:textId="77777777" w:rsidR="007B2D20" w:rsidRPr="00FE39C9" w:rsidRDefault="007B2D20" w:rsidP="00010F67">
            <w:pPr>
              <w:pStyle w:val="a4"/>
              <w:suppressAutoHyphens/>
              <w:ind w:firstLine="0"/>
              <w:jc w:val="center"/>
              <w:rPr>
                <w:i/>
                <w:sz w:val="22"/>
                <w:szCs w:val="22"/>
              </w:rPr>
            </w:pPr>
            <w:r w:rsidRPr="00FE39C9">
              <w:rPr>
                <w:i/>
                <w:sz w:val="22"/>
                <w:szCs w:val="22"/>
              </w:rPr>
              <w:t>501 569,0</w:t>
            </w:r>
          </w:p>
        </w:tc>
        <w:tc>
          <w:tcPr>
            <w:tcW w:w="811" w:type="pct"/>
            <w:shd w:val="clear" w:color="auto" w:fill="FFFFFF"/>
            <w:vAlign w:val="center"/>
          </w:tcPr>
          <w:p w14:paraId="1F556491" w14:textId="77777777" w:rsidR="007B2D20" w:rsidRPr="00FE39C9" w:rsidRDefault="007B2D20" w:rsidP="00010F67">
            <w:pPr>
              <w:pStyle w:val="a4"/>
              <w:suppressAutoHyphens/>
              <w:ind w:firstLine="0"/>
              <w:jc w:val="center"/>
              <w:rPr>
                <w:i/>
                <w:sz w:val="22"/>
                <w:szCs w:val="22"/>
              </w:rPr>
            </w:pPr>
            <w:r w:rsidRPr="00FE39C9">
              <w:rPr>
                <w:i/>
                <w:sz w:val="22"/>
                <w:szCs w:val="22"/>
              </w:rPr>
              <w:t>17 203,53</w:t>
            </w:r>
          </w:p>
        </w:tc>
        <w:tc>
          <w:tcPr>
            <w:tcW w:w="855" w:type="pct"/>
            <w:shd w:val="clear" w:color="auto" w:fill="FFFFFF"/>
            <w:vAlign w:val="center"/>
          </w:tcPr>
          <w:p w14:paraId="29FFE213" w14:textId="77777777" w:rsidR="007B2D20" w:rsidRPr="00FE39C9" w:rsidRDefault="007B2D20" w:rsidP="00010F67">
            <w:pPr>
              <w:pStyle w:val="a4"/>
              <w:suppressAutoHyphens/>
              <w:ind w:firstLine="0"/>
              <w:jc w:val="center"/>
              <w:rPr>
                <w:i/>
                <w:sz w:val="22"/>
                <w:szCs w:val="22"/>
              </w:rPr>
            </w:pPr>
            <w:r w:rsidRPr="00FE39C9">
              <w:rPr>
                <w:i/>
                <w:sz w:val="22"/>
                <w:szCs w:val="22"/>
              </w:rPr>
              <w:t>3,4</w:t>
            </w:r>
          </w:p>
        </w:tc>
      </w:tr>
      <w:tr w:rsidR="007B2D20" w:rsidRPr="00FE39C9" w14:paraId="736AE4D8" w14:textId="77777777" w:rsidTr="005D15AB">
        <w:trPr>
          <w:cantSplit/>
          <w:trHeight w:val="411"/>
          <w:jc w:val="center"/>
        </w:trPr>
        <w:tc>
          <w:tcPr>
            <w:tcW w:w="440" w:type="pct"/>
            <w:vAlign w:val="center"/>
          </w:tcPr>
          <w:p w14:paraId="413FFDEB" w14:textId="77777777" w:rsidR="007B2D20" w:rsidRPr="00FE39C9" w:rsidRDefault="007B2D20" w:rsidP="00010F67">
            <w:pPr>
              <w:pStyle w:val="a4"/>
              <w:suppressAutoHyphens/>
              <w:ind w:firstLine="0"/>
              <w:jc w:val="center"/>
              <w:rPr>
                <w:sz w:val="22"/>
                <w:szCs w:val="22"/>
              </w:rPr>
            </w:pPr>
          </w:p>
        </w:tc>
        <w:tc>
          <w:tcPr>
            <w:tcW w:w="2159" w:type="pct"/>
            <w:vAlign w:val="center"/>
          </w:tcPr>
          <w:p w14:paraId="4EFCF4BD" w14:textId="77777777" w:rsidR="007B2D20" w:rsidRPr="00FE39C9" w:rsidRDefault="007B2D20" w:rsidP="00010F67">
            <w:pPr>
              <w:pStyle w:val="a4"/>
              <w:suppressAutoHyphens/>
              <w:ind w:firstLine="0"/>
              <w:rPr>
                <w:sz w:val="22"/>
                <w:szCs w:val="22"/>
              </w:rPr>
            </w:pPr>
            <w:r w:rsidRPr="00FE39C9">
              <w:rPr>
                <w:sz w:val="22"/>
                <w:szCs w:val="22"/>
              </w:rPr>
              <w:t>из них:</w:t>
            </w:r>
          </w:p>
        </w:tc>
        <w:tc>
          <w:tcPr>
            <w:tcW w:w="736" w:type="pct"/>
            <w:vAlign w:val="center"/>
          </w:tcPr>
          <w:p w14:paraId="5945E4BB" w14:textId="77777777" w:rsidR="007B2D20" w:rsidRPr="00FE39C9" w:rsidRDefault="007B2D20" w:rsidP="00010F67">
            <w:pPr>
              <w:pStyle w:val="a4"/>
              <w:suppressAutoHyphens/>
              <w:ind w:firstLine="0"/>
              <w:jc w:val="center"/>
              <w:rPr>
                <w:sz w:val="22"/>
                <w:szCs w:val="22"/>
              </w:rPr>
            </w:pPr>
          </w:p>
        </w:tc>
        <w:tc>
          <w:tcPr>
            <w:tcW w:w="811" w:type="pct"/>
            <w:shd w:val="clear" w:color="auto" w:fill="FFFFFF"/>
            <w:vAlign w:val="center"/>
          </w:tcPr>
          <w:p w14:paraId="6964AD40" w14:textId="77777777" w:rsidR="007B2D20" w:rsidRPr="00FE39C9" w:rsidRDefault="007B2D20" w:rsidP="00010F67">
            <w:pPr>
              <w:pStyle w:val="a4"/>
              <w:suppressAutoHyphens/>
              <w:ind w:firstLine="0"/>
              <w:jc w:val="center"/>
              <w:rPr>
                <w:sz w:val="22"/>
                <w:szCs w:val="22"/>
              </w:rPr>
            </w:pPr>
          </w:p>
        </w:tc>
        <w:tc>
          <w:tcPr>
            <w:tcW w:w="855" w:type="pct"/>
            <w:shd w:val="clear" w:color="auto" w:fill="FFFFFF"/>
            <w:vAlign w:val="center"/>
          </w:tcPr>
          <w:p w14:paraId="56576FDA" w14:textId="77777777" w:rsidR="007B2D20" w:rsidRPr="00FE39C9" w:rsidRDefault="007B2D20" w:rsidP="00010F67">
            <w:pPr>
              <w:pStyle w:val="a4"/>
              <w:suppressAutoHyphens/>
              <w:ind w:firstLine="0"/>
              <w:jc w:val="center"/>
              <w:rPr>
                <w:sz w:val="22"/>
                <w:szCs w:val="22"/>
              </w:rPr>
            </w:pPr>
          </w:p>
        </w:tc>
      </w:tr>
      <w:tr w:rsidR="007B2D20" w:rsidRPr="00FE39C9" w14:paraId="66F3A2E7" w14:textId="77777777" w:rsidTr="005D15AB">
        <w:trPr>
          <w:cantSplit/>
          <w:trHeight w:val="411"/>
          <w:jc w:val="center"/>
        </w:trPr>
        <w:tc>
          <w:tcPr>
            <w:tcW w:w="440" w:type="pct"/>
            <w:vAlign w:val="center"/>
          </w:tcPr>
          <w:p w14:paraId="66DA2CD3" w14:textId="77777777" w:rsidR="007B2D20" w:rsidRPr="00FE39C9" w:rsidRDefault="007B2D20" w:rsidP="00010F67">
            <w:pPr>
              <w:pStyle w:val="a4"/>
              <w:suppressAutoHyphens/>
              <w:ind w:firstLine="0"/>
              <w:jc w:val="center"/>
              <w:rPr>
                <w:sz w:val="22"/>
                <w:szCs w:val="22"/>
              </w:rPr>
            </w:pPr>
            <w:r w:rsidRPr="00FE39C9">
              <w:rPr>
                <w:sz w:val="22"/>
                <w:szCs w:val="22"/>
              </w:rPr>
              <w:t>1.2.1</w:t>
            </w:r>
          </w:p>
        </w:tc>
        <w:tc>
          <w:tcPr>
            <w:tcW w:w="2159" w:type="pct"/>
            <w:vAlign w:val="center"/>
          </w:tcPr>
          <w:p w14:paraId="5AF68C51" w14:textId="77777777" w:rsidR="007B2D20" w:rsidRPr="00FE39C9" w:rsidRDefault="007B2D20" w:rsidP="00010F67">
            <w:pPr>
              <w:pStyle w:val="a4"/>
              <w:suppressAutoHyphens/>
              <w:ind w:firstLine="0"/>
              <w:rPr>
                <w:sz w:val="22"/>
                <w:szCs w:val="22"/>
              </w:rPr>
            </w:pPr>
            <w:r w:rsidRPr="00FE39C9">
              <w:rPr>
                <w:sz w:val="22"/>
                <w:szCs w:val="22"/>
              </w:rPr>
              <w:t>Ремонт УДС и автомобильных дорог</w:t>
            </w:r>
          </w:p>
        </w:tc>
        <w:tc>
          <w:tcPr>
            <w:tcW w:w="736" w:type="pct"/>
            <w:vAlign w:val="center"/>
          </w:tcPr>
          <w:p w14:paraId="3F71EE52" w14:textId="77777777" w:rsidR="007B2D20" w:rsidRPr="00FE39C9" w:rsidRDefault="007B2D20" w:rsidP="00010F67">
            <w:pPr>
              <w:pStyle w:val="a4"/>
              <w:suppressAutoHyphens/>
              <w:ind w:firstLine="0"/>
              <w:jc w:val="center"/>
              <w:rPr>
                <w:sz w:val="22"/>
                <w:szCs w:val="22"/>
              </w:rPr>
            </w:pPr>
            <w:r w:rsidRPr="00FE39C9">
              <w:rPr>
                <w:sz w:val="22"/>
                <w:szCs w:val="22"/>
              </w:rPr>
              <w:t>352 874,4</w:t>
            </w:r>
          </w:p>
        </w:tc>
        <w:tc>
          <w:tcPr>
            <w:tcW w:w="811" w:type="pct"/>
            <w:shd w:val="clear" w:color="auto" w:fill="FFFFFF"/>
            <w:vAlign w:val="center"/>
          </w:tcPr>
          <w:p w14:paraId="10D0930A"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2CA5928B"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0AE53C79" w14:textId="77777777" w:rsidTr="005D15AB">
        <w:trPr>
          <w:cantSplit/>
          <w:trHeight w:val="411"/>
          <w:jc w:val="center"/>
        </w:trPr>
        <w:tc>
          <w:tcPr>
            <w:tcW w:w="440" w:type="pct"/>
            <w:vAlign w:val="center"/>
          </w:tcPr>
          <w:p w14:paraId="2BBD71E7" w14:textId="77777777" w:rsidR="007B2D20" w:rsidRPr="00FE39C9" w:rsidRDefault="007B2D20" w:rsidP="00010F67">
            <w:pPr>
              <w:pStyle w:val="a4"/>
              <w:suppressAutoHyphens/>
              <w:ind w:firstLine="0"/>
              <w:jc w:val="center"/>
              <w:rPr>
                <w:sz w:val="22"/>
                <w:szCs w:val="22"/>
              </w:rPr>
            </w:pPr>
          </w:p>
        </w:tc>
        <w:tc>
          <w:tcPr>
            <w:tcW w:w="2159" w:type="pct"/>
            <w:vAlign w:val="center"/>
          </w:tcPr>
          <w:p w14:paraId="1DC779AC"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08936B4B" w14:textId="77777777" w:rsidR="007B2D20" w:rsidRPr="00FE39C9" w:rsidRDefault="007B2D20" w:rsidP="00010F67">
            <w:pPr>
              <w:pStyle w:val="a4"/>
              <w:suppressAutoHyphens/>
              <w:ind w:firstLine="0"/>
              <w:jc w:val="center"/>
              <w:rPr>
                <w:i/>
                <w:sz w:val="22"/>
                <w:szCs w:val="22"/>
              </w:rPr>
            </w:pPr>
            <w:r w:rsidRPr="00FE39C9">
              <w:rPr>
                <w:i/>
                <w:sz w:val="22"/>
                <w:szCs w:val="22"/>
              </w:rPr>
              <w:t>120 405,0</w:t>
            </w:r>
          </w:p>
        </w:tc>
        <w:tc>
          <w:tcPr>
            <w:tcW w:w="811" w:type="pct"/>
            <w:shd w:val="clear" w:color="auto" w:fill="FFFFFF"/>
            <w:vAlign w:val="center"/>
          </w:tcPr>
          <w:p w14:paraId="1A87CB61"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66920561"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4E004F5E" w14:textId="77777777" w:rsidTr="005D15AB">
        <w:trPr>
          <w:cantSplit/>
          <w:trHeight w:val="411"/>
          <w:jc w:val="center"/>
        </w:trPr>
        <w:tc>
          <w:tcPr>
            <w:tcW w:w="440" w:type="pct"/>
            <w:vAlign w:val="center"/>
          </w:tcPr>
          <w:p w14:paraId="174DA675" w14:textId="77777777" w:rsidR="007B2D20" w:rsidRPr="00FE39C9" w:rsidRDefault="007B2D20" w:rsidP="00010F67">
            <w:pPr>
              <w:pStyle w:val="a4"/>
              <w:suppressAutoHyphens/>
              <w:ind w:firstLine="0"/>
              <w:jc w:val="center"/>
              <w:rPr>
                <w:sz w:val="22"/>
                <w:szCs w:val="22"/>
              </w:rPr>
            </w:pPr>
          </w:p>
        </w:tc>
        <w:tc>
          <w:tcPr>
            <w:tcW w:w="2159" w:type="pct"/>
            <w:vAlign w:val="center"/>
          </w:tcPr>
          <w:p w14:paraId="18F78855"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6B35F6B3" w14:textId="77777777" w:rsidR="007B2D20" w:rsidRPr="00FE39C9" w:rsidRDefault="007B2D20" w:rsidP="00010F67">
            <w:pPr>
              <w:pStyle w:val="a4"/>
              <w:suppressAutoHyphens/>
              <w:ind w:firstLine="0"/>
              <w:jc w:val="center"/>
              <w:rPr>
                <w:i/>
                <w:sz w:val="22"/>
                <w:szCs w:val="22"/>
              </w:rPr>
            </w:pPr>
            <w:r w:rsidRPr="00FE39C9">
              <w:rPr>
                <w:i/>
                <w:sz w:val="22"/>
                <w:szCs w:val="22"/>
              </w:rPr>
              <w:t>232 469,4</w:t>
            </w:r>
          </w:p>
        </w:tc>
        <w:tc>
          <w:tcPr>
            <w:tcW w:w="811" w:type="pct"/>
            <w:shd w:val="clear" w:color="auto" w:fill="FFFFFF"/>
            <w:vAlign w:val="center"/>
          </w:tcPr>
          <w:p w14:paraId="1046185B"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6C21211D"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703750CA" w14:textId="77777777" w:rsidTr="005D15AB">
        <w:trPr>
          <w:cantSplit/>
          <w:trHeight w:val="411"/>
          <w:jc w:val="center"/>
        </w:trPr>
        <w:tc>
          <w:tcPr>
            <w:tcW w:w="440" w:type="pct"/>
            <w:vAlign w:val="center"/>
          </w:tcPr>
          <w:p w14:paraId="7CF1B079" w14:textId="77777777" w:rsidR="007B2D20" w:rsidRPr="00FE39C9" w:rsidRDefault="007B2D20" w:rsidP="00010F67">
            <w:pPr>
              <w:pStyle w:val="a4"/>
              <w:suppressAutoHyphens/>
              <w:ind w:firstLine="0"/>
              <w:jc w:val="center"/>
              <w:rPr>
                <w:sz w:val="22"/>
                <w:szCs w:val="22"/>
              </w:rPr>
            </w:pPr>
            <w:r w:rsidRPr="00FE39C9">
              <w:rPr>
                <w:sz w:val="22"/>
                <w:szCs w:val="22"/>
              </w:rPr>
              <w:t>1.2.2</w:t>
            </w:r>
          </w:p>
        </w:tc>
        <w:tc>
          <w:tcPr>
            <w:tcW w:w="2159" w:type="pct"/>
            <w:vAlign w:val="center"/>
          </w:tcPr>
          <w:p w14:paraId="5F0BFE4D" w14:textId="77777777" w:rsidR="007B2D20" w:rsidRPr="00FE39C9" w:rsidRDefault="007B2D20" w:rsidP="00010F67">
            <w:pPr>
              <w:pStyle w:val="a4"/>
              <w:suppressAutoHyphens/>
              <w:ind w:firstLine="0"/>
              <w:rPr>
                <w:sz w:val="22"/>
                <w:szCs w:val="22"/>
              </w:rPr>
            </w:pPr>
            <w:r w:rsidRPr="00FE39C9">
              <w:rPr>
                <w:sz w:val="22"/>
                <w:szCs w:val="22"/>
              </w:rPr>
              <w:t>Ремонт искусственных дорожных сооружений</w:t>
            </w:r>
          </w:p>
        </w:tc>
        <w:tc>
          <w:tcPr>
            <w:tcW w:w="736" w:type="pct"/>
            <w:vAlign w:val="center"/>
          </w:tcPr>
          <w:p w14:paraId="6A27C2FC" w14:textId="77777777" w:rsidR="007B2D20" w:rsidRPr="00FE39C9" w:rsidRDefault="007B2D20" w:rsidP="00010F67">
            <w:pPr>
              <w:pStyle w:val="a4"/>
              <w:suppressAutoHyphens/>
              <w:ind w:firstLine="0"/>
              <w:jc w:val="center"/>
              <w:rPr>
                <w:sz w:val="22"/>
                <w:szCs w:val="22"/>
              </w:rPr>
            </w:pPr>
            <w:r w:rsidRPr="00FE39C9">
              <w:rPr>
                <w:sz w:val="22"/>
                <w:szCs w:val="22"/>
              </w:rPr>
              <w:t>44 924,1</w:t>
            </w:r>
          </w:p>
        </w:tc>
        <w:tc>
          <w:tcPr>
            <w:tcW w:w="811" w:type="pct"/>
            <w:shd w:val="clear" w:color="auto" w:fill="FFFFFF"/>
            <w:vAlign w:val="center"/>
          </w:tcPr>
          <w:p w14:paraId="127036C9"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75F26C72"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1F5CF659" w14:textId="77777777" w:rsidTr="005D15AB">
        <w:trPr>
          <w:cantSplit/>
          <w:trHeight w:val="411"/>
          <w:jc w:val="center"/>
        </w:trPr>
        <w:tc>
          <w:tcPr>
            <w:tcW w:w="440" w:type="pct"/>
            <w:vAlign w:val="center"/>
          </w:tcPr>
          <w:p w14:paraId="15234D7F" w14:textId="77777777" w:rsidR="007B2D20" w:rsidRPr="00FE39C9" w:rsidRDefault="007B2D20" w:rsidP="00010F67">
            <w:pPr>
              <w:pStyle w:val="a4"/>
              <w:suppressAutoHyphens/>
              <w:ind w:firstLine="0"/>
              <w:jc w:val="center"/>
              <w:rPr>
                <w:sz w:val="22"/>
                <w:szCs w:val="22"/>
              </w:rPr>
            </w:pPr>
          </w:p>
        </w:tc>
        <w:tc>
          <w:tcPr>
            <w:tcW w:w="2159" w:type="pct"/>
            <w:vAlign w:val="center"/>
          </w:tcPr>
          <w:p w14:paraId="0660BB36"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47FAB153" w14:textId="77777777" w:rsidR="007B2D20" w:rsidRPr="00FE39C9" w:rsidRDefault="007B2D20" w:rsidP="00010F67">
            <w:pPr>
              <w:pStyle w:val="a4"/>
              <w:suppressAutoHyphens/>
              <w:ind w:firstLine="0"/>
              <w:jc w:val="center"/>
              <w:rPr>
                <w:i/>
                <w:sz w:val="22"/>
                <w:szCs w:val="22"/>
              </w:rPr>
            </w:pPr>
            <w:r w:rsidRPr="00FE39C9">
              <w:rPr>
                <w:i/>
                <w:sz w:val="22"/>
                <w:szCs w:val="22"/>
              </w:rPr>
              <w:t>44 924,1</w:t>
            </w:r>
          </w:p>
        </w:tc>
        <w:tc>
          <w:tcPr>
            <w:tcW w:w="811" w:type="pct"/>
            <w:shd w:val="clear" w:color="auto" w:fill="FFFFFF"/>
            <w:vAlign w:val="center"/>
          </w:tcPr>
          <w:p w14:paraId="7771AB85"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5ECDFC82"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379FDEA5" w14:textId="77777777" w:rsidTr="005D15AB">
        <w:trPr>
          <w:cantSplit/>
          <w:trHeight w:val="411"/>
          <w:jc w:val="center"/>
        </w:trPr>
        <w:tc>
          <w:tcPr>
            <w:tcW w:w="440" w:type="pct"/>
            <w:vAlign w:val="center"/>
          </w:tcPr>
          <w:p w14:paraId="4C63761E" w14:textId="77777777" w:rsidR="007B2D20" w:rsidRPr="00FE39C9" w:rsidRDefault="007B2D20" w:rsidP="00010F67">
            <w:pPr>
              <w:pStyle w:val="a4"/>
              <w:suppressAutoHyphens/>
              <w:ind w:firstLine="0"/>
              <w:jc w:val="center"/>
              <w:rPr>
                <w:sz w:val="22"/>
                <w:szCs w:val="22"/>
              </w:rPr>
            </w:pPr>
            <w:r w:rsidRPr="00FE39C9">
              <w:rPr>
                <w:sz w:val="22"/>
                <w:szCs w:val="22"/>
              </w:rPr>
              <w:t>1.2.3</w:t>
            </w:r>
          </w:p>
        </w:tc>
        <w:tc>
          <w:tcPr>
            <w:tcW w:w="2159" w:type="pct"/>
            <w:vAlign w:val="center"/>
          </w:tcPr>
          <w:p w14:paraId="1EB7492C" w14:textId="77777777" w:rsidR="007B2D20" w:rsidRPr="00FE39C9" w:rsidRDefault="007B2D20" w:rsidP="00010F67">
            <w:pPr>
              <w:pStyle w:val="a4"/>
              <w:suppressAutoHyphens/>
              <w:ind w:firstLine="0"/>
              <w:rPr>
                <w:sz w:val="22"/>
                <w:szCs w:val="22"/>
              </w:rPr>
            </w:pPr>
            <w:r w:rsidRPr="00FE39C9">
              <w:rPr>
                <w:sz w:val="22"/>
                <w:szCs w:val="22"/>
              </w:rPr>
              <w:t xml:space="preserve">Устройство временной объездной дороги для ремонта моста через р. </w:t>
            </w:r>
            <w:proofErr w:type="spellStart"/>
            <w:r w:rsidRPr="00FE39C9">
              <w:rPr>
                <w:sz w:val="22"/>
                <w:szCs w:val="22"/>
              </w:rPr>
              <w:t>Наледная</w:t>
            </w:r>
            <w:proofErr w:type="spellEnd"/>
            <w:r w:rsidRPr="00FE39C9">
              <w:rPr>
                <w:sz w:val="22"/>
                <w:szCs w:val="22"/>
              </w:rPr>
              <w:t xml:space="preserve"> на км 2+969 автодороги Норильск-Талнах</w:t>
            </w:r>
          </w:p>
        </w:tc>
        <w:tc>
          <w:tcPr>
            <w:tcW w:w="736" w:type="pct"/>
            <w:vAlign w:val="center"/>
          </w:tcPr>
          <w:p w14:paraId="787EE284" w14:textId="77777777" w:rsidR="007B2D20" w:rsidRPr="00FE39C9" w:rsidRDefault="007B2D20" w:rsidP="00010F67">
            <w:pPr>
              <w:pStyle w:val="a4"/>
              <w:suppressAutoHyphens/>
              <w:ind w:firstLine="0"/>
              <w:jc w:val="center"/>
              <w:rPr>
                <w:sz w:val="22"/>
                <w:szCs w:val="22"/>
              </w:rPr>
            </w:pPr>
            <w:r w:rsidRPr="00FE39C9">
              <w:rPr>
                <w:sz w:val="22"/>
                <w:szCs w:val="22"/>
              </w:rPr>
              <w:t>17 203,6</w:t>
            </w:r>
          </w:p>
        </w:tc>
        <w:tc>
          <w:tcPr>
            <w:tcW w:w="811" w:type="pct"/>
            <w:shd w:val="clear" w:color="auto" w:fill="FFFFFF"/>
            <w:vAlign w:val="center"/>
          </w:tcPr>
          <w:p w14:paraId="36C4D15F" w14:textId="77777777" w:rsidR="007B2D20" w:rsidRPr="00FE39C9" w:rsidRDefault="007B2D20" w:rsidP="00010F67">
            <w:pPr>
              <w:pStyle w:val="a4"/>
              <w:suppressAutoHyphens/>
              <w:ind w:firstLine="0"/>
              <w:jc w:val="center"/>
              <w:rPr>
                <w:sz w:val="22"/>
                <w:szCs w:val="22"/>
              </w:rPr>
            </w:pPr>
            <w:r w:rsidRPr="00FE39C9">
              <w:rPr>
                <w:sz w:val="22"/>
                <w:szCs w:val="22"/>
              </w:rPr>
              <w:t>17 203,53</w:t>
            </w:r>
          </w:p>
        </w:tc>
        <w:tc>
          <w:tcPr>
            <w:tcW w:w="855" w:type="pct"/>
            <w:shd w:val="clear" w:color="auto" w:fill="FFFFFF"/>
            <w:vAlign w:val="center"/>
          </w:tcPr>
          <w:p w14:paraId="37A1073F" w14:textId="77777777" w:rsidR="007B2D20" w:rsidRPr="00FE39C9" w:rsidRDefault="007B2D20" w:rsidP="00010F67">
            <w:pPr>
              <w:pStyle w:val="a4"/>
              <w:suppressAutoHyphens/>
              <w:ind w:firstLine="0"/>
              <w:jc w:val="center"/>
              <w:rPr>
                <w:sz w:val="22"/>
                <w:szCs w:val="22"/>
              </w:rPr>
            </w:pPr>
            <w:r w:rsidRPr="00FE39C9">
              <w:rPr>
                <w:sz w:val="22"/>
                <w:szCs w:val="22"/>
              </w:rPr>
              <w:t>100</w:t>
            </w:r>
          </w:p>
        </w:tc>
      </w:tr>
      <w:tr w:rsidR="007B2D20" w:rsidRPr="00FE39C9" w14:paraId="705D59DD" w14:textId="77777777" w:rsidTr="005D15AB">
        <w:trPr>
          <w:cantSplit/>
          <w:trHeight w:val="411"/>
          <w:jc w:val="center"/>
        </w:trPr>
        <w:tc>
          <w:tcPr>
            <w:tcW w:w="440" w:type="pct"/>
            <w:vAlign w:val="center"/>
          </w:tcPr>
          <w:p w14:paraId="0B2D22DB" w14:textId="77777777" w:rsidR="007B2D20" w:rsidRPr="00FE39C9" w:rsidRDefault="007B2D20" w:rsidP="00010F67">
            <w:pPr>
              <w:pStyle w:val="a4"/>
              <w:suppressAutoHyphens/>
              <w:ind w:firstLine="0"/>
              <w:jc w:val="center"/>
              <w:rPr>
                <w:sz w:val="22"/>
                <w:szCs w:val="22"/>
              </w:rPr>
            </w:pPr>
          </w:p>
        </w:tc>
        <w:tc>
          <w:tcPr>
            <w:tcW w:w="2159" w:type="pct"/>
            <w:vAlign w:val="center"/>
          </w:tcPr>
          <w:p w14:paraId="5D9EE6E6"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340D005D" w14:textId="77777777" w:rsidR="007B2D20" w:rsidRPr="00FE39C9" w:rsidRDefault="007B2D20" w:rsidP="00010F67">
            <w:pPr>
              <w:pStyle w:val="a4"/>
              <w:suppressAutoHyphens/>
              <w:ind w:firstLine="0"/>
              <w:jc w:val="center"/>
              <w:rPr>
                <w:i/>
                <w:sz w:val="22"/>
                <w:szCs w:val="22"/>
              </w:rPr>
            </w:pPr>
            <w:r w:rsidRPr="00FE39C9">
              <w:rPr>
                <w:i/>
                <w:sz w:val="22"/>
                <w:szCs w:val="22"/>
              </w:rPr>
              <w:t>17 203,6</w:t>
            </w:r>
          </w:p>
        </w:tc>
        <w:tc>
          <w:tcPr>
            <w:tcW w:w="811" w:type="pct"/>
            <w:shd w:val="clear" w:color="auto" w:fill="FFFFFF"/>
            <w:vAlign w:val="center"/>
          </w:tcPr>
          <w:p w14:paraId="71D3BE75" w14:textId="77777777" w:rsidR="007B2D20" w:rsidRPr="00FE39C9" w:rsidRDefault="007B2D20" w:rsidP="00010F67">
            <w:pPr>
              <w:pStyle w:val="a4"/>
              <w:suppressAutoHyphens/>
              <w:ind w:firstLine="0"/>
              <w:jc w:val="center"/>
              <w:rPr>
                <w:i/>
                <w:sz w:val="22"/>
                <w:szCs w:val="22"/>
              </w:rPr>
            </w:pPr>
            <w:r w:rsidRPr="00FE39C9">
              <w:rPr>
                <w:i/>
                <w:sz w:val="22"/>
                <w:szCs w:val="22"/>
              </w:rPr>
              <w:t>17 203,53</w:t>
            </w:r>
          </w:p>
        </w:tc>
        <w:tc>
          <w:tcPr>
            <w:tcW w:w="855" w:type="pct"/>
            <w:shd w:val="clear" w:color="auto" w:fill="FFFFFF"/>
            <w:vAlign w:val="center"/>
          </w:tcPr>
          <w:p w14:paraId="633E8411" w14:textId="77777777" w:rsidR="007B2D20" w:rsidRPr="00FE39C9" w:rsidRDefault="007B2D20" w:rsidP="00010F67">
            <w:pPr>
              <w:pStyle w:val="a4"/>
              <w:suppressAutoHyphens/>
              <w:ind w:firstLine="0"/>
              <w:jc w:val="center"/>
              <w:rPr>
                <w:i/>
                <w:sz w:val="22"/>
                <w:szCs w:val="22"/>
              </w:rPr>
            </w:pPr>
            <w:r w:rsidRPr="00FE39C9">
              <w:rPr>
                <w:i/>
                <w:sz w:val="22"/>
                <w:szCs w:val="22"/>
              </w:rPr>
              <w:t>100</w:t>
            </w:r>
          </w:p>
        </w:tc>
      </w:tr>
      <w:tr w:rsidR="007B2D20" w:rsidRPr="00FE39C9" w14:paraId="7BFE9253" w14:textId="77777777" w:rsidTr="005D15AB">
        <w:trPr>
          <w:cantSplit/>
          <w:trHeight w:val="411"/>
          <w:jc w:val="center"/>
        </w:trPr>
        <w:tc>
          <w:tcPr>
            <w:tcW w:w="440" w:type="pct"/>
            <w:vAlign w:val="center"/>
          </w:tcPr>
          <w:p w14:paraId="484D5D62" w14:textId="77777777" w:rsidR="007B2D20" w:rsidRPr="00FE39C9" w:rsidRDefault="007B2D20" w:rsidP="00010F67">
            <w:pPr>
              <w:pStyle w:val="a4"/>
              <w:suppressAutoHyphens/>
              <w:ind w:firstLine="0"/>
              <w:jc w:val="center"/>
              <w:rPr>
                <w:sz w:val="22"/>
                <w:szCs w:val="22"/>
              </w:rPr>
            </w:pPr>
            <w:r w:rsidRPr="00FE39C9">
              <w:rPr>
                <w:sz w:val="22"/>
                <w:szCs w:val="22"/>
              </w:rPr>
              <w:t>1.2.4</w:t>
            </w:r>
          </w:p>
        </w:tc>
        <w:tc>
          <w:tcPr>
            <w:tcW w:w="2159" w:type="pct"/>
            <w:vAlign w:val="center"/>
          </w:tcPr>
          <w:p w14:paraId="5B045A3B" w14:textId="77777777" w:rsidR="007B2D20" w:rsidRPr="00FE39C9" w:rsidRDefault="007B2D20" w:rsidP="00010F67">
            <w:pPr>
              <w:pStyle w:val="a4"/>
              <w:suppressAutoHyphens/>
              <w:ind w:firstLine="0"/>
              <w:rPr>
                <w:sz w:val="22"/>
                <w:szCs w:val="22"/>
              </w:rPr>
            </w:pPr>
            <w:r w:rsidRPr="00FE39C9">
              <w:rPr>
                <w:sz w:val="22"/>
                <w:szCs w:val="22"/>
              </w:rPr>
              <w:t>Ремонт асфальтобетонного покрытия, тротуарной плитки, бортовых камней на разделительных полосах и тротуарах</w:t>
            </w:r>
          </w:p>
        </w:tc>
        <w:tc>
          <w:tcPr>
            <w:tcW w:w="736" w:type="pct"/>
            <w:vAlign w:val="center"/>
          </w:tcPr>
          <w:p w14:paraId="51067D46" w14:textId="77777777" w:rsidR="007B2D20" w:rsidRPr="00FE39C9" w:rsidRDefault="007B2D20" w:rsidP="00010F67">
            <w:pPr>
              <w:pStyle w:val="a4"/>
              <w:suppressAutoHyphens/>
              <w:ind w:firstLine="0"/>
              <w:jc w:val="center"/>
              <w:rPr>
                <w:sz w:val="22"/>
                <w:szCs w:val="22"/>
              </w:rPr>
            </w:pPr>
            <w:r w:rsidRPr="00FE39C9">
              <w:rPr>
                <w:sz w:val="22"/>
                <w:szCs w:val="22"/>
              </w:rPr>
              <w:t>36 000,0</w:t>
            </w:r>
          </w:p>
        </w:tc>
        <w:tc>
          <w:tcPr>
            <w:tcW w:w="811" w:type="pct"/>
            <w:shd w:val="clear" w:color="auto" w:fill="FFFFFF"/>
            <w:vAlign w:val="center"/>
          </w:tcPr>
          <w:p w14:paraId="0100B93B"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13CEB4E6"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50D2CABD" w14:textId="77777777" w:rsidTr="005D15AB">
        <w:trPr>
          <w:cantSplit/>
          <w:trHeight w:val="411"/>
          <w:jc w:val="center"/>
        </w:trPr>
        <w:tc>
          <w:tcPr>
            <w:tcW w:w="440" w:type="pct"/>
            <w:vAlign w:val="center"/>
          </w:tcPr>
          <w:p w14:paraId="70407D63" w14:textId="77777777" w:rsidR="007B2D20" w:rsidRPr="00FE39C9" w:rsidRDefault="007B2D20" w:rsidP="00010F67">
            <w:pPr>
              <w:pStyle w:val="a4"/>
              <w:suppressAutoHyphens/>
              <w:ind w:firstLine="0"/>
              <w:jc w:val="center"/>
              <w:rPr>
                <w:sz w:val="22"/>
                <w:szCs w:val="22"/>
              </w:rPr>
            </w:pPr>
          </w:p>
        </w:tc>
        <w:tc>
          <w:tcPr>
            <w:tcW w:w="2159" w:type="pct"/>
            <w:vAlign w:val="center"/>
          </w:tcPr>
          <w:p w14:paraId="75173187"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15D3FDE8" w14:textId="77777777" w:rsidR="007B2D20" w:rsidRPr="00FE39C9" w:rsidRDefault="007B2D20" w:rsidP="00010F67">
            <w:pPr>
              <w:pStyle w:val="a4"/>
              <w:suppressAutoHyphens/>
              <w:ind w:firstLine="0"/>
              <w:jc w:val="center"/>
              <w:rPr>
                <w:i/>
                <w:sz w:val="22"/>
                <w:szCs w:val="22"/>
              </w:rPr>
            </w:pPr>
            <w:r w:rsidRPr="00FE39C9">
              <w:rPr>
                <w:i/>
                <w:sz w:val="22"/>
                <w:szCs w:val="22"/>
              </w:rPr>
              <w:t>36 000,0</w:t>
            </w:r>
          </w:p>
        </w:tc>
        <w:tc>
          <w:tcPr>
            <w:tcW w:w="811" w:type="pct"/>
            <w:shd w:val="clear" w:color="auto" w:fill="FFFFFF"/>
            <w:vAlign w:val="center"/>
          </w:tcPr>
          <w:p w14:paraId="00C07C7C"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7374544C"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664BF220" w14:textId="77777777" w:rsidTr="005D15AB">
        <w:trPr>
          <w:cantSplit/>
          <w:trHeight w:val="411"/>
          <w:jc w:val="center"/>
        </w:trPr>
        <w:tc>
          <w:tcPr>
            <w:tcW w:w="440" w:type="pct"/>
            <w:vAlign w:val="center"/>
          </w:tcPr>
          <w:p w14:paraId="41B8A607" w14:textId="77777777" w:rsidR="007B2D20" w:rsidRPr="00FE39C9" w:rsidRDefault="007B2D20" w:rsidP="00010F67">
            <w:pPr>
              <w:pStyle w:val="a4"/>
              <w:suppressAutoHyphens/>
              <w:ind w:firstLine="0"/>
              <w:jc w:val="center"/>
              <w:rPr>
                <w:sz w:val="22"/>
                <w:szCs w:val="22"/>
              </w:rPr>
            </w:pPr>
            <w:r w:rsidRPr="00FE39C9">
              <w:rPr>
                <w:sz w:val="22"/>
                <w:szCs w:val="22"/>
              </w:rPr>
              <w:lastRenderedPageBreak/>
              <w:t>1.2.5</w:t>
            </w:r>
          </w:p>
        </w:tc>
        <w:tc>
          <w:tcPr>
            <w:tcW w:w="2159" w:type="pct"/>
            <w:vAlign w:val="center"/>
          </w:tcPr>
          <w:p w14:paraId="63C62D90" w14:textId="77777777" w:rsidR="007B2D20" w:rsidRPr="00FE39C9" w:rsidRDefault="007B2D20" w:rsidP="00010F67">
            <w:pPr>
              <w:pStyle w:val="a4"/>
              <w:suppressAutoHyphens/>
              <w:ind w:firstLine="0"/>
              <w:rPr>
                <w:sz w:val="22"/>
                <w:szCs w:val="22"/>
              </w:rPr>
            </w:pPr>
            <w:r w:rsidRPr="00FE39C9">
              <w:rPr>
                <w:sz w:val="22"/>
                <w:szCs w:val="22"/>
              </w:rPr>
              <w:t>Ремонт дворовых территорий многоквартирных домов, проездов к дворовым территориям многоквартирных домов</w:t>
            </w:r>
          </w:p>
        </w:tc>
        <w:tc>
          <w:tcPr>
            <w:tcW w:w="736" w:type="pct"/>
            <w:vAlign w:val="center"/>
          </w:tcPr>
          <w:p w14:paraId="44CED10B" w14:textId="77777777" w:rsidR="007B2D20" w:rsidRPr="00FE39C9" w:rsidRDefault="007B2D20" w:rsidP="00010F67">
            <w:pPr>
              <w:pStyle w:val="a4"/>
              <w:suppressAutoHyphens/>
              <w:ind w:firstLine="0"/>
              <w:jc w:val="center"/>
              <w:rPr>
                <w:sz w:val="22"/>
                <w:szCs w:val="22"/>
              </w:rPr>
            </w:pPr>
            <w:r w:rsidRPr="00FE39C9">
              <w:rPr>
                <w:sz w:val="22"/>
                <w:szCs w:val="22"/>
              </w:rPr>
              <w:t>40 947,5</w:t>
            </w:r>
          </w:p>
        </w:tc>
        <w:tc>
          <w:tcPr>
            <w:tcW w:w="811" w:type="pct"/>
            <w:shd w:val="clear" w:color="auto" w:fill="FFFFFF"/>
            <w:vAlign w:val="center"/>
          </w:tcPr>
          <w:p w14:paraId="4D3663C5"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3A9E4F10"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2909A1C6" w14:textId="77777777" w:rsidTr="005D15AB">
        <w:trPr>
          <w:cantSplit/>
          <w:trHeight w:val="411"/>
          <w:jc w:val="center"/>
        </w:trPr>
        <w:tc>
          <w:tcPr>
            <w:tcW w:w="440" w:type="pct"/>
            <w:vAlign w:val="center"/>
          </w:tcPr>
          <w:p w14:paraId="0A94A340" w14:textId="77777777" w:rsidR="007B2D20" w:rsidRPr="00FE39C9" w:rsidRDefault="007B2D20" w:rsidP="00010F67">
            <w:pPr>
              <w:pStyle w:val="a4"/>
              <w:suppressAutoHyphens/>
              <w:ind w:firstLine="0"/>
              <w:jc w:val="center"/>
              <w:rPr>
                <w:sz w:val="22"/>
                <w:szCs w:val="22"/>
              </w:rPr>
            </w:pPr>
          </w:p>
        </w:tc>
        <w:tc>
          <w:tcPr>
            <w:tcW w:w="2159" w:type="pct"/>
            <w:vAlign w:val="center"/>
          </w:tcPr>
          <w:p w14:paraId="034777C4" w14:textId="77777777" w:rsidR="007B2D20" w:rsidRPr="00FE39C9" w:rsidRDefault="007B2D20" w:rsidP="00010F67">
            <w:pPr>
              <w:pStyle w:val="a4"/>
              <w:suppressAutoHyphens/>
              <w:ind w:firstLine="0"/>
              <w:rPr>
                <w:sz w:val="22"/>
                <w:szCs w:val="22"/>
              </w:rPr>
            </w:pPr>
            <w:r w:rsidRPr="00FE39C9">
              <w:rPr>
                <w:i/>
                <w:sz w:val="22"/>
                <w:szCs w:val="22"/>
              </w:rPr>
              <w:t>- краевой бюджет</w:t>
            </w:r>
          </w:p>
        </w:tc>
        <w:tc>
          <w:tcPr>
            <w:tcW w:w="736" w:type="pct"/>
            <w:vAlign w:val="center"/>
          </w:tcPr>
          <w:p w14:paraId="67CA3F71" w14:textId="77777777" w:rsidR="007B2D20" w:rsidRPr="00FE39C9" w:rsidRDefault="007B2D20" w:rsidP="00010F67">
            <w:pPr>
              <w:pStyle w:val="a4"/>
              <w:suppressAutoHyphens/>
              <w:ind w:firstLine="0"/>
              <w:jc w:val="center"/>
              <w:rPr>
                <w:i/>
                <w:sz w:val="22"/>
                <w:szCs w:val="22"/>
              </w:rPr>
            </w:pPr>
            <w:r w:rsidRPr="00FE39C9">
              <w:rPr>
                <w:i/>
                <w:sz w:val="22"/>
                <w:szCs w:val="22"/>
              </w:rPr>
              <w:t>13 647,5</w:t>
            </w:r>
          </w:p>
        </w:tc>
        <w:tc>
          <w:tcPr>
            <w:tcW w:w="811" w:type="pct"/>
            <w:shd w:val="clear" w:color="auto" w:fill="FFFFFF"/>
            <w:vAlign w:val="center"/>
          </w:tcPr>
          <w:p w14:paraId="54F0B675"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31948045"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3AF67FE8" w14:textId="77777777" w:rsidTr="005D15AB">
        <w:trPr>
          <w:cantSplit/>
          <w:trHeight w:val="411"/>
          <w:jc w:val="center"/>
        </w:trPr>
        <w:tc>
          <w:tcPr>
            <w:tcW w:w="440" w:type="pct"/>
            <w:vAlign w:val="center"/>
          </w:tcPr>
          <w:p w14:paraId="718FE013" w14:textId="77777777" w:rsidR="007B2D20" w:rsidRPr="00FE39C9" w:rsidRDefault="007B2D20" w:rsidP="00010F67">
            <w:pPr>
              <w:pStyle w:val="a4"/>
              <w:suppressAutoHyphens/>
              <w:ind w:firstLine="0"/>
              <w:jc w:val="center"/>
              <w:rPr>
                <w:sz w:val="22"/>
                <w:szCs w:val="22"/>
              </w:rPr>
            </w:pPr>
          </w:p>
        </w:tc>
        <w:tc>
          <w:tcPr>
            <w:tcW w:w="2159" w:type="pct"/>
            <w:vAlign w:val="center"/>
          </w:tcPr>
          <w:p w14:paraId="37942D1E"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4A93A73F" w14:textId="77777777" w:rsidR="007B2D20" w:rsidRPr="00FE39C9" w:rsidRDefault="007B2D20" w:rsidP="00010F67">
            <w:pPr>
              <w:pStyle w:val="a4"/>
              <w:suppressAutoHyphens/>
              <w:ind w:firstLine="0"/>
              <w:jc w:val="center"/>
              <w:rPr>
                <w:i/>
                <w:sz w:val="22"/>
                <w:szCs w:val="22"/>
              </w:rPr>
            </w:pPr>
            <w:r w:rsidRPr="00FE39C9">
              <w:rPr>
                <w:i/>
                <w:sz w:val="22"/>
                <w:szCs w:val="22"/>
              </w:rPr>
              <w:t>27 300,0</w:t>
            </w:r>
          </w:p>
        </w:tc>
        <w:tc>
          <w:tcPr>
            <w:tcW w:w="811" w:type="pct"/>
            <w:shd w:val="clear" w:color="auto" w:fill="FFFFFF"/>
            <w:vAlign w:val="center"/>
          </w:tcPr>
          <w:p w14:paraId="1D840371"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6C84BA93"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336F8368" w14:textId="77777777" w:rsidTr="005D15AB">
        <w:trPr>
          <w:cantSplit/>
          <w:trHeight w:val="411"/>
          <w:jc w:val="center"/>
        </w:trPr>
        <w:tc>
          <w:tcPr>
            <w:tcW w:w="440" w:type="pct"/>
            <w:vAlign w:val="center"/>
          </w:tcPr>
          <w:p w14:paraId="1D95AD57" w14:textId="77777777" w:rsidR="007B2D20" w:rsidRPr="00FE39C9" w:rsidRDefault="007B2D20" w:rsidP="00010F67">
            <w:pPr>
              <w:pStyle w:val="a4"/>
              <w:suppressAutoHyphens/>
              <w:ind w:firstLine="0"/>
              <w:jc w:val="center"/>
              <w:rPr>
                <w:sz w:val="22"/>
                <w:szCs w:val="22"/>
              </w:rPr>
            </w:pPr>
            <w:r w:rsidRPr="00FE39C9">
              <w:rPr>
                <w:sz w:val="22"/>
                <w:szCs w:val="22"/>
              </w:rPr>
              <w:t>1.2.6</w:t>
            </w:r>
          </w:p>
        </w:tc>
        <w:tc>
          <w:tcPr>
            <w:tcW w:w="2159" w:type="pct"/>
            <w:vAlign w:val="center"/>
          </w:tcPr>
          <w:p w14:paraId="1227B614" w14:textId="77777777" w:rsidR="007B2D20" w:rsidRPr="00FE39C9" w:rsidRDefault="007B2D20" w:rsidP="00010F67">
            <w:pPr>
              <w:pStyle w:val="a4"/>
              <w:suppressAutoHyphens/>
              <w:ind w:firstLine="0"/>
              <w:rPr>
                <w:sz w:val="22"/>
                <w:szCs w:val="22"/>
              </w:rPr>
            </w:pPr>
            <w:r w:rsidRPr="00FE39C9">
              <w:rPr>
                <w:sz w:val="22"/>
                <w:szCs w:val="22"/>
              </w:rPr>
              <w:t>Ремонт искусственных неровностей на участках улично-дорожной сети</w:t>
            </w:r>
          </w:p>
        </w:tc>
        <w:tc>
          <w:tcPr>
            <w:tcW w:w="736" w:type="pct"/>
            <w:vAlign w:val="center"/>
          </w:tcPr>
          <w:p w14:paraId="1880DE15" w14:textId="77777777" w:rsidR="007B2D20" w:rsidRPr="00FE39C9" w:rsidRDefault="007B2D20" w:rsidP="00010F67">
            <w:pPr>
              <w:pStyle w:val="a4"/>
              <w:suppressAutoHyphens/>
              <w:ind w:firstLine="0"/>
              <w:jc w:val="center"/>
              <w:rPr>
                <w:sz w:val="22"/>
                <w:szCs w:val="22"/>
              </w:rPr>
            </w:pPr>
            <w:r w:rsidRPr="00FE39C9">
              <w:rPr>
                <w:sz w:val="22"/>
                <w:szCs w:val="22"/>
              </w:rPr>
              <w:t>631,3</w:t>
            </w:r>
          </w:p>
        </w:tc>
        <w:tc>
          <w:tcPr>
            <w:tcW w:w="811" w:type="pct"/>
            <w:shd w:val="clear" w:color="auto" w:fill="FFFFFF"/>
            <w:vAlign w:val="center"/>
          </w:tcPr>
          <w:p w14:paraId="22D483AD"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4DCC5897"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64733E12" w14:textId="77777777" w:rsidTr="005D15AB">
        <w:trPr>
          <w:cantSplit/>
          <w:trHeight w:val="411"/>
          <w:jc w:val="center"/>
        </w:trPr>
        <w:tc>
          <w:tcPr>
            <w:tcW w:w="440" w:type="pct"/>
            <w:vAlign w:val="center"/>
          </w:tcPr>
          <w:p w14:paraId="5810EB7F" w14:textId="77777777" w:rsidR="007B2D20" w:rsidRPr="00FE39C9" w:rsidRDefault="007B2D20" w:rsidP="00010F67">
            <w:pPr>
              <w:pStyle w:val="a4"/>
              <w:suppressAutoHyphens/>
              <w:ind w:firstLine="0"/>
              <w:jc w:val="center"/>
              <w:rPr>
                <w:sz w:val="22"/>
                <w:szCs w:val="22"/>
              </w:rPr>
            </w:pPr>
          </w:p>
        </w:tc>
        <w:tc>
          <w:tcPr>
            <w:tcW w:w="2159" w:type="pct"/>
            <w:vAlign w:val="center"/>
          </w:tcPr>
          <w:p w14:paraId="1C274241"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2925664C" w14:textId="77777777" w:rsidR="007B2D20" w:rsidRPr="00FE39C9" w:rsidRDefault="007B2D20" w:rsidP="00010F67">
            <w:pPr>
              <w:pStyle w:val="a4"/>
              <w:suppressAutoHyphens/>
              <w:ind w:firstLine="0"/>
              <w:jc w:val="center"/>
              <w:rPr>
                <w:i/>
                <w:sz w:val="22"/>
                <w:szCs w:val="22"/>
              </w:rPr>
            </w:pPr>
            <w:r w:rsidRPr="00FE39C9">
              <w:rPr>
                <w:i/>
                <w:sz w:val="22"/>
                <w:szCs w:val="22"/>
              </w:rPr>
              <w:t>631,3</w:t>
            </w:r>
          </w:p>
        </w:tc>
        <w:tc>
          <w:tcPr>
            <w:tcW w:w="811" w:type="pct"/>
            <w:shd w:val="clear" w:color="auto" w:fill="FFFFFF"/>
            <w:vAlign w:val="center"/>
          </w:tcPr>
          <w:p w14:paraId="1AD22B4F"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0BD423EF"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7E89925E" w14:textId="77777777" w:rsidTr="005D15AB">
        <w:trPr>
          <w:cantSplit/>
          <w:trHeight w:val="411"/>
          <w:jc w:val="center"/>
        </w:trPr>
        <w:tc>
          <w:tcPr>
            <w:tcW w:w="440" w:type="pct"/>
            <w:vAlign w:val="center"/>
          </w:tcPr>
          <w:p w14:paraId="342125DC" w14:textId="77777777" w:rsidR="007B2D20" w:rsidRPr="00FE39C9" w:rsidRDefault="007B2D20" w:rsidP="00010F67">
            <w:pPr>
              <w:pStyle w:val="a4"/>
              <w:suppressAutoHyphens/>
              <w:ind w:firstLine="0"/>
              <w:jc w:val="center"/>
              <w:rPr>
                <w:sz w:val="22"/>
                <w:szCs w:val="22"/>
              </w:rPr>
            </w:pPr>
            <w:r w:rsidRPr="00FE39C9">
              <w:rPr>
                <w:sz w:val="22"/>
                <w:szCs w:val="22"/>
              </w:rPr>
              <w:t>1.2.7</w:t>
            </w:r>
          </w:p>
        </w:tc>
        <w:tc>
          <w:tcPr>
            <w:tcW w:w="2159" w:type="pct"/>
            <w:vAlign w:val="center"/>
          </w:tcPr>
          <w:p w14:paraId="76B64348" w14:textId="77777777" w:rsidR="007B2D20" w:rsidRPr="00FE39C9" w:rsidRDefault="007B2D20" w:rsidP="00010F67">
            <w:pPr>
              <w:pStyle w:val="a4"/>
              <w:suppressAutoHyphens/>
              <w:ind w:firstLine="0"/>
              <w:rPr>
                <w:sz w:val="22"/>
                <w:szCs w:val="22"/>
              </w:rPr>
            </w:pPr>
            <w:r w:rsidRPr="00FE39C9">
              <w:rPr>
                <w:sz w:val="22"/>
                <w:szCs w:val="22"/>
              </w:rPr>
              <w:t>Ремонт светофорных объектов на перекрестках пр. Ленинский-</w:t>
            </w:r>
            <w:proofErr w:type="spellStart"/>
            <w:r w:rsidRPr="00FE39C9">
              <w:rPr>
                <w:sz w:val="22"/>
                <w:szCs w:val="22"/>
              </w:rPr>
              <w:t>ул.Советская</w:t>
            </w:r>
            <w:proofErr w:type="spellEnd"/>
            <w:r w:rsidRPr="00FE39C9">
              <w:rPr>
                <w:sz w:val="22"/>
                <w:szCs w:val="22"/>
              </w:rPr>
              <w:t>, пр. Ленинский- ул. Орджоникидзе</w:t>
            </w:r>
          </w:p>
        </w:tc>
        <w:tc>
          <w:tcPr>
            <w:tcW w:w="736" w:type="pct"/>
            <w:vAlign w:val="center"/>
          </w:tcPr>
          <w:p w14:paraId="4940239B" w14:textId="77777777" w:rsidR="007B2D20" w:rsidRPr="00FE39C9" w:rsidRDefault="007B2D20" w:rsidP="00010F67">
            <w:pPr>
              <w:pStyle w:val="a4"/>
              <w:suppressAutoHyphens/>
              <w:ind w:firstLine="0"/>
              <w:jc w:val="center"/>
              <w:rPr>
                <w:sz w:val="22"/>
                <w:szCs w:val="22"/>
              </w:rPr>
            </w:pPr>
            <w:r w:rsidRPr="00FE39C9">
              <w:rPr>
                <w:sz w:val="22"/>
                <w:szCs w:val="22"/>
              </w:rPr>
              <w:t>8 727,6</w:t>
            </w:r>
          </w:p>
        </w:tc>
        <w:tc>
          <w:tcPr>
            <w:tcW w:w="811" w:type="pct"/>
            <w:shd w:val="clear" w:color="auto" w:fill="FFFFFF"/>
            <w:vAlign w:val="center"/>
          </w:tcPr>
          <w:p w14:paraId="3CA2D44A"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4DB6F2B3"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52DE1999" w14:textId="77777777" w:rsidTr="005D15AB">
        <w:trPr>
          <w:cantSplit/>
          <w:trHeight w:val="411"/>
          <w:jc w:val="center"/>
        </w:trPr>
        <w:tc>
          <w:tcPr>
            <w:tcW w:w="440" w:type="pct"/>
            <w:vAlign w:val="center"/>
          </w:tcPr>
          <w:p w14:paraId="7EC11C14" w14:textId="77777777" w:rsidR="007B2D20" w:rsidRPr="00FE39C9" w:rsidRDefault="007B2D20" w:rsidP="00010F67">
            <w:pPr>
              <w:pStyle w:val="a4"/>
              <w:suppressAutoHyphens/>
              <w:ind w:firstLine="0"/>
              <w:jc w:val="center"/>
              <w:rPr>
                <w:sz w:val="22"/>
                <w:szCs w:val="22"/>
              </w:rPr>
            </w:pPr>
          </w:p>
        </w:tc>
        <w:tc>
          <w:tcPr>
            <w:tcW w:w="2159" w:type="pct"/>
            <w:vAlign w:val="center"/>
          </w:tcPr>
          <w:p w14:paraId="515F15E3"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47D79196" w14:textId="77777777" w:rsidR="007B2D20" w:rsidRPr="00FE39C9" w:rsidRDefault="007B2D20" w:rsidP="00010F67">
            <w:pPr>
              <w:pStyle w:val="a4"/>
              <w:suppressAutoHyphens/>
              <w:ind w:firstLine="0"/>
              <w:jc w:val="center"/>
              <w:rPr>
                <w:i/>
                <w:sz w:val="22"/>
                <w:szCs w:val="22"/>
              </w:rPr>
            </w:pPr>
            <w:r w:rsidRPr="00FE39C9">
              <w:rPr>
                <w:i/>
                <w:sz w:val="22"/>
                <w:szCs w:val="22"/>
              </w:rPr>
              <w:t>8 727,6</w:t>
            </w:r>
          </w:p>
        </w:tc>
        <w:tc>
          <w:tcPr>
            <w:tcW w:w="811" w:type="pct"/>
            <w:shd w:val="clear" w:color="auto" w:fill="FFFFFF"/>
            <w:vAlign w:val="center"/>
          </w:tcPr>
          <w:p w14:paraId="33F90574"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7353046F"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228D1BA8" w14:textId="77777777" w:rsidTr="005D15AB">
        <w:trPr>
          <w:cantSplit/>
          <w:trHeight w:val="411"/>
          <w:jc w:val="center"/>
        </w:trPr>
        <w:tc>
          <w:tcPr>
            <w:tcW w:w="440" w:type="pct"/>
            <w:vAlign w:val="center"/>
          </w:tcPr>
          <w:p w14:paraId="2D88E56A" w14:textId="77777777" w:rsidR="007B2D20" w:rsidRPr="00FE39C9" w:rsidRDefault="007B2D20" w:rsidP="00010F67">
            <w:pPr>
              <w:pStyle w:val="a4"/>
              <w:suppressAutoHyphens/>
              <w:ind w:firstLine="0"/>
              <w:jc w:val="center"/>
              <w:rPr>
                <w:sz w:val="22"/>
                <w:szCs w:val="22"/>
              </w:rPr>
            </w:pPr>
            <w:r w:rsidRPr="00FE39C9">
              <w:rPr>
                <w:sz w:val="22"/>
                <w:szCs w:val="22"/>
              </w:rPr>
              <w:t>1.2.8</w:t>
            </w:r>
          </w:p>
        </w:tc>
        <w:tc>
          <w:tcPr>
            <w:tcW w:w="2159" w:type="pct"/>
            <w:vAlign w:val="center"/>
          </w:tcPr>
          <w:p w14:paraId="77D5DD62" w14:textId="77777777" w:rsidR="007B2D20" w:rsidRPr="00FE39C9" w:rsidRDefault="007B2D20" w:rsidP="00010F67">
            <w:pPr>
              <w:pStyle w:val="a4"/>
              <w:suppressAutoHyphens/>
              <w:ind w:firstLine="0"/>
              <w:rPr>
                <w:sz w:val="22"/>
                <w:szCs w:val="22"/>
              </w:rPr>
            </w:pPr>
            <w:r w:rsidRPr="00FE39C9">
              <w:rPr>
                <w:sz w:val="22"/>
                <w:szCs w:val="22"/>
              </w:rPr>
              <w:t>Обустройство автодороги Норильск-</w:t>
            </w:r>
            <w:proofErr w:type="spellStart"/>
            <w:r w:rsidRPr="00FE39C9">
              <w:rPr>
                <w:sz w:val="22"/>
                <w:szCs w:val="22"/>
              </w:rPr>
              <w:t>Алыкель</w:t>
            </w:r>
            <w:proofErr w:type="spellEnd"/>
            <w:r w:rsidRPr="00FE39C9">
              <w:rPr>
                <w:sz w:val="22"/>
                <w:szCs w:val="22"/>
              </w:rPr>
              <w:t xml:space="preserve"> площадкой весового контроля</w:t>
            </w:r>
          </w:p>
        </w:tc>
        <w:tc>
          <w:tcPr>
            <w:tcW w:w="736" w:type="pct"/>
            <w:vAlign w:val="center"/>
          </w:tcPr>
          <w:p w14:paraId="629AFC8C" w14:textId="77777777" w:rsidR="007B2D20" w:rsidRPr="00FE39C9" w:rsidRDefault="007B2D20" w:rsidP="00010F67">
            <w:pPr>
              <w:pStyle w:val="a4"/>
              <w:suppressAutoHyphens/>
              <w:ind w:firstLine="0"/>
              <w:jc w:val="center"/>
              <w:rPr>
                <w:sz w:val="22"/>
                <w:szCs w:val="22"/>
              </w:rPr>
            </w:pPr>
            <w:r w:rsidRPr="00FE39C9">
              <w:rPr>
                <w:sz w:val="22"/>
                <w:szCs w:val="22"/>
              </w:rPr>
              <w:t>12 663,6</w:t>
            </w:r>
          </w:p>
        </w:tc>
        <w:tc>
          <w:tcPr>
            <w:tcW w:w="811" w:type="pct"/>
            <w:shd w:val="clear" w:color="auto" w:fill="FFFFFF"/>
            <w:vAlign w:val="center"/>
          </w:tcPr>
          <w:p w14:paraId="6ED7821D"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5CA78B05"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1A2BD6B4" w14:textId="77777777" w:rsidTr="005D15AB">
        <w:trPr>
          <w:cantSplit/>
          <w:trHeight w:val="411"/>
          <w:jc w:val="center"/>
        </w:trPr>
        <w:tc>
          <w:tcPr>
            <w:tcW w:w="440" w:type="pct"/>
            <w:vAlign w:val="center"/>
          </w:tcPr>
          <w:p w14:paraId="1A6AB188" w14:textId="77777777" w:rsidR="007B2D20" w:rsidRPr="00FE39C9" w:rsidRDefault="007B2D20" w:rsidP="00010F67">
            <w:pPr>
              <w:pStyle w:val="a4"/>
              <w:suppressAutoHyphens/>
              <w:ind w:firstLine="0"/>
              <w:jc w:val="center"/>
              <w:rPr>
                <w:sz w:val="22"/>
                <w:szCs w:val="22"/>
              </w:rPr>
            </w:pPr>
          </w:p>
        </w:tc>
        <w:tc>
          <w:tcPr>
            <w:tcW w:w="2159" w:type="pct"/>
            <w:vAlign w:val="center"/>
          </w:tcPr>
          <w:p w14:paraId="0A297C69"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74967EFD" w14:textId="77777777" w:rsidR="007B2D20" w:rsidRPr="00FE39C9" w:rsidRDefault="007B2D20" w:rsidP="00010F67">
            <w:pPr>
              <w:pStyle w:val="a4"/>
              <w:suppressAutoHyphens/>
              <w:ind w:firstLine="0"/>
              <w:jc w:val="center"/>
              <w:rPr>
                <w:i/>
                <w:sz w:val="22"/>
                <w:szCs w:val="22"/>
              </w:rPr>
            </w:pPr>
            <w:r w:rsidRPr="00FE39C9">
              <w:rPr>
                <w:i/>
                <w:sz w:val="22"/>
                <w:szCs w:val="22"/>
              </w:rPr>
              <w:t>12 663,6</w:t>
            </w:r>
          </w:p>
        </w:tc>
        <w:tc>
          <w:tcPr>
            <w:tcW w:w="811" w:type="pct"/>
            <w:shd w:val="clear" w:color="auto" w:fill="FFFFFF"/>
            <w:vAlign w:val="center"/>
          </w:tcPr>
          <w:p w14:paraId="4C92AE9D"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32419CDF"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6A0D2184" w14:textId="77777777" w:rsidTr="005D15AB">
        <w:trPr>
          <w:cantSplit/>
          <w:trHeight w:val="411"/>
          <w:jc w:val="center"/>
        </w:trPr>
        <w:tc>
          <w:tcPr>
            <w:tcW w:w="440" w:type="pct"/>
            <w:vAlign w:val="center"/>
          </w:tcPr>
          <w:p w14:paraId="1ED87A01" w14:textId="77777777" w:rsidR="007B2D20" w:rsidRPr="00FE39C9" w:rsidRDefault="007B2D20" w:rsidP="00010F67">
            <w:pPr>
              <w:pStyle w:val="a4"/>
              <w:suppressAutoHyphens/>
              <w:ind w:firstLine="0"/>
              <w:jc w:val="center"/>
              <w:rPr>
                <w:sz w:val="22"/>
                <w:szCs w:val="22"/>
              </w:rPr>
            </w:pPr>
            <w:r w:rsidRPr="00FE39C9">
              <w:rPr>
                <w:sz w:val="22"/>
                <w:szCs w:val="22"/>
              </w:rPr>
              <w:t>1.2.10</w:t>
            </w:r>
          </w:p>
        </w:tc>
        <w:tc>
          <w:tcPr>
            <w:tcW w:w="2159" w:type="pct"/>
            <w:vAlign w:val="center"/>
          </w:tcPr>
          <w:p w14:paraId="71CD3E32" w14:textId="77777777" w:rsidR="007B2D20" w:rsidRPr="00FE39C9" w:rsidRDefault="007B2D20" w:rsidP="00010F67">
            <w:pPr>
              <w:pStyle w:val="a4"/>
              <w:suppressAutoHyphens/>
              <w:ind w:firstLine="0"/>
              <w:rPr>
                <w:sz w:val="22"/>
                <w:szCs w:val="22"/>
              </w:rPr>
            </w:pPr>
            <w:r w:rsidRPr="00FE39C9">
              <w:rPr>
                <w:sz w:val="22"/>
                <w:szCs w:val="22"/>
              </w:rPr>
              <w:t>Устройство автобусной остановки на ул. Нансена (у автовокзала города Норильска)</w:t>
            </w:r>
          </w:p>
        </w:tc>
        <w:tc>
          <w:tcPr>
            <w:tcW w:w="736" w:type="pct"/>
            <w:vAlign w:val="center"/>
          </w:tcPr>
          <w:p w14:paraId="69D7E917" w14:textId="77777777" w:rsidR="007B2D20" w:rsidRPr="00FE39C9" w:rsidRDefault="007B2D20" w:rsidP="00010F67">
            <w:pPr>
              <w:pStyle w:val="a4"/>
              <w:suppressAutoHyphens/>
              <w:ind w:firstLine="0"/>
              <w:jc w:val="center"/>
              <w:rPr>
                <w:sz w:val="22"/>
                <w:szCs w:val="22"/>
              </w:rPr>
            </w:pPr>
            <w:r w:rsidRPr="00FE39C9">
              <w:rPr>
                <w:sz w:val="22"/>
                <w:szCs w:val="22"/>
              </w:rPr>
              <w:t>4 079,2</w:t>
            </w:r>
          </w:p>
        </w:tc>
        <w:tc>
          <w:tcPr>
            <w:tcW w:w="811" w:type="pct"/>
            <w:shd w:val="clear" w:color="auto" w:fill="FFFFFF"/>
            <w:vAlign w:val="center"/>
          </w:tcPr>
          <w:p w14:paraId="1B160AF9"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37AFB059"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1F934F32" w14:textId="77777777" w:rsidTr="005D15AB">
        <w:trPr>
          <w:cantSplit/>
          <w:trHeight w:val="411"/>
          <w:jc w:val="center"/>
        </w:trPr>
        <w:tc>
          <w:tcPr>
            <w:tcW w:w="440" w:type="pct"/>
            <w:vAlign w:val="center"/>
          </w:tcPr>
          <w:p w14:paraId="14CBC755" w14:textId="77777777" w:rsidR="007B2D20" w:rsidRPr="00FE39C9" w:rsidRDefault="007B2D20" w:rsidP="00010F67">
            <w:pPr>
              <w:pStyle w:val="a4"/>
              <w:suppressAutoHyphens/>
              <w:ind w:firstLine="0"/>
              <w:jc w:val="center"/>
              <w:rPr>
                <w:sz w:val="22"/>
                <w:szCs w:val="22"/>
              </w:rPr>
            </w:pPr>
          </w:p>
        </w:tc>
        <w:tc>
          <w:tcPr>
            <w:tcW w:w="2159" w:type="pct"/>
            <w:vAlign w:val="center"/>
          </w:tcPr>
          <w:p w14:paraId="68AABD73"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7932E01B" w14:textId="77777777" w:rsidR="007B2D20" w:rsidRPr="00FE39C9" w:rsidRDefault="007B2D20" w:rsidP="00010F67">
            <w:pPr>
              <w:pStyle w:val="a4"/>
              <w:suppressAutoHyphens/>
              <w:ind w:firstLine="0"/>
              <w:jc w:val="center"/>
              <w:rPr>
                <w:i/>
                <w:sz w:val="22"/>
                <w:szCs w:val="22"/>
              </w:rPr>
            </w:pPr>
            <w:r w:rsidRPr="00FE39C9">
              <w:rPr>
                <w:i/>
                <w:sz w:val="22"/>
                <w:szCs w:val="22"/>
              </w:rPr>
              <w:t>4 079,2</w:t>
            </w:r>
          </w:p>
        </w:tc>
        <w:tc>
          <w:tcPr>
            <w:tcW w:w="811" w:type="pct"/>
            <w:shd w:val="clear" w:color="auto" w:fill="FFFFFF"/>
            <w:vAlign w:val="center"/>
          </w:tcPr>
          <w:p w14:paraId="2FCC6B43"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503BC221"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2F15F78E" w14:textId="77777777" w:rsidTr="005D15AB">
        <w:trPr>
          <w:cantSplit/>
          <w:trHeight w:val="411"/>
          <w:jc w:val="center"/>
        </w:trPr>
        <w:tc>
          <w:tcPr>
            <w:tcW w:w="440" w:type="pct"/>
            <w:vAlign w:val="center"/>
          </w:tcPr>
          <w:p w14:paraId="7151F785" w14:textId="77777777" w:rsidR="007B2D20" w:rsidRPr="00FE39C9" w:rsidRDefault="007B2D20" w:rsidP="00010F67">
            <w:pPr>
              <w:pStyle w:val="a4"/>
              <w:suppressAutoHyphens/>
              <w:ind w:firstLine="0"/>
              <w:jc w:val="center"/>
              <w:rPr>
                <w:sz w:val="22"/>
                <w:szCs w:val="22"/>
              </w:rPr>
            </w:pPr>
            <w:r w:rsidRPr="00FE39C9">
              <w:rPr>
                <w:sz w:val="22"/>
                <w:szCs w:val="22"/>
              </w:rPr>
              <w:t>1.2.11</w:t>
            </w:r>
          </w:p>
        </w:tc>
        <w:tc>
          <w:tcPr>
            <w:tcW w:w="2159" w:type="pct"/>
            <w:vAlign w:val="center"/>
          </w:tcPr>
          <w:p w14:paraId="709198A8" w14:textId="77777777" w:rsidR="007B2D20" w:rsidRPr="00FE39C9" w:rsidRDefault="007B2D20" w:rsidP="00010F67">
            <w:pPr>
              <w:pStyle w:val="a4"/>
              <w:suppressAutoHyphens/>
              <w:ind w:firstLine="0"/>
              <w:rPr>
                <w:sz w:val="22"/>
                <w:szCs w:val="22"/>
              </w:rPr>
            </w:pPr>
            <w:r w:rsidRPr="00FE39C9">
              <w:rPr>
                <w:sz w:val="22"/>
                <w:szCs w:val="22"/>
              </w:rPr>
              <w:t>Строительство автодорожного моста через вторую протоку р. Норильской</w:t>
            </w:r>
          </w:p>
        </w:tc>
        <w:tc>
          <w:tcPr>
            <w:tcW w:w="736" w:type="pct"/>
            <w:vAlign w:val="center"/>
          </w:tcPr>
          <w:p w14:paraId="1C9A623D" w14:textId="77777777" w:rsidR="007B2D20" w:rsidRPr="00FE39C9" w:rsidRDefault="007B2D20" w:rsidP="00010F67">
            <w:pPr>
              <w:pStyle w:val="a4"/>
              <w:suppressAutoHyphens/>
              <w:ind w:firstLine="0"/>
              <w:jc w:val="center"/>
              <w:rPr>
                <w:sz w:val="22"/>
                <w:szCs w:val="22"/>
              </w:rPr>
            </w:pPr>
            <w:r w:rsidRPr="00FE39C9">
              <w:rPr>
                <w:sz w:val="22"/>
                <w:szCs w:val="22"/>
              </w:rPr>
              <w:t>40 000,0</w:t>
            </w:r>
          </w:p>
        </w:tc>
        <w:tc>
          <w:tcPr>
            <w:tcW w:w="811" w:type="pct"/>
            <w:shd w:val="clear" w:color="auto" w:fill="auto"/>
            <w:vAlign w:val="center"/>
          </w:tcPr>
          <w:p w14:paraId="69B785B7"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vAlign w:val="center"/>
          </w:tcPr>
          <w:p w14:paraId="4091A93A"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63C90FD8" w14:textId="77777777" w:rsidTr="005D15AB">
        <w:trPr>
          <w:cantSplit/>
          <w:trHeight w:val="411"/>
          <w:jc w:val="center"/>
        </w:trPr>
        <w:tc>
          <w:tcPr>
            <w:tcW w:w="440" w:type="pct"/>
            <w:vAlign w:val="center"/>
          </w:tcPr>
          <w:p w14:paraId="78C6C21F" w14:textId="77777777" w:rsidR="007B2D20" w:rsidRPr="00FE39C9" w:rsidRDefault="007B2D20" w:rsidP="00010F67">
            <w:pPr>
              <w:pStyle w:val="a4"/>
              <w:suppressAutoHyphens/>
              <w:ind w:firstLine="0"/>
              <w:jc w:val="center"/>
              <w:rPr>
                <w:sz w:val="22"/>
                <w:szCs w:val="22"/>
              </w:rPr>
            </w:pPr>
          </w:p>
        </w:tc>
        <w:tc>
          <w:tcPr>
            <w:tcW w:w="2159" w:type="pct"/>
            <w:vAlign w:val="center"/>
          </w:tcPr>
          <w:p w14:paraId="7C1220A9"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5E7BE7E8" w14:textId="77777777" w:rsidR="007B2D20" w:rsidRPr="00FE39C9" w:rsidRDefault="007B2D20" w:rsidP="00010F67">
            <w:pPr>
              <w:pStyle w:val="a4"/>
              <w:suppressAutoHyphens/>
              <w:ind w:firstLine="0"/>
              <w:jc w:val="center"/>
              <w:rPr>
                <w:i/>
                <w:sz w:val="22"/>
                <w:szCs w:val="22"/>
              </w:rPr>
            </w:pPr>
            <w:r w:rsidRPr="00FE39C9">
              <w:rPr>
                <w:i/>
                <w:sz w:val="22"/>
                <w:szCs w:val="22"/>
              </w:rPr>
              <w:t>40 000,0</w:t>
            </w:r>
          </w:p>
        </w:tc>
        <w:tc>
          <w:tcPr>
            <w:tcW w:w="811" w:type="pct"/>
            <w:shd w:val="clear" w:color="auto" w:fill="auto"/>
            <w:vAlign w:val="center"/>
          </w:tcPr>
          <w:p w14:paraId="527C9A81"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vAlign w:val="center"/>
          </w:tcPr>
          <w:p w14:paraId="11401DEF"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63066A04" w14:textId="77777777" w:rsidTr="005D15AB">
        <w:trPr>
          <w:cantSplit/>
          <w:trHeight w:val="411"/>
          <w:jc w:val="center"/>
        </w:trPr>
        <w:tc>
          <w:tcPr>
            <w:tcW w:w="440" w:type="pct"/>
            <w:vAlign w:val="center"/>
          </w:tcPr>
          <w:p w14:paraId="3371D040" w14:textId="77777777" w:rsidR="007B2D20" w:rsidRPr="00FE39C9" w:rsidRDefault="007B2D20" w:rsidP="00010F67">
            <w:pPr>
              <w:pStyle w:val="a4"/>
              <w:suppressAutoHyphens/>
              <w:ind w:firstLine="0"/>
              <w:jc w:val="center"/>
              <w:rPr>
                <w:sz w:val="22"/>
                <w:szCs w:val="22"/>
              </w:rPr>
            </w:pPr>
            <w:r w:rsidRPr="00FE39C9">
              <w:rPr>
                <w:sz w:val="22"/>
                <w:szCs w:val="22"/>
              </w:rPr>
              <w:t>1.2.12</w:t>
            </w:r>
          </w:p>
        </w:tc>
        <w:tc>
          <w:tcPr>
            <w:tcW w:w="2159" w:type="pct"/>
            <w:vAlign w:val="center"/>
          </w:tcPr>
          <w:p w14:paraId="304EE79D" w14:textId="77777777" w:rsidR="007B2D20" w:rsidRPr="00FE39C9" w:rsidRDefault="007B2D20" w:rsidP="00010F67">
            <w:pPr>
              <w:pStyle w:val="a4"/>
              <w:suppressAutoHyphens/>
              <w:ind w:firstLine="0"/>
              <w:rPr>
                <w:sz w:val="22"/>
                <w:szCs w:val="22"/>
              </w:rPr>
            </w:pPr>
            <w:r w:rsidRPr="00FE39C9">
              <w:rPr>
                <w:sz w:val="22"/>
                <w:szCs w:val="22"/>
              </w:rPr>
              <w:t xml:space="preserve">Реконструкция моста через р. </w:t>
            </w:r>
            <w:proofErr w:type="spellStart"/>
            <w:r w:rsidRPr="00FE39C9">
              <w:rPr>
                <w:sz w:val="22"/>
                <w:szCs w:val="22"/>
              </w:rPr>
              <w:t>Наледная</w:t>
            </w:r>
            <w:proofErr w:type="spellEnd"/>
            <w:r w:rsidRPr="00FE39C9">
              <w:rPr>
                <w:sz w:val="22"/>
                <w:szCs w:val="22"/>
              </w:rPr>
              <w:t xml:space="preserve"> на км 2+969, а/д Норильск-Талнах</w:t>
            </w:r>
          </w:p>
        </w:tc>
        <w:tc>
          <w:tcPr>
            <w:tcW w:w="736" w:type="pct"/>
            <w:vAlign w:val="center"/>
          </w:tcPr>
          <w:p w14:paraId="5E184CFF" w14:textId="77777777" w:rsidR="007B2D20" w:rsidRPr="00FE39C9" w:rsidRDefault="007B2D20" w:rsidP="00010F67">
            <w:pPr>
              <w:pStyle w:val="a4"/>
              <w:suppressAutoHyphens/>
              <w:ind w:firstLine="0"/>
              <w:jc w:val="center"/>
              <w:rPr>
                <w:sz w:val="22"/>
                <w:szCs w:val="22"/>
              </w:rPr>
            </w:pPr>
            <w:r w:rsidRPr="00FE39C9">
              <w:rPr>
                <w:sz w:val="22"/>
                <w:szCs w:val="22"/>
              </w:rPr>
              <w:t>65 700,0</w:t>
            </w:r>
          </w:p>
        </w:tc>
        <w:tc>
          <w:tcPr>
            <w:tcW w:w="811" w:type="pct"/>
            <w:shd w:val="clear" w:color="auto" w:fill="FFFFFF"/>
            <w:vAlign w:val="center"/>
          </w:tcPr>
          <w:p w14:paraId="654EC01B"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192CB41D"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34FBD47B" w14:textId="77777777" w:rsidTr="005D15AB">
        <w:trPr>
          <w:cantSplit/>
          <w:trHeight w:val="411"/>
          <w:jc w:val="center"/>
        </w:trPr>
        <w:tc>
          <w:tcPr>
            <w:tcW w:w="440" w:type="pct"/>
            <w:vAlign w:val="center"/>
          </w:tcPr>
          <w:p w14:paraId="081DFF1D" w14:textId="77777777" w:rsidR="007B2D20" w:rsidRPr="00FE39C9" w:rsidRDefault="007B2D20" w:rsidP="00010F67">
            <w:pPr>
              <w:pStyle w:val="a4"/>
              <w:suppressAutoHyphens/>
              <w:ind w:firstLine="0"/>
              <w:jc w:val="center"/>
              <w:rPr>
                <w:sz w:val="22"/>
                <w:szCs w:val="22"/>
              </w:rPr>
            </w:pPr>
          </w:p>
        </w:tc>
        <w:tc>
          <w:tcPr>
            <w:tcW w:w="2159" w:type="pct"/>
            <w:vAlign w:val="center"/>
          </w:tcPr>
          <w:p w14:paraId="01D09EFB"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3B6FB370" w14:textId="77777777" w:rsidR="007B2D20" w:rsidRPr="00FE39C9" w:rsidRDefault="007B2D20" w:rsidP="00010F67">
            <w:pPr>
              <w:pStyle w:val="a4"/>
              <w:suppressAutoHyphens/>
              <w:ind w:firstLine="0"/>
              <w:jc w:val="center"/>
              <w:rPr>
                <w:i/>
                <w:sz w:val="22"/>
                <w:szCs w:val="22"/>
              </w:rPr>
            </w:pPr>
            <w:r w:rsidRPr="00FE39C9">
              <w:rPr>
                <w:i/>
                <w:sz w:val="22"/>
                <w:szCs w:val="22"/>
              </w:rPr>
              <w:t>65 700,0</w:t>
            </w:r>
          </w:p>
        </w:tc>
        <w:tc>
          <w:tcPr>
            <w:tcW w:w="811" w:type="pct"/>
            <w:shd w:val="clear" w:color="auto" w:fill="FFFFFF"/>
            <w:vAlign w:val="center"/>
          </w:tcPr>
          <w:p w14:paraId="4743A8A1"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09A90A46"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7F02E424" w14:textId="77777777" w:rsidTr="005D15AB">
        <w:trPr>
          <w:cantSplit/>
          <w:trHeight w:val="411"/>
          <w:jc w:val="center"/>
        </w:trPr>
        <w:tc>
          <w:tcPr>
            <w:tcW w:w="440" w:type="pct"/>
            <w:vAlign w:val="center"/>
          </w:tcPr>
          <w:p w14:paraId="3C133D3D" w14:textId="77777777" w:rsidR="007B2D20" w:rsidRPr="00FE39C9" w:rsidRDefault="007B2D20" w:rsidP="00010F67">
            <w:pPr>
              <w:pStyle w:val="a4"/>
              <w:suppressAutoHyphens/>
              <w:ind w:firstLine="0"/>
              <w:jc w:val="center"/>
              <w:rPr>
                <w:sz w:val="22"/>
                <w:szCs w:val="22"/>
              </w:rPr>
            </w:pPr>
            <w:r w:rsidRPr="00FE39C9">
              <w:rPr>
                <w:sz w:val="22"/>
                <w:szCs w:val="22"/>
              </w:rPr>
              <w:t>1.2.13</w:t>
            </w:r>
          </w:p>
        </w:tc>
        <w:tc>
          <w:tcPr>
            <w:tcW w:w="2159" w:type="pct"/>
            <w:vAlign w:val="center"/>
          </w:tcPr>
          <w:p w14:paraId="49211CBC" w14:textId="77777777" w:rsidR="007B2D20" w:rsidRPr="00FE39C9" w:rsidRDefault="007B2D20" w:rsidP="00010F67">
            <w:pPr>
              <w:pStyle w:val="a4"/>
              <w:suppressAutoHyphens/>
              <w:ind w:firstLine="0"/>
              <w:rPr>
                <w:sz w:val="22"/>
                <w:szCs w:val="22"/>
              </w:rPr>
            </w:pPr>
            <w:r w:rsidRPr="00FE39C9">
              <w:rPr>
                <w:sz w:val="22"/>
                <w:szCs w:val="22"/>
              </w:rPr>
              <w:t>Расширение автоматизированной системы контроля и управления электроэнергией (АСКУЭ) уличного освещения, с заменой программного обеспечения</w:t>
            </w:r>
          </w:p>
        </w:tc>
        <w:tc>
          <w:tcPr>
            <w:tcW w:w="736" w:type="pct"/>
            <w:vAlign w:val="center"/>
          </w:tcPr>
          <w:p w14:paraId="16582E64" w14:textId="77777777" w:rsidR="007B2D20" w:rsidRPr="00FE39C9" w:rsidRDefault="007B2D20" w:rsidP="00010F67">
            <w:pPr>
              <w:pStyle w:val="a4"/>
              <w:suppressAutoHyphens/>
              <w:ind w:firstLine="0"/>
              <w:jc w:val="center"/>
              <w:rPr>
                <w:sz w:val="22"/>
                <w:szCs w:val="22"/>
              </w:rPr>
            </w:pPr>
            <w:r w:rsidRPr="00FE39C9">
              <w:rPr>
                <w:sz w:val="22"/>
                <w:szCs w:val="22"/>
              </w:rPr>
              <w:t>1 200,0</w:t>
            </w:r>
          </w:p>
        </w:tc>
        <w:tc>
          <w:tcPr>
            <w:tcW w:w="811" w:type="pct"/>
            <w:shd w:val="clear" w:color="auto" w:fill="FFFFFF"/>
            <w:vAlign w:val="center"/>
          </w:tcPr>
          <w:p w14:paraId="4FF880DA" w14:textId="77777777" w:rsidR="007B2D20" w:rsidRPr="00FE39C9" w:rsidRDefault="007B2D20" w:rsidP="00010F67">
            <w:pPr>
              <w:pStyle w:val="a4"/>
              <w:suppressAutoHyphens/>
              <w:ind w:firstLine="0"/>
              <w:jc w:val="center"/>
              <w:rPr>
                <w:sz w:val="22"/>
                <w:szCs w:val="22"/>
              </w:rPr>
            </w:pPr>
            <w:r w:rsidRPr="00FE39C9">
              <w:rPr>
                <w:sz w:val="22"/>
                <w:szCs w:val="22"/>
              </w:rPr>
              <w:t>0</w:t>
            </w:r>
          </w:p>
        </w:tc>
        <w:tc>
          <w:tcPr>
            <w:tcW w:w="855" w:type="pct"/>
            <w:shd w:val="clear" w:color="auto" w:fill="FFFFFF"/>
            <w:vAlign w:val="center"/>
          </w:tcPr>
          <w:p w14:paraId="0B7412D3" w14:textId="77777777" w:rsidR="007B2D20" w:rsidRPr="00FE39C9" w:rsidRDefault="007B2D20" w:rsidP="00010F67">
            <w:pPr>
              <w:pStyle w:val="a4"/>
              <w:suppressAutoHyphens/>
              <w:ind w:firstLine="0"/>
              <w:jc w:val="center"/>
              <w:rPr>
                <w:sz w:val="22"/>
                <w:szCs w:val="22"/>
              </w:rPr>
            </w:pPr>
            <w:r w:rsidRPr="00FE39C9">
              <w:rPr>
                <w:sz w:val="22"/>
                <w:szCs w:val="22"/>
              </w:rPr>
              <w:t>0</w:t>
            </w:r>
          </w:p>
        </w:tc>
      </w:tr>
      <w:tr w:rsidR="007B2D20" w:rsidRPr="00FE39C9" w14:paraId="07677F5E" w14:textId="77777777" w:rsidTr="005D15AB">
        <w:trPr>
          <w:cantSplit/>
          <w:trHeight w:val="411"/>
          <w:jc w:val="center"/>
        </w:trPr>
        <w:tc>
          <w:tcPr>
            <w:tcW w:w="440" w:type="pct"/>
            <w:vAlign w:val="center"/>
          </w:tcPr>
          <w:p w14:paraId="2CF741D3" w14:textId="77777777" w:rsidR="007B2D20" w:rsidRPr="00FE39C9" w:rsidRDefault="007B2D20" w:rsidP="00010F67">
            <w:pPr>
              <w:pStyle w:val="a4"/>
              <w:suppressAutoHyphens/>
              <w:ind w:firstLine="0"/>
              <w:jc w:val="center"/>
              <w:rPr>
                <w:sz w:val="22"/>
                <w:szCs w:val="22"/>
              </w:rPr>
            </w:pPr>
          </w:p>
        </w:tc>
        <w:tc>
          <w:tcPr>
            <w:tcW w:w="2159" w:type="pct"/>
            <w:vAlign w:val="center"/>
          </w:tcPr>
          <w:p w14:paraId="24A50229"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6950B5CF" w14:textId="77777777" w:rsidR="007B2D20" w:rsidRPr="00FE39C9" w:rsidRDefault="007B2D20" w:rsidP="00010F67">
            <w:pPr>
              <w:pStyle w:val="a4"/>
              <w:suppressAutoHyphens/>
              <w:ind w:firstLine="0"/>
              <w:jc w:val="center"/>
              <w:rPr>
                <w:i/>
                <w:sz w:val="22"/>
                <w:szCs w:val="22"/>
              </w:rPr>
            </w:pPr>
            <w:r w:rsidRPr="00FE39C9">
              <w:rPr>
                <w:i/>
                <w:sz w:val="22"/>
                <w:szCs w:val="22"/>
              </w:rPr>
              <w:t>1 200,0</w:t>
            </w:r>
          </w:p>
        </w:tc>
        <w:tc>
          <w:tcPr>
            <w:tcW w:w="811" w:type="pct"/>
            <w:shd w:val="clear" w:color="auto" w:fill="FFFFFF"/>
            <w:vAlign w:val="center"/>
          </w:tcPr>
          <w:p w14:paraId="585BBB03"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522242BF"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6AD001EE" w14:textId="77777777" w:rsidTr="005D15AB">
        <w:trPr>
          <w:cantSplit/>
          <w:trHeight w:val="411"/>
          <w:jc w:val="center"/>
        </w:trPr>
        <w:tc>
          <w:tcPr>
            <w:tcW w:w="440" w:type="pct"/>
            <w:vAlign w:val="center"/>
          </w:tcPr>
          <w:p w14:paraId="288DF4CB" w14:textId="77777777" w:rsidR="007B2D20" w:rsidRPr="00FE39C9" w:rsidRDefault="007B2D20" w:rsidP="00010F67">
            <w:pPr>
              <w:pStyle w:val="a4"/>
              <w:suppressAutoHyphens/>
              <w:ind w:firstLine="0"/>
              <w:jc w:val="center"/>
              <w:rPr>
                <w:sz w:val="22"/>
                <w:szCs w:val="22"/>
              </w:rPr>
            </w:pPr>
            <w:r w:rsidRPr="00FE39C9">
              <w:rPr>
                <w:sz w:val="22"/>
                <w:szCs w:val="22"/>
              </w:rPr>
              <w:t>1.2.14</w:t>
            </w:r>
          </w:p>
        </w:tc>
        <w:tc>
          <w:tcPr>
            <w:tcW w:w="2159" w:type="pct"/>
            <w:vAlign w:val="center"/>
          </w:tcPr>
          <w:p w14:paraId="68F4D9B3" w14:textId="77777777" w:rsidR="007B2D20" w:rsidRPr="00FE39C9" w:rsidRDefault="007B2D20" w:rsidP="00010F67">
            <w:pPr>
              <w:suppressAutoHyphens/>
              <w:jc w:val="both"/>
              <w:rPr>
                <w:i/>
                <w:sz w:val="22"/>
                <w:szCs w:val="22"/>
              </w:rPr>
            </w:pPr>
            <w:r w:rsidRPr="00FE39C9">
              <w:rPr>
                <w:color w:val="000000"/>
                <w:sz w:val="22"/>
                <w:szCs w:val="22"/>
              </w:rPr>
              <w:t>Окраска и нанесение вертикальной разметки на металлические опоры освещения автодороги Норильск-</w:t>
            </w:r>
            <w:proofErr w:type="spellStart"/>
            <w:r w:rsidRPr="00FE39C9">
              <w:rPr>
                <w:color w:val="000000"/>
                <w:sz w:val="22"/>
                <w:szCs w:val="22"/>
              </w:rPr>
              <w:t>Алыкель</w:t>
            </w:r>
            <w:proofErr w:type="spellEnd"/>
          </w:p>
        </w:tc>
        <w:tc>
          <w:tcPr>
            <w:tcW w:w="736" w:type="pct"/>
            <w:vAlign w:val="center"/>
          </w:tcPr>
          <w:p w14:paraId="14508C96" w14:textId="77777777" w:rsidR="007B2D20" w:rsidRPr="00FE39C9" w:rsidRDefault="007B2D20" w:rsidP="00010F67">
            <w:pPr>
              <w:pStyle w:val="a4"/>
              <w:suppressAutoHyphens/>
              <w:ind w:firstLine="0"/>
              <w:jc w:val="center"/>
              <w:rPr>
                <w:b/>
                <w:sz w:val="22"/>
                <w:szCs w:val="22"/>
              </w:rPr>
            </w:pPr>
            <w:r w:rsidRPr="00FE39C9">
              <w:rPr>
                <w:b/>
                <w:sz w:val="22"/>
                <w:szCs w:val="22"/>
              </w:rPr>
              <w:t>4 170,2</w:t>
            </w:r>
          </w:p>
        </w:tc>
        <w:tc>
          <w:tcPr>
            <w:tcW w:w="811" w:type="pct"/>
            <w:shd w:val="clear" w:color="auto" w:fill="FFFFFF"/>
            <w:vAlign w:val="center"/>
          </w:tcPr>
          <w:p w14:paraId="712E00D3" w14:textId="77777777" w:rsidR="007B2D20" w:rsidRPr="00FE39C9" w:rsidRDefault="007B2D20" w:rsidP="00010F67">
            <w:pPr>
              <w:pStyle w:val="a4"/>
              <w:suppressAutoHyphens/>
              <w:ind w:firstLine="0"/>
              <w:jc w:val="center"/>
              <w:rPr>
                <w:b/>
                <w:sz w:val="22"/>
                <w:szCs w:val="22"/>
              </w:rPr>
            </w:pPr>
            <w:r w:rsidRPr="00FE39C9">
              <w:rPr>
                <w:b/>
                <w:sz w:val="22"/>
                <w:szCs w:val="22"/>
              </w:rPr>
              <w:t>0</w:t>
            </w:r>
          </w:p>
        </w:tc>
        <w:tc>
          <w:tcPr>
            <w:tcW w:w="855" w:type="pct"/>
            <w:shd w:val="clear" w:color="auto" w:fill="FFFFFF"/>
            <w:vAlign w:val="center"/>
          </w:tcPr>
          <w:p w14:paraId="0CE2908C" w14:textId="77777777" w:rsidR="007B2D20" w:rsidRPr="00FE39C9" w:rsidRDefault="007B2D20" w:rsidP="00010F67">
            <w:pPr>
              <w:pStyle w:val="a4"/>
              <w:suppressAutoHyphens/>
              <w:ind w:firstLine="0"/>
              <w:jc w:val="center"/>
              <w:rPr>
                <w:b/>
                <w:sz w:val="22"/>
                <w:szCs w:val="22"/>
              </w:rPr>
            </w:pPr>
            <w:r w:rsidRPr="00FE39C9">
              <w:rPr>
                <w:b/>
                <w:sz w:val="22"/>
                <w:szCs w:val="22"/>
              </w:rPr>
              <w:t>0</w:t>
            </w:r>
          </w:p>
        </w:tc>
      </w:tr>
      <w:tr w:rsidR="007B2D20" w:rsidRPr="00FE39C9" w14:paraId="649C74CB" w14:textId="77777777" w:rsidTr="005D15AB">
        <w:trPr>
          <w:cantSplit/>
          <w:trHeight w:val="411"/>
          <w:jc w:val="center"/>
        </w:trPr>
        <w:tc>
          <w:tcPr>
            <w:tcW w:w="440" w:type="pct"/>
            <w:vAlign w:val="center"/>
          </w:tcPr>
          <w:p w14:paraId="48E6F4B5" w14:textId="77777777" w:rsidR="007B2D20" w:rsidRPr="00FE39C9" w:rsidRDefault="007B2D20" w:rsidP="00010F67">
            <w:pPr>
              <w:pStyle w:val="a4"/>
              <w:suppressAutoHyphens/>
              <w:ind w:firstLine="0"/>
              <w:jc w:val="center"/>
              <w:rPr>
                <w:sz w:val="22"/>
                <w:szCs w:val="22"/>
              </w:rPr>
            </w:pPr>
          </w:p>
        </w:tc>
        <w:tc>
          <w:tcPr>
            <w:tcW w:w="2159" w:type="pct"/>
            <w:vAlign w:val="center"/>
          </w:tcPr>
          <w:p w14:paraId="5F46974C"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32272CC1" w14:textId="77777777" w:rsidR="007B2D20" w:rsidRPr="00FE39C9" w:rsidRDefault="007B2D20" w:rsidP="00010F67">
            <w:pPr>
              <w:pStyle w:val="a4"/>
              <w:suppressAutoHyphens/>
              <w:ind w:firstLine="0"/>
              <w:jc w:val="center"/>
              <w:rPr>
                <w:i/>
                <w:sz w:val="22"/>
                <w:szCs w:val="22"/>
              </w:rPr>
            </w:pPr>
            <w:r w:rsidRPr="00FE39C9">
              <w:rPr>
                <w:i/>
                <w:sz w:val="22"/>
                <w:szCs w:val="22"/>
              </w:rPr>
              <w:t>4 170,2</w:t>
            </w:r>
          </w:p>
        </w:tc>
        <w:tc>
          <w:tcPr>
            <w:tcW w:w="811" w:type="pct"/>
            <w:shd w:val="clear" w:color="auto" w:fill="FFFFFF"/>
            <w:vAlign w:val="center"/>
          </w:tcPr>
          <w:p w14:paraId="23ECC267"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4CEABE89"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559AE189" w14:textId="77777777" w:rsidTr="005D15AB">
        <w:trPr>
          <w:cantSplit/>
          <w:trHeight w:val="411"/>
          <w:jc w:val="center"/>
        </w:trPr>
        <w:tc>
          <w:tcPr>
            <w:tcW w:w="440" w:type="pct"/>
            <w:vAlign w:val="center"/>
          </w:tcPr>
          <w:p w14:paraId="61398695" w14:textId="77777777" w:rsidR="007B2D20" w:rsidRPr="00FE39C9" w:rsidRDefault="007B2D20" w:rsidP="00010F67">
            <w:pPr>
              <w:pStyle w:val="a4"/>
              <w:suppressAutoHyphens/>
              <w:ind w:firstLine="0"/>
              <w:jc w:val="center"/>
              <w:rPr>
                <w:sz w:val="22"/>
                <w:szCs w:val="22"/>
              </w:rPr>
            </w:pPr>
            <w:r w:rsidRPr="00FE39C9">
              <w:rPr>
                <w:sz w:val="22"/>
                <w:szCs w:val="22"/>
              </w:rPr>
              <w:t>1.2.15</w:t>
            </w:r>
          </w:p>
        </w:tc>
        <w:tc>
          <w:tcPr>
            <w:tcW w:w="2159" w:type="pct"/>
            <w:vAlign w:val="center"/>
          </w:tcPr>
          <w:p w14:paraId="76ECDF1D" w14:textId="77777777" w:rsidR="007B2D20" w:rsidRPr="00FE39C9" w:rsidRDefault="007B2D20" w:rsidP="00010F67">
            <w:pPr>
              <w:suppressAutoHyphens/>
              <w:jc w:val="both"/>
              <w:rPr>
                <w:i/>
                <w:sz w:val="22"/>
                <w:szCs w:val="22"/>
              </w:rPr>
            </w:pPr>
            <w:r w:rsidRPr="00FE39C9">
              <w:rPr>
                <w:sz w:val="22"/>
                <w:szCs w:val="22"/>
              </w:rPr>
              <w:t>Установка шлагбаума на 21 км автодороги Норильск-</w:t>
            </w:r>
            <w:proofErr w:type="spellStart"/>
            <w:r w:rsidRPr="00FE39C9">
              <w:rPr>
                <w:sz w:val="22"/>
                <w:szCs w:val="22"/>
              </w:rPr>
              <w:t>Алыкель</w:t>
            </w:r>
            <w:proofErr w:type="spellEnd"/>
          </w:p>
        </w:tc>
        <w:tc>
          <w:tcPr>
            <w:tcW w:w="736" w:type="pct"/>
            <w:vAlign w:val="center"/>
          </w:tcPr>
          <w:p w14:paraId="78384555" w14:textId="77777777" w:rsidR="007B2D20" w:rsidRPr="00FE39C9" w:rsidRDefault="007B2D20" w:rsidP="00010F67">
            <w:pPr>
              <w:pStyle w:val="a4"/>
              <w:suppressAutoHyphens/>
              <w:ind w:firstLine="0"/>
              <w:jc w:val="center"/>
              <w:rPr>
                <w:b/>
                <w:sz w:val="22"/>
                <w:szCs w:val="22"/>
              </w:rPr>
            </w:pPr>
            <w:r w:rsidRPr="00FE39C9">
              <w:rPr>
                <w:b/>
                <w:sz w:val="22"/>
                <w:szCs w:val="22"/>
              </w:rPr>
              <w:t>2 000,0</w:t>
            </w:r>
          </w:p>
        </w:tc>
        <w:tc>
          <w:tcPr>
            <w:tcW w:w="811" w:type="pct"/>
            <w:shd w:val="clear" w:color="auto" w:fill="FFFFFF"/>
            <w:vAlign w:val="center"/>
          </w:tcPr>
          <w:p w14:paraId="21C8BA01" w14:textId="77777777" w:rsidR="007B2D20" w:rsidRPr="00FE39C9" w:rsidRDefault="007B2D20" w:rsidP="00010F67">
            <w:pPr>
              <w:pStyle w:val="a4"/>
              <w:suppressAutoHyphens/>
              <w:ind w:firstLine="0"/>
              <w:jc w:val="center"/>
              <w:rPr>
                <w:b/>
                <w:sz w:val="22"/>
                <w:szCs w:val="22"/>
              </w:rPr>
            </w:pPr>
            <w:r w:rsidRPr="00FE39C9">
              <w:rPr>
                <w:b/>
                <w:sz w:val="22"/>
                <w:szCs w:val="22"/>
              </w:rPr>
              <w:t>0</w:t>
            </w:r>
          </w:p>
        </w:tc>
        <w:tc>
          <w:tcPr>
            <w:tcW w:w="855" w:type="pct"/>
            <w:shd w:val="clear" w:color="auto" w:fill="FFFFFF"/>
            <w:vAlign w:val="center"/>
          </w:tcPr>
          <w:p w14:paraId="2C947009" w14:textId="77777777" w:rsidR="007B2D20" w:rsidRPr="00FE39C9" w:rsidRDefault="007B2D20" w:rsidP="00010F67">
            <w:pPr>
              <w:pStyle w:val="a4"/>
              <w:suppressAutoHyphens/>
              <w:ind w:firstLine="0"/>
              <w:jc w:val="center"/>
              <w:rPr>
                <w:b/>
                <w:sz w:val="22"/>
                <w:szCs w:val="22"/>
              </w:rPr>
            </w:pPr>
            <w:r w:rsidRPr="00FE39C9">
              <w:rPr>
                <w:b/>
                <w:sz w:val="22"/>
                <w:szCs w:val="22"/>
              </w:rPr>
              <w:t>0</w:t>
            </w:r>
          </w:p>
        </w:tc>
      </w:tr>
      <w:tr w:rsidR="007B2D20" w:rsidRPr="00FE39C9" w14:paraId="155232BD" w14:textId="77777777" w:rsidTr="005D15AB">
        <w:trPr>
          <w:cantSplit/>
          <w:trHeight w:val="411"/>
          <w:jc w:val="center"/>
        </w:trPr>
        <w:tc>
          <w:tcPr>
            <w:tcW w:w="440" w:type="pct"/>
            <w:vAlign w:val="center"/>
          </w:tcPr>
          <w:p w14:paraId="31CB1D90" w14:textId="77777777" w:rsidR="007B2D20" w:rsidRPr="00FE39C9" w:rsidRDefault="007B2D20" w:rsidP="00010F67">
            <w:pPr>
              <w:pStyle w:val="a4"/>
              <w:suppressAutoHyphens/>
              <w:ind w:firstLine="0"/>
              <w:jc w:val="center"/>
              <w:rPr>
                <w:sz w:val="22"/>
                <w:szCs w:val="22"/>
              </w:rPr>
            </w:pPr>
          </w:p>
        </w:tc>
        <w:tc>
          <w:tcPr>
            <w:tcW w:w="2159" w:type="pct"/>
            <w:vAlign w:val="center"/>
          </w:tcPr>
          <w:p w14:paraId="5839DA27"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3E72F6E4" w14:textId="77777777" w:rsidR="007B2D20" w:rsidRPr="00FE39C9" w:rsidRDefault="007B2D20" w:rsidP="00010F67">
            <w:pPr>
              <w:pStyle w:val="a4"/>
              <w:suppressAutoHyphens/>
              <w:ind w:firstLine="0"/>
              <w:jc w:val="center"/>
              <w:rPr>
                <w:i/>
                <w:sz w:val="22"/>
                <w:szCs w:val="22"/>
              </w:rPr>
            </w:pPr>
            <w:r w:rsidRPr="00FE39C9">
              <w:rPr>
                <w:i/>
                <w:sz w:val="22"/>
                <w:szCs w:val="22"/>
              </w:rPr>
              <w:t>2 000,0</w:t>
            </w:r>
          </w:p>
        </w:tc>
        <w:tc>
          <w:tcPr>
            <w:tcW w:w="811" w:type="pct"/>
            <w:shd w:val="clear" w:color="auto" w:fill="FFFFFF"/>
            <w:vAlign w:val="center"/>
          </w:tcPr>
          <w:p w14:paraId="5B7651CF"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652D48E4"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6F8C2174" w14:textId="77777777" w:rsidTr="005D15AB">
        <w:trPr>
          <w:cantSplit/>
          <w:trHeight w:val="411"/>
          <w:jc w:val="center"/>
        </w:trPr>
        <w:tc>
          <w:tcPr>
            <w:tcW w:w="440" w:type="pct"/>
            <w:vAlign w:val="center"/>
          </w:tcPr>
          <w:p w14:paraId="0D714352" w14:textId="77777777" w:rsidR="007B2D20" w:rsidRPr="00FE39C9" w:rsidRDefault="007B2D20" w:rsidP="00010F67">
            <w:pPr>
              <w:pStyle w:val="a4"/>
              <w:suppressAutoHyphens/>
              <w:ind w:firstLine="0"/>
              <w:jc w:val="center"/>
              <w:rPr>
                <w:sz w:val="22"/>
                <w:szCs w:val="22"/>
              </w:rPr>
            </w:pPr>
            <w:r w:rsidRPr="00FE39C9">
              <w:rPr>
                <w:sz w:val="22"/>
                <w:szCs w:val="22"/>
              </w:rPr>
              <w:t>1.2.16</w:t>
            </w:r>
          </w:p>
        </w:tc>
        <w:tc>
          <w:tcPr>
            <w:tcW w:w="2159" w:type="pct"/>
            <w:vAlign w:val="center"/>
          </w:tcPr>
          <w:p w14:paraId="4D305F47" w14:textId="77777777" w:rsidR="007B2D20" w:rsidRPr="00FE39C9" w:rsidRDefault="007B2D20" w:rsidP="00010F67">
            <w:pPr>
              <w:suppressAutoHyphens/>
              <w:jc w:val="both"/>
              <w:rPr>
                <w:i/>
                <w:sz w:val="22"/>
                <w:szCs w:val="22"/>
              </w:rPr>
            </w:pPr>
            <w:r w:rsidRPr="00FE39C9">
              <w:rPr>
                <w:sz w:val="22"/>
                <w:szCs w:val="22"/>
              </w:rPr>
              <w:t>Устройство искусственных дорожных неровностей на улично-дорожной сети</w:t>
            </w:r>
          </w:p>
        </w:tc>
        <w:tc>
          <w:tcPr>
            <w:tcW w:w="736" w:type="pct"/>
            <w:vAlign w:val="center"/>
          </w:tcPr>
          <w:p w14:paraId="53C4135D" w14:textId="77777777" w:rsidR="007B2D20" w:rsidRPr="00FE39C9" w:rsidRDefault="007B2D20" w:rsidP="00010F67">
            <w:pPr>
              <w:pStyle w:val="a4"/>
              <w:suppressAutoHyphens/>
              <w:ind w:firstLine="0"/>
              <w:jc w:val="center"/>
              <w:rPr>
                <w:b/>
                <w:sz w:val="22"/>
                <w:szCs w:val="22"/>
              </w:rPr>
            </w:pPr>
            <w:r w:rsidRPr="00FE39C9">
              <w:rPr>
                <w:b/>
                <w:sz w:val="22"/>
                <w:szCs w:val="22"/>
              </w:rPr>
              <w:t>4 500,0</w:t>
            </w:r>
          </w:p>
        </w:tc>
        <w:tc>
          <w:tcPr>
            <w:tcW w:w="811" w:type="pct"/>
            <w:shd w:val="clear" w:color="auto" w:fill="FFFFFF"/>
            <w:vAlign w:val="center"/>
          </w:tcPr>
          <w:p w14:paraId="2427B832" w14:textId="77777777" w:rsidR="007B2D20" w:rsidRPr="00FE39C9" w:rsidRDefault="007B2D20" w:rsidP="00010F67">
            <w:pPr>
              <w:pStyle w:val="a4"/>
              <w:suppressAutoHyphens/>
              <w:ind w:firstLine="0"/>
              <w:jc w:val="center"/>
              <w:rPr>
                <w:b/>
                <w:sz w:val="22"/>
                <w:szCs w:val="22"/>
              </w:rPr>
            </w:pPr>
            <w:r w:rsidRPr="00FE39C9">
              <w:rPr>
                <w:b/>
                <w:sz w:val="22"/>
                <w:szCs w:val="22"/>
              </w:rPr>
              <w:t>0</w:t>
            </w:r>
          </w:p>
        </w:tc>
        <w:tc>
          <w:tcPr>
            <w:tcW w:w="855" w:type="pct"/>
            <w:shd w:val="clear" w:color="auto" w:fill="FFFFFF"/>
            <w:vAlign w:val="center"/>
          </w:tcPr>
          <w:p w14:paraId="22D20EBD" w14:textId="77777777" w:rsidR="007B2D20" w:rsidRPr="00FE39C9" w:rsidRDefault="007B2D20" w:rsidP="00010F67">
            <w:pPr>
              <w:pStyle w:val="a4"/>
              <w:suppressAutoHyphens/>
              <w:ind w:firstLine="0"/>
              <w:jc w:val="center"/>
              <w:rPr>
                <w:b/>
                <w:sz w:val="22"/>
                <w:szCs w:val="22"/>
              </w:rPr>
            </w:pPr>
            <w:r w:rsidRPr="00FE39C9">
              <w:rPr>
                <w:b/>
                <w:sz w:val="22"/>
                <w:szCs w:val="22"/>
              </w:rPr>
              <w:t>0</w:t>
            </w:r>
          </w:p>
        </w:tc>
      </w:tr>
      <w:tr w:rsidR="007B2D20" w:rsidRPr="00FE39C9" w14:paraId="163BAA34" w14:textId="77777777" w:rsidTr="005D15AB">
        <w:trPr>
          <w:cantSplit/>
          <w:trHeight w:val="411"/>
          <w:jc w:val="center"/>
        </w:trPr>
        <w:tc>
          <w:tcPr>
            <w:tcW w:w="440" w:type="pct"/>
            <w:vAlign w:val="center"/>
          </w:tcPr>
          <w:p w14:paraId="6DEC5334" w14:textId="77777777" w:rsidR="007B2D20" w:rsidRPr="00FE39C9" w:rsidRDefault="007B2D20" w:rsidP="00010F67">
            <w:pPr>
              <w:pStyle w:val="a4"/>
              <w:suppressAutoHyphens/>
              <w:ind w:firstLine="0"/>
              <w:jc w:val="center"/>
              <w:rPr>
                <w:sz w:val="22"/>
                <w:szCs w:val="22"/>
              </w:rPr>
            </w:pPr>
          </w:p>
        </w:tc>
        <w:tc>
          <w:tcPr>
            <w:tcW w:w="2159" w:type="pct"/>
            <w:vAlign w:val="center"/>
          </w:tcPr>
          <w:p w14:paraId="1E40D9AB"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38EB3EA0" w14:textId="77777777" w:rsidR="007B2D20" w:rsidRPr="00FE39C9" w:rsidRDefault="007B2D20" w:rsidP="00010F67">
            <w:pPr>
              <w:pStyle w:val="a4"/>
              <w:suppressAutoHyphens/>
              <w:ind w:firstLine="0"/>
              <w:jc w:val="center"/>
              <w:rPr>
                <w:i/>
                <w:sz w:val="22"/>
                <w:szCs w:val="22"/>
              </w:rPr>
            </w:pPr>
            <w:r w:rsidRPr="00FE39C9">
              <w:rPr>
                <w:i/>
                <w:sz w:val="22"/>
                <w:szCs w:val="22"/>
              </w:rPr>
              <w:t>4 500,0</w:t>
            </w:r>
          </w:p>
        </w:tc>
        <w:tc>
          <w:tcPr>
            <w:tcW w:w="811" w:type="pct"/>
            <w:shd w:val="clear" w:color="auto" w:fill="FFFFFF"/>
            <w:vAlign w:val="center"/>
          </w:tcPr>
          <w:p w14:paraId="33CE613C"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0F74FDDC"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09CBD328" w14:textId="77777777" w:rsidTr="005D15AB">
        <w:trPr>
          <w:cantSplit/>
          <w:trHeight w:val="411"/>
          <w:jc w:val="center"/>
        </w:trPr>
        <w:tc>
          <w:tcPr>
            <w:tcW w:w="440" w:type="pct"/>
            <w:vAlign w:val="center"/>
          </w:tcPr>
          <w:p w14:paraId="09FD5919" w14:textId="77777777" w:rsidR="007B2D20" w:rsidRPr="00FE39C9" w:rsidRDefault="007B2D20" w:rsidP="00010F67">
            <w:pPr>
              <w:pStyle w:val="a4"/>
              <w:suppressAutoHyphens/>
              <w:ind w:firstLine="0"/>
              <w:jc w:val="center"/>
              <w:rPr>
                <w:b/>
                <w:sz w:val="22"/>
                <w:szCs w:val="22"/>
              </w:rPr>
            </w:pPr>
            <w:r w:rsidRPr="00FE39C9">
              <w:rPr>
                <w:b/>
                <w:sz w:val="22"/>
                <w:szCs w:val="22"/>
              </w:rPr>
              <w:t>1.3</w:t>
            </w:r>
          </w:p>
        </w:tc>
        <w:tc>
          <w:tcPr>
            <w:tcW w:w="2159" w:type="pct"/>
            <w:vAlign w:val="center"/>
          </w:tcPr>
          <w:p w14:paraId="574FBD24" w14:textId="77777777" w:rsidR="007B2D20" w:rsidRPr="00FE39C9" w:rsidRDefault="007B2D20" w:rsidP="00010F67">
            <w:pPr>
              <w:pStyle w:val="a4"/>
              <w:suppressAutoHyphens/>
              <w:ind w:firstLine="0"/>
              <w:rPr>
                <w:b/>
                <w:sz w:val="22"/>
                <w:szCs w:val="22"/>
              </w:rPr>
            </w:pPr>
            <w:r w:rsidRPr="00FE39C9">
              <w:rPr>
                <w:b/>
                <w:sz w:val="22"/>
                <w:szCs w:val="22"/>
              </w:rPr>
              <w:t>Проектные работы</w:t>
            </w:r>
          </w:p>
        </w:tc>
        <w:tc>
          <w:tcPr>
            <w:tcW w:w="736" w:type="pct"/>
            <w:vAlign w:val="center"/>
          </w:tcPr>
          <w:p w14:paraId="2917FC99" w14:textId="77777777" w:rsidR="007B2D20" w:rsidRPr="00FE39C9" w:rsidRDefault="007B2D20" w:rsidP="00010F67">
            <w:pPr>
              <w:pStyle w:val="a4"/>
              <w:suppressAutoHyphens/>
              <w:ind w:firstLine="0"/>
              <w:jc w:val="center"/>
              <w:rPr>
                <w:b/>
                <w:sz w:val="22"/>
                <w:szCs w:val="22"/>
              </w:rPr>
            </w:pPr>
            <w:r w:rsidRPr="00FE39C9">
              <w:rPr>
                <w:b/>
                <w:sz w:val="22"/>
                <w:szCs w:val="22"/>
              </w:rPr>
              <w:t>51 421,0</w:t>
            </w:r>
          </w:p>
        </w:tc>
        <w:tc>
          <w:tcPr>
            <w:tcW w:w="811" w:type="pct"/>
            <w:shd w:val="clear" w:color="auto" w:fill="FFFFFF"/>
            <w:vAlign w:val="center"/>
          </w:tcPr>
          <w:p w14:paraId="1842505A" w14:textId="77777777" w:rsidR="007B2D20" w:rsidRPr="00FE39C9" w:rsidRDefault="007B2D20" w:rsidP="00010F67">
            <w:pPr>
              <w:pStyle w:val="a4"/>
              <w:suppressAutoHyphens/>
              <w:ind w:firstLine="0"/>
              <w:jc w:val="center"/>
              <w:rPr>
                <w:b/>
                <w:sz w:val="22"/>
                <w:szCs w:val="22"/>
              </w:rPr>
            </w:pPr>
            <w:r w:rsidRPr="00FE39C9">
              <w:rPr>
                <w:b/>
                <w:sz w:val="22"/>
                <w:szCs w:val="22"/>
              </w:rPr>
              <w:t>8 877,48</w:t>
            </w:r>
          </w:p>
        </w:tc>
        <w:tc>
          <w:tcPr>
            <w:tcW w:w="855" w:type="pct"/>
            <w:shd w:val="clear" w:color="auto" w:fill="FFFFFF"/>
            <w:vAlign w:val="center"/>
          </w:tcPr>
          <w:p w14:paraId="43114D35" w14:textId="77777777" w:rsidR="007B2D20" w:rsidRPr="00FE39C9" w:rsidRDefault="007B2D20" w:rsidP="00010F67">
            <w:pPr>
              <w:pStyle w:val="a4"/>
              <w:suppressAutoHyphens/>
              <w:ind w:firstLine="0"/>
              <w:jc w:val="center"/>
              <w:rPr>
                <w:b/>
                <w:sz w:val="22"/>
                <w:szCs w:val="22"/>
              </w:rPr>
            </w:pPr>
            <w:r w:rsidRPr="00FE39C9">
              <w:rPr>
                <w:b/>
                <w:sz w:val="22"/>
                <w:szCs w:val="22"/>
              </w:rPr>
              <w:t>17,3</w:t>
            </w:r>
          </w:p>
        </w:tc>
      </w:tr>
      <w:tr w:rsidR="007B2D20" w:rsidRPr="00FE39C9" w14:paraId="5A682E0A" w14:textId="77777777" w:rsidTr="005D15AB">
        <w:trPr>
          <w:cantSplit/>
          <w:trHeight w:val="411"/>
          <w:jc w:val="center"/>
        </w:trPr>
        <w:tc>
          <w:tcPr>
            <w:tcW w:w="440" w:type="pct"/>
            <w:vAlign w:val="center"/>
          </w:tcPr>
          <w:p w14:paraId="6B706465" w14:textId="77777777" w:rsidR="007B2D20" w:rsidRPr="00FE39C9" w:rsidRDefault="007B2D20" w:rsidP="00010F67">
            <w:pPr>
              <w:pStyle w:val="a4"/>
              <w:suppressAutoHyphens/>
              <w:ind w:firstLine="0"/>
              <w:jc w:val="center"/>
              <w:rPr>
                <w:sz w:val="22"/>
                <w:szCs w:val="22"/>
              </w:rPr>
            </w:pPr>
          </w:p>
        </w:tc>
        <w:tc>
          <w:tcPr>
            <w:tcW w:w="2159" w:type="pct"/>
            <w:vAlign w:val="center"/>
          </w:tcPr>
          <w:p w14:paraId="51C85FBD"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0F0DC8FA" w14:textId="77777777" w:rsidR="007B2D20" w:rsidRPr="00FE39C9" w:rsidRDefault="007B2D20" w:rsidP="00010F67">
            <w:pPr>
              <w:pStyle w:val="a4"/>
              <w:suppressAutoHyphens/>
              <w:ind w:firstLine="0"/>
              <w:jc w:val="center"/>
              <w:rPr>
                <w:i/>
                <w:sz w:val="22"/>
                <w:szCs w:val="22"/>
              </w:rPr>
            </w:pPr>
            <w:r w:rsidRPr="00FE39C9">
              <w:rPr>
                <w:i/>
                <w:sz w:val="22"/>
                <w:szCs w:val="22"/>
              </w:rPr>
              <w:t>51 421,0</w:t>
            </w:r>
          </w:p>
        </w:tc>
        <w:tc>
          <w:tcPr>
            <w:tcW w:w="811" w:type="pct"/>
            <w:shd w:val="clear" w:color="auto" w:fill="FFFFFF"/>
            <w:vAlign w:val="center"/>
          </w:tcPr>
          <w:p w14:paraId="1EE3E734" w14:textId="77777777" w:rsidR="007B2D20" w:rsidRPr="00FE39C9" w:rsidRDefault="007B2D20" w:rsidP="00010F67">
            <w:pPr>
              <w:pStyle w:val="a4"/>
              <w:suppressAutoHyphens/>
              <w:ind w:firstLine="0"/>
              <w:jc w:val="center"/>
              <w:rPr>
                <w:i/>
                <w:sz w:val="22"/>
                <w:szCs w:val="22"/>
              </w:rPr>
            </w:pPr>
            <w:r w:rsidRPr="00FE39C9">
              <w:rPr>
                <w:i/>
                <w:sz w:val="22"/>
                <w:szCs w:val="22"/>
              </w:rPr>
              <w:t>8 877,48</w:t>
            </w:r>
          </w:p>
        </w:tc>
        <w:tc>
          <w:tcPr>
            <w:tcW w:w="855" w:type="pct"/>
            <w:shd w:val="clear" w:color="auto" w:fill="FFFFFF"/>
            <w:vAlign w:val="center"/>
          </w:tcPr>
          <w:p w14:paraId="28297B33" w14:textId="77777777" w:rsidR="007B2D20" w:rsidRPr="00FE39C9" w:rsidRDefault="007B2D20" w:rsidP="00010F67">
            <w:pPr>
              <w:pStyle w:val="a4"/>
              <w:suppressAutoHyphens/>
              <w:ind w:firstLine="0"/>
              <w:jc w:val="center"/>
              <w:rPr>
                <w:i/>
                <w:sz w:val="22"/>
                <w:szCs w:val="22"/>
              </w:rPr>
            </w:pPr>
            <w:r w:rsidRPr="00FE39C9">
              <w:rPr>
                <w:i/>
                <w:sz w:val="22"/>
                <w:szCs w:val="22"/>
              </w:rPr>
              <w:t>17,3</w:t>
            </w:r>
          </w:p>
        </w:tc>
      </w:tr>
      <w:tr w:rsidR="007B2D20" w:rsidRPr="00FE39C9" w14:paraId="726C97D0" w14:textId="77777777" w:rsidTr="005D15AB">
        <w:trPr>
          <w:cantSplit/>
          <w:trHeight w:val="411"/>
          <w:jc w:val="center"/>
        </w:trPr>
        <w:tc>
          <w:tcPr>
            <w:tcW w:w="440" w:type="pct"/>
            <w:vAlign w:val="center"/>
          </w:tcPr>
          <w:p w14:paraId="69BB1FA7" w14:textId="77777777" w:rsidR="007B2D20" w:rsidRPr="00FE39C9" w:rsidRDefault="007B2D20" w:rsidP="00010F67">
            <w:pPr>
              <w:pStyle w:val="a4"/>
              <w:suppressAutoHyphens/>
              <w:ind w:firstLine="0"/>
              <w:jc w:val="center"/>
              <w:rPr>
                <w:b/>
                <w:sz w:val="22"/>
                <w:szCs w:val="22"/>
              </w:rPr>
            </w:pPr>
            <w:r w:rsidRPr="00FE39C9">
              <w:rPr>
                <w:b/>
                <w:sz w:val="22"/>
                <w:szCs w:val="22"/>
              </w:rPr>
              <w:t>1.4</w:t>
            </w:r>
          </w:p>
        </w:tc>
        <w:tc>
          <w:tcPr>
            <w:tcW w:w="2159" w:type="pct"/>
            <w:vAlign w:val="center"/>
          </w:tcPr>
          <w:p w14:paraId="4ABA4AB2" w14:textId="77777777" w:rsidR="007B2D20" w:rsidRPr="00FE39C9" w:rsidRDefault="007B2D20" w:rsidP="00010F67">
            <w:pPr>
              <w:pStyle w:val="a4"/>
              <w:suppressAutoHyphens/>
              <w:ind w:firstLine="0"/>
              <w:rPr>
                <w:b/>
                <w:sz w:val="22"/>
                <w:szCs w:val="22"/>
              </w:rPr>
            </w:pPr>
            <w:r w:rsidRPr="00FE39C9">
              <w:rPr>
                <w:b/>
                <w:sz w:val="22"/>
                <w:szCs w:val="22"/>
              </w:rPr>
              <w:t>Уличное освещение</w:t>
            </w:r>
          </w:p>
        </w:tc>
        <w:tc>
          <w:tcPr>
            <w:tcW w:w="736" w:type="pct"/>
            <w:vAlign w:val="center"/>
          </w:tcPr>
          <w:p w14:paraId="67D06042" w14:textId="77777777" w:rsidR="007B2D20" w:rsidRPr="00FE39C9" w:rsidRDefault="007B2D20" w:rsidP="00010F67">
            <w:pPr>
              <w:pStyle w:val="a4"/>
              <w:suppressAutoHyphens/>
              <w:ind w:firstLine="0"/>
              <w:jc w:val="center"/>
              <w:rPr>
                <w:b/>
                <w:sz w:val="22"/>
                <w:szCs w:val="22"/>
              </w:rPr>
            </w:pPr>
            <w:r w:rsidRPr="00FE39C9">
              <w:rPr>
                <w:b/>
                <w:sz w:val="22"/>
                <w:szCs w:val="22"/>
              </w:rPr>
              <w:t>51 246,9</w:t>
            </w:r>
          </w:p>
        </w:tc>
        <w:tc>
          <w:tcPr>
            <w:tcW w:w="811" w:type="pct"/>
            <w:shd w:val="clear" w:color="auto" w:fill="FFFFFF"/>
            <w:vAlign w:val="center"/>
          </w:tcPr>
          <w:p w14:paraId="4009BCC3" w14:textId="77777777" w:rsidR="007B2D20" w:rsidRPr="00FE39C9" w:rsidRDefault="007B2D20" w:rsidP="00010F67">
            <w:pPr>
              <w:pStyle w:val="a4"/>
              <w:suppressAutoHyphens/>
              <w:ind w:firstLine="0"/>
              <w:jc w:val="center"/>
              <w:rPr>
                <w:b/>
                <w:sz w:val="22"/>
                <w:szCs w:val="22"/>
              </w:rPr>
            </w:pPr>
            <w:r w:rsidRPr="00FE39C9">
              <w:rPr>
                <w:b/>
                <w:sz w:val="22"/>
                <w:szCs w:val="22"/>
              </w:rPr>
              <w:t>18 437,88</w:t>
            </w:r>
          </w:p>
        </w:tc>
        <w:tc>
          <w:tcPr>
            <w:tcW w:w="855" w:type="pct"/>
            <w:shd w:val="clear" w:color="auto" w:fill="FFFFFF"/>
            <w:vAlign w:val="center"/>
          </w:tcPr>
          <w:p w14:paraId="509B572F" w14:textId="77777777" w:rsidR="007B2D20" w:rsidRPr="00FE39C9" w:rsidRDefault="007B2D20" w:rsidP="00010F67">
            <w:pPr>
              <w:pStyle w:val="a4"/>
              <w:suppressAutoHyphens/>
              <w:ind w:firstLine="0"/>
              <w:jc w:val="center"/>
              <w:rPr>
                <w:b/>
                <w:sz w:val="22"/>
                <w:szCs w:val="22"/>
              </w:rPr>
            </w:pPr>
            <w:r w:rsidRPr="00FE39C9">
              <w:rPr>
                <w:b/>
                <w:sz w:val="22"/>
                <w:szCs w:val="22"/>
              </w:rPr>
              <w:t>36</w:t>
            </w:r>
          </w:p>
        </w:tc>
      </w:tr>
      <w:tr w:rsidR="007B2D20" w:rsidRPr="00FE39C9" w14:paraId="5267EEBD" w14:textId="77777777" w:rsidTr="005D15AB">
        <w:trPr>
          <w:cantSplit/>
          <w:trHeight w:val="411"/>
          <w:jc w:val="center"/>
        </w:trPr>
        <w:tc>
          <w:tcPr>
            <w:tcW w:w="440" w:type="pct"/>
            <w:vAlign w:val="center"/>
          </w:tcPr>
          <w:p w14:paraId="4B08FC6D" w14:textId="77777777" w:rsidR="007B2D20" w:rsidRPr="00FE39C9" w:rsidRDefault="007B2D20" w:rsidP="00010F67">
            <w:pPr>
              <w:pStyle w:val="a4"/>
              <w:suppressAutoHyphens/>
              <w:ind w:firstLine="0"/>
              <w:jc w:val="center"/>
              <w:rPr>
                <w:sz w:val="22"/>
                <w:szCs w:val="22"/>
              </w:rPr>
            </w:pPr>
          </w:p>
        </w:tc>
        <w:tc>
          <w:tcPr>
            <w:tcW w:w="2159" w:type="pct"/>
            <w:vAlign w:val="center"/>
          </w:tcPr>
          <w:p w14:paraId="32C8B0CC" w14:textId="77777777" w:rsidR="007B2D20" w:rsidRPr="00FE39C9" w:rsidRDefault="007B2D20" w:rsidP="00010F67">
            <w:pPr>
              <w:pStyle w:val="a4"/>
              <w:suppressAutoHyphens/>
              <w:ind w:firstLine="0"/>
              <w:rPr>
                <w:i/>
                <w:sz w:val="22"/>
                <w:szCs w:val="22"/>
              </w:rPr>
            </w:pPr>
            <w:r w:rsidRPr="00FE39C9">
              <w:rPr>
                <w:i/>
                <w:sz w:val="22"/>
                <w:szCs w:val="22"/>
              </w:rPr>
              <w:t>- местный бюджет</w:t>
            </w:r>
          </w:p>
        </w:tc>
        <w:tc>
          <w:tcPr>
            <w:tcW w:w="736" w:type="pct"/>
            <w:vAlign w:val="center"/>
          </w:tcPr>
          <w:p w14:paraId="58335BB9" w14:textId="77777777" w:rsidR="007B2D20" w:rsidRPr="00FE39C9" w:rsidRDefault="007B2D20" w:rsidP="00010F67">
            <w:pPr>
              <w:pStyle w:val="a4"/>
              <w:suppressAutoHyphens/>
              <w:ind w:firstLine="0"/>
              <w:jc w:val="center"/>
              <w:rPr>
                <w:i/>
                <w:sz w:val="22"/>
                <w:szCs w:val="22"/>
              </w:rPr>
            </w:pPr>
            <w:r w:rsidRPr="00FE39C9">
              <w:rPr>
                <w:i/>
                <w:sz w:val="22"/>
                <w:szCs w:val="22"/>
              </w:rPr>
              <w:t>18 716,5</w:t>
            </w:r>
          </w:p>
        </w:tc>
        <w:tc>
          <w:tcPr>
            <w:tcW w:w="811" w:type="pct"/>
            <w:shd w:val="clear" w:color="auto" w:fill="FFFFFF"/>
            <w:vAlign w:val="center"/>
          </w:tcPr>
          <w:p w14:paraId="4552AB56" w14:textId="77777777" w:rsidR="007B2D20" w:rsidRPr="00FE39C9" w:rsidRDefault="007B2D20" w:rsidP="00010F67">
            <w:pPr>
              <w:pStyle w:val="a4"/>
              <w:suppressAutoHyphens/>
              <w:ind w:firstLine="0"/>
              <w:jc w:val="center"/>
              <w:rPr>
                <w:i/>
                <w:sz w:val="22"/>
                <w:szCs w:val="22"/>
              </w:rPr>
            </w:pPr>
            <w:r w:rsidRPr="00FE39C9">
              <w:rPr>
                <w:i/>
                <w:sz w:val="22"/>
                <w:szCs w:val="22"/>
              </w:rPr>
              <w:t>5 793,3</w:t>
            </w:r>
          </w:p>
        </w:tc>
        <w:tc>
          <w:tcPr>
            <w:tcW w:w="855" w:type="pct"/>
            <w:shd w:val="clear" w:color="auto" w:fill="FFFFFF"/>
            <w:vAlign w:val="center"/>
          </w:tcPr>
          <w:p w14:paraId="0F83E800" w14:textId="77777777" w:rsidR="007B2D20" w:rsidRPr="00FE39C9" w:rsidRDefault="007B2D20" w:rsidP="00010F67">
            <w:pPr>
              <w:pStyle w:val="a4"/>
              <w:suppressAutoHyphens/>
              <w:ind w:firstLine="0"/>
              <w:jc w:val="center"/>
              <w:rPr>
                <w:i/>
                <w:sz w:val="22"/>
                <w:szCs w:val="22"/>
              </w:rPr>
            </w:pPr>
            <w:r w:rsidRPr="00FE39C9">
              <w:rPr>
                <w:i/>
                <w:sz w:val="22"/>
                <w:szCs w:val="22"/>
              </w:rPr>
              <w:t>31,0</w:t>
            </w:r>
          </w:p>
        </w:tc>
      </w:tr>
      <w:tr w:rsidR="007B2D20" w:rsidRPr="00FE39C9" w14:paraId="5A3A2CEB" w14:textId="77777777" w:rsidTr="005D15AB">
        <w:trPr>
          <w:cantSplit/>
          <w:trHeight w:val="411"/>
          <w:jc w:val="center"/>
        </w:trPr>
        <w:tc>
          <w:tcPr>
            <w:tcW w:w="440" w:type="pct"/>
            <w:vAlign w:val="center"/>
          </w:tcPr>
          <w:p w14:paraId="783E9EF9" w14:textId="77777777" w:rsidR="007B2D20" w:rsidRPr="00FE39C9" w:rsidRDefault="007B2D20" w:rsidP="00010F67">
            <w:pPr>
              <w:pStyle w:val="a4"/>
              <w:suppressAutoHyphens/>
              <w:ind w:firstLine="0"/>
              <w:jc w:val="center"/>
              <w:rPr>
                <w:sz w:val="22"/>
                <w:szCs w:val="22"/>
              </w:rPr>
            </w:pPr>
          </w:p>
        </w:tc>
        <w:tc>
          <w:tcPr>
            <w:tcW w:w="2159" w:type="pct"/>
            <w:vAlign w:val="center"/>
          </w:tcPr>
          <w:p w14:paraId="1565C041"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7B8D3296" w14:textId="77777777" w:rsidR="007B2D20" w:rsidRPr="00FE39C9" w:rsidRDefault="007B2D20" w:rsidP="00010F67">
            <w:pPr>
              <w:pStyle w:val="a4"/>
              <w:suppressAutoHyphens/>
              <w:ind w:firstLine="0"/>
              <w:jc w:val="center"/>
              <w:rPr>
                <w:i/>
                <w:sz w:val="22"/>
                <w:szCs w:val="22"/>
              </w:rPr>
            </w:pPr>
            <w:r w:rsidRPr="00FE39C9">
              <w:rPr>
                <w:i/>
                <w:sz w:val="22"/>
                <w:szCs w:val="22"/>
              </w:rPr>
              <w:t>17 779,5</w:t>
            </w:r>
          </w:p>
        </w:tc>
        <w:tc>
          <w:tcPr>
            <w:tcW w:w="811" w:type="pct"/>
            <w:shd w:val="clear" w:color="auto" w:fill="FFFFFF"/>
            <w:vAlign w:val="center"/>
          </w:tcPr>
          <w:p w14:paraId="72DA8E70" w14:textId="77777777" w:rsidR="007B2D20" w:rsidRPr="00FE39C9" w:rsidRDefault="007B2D20" w:rsidP="00010F67">
            <w:pPr>
              <w:pStyle w:val="a4"/>
              <w:suppressAutoHyphens/>
              <w:ind w:firstLine="0"/>
              <w:jc w:val="center"/>
              <w:rPr>
                <w:i/>
                <w:sz w:val="22"/>
                <w:szCs w:val="22"/>
              </w:rPr>
            </w:pPr>
            <w:r w:rsidRPr="00FE39C9">
              <w:rPr>
                <w:i/>
                <w:sz w:val="22"/>
                <w:szCs w:val="22"/>
              </w:rPr>
              <w:t>7 570,27</w:t>
            </w:r>
          </w:p>
        </w:tc>
        <w:tc>
          <w:tcPr>
            <w:tcW w:w="855" w:type="pct"/>
            <w:shd w:val="clear" w:color="auto" w:fill="FFFFFF"/>
            <w:vAlign w:val="center"/>
          </w:tcPr>
          <w:p w14:paraId="459758E5" w14:textId="77777777" w:rsidR="007B2D20" w:rsidRPr="00FE39C9" w:rsidRDefault="007B2D20" w:rsidP="00010F67">
            <w:pPr>
              <w:pStyle w:val="a4"/>
              <w:suppressAutoHyphens/>
              <w:ind w:firstLine="0"/>
              <w:jc w:val="center"/>
              <w:rPr>
                <w:i/>
                <w:sz w:val="22"/>
                <w:szCs w:val="22"/>
              </w:rPr>
            </w:pPr>
            <w:r w:rsidRPr="00FE39C9">
              <w:rPr>
                <w:i/>
                <w:sz w:val="22"/>
                <w:szCs w:val="22"/>
              </w:rPr>
              <w:t>42,6</w:t>
            </w:r>
          </w:p>
        </w:tc>
      </w:tr>
      <w:tr w:rsidR="007B2D20" w:rsidRPr="00FE39C9" w14:paraId="41D4E849" w14:textId="77777777" w:rsidTr="005D15AB">
        <w:trPr>
          <w:cantSplit/>
          <w:trHeight w:val="411"/>
          <w:jc w:val="center"/>
        </w:trPr>
        <w:tc>
          <w:tcPr>
            <w:tcW w:w="440" w:type="pct"/>
            <w:vAlign w:val="center"/>
          </w:tcPr>
          <w:p w14:paraId="04DA2A83" w14:textId="77777777" w:rsidR="007B2D20" w:rsidRPr="00FE39C9" w:rsidRDefault="007B2D20" w:rsidP="00010F67">
            <w:pPr>
              <w:pStyle w:val="a4"/>
              <w:suppressAutoHyphens/>
              <w:ind w:firstLine="0"/>
              <w:jc w:val="center"/>
              <w:rPr>
                <w:sz w:val="22"/>
                <w:szCs w:val="22"/>
              </w:rPr>
            </w:pPr>
          </w:p>
        </w:tc>
        <w:tc>
          <w:tcPr>
            <w:tcW w:w="2159" w:type="pct"/>
            <w:vAlign w:val="center"/>
          </w:tcPr>
          <w:p w14:paraId="409D8FB9"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779F8585" w14:textId="77777777" w:rsidR="007B2D20" w:rsidRPr="00FE39C9" w:rsidRDefault="007B2D20" w:rsidP="00010F67">
            <w:pPr>
              <w:pStyle w:val="a4"/>
              <w:suppressAutoHyphens/>
              <w:ind w:firstLine="0"/>
              <w:jc w:val="center"/>
              <w:rPr>
                <w:i/>
                <w:sz w:val="22"/>
                <w:szCs w:val="22"/>
              </w:rPr>
            </w:pPr>
            <w:r w:rsidRPr="00FE39C9">
              <w:rPr>
                <w:i/>
                <w:sz w:val="22"/>
                <w:szCs w:val="22"/>
              </w:rPr>
              <w:t>14 750,9</w:t>
            </w:r>
          </w:p>
        </w:tc>
        <w:tc>
          <w:tcPr>
            <w:tcW w:w="811" w:type="pct"/>
            <w:shd w:val="clear" w:color="auto" w:fill="FFFFFF"/>
            <w:vAlign w:val="center"/>
          </w:tcPr>
          <w:p w14:paraId="3DD22CF0" w14:textId="77777777" w:rsidR="007B2D20" w:rsidRPr="00FE39C9" w:rsidRDefault="007B2D20" w:rsidP="00010F67">
            <w:pPr>
              <w:pStyle w:val="a4"/>
              <w:suppressAutoHyphens/>
              <w:ind w:firstLine="0"/>
              <w:jc w:val="center"/>
              <w:rPr>
                <w:i/>
                <w:sz w:val="22"/>
                <w:szCs w:val="22"/>
              </w:rPr>
            </w:pPr>
            <w:r w:rsidRPr="00FE39C9">
              <w:rPr>
                <w:i/>
                <w:sz w:val="22"/>
                <w:szCs w:val="22"/>
              </w:rPr>
              <w:t>5 074,31</w:t>
            </w:r>
          </w:p>
        </w:tc>
        <w:tc>
          <w:tcPr>
            <w:tcW w:w="855" w:type="pct"/>
            <w:shd w:val="clear" w:color="auto" w:fill="FFFFFF"/>
            <w:vAlign w:val="center"/>
          </w:tcPr>
          <w:p w14:paraId="4312C323" w14:textId="77777777" w:rsidR="007B2D20" w:rsidRPr="00FE39C9" w:rsidRDefault="007B2D20" w:rsidP="00010F67">
            <w:pPr>
              <w:pStyle w:val="a4"/>
              <w:suppressAutoHyphens/>
              <w:ind w:firstLine="0"/>
              <w:jc w:val="center"/>
              <w:rPr>
                <w:i/>
                <w:sz w:val="22"/>
                <w:szCs w:val="22"/>
              </w:rPr>
            </w:pPr>
            <w:r w:rsidRPr="00FE39C9">
              <w:rPr>
                <w:i/>
                <w:sz w:val="22"/>
                <w:szCs w:val="22"/>
              </w:rPr>
              <w:t>34,4</w:t>
            </w:r>
          </w:p>
        </w:tc>
      </w:tr>
      <w:tr w:rsidR="007B2D20" w:rsidRPr="00FE39C9" w14:paraId="04716806" w14:textId="77777777" w:rsidTr="005D15AB">
        <w:trPr>
          <w:cantSplit/>
          <w:trHeight w:val="411"/>
          <w:jc w:val="center"/>
        </w:trPr>
        <w:tc>
          <w:tcPr>
            <w:tcW w:w="440" w:type="pct"/>
            <w:vAlign w:val="center"/>
          </w:tcPr>
          <w:p w14:paraId="1FE018CE" w14:textId="77777777" w:rsidR="007B2D20" w:rsidRPr="00FE39C9" w:rsidRDefault="007B2D20" w:rsidP="00010F67">
            <w:pPr>
              <w:pStyle w:val="a4"/>
              <w:suppressAutoHyphens/>
              <w:ind w:firstLine="0"/>
              <w:jc w:val="center"/>
              <w:rPr>
                <w:sz w:val="22"/>
                <w:szCs w:val="22"/>
              </w:rPr>
            </w:pPr>
          </w:p>
        </w:tc>
        <w:tc>
          <w:tcPr>
            <w:tcW w:w="2159" w:type="pct"/>
            <w:vAlign w:val="center"/>
          </w:tcPr>
          <w:p w14:paraId="732459F8" w14:textId="77777777" w:rsidR="007B2D20" w:rsidRPr="00FE39C9" w:rsidRDefault="007B2D20" w:rsidP="00010F67">
            <w:pPr>
              <w:pStyle w:val="a4"/>
              <w:suppressAutoHyphens/>
              <w:ind w:firstLine="0"/>
              <w:rPr>
                <w:sz w:val="22"/>
                <w:szCs w:val="22"/>
              </w:rPr>
            </w:pPr>
            <w:r w:rsidRPr="00FE39C9">
              <w:rPr>
                <w:sz w:val="22"/>
                <w:szCs w:val="22"/>
              </w:rPr>
              <w:t>из них:</w:t>
            </w:r>
          </w:p>
        </w:tc>
        <w:tc>
          <w:tcPr>
            <w:tcW w:w="736" w:type="pct"/>
            <w:vAlign w:val="center"/>
          </w:tcPr>
          <w:p w14:paraId="549C75B4" w14:textId="77777777" w:rsidR="007B2D20" w:rsidRPr="00FE39C9" w:rsidRDefault="007B2D20" w:rsidP="00010F67">
            <w:pPr>
              <w:pStyle w:val="a4"/>
              <w:suppressAutoHyphens/>
              <w:ind w:firstLine="0"/>
              <w:jc w:val="center"/>
              <w:rPr>
                <w:sz w:val="22"/>
                <w:szCs w:val="22"/>
              </w:rPr>
            </w:pPr>
          </w:p>
        </w:tc>
        <w:tc>
          <w:tcPr>
            <w:tcW w:w="811" w:type="pct"/>
            <w:shd w:val="clear" w:color="auto" w:fill="FFFFFF"/>
            <w:vAlign w:val="center"/>
          </w:tcPr>
          <w:p w14:paraId="115C68EA" w14:textId="77777777" w:rsidR="007B2D20" w:rsidRPr="00FE39C9" w:rsidRDefault="007B2D20" w:rsidP="00010F67">
            <w:pPr>
              <w:pStyle w:val="a4"/>
              <w:suppressAutoHyphens/>
              <w:ind w:firstLine="0"/>
              <w:jc w:val="center"/>
              <w:rPr>
                <w:sz w:val="22"/>
                <w:szCs w:val="22"/>
              </w:rPr>
            </w:pPr>
          </w:p>
        </w:tc>
        <w:tc>
          <w:tcPr>
            <w:tcW w:w="855" w:type="pct"/>
            <w:shd w:val="clear" w:color="auto" w:fill="FFFFFF"/>
            <w:vAlign w:val="center"/>
          </w:tcPr>
          <w:p w14:paraId="2131896A" w14:textId="77777777" w:rsidR="007B2D20" w:rsidRPr="00FE39C9" w:rsidRDefault="007B2D20" w:rsidP="00010F67">
            <w:pPr>
              <w:pStyle w:val="a4"/>
              <w:suppressAutoHyphens/>
              <w:ind w:firstLine="0"/>
              <w:jc w:val="center"/>
              <w:rPr>
                <w:sz w:val="22"/>
                <w:szCs w:val="22"/>
              </w:rPr>
            </w:pPr>
          </w:p>
        </w:tc>
      </w:tr>
      <w:tr w:rsidR="007B2D20" w:rsidRPr="00FE39C9" w14:paraId="71D845BA" w14:textId="77777777" w:rsidTr="005D15AB">
        <w:trPr>
          <w:cantSplit/>
          <w:trHeight w:val="411"/>
          <w:jc w:val="center"/>
        </w:trPr>
        <w:tc>
          <w:tcPr>
            <w:tcW w:w="440" w:type="pct"/>
            <w:vAlign w:val="center"/>
          </w:tcPr>
          <w:p w14:paraId="0DB070B8" w14:textId="77777777" w:rsidR="007B2D20" w:rsidRPr="00FE39C9" w:rsidRDefault="007B2D20" w:rsidP="00010F67">
            <w:pPr>
              <w:pStyle w:val="a4"/>
              <w:suppressAutoHyphens/>
              <w:ind w:firstLine="0"/>
              <w:jc w:val="center"/>
              <w:rPr>
                <w:sz w:val="22"/>
                <w:szCs w:val="22"/>
              </w:rPr>
            </w:pPr>
            <w:r w:rsidRPr="00FE39C9">
              <w:rPr>
                <w:sz w:val="22"/>
                <w:szCs w:val="22"/>
              </w:rPr>
              <w:t>1.4.1</w:t>
            </w:r>
          </w:p>
        </w:tc>
        <w:tc>
          <w:tcPr>
            <w:tcW w:w="2159" w:type="pct"/>
            <w:vAlign w:val="center"/>
          </w:tcPr>
          <w:p w14:paraId="44E101B5" w14:textId="77777777" w:rsidR="007B2D20" w:rsidRPr="00FE39C9" w:rsidRDefault="007B2D20" w:rsidP="00010F67">
            <w:pPr>
              <w:pStyle w:val="a4"/>
              <w:suppressAutoHyphens/>
              <w:ind w:firstLine="0"/>
              <w:rPr>
                <w:sz w:val="22"/>
                <w:szCs w:val="22"/>
              </w:rPr>
            </w:pPr>
            <w:r w:rsidRPr="00FE39C9">
              <w:rPr>
                <w:sz w:val="22"/>
                <w:szCs w:val="22"/>
              </w:rPr>
              <w:t>Содержание наружного освещения</w:t>
            </w:r>
          </w:p>
        </w:tc>
        <w:tc>
          <w:tcPr>
            <w:tcW w:w="736" w:type="pct"/>
            <w:vAlign w:val="center"/>
          </w:tcPr>
          <w:p w14:paraId="070B65CF" w14:textId="77777777" w:rsidR="007B2D20" w:rsidRPr="00FE39C9" w:rsidRDefault="007B2D20" w:rsidP="00010F67">
            <w:pPr>
              <w:pStyle w:val="a4"/>
              <w:suppressAutoHyphens/>
              <w:ind w:firstLine="0"/>
              <w:jc w:val="center"/>
              <w:rPr>
                <w:sz w:val="22"/>
                <w:szCs w:val="22"/>
              </w:rPr>
            </w:pPr>
            <w:r w:rsidRPr="00FE39C9">
              <w:rPr>
                <w:sz w:val="22"/>
                <w:szCs w:val="22"/>
              </w:rPr>
              <w:t>15 653,3</w:t>
            </w:r>
          </w:p>
        </w:tc>
        <w:tc>
          <w:tcPr>
            <w:tcW w:w="811" w:type="pct"/>
            <w:shd w:val="clear" w:color="auto" w:fill="FFFFFF"/>
            <w:vAlign w:val="center"/>
          </w:tcPr>
          <w:p w14:paraId="5B4D5CA3" w14:textId="77777777" w:rsidR="007B2D20" w:rsidRPr="00FE39C9" w:rsidRDefault="007B2D20" w:rsidP="00010F67">
            <w:pPr>
              <w:pStyle w:val="a4"/>
              <w:suppressAutoHyphens/>
              <w:ind w:firstLine="0"/>
              <w:jc w:val="center"/>
              <w:rPr>
                <w:sz w:val="22"/>
                <w:szCs w:val="22"/>
              </w:rPr>
            </w:pPr>
            <w:r w:rsidRPr="00FE39C9">
              <w:rPr>
                <w:sz w:val="22"/>
                <w:szCs w:val="22"/>
              </w:rPr>
              <w:t>5 650,41</w:t>
            </w:r>
          </w:p>
        </w:tc>
        <w:tc>
          <w:tcPr>
            <w:tcW w:w="855" w:type="pct"/>
            <w:shd w:val="clear" w:color="auto" w:fill="FFFFFF"/>
            <w:vAlign w:val="center"/>
          </w:tcPr>
          <w:p w14:paraId="41E7BA06" w14:textId="77777777" w:rsidR="007B2D20" w:rsidRPr="00FE39C9" w:rsidRDefault="007B2D20" w:rsidP="00010F67">
            <w:pPr>
              <w:pStyle w:val="a4"/>
              <w:suppressAutoHyphens/>
              <w:ind w:firstLine="0"/>
              <w:jc w:val="center"/>
              <w:rPr>
                <w:sz w:val="22"/>
                <w:szCs w:val="22"/>
              </w:rPr>
            </w:pPr>
            <w:r w:rsidRPr="00FE39C9">
              <w:rPr>
                <w:sz w:val="22"/>
                <w:szCs w:val="22"/>
              </w:rPr>
              <w:t>36,1</w:t>
            </w:r>
          </w:p>
        </w:tc>
      </w:tr>
      <w:tr w:rsidR="007B2D20" w:rsidRPr="00FE39C9" w14:paraId="5926B024" w14:textId="77777777" w:rsidTr="005D15AB">
        <w:trPr>
          <w:cantSplit/>
          <w:trHeight w:val="411"/>
          <w:jc w:val="center"/>
        </w:trPr>
        <w:tc>
          <w:tcPr>
            <w:tcW w:w="440" w:type="pct"/>
            <w:vAlign w:val="center"/>
          </w:tcPr>
          <w:p w14:paraId="10F7F0B3" w14:textId="77777777" w:rsidR="007B2D20" w:rsidRPr="00FE39C9" w:rsidRDefault="007B2D20" w:rsidP="00010F67">
            <w:pPr>
              <w:pStyle w:val="a4"/>
              <w:suppressAutoHyphens/>
              <w:ind w:firstLine="0"/>
              <w:jc w:val="center"/>
              <w:rPr>
                <w:sz w:val="22"/>
                <w:szCs w:val="22"/>
              </w:rPr>
            </w:pPr>
          </w:p>
        </w:tc>
        <w:tc>
          <w:tcPr>
            <w:tcW w:w="2159" w:type="pct"/>
            <w:vAlign w:val="center"/>
          </w:tcPr>
          <w:p w14:paraId="12D9CDE2"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48BC1C2F" w14:textId="77777777" w:rsidR="007B2D20" w:rsidRPr="00FE39C9" w:rsidRDefault="007B2D20" w:rsidP="00010F67">
            <w:pPr>
              <w:pStyle w:val="a4"/>
              <w:suppressAutoHyphens/>
              <w:ind w:firstLine="0"/>
              <w:jc w:val="center"/>
              <w:rPr>
                <w:i/>
                <w:sz w:val="22"/>
                <w:szCs w:val="22"/>
              </w:rPr>
            </w:pPr>
            <w:r w:rsidRPr="00FE39C9">
              <w:rPr>
                <w:i/>
                <w:sz w:val="22"/>
                <w:szCs w:val="22"/>
              </w:rPr>
              <w:t>13 653,3</w:t>
            </w:r>
          </w:p>
        </w:tc>
        <w:tc>
          <w:tcPr>
            <w:tcW w:w="811" w:type="pct"/>
            <w:shd w:val="clear" w:color="auto" w:fill="FFFFFF"/>
            <w:vAlign w:val="center"/>
          </w:tcPr>
          <w:p w14:paraId="7392230B" w14:textId="77777777" w:rsidR="007B2D20" w:rsidRPr="00FE39C9" w:rsidRDefault="007B2D20" w:rsidP="00010F67">
            <w:pPr>
              <w:pStyle w:val="a4"/>
              <w:suppressAutoHyphens/>
              <w:ind w:firstLine="0"/>
              <w:jc w:val="center"/>
              <w:rPr>
                <w:i/>
                <w:sz w:val="22"/>
                <w:szCs w:val="22"/>
              </w:rPr>
            </w:pPr>
            <w:r w:rsidRPr="00FE39C9">
              <w:rPr>
                <w:i/>
                <w:sz w:val="22"/>
                <w:szCs w:val="22"/>
              </w:rPr>
              <w:t>4 650,55</w:t>
            </w:r>
          </w:p>
        </w:tc>
        <w:tc>
          <w:tcPr>
            <w:tcW w:w="855" w:type="pct"/>
            <w:shd w:val="clear" w:color="auto" w:fill="FFFFFF"/>
            <w:vAlign w:val="center"/>
          </w:tcPr>
          <w:p w14:paraId="48575362" w14:textId="77777777" w:rsidR="007B2D20" w:rsidRPr="00FE39C9" w:rsidRDefault="007B2D20" w:rsidP="00010F67">
            <w:pPr>
              <w:pStyle w:val="a4"/>
              <w:suppressAutoHyphens/>
              <w:ind w:firstLine="0"/>
              <w:jc w:val="center"/>
              <w:rPr>
                <w:i/>
                <w:sz w:val="22"/>
                <w:szCs w:val="22"/>
              </w:rPr>
            </w:pPr>
            <w:r w:rsidRPr="00FE39C9">
              <w:rPr>
                <w:i/>
                <w:sz w:val="22"/>
                <w:szCs w:val="22"/>
              </w:rPr>
              <w:t>34,1</w:t>
            </w:r>
          </w:p>
        </w:tc>
      </w:tr>
      <w:tr w:rsidR="007B2D20" w:rsidRPr="00FE39C9" w14:paraId="1A5AF289" w14:textId="77777777" w:rsidTr="005D15AB">
        <w:trPr>
          <w:cantSplit/>
          <w:trHeight w:val="411"/>
          <w:jc w:val="center"/>
        </w:trPr>
        <w:tc>
          <w:tcPr>
            <w:tcW w:w="440" w:type="pct"/>
            <w:vAlign w:val="center"/>
          </w:tcPr>
          <w:p w14:paraId="3C40313E" w14:textId="77777777" w:rsidR="007B2D20" w:rsidRPr="00FE39C9" w:rsidRDefault="007B2D20" w:rsidP="00010F67">
            <w:pPr>
              <w:pStyle w:val="a4"/>
              <w:suppressAutoHyphens/>
              <w:ind w:firstLine="0"/>
              <w:jc w:val="center"/>
              <w:rPr>
                <w:sz w:val="22"/>
                <w:szCs w:val="22"/>
              </w:rPr>
            </w:pPr>
          </w:p>
        </w:tc>
        <w:tc>
          <w:tcPr>
            <w:tcW w:w="2159" w:type="pct"/>
            <w:vAlign w:val="center"/>
          </w:tcPr>
          <w:p w14:paraId="05ADDB0A" w14:textId="77777777" w:rsidR="007B2D20" w:rsidRPr="00FE39C9" w:rsidRDefault="007B2D20" w:rsidP="00010F67">
            <w:pPr>
              <w:pStyle w:val="a4"/>
              <w:suppressAutoHyphens/>
              <w:ind w:firstLine="0"/>
              <w:rPr>
                <w:i/>
                <w:sz w:val="22"/>
                <w:szCs w:val="22"/>
              </w:rPr>
            </w:pPr>
            <w:r w:rsidRPr="00FE39C9">
              <w:rPr>
                <w:i/>
                <w:sz w:val="22"/>
                <w:szCs w:val="22"/>
              </w:rPr>
              <w:t>- краевой бюджет</w:t>
            </w:r>
          </w:p>
        </w:tc>
        <w:tc>
          <w:tcPr>
            <w:tcW w:w="736" w:type="pct"/>
            <w:vAlign w:val="center"/>
          </w:tcPr>
          <w:p w14:paraId="79B8B4FE" w14:textId="77777777" w:rsidR="007B2D20" w:rsidRPr="00FE39C9" w:rsidRDefault="007B2D20" w:rsidP="00010F67">
            <w:pPr>
              <w:pStyle w:val="a4"/>
              <w:suppressAutoHyphens/>
              <w:ind w:firstLine="0"/>
              <w:jc w:val="center"/>
              <w:rPr>
                <w:i/>
                <w:sz w:val="22"/>
                <w:szCs w:val="22"/>
              </w:rPr>
            </w:pPr>
            <w:r w:rsidRPr="00FE39C9">
              <w:rPr>
                <w:i/>
                <w:sz w:val="22"/>
                <w:szCs w:val="22"/>
              </w:rPr>
              <w:t>2 000,0</w:t>
            </w:r>
          </w:p>
        </w:tc>
        <w:tc>
          <w:tcPr>
            <w:tcW w:w="811" w:type="pct"/>
            <w:shd w:val="clear" w:color="auto" w:fill="FFFFFF"/>
            <w:vAlign w:val="center"/>
          </w:tcPr>
          <w:p w14:paraId="3E04747A" w14:textId="77777777" w:rsidR="007B2D20" w:rsidRPr="00FE39C9" w:rsidRDefault="007B2D20" w:rsidP="00010F67">
            <w:pPr>
              <w:pStyle w:val="a4"/>
              <w:suppressAutoHyphens/>
              <w:ind w:firstLine="0"/>
              <w:jc w:val="center"/>
              <w:rPr>
                <w:i/>
                <w:sz w:val="22"/>
                <w:szCs w:val="22"/>
              </w:rPr>
            </w:pPr>
            <w:r w:rsidRPr="00FE39C9">
              <w:rPr>
                <w:i/>
                <w:sz w:val="22"/>
                <w:szCs w:val="22"/>
              </w:rPr>
              <w:t>999,86</w:t>
            </w:r>
          </w:p>
        </w:tc>
        <w:tc>
          <w:tcPr>
            <w:tcW w:w="855" w:type="pct"/>
            <w:shd w:val="clear" w:color="auto" w:fill="FFFFFF"/>
            <w:vAlign w:val="center"/>
          </w:tcPr>
          <w:p w14:paraId="4BF53E11" w14:textId="77777777" w:rsidR="007B2D20" w:rsidRPr="00FE39C9" w:rsidRDefault="007B2D20" w:rsidP="00010F67">
            <w:pPr>
              <w:pStyle w:val="a4"/>
              <w:suppressAutoHyphens/>
              <w:ind w:firstLine="0"/>
              <w:jc w:val="center"/>
              <w:rPr>
                <w:i/>
                <w:sz w:val="22"/>
                <w:szCs w:val="22"/>
              </w:rPr>
            </w:pPr>
            <w:r w:rsidRPr="00FE39C9">
              <w:rPr>
                <w:i/>
                <w:sz w:val="22"/>
                <w:szCs w:val="22"/>
              </w:rPr>
              <w:t>50,0</w:t>
            </w:r>
          </w:p>
        </w:tc>
      </w:tr>
      <w:tr w:rsidR="007B2D20" w:rsidRPr="00FE39C9" w14:paraId="4098A213" w14:textId="77777777" w:rsidTr="005D15AB">
        <w:trPr>
          <w:cantSplit/>
          <w:trHeight w:val="411"/>
          <w:jc w:val="center"/>
        </w:trPr>
        <w:tc>
          <w:tcPr>
            <w:tcW w:w="440" w:type="pct"/>
            <w:vAlign w:val="center"/>
          </w:tcPr>
          <w:p w14:paraId="2E173BE0" w14:textId="77777777" w:rsidR="007B2D20" w:rsidRPr="00FE39C9" w:rsidRDefault="007B2D20" w:rsidP="00010F67">
            <w:pPr>
              <w:pStyle w:val="a4"/>
              <w:suppressAutoHyphens/>
              <w:ind w:firstLine="0"/>
              <w:jc w:val="center"/>
              <w:rPr>
                <w:sz w:val="22"/>
                <w:szCs w:val="22"/>
              </w:rPr>
            </w:pPr>
            <w:r w:rsidRPr="00FE39C9">
              <w:rPr>
                <w:sz w:val="22"/>
                <w:szCs w:val="22"/>
              </w:rPr>
              <w:t>1.4.2</w:t>
            </w:r>
          </w:p>
        </w:tc>
        <w:tc>
          <w:tcPr>
            <w:tcW w:w="2159" w:type="pct"/>
            <w:vAlign w:val="center"/>
          </w:tcPr>
          <w:p w14:paraId="4C60CC80" w14:textId="77777777" w:rsidR="007B2D20" w:rsidRPr="00FE39C9" w:rsidRDefault="007B2D20" w:rsidP="00010F67">
            <w:pPr>
              <w:pStyle w:val="a4"/>
              <w:suppressAutoHyphens/>
              <w:ind w:firstLine="0"/>
              <w:rPr>
                <w:sz w:val="22"/>
                <w:szCs w:val="22"/>
              </w:rPr>
            </w:pPr>
            <w:r w:rsidRPr="00FE39C9">
              <w:rPr>
                <w:sz w:val="22"/>
                <w:szCs w:val="22"/>
              </w:rPr>
              <w:t>Содержание праздничной иллюминации</w:t>
            </w:r>
          </w:p>
        </w:tc>
        <w:tc>
          <w:tcPr>
            <w:tcW w:w="736" w:type="pct"/>
            <w:vAlign w:val="center"/>
          </w:tcPr>
          <w:p w14:paraId="38923952" w14:textId="77777777" w:rsidR="007B2D20" w:rsidRPr="00FE39C9" w:rsidRDefault="007B2D20" w:rsidP="00010F67">
            <w:pPr>
              <w:pStyle w:val="a4"/>
              <w:suppressAutoHyphens/>
              <w:ind w:firstLine="0"/>
              <w:jc w:val="center"/>
              <w:rPr>
                <w:sz w:val="22"/>
                <w:szCs w:val="22"/>
              </w:rPr>
            </w:pPr>
            <w:r w:rsidRPr="00FE39C9">
              <w:rPr>
                <w:sz w:val="22"/>
                <w:szCs w:val="22"/>
              </w:rPr>
              <w:t>6 547,4</w:t>
            </w:r>
          </w:p>
        </w:tc>
        <w:tc>
          <w:tcPr>
            <w:tcW w:w="811" w:type="pct"/>
            <w:shd w:val="clear" w:color="auto" w:fill="FFFFFF"/>
            <w:vAlign w:val="center"/>
          </w:tcPr>
          <w:p w14:paraId="5CADCB11" w14:textId="77777777" w:rsidR="007B2D20" w:rsidRPr="00FE39C9" w:rsidRDefault="007B2D20" w:rsidP="00010F67">
            <w:pPr>
              <w:pStyle w:val="a4"/>
              <w:suppressAutoHyphens/>
              <w:ind w:firstLine="0"/>
              <w:jc w:val="center"/>
              <w:rPr>
                <w:sz w:val="22"/>
                <w:szCs w:val="22"/>
              </w:rPr>
            </w:pPr>
            <w:r w:rsidRPr="00FE39C9">
              <w:rPr>
                <w:sz w:val="22"/>
                <w:szCs w:val="22"/>
              </w:rPr>
              <w:t>2 400,87</w:t>
            </w:r>
          </w:p>
        </w:tc>
        <w:tc>
          <w:tcPr>
            <w:tcW w:w="855" w:type="pct"/>
            <w:shd w:val="clear" w:color="auto" w:fill="FFFFFF"/>
            <w:vAlign w:val="center"/>
          </w:tcPr>
          <w:p w14:paraId="12542192" w14:textId="77777777" w:rsidR="007B2D20" w:rsidRPr="00FE39C9" w:rsidRDefault="007B2D20" w:rsidP="00010F67">
            <w:pPr>
              <w:pStyle w:val="a4"/>
              <w:suppressAutoHyphens/>
              <w:ind w:firstLine="0"/>
              <w:jc w:val="center"/>
              <w:rPr>
                <w:sz w:val="22"/>
                <w:szCs w:val="22"/>
              </w:rPr>
            </w:pPr>
            <w:r w:rsidRPr="00FE39C9">
              <w:rPr>
                <w:sz w:val="22"/>
                <w:szCs w:val="22"/>
              </w:rPr>
              <w:t>36,7</w:t>
            </w:r>
          </w:p>
        </w:tc>
      </w:tr>
      <w:tr w:rsidR="007B2D20" w:rsidRPr="00FE39C9" w14:paraId="7B726045" w14:textId="77777777" w:rsidTr="005D15AB">
        <w:trPr>
          <w:cantSplit/>
          <w:trHeight w:val="411"/>
          <w:jc w:val="center"/>
        </w:trPr>
        <w:tc>
          <w:tcPr>
            <w:tcW w:w="440" w:type="pct"/>
            <w:vAlign w:val="center"/>
          </w:tcPr>
          <w:p w14:paraId="3A8E8A0B" w14:textId="77777777" w:rsidR="007B2D20" w:rsidRPr="00FE39C9" w:rsidRDefault="007B2D20" w:rsidP="00010F67">
            <w:pPr>
              <w:pStyle w:val="a4"/>
              <w:suppressAutoHyphens/>
              <w:ind w:firstLine="0"/>
              <w:jc w:val="center"/>
              <w:rPr>
                <w:sz w:val="22"/>
                <w:szCs w:val="22"/>
              </w:rPr>
            </w:pPr>
          </w:p>
        </w:tc>
        <w:tc>
          <w:tcPr>
            <w:tcW w:w="2159" w:type="pct"/>
            <w:vAlign w:val="center"/>
          </w:tcPr>
          <w:p w14:paraId="0952AB5B" w14:textId="77777777" w:rsidR="007B2D20" w:rsidRPr="00FE39C9" w:rsidRDefault="007B2D20" w:rsidP="00010F67">
            <w:pPr>
              <w:pStyle w:val="a4"/>
              <w:suppressAutoHyphens/>
              <w:ind w:firstLine="0"/>
              <w:rPr>
                <w:i/>
                <w:sz w:val="22"/>
                <w:szCs w:val="22"/>
              </w:rPr>
            </w:pPr>
            <w:r w:rsidRPr="00FE39C9">
              <w:rPr>
                <w:i/>
                <w:sz w:val="22"/>
                <w:szCs w:val="22"/>
              </w:rPr>
              <w:t>- местный бюджет</w:t>
            </w:r>
          </w:p>
        </w:tc>
        <w:tc>
          <w:tcPr>
            <w:tcW w:w="736" w:type="pct"/>
            <w:vAlign w:val="center"/>
          </w:tcPr>
          <w:p w14:paraId="43846FFD" w14:textId="77777777" w:rsidR="007B2D20" w:rsidRPr="00FE39C9" w:rsidRDefault="007B2D20" w:rsidP="00010F67">
            <w:pPr>
              <w:pStyle w:val="a4"/>
              <w:suppressAutoHyphens/>
              <w:ind w:firstLine="0"/>
              <w:jc w:val="center"/>
              <w:rPr>
                <w:i/>
                <w:sz w:val="22"/>
                <w:szCs w:val="22"/>
              </w:rPr>
            </w:pPr>
            <w:r w:rsidRPr="00FE39C9">
              <w:rPr>
                <w:i/>
                <w:sz w:val="22"/>
                <w:szCs w:val="22"/>
              </w:rPr>
              <w:t>6 647,4</w:t>
            </w:r>
          </w:p>
        </w:tc>
        <w:tc>
          <w:tcPr>
            <w:tcW w:w="811" w:type="pct"/>
            <w:shd w:val="clear" w:color="auto" w:fill="FFFFFF"/>
            <w:vAlign w:val="center"/>
          </w:tcPr>
          <w:p w14:paraId="4AC92403" w14:textId="77777777" w:rsidR="007B2D20" w:rsidRPr="00FE39C9" w:rsidRDefault="007B2D20" w:rsidP="00010F67">
            <w:pPr>
              <w:pStyle w:val="a4"/>
              <w:suppressAutoHyphens/>
              <w:ind w:firstLine="0"/>
              <w:jc w:val="center"/>
              <w:rPr>
                <w:i/>
                <w:sz w:val="22"/>
                <w:szCs w:val="22"/>
              </w:rPr>
            </w:pPr>
            <w:r w:rsidRPr="00FE39C9">
              <w:rPr>
                <w:i/>
                <w:sz w:val="22"/>
                <w:szCs w:val="22"/>
              </w:rPr>
              <w:t>2 400,87</w:t>
            </w:r>
          </w:p>
        </w:tc>
        <w:tc>
          <w:tcPr>
            <w:tcW w:w="855" w:type="pct"/>
            <w:shd w:val="clear" w:color="auto" w:fill="FFFFFF"/>
            <w:vAlign w:val="center"/>
          </w:tcPr>
          <w:p w14:paraId="21775E89" w14:textId="77777777" w:rsidR="007B2D20" w:rsidRPr="00FE39C9" w:rsidRDefault="007B2D20" w:rsidP="00010F67">
            <w:pPr>
              <w:pStyle w:val="a4"/>
              <w:suppressAutoHyphens/>
              <w:ind w:firstLine="0"/>
              <w:jc w:val="center"/>
              <w:rPr>
                <w:i/>
                <w:sz w:val="22"/>
                <w:szCs w:val="22"/>
              </w:rPr>
            </w:pPr>
            <w:r w:rsidRPr="00FE39C9">
              <w:rPr>
                <w:i/>
                <w:sz w:val="22"/>
                <w:szCs w:val="22"/>
              </w:rPr>
              <w:t>36,7</w:t>
            </w:r>
          </w:p>
        </w:tc>
      </w:tr>
      <w:tr w:rsidR="007B2D20" w:rsidRPr="00FE39C9" w14:paraId="2C9C1CF7" w14:textId="77777777" w:rsidTr="005D15AB">
        <w:trPr>
          <w:cantSplit/>
          <w:trHeight w:val="411"/>
          <w:jc w:val="center"/>
        </w:trPr>
        <w:tc>
          <w:tcPr>
            <w:tcW w:w="440" w:type="pct"/>
            <w:vAlign w:val="center"/>
          </w:tcPr>
          <w:p w14:paraId="6DE4213D" w14:textId="77777777" w:rsidR="007B2D20" w:rsidRPr="00FE39C9" w:rsidRDefault="007B2D20" w:rsidP="00010F67">
            <w:pPr>
              <w:pStyle w:val="a4"/>
              <w:suppressAutoHyphens/>
              <w:ind w:firstLine="0"/>
              <w:jc w:val="center"/>
              <w:rPr>
                <w:sz w:val="22"/>
                <w:szCs w:val="22"/>
              </w:rPr>
            </w:pPr>
            <w:r w:rsidRPr="00FE39C9">
              <w:rPr>
                <w:sz w:val="22"/>
                <w:szCs w:val="22"/>
              </w:rPr>
              <w:t>1.4.3</w:t>
            </w:r>
          </w:p>
        </w:tc>
        <w:tc>
          <w:tcPr>
            <w:tcW w:w="2159" w:type="pct"/>
            <w:vAlign w:val="center"/>
          </w:tcPr>
          <w:p w14:paraId="63DC09D5" w14:textId="77777777" w:rsidR="007B2D20" w:rsidRPr="00FE39C9" w:rsidRDefault="007B2D20" w:rsidP="00010F67">
            <w:pPr>
              <w:pStyle w:val="a4"/>
              <w:suppressAutoHyphens/>
              <w:ind w:firstLine="0"/>
              <w:rPr>
                <w:sz w:val="22"/>
                <w:szCs w:val="22"/>
              </w:rPr>
            </w:pPr>
            <w:r w:rsidRPr="00FE39C9">
              <w:rPr>
                <w:sz w:val="22"/>
                <w:szCs w:val="22"/>
              </w:rPr>
              <w:t>Содержание архитектурной подсветки</w:t>
            </w:r>
          </w:p>
        </w:tc>
        <w:tc>
          <w:tcPr>
            <w:tcW w:w="736" w:type="pct"/>
            <w:vAlign w:val="center"/>
          </w:tcPr>
          <w:p w14:paraId="0B722725" w14:textId="77777777" w:rsidR="007B2D20" w:rsidRPr="00FE39C9" w:rsidRDefault="007B2D20" w:rsidP="00010F67">
            <w:pPr>
              <w:pStyle w:val="a4"/>
              <w:suppressAutoHyphens/>
              <w:ind w:firstLine="0"/>
              <w:jc w:val="center"/>
              <w:rPr>
                <w:sz w:val="22"/>
                <w:szCs w:val="22"/>
              </w:rPr>
            </w:pPr>
            <w:r w:rsidRPr="00FE39C9">
              <w:rPr>
                <w:sz w:val="22"/>
                <w:szCs w:val="22"/>
              </w:rPr>
              <w:t>4 044,3</w:t>
            </w:r>
          </w:p>
        </w:tc>
        <w:tc>
          <w:tcPr>
            <w:tcW w:w="811" w:type="pct"/>
            <w:shd w:val="clear" w:color="auto" w:fill="FFFFFF"/>
            <w:vAlign w:val="center"/>
          </w:tcPr>
          <w:p w14:paraId="35546619" w14:textId="77777777" w:rsidR="007B2D20" w:rsidRPr="00FE39C9" w:rsidRDefault="007B2D20" w:rsidP="00010F67">
            <w:pPr>
              <w:pStyle w:val="a4"/>
              <w:suppressAutoHyphens/>
              <w:ind w:firstLine="0"/>
              <w:jc w:val="center"/>
              <w:rPr>
                <w:sz w:val="22"/>
                <w:szCs w:val="22"/>
              </w:rPr>
            </w:pPr>
            <w:r w:rsidRPr="00FE39C9">
              <w:rPr>
                <w:sz w:val="22"/>
                <w:szCs w:val="22"/>
              </w:rPr>
              <w:t>1 583,39</w:t>
            </w:r>
          </w:p>
        </w:tc>
        <w:tc>
          <w:tcPr>
            <w:tcW w:w="855" w:type="pct"/>
            <w:shd w:val="clear" w:color="auto" w:fill="FFFFFF"/>
            <w:vAlign w:val="center"/>
          </w:tcPr>
          <w:p w14:paraId="01DD94A5" w14:textId="77777777" w:rsidR="007B2D20" w:rsidRPr="00FE39C9" w:rsidRDefault="007B2D20" w:rsidP="00010F67">
            <w:pPr>
              <w:pStyle w:val="a4"/>
              <w:suppressAutoHyphens/>
              <w:ind w:firstLine="0"/>
              <w:jc w:val="center"/>
              <w:rPr>
                <w:sz w:val="22"/>
                <w:szCs w:val="22"/>
              </w:rPr>
            </w:pPr>
            <w:r w:rsidRPr="00FE39C9">
              <w:rPr>
                <w:sz w:val="22"/>
                <w:szCs w:val="22"/>
              </w:rPr>
              <w:t>39,2</w:t>
            </w:r>
          </w:p>
        </w:tc>
      </w:tr>
      <w:tr w:rsidR="007B2D20" w:rsidRPr="00FE39C9" w14:paraId="14E537D5" w14:textId="77777777" w:rsidTr="005D15AB">
        <w:trPr>
          <w:cantSplit/>
          <w:trHeight w:val="411"/>
          <w:jc w:val="center"/>
        </w:trPr>
        <w:tc>
          <w:tcPr>
            <w:tcW w:w="440" w:type="pct"/>
            <w:vAlign w:val="center"/>
          </w:tcPr>
          <w:p w14:paraId="7C0FEAD9" w14:textId="77777777" w:rsidR="007B2D20" w:rsidRPr="00FE39C9" w:rsidRDefault="007B2D20" w:rsidP="00010F67">
            <w:pPr>
              <w:pStyle w:val="a4"/>
              <w:suppressAutoHyphens/>
              <w:ind w:firstLine="0"/>
              <w:jc w:val="center"/>
              <w:rPr>
                <w:sz w:val="22"/>
                <w:szCs w:val="22"/>
              </w:rPr>
            </w:pPr>
          </w:p>
        </w:tc>
        <w:tc>
          <w:tcPr>
            <w:tcW w:w="2159" w:type="pct"/>
            <w:vAlign w:val="center"/>
          </w:tcPr>
          <w:p w14:paraId="09B183BE" w14:textId="77777777" w:rsidR="007B2D20" w:rsidRPr="00FE39C9" w:rsidRDefault="007B2D20" w:rsidP="00010F67">
            <w:pPr>
              <w:pStyle w:val="a4"/>
              <w:suppressAutoHyphens/>
              <w:ind w:firstLine="0"/>
              <w:rPr>
                <w:i/>
                <w:sz w:val="22"/>
                <w:szCs w:val="22"/>
              </w:rPr>
            </w:pPr>
            <w:r w:rsidRPr="00FE39C9">
              <w:rPr>
                <w:i/>
                <w:sz w:val="22"/>
                <w:szCs w:val="22"/>
              </w:rPr>
              <w:t>- местный бюджет</w:t>
            </w:r>
          </w:p>
        </w:tc>
        <w:tc>
          <w:tcPr>
            <w:tcW w:w="736" w:type="pct"/>
            <w:vAlign w:val="center"/>
          </w:tcPr>
          <w:p w14:paraId="7A17BBB4" w14:textId="77777777" w:rsidR="007B2D20" w:rsidRPr="00FE39C9" w:rsidRDefault="007B2D20" w:rsidP="00010F67">
            <w:pPr>
              <w:pStyle w:val="a4"/>
              <w:suppressAutoHyphens/>
              <w:ind w:firstLine="0"/>
              <w:jc w:val="center"/>
              <w:rPr>
                <w:i/>
                <w:sz w:val="22"/>
                <w:szCs w:val="22"/>
              </w:rPr>
            </w:pPr>
            <w:r w:rsidRPr="00FE39C9">
              <w:rPr>
                <w:i/>
                <w:sz w:val="22"/>
                <w:szCs w:val="22"/>
              </w:rPr>
              <w:t>4 044,3</w:t>
            </w:r>
          </w:p>
        </w:tc>
        <w:tc>
          <w:tcPr>
            <w:tcW w:w="811" w:type="pct"/>
            <w:shd w:val="clear" w:color="auto" w:fill="FFFFFF"/>
            <w:vAlign w:val="center"/>
          </w:tcPr>
          <w:p w14:paraId="7B88E49E" w14:textId="77777777" w:rsidR="007B2D20" w:rsidRPr="00FE39C9" w:rsidRDefault="007B2D20" w:rsidP="00010F67">
            <w:pPr>
              <w:pStyle w:val="a4"/>
              <w:suppressAutoHyphens/>
              <w:ind w:firstLine="0"/>
              <w:jc w:val="center"/>
              <w:rPr>
                <w:i/>
                <w:sz w:val="22"/>
                <w:szCs w:val="22"/>
              </w:rPr>
            </w:pPr>
            <w:r w:rsidRPr="00FE39C9">
              <w:rPr>
                <w:i/>
                <w:sz w:val="22"/>
                <w:szCs w:val="22"/>
              </w:rPr>
              <w:t>1 583,39</w:t>
            </w:r>
          </w:p>
        </w:tc>
        <w:tc>
          <w:tcPr>
            <w:tcW w:w="855" w:type="pct"/>
            <w:shd w:val="clear" w:color="auto" w:fill="FFFFFF"/>
            <w:vAlign w:val="center"/>
          </w:tcPr>
          <w:p w14:paraId="4DB787E5" w14:textId="77777777" w:rsidR="007B2D20" w:rsidRPr="00FE39C9" w:rsidRDefault="007B2D20" w:rsidP="00010F67">
            <w:pPr>
              <w:pStyle w:val="a4"/>
              <w:suppressAutoHyphens/>
              <w:ind w:firstLine="0"/>
              <w:jc w:val="center"/>
              <w:rPr>
                <w:i/>
                <w:sz w:val="22"/>
                <w:szCs w:val="22"/>
              </w:rPr>
            </w:pPr>
            <w:r w:rsidRPr="00FE39C9">
              <w:rPr>
                <w:i/>
                <w:sz w:val="22"/>
                <w:szCs w:val="22"/>
              </w:rPr>
              <w:t>39,2</w:t>
            </w:r>
          </w:p>
        </w:tc>
      </w:tr>
      <w:tr w:rsidR="007B2D20" w:rsidRPr="00FE39C9" w14:paraId="6E35D2BB" w14:textId="77777777" w:rsidTr="005D15AB">
        <w:trPr>
          <w:cantSplit/>
          <w:trHeight w:val="411"/>
          <w:jc w:val="center"/>
        </w:trPr>
        <w:tc>
          <w:tcPr>
            <w:tcW w:w="440" w:type="pct"/>
            <w:vAlign w:val="center"/>
          </w:tcPr>
          <w:p w14:paraId="389B9F7A" w14:textId="77777777" w:rsidR="007B2D20" w:rsidRPr="00FE39C9" w:rsidRDefault="007B2D20" w:rsidP="00010F67">
            <w:pPr>
              <w:pStyle w:val="a4"/>
              <w:suppressAutoHyphens/>
              <w:ind w:firstLine="0"/>
              <w:jc w:val="center"/>
              <w:rPr>
                <w:sz w:val="22"/>
                <w:szCs w:val="22"/>
              </w:rPr>
            </w:pPr>
            <w:r w:rsidRPr="00FE39C9">
              <w:rPr>
                <w:sz w:val="22"/>
                <w:szCs w:val="22"/>
              </w:rPr>
              <w:t>1.4.4</w:t>
            </w:r>
          </w:p>
        </w:tc>
        <w:tc>
          <w:tcPr>
            <w:tcW w:w="2159" w:type="pct"/>
            <w:vAlign w:val="center"/>
          </w:tcPr>
          <w:p w14:paraId="4541CE88" w14:textId="77777777" w:rsidR="007B2D20" w:rsidRPr="00FE39C9" w:rsidRDefault="007B2D20" w:rsidP="00010F67">
            <w:pPr>
              <w:pStyle w:val="a4"/>
              <w:suppressAutoHyphens/>
              <w:ind w:firstLine="0"/>
              <w:rPr>
                <w:sz w:val="22"/>
                <w:szCs w:val="22"/>
              </w:rPr>
            </w:pPr>
            <w:r w:rsidRPr="00FE39C9">
              <w:rPr>
                <w:sz w:val="22"/>
                <w:szCs w:val="22"/>
              </w:rPr>
              <w:t>Содержание световых композиций</w:t>
            </w:r>
          </w:p>
        </w:tc>
        <w:tc>
          <w:tcPr>
            <w:tcW w:w="736" w:type="pct"/>
            <w:vAlign w:val="center"/>
          </w:tcPr>
          <w:p w14:paraId="089D0EA0" w14:textId="77777777" w:rsidR="007B2D20" w:rsidRPr="00FE39C9" w:rsidRDefault="007B2D20" w:rsidP="00010F67">
            <w:pPr>
              <w:pStyle w:val="a4"/>
              <w:suppressAutoHyphens/>
              <w:ind w:firstLine="0"/>
              <w:jc w:val="center"/>
              <w:rPr>
                <w:sz w:val="22"/>
                <w:szCs w:val="22"/>
              </w:rPr>
            </w:pPr>
            <w:r w:rsidRPr="00FE39C9">
              <w:rPr>
                <w:sz w:val="22"/>
                <w:szCs w:val="22"/>
              </w:rPr>
              <w:t>5 579,2</w:t>
            </w:r>
          </w:p>
        </w:tc>
        <w:tc>
          <w:tcPr>
            <w:tcW w:w="811" w:type="pct"/>
            <w:shd w:val="clear" w:color="auto" w:fill="FFFFFF"/>
            <w:vAlign w:val="center"/>
          </w:tcPr>
          <w:p w14:paraId="0C46D417" w14:textId="77777777" w:rsidR="007B2D20" w:rsidRPr="00FE39C9" w:rsidRDefault="007B2D20" w:rsidP="00010F67">
            <w:pPr>
              <w:pStyle w:val="a4"/>
              <w:suppressAutoHyphens/>
              <w:ind w:firstLine="0"/>
              <w:jc w:val="center"/>
              <w:rPr>
                <w:sz w:val="22"/>
                <w:szCs w:val="22"/>
              </w:rPr>
            </w:pPr>
            <w:r w:rsidRPr="00FE39C9">
              <w:rPr>
                <w:sz w:val="22"/>
                <w:szCs w:val="22"/>
              </w:rPr>
              <w:t>813,74</w:t>
            </w:r>
          </w:p>
        </w:tc>
        <w:tc>
          <w:tcPr>
            <w:tcW w:w="855" w:type="pct"/>
            <w:shd w:val="clear" w:color="auto" w:fill="FFFFFF"/>
            <w:vAlign w:val="center"/>
          </w:tcPr>
          <w:p w14:paraId="1443202B" w14:textId="77777777" w:rsidR="007B2D20" w:rsidRPr="00FE39C9" w:rsidRDefault="007B2D20" w:rsidP="00010F67">
            <w:pPr>
              <w:pStyle w:val="a4"/>
              <w:suppressAutoHyphens/>
              <w:ind w:firstLine="0"/>
              <w:jc w:val="center"/>
              <w:rPr>
                <w:sz w:val="22"/>
                <w:szCs w:val="22"/>
              </w:rPr>
            </w:pPr>
            <w:r w:rsidRPr="00FE39C9">
              <w:rPr>
                <w:sz w:val="22"/>
                <w:szCs w:val="22"/>
              </w:rPr>
              <w:t>14,6</w:t>
            </w:r>
          </w:p>
        </w:tc>
      </w:tr>
      <w:tr w:rsidR="007B2D20" w:rsidRPr="00FE39C9" w14:paraId="73B2BFD3" w14:textId="77777777" w:rsidTr="005D15AB">
        <w:trPr>
          <w:cantSplit/>
          <w:trHeight w:val="411"/>
          <w:jc w:val="center"/>
        </w:trPr>
        <w:tc>
          <w:tcPr>
            <w:tcW w:w="440" w:type="pct"/>
            <w:vAlign w:val="center"/>
          </w:tcPr>
          <w:p w14:paraId="21E24A38" w14:textId="77777777" w:rsidR="007B2D20" w:rsidRPr="00FE39C9" w:rsidRDefault="007B2D20" w:rsidP="00010F67">
            <w:pPr>
              <w:pStyle w:val="a4"/>
              <w:suppressAutoHyphens/>
              <w:ind w:firstLine="0"/>
              <w:jc w:val="center"/>
              <w:rPr>
                <w:sz w:val="22"/>
                <w:szCs w:val="22"/>
              </w:rPr>
            </w:pPr>
          </w:p>
        </w:tc>
        <w:tc>
          <w:tcPr>
            <w:tcW w:w="2159" w:type="pct"/>
            <w:vAlign w:val="center"/>
          </w:tcPr>
          <w:p w14:paraId="01460A9C" w14:textId="77777777" w:rsidR="007B2D20" w:rsidRPr="00FE39C9" w:rsidRDefault="007B2D20" w:rsidP="00010F67">
            <w:pPr>
              <w:pStyle w:val="a4"/>
              <w:suppressAutoHyphens/>
              <w:ind w:firstLine="0"/>
              <w:rPr>
                <w:i/>
                <w:sz w:val="22"/>
                <w:szCs w:val="22"/>
              </w:rPr>
            </w:pPr>
            <w:r w:rsidRPr="00FE39C9">
              <w:rPr>
                <w:i/>
                <w:sz w:val="22"/>
                <w:szCs w:val="22"/>
              </w:rPr>
              <w:t>- местный бюджет</w:t>
            </w:r>
          </w:p>
        </w:tc>
        <w:tc>
          <w:tcPr>
            <w:tcW w:w="736" w:type="pct"/>
            <w:vAlign w:val="center"/>
          </w:tcPr>
          <w:p w14:paraId="7711A1FD" w14:textId="77777777" w:rsidR="007B2D20" w:rsidRPr="00FE39C9" w:rsidRDefault="007B2D20" w:rsidP="00010F67">
            <w:pPr>
              <w:pStyle w:val="a4"/>
              <w:suppressAutoHyphens/>
              <w:ind w:firstLine="0"/>
              <w:jc w:val="center"/>
              <w:rPr>
                <w:i/>
                <w:sz w:val="22"/>
                <w:szCs w:val="22"/>
              </w:rPr>
            </w:pPr>
            <w:r w:rsidRPr="00FE39C9">
              <w:rPr>
                <w:i/>
                <w:sz w:val="22"/>
                <w:szCs w:val="22"/>
              </w:rPr>
              <w:t>5 579,2</w:t>
            </w:r>
          </w:p>
        </w:tc>
        <w:tc>
          <w:tcPr>
            <w:tcW w:w="811" w:type="pct"/>
            <w:shd w:val="clear" w:color="auto" w:fill="FFFFFF"/>
            <w:vAlign w:val="center"/>
          </w:tcPr>
          <w:p w14:paraId="7A806443" w14:textId="77777777" w:rsidR="007B2D20" w:rsidRPr="00FE39C9" w:rsidRDefault="007B2D20" w:rsidP="00010F67">
            <w:pPr>
              <w:pStyle w:val="a4"/>
              <w:suppressAutoHyphens/>
              <w:ind w:firstLine="0"/>
              <w:jc w:val="center"/>
              <w:rPr>
                <w:i/>
                <w:sz w:val="22"/>
                <w:szCs w:val="22"/>
              </w:rPr>
            </w:pPr>
            <w:r w:rsidRPr="00FE39C9">
              <w:rPr>
                <w:i/>
                <w:sz w:val="22"/>
                <w:szCs w:val="22"/>
              </w:rPr>
              <w:t>813,74</w:t>
            </w:r>
          </w:p>
        </w:tc>
        <w:tc>
          <w:tcPr>
            <w:tcW w:w="855" w:type="pct"/>
            <w:shd w:val="clear" w:color="auto" w:fill="FFFFFF"/>
            <w:vAlign w:val="center"/>
          </w:tcPr>
          <w:p w14:paraId="2A9365BD" w14:textId="77777777" w:rsidR="007B2D20" w:rsidRPr="00FE39C9" w:rsidRDefault="007B2D20" w:rsidP="00010F67">
            <w:pPr>
              <w:pStyle w:val="a4"/>
              <w:suppressAutoHyphens/>
              <w:ind w:firstLine="0"/>
              <w:jc w:val="center"/>
              <w:rPr>
                <w:i/>
                <w:sz w:val="22"/>
                <w:szCs w:val="22"/>
              </w:rPr>
            </w:pPr>
            <w:r w:rsidRPr="00FE39C9">
              <w:rPr>
                <w:i/>
                <w:sz w:val="22"/>
                <w:szCs w:val="22"/>
              </w:rPr>
              <w:t>14,6</w:t>
            </w:r>
          </w:p>
        </w:tc>
      </w:tr>
      <w:tr w:rsidR="007B2D20" w:rsidRPr="00FE39C9" w14:paraId="08EB1B52" w14:textId="77777777" w:rsidTr="005D15AB">
        <w:trPr>
          <w:cantSplit/>
          <w:trHeight w:val="411"/>
          <w:jc w:val="center"/>
        </w:trPr>
        <w:tc>
          <w:tcPr>
            <w:tcW w:w="440" w:type="pct"/>
            <w:vAlign w:val="center"/>
          </w:tcPr>
          <w:p w14:paraId="2B75FC63" w14:textId="77777777" w:rsidR="007B2D20" w:rsidRPr="00FE39C9" w:rsidRDefault="007B2D20" w:rsidP="00010F67">
            <w:pPr>
              <w:pStyle w:val="a4"/>
              <w:suppressAutoHyphens/>
              <w:ind w:firstLine="0"/>
              <w:jc w:val="center"/>
              <w:rPr>
                <w:sz w:val="22"/>
                <w:szCs w:val="22"/>
              </w:rPr>
            </w:pPr>
            <w:r w:rsidRPr="00FE39C9">
              <w:rPr>
                <w:sz w:val="22"/>
                <w:szCs w:val="22"/>
              </w:rPr>
              <w:t>1.4.5</w:t>
            </w:r>
          </w:p>
        </w:tc>
        <w:tc>
          <w:tcPr>
            <w:tcW w:w="2159" w:type="pct"/>
            <w:vAlign w:val="center"/>
          </w:tcPr>
          <w:p w14:paraId="686029D2" w14:textId="77777777" w:rsidR="007B2D20" w:rsidRPr="00FE39C9" w:rsidRDefault="007B2D20" w:rsidP="00010F67">
            <w:pPr>
              <w:pStyle w:val="a4"/>
              <w:suppressAutoHyphens/>
              <w:ind w:firstLine="0"/>
              <w:rPr>
                <w:sz w:val="22"/>
                <w:szCs w:val="22"/>
              </w:rPr>
            </w:pPr>
            <w:r w:rsidRPr="00FE39C9">
              <w:rPr>
                <w:sz w:val="22"/>
                <w:szCs w:val="22"/>
              </w:rPr>
              <w:t>Электроснабжение</w:t>
            </w:r>
          </w:p>
        </w:tc>
        <w:tc>
          <w:tcPr>
            <w:tcW w:w="736" w:type="pct"/>
            <w:vAlign w:val="center"/>
          </w:tcPr>
          <w:p w14:paraId="4C313E8C" w14:textId="77777777" w:rsidR="007B2D20" w:rsidRPr="00FE39C9" w:rsidRDefault="007B2D20" w:rsidP="00010F67">
            <w:pPr>
              <w:pStyle w:val="a4"/>
              <w:suppressAutoHyphens/>
              <w:ind w:firstLine="0"/>
              <w:jc w:val="center"/>
              <w:rPr>
                <w:sz w:val="22"/>
                <w:szCs w:val="22"/>
              </w:rPr>
            </w:pPr>
            <w:r w:rsidRPr="00FE39C9">
              <w:rPr>
                <w:sz w:val="22"/>
                <w:szCs w:val="22"/>
              </w:rPr>
              <w:t>18 325,1</w:t>
            </w:r>
          </w:p>
        </w:tc>
        <w:tc>
          <w:tcPr>
            <w:tcW w:w="811" w:type="pct"/>
            <w:shd w:val="clear" w:color="auto" w:fill="FFFFFF"/>
            <w:vAlign w:val="center"/>
          </w:tcPr>
          <w:p w14:paraId="183951DC" w14:textId="77777777" w:rsidR="007B2D20" w:rsidRPr="00FE39C9" w:rsidRDefault="007B2D20" w:rsidP="00010F67">
            <w:pPr>
              <w:pStyle w:val="a4"/>
              <w:suppressAutoHyphens/>
              <w:ind w:firstLine="0"/>
              <w:jc w:val="center"/>
              <w:rPr>
                <w:sz w:val="22"/>
                <w:szCs w:val="22"/>
              </w:rPr>
            </w:pPr>
            <w:r w:rsidRPr="00FE39C9">
              <w:rPr>
                <w:sz w:val="22"/>
                <w:szCs w:val="22"/>
              </w:rPr>
              <w:t>7 565,71</w:t>
            </w:r>
          </w:p>
        </w:tc>
        <w:tc>
          <w:tcPr>
            <w:tcW w:w="855" w:type="pct"/>
            <w:shd w:val="clear" w:color="auto" w:fill="FFFFFF"/>
            <w:vAlign w:val="center"/>
          </w:tcPr>
          <w:p w14:paraId="6A0625F5" w14:textId="77777777" w:rsidR="007B2D20" w:rsidRPr="00FE39C9" w:rsidRDefault="007B2D20" w:rsidP="00010F67">
            <w:pPr>
              <w:pStyle w:val="a4"/>
              <w:suppressAutoHyphens/>
              <w:ind w:firstLine="0"/>
              <w:jc w:val="center"/>
              <w:rPr>
                <w:sz w:val="22"/>
                <w:szCs w:val="22"/>
              </w:rPr>
            </w:pPr>
            <w:r w:rsidRPr="00FE39C9">
              <w:rPr>
                <w:sz w:val="22"/>
                <w:szCs w:val="22"/>
              </w:rPr>
              <w:t>41,3</w:t>
            </w:r>
          </w:p>
        </w:tc>
      </w:tr>
      <w:tr w:rsidR="007B2D20" w:rsidRPr="00FE39C9" w14:paraId="090CEADC" w14:textId="77777777" w:rsidTr="005D15AB">
        <w:trPr>
          <w:cantSplit/>
          <w:trHeight w:val="411"/>
          <w:jc w:val="center"/>
        </w:trPr>
        <w:tc>
          <w:tcPr>
            <w:tcW w:w="440" w:type="pct"/>
            <w:vAlign w:val="center"/>
          </w:tcPr>
          <w:p w14:paraId="3E83E12C" w14:textId="77777777" w:rsidR="007B2D20" w:rsidRPr="00FE39C9" w:rsidRDefault="007B2D20" w:rsidP="00010F67">
            <w:pPr>
              <w:pStyle w:val="a4"/>
              <w:suppressAutoHyphens/>
              <w:ind w:firstLine="0"/>
              <w:jc w:val="center"/>
              <w:rPr>
                <w:sz w:val="22"/>
                <w:szCs w:val="22"/>
              </w:rPr>
            </w:pPr>
          </w:p>
        </w:tc>
        <w:tc>
          <w:tcPr>
            <w:tcW w:w="2159" w:type="pct"/>
            <w:vAlign w:val="center"/>
          </w:tcPr>
          <w:p w14:paraId="64621A4B" w14:textId="77777777" w:rsidR="007B2D20" w:rsidRPr="00FE39C9" w:rsidRDefault="007B2D20" w:rsidP="00010F67">
            <w:pPr>
              <w:pStyle w:val="a4"/>
              <w:suppressAutoHyphens/>
              <w:ind w:firstLine="0"/>
              <w:rPr>
                <w:i/>
                <w:sz w:val="22"/>
                <w:szCs w:val="22"/>
              </w:rPr>
            </w:pPr>
            <w:r w:rsidRPr="00FE39C9">
              <w:rPr>
                <w:i/>
                <w:sz w:val="22"/>
                <w:szCs w:val="22"/>
              </w:rPr>
              <w:t>- местный бюджет</w:t>
            </w:r>
          </w:p>
        </w:tc>
        <w:tc>
          <w:tcPr>
            <w:tcW w:w="736" w:type="pct"/>
            <w:vAlign w:val="center"/>
          </w:tcPr>
          <w:p w14:paraId="229789C3" w14:textId="77777777" w:rsidR="007B2D20" w:rsidRPr="00FE39C9" w:rsidRDefault="007B2D20" w:rsidP="00010F67">
            <w:pPr>
              <w:pStyle w:val="a4"/>
              <w:suppressAutoHyphens/>
              <w:ind w:firstLine="0"/>
              <w:jc w:val="center"/>
              <w:rPr>
                <w:i/>
                <w:sz w:val="22"/>
                <w:szCs w:val="22"/>
              </w:rPr>
            </w:pPr>
            <w:r w:rsidRPr="00FE39C9">
              <w:rPr>
                <w:i/>
                <w:sz w:val="22"/>
                <w:szCs w:val="22"/>
              </w:rPr>
              <w:t>2 545,6</w:t>
            </w:r>
          </w:p>
        </w:tc>
        <w:tc>
          <w:tcPr>
            <w:tcW w:w="811" w:type="pct"/>
            <w:shd w:val="clear" w:color="auto" w:fill="FFFFFF"/>
            <w:vAlign w:val="center"/>
          </w:tcPr>
          <w:p w14:paraId="2A8CC180" w14:textId="77777777" w:rsidR="007B2D20" w:rsidRPr="00FE39C9" w:rsidRDefault="007B2D20" w:rsidP="00010F67">
            <w:pPr>
              <w:pStyle w:val="a4"/>
              <w:suppressAutoHyphens/>
              <w:ind w:firstLine="0"/>
              <w:jc w:val="center"/>
              <w:rPr>
                <w:i/>
                <w:sz w:val="22"/>
                <w:szCs w:val="22"/>
              </w:rPr>
            </w:pPr>
            <w:r w:rsidRPr="00FE39C9">
              <w:rPr>
                <w:i/>
                <w:sz w:val="22"/>
                <w:szCs w:val="22"/>
              </w:rPr>
              <w:t>995,3</w:t>
            </w:r>
          </w:p>
        </w:tc>
        <w:tc>
          <w:tcPr>
            <w:tcW w:w="855" w:type="pct"/>
            <w:shd w:val="clear" w:color="auto" w:fill="FFFFFF"/>
            <w:vAlign w:val="center"/>
          </w:tcPr>
          <w:p w14:paraId="74E82629" w14:textId="77777777" w:rsidR="007B2D20" w:rsidRPr="00FE39C9" w:rsidRDefault="007B2D20" w:rsidP="00010F67">
            <w:pPr>
              <w:pStyle w:val="a4"/>
              <w:suppressAutoHyphens/>
              <w:ind w:firstLine="0"/>
              <w:jc w:val="center"/>
              <w:rPr>
                <w:i/>
                <w:sz w:val="22"/>
                <w:szCs w:val="22"/>
              </w:rPr>
            </w:pPr>
            <w:r w:rsidRPr="00FE39C9">
              <w:rPr>
                <w:i/>
                <w:sz w:val="22"/>
                <w:szCs w:val="22"/>
              </w:rPr>
              <w:t>39,1</w:t>
            </w:r>
          </w:p>
        </w:tc>
      </w:tr>
      <w:tr w:rsidR="007B2D20" w:rsidRPr="00FE39C9" w14:paraId="1F5A317F" w14:textId="77777777" w:rsidTr="005D15AB">
        <w:trPr>
          <w:cantSplit/>
          <w:trHeight w:val="411"/>
          <w:jc w:val="center"/>
        </w:trPr>
        <w:tc>
          <w:tcPr>
            <w:tcW w:w="440" w:type="pct"/>
            <w:vAlign w:val="center"/>
          </w:tcPr>
          <w:p w14:paraId="4F9AA60E" w14:textId="77777777" w:rsidR="007B2D20" w:rsidRPr="00FE39C9" w:rsidRDefault="007B2D20" w:rsidP="00010F67">
            <w:pPr>
              <w:pStyle w:val="a4"/>
              <w:suppressAutoHyphens/>
              <w:ind w:firstLine="0"/>
              <w:jc w:val="center"/>
              <w:rPr>
                <w:sz w:val="22"/>
                <w:szCs w:val="22"/>
              </w:rPr>
            </w:pPr>
          </w:p>
        </w:tc>
        <w:tc>
          <w:tcPr>
            <w:tcW w:w="2159" w:type="pct"/>
            <w:vAlign w:val="center"/>
          </w:tcPr>
          <w:p w14:paraId="7AE14066" w14:textId="77777777" w:rsidR="007B2D20" w:rsidRPr="00FE39C9" w:rsidRDefault="007B2D20" w:rsidP="00010F67">
            <w:pPr>
              <w:pStyle w:val="a4"/>
              <w:suppressAutoHyphens/>
              <w:ind w:firstLine="0"/>
              <w:rPr>
                <w:i/>
                <w:sz w:val="22"/>
                <w:szCs w:val="22"/>
              </w:rPr>
            </w:pPr>
            <w:r w:rsidRPr="00FE39C9">
              <w:rPr>
                <w:i/>
                <w:sz w:val="22"/>
                <w:szCs w:val="22"/>
              </w:rPr>
              <w:t xml:space="preserve">- краевой бюджет </w:t>
            </w:r>
          </w:p>
        </w:tc>
        <w:tc>
          <w:tcPr>
            <w:tcW w:w="736" w:type="pct"/>
            <w:vAlign w:val="center"/>
          </w:tcPr>
          <w:p w14:paraId="2E7076AD" w14:textId="77777777" w:rsidR="007B2D20" w:rsidRPr="00FE39C9" w:rsidRDefault="007B2D20" w:rsidP="00010F67">
            <w:pPr>
              <w:pStyle w:val="a4"/>
              <w:suppressAutoHyphens/>
              <w:ind w:firstLine="0"/>
              <w:jc w:val="center"/>
              <w:rPr>
                <w:i/>
                <w:sz w:val="22"/>
                <w:szCs w:val="22"/>
              </w:rPr>
            </w:pPr>
            <w:r w:rsidRPr="00FE39C9">
              <w:rPr>
                <w:i/>
                <w:sz w:val="22"/>
                <w:szCs w:val="22"/>
              </w:rPr>
              <w:t>15 779,5</w:t>
            </w:r>
          </w:p>
        </w:tc>
        <w:tc>
          <w:tcPr>
            <w:tcW w:w="811" w:type="pct"/>
            <w:shd w:val="clear" w:color="auto" w:fill="FFFFFF"/>
            <w:vAlign w:val="center"/>
          </w:tcPr>
          <w:p w14:paraId="2B859ACC" w14:textId="77777777" w:rsidR="007B2D20" w:rsidRPr="00FE39C9" w:rsidRDefault="007B2D20" w:rsidP="00010F67">
            <w:pPr>
              <w:pStyle w:val="a4"/>
              <w:suppressAutoHyphens/>
              <w:ind w:firstLine="0"/>
              <w:jc w:val="center"/>
              <w:rPr>
                <w:i/>
                <w:sz w:val="22"/>
                <w:szCs w:val="22"/>
              </w:rPr>
            </w:pPr>
            <w:r w:rsidRPr="00FE39C9">
              <w:rPr>
                <w:i/>
                <w:sz w:val="22"/>
                <w:szCs w:val="22"/>
              </w:rPr>
              <w:t>6 570,41</w:t>
            </w:r>
          </w:p>
        </w:tc>
        <w:tc>
          <w:tcPr>
            <w:tcW w:w="855" w:type="pct"/>
            <w:shd w:val="clear" w:color="auto" w:fill="FFFFFF"/>
            <w:vAlign w:val="center"/>
          </w:tcPr>
          <w:p w14:paraId="3F9056AE" w14:textId="77777777" w:rsidR="007B2D20" w:rsidRPr="00FE39C9" w:rsidRDefault="007B2D20" w:rsidP="00010F67">
            <w:pPr>
              <w:pStyle w:val="a4"/>
              <w:suppressAutoHyphens/>
              <w:ind w:firstLine="0"/>
              <w:jc w:val="center"/>
              <w:rPr>
                <w:i/>
                <w:sz w:val="22"/>
                <w:szCs w:val="22"/>
              </w:rPr>
            </w:pPr>
            <w:r w:rsidRPr="00FE39C9">
              <w:rPr>
                <w:i/>
                <w:sz w:val="22"/>
                <w:szCs w:val="22"/>
              </w:rPr>
              <w:t>41,6</w:t>
            </w:r>
          </w:p>
        </w:tc>
      </w:tr>
      <w:tr w:rsidR="007B2D20" w:rsidRPr="00FE39C9" w14:paraId="6DE22D94" w14:textId="77777777" w:rsidTr="005D15AB">
        <w:trPr>
          <w:cantSplit/>
          <w:trHeight w:val="411"/>
          <w:jc w:val="center"/>
        </w:trPr>
        <w:tc>
          <w:tcPr>
            <w:tcW w:w="440" w:type="pct"/>
            <w:vAlign w:val="center"/>
          </w:tcPr>
          <w:p w14:paraId="62299845" w14:textId="77777777" w:rsidR="007B2D20" w:rsidRPr="00FE39C9" w:rsidRDefault="007B2D20" w:rsidP="00010F67">
            <w:pPr>
              <w:pStyle w:val="a4"/>
              <w:suppressAutoHyphens/>
              <w:ind w:firstLine="0"/>
              <w:jc w:val="center"/>
              <w:rPr>
                <w:sz w:val="22"/>
                <w:szCs w:val="22"/>
              </w:rPr>
            </w:pPr>
            <w:r w:rsidRPr="00FE39C9">
              <w:rPr>
                <w:sz w:val="22"/>
                <w:szCs w:val="22"/>
              </w:rPr>
              <w:t>1.4.6</w:t>
            </w:r>
          </w:p>
        </w:tc>
        <w:tc>
          <w:tcPr>
            <w:tcW w:w="2159" w:type="pct"/>
            <w:vAlign w:val="center"/>
          </w:tcPr>
          <w:p w14:paraId="70C385AD" w14:textId="77777777" w:rsidR="007B2D20" w:rsidRPr="00FE39C9" w:rsidRDefault="007B2D20" w:rsidP="00010F67">
            <w:pPr>
              <w:pStyle w:val="a4"/>
              <w:suppressAutoHyphens/>
              <w:ind w:firstLine="0"/>
              <w:rPr>
                <w:sz w:val="22"/>
                <w:szCs w:val="22"/>
              </w:rPr>
            </w:pPr>
            <w:r w:rsidRPr="00FE39C9">
              <w:rPr>
                <w:sz w:val="22"/>
                <w:szCs w:val="22"/>
              </w:rPr>
              <w:t>Техническое сопровождение АСКУЭ</w:t>
            </w:r>
          </w:p>
        </w:tc>
        <w:tc>
          <w:tcPr>
            <w:tcW w:w="736" w:type="pct"/>
            <w:vAlign w:val="center"/>
          </w:tcPr>
          <w:p w14:paraId="17EC2C4B" w14:textId="77777777" w:rsidR="007B2D20" w:rsidRPr="00FE39C9" w:rsidRDefault="007B2D20" w:rsidP="00010F67">
            <w:pPr>
              <w:pStyle w:val="a4"/>
              <w:suppressAutoHyphens/>
              <w:ind w:firstLine="0"/>
              <w:jc w:val="center"/>
              <w:rPr>
                <w:sz w:val="22"/>
                <w:szCs w:val="22"/>
              </w:rPr>
            </w:pPr>
            <w:r w:rsidRPr="00FE39C9">
              <w:rPr>
                <w:sz w:val="22"/>
                <w:szCs w:val="22"/>
              </w:rPr>
              <w:t>847,6</w:t>
            </w:r>
          </w:p>
        </w:tc>
        <w:tc>
          <w:tcPr>
            <w:tcW w:w="811" w:type="pct"/>
            <w:shd w:val="clear" w:color="auto" w:fill="FFFFFF"/>
            <w:vAlign w:val="center"/>
          </w:tcPr>
          <w:p w14:paraId="5A6C0931" w14:textId="77777777" w:rsidR="007B2D20" w:rsidRPr="00FE39C9" w:rsidRDefault="007B2D20" w:rsidP="00010F67">
            <w:pPr>
              <w:pStyle w:val="a4"/>
              <w:suppressAutoHyphens/>
              <w:ind w:firstLine="0"/>
              <w:jc w:val="center"/>
              <w:rPr>
                <w:sz w:val="22"/>
                <w:szCs w:val="22"/>
              </w:rPr>
            </w:pPr>
            <w:r w:rsidRPr="00FE39C9">
              <w:rPr>
                <w:sz w:val="22"/>
                <w:szCs w:val="22"/>
              </w:rPr>
              <w:t>423,76</w:t>
            </w:r>
          </w:p>
        </w:tc>
        <w:tc>
          <w:tcPr>
            <w:tcW w:w="855" w:type="pct"/>
            <w:shd w:val="clear" w:color="auto" w:fill="FFFFFF"/>
            <w:vAlign w:val="center"/>
          </w:tcPr>
          <w:p w14:paraId="7DA995BB" w14:textId="77777777" w:rsidR="007B2D20" w:rsidRPr="00FE39C9" w:rsidRDefault="007B2D20" w:rsidP="00010F67">
            <w:pPr>
              <w:pStyle w:val="a4"/>
              <w:suppressAutoHyphens/>
              <w:ind w:firstLine="0"/>
              <w:jc w:val="center"/>
              <w:rPr>
                <w:sz w:val="22"/>
                <w:szCs w:val="22"/>
              </w:rPr>
            </w:pPr>
            <w:r w:rsidRPr="00FE39C9">
              <w:rPr>
                <w:sz w:val="22"/>
                <w:szCs w:val="22"/>
              </w:rPr>
              <w:t>50,0</w:t>
            </w:r>
          </w:p>
        </w:tc>
      </w:tr>
      <w:tr w:rsidR="007B2D20" w:rsidRPr="00FE39C9" w14:paraId="099D2E56" w14:textId="77777777" w:rsidTr="005D15AB">
        <w:trPr>
          <w:cantSplit/>
          <w:trHeight w:val="411"/>
          <w:jc w:val="center"/>
        </w:trPr>
        <w:tc>
          <w:tcPr>
            <w:tcW w:w="440" w:type="pct"/>
            <w:vAlign w:val="center"/>
          </w:tcPr>
          <w:p w14:paraId="18FB7058" w14:textId="77777777" w:rsidR="007B2D20" w:rsidRPr="00FE39C9" w:rsidRDefault="007B2D20" w:rsidP="00010F67">
            <w:pPr>
              <w:pStyle w:val="a4"/>
              <w:suppressAutoHyphens/>
              <w:ind w:firstLine="0"/>
              <w:jc w:val="center"/>
              <w:rPr>
                <w:sz w:val="22"/>
                <w:szCs w:val="22"/>
              </w:rPr>
            </w:pPr>
          </w:p>
        </w:tc>
        <w:tc>
          <w:tcPr>
            <w:tcW w:w="2159" w:type="pct"/>
            <w:vAlign w:val="center"/>
          </w:tcPr>
          <w:p w14:paraId="011190E7"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19F0927C" w14:textId="77777777" w:rsidR="007B2D20" w:rsidRPr="00FE39C9" w:rsidRDefault="007B2D20" w:rsidP="00010F67">
            <w:pPr>
              <w:pStyle w:val="a4"/>
              <w:suppressAutoHyphens/>
              <w:ind w:firstLine="0"/>
              <w:jc w:val="center"/>
              <w:rPr>
                <w:i/>
                <w:sz w:val="22"/>
                <w:szCs w:val="22"/>
              </w:rPr>
            </w:pPr>
            <w:r w:rsidRPr="00FE39C9">
              <w:rPr>
                <w:i/>
                <w:sz w:val="22"/>
                <w:szCs w:val="22"/>
              </w:rPr>
              <w:t>847,6</w:t>
            </w:r>
          </w:p>
        </w:tc>
        <w:tc>
          <w:tcPr>
            <w:tcW w:w="811" w:type="pct"/>
            <w:shd w:val="clear" w:color="auto" w:fill="FFFFFF"/>
            <w:vAlign w:val="center"/>
          </w:tcPr>
          <w:p w14:paraId="3D306B1A" w14:textId="77777777" w:rsidR="007B2D20" w:rsidRPr="00FE39C9" w:rsidRDefault="007B2D20" w:rsidP="00010F67">
            <w:pPr>
              <w:pStyle w:val="a4"/>
              <w:suppressAutoHyphens/>
              <w:ind w:firstLine="0"/>
              <w:jc w:val="center"/>
              <w:rPr>
                <w:i/>
                <w:sz w:val="22"/>
                <w:szCs w:val="22"/>
              </w:rPr>
            </w:pPr>
            <w:r w:rsidRPr="00FE39C9">
              <w:rPr>
                <w:i/>
                <w:sz w:val="22"/>
                <w:szCs w:val="22"/>
              </w:rPr>
              <w:t>423,76</w:t>
            </w:r>
          </w:p>
        </w:tc>
        <w:tc>
          <w:tcPr>
            <w:tcW w:w="855" w:type="pct"/>
            <w:shd w:val="clear" w:color="auto" w:fill="FFFFFF"/>
            <w:vAlign w:val="center"/>
          </w:tcPr>
          <w:p w14:paraId="05899170" w14:textId="77777777" w:rsidR="007B2D20" w:rsidRPr="00FE39C9" w:rsidRDefault="007B2D20" w:rsidP="00010F67">
            <w:pPr>
              <w:pStyle w:val="a4"/>
              <w:suppressAutoHyphens/>
              <w:ind w:firstLine="0"/>
              <w:jc w:val="center"/>
              <w:rPr>
                <w:i/>
                <w:sz w:val="22"/>
                <w:szCs w:val="22"/>
              </w:rPr>
            </w:pPr>
            <w:r w:rsidRPr="00FE39C9">
              <w:rPr>
                <w:i/>
                <w:sz w:val="22"/>
                <w:szCs w:val="22"/>
              </w:rPr>
              <w:t>50,0</w:t>
            </w:r>
          </w:p>
        </w:tc>
      </w:tr>
      <w:tr w:rsidR="007B2D20" w:rsidRPr="00FE39C9" w14:paraId="5BA09869" w14:textId="77777777" w:rsidTr="005D15AB">
        <w:trPr>
          <w:cantSplit/>
          <w:trHeight w:val="411"/>
          <w:jc w:val="center"/>
        </w:trPr>
        <w:tc>
          <w:tcPr>
            <w:tcW w:w="440" w:type="pct"/>
            <w:vAlign w:val="center"/>
          </w:tcPr>
          <w:p w14:paraId="6E075901" w14:textId="77777777" w:rsidR="007B2D20" w:rsidRPr="00FE39C9" w:rsidRDefault="007B2D20" w:rsidP="00010F67">
            <w:pPr>
              <w:pStyle w:val="a4"/>
              <w:suppressAutoHyphens/>
              <w:ind w:firstLine="0"/>
              <w:jc w:val="center"/>
              <w:rPr>
                <w:sz w:val="22"/>
                <w:szCs w:val="22"/>
              </w:rPr>
            </w:pPr>
            <w:r w:rsidRPr="00FE39C9">
              <w:rPr>
                <w:sz w:val="22"/>
                <w:szCs w:val="22"/>
              </w:rPr>
              <w:t>1.4.7</w:t>
            </w:r>
          </w:p>
        </w:tc>
        <w:tc>
          <w:tcPr>
            <w:tcW w:w="2159" w:type="pct"/>
            <w:vAlign w:val="center"/>
          </w:tcPr>
          <w:p w14:paraId="2AEE6B4F" w14:textId="77777777" w:rsidR="007B2D20" w:rsidRPr="00FE39C9" w:rsidRDefault="007B2D20" w:rsidP="00010F67">
            <w:pPr>
              <w:suppressAutoHyphens/>
              <w:jc w:val="both"/>
              <w:rPr>
                <w:i/>
                <w:sz w:val="22"/>
                <w:szCs w:val="22"/>
              </w:rPr>
            </w:pPr>
            <w:r w:rsidRPr="00FE39C9">
              <w:rPr>
                <w:sz w:val="22"/>
                <w:szCs w:val="22"/>
              </w:rPr>
              <w:t>Техническое обслуживание трансформаторных подстанций на автодороге Норильск-</w:t>
            </w:r>
            <w:proofErr w:type="spellStart"/>
            <w:r w:rsidRPr="00FE39C9">
              <w:rPr>
                <w:sz w:val="22"/>
                <w:szCs w:val="22"/>
              </w:rPr>
              <w:t>Алыкель</w:t>
            </w:r>
            <w:proofErr w:type="spellEnd"/>
            <w:r w:rsidRPr="00FE39C9">
              <w:rPr>
                <w:sz w:val="22"/>
                <w:szCs w:val="22"/>
              </w:rPr>
              <w:t>: КТПн-10, КТПн-3, КТПн-452/2, КТПн-342, КТПн-215</w:t>
            </w:r>
          </w:p>
        </w:tc>
        <w:tc>
          <w:tcPr>
            <w:tcW w:w="736" w:type="pct"/>
            <w:vAlign w:val="center"/>
          </w:tcPr>
          <w:p w14:paraId="17977790" w14:textId="77777777" w:rsidR="007B2D20" w:rsidRPr="00FE39C9" w:rsidRDefault="007B2D20" w:rsidP="00010F67">
            <w:pPr>
              <w:pStyle w:val="a4"/>
              <w:suppressAutoHyphens/>
              <w:ind w:firstLine="0"/>
              <w:jc w:val="center"/>
              <w:rPr>
                <w:i/>
                <w:sz w:val="22"/>
                <w:szCs w:val="22"/>
              </w:rPr>
            </w:pPr>
            <w:r w:rsidRPr="00FE39C9">
              <w:rPr>
                <w:i/>
                <w:sz w:val="22"/>
                <w:szCs w:val="22"/>
              </w:rPr>
              <w:t>250,0</w:t>
            </w:r>
          </w:p>
        </w:tc>
        <w:tc>
          <w:tcPr>
            <w:tcW w:w="811" w:type="pct"/>
            <w:shd w:val="clear" w:color="auto" w:fill="FFFFFF"/>
            <w:vAlign w:val="center"/>
          </w:tcPr>
          <w:p w14:paraId="28D29C31"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32BEC537"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6A07C2ED" w14:textId="77777777" w:rsidTr="005D15AB">
        <w:trPr>
          <w:cantSplit/>
          <w:trHeight w:val="411"/>
          <w:jc w:val="center"/>
        </w:trPr>
        <w:tc>
          <w:tcPr>
            <w:tcW w:w="440" w:type="pct"/>
            <w:vAlign w:val="center"/>
          </w:tcPr>
          <w:p w14:paraId="3B03CE49" w14:textId="77777777" w:rsidR="007B2D20" w:rsidRPr="00FE39C9" w:rsidRDefault="007B2D20" w:rsidP="00010F67">
            <w:pPr>
              <w:pStyle w:val="a4"/>
              <w:suppressAutoHyphens/>
              <w:ind w:firstLine="0"/>
              <w:jc w:val="center"/>
              <w:rPr>
                <w:sz w:val="22"/>
                <w:szCs w:val="22"/>
              </w:rPr>
            </w:pPr>
          </w:p>
        </w:tc>
        <w:tc>
          <w:tcPr>
            <w:tcW w:w="2159" w:type="pct"/>
            <w:vAlign w:val="center"/>
          </w:tcPr>
          <w:p w14:paraId="1C0D8DB4" w14:textId="77777777" w:rsidR="007B2D20" w:rsidRPr="00FE39C9" w:rsidRDefault="007B2D20" w:rsidP="00010F67">
            <w:pPr>
              <w:pStyle w:val="a4"/>
              <w:suppressAutoHyphens/>
              <w:ind w:firstLine="0"/>
              <w:rPr>
                <w:i/>
                <w:sz w:val="22"/>
                <w:szCs w:val="22"/>
              </w:rPr>
            </w:pPr>
            <w:r w:rsidRPr="00FE39C9">
              <w:rPr>
                <w:i/>
                <w:sz w:val="22"/>
                <w:szCs w:val="22"/>
              </w:rPr>
              <w:t>- дорожный фонд</w:t>
            </w:r>
          </w:p>
        </w:tc>
        <w:tc>
          <w:tcPr>
            <w:tcW w:w="736" w:type="pct"/>
            <w:vAlign w:val="center"/>
          </w:tcPr>
          <w:p w14:paraId="4F01FB4C" w14:textId="77777777" w:rsidR="007B2D20" w:rsidRPr="00FE39C9" w:rsidRDefault="007B2D20" w:rsidP="00010F67">
            <w:pPr>
              <w:pStyle w:val="a4"/>
              <w:suppressAutoHyphens/>
              <w:ind w:firstLine="0"/>
              <w:jc w:val="center"/>
              <w:rPr>
                <w:i/>
                <w:sz w:val="22"/>
                <w:szCs w:val="22"/>
              </w:rPr>
            </w:pPr>
            <w:r w:rsidRPr="00FE39C9">
              <w:rPr>
                <w:i/>
                <w:sz w:val="22"/>
                <w:szCs w:val="22"/>
              </w:rPr>
              <w:t>250,0</w:t>
            </w:r>
          </w:p>
        </w:tc>
        <w:tc>
          <w:tcPr>
            <w:tcW w:w="811" w:type="pct"/>
            <w:shd w:val="clear" w:color="auto" w:fill="FFFFFF"/>
            <w:vAlign w:val="center"/>
          </w:tcPr>
          <w:p w14:paraId="1A126256" w14:textId="77777777" w:rsidR="007B2D20" w:rsidRPr="00FE39C9" w:rsidRDefault="007B2D20" w:rsidP="00010F67">
            <w:pPr>
              <w:pStyle w:val="a4"/>
              <w:suppressAutoHyphens/>
              <w:ind w:firstLine="0"/>
              <w:jc w:val="center"/>
              <w:rPr>
                <w:i/>
                <w:sz w:val="22"/>
                <w:szCs w:val="22"/>
              </w:rPr>
            </w:pPr>
            <w:r w:rsidRPr="00FE39C9">
              <w:rPr>
                <w:i/>
                <w:sz w:val="22"/>
                <w:szCs w:val="22"/>
              </w:rPr>
              <w:t>0</w:t>
            </w:r>
          </w:p>
        </w:tc>
        <w:tc>
          <w:tcPr>
            <w:tcW w:w="855" w:type="pct"/>
            <w:shd w:val="clear" w:color="auto" w:fill="FFFFFF"/>
            <w:vAlign w:val="center"/>
          </w:tcPr>
          <w:p w14:paraId="4E533AE8" w14:textId="77777777" w:rsidR="007B2D20" w:rsidRPr="00FE39C9" w:rsidRDefault="007B2D20" w:rsidP="00010F67">
            <w:pPr>
              <w:pStyle w:val="a4"/>
              <w:suppressAutoHyphens/>
              <w:ind w:firstLine="0"/>
              <w:jc w:val="center"/>
              <w:rPr>
                <w:i/>
                <w:sz w:val="22"/>
                <w:szCs w:val="22"/>
              </w:rPr>
            </w:pPr>
            <w:r w:rsidRPr="00FE39C9">
              <w:rPr>
                <w:i/>
                <w:sz w:val="22"/>
                <w:szCs w:val="22"/>
              </w:rPr>
              <w:t>0</w:t>
            </w:r>
          </w:p>
        </w:tc>
      </w:tr>
      <w:tr w:rsidR="007B2D20" w:rsidRPr="00FE39C9" w14:paraId="271FD20B" w14:textId="77777777" w:rsidTr="005D15AB">
        <w:trPr>
          <w:cantSplit/>
          <w:trHeight w:val="411"/>
          <w:jc w:val="center"/>
        </w:trPr>
        <w:tc>
          <w:tcPr>
            <w:tcW w:w="440" w:type="pct"/>
            <w:vAlign w:val="center"/>
          </w:tcPr>
          <w:p w14:paraId="46CDE679" w14:textId="77777777" w:rsidR="007B2D20" w:rsidRPr="00FE39C9" w:rsidRDefault="007B2D20" w:rsidP="00010F67">
            <w:pPr>
              <w:pStyle w:val="a4"/>
              <w:suppressAutoHyphens/>
              <w:ind w:firstLine="0"/>
              <w:jc w:val="center"/>
              <w:rPr>
                <w:b/>
                <w:sz w:val="22"/>
                <w:szCs w:val="22"/>
              </w:rPr>
            </w:pPr>
            <w:r w:rsidRPr="00FE39C9">
              <w:rPr>
                <w:b/>
                <w:sz w:val="22"/>
                <w:szCs w:val="22"/>
              </w:rPr>
              <w:t>1.5</w:t>
            </w:r>
          </w:p>
        </w:tc>
        <w:tc>
          <w:tcPr>
            <w:tcW w:w="2159" w:type="pct"/>
            <w:vAlign w:val="center"/>
          </w:tcPr>
          <w:p w14:paraId="640F8AC5" w14:textId="77777777" w:rsidR="007B2D20" w:rsidRPr="00FE39C9" w:rsidRDefault="007B2D20" w:rsidP="00010F67">
            <w:pPr>
              <w:pStyle w:val="a4"/>
              <w:suppressAutoHyphens/>
              <w:ind w:firstLine="0"/>
              <w:rPr>
                <w:b/>
                <w:sz w:val="22"/>
                <w:szCs w:val="22"/>
              </w:rPr>
            </w:pPr>
            <w:r w:rsidRPr="00FE39C9">
              <w:rPr>
                <w:b/>
                <w:sz w:val="22"/>
                <w:szCs w:val="22"/>
              </w:rPr>
              <w:t>Иные направления расходования средств дорожного фонда</w:t>
            </w:r>
          </w:p>
        </w:tc>
        <w:tc>
          <w:tcPr>
            <w:tcW w:w="736" w:type="pct"/>
            <w:vAlign w:val="center"/>
          </w:tcPr>
          <w:p w14:paraId="434B871A" w14:textId="77777777" w:rsidR="007B2D20" w:rsidRPr="00FE39C9" w:rsidRDefault="007B2D20" w:rsidP="00010F67">
            <w:pPr>
              <w:pStyle w:val="a4"/>
              <w:suppressAutoHyphens/>
              <w:ind w:firstLine="0"/>
              <w:jc w:val="center"/>
              <w:rPr>
                <w:b/>
                <w:sz w:val="22"/>
                <w:szCs w:val="22"/>
              </w:rPr>
            </w:pPr>
            <w:r w:rsidRPr="00FE39C9">
              <w:rPr>
                <w:b/>
                <w:sz w:val="22"/>
                <w:szCs w:val="22"/>
              </w:rPr>
              <w:t>9 363,2</w:t>
            </w:r>
          </w:p>
        </w:tc>
        <w:tc>
          <w:tcPr>
            <w:tcW w:w="811" w:type="pct"/>
            <w:shd w:val="clear" w:color="auto" w:fill="FFFFFF"/>
            <w:vAlign w:val="center"/>
          </w:tcPr>
          <w:p w14:paraId="438ABAA0" w14:textId="77777777" w:rsidR="007B2D20" w:rsidRPr="00FE39C9" w:rsidRDefault="007B2D20" w:rsidP="00010F67">
            <w:pPr>
              <w:pStyle w:val="a4"/>
              <w:suppressAutoHyphens/>
              <w:ind w:firstLine="0"/>
              <w:jc w:val="center"/>
              <w:rPr>
                <w:b/>
                <w:sz w:val="22"/>
                <w:szCs w:val="22"/>
              </w:rPr>
            </w:pPr>
            <w:r w:rsidRPr="00FE39C9">
              <w:rPr>
                <w:b/>
                <w:sz w:val="22"/>
                <w:szCs w:val="22"/>
              </w:rPr>
              <w:t>4,28</w:t>
            </w:r>
          </w:p>
        </w:tc>
        <w:tc>
          <w:tcPr>
            <w:tcW w:w="855" w:type="pct"/>
            <w:shd w:val="clear" w:color="auto" w:fill="FFFFFF"/>
            <w:vAlign w:val="center"/>
          </w:tcPr>
          <w:p w14:paraId="3C265F39" w14:textId="77777777" w:rsidR="007B2D20" w:rsidRPr="00FE39C9" w:rsidRDefault="007B2D20" w:rsidP="00010F67">
            <w:pPr>
              <w:pStyle w:val="a4"/>
              <w:suppressAutoHyphens/>
              <w:ind w:firstLine="0"/>
              <w:jc w:val="center"/>
              <w:rPr>
                <w:b/>
                <w:sz w:val="22"/>
                <w:szCs w:val="22"/>
              </w:rPr>
            </w:pPr>
            <w:r w:rsidRPr="00FE39C9">
              <w:rPr>
                <w:b/>
                <w:sz w:val="22"/>
                <w:szCs w:val="22"/>
              </w:rPr>
              <w:t>0,05</w:t>
            </w:r>
          </w:p>
        </w:tc>
      </w:tr>
      <w:tr w:rsidR="007B2D20" w:rsidRPr="00FE39C9" w14:paraId="37D1627B" w14:textId="77777777" w:rsidTr="005D15AB">
        <w:trPr>
          <w:cantSplit/>
          <w:trHeight w:val="411"/>
          <w:jc w:val="center"/>
        </w:trPr>
        <w:tc>
          <w:tcPr>
            <w:tcW w:w="440" w:type="pct"/>
            <w:vAlign w:val="center"/>
          </w:tcPr>
          <w:p w14:paraId="0AC9BCA7" w14:textId="77777777" w:rsidR="007B2D20" w:rsidRPr="00FE39C9" w:rsidRDefault="007B2D20" w:rsidP="00010F67">
            <w:pPr>
              <w:pStyle w:val="a4"/>
              <w:suppressAutoHyphens/>
              <w:ind w:firstLine="0"/>
              <w:rPr>
                <w:sz w:val="22"/>
                <w:szCs w:val="22"/>
              </w:rPr>
            </w:pPr>
          </w:p>
        </w:tc>
        <w:tc>
          <w:tcPr>
            <w:tcW w:w="2159" w:type="pct"/>
            <w:vAlign w:val="center"/>
          </w:tcPr>
          <w:p w14:paraId="7856FF2C" w14:textId="77777777" w:rsidR="007B2D20" w:rsidRPr="00FE39C9" w:rsidRDefault="007B2D20" w:rsidP="00010F67">
            <w:pPr>
              <w:pStyle w:val="a4"/>
              <w:suppressAutoHyphens/>
              <w:ind w:firstLine="0"/>
              <w:rPr>
                <w:b/>
                <w:i/>
                <w:sz w:val="22"/>
                <w:szCs w:val="22"/>
              </w:rPr>
            </w:pPr>
            <w:r w:rsidRPr="00FE39C9">
              <w:rPr>
                <w:i/>
                <w:sz w:val="22"/>
                <w:szCs w:val="22"/>
              </w:rPr>
              <w:t>- дорожный фонд</w:t>
            </w:r>
          </w:p>
        </w:tc>
        <w:tc>
          <w:tcPr>
            <w:tcW w:w="736" w:type="pct"/>
            <w:vAlign w:val="center"/>
          </w:tcPr>
          <w:p w14:paraId="3C883724" w14:textId="77777777" w:rsidR="007B2D20" w:rsidRPr="00FE39C9" w:rsidRDefault="007B2D20" w:rsidP="00010F67">
            <w:pPr>
              <w:pStyle w:val="a4"/>
              <w:suppressAutoHyphens/>
              <w:ind w:firstLine="0"/>
              <w:jc w:val="center"/>
              <w:rPr>
                <w:i/>
                <w:sz w:val="22"/>
                <w:szCs w:val="22"/>
              </w:rPr>
            </w:pPr>
            <w:r w:rsidRPr="00FE39C9">
              <w:rPr>
                <w:i/>
                <w:sz w:val="22"/>
                <w:szCs w:val="22"/>
              </w:rPr>
              <w:t>9 363,2</w:t>
            </w:r>
          </w:p>
        </w:tc>
        <w:tc>
          <w:tcPr>
            <w:tcW w:w="811" w:type="pct"/>
            <w:shd w:val="clear" w:color="auto" w:fill="FFFFFF"/>
            <w:vAlign w:val="center"/>
          </w:tcPr>
          <w:p w14:paraId="50B8392B" w14:textId="77777777" w:rsidR="007B2D20" w:rsidRPr="00FE39C9" w:rsidRDefault="007B2D20" w:rsidP="00010F67">
            <w:pPr>
              <w:pStyle w:val="a4"/>
              <w:suppressAutoHyphens/>
              <w:ind w:firstLine="0"/>
              <w:jc w:val="center"/>
              <w:rPr>
                <w:i/>
                <w:sz w:val="22"/>
                <w:szCs w:val="22"/>
              </w:rPr>
            </w:pPr>
            <w:r w:rsidRPr="00FE39C9">
              <w:rPr>
                <w:i/>
                <w:sz w:val="22"/>
                <w:szCs w:val="22"/>
              </w:rPr>
              <w:t>4,28</w:t>
            </w:r>
          </w:p>
        </w:tc>
        <w:tc>
          <w:tcPr>
            <w:tcW w:w="855" w:type="pct"/>
            <w:shd w:val="clear" w:color="auto" w:fill="FFFFFF"/>
            <w:vAlign w:val="center"/>
          </w:tcPr>
          <w:p w14:paraId="4675FF56" w14:textId="77777777" w:rsidR="007B2D20" w:rsidRPr="00FE39C9" w:rsidRDefault="007B2D20" w:rsidP="00010F67">
            <w:pPr>
              <w:pStyle w:val="a4"/>
              <w:suppressAutoHyphens/>
              <w:ind w:firstLine="0"/>
              <w:jc w:val="center"/>
              <w:rPr>
                <w:i/>
                <w:sz w:val="22"/>
                <w:szCs w:val="22"/>
              </w:rPr>
            </w:pPr>
            <w:r w:rsidRPr="00FE39C9">
              <w:rPr>
                <w:i/>
                <w:sz w:val="22"/>
                <w:szCs w:val="22"/>
              </w:rPr>
              <w:t>0,05</w:t>
            </w:r>
          </w:p>
        </w:tc>
      </w:tr>
    </w:tbl>
    <w:p w14:paraId="76BBD329" w14:textId="77777777" w:rsidR="007B2D20" w:rsidRPr="00FE39C9" w:rsidRDefault="007B2D20" w:rsidP="007B2D20">
      <w:pPr>
        <w:pStyle w:val="aff4"/>
        <w:tabs>
          <w:tab w:val="left" w:pos="993"/>
        </w:tabs>
        <w:suppressAutoHyphens/>
        <w:ind w:left="709"/>
        <w:jc w:val="both"/>
        <w:rPr>
          <w:color w:val="FF0000"/>
          <w:szCs w:val="26"/>
        </w:rPr>
      </w:pPr>
    </w:p>
    <w:p w14:paraId="1EA0BADE" w14:textId="77777777" w:rsidR="007B2D20" w:rsidRPr="00FE39C9" w:rsidRDefault="007B2D20" w:rsidP="007B2D20">
      <w:pPr>
        <w:pStyle w:val="aff4"/>
        <w:tabs>
          <w:tab w:val="left" w:pos="993"/>
        </w:tabs>
        <w:suppressAutoHyphens/>
        <w:ind w:left="709"/>
        <w:jc w:val="both"/>
        <w:rPr>
          <w:color w:val="FF0000"/>
          <w:szCs w:val="26"/>
        </w:rPr>
      </w:pPr>
    </w:p>
    <w:p w14:paraId="172D8A94" w14:textId="77777777" w:rsidR="007B2D20" w:rsidRPr="00FE39C9" w:rsidRDefault="007B2D20" w:rsidP="00872BE5">
      <w:pPr>
        <w:pStyle w:val="afff2"/>
        <w:numPr>
          <w:ilvl w:val="1"/>
          <w:numId w:val="91"/>
        </w:numPr>
        <w:suppressAutoHyphens/>
        <w:ind w:left="0" w:right="-1" w:firstLine="709"/>
        <w:jc w:val="both"/>
        <w:rPr>
          <w:sz w:val="26"/>
          <w:szCs w:val="26"/>
        </w:rPr>
      </w:pPr>
      <w:r w:rsidRPr="00FE39C9">
        <w:rPr>
          <w:b/>
          <w:sz w:val="26"/>
          <w:szCs w:val="26"/>
        </w:rPr>
        <w:t>Расходы на содержание дорожного хозяйства.</w:t>
      </w:r>
    </w:p>
    <w:p w14:paraId="4929FE85" w14:textId="0EDEDF8B" w:rsidR="007B2D20" w:rsidRPr="00FE39C9" w:rsidRDefault="007B2D20" w:rsidP="007B2D20">
      <w:pPr>
        <w:suppressAutoHyphens/>
        <w:ind w:right="-1" w:firstLine="709"/>
        <w:jc w:val="both"/>
        <w:rPr>
          <w:sz w:val="26"/>
          <w:szCs w:val="26"/>
        </w:rPr>
      </w:pPr>
      <w:r w:rsidRPr="00FE39C9">
        <w:rPr>
          <w:sz w:val="26"/>
          <w:szCs w:val="26"/>
        </w:rPr>
        <w:t>Средства</w:t>
      </w:r>
      <w:r w:rsidRPr="00FE39C9">
        <w:rPr>
          <w:b/>
          <w:sz w:val="26"/>
          <w:szCs w:val="26"/>
        </w:rPr>
        <w:t xml:space="preserve"> </w:t>
      </w:r>
      <w:r w:rsidRPr="00FE39C9">
        <w:rPr>
          <w:sz w:val="26"/>
          <w:szCs w:val="26"/>
        </w:rPr>
        <w:t>на содержание автомобильных дорог общего пользования местного значения на 2016 год</w:t>
      </w:r>
      <w:r w:rsidRPr="00FE39C9">
        <w:rPr>
          <w:b/>
          <w:sz w:val="26"/>
          <w:szCs w:val="26"/>
        </w:rPr>
        <w:t xml:space="preserve"> </w:t>
      </w:r>
      <w:r w:rsidRPr="00FE39C9">
        <w:rPr>
          <w:sz w:val="26"/>
          <w:szCs w:val="26"/>
        </w:rPr>
        <w:t>представлены в виде</w:t>
      </w:r>
      <w:r w:rsidRPr="00FE39C9">
        <w:rPr>
          <w:b/>
          <w:sz w:val="26"/>
          <w:szCs w:val="26"/>
        </w:rPr>
        <w:t xml:space="preserve"> </w:t>
      </w:r>
      <w:r w:rsidRPr="00FE39C9">
        <w:rPr>
          <w:sz w:val="26"/>
          <w:szCs w:val="26"/>
        </w:rPr>
        <w:t xml:space="preserve">субсидии Красноярского края на реализацию мероприятий подпрограммы «Дороги Красноярья» государственной программы Красноярского края «Развитие транспортной системы» в размере 714 975,1 </w:t>
      </w:r>
      <w:r w:rsidR="007F7E61" w:rsidRPr="00FE39C9">
        <w:rPr>
          <w:sz w:val="26"/>
          <w:szCs w:val="26"/>
        </w:rPr>
        <w:t>тыс. руб.</w:t>
      </w:r>
      <w:r w:rsidRPr="00FE39C9">
        <w:rPr>
          <w:sz w:val="26"/>
          <w:szCs w:val="26"/>
        </w:rPr>
        <w:t xml:space="preserve"> и средств дорожного фонда в размере – 25 797,2 </w:t>
      </w:r>
      <w:r w:rsidR="007F7E61" w:rsidRPr="00FE39C9">
        <w:rPr>
          <w:sz w:val="26"/>
          <w:szCs w:val="26"/>
        </w:rPr>
        <w:t>тыс. руб.</w:t>
      </w:r>
      <w:r w:rsidRPr="00FE39C9">
        <w:rPr>
          <w:sz w:val="26"/>
          <w:szCs w:val="26"/>
        </w:rPr>
        <w:t xml:space="preserve">, в том числе на обеспечения </w:t>
      </w:r>
      <w:proofErr w:type="spellStart"/>
      <w:r w:rsidRPr="00FE39C9">
        <w:rPr>
          <w:sz w:val="26"/>
          <w:szCs w:val="26"/>
        </w:rPr>
        <w:t>софинансирования</w:t>
      </w:r>
      <w:proofErr w:type="spellEnd"/>
      <w:r w:rsidRPr="00FE39C9">
        <w:rPr>
          <w:sz w:val="26"/>
          <w:szCs w:val="26"/>
        </w:rPr>
        <w:t xml:space="preserve"> – 11 725,0 </w:t>
      </w:r>
      <w:r w:rsidR="007F7E61" w:rsidRPr="00FE39C9">
        <w:rPr>
          <w:sz w:val="26"/>
          <w:szCs w:val="26"/>
        </w:rPr>
        <w:t>тыс. руб.</w:t>
      </w:r>
    </w:p>
    <w:p w14:paraId="4A23CF71" w14:textId="7027598C" w:rsidR="007B2D20" w:rsidRPr="00FE39C9" w:rsidRDefault="007B2D20" w:rsidP="007B2D20">
      <w:pPr>
        <w:suppressAutoHyphens/>
        <w:ind w:right="-1" w:firstLine="709"/>
        <w:jc w:val="right"/>
        <w:rPr>
          <w:sz w:val="26"/>
          <w:szCs w:val="26"/>
        </w:rPr>
      </w:pPr>
      <w:r w:rsidRPr="00FE39C9">
        <w:rPr>
          <w:sz w:val="26"/>
          <w:szCs w:val="26"/>
        </w:rPr>
        <w:lastRenderedPageBreak/>
        <w:t>Таблица 9</w:t>
      </w:r>
      <w:r w:rsidR="006C6C34" w:rsidRPr="00FE39C9">
        <w:rPr>
          <w:sz w:val="26"/>
          <w:szCs w:val="26"/>
        </w:rPr>
        <w:t>6</w:t>
      </w:r>
    </w:p>
    <w:p w14:paraId="609FF603" w14:textId="63B8F236" w:rsidR="005D15AB" w:rsidRPr="00FE39C9" w:rsidRDefault="005D15AB" w:rsidP="005D15AB">
      <w:pPr>
        <w:suppressAutoHyphens/>
        <w:ind w:right="-1" w:firstLine="709"/>
        <w:jc w:val="center"/>
        <w:rPr>
          <w:sz w:val="26"/>
          <w:szCs w:val="26"/>
        </w:rPr>
      </w:pPr>
      <w:r w:rsidRPr="00FE39C9">
        <w:rPr>
          <w:sz w:val="26"/>
          <w:szCs w:val="26"/>
        </w:rPr>
        <w:t xml:space="preserve">Исполнение плана программы за 1 полугодие 2016 года, </w:t>
      </w:r>
    </w:p>
    <w:p w14:paraId="157A5DBD" w14:textId="465270AA" w:rsidR="005D15AB" w:rsidRPr="00FE39C9" w:rsidRDefault="005D15AB" w:rsidP="005D15AB">
      <w:pPr>
        <w:suppressAutoHyphens/>
        <w:ind w:right="-1" w:firstLine="709"/>
        <w:jc w:val="right"/>
        <w:rPr>
          <w:sz w:val="26"/>
          <w:szCs w:val="26"/>
        </w:rPr>
      </w:pPr>
      <w:r w:rsidRPr="00FE39C9">
        <w:rPr>
          <w:sz w:val="26"/>
          <w:szCs w:val="26"/>
        </w:rPr>
        <w:t>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2693"/>
        <w:gridCol w:w="1985"/>
      </w:tblGrid>
      <w:tr w:rsidR="007B2D20" w:rsidRPr="00FE39C9" w14:paraId="72CB9404" w14:textId="77777777" w:rsidTr="005D15AB">
        <w:tc>
          <w:tcPr>
            <w:tcW w:w="2835" w:type="dxa"/>
            <w:shd w:val="clear" w:color="auto" w:fill="auto"/>
            <w:vAlign w:val="center"/>
          </w:tcPr>
          <w:p w14:paraId="5AD9FF2F" w14:textId="77777777" w:rsidR="007B2D20" w:rsidRPr="00FE39C9" w:rsidRDefault="007B2D20" w:rsidP="00010F67">
            <w:pPr>
              <w:jc w:val="center"/>
              <w:rPr>
                <w:sz w:val="22"/>
                <w:szCs w:val="22"/>
              </w:rPr>
            </w:pPr>
            <w:r w:rsidRPr="00FE39C9">
              <w:rPr>
                <w:sz w:val="22"/>
                <w:szCs w:val="22"/>
              </w:rPr>
              <w:t>Мероприятие</w:t>
            </w:r>
          </w:p>
        </w:tc>
        <w:tc>
          <w:tcPr>
            <w:tcW w:w="1843" w:type="dxa"/>
            <w:shd w:val="clear" w:color="auto" w:fill="auto"/>
            <w:vAlign w:val="center"/>
          </w:tcPr>
          <w:p w14:paraId="781FA5CE" w14:textId="77777777" w:rsidR="007B2D20" w:rsidRPr="00FE39C9" w:rsidRDefault="007B2D20" w:rsidP="00010F67">
            <w:pPr>
              <w:jc w:val="center"/>
              <w:rPr>
                <w:sz w:val="22"/>
                <w:szCs w:val="22"/>
              </w:rPr>
            </w:pPr>
            <w:r w:rsidRPr="00FE39C9">
              <w:rPr>
                <w:sz w:val="22"/>
                <w:szCs w:val="22"/>
              </w:rPr>
              <w:t>Годовой план</w:t>
            </w:r>
          </w:p>
        </w:tc>
        <w:tc>
          <w:tcPr>
            <w:tcW w:w="2693" w:type="dxa"/>
            <w:shd w:val="clear" w:color="auto" w:fill="auto"/>
            <w:vAlign w:val="center"/>
          </w:tcPr>
          <w:p w14:paraId="7128DA13" w14:textId="77777777" w:rsidR="007B2D20" w:rsidRPr="00FE39C9" w:rsidRDefault="007B2D20" w:rsidP="00010F67">
            <w:pPr>
              <w:jc w:val="center"/>
              <w:rPr>
                <w:sz w:val="22"/>
                <w:szCs w:val="22"/>
              </w:rPr>
            </w:pPr>
            <w:r w:rsidRPr="00FE39C9">
              <w:rPr>
                <w:sz w:val="22"/>
                <w:szCs w:val="22"/>
              </w:rPr>
              <w:t>Исполнение</w:t>
            </w:r>
          </w:p>
        </w:tc>
        <w:tc>
          <w:tcPr>
            <w:tcW w:w="1985" w:type="dxa"/>
            <w:shd w:val="clear" w:color="auto" w:fill="auto"/>
            <w:vAlign w:val="center"/>
          </w:tcPr>
          <w:p w14:paraId="4743100D" w14:textId="77777777" w:rsidR="007B2D20" w:rsidRPr="00FE39C9" w:rsidRDefault="007B2D20" w:rsidP="00010F67">
            <w:pPr>
              <w:jc w:val="center"/>
              <w:rPr>
                <w:sz w:val="22"/>
                <w:szCs w:val="22"/>
              </w:rPr>
            </w:pPr>
            <w:r w:rsidRPr="00FE39C9">
              <w:rPr>
                <w:sz w:val="22"/>
                <w:szCs w:val="22"/>
              </w:rPr>
              <w:t>% выполнения</w:t>
            </w:r>
          </w:p>
        </w:tc>
      </w:tr>
      <w:tr w:rsidR="007B2D20" w:rsidRPr="00FE39C9" w14:paraId="672BDB0E" w14:textId="77777777" w:rsidTr="005D15AB">
        <w:tc>
          <w:tcPr>
            <w:tcW w:w="2835" w:type="dxa"/>
            <w:shd w:val="clear" w:color="auto" w:fill="auto"/>
            <w:vAlign w:val="center"/>
          </w:tcPr>
          <w:p w14:paraId="06FA60BB" w14:textId="77777777" w:rsidR="007B2D20" w:rsidRPr="00FE39C9" w:rsidRDefault="007B2D20" w:rsidP="00010F67">
            <w:pPr>
              <w:rPr>
                <w:sz w:val="22"/>
                <w:szCs w:val="22"/>
              </w:rPr>
            </w:pPr>
            <w:r w:rsidRPr="00FE39C9">
              <w:rPr>
                <w:sz w:val="22"/>
                <w:szCs w:val="22"/>
              </w:rPr>
              <w:t>Средства краевого бюджета</w:t>
            </w:r>
          </w:p>
        </w:tc>
        <w:tc>
          <w:tcPr>
            <w:tcW w:w="1843" w:type="dxa"/>
            <w:shd w:val="clear" w:color="auto" w:fill="auto"/>
            <w:vAlign w:val="center"/>
          </w:tcPr>
          <w:p w14:paraId="4E5DA266" w14:textId="77777777" w:rsidR="007B2D20" w:rsidRPr="00FE39C9" w:rsidRDefault="007B2D20" w:rsidP="00010F67">
            <w:pPr>
              <w:jc w:val="center"/>
              <w:rPr>
                <w:sz w:val="22"/>
                <w:szCs w:val="22"/>
              </w:rPr>
            </w:pPr>
            <w:r w:rsidRPr="00FE39C9">
              <w:rPr>
                <w:sz w:val="22"/>
                <w:szCs w:val="22"/>
              </w:rPr>
              <w:t>714 975,1</w:t>
            </w:r>
          </w:p>
        </w:tc>
        <w:tc>
          <w:tcPr>
            <w:tcW w:w="2693" w:type="dxa"/>
            <w:shd w:val="clear" w:color="auto" w:fill="auto"/>
            <w:vAlign w:val="center"/>
          </w:tcPr>
          <w:p w14:paraId="792C134B" w14:textId="77777777" w:rsidR="007B2D20" w:rsidRPr="00FE39C9" w:rsidRDefault="007B2D20" w:rsidP="00010F67">
            <w:pPr>
              <w:jc w:val="center"/>
              <w:rPr>
                <w:sz w:val="22"/>
                <w:szCs w:val="22"/>
              </w:rPr>
            </w:pPr>
            <w:r w:rsidRPr="00FE39C9">
              <w:rPr>
                <w:sz w:val="22"/>
                <w:szCs w:val="22"/>
              </w:rPr>
              <w:t>290 204,8</w:t>
            </w:r>
          </w:p>
        </w:tc>
        <w:tc>
          <w:tcPr>
            <w:tcW w:w="1985" w:type="dxa"/>
            <w:shd w:val="clear" w:color="auto" w:fill="auto"/>
            <w:vAlign w:val="center"/>
          </w:tcPr>
          <w:p w14:paraId="2AED2832" w14:textId="77777777" w:rsidR="007B2D20" w:rsidRPr="00FE39C9" w:rsidRDefault="007B2D20" w:rsidP="00010F67">
            <w:pPr>
              <w:jc w:val="center"/>
              <w:rPr>
                <w:sz w:val="22"/>
                <w:szCs w:val="22"/>
              </w:rPr>
            </w:pPr>
            <w:r w:rsidRPr="00FE39C9">
              <w:rPr>
                <w:sz w:val="22"/>
                <w:szCs w:val="22"/>
              </w:rPr>
              <w:t>40,6</w:t>
            </w:r>
          </w:p>
        </w:tc>
      </w:tr>
      <w:tr w:rsidR="007B2D20" w:rsidRPr="00FE39C9" w14:paraId="70D191EB" w14:textId="77777777" w:rsidTr="005D15AB">
        <w:tc>
          <w:tcPr>
            <w:tcW w:w="2835" w:type="dxa"/>
            <w:shd w:val="clear" w:color="auto" w:fill="auto"/>
            <w:vAlign w:val="center"/>
          </w:tcPr>
          <w:p w14:paraId="187FA093" w14:textId="77777777" w:rsidR="007B2D20" w:rsidRPr="00FE39C9" w:rsidRDefault="007B2D20" w:rsidP="00010F67">
            <w:pPr>
              <w:rPr>
                <w:sz w:val="22"/>
                <w:szCs w:val="22"/>
              </w:rPr>
            </w:pPr>
            <w:r w:rsidRPr="00FE39C9">
              <w:rPr>
                <w:sz w:val="22"/>
                <w:szCs w:val="22"/>
              </w:rPr>
              <w:t xml:space="preserve"> Средства дорожного фонда</w:t>
            </w:r>
          </w:p>
        </w:tc>
        <w:tc>
          <w:tcPr>
            <w:tcW w:w="1843" w:type="dxa"/>
            <w:shd w:val="clear" w:color="auto" w:fill="auto"/>
            <w:vAlign w:val="center"/>
          </w:tcPr>
          <w:p w14:paraId="733FDDDF" w14:textId="77777777" w:rsidR="007B2D20" w:rsidRPr="00FE39C9" w:rsidRDefault="007B2D20" w:rsidP="00010F67">
            <w:pPr>
              <w:jc w:val="center"/>
              <w:rPr>
                <w:sz w:val="22"/>
                <w:szCs w:val="22"/>
              </w:rPr>
            </w:pPr>
            <w:r w:rsidRPr="00FE39C9">
              <w:rPr>
                <w:sz w:val="22"/>
                <w:szCs w:val="22"/>
              </w:rPr>
              <w:t>25 797,2</w:t>
            </w:r>
          </w:p>
        </w:tc>
        <w:tc>
          <w:tcPr>
            <w:tcW w:w="2693" w:type="dxa"/>
            <w:shd w:val="clear" w:color="auto" w:fill="auto"/>
            <w:vAlign w:val="center"/>
          </w:tcPr>
          <w:p w14:paraId="742FB63C" w14:textId="77777777" w:rsidR="007B2D20" w:rsidRPr="00FE39C9" w:rsidRDefault="007B2D20" w:rsidP="00010F67">
            <w:pPr>
              <w:jc w:val="center"/>
              <w:rPr>
                <w:sz w:val="22"/>
                <w:szCs w:val="22"/>
              </w:rPr>
            </w:pPr>
            <w:r w:rsidRPr="00FE39C9">
              <w:rPr>
                <w:sz w:val="22"/>
                <w:szCs w:val="22"/>
              </w:rPr>
              <w:t>12 538,21</w:t>
            </w:r>
          </w:p>
        </w:tc>
        <w:tc>
          <w:tcPr>
            <w:tcW w:w="1985" w:type="dxa"/>
            <w:shd w:val="clear" w:color="auto" w:fill="auto"/>
            <w:vAlign w:val="center"/>
          </w:tcPr>
          <w:p w14:paraId="656F104F" w14:textId="77777777" w:rsidR="007B2D20" w:rsidRPr="00FE39C9" w:rsidRDefault="007B2D20" w:rsidP="00010F67">
            <w:pPr>
              <w:jc w:val="center"/>
              <w:rPr>
                <w:sz w:val="22"/>
                <w:szCs w:val="22"/>
              </w:rPr>
            </w:pPr>
            <w:r w:rsidRPr="00FE39C9">
              <w:rPr>
                <w:sz w:val="22"/>
                <w:szCs w:val="22"/>
              </w:rPr>
              <w:t>48,6</w:t>
            </w:r>
          </w:p>
        </w:tc>
      </w:tr>
    </w:tbl>
    <w:p w14:paraId="32D7E1CD" w14:textId="77777777" w:rsidR="007B2D20" w:rsidRPr="00FE39C9" w:rsidRDefault="007B2D20" w:rsidP="007B2D20">
      <w:pPr>
        <w:pStyle w:val="aff4"/>
        <w:suppressAutoHyphens/>
        <w:ind w:firstLine="708"/>
        <w:jc w:val="both"/>
        <w:rPr>
          <w:rFonts w:ascii="Times New Roman" w:hAnsi="Times New Roman"/>
          <w:sz w:val="26"/>
          <w:szCs w:val="26"/>
        </w:rPr>
      </w:pPr>
    </w:p>
    <w:p w14:paraId="1EFE5203"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В том числе по мероприятиям программы:</w:t>
      </w:r>
    </w:p>
    <w:p w14:paraId="1D9CFD15" w14:textId="77777777" w:rsidR="007B2D20" w:rsidRPr="00FE39C9" w:rsidRDefault="007B2D20" w:rsidP="00872BE5">
      <w:pPr>
        <w:numPr>
          <w:ilvl w:val="2"/>
          <w:numId w:val="94"/>
        </w:numPr>
        <w:suppressAutoHyphens/>
        <w:ind w:left="0" w:right="-1" w:firstLine="708"/>
        <w:jc w:val="both"/>
        <w:rPr>
          <w:sz w:val="26"/>
          <w:szCs w:val="26"/>
        </w:rPr>
      </w:pPr>
      <w:r w:rsidRPr="00FE39C9">
        <w:rPr>
          <w:sz w:val="26"/>
          <w:szCs w:val="26"/>
        </w:rPr>
        <w:t xml:space="preserve">«Содержание улично-дорожной сети и автомобильных дорог». </w:t>
      </w:r>
    </w:p>
    <w:p w14:paraId="2AA5C6C0" w14:textId="356E2A97" w:rsidR="007B2D20" w:rsidRPr="00FE39C9" w:rsidRDefault="007B2D20" w:rsidP="007B2D20">
      <w:pPr>
        <w:suppressAutoHyphens/>
        <w:ind w:right="-1" w:firstLine="708"/>
        <w:jc w:val="both"/>
        <w:rPr>
          <w:sz w:val="26"/>
          <w:szCs w:val="26"/>
        </w:rPr>
      </w:pPr>
      <w:r w:rsidRPr="00FE39C9">
        <w:rPr>
          <w:sz w:val="26"/>
          <w:szCs w:val="26"/>
        </w:rPr>
        <w:t>Заключены долгосрочные контракты с подрядчиком на период 2016-2018 годов, которые включают в себя работы по-летнему и зимнему содержанию конструктивных элементов автодорог, работы по техническому содержанию светофорных объектов и дорожных знаков, а также ремонт технических средств организации дорожного движения и работы по нанесению горизонтальной дорожной разметки. Годовой план на 2016 год составляет 670 582 тыс.</w:t>
      </w:r>
      <w:r w:rsidR="007F7E61" w:rsidRPr="00FE39C9">
        <w:rPr>
          <w:sz w:val="26"/>
          <w:szCs w:val="26"/>
        </w:rPr>
        <w:t xml:space="preserve"> </w:t>
      </w:r>
      <w:r w:rsidRPr="00FE39C9">
        <w:rPr>
          <w:sz w:val="26"/>
          <w:szCs w:val="26"/>
        </w:rPr>
        <w:t>руб</w:t>
      </w:r>
      <w:r w:rsidR="007F7E61" w:rsidRPr="00FE39C9">
        <w:rPr>
          <w:sz w:val="26"/>
          <w:szCs w:val="26"/>
        </w:rPr>
        <w:t>.</w:t>
      </w:r>
      <w:r w:rsidRPr="00FE39C9">
        <w:rPr>
          <w:sz w:val="26"/>
          <w:szCs w:val="26"/>
        </w:rPr>
        <w:t xml:space="preserve">, в том числе средства краевого бюджета – 651 689,8 </w:t>
      </w:r>
      <w:r w:rsidR="007F7E61" w:rsidRPr="00FE39C9">
        <w:rPr>
          <w:sz w:val="26"/>
          <w:szCs w:val="26"/>
        </w:rPr>
        <w:t>тыс. руб.</w:t>
      </w:r>
      <w:r w:rsidRPr="00FE39C9">
        <w:rPr>
          <w:sz w:val="26"/>
          <w:szCs w:val="26"/>
        </w:rPr>
        <w:t xml:space="preserve">, средства дорожного фонда – 18 892,2 </w:t>
      </w:r>
      <w:r w:rsidR="007F7E61" w:rsidRPr="00FE39C9">
        <w:rPr>
          <w:sz w:val="26"/>
          <w:szCs w:val="26"/>
        </w:rPr>
        <w:t>тыс. руб.</w:t>
      </w:r>
      <w:r w:rsidRPr="00FE39C9">
        <w:rPr>
          <w:sz w:val="26"/>
          <w:szCs w:val="26"/>
        </w:rPr>
        <w:t xml:space="preserve"> Исполнение по итогам первого полугодия 2016 года составило 302 042,33 </w:t>
      </w:r>
      <w:r w:rsidR="007F7E61" w:rsidRPr="00FE39C9">
        <w:rPr>
          <w:sz w:val="26"/>
          <w:szCs w:val="26"/>
        </w:rPr>
        <w:t>тыс. руб.</w:t>
      </w:r>
      <w:r w:rsidRPr="00FE39C9">
        <w:rPr>
          <w:sz w:val="26"/>
          <w:szCs w:val="26"/>
        </w:rPr>
        <w:t xml:space="preserve"> (45,04%)</w:t>
      </w:r>
    </w:p>
    <w:p w14:paraId="34C68F77" w14:textId="79AE5D5C" w:rsidR="007B2D20" w:rsidRPr="00FE39C9" w:rsidRDefault="007B2D20" w:rsidP="007B2D20">
      <w:pPr>
        <w:suppressAutoHyphens/>
        <w:ind w:firstLine="708"/>
        <w:jc w:val="both"/>
        <w:rPr>
          <w:sz w:val="26"/>
          <w:szCs w:val="26"/>
        </w:rPr>
      </w:pPr>
      <w:r w:rsidRPr="00FE39C9">
        <w:rPr>
          <w:sz w:val="26"/>
          <w:szCs w:val="26"/>
        </w:rPr>
        <w:t>1.1.2</w:t>
      </w:r>
      <w:r w:rsidRPr="00FE39C9">
        <w:rPr>
          <w:i/>
          <w:sz w:val="26"/>
          <w:szCs w:val="26"/>
        </w:rPr>
        <w:t>.</w:t>
      </w:r>
      <w:r w:rsidRPr="00FE39C9">
        <w:rPr>
          <w:sz w:val="26"/>
          <w:szCs w:val="26"/>
        </w:rPr>
        <w:t xml:space="preserve"> "Содержание автомобильных дорог поселка </w:t>
      </w:r>
      <w:proofErr w:type="spellStart"/>
      <w:r w:rsidRPr="00FE39C9">
        <w:rPr>
          <w:sz w:val="26"/>
          <w:szCs w:val="26"/>
        </w:rPr>
        <w:t>Снежногорск</w:t>
      </w:r>
      <w:proofErr w:type="spellEnd"/>
      <w:r w:rsidRPr="00FE39C9">
        <w:rPr>
          <w:sz w:val="26"/>
          <w:szCs w:val="26"/>
        </w:rPr>
        <w:t>" – 1007,60 тыс.</w:t>
      </w:r>
      <w:r w:rsidR="007F7E61" w:rsidRPr="00FE39C9">
        <w:rPr>
          <w:sz w:val="26"/>
          <w:szCs w:val="26"/>
        </w:rPr>
        <w:t xml:space="preserve"> </w:t>
      </w:r>
      <w:r w:rsidRPr="00FE39C9">
        <w:rPr>
          <w:sz w:val="26"/>
          <w:szCs w:val="26"/>
        </w:rPr>
        <w:t>руб</w:t>
      </w:r>
      <w:r w:rsidR="007F7E61" w:rsidRPr="00FE39C9">
        <w:rPr>
          <w:sz w:val="26"/>
          <w:szCs w:val="26"/>
        </w:rPr>
        <w:t>.</w:t>
      </w:r>
      <w:r w:rsidRPr="00FE39C9">
        <w:rPr>
          <w:sz w:val="26"/>
          <w:szCs w:val="26"/>
        </w:rPr>
        <w:t>, из средств муниципального дорожного фонда. Исполнение – (0%). Выполнение планируется провести во втором полугодии.</w:t>
      </w:r>
    </w:p>
    <w:p w14:paraId="407A884B" w14:textId="68133428" w:rsidR="007B2D20" w:rsidRPr="00FE39C9" w:rsidRDefault="007B2D20" w:rsidP="007B2D20">
      <w:pPr>
        <w:suppressAutoHyphens/>
        <w:ind w:firstLine="708"/>
        <w:jc w:val="both"/>
        <w:rPr>
          <w:i/>
          <w:sz w:val="26"/>
          <w:szCs w:val="26"/>
        </w:rPr>
      </w:pPr>
      <w:r w:rsidRPr="00FE39C9">
        <w:rPr>
          <w:sz w:val="26"/>
          <w:szCs w:val="26"/>
        </w:rPr>
        <w:t xml:space="preserve">1.1.3. «Содержание системы видеонаблюдения» - запланированы средства субсидии в размере 2 785,7 </w:t>
      </w:r>
      <w:r w:rsidR="007F7E61" w:rsidRPr="00FE39C9">
        <w:rPr>
          <w:sz w:val="26"/>
          <w:szCs w:val="26"/>
        </w:rPr>
        <w:t>тыс. руб.</w:t>
      </w:r>
      <w:r w:rsidRPr="00FE39C9">
        <w:rPr>
          <w:sz w:val="26"/>
          <w:szCs w:val="26"/>
        </w:rPr>
        <w:t xml:space="preserve"> на содержание и техническое обслуживания 16 </w:t>
      </w:r>
      <w:proofErr w:type="spellStart"/>
      <w:r w:rsidRPr="00FE39C9">
        <w:rPr>
          <w:sz w:val="26"/>
          <w:szCs w:val="26"/>
        </w:rPr>
        <w:t>видекамер</w:t>
      </w:r>
      <w:proofErr w:type="spellEnd"/>
      <w:r w:rsidRPr="00FE39C9">
        <w:rPr>
          <w:sz w:val="26"/>
          <w:szCs w:val="26"/>
        </w:rPr>
        <w:t>, средства муниципального дорожного фонда на установку информационных табло на автодороге Норильск-</w:t>
      </w:r>
      <w:proofErr w:type="spellStart"/>
      <w:r w:rsidRPr="00FE39C9">
        <w:rPr>
          <w:sz w:val="26"/>
          <w:szCs w:val="26"/>
        </w:rPr>
        <w:t>Алыкель</w:t>
      </w:r>
      <w:proofErr w:type="spellEnd"/>
      <w:r w:rsidRPr="00FE39C9">
        <w:rPr>
          <w:sz w:val="26"/>
          <w:szCs w:val="26"/>
        </w:rPr>
        <w:t xml:space="preserve"> в размере 4 000,0 </w:t>
      </w:r>
      <w:r w:rsidR="007F7E61" w:rsidRPr="00FE39C9">
        <w:rPr>
          <w:sz w:val="26"/>
          <w:szCs w:val="26"/>
        </w:rPr>
        <w:t>тыс. руб.</w:t>
      </w:r>
      <w:r w:rsidRPr="00FE39C9">
        <w:rPr>
          <w:sz w:val="26"/>
          <w:szCs w:val="26"/>
        </w:rPr>
        <w:t xml:space="preserve"> и на оплату аренды каналов передачи данных с видеосистемы в размере 290,0 </w:t>
      </w:r>
      <w:r w:rsidR="007F7E61" w:rsidRPr="00FE39C9">
        <w:rPr>
          <w:sz w:val="26"/>
          <w:szCs w:val="26"/>
        </w:rPr>
        <w:t>тыс. руб.</w:t>
      </w:r>
      <w:r w:rsidRPr="00FE39C9">
        <w:rPr>
          <w:sz w:val="26"/>
          <w:szCs w:val="26"/>
        </w:rPr>
        <w:t xml:space="preserve"> Исполнение составило: по краевой субсидии 506,48 </w:t>
      </w:r>
      <w:r w:rsidR="007F7E61" w:rsidRPr="00FE39C9">
        <w:rPr>
          <w:sz w:val="26"/>
          <w:szCs w:val="26"/>
        </w:rPr>
        <w:t>тыс. руб.</w:t>
      </w:r>
      <w:r w:rsidRPr="00FE39C9">
        <w:rPr>
          <w:sz w:val="26"/>
          <w:szCs w:val="26"/>
        </w:rPr>
        <w:t xml:space="preserve"> (18,18%), из средств дорожного фонда – 94,4 </w:t>
      </w:r>
      <w:r w:rsidR="007F7E61" w:rsidRPr="00FE39C9">
        <w:rPr>
          <w:sz w:val="26"/>
          <w:szCs w:val="26"/>
        </w:rPr>
        <w:t>тыс. руб.</w:t>
      </w:r>
      <w:r w:rsidRPr="00FE39C9">
        <w:rPr>
          <w:sz w:val="26"/>
          <w:szCs w:val="26"/>
        </w:rPr>
        <w:t xml:space="preserve"> (2,2%). Освоение средств планируется во втором полугодии.</w:t>
      </w:r>
    </w:p>
    <w:p w14:paraId="37CB8AB3" w14:textId="37D8CAD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1.1.4. "Установка недостающих барьерных ограждений автомобильных дорог" – 10 300,0 </w:t>
      </w:r>
      <w:r w:rsidR="007F7E61" w:rsidRPr="00FE39C9">
        <w:rPr>
          <w:rFonts w:ascii="Times New Roman" w:hAnsi="Times New Roman"/>
          <w:sz w:val="26"/>
          <w:szCs w:val="26"/>
        </w:rPr>
        <w:t>тыс. руб.</w:t>
      </w:r>
      <w:r w:rsidRPr="00FE39C9">
        <w:rPr>
          <w:rFonts w:ascii="Times New Roman" w:hAnsi="Times New Roman"/>
          <w:sz w:val="26"/>
          <w:szCs w:val="26"/>
        </w:rPr>
        <w:t xml:space="preserve"> (краевые средства), исполнение-99,8 </w:t>
      </w:r>
      <w:r w:rsidR="007F7E61" w:rsidRPr="00FE39C9">
        <w:rPr>
          <w:rFonts w:ascii="Times New Roman" w:hAnsi="Times New Roman"/>
          <w:sz w:val="26"/>
          <w:szCs w:val="26"/>
        </w:rPr>
        <w:t>тыс. руб.</w:t>
      </w:r>
      <w:r w:rsidRPr="00FE39C9">
        <w:rPr>
          <w:rFonts w:ascii="Times New Roman" w:hAnsi="Times New Roman"/>
          <w:sz w:val="26"/>
          <w:szCs w:val="26"/>
        </w:rPr>
        <w:t xml:space="preserve"> (0,97%). Выполнен ремонт участков в районе ж/д Диксона, 10.</w:t>
      </w:r>
    </w:p>
    <w:p w14:paraId="1694CC9F" w14:textId="4572137A"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В настоящее время, в результате повторного размещения заказа, заключается муниципальный контракт с подрядчиком стоимостью 10 147,58 </w:t>
      </w:r>
      <w:r w:rsidR="007F7E61" w:rsidRPr="00FE39C9">
        <w:rPr>
          <w:rFonts w:ascii="Times New Roman" w:hAnsi="Times New Roman"/>
          <w:sz w:val="26"/>
          <w:szCs w:val="26"/>
        </w:rPr>
        <w:t>тыс. руб.</w:t>
      </w:r>
      <w:r w:rsidRPr="00FE39C9">
        <w:rPr>
          <w:rFonts w:ascii="Times New Roman" w:hAnsi="Times New Roman"/>
          <w:sz w:val="26"/>
          <w:szCs w:val="26"/>
        </w:rPr>
        <w:t xml:space="preserve"> выполнение работ планируется до 31.10.2016</w:t>
      </w:r>
    </w:p>
    <w:p w14:paraId="657AB033" w14:textId="77777777" w:rsidR="007B2D20" w:rsidRPr="00FE39C9" w:rsidRDefault="007B2D20" w:rsidP="007B2D20">
      <w:pPr>
        <w:suppressAutoHyphens/>
        <w:ind w:firstLine="708"/>
        <w:jc w:val="both"/>
        <w:rPr>
          <w:sz w:val="26"/>
          <w:szCs w:val="26"/>
        </w:rPr>
      </w:pPr>
      <w:r w:rsidRPr="00FE39C9">
        <w:rPr>
          <w:sz w:val="26"/>
          <w:szCs w:val="26"/>
        </w:rPr>
        <w:t>1.1.5. "Диагностика и паспортизация автомобильных дорог общего пользования местного значения" – 5 277,40 тыс. руб. из средств краевой субсидии, в настоящее время по результату аукциона заключен муниципальный контракт с ООО "</w:t>
      </w:r>
      <w:proofErr w:type="spellStart"/>
      <w:r w:rsidRPr="00FE39C9">
        <w:rPr>
          <w:sz w:val="26"/>
          <w:szCs w:val="26"/>
        </w:rPr>
        <w:t>МостдорПроект</w:t>
      </w:r>
      <w:proofErr w:type="spellEnd"/>
      <w:r w:rsidRPr="00FE39C9">
        <w:rPr>
          <w:sz w:val="26"/>
          <w:szCs w:val="26"/>
        </w:rPr>
        <w:t xml:space="preserve">", выполнение планируется до 10.12.2016г. Исполнение – 0,0%. </w:t>
      </w:r>
    </w:p>
    <w:p w14:paraId="2EC67676"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1.1.6. "Выполнение планово-предупредительного ремонта моста через р. </w:t>
      </w:r>
      <w:proofErr w:type="spellStart"/>
      <w:r w:rsidRPr="00FE39C9">
        <w:rPr>
          <w:rFonts w:ascii="Times New Roman" w:hAnsi="Times New Roman"/>
          <w:sz w:val="26"/>
          <w:szCs w:val="26"/>
        </w:rPr>
        <w:t>Далдыкан</w:t>
      </w:r>
      <w:proofErr w:type="spellEnd"/>
      <w:r w:rsidRPr="00FE39C9">
        <w:rPr>
          <w:rFonts w:ascii="Times New Roman" w:hAnsi="Times New Roman"/>
          <w:sz w:val="26"/>
          <w:szCs w:val="26"/>
        </w:rPr>
        <w:t xml:space="preserve"> на 15 км автодороги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 14 765,40 тыс. руб. за счет средств краевой субсидии, исполнение – 0,0%. Муниципальный контракт на выполнение работ заключен 25.05.2016 по результату торгов. выполнение работ планируется до 30.09.2016. </w:t>
      </w:r>
    </w:p>
    <w:p w14:paraId="0EBB4FDB" w14:textId="00091B71"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1.1.7. «Поверхностная обработка асфальтобетонных покрытий восстанавливающим составом» (средства субсидии) - 10 000,0 </w:t>
      </w:r>
      <w:r w:rsidR="007F7E61" w:rsidRPr="00FE39C9">
        <w:rPr>
          <w:rFonts w:ascii="Times New Roman" w:hAnsi="Times New Roman"/>
          <w:sz w:val="26"/>
          <w:szCs w:val="26"/>
        </w:rPr>
        <w:t>тыс. руб.</w:t>
      </w:r>
      <w:r w:rsidRPr="00FE39C9">
        <w:rPr>
          <w:rFonts w:ascii="Times New Roman" w:hAnsi="Times New Roman"/>
          <w:sz w:val="26"/>
          <w:szCs w:val="26"/>
        </w:rPr>
        <w:t xml:space="preserve"> Контракт на выполнение работ заключен по результату торгов. Исполнение 0,0%. Для </w:t>
      </w:r>
      <w:r w:rsidRPr="00FE39C9">
        <w:rPr>
          <w:rFonts w:ascii="Times New Roman" w:hAnsi="Times New Roman"/>
          <w:sz w:val="26"/>
          <w:szCs w:val="26"/>
        </w:rPr>
        <w:lastRenderedPageBreak/>
        <w:t>продления срока эксплуатации планируется выполнить поверхностную обработку, а/б покрытия проезжей части Юго- западной объездной автодороги. Окончание работ 31.07.2016.</w:t>
      </w:r>
    </w:p>
    <w:p w14:paraId="42F346DF"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1.1.8. "Восстановление изношенных верхних слоев асфальтобетонного покрытия» (средства субсидии) – 18 316,20 тыс. рублей. Муниципальный контракт с единственным исполнителем (несостоявшийся аукцион) будет подписан в июле, исполнение – 0,0%, планируется восстановить покрытие по ул. Комсомольской на участке от ул. Дзержинского до ул. Красноярской. Окончание работ по контракту 31.08.2016.</w:t>
      </w:r>
    </w:p>
    <w:p w14:paraId="09F2A957" w14:textId="3F56C19B"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1.1.9. «Приобретение и установка недостающих урн и скамеек на автобусных остановках» - 1607,4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муниципального дорожного фонда), исполнение – 0,0%. Муниципальный контракт на приобретение урн (50 шт.) и скамеек (50 шт.) в стадии заключения, выполнение планируется до 31 июля.</w:t>
      </w:r>
    </w:p>
    <w:p w14:paraId="3D57174B" w14:textId="02F1568B"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1.1.10. «Обследование подпорной железобетонной стены с проведением инженерных изысканий и контроля за техническим состоянием» (средства субсидии) – 1840,60 </w:t>
      </w:r>
      <w:r w:rsidR="007F7E61" w:rsidRPr="00FE39C9">
        <w:rPr>
          <w:rFonts w:ascii="Times New Roman" w:hAnsi="Times New Roman"/>
          <w:sz w:val="26"/>
          <w:szCs w:val="26"/>
        </w:rPr>
        <w:t>тыс. руб.</w:t>
      </w:r>
      <w:r w:rsidRPr="00FE39C9">
        <w:rPr>
          <w:rFonts w:ascii="Times New Roman" w:hAnsi="Times New Roman"/>
          <w:sz w:val="26"/>
          <w:szCs w:val="26"/>
        </w:rPr>
        <w:t xml:space="preserve">, заключен муниципальный контракт по результату аукциона стоимостью 980,998 </w:t>
      </w:r>
      <w:r w:rsidR="007F7E61" w:rsidRPr="00FE39C9">
        <w:rPr>
          <w:rFonts w:ascii="Times New Roman" w:hAnsi="Times New Roman"/>
          <w:sz w:val="26"/>
          <w:szCs w:val="26"/>
        </w:rPr>
        <w:t>тыс. руб.</w:t>
      </w:r>
      <w:r w:rsidRPr="00FE39C9">
        <w:rPr>
          <w:rFonts w:ascii="Times New Roman" w:hAnsi="Times New Roman"/>
          <w:sz w:val="26"/>
          <w:szCs w:val="26"/>
        </w:rPr>
        <w:t xml:space="preserve"> Окончание работ по контракту – 28.11.2016. Исполнение 0%.</w:t>
      </w:r>
    </w:p>
    <w:p w14:paraId="512563EC" w14:textId="77777777" w:rsidR="007B2D20" w:rsidRPr="00FE39C9" w:rsidRDefault="007B2D20" w:rsidP="007B2D20">
      <w:pPr>
        <w:pStyle w:val="aff4"/>
        <w:suppressAutoHyphens/>
        <w:ind w:firstLine="708"/>
        <w:jc w:val="both"/>
        <w:rPr>
          <w:rFonts w:ascii="Times New Roman" w:hAnsi="Times New Roman"/>
          <w:sz w:val="26"/>
          <w:szCs w:val="26"/>
        </w:rPr>
      </w:pPr>
    </w:p>
    <w:p w14:paraId="2277401C" w14:textId="77777777" w:rsidR="007B2D20" w:rsidRPr="00FE39C9" w:rsidRDefault="007B2D20" w:rsidP="007B2D20">
      <w:pPr>
        <w:pStyle w:val="aff4"/>
        <w:suppressAutoHyphens/>
        <w:ind w:firstLine="709"/>
        <w:jc w:val="both"/>
        <w:rPr>
          <w:rFonts w:ascii="Times New Roman" w:hAnsi="Times New Roman"/>
          <w:b/>
          <w:sz w:val="26"/>
          <w:szCs w:val="26"/>
        </w:rPr>
      </w:pPr>
      <w:r w:rsidRPr="00FE39C9">
        <w:rPr>
          <w:rFonts w:ascii="Times New Roman" w:hAnsi="Times New Roman"/>
          <w:b/>
          <w:sz w:val="26"/>
          <w:szCs w:val="26"/>
        </w:rPr>
        <w:t>1.2. Расходы на ремонт дорожного хозяйства</w:t>
      </w:r>
    </w:p>
    <w:p w14:paraId="53E330D0" w14:textId="5597AD80"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Средства на капитальный ремонт и ремонт автомобильных дорог общего пользования местного значения на 2016 год представлены в виде субсидии Красноярского края на реализацию мероприятий подпрограммы «Дороги Красноярья» государственной программы Красноярского края «Развитие транспортной системы» в размере 134 052,5 </w:t>
      </w:r>
      <w:r w:rsidR="007F7E61" w:rsidRPr="00FE39C9">
        <w:rPr>
          <w:rFonts w:ascii="Times New Roman" w:hAnsi="Times New Roman"/>
          <w:sz w:val="26"/>
          <w:szCs w:val="26"/>
        </w:rPr>
        <w:t>тыс. руб.</w:t>
      </w:r>
      <w:r w:rsidRPr="00FE39C9">
        <w:rPr>
          <w:rFonts w:ascii="Times New Roman" w:hAnsi="Times New Roman"/>
          <w:sz w:val="26"/>
          <w:szCs w:val="26"/>
        </w:rPr>
        <w:t xml:space="preserve"> и средств муниципального дорожного фонда в размере 501 569,00 </w:t>
      </w:r>
      <w:r w:rsidR="007F7E61" w:rsidRPr="00FE39C9">
        <w:rPr>
          <w:rFonts w:ascii="Times New Roman" w:hAnsi="Times New Roman"/>
          <w:sz w:val="26"/>
          <w:szCs w:val="26"/>
        </w:rPr>
        <w:t>тыс. руб.</w:t>
      </w:r>
    </w:p>
    <w:p w14:paraId="69CE4BEB" w14:textId="00F90D88" w:rsidR="007B2D20" w:rsidRPr="00FE39C9" w:rsidRDefault="007B2D20" w:rsidP="007B2D20">
      <w:pPr>
        <w:suppressAutoHyphens/>
        <w:jc w:val="right"/>
        <w:rPr>
          <w:sz w:val="26"/>
          <w:szCs w:val="26"/>
        </w:rPr>
      </w:pPr>
      <w:r w:rsidRPr="00FE39C9">
        <w:rPr>
          <w:sz w:val="26"/>
          <w:szCs w:val="26"/>
        </w:rPr>
        <w:t>Таблица 9</w:t>
      </w:r>
      <w:r w:rsidR="006C6C34" w:rsidRPr="00FE39C9">
        <w:rPr>
          <w:sz w:val="26"/>
          <w:szCs w:val="26"/>
        </w:rPr>
        <w:t>7</w:t>
      </w:r>
    </w:p>
    <w:p w14:paraId="171CF7AB" w14:textId="77777777" w:rsidR="005D15AB" w:rsidRPr="00FE39C9" w:rsidRDefault="005D15AB" w:rsidP="005D15AB">
      <w:pPr>
        <w:pStyle w:val="aff4"/>
        <w:suppressAutoHyphens/>
        <w:ind w:firstLine="709"/>
        <w:jc w:val="center"/>
        <w:rPr>
          <w:rFonts w:ascii="Times New Roman" w:hAnsi="Times New Roman"/>
          <w:sz w:val="26"/>
          <w:szCs w:val="26"/>
        </w:rPr>
      </w:pPr>
      <w:r w:rsidRPr="00FE39C9">
        <w:rPr>
          <w:rFonts w:ascii="Times New Roman" w:hAnsi="Times New Roman"/>
          <w:sz w:val="26"/>
          <w:szCs w:val="26"/>
        </w:rPr>
        <w:t>Исполнение плана программы за 1 полугодие 2016 года</w:t>
      </w:r>
    </w:p>
    <w:p w14:paraId="4930F442" w14:textId="231D72DE" w:rsidR="005D15AB" w:rsidRPr="00FE39C9" w:rsidRDefault="005D15AB" w:rsidP="005D15AB">
      <w:pPr>
        <w:pStyle w:val="aff4"/>
        <w:suppressAutoHyphens/>
        <w:ind w:firstLine="709"/>
        <w:jc w:val="right"/>
        <w:rPr>
          <w:sz w:val="26"/>
          <w:szCs w:val="26"/>
        </w:rPr>
      </w:pPr>
      <w:r w:rsidRPr="00FE39C9">
        <w:rPr>
          <w:rFonts w:ascii="Times New Roman" w:hAnsi="Times New Roman"/>
          <w:sz w:val="26"/>
          <w:szCs w:val="26"/>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91"/>
        <w:gridCol w:w="2334"/>
        <w:gridCol w:w="1938"/>
      </w:tblGrid>
      <w:tr w:rsidR="007B2D20" w:rsidRPr="00FE39C9" w14:paraId="6D53036F" w14:textId="77777777" w:rsidTr="005D15AB">
        <w:tc>
          <w:tcPr>
            <w:tcW w:w="2835" w:type="dxa"/>
            <w:shd w:val="clear" w:color="auto" w:fill="auto"/>
            <w:vAlign w:val="center"/>
          </w:tcPr>
          <w:p w14:paraId="2A43560E" w14:textId="77777777" w:rsidR="007B2D20" w:rsidRPr="00FE39C9" w:rsidRDefault="007B2D20" w:rsidP="00010F67">
            <w:pPr>
              <w:suppressAutoHyphens/>
              <w:jc w:val="center"/>
              <w:rPr>
                <w:sz w:val="22"/>
                <w:szCs w:val="22"/>
              </w:rPr>
            </w:pPr>
            <w:r w:rsidRPr="00FE39C9">
              <w:rPr>
                <w:sz w:val="22"/>
                <w:szCs w:val="22"/>
              </w:rPr>
              <w:t>Мероприятие</w:t>
            </w:r>
          </w:p>
        </w:tc>
        <w:tc>
          <w:tcPr>
            <w:tcW w:w="2191" w:type="dxa"/>
            <w:shd w:val="clear" w:color="auto" w:fill="auto"/>
            <w:vAlign w:val="center"/>
          </w:tcPr>
          <w:p w14:paraId="74492F33" w14:textId="77777777" w:rsidR="007B2D20" w:rsidRPr="00FE39C9" w:rsidRDefault="007B2D20" w:rsidP="00010F67">
            <w:pPr>
              <w:suppressAutoHyphens/>
              <w:jc w:val="center"/>
              <w:rPr>
                <w:sz w:val="22"/>
                <w:szCs w:val="22"/>
              </w:rPr>
            </w:pPr>
            <w:r w:rsidRPr="00FE39C9">
              <w:rPr>
                <w:sz w:val="22"/>
                <w:szCs w:val="22"/>
              </w:rPr>
              <w:t>Годовой план</w:t>
            </w:r>
          </w:p>
        </w:tc>
        <w:tc>
          <w:tcPr>
            <w:tcW w:w="2334" w:type="dxa"/>
            <w:shd w:val="clear" w:color="auto" w:fill="auto"/>
            <w:vAlign w:val="center"/>
          </w:tcPr>
          <w:p w14:paraId="36A4A8BF" w14:textId="77777777" w:rsidR="007B2D20" w:rsidRPr="00FE39C9" w:rsidRDefault="007B2D20" w:rsidP="00010F67">
            <w:pPr>
              <w:suppressAutoHyphens/>
              <w:jc w:val="center"/>
              <w:rPr>
                <w:sz w:val="22"/>
                <w:szCs w:val="22"/>
              </w:rPr>
            </w:pPr>
            <w:r w:rsidRPr="00FE39C9">
              <w:rPr>
                <w:sz w:val="22"/>
                <w:szCs w:val="22"/>
              </w:rPr>
              <w:t>Исполнение</w:t>
            </w:r>
          </w:p>
        </w:tc>
        <w:tc>
          <w:tcPr>
            <w:tcW w:w="1938" w:type="dxa"/>
            <w:shd w:val="clear" w:color="auto" w:fill="auto"/>
            <w:vAlign w:val="center"/>
          </w:tcPr>
          <w:p w14:paraId="65EA6C8B" w14:textId="77777777" w:rsidR="007B2D20" w:rsidRPr="00FE39C9" w:rsidRDefault="007B2D20" w:rsidP="00010F67">
            <w:pPr>
              <w:suppressAutoHyphens/>
              <w:jc w:val="center"/>
              <w:rPr>
                <w:sz w:val="22"/>
                <w:szCs w:val="22"/>
              </w:rPr>
            </w:pPr>
            <w:r w:rsidRPr="00FE39C9">
              <w:rPr>
                <w:sz w:val="22"/>
                <w:szCs w:val="22"/>
              </w:rPr>
              <w:t>% выполнения</w:t>
            </w:r>
          </w:p>
        </w:tc>
      </w:tr>
      <w:tr w:rsidR="007B2D20" w:rsidRPr="00FE39C9" w14:paraId="54C7EC7B" w14:textId="77777777" w:rsidTr="005D15AB">
        <w:tc>
          <w:tcPr>
            <w:tcW w:w="2835" w:type="dxa"/>
            <w:shd w:val="clear" w:color="auto" w:fill="auto"/>
            <w:vAlign w:val="center"/>
          </w:tcPr>
          <w:p w14:paraId="24B7AB98" w14:textId="77777777" w:rsidR="007B2D20" w:rsidRPr="00FE39C9" w:rsidRDefault="007B2D20" w:rsidP="00010F67">
            <w:pPr>
              <w:suppressAutoHyphens/>
              <w:rPr>
                <w:sz w:val="22"/>
                <w:szCs w:val="22"/>
              </w:rPr>
            </w:pPr>
            <w:r w:rsidRPr="00FE39C9">
              <w:rPr>
                <w:sz w:val="22"/>
                <w:szCs w:val="22"/>
              </w:rPr>
              <w:t>Ремонт, в том числе:</w:t>
            </w:r>
          </w:p>
        </w:tc>
        <w:tc>
          <w:tcPr>
            <w:tcW w:w="2191" w:type="dxa"/>
            <w:shd w:val="clear" w:color="auto" w:fill="auto"/>
            <w:vAlign w:val="center"/>
          </w:tcPr>
          <w:p w14:paraId="353E99D8" w14:textId="77777777" w:rsidR="007B2D20" w:rsidRPr="00FE39C9" w:rsidRDefault="007B2D20" w:rsidP="00010F67">
            <w:pPr>
              <w:suppressAutoHyphens/>
              <w:jc w:val="center"/>
              <w:rPr>
                <w:sz w:val="22"/>
                <w:szCs w:val="22"/>
              </w:rPr>
            </w:pPr>
            <w:r w:rsidRPr="00FE39C9">
              <w:rPr>
                <w:sz w:val="22"/>
                <w:szCs w:val="22"/>
              </w:rPr>
              <w:t>635 621,50</w:t>
            </w:r>
          </w:p>
        </w:tc>
        <w:tc>
          <w:tcPr>
            <w:tcW w:w="2334" w:type="dxa"/>
            <w:shd w:val="clear" w:color="auto" w:fill="auto"/>
            <w:vAlign w:val="center"/>
          </w:tcPr>
          <w:p w14:paraId="3DA0D314" w14:textId="77777777" w:rsidR="007B2D20" w:rsidRPr="00FE39C9" w:rsidRDefault="007B2D20" w:rsidP="00010F67">
            <w:pPr>
              <w:suppressAutoHyphens/>
              <w:jc w:val="center"/>
              <w:rPr>
                <w:sz w:val="22"/>
                <w:szCs w:val="22"/>
              </w:rPr>
            </w:pPr>
            <w:r w:rsidRPr="00FE39C9">
              <w:rPr>
                <w:sz w:val="22"/>
                <w:szCs w:val="22"/>
              </w:rPr>
              <w:t>17 203,53</w:t>
            </w:r>
          </w:p>
        </w:tc>
        <w:tc>
          <w:tcPr>
            <w:tcW w:w="1938" w:type="dxa"/>
            <w:shd w:val="clear" w:color="auto" w:fill="auto"/>
            <w:vAlign w:val="center"/>
          </w:tcPr>
          <w:p w14:paraId="5DCE7769" w14:textId="77777777" w:rsidR="007B2D20" w:rsidRPr="00FE39C9" w:rsidRDefault="007B2D20" w:rsidP="00010F67">
            <w:pPr>
              <w:suppressAutoHyphens/>
              <w:jc w:val="center"/>
              <w:rPr>
                <w:sz w:val="22"/>
                <w:szCs w:val="22"/>
              </w:rPr>
            </w:pPr>
            <w:r w:rsidRPr="00FE39C9">
              <w:rPr>
                <w:sz w:val="22"/>
                <w:szCs w:val="22"/>
              </w:rPr>
              <w:t>2,7</w:t>
            </w:r>
          </w:p>
        </w:tc>
      </w:tr>
      <w:tr w:rsidR="007B2D20" w:rsidRPr="00FE39C9" w14:paraId="69B368F7" w14:textId="77777777" w:rsidTr="005D15AB">
        <w:tc>
          <w:tcPr>
            <w:tcW w:w="2835" w:type="dxa"/>
            <w:shd w:val="clear" w:color="auto" w:fill="auto"/>
            <w:vAlign w:val="center"/>
          </w:tcPr>
          <w:p w14:paraId="14C815C2" w14:textId="77777777" w:rsidR="007B2D20" w:rsidRPr="00FE39C9" w:rsidRDefault="007B2D20" w:rsidP="00010F67">
            <w:pPr>
              <w:suppressAutoHyphens/>
              <w:rPr>
                <w:sz w:val="22"/>
                <w:szCs w:val="22"/>
              </w:rPr>
            </w:pPr>
            <w:r w:rsidRPr="00FE39C9">
              <w:rPr>
                <w:sz w:val="22"/>
                <w:szCs w:val="22"/>
              </w:rPr>
              <w:t xml:space="preserve">  Из средств краевого бюджета</w:t>
            </w:r>
          </w:p>
        </w:tc>
        <w:tc>
          <w:tcPr>
            <w:tcW w:w="2191" w:type="dxa"/>
            <w:shd w:val="clear" w:color="auto" w:fill="auto"/>
            <w:vAlign w:val="center"/>
          </w:tcPr>
          <w:p w14:paraId="5AF77C9B" w14:textId="77777777" w:rsidR="007B2D20" w:rsidRPr="00FE39C9" w:rsidRDefault="007B2D20" w:rsidP="00010F67">
            <w:pPr>
              <w:suppressAutoHyphens/>
              <w:jc w:val="center"/>
              <w:rPr>
                <w:sz w:val="22"/>
                <w:szCs w:val="22"/>
              </w:rPr>
            </w:pPr>
            <w:r w:rsidRPr="00FE39C9">
              <w:rPr>
                <w:sz w:val="22"/>
                <w:szCs w:val="22"/>
              </w:rPr>
              <w:t>134 052,5</w:t>
            </w:r>
          </w:p>
        </w:tc>
        <w:tc>
          <w:tcPr>
            <w:tcW w:w="2334" w:type="dxa"/>
            <w:shd w:val="clear" w:color="auto" w:fill="auto"/>
            <w:vAlign w:val="center"/>
          </w:tcPr>
          <w:p w14:paraId="63742AEF" w14:textId="77777777" w:rsidR="007B2D20" w:rsidRPr="00FE39C9" w:rsidRDefault="007B2D20" w:rsidP="00010F67">
            <w:pPr>
              <w:suppressAutoHyphens/>
              <w:jc w:val="center"/>
              <w:rPr>
                <w:sz w:val="22"/>
                <w:szCs w:val="22"/>
              </w:rPr>
            </w:pPr>
            <w:r w:rsidRPr="00FE39C9">
              <w:rPr>
                <w:sz w:val="22"/>
                <w:szCs w:val="22"/>
              </w:rPr>
              <w:t>0</w:t>
            </w:r>
          </w:p>
        </w:tc>
        <w:tc>
          <w:tcPr>
            <w:tcW w:w="1938" w:type="dxa"/>
            <w:shd w:val="clear" w:color="auto" w:fill="auto"/>
            <w:vAlign w:val="center"/>
          </w:tcPr>
          <w:p w14:paraId="7AA010DA" w14:textId="77777777" w:rsidR="007B2D20" w:rsidRPr="00FE39C9" w:rsidRDefault="007B2D20" w:rsidP="00010F67">
            <w:pPr>
              <w:suppressAutoHyphens/>
              <w:jc w:val="center"/>
              <w:rPr>
                <w:sz w:val="22"/>
                <w:szCs w:val="22"/>
              </w:rPr>
            </w:pPr>
            <w:r w:rsidRPr="00FE39C9">
              <w:rPr>
                <w:sz w:val="22"/>
                <w:szCs w:val="22"/>
              </w:rPr>
              <w:t>0</w:t>
            </w:r>
          </w:p>
        </w:tc>
      </w:tr>
      <w:tr w:rsidR="007B2D20" w:rsidRPr="00FE39C9" w14:paraId="40D786B1" w14:textId="77777777" w:rsidTr="005D15AB">
        <w:tc>
          <w:tcPr>
            <w:tcW w:w="2835" w:type="dxa"/>
            <w:shd w:val="clear" w:color="auto" w:fill="auto"/>
            <w:vAlign w:val="center"/>
          </w:tcPr>
          <w:p w14:paraId="22CEA99E" w14:textId="77777777" w:rsidR="007B2D20" w:rsidRPr="00FE39C9" w:rsidRDefault="007B2D20" w:rsidP="00010F67">
            <w:pPr>
              <w:suppressAutoHyphens/>
              <w:rPr>
                <w:sz w:val="22"/>
                <w:szCs w:val="22"/>
              </w:rPr>
            </w:pPr>
            <w:r w:rsidRPr="00FE39C9">
              <w:rPr>
                <w:sz w:val="22"/>
                <w:szCs w:val="22"/>
              </w:rPr>
              <w:t>Из средств дорожного фонда</w:t>
            </w:r>
          </w:p>
        </w:tc>
        <w:tc>
          <w:tcPr>
            <w:tcW w:w="2191" w:type="dxa"/>
            <w:shd w:val="clear" w:color="auto" w:fill="auto"/>
            <w:vAlign w:val="center"/>
          </w:tcPr>
          <w:p w14:paraId="6D4DDCBA" w14:textId="77777777" w:rsidR="007B2D20" w:rsidRPr="00FE39C9" w:rsidRDefault="007B2D20" w:rsidP="00010F67">
            <w:pPr>
              <w:suppressAutoHyphens/>
              <w:jc w:val="center"/>
              <w:rPr>
                <w:sz w:val="22"/>
                <w:szCs w:val="22"/>
              </w:rPr>
            </w:pPr>
            <w:r w:rsidRPr="00FE39C9">
              <w:rPr>
                <w:sz w:val="22"/>
                <w:szCs w:val="22"/>
              </w:rPr>
              <w:t>501 569,00</w:t>
            </w:r>
          </w:p>
        </w:tc>
        <w:tc>
          <w:tcPr>
            <w:tcW w:w="2334" w:type="dxa"/>
            <w:shd w:val="clear" w:color="auto" w:fill="auto"/>
            <w:vAlign w:val="center"/>
          </w:tcPr>
          <w:p w14:paraId="5F19AC9A" w14:textId="77777777" w:rsidR="007B2D20" w:rsidRPr="00FE39C9" w:rsidRDefault="007B2D20" w:rsidP="00010F67">
            <w:pPr>
              <w:suppressAutoHyphens/>
              <w:jc w:val="center"/>
              <w:rPr>
                <w:sz w:val="22"/>
                <w:szCs w:val="22"/>
              </w:rPr>
            </w:pPr>
            <w:r w:rsidRPr="00FE39C9">
              <w:rPr>
                <w:sz w:val="22"/>
                <w:szCs w:val="22"/>
              </w:rPr>
              <w:t>17 203,53</w:t>
            </w:r>
          </w:p>
        </w:tc>
        <w:tc>
          <w:tcPr>
            <w:tcW w:w="1938" w:type="dxa"/>
            <w:shd w:val="clear" w:color="auto" w:fill="auto"/>
            <w:vAlign w:val="center"/>
          </w:tcPr>
          <w:p w14:paraId="76FF7279" w14:textId="77777777" w:rsidR="007B2D20" w:rsidRPr="00FE39C9" w:rsidRDefault="007B2D20" w:rsidP="00010F67">
            <w:pPr>
              <w:suppressAutoHyphens/>
              <w:jc w:val="center"/>
              <w:rPr>
                <w:sz w:val="22"/>
                <w:szCs w:val="22"/>
              </w:rPr>
            </w:pPr>
            <w:r w:rsidRPr="00FE39C9">
              <w:rPr>
                <w:sz w:val="22"/>
                <w:szCs w:val="22"/>
              </w:rPr>
              <w:t>3,0</w:t>
            </w:r>
          </w:p>
        </w:tc>
      </w:tr>
    </w:tbl>
    <w:p w14:paraId="2756FC29" w14:textId="77777777" w:rsidR="007B2D20" w:rsidRPr="00FE39C9" w:rsidRDefault="007B2D20" w:rsidP="007B2D20">
      <w:pPr>
        <w:pStyle w:val="aff4"/>
        <w:suppressAutoHyphens/>
        <w:ind w:firstLine="709"/>
        <w:jc w:val="both"/>
        <w:rPr>
          <w:rFonts w:ascii="Times New Roman" w:hAnsi="Times New Roman"/>
          <w:sz w:val="26"/>
          <w:szCs w:val="26"/>
        </w:rPr>
      </w:pPr>
    </w:p>
    <w:p w14:paraId="4F146BCA"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В том числе по мероприятиям программы:</w:t>
      </w:r>
    </w:p>
    <w:p w14:paraId="5D77F561"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1.2.1. "Ремонт улично-дорожной сети и автомобильных дорог":</w:t>
      </w:r>
    </w:p>
    <w:p w14:paraId="5E0D71A3" w14:textId="3EEA629E"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Краевая субсидия на ремонт выделена в размере 120 405,0 тыс. рублей, однако в связи с оптимизацией расходов краевого бюджета письмом министерства транспорта Красноярского края объем финансовых средств для проведения аукциона составил 108 456,2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муниципального дорожного фонда на ремонт запланированы в размере 232 469,4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за 1 полугодие 0,0%. Заключены четыре муниципальных контракта общей стоимостью 340 925,5 </w:t>
      </w:r>
      <w:r w:rsidR="007F7E61" w:rsidRPr="00FE39C9">
        <w:rPr>
          <w:rFonts w:ascii="Times New Roman" w:hAnsi="Times New Roman"/>
          <w:sz w:val="26"/>
          <w:szCs w:val="26"/>
        </w:rPr>
        <w:t>тыс. руб.</w:t>
      </w:r>
      <w:r w:rsidRPr="00FE39C9">
        <w:rPr>
          <w:rFonts w:ascii="Times New Roman" w:hAnsi="Times New Roman"/>
          <w:sz w:val="26"/>
          <w:szCs w:val="26"/>
        </w:rPr>
        <w:t xml:space="preserve">, на выполнение ремонта 165 446 м2 асфальтобетонного покрытия автомобильных дорог. Выполнены работы по ул. 50 лет Октября - 80%. Выполнение работ предусмотрено в </w:t>
      </w:r>
      <w:r w:rsidRPr="00FE39C9">
        <w:rPr>
          <w:rFonts w:ascii="Times New Roman" w:hAnsi="Times New Roman"/>
          <w:sz w:val="26"/>
          <w:szCs w:val="26"/>
          <w:lang w:val="en-US"/>
        </w:rPr>
        <w:t>III</w:t>
      </w:r>
      <w:r w:rsidRPr="00FE39C9">
        <w:rPr>
          <w:rFonts w:ascii="Times New Roman" w:hAnsi="Times New Roman"/>
          <w:sz w:val="26"/>
          <w:szCs w:val="26"/>
        </w:rPr>
        <w:t xml:space="preserve"> квартале. </w:t>
      </w:r>
    </w:p>
    <w:p w14:paraId="44CD6D88"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1.2.2. Ремонт искусственных дорожных сооружений. </w:t>
      </w:r>
    </w:p>
    <w:p w14:paraId="17EFC2CA" w14:textId="68784272"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Ремонт автодорожного моста через р. Купец на км 4+685 автодороги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запланированы средства муниципального дорожного фонда в </w:t>
      </w:r>
      <w:r w:rsidRPr="00FE39C9">
        <w:rPr>
          <w:rFonts w:ascii="Times New Roman" w:hAnsi="Times New Roman"/>
          <w:sz w:val="26"/>
          <w:szCs w:val="26"/>
        </w:rPr>
        <w:lastRenderedPageBreak/>
        <w:t xml:space="preserve">размере 44 924,1 </w:t>
      </w:r>
      <w:r w:rsidR="007F7E61" w:rsidRPr="00FE39C9">
        <w:rPr>
          <w:rFonts w:ascii="Times New Roman" w:hAnsi="Times New Roman"/>
          <w:sz w:val="26"/>
          <w:szCs w:val="26"/>
        </w:rPr>
        <w:t>тыс. руб.</w:t>
      </w:r>
      <w:r w:rsidRPr="00FE39C9">
        <w:rPr>
          <w:rFonts w:ascii="Times New Roman" w:hAnsi="Times New Roman"/>
          <w:sz w:val="26"/>
          <w:szCs w:val="26"/>
        </w:rPr>
        <w:t xml:space="preserve"> По результату аукциона заключен контракт стоимостью 34 366,9 </w:t>
      </w:r>
      <w:r w:rsidR="007F7E61" w:rsidRPr="00FE39C9">
        <w:rPr>
          <w:rFonts w:ascii="Times New Roman" w:hAnsi="Times New Roman"/>
          <w:sz w:val="26"/>
          <w:szCs w:val="26"/>
        </w:rPr>
        <w:t>тыс. руб.</w:t>
      </w:r>
      <w:r w:rsidRPr="00FE39C9">
        <w:rPr>
          <w:rFonts w:ascii="Times New Roman" w:hAnsi="Times New Roman"/>
          <w:sz w:val="26"/>
          <w:szCs w:val="26"/>
        </w:rPr>
        <w:t xml:space="preserve"> Экономия составила – 10 557,2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за 1 полугодие 0,0%. Окончание работ и оплата планируется 30 сентября текущего года.</w:t>
      </w:r>
    </w:p>
    <w:p w14:paraId="641084B1"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1.2.3. "Устройство временной объездной дороги для ремонта моста через р. </w:t>
      </w:r>
      <w:proofErr w:type="spellStart"/>
      <w:r w:rsidRPr="00FE39C9">
        <w:rPr>
          <w:rFonts w:ascii="Times New Roman" w:hAnsi="Times New Roman"/>
          <w:sz w:val="26"/>
          <w:szCs w:val="26"/>
        </w:rPr>
        <w:t>Наледная</w:t>
      </w:r>
      <w:proofErr w:type="spellEnd"/>
      <w:r w:rsidRPr="00FE39C9">
        <w:rPr>
          <w:rFonts w:ascii="Times New Roman" w:hAnsi="Times New Roman"/>
          <w:sz w:val="26"/>
          <w:szCs w:val="26"/>
        </w:rPr>
        <w:t xml:space="preserve"> на км 2+969 автодороги" – 17 203,6 тыс. руб. (средства муниципального дорожного фонда). Работы выполнены в соответствии с проектом и полностью оплачены. Исполнение по мероприятию 100 %.</w:t>
      </w:r>
    </w:p>
    <w:p w14:paraId="68BF54D0" w14:textId="4756471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1.2.4. «Ремонт асфальтобетонного покрытия, тротуарной плитки, бортовых камней на разделительных полосах и тротуарах» - 36 000,0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муниципального дорожного фонда. По результату торгов заключены два контракта: на ремонт тротуарной плитки и бортового камня на тротуарах улично-дорожной сети стоимостью 5 320, 39 </w:t>
      </w:r>
      <w:r w:rsidR="007F7E61" w:rsidRPr="00FE39C9">
        <w:rPr>
          <w:rFonts w:ascii="Times New Roman" w:hAnsi="Times New Roman"/>
          <w:sz w:val="26"/>
          <w:szCs w:val="26"/>
        </w:rPr>
        <w:t>тыс. руб.</w:t>
      </w:r>
      <w:r w:rsidRPr="00FE39C9">
        <w:rPr>
          <w:rFonts w:ascii="Times New Roman" w:hAnsi="Times New Roman"/>
          <w:sz w:val="26"/>
          <w:szCs w:val="26"/>
        </w:rPr>
        <w:t xml:space="preserve"> и на ремонт тротуаров с асфальтобетонным покрытием, ремонт бортового камня на разделительных полосах стоимостью 11 397,12 </w:t>
      </w:r>
      <w:r w:rsidR="007F7E61" w:rsidRPr="00FE39C9">
        <w:rPr>
          <w:rFonts w:ascii="Times New Roman" w:hAnsi="Times New Roman"/>
          <w:sz w:val="26"/>
          <w:szCs w:val="26"/>
        </w:rPr>
        <w:t>тыс. руб.</w:t>
      </w:r>
      <w:r w:rsidRPr="00FE39C9">
        <w:rPr>
          <w:rFonts w:ascii="Times New Roman" w:hAnsi="Times New Roman"/>
          <w:sz w:val="26"/>
          <w:szCs w:val="26"/>
        </w:rPr>
        <w:t xml:space="preserve">, кроме того, планируется к размещению заказ на выполнение вышеуказанных работ за счет дополнительных средств, выделенных постановлением Администрации от 27.05.2016 № 302. Начаты работы по замене плитки на ул. Пушкина, устройству бордюрного камня на ул. </w:t>
      </w:r>
      <w:proofErr w:type="spellStart"/>
      <w:r w:rsidRPr="00FE39C9">
        <w:rPr>
          <w:rFonts w:ascii="Times New Roman" w:hAnsi="Times New Roman"/>
          <w:sz w:val="26"/>
          <w:szCs w:val="26"/>
        </w:rPr>
        <w:t>Хантайской</w:t>
      </w:r>
      <w:proofErr w:type="spellEnd"/>
      <w:r w:rsidRPr="00FE39C9">
        <w:rPr>
          <w:rFonts w:ascii="Times New Roman" w:hAnsi="Times New Roman"/>
          <w:sz w:val="26"/>
          <w:szCs w:val="26"/>
        </w:rPr>
        <w:t>. Окончание работ планируется до 01 сентября 2016 года. Исполнение за 1 полугодие (0%).</w:t>
      </w:r>
    </w:p>
    <w:p w14:paraId="0F259997" w14:textId="1ECDC87B"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1.2.5. «Ремонт дворовых территорий многоквартирных домов, проездов к дворовым территориям многоквартирных домов» - 27 300,0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0%, в настоящее время заключены два контракта, работы планируется выполнить в срок до 30 сентября 2016 года.  Средства краевой субсидии в размере 13 647,5 </w:t>
      </w:r>
      <w:r w:rsidR="007F7E61" w:rsidRPr="00FE39C9">
        <w:rPr>
          <w:rFonts w:ascii="Times New Roman" w:hAnsi="Times New Roman"/>
          <w:sz w:val="26"/>
          <w:szCs w:val="26"/>
        </w:rPr>
        <w:t>тыс. руб.</w:t>
      </w:r>
      <w:r w:rsidRPr="00FE39C9">
        <w:rPr>
          <w:rFonts w:ascii="Times New Roman" w:hAnsi="Times New Roman"/>
          <w:sz w:val="26"/>
          <w:szCs w:val="26"/>
        </w:rPr>
        <w:t xml:space="preserve"> на торги не размещались в связи с уточненными лимитами бюджетных обязательств краевого бюджета.</w:t>
      </w:r>
    </w:p>
    <w:p w14:paraId="3081EA28" w14:textId="6D850091"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1.2.6. «Ремонт искусственных неровностей на участках улично-дорожной сети» - 631,3 </w:t>
      </w:r>
      <w:r w:rsidR="007F7E61" w:rsidRPr="00FE39C9">
        <w:rPr>
          <w:rFonts w:ascii="Times New Roman" w:hAnsi="Times New Roman"/>
          <w:sz w:val="26"/>
          <w:szCs w:val="26"/>
        </w:rPr>
        <w:t>тыс. руб.</w:t>
      </w:r>
      <w:r w:rsidRPr="00FE39C9">
        <w:rPr>
          <w:rFonts w:ascii="Times New Roman" w:hAnsi="Times New Roman"/>
          <w:sz w:val="26"/>
          <w:szCs w:val="26"/>
        </w:rPr>
        <w:t>, за счет средств муниципального дорожного фонда, исполнение 0%. Контракт заключен на ремонт 35 неровностей, работы будут выполнены до 31 июля 2016 года.</w:t>
      </w:r>
    </w:p>
    <w:p w14:paraId="0300D222" w14:textId="5F789436"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1.2.7. «Ремонт светофорных объектов на перекрестках пр. Ленинский-ул. Советская,</w:t>
      </w:r>
      <w:r w:rsidRPr="00FE39C9">
        <w:t xml:space="preserve"> </w:t>
      </w:r>
      <w:r w:rsidRPr="00FE39C9">
        <w:rPr>
          <w:rFonts w:ascii="Times New Roman" w:hAnsi="Times New Roman"/>
          <w:sz w:val="26"/>
          <w:szCs w:val="26"/>
        </w:rPr>
        <w:t xml:space="preserve">пр. Ленинский-ул. Орджоникидзе – 8 727,60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муниципального дорожного фонда. В результате аукционов будут заключены в начале июля два муниципальных контракта с ООО «СМЭП+» общей стоимостью 4 980,0 </w:t>
      </w:r>
      <w:r w:rsidR="007F7E61" w:rsidRPr="00FE39C9">
        <w:rPr>
          <w:rFonts w:ascii="Times New Roman" w:hAnsi="Times New Roman"/>
          <w:sz w:val="26"/>
          <w:szCs w:val="26"/>
        </w:rPr>
        <w:t>тыс. руб.</w:t>
      </w:r>
      <w:r w:rsidRPr="00FE39C9">
        <w:rPr>
          <w:rFonts w:ascii="Times New Roman" w:hAnsi="Times New Roman"/>
          <w:sz w:val="26"/>
          <w:szCs w:val="26"/>
        </w:rPr>
        <w:t xml:space="preserve">, при этом экономия на торгах составила 3 747,6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0%.</w:t>
      </w:r>
    </w:p>
    <w:p w14:paraId="518A0E69" w14:textId="744ABCDB"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1.2.8. «Обустройство автодороги Норильск - </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площадкой весового контроля» запланировано средств дорожного фонда 12 663,6 </w:t>
      </w:r>
      <w:r w:rsidR="007F7E61" w:rsidRPr="00FE39C9">
        <w:rPr>
          <w:rFonts w:ascii="Times New Roman" w:hAnsi="Times New Roman"/>
          <w:sz w:val="26"/>
          <w:szCs w:val="26"/>
        </w:rPr>
        <w:t>тыс. руб.</w:t>
      </w:r>
      <w:r w:rsidRPr="00FE39C9">
        <w:rPr>
          <w:rFonts w:ascii="Times New Roman" w:hAnsi="Times New Roman"/>
          <w:sz w:val="26"/>
          <w:szCs w:val="26"/>
        </w:rPr>
        <w:t xml:space="preserve"> Кассовое исполнение 0%. В настоящее время выполнена отсыпка </w:t>
      </w:r>
      <w:proofErr w:type="spellStart"/>
      <w:r w:rsidRPr="00FE39C9">
        <w:rPr>
          <w:rFonts w:ascii="Times New Roman" w:hAnsi="Times New Roman"/>
          <w:sz w:val="26"/>
          <w:szCs w:val="26"/>
        </w:rPr>
        <w:t>земполотна</w:t>
      </w:r>
      <w:proofErr w:type="spellEnd"/>
      <w:r w:rsidRPr="00FE39C9">
        <w:rPr>
          <w:rFonts w:ascii="Times New Roman" w:hAnsi="Times New Roman"/>
          <w:sz w:val="26"/>
          <w:szCs w:val="26"/>
        </w:rPr>
        <w:t>, устройство основания и установка опор освещения. В связи с возникшими дополнительными работами срок окончания по контракту продлился до 15 июля, объем работ и стоимость увеличились в пределах 10 %, что допускается Федеральным законом о закупках. Дополнительный объем лимитов финансовых средств по подпрограмме будет рассмотрен на ближайшей сессии Норильского ГСД.</w:t>
      </w:r>
    </w:p>
    <w:p w14:paraId="3857A47E" w14:textId="03C51C41"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1.2.10. «Устройство автобусной остановки на ул. Нансена (у автовокзала города Норильска)» - 4 079,2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дорожного фонда), исполнение 0%. Контракт по результату торгов заключен с Красноярской компанией ООО «АТИС» 16.03.2016, до настоящего времени работы не начаты, ведется претензионная работа, срок исполнения работ по контракту – 10.08.2016.</w:t>
      </w:r>
    </w:p>
    <w:p w14:paraId="154E5828"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lastRenderedPageBreak/>
        <w:t>1.2.11. «Строительство автодорожного моста через вторую протоку р. Норильской»: после получения положительного заключения государственной экспертизы на проектно-изыскательские работы в октябре текущего года планируется размещение заказа на выполнение работ в течение 2016-2018 годов, на 2016 год подпрограммой предусмотрено 40 000 тыс. руб. исполнение 0%.</w:t>
      </w:r>
    </w:p>
    <w:p w14:paraId="7998BCF6" w14:textId="77777777"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1.2.12. «Реконструкция моста через р. </w:t>
      </w:r>
      <w:proofErr w:type="spellStart"/>
      <w:r w:rsidRPr="00FE39C9">
        <w:rPr>
          <w:rFonts w:ascii="Times New Roman" w:hAnsi="Times New Roman"/>
          <w:sz w:val="26"/>
          <w:szCs w:val="26"/>
        </w:rPr>
        <w:t>Наледная</w:t>
      </w:r>
      <w:proofErr w:type="spellEnd"/>
      <w:r w:rsidRPr="00FE39C9">
        <w:rPr>
          <w:rFonts w:ascii="Times New Roman" w:hAnsi="Times New Roman"/>
          <w:sz w:val="26"/>
          <w:szCs w:val="26"/>
        </w:rPr>
        <w:t xml:space="preserve"> на км 2+969, а/д Норильск-Талнах» после получения положительного заключения государственной экспертизы на проектно-изыскательские работы в октябре текущего года планируется размещение заказа на выполнение работ в течение 2016-2018 годов, на 2016 год подпрограммой предусмотрено 65 700 тыс. руб. исполнение 0%.</w:t>
      </w:r>
    </w:p>
    <w:p w14:paraId="73961FAD" w14:textId="256F5869"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1.2.13. «Расширение автоматизированной системы контроля и управления электроэнергией (АСКУЭ) уличного освещения, с заменой программного обеспечения» лимит 1 200,0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0 %. Аукцион на право заключения муниципального контракта состоится 15 июля 2016 года.</w:t>
      </w:r>
    </w:p>
    <w:p w14:paraId="614A28DB" w14:textId="6FE0B334"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1.2.14. «Окраска и нанесение вертикальной разметки на металлические опоры освещения автодороги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- 4 170,20 </w:t>
      </w:r>
      <w:r w:rsidR="007F7E61" w:rsidRPr="00FE39C9">
        <w:rPr>
          <w:rFonts w:ascii="Times New Roman" w:hAnsi="Times New Roman"/>
          <w:sz w:val="26"/>
          <w:szCs w:val="26"/>
        </w:rPr>
        <w:t>тыс. руб.</w:t>
      </w:r>
      <w:r w:rsidRPr="00FE39C9">
        <w:rPr>
          <w:rFonts w:ascii="Times New Roman" w:hAnsi="Times New Roman"/>
          <w:sz w:val="26"/>
          <w:szCs w:val="26"/>
        </w:rPr>
        <w:t>, за счет средств муниципального дорожного фонда, кассовое исполнение 0%. По результату аукциона заключен контракт на выполнение работ. В настоящее время выполнена очистка опор – 30%, срок окончания работ по контракту 30 сентября 2016 года.</w:t>
      </w:r>
    </w:p>
    <w:p w14:paraId="750E40E2" w14:textId="4EAA479B"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1.2.15. «Установка шлагбаума на 21 км автодороги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- 2 000,0 </w:t>
      </w:r>
      <w:r w:rsidR="007F7E61" w:rsidRPr="00FE39C9">
        <w:rPr>
          <w:rFonts w:ascii="Times New Roman" w:hAnsi="Times New Roman"/>
          <w:sz w:val="26"/>
          <w:szCs w:val="26"/>
        </w:rPr>
        <w:t>тыс. руб.</w:t>
      </w:r>
      <w:r w:rsidRPr="00FE39C9">
        <w:rPr>
          <w:rFonts w:ascii="Times New Roman" w:hAnsi="Times New Roman"/>
          <w:sz w:val="26"/>
          <w:szCs w:val="26"/>
        </w:rPr>
        <w:t xml:space="preserve"> – дополнительное мероприятие, внесенное в подпрограмму на майской сессии, поэтому заказ на выполнение работ размещен на торговой площадке в июне, в настоящее время размещен повторно из-за отсутствия заявок. Исполнение 0%.</w:t>
      </w:r>
    </w:p>
    <w:p w14:paraId="3EDC0A73" w14:textId="45A721F3" w:rsidR="007B2D20" w:rsidRPr="00FE39C9" w:rsidRDefault="007B2D20" w:rsidP="007B2D20">
      <w:pPr>
        <w:pStyle w:val="aff4"/>
        <w:suppressAutoHyphens/>
        <w:ind w:firstLine="708"/>
        <w:jc w:val="both"/>
        <w:rPr>
          <w:rFonts w:ascii="Times New Roman" w:hAnsi="Times New Roman"/>
          <w:sz w:val="26"/>
          <w:szCs w:val="26"/>
        </w:rPr>
      </w:pPr>
      <w:r w:rsidRPr="00FE39C9">
        <w:rPr>
          <w:rFonts w:ascii="Times New Roman" w:hAnsi="Times New Roman"/>
          <w:sz w:val="26"/>
          <w:szCs w:val="26"/>
        </w:rPr>
        <w:t xml:space="preserve">1.2.16. «Устройство искусственных дорожных неровностей на улично-дорожной сети» - 4 500,0 </w:t>
      </w:r>
      <w:r w:rsidR="007F7E61" w:rsidRPr="00FE39C9">
        <w:rPr>
          <w:rFonts w:ascii="Times New Roman" w:hAnsi="Times New Roman"/>
          <w:sz w:val="26"/>
          <w:szCs w:val="26"/>
        </w:rPr>
        <w:t>тыс. руб.</w:t>
      </w:r>
      <w:r w:rsidRPr="00FE39C9">
        <w:rPr>
          <w:rFonts w:ascii="Times New Roman" w:hAnsi="Times New Roman"/>
          <w:sz w:val="26"/>
          <w:szCs w:val="26"/>
        </w:rPr>
        <w:t xml:space="preserve"> - дополнительное мероприятие, внесенное в подпрограмму на майской сессии, контракт в стадии заключения с единственным исполнителем (подана одна заявка). Исполнение 0%.</w:t>
      </w:r>
    </w:p>
    <w:p w14:paraId="1A89AA6E" w14:textId="77777777" w:rsidR="007B2D20" w:rsidRPr="00FE39C9" w:rsidRDefault="007B2D20" w:rsidP="007B2D20">
      <w:pPr>
        <w:pStyle w:val="aff4"/>
        <w:suppressAutoHyphens/>
        <w:ind w:firstLine="709"/>
        <w:jc w:val="both"/>
        <w:rPr>
          <w:rFonts w:ascii="Times New Roman" w:hAnsi="Times New Roman"/>
          <w:sz w:val="26"/>
          <w:szCs w:val="26"/>
        </w:rPr>
      </w:pPr>
    </w:p>
    <w:p w14:paraId="2E5C10D5" w14:textId="77777777" w:rsidR="007B2D20" w:rsidRPr="00FE39C9" w:rsidRDefault="007B2D20" w:rsidP="007B2D20">
      <w:pPr>
        <w:pStyle w:val="aff4"/>
        <w:suppressAutoHyphens/>
        <w:ind w:firstLine="709"/>
        <w:jc w:val="both"/>
        <w:rPr>
          <w:rFonts w:ascii="Times New Roman" w:hAnsi="Times New Roman"/>
          <w:b/>
          <w:sz w:val="26"/>
          <w:szCs w:val="26"/>
        </w:rPr>
      </w:pPr>
      <w:r w:rsidRPr="00FE39C9">
        <w:rPr>
          <w:rFonts w:ascii="Times New Roman" w:hAnsi="Times New Roman"/>
          <w:b/>
          <w:sz w:val="26"/>
          <w:szCs w:val="26"/>
        </w:rPr>
        <w:t xml:space="preserve">1.3. Проектные работы </w:t>
      </w:r>
    </w:p>
    <w:p w14:paraId="1CFE912D"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Проектные работы в 2016 году запланированы в размере 51 421,0 </w:t>
      </w:r>
      <w:proofErr w:type="spellStart"/>
      <w:r w:rsidRPr="00FE39C9">
        <w:rPr>
          <w:rFonts w:ascii="Times New Roman" w:hAnsi="Times New Roman"/>
          <w:sz w:val="26"/>
          <w:szCs w:val="26"/>
        </w:rPr>
        <w:t>тыс.рублей</w:t>
      </w:r>
      <w:proofErr w:type="spellEnd"/>
      <w:r w:rsidRPr="00FE39C9">
        <w:rPr>
          <w:rFonts w:ascii="Times New Roman" w:hAnsi="Times New Roman"/>
          <w:sz w:val="26"/>
          <w:szCs w:val="26"/>
        </w:rPr>
        <w:t xml:space="preserve"> за счет средств муниципального дорожного фонда. Исполнение за 1 полугодие 2016 года составило 8 877,48</w:t>
      </w:r>
      <w:r w:rsidRPr="00FE39C9">
        <w:rPr>
          <w:rFonts w:ascii="Times New Roman" w:hAnsi="Times New Roman"/>
          <w:b/>
          <w:sz w:val="26"/>
          <w:szCs w:val="26"/>
        </w:rPr>
        <w:t xml:space="preserve"> </w:t>
      </w:r>
      <w:r w:rsidRPr="00FE39C9">
        <w:rPr>
          <w:rFonts w:ascii="Times New Roman" w:hAnsi="Times New Roman"/>
          <w:sz w:val="26"/>
          <w:szCs w:val="26"/>
        </w:rPr>
        <w:t xml:space="preserve">тыс. рублей (17,26%). </w:t>
      </w:r>
    </w:p>
    <w:p w14:paraId="6D141DFF"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Муниципальный контракт, заключенный в 2015 году на выполнение проектных и изыскательских работ по строительству автодороги СОД (I и II пусковые комплексы) оплата выполненных работ по </w:t>
      </w:r>
      <w:r w:rsidRPr="00FE39C9">
        <w:rPr>
          <w:rFonts w:ascii="Times New Roman" w:hAnsi="Times New Roman"/>
          <w:sz w:val="26"/>
          <w:szCs w:val="26"/>
          <w:lang w:val="en-US"/>
        </w:rPr>
        <w:t>I</w:t>
      </w:r>
      <w:r w:rsidRPr="00FE39C9">
        <w:rPr>
          <w:rFonts w:ascii="Times New Roman" w:hAnsi="Times New Roman"/>
          <w:sz w:val="26"/>
          <w:szCs w:val="26"/>
        </w:rPr>
        <w:t xml:space="preserve"> ПК в конце 2015 года осуществлена в 2016 году (задержка в получении заключения экспертизы), Исполнение за 1 полугодие 2016 года составило 8 678,58 тыс. руб.  (%), окончание по контракту 01.10.2016.</w:t>
      </w:r>
    </w:p>
    <w:p w14:paraId="37CFB7BF"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В текущем году заключены муниципальные контракты на выполнение:</w:t>
      </w:r>
    </w:p>
    <w:p w14:paraId="36C8FAD2"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проекта на строительство моста через вторую протоку р. Норильская, а/д подъезд к </w:t>
      </w:r>
      <w:proofErr w:type="spellStart"/>
      <w:r w:rsidRPr="00FE39C9">
        <w:rPr>
          <w:rFonts w:ascii="Times New Roman" w:hAnsi="Times New Roman"/>
          <w:sz w:val="26"/>
          <w:szCs w:val="26"/>
        </w:rPr>
        <w:t>гидропорту</w:t>
      </w:r>
      <w:proofErr w:type="spellEnd"/>
      <w:r w:rsidRPr="00FE39C9">
        <w:rPr>
          <w:rFonts w:ascii="Times New Roman" w:hAnsi="Times New Roman"/>
          <w:sz w:val="26"/>
          <w:szCs w:val="26"/>
        </w:rPr>
        <w:t xml:space="preserve"> "Валек" окончание работ по контракту 20.07.2016;</w:t>
      </w:r>
    </w:p>
    <w:p w14:paraId="574B1B5C"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проекта на реконструкцию моста через р. </w:t>
      </w:r>
      <w:proofErr w:type="spellStart"/>
      <w:r w:rsidRPr="00FE39C9">
        <w:rPr>
          <w:rFonts w:ascii="Times New Roman" w:hAnsi="Times New Roman"/>
          <w:sz w:val="26"/>
          <w:szCs w:val="26"/>
        </w:rPr>
        <w:t>Наледная</w:t>
      </w:r>
      <w:proofErr w:type="spellEnd"/>
      <w:r w:rsidRPr="00FE39C9">
        <w:rPr>
          <w:rFonts w:ascii="Times New Roman" w:hAnsi="Times New Roman"/>
          <w:sz w:val="26"/>
          <w:szCs w:val="26"/>
        </w:rPr>
        <w:t xml:space="preserve"> на км 2+969 автодороги Норильск-Талнах окончание работ по контракту 01.07.2016, в настоящее время направлены замечания заказчика исполнителю к проектной документации, ведется претензионная работа.</w:t>
      </w:r>
    </w:p>
    <w:p w14:paraId="776586CA"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инженерных изысканий и проекта на ремонт водопропускных труб  на а/д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окончание работ по контракту 01.09.2016;</w:t>
      </w:r>
    </w:p>
    <w:p w14:paraId="0CF0E294" w14:textId="7FF81E4E"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lastRenderedPageBreak/>
        <w:t xml:space="preserve">Выполнены проекты на реконструкцию светофорных объектов на перекрестках пр. Ленинский-ул. Орджоникидзе, пр. Ленинский- ул. Советская на сумму 198,9 </w:t>
      </w:r>
      <w:r w:rsidR="007F7E61" w:rsidRPr="00FE39C9">
        <w:rPr>
          <w:rFonts w:ascii="Times New Roman" w:hAnsi="Times New Roman"/>
          <w:sz w:val="26"/>
          <w:szCs w:val="26"/>
        </w:rPr>
        <w:t>тыс. руб.</w:t>
      </w:r>
    </w:p>
    <w:p w14:paraId="10311086"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Планируется в июле разместить заказ и заключить контракты на разработку документации по планировке территории, предназначенной для размещения автомобильных дорог общего пользования местного значения центрального района и района Кайеркан и автомобильных дорог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Норильск-Талнах.</w:t>
      </w:r>
    </w:p>
    <w:p w14:paraId="4553A677"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Планируется заключить договоры на диагностику искусственных дорожных сооружений после ремонта.</w:t>
      </w:r>
    </w:p>
    <w:p w14:paraId="35260F81"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Лимитами 2016 года предусмотрены затраты по договорам 2015 года на </w:t>
      </w:r>
      <w:proofErr w:type="spellStart"/>
      <w:r w:rsidRPr="00FE39C9">
        <w:rPr>
          <w:rFonts w:ascii="Times New Roman" w:hAnsi="Times New Roman"/>
          <w:sz w:val="26"/>
          <w:szCs w:val="26"/>
        </w:rPr>
        <w:t>предпроектное</w:t>
      </w:r>
      <w:proofErr w:type="spellEnd"/>
      <w:r w:rsidRPr="00FE39C9">
        <w:rPr>
          <w:rFonts w:ascii="Times New Roman" w:hAnsi="Times New Roman"/>
          <w:sz w:val="26"/>
          <w:szCs w:val="26"/>
        </w:rPr>
        <w:t xml:space="preserve"> обследование, выполнение инженерно-геодезических изысканий, выполнение проектных работ для устройства системы защиты от подтопления ул. Федоровского, района Талнах. Проектные работы в 2015 году не приняты в связи с отрицательным заключением экспертизы. В настоящее время решается вопрос по приемке документации.</w:t>
      </w:r>
    </w:p>
    <w:p w14:paraId="102D8D66" w14:textId="77777777" w:rsidR="007B2D20" w:rsidRPr="00FE39C9" w:rsidRDefault="007B2D20" w:rsidP="007B2D20">
      <w:pPr>
        <w:pStyle w:val="aff4"/>
        <w:suppressAutoHyphens/>
        <w:ind w:firstLine="709"/>
        <w:jc w:val="both"/>
        <w:rPr>
          <w:rFonts w:ascii="Times New Roman" w:hAnsi="Times New Roman"/>
          <w:b/>
          <w:sz w:val="26"/>
          <w:szCs w:val="26"/>
        </w:rPr>
      </w:pPr>
    </w:p>
    <w:p w14:paraId="3E964B1C" w14:textId="77777777" w:rsidR="007B2D20" w:rsidRPr="00FE39C9" w:rsidRDefault="007B2D20" w:rsidP="007B2D20">
      <w:pPr>
        <w:pStyle w:val="aff4"/>
        <w:suppressAutoHyphens/>
        <w:ind w:firstLine="709"/>
        <w:jc w:val="both"/>
        <w:rPr>
          <w:rFonts w:ascii="Times New Roman" w:hAnsi="Times New Roman"/>
          <w:b/>
          <w:sz w:val="26"/>
          <w:szCs w:val="26"/>
        </w:rPr>
      </w:pPr>
      <w:r w:rsidRPr="00FE39C9">
        <w:rPr>
          <w:rFonts w:ascii="Times New Roman" w:hAnsi="Times New Roman"/>
          <w:b/>
          <w:sz w:val="26"/>
          <w:szCs w:val="26"/>
        </w:rPr>
        <w:t xml:space="preserve">1.4. Уличное освещение </w:t>
      </w:r>
    </w:p>
    <w:p w14:paraId="26CC4ED6" w14:textId="7BAAEDF1" w:rsidR="007B2D20" w:rsidRPr="00FE39C9" w:rsidRDefault="007B2D20" w:rsidP="007B2D20">
      <w:pPr>
        <w:pStyle w:val="aff4"/>
        <w:suppressAutoHyphens/>
        <w:ind w:firstLine="709"/>
        <w:jc w:val="both"/>
        <w:rPr>
          <w:rFonts w:ascii="Times New Roman" w:hAnsi="Times New Roman"/>
          <w:b/>
          <w:sz w:val="26"/>
          <w:szCs w:val="26"/>
        </w:rPr>
      </w:pPr>
      <w:r w:rsidRPr="00FE39C9">
        <w:rPr>
          <w:rFonts w:ascii="Times New Roman" w:hAnsi="Times New Roman"/>
          <w:sz w:val="26"/>
          <w:szCs w:val="26"/>
        </w:rPr>
        <w:t>На мероприятие 1.4. ʺУличное освещениеʺ в 2016 году запланировано 51 246,90</w:t>
      </w:r>
      <w:r w:rsidRPr="00FE39C9">
        <w:rPr>
          <w:rFonts w:ascii="Times New Roman" w:hAnsi="Times New Roman"/>
          <w:b/>
          <w:sz w:val="26"/>
          <w:szCs w:val="26"/>
        </w:rPr>
        <w:t xml:space="preserve"> </w:t>
      </w:r>
      <w:r w:rsidRPr="00FE39C9">
        <w:rPr>
          <w:rFonts w:ascii="Times New Roman" w:hAnsi="Times New Roman"/>
          <w:sz w:val="26"/>
          <w:szCs w:val="26"/>
        </w:rPr>
        <w:t>тыс.</w:t>
      </w:r>
      <w:r w:rsidR="007F7E61" w:rsidRPr="00FE39C9">
        <w:rPr>
          <w:rFonts w:ascii="Times New Roman" w:hAnsi="Times New Roman"/>
          <w:sz w:val="26"/>
          <w:szCs w:val="26"/>
        </w:rPr>
        <w:t xml:space="preserve"> </w:t>
      </w:r>
      <w:r w:rsidRPr="00FE39C9">
        <w:rPr>
          <w:rFonts w:ascii="Times New Roman" w:hAnsi="Times New Roman"/>
          <w:sz w:val="26"/>
          <w:szCs w:val="26"/>
        </w:rPr>
        <w:t>руб</w:t>
      </w:r>
      <w:r w:rsidR="007F7E61" w:rsidRPr="00FE39C9">
        <w:rPr>
          <w:rFonts w:ascii="Times New Roman" w:hAnsi="Times New Roman"/>
          <w:sz w:val="26"/>
          <w:szCs w:val="26"/>
        </w:rPr>
        <w:t>.</w:t>
      </w:r>
      <w:r w:rsidRPr="00FE39C9">
        <w:rPr>
          <w:rFonts w:ascii="Times New Roman" w:hAnsi="Times New Roman"/>
          <w:sz w:val="26"/>
          <w:szCs w:val="26"/>
        </w:rPr>
        <w:t>,</w:t>
      </w:r>
      <w:r w:rsidRPr="00FE39C9">
        <w:rPr>
          <w:rFonts w:ascii="Times New Roman" w:hAnsi="Times New Roman"/>
          <w:b/>
          <w:sz w:val="26"/>
          <w:szCs w:val="26"/>
        </w:rPr>
        <w:t xml:space="preserve"> </w:t>
      </w:r>
      <w:r w:rsidRPr="00FE39C9">
        <w:rPr>
          <w:rFonts w:ascii="Times New Roman" w:hAnsi="Times New Roman"/>
          <w:sz w:val="26"/>
          <w:szCs w:val="26"/>
        </w:rPr>
        <w:t>из них:</w:t>
      </w:r>
    </w:p>
    <w:p w14:paraId="06F91D2B" w14:textId="677724D8"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средства местного бюджета - 18 716,50 тыс.</w:t>
      </w:r>
      <w:r w:rsidR="007F7E61" w:rsidRPr="00FE39C9">
        <w:rPr>
          <w:rFonts w:ascii="Times New Roman" w:hAnsi="Times New Roman"/>
          <w:sz w:val="26"/>
          <w:szCs w:val="26"/>
        </w:rPr>
        <w:t xml:space="preserve"> </w:t>
      </w:r>
      <w:proofErr w:type="spellStart"/>
      <w:r w:rsidRPr="00FE39C9">
        <w:rPr>
          <w:rFonts w:ascii="Times New Roman" w:hAnsi="Times New Roman"/>
          <w:sz w:val="26"/>
          <w:szCs w:val="26"/>
        </w:rPr>
        <w:t>руб</w:t>
      </w:r>
      <w:proofErr w:type="spellEnd"/>
      <w:r w:rsidRPr="00FE39C9">
        <w:rPr>
          <w:rFonts w:ascii="Times New Roman" w:hAnsi="Times New Roman"/>
          <w:sz w:val="26"/>
          <w:szCs w:val="26"/>
        </w:rPr>
        <w:t>;</w:t>
      </w:r>
    </w:p>
    <w:p w14:paraId="1DE0C1A8" w14:textId="28FAE930"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средства муниципального дорожного фонда – 14 750,90 </w:t>
      </w:r>
      <w:r w:rsidR="007F7E61" w:rsidRPr="00FE39C9">
        <w:rPr>
          <w:rFonts w:ascii="Times New Roman" w:hAnsi="Times New Roman"/>
          <w:sz w:val="26"/>
          <w:szCs w:val="26"/>
        </w:rPr>
        <w:t>тыс. руб.</w:t>
      </w:r>
      <w:r w:rsidRPr="00FE39C9">
        <w:rPr>
          <w:rFonts w:ascii="Times New Roman" w:hAnsi="Times New Roman"/>
          <w:sz w:val="26"/>
          <w:szCs w:val="26"/>
        </w:rPr>
        <w:t>;</w:t>
      </w:r>
    </w:p>
    <w:p w14:paraId="52720500" w14:textId="2CF06680"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средств краевой субсидии на содержание – 17 779,50 </w:t>
      </w:r>
      <w:r w:rsidR="007F7E61" w:rsidRPr="00FE39C9">
        <w:rPr>
          <w:rFonts w:ascii="Times New Roman" w:hAnsi="Times New Roman"/>
          <w:sz w:val="26"/>
          <w:szCs w:val="26"/>
        </w:rPr>
        <w:t>тыс. руб.</w:t>
      </w:r>
    </w:p>
    <w:p w14:paraId="7B36A8F6" w14:textId="77777777" w:rsidR="007B2D20" w:rsidRPr="00FE39C9" w:rsidRDefault="007B2D20" w:rsidP="007B2D20">
      <w:pPr>
        <w:pStyle w:val="aff4"/>
        <w:suppressAutoHyphens/>
        <w:ind w:firstLine="709"/>
        <w:jc w:val="both"/>
        <w:rPr>
          <w:rFonts w:ascii="Times New Roman" w:hAnsi="Times New Roman"/>
          <w:b/>
          <w:sz w:val="26"/>
          <w:szCs w:val="26"/>
        </w:rPr>
      </w:pPr>
    </w:p>
    <w:p w14:paraId="7AFCEF02"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Исполнение за 1 полугодие 2016 года составило:</w:t>
      </w:r>
    </w:p>
    <w:p w14:paraId="546A137D" w14:textId="432E13BF"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за счет средств местного бюджета 5793,3 </w:t>
      </w:r>
      <w:r w:rsidR="007F7E61" w:rsidRPr="00FE39C9">
        <w:rPr>
          <w:rFonts w:ascii="Times New Roman" w:hAnsi="Times New Roman"/>
          <w:sz w:val="26"/>
          <w:szCs w:val="26"/>
        </w:rPr>
        <w:t>тыс. руб.</w:t>
      </w:r>
      <w:r w:rsidRPr="00FE39C9">
        <w:rPr>
          <w:rFonts w:ascii="Times New Roman" w:hAnsi="Times New Roman"/>
          <w:sz w:val="26"/>
          <w:szCs w:val="26"/>
        </w:rPr>
        <w:t xml:space="preserve"> (31,0%);</w:t>
      </w:r>
    </w:p>
    <w:p w14:paraId="047A94AE" w14:textId="0F003D63"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за счет средств дорожного фонда 5 074,31 </w:t>
      </w:r>
      <w:r w:rsidR="007F7E61" w:rsidRPr="00FE39C9">
        <w:rPr>
          <w:rFonts w:ascii="Times New Roman" w:hAnsi="Times New Roman"/>
          <w:sz w:val="26"/>
          <w:szCs w:val="26"/>
        </w:rPr>
        <w:t>тыс. руб.</w:t>
      </w:r>
      <w:r w:rsidRPr="00FE39C9">
        <w:rPr>
          <w:rFonts w:ascii="Times New Roman" w:hAnsi="Times New Roman"/>
          <w:sz w:val="26"/>
          <w:szCs w:val="26"/>
        </w:rPr>
        <w:t xml:space="preserve"> (34,4%);</w:t>
      </w:r>
    </w:p>
    <w:p w14:paraId="6DA68AC2" w14:textId="0259E2F8"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за счет средств краевой субсидии 7 570,27 </w:t>
      </w:r>
      <w:r w:rsidR="007F7E61" w:rsidRPr="00FE39C9">
        <w:rPr>
          <w:rFonts w:ascii="Times New Roman" w:hAnsi="Times New Roman"/>
          <w:sz w:val="26"/>
          <w:szCs w:val="26"/>
        </w:rPr>
        <w:t>тыс. руб.</w:t>
      </w:r>
      <w:r w:rsidRPr="00FE39C9">
        <w:rPr>
          <w:rFonts w:ascii="Times New Roman" w:hAnsi="Times New Roman"/>
          <w:sz w:val="26"/>
          <w:szCs w:val="26"/>
        </w:rPr>
        <w:t xml:space="preserve"> (42,58%).</w:t>
      </w:r>
    </w:p>
    <w:p w14:paraId="2926337B"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В том числе по мероприятиям:</w:t>
      </w:r>
    </w:p>
    <w:p w14:paraId="3991CB07" w14:textId="3CECB6A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1.4.1. "Содержание наружного освещения" заключен муниципальный контракт на период 2016-2018 годов, в том числе по источникам финансирования: средства дорожного фонда – 13 653,3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субсидии – 2 000,0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из средств муниципального дорожного фонда - 4 650,55 </w:t>
      </w:r>
      <w:r w:rsidR="007F7E61" w:rsidRPr="00FE39C9">
        <w:rPr>
          <w:rFonts w:ascii="Times New Roman" w:hAnsi="Times New Roman"/>
          <w:sz w:val="26"/>
          <w:szCs w:val="26"/>
        </w:rPr>
        <w:t>тыс. руб.</w:t>
      </w:r>
      <w:r w:rsidRPr="00FE39C9">
        <w:rPr>
          <w:rFonts w:ascii="Times New Roman" w:hAnsi="Times New Roman"/>
          <w:sz w:val="26"/>
          <w:szCs w:val="26"/>
        </w:rPr>
        <w:t xml:space="preserve">, (34,06%), из средств субсидии исполнение – 999,86 </w:t>
      </w:r>
      <w:r w:rsidR="007F7E61" w:rsidRPr="00FE39C9">
        <w:rPr>
          <w:rFonts w:ascii="Times New Roman" w:hAnsi="Times New Roman"/>
          <w:sz w:val="26"/>
          <w:szCs w:val="26"/>
        </w:rPr>
        <w:t>тыс. руб.</w:t>
      </w:r>
      <w:r w:rsidRPr="00FE39C9">
        <w:rPr>
          <w:rFonts w:ascii="Times New Roman" w:hAnsi="Times New Roman"/>
          <w:sz w:val="26"/>
          <w:szCs w:val="26"/>
        </w:rPr>
        <w:t>, (49,0%)</w:t>
      </w:r>
    </w:p>
    <w:p w14:paraId="2926A11D" w14:textId="4B8CB350"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1.4.2. "Содержание праздничной иллюминации"- 6547,4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местного бюджета, исполнение 2400,87 </w:t>
      </w:r>
      <w:r w:rsidR="007F7E61" w:rsidRPr="00FE39C9">
        <w:rPr>
          <w:rFonts w:ascii="Times New Roman" w:hAnsi="Times New Roman"/>
          <w:sz w:val="26"/>
          <w:szCs w:val="26"/>
        </w:rPr>
        <w:t>тыс. руб.</w:t>
      </w:r>
      <w:r w:rsidRPr="00FE39C9">
        <w:rPr>
          <w:rFonts w:ascii="Times New Roman" w:hAnsi="Times New Roman"/>
          <w:sz w:val="26"/>
          <w:szCs w:val="26"/>
        </w:rPr>
        <w:t>, (36,7%), низкий процент исполнения в связи с планированием ремонтных работ во втором полугодии.</w:t>
      </w:r>
    </w:p>
    <w:p w14:paraId="49FF99A5" w14:textId="116513EB"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1.4.3. "Содержание архитектурной подсветки" – 4044,30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местного бюджета, исполнение 1583,39 </w:t>
      </w:r>
      <w:r w:rsidR="007F7E61" w:rsidRPr="00FE39C9">
        <w:rPr>
          <w:rFonts w:ascii="Times New Roman" w:hAnsi="Times New Roman"/>
          <w:sz w:val="26"/>
          <w:szCs w:val="26"/>
        </w:rPr>
        <w:t>тыс. руб.</w:t>
      </w:r>
      <w:r w:rsidRPr="00FE39C9">
        <w:rPr>
          <w:rFonts w:ascii="Times New Roman" w:hAnsi="Times New Roman"/>
          <w:sz w:val="26"/>
          <w:szCs w:val="26"/>
        </w:rPr>
        <w:t>, (39,2%), низкий процент исполнения в связи с планированием ремонтных работ во втором полугодии.</w:t>
      </w:r>
    </w:p>
    <w:p w14:paraId="6DB62D0D" w14:textId="1933C9EE"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1.4.4. "Содержание световых композиций" – 5579,2 </w:t>
      </w:r>
      <w:r w:rsidR="007F7E61" w:rsidRPr="00FE39C9">
        <w:rPr>
          <w:rFonts w:ascii="Times New Roman" w:hAnsi="Times New Roman"/>
          <w:sz w:val="26"/>
          <w:szCs w:val="26"/>
        </w:rPr>
        <w:t>тыс. руб.</w:t>
      </w:r>
      <w:r w:rsidRPr="00FE39C9">
        <w:rPr>
          <w:rFonts w:ascii="Times New Roman" w:hAnsi="Times New Roman"/>
          <w:sz w:val="26"/>
          <w:szCs w:val="26"/>
        </w:rPr>
        <w:t xml:space="preserve">, средства местного бюджета, исполнение 813,74 </w:t>
      </w:r>
      <w:r w:rsidR="007F7E61" w:rsidRPr="00FE39C9">
        <w:rPr>
          <w:rFonts w:ascii="Times New Roman" w:hAnsi="Times New Roman"/>
          <w:sz w:val="26"/>
          <w:szCs w:val="26"/>
        </w:rPr>
        <w:t>тыс. руб.</w:t>
      </w:r>
      <w:r w:rsidRPr="00FE39C9">
        <w:rPr>
          <w:rFonts w:ascii="Times New Roman" w:hAnsi="Times New Roman"/>
          <w:sz w:val="26"/>
          <w:szCs w:val="26"/>
        </w:rPr>
        <w:t xml:space="preserve">, (14,6%), низкий процент исполнения в связи с планированием ремонтных работ на </w:t>
      </w:r>
      <w:r w:rsidRPr="00FE39C9">
        <w:rPr>
          <w:rFonts w:ascii="Times New Roman" w:hAnsi="Times New Roman"/>
          <w:sz w:val="26"/>
          <w:szCs w:val="26"/>
          <w:lang w:val="en-US"/>
        </w:rPr>
        <w:t>III</w:t>
      </w:r>
      <w:r w:rsidRPr="00FE39C9">
        <w:rPr>
          <w:rFonts w:ascii="Times New Roman" w:hAnsi="Times New Roman"/>
          <w:sz w:val="26"/>
          <w:szCs w:val="26"/>
        </w:rPr>
        <w:t xml:space="preserve"> квартал года.</w:t>
      </w:r>
    </w:p>
    <w:p w14:paraId="00EB2AF6"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1.4.5. "Электроснабжение":</w:t>
      </w:r>
    </w:p>
    <w:p w14:paraId="58DBCDBF" w14:textId="769ABC1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за счет средств местного бюджета – 2 545,60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 995,3 </w:t>
      </w:r>
      <w:r w:rsidR="007F7E61" w:rsidRPr="00FE39C9">
        <w:rPr>
          <w:rFonts w:ascii="Times New Roman" w:hAnsi="Times New Roman"/>
          <w:sz w:val="26"/>
          <w:szCs w:val="26"/>
        </w:rPr>
        <w:t>тыс. руб.</w:t>
      </w:r>
      <w:r w:rsidRPr="00FE39C9">
        <w:rPr>
          <w:rFonts w:ascii="Times New Roman" w:hAnsi="Times New Roman"/>
          <w:sz w:val="26"/>
          <w:szCs w:val="26"/>
        </w:rPr>
        <w:t xml:space="preserve"> (39,1%),</w:t>
      </w:r>
    </w:p>
    <w:p w14:paraId="037102F1" w14:textId="3E0B7C5E"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 за счет средств краевого бюджета – 15 779,50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 6570,41 </w:t>
      </w:r>
      <w:r w:rsidR="007F7E61" w:rsidRPr="00FE39C9">
        <w:rPr>
          <w:rFonts w:ascii="Times New Roman" w:hAnsi="Times New Roman"/>
          <w:sz w:val="26"/>
          <w:szCs w:val="26"/>
        </w:rPr>
        <w:t>тыс. руб.</w:t>
      </w:r>
      <w:r w:rsidRPr="00FE39C9">
        <w:rPr>
          <w:rFonts w:ascii="Times New Roman" w:hAnsi="Times New Roman"/>
          <w:sz w:val="26"/>
          <w:szCs w:val="26"/>
        </w:rPr>
        <w:t xml:space="preserve"> (41,64%).</w:t>
      </w:r>
    </w:p>
    <w:p w14:paraId="218A7B5E" w14:textId="201DD62A"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1.4.6. «Техническое сопровождение АСКУЭ» 847,6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- 423,76 </w:t>
      </w:r>
      <w:r w:rsidR="007F7E61" w:rsidRPr="00FE39C9">
        <w:rPr>
          <w:rFonts w:ascii="Times New Roman" w:hAnsi="Times New Roman"/>
          <w:sz w:val="26"/>
          <w:szCs w:val="26"/>
        </w:rPr>
        <w:t>тыс. руб.</w:t>
      </w:r>
      <w:r w:rsidRPr="00FE39C9">
        <w:rPr>
          <w:rFonts w:ascii="Times New Roman" w:hAnsi="Times New Roman"/>
          <w:sz w:val="26"/>
          <w:szCs w:val="26"/>
        </w:rPr>
        <w:t xml:space="preserve"> (50,0%);</w:t>
      </w:r>
    </w:p>
    <w:p w14:paraId="58AB983E" w14:textId="2FA096C2"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lastRenderedPageBreak/>
        <w:t>1.4.7. «Техническое обслуживание трансформаторных подстанций на автодороге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КТПн-10, КТПн-3, КТПн-452/2, КТПн-342, КТПн-215» - 250 </w:t>
      </w:r>
      <w:r w:rsidR="007F7E61" w:rsidRPr="00FE39C9">
        <w:rPr>
          <w:rFonts w:ascii="Times New Roman" w:hAnsi="Times New Roman"/>
          <w:sz w:val="26"/>
          <w:szCs w:val="26"/>
        </w:rPr>
        <w:t>тыс. руб.</w:t>
      </w:r>
      <w:r w:rsidRPr="00FE39C9">
        <w:rPr>
          <w:rFonts w:ascii="Times New Roman" w:hAnsi="Times New Roman"/>
          <w:sz w:val="26"/>
          <w:szCs w:val="26"/>
        </w:rPr>
        <w:t>, исполнение 0%. Контракт будет заключен с подрядчиком в июле 2016 года.</w:t>
      </w:r>
    </w:p>
    <w:p w14:paraId="49FC6D39" w14:textId="77777777" w:rsidR="007B2D20" w:rsidRPr="00FE39C9" w:rsidRDefault="007B2D20" w:rsidP="007B2D20">
      <w:pPr>
        <w:pStyle w:val="aff4"/>
        <w:suppressAutoHyphens/>
        <w:ind w:firstLine="709"/>
        <w:jc w:val="both"/>
        <w:rPr>
          <w:rFonts w:ascii="Times New Roman" w:hAnsi="Times New Roman"/>
          <w:sz w:val="26"/>
          <w:szCs w:val="26"/>
        </w:rPr>
      </w:pPr>
    </w:p>
    <w:p w14:paraId="73F6F05B" w14:textId="77777777" w:rsidR="007B2D20" w:rsidRPr="00FE39C9" w:rsidRDefault="007B2D20" w:rsidP="007B2D20">
      <w:pPr>
        <w:pStyle w:val="aff4"/>
        <w:suppressAutoHyphens/>
        <w:ind w:firstLine="709"/>
        <w:jc w:val="both"/>
        <w:rPr>
          <w:rFonts w:ascii="Times New Roman" w:hAnsi="Times New Roman"/>
          <w:b/>
          <w:sz w:val="26"/>
          <w:szCs w:val="26"/>
        </w:rPr>
      </w:pPr>
      <w:r w:rsidRPr="00FE39C9">
        <w:rPr>
          <w:rFonts w:ascii="Times New Roman" w:hAnsi="Times New Roman"/>
          <w:b/>
          <w:sz w:val="26"/>
          <w:szCs w:val="26"/>
        </w:rPr>
        <w:t>1.5. Иные направления расходования средств дорожного фонда</w:t>
      </w:r>
    </w:p>
    <w:p w14:paraId="636FCC4A"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На 2016 год запланированы затраты в размере 9 363,20 </w:t>
      </w:r>
      <w:proofErr w:type="spellStart"/>
      <w:r w:rsidRPr="00FE39C9">
        <w:rPr>
          <w:rFonts w:ascii="Times New Roman" w:hAnsi="Times New Roman"/>
          <w:sz w:val="26"/>
          <w:szCs w:val="26"/>
        </w:rPr>
        <w:t>тыс.рублей</w:t>
      </w:r>
      <w:proofErr w:type="spellEnd"/>
      <w:r w:rsidRPr="00FE39C9">
        <w:rPr>
          <w:rFonts w:ascii="Times New Roman" w:hAnsi="Times New Roman"/>
          <w:sz w:val="26"/>
          <w:szCs w:val="26"/>
        </w:rPr>
        <w:t xml:space="preserve"> за счет средств дорожного фонда. Освоение за 1 полугодие 2016 года составляет 0,05%.</w:t>
      </w:r>
    </w:p>
    <w:p w14:paraId="52FD2F30" w14:textId="0D04DB92"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1.5.1 «Приобретение контрольно-измерительного оборудования» - 5 000,0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0%. Заявка на право заключения контракта будет размещена в июле 2016 года.</w:t>
      </w:r>
    </w:p>
    <w:p w14:paraId="56082B63" w14:textId="4AAE2A60"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 xml:space="preserve">1.5.2. «Внешняя экспертиза исполнения контрактов» - 400,0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4,28 </w:t>
      </w:r>
      <w:r w:rsidR="007F7E61" w:rsidRPr="00FE39C9">
        <w:rPr>
          <w:rFonts w:ascii="Times New Roman" w:hAnsi="Times New Roman"/>
          <w:sz w:val="26"/>
          <w:szCs w:val="26"/>
        </w:rPr>
        <w:t>тыс. руб.</w:t>
      </w:r>
      <w:r w:rsidRPr="00FE39C9">
        <w:rPr>
          <w:rFonts w:ascii="Times New Roman" w:hAnsi="Times New Roman"/>
          <w:sz w:val="26"/>
          <w:szCs w:val="26"/>
        </w:rPr>
        <w:t xml:space="preserve"> 1,07%). Освоение средств планируется во втором полугодии 2016 года.</w:t>
      </w:r>
    </w:p>
    <w:p w14:paraId="127564D6" w14:textId="0F1768BD"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1.5.3. «Выполнение работ по устройству стационарного поста весового контроля на 5 км автодороги Норильск-</w:t>
      </w:r>
      <w:proofErr w:type="spellStart"/>
      <w:r w:rsidRPr="00FE39C9">
        <w:rPr>
          <w:rFonts w:ascii="Times New Roman" w:hAnsi="Times New Roman"/>
          <w:sz w:val="26"/>
          <w:szCs w:val="26"/>
        </w:rPr>
        <w:t>Алыкель</w:t>
      </w:r>
      <w:proofErr w:type="spellEnd"/>
      <w:r w:rsidRPr="00FE39C9">
        <w:rPr>
          <w:rFonts w:ascii="Times New Roman" w:hAnsi="Times New Roman"/>
          <w:sz w:val="26"/>
          <w:szCs w:val="26"/>
        </w:rPr>
        <w:t xml:space="preserve">» - 3 963,20 </w:t>
      </w:r>
      <w:r w:rsidR="007F7E61" w:rsidRPr="00FE39C9">
        <w:rPr>
          <w:rFonts w:ascii="Times New Roman" w:hAnsi="Times New Roman"/>
          <w:sz w:val="26"/>
          <w:szCs w:val="26"/>
        </w:rPr>
        <w:t>тыс. руб.</w:t>
      </w:r>
      <w:r w:rsidRPr="00FE39C9">
        <w:rPr>
          <w:rFonts w:ascii="Times New Roman" w:hAnsi="Times New Roman"/>
          <w:sz w:val="26"/>
          <w:szCs w:val="26"/>
        </w:rPr>
        <w:t xml:space="preserve"> исполнение 0%.</w:t>
      </w:r>
    </w:p>
    <w:p w14:paraId="3CAA207D" w14:textId="77777777" w:rsidR="007B2D20" w:rsidRPr="00FE39C9" w:rsidRDefault="007B2D20" w:rsidP="007B2D20">
      <w:pPr>
        <w:pStyle w:val="aff4"/>
        <w:suppressAutoHyphens/>
        <w:ind w:firstLine="709"/>
        <w:jc w:val="both"/>
        <w:rPr>
          <w:rFonts w:ascii="Times New Roman" w:hAnsi="Times New Roman"/>
          <w:sz w:val="26"/>
          <w:szCs w:val="26"/>
        </w:rPr>
      </w:pPr>
      <w:r w:rsidRPr="00FE39C9">
        <w:rPr>
          <w:rFonts w:ascii="Times New Roman" w:hAnsi="Times New Roman"/>
          <w:sz w:val="26"/>
          <w:szCs w:val="26"/>
        </w:rPr>
        <w:t>В настоящее время контракт с единственным исполнителем (одна заявка) в стадии подписания.</w:t>
      </w:r>
    </w:p>
    <w:p w14:paraId="65AD1E78" w14:textId="77777777" w:rsidR="007B2D20" w:rsidRPr="00FE39C9" w:rsidRDefault="007B2D20" w:rsidP="007B2D20">
      <w:pPr>
        <w:pStyle w:val="aff4"/>
        <w:suppressAutoHyphens/>
        <w:ind w:firstLine="709"/>
        <w:jc w:val="both"/>
        <w:rPr>
          <w:rFonts w:ascii="Times New Roman" w:hAnsi="Times New Roman"/>
          <w:sz w:val="26"/>
          <w:szCs w:val="26"/>
        </w:rPr>
      </w:pPr>
    </w:p>
    <w:p w14:paraId="569D0C8A" w14:textId="77777777" w:rsidR="007B2D20" w:rsidRPr="00FE39C9" w:rsidRDefault="007B2D20" w:rsidP="00872BE5">
      <w:pPr>
        <w:pStyle w:val="a4"/>
        <w:numPr>
          <w:ilvl w:val="0"/>
          <w:numId w:val="90"/>
        </w:numPr>
        <w:suppressAutoHyphens/>
        <w:jc w:val="center"/>
        <w:rPr>
          <w:b/>
        </w:rPr>
      </w:pPr>
      <w:r w:rsidRPr="00FE39C9">
        <w:rPr>
          <w:b/>
        </w:rPr>
        <w:t>Регулярные пассажирские перевозки автомобильным транспортом</w:t>
      </w:r>
    </w:p>
    <w:p w14:paraId="61F6F308" w14:textId="77777777" w:rsidR="007B2D20" w:rsidRPr="00FE39C9" w:rsidRDefault="007B2D20" w:rsidP="007B2D20">
      <w:pPr>
        <w:suppressAutoHyphens/>
        <w:ind w:firstLine="709"/>
        <w:jc w:val="both"/>
        <w:rPr>
          <w:sz w:val="26"/>
          <w:szCs w:val="26"/>
        </w:rPr>
      </w:pPr>
      <w:r w:rsidRPr="00FE39C9">
        <w:rPr>
          <w:sz w:val="26"/>
          <w:szCs w:val="26"/>
        </w:rPr>
        <w:t xml:space="preserve">Городской пассажирский автомобильный транспорт общего пользования занимает ведущее место в обеспечении транспортного обслуживания населения муниципального образования город Норильск. Автобусными перевозками обслуживаются жители города Норильска: районов Центральный, Талнах, Кайеркан, ж/о </w:t>
      </w:r>
      <w:proofErr w:type="spellStart"/>
      <w:r w:rsidRPr="00FE39C9">
        <w:rPr>
          <w:sz w:val="26"/>
          <w:szCs w:val="26"/>
        </w:rPr>
        <w:t>Оганер</w:t>
      </w:r>
      <w:proofErr w:type="spellEnd"/>
      <w:r w:rsidRPr="00FE39C9">
        <w:rPr>
          <w:sz w:val="26"/>
          <w:szCs w:val="26"/>
        </w:rPr>
        <w:t>.</w:t>
      </w:r>
    </w:p>
    <w:p w14:paraId="59D65F22" w14:textId="77777777" w:rsidR="007B2D20" w:rsidRPr="00FE39C9" w:rsidRDefault="007B2D20" w:rsidP="007B2D20">
      <w:pPr>
        <w:suppressAutoHyphens/>
        <w:ind w:firstLine="709"/>
        <w:jc w:val="both"/>
        <w:rPr>
          <w:sz w:val="26"/>
          <w:szCs w:val="26"/>
        </w:rPr>
      </w:pPr>
      <w:r w:rsidRPr="00FE39C9">
        <w:rPr>
          <w:sz w:val="26"/>
          <w:szCs w:val="26"/>
        </w:rPr>
        <w:t>Генеральным перевозчиком пассажиров автомобильным транспортом общего пользования является МУП «НПОПАТ».</w:t>
      </w:r>
    </w:p>
    <w:p w14:paraId="100C8467" w14:textId="77777777" w:rsidR="007B2D20" w:rsidRPr="00FE39C9" w:rsidRDefault="007B2D20" w:rsidP="007B2D20">
      <w:pPr>
        <w:suppressAutoHyphens/>
        <w:ind w:firstLine="709"/>
        <w:jc w:val="both"/>
        <w:rPr>
          <w:sz w:val="26"/>
          <w:szCs w:val="26"/>
        </w:rPr>
      </w:pPr>
      <w:r w:rsidRPr="00FE39C9">
        <w:rPr>
          <w:sz w:val="26"/>
          <w:szCs w:val="26"/>
        </w:rPr>
        <w:t xml:space="preserve">Договор от 31.12.2013 № 10 «Об организации регулярных пассажирских перевозок автомобильным транспортом по муниципальному маршруту» между Администрацией города Норильска и МУП «НПОПАТ» (срок действия до 31.12.2018) заключен в соответствии с решением конкурсной комиссии по проведению открытого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муниципального образования город Норильск (протокол от 23.11.2013). </w:t>
      </w:r>
    </w:p>
    <w:p w14:paraId="4B403038" w14:textId="11D78BCD" w:rsidR="007B2D20" w:rsidRPr="00FE39C9" w:rsidRDefault="007B2D20" w:rsidP="007B2D20">
      <w:pPr>
        <w:suppressAutoHyphens/>
        <w:ind w:firstLine="709"/>
        <w:jc w:val="both"/>
        <w:rPr>
          <w:sz w:val="26"/>
          <w:szCs w:val="26"/>
        </w:rPr>
      </w:pPr>
      <w:r w:rsidRPr="00FE39C9">
        <w:rPr>
          <w:sz w:val="26"/>
          <w:szCs w:val="26"/>
        </w:rPr>
        <w:t xml:space="preserve">С учетом складывающегося основного пассажиропотока в План пассажирских перевозок по муниципальным маршрутам (далее – План пассажирских перевозок) включены 18 автобусных маршрутов. С целью увеличения экономической эффективности ряд автобусных маршрутов разбит на составляющие. Плановое количество автобусов на маршрутах составляет – 142 ед. </w:t>
      </w:r>
    </w:p>
    <w:p w14:paraId="44BABC65" w14:textId="77777777" w:rsidR="005D15AB" w:rsidRPr="00FE39C9" w:rsidRDefault="005D15AB" w:rsidP="007B2D20">
      <w:pPr>
        <w:suppressAutoHyphens/>
        <w:ind w:firstLine="709"/>
        <w:jc w:val="right"/>
        <w:rPr>
          <w:sz w:val="26"/>
          <w:szCs w:val="26"/>
        </w:rPr>
      </w:pPr>
    </w:p>
    <w:p w14:paraId="1DB3B29A" w14:textId="334F5449" w:rsidR="007B2D20" w:rsidRPr="00FE39C9" w:rsidRDefault="007B2D20" w:rsidP="007B2D20">
      <w:pPr>
        <w:suppressAutoHyphens/>
        <w:ind w:firstLine="709"/>
        <w:jc w:val="right"/>
        <w:rPr>
          <w:sz w:val="26"/>
          <w:szCs w:val="26"/>
        </w:rPr>
      </w:pPr>
      <w:r w:rsidRPr="00FE39C9">
        <w:rPr>
          <w:sz w:val="26"/>
          <w:szCs w:val="26"/>
        </w:rPr>
        <w:t>Таблица 9</w:t>
      </w:r>
      <w:r w:rsidR="006C6C34" w:rsidRPr="00FE39C9">
        <w:rPr>
          <w:sz w:val="26"/>
          <w:szCs w:val="26"/>
        </w:rPr>
        <w:t>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898"/>
        <w:gridCol w:w="1933"/>
      </w:tblGrid>
      <w:tr w:rsidR="007B2D20" w:rsidRPr="00FE39C9" w14:paraId="52721346" w14:textId="77777777" w:rsidTr="005D15AB">
        <w:trPr>
          <w:trHeight w:val="329"/>
        </w:trPr>
        <w:tc>
          <w:tcPr>
            <w:tcW w:w="5529" w:type="dxa"/>
          </w:tcPr>
          <w:p w14:paraId="62E066B8" w14:textId="77777777" w:rsidR="007B2D20" w:rsidRPr="00FE39C9" w:rsidRDefault="007B2D20" w:rsidP="00010F67">
            <w:pPr>
              <w:suppressAutoHyphens/>
              <w:jc w:val="center"/>
              <w:rPr>
                <w:sz w:val="22"/>
                <w:szCs w:val="22"/>
              </w:rPr>
            </w:pPr>
            <w:r w:rsidRPr="00FE39C9">
              <w:rPr>
                <w:sz w:val="22"/>
                <w:szCs w:val="22"/>
              </w:rPr>
              <w:t>Наименование показателей</w:t>
            </w:r>
          </w:p>
        </w:tc>
        <w:tc>
          <w:tcPr>
            <w:tcW w:w="1898" w:type="dxa"/>
          </w:tcPr>
          <w:p w14:paraId="55D17AAF" w14:textId="77777777" w:rsidR="007B2D20" w:rsidRPr="00FE39C9" w:rsidRDefault="007B2D20" w:rsidP="00010F67">
            <w:pPr>
              <w:suppressAutoHyphens/>
              <w:jc w:val="center"/>
              <w:rPr>
                <w:sz w:val="22"/>
                <w:szCs w:val="22"/>
              </w:rPr>
            </w:pPr>
            <w:r w:rsidRPr="00FE39C9">
              <w:rPr>
                <w:sz w:val="22"/>
                <w:szCs w:val="22"/>
              </w:rPr>
              <w:t>Ед. измерения</w:t>
            </w:r>
          </w:p>
        </w:tc>
        <w:tc>
          <w:tcPr>
            <w:tcW w:w="1933" w:type="dxa"/>
          </w:tcPr>
          <w:p w14:paraId="605C5D3F" w14:textId="77777777" w:rsidR="007B2D20" w:rsidRPr="00FE39C9" w:rsidRDefault="007B2D20" w:rsidP="00010F67">
            <w:pPr>
              <w:suppressAutoHyphens/>
              <w:jc w:val="center"/>
              <w:rPr>
                <w:sz w:val="22"/>
                <w:szCs w:val="22"/>
              </w:rPr>
            </w:pPr>
            <w:r w:rsidRPr="00FE39C9">
              <w:rPr>
                <w:sz w:val="22"/>
                <w:szCs w:val="22"/>
              </w:rPr>
              <w:t>На 01.07.2016</w:t>
            </w:r>
          </w:p>
        </w:tc>
      </w:tr>
      <w:tr w:rsidR="007B2D20" w:rsidRPr="00FE39C9" w14:paraId="6E82663D" w14:textId="77777777" w:rsidTr="005D15AB">
        <w:trPr>
          <w:trHeight w:val="902"/>
        </w:trPr>
        <w:tc>
          <w:tcPr>
            <w:tcW w:w="5529" w:type="dxa"/>
          </w:tcPr>
          <w:p w14:paraId="7D5A5904" w14:textId="77777777" w:rsidR="007B2D20" w:rsidRPr="00FE39C9" w:rsidRDefault="007B2D20" w:rsidP="00010F67">
            <w:pPr>
              <w:suppressAutoHyphens/>
              <w:rPr>
                <w:sz w:val="22"/>
                <w:szCs w:val="22"/>
              </w:rPr>
            </w:pPr>
            <w:r w:rsidRPr="00FE39C9">
              <w:rPr>
                <w:sz w:val="22"/>
                <w:szCs w:val="22"/>
              </w:rPr>
              <w:t>Протяжённость автобусных маршрутов, по Плану пассажирских перевозок,</w:t>
            </w:r>
          </w:p>
          <w:p w14:paraId="09773E8C" w14:textId="15D5EF55" w:rsidR="005D15AB" w:rsidRPr="00FE39C9" w:rsidRDefault="007B2D20" w:rsidP="00010F67">
            <w:pPr>
              <w:suppressAutoHyphens/>
              <w:rPr>
                <w:sz w:val="22"/>
                <w:szCs w:val="22"/>
              </w:rPr>
            </w:pPr>
            <w:r w:rsidRPr="00FE39C9">
              <w:rPr>
                <w:sz w:val="22"/>
                <w:szCs w:val="22"/>
              </w:rPr>
              <w:t>из них:</w:t>
            </w:r>
          </w:p>
          <w:p w14:paraId="78550D17" w14:textId="77777777" w:rsidR="007B2D20" w:rsidRPr="00FE39C9" w:rsidRDefault="007B2D20" w:rsidP="00872BE5">
            <w:pPr>
              <w:pStyle w:val="afff2"/>
              <w:numPr>
                <w:ilvl w:val="0"/>
                <w:numId w:val="93"/>
              </w:numPr>
              <w:suppressAutoHyphens/>
              <w:rPr>
                <w:sz w:val="22"/>
                <w:szCs w:val="22"/>
              </w:rPr>
            </w:pPr>
            <w:r w:rsidRPr="00FE39C9">
              <w:rPr>
                <w:sz w:val="22"/>
                <w:szCs w:val="22"/>
              </w:rPr>
              <w:t>городских</w:t>
            </w:r>
          </w:p>
        </w:tc>
        <w:tc>
          <w:tcPr>
            <w:tcW w:w="1898" w:type="dxa"/>
            <w:vAlign w:val="center"/>
          </w:tcPr>
          <w:p w14:paraId="71E41334" w14:textId="77777777" w:rsidR="007B2D20" w:rsidRPr="00FE39C9" w:rsidRDefault="007B2D20" w:rsidP="00010F67">
            <w:pPr>
              <w:suppressAutoHyphens/>
              <w:jc w:val="center"/>
              <w:rPr>
                <w:sz w:val="22"/>
                <w:szCs w:val="22"/>
              </w:rPr>
            </w:pPr>
            <w:r w:rsidRPr="00FE39C9">
              <w:rPr>
                <w:sz w:val="22"/>
                <w:szCs w:val="22"/>
              </w:rPr>
              <w:t>км</w:t>
            </w:r>
          </w:p>
        </w:tc>
        <w:tc>
          <w:tcPr>
            <w:tcW w:w="1933" w:type="dxa"/>
          </w:tcPr>
          <w:p w14:paraId="353CA2A3" w14:textId="77777777" w:rsidR="005D15AB" w:rsidRPr="00FE39C9" w:rsidRDefault="005D15AB" w:rsidP="00010F67">
            <w:pPr>
              <w:suppressAutoHyphens/>
              <w:jc w:val="center"/>
              <w:rPr>
                <w:sz w:val="22"/>
                <w:szCs w:val="22"/>
              </w:rPr>
            </w:pPr>
          </w:p>
          <w:p w14:paraId="0175A482" w14:textId="77777777" w:rsidR="007B2D20" w:rsidRPr="00FE39C9" w:rsidRDefault="007B2D20" w:rsidP="00010F67">
            <w:pPr>
              <w:suppressAutoHyphens/>
              <w:jc w:val="center"/>
              <w:rPr>
                <w:sz w:val="22"/>
                <w:szCs w:val="22"/>
              </w:rPr>
            </w:pPr>
            <w:r w:rsidRPr="00FE39C9">
              <w:rPr>
                <w:sz w:val="22"/>
                <w:szCs w:val="22"/>
              </w:rPr>
              <w:t>311,1</w:t>
            </w:r>
          </w:p>
          <w:p w14:paraId="1934AF26" w14:textId="77777777" w:rsidR="007B2D20" w:rsidRPr="00FE39C9" w:rsidRDefault="007B2D20" w:rsidP="00010F67">
            <w:pPr>
              <w:suppressAutoHyphens/>
              <w:jc w:val="center"/>
              <w:rPr>
                <w:sz w:val="22"/>
                <w:szCs w:val="22"/>
              </w:rPr>
            </w:pPr>
          </w:p>
          <w:p w14:paraId="153006D2" w14:textId="77777777" w:rsidR="007B2D20" w:rsidRPr="00FE39C9" w:rsidRDefault="007B2D20" w:rsidP="00010F67">
            <w:pPr>
              <w:suppressAutoHyphens/>
              <w:jc w:val="center"/>
              <w:rPr>
                <w:sz w:val="22"/>
                <w:szCs w:val="22"/>
              </w:rPr>
            </w:pPr>
            <w:r w:rsidRPr="00FE39C9">
              <w:rPr>
                <w:sz w:val="22"/>
                <w:szCs w:val="22"/>
              </w:rPr>
              <w:t>311,1</w:t>
            </w:r>
          </w:p>
        </w:tc>
      </w:tr>
      <w:tr w:rsidR="007B2D20" w:rsidRPr="00FE39C9" w14:paraId="1E8889EC" w14:textId="77777777" w:rsidTr="005D15AB">
        <w:trPr>
          <w:trHeight w:val="988"/>
        </w:trPr>
        <w:tc>
          <w:tcPr>
            <w:tcW w:w="5529" w:type="dxa"/>
          </w:tcPr>
          <w:p w14:paraId="1B992058" w14:textId="77777777" w:rsidR="007B2D20" w:rsidRPr="00FE39C9" w:rsidRDefault="007B2D20" w:rsidP="00010F67">
            <w:pPr>
              <w:suppressAutoHyphens/>
              <w:rPr>
                <w:sz w:val="22"/>
                <w:szCs w:val="22"/>
              </w:rPr>
            </w:pPr>
            <w:r w:rsidRPr="00FE39C9">
              <w:rPr>
                <w:sz w:val="22"/>
                <w:szCs w:val="22"/>
              </w:rPr>
              <w:lastRenderedPageBreak/>
              <w:t>Число автобусных маршрутов, по Плану пассажирских перевозок,</w:t>
            </w:r>
          </w:p>
          <w:p w14:paraId="5C7A9AAC" w14:textId="77777777" w:rsidR="007B2D20" w:rsidRPr="00FE39C9" w:rsidRDefault="007B2D20" w:rsidP="00010F67">
            <w:pPr>
              <w:suppressAutoHyphens/>
              <w:rPr>
                <w:sz w:val="22"/>
                <w:szCs w:val="22"/>
              </w:rPr>
            </w:pPr>
            <w:r w:rsidRPr="00FE39C9">
              <w:rPr>
                <w:sz w:val="22"/>
                <w:szCs w:val="22"/>
              </w:rPr>
              <w:t>из них:</w:t>
            </w:r>
          </w:p>
          <w:p w14:paraId="668C95FE" w14:textId="77777777" w:rsidR="007B2D20" w:rsidRPr="00FE39C9" w:rsidRDefault="007B2D20" w:rsidP="00872BE5">
            <w:pPr>
              <w:pStyle w:val="afff2"/>
              <w:numPr>
                <w:ilvl w:val="0"/>
                <w:numId w:val="92"/>
              </w:numPr>
              <w:suppressAutoHyphens/>
              <w:rPr>
                <w:sz w:val="22"/>
                <w:szCs w:val="22"/>
              </w:rPr>
            </w:pPr>
            <w:r w:rsidRPr="00FE39C9">
              <w:rPr>
                <w:sz w:val="22"/>
                <w:szCs w:val="22"/>
              </w:rPr>
              <w:t>городских</w:t>
            </w:r>
          </w:p>
        </w:tc>
        <w:tc>
          <w:tcPr>
            <w:tcW w:w="1898" w:type="dxa"/>
            <w:vAlign w:val="center"/>
          </w:tcPr>
          <w:p w14:paraId="3A63257D" w14:textId="77777777" w:rsidR="007B2D20" w:rsidRPr="00FE39C9" w:rsidRDefault="007B2D20" w:rsidP="00010F67">
            <w:pPr>
              <w:suppressAutoHyphens/>
              <w:jc w:val="center"/>
              <w:rPr>
                <w:sz w:val="22"/>
                <w:szCs w:val="22"/>
              </w:rPr>
            </w:pPr>
            <w:r w:rsidRPr="00FE39C9">
              <w:rPr>
                <w:sz w:val="22"/>
                <w:szCs w:val="22"/>
              </w:rPr>
              <w:t>ед.</w:t>
            </w:r>
          </w:p>
          <w:p w14:paraId="08A1FBB0" w14:textId="77777777" w:rsidR="007B2D20" w:rsidRPr="00FE39C9" w:rsidRDefault="007B2D20" w:rsidP="00010F67">
            <w:pPr>
              <w:suppressAutoHyphens/>
              <w:jc w:val="center"/>
              <w:rPr>
                <w:sz w:val="22"/>
                <w:szCs w:val="22"/>
              </w:rPr>
            </w:pPr>
          </w:p>
        </w:tc>
        <w:tc>
          <w:tcPr>
            <w:tcW w:w="1933" w:type="dxa"/>
          </w:tcPr>
          <w:p w14:paraId="49414928" w14:textId="77777777" w:rsidR="007B2D20" w:rsidRPr="00FE39C9" w:rsidRDefault="007B2D20" w:rsidP="00010F67">
            <w:pPr>
              <w:suppressAutoHyphens/>
              <w:jc w:val="center"/>
              <w:rPr>
                <w:sz w:val="22"/>
                <w:szCs w:val="22"/>
              </w:rPr>
            </w:pPr>
          </w:p>
          <w:p w14:paraId="68A0628A" w14:textId="77777777" w:rsidR="007B2D20" w:rsidRPr="00FE39C9" w:rsidRDefault="007B2D20" w:rsidP="00010F67">
            <w:pPr>
              <w:suppressAutoHyphens/>
              <w:jc w:val="center"/>
              <w:rPr>
                <w:sz w:val="22"/>
                <w:szCs w:val="22"/>
              </w:rPr>
            </w:pPr>
            <w:r w:rsidRPr="00FE39C9">
              <w:rPr>
                <w:sz w:val="22"/>
                <w:szCs w:val="22"/>
              </w:rPr>
              <w:t>18</w:t>
            </w:r>
          </w:p>
          <w:p w14:paraId="179EDE16" w14:textId="77777777" w:rsidR="005D15AB" w:rsidRPr="00FE39C9" w:rsidRDefault="005D15AB" w:rsidP="00010F67">
            <w:pPr>
              <w:suppressAutoHyphens/>
              <w:jc w:val="center"/>
              <w:rPr>
                <w:sz w:val="22"/>
                <w:szCs w:val="22"/>
              </w:rPr>
            </w:pPr>
          </w:p>
          <w:p w14:paraId="6BF12E42" w14:textId="77777777" w:rsidR="007B2D20" w:rsidRPr="00FE39C9" w:rsidRDefault="007B2D20" w:rsidP="00010F67">
            <w:pPr>
              <w:suppressAutoHyphens/>
              <w:jc w:val="center"/>
              <w:rPr>
                <w:sz w:val="22"/>
                <w:szCs w:val="22"/>
              </w:rPr>
            </w:pPr>
            <w:r w:rsidRPr="00FE39C9">
              <w:rPr>
                <w:sz w:val="22"/>
                <w:szCs w:val="22"/>
              </w:rPr>
              <w:t>18</w:t>
            </w:r>
          </w:p>
        </w:tc>
      </w:tr>
      <w:tr w:rsidR="007B2D20" w:rsidRPr="00FE39C9" w14:paraId="18EA8154" w14:textId="77777777" w:rsidTr="005D15AB">
        <w:trPr>
          <w:trHeight w:val="265"/>
        </w:trPr>
        <w:tc>
          <w:tcPr>
            <w:tcW w:w="5529" w:type="dxa"/>
          </w:tcPr>
          <w:p w14:paraId="771FE498" w14:textId="77777777" w:rsidR="007B2D20" w:rsidRPr="00FE39C9" w:rsidRDefault="007B2D20" w:rsidP="00010F67">
            <w:pPr>
              <w:suppressAutoHyphens/>
              <w:rPr>
                <w:sz w:val="22"/>
                <w:szCs w:val="22"/>
              </w:rPr>
            </w:pPr>
            <w:r w:rsidRPr="00FE39C9">
              <w:rPr>
                <w:sz w:val="22"/>
                <w:szCs w:val="22"/>
              </w:rPr>
              <w:t>Среднее расстояние между автобусными остановками</w:t>
            </w:r>
          </w:p>
        </w:tc>
        <w:tc>
          <w:tcPr>
            <w:tcW w:w="1898" w:type="dxa"/>
          </w:tcPr>
          <w:p w14:paraId="1D918E76" w14:textId="77777777" w:rsidR="007B2D20" w:rsidRPr="00FE39C9" w:rsidRDefault="007B2D20" w:rsidP="005D15AB">
            <w:pPr>
              <w:suppressAutoHyphens/>
              <w:jc w:val="center"/>
              <w:rPr>
                <w:sz w:val="22"/>
                <w:szCs w:val="22"/>
              </w:rPr>
            </w:pPr>
            <w:r w:rsidRPr="00FE39C9">
              <w:rPr>
                <w:sz w:val="22"/>
                <w:szCs w:val="22"/>
              </w:rPr>
              <w:t>метр</w:t>
            </w:r>
          </w:p>
        </w:tc>
        <w:tc>
          <w:tcPr>
            <w:tcW w:w="1933" w:type="dxa"/>
          </w:tcPr>
          <w:p w14:paraId="7413066D" w14:textId="77777777" w:rsidR="007B2D20" w:rsidRPr="00FE39C9" w:rsidRDefault="007B2D20" w:rsidP="005D15AB">
            <w:pPr>
              <w:suppressAutoHyphens/>
              <w:jc w:val="center"/>
              <w:rPr>
                <w:sz w:val="22"/>
                <w:szCs w:val="22"/>
              </w:rPr>
            </w:pPr>
            <w:r w:rsidRPr="00FE39C9">
              <w:rPr>
                <w:sz w:val="22"/>
                <w:szCs w:val="22"/>
              </w:rPr>
              <w:t>400</w:t>
            </w:r>
          </w:p>
        </w:tc>
      </w:tr>
    </w:tbl>
    <w:p w14:paraId="7770458F" w14:textId="77777777" w:rsidR="007B2D20" w:rsidRPr="00FE39C9" w:rsidRDefault="007B2D20" w:rsidP="007B2D20">
      <w:pPr>
        <w:pStyle w:val="a4"/>
        <w:suppressAutoHyphens/>
        <w:rPr>
          <w:sz w:val="24"/>
        </w:rPr>
      </w:pPr>
    </w:p>
    <w:p w14:paraId="29297B2F" w14:textId="77777777" w:rsidR="007B2D20" w:rsidRPr="00FE39C9" w:rsidRDefault="007B2D20" w:rsidP="007B2D20">
      <w:pPr>
        <w:suppressAutoHyphens/>
        <w:ind w:firstLine="709"/>
        <w:jc w:val="both"/>
        <w:rPr>
          <w:sz w:val="26"/>
          <w:szCs w:val="26"/>
        </w:rPr>
      </w:pPr>
      <w:r w:rsidRPr="00FE39C9">
        <w:rPr>
          <w:sz w:val="26"/>
          <w:szCs w:val="26"/>
        </w:rPr>
        <w:t>По состоянию на 01.07.2016 на балансе МУП «НПОПАТ» состоит 305 автобусов, из них 180 автобусов имеют 100% износ. Для работы по Плану пассажирских перевозок используется 243 автобуса.</w:t>
      </w:r>
    </w:p>
    <w:p w14:paraId="376773D8" w14:textId="77777777" w:rsidR="007B2D20" w:rsidRPr="00FE39C9" w:rsidRDefault="007B2D20" w:rsidP="007B2D20">
      <w:pPr>
        <w:suppressAutoHyphens/>
        <w:ind w:firstLine="709"/>
        <w:jc w:val="both"/>
        <w:rPr>
          <w:sz w:val="26"/>
          <w:szCs w:val="26"/>
        </w:rPr>
      </w:pPr>
      <w:r w:rsidRPr="00FE39C9">
        <w:rPr>
          <w:sz w:val="26"/>
          <w:szCs w:val="26"/>
        </w:rPr>
        <w:t xml:space="preserve">Основные марки парка автобусов: МАЗ-103 и модификации (234 ед.), МАЗ-206 (33 ед.), МАЗ-152 (2 ед.) производства Минского автомобильного завода, автобусы ЛиАЗ-5293 (2 ед.) производства </w:t>
      </w:r>
      <w:proofErr w:type="spellStart"/>
      <w:r w:rsidRPr="00FE39C9">
        <w:rPr>
          <w:sz w:val="26"/>
          <w:szCs w:val="26"/>
        </w:rPr>
        <w:t>Ликинского</w:t>
      </w:r>
      <w:proofErr w:type="spellEnd"/>
      <w:r w:rsidRPr="00FE39C9">
        <w:rPr>
          <w:sz w:val="26"/>
          <w:szCs w:val="26"/>
        </w:rPr>
        <w:t xml:space="preserve"> автобусного завода, автобусы ПАЗ-32054-67, ПАЗ-3204-01 (30 ед.) и других марок (4 ед.).</w:t>
      </w:r>
    </w:p>
    <w:p w14:paraId="16D40109" w14:textId="013DCA76" w:rsidR="007B2D20" w:rsidRPr="00FE39C9" w:rsidRDefault="007B2D20" w:rsidP="007B2D20">
      <w:pPr>
        <w:suppressAutoHyphens/>
        <w:ind w:firstLine="709"/>
        <w:jc w:val="both"/>
        <w:rPr>
          <w:sz w:val="26"/>
          <w:szCs w:val="26"/>
        </w:rPr>
      </w:pPr>
      <w:r w:rsidRPr="00FE39C9">
        <w:rPr>
          <w:sz w:val="26"/>
          <w:szCs w:val="26"/>
        </w:rPr>
        <w:t>За первое полугодие 2016 года по Плану пассажирских перевозок перевезено –</w:t>
      </w:r>
      <w:r w:rsidR="009C6DDF" w:rsidRPr="00FE39C9">
        <w:rPr>
          <w:sz w:val="26"/>
          <w:szCs w:val="26"/>
        </w:rPr>
        <w:t xml:space="preserve"> </w:t>
      </w:r>
      <w:r w:rsidRPr="00FE39C9">
        <w:rPr>
          <w:sz w:val="26"/>
          <w:szCs w:val="26"/>
        </w:rPr>
        <w:t xml:space="preserve">8 977,9 тыс. пассажиров (за первое полугодие 2015 года – 7 786 тыс. пассажиров). Объём пассажирооборота транспортом общего пользования по Плану пассажирских перевозок составил 86,4 </w:t>
      </w:r>
      <w:proofErr w:type="spellStart"/>
      <w:r w:rsidRPr="00FE39C9">
        <w:rPr>
          <w:sz w:val="26"/>
          <w:szCs w:val="26"/>
        </w:rPr>
        <w:t>млн.пасс.км</w:t>
      </w:r>
      <w:proofErr w:type="spellEnd"/>
      <w:r w:rsidRPr="00FE39C9">
        <w:rPr>
          <w:sz w:val="26"/>
          <w:szCs w:val="26"/>
        </w:rPr>
        <w:t xml:space="preserve"> (за первое полугодие 2015 года– 71,02 </w:t>
      </w:r>
      <w:proofErr w:type="spellStart"/>
      <w:r w:rsidRPr="00FE39C9">
        <w:rPr>
          <w:sz w:val="26"/>
          <w:szCs w:val="26"/>
        </w:rPr>
        <w:t>млн.пасс</w:t>
      </w:r>
      <w:proofErr w:type="spellEnd"/>
      <w:r w:rsidRPr="00FE39C9">
        <w:rPr>
          <w:sz w:val="26"/>
          <w:szCs w:val="26"/>
        </w:rPr>
        <w:t>. км.).</w:t>
      </w:r>
    </w:p>
    <w:p w14:paraId="5E386865" w14:textId="77777777" w:rsidR="007B2D20" w:rsidRPr="00FE39C9" w:rsidRDefault="007B2D20" w:rsidP="007B2D20">
      <w:pPr>
        <w:suppressAutoHyphens/>
        <w:ind w:firstLine="709"/>
        <w:jc w:val="both"/>
        <w:rPr>
          <w:sz w:val="26"/>
          <w:szCs w:val="26"/>
        </w:rPr>
      </w:pPr>
      <w:r w:rsidRPr="00FE39C9">
        <w:rPr>
          <w:sz w:val="26"/>
          <w:szCs w:val="26"/>
        </w:rPr>
        <w:t>Совместно с МУП «НПОПАТ» на территории муниципального образования город Норильск осуществляют пассажирские перевозки 4 юридических лица и 3 индивидуальных предпринимателя по 7 муниципальным автобусным маршрутам. Работа организована на основании выданной лицензии и заключенных с перевозчиками договоров, по результатам проведенных открытых конкурсов. Основная эксплуатируемая марка автобусов: ПАЗ (различных модификаций).</w:t>
      </w:r>
    </w:p>
    <w:p w14:paraId="3509D863" w14:textId="002D7AED" w:rsidR="007B2D20" w:rsidRPr="00FE39C9" w:rsidRDefault="005D15AB" w:rsidP="006C6C34">
      <w:pPr>
        <w:suppressAutoHyphens/>
        <w:ind w:firstLine="709"/>
        <w:jc w:val="right"/>
        <w:rPr>
          <w:sz w:val="26"/>
          <w:szCs w:val="26"/>
        </w:rPr>
      </w:pPr>
      <w:r w:rsidRPr="00FE39C9">
        <w:rPr>
          <w:sz w:val="26"/>
          <w:szCs w:val="26"/>
        </w:rPr>
        <w:t>Таблица 9</w:t>
      </w:r>
      <w:r w:rsidR="006C6C34" w:rsidRPr="00FE39C9">
        <w:rPr>
          <w:sz w:val="26"/>
          <w:szCs w:val="26"/>
        </w:rPr>
        <w:t>9</w:t>
      </w:r>
    </w:p>
    <w:p w14:paraId="55BF24CE" w14:textId="19E06940" w:rsidR="007B2D20" w:rsidRPr="00FE39C9" w:rsidRDefault="007B2D20" w:rsidP="007B2D20">
      <w:pPr>
        <w:suppressAutoHyphens/>
        <w:ind w:firstLine="426"/>
        <w:jc w:val="center"/>
        <w:rPr>
          <w:b/>
          <w:sz w:val="26"/>
          <w:szCs w:val="26"/>
        </w:rPr>
      </w:pPr>
      <w:r w:rsidRPr="00FE39C9">
        <w:rPr>
          <w:b/>
          <w:sz w:val="26"/>
          <w:szCs w:val="26"/>
        </w:rPr>
        <w:t xml:space="preserve">Основные показатели по </w:t>
      </w:r>
      <w:r w:rsidR="005D15AB" w:rsidRPr="00FE39C9">
        <w:rPr>
          <w:b/>
          <w:sz w:val="26"/>
          <w:szCs w:val="26"/>
        </w:rPr>
        <w:t>отрасли</w:t>
      </w:r>
      <w:r w:rsidRPr="00FE39C9">
        <w:rPr>
          <w:b/>
          <w:sz w:val="26"/>
          <w:szCs w:val="26"/>
        </w:rPr>
        <w:t xml:space="preserve"> «Транспорт»</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817"/>
        <w:gridCol w:w="1346"/>
        <w:gridCol w:w="1170"/>
        <w:gridCol w:w="1316"/>
        <w:gridCol w:w="2142"/>
      </w:tblGrid>
      <w:tr w:rsidR="007B2D20" w:rsidRPr="00FE39C9" w14:paraId="6019213E" w14:textId="77777777" w:rsidTr="005D15AB">
        <w:trPr>
          <w:trHeight w:val="785"/>
        </w:trPr>
        <w:tc>
          <w:tcPr>
            <w:tcW w:w="585" w:type="dxa"/>
            <w:vAlign w:val="center"/>
          </w:tcPr>
          <w:p w14:paraId="46FF57FD" w14:textId="77777777" w:rsidR="007B2D20" w:rsidRPr="00FE39C9" w:rsidRDefault="007B2D20" w:rsidP="00010F67">
            <w:pPr>
              <w:suppressAutoHyphens/>
              <w:jc w:val="center"/>
              <w:rPr>
                <w:b/>
                <w:sz w:val="22"/>
                <w:szCs w:val="22"/>
              </w:rPr>
            </w:pPr>
            <w:r w:rsidRPr="00FE39C9">
              <w:rPr>
                <w:b/>
                <w:sz w:val="22"/>
                <w:szCs w:val="22"/>
              </w:rPr>
              <w:t>№</w:t>
            </w:r>
          </w:p>
          <w:p w14:paraId="4CDF6A83" w14:textId="77777777" w:rsidR="007B2D20" w:rsidRPr="00FE39C9" w:rsidRDefault="007B2D20" w:rsidP="00010F67">
            <w:pPr>
              <w:suppressAutoHyphens/>
              <w:jc w:val="center"/>
              <w:rPr>
                <w:b/>
                <w:sz w:val="22"/>
                <w:szCs w:val="22"/>
              </w:rPr>
            </w:pPr>
            <w:r w:rsidRPr="00FE39C9">
              <w:rPr>
                <w:b/>
                <w:sz w:val="22"/>
                <w:szCs w:val="22"/>
              </w:rPr>
              <w:t>п/п</w:t>
            </w:r>
          </w:p>
        </w:tc>
        <w:tc>
          <w:tcPr>
            <w:tcW w:w="2817" w:type="dxa"/>
            <w:vAlign w:val="center"/>
          </w:tcPr>
          <w:p w14:paraId="3206091E" w14:textId="77777777" w:rsidR="007B2D20" w:rsidRPr="00FE39C9" w:rsidRDefault="007B2D20" w:rsidP="00010F67">
            <w:pPr>
              <w:suppressAutoHyphens/>
              <w:jc w:val="center"/>
              <w:rPr>
                <w:b/>
                <w:sz w:val="22"/>
                <w:szCs w:val="22"/>
              </w:rPr>
            </w:pPr>
            <w:r w:rsidRPr="00FE39C9">
              <w:rPr>
                <w:b/>
                <w:sz w:val="22"/>
                <w:szCs w:val="22"/>
              </w:rPr>
              <w:t>Наименование показателей</w:t>
            </w:r>
          </w:p>
        </w:tc>
        <w:tc>
          <w:tcPr>
            <w:tcW w:w="1346" w:type="dxa"/>
            <w:vAlign w:val="center"/>
          </w:tcPr>
          <w:p w14:paraId="2C98A276" w14:textId="77777777" w:rsidR="007B2D20" w:rsidRPr="00FE39C9" w:rsidRDefault="007B2D20" w:rsidP="00010F67">
            <w:pPr>
              <w:suppressAutoHyphens/>
              <w:jc w:val="center"/>
              <w:rPr>
                <w:b/>
                <w:sz w:val="22"/>
                <w:szCs w:val="22"/>
              </w:rPr>
            </w:pPr>
            <w:r w:rsidRPr="00FE39C9">
              <w:rPr>
                <w:b/>
                <w:sz w:val="22"/>
                <w:szCs w:val="22"/>
              </w:rPr>
              <w:t>Ед. изм.</w:t>
            </w:r>
          </w:p>
        </w:tc>
        <w:tc>
          <w:tcPr>
            <w:tcW w:w="1170" w:type="dxa"/>
            <w:vAlign w:val="center"/>
          </w:tcPr>
          <w:p w14:paraId="769D452E" w14:textId="77777777" w:rsidR="007B2D20" w:rsidRPr="00FE39C9" w:rsidRDefault="007B2D20" w:rsidP="00010F67">
            <w:pPr>
              <w:suppressAutoHyphens/>
              <w:jc w:val="center"/>
              <w:rPr>
                <w:b/>
                <w:sz w:val="22"/>
                <w:szCs w:val="22"/>
              </w:rPr>
            </w:pPr>
            <w:r w:rsidRPr="00FE39C9">
              <w:rPr>
                <w:b/>
                <w:sz w:val="22"/>
                <w:szCs w:val="22"/>
              </w:rPr>
              <w:t>Годовой план</w:t>
            </w:r>
          </w:p>
        </w:tc>
        <w:tc>
          <w:tcPr>
            <w:tcW w:w="1316" w:type="dxa"/>
            <w:vAlign w:val="center"/>
          </w:tcPr>
          <w:p w14:paraId="0A73FE62" w14:textId="77777777" w:rsidR="007B2D20" w:rsidRPr="00FE39C9" w:rsidRDefault="007B2D20" w:rsidP="00010F67">
            <w:pPr>
              <w:suppressAutoHyphens/>
              <w:jc w:val="center"/>
              <w:rPr>
                <w:b/>
                <w:sz w:val="22"/>
                <w:szCs w:val="22"/>
              </w:rPr>
            </w:pPr>
            <w:r w:rsidRPr="00FE39C9">
              <w:rPr>
                <w:b/>
                <w:sz w:val="22"/>
                <w:szCs w:val="22"/>
              </w:rPr>
              <w:t>Отчетный период</w:t>
            </w:r>
          </w:p>
        </w:tc>
        <w:tc>
          <w:tcPr>
            <w:tcW w:w="2142" w:type="dxa"/>
            <w:vAlign w:val="center"/>
          </w:tcPr>
          <w:p w14:paraId="1EF2B511" w14:textId="77777777" w:rsidR="007B2D20" w:rsidRPr="00FE39C9" w:rsidRDefault="007B2D20" w:rsidP="00010F67">
            <w:pPr>
              <w:suppressAutoHyphens/>
              <w:jc w:val="center"/>
              <w:rPr>
                <w:b/>
                <w:sz w:val="22"/>
                <w:szCs w:val="22"/>
              </w:rPr>
            </w:pPr>
            <w:r w:rsidRPr="00FE39C9">
              <w:rPr>
                <w:b/>
                <w:sz w:val="22"/>
                <w:szCs w:val="22"/>
              </w:rPr>
              <w:t>Сопоставимый период прошлого года</w:t>
            </w:r>
          </w:p>
        </w:tc>
      </w:tr>
      <w:tr w:rsidR="007B2D20" w:rsidRPr="00FE39C9" w14:paraId="11567987" w14:textId="77777777" w:rsidTr="005D15AB">
        <w:trPr>
          <w:trHeight w:val="942"/>
        </w:trPr>
        <w:tc>
          <w:tcPr>
            <w:tcW w:w="585" w:type="dxa"/>
          </w:tcPr>
          <w:p w14:paraId="3F1D4015" w14:textId="77777777" w:rsidR="007B2D20" w:rsidRPr="00FE39C9" w:rsidRDefault="007B2D20" w:rsidP="00010F67">
            <w:pPr>
              <w:suppressAutoHyphens/>
              <w:jc w:val="center"/>
              <w:rPr>
                <w:sz w:val="22"/>
                <w:szCs w:val="22"/>
              </w:rPr>
            </w:pPr>
            <w:r w:rsidRPr="00FE39C9">
              <w:rPr>
                <w:sz w:val="22"/>
                <w:szCs w:val="22"/>
              </w:rPr>
              <w:t>1.</w:t>
            </w:r>
          </w:p>
        </w:tc>
        <w:tc>
          <w:tcPr>
            <w:tcW w:w="2817" w:type="dxa"/>
          </w:tcPr>
          <w:p w14:paraId="6030496F" w14:textId="77777777" w:rsidR="007B2D20" w:rsidRPr="00FE39C9" w:rsidRDefault="007B2D20" w:rsidP="00010F67">
            <w:pPr>
              <w:suppressAutoHyphens/>
              <w:jc w:val="center"/>
              <w:rPr>
                <w:sz w:val="22"/>
                <w:szCs w:val="22"/>
              </w:rPr>
            </w:pPr>
            <w:r w:rsidRPr="00FE39C9">
              <w:rPr>
                <w:sz w:val="22"/>
                <w:szCs w:val="22"/>
              </w:rPr>
              <w:t>Объем пассажирских перевозок по Плану пассажирских перевозок</w:t>
            </w:r>
          </w:p>
        </w:tc>
        <w:tc>
          <w:tcPr>
            <w:tcW w:w="1346" w:type="dxa"/>
            <w:vAlign w:val="center"/>
          </w:tcPr>
          <w:p w14:paraId="377DFF11" w14:textId="77777777" w:rsidR="007B2D20" w:rsidRPr="00FE39C9" w:rsidRDefault="007B2D20" w:rsidP="00010F67">
            <w:pPr>
              <w:suppressAutoHyphens/>
              <w:jc w:val="center"/>
              <w:rPr>
                <w:sz w:val="22"/>
                <w:szCs w:val="22"/>
              </w:rPr>
            </w:pPr>
            <w:proofErr w:type="spellStart"/>
            <w:r w:rsidRPr="00FE39C9">
              <w:rPr>
                <w:sz w:val="22"/>
                <w:szCs w:val="22"/>
              </w:rPr>
              <w:t>тыс.чел</w:t>
            </w:r>
            <w:proofErr w:type="spellEnd"/>
            <w:r w:rsidRPr="00FE39C9">
              <w:rPr>
                <w:sz w:val="22"/>
                <w:szCs w:val="22"/>
              </w:rPr>
              <w:t>.</w:t>
            </w:r>
          </w:p>
        </w:tc>
        <w:tc>
          <w:tcPr>
            <w:tcW w:w="1170" w:type="dxa"/>
            <w:vAlign w:val="center"/>
          </w:tcPr>
          <w:p w14:paraId="77AEFD8C" w14:textId="77777777" w:rsidR="007B2D20" w:rsidRPr="00FE39C9" w:rsidRDefault="007B2D20" w:rsidP="00010F67">
            <w:pPr>
              <w:suppressAutoHyphens/>
              <w:jc w:val="center"/>
              <w:rPr>
                <w:sz w:val="22"/>
                <w:szCs w:val="22"/>
              </w:rPr>
            </w:pPr>
            <w:r w:rsidRPr="00FE39C9">
              <w:rPr>
                <w:sz w:val="22"/>
                <w:szCs w:val="22"/>
              </w:rPr>
              <w:t>18 375,5</w:t>
            </w:r>
          </w:p>
        </w:tc>
        <w:tc>
          <w:tcPr>
            <w:tcW w:w="1316" w:type="dxa"/>
            <w:vAlign w:val="center"/>
          </w:tcPr>
          <w:p w14:paraId="0F41E3EA" w14:textId="77777777" w:rsidR="007B2D20" w:rsidRPr="00FE39C9" w:rsidRDefault="007B2D20" w:rsidP="00010F67">
            <w:pPr>
              <w:suppressAutoHyphens/>
              <w:jc w:val="center"/>
              <w:rPr>
                <w:sz w:val="22"/>
                <w:szCs w:val="22"/>
              </w:rPr>
            </w:pPr>
            <w:r w:rsidRPr="00FE39C9">
              <w:rPr>
                <w:sz w:val="22"/>
                <w:szCs w:val="22"/>
              </w:rPr>
              <w:t>8 977,9</w:t>
            </w:r>
          </w:p>
        </w:tc>
        <w:tc>
          <w:tcPr>
            <w:tcW w:w="2142" w:type="dxa"/>
            <w:vAlign w:val="center"/>
          </w:tcPr>
          <w:p w14:paraId="6DD14BD1" w14:textId="77777777" w:rsidR="007B2D20" w:rsidRPr="00FE39C9" w:rsidRDefault="007B2D20" w:rsidP="00010F67">
            <w:pPr>
              <w:suppressAutoHyphens/>
              <w:jc w:val="center"/>
              <w:rPr>
                <w:sz w:val="22"/>
                <w:szCs w:val="22"/>
              </w:rPr>
            </w:pPr>
            <w:r w:rsidRPr="00FE39C9">
              <w:rPr>
                <w:sz w:val="22"/>
                <w:szCs w:val="22"/>
              </w:rPr>
              <w:t>7 786</w:t>
            </w:r>
          </w:p>
        </w:tc>
      </w:tr>
      <w:tr w:rsidR="007B2D20" w:rsidRPr="00FE39C9" w14:paraId="7A097D7B" w14:textId="77777777" w:rsidTr="005D15AB">
        <w:trPr>
          <w:trHeight w:val="1240"/>
        </w:trPr>
        <w:tc>
          <w:tcPr>
            <w:tcW w:w="585" w:type="dxa"/>
          </w:tcPr>
          <w:p w14:paraId="3D80F966" w14:textId="77777777" w:rsidR="007B2D20" w:rsidRPr="00FE39C9" w:rsidRDefault="007B2D20" w:rsidP="00010F67">
            <w:pPr>
              <w:suppressAutoHyphens/>
              <w:jc w:val="center"/>
              <w:rPr>
                <w:sz w:val="22"/>
                <w:szCs w:val="22"/>
              </w:rPr>
            </w:pPr>
            <w:r w:rsidRPr="00FE39C9">
              <w:rPr>
                <w:sz w:val="22"/>
                <w:szCs w:val="22"/>
              </w:rPr>
              <w:t>2.</w:t>
            </w:r>
          </w:p>
        </w:tc>
        <w:tc>
          <w:tcPr>
            <w:tcW w:w="2817" w:type="dxa"/>
          </w:tcPr>
          <w:p w14:paraId="17EC913A" w14:textId="77777777" w:rsidR="007B2D20" w:rsidRPr="00FE39C9" w:rsidRDefault="007B2D20" w:rsidP="00010F67">
            <w:pPr>
              <w:suppressAutoHyphens/>
              <w:jc w:val="center"/>
              <w:rPr>
                <w:sz w:val="22"/>
                <w:szCs w:val="22"/>
              </w:rPr>
            </w:pPr>
            <w:r w:rsidRPr="00FE39C9">
              <w:rPr>
                <w:sz w:val="22"/>
                <w:szCs w:val="22"/>
              </w:rPr>
              <w:t>Пассажирооборот общественного транспорта по Плану пассажирских перевозок</w:t>
            </w:r>
          </w:p>
        </w:tc>
        <w:tc>
          <w:tcPr>
            <w:tcW w:w="1346" w:type="dxa"/>
            <w:vAlign w:val="center"/>
          </w:tcPr>
          <w:p w14:paraId="698C295F" w14:textId="77777777" w:rsidR="007B2D20" w:rsidRPr="00FE39C9" w:rsidRDefault="007B2D20" w:rsidP="00010F67">
            <w:pPr>
              <w:suppressAutoHyphens/>
              <w:jc w:val="center"/>
              <w:rPr>
                <w:sz w:val="22"/>
                <w:szCs w:val="22"/>
              </w:rPr>
            </w:pPr>
            <w:proofErr w:type="spellStart"/>
            <w:r w:rsidRPr="00FE39C9">
              <w:rPr>
                <w:sz w:val="22"/>
                <w:szCs w:val="22"/>
              </w:rPr>
              <w:t>млн.пасс</w:t>
            </w:r>
            <w:proofErr w:type="spellEnd"/>
            <w:r w:rsidRPr="00FE39C9">
              <w:rPr>
                <w:sz w:val="22"/>
                <w:szCs w:val="22"/>
              </w:rPr>
              <w:t>. км</w:t>
            </w:r>
          </w:p>
        </w:tc>
        <w:tc>
          <w:tcPr>
            <w:tcW w:w="1170" w:type="dxa"/>
            <w:vAlign w:val="center"/>
          </w:tcPr>
          <w:p w14:paraId="411C1068" w14:textId="77777777" w:rsidR="007B2D20" w:rsidRPr="00FE39C9" w:rsidRDefault="007B2D20" w:rsidP="00010F67">
            <w:pPr>
              <w:suppressAutoHyphens/>
              <w:jc w:val="center"/>
              <w:rPr>
                <w:sz w:val="22"/>
                <w:szCs w:val="22"/>
              </w:rPr>
            </w:pPr>
            <w:r w:rsidRPr="00FE39C9">
              <w:rPr>
                <w:sz w:val="22"/>
                <w:szCs w:val="22"/>
              </w:rPr>
              <w:t>168,4</w:t>
            </w:r>
          </w:p>
        </w:tc>
        <w:tc>
          <w:tcPr>
            <w:tcW w:w="1316" w:type="dxa"/>
            <w:vAlign w:val="center"/>
          </w:tcPr>
          <w:p w14:paraId="6CAE3906" w14:textId="77777777" w:rsidR="007B2D20" w:rsidRPr="00FE39C9" w:rsidRDefault="007B2D20" w:rsidP="00010F67">
            <w:pPr>
              <w:suppressAutoHyphens/>
              <w:jc w:val="center"/>
              <w:rPr>
                <w:sz w:val="22"/>
                <w:szCs w:val="22"/>
              </w:rPr>
            </w:pPr>
            <w:r w:rsidRPr="00FE39C9">
              <w:rPr>
                <w:sz w:val="22"/>
                <w:szCs w:val="22"/>
              </w:rPr>
              <w:t>86,4</w:t>
            </w:r>
          </w:p>
        </w:tc>
        <w:tc>
          <w:tcPr>
            <w:tcW w:w="2142" w:type="dxa"/>
            <w:vAlign w:val="center"/>
          </w:tcPr>
          <w:p w14:paraId="72CE93D0" w14:textId="77777777" w:rsidR="007B2D20" w:rsidRPr="00FE39C9" w:rsidRDefault="007B2D20" w:rsidP="00010F67">
            <w:pPr>
              <w:suppressAutoHyphens/>
              <w:jc w:val="center"/>
              <w:rPr>
                <w:sz w:val="22"/>
                <w:szCs w:val="22"/>
              </w:rPr>
            </w:pPr>
            <w:r w:rsidRPr="00FE39C9">
              <w:rPr>
                <w:sz w:val="22"/>
                <w:szCs w:val="22"/>
              </w:rPr>
              <w:t>71,02</w:t>
            </w:r>
          </w:p>
        </w:tc>
      </w:tr>
    </w:tbl>
    <w:p w14:paraId="243487B7" w14:textId="77777777" w:rsidR="00044713" w:rsidRPr="00FE39C9" w:rsidRDefault="00044713" w:rsidP="00044713">
      <w:pPr>
        <w:pStyle w:val="22"/>
        <w:shd w:val="clear" w:color="auto" w:fill="FFFFFF"/>
        <w:ind w:firstLine="0"/>
        <w:outlineLvl w:val="0"/>
        <w:rPr>
          <w:szCs w:val="26"/>
        </w:rPr>
      </w:pPr>
    </w:p>
    <w:p w14:paraId="56303ECD" w14:textId="77777777" w:rsidR="00266638" w:rsidRPr="00FE39C9" w:rsidRDefault="001F7BFA" w:rsidP="00881B02">
      <w:pPr>
        <w:pStyle w:val="10"/>
        <w:jc w:val="center"/>
      </w:pPr>
      <w:bookmarkStart w:id="124" w:name="_Toc136926213"/>
      <w:bookmarkStart w:id="125" w:name="_Toc225833542"/>
      <w:bookmarkStart w:id="126" w:name="_Toc460829449"/>
      <w:bookmarkEnd w:id="121"/>
      <w:r w:rsidRPr="00FE39C9">
        <w:rPr>
          <w:szCs w:val="26"/>
          <w:lang w:val="en-US"/>
        </w:rPr>
        <w:t>XI</w:t>
      </w:r>
      <w:r w:rsidR="00E44DB0" w:rsidRPr="00FE39C9">
        <w:rPr>
          <w:szCs w:val="26"/>
          <w:lang w:val="en-US"/>
        </w:rPr>
        <w:t>I</w:t>
      </w:r>
      <w:r w:rsidRPr="00FE39C9">
        <w:rPr>
          <w:szCs w:val="26"/>
        </w:rPr>
        <w:t>.</w:t>
      </w:r>
      <w:r w:rsidR="00266638" w:rsidRPr="00FE39C9">
        <w:t xml:space="preserve"> Благоустройство территории</w:t>
      </w:r>
      <w:bookmarkEnd w:id="124"/>
      <w:bookmarkEnd w:id="125"/>
      <w:bookmarkEnd w:id="126"/>
    </w:p>
    <w:p w14:paraId="33954AC1" w14:textId="77777777" w:rsidR="00166039" w:rsidRPr="00FE39C9" w:rsidRDefault="00166039" w:rsidP="00166039">
      <w:pPr>
        <w:ind w:firstLine="708"/>
        <w:jc w:val="both"/>
        <w:rPr>
          <w:sz w:val="26"/>
          <w:szCs w:val="26"/>
        </w:rPr>
      </w:pPr>
      <w:bookmarkStart w:id="127" w:name="_Toc31099681"/>
      <w:bookmarkStart w:id="128" w:name="_Toc37824110"/>
      <w:bookmarkEnd w:id="122"/>
    </w:p>
    <w:p w14:paraId="7B451F4A" w14:textId="77777777" w:rsidR="00010F67" w:rsidRPr="00FE39C9" w:rsidRDefault="00010F67" w:rsidP="006C6C34">
      <w:pPr>
        <w:autoSpaceDE w:val="0"/>
        <w:autoSpaceDN w:val="0"/>
        <w:adjustRightInd w:val="0"/>
        <w:ind w:firstLine="709"/>
        <w:jc w:val="both"/>
        <w:rPr>
          <w:sz w:val="26"/>
          <w:szCs w:val="26"/>
        </w:rPr>
      </w:pPr>
      <w:r w:rsidRPr="00FE39C9">
        <w:rPr>
          <w:sz w:val="26"/>
          <w:szCs w:val="26"/>
        </w:rPr>
        <w:t>На территории города Норильска по состоянию на 01.07.2016 расположены объекты благоустройства:</w:t>
      </w:r>
    </w:p>
    <w:p w14:paraId="25CE5212"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скверы, парки, площади, бульвары – 11 шт.;</w:t>
      </w:r>
    </w:p>
    <w:p w14:paraId="772F3D80"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проезды – 60 шт.;</w:t>
      </w:r>
    </w:p>
    <w:p w14:paraId="6A5743D8"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переходные лестницы, виадуки – 68шт.;</w:t>
      </w:r>
    </w:p>
    <w:p w14:paraId="30D2A87C"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общественно-деловые зоны – 11 шт.;</w:t>
      </w:r>
    </w:p>
    <w:p w14:paraId="1C966FEC"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памятник культурного наследия –1 шт.;</w:t>
      </w:r>
    </w:p>
    <w:p w14:paraId="5250602A"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мемориальный комплекс – 1 шт.;</w:t>
      </w:r>
    </w:p>
    <w:p w14:paraId="70860445"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автобусный павильон – 1 шт.;</w:t>
      </w:r>
    </w:p>
    <w:p w14:paraId="605EC32D"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детские игровые и спортивные площадки – 96 шт.;</w:t>
      </w:r>
    </w:p>
    <w:p w14:paraId="2E7275C8"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lastRenderedPageBreak/>
        <w:t>обустроенные места для отдыха – 4 шт.;</w:t>
      </w:r>
    </w:p>
    <w:p w14:paraId="781D4ABA" w14:textId="77777777" w:rsidR="00010F67" w:rsidRPr="00FE39C9" w:rsidRDefault="00010F67" w:rsidP="00872BE5">
      <w:pPr>
        <w:numPr>
          <w:ilvl w:val="0"/>
          <w:numId w:val="95"/>
        </w:numPr>
        <w:tabs>
          <w:tab w:val="left" w:pos="284"/>
          <w:tab w:val="left" w:pos="993"/>
        </w:tabs>
        <w:autoSpaceDE w:val="0"/>
        <w:autoSpaceDN w:val="0"/>
        <w:adjustRightInd w:val="0"/>
        <w:ind w:left="0" w:firstLine="709"/>
        <w:jc w:val="both"/>
        <w:rPr>
          <w:sz w:val="26"/>
          <w:szCs w:val="26"/>
        </w:rPr>
      </w:pPr>
      <w:r w:rsidRPr="00FE39C9">
        <w:rPr>
          <w:sz w:val="26"/>
          <w:szCs w:val="26"/>
        </w:rPr>
        <w:t>скульптуры – 2 шт.</w:t>
      </w:r>
    </w:p>
    <w:p w14:paraId="16C8AFF1" w14:textId="77777777" w:rsidR="00010F67" w:rsidRPr="00FE39C9" w:rsidRDefault="00010F67" w:rsidP="00010F67">
      <w:pPr>
        <w:ind w:firstLine="708"/>
        <w:jc w:val="both"/>
        <w:rPr>
          <w:sz w:val="26"/>
          <w:szCs w:val="26"/>
        </w:rPr>
      </w:pPr>
      <w:r w:rsidRPr="00FE39C9">
        <w:rPr>
          <w:sz w:val="26"/>
          <w:szCs w:val="26"/>
        </w:rPr>
        <w:t xml:space="preserve">Общий объем средств, запланированных на реализацию мероприятий по содержанию объектов внешнего благоустройства и благоустройству территории города Норильск на 2016 год – 168 575,7 тыс. руб., в том числе за счет средств местного бюджета – 160 619,9 тыс. руб., за счет средств краевого бюджета – 7 955,8 тыс. руб. </w:t>
      </w:r>
    </w:p>
    <w:p w14:paraId="7B586C70" w14:textId="77777777" w:rsidR="005D15AB" w:rsidRPr="00FE39C9" w:rsidRDefault="005D15AB" w:rsidP="00010F67">
      <w:pPr>
        <w:pStyle w:val="aff4"/>
        <w:tabs>
          <w:tab w:val="left" w:pos="284"/>
        </w:tabs>
        <w:spacing w:after="120"/>
        <w:jc w:val="right"/>
        <w:rPr>
          <w:rFonts w:ascii="Times New Roman" w:hAnsi="Times New Roman"/>
          <w:sz w:val="26"/>
          <w:szCs w:val="26"/>
        </w:rPr>
      </w:pPr>
    </w:p>
    <w:p w14:paraId="2C127975" w14:textId="2EA6BFE4" w:rsidR="00010F67" w:rsidRPr="00FE39C9" w:rsidRDefault="00010F67" w:rsidP="00010F67">
      <w:pPr>
        <w:pStyle w:val="aff4"/>
        <w:tabs>
          <w:tab w:val="left" w:pos="284"/>
        </w:tabs>
        <w:spacing w:after="120"/>
        <w:jc w:val="right"/>
        <w:rPr>
          <w:rFonts w:ascii="Times New Roman" w:hAnsi="Times New Roman"/>
          <w:b/>
          <w:bCs/>
          <w:sz w:val="26"/>
          <w:szCs w:val="26"/>
        </w:rPr>
      </w:pPr>
      <w:r w:rsidRPr="00FE39C9">
        <w:rPr>
          <w:rFonts w:ascii="Times New Roman" w:hAnsi="Times New Roman"/>
          <w:sz w:val="26"/>
          <w:szCs w:val="26"/>
        </w:rPr>
        <w:t xml:space="preserve">Таблица </w:t>
      </w:r>
      <w:r w:rsidR="006C6C34" w:rsidRPr="00FE39C9">
        <w:rPr>
          <w:rFonts w:ascii="Times New Roman" w:hAnsi="Times New Roman"/>
          <w:sz w:val="26"/>
          <w:szCs w:val="26"/>
        </w:rPr>
        <w:t>100</w:t>
      </w:r>
    </w:p>
    <w:p w14:paraId="5BCA4D3A" w14:textId="77777777" w:rsidR="00010F67" w:rsidRPr="00FE39C9" w:rsidRDefault="00010F67" w:rsidP="00010F67">
      <w:pPr>
        <w:jc w:val="center"/>
        <w:rPr>
          <w:b/>
          <w:bCs/>
          <w:sz w:val="26"/>
          <w:szCs w:val="26"/>
        </w:rPr>
      </w:pPr>
      <w:r w:rsidRPr="00FE39C9">
        <w:rPr>
          <w:b/>
          <w:bCs/>
          <w:sz w:val="26"/>
          <w:szCs w:val="26"/>
        </w:rPr>
        <w:t xml:space="preserve">Анализ расходования средств на мероприятия по содержанию объектов внешнего благоустройства и благоустройству территории </w:t>
      </w:r>
      <w:r w:rsidRPr="00FE39C9">
        <w:rPr>
          <w:b/>
          <w:sz w:val="26"/>
          <w:szCs w:val="26"/>
        </w:rPr>
        <w:t>муниципального образования город Норильск</w:t>
      </w:r>
      <w:r w:rsidRPr="00FE39C9">
        <w:rPr>
          <w:sz w:val="26"/>
          <w:szCs w:val="26"/>
        </w:rPr>
        <w:t xml:space="preserve"> </w:t>
      </w:r>
      <w:r w:rsidRPr="00FE39C9">
        <w:rPr>
          <w:b/>
          <w:bCs/>
          <w:sz w:val="26"/>
          <w:szCs w:val="26"/>
        </w:rPr>
        <w:t>за 1 полугодие 2016год</w:t>
      </w:r>
    </w:p>
    <w:p w14:paraId="7B018E19" w14:textId="77777777" w:rsidR="00010F67" w:rsidRPr="00FE39C9" w:rsidRDefault="00010F67" w:rsidP="00010F67">
      <w:pPr>
        <w:jc w:val="both"/>
        <w:rPr>
          <w:b/>
          <w:bCs/>
          <w:sz w:val="26"/>
          <w:szCs w:val="26"/>
        </w:rPr>
      </w:pPr>
    </w:p>
    <w:tbl>
      <w:tblPr>
        <w:tblpPr w:leftFromText="180" w:rightFromText="180" w:vertAnchor="text" w:tblpY="1"/>
        <w:tblOverlap w:val="never"/>
        <w:tblW w:w="5018" w:type="pct"/>
        <w:tblLayout w:type="fixed"/>
        <w:tblLook w:val="04A0" w:firstRow="1" w:lastRow="0" w:firstColumn="1" w:lastColumn="0" w:noHBand="0" w:noVBand="1"/>
      </w:tblPr>
      <w:tblGrid>
        <w:gridCol w:w="531"/>
        <w:gridCol w:w="1845"/>
        <w:gridCol w:w="1286"/>
        <w:gridCol w:w="1472"/>
        <w:gridCol w:w="1358"/>
        <w:gridCol w:w="1290"/>
        <w:gridCol w:w="1823"/>
      </w:tblGrid>
      <w:tr w:rsidR="00010F67" w:rsidRPr="00FE39C9" w14:paraId="52AD7A1A" w14:textId="77777777" w:rsidTr="005D15AB">
        <w:trPr>
          <w:trHeight w:val="1116"/>
          <w:tblHeader/>
        </w:trPr>
        <w:tc>
          <w:tcPr>
            <w:tcW w:w="5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B541BB" w14:textId="77777777" w:rsidR="00010F67" w:rsidRPr="00FE39C9" w:rsidRDefault="00010F67" w:rsidP="00010F67">
            <w:pPr>
              <w:jc w:val="center"/>
              <w:rPr>
                <w:b/>
                <w:bCs/>
                <w:sz w:val="22"/>
                <w:szCs w:val="22"/>
              </w:rPr>
            </w:pPr>
            <w:r w:rsidRPr="00FE39C9">
              <w:rPr>
                <w:b/>
                <w:bCs/>
                <w:sz w:val="22"/>
                <w:szCs w:val="22"/>
              </w:rPr>
              <w:t>№ п/п</w:t>
            </w:r>
          </w:p>
        </w:tc>
        <w:tc>
          <w:tcPr>
            <w:tcW w:w="184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5A76519" w14:textId="77777777" w:rsidR="00010F67" w:rsidRPr="00FE39C9" w:rsidRDefault="00010F67" w:rsidP="00010F67">
            <w:pPr>
              <w:jc w:val="center"/>
              <w:rPr>
                <w:b/>
                <w:bCs/>
                <w:sz w:val="22"/>
                <w:szCs w:val="22"/>
              </w:rPr>
            </w:pPr>
            <w:r w:rsidRPr="00FE39C9">
              <w:rPr>
                <w:b/>
                <w:bCs/>
                <w:sz w:val="22"/>
                <w:szCs w:val="22"/>
              </w:rPr>
              <w:t>Виды работ</w:t>
            </w:r>
          </w:p>
        </w:tc>
        <w:tc>
          <w:tcPr>
            <w:tcW w:w="128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1DE3278" w14:textId="77777777" w:rsidR="00010F67" w:rsidRPr="00FE39C9" w:rsidRDefault="00010F67" w:rsidP="00010F67">
            <w:pPr>
              <w:jc w:val="center"/>
              <w:rPr>
                <w:b/>
                <w:bCs/>
                <w:sz w:val="22"/>
                <w:szCs w:val="22"/>
              </w:rPr>
            </w:pPr>
            <w:r w:rsidRPr="00FE39C9">
              <w:rPr>
                <w:b/>
                <w:bCs/>
                <w:sz w:val="22"/>
                <w:szCs w:val="22"/>
              </w:rPr>
              <w:t>План</w:t>
            </w:r>
          </w:p>
          <w:p w14:paraId="5442FCE2" w14:textId="77777777" w:rsidR="00010F67" w:rsidRPr="00FE39C9" w:rsidRDefault="00010F67" w:rsidP="00010F67">
            <w:pPr>
              <w:jc w:val="center"/>
              <w:rPr>
                <w:b/>
                <w:bCs/>
                <w:sz w:val="22"/>
                <w:szCs w:val="22"/>
              </w:rPr>
            </w:pPr>
            <w:r w:rsidRPr="00FE39C9">
              <w:rPr>
                <w:b/>
                <w:bCs/>
                <w:sz w:val="22"/>
                <w:szCs w:val="22"/>
              </w:rPr>
              <w:t>2016 года,</w:t>
            </w:r>
          </w:p>
          <w:p w14:paraId="28EC5B65" w14:textId="77777777" w:rsidR="00010F67" w:rsidRPr="00FE39C9" w:rsidRDefault="00010F67" w:rsidP="00010F67">
            <w:pPr>
              <w:jc w:val="center"/>
              <w:rPr>
                <w:b/>
                <w:bCs/>
                <w:sz w:val="22"/>
                <w:szCs w:val="22"/>
              </w:rPr>
            </w:pPr>
            <w:r w:rsidRPr="00FE39C9">
              <w:rPr>
                <w:b/>
                <w:bCs/>
                <w:sz w:val="22"/>
                <w:szCs w:val="22"/>
              </w:rPr>
              <w:t>тыс. руб.</w:t>
            </w:r>
          </w:p>
        </w:tc>
        <w:tc>
          <w:tcPr>
            <w:tcW w:w="147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E7AFDBF" w14:textId="77777777" w:rsidR="00010F67" w:rsidRPr="00FE39C9" w:rsidRDefault="00010F67" w:rsidP="00010F67">
            <w:pPr>
              <w:jc w:val="center"/>
              <w:rPr>
                <w:b/>
                <w:bCs/>
                <w:sz w:val="22"/>
                <w:szCs w:val="22"/>
              </w:rPr>
            </w:pPr>
            <w:r w:rsidRPr="00FE39C9">
              <w:rPr>
                <w:b/>
                <w:bCs/>
                <w:sz w:val="22"/>
                <w:szCs w:val="22"/>
              </w:rPr>
              <w:t>Фактическое исполнение за 1 полугодие 2016 года,</w:t>
            </w:r>
          </w:p>
          <w:p w14:paraId="1F6549E0" w14:textId="77777777" w:rsidR="00010F67" w:rsidRPr="00FE39C9" w:rsidRDefault="00010F67" w:rsidP="00010F67">
            <w:pPr>
              <w:jc w:val="center"/>
              <w:rPr>
                <w:b/>
                <w:bCs/>
                <w:sz w:val="22"/>
                <w:szCs w:val="22"/>
              </w:rPr>
            </w:pPr>
            <w:r w:rsidRPr="00FE39C9">
              <w:rPr>
                <w:b/>
                <w:bCs/>
                <w:sz w:val="22"/>
                <w:szCs w:val="22"/>
              </w:rPr>
              <w:t>тыс. руб.</w:t>
            </w:r>
          </w:p>
        </w:tc>
        <w:tc>
          <w:tcPr>
            <w:tcW w:w="1358" w:type="dxa"/>
            <w:tcBorders>
              <w:top w:val="single" w:sz="8" w:space="0" w:color="auto"/>
              <w:left w:val="single" w:sz="4" w:space="0" w:color="auto"/>
              <w:bottom w:val="single" w:sz="4" w:space="0" w:color="auto"/>
              <w:right w:val="single" w:sz="4" w:space="0" w:color="auto"/>
            </w:tcBorders>
            <w:shd w:val="clear" w:color="auto" w:fill="auto"/>
            <w:vAlign w:val="center"/>
          </w:tcPr>
          <w:p w14:paraId="0BCFE6C7" w14:textId="77777777" w:rsidR="00010F67" w:rsidRPr="00FE39C9" w:rsidRDefault="00010F67" w:rsidP="00010F67">
            <w:pPr>
              <w:jc w:val="center"/>
              <w:rPr>
                <w:b/>
                <w:bCs/>
                <w:sz w:val="22"/>
                <w:szCs w:val="22"/>
              </w:rPr>
            </w:pPr>
            <w:r w:rsidRPr="00FE39C9">
              <w:rPr>
                <w:b/>
                <w:bCs/>
                <w:sz w:val="22"/>
                <w:szCs w:val="22"/>
              </w:rPr>
              <w:t>Отклонение, тыс. руб.</w:t>
            </w:r>
          </w:p>
        </w:tc>
        <w:tc>
          <w:tcPr>
            <w:tcW w:w="1290" w:type="dxa"/>
            <w:tcBorders>
              <w:top w:val="single" w:sz="8" w:space="0" w:color="auto"/>
              <w:left w:val="single" w:sz="4" w:space="0" w:color="auto"/>
              <w:bottom w:val="single" w:sz="4" w:space="0" w:color="auto"/>
              <w:right w:val="single" w:sz="4" w:space="0" w:color="auto"/>
            </w:tcBorders>
          </w:tcPr>
          <w:p w14:paraId="41D50FF3" w14:textId="77777777" w:rsidR="00010F67" w:rsidRPr="00FE39C9" w:rsidRDefault="00010F67" w:rsidP="00010F67">
            <w:pPr>
              <w:rPr>
                <w:b/>
                <w:bCs/>
                <w:sz w:val="22"/>
                <w:szCs w:val="22"/>
              </w:rPr>
            </w:pPr>
          </w:p>
          <w:p w14:paraId="25D1A4D6" w14:textId="77777777" w:rsidR="00010F67" w:rsidRPr="00FE39C9" w:rsidRDefault="00010F67" w:rsidP="00010F67">
            <w:pPr>
              <w:jc w:val="center"/>
              <w:rPr>
                <w:b/>
                <w:bCs/>
                <w:sz w:val="22"/>
                <w:szCs w:val="22"/>
              </w:rPr>
            </w:pPr>
            <w:r w:rsidRPr="00FE39C9">
              <w:rPr>
                <w:b/>
                <w:bCs/>
                <w:sz w:val="22"/>
                <w:szCs w:val="22"/>
              </w:rPr>
              <w:t>% выполнения плана</w:t>
            </w:r>
          </w:p>
        </w:tc>
        <w:tc>
          <w:tcPr>
            <w:tcW w:w="1823" w:type="dxa"/>
            <w:tcBorders>
              <w:top w:val="single" w:sz="8" w:space="0" w:color="auto"/>
              <w:left w:val="single" w:sz="4" w:space="0" w:color="auto"/>
              <w:bottom w:val="single" w:sz="4" w:space="0" w:color="auto"/>
              <w:right w:val="single" w:sz="4" w:space="0" w:color="auto"/>
            </w:tcBorders>
          </w:tcPr>
          <w:p w14:paraId="76AD6B1F" w14:textId="77777777" w:rsidR="00010F67" w:rsidRPr="00FE39C9" w:rsidRDefault="00010F67" w:rsidP="00010F67">
            <w:pPr>
              <w:jc w:val="center"/>
              <w:rPr>
                <w:b/>
                <w:bCs/>
                <w:sz w:val="22"/>
                <w:szCs w:val="22"/>
              </w:rPr>
            </w:pPr>
          </w:p>
          <w:p w14:paraId="75F38C1B" w14:textId="77777777" w:rsidR="00010F67" w:rsidRPr="00FE39C9" w:rsidRDefault="00010F67" w:rsidP="00010F67">
            <w:pPr>
              <w:jc w:val="center"/>
              <w:rPr>
                <w:b/>
                <w:bCs/>
                <w:sz w:val="22"/>
                <w:szCs w:val="22"/>
              </w:rPr>
            </w:pPr>
          </w:p>
          <w:p w14:paraId="1B52CDCA" w14:textId="77777777" w:rsidR="00010F67" w:rsidRPr="00FE39C9" w:rsidRDefault="00010F67" w:rsidP="00010F67">
            <w:pPr>
              <w:jc w:val="center"/>
              <w:rPr>
                <w:b/>
                <w:bCs/>
                <w:sz w:val="22"/>
                <w:szCs w:val="22"/>
              </w:rPr>
            </w:pPr>
            <w:r w:rsidRPr="00FE39C9">
              <w:rPr>
                <w:b/>
                <w:bCs/>
                <w:sz w:val="22"/>
                <w:szCs w:val="22"/>
              </w:rPr>
              <w:t>Причины отклонения</w:t>
            </w:r>
          </w:p>
        </w:tc>
      </w:tr>
      <w:tr w:rsidR="00010F67" w:rsidRPr="00FE39C9" w14:paraId="03D96C49" w14:textId="77777777" w:rsidTr="005D15AB">
        <w:trPr>
          <w:trHeight w:val="196"/>
          <w:tblHeader/>
        </w:trPr>
        <w:tc>
          <w:tcPr>
            <w:tcW w:w="531" w:type="dxa"/>
            <w:tcBorders>
              <w:top w:val="nil"/>
              <w:left w:val="single" w:sz="8" w:space="0" w:color="auto"/>
              <w:bottom w:val="single" w:sz="4" w:space="0" w:color="auto"/>
              <w:right w:val="single" w:sz="4" w:space="0" w:color="auto"/>
            </w:tcBorders>
            <w:shd w:val="clear" w:color="auto" w:fill="auto"/>
            <w:vAlign w:val="center"/>
            <w:hideMark/>
          </w:tcPr>
          <w:p w14:paraId="6432085E" w14:textId="77777777" w:rsidR="00010F67" w:rsidRPr="00FE39C9" w:rsidRDefault="00010F67" w:rsidP="00010F67">
            <w:pPr>
              <w:jc w:val="center"/>
              <w:rPr>
                <w:iCs/>
                <w:sz w:val="22"/>
                <w:szCs w:val="22"/>
              </w:rPr>
            </w:pPr>
            <w:r w:rsidRPr="00FE39C9">
              <w:rPr>
                <w:iCs/>
                <w:sz w:val="22"/>
                <w:szCs w:val="22"/>
              </w:rPr>
              <w:t>1</w:t>
            </w:r>
          </w:p>
        </w:tc>
        <w:tc>
          <w:tcPr>
            <w:tcW w:w="1845" w:type="dxa"/>
            <w:tcBorders>
              <w:top w:val="nil"/>
              <w:left w:val="nil"/>
              <w:bottom w:val="single" w:sz="4" w:space="0" w:color="auto"/>
              <w:right w:val="single" w:sz="4" w:space="0" w:color="auto"/>
            </w:tcBorders>
            <w:shd w:val="clear" w:color="auto" w:fill="auto"/>
            <w:vAlign w:val="center"/>
            <w:hideMark/>
          </w:tcPr>
          <w:p w14:paraId="6E77DE94" w14:textId="77777777" w:rsidR="00010F67" w:rsidRPr="00FE39C9" w:rsidRDefault="00010F67" w:rsidP="00010F67">
            <w:pPr>
              <w:jc w:val="center"/>
              <w:rPr>
                <w:iCs/>
                <w:sz w:val="22"/>
                <w:szCs w:val="22"/>
              </w:rPr>
            </w:pPr>
            <w:r w:rsidRPr="00FE39C9">
              <w:rPr>
                <w:iCs/>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07A2CB35" w14:textId="77777777" w:rsidR="00010F67" w:rsidRPr="00FE39C9" w:rsidRDefault="00010F67" w:rsidP="00010F67">
            <w:pPr>
              <w:jc w:val="center"/>
              <w:rPr>
                <w:iCs/>
                <w:sz w:val="22"/>
                <w:szCs w:val="22"/>
              </w:rPr>
            </w:pPr>
            <w:r w:rsidRPr="00FE39C9">
              <w:rPr>
                <w:iCs/>
                <w:sz w:val="22"/>
                <w:szCs w:val="22"/>
              </w:rPr>
              <w:t>3</w:t>
            </w:r>
          </w:p>
        </w:tc>
        <w:tc>
          <w:tcPr>
            <w:tcW w:w="1472" w:type="dxa"/>
            <w:tcBorders>
              <w:top w:val="nil"/>
              <w:left w:val="nil"/>
              <w:bottom w:val="single" w:sz="4" w:space="0" w:color="auto"/>
              <w:right w:val="single" w:sz="4" w:space="0" w:color="auto"/>
            </w:tcBorders>
            <w:shd w:val="clear" w:color="auto" w:fill="auto"/>
            <w:vAlign w:val="center"/>
            <w:hideMark/>
          </w:tcPr>
          <w:p w14:paraId="0B5A520D" w14:textId="77777777" w:rsidR="00010F67" w:rsidRPr="00FE39C9" w:rsidRDefault="00010F67" w:rsidP="00010F67">
            <w:pPr>
              <w:jc w:val="center"/>
              <w:rPr>
                <w:iCs/>
                <w:sz w:val="22"/>
                <w:szCs w:val="22"/>
              </w:rPr>
            </w:pPr>
            <w:r w:rsidRPr="00FE39C9">
              <w:rPr>
                <w:iCs/>
                <w:sz w:val="22"/>
                <w:szCs w:val="22"/>
              </w:rPr>
              <w:t>4</w:t>
            </w:r>
          </w:p>
        </w:tc>
        <w:tc>
          <w:tcPr>
            <w:tcW w:w="1358" w:type="dxa"/>
            <w:tcBorders>
              <w:top w:val="nil"/>
              <w:left w:val="nil"/>
              <w:bottom w:val="single" w:sz="4" w:space="0" w:color="auto"/>
              <w:right w:val="single" w:sz="4" w:space="0" w:color="auto"/>
            </w:tcBorders>
            <w:shd w:val="clear" w:color="auto" w:fill="auto"/>
            <w:noWrap/>
            <w:vAlign w:val="center"/>
            <w:hideMark/>
          </w:tcPr>
          <w:p w14:paraId="230A6D21" w14:textId="77777777" w:rsidR="00010F67" w:rsidRPr="00FE39C9" w:rsidRDefault="00010F67" w:rsidP="00010F67">
            <w:pPr>
              <w:jc w:val="center"/>
              <w:rPr>
                <w:iCs/>
                <w:sz w:val="22"/>
                <w:szCs w:val="22"/>
              </w:rPr>
            </w:pPr>
            <w:r w:rsidRPr="00FE39C9">
              <w:rPr>
                <w:iCs/>
                <w:sz w:val="22"/>
                <w:szCs w:val="22"/>
              </w:rPr>
              <w:t>5</w:t>
            </w:r>
          </w:p>
        </w:tc>
        <w:tc>
          <w:tcPr>
            <w:tcW w:w="1290" w:type="dxa"/>
            <w:tcBorders>
              <w:top w:val="single" w:sz="4" w:space="0" w:color="auto"/>
              <w:left w:val="nil"/>
              <w:bottom w:val="single" w:sz="4" w:space="0" w:color="auto"/>
              <w:right w:val="single" w:sz="4" w:space="0" w:color="auto"/>
            </w:tcBorders>
          </w:tcPr>
          <w:p w14:paraId="62094B80" w14:textId="77777777" w:rsidR="00010F67" w:rsidRPr="00FE39C9" w:rsidRDefault="00010F67" w:rsidP="00010F67">
            <w:pPr>
              <w:jc w:val="center"/>
              <w:rPr>
                <w:iCs/>
                <w:sz w:val="22"/>
                <w:szCs w:val="22"/>
              </w:rPr>
            </w:pPr>
            <w:r w:rsidRPr="00FE39C9">
              <w:rPr>
                <w:iCs/>
                <w:sz w:val="22"/>
                <w:szCs w:val="22"/>
              </w:rPr>
              <w:t>6</w:t>
            </w:r>
          </w:p>
        </w:tc>
        <w:tc>
          <w:tcPr>
            <w:tcW w:w="1823" w:type="dxa"/>
            <w:tcBorders>
              <w:top w:val="single" w:sz="4" w:space="0" w:color="auto"/>
              <w:left w:val="nil"/>
              <w:bottom w:val="single" w:sz="4" w:space="0" w:color="auto"/>
              <w:right w:val="single" w:sz="4" w:space="0" w:color="auto"/>
            </w:tcBorders>
          </w:tcPr>
          <w:p w14:paraId="19A25667" w14:textId="77777777" w:rsidR="00010F67" w:rsidRPr="00FE39C9" w:rsidRDefault="00010F67" w:rsidP="00010F67">
            <w:pPr>
              <w:jc w:val="center"/>
              <w:rPr>
                <w:iCs/>
                <w:sz w:val="22"/>
                <w:szCs w:val="22"/>
              </w:rPr>
            </w:pPr>
            <w:r w:rsidRPr="00FE39C9">
              <w:rPr>
                <w:iCs/>
                <w:sz w:val="22"/>
                <w:szCs w:val="22"/>
              </w:rPr>
              <w:t>7</w:t>
            </w:r>
          </w:p>
        </w:tc>
      </w:tr>
      <w:tr w:rsidR="00010F67" w:rsidRPr="00FE39C9" w14:paraId="25475DB7" w14:textId="77777777" w:rsidTr="005D15AB">
        <w:trPr>
          <w:trHeight w:val="501"/>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71BEF35" w14:textId="77777777" w:rsidR="00010F67" w:rsidRPr="00FE39C9" w:rsidRDefault="00010F67" w:rsidP="00010F67">
            <w:pPr>
              <w:jc w:val="center"/>
              <w:rPr>
                <w:b/>
                <w:bCs/>
                <w:sz w:val="22"/>
                <w:szCs w:val="22"/>
              </w:rPr>
            </w:pPr>
            <w:r w:rsidRPr="00FE39C9">
              <w:rPr>
                <w:b/>
                <w:bCs/>
                <w:sz w:val="22"/>
                <w:szCs w:val="22"/>
              </w:rPr>
              <w:t>ВСЕГО:</w:t>
            </w:r>
          </w:p>
        </w:tc>
        <w:tc>
          <w:tcPr>
            <w:tcW w:w="1286" w:type="dxa"/>
            <w:tcBorders>
              <w:top w:val="nil"/>
              <w:left w:val="nil"/>
              <w:bottom w:val="single" w:sz="4" w:space="0" w:color="auto"/>
              <w:right w:val="single" w:sz="4" w:space="0" w:color="auto"/>
            </w:tcBorders>
            <w:shd w:val="clear" w:color="auto" w:fill="auto"/>
            <w:noWrap/>
            <w:vAlign w:val="center"/>
            <w:hideMark/>
          </w:tcPr>
          <w:p w14:paraId="15B4910F" w14:textId="77777777" w:rsidR="00010F67" w:rsidRPr="00FE39C9" w:rsidRDefault="00010F67" w:rsidP="005D15AB">
            <w:pPr>
              <w:jc w:val="center"/>
              <w:rPr>
                <w:b/>
                <w:bCs/>
                <w:sz w:val="22"/>
                <w:szCs w:val="22"/>
              </w:rPr>
            </w:pPr>
            <w:r w:rsidRPr="00FE39C9">
              <w:rPr>
                <w:b/>
                <w:bCs/>
                <w:sz w:val="22"/>
                <w:szCs w:val="22"/>
              </w:rPr>
              <w:t>168 575,7</w:t>
            </w:r>
          </w:p>
        </w:tc>
        <w:tc>
          <w:tcPr>
            <w:tcW w:w="1472" w:type="dxa"/>
            <w:tcBorders>
              <w:top w:val="nil"/>
              <w:left w:val="nil"/>
              <w:bottom w:val="single" w:sz="4" w:space="0" w:color="auto"/>
              <w:right w:val="single" w:sz="4" w:space="0" w:color="auto"/>
            </w:tcBorders>
            <w:shd w:val="clear" w:color="auto" w:fill="auto"/>
            <w:vAlign w:val="center"/>
          </w:tcPr>
          <w:p w14:paraId="4B2DA6E5" w14:textId="77777777" w:rsidR="00010F67" w:rsidRPr="00FE39C9" w:rsidRDefault="00010F67" w:rsidP="005D15AB">
            <w:pPr>
              <w:jc w:val="center"/>
              <w:rPr>
                <w:b/>
                <w:bCs/>
                <w:sz w:val="22"/>
                <w:szCs w:val="22"/>
              </w:rPr>
            </w:pPr>
            <w:r w:rsidRPr="00FE39C9">
              <w:rPr>
                <w:b/>
                <w:bCs/>
                <w:sz w:val="22"/>
                <w:szCs w:val="22"/>
              </w:rPr>
              <w:t>35 362,6</w:t>
            </w:r>
          </w:p>
        </w:tc>
        <w:tc>
          <w:tcPr>
            <w:tcW w:w="1358" w:type="dxa"/>
            <w:tcBorders>
              <w:top w:val="nil"/>
              <w:left w:val="nil"/>
              <w:bottom w:val="single" w:sz="4" w:space="0" w:color="auto"/>
              <w:right w:val="single" w:sz="4" w:space="0" w:color="auto"/>
            </w:tcBorders>
            <w:shd w:val="clear" w:color="auto" w:fill="auto"/>
            <w:noWrap/>
            <w:vAlign w:val="center"/>
          </w:tcPr>
          <w:p w14:paraId="31686CBE" w14:textId="77777777" w:rsidR="00010F67" w:rsidRPr="00FE39C9" w:rsidRDefault="00010F67" w:rsidP="005D15AB">
            <w:pPr>
              <w:jc w:val="center"/>
              <w:rPr>
                <w:b/>
                <w:bCs/>
                <w:sz w:val="22"/>
                <w:szCs w:val="22"/>
              </w:rPr>
            </w:pPr>
            <w:r w:rsidRPr="00FE39C9">
              <w:rPr>
                <w:b/>
                <w:bCs/>
                <w:sz w:val="22"/>
                <w:szCs w:val="22"/>
              </w:rPr>
              <w:t>154 554,9</w:t>
            </w:r>
          </w:p>
        </w:tc>
        <w:tc>
          <w:tcPr>
            <w:tcW w:w="1290" w:type="dxa"/>
            <w:tcBorders>
              <w:top w:val="nil"/>
              <w:left w:val="nil"/>
              <w:bottom w:val="single" w:sz="4" w:space="0" w:color="auto"/>
              <w:right w:val="single" w:sz="4" w:space="0" w:color="auto"/>
            </w:tcBorders>
            <w:vAlign w:val="center"/>
          </w:tcPr>
          <w:p w14:paraId="1212A617" w14:textId="77777777" w:rsidR="00010F67" w:rsidRPr="00FE39C9" w:rsidRDefault="00010F67" w:rsidP="005D15AB">
            <w:pPr>
              <w:jc w:val="center"/>
              <w:rPr>
                <w:b/>
                <w:bCs/>
                <w:sz w:val="22"/>
                <w:szCs w:val="22"/>
              </w:rPr>
            </w:pPr>
            <w:r w:rsidRPr="00FE39C9">
              <w:rPr>
                <w:b/>
                <w:bCs/>
                <w:sz w:val="22"/>
                <w:szCs w:val="22"/>
              </w:rPr>
              <w:t>20,9%</w:t>
            </w:r>
          </w:p>
        </w:tc>
        <w:tc>
          <w:tcPr>
            <w:tcW w:w="1823" w:type="dxa"/>
            <w:tcBorders>
              <w:top w:val="nil"/>
              <w:left w:val="nil"/>
              <w:bottom w:val="single" w:sz="4" w:space="0" w:color="auto"/>
              <w:right w:val="single" w:sz="4" w:space="0" w:color="auto"/>
            </w:tcBorders>
          </w:tcPr>
          <w:p w14:paraId="707A7780" w14:textId="77777777" w:rsidR="00010F67" w:rsidRPr="00FE39C9" w:rsidRDefault="00010F67" w:rsidP="00010F67">
            <w:pPr>
              <w:widowControl w:val="0"/>
              <w:autoSpaceDE w:val="0"/>
              <w:autoSpaceDN w:val="0"/>
              <w:adjustRightInd w:val="0"/>
              <w:jc w:val="center"/>
              <w:rPr>
                <w:b/>
                <w:bCs/>
                <w:sz w:val="22"/>
                <w:szCs w:val="22"/>
              </w:rPr>
            </w:pPr>
          </w:p>
        </w:tc>
      </w:tr>
      <w:tr w:rsidR="00010F67" w:rsidRPr="00FE39C9" w14:paraId="3DB82BE6" w14:textId="77777777" w:rsidTr="005D15AB">
        <w:trPr>
          <w:trHeight w:val="537"/>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E304D4" w14:textId="77777777" w:rsidR="00010F67" w:rsidRPr="00FE39C9" w:rsidRDefault="00010F67" w:rsidP="00010F67">
            <w:pPr>
              <w:rPr>
                <w:sz w:val="22"/>
                <w:szCs w:val="22"/>
              </w:rPr>
            </w:pPr>
            <w:r w:rsidRPr="00FE39C9">
              <w:rPr>
                <w:sz w:val="22"/>
                <w:szCs w:val="22"/>
              </w:rPr>
              <w:t>- средства местного бюджета</w:t>
            </w:r>
          </w:p>
        </w:tc>
        <w:tc>
          <w:tcPr>
            <w:tcW w:w="1286" w:type="dxa"/>
            <w:tcBorders>
              <w:top w:val="nil"/>
              <w:left w:val="nil"/>
              <w:bottom w:val="single" w:sz="4" w:space="0" w:color="auto"/>
              <w:right w:val="single" w:sz="4" w:space="0" w:color="auto"/>
            </w:tcBorders>
            <w:shd w:val="clear" w:color="auto" w:fill="auto"/>
            <w:noWrap/>
            <w:vAlign w:val="center"/>
          </w:tcPr>
          <w:p w14:paraId="493D2091" w14:textId="77777777" w:rsidR="00010F67" w:rsidRPr="00FE39C9" w:rsidRDefault="00010F67" w:rsidP="005D15AB">
            <w:pPr>
              <w:jc w:val="center"/>
              <w:rPr>
                <w:bCs/>
                <w:sz w:val="22"/>
                <w:szCs w:val="22"/>
              </w:rPr>
            </w:pPr>
            <w:r w:rsidRPr="00FE39C9">
              <w:rPr>
                <w:bCs/>
                <w:sz w:val="22"/>
                <w:szCs w:val="22"/>
              </w:rPr>
              <w:t>160 619,9</w:t>
            </w:r>
          </w:p>
        </w:tc>
        <w:tc>
          <w:tcPr>
            <w:tcW w:w="1472" w:type="dxa"/>
            <w:tcBorders>
              <w:top w:val="nil"/>
              <w:left w:val="nil"/>
              <w:bottom w:val="single" w:sz="4" w:space="0" w:color="auto"/>
              <w:right w:val="single" w:sz="4" w:space="0" w:color="auto"/>
            </w:tcBorders>
            <w:shd w:val="clear" w:color="auto" w:fill="auto"/>
            <w:vAlign w:val="center"/>
          </w:tcPr>
          <w:p w14:paraId="49173590" w14:textId="77777777" w:rsidR="00010F67" w:rsidRPr="00FE39C9" w:rsidRDefault="00010F67" w:rsidP="005D15AB">
            <w:pPr>
              <w:jc w:val="center"/>
              <w:rPr>
                <w:bCs/>
                <w:sz w:val="22"/>
                <w:szCs w:val="22"/>
              </w:rPr>
            </w:pPr>
            <w:r w:rsidRPr="00FE39C9">
              <w:rPr>
                <w:bCs/>
                <w:sz w:val="22"/>
                <w:szCs w:val="22"/>
              </w:rPr>
              <w:t>35 199,8</w:t>
            </w:r>
          </w:p>
        </w:tc>
        <w:tc>
          <w:tcPr>
            <w:tcW w:w="1358" w:type="dxa"/>
            <w:tcBorders>
              <w:top w:val="nil"/>
              <w:left w:val="nil"/>
              <w:bottom w:val="single" w:sz="4" w:space="0" w:color="auto"/>
              <w:right w:val="single" w:sz="4" w:space="0" w:color="auto"/>
            </w:tcBorders>
            <w:shd w:val="clear" w:color="auto" w:fill="auto"/>
            <w:noWrap/>
            <w:vAlign w:val="center"/>
          </w:tcPr>
          <w:p w14:paraId="1A6EBBD1" w14:textId="77777777" w:rsidR="00010F67" w:rsidRPr="00FE39C9" w:rsidRDefault="00010F67" w:rsidP="005D15AB">
            <w:pPr>
              <w:jc w:val="center"/>
              <w:rPr>
                <w:bCs/>
                <w:sz w:val="22"/>
                <w:szCs w:val="22"/>
              </w:rPr>
            </w:pPr>
            <w:r w:rsidRPr="00FE39C9">
              <w:rPr>
                <w:bCs/>
                <w:sz w:val="22"/>
                <w:szCs w:val="22"/>
              </w:rPr>
              <w:t>146 761,9</w:t>
            </w:r>
          </w:p>
        </w:tc>
        <w:tc>
          <w:tcPr>
            <w:tcW w:w="1290" w:type="dxa"/>
            <w:tcBorders>
              <w:top w:val="nil"/>
              <w:left w:val="nil"/>
              <w:bottom w:val="single" w:sz="4" w:space="0" w:color="auto"/>
              <w:right w:val="single" w:sz="4" w:space="0" w:color="auto"/>
            </w:tcBorders>
            <w:vAlign w:val="center"/>
          </w:tcPr>
          <w:p w14:paraId="0BA0C505" w14:textId="77777777" w:rsidR="00010F67" w:rsidRPr="00FE39C9" w:rsidRDefault="00010F67" w:rsidP="005D15AB">
            <w:pPr>
              <w:jc w:val="center"/>
              <w:rPr>
                <w:bCs/>
                <w:sz w:val="22"/>
                <w:szCs w:val="22"/>
              </w:rPr>
            </w:pPr>
            <w:r w:rsidRPr="00FE39C9">
              <w:rPr>
                <w:bCs/>
                <w:sz w:val="22"/>
                <w:szCs w:val="22"/>
              </w:rPr>
              <w:t>21,9%</w:t>
            </w:r>
          </w:p>
        </w:tc>
        <w:tc>
          <w:tcPr>
            <w:tcW w:w="1823" w:type="dxa"/>
            <w:tcBorders>
              <w:top w:val="nil"/>
              <w:left w:val="nil"/>
              <w:bottom w:val="single" w:sz="4" w:space="0" w:color="auto"/>
              <w:right w:val="single" w:sz="4" w:space="0" w:color="auto"/>
            </w:tcBorders>
          </w:tcPr>
          <w:p w14:paraId="31B311A1" w14:textId="77777777" w:rsidR="00010F67" w:rsidRPr="00FE39C9" w:rsidRDefault="00010F67" w:rsidP="00010F67">
            <w:pPr>
              <w:widowControl w:val="0"/>
              <w:autoSpaceDE w:val="0"/>
              <w:autoSpaceDN w:val="0"/>
              <w:adjustRightInd w:val="0"/>
              <w:jc w:val="center"/>
              <w:rPr>
                <w:b/>
                <w:bCs/>
                <w:sz w:val="22"/>
                <w:szCs w:val="22"/>
              </w:rPr>
            </w:pPr>
          </w:p>
        </w:tc>
      </w:tr>
      <w:tr w:rsidR="00010F67" w:rsidRPr="00FE39C9" w14:paraId="78449361" w14:textId="77777777" w:rsidTr="005D15AB">
        <w:trPr>
          <w:trHeight w:val="559"/>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78EB4C" w14:textId="77777777" w:rsidR="00010F67" w:rsidRPr="00FE39C9" w:rsidRDefault="00010F67" w:rsidP="00010F67">
            <w:pPr>
              <w:rPr>
                <w:sz w:val="22"/>
                <w:szCs w:val="22"/>
              </w:rPr>
            </w:pPr>
            <w:r w:rsidRPr="00FE39C9">
              <w:rPr>
                <w:sz w:val="22"/>
                <w:szCs w:val="22"/>
              </w:rPr>
              <w:t>- средства краевого бюджета</w:t>
            </w:r>
          </w:p>
        </w:tc>
        <w:tc>
          <w:tcPr>
            <w:tcW w:w="1286" w:type="dxa"/>
            <w:tcBorders>
              <w:top w:val="nil"/>
              <w:left w:val="nil"/>
              <w:bottom w:val="single" w:sz="4" w:space="0" w:color="auto"/>
              <w:right w:val="single" w:sz="4" w:space="0" w:color="auto"/>
            </w:tcBorders>
            <w:shd w:val="clear" w:color="auto" w:fill="auto"/>
            <w:noWrap/>
            <w:vAlign w:val="center"/>
          </w:tcPr>
          <w:p w14:paraId="02E7AD29" w14:textId="77777777" w:rsidR="00010F67" w:rsidRPr="00FE39C9" w:rsidRDefault="00010F67" w:rsidP="005D15AB">
            <w:pPr>
              <w:jc w:val="center"/>
              <w:rPr>
                <w:bCs/>
                <w:sz w:val="22"/>
                <w:szCs w:val="22"/>
              </w:rPr>
            </w:pPr>
            <w:r w:rsidRPr="00FE39C9">
              <w:rPr>
                <w:bCs/>
                <w:sz w:val="22"/>
                <w:szCs w:val="22"/>
              </w:rPr>
              <w:t>7 955,8</w:t>
            </w:r>
          </w:p>
        </w:tc>
        <w:tc>
          <w:tcPr>
            <w:tcW w:w="1472" w:type="dxa"/>
            <w:tcBorders>
              <w:top w:val="nil"/>
              <w:left w:val="nil"/>
              <w:bottom w:val="single" w:sz="4" w:space="0" w:color="auto"/>
              <w:right w:val="single" w:sz="4" w:space="0" w:color="auto"/>
            </w:tcBorders>
            <w:shd w:val="clear" w:color="auto" w:fill="auto"/>
            <w:vAlign w:val="center"/>
          </w:tcPr>
          <w:p w14:paraId="0CEABC9D" w14:textId="77777777" w:rsidR="00010F67" w:rsidRPr="00FE39C9" w:rsidRDefault="00010F67" w:rsidP="005D15AB">
            <w:pPr>
              <w:jc w:val="center"/>
              <w:rPr>
                <w:bCs/>
                <w:sz w:val="22"/>
                <w:szCs w:val="22"/>
              </w:rPr>
            </w:pPr>
            <w:r w:rsidRPr="00FE39C9">
              <w:rPr>
                <w:bCs/>
                <w:sz w:val="22"/>
                <w:szCs w:val="22"/>
              </w:rPr>
              <w:t>162,8</w:t>
            </w:r>
          </w:p>
        </w:tc>
        <w:tc>
          <w:tcPr>
            <w:tcW w:w="1358" w:type="dxa"/>
            <w:tcBorders>
              <w:top w:val="nil"/>
              <w:left w:val="nil"/>
              <w:bottom w:val="single" w:sz="4" w:space="0" w:color="auto"/>
              <w:right w:val="single" w:sz="4" w:space="0" w:color="auto"/>
            </w:tcBorders>
            <w:shd w:val="clear" w:color="auto" w:fill="auto"/>
            <w:noWrap/>
            <w:vAlign w:val="center"/>
          </w:tcPr>
          <w:p w14:paraId="245287CA" w14:textId="77777777" w:rsidR="00010F67" w:rsidRPr="00FE39C9" w:rsidRDefault="00010F67" w:rsidP="005D15AB">
            <w:pPr>
              <w:jc w:val="center"/>
              <w:rPr>
                <w:bCs/>
                <w:sz w:val="22"/>
                <w:szCs w:val="22"/>
              </w:rPr>
            </w:pPr>
            <w:r w:rsidRPr="00FE39C9">
              <w:rPr>
                <w:bCs/>
                <w:sz w:val="22"/>
                <w:szCs w:val="22"/>
              </w:rPr>
              <w:t>7 793,0</w:t>
            </w:r>
          </w:p>
        </w:tc>
        <w:tc>
          <w:tcPr>
            <w:tcW w:w="1290" w:type="dxa"/>
            <w:tcBorders>
              <w:top w:val="nil"/>
              <w:left w:val="nil"/>
              <w:bottom w:val="single" w:sz="4" w:space="0" w:color="auto"/>
              <w:right w:val="single" w:sz="4" w:space="0" w:color="auto"/>
            </w:tcBorders>
            <w:vAlign w:val="center"/>
          </w:tcPr>
          <w:p w14:paraId="08CB0532" w14:textId="77777777" w:rsidR="00010F67" w:rsidRPr="00FE39C9" w:rsidRDefault="00010F67" w:rsidP="005D15AB">
            <w:pPr>
              <w:jc w:val="center"/>
              <w:rPr>
                <w:bCs/>
                <w:sz w:val="22"/>
                <w:szCs w:val="22"/>
              </w:rPr>
            </w:pPr>
            <w:r w:rsidRPr="00FE39C9">
              <w:rPr>
                <w:bCs/>
                <w:sz w:val="22"/>
                <w:szCs w:val="22"/>
              </w:rPr>
              <w:t>2,0%</w:t>
            </w:r>
          </w:p>
        </w:tc>
        <w:tc>
          <w:tcPr>
            <w:tcW w:w="1823" w:type="dxa"/>
            <w:tcBorders>
              <w:top w:val="nil"/>
              <w:left w:val="nil"/>
              <w:bottom w:val="single" w:sz="4" w:space="0" w:color="auto"/>
              <w:right w:val="single" w:sz="4" w:space="0" w:color="auto"/>
            </w:tcBorders>
          </w:tcPr>
          <w:p w14:paraId="6F9312C9" w14:textId="77777777" w:rsidR="00010F67" w:rsidRPr="00FE39C9" w:rsidRDefault="00010F67" w:rsidP="00010F67">
            <w:pPr>
              <w:widowControl w:val="0"/>
              <w:autoSpaceDE w:val="0"/>
              <w:autoSpaceDN w:val="0"/>
              <w:adjustRightInd w:val="0"/>
              <w:jc w:val="center"/>
              <w:rPr>
                <w:b/>
                <w:bCs/>
                <w:sz w:val="22"/>
                <w:szCs w:val="22"/>
              </w:rPr>
            </w:pPr>
          </w:p>
        </w:tc>
      </w:tr>
      <w:tr w:rsidR="00010F67" w:rsidRPr="00FE39C9" w14:paraId="270D78BB" w14:textId="77777777" w:rsidTr="005D15AB">
        <w:trPr>
          <w:trHeight w:val="552"/>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9D6D71D" w14:textId="77777777" w:rsidR="00010F67" w:rsidRPr="00FE39C9" w:rsidRDefault="00010F67" w:rsidP="00010F67">
            <w:pPr>
              <w:rPr>
                <w:b/>
                <w:bCs/>
                <w:sz w:val="22"/>
                <w:szCs w:val="22"/>
              </w:rPr>
            </w:pPr>
            <w:r w:rsidRPr="00FE39C9">
              <w:rPr>
                <w:b/>
                <w:bCs/>
                <w:sz w:val="22"/>
                <w:szCs w:val="22"/>
              </w:rPr>
              <w:t xml:space="preserve">1. Содержание объектов внешнего благоустройства </w:t>
            </w:r>
          </w:p>
        </w:tc>
        <w:tc>
          <w:tcPr>
            <w:tcW w:w="1286" w:type="dxa"/>
            <w:tcBorders>
              <w:top w:val="nil"/>
              <w:left w:val="nil"/>
              <w:bottom w:val="single" w:sz="4" w:space="0" w:color="auto"/>
              <w:right w:val="single" w:sz="4" w:space="0" w:color="auto"/>
            </w:tcBorders>
            <w:shd w:val="clear" w:color="auto" w:fill="auto"/>
            <w:noWrap/>
            <w:vAlign w:val="center"/>
          </w:tcPr>
          <w:p w14:paraId="42075C83" w14:textId="77777777" w:rsidR="00010F67" w:rsidRPr="00FE39C9" w:rsidRDefault="00010F67" w:rsidP="005D15AB">
            <w:pPr>
              <w:jc w:val="center"/>
              <w:rPr>
                <w:b/>
                <w:bCs/>
                <w:sz w:val="22"/>
                <w:szCs w:val="22"/>
              </w:rPr>
            </w:pPr>
            <w:r w:rsidRPr="00FE39C9">
              <w:rPr>
                <w:b/>
                <w:bCs/>
                <w:sz w:val="22"/>
                <w:szCs w:val="22"/>
              </w:rPr>
              <w:t>47 885,2</w:t>
            </w:r>
          </w:p>
        </w:tc>
        <w:tc>
          <w:tcPr>
            <w:tcW w:w="1472" w:type="dxa"/>
            <w:tcBorders>
              <w:top w:val="nil"/>
              <w:left w:val="nil"/>
              <w:bottom w:val="single" w:sz="4" w:space="0" w:color="auto"/>
              <w:right w:val="single" w:sz="4" w:space="0" w:color="auto"/>
            </w:tcBorders>
            <w:shd w:val="clear" w:color="auto" w:fill="auto"/>
            <w:vAlign w:val="center"/>
          </w:tcPr>
          <w:p w14:paraId="2F74D380" w14:textId="77777777" w:rsidR="00010F67" w:rsidRPr="00FE39C9" w:rsidRDefault="00010F67" w:rsidP="005D15AB">
            <w:pPr>
              <w:jc w:val="center"/>
              <w:rPr>
                <w:b/>
                <w:bCs/>
                <w:sz w:val="22"/>
                <w:szCs w:val="22"/>
              </w:rPr>
            </w:pPr>
            <w:r w:rsidRPr="00FE39C9">
              <w:rPr>
                <w:b/>
                <w:bCs/>
                <w:sz w:val="22"/>
                <w:szCs w:val="22"/>
              </w:rPr>
              <w:t>19 117,5</w:t>
            </w:r>
          </w:p>
        </w:tc>
        <w:tc>
          <w:tcPr>
            <w:tcW w:w="1358" w:type="dxa"/>
            <w:tcBorders>
              <w:top w:val="nil"/>
              <w:left w:val="nil"/>
              <w:bottom w:val="single" w:sz="4" w:space="0" w:color="auto"/>
              <w:right w:val="single" w:sz="4" w:space="0" w:color="auto"/>
            </w:tcBorders>
            <w:shd w:val="clear" w:color="auto" w:fill="auto"/>
            <w:vAlign w:val="center"/>
          </w:tcPr>
          <w:p w14:paraId="2FE29B09" w14:textId="77777777" w:rsidR="00010F67" w:rsidRPr="00FE39C9" w:rsidRDefault="00010F67" w:rsidP="005D15AB">
            <w:pPr>
              <w:jc w:val="center"/>
              <w:rPr>
                <w:b/>
                <w:bCs/>
                <w:sz w:val="22"/>
                <w:szCs w:val="22"/>
              </w:rPr>
            </w:pPr>
            <w:r w:rsidRPr="00FE39C9">
              <w:rPr>
                <w:b/>
                <w:bCs/>
                <w:sz w:val="22"/>
                <w:szCs w:val="22"/>
              </w:rPr>
              <w:t>28 767,7</w:t>
            </w:r>
          </w:p>
        </w:tc>
        <w:tc>
          <w:tcPr>
            <w:tcW w:w="1290" w:type="dxa"/>
            <w:tcBorders>
              <w:top w:val="nil"/>
              <w:left w:val="nil"/>
              <w:bottom w:val="single" w:sz="4" w:space="0" w:color="auto"/>
              <w:right w:val="single" w:sz="4" w:space="0" w:color="auto"/>
            </w:tcBorders>
            <w:vAlign w:val="center"/>
          </w:tcPr>
          <w:p w14:paraId="12A25AD1" w14:textId="77777777" w:rsidR="00010F67" w:rsidRPr="00FE39C9" w:rsidRDefault="00010F67" w:rsidP="005D15AB">
            <w:pPr>
              <w:jc w:val="center"/>
              <w:rPr>
                <w:b/>
                <w:bCs/>
                <w:sz w:val="22"/>
                <w:szCs w:val="22"/>
              </w:rPr>
            </w:pPr>
            <w:r w:rsidRPr="00FE39C9">
              <w:rPr>
                <w:b/>
                <w:bCs/>
                <w:sz w:val="22"/>
                <w:szCs w:val="22"/>
              </w:rPr>
              <w:t>39,9%</w:t>
            </w:r>
          </w:p>
        </w:tc>
        <w:tc>
          <w:tcPr>
            <w:tcW w:w="1823" w:type="dxa"/>
            <w:tcBorders>
              <w:top w:val="nil"/>
              <w:left w:val="nil"/>
              <w:bottom w:val="single" w:sz="4" w:space="0" w:color="auto"/>
              <w:right w:val="single" w:sz="4" w:space="0" w:color="auto"/>
            </w:tcBorders>
          </w:tcPr>
          <w:p w14:paraId="7982B959" w14:textId="77777777" w:rsidR="00010F67" w:rsidRPr="00FE39C9" w:rsidRDefault="00010F67" w:rsidP="00010F67">
            <w:pPr>
              <w:widowControl w:val="0"/>
              <w:autoSpaceDE w:val="0"/>
              <w:autoSpaceDN w:val="0"/>
              <w:adjustRightInd w:val="0"/>
              <w:rPr>
                <w:sz w:val="22"/>
                <w:szCs w:val="22"/>
              </w:rPr>
            </w:pPr>
          </w:p>
        </w:tc>
      </w:tr>
      <w:tr w:rsidR="00010F67" w:rsidRPr="00FE39C9" w14:paraId="21D6CE68" w14:textId="77777777" w:rsidTr="005D15AB">
        <w:trPr>
          <w:trHeight w:val="489"/>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DD58E7" w14:textId="77777777" w:rsidR="00010F67" w:rsidRPr="00FE39C9" w:rsidRDefault="00010F67" w:rsidP="00010F67">
            <w:pPr>
              <w:rPr>
                <w:bCs/>
                <w:sz w:val="22"/>
                <w:szCs w:val="22"/>
              </w:rPr>
            </w:pPr>
            <w:r w:rsidRPr="00FE39C9">
              <w:rPr>
                <w:sz w:val="22"/>
                <w:szCs w:val="22"/>
              </w:rPr>
              <w:t>- средства местного бюджета</w:t>
            </w:r>
          </w:p>
        </w:tc>
        <w:tc>
          <w:tcPr>
            <w:tcW w:w="1286" w:type="dxa"/>
            <w:tcBorders>
              <w:top w:val="nil"/>
              <w:left w:val="nil"/>
              <w:bottom w:val="single" w:sz="4" w:space="0" w:color="auto"/>
              <w:right w:val="single" w:sz="4" w:space="0" w:color="auto"/>
            </w:tcBorders>
            <w:shd w:val="clear" w:color="auto" w:fill="auto"/>
            <w:noWrap/>
            <w:vAlign w:val="center"/>
          </w:tcPr>
          <w:p w14:paraId="28A86DE3" w14:textId="77777777" w:rsidR="00010F67" w:rsidRPr="00FE39C9" w:rsidRDefault="00010F67" w:rsidP="005D15AB">
            <w:pPr>
              <w:jc w:val="center"/>
              <w:rPr>
                <w:bCs/>
                <w:sz w:val="22"/>
                <w:szCs w:val="22"/>
              </w:rPr>
            </w:pPr>
            <w:r w:rsidRPr="00FE39C9">
              <w:rPr>
                <w:bCs/>
                <w:sz w:val="22"/>
                <w:szCs w:val="22"/>
              </w:rPr>
              <w:t>47 885,2</w:t>
            </w:r>
          </w:p>
        </w:tc>
        <w:tc>
          <w:tcPr>
            <w:tcW w:w="1472" w:type="dxa"/>
            <w:tcBorders>
              <w:top w:val="nil"/>
              <w:left w:val="nil"/>
              <w:bottom w:val="single" w:sz="4" w:space="0" w:color="auto"/>
              <w:right w:val="single" w:sz="4" w:space="0" w:color="auto"/>
            </w:tcBorders>
            <w:shd w:val="clear" w:color="auto" w:fill="auto"/>
            <w:vAlign w:val="center"/>
          </w:tcPr>
          <w:p w14:paraId="608C5A61" w14:textId="77777777" w:rsidR="00010F67" w:rsidRPr="00FE39C9" w:rsidRDefault="00010F67" w:rsidP="005D15AB">
            <w:pPr>
              <w:jc w:val="center"/>
              <w:rPr>
                <w:bCs/>
                <w:sz w:val="22"/>
                <w:szCs w:val="22"/>
              </w:rPr>
            </w:pPr>
            <w:r w:rsidRPr="00FE39C9">
              <w:rPr>
                <w:bCs/>
                <w:sz w:val="22"/>
                <w:szCs w:val="22"/>
              </w:rPr>
              <w:t>19 117,5</w:t>
            </w:r>
          </w:p>
        </w:tc>
        <w:tc>
          <w:tcPr>
            <w:tcW w:w="1358" w:type="dxa"/>
            <w:tcBorders>
              <w:top w:val="nil"/>
              <w:left w:val="nil"/>
              <w:bottom w:val="single" w:sz="4" w:space="0" w:color="auto"/>
              <w:right w:val="single" w:sz="4" w:space="0" w:color="auto"/>
            </w:tcBorders>
            <w:shd w:val="clear" w:color="auto" w:fill="auto"/>
            <w:vAlign w:val="center"/>
          </w:tcPr>
          <w:p w14:paraId="03742EEE" w14:textId="77777777" w:rsidR="00010F67" w:rsidRPr="00FE39C9" w:rsidRDefault="00010F67" w:rsidP="005D15AB">
            <w:pPr>
              <w:jc w:val="center"/>
              <w:rPr>
                <w:bCs/>
                <w:sz w:val="22"/>
                <w:szCs w:val="22"/>
              </w:rPr>
            </w:pPr>
            <w:r w:rsidRPr="00FE39C9">
              <w:rPr>
                <w:bCs/>
                <w:sz w:val="22"/>
                <w:szCs w:val="22"/>
              </w:rPr>
              <w:t>28 767,7</w:t>
            </w:r>
          </w:p>
        </w:tc>
        <w:tc>
          <w:tcPr>
            <w:tcW w:w="1290" w:type="dxa"/>
            <w:tcBorders>
              <w:top w:val="nil"/>
              <w:left w:val="nil"/>
              <w:bottom w:val="single" w:sz="4" w:space="0" w:color="auto"/>
              <w:right w:val="single" w:sz="4" w:space="0" w:color="auto"/>
            </w:tcBorders>
            <w:vAlign w:val="center"/>
          </w:tcPr>
          <w:p w14:paraId="7A5991DA" w14:textId="77777777" w:rsidR="00010F67" w:rsidRPr="00FE39C9" w:rsidRDefault="00010F67" w:rsidP="005D15AB">
            <w:pPr>
              <w:jc w:val="center"/>
              <w:rPr>
                <w:bCs/>
                <w:sz w:val="22"/>
                <w:szCs w:val="22"/>
              </w:rPr>
            </w:pPr>
            <w:r w:rsidRPr="00FE39C9">
              <w:rPr>
                <w:bCs/>
                <w:sz w:val="22"/>
                <w:szCs w:val="22"/>
              </w:rPr>
              <w:t>39,9%</w:t>
            </w:r>
          </w:p>
        </w:tc>
        <w:tc>
          <w:tcPr>
            <w:tcW w:w="1823" w:type="dxa"/>
            <w:tcBorders>
              <w:top w:val="nil"/>
              <w:left w:val="nil"/>
              <w:bottom w:val="single" w:sz="4" w:space="0" w:color="auto"/>
              <w:right w:val="single" w:sz="4" w:space="0" w:color="auto"/>
            </w:tcBorders>
          </w:tcPr>
          <w:p w14:paraId="593D5AF2" w14:textId="77777777" w:rsidR="00010F67" w:rsidRPr="00FE39C9" w:rsidRDefault="00010F67" w:rsidP="00010F67">
            <w:pPr>
              <w:rPr>
                <w:b/>
                <w:bCs/>
                <w:sz w:val="22"/>
                <w:szCs w:val="22"/>
              </w:rPr>
            </w:pPr>
          </w:p>
        </w:tc>
      </w:tr>
      <w:tr w:rsidR="00010F67" w:rsidRPr="00FE39C9" w14:paraId="57FF1C71" w14:textId="77777777" w:rsidTr="005D15AB">
        <w:trPr>
          <w:trHeight w:val="489"/>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B9331D" w14:textId="77777777" w:rsidR="00010F67" w:rsidRPr="00FE39C9" w:rsidRDefault="00010F67" w:rsidP="00010F67">
            <w:pPr>
              <w:rPr>
                <w:b/>
                <w:bCs/>
                <w:sz w:val="22"/>
                <w:szCs w:val="22"/>
              </w:rPr>
            </w:pPr>
            <w:r w:rsidRPr="00FE39C9">
              <w:rPr>
                <w:b/>
                <w:bCs/>
                <w:sz w:val="22"/>
                <w:szCs w:val="22"/>
              </w:rPr>
              <w:t>1.1 «Содержание объектов внешнего благоустройства Центральный р-н»</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03EAB662" w14:textId="77777777" w:rsidR="00010F67" w:rsidRPr="00FE39C9" w:rsidRDefault="00010F67" w:rsidP="005D15AB">
            <w:pPr>
              <w:jc w:val="center"/>
              <w:rPr>
                <w:b/>
                <w:bCs/>
                <w:sz w:val="22"/>
                <w:szCs w:val="22"/>
              </w:rPr>
            </w:pPr>
            <w:r w:rsidRPr="00FE39C9">
              <w:rPr>
                <w:b/>
                <w:bCs/>
                <w:sz w:val="22"/>
                <w:szCs w:val="22"/>
              </w:rPr>
              <w:t>16 398,0</w:t>
            </w:r>
          </w:p>
        </w:tc>
        <w:tc>
          <w:tcPr>
            <w:tcW w:w="1472" w:type="dxa"/>
            <w:tcBorders>
              <w:top w:val="single" w:sz="4" w:space="0" w:color="auto"/>
              <w:left w:val="nil"/>
              <w:bottom w:val="single" w:sz="4" w:space="0" w:color="auto"/>
              <w:right w:val="single" w:sz="4" w:space="0" w:color="auto"/>
            </w:tcBorders>
            <w:shd w:val="clear" w:color="auto" w:fill="auto"/>
            <w:vAlign w:val="center"/>
          </w:tcPr>
          <w:p w14:paraId="5E636EB8" w14:textId="77777777" w:rsidR="00010F67" w:rsidRPr="00FE39C9" w:rsidRDefault="00010F67" w:rsidP="005D15AB">
            <w:pPr>
              <w:jc w:val="center"/>
              <w:rPr>
                <w:b/>
                <w:bCs/>
                <w:sz w:val="22"/>
                <w:szCs w:val="22"/>
              </w:rPr>
            </w:pPr>
            <w:r w:rsidRPr="00FE39C9">
              <w:rPr>
                <w:b/>
                <w:bCs/>
                <w:sz w:val="22"/>
                <w:szCs w:val="22"/>
              </w:rPr>
              <w:t>3 974,1</w:t>
            </w:r>
          </w:p>
        </w:tc>
        <w:tc>
          <w:tcPr>
            <w:tcW w:w="1358" w:type="dxa"/>
            <w:tcBorders>
              <w:top w:val="single" w:sz="4" w:space="0" w:color="auto"/>
              <w:left w:val="nil"/>
              <w:bottom w:val="single" w:sz="4" w:space="0" w:color="auto"/>
              <w:right w:val="single" w:sz="4" w:space="0" w:color="auto"/>
            </w:tcBorders>
            <w:shd w:val="clear" w:color="auto" w:fill="auto"/>
            <w:vAlign w:val="center"/>
          </w:tcPr>
          <w:p w14:paraId="279B6DA0" w14:textId="77777777" w:rsidR="00010F67" w:rsidRPr="00FE39C9" w:rsidRDefault="00010F67" w:rsidP="005D15AB">
            <w:pPr>
              <w:jc w:val="center"/>
              <w:rPr>
                <w:b/>
                <w:bCs/>
                <w:sz w:val="22"/>
                <w:szCs w:val="22"/>
              </w:rPr>
            </w:pPr>
            <w:r w:rsidRPr="00FE39C9">
              <w:rPr>
                <w:b/>
                <w:bCs/>
                <w:sz w:val="22"/>
                <w:szCs w:val="22"/>
              </w:rPr>
              <w:t>12 423,9</w:t>
            </w:r>
          </w:p>
        </w:tc>
        <w:tc>
          <w:tcPr>
            <w:tcW w:w="1290" w:type="dxa"/>
            <w:tcBorders>
              <w:top w:val="single" w:sz="4" w:space="0" w:color="auto"/>
              <w:left w:val="nil"/>
              <w:bottom w:val="single" w:sz="4" w:space="0" w:color="auto"/>
              <w:right w:val="single" w:sz="4" w:space="0" w:color="auto"/>
            </w:tcBorders>
            <w:vAlign w:val="center"/>
          </w:tcPr>
          <w:p w14:paraId="16699F51" w14:textId="77777777" w:rsidR="00010F67" w:rsidRPr="00FE39C9" w:rsidRDefault="00010F67" w:rsidP="005D15AB">
            <w:pPr>
              <w:jc w:val="center"/>
              <w:rPr>
                <w:b/>
                <w:bCs/>
                <w:sz w:val="22"/>
                <w:szCs w:val="22"/>
              </w:rPr>
            </w:pPr>
            <w:r w:rsidRPr="00FE39C9">
              <w:rPr>
                <w:b/>
                <w:bCs/>
                <w:sz w:val="22"/>
                <w:szCs w:val="22"/>
              </w:rPr>
              <w:t>24 2%</w:t>
            </w:r>
          </w:p>
        </w:tc>
        <w:tc>
          <w:tcPr>
            <w:tcW w:w="1823" w:type="dxa"/>
            <w:tcBorders>
              <w:top w:val="single" w:sz="4" w:space="0" w:color="auto"/>
              <w:left w:val="nil"/>
              <w:bottom w:val="single" w:sz="4" w:space="0" w:color="auto"/>
              <w:right w:val="single" w:sz="4" w:space="0" w:color="auto"/>
            </w:tcBorders>
          </w:tcPr>
          <w:p w14:paraId="6D119E9F" w14:textId="77777777" w:rsidR="00010F67" w:rsidRPr="00FE39C9" w:rsidRDefault="00010F67" w:rsidP="00010F67">
            <w:pPr>
              <w:rPr>
                <w:b/>
                <w:bCs/>
                <w:sz w:val="22"/>
                <w:szCs w:val="22"/>
              </w:rPr>
            </w:pPr>
          </w:p>
        </w:tc>
      </w:tr>
      <w:tr w:rsidR="00010F67" w:rsidRPr="00FE39C9" w14:paraId="2A4DDB00" w14:textId="77777777" w:rsidTr="005D15AB">
        <w:trPr>
          <w:trHeight w:val="348"/>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70F2FD6E" w14:textId="77777777" w:rsidR="00010F67" w:rsidRPr="00FE39C9" w:rsidRDefault="00010F67" w:rsidP="00010F67">
            <w:pPr>
              <w:rPr>
                <w:color w:val="000000"/>
                <w:sz w:val="22"/>
                <w:szCs w:val="22"/>
              </w:rPr>
            </w:pPr>
            <w:r w:rsidRPr="00FE39C9">
              <w:rPr>
                <w:color w:val="000000"/>
                <w:sz w:val="22"/>
                <w:szCs w:val="22"/>
              </w:rPr>
              <w:t>1</w:t>
            </w:r>
          </w:p>
        </w:tc>
        <w:tc>
          <w:tcPr>
            <w:tcW w:w="1845" w:type="dxa"/>
            <w:tcBorders>
              <w:top w:val="nil"/>
              <w:left w:val="nil"/>
              <w:bottom w:val="single" w:sz="4" w:space="0" w:color="auto"/>
              <w:right w:val="single" w:sz="4" w:space="0" w:color="auto"/>
            </w:tcBorders>
            <w:shd w:val="clear" w:color="000000" w:fill="FFFFFF"/>
            <w:vAlign w:val="center"/>
            <w:hideMark/>
          </w:tcPr>
          <w:p w14:paraId="34F151C2" w14:textId="77777777" w:rsidR="00010F67" w:rsidRPr="00FE39C9" w:rsidRDefault="00010F67" w:rsidP="00010F67">
            <w:pPr>
              <w:rPr>
                <w:color w:val="000000"/>
                <w:sz w:val="22"/>
                <w:szCs w:val="22"/>
              </w:rPr>
            </w:pPr>
            <w:r w:rsidRPr="00FE39C9">
              <w:rPr>
                <w:color w:val="000000"/>
                <w:sz w:val="22"/>
                <w:szCs w:val="22"/>
              </w:rPr>
              <w:t>Парк отдыха "Комсомольский" памятник - мемориал "Черный тюльпан"</w:t>
            </w:r>
          </w:p>
        </w:tc>
        <w:tc>
          <w:tcPr>
            <w:tcW w:w="1286" w:type="dxa"/>
            <w:tcBorders>
              <w:top w:val="nil"/>
              <w:left w:val="nil"/>
              <w:bottom w:val="single" w:sz="4" w:space="0" w:color="auto"/>
              <w:right w:val="single" w:sz="4" w:space="0" w:color="auto"/>
            </w:tcBorders>
            <w:shd w:val="clear" w:color="000000" w:fill="FFFFFF"/>
            <w:noWrap/>
            <w:vAlign w:val="center"/>
          </w:tcPr>
          <w:p w14:paraId="28DA4F6D" w14:textId="77777777" w:rsidR="00010F67" w:rsidRPr="00FE39C9" w:rsidRDefault="00010F67" w:rsidP="005D15AB">
            <w:pPr>
              <w:jc w:val="center"/>
              <w:rPr>
                <w:sz w:val="22"/>
                <w:szCs w:val="22"/>
              </w:rPr>
            </w:pPr>
            <w:r w:rsidRPr="00FE39C9">
              <w:rPr>
                <w:sz w:val="22"/>
                <w:szCs w:val="22"/>
              </w:rPr>
              <w:t>1 108,0</w:t>
            </w:r>
          </w:p>
        </w:tc>
        <w:tc>
          <w:tcPr>
            <w:tcW w:w="1472" w:type="dxa"/>
            <w:tcBorders>
              <w:top w:val="nil"/>
              <w:left w:val="nil"/>
              <w:bottom w:val="single" w:sz="4" w:space="0" w:color="auto"/>
              <w:right w:val="single" w:sz="4" w:space="0" w:color="auto"/>
            </w:tcBorders>
            <w:shd w:val="clear" w:color="auto" w:fill="auto"/>
            <w:vAlign w:val="center"/>
          </w:tcPr>
          <w:p w14:paraId="5A25DB2B" w14:textId="77777777" w:rsidR="00010F67" w:rsidRPr="00FE39C9" w:rsidRDefault="00010F67" w:rsidP="005D15AB">
            <w:pPr>
              <w:jc w:val="center"/>
              <w:rPr>
                <w:sz w:val="22"/>
                <w:szCs w:val="22"/>
              </w:rPr>
            </w:pPr>
            <w:r w:rsidRPr="00FE39C9">
              <w:rPr>
                <w:sz w:val="22"/>
                <w:szCs w:val="22"/>
              </w:rPr>
              <w:t>104,8</w:t>
            </w:r>
          </w:p>
        </w:tc>
        <w:tc>
          <w:tcPr>
            <w:tcW w:w="1358" w:type="dxa"/>
            <w:tcBorders>
              <w:top w:val="nil"/>
              <w:left w:val="nil"/>
              <w:bottom w:val="single" w:sz="4" w:space="0" w:color="auto"/>
              <w:right w:val="single" w:sz="4" w:space="0" w:color="auto"/>
            </w:tcBorders>
            <w:shd w:val="clear" w:color="auto" w:fill="auto"/>
            <w:noWrap/>
            <w:vAlign w:val="center"/>
          </w:tcPr>
          <w:p w14:paraId="7955E0E7" w14:textId="77777777" w:rsidR="00010F67" w:rsidRPr="00FE39C9" w:rsidRDefault="00010F67" w:rsidP="005D15AB">
            <w:pPr>
              <w:jc w:val="center"/>
              <w:rPr>
                <w:sz w:val="22"/>
                <w:szCs w:val="22"/>
              </w:rPr>
            </w:pPr>
            <w:r w:rsidRPr="00FE39C9">
              <w:rPr>
                <w:sz w:val="22"/>
                <w:szCs w:val="22"/>
              </w:rPr>
              <w:t>1 003,2</w:t>
            </w:r>
          </w:p>
        </w:tc>
        <w:tc>
          <w:tcPr>
            <w:tcW w:w="1290" w:type="dxa"/>
            <w:tcBorders>
              <w:top w:val="nil"/>
              <w:left w:val="nil"/>
              <w:bottom w:val="single" w:sz="4" w:space="0" w:color="auto"/>
              <w:right w:val="single" w:sz="4" w:space="0" w:color="auto"/>
            </w:tcBorders>
            <w:vAlign w:val="center"/>
          </w:tcPr>
          <w:p w14:paraId="0E1C5CA4" w14:textId="77777777" w:rsidR="00010F67" w:rsidRPr="00FE39C9" w:rsidRDefault="00010F67" w:rsidP="005D15AB">
            <w:pPr>
              <w:jc w:val="center"/>
              <w:rPr>
                <w:sz w:val="22"/>
                <w:szCs w:val="22"/>
              </w:rPr>
            </w:pPr>
            <w:r w:rsidRPr="00FE39C9">
              <w:rPr>
                <w:sz w:val="22"/>
                <w:szCs w:val="22"/>
              </w:rPr>
              <w:t>9,5%</w:t>
            </w:r>
          </w:p>
        </w:tc>
        <w:tc>
          <w:tcPr>
            <w:tcW w:w="1823" w:type="dxa"/>
            <w:tcBorders>
              <w:top w:val="nil"/>
              <w:left w:val="nil"/>
              <w:bottom w:val="single" w:sz="4" w:space="0" w:color="auto"/>
              <w:right w:val="single" w:sz="4" w:space="0" w:color="auto"/>
            </w:tcBorders>
          </w:tcPr>
          <w:p w14:paraId="711AC03D" w14:textId="73335805" w:rsidR="00010F67" w:rsidRPr="00FE39C9" w:rsidRDefault="00010F67" w:rsidP="0025557D">
            <w:pPr>
              <w:rPr>
                <w:sz w:val="22"/>
                <w:szCs w:val="22"/>
              </w:rPr>
            </w:pPr>
            <w:r w:rsidRPr="00FE39C9">
              <w:rPr>
                <w:sz w:val="22"/>
                <w:szCs w:val="22"/>
              </w:rPr>
              <w:t xml:space="preserve">Заключены МК на оказание услуг по содержанию объекта в зимний (01.01.2016 по 30.04.2016), май и летний периоды; организация услуги видеонаблюдения; техническое обслуживание объектов наружного освещения на общую сумму 584,8 </w:t>
            </w:r>
            <w:r w:rsidR="0025557D" w:rsidRPr="00FE39C9">
              <w:rPr>
                <w:sz w:val="22"/>
                <w:szCs w:val="22"/>
              </w:rPr>
              <w:t>тыс. руб.</w:t>
            </w:r>
            <w:r w:rsidRPr="00FE39C9">
              <w:rPr>
                <w:sz w:val="22"/>
                <w:szCs w:val="22"/>
              </w:rPr>
              <w:t xml:space="preserve"> Оплачено содержание в зим</w:t>
            </w:r>
            <w:r w:rsidRPr="00FE39C9">
              <w:rPr>
                <w:sz w:val="22"/>
                <w:szCs w:val="22"/>
              </w:rPr>
              <w:lastRenderedPageBreak/>
              <w:t xml:space="preserve">ний период, техническое обслуживание объектов наружного освещения в июле месяце на сумму- 104,8 </w:t>
            </w:r>
            <w:r w:rsidR="0025557D" w:rsidRPr="00FE39C9">
              <w:rPr>
                <w:sz w:val="22"/>
                <w:szCs w:val="22"/>
              </w:rPr>
              <w:t>тыс. руб.</w:t>
            </w:r>
            <w:r w:rsidRPr="00FE39C9">
              <w:rPr>
                <w:sz w:val="22"/>
                <w:szCs w:val="22"/>
              </w:rPr>
              <w:t xml:space="preserve">       </w:t>
            </w:r>
          </w:p>
        </w:tc>
      </w:tr>
      <w:tr w:rsidR="00010F67" w:rsidRPr="00FE39C9" w14:paraId="7247D6F1" w14:textId="77777777" w:rsidTr="005D15AB">
        <w:trPr>
          <w:trHeight w:val="288"/>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07D745C7" w14:textId="77777777" w:rsidR="00010F67" w:rsidRPr="00FE39C9" w:rsidRDefault="00010F67" w:rsidP="00010F67">
            <w:pPr>
              <w:rPr>
                <w:color w:val="000000"/>
                <w:sz w:val="22"/>
                <w:szCs w:val="22"/>
              </w:rPr>
            </w:pPr>
            <w:r w:rsidRPr="00FE39C9">
              <w:rPr>
                <w:color w:val="000000"/>
                <w:sz w:val="22"/>
                <w:szCs w:val="22"/>
              </w:rPr>
              <w:lastRenderedPageBreak/>
              <w:t>2</w:t>
            </w:r>
          </w:p>
        </w:tc>
        <w:tc>
          <w:tcPr>
            <w:tcW w:w="1845" w:type="dxa"/>
            <w:tcBorders>
              <w:top w:val="nil"/>
              <w:left w:val="nil"/>
              <w:bottom w:val="single" w:sz="4" w:space="0" w:color="auto"/>
              <w:right w:val="single" w:sz="4" w:space="0" w:color="auto"/>
            </w:tcBorders>
            <w:shd w:val="clear" w:color="000000" w:fill="FFFFFF"/>
            <w:vAlign w:val="center"/>
            <w:hideMark/>
          </w:tcPr>
          <w:p w14:paraId="689C8E4D" w14:textId="77777777" w:rsidR="00010F67" w:rsidRPr="00FE39C9" w:rsidRDefault="00010F67" w:rsidP="00010F67">
            <w:pPr>
              <w:rPr>
                <w:color w:val="000000"/>
                <w:sz w:val="22"/>
                <w:szCs w:val="22"/>
              </w:rPr>
            </w:pPr>
            <w:r w:rsidRPr="00FE39C9">
              <w:rPr>
                <w:color w:val="000000"/>
                <w:sz w:val="22"/>
                <w:szCs w:val="22"/>
              </w:rPr>
              <w:t>Бульвар Влюбленных</w:t>
            </w:r>
          </w:p>
        </w:tc>
        <w:tc>
          <w:tcPr>
            <w:tcW w:w="1286" w:type="dxa"/>
            <w:tcBorders>
              <w:top w:val="nil"/>
              <w:left w:val="nil"/>
              <w:bottom w:val="single" w:sz="4" w:space="0" w:color="auto"/>
              <w:right w:val="single" w:sz="4" w:space="0" w:color="auto"/>
            </w:tcBorders>
            <w:shd w:val="clear" w:color="000000" w:fill="FFFFFF"/>
            <w:noWrap/>
            <w:vAlign w:val="center"/>
          </w:tcPr>
          <w:p w14:paraId="590C03DA" w14:textId="77777777" w:rsidR="00010F67" w:rsidRPr="00FE39C9" w:rsidRDefault="00010F67" w:rsidP="005D15AB">
            <w:pPr>
              <w:jc w:val="center"/>
              <w:rPr>
                <w:sz w:val="22"/>
                <w:szCs w:val="22"/>
              </w:rPr>
            </w:pPr>
            <w:r w:rsidRPr="00FE39C9">
              <w:rPr>
                <w:sz w:val="22"/>
                <w:szCs w:val="22"/>
              </w:rPr>
              <w:t>1 045,0</w:t>
            </w:r>
          </w:p>
        </w:tc>
        <w:tc>
          <w:tcPr>
            <w:tcW w:w="1472" w:type="dxa"/>
            <w:tcBorders>
              <w:top w:val="nil"/>
              <w:left w:val="nil"/>
              <w:bottom w:val="single" w:sz="4" w:space="0" w:color="auto"/>
              <w:right w:val="single" w:sz="4" w:space="0" w:color="auto"/>
            </w:tcBorders>
            <w:shd w:val="clear" w:color="auto" w:fill="auto"/>
            <w:vAlign w:val="center"/>
          </w:tcPr>
          <w:p w14:paraId="3CFCA0E8" w14:textId="77777777" w:rsidR="00010F67" w:rsidRPr="00FE39C9" w:rsidRDefault="00010F67" w:rsidP="005D15AB">
            <w:pPr>
              <w:jc w:val="center"/>
              <w:rPr>
                <w:sz w:val="22"/>
                <w:szCs w:val="22"/>
              </w:rPr>
            </w:pPr>
            <w:r w:rsidRPr="00FE39C9">
              <w:rPr>
                <w:sz w:val="22"/>
                <w:szCs w:val="22"/>
              </w:rPr>
              <w:t>161,7</w:t>
            </w:r>
          </w:p>
        </w:tc>
        <w:tc>
          <w:tcPr>
            <w:tcW w:w="1358" w:type="dxa"/>
            <w:tcBorders>
              <w:top w:val="nil"/>
              <w:left w:val="nil"/>
              <w:bottom w:val="single" w:sz="4" w:space="0" w:color="auto"/>
              <w:right w:val="single" w:sz="4" w:space="0" w:color="auto"/>
            </w:tcBorders>
            <w:shd w:val="clear" w:color="auto" w:fill="auto"/>
            <w:noWrap/>
            <w:vAlign w:val="center"/>
          </w:tcPr>
          <w:p w14:paraId="42B5AE89" w14:textId="77777777" w:rsidR="00010F67" w:rsidRPr="00FE39C9" w:rsidRDefault="00010F67" w:rsidP="005D15AB">
            <w:pPr>
              <w:jc w:val="center"/>
              <w:rPr>
                <w:sz w:val="22"/>
                <w:szCs w:val="22"/>
              </w:rPr>
            </w:pPr>
            <w:r w:rsidRPr="00FE39C9">
              <w:rPr>
                <w:sz w:val="22"/>
                <w:szCs w:val="22"/>
              </w:rPr>
              <w:t>883,3</w:t>
            </w:r>
          </w:p>
        </w:tc>
        <w:tc>
          <w:tcPr>
            <w:tcW w:w="1290" w:type="dxa"/>
            <w:tcBorders>
              <w:top w:val="nil"/>
              <w:left w:val="nil"/>
              <w:bottom w:val="single" w:sz="4" w:space="0" w:color="auto"/>
              <w:right w:val="single" w:sz="4" w:space="0" w:color="auto"/>
            </w:tcBorders>
            <w:vAlign w:val="center"/>
          </w:tcPr>
          <w:p w14:paraId="5C375F2A" w14:textId="77777777" w:rsidR="00010F67" w:rsidRPr="00FE39C9" w:rsidRDefault="00010F67" w:rsidP="005D15AB">
            <w:pPr>
              <w:jc w:val="center"/>
              <w:rPr>
                <w:sz w:val="22"/>
                <w:szCs w:val="22"/>
              </w:rPr>
            </w:pPr>
            <w:r w:rsidRPr="00FE39C9">
              <w:rPr>
                <w:sz w:val="22"/>
                <w:szCs w:val="22"/>
              </w:rPr>
              <w:t>15,5%</w:t>
            </w:r>
          </w:p>
        </w:tc>
        <w:tc>
          <w:tcPr>
            <w:tcW w:w="1823" w:type="dxa"/>
            <w:tcBorders>
              <w:top w:val="nil"/>
              <w:left w:val="nil"/>
              <w:bottom w:val="single" w:sz="4" w:space="0" w:color="auto"/>
              <w:right w:val="single" w:sz="4" w:space="0" w:color="auto"/>
            </w:tcBorders>
          </w:tcPr>
          <w:p w14:paraId="534AA925" w14:textId="7DEE1CE3" w:rsidR="00010F67" w:rsidRPr="00FE39C9" w:rsidRDefault="00010F67" w:rsidP="0025557D">
            <w:pPr>
              <w:rPr>
                <w:sz w:val="22"/>
                <w:szCs w:val="22"/>
              </w:rPr>
            </w:pPr>
            <w:r w:rsidRPr="00FE39C9">
              <w:rPr>
                <w:sz w:val="22"/>
                <w:szCs w:val="22"/>
              </w:rPr>
              <w:t xml:space="preserve">Заключены МК на оказание услуг по содержанию объекта в зимний (01.01.2016 по 30.04.2016), май и летний периоды; организация услуги видеонаблюдения; техническое обслуживание объектов наружного освещения, обслуживание фонтана на общую сумму 756,4 </w:t>
            </w:r>
            <w:r w:rsidR="0025557D" w:rsidRPr="00FE39C9">
              <w:rPr>
                <w:sz w:val="22"/>
                <w:szCs w:val="22"/>
              </w:rPr>
              <w:t>тыс. руб.</w:t>
            </w:r>
            <w:r w:rsidRPr="00FE39C9">
              <w:rPr>
                <w:sz w:val="22"/>
                <w:szCs w:val="22"/>
              </w:rPr>
              <w:t xml:space="preserve"> Оплачено содержание в зимний период. Услуга по видеонаблюдению за три месяца. Оплата за техническое обслуживание объектов наружного освещения в июле, за обслуживание фонтана в сентябре на сумму- 161,7 </w:t>
            </w:r>
            <w:r w:rsidR="0025557D" w:rsidRPr="00FE39C9">
              <w:rPr>
                <w:sz w:val="22"/>
                <w:szCs w:val="22"/>
              </w:rPr>
              <w:t>тыс. руб.</w:t>
            </w:r>
          </w:p>
        </w:tc>
      </w:tr>
      <w:tr w:rsidR="00010F67" w:rsidRPr="00FE39C9" w14:paraId="35808530" w14:textId="77777777" w:rsidTr="005D15AB">
        <w:trPr>
          <w:trHeight w:val="613"/>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490DC7F9" w14:textId="77777777" w:rsidR="00010F67" w:rsidRPr="00FE39C9" w:rsidRDefault="00010F67" w:rsidP="00010F67">
            <w:pPr>
              <w:rPr>
                <w:color w:val="000000"/>
                <w:sz w:val="22"/>
                <w:szCs w:val="22"/>
              </w:rPr>
            </w:pPr>
            <w:r w:rsidRPr="00FE39C9">
              <w:rPr>
                <w:color w:val="000000"/>
                <w:sz w:val="22"/>
                <w:szCs w:val="22"/>
              </w:rPr>
              <w:t>3</w:t>
            </w:r>
          </w:p>
        </w:tc>
        <w:tc>
          <w:tcPr>
            <w:tcW w:w="1845" w:type="dxa"/>
            <w:tcBorders>
              <w:top w:val="nil"/>
              <w:left w:val="nil"/>
              <w:bottom w:val="single" w:sz="4" w:space="0" w:color="auto"/>
              <w:right w:val="single" w:sz="4" w:space="0" w:color="auto"/>
            </w:tcBorders>
            <w:shd w:val="clear" w:color="000000" w:fill="FFFFFF"/>
            <w:vAlign w:val="center"/>
            <w:hideMark/>
          </w:tcPr>
          <w:p w14:paraId="30BD6F01" w14:textId="77777777" w:rsidR="00010F67" w:rsidRPr="00FE39C9" w:rsidRDefault="00010F67" w:rsidP="00010F67">
            <w:pPr>
              <w:rPr>
                <w:color w:val="000000"/>
                <w:sz w:val="22"/>
                <w:szCs w:val="22"/>
              </w:rPr>
            </w:pPr>
            <w:r w:rsidRPr="00FE39C9">
              <w:rPr>
                <w:color w:val="000000"/>
                <w:sz w:val="22"/>
                <w:szCs w:val="22"/>
              </w:rPr>
              <w:t>Площадь Комсомольская</w:t>
            </w:r>
          </w:p>
        </w:tc>
        <w:tc>
          <w:tcPr>
            <w:tcW w:w="1286" w:type="dxa"/>
            <w:tcBorders>
              <w:top w:val="nil"/>
              <w:left w:val="nil"/>
              <w:bottom w:val="single" w:sz="4" w:space="0" w:color="auto"/>
              <w:right w:val="single" w:sz="4" w:space="0" w:color="auto"/>
            </w:tcBorders>
            <w:shd w:val="clear" w:color="000000" w:fill="FFFFFF"/>
            <w:noWrap/>
            <w:vAlign w:val="center"/>
          </w:tcPr>
          <w:p w14:paraId="6E584124" w14:textId="77777777" w:rsidR="00010F67" w:rsidRPr="00FE39C9" w:rsidRDefault="00010F67" w:rsidP="005D15AB">
            <w:pPr>
              <w:jc w:val="center"/>
              <w:rPr>
                <w:sz w:val="22"/>
                <w:szCs w:val="22"/>
              </w:rPr>
            </w:pPr>
            <w:r w:rsidRPr="00FE39C9">
              <w:rPr>
                <w:sz w:val="22"/>
                <w:szCs w:val="22"/>
              </w:rPr>
              <w:t>246,0</w:t>
            </w:r>
          </w:p>
        </w:tc>
        <w:tc>
          <w:tcPr>
            <w:tcW w:w="1472" w:type="dxa"/>
            <w:tcBorders>
              <w:top w:val="nil"/>
              <w:left w:val="nil"/>
              <w:bottom w:val="single" w:sz="4" w:space="0" w:color="auto"/>
              <w:right w:val="single" w:sz="4" w:space="0" w:color="auto"/>
            </w:tcBorders>
            <w:shd w:val="clear" w:color="auto" w:fill="auto"/>
            <w:vAlign w:val="center"/>
          </w:tcPr>
          <w:p w14:paraId="4AC802BB" w14:textId="77777777" w:rsidR="00010F67" w:rsidRPr="00FE39C9" w:rsidRDefault="00010F67" w:rsidP="005D15AB">
            <w:pPr>
              <w:jc w:val="center"/>
              <w:rPr>
                <w:sz w:val="22"/>
                <w:szCs w:val="22"/>
              </w:rPr>
            </w:pPr>
            <w:r w:rsidRPr="00FE39C9">
              <w:rPr>
                <w:sz w:val="22"/>
                <w:szCs w:val="22"/>
              </w:rPr>
              <w:t>35,8</w:t>
            </w:r>
          </w:p>
        </w:tc>
        <w:tc>
          <w:tcPr>
            <w:tcW w:w="1358" w:type="dxa"/>
            <w:tcBorders>
              <w:top w:val="nil"/>
              <w:left w:val="nil"/>
              <w:bottom w:val="single" w:sz="4" w:space="0" w:color="auto"/>
              <w:right w:val="single" w:sz="4" w:space="0" w:color="auto"/>
            </w:tcBorders>
            <w:shd w:val="clear" w:color="auto" w:fill="auto"/>
            <w:noWrap/>
            <w:vAlign w:val="center"/>
          </w:tcPr>
          <w:p w14:paraId="761D9520" w14:textId="77777777" w:rsidR="00010F67" w:rsidRPr="00FE39C9" w:rsidRDefault="00010F67" w:rsidP="005D15AB">
            <w:pPr>
              <w:jc w:val="center"/>
              <w:rPr>
                <w:sz w:val="22"/>
                <w:szCs w:val="22"/>
              </w:rPr>
            </w:pPr>
            <w:r w:rsidRPr="00FE39C9">
              <w:rPr>
                <w:sz w:val="22"/>
                <w:szCs w:val="22"/>
              </w:rPr>
              <w:t>210,2</w:t>
            </w:r>
          </w:p>
        </w:tc>
        <w:tc>
          <w:tcPr>
            <w:tcW w:w="1290" w:type="dxa"/>
            <w:tcBorders>
              <w:top w:val="nil"/>
              <w:left w:val="nil"/>
              <w:bottom w:val="single" w:sz="4" w:space="0" w:color="auto"/>
              <w:right w:val="single" w:sz="4" w:space="0" w:color="auto"/>
            </w:tcBorders>
            <w:vAlign w:val="center"/>
          </w:tcPr>
          <w:p w14:paraId="7E9A7FE4" w14:textId="77777777" w:rsidR="00010F67" w:rsidRPr="00FE39C9" w:rsidRDefault="00010F67" w:rsidP="005D15AB">
            <w:pPr>
              <w:jc w:val="center"/>
              <w:rPr>
                <w:sz w:val="22"/>
                <w:szCs w:val="22"/>
              </w:rPr>
            </w:pPr>
            <w:r w:rsidRPr="00FE39C9">
              <w:rPr>
                <w:sz w:val="22"/>
                <w:szCs w:val="22"/>
              </w:rPr>
              <w:t>14,6%</w:t>
            </w:r>
          </w:p>
        </w:tc>
        <w:tc>
          <w:tcPr>
            <w:tcW w:w="1823" w:type="dxa"/>
            <w:tcBorders>
              <w:top w:val="nil"/>
              <w:left w:val="nil"/>
              <w:bottom w:val="single" w:sz="4" w:space="0" w:color="auto"/>
              <w:right w:val="single" w:sz="4" w:space="0" w:color="auto"/>
            </w:tcBorders>
          </w:tcPr>
          <w:p w14:paraId="08295A79" w14:textId="0264D977" w:rsidR="00010F67" w:rsidRPr="00FE39C9" w:rsidRDefault="00010F67" w:rsidP="0025557D">
            <w:pPr>
              <w:rPr>
                <w:sz w:val="22"/>
                <w:szCs w:val="22"/>
              </w:rPr>
            </w:pPr>
            <w:r w:rsidRPr="00FE39C9">
              <w:rPr>
                <w:sz w:val="22"/>
                <w:szCs w:val="22"/>
              </w:rPr>
              <w:t xml:space="preserve">Заключены МК на оказание услуг по содержанию объекта в летний период, организация услуги видеонаблюдения на общую сумму 176,8 </w:t>
            </w:r>
            <w:r w:rsidR="0025557D" w:rsidRPr="00FE39C9">
              <w:rPr>
                <w:sz w:val="22"/>
                <w:szCs w:val="22"/>
              </w:rPr>
              <w:t>тыс. руб</w:t>
            </w:r>
            <w:r w:rsidRPr="00FE39C9">
              <w:rPr>
                <w:sz w:val="22"/>
                <w:szCs w:val="22"/>
              </w:rPr>
              <w:t xml:space="preserve">. Оплачена услуга по видеонаблюдению за три месяца на сумму-35,8 </w:t>
            </w:r>
            <w:r w:rsidR="0025557D" w:rsidRPr="00FE39C9">
              <w:rPr>
                <w:sz w:val="22"/>
                <w:szCs w:val="22"/>
              </w:rPr>
              <w:t>тыс. руб</w:t>
            </w:r>
            <w:r w:rsidRPr="00FE39C9">
              <w:rPr>
                <w:sz w:val="22"/>
                <w:szCs w:val="22"/>
              </w:rPr>
              <w:t>.</w:t>
            </w:r>
          </w:p>
        </w:tc>
      </w:tr>
      <w:tr w:rsidR="00010F67" w:rsidRPr="00FE39C9" w14:paraId="695D9035" w14:textId="77777777" w:rsidTr="005D15AB">
        <w:trPr>
          <w:trHeight w:val="510"/>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1E8242E1" w14:textId="77777777" w:rsidR="00010F67" w:rsidRPr="00FE39C9" w:rsidRDefault="00010F67" w:rsidP="00010F67">
            <w:pPr>
              <w:rPr>
                <w:color w:val="000000"/>
                <w:sz w:val="22"/>
                <w:szCs w:val="22"/>
              </w:rPr>
            </w:pPr>
            <w:r w:rsidRPr="00FE39C9">
              <w:rPr>
                <w:color w:val="000000"/>
                <w:sz w:val="22"/>
                <w:szCs w:val="22"/>
              </w:rPr>
              <w:lastRenderedPageBreak/>
              <w:t>4</w:t>
            </w:r>
          </w:p>
        </w:tc>
        <w:tc>
          <w:tcPr>
            <w:tcW w:w="1845" w:type="dxa"/>
            <w:tcBorders>
              <w:top w:val="nil"/>
              <w:left w:val="nil"/>
              <w:bottom w:val="single" w:sz="4" w:space="0" w:color="auto"/>
              <w:right w:val="single" w:sz="4" w:space="0" w:color="auto"/>
            </w:tcBorders>
            <w:shd w:val="clear" w:color="000000" w:fill="FFFFFF"/>
            <w:vAlign w:val="center"/>
            <w:hideMark/>
          </w:tcPr>
          <w:p w14:paraId="064C6D4F" w14:textId="77777777" w:rsidR="00010F67" w:rsidRPr="00FE39C9" w:rsidRDefault="00010F67" w:rsidP="00010F67">
            <w:pPr>
              <w:rPr>
                <w:color w:val="000000"/>
                <w:sz w:val="22"/>
                <w:szCs w:val="22"/>
              </w:rPr>
            </w:pPr>
            <w:r w:rsidRPr="00FE39C9">
              <w:rPr>
                <w:color w:val="000000"/>
                <w:sz w:val="22"/>
                <w:szCs w:val="22"/>
              </w:rPr>
              <w:t>Площадь Памяти Героев и памятник героям Войны и труда</w:t>
            </w:r>
          </w:p>
        </w:tc>
        <w:tc>
          <w:tcPr>
            <w:tcW w:w="1286" w:type="dxa"/>
            <w:tcBorders>
              <w:top w:val="nil"/>
              <w:left w:val="nil"/>
              <w:bottom w:val="single" w:sz="4" w:space="0" w:color="auto"/>
              <w:right w:val="single" w:sz="4" w:space="0" w:color="auto"/>
            </w:tcBorders>
            <w:shd w:val="clear" w:color="000000" w:fill="FFFFFF"/>
            <w:noWrap/>
            <w:vAlign w:val="center"/>
          </w:tcPr>
          <w:p w14:paraId="3D0A32B0" w14:textId="77777777" w:rsidR="00010F67" w:rsidRPr="00FE39C9" w:rsidRDefault="00010F67" w:rsidP="005D15AB">
            <w:pPr>
              <w:jc w:val="center"/>
              <w:rPr>
                <w:sz w:val="22"/>
                <w:szCs w:val="22"/>
              </w:rPr>
            </w:pPr>
            <w:r w:rsidRPr="00FE39C9">
              <w:rPr>
                <w:sz w:val="22"/>
                <w:szCs w:val="22"/>
              </w:rPr>
              <w:t>2 081,4</w:t>
            </w:r>
          </w:p>
        </w:tc>
        <w:tc>
          <w:tcPr>
            <w:tcW w:w="1472" w:type="dxa"/>
            <w:tcBorders>
              <w:top w:val="nil"/>
              <w:left w:val="nil"/>
              <w:bottom w:val="single" w:sz="4" w:space="0" w:color="auto"/>
              <w:right w:val="single" w:sz="4" w:space="0" w:color="auto"/>
            </w:tcBorders>
            <w:shd w:val="clear" w:color="auto" w:fill="auto"/>
            <w:vAlign w:val="center"/>
          </w:tcPr>
          <w:p w14:paraId="4B474C40" w14:textId="77777777" w:rsidR="00010F67" w:rsidRPr="00FE39C9" w:rsidRDefault="00010F67" w:rsidP="005D15AB">
            <w:pPr>
              <w:jc w:val="center"/>
              <w:rPr>
                <w:sz w:val="22"/>
                <w:szCs w:val="22"/>
              </w:rPr>
            </w:pPr>
            <w:r w:rsidRPr="00FE39C9">
              <w:rPr>
                <w:sz w:val="22"/>
                <w:szCs w:val="22"/>
              </w:rPr>
              <w:t>1 055,3</w:t>
            </w:r>
          </w:p>
        </w:tc>
        <w:tc>
          <w:tcPr>
            <w:tcW w:w="1358" w:type="dxa"/>
            <w:tcBorders>
              <w:top w:val="nil"/>
              <w:left w:val="nil"/>
              <w:bottom w:val="single" w:sz="4" w:space="0" w:color="auto"/>
              <w:right w:val="single" w:sz="4" w:space="0" w:color="auto"/>
            </w:tcBorders>
            <w:shd w:val="clear" w:color="auto" w:fill="auto"/>
            <w:noWrap/>
            <w:vAlign w:val="center"/>
          </w:tcPr>
          <w:p w14:paraId="09450394" w14:textId="77777777" w:rsidR="00010F67" w:rsidRPr="00FE39C9" w:rsidRDefault="00010F67" w:rsidP="005D15AB">
            <w:pPr>
              <w:jc w:val="center"/>
              <w:rPr>
                <w:sz w:val="22"/>
                <w:szCs w:val="22"/>
              </w:rPr>
            </w:pPr>
            <w:r w:rsidRPr="00FE39C9">
              <w:rPr>
                <w:sz w:val="22"/>
                <w:szCs w:val="22"/>
              </w:rPr>
              <w:t>1 026,1</w:t>
            </w:r>
          </w:p>
        </w:tc>
        <w:tc>
          <w:tcPr>
            <w:tcW w:w="1290" w:type="dxa"/>
            <w:tcBorders>
              <w:top w:val="nil"/>
              <w:left w:val="nil"/>
              <w:bottom w:val="single" w:sz="4" w:space="0" w:color="auto"/>
              <w:right w:val="single" w:sz="4" w:space="0" w:color="auto"/>
            </w:tcBorders>
            <w:vAlign w:val="center"/>
          </w:tcPr>
          <w:p w14:paraId="79CCC62D" w14:textId="77777777" w:rsidR="00010F67" w:rsidRPr="00FE39C9" w:rsidRDefault="00010F67" w:rsidP="005D15AB">
            <w:pPr>
              <w:jc w:val="center"/>
              <w:rPr>
                <w:sz w:val="22"/>
                <w:szCs w:val="22"/>
              </w:rPr>
            </w:pPr>
            <w:r w:rsidRPr="00FE39C9">
              <w:rPr>
                <w:sz w:val="22"/>
                <w:szCs w:val="22"/>
              </w:rPr>
              <w:t>50,7%</w:t>
            </w:r>
          </w:p>
        </w:tc>
        <w:tc>
          <w:tcPr>
            <w:tcW w:w="1823" w:type="dxa"/>
            <w:tcBorders>
              <w:top w:val="nil"/>
              <w:left w:val="nil"/>
              <w:bottom w:val="single" w:sz="4" w:space="0" w:color="auto"/>
              <w:right w:val="single" w:sz="4" w:space="0" w:color="auto"/>
            </w:tcBorders>
          </w:tcPr>
          <w:p w14:paraId="3FDBABE0" w14:textId="37E43BBB" w:rsidR="00010F67" w:rsidRPr="00FE39C9" w:rsidRDefault="00010F67" w:rsidP="0025557D">
            <w:pPr>
              <w:rPr>
                <w:sz w:val="22"/>
                <w:szCs w:val="22"/>
              </w:rPr>
            </w:pPr>
            <w:r w:rsidRPr="00FE39C9">
              <w:rPr>
                <w:sz w:val="22"/>
                <w:szCs w:val="22"/>
              </w:rPr>
              <w:t xml:space="preserve">Заключены МК на оказание услуг по содержанию объекта в зимний (01.01.2016 по 30.04.2016), май и летний периоды; организация услуги видеонаблюдения; техническое обслуживание объектов наружного освещения, энергоснабжение объекта на общую сумму 1 453,9 </w:t>
            </w:r>
            <w:r w:rsidR="0025557D" w:rsidRPr="00FE39C9">
              <w:rPr>
                <w:sz w:val="22"/>
                <w:szCs w:val="22"/>
              </w:rPr>
              <w:t>тыс. руб.</w:t>
            </w:r>
            <w:r w:rsidRPr="00FE39C9">
              <w:rPr>
                <w:sz w:val="22"/>
                <w:szCs w:val="22"/>
              </w:rPr>
              <w:t xml:space="preserve"> Оплачены предоставленные услуги за отчетный период. Оплата за техническое объектов наружного освещения в июле месяце на сумму -1 055,3 </w:t>
            </w:r>
            <w:r w:rsidR="0025557D" w:rsidRPr="00FE39C9">
              <w:rPr>
                <w:sz w:val="22"/>
                <w:szCs w:val="22"/>
              </w:rPr>
              <w:t>тыс. руб.,</w:t>
            </w:r>
            <w:r w:rsidRPr="00FE39C9">
              <w:rPr>
                <w:sz w:val="22"/>
                <w:szCs w:val="22"/>
              </w:rPr>
              <w:t xml:space="preserve"> в том числе оплачено по счетам приобретение материалов для ремонта памятника и светильников в преддверии 9 мая на общую сумму 41,5 </w:t>
            </w:r>
            <w:r w:rsidR="0025557D" w:rsidRPr="00FE39C9">
              <w:rPr>
                <w:sz w:val="22"/>
                <w:szCs w:val="22"/>
              </w:rPr>
              <w:t>тыс. руб</w:t>
            </w:r>
            <w:r w:rsidRPr="00FE39C9">
              <w:rPr>
                <w:sz w:val="22"/>
                <w:szCs w:val="22"/>
              </w:rPr>
              <w:t xml:space="preserve">. </w:t>
            </w:r>
          </w:p>
        </w:tc>
      </w:tr>
      <w:tr w:rsidR="00010F67" w:rsidRPr="00FE39C9" w14:paraId="788887BB" w14:textId="77777777" w:rsidTr="005D15AB">
        <w:trPr>
          <w:trHeight w:val="1094"/>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4572274E" w14:textId="77777777" w:rsidR="00010F67" w:rsidRPr="00FE39C9" w:rsidRDefault="00010F67" w:rsidP="00010F67">
            <w:pPr>
              <w:rPr>
                <w:color w:val="000000"/>
                <w:sz w:val="22"/>
                <w:szCs w:val="22"/>
              </w:rPr>
            </w:pPr>
            <w:r w:rsidRPr="00FE39C9">
              <w:rPr>
                <w:color w:val="000000"/>
                <w:sz w:val="22"/>
                <w:szCs w:val="22"/>
              </w:rPr>
              <w:t>5</w:t>
            </w:r>
          </w:p>
        </w:tc>
        <w:tc>
          <w:tcPr>
            <w:tcW w:w="1845" w:type="dxa"/>
            <w:tcBorders>
              <w:top w:val="nil"/>
              <w:left w:val="nil"/>
              <w:bottom w:val="single" w:sz="4" w:space="0" w:color="auto"/>
              <w:right w:val="single" w:sz="4" w:space="0" w:color="auto"/>
            </w:tcBorders>
            <w:shd w:val="clear" w:color="000000" w:fill="FFFFFF"/>
            <w:vAlign w:val="center"/>
            <w:hideMark/>
          </w:tcPr>
          <w:p w14:paraId="475AC44F" w14:textId="77777777" w:rsidR="00010F67" w:rsidRPr="00FE39C9" w:rsidRDefault="00010F67" w:rsidP="00010F67">
            <w:pPr>
              <w:rPr>
                <w:iCs/>
                <w:color w:val="000000"/>
                <w:sz w:val="22"/>
                <w:szCs w:val="22"/>
              </w:rPr>
            </w:pPr>
            <w:r w:rsidRPr="00FE39C9">
              <w:rPr>
                <w:iCs/>
                <w:color w:val="000000"/>
                <w:sz w:val="22"/>
                <w:szCs w:val="22"/>
              </w:rPr>
              <w:t>Мосты, виадуки и винтовой мост по ул. Комсомольской</w:t>
            </w:r>
          </w:p>
        </w:tc>
        <w:tc>
          <w:tcPr>
            <w:tcW w:w="1286" w:type="dxa"/>
            <w:tcBorders>
              <w:top w:val="nil"/>
              <w:left w:val="nil"/>
              <w:bottom w:val="single" w:sz="4" w:space="0" w:color="auto"/>
              <w:right w:val="single" w:sz="4" w:space="0" w:color="auto"/>
            </w:tcBorders>
            <w:shd w:val="clear" w:color="000000" w:fill="FFFFFF"/>
            <w:noWrap/>
            <w:vAlign w:val="center"/>
          </w:tcPr>
          <w:p w14:paraId="0029F6E6" w14:textId="77777777" w:rsidR="00010F67" w:rsidRPr="00FE39C9" w:rsidRDefault="00010F67" w:rsidP="005D15AB">
            <w:pPr>
              <w:jc w:val="center"/>
              <w:rPr>
                <w:sz w:val="22"/>
                <w:szCs w:val="22"/>
              </w:rPr>
            </w:pPr>
            <w:r w:rsidRPr="00FE39C9">
              <w:rPr>
                <w:sz w:val="22"/>
                <w:szCs w:val="22"/>
              </w:rPr>
              <w:t>1 320,0</w:t>
            </w:r>
          </w:p>
        </w:tc>
        <w:tc>
          <w:tcPr>
            <w:tcW w:w="1472" w:type="dxa"/>
            <w:tcBorders>
              <w:top w:val="nil"/>
              <w:left w:val="nil"/>
              <w:bottom w:val="single" w:sz="4" w:space="0" w:color="auto"/>
              <w:right w:val="single" w:sz="4" w:space="0" w:color="auto"/>
            </w:tcBorders>
            <w:shd w:val="clear" w:color="auto" w:fill="auto"/>
            <w:vAlign w:val="center"/>
          </w:tcPr>
          <w:p w14:paraId="64F1941E" w14:textId="77777777" w:rsidR="00010F67" w:rsidRPr="00FE39C9" w:rsidRDefault="00010F67" w:rsidP="005D15AB">
            <w:pPr>
              <w:jc w:val="center"/>
              <w:rPr>
                <w:sz w:val="22"/>
                <w:szCs w:val="22"/>
              </w:rPr>
            </w:pPr>
            <w:r w:rsidRPr="00FE39C9">
              <w:rPr>
                <w:sz w:val="22"/>
                <w:szCs w:val="22"/>
              </w:rPr>
              <w:t>321,1</w:t>
            </w:r>
          </w:p>
        </w:tc>
        <w:tc>
          <w:tcPr>
            <w:tcW w:w="1358" w:type="dxa"/>
            <w:tcBorders>
              <w:top w:val="nil"/>
              <w:left w:val="nil"/>
              <w:bottom w:val="single" w:sz="4" w:space="0" w:color="auto"/>
              <w:right w:val="single" w:sz="4" w:space="0" w:color="auto"/>
            </w:tcBorders>
            <w:shd w:val="clear" w:color="auto" w:fill="auto"/>
            <w:noWrap/>
            <w:vAlign w:val="center"/>
          </w:tcPr>
          <w:p w14:paraId="22CC3671" w14:textId="77777777" w:rsidR="00010F67" w:rsidRPr="00FE39C9" w:rsidRDefault="00010F67" w:rsidP="005D15AB">
            <w:pPr>
              <w:jc w:val="center"/>
              <w:rPr>
                <w:sz w:val="22"/>
                <w:szCs w:val="22"/>
              </w:rPr>
            </w:pPr>
            <w:r w:rsidRPr="00FE39C9">
              <w:rPr>
                <w:sz w:val="22"/>
                <w:szCs w:val="22"/>
              </w:rPr>
              <w:t>998,9</w:t>
            </w:r>
          </w:p>
        </w:tc>
        <w:tc>
          <w:tcPr>
            <w:tcW w:w="1290" w:type="dxa"/>
            <w:tcBorders>
              <w:top w:val="nil"/>
              <w:left w:val="nil"/>
              <w:bottom w:val="single" w:sz="4" w:space="0" w:color="auto"/>
              <w:right w:val="single" w:sz="4" w:space="0" w:color="auto"/>
            </w:tcBorders>
            <w:vAlign w:val="center"/>
          </w:tcPr>
          <w:p w14:paraId="267353DA" w14:textId="77777777" w:rsidR="00010F67" w:rsidRPr="00FE39C9" w:rsidRDefault="00010F67" w:rsidP="005D15AB">
            <w:pPr>
              <w:jc w:val="center"/>
              <w:rPr>
                <w:sz w:val="22"/>
                <w:szCs w:val="22"/>
              </w:rPr>
            </w:pPr>
            <w:r w:rsidRPr="00FE39C9">
              <w:rPr>
                <w:sz w:val="22"/>
                <w:szCs w:val="22"/>
              </w:rPr>
              <w:t>24,3%</w:t>
            </w:r>
          </w:p>
        </w:tc>
        <w:tc>
          <w:tcPr>
            <w:tcW w:w="1823" w:type="dxa"/>
            <w:tcBorders>
              <w:top w:val="nil"/>
              <w:left w:val="nil"/>
              <w:bottom w:val="single" w:sz="4" w:space="0" w:color="auto"/>
              <w:right w:val="single" w:sz="4" w:space="0" w:color="auto"/>
            </w:tcBorders>
          </w:tcPr>
          <w:p w14:paraId="3164867F" w14:textId="169A4574" w:rsidR="00010F67" w:rsidRPr="00FE39C9" w:rsidRDefault="00010F67" w:rsidP="00010F67">
            <w:pPr>
              <w:widowControl w:val="0"/>
              <w:autoSpaceDE w:val="0"/>
              <w:autoSpaceDN w:val="0"/>
              <w:adjustRightInd w:val="0"/>
              <w:rPr>
                <w:sz w:val="22"/>
                <w:szCs w:val="22"/>
              </w:rPr>
            </w:pPr>
            <w:r w:rsidRPr="00FE39C9">
              <w:rPr>
                <w:sz w:val="22"/>
                <w:szCs w:val="22"/>
              </w:rPr>
              <w:t xml:space="preserve">Заключены МК на оказание услуг по содержанию в зимний период (01.01.2016 по 30.04.2016), в мае на общую сумму 414,5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сумму-321,1 </w:t>
            </w:r>
            <w:r w:rsidR="0025557D" w:rsidRPr="00FE39C9">
              <w:rPr>
                <w:sz w:val="22"/>
                <w:szCs w:val="22"/>
              </w:rPr>
              <w:t>тыс. руб</w:t>
            </w:r>
            <w:r w:rsidRPr="00FE39C9">
              <w:rPr>
                <w:sz w:val="22"/>
                <w:szCs w:val="22"/>
              </w:rPr>
              <w:t xml:space="preserve">. </w:t>
            </w:r>
          </w:p>
        </w:tc>
      </w:tr>
      <w:tr w:rsidR="00010F67" w:rsidRPr="00FE39C9" w14:paraId="4AFCB7E7"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28CC09B8" w14:textId="77777777" w:rsidR="00010F67" w:rsidRPr="00FE39C9" w:rsidRDefault="00010F67" w:rsidP="00010F67">
            <w:pPr>
              <w:rPr>
                <w:color w:val="000000"/>
                <w:sz w:val="22"/>
                <w:szCs w:val="22"/>
              </w:rPr>
            </w:pPr>
            <w:r w:rsidRPr="00FE39C9">
              <w:rPr>
                <w:color w:val="000000"/>
                <w:sz w:val="22"/>
                <w:szCs w:val="22"/>
              </w:rPr>
              <w:t>6</w:t>
            </w:r>
          </w:p>
        </w:tc>
        <w:tc>
          <w:tcPr>
            <w:tcW w:w="1845" w:type="dxa"/>
            <w:tcBorders>
              <w:top w:val="nil"/>
              <w:left w:val="nil"/>
              <w:bottom w:val="single" w:sz="4" w:space="0" w:color="auto"/>
              <w:right w:val="single" w:sz="4" w:space="0" w:color="auto"/>
            </w:tcBorders>
            <w:shd w:val="clear" w:color="auto" w:fill="auto"/>
            <w:vAlign w:val="center"/>
            <w:hideMark/>
          </w:tcPr>
          <w:p w14:paraId="369DAA31" w14:textId="77777777" w:rsidR="00010F67" w:rsidRPr="00FE39C9" w:rsidRDefault="00010F67" w:rsidP="00010F67">
            <w:pPr>
              <w:rPr>
                <w:color w:val="000000"/>
                <w:sz w:val="22"/>
                <w:szCs w:val="22"/>
              </w:rPr>
            </w:pPr>
            <w:r w:rsidRPr="00FE39C9">
              <w:rPr>
                <w:color w:val="000000"/>
                <w:sz w:val="22"/>
                <w:szCs w:val="22"/>
              </w:rPr>
              <w:t>Переходные лестницы, тер</w:t>
            </w:r>
            <w:r w:rsidRPr="00FE39C9">
              <w:rPr>
                <w:color w:val="000000"/>
                <w:sz w:val="22"/>
                <w:szCs w:val="22"/>
              </w:rPr>
              <w:lastRenderedPageBreak/>
              <w:t>ритории общего пользования</w:t>
            </w:r>
          </w:p>
        </w:tc>
        <w:tc>
          <w:tcPr>
            <w:tcW w:w="1286" w:type="dxa"/>
            <w:tcBorders>
              <w:top w:val="nil"/>
              <w:left w:val="nil"/>
              <w:bottom w:val="single" w:sz="4" w:space="0" w:color="auto"/>
              <w:right w:val="single" w:sz="4" w:space="0" w:color="auto"/>
            </w:tcBorders>
            <w:shd w:val="clear" w:color="auto" w:fill="auto"/>
            <w:noWrap/>
            <w:vAlign w:val="center"/>
          </w:tcPr>
          <w:p w14:paraId="5996E52D" w14:textId="77777777" w:rsidR="00010F67" w:rsidRPr="00FE39C9" w:rsidRDefault="00010F67" w:rsidP="005D15AB">
            <w:pPr>
              <w:jc w:val="center"/>
              <w:rPr>
                <w:sz w:val="22"/>
                <w:szCs w:val="22"/>
              </w:rPr>
            </w:pPr>
            <w:r w:rsidRPr="00FE39C9">
              <w:rPr>
                <w:sz w:val="22"/>
                <w:szCs w:val="22"/>
              </w:rPr>
              <w:lastRenderedPageBreak/>
              <w:t>1 860,0</w:t>
            </w:r>
          </w:p>
        </w:tc>
        <w:tc>
          <w:tcPr>
            <w:tcW w:w="1472" w:type="dxa"/>
            <w:tcBorders>
              <w:top w:val="nil"/>
              <w:left w:val="nil"/>
              <w:bottom w:val="single" w:sz="4" w:space="0" w:color="auto"/>
              <w:right w:val="single" w:sz="4" w:space="0" w:color="auto"/>
            </w:tcBorders>
            <w:shd w:val="clear" w:color="auto" w:fill="auto"/>
            <w:vAlign w:val="center"/>
          </w:tcPr>
          <w:p w14:paraId="0CE2E537" w14:textId="77777777" w:rsidR="00010F67" w:rsidRPr="00FE39C9" w:rsidRDefault="00010F67" w:rsidP="005D15AB">
            <w:pPr>
              <w:jc w:val="center"/>
              <w:rPr>
                <w:sz w:val="22"/>
                <w:szCs w:val="22"/>
              </w:rPr>
            </w:pPr>
            <w:r w:rsidRPr="00FE39C9">
              <w:rPr>
                <w:sz w:val="22"/>
                <w:szCs w:val="22"/>
              </w:rPr>
              <w:t>730,7</w:t>
            </w:r>
          </w:p>
        </w:tc>
        <w:tc>
          <w:tcPr>
            <w:tcW w:w="1358" w:type="dxa"/>
            <w:tcBorders>
              <w:top w:val="nil"/>
              <w:left w:val="nil"/>
              <w:bottom w:val="single" w:sz="4" w:space="0" w:color="auto"/>
              <w:right w:val="single" w:sz="4" w:space="0" w:color="auto"/>
            </w:tcBorders>
            <w:shd w:val="clear" w:color="auto" w:fill="auto"/>
            <w:noWrap/>
            <w:vAlign w:val="center"/>
          </w:tcPr>
          <w:p w14:paraId="778017BD" w14:textId="77777777" w:rsidR="00010F67" w:rsidRPr="00FE39C9" w:rsidRDefault="00010F67" w:rsidP="005D15AB">
            <w:pPr>
              <w:jc w:val="center"/>
              <w:rPr>
                <w:sz w:val="22"/>
                <w:szCs w:val="22"/>
              </w:rPr>
            </w:pPr>
            <w:r w:rsidRPr="00FE39C9">
              <w:rPr>
                <w:sz w:val="22"/>
                <w:szCs w:val="22"/>
              </w:rPr>
              <w:t>1 129,3</w:t>
            </w:r>
          </w:p>
        </w:tc>
        <w:tc>
          <w:tcPr>
            <w:tcW w:w="1290" w:type="dxa"/>
            <w:tcBorders>
              <w:top w:val="nil"/>
              <w:left w:val="nil"/>
              <w:bottom w:val="single" w:sz="4" w:space="0" w:color="auto"/>
              <w:right w:val="single" w:sz="4" w:space="0" w:color="auto"/>
            </w:tcBorders>
            <w:vAlign w:val="center"/>
          </w:tcPr>
          <w:p w14:paraId="516A62C2" w14:textId="77777777" w:rsidR="00010F67" w:rsidRPr="00FE39C9" w:rsidRDefault="00010F67" w:rsidP="005D15AB">
            <w:pPr>
              <w:jc w:val="center"/>
              <w:rPr>
                <w:sz w:val="22"/>
                <w:szCs w:val="22"/>
              </w:rPr>
            </w:pPr>
            <w:r w:rsidRPr="00FE39C9">
              <w:rPr>
                <w:sz w:val="22"/>
                <w:szCs w:val="22"/>
              </w:rPr>
              <w:t>39,3%</w:t>
            </w:r>
          </w:p>
        </w:tc>
        <w:tc>
          <w:tcPr>
            <w:tcW w:w="1823" w:type="dxa"/>
            <w:tcBorders>
              <w:top w:val="nil"/>
              <w:left w:val="nil"/>
              <w:bottom w:val="single" w:sz="4" w:space="0" w:color="auto"/>
              <w:right w:val="single" w:sz="4" w:space="0" w:color="auto"/>
            </w:tcBorders>
          </w:tcPr>
          <w:p w14:paraId="795B9F57" w14:textId="3E12EFF4" w:rsidR="00010F67" w:rsidRPr="00FE39C9" w:rsidRDefault="00010F67" w:rsidP="00010F67">
            <w:pPr>
              <w:rPr>
                <w:sz w:val="22"/>
                <w:szCs w:val="22"/>
              </w:rPr>
            </w:pPr>
            <w:r w:rsidRPr="00FE39C9">
              <w:rPr>
                <w:sz w:val="22"/>
                <w:szCs w:val="22"/>
              </w:rPr>
              <w:t xml:space="preserve">Заключены МК на оказание </w:t>
            </w:r>
            <w:r w:rsidRPr="00FE39C9">
              <w:rPr>
                <w:sz w:val="22"/>
                <w:szCs w:val="22"/>
              </w:rPr>
              <w:lastRenderedPageBreak/>
              <w:t xml:space="preserve">услуг по содержанию в зимний период (01.01.2016 по 30.04.2016), в мае на общую сумму   702, 7 </w:t>
            </w:r>
            <w:r w:rsidR="0025557D" w:rsidRPr="00FE39C9">
              <w:rPr>
                <w:sz w:val="22"/>
                <w:szCs w:val="22"/>
              </w:rPr>
              <w:t>тыс. руб</w:t>
            </w:r>
            <w:r w:rsidRPr="00FE39C9">
              <w:rPr>
                <w:sz w:val="22"/>
                <w:szCs w:val="22"/>
              </w:rPr>
              <w:t>.</w:t>
            </w:r>
            <w:r w:rsidR="0025557D" w:rsidRPr="00FE39C9">
              <w:rPr>
                <w:sz w:val="22"/>
                <w:szCs w:val="22"/>
              </w:rPr>
              <w:t xml:space="preserve"> </w:t>
            </w:r>
            <w:r w:rsidRPr="00FE39C9">
              <w:rPr>
                <w:sz w:val="22"/>
                <w:szCs w:val="22"/>
              </w:rPr>
              <w:t xml:space="preserve">Оплачены предоставленные услуги за отчетный период на сумму-730,7 </w:t>
            </w:r>
            <w:r w:rsidR="0025557D" w:rsidRPr="00FE39C9">
              <w:rPr>
                <w:sz w:val="22"/>
                <w:szCs w:val="22"/>
              </w:rPr>
              <w:t>тыс. руб</w:t>
            </w:r>
            <w:r w:rsidRPr="00FE39C9">
              <w:rPr>
                <w:sz w:val="22"/>
                <w:szCs w:val="22"/>
              </w:rPr>
              <w:t>.</w:t>
            </w:r>
          </w:p>
        </w:tc>
      </w:tr>
      <w:tr w:rsidR="00010F67" w:rsidRPr="00FE39C9" w14:paraId="6FADC806" w14:textId="77777777" w:rsidTr="005D15AB">
        <w:trPr>
          <w:trHeight w:val="487"/>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5C27F6F4" w14:textId="77777777" w:rsidR="00010F67" w:rsidRPr="00FE39C9" w:rsidRDefault="00010F67" w:rsidP="00010F67">
            <w:pPr>
              <w:rPr>
                <w:color w:val="000000"/>
                <w:sz w:val="22"/>
                <w:szCs w:val="22"/>
              </w:rPr>
            </w:pPr>
            <w:r w:rsidRPr="00FE39C9">
              <w:rPr>
                <w:color w:val="000000"/>
                <w:sz w:val="22"/>
                <w:szCs w:val="22"/>
              </w:rPr>
              <w:lastRenderedPageBreak/>
              <w:t>7</w:t>
            </w:r>
          </w:p>
        </w:tc>
        <w:tc>
          <w:tcPr>
            <w:tcW w:w="1845" w:type="dxa"/>
            <w:tcBorders>
              <w:top w:val="nil"/>
              <w:left w:val="nil"/>
              <w:bottom w:val="single" w:sz="4" w:space="0" w:color="auto"/>
              <w:right w:val="single" w:sz="4" w:space="0" w:color="auto"/>
            </w:tcBorders>
            <w:shd w:val="clear" w:color="000000" w:fill="FFFFFF"/>
            <w:vAlign w:val="center"/>
            <w:hideMark/>
          </w:tcPr>
          <w:p w14:paraId="0439C6E9" w14:textId="77777777" w:rsidR="00010F67" w:rsidRPr="00FE39C9" w:rsidRDefault="00010F67" w:rsidP="00010F67">
            <w:pPr>
              <w:rPr>
                <w:sz w:val="22"/>
                <w:szCs w:val="22"/>
              </w:rPr>
            </w:pPr>
            <w:r w:rsidRPr="00FE39C9">
              <w:rPr>
                <w:sz w:val="22"/>
                <w:szCs w:val="22"/>
              </w:rPr>
              <w:t>Проезды</w:t>
            </w:r>
          </w:p>
        </w:tc>
        <w:tc>
          <w:tcPr>
            <w:tcW w:w="1286" w:type="dxa"/>
            <w:tcBorders>
              <w:top w:val="nil"/>
              <w:left w:val="nil"/>
              <w:bottom w:val="single" w:sz="4" w:space="0" w:color="auto"/>
              <w:right w:val="single" w:sz="4" w:space="0" w:color="auto"/>
            </w:tcBorders>
            <w:shd w:val="clear" w:color="000000" w:fill="FFFFFF"/>
            <w:noWrap/>
            <w:vAlign w:val="center"/>
          </w:tcPr>
          <w:p w14:paraId="37908B12" w14:textId="77777777" w:rsidR="00010F67" w:rsidRPr="00FE39C9" w:rsidRDefault="00010F67" w:rsidP="005D15AB">
            <w:pPr>
              <w:jc w:val="center"/>
              <w:rPr>
                <w:sz w:val="22"/>
                <w:szCs w:val="22"/>
              </w:rPr>
            </w:pPr>
            <w:r w:rsidRPr="00FE39C9">
              <w:rPr>
                <w:sz w:val="22"/>
                <w:szCs w:val="22"/>
              </w:rPr>
              <w:t>1 938,0</w:t>
            </w:r>
          </w:p>
        </w:tc>
        <w:tc>
          <w:tcPr>
            <w:tcW w:w="1472" w:type="dxa"/>
            <w:tcBorders>
              <w:top w:val="nil"/>
              <w:left w:val="nil"/>
              <w:bottom w:val="single" w:sz="4" w:space="0" w:color="auto"/>
              <w:right w:val="single" w:sz="4" w:space="0" w:color="auto"/>
            </w:tcBorders>
            <w:shd w:val="clear" w:color="auto" w:fill="auto"/>
            <w:vAlign w:val="center"/>
          </w:tcPr>
          <w:p w14:paraId="3F3414BF" w14:textId="77777777" w:rsidR="00010F67" w:rsidRPr="00FE39C9" w:rsidRDefault="00010F67" w:rsidP="005D15AB">
            <w:pPr>
              <w:jc w:val="center"/>
              <w:rPr>
                <w:sz w:val="22"/>
                <w:szCs w:val="22"/>
              </w:rPr>
            </w:pPr>
            <w:r w:rsidRPr="00FE39C9">
              <w:rPr>
                <w:sz w:val="22"/>
                <w:szCs w:val="22"/>
              </w:rPr>
              <w:t>883,7</w:t>
            </w:r>
          </w:p>
        </w:tc>
        <w:tc>
          <w:tcPr>
            <w:tcW w:w="1358" w:type="dxa"/>
            <w:tcBorders>
              <w:top w:val="nil"/>
              <w:left w:val="nil"/>
              <w:bottom w:val="single" w:sz="4" w:space="0" w:color="auto"/>
              <w:right w:val="single" w:sz="4" w:space="0" w:color="auto"/>
            </w:tcBorders>
            <w:shd w:val="clear" w:color="auto" w:fill="auto"/>
            <w:noWrap/>
            <w:vAlign w:val="center"/>
          </w:tcPr>
          <w:p w14:paraId="4C0CA9BE" w14:textId="77777777" w:rsidR="00010F67" w:rsidRPr="00FE39C9" w:rsidRDefault="00010F67" w:rsidP="005D15AB">
            <w:pPr>
              <w:jc w:val="center"/>
              <w:rPr>
                <w:sz w:val="22"/>
                <w:szCs w:val="22"/>
              </w:rPr>
            </w:pPr>
            <w:r w:rsidRPr="00FE39C9">
              <w:rPr>
                <w:sz w:val="22"/>
                <w:szCs w:val="22"/>
              </w:rPr>
              <w:t>1 054,3</w:t>
            </w:r>
          </w:p>
        </w:tc>
        <w:tc>
          <w:tcPr>
            <w:tcW w:w="1290" w:type="dxa"/>
            <w:tcBorders>
              <w:top w:val="nil"/>
              <w:left w:val="nil"/>
              <w:bottom w:val="single" w:sz="4" w:space="0" w:color="auto"/>
              <w:right w:val="single" w:sz="4" w:space="0" w:color="auto"/>
            </w:tcBorders>
            <w:vAlign w:val="center"/>
          </w:tcPr>
          <w:p w14:paraId="1B8EC904" w14:textId="77777777" w:rsidR="00010F67" w:rsidRPr="00FE39C9" w:rsidRDefault="00010F67" w:rsidP="005D15AB">
            <w:pPr>
              <w:jc w:val="center"/>
              <w:rPr>
                <w:sz w:val="22"/>
                <w:szCs w:val="22"/>
              </w:rPr>
            </w:pPr>
            <w:r w:rsidRPr="00FE39C9">
              <w:rPr>
                <w:sz w:val="22"/>
                <w:szCs w:val="22"/>
              </w:rPr>
              <w:t>45,6%</w:t>
            </w:r>
          </w:p>
        </w:tc>
        <w:tc>
          <w:tcPr>
            <w:tcW w:w="1823" w:type="dxa"/>
            <w:tcBorders>
              <w:top w:val="nil"/>
              <w:left w:val="nil"/>
              <w:bottom w:val="single" w:sz="4" w:space="0" w:color="auto"/>
              <w:right w:val="single" w:sz="4" w:space="0" w:color="auto"/>
            </w:tcBorders>
          </w:tcPr>
          <w:p w14:paraId="4FC2651C" w14:textId="6A1E2193" w:rsidR="00010F67" w:rsidRPr="00FE39C9" w:rsidRDefault="00010F67" w:rsidP="00010F67">
            <w:pPr>
              <w:rPr>
                <w:sz w:val="22"/>
                <w:szCs w:val="22"/>
              </w:rPr>
            </w:pPr>
            <w:r w:rsidRPr="00FE39C9">
              <w:rPr>
                <w:sz w:val="22"/>
                <w:szCs w:val="22"/>
              </w:rPr>
              <w:t xml:space="preserve">Заключен МК с ООО "Норильский автоцентр" на оказание услуг по содержанию объектов в зимний период с 01.01.2016 по 31.05.2016 на сумму 926,5 </w:t>
            </w:r>
            <w:r w:rsidR="0025557D" w:rsidRPr="00FE39C9">
              <w:rPr>
                <w:sz w:val="22"/>
                <w:szCs w:val="22"/>
              </w:rPr>
              <w:t>тыс. руб</w:t>
            </w:r>
            <w:r w:rsidRPr="00FE39C9">
              <w:rPr>
                <w:sz w:val="22"/>
                <w:szCs w:val="22"/>
              </w:rPr>
              <w:t xml:space="preserve">. Оплата за фактически оказанные услуги составила 883,7 </w:t>
            </w:r>
            <w:r w:rsidR="0025557D" w:rsidRPr="00FE39C9">
              <w:rPr>
                <w:sz w:val="22"/>
                <w:szCs w:val="22"/>
              </w:rPr>
              <w:t>тыс. руб</w:t>
            </w:r>
            <w:r w:rsidRPr="00FE39C9">
              <w:rPr>
                <w:sz w:val="22"/>
                <w:szCs w:val="22"/>
              </w:rPr>
              <w:t>.</w:t>
            </w:r>
          </w:p>
        </w:tc>
      </w:tr>
      <w:tr w:rsidR="00010F67" w:rsidRPr="00FE39C9" w14:paraId="5A0058B1" w14:textId="77777777" w:rsidTr="005D15AB">
        <w:trPr>
          <w:trHeight w:val="288"/>
        </w:trPr>
        <w:tc>
          <w:tcPr>
            <w:tcW w:w="53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8DF7ABF" w14:textId="77777777" w:rsidR="00010F67" w:rsidRPr="00FE39C9" w:rsidRDefault="00010F67" w:rsidP="00010F67">
            <w:pPr>
              <w:rPr>
                <w:color w:val="000000"/>
                <w:sz w:val="22"/>
                <w:szCs w:val="22"/>
              </w:rPr>
            </w:pPr>
            <w:r w:rsidRPr="00FE39C9">
              <w:rPr>
                <w:color w:val="000000"/>
                <w:sz w:val="22"/>
                <w:szCs w:val="22"/>
              </w:rPr>
              <w:t>8</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14:paraId="3074F93C" w14:textId="77777777" w:rsidR="00010F67" w:rsidRPr="00FE39C9" w:rsidRDefault="00010F67" w:rsidP="00010F67">
            <w:pPr>
              <w:rPr>
                <w:color w:val="000000"/>
                <w:sz w:val="22"/>
                <w:szCs w:val="22"/>
              </w:rPr>
            </w:pPr>
            <w:r w:rsidRPr="00FE39C9">
              <w:rPr>
                <w:color w:val="000000"/>
                <w:sz w:val="22"/>
                <w:szCs w:val="22"/>
              </w:rPr>
              <w:t xml:space="preserve">Автобусный павильон </w:t>
            </w:r>
          </w:p>
        </w:tc>
        <w:tc>
          <w:tcPr>
            <w:tcW w:w="1286" w:type="dxa"/>
            <w:tcBorders>
              <w:top w:val="single" w:sz="4" w:space="0" w:color="auto"/>
              <w:left w:val="nil"/>
              <w:bottom w:val="single" w:sz="4" w:space="0" w:color="auto"/>
              <w:right w:val="single" w:sz="4" w:space="0" w:color="auto"/>
            </w:tcBorders>
            <w:shd w:val="clear" w:color="000000" w:fill="FFFFFF"/>
            <w:noWrap/>
            <w:vAlign w:val="center"/>
          </w:tcPr>
          <w:p w14:paraId="128A326A" w14:textId="77777777" w:rsidR="00010F67" w:rsidRPr="00FE39C9" w:rsidRDefault="00010F67" w:rsidP="005D15AB">
            <w:pPr>
              <w:jc w:val="center"/>
              <w:rPr>
                <w:sz w:val="22"/>
                <w:szCs w:val="22"/>
              </w:rPr>
            </w:pPr>
            <w:r w:rsidRPr="00FE39C9">
              <w:rPr>
                <w:sz w:val="22"/>
                <w:szCs w:val="22"/>
              </w:rPr>
              <w:t>373,7</w:t>
            </w:r>
          </w:p>
        </w:tc>
        <w:tc>
          <w:tcPr>
            <w:tcW w:w="1472" w:type="dxa"/>
            <w:tcBorders>
              <w:top w:val="single" w:sz="4" w:space="0" w:color="auto"/>
              <w:left w:val="nil"/>
              <w:bottom w:val="single" w:sz="4" w:space="0" w:color="auto"/>
              <w:right w:val="single" w:sz="4" w:space="0" w:color="auto"/>
            </w:tcBorders>
            <w:shd w:val="clear" w:color="auto" w:fill="auto"/>
            <w:vAlign w:val="center"/>
          </w:tcPr>
          <w:p w14:paraId="5ABCC826" w14:textId="77777777" w:rsidR="00010F67" w:rsidRPr="00FE39C9" w:rsidRDefault="00010F67" w:rsidP="005D15AB">
            <w:pPr>
              <w:jc w:val="center"/>
              <w:rPr>
                <w:sz w:val="22"/>
                <w:szCs w:val="22"/>
              </w:rPr>
            </w:pPr>
            <w:r w:rsidRPr="00FE39C9">
              <w:rPr>
                <w:sz w:val="22"/>
                <w:szCs w:val="22"/>
              </w:rPr>
              <w:t>52,2</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17574A20" w14:textId="77777777" w:rsidR="00010F67" w:rsidRPr="00FE39C9" w:rsidRDefault="00010F67" w:rsidP="005D15AB">
            <w:pPr>
              <w:jc w:val="center"/>
              <w:rPr>
                <w:sz w:val="22"/>
                <w:szCs w:val="22"/>
              </w:rPr>
            </w:pPr>
            <w:r w:rsidRPr="00FE39C9">
              <w:rPr>
                <w:sz w:val="22"/>
                <w:szCs w:val="22"/>
              </w:rPr>
              <w:t>321,5</w:t>
            </w:r>
          </w:p>
        </w:tc>
        <w:tc>
          <w:tcPr>
            <w:tcW w:w="1290" w:type="dxa"/>
            <w:tcBorders>
              <w:top w:val="single" w:sz="4" w:space="0" w:color="auto"/>
              <w:left w:val="nil"/>
              <w:bottom w:val="single" w:sz="4" w:space="0" w:color="auto"/>
              <w:right w:val="single" w:sz="4" w:space="0" w:color="auto"/>
            </w:tcBorders>
            <w:vAlign w:val="center"/>
          </w:tcPr>
          <w:p w14:paraId="15A722A8" w14:textId="77777777" w:rsidR="00010F67" w:rsidRPr="00FE39C9" w:rsidRDefault="00010F67" w:rsidP="005D15AB">
            <w:pPr>
              <w:jc w:val="center"/>
              <w:rPr>
                <w:sz w:val="22"/>
                <w:szCs w:val="22"/>
              </w:rPr>
            </w:pPr>
            <w:r w:rsidRPr="00FE39C9">
              <w:rPr>
                <w:sz w:val="22"/>
                <w:szCs w:val="22"/>
              </w:rPr>
              <w:t>14,0%</w:t>
            </w:r>
          </w:p>
        </w:tc>
        <w:tc>
          <w:tcPr>
            <w:tcW w:w="1823" w:type="dxa"/>
            <w:tcBorders>
              <w:top w:val="single" w:sz="4" w:space="0" w:color="auto"/>
              <w:left w:val="nil"/>
              <w:bottom w:val="single" w:sz="4" w:space="0" w:color="auto"/>
              <w:right w:val="single" w:sz="4" w:space="0" w:color="auto"/>
            </w:tcBorders>
          </w:tcPr>
          <w:p w14:paraId="47E93E1A" w14:textId="0E17C965" w:rsidR="00010F67" w:rsidRPr="00FE39C9" w:rsidRDefault="00010F67" w:rsidP="00010F67">
            <w:pPr>
              <w:rPr>
                <w:sz w:val="22"/>
                <w:szCs w:val="22"/>
              </w:rPr>
            </w:pPr>
            <w:r w:rsidRPr="00FE39C9">
              <w:rPr>
                <w:sz w:val="22"/>
                <w:szCs w:val="22"/>
              </w:rPr>
              <w:t xml:space="preserve">Заключены МК на оказание услуг по содержанию объекта в зимний (01.01.2016 по 30.04.2016), май и летний периоды; организация услуги видеонаблюдения на общую сумму 158,2 </w:t>
            </w:r>
            <w:r w:rsidR="0025557D" w:rsidRPr="00FE39C9">
              <w:rPr>
                <w:sz w:val="22"/>
                <w:szCs w:val="22"/>
              </w:rPr>
              <w:t>тыс. руб</w:t>
            </w:r>
            <w:r w:rsidRPr="00FE39C9">
              <w:rPr>
                <w:sz w:val="22"/>
                <w:szCs w:val="22"/>
              </w:rPr>
              <w:t xml:space="preserve">. Оплачено содержание в зимний период, услуга по организации видеонаблюдения на сумму-52,2 </w:t>
            </w:r>
            <w:r w:rsidR="0025557D" w:rsidRPr="00FE39C9">
              <w:rPr>
                <w:sz w:val="22"/>
                <w:szCs w:val="22"/>
              </w:rPr>
              <w:t>тыс. руб</w:t>
            </w:r>
            <w:r w:rsidRPr="00FE39C9">
              <w:rPr>
                <w:sz w:val="22"/>
                <w:szCs w:val="22"/>
              </w:rPr>
              <w:t>.</w:t>
            </w:r>
          </w:p>
        </w:tc>
      </w:tr>
      <w:tr w:rsidR="00010F67" w:rsidRPr="00FE39C9" w14:paraId="02BC2B46"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5A5751B2" w14:textId="77777777" w:rsidR="00010F67" w:rsidRPr="00FE39C9" w:rsidRDefault="00010F67" w:rsidP="00010F67">
            <w:pPr>
              <w:rPr>
                <w:color w:val="000000"/>
                <w:sz w:val="22"/>
                <w:szCs w:val="22"/>
              </w:rPr>
            </w:pPr>
            <w:r w:rsidRPr="00FE39C9">
              <w:rPr>
                <w:color w:val="000000"/>
                <w:sz w:val="22"/>
                <w:szCs w:val="22"/>
              </w:rPr>
              <w:t>9</w:t>
            </w:r>
          </w:p>
        </w:tc>
        <w:tc>
          <w:tcPr>
            <w:tcW w:w="1845" w:type="dxa"/>
            <w:tcBorders>
              <w:top w:val="nil"/>
              <w:left w:val="nil"/>
              <w:bottom w:val="single" w:sz="4" w:space="0" w:color="auto"/>
              <w:right w:val="single" w:sz="4" w:space="0" w:color="auto"/>
            </w:tcBorders>
            <w:shd w:val="clear" w:color="000000" w:fill="FFFFFF"/>
            <w:vAlign w:val="center"/>
            <w:hideMark/>
          </w:tcPr>
          <w:p w14:paraId="62E5F9DF" w14:textId="77777777" w:rsidR="00010F67" w:rsidRPr="00FE39C9" w:rsidRDefault="00010F67" w:rsidP="00010F67">
            <w:pPr>
              <w:rPr>
                <w:color w:val="000000"/>
                <w:sz w:val="22"/>
                <w:szCs w:val="22"/>
              </w:rPr>
            </w:pPr>
            <w:r w:rsidRPr="00FE39C9">
              <w:rPr>
                <w:color w:val="000000"/>
                <w:sz w:val="22"/>
                <w:szCs w:val="22"/>
              </w:rPr>
              <w:t>Озеро "Городское" (фонтан)</w:t>
            </w:r>
          </w:p>
        </w:tc>
        <w:tc>
          <w:tcPr>
            <w:tcW w:w="1286" w:type="dxa"/>
            <w:tcBorders>
              <w:top w:val="nil"/>
              <w:left w:val="nil"/>
              <w:bottom w:val="single" w:sz="4" w:space="0" w:color="auto"/>
              <w:right w:val="single" w:sz="4" w:space="0" w:color="auto"/>
            </w:tcBorders>
            <w:shd w:val="clear" w:color="000000" w:fill="FFFFFF"/>
            <w:noWrap/>
            <w:vAlign w:val="center"/>
          </w:tcPr>
          <w:p w14:paraId="2BAFC28B" w14:textId="77777777" w:rsidR="00010F67" w:rsidRPr="00FE39C9" w:rsidRDefault="00010F67" w:rsidP="005D15AB">
            <w:pPr>
              <w:jc w:val="center"/>
              <w:rPr>
                <w:sz w:val="22"/>
                <w:szCs w:val="22"/>
              </w:rPr>
            </w:pPr>
            <w:r w:rsidRPr="00FE39C9">
              <w:rPr>
                <w:sz w:val="22"/>
                <w:szCs w:val="22"/>
              </w:rPr>
              <w:t>2 234,5</w:t>
            </w:r>
          </w:p>
        </w:tc>
        <w:tc>
          <w:tcPr>
            <w:tcW w:w="1472" w:type="dxa"/>
            <w:tcBorders>
              <w:top w:val="nil"/>
              <w:left w:val="nil"/>
              <w:bottom w:val="single" w:sz="4" w:space="0" w:color="auto"/>
              <w:right w:val="single" w:sz="4" w:space="0" w:color="auto"/>
            </w:tcBorders>
            <w:shd w:val="clear" w:color="auto" w:fill="auto"/>
            <w:vAlign w:val="center"/>
          </w:tcPr>
          <w:p w14:paraId="10C722DE" w14:textId="77777777" w:rsidR="00010F67" w:rsidRPr="00FE39C9" w:rsidRDefault="00010F67" w:rsidP="005D15AB">
            <w:pPr>
              <w:jc w:val="center"/>
              <w:rPr>
                <w:sz w:val="22"/>
                <w:szCs w:val="22"/>
              </w:rPr>
            </w:pPr>
            <w:r w:rsidRPr="00FE39C9">
              <w:rPr>
                <w:sz w:val="22"/>
                <w:szCs w:val="22"/>
              </w:rPr>
              <w:t>10,9</w:t>
            </w:r>
          </w:p>
        </w:tc>
        <w:tc>
          <w:tcPr>
            <w:tcW w:w="1358" w:type="dxa"/>
            <w:tcBorders>
              <w:top w:val="nil"/>
              <w:left w:val="nil"/>
              <w:bottom w:val="single" w:sz="4" w:space="0" w:color="auto"/>
              <w:right w:val="single" w:sz="4" w:space="0" w:color="auto"/>
            </w:tcBorders>
            <w:shd w:val="clear" w:color="auto" w:fill="auto"/>
            <w:noWrap/>
            <w:vAlign w:val="center"/>
          </w:tcPr>
          <w:p w14:paraId="4291665B" w14:textId="77777777" w:rsidR="00010F67" w:rsidRPr="00FE39C9" w:rsidRDefault="00010F67" w:rsidP="005D15AB">
            <w:pPr>
              <w:jc w:val="center"/>
              <w:rPr>
                <w:sz w:val="22"/>
                <w:szCs w:val="22"/>
              </w:rPr>
            </w:pPr>
            <w:r w:rsidRPr="00FE39C9">
              <w:rPr>
                <w:sz w:val="22"/>
                <w:szCs w:val="22"/>
              </w:rPr>
              <w:t>2 223,6</w:t>
            </w:r>
          </w:p>
        </w:tc>
        <w:tc>
          <w:tcPr>
            <w:tcW w:w="1290" w:type="dxa"/>
            <w:tcBorders>
              <w:top w:val="nil"/>
              <w:left w:val="nil"/>
              <w:bottom w:val="single" w:sz="4" w:space="0" w:color="auto"/>
              <w:right w:val="single" w:sz="4" w:space="0" w:color="auto"/>
            </w:tcBorders>
            <w:vAlign w:val="center"/>
          </w:tcPr>
          <w:p w14:paraId="03CF0D5F" w14:textId="77777777" w:rsidR="00010F67" w:rsidRPr="00FE39C9" w:rsidRDefault="00010F67" w:rsidP="005D15AB">
            <w:pPr>
              <w:jc w:val="center"/>
              <w:rPr>
                <w:sz w:val="22"/>
                <w:szCs w:val="22"/>
              </w:rPr>
            </w:pPr>
            <w:r w:rsidRPr="00FE39C9">
              <w:rPr>
                <w:sz w:val="22"/>
                <w:szCs w:val="22"/>
              </w:rPr>
              <w:t>0,5%</w:t>
            </w:r>
          </w:p>
        </w:tc>
        <w:tc>
          <w:tcPr>
            <w:tcW w:w="1823" w:type="dxa"/>
            <w:tcBorders>
              <w:top w:val="nil"/>
              <w:left w:val="nil"/>
              <w:bottom w:val="single" w:sz="4" w:space="0" w:color="auto"/>
              <w:right w:val="single" w:sz="4" w:space="0" w:color="auto"/>
            </w:tcBorders>
          </w:tcPr>
          <w:p w14:paraId="3940B713" w14:textId="55050EC9" w:rsidR="00010F67" w:rsidRPr="00FE39C9" w:rsidRDefault="00010F67" w:rsidP="00010F67">
            <w:pPr>
              <w:rPr>
                <w:sz w:val="22"/>
                <w:szCs w:val="22"/>
              </w:rPr>
            </w:pPr>
            <w:r w:rsidRPr="00FE39C9">
              <w:rPr>
                <w:sz w:val="22"/>
                <w:szCs w:val="22"/>
              </w:rPr>
              <w:t xml:space="preserve">Заключен МК с ООО "Спорт-Инвест" на оказание услуг по содержанию объекта в летний период на сумму 168,4 </w:t>
            </w:r>
            <w:r w:rsidR="0025557D" w:rsidRPr="00FE39C9">
              <w:rPr>
                <w:sz w:val="22"/>
                <w:szCs w:val="22"/>
              </w:rPr>
              <w:t>тыс. руб</w:t>
            </w:r>
            <w:r w:rsidRPr="00FE39C9">
              <w:rPr>
                <w:sz w:val="22"/>
                <w:szCs w:val="22"/>
              </w:rPr>
              <w:t>.; МК с АО "Но</w:t>
            </w:r>
            <w:r w:rsidRPr="00FE39C9">
              <w:rPr>
                <w:sz w:val="22"/>
                <w:szCs w:val="22"/>
              </w:rPr>
              <w:lastRenderedPageBreak/>
              <w:t xml:space="preserve">рильск -Телеком" на оказание услуг по организация услуги видеонаблюдения; поставки электрической энергии; техническое обслуживание объектов наружного освещения; обслуживание фонтана. Заключен МК с ООО "СПБ-МОСТ" на выполнение строительных работ по обустройству территории на сумму 1 140,0 </w:t>
            </w:r>
            <w:r w:rsidR="0025557D" w:rsidRPr="00FE39C9">
              <w:rPr>
                <w:sz w:val="22"/>
                <w:szCs w:val="22"/>
              </w:rPr>
              <w:t>тыс. руб</w:t>
            </w:r>
            <w:r w:rsidRPr="00FE39C9">
              <w:rPr>
                <w:sz w:val="22"/>
                <w:szCs w:val="22"/>
              </w:rPr>
              <w:t xml:space="preserve">.  (экономия по итогам торгов составила 380,6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сумму-10,9 </w:t>
            </w:r>
            <w:r w:rsidR="0025557D" w:rsidRPr="00FE39C9">
              <w:rPr>
                <w:sz w:val="22"/>
                <w:szCs w:val="22"/>
              </w:rPr>
              <w:t>тыс. руб</w:t>
            </w:r>
            <w:r w:rsidRPr="00FE39C9">
              <w:rPr>
                <w:sz w:val="22"/>
                <w:szCs w:val="22"/>
              </w:rPr>
              <w:t>.</w:t>
            </w:r>
          </w:p>
        </w:tc>
      </w:tr>
      <w:tr w:rsidR="00010F67" w:rsidRPr="00FE39C9" w14:paraId="5ED21114"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07D4C7F7" w14:textId="77777777" w:rsidR="00010F67" w:rsidRPr="00FE39C9" w:rsidRDefault="00010F67" w:rsidP="00010F67">
            <w:pPr>
              <w:rPr>
                <w:color w:val="000000"/>
                <w:sz w:val="22"/>
                <w:szCs w:val="22"/>
              </w:rPr>
            </w:pPr>
            <w:r w:rsidRPr="00FE39C9">
              <w:rPr>
                <w:color w:val="000000"/>
                <w:sz w:val="22"/>
                <w:szCs w:val="22"/>
              </w:rPr>
              <w:lastRenderedPageBreak/>
              <w:t>10</w:t>
            </w:r>
          </w:p>
        </w:tc>
        <w:tc>
          <w:tcPr>
            <w:tcW w:w="1845" w:type="dxa"/>
            <w:tcBorders>
              <w:top w:val="nil"/>
              <w:left w:val="nil"/>
              <w:bottom w:val="single" w:sz="4" w:space="0" w:color="auto"/>
              <w:right w:val="single" w:sz="4" w:space="0" w:color="auto"/>
            </w:tcBorders>
            <w:shd w:val="clear" w:color="000000" w:fill="FFFFFF"/>
            <w:vAlign w:val="center"/>
          </w:tcPr>
          <w:p w14:paraId="090816AB" w14:textId="77777777" w:rsidR="00010F67" w:rsidRPr="00FE39C9" w:rsidRDefault="00010F67" w:rsidP="00010F67">
            <w:pPr>
              <w:rPr>
                <w:color w:val="000000"/>
                <w:sz w:val="22"/>
                <w:szCs w:val="22"/>
              </w:rPr>
            </w:pPr>
            <w:r w:rsidRPr="00FE39C9">
              <w:rPr>
                <w:color w:val="000000"/>
                <w:sz w:val="22"/>
                <w:szCs w:val="22"/>
              </w:rPr>
              <w:t>Содержание мобильных туалетных кабин в летний период</w:t>
            </w:r>
          </w:p>
        </w:tc>
        <w:tc>
          <w:tcPr>
            <w:tcW w:w="1286" w:type="dxa"/>
            <w:tcBorders>
              <w:top w:val="nil"/>
              <w:left w:val="nil"/>
              <w:bottom w:val="single" w:sz="4" w:space="0" w:color="auto"/>
              <w:right w:val="single" w:sz="4" w:space="0" w:color="auto"/>
            </w:tcBorders>
            <w:shd w:val="clear" w:color="000000" w:fill="FFFFFF"/>
            <w:noWrap/>
            <w:vAlign w:val="center"/>
          </w:tcPr>
          <w:p w14:paraId="165A509E" w14:textId="77777777" w:rsidR="00010F67" w:rsidRPr="00FE39C9" w:rsidRDefault="00010F67" w:rsidP="005D15AB">
            <w:pPr>
              <w:jc w:val="center"/>
              <w:rPr>
                <w:sz w:val="22"/>
                <w:szCs w:val="22"/>
              </w:rPr>
            </w:pPr>
            <w:r w:rsidRPr="00FE39C9">
              <w:rPr>
                <w:sz w:val="22"/>
                <w:szCs w:val="22"/>
              </w:rPr>
              <w:t>50,0</w:t>
            </w:r>
          </w:p>
        </w:tc>
        <w:tc>
          <w:tcPr>
            <w:tcW w:w="1472" w:type="dxa"/>
            <w:tcBorders>
              <w:top w:val="nil"/>
              <w:left w:val="nil"/>
              <w:bottom w:val="single" w:sz="4" w:space="0" w:color="auto"/>
              <w:right w:val="single" w:sz="4" w:space="0" w:color="auto"/>
            </w:tcBorders>
            <w:shd w:val="clear" w:color="auto" w:fill="auto"/>
            <w:vAlign w:val="center"/>
          </w:tcPr>
          <w:p w14:paraId="21D371F4"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47C76532" w14:textId="77777777" w:rsidR="00010F67" w:rsidRPr="00FE39C9" w:rsidRDefault="00010F67" w:rsidP="005D15AB">
            <w:pPr>
              <w:jc w:val="center"/>
              <w:rPr>
                <w:sz w:val="22"/>
                <w:szCs w:val="22"/>
              </w:rPr>
            </w:pPr>
            <w:r w:rsidRPr="00FE39C9">
              <w:rPr>
                <w:sz w:val="22"/>
                <w:szCs w:val="22"/>
              </w:rPr>
              <w:t>50,0</w:t>
            </w:r>
          </w:p>
        </w:tc>
        <w:tc>
          <w:tcPr>
            <w:tcW w:w="1290" w:type="dxa"/>
            <w:tcBorders>
              <w:top w:val="nil"/>
              <w:left w:val="nil"/>
              <w:bottom w:val="single" w:sz="4" w:space="0" w:color="auto"/>
              <w:right w:val="single" w:sz="4" w:space="0" w:color="auto"/>
            </w:tcBorders>
            <w:vAlign w:val="center"/>
          </w:tcPr>
          <w:p w14:paraId="654F3E20"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2C0F3787" w14:textId="77777777" w:rsidR="00010F67" w:rsidRPr="00FE39C9" w:rsidRDefault="00010F67" w:rsidP="00010F67">
            <w:pPr>
              <w:rPr>
                <w:sz w:val="22"/>
                <w:szCs w:val="22"/>
              </w:rPr>
            </w:pPr>
            <w:r w:rsidRPr="00FE39C9">
              <w:rPr>
                <w:sz w:val="22"/>
                <w:szCs w:val="22"/>
              </w:rPr>
              <w:t>Выполнение работ по ремонту отдельных конструктивных элементов кабин Оплата будет произведена по факту предоставления услуг за отчетный период.</w:t>
            </w:r>
          </w:p>
        </w:tc>
      </w:tr>
      <w:tr w:rsidR="00010F67" w:rsidRPr="00FE39C9" w14:paraId="5C110DA2"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3BE620B4" w14:textId="77777777" w:rsidR="00010F67" w:rsidRPr="00FE39C9" w:rsidRDefault="00010F67" w:rsidP="00010F67">
            <w:pPr>
              <w:rPr>
                <w:color w:val="000000"/>
                <w:sz w:val="22"/>
                <w:szCs w:val="22"/>
              </w:rPr>
            </w:pPr>
            <w:r w:rsidRPr="00FE39C9">
              <w:rPr>
                <w:color w:val="000000"/>
                <w:sz w:val="22"/>
                <w:szCs w:val="22"/>
              </w:rPr>
              <w:t>11</w:t>
            </w:r>
          </w:p>
        </w:tc>
        <w:tc>
          <w:tcPr>
            <w:tcW w:w="1845" w:type="dxa"/>
            <w:tcBorders>
              <w:top w:val="nil"/>
              <w:left w:val="nil"/>
              <w:bottom w:val="single" w:sz="4" w:space="0" w:color="auto"/>
              <w:right w:val="single" w:sz="4" w:space="0" w:color="auto"/>
            </w:tcBorders>
            <w:shd w:val="clear" w:color="000000" w:fill="FFFFFF"/>
            <w:vAlign w:val="center"/>
            <w:hideMark/>
          </w:tcPr>
          <w:p w14:paraId="06817D93" w14:textId="77777777" w:rsidR="00010F67" w:rsidRPr="00FE39C9" w:rsidRDefault="00010F67" w:rsidP="00010F67">
            <w:pPr>
              <w:rPr>
                <w:color w:val="000000"/>
                <w:sz w:val="22"/>
                <w:szCs w:val="22"/>
              </w:rPr>
            </w:pPr>
            <w:r w:rsidRPr="00FE39C9">
              <w:rPr>
                <w:color w:val="000000"/>
                <w:sz w:val="22"/>
                <w:szCs w:val="22"/>
              </w:rPr>
              <w:t xml:space="preserve">Групповой памятник Героям Советского Союза ст. </w:t>
            </w:r>
            <w:proofErr w:type="spellStart"/>
            <w:r w:rsidRPr="00FE39C9">
              <w:rPr>
                <w:color w:val="000000"/>
                <w:sz w:val="22"/>
                <w:szCs w:val="22"/>
              </w:rPr>
              <w:t>Голиково</w:t>
            </w:r>
            <w:proofErr w:type="spellEnd"/>
          </w:p>
        </w:tc>
        <w:tc>
          <w:tcPr>
            <w:tcW w:w="1286" w:type="dxa"/>
            <w:tcBorders>
              <w:top w:val="nil"/>
              <w:left w:val="nil"/>
              <w:bottom w:val="single" w:sz="4" w:space="0" w:color="auto"/>
              <w:right w:val="single" w:sz="4" w:space="0" w:color="auto"/>
            </w:tcBorders>
            <w:shd w:val="clear" w:color="000000" w:fill="FFFFFF"/>
            <w:noWrap/>
            <w:vAlign w:val="center"/>
          </w:tcPr>
          <w:p w14:paraId="30BB1E42" w14:textId="77777777" w:rsidR="00010F67" w:rsidRPr="00FE39C9" w:rsidRDefault="00010F67" w:rsidP="005D15AB">
            <w:pPr>
              <w:jc w:val="center"/>
              <w:rPr>
                <w:sz w:val="22"/>
                <w:szCs w:val="22"/>
              </w:rPr>
            </w:pPr>
            <w:r w:rsidRPr="00FE39C9">
              <w:rPr>
                <w:sz w:val="22"/>
                <w:szCs w:val="22"/>
              </w:rPr>
              <w:t>98,0</w:t>
            </w:r>
          </w:p>
        </w:tc>
        <w:tc>
          <w:tcPr>
            <w:tcW w:w="1472" w:type="dxa"/>
            <w:tcBorders>
              <w:top w:val="nil"/>
              <w:left w:val="nil"/>
              <w:bottom w:val="single" w:sz="4" w:space="0" w:color="auto"/>
              <w:right w:val="single" w:sz="4" w:space="0" w:color="auto"/>
            </w:tcBorders>
            <w:shd w:val="clear" w:color="auto" w:fill="auto"/>
            <w:vAlign w:val="center"/>
          </w:tcPr>
          <w:p w14:paraId="1584AA1D"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D7ECFBD" w14:textId="77777777" w:rsidR="00010F67" w:rsidRPr="00FE39C9" w:rsidRDefault="00010F67" w:rsidP="005D15AB">
            <w:pPr>
              <w:jc w:val="center"/>
              <w:rPr>
                <w:sz w:val="22"/>
                <w:szCs w:val="22"/>
              </w:rPr>
            </w:pPr>
            <w:r w:rsidRPr="00FE39C9">
              <w:rPr>
                <w:sz w:val="22"/>
                <w:szCs w:val="22"/>
              </w:rPr>
              <w:t>98,0</w:t>
            </w:r>
          </w:p>
        </w:tc>
        <w:tc>
          <w:tcPr>
            <w:tcW w:w="1290" w:type="dxa"/>
            <w:tcBorders>
              <w:top w:val="nil"/>
              <w:left w:val="nil"/>
              <w:bottom w:val="single" w:sz="4" w:space="0" w:color="auto"/>
              <w:right w:val="single" w:sz="4" w:space="0" w:color="auto"/>
            </w:tcBorders>
            <w:vAlign w:val="center"/>
          </w:tcPr>
          <w:p w14:paraId="480D07B7"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36EDCE53" w14:textId="77777777" w:rsidR="00010F67" w:rsidRPr="00FE39C9" w:rsidRDefault="00010F67" w:rsidP="00010F67">
            <w:pPr>
              <w:rPr>
                <w:sz w:val="22"/>
                <w:szCs w:val="22"/>
              </w:rPr>
            </w:pPr>
            <w:r w:rsidRPr="00FE39C9">
              <w:rPr>
                <w:sz w:val="22"/>
                <w:szCs w:val="22"/>
              </w:rPr>
              <w:t>В стадии размещения</w:t>
            </w:r>
          </w:p>
        </w:tc>
      </w:tr>
      <w:tr w:rsidR="00010F67" w:rsidRPr="00FE39C9" w14:paraId="6DB35582"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1544E4A2" w14:textId="77777777" w:rsidR="00010F67" w:rsidRPr="00FE39C9" w:rsidRDefault="00010F67" w:rsidP="00010F67">
            <w:pPr>
              <w:rPr>
                <w:color w:val="000000"/>
                <w:sz w:val="22"/>
                <w:szCs w:val="22"/>
              </w:rPr>
            </w:pPr>
            <w:r w:rsidRPr="00FE39C9">
              <w:rPr>
                <w:color w:val="000000"/>
                <w:sz w:val="22"/>
                <w:szCs w:val="22"/>
              </w:rPr>
              <w:t>12</w:t>
            </w:r>
          </w:p>
        </w:tc>
        <w:tc>
          <w:tcPr>
            <w:tcW w:w="1845" w:type="dxa"/>
            <w:tcBorders>
              <w:top w:val="nil"/>
              <w:left w:val="nil"/>
              <w:bottom w:val="single" w:sz="4" w:space="0" w:color="auto"/>
              <w:right w:val="single" w:sz="4" w:space="0" w:color="auto"/>
            </w:tcBorders>
            <w:shd w:val="clear" w:color="000000" w:fill="FFFFFF"/>
            <w:vAlign w:val="center"/>
            <w:hideMark/>
          </w:tcPr>
          <w:p w14:paraId="0F03DA18" w14:textId="77777777" w:rsidR="00010F67" w:rsidRPr="00FE39C9" w:rsidRDefault="00010F67" w:rsidP="00010F67">
            <w:pPr>
              <w:rPr>
                <w:color w:val="000000"/>
                <w:sz w:val="22"/>
                <w:szCs w:val="22"/>
              </w:rPr>
            </w:pPr>
            <w:r w:rsidRPr="00FE39C9">
              <w:rPr>
                <w:color w:val="000000"/>
                <w:sz w:val="22"/>
                <w:szCs w:val="22"/>
              </w:rPr>
              <w:t xml:space="preserve">Мемориальный комплекс "Норильская Голгофа" </w:t>
            </w:r>
          </w:p>
        </w:tc>
        <w:tc>
          <w:tcPr>
            <w:tcW w:w="1286" w:type="dxa"/>
            <w:tcBorders>
              <w:top w:val="nil"/>
              <w:left w:val="nil"/>
              <w:bottom w:val="single" w:sz="4" w:space="0" w:color="auto"/>
              <w:right w:val="single" w:sz="4" w:space="0" w:color="auto"/>
            </w:tcBorders>
            <w:shd w:val="clear" w:color="000000" w:fill="FFFFFF"/>
            <w:noWrap/>
            <w:vAlign w:val="center"/>
          </w:tcPr>
          <w:p w14:paraId="21D289E3" w14:textId="77777777" w:rsidR="00010F67" w:rsidRPr="00FE39C9" w:rsidRDefault="00010F67" w:rsidP="005D15AB">
            <w:pPr>
              <w:jc w:val="center"/>
              <w:rPr>
                <w:sz w:val="22"/>
                <w:szCs w:val="22"/>
              </w:rPr>
            </w:pPr>
            <w:r w:rsidRPr="00FE39C9">
              <w:rPr>
                <w:sz w:val="22"/>
                <w:szCs w:val="22"/>
              </w:rPr>
              <w:t>327,1</w:t>
            </w:r>
          </w:p>
        </w:tc>
        <w:tc>
          <w:tcPr>
            <w:tcW w:w="1472" w:type="dxa"/>
            <w:tcBorders>
              <w:top w:val="nil"/>
              <w:left w:val="nil"/>
              <w:bottom w:val="single" w:sz="4" w:space="0" w:color="auto"/>
              <w:right w:val="single" w:sz="4" w:space="0" w:color="auto"/>
            </w:tcBorders>
            <w:shd w:val="clear" w:color="auto" w:fill="auto"/>
            <w:vAlign w:val="center"/>
          </w:tcPr>
          <w:p w14:paraId="250081AA" w14:textId="77777777" w:rsidR="00010F67" w:rsidRPr="00FE39C9" w:rsidRDefault="00010F67" w:rsidP="005D15AB">
            <w:pPr>
              <w:jc w:val="center"/>
              <w:rPr>
                <w:sz w:val="22"/>
                <w:szCs w:val="22"/>
              </w:rPr>
            </w:pPr>
            <w:r w:rsidRPr="00FE39C9">
              <w:rPr>
                <w:sz w:val="22"/>
                <w:szCs w:val="22"/>
              </w:rPr>
              <w:t>128,4</w:t>
            </w:r>
          </w:p>
        </w:tc>
        <w:tc>
          <w:tcPr>
            <w:tcW w:w="1358" w:type="dxa"/>
            <w:tcBorders>
              <w:top w:val="nil"/>
              <w:left w:val="nil"/>
              <w:bottom w:val="single" w:sz="4" w:space="0" w:color="auto"/>
              <w:right w:val="single" w:sz="4" w:space="0" w:color="auto"/>
            </w:tcBorders>
            <w:shd w:val="clear" w:color="auto" w:fill="auto"/>
            <w:noWrap/>
            <w:vAlign w:val="center"/>
          </w:tcPr>
          <w:p w14:paraId="1F7B1314" w14:textId="77777777" w:rsidR="00010F67" w:rsidRPr="00FE39C9" w:rsidRDefault="00010F67" w:rsidP="005D15AB">
            <w:pPr>
              <w:jc w:val="center"/>
              <w:rPr>
                <w:sz w:val="22"/>
                <w:szCs w:val="22"/>
              </w:rPr>
            </w:pPr>
            <w:r w:rsidRPr="00FE39C9">
              <w:rPr>
                <w:sz w:val="22"/>
                <w:szCs w:val="22"/>
              </w:rPr>
              <w:t>198,7</w:t>
            </w:r>
          </w:p>
        </w:tc>
        <w:tc>
          <w:tcPr>
            <w:tcW w:w="1290" w:type="dxa"/>
            <w:tcBorders>
              <w:top w:val="nil"/>
              <w:left w:val="nil"/>
              <w:bottom w:val="single" w:sz="4" w:space="0" w:color="auto"/>
              <w:right w:val="single" w:sz="4" w:space="0" w:color="auto"/>
            </w:tcBorders>
            <w:vAlign w:val="center"/>
          </w:tcPr>
          <w:p w14:paraId="583446B3" w14:textId="77777777" w:rsidR="00010F67" w:rsidRPr="00FE39C9" w:rsidRDefault="00010F67" w:rsidP="005D15AB">
            <w:pPr>
              <w:jc w:val="center"/>
              <w:rPr>
                <w:sz w:val="22"/>
                <w:szCs w:val="22"/>
              </w:rPr>
            </w:pPr>
            <w:r w:rsidRPr="00FE39C9">
              <w:rPr>
                <w:sz w:val="22"/>
                <w:szCs w:val="22"/>
              </w:rPr>
              <w:t>39,3%</w:t>
            </w:r>
          </w:p>
        </w:tc>
        <w:tc>
          <w:tcPr>
            <w:tcW w:w="1823" w:type="dxa"/>
            <w:tcBorders>
              <w:top w:val="nil"/>
              <w:left w:val="nil"/>
              <w:bottom w:val="single" w:sz="4" w:space="0" w:color="auto"/>
              <w:right w:val="single" w:sz="4" w:space="0" w:color="auto"/>
            </w:tcBorders>
          </w:tcPr>
          <w:p w14:paraId="68891339" w14:textId="269C9751" w:rsidR="00010F67" w:rsidRPr="00FE39C9" w:rsidRDefault="00010F67" w:rsidP="00010F67">
            <w:pPr>
              <w:rPr>
                <w:sz w:val="22"/>
                <w:szCs w:val="22"/>
              </w:rPr>
            </w:pPr>
            <w:r w:rsidRPr="00FE39C9">
              <w:rPr>
                <w:sz w:val="22"/>
                <w:szCs w:val="22"/>
              </w:rPr>
              <w:t>Заключены МК на оказание услуг по содержанию объекта в зимний (01.01.2016 по 30.04.2016), май и летний периоды; организация услуги видеона</w:t>
            </w:r>
            <w:r w:rsidRPr="00FE39C9">
              <w:rPr>
                <w:sz w:val="22"/>
                <w:szCs w:val="22"/>
              </w:rPr>
              <w:lastRenderedPageBreak/>
              <w:t xml:space="preserve">блюдения на общую сумму 222,9 </w:t>
            </w:r>
            <w:r w:rsidR="0025557D" w:rsidRPr="00FE39C9">
              <w:rPr>
                <w:sz w:val="22"/>
                <w:szCs w:val="22"/>
              </w:rPr>
              <w:t>тыс. руб</w:t>
            </w:r>
            <w:r w:rsidRPr="00FE39C9">
              <w:rPr>
                <w:sz w:val="22"/>
                <w:szCs w:val="22"/>
              </w:rPr>
              <w:t xml:space="preserve">. Оплачено содержание в зимний период. Услуга по организации видеонаблюдения за три месяца на сумму- 128,4 </w:t>
            </w:r>
            <w:r w:rsidR="0025557D" w:rsidRPr="00FE39C9">
              <w:rPr>
                <w:sz w:val="22"/>
                <w:szCs w:val="22"/>
              </w:rPr>
              <w:t>тыс. руб</w:t>
            </w:r>
            <w:r w:rsidRPr="00FE39C9">
              <w:rPr>
                <w:sz w:val="22"/>
                <w:szCs w:val="22"/>
              </w:rPr>
              <w:t>.</w:t>
            </w:r>
          </w:p>
        </w:tc>
      </w:tr>
      <w:tr w:rsidR="00010F67" w:rsidRPr="00FE39C9" w14:paraId="33CA4030" w14:textId="77777777" w:rsidTr="005D15AB">
        <w:trPr>
          <w:trHeight w:val="510"/>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13E45A55" w14:textId="77777777" w:rsidR="00010F67" w:rsidRPr="00FE39C9" w:rsidRDefault="00010F67" w:rsidP="00010F67">
            <w:pPr>
              <w:rPr>
                <w:color w:val="000000"/>
                <w:sz w:val="22"/>
                <w:szCs w:val="22"/>
              </w:rPr>
            </w:pPr>
            <w:r w:rsidRPr="00FE39C9">
              <w:rPr>
                <w:color w:val="000000"/>
                <w:sz w:val="22"/>
                <w:szCs w:val="22"/>
              </w:rPr>
              <w:lastRenderedPageBreak/>
              <w:t>13</w:t>
            </w:r>
          </w:p>
        </w:tc>
        <w:tc>
          <w:tcPr>
            <w:tcW w:w="1845" w:type="dxa"/>
            <w:tcBorders>
              <w:top w:val="nil"/>
              <w:left w:val="nil"/>
              <w:bottom w:val="single" w:sz="4" w:space="0" w:color="auto"/>
              <w:right w:val="single" w:sz="4" w:space="0" w:color="auto"/>
            </w:tcBorders>
            <w:shd w:val="clear" w:color="000000" w:fill="FFFFFF"/>
            <w:vAlign w:val="center"/>
            <w:hideMark/>
          </w:tcPr>
          <w:p w14:paraId="3A6A3D54" w14:textId="77777777" w:rsidR="00010F67" w:rsidRPr="00FE39C9" w:rsidRDefault="00010F67" w:rsidP="00010F67">
            <w:pPr>
              <w:rPr>
                <w:color w:val="000000"/>
                <w:sz w:val="22"/>
                <w:szCs w:val="22"/>
              </w:rPr>
            </w:pPr>
            <w:r w:rsidRPr="00FE39C9">
              <w:rPr>
                <w:color w:val="000000"/>
                <w:sz w:val="22"/>
                <w:szCs w:val="22"/>
              </w:rPr>
              <w:t>"Пирамида "Бриллиант", Скульптура "Северный человек"</w:t>
            </w:r>
          </w:p>
        </w:tc>
        <w:tc>
          <w:tcPr>
            <w:tcW w:w="1286" w:type="dxa"/>
            <w:tcBorders>
              <w:top w:val="nil"/>
              <w:left w:val="nil"/>
              <w:bottom w:val="single" w:sz="4" w:space="0" w:color="auto"/>
              <w:right w:val="single" w:sz="4" w:space="0" w:color="auto"/>
            </w:tcBorders>
            <w:shd w:val="clear" w:color="000000" w:fill="FFFFFF"/>
            <w:noWrap/>
            <w:vAlign w:val="center"/>
          </w:tcPr>
          <w:p w14:paraId="18BFA02D" w14:textId="77777777" w:rsidR="00010F67" w:rsidRPr="00FE39C9" w:rsidRDefault="00010F67" w:rsidP="005D15AB">
            <w:pPr>
              <w:jc w:val="center"/>
              <w:rPr>
                <w:sz w:val="22"/>
                <w:szCs w:val="22"/>
              </w:rPr>
            </w:pPr>
            <w:r w:rsidRPr="00FE39C9">
              <w:rPr>
                <w:sz w:val="22"/>
                <w:szCs w:val="22"/>
              </w:rPr>
              <w:t>133,0</w:t>
            </w:r>
          </w:p>
        </w:tc>
        <w:tc>
          <w:tcPr>
            <w:tcW w:w="1472" w:type="dxa"/>
            <w:tcBorders>
              <w:top w:val="nil"/>
              <w:left w:val="nil"/>
              <w:bottom w:val="single" w:sz="4" w:space="0" w:color="auto"/>
              <w:right w:val="single" w:sz="4" w:space="0" w:color="auto"/>
            </w:tcBorders>
            <w:shd w:val="clear" w:color="auto" w:fill="auto"/>
            <w:vAlign w:val="center"/>
          </w:tcPr>
          <w:p w14:paraId="0A709DF7" w14:textId="77777777" w:rsidR="00010F67" w:rsidRPr="00FE39C9" w:rsidRDefault="00010F67" w:rsidP="005D15AB">
            <w:pPr>
              <w:jc w:val="center"/>
              <w:rPr>
                <w:sz w:val="22"/>
                <w:szCs w:val="22"/>
              </w:rPr>
            </w:pPr>
            <w:r w:rsidRPr="00FE39C9">
              <w:rPr>
                <w:sz w:val="22"/>
                <w:szCs w:val="22"/>
              </w:rPr>
              <w:t>54,7</w:t>
            </w:r>
          </w:p>
        </w:tc>
        <w:tc>
          <w:tcPr>
            <w:tcW w:w="1358" w:type="dxa"/>
            <w:tcBorders>
              <w:top w:val="nil"/>
              <w:left w:val="nil"/>
              <w:bottom w:val="single" w:sz="4" w:space="0" w:color="auto"/>
              <w:right w:val="single" w:sz="4" w:space="0" w:color="auto"/>
            </w:tcBorders>
            <w:shd w:val="clear" w:color="auto" w:fill="auto"/>
            <w:noWrap/>
            <w:vAlign w:val="center"/>
          </w:tcPr>
          <w:p w14:paraId="1D68C860" w14:textId="77777777" w:rsidR="00010F67" w:rsidRPr="00FE39C9" w:rsidRDefault="00010F67" w:rsidP="005D15AB">
            <w:pPr>
              <w:jc w:val="center"/>
              <w:rPr>
                <w:sz w:val="22"/>
                <w:szCs w:val="22"/>
              </w:rPr>
            </w:pPr>
            <w:r w:rsidRPr="00FE39C9">
              <w:rPr>
                <w:sz w:val="22"/>
                <w:szCs w:val="22"/>
              </w:rPr>
              <w:t>78,3</w:t>
            </w:r>
          </w:p>
        </w:tc>
        <w:tc>
          <w:tcPr>
            <w:tcW w:w="1290" w:type="dxa"/>
            <w:tcBorders>
              <w:top w:val="nil"/>
              <w:left w:val="nil"/>
              <w:bottom w:val="single" w:sz="4" w:space="0" w:color="auto"/>
              <w:right w:val="single" w:sz="4" w:space="0" w:color="auto"/>
            </w:tcBorders>
            <w:vAlign w:val="center"/>
          </w:tcPr>
          <w:p w14:paraId="2780AD92" w14:textId="77777777" w:rsidR="00010F67" w:rsidRPr="00FE39C9" w:rsidRDefault="00010F67" w:rsidP="005D15AB">
            <w:pPr>
              <w:jc w:val="center"/>
              <w:rPr>
                <w:sz w:val="22"/>
                <w:szCs w:val="22"/>
              </w:rPr>
            </w:pPr>
            <w:r w:rsidRPr="00FE39C9">
              <w:rPr>
                <w:sz w:val="22"/>
                <w:szCs w:val="22"/>
              </w:rPr>
              <w:t>41,1%</w:t>
            </w:r>
          </w:p>
        </w:tc>
        <w:tc>
          <w:tcPr>
            <w:tcW w:w="1823" w:type="dxa"/>
            <w:tcBorders>
              <w:top w:val="nil"/>
              <w:left w:val="nil"/>
              <w:bottom w:val="single" w:sz="4" w:space="0" w:color="auto"/>
              <w:right w:val="single" w:sz="4" w:space="0" w:color="auto"/>
            </w:tcBorders>
          </w:tcPr>
          <w:p w14:paraId="0E8F8ABD" w14:textId="2300C948" w:rsidR="00010F67" w:rsidRPr="00FE39C9" w:rsidRDefault="00010F67" w:rsidP="009A15EC">
            <w:pPr>
              <w:rPr>
                <w:sz w:val="22"/>
                <w:szCs w:val="22"/>
              </w:rPr>
            </w:pPr>
            <w:r w:rsidRPr="00FE39C9">
              <w:rPr>
                <w:sz w:val="22"/>
                <w:szCs w:val="22"/>
              </w:rPr>
              <w:t xml:space="preserve">Заключены МК на оказание услуг по содержанию объекта в зимний (01.01.2016 по 30.04.2016), май и летний периоды на общую сумму 74,2 </w:t>
            </w:r>
            <w:r w:rsidR="009A15EC" w:rsidRPr="00FE39C9">
              <w:rPr>
                <w:sz w:val="22"/>
                <w:szCs w:val="22"/>
              </w:rPr>
              <w:t>тыс. руб</w:t>
            </w:r>
            <w:r w:rsidRPr="00FE39C9">
              <w:rPr>
                <w:sz w:val="22"/>
                <w:szCs w:val="22"/>
              </w:rPr>
              <w:t xml:space="preserve">. Оплачено содержание в зимний период на сумму-54,7 </w:t>
            </w:r>
            <w:r w:rsidR="0025557D" w:rsidRPr="00FE39C9">
              <w:rPr>
                <w:sz w:val="22"/>
                <w:szCs w:val="22"/>
              </w:rPr>
              <w:t>тыс. руб</w:t>
            </w:r>
            <w:r w:rsidRPr="00FE39C9">
              <w:rPr>
                <w:sz w:val="22"/>
                <w:szCs w:val="22"/>
              </w:rPr>
              <w:t>.</w:t>
            </w:r>
          </w:p>
        </w:tc>
      </w:tr>
      <w:tr w:rsidR="00010F67" w:rsidRPr="00FE39C9" w14:paraId="0E7AEAE3"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710D4EDF" w14:textId="77777777" w:rsidR="00010F67" w:rsidRPr="00FE39C9" w:rsidRDefault="00010F67" w:rsidP="00010F67">
            <w:pPr>
              <w:rPr>
                <w:color w:val="000000"/>
                <w:sz w:val="22"/>
                <w:szCs w:val="22"/>
              </w:rPr>
            </w:pPr>
            <w:r w:rsidRPr="00FE39C9">
              <w:rPr>
                <w:color w:val="000000"/>
                <w:sz w:val="22"/>
                <w:szCs w:val="22"/>
              </w:rPr>
              <w:t>14</w:t>
            </w:r>
          </w:p>
        </w:tc>
        <w:tc>
          <w:tcPr>
            <w:tcW w:w="1845" w:type="dxa"/>
            <w:tcBorders>
              <w:top w:val="nil"/>
              <w:left w:val="nil"/>
              <w:bottom w:val="single" w:sz="4" w:space="0" w:color="auto"/>
              <w:right w:val="single" w:sz="4" w:space="0" w:color="auto"/>
            </w:tcBorders>
            <w:shd w:val="clear" w:color="000000" w:fill="FFFFFF"/>
            <w:vAlign w:val="center"/>
            <w:hideMark/>
          </w:tcPr>
          <w:p w14:paraId="2697AE42" w14:textId="77777777" w:rsidR="00010F67" w:rsidRPr="00FE39C9" w:rsidRDefault="00010F67" w:rsidP="00010F67">
            <w:pPr>
              <w:rPr>
                <w:color w:val="000000"/>
                <w:sz w:val="22"/>
                <w:szCs w:val="22"/>
              </w:rPr>
            </w:pPr>
            <w:r w:rsidRPr="00FE39C9">
              <w:rPr>
                <w:color w:val="000000"/>
                <w:sz w:val="22"/>
                <w:szCs w:val="22"/>
              </w:rPr>
              <w:t>Сквер "Пушкинский"</w:t>
            </w:r>
          </w:p>
        </w:tc>
        <w:tc>
          <w:tcPr>
            <w:tcW w:w="1286" w:type="dxa"/>
            <w:tcBorders>
              <w:top w:val="nil"/>
              <w:left w:val="nil"/>
              <w:bottom w:val="single" w:sz="4" w:space="0" w:color="auto"/>
              <w:right w:val="single" w:sz="4" w:space="0" w:color="auto"/>
            </w:tcBorders>
            <w:shd w:val="clear" w:color="000000" w:fill="FFFFFF"/>
            <w:noWrap/>
            <w:vAlign w:val="center"/>
          </w:tcPr>
          <w:p w14:paraId="2404ED86" w14:textId="77777777" w:rsidR="00010F67" w:rsidRPr="00FE39C9" w:rsidRDefault="00010F67" w:rsidP="005D15AB">
            <w:pPr>
              <w:jc w:val="center"/>
              <w:rPr>
                <w:sz w:val="22"/>
                <w:szCs w:val="22"/>
              </w:rPr>
            </w:pPr>
            <w:r w:rsidRPr="00FE39C9">
              <w:rPr>
                <w:sz w:val="22"/>
                <w:szCs w:val="22"/>
              </w:rPr>
              <w:t>177,2</w:t>
            </w:r>
          </w:p>
        </w:tc>
        <w:tc>
          <w:tcPr>
            <w:tcW w:w="1472" w:type="dxa"/>
            <w:tcBorders>
              <w:top w:val="nil"/>
              <w:left w:val="nil"/>
              <w:bottom w:val="single" w:sz="4" w:space="0" w:color="auto"/>
              <w:right w:val="single" w:sz="4" w:space="0" w:color="auto"/>
            </w:tcBorders>
            <w:shd w:val="clear" w:color="auto" w:fill="auto"/>
            <w:vAlign w:val="center"/>
          </w:tcPr>
          <w:p w14:paraId="6C18F575"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48D8A29" w14:textId="77777777" w:rsidR="00010F67" w:rsidRPr="00FE39C9" w:rsidRDefault="00010F67" w:rsidP="005D15AB">
            <w:pPr>
              <w:jc w:val="center"/>
              <w:rPr>
                <w:sz w:val="22"/>
                <w:szCs w:val="22"/>
              </w:rPr>
            </w:pPr>
            <w:r w:rsidRPr="00FE39C9">
              <w:rPr>
                <w:sz w:val="22"/>
                <w:szCs w:val="22"/>
              </w:rPr>
              <w:t>177,2</w:t>
            </w:r>
          </w:p>
        </w:tc>
        <w:tc>
          <w:tcPr>
            <w:tcW w:w="1290" w:type="dxa"/>
            <w:tcBorders>
              <w:top w:val="nil"/>
              <w:left w:val="nil"/>
              <w:bottom w:val="single" w:sz="4" w:space="0" w:color="auto"/>
              <w:right w:val="single" w:sz="4" w:space="0" w:color="auto"/>
            </w:tcBorders>
            <w:vAlign w:val="center"/>
          </w:tcPr>
          <w:p w14:paraId="5454A833"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4EC59F3E" w14:textId="3EAFCD6D" w:rsidR="00010F67" w:rsidRPr="00FE39C9" w:rsidRDefault="00010F67" w:rsidP="00010F67">
            <w:pPr>
              <w:rPr>
                <w:sz w:val="22"/>
                <w:szCs w:val="22"/>
              </w:rPr>
            </w:pPr>
            <w:r w:rsidRPr="00FE39C9">
              <w:rPr>
                <w:sz w:val="22"/>
                <w:szCs w:val="22"/>
              </w:rPr>
              <w:t xml:space="preserve">Заключен МК с ООО "Спорт-Инвест" на оказание услуг по содержанию объекта в летний период на сумму 60,5 </w:t>
            </w:r>
            <w:r w:rsidR="0025557D" w:rsidRPr="00FE39C9">
              <w:rPr>
                <w:sz w:val="22"/>
                <w:szCs w:val="22"/>
              </w:rPr>
              <w:t>тыс. руб</w:t>
            </w:r>
            <w:r w:rsidRPr="00FE39C9">
              <w:rPr>
                <w:sz w:val="22"/>
                <w:szCs w:val="22"/>
              </w:rPr>
              <w:t xml:space="preserve">. Оплата будет произведена по факту предоставления услуг за отчетный период. </w:t>
            </w:r>
          </w:p>
        </w:tc>
      </w:tr>
      <w:tr w:rsidR="00010F67" w:rsidRPr="00FE39C9" w14:paraId="09EFA5A4"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1C91C662" w14:textId="77777777" w:rsidR="00010F67" w:rsidRPr="00FE39C9" w:rsidRDefault="00010F67" w:rsidP="00010F67">
            <w:pPr>
              <w:rPr>
                <w:color w:val="000000"/>
                <w:sz w:val="22"/>
                <w:szCs w:val="22"/>
              </w:rPr>
            </w:pPr>
            <w:r w:rsidRPr="00FE39C9">
              <w:rPr>
                <w:color w:val="000000"/>
                <w:sz w:val="22"/>
                <w:szCs w:val="22"/>
              </w:rPr>
              <w:t>15</w:t>
            </w:r>
          </w:p>
        </w:tc>
        <w:tc>
          <w:tcPr>
            <w:tcW w:w="1845" w:type="dxa"/>
            <w:tcBorders>
              <w:top w:val="nil"/>
              <w:left w:val="nil"/>
              <w:bottom w:val="single" w:sz="4" w:space="0" w:color="auto"/>
              <w:right w:val="single" w:sz="4" w:space="0" w:color="auto"/>
            </w:tcBorders>
            <w:shd w:val="clear" w:color="000000" w:fill="FFFFFF"/>
            <w:vAlign w:val="center"/>
            <w:hideMark/>
          </w:tcPr>
          <w:p w14:paraId="1F744EC2" w14:textId="77777777" w:rsidR="00010F67" w:rsidRPr="00FE39C9" w:rsidRDefault="00010F67" w:rsidP="00010F67">
            <w:pPr>
              <w:rPr>
                <w:color w:val="000000"/>
                <w:sz w:val="22"/>
                <w:szCs w:val="22"/>
              </w:rPr>
            </w:pPr>
            <w:r w:rsidRPr="00FE39C9">
              <w:rPr>
                <w:color w:val="000000"/>
                <w:sz w:val="22"/>
                <w:szCs w:val="22"/>
              </w:rPr>
              <w:t>Сквер "Книжный дворик"</w:t>
            </w:r>
          </w:p>
        </w:tc>
        <w:tc>
          <w:tcPr>
            <w:tcW w:w="1286" w:type="dxa"/>
            <w:tcBorders>
              <w:top w:val="nil"/>
              <w:left w:val="nil"/>
              <w:bottom w:val="single" w:sz="4" w:space="0" w:color="auto"/>
              <w:right w:val="single" w:sz="4" w:space="0" w:color="auto"/>
            </w:tcBorders>
            <w:shd w:val="clear" w:color="000000" w:fill="FFFFFF"/>
            <w:noWrap/>
            <w:vAlign w:val="center"/>
          </w:tcPr>
          <w:p w14:paraId="4BFE21F2" w14:textId="77777777" w:rsidR="00010F67" w:rsidRPr="00FE39C9" w:rsidRDefault="00010F67" w:rsidP="005D15AB">
            <w:pPr>
              <w:jc w:val="center"/>
              <w:rPr>
                <w:sz w:val="22"/>
                <w:szCs w:val="22"/>
              </w:rPr>
            </w:pPr>
            <w:r w:rsidRPr="00FE39C9">
              <w:rPr>
                <w:sz w:val="22"/>
                <w:szCs w:val="22"/>
              </w:rPr>
              <w:t>195,1</w:t>
            </w:r>
          </w:p>
        </w:tc>
        <w:tc>
          <w:tcPr>
            <w:tcW w:w="1472" w:type="dxa"/>
            <w:tcBorders>
              <w:top w:val="nil"/>
              <w:left w:val="nil"/>
              <w:bottom w:val="single" w:sz="4" w:space="0" w:color="auto"/>
              <w:right w:val="single" w:sz="4" w:space="0" w:color="auto"/>
            </w:tcBorders>
            <w:shd w:val="clear" w:color="auto" w:fill="auto"/>
            <w:vAlign w:val="center"/>
          </w:tcPr>
          <w:p w14:paraId="6F6926F7" w14:textId="77777777" w:rsidR="00010F67" w:rsidRPr="00FE39C9" w:rsidRDefault="00010F67" w:rsidP="005D15AB">
            <w:pPr>
              <w:jc w:val="center"/>
              <w:rPr>
                <w:sz w:val="22"/>
                <w:szCs w:val="22"/>
              </w:rPr>
            </w:pPr>
            <w:r w:rsidRPr="00FE39C9">
              <w:rPr>
                <w:sz w:val="22"/>
                <w:szCs w:val="22"/>
              </w:rPr>
              <w:t>21,2</w:t>
            </w:r>
          </w:p>
        </w:tc>
        <w:tc>
          <w:tcPr>
            <w:tcW w:w="1358" w:type="dxa"/>
            <w:tcBorders>
              <w:top w:val="nil"/>
              <w:left w:val="nil"/>
              <w:bottom w:val="single" w:sz="4" w:space="0" w:color="auto"/>
              <w:right w:val="single" w:sz="4" w:space="0" w:color="auto"/>
            </w:tcBorders>
            <w:shd w:val="clear" w:color="auto" w:fill="auto"/>
            <w:noWrap/>
            <w:vAlign w:val="center"/>
          </w:tcPr>
          <w:p w14:paraId="3008BAB5" w14:textId="77777777" w:rsidR="00010F67" w:rsidRPr="00FE39C9" w:rsidRDefault="00010F67" w:rsidP="005D15AB">
            <w:pPr>
              <w:jc w:val="center"/>
              <w:rPr>
                <w:sz w:val="22"/>
                <w:szCs w:val="22"/>
              </w:rPr>
            </w:pPr>
            <w:r w:rsidRPr="00FE39C9">
              <w:rPr>
                <w:sz w:val="22"/>
                <w:szCs w:val="22"/>
              </w:rPr>
              <w:t>173,9</w:t>
            </w:r>
          </w:p>
        </w:tc>
        <w:tc>
          <w:tcPr>
            <w:tcW w:w="1290" w:type="dxa"/>
            <w:tcBorders>
              <w:top w:val="nil"/>
              <w:left w:val="nil"/>
              <w:bottom w:val="single" w:sz="4" w:space="0" w:color="auto"/>
              <w:right w:val="single" w:sz="4" w:space="0" w:color="auto"/>
            </w:tcBorders>
            <w:vAlign w:val="center"/>
          </w:tcPr>
          <w:p w14:paraId="5636584D" w14:textId="77777777" w:rsidR="00010F67" w:rsidRPr="00FE39C9" w:rsidRDefault="00010F67" w:rsidP="005D15AB">
            <w:pPr>
              <w:jc w:val="center"/>
              <w:rPr>
                <w:sz w:val="22"/>
                <w:szCs w:val="22"/>
              </w:rPr>
            </w:pPr>
            <w:r w:rsidRPr="00FE39C9">
              <w:rPr>
                <w:sz w:val="22"/>
                <w:szCs w:val="22"/>
              </w:rPr>
              <w:t>10,9%</w:t>
            </w:r>
          </w:p>
        </w:tc>
        <w:tc>
          <w:tcPr>
            <w:tcW w:w="1823" w:type="dxa"/>
            <w:tcBorders>
              <w:top w:val="nil"/>
              <w:left w:val="nil"/>
              <w:bottom w:val="single" w:sz="4" w:space="0" w:color="auto"/>
              <w:right w:val="single" w:sz="4" w:space="0" w:color="auto"/>
            </w:tcBorders>
          </w:tcPr>
          <w:p w14:paraId="7DE65FA1" w14:textId="26E52F60" w:rsidR="00010F67" w:rsidRPr="00FE39C9" w:rsidRDefault="00010F67" w:rsidP="00010F67">
            <w:pPr>
              <w:rPr>
                <w:sz w:val="22"/>
                <w:szCs w:val="22"/>
              </w:rPr>
            </w:pPr>
            <w:r w:rsidRPr="00FE39C9">
              <w:rPr>
                <w:sz w:val="22"/>
                <w:szCs w:val="22"/>
              </w:rPr>
              <w:t xml:space="preserve">Заключены МК на оказание услуг по содержанию объекта в летний период, по поставке электроэнергии и техническому обслуживанию объектов наружного освещения на общую сумму 137,0 </w:t>
            </w:r>
            <w:r w:rsidR="0025557D" w:rsidRPr="00FE39C9">
              <w:rPr>
                <w:sz w:val="22"/>
                <w:szCs w:val="22"/>
              </w:rPr>
              <w:t>тыс. руб</w:t>
            </w:r>
            <w:r w:rsidRPr="00FE39C9">
              <w:rPr>
                <w:sz w:val="22"/>
                <w:szCs w:val="22"/>
              </w:rPr>
              <w:t xml:space="preserve">.  Оплачены предоставленные услуги за </w:t>
            </w:r>
            <w:r w:rsidRPr="00FE39C9">
              <w:rPr>
                <w:sz w:val="22"/>
                <w:szCs w:val="22"/>
              </w:rPr>
              <w:lastRenderedPageBreak/>
              <w:t xml:space="preserve">отчетный период на сумму-21,2 </w:t>
            </w:r>
            <w:r w:rsidR="0025557D" w:rsidRPr="00FE39C9">
              <w:rPr>
                <w:sz w:val="22"/>
                <w:szCs w:val="22"/>
              </w:rPr>
              <w:t>тыс. руб</w:t>
            </w:r>
            <w:r w:rsidRPr="00FE39C9">
              <w:rPr>
                <w:sz w:val="22"/>
                <w:szCs w:val="22"/>
              </w:rPr>
              <w:t>.</w:t>
            </w:r>
          </w:p>
        </w:tc>
      </w:tr>
      <w:tr w:rsidR="00010F67" w:rsidRPr="00FE39C9" w14:paraId="445D0443"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49B24BAF" w14:textId="77777777" w:rsidR="00010F67" w:rsidRPr="00FE39C9" w:rsidRDefault="00010F67" w:rsidP="00010F67">
            <w:pPr>
              <w:rPr>
                <w:color w:val="000000"/>
                <w:sz w:val="22"/>
                <w:szCs w:val="22"/>
              </w:rPr>
            </w:pPr>
            <w:r w:rsidRPr="00FE39C9">
              <w:rPr>
                <w:color w:val="000000"/>
                <w:sz w:val="22"/>
                <w:szCs w:val="22"/>
              </w:rPr>
              <w:lastRenderedPageBreak/>
              <w:t>16</w:t>
            </w:r>
          </w:p>
        </w:tc>
        <w:tc>
          <w:tcPr>
            <w:tcW w:w="1845" w:type="dxa"/>
            <w:tcBorders>
              <w:top w:val="nil"/>
              <w:left w:val="nil"/>
              <w:bottom w:val="single" w:sz="4" w:space="0" w:color="auto"/>
              <w:right w:val="single" w:sz="4" w:space="0" w:color="auto"/>
            </w:tcBorders>
            <w:shd w:val="clear" w:color="000000" w:fill="FFFFFF"/>
            <w:vAlign w:val="center"/>
            <w:hideMark/>
          </w:tcPr>
          <w:p w14:paraId="580E60E0" w14:textId="77777777" w:rsidR="00010F67" w:rsidRPr="00FE39C9" w:rsidRDefault="00010F67" w:rsidP="00010F67">
            <w:pPr>
              <w:rPr>
                <w:color w:val="000000"/>
                <w:sz w:val="22"/>
                <w:szCs w:val="22"/>
              </w:rPr>
            </w:pPr>
            <w:r w:rsidRPr="00FE39C9">
              <w:rPr>
                <w:color w:val="000000"/>
                <w:sz w:val="22"/>
                <w:szCs w:val="22"/>
              </w:rPr>
              <w:t>Содержание малых архитектурных форм</w:t>
            </w:r>
          </w:p>
        </w:tc>
        <w:tc>
          <w:tcPr>
            <w:tcW w:w="1286" w:type="dxa"/>
            <w:tcBorders>
              <w:top w:val="nil"/>
              <w:left w:val="nil"/>
              <w:bottom w:val="single" w:sz="4" w:space="0" w:color="auto"/>
              <w:right w:val="single" w:sz="4" w:space="0" w:color="auto"/>
            </w:tcBorders>
            <w:shd w:val="clear" w:color="000000" w:fill="FFFFFF"/>
            <w:noWrap/>
            <w:vAlign w:val="center"/>
          </w:tcPr>
          <w:p w14:paraId="3AA74538" w14:textId="77777777" w:rsidR="00010F67" w:rsidRPr="00FE39C9" w:rsidRDefault="00010F67" w:rsidP="005D15AB">
            <w:pPr>
              <w:jc w:val="center"/>
              <w:rPr>
                <w:sz w:val="22"/>
                <w:szCs w:val="22"/>
              </w:rPr>
            </w:pPr>
            <w:r w:rsidRPr="00FE39C9">
              <w:rPr>
                <w:sz w:val="22"/>
                <w:szCs w:val="22"/>
              </w:rPr>
              <w:t>124,0</w:t>
            </w:r>
          </w:p>
        </w:tc>
        <w:tc>
          <w:tcPr>
            <w:tcW w:w="1472" w:type="dxa"/>
            <w:tcBorders>
              <w:top w:val="nil"/>
              <w:left w:val="nil"/>
              <w:bottom w:val="single" w:sz="4" w:space="0" w:color="auto"/>
              <w:right w:val="single" w:sz="4" w:space="0" w:color="auto"/>
            </w:tcBorders>
            <w:shd w:val="clear" w:color="auto" w:fill="auto"/>
            <w:vAlign w:val="center"/>
          </w:tcPr>
          <w:p w14:paraId="3E175900" w14:textId="77777777" w:rsidR="00010F67" w:rsidRPr="00FE39C9" w:rsidRDefault="00010F67" w:rsidP="005D15AB">
            <w:pPr>
              <w:jc w:val="center"/>
              <w:rPr>
                <w:sz w:val="22"/>
                <w:szCs w:val="22"/>
              </w:rPr>
            </w:pPr>
            <w:r w:rsidRPr="00FE39C9">
              <w:rPr>
                <w:sz w:val="22"/>
                <w:szCs w:val="22"/>
              </w:rPr>
              <w:t>44,5</w:t>
            </w:r>
          </w:p>
        </w:tc>
        <w:tc>
          <w:tcPr>
            <w:tcW w:w="1358" w:type="dxa"/>
            <w:tcBorders>
              <w:top w:val="nil"/>
              <w:left w:val="nil"/>
              <w:bottom w:val="single" w:sz="4" w:space="0" w:color="auto"/>
              <w:right w:val="single" w:sz="4" w:space="0" w:color="auto"/>
            </w:tcBorders>
            <w:shd w:val="clear" w:color="auto" w:fill="auto"/>
            <w:noWrap/>
            <w:vAlign w:val="center"/>
          </w:tcPr>
          <w:p w14:paraId="20BE1ECE" w14:textId="77777777" w:rsidR="00010F67" w:rsidRPr="00FE39C9" w:rsidRDefault="00010F67" w:rsidP="005D15AB">
            <w:pPr>
              <w:jc w:val="center"/>
              <w:rPr>
                <w:sz w:val="22"/>
                <w:szCs w:val="22"/>
              </w:rPr>
            </w:pPr>
            <w:r w:rsidRPr="00FE39C9">
              <w:rPr>
                <w:sz w:val="22"/>
                <w:szCs w:val="22"/>
              </w:rPr>
              <w:t>79,5</w:t>
            </w:r>
          </w:p>
        </w:tc>
        <w:tc>
          <w:tcPr>
            <w:tcW w:w="1290" w:type="dxa"/>
            <w:tcBorders>
              <w:top w:val="nil"/>
              <w:left w:val="nil"/>
              <w:bottom w:val="single" w:sz="4" w:space="0" w:color="auto"/>
              <w:right w:val="single" w:sz="4" w:space="0" w:color="auto"/>
            </w:tcBorders>
            <w:vAlign w:val="center"/>
          </w:tcPr>
          <w:p w14:paraId="6A488A14" w14:textId="77777777" w:rsidR="00010F67" w:rsidRPr="00FE39C9" w:rsidRDefault="00010F67" w:rsidP="005D15AB">
            <w:pPr>
              <w:jc w:val="center"/>
              <w:rPr>
                <w:sz w:val="22"/>
                <w:szCs w:val="22"/>
              </w:rPr>
            </w:pPr>
            <w:r w:rsidRPr="00FE39C9">
              <w:rPr>
                <w:sz w:val="22"/>
                <w:szCs w:val="22"/>
              </w:rPr>
              <w:t>35,9%</w:t>
            </w:r>
          </w:p>
        </w:tc>
        <w:tc>
          <w:tcPr>
            <w:tcW w:w="1823" w:type="dxa"/>
            <w:tcBorders>
              <w:top w:val="nil"/>
              <w:left w:val="nil"/>
              <w:bottom w:val="single" w:sz="4" w:space="0" w:color="auto"/>
              <w:right w:val="single" w:sz="4" w:space="0" w:color="auto"/>
            </w:tcBorders>
          </w:tcPr>
          <w:p w14:paraId="7BE61267" w14:textId="77777777" w:rsidR="00010F67" w:rsidRPr="00FE39C9" w:rsidRDefault="00010F67" w:rsidP="00010F67">
            <w:pPr>
              <w:rPr>
                <w:sz w:val="22"/>
                <w:szCs w:val="22"/>
              </w:rPr>
            </w:pPr>
            <w:r w:rsidRPr="00FE39C9">
              <w:rPr>
                <w:sz w:val="22"/>
                <w:szCs w:val="22"/>
              </w:rPr>
              <w:t>Приобретение строительных лакокрасочных материалов по ремонту МАФ исполнителем МБУ "Автохозяйство".</w:t>
            </w:r>
          </w:p>
        </w:tc>
      </w:tr>
      <w:tr w:rsidR="00010F67" w:rsidRPr="00FE39C9" w14:paraId="1B6440D3" w14:textId="77777777" w:rsidTr="005D15AB">
        <w:trPr>
          <w:trHeight w:val="510"/>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3F794825" w14:textId="77777777" w:rsidR="00010F67" w:rsidRPr="00FE39C9" w:rsidRDefault="00010F67" w:rsidP="00010F67">
            <w:pPr>
              <w:rPr>
                <w:color w:val="000000"/>
                <w:sz w:val="22"/>
                <w:szCs w:val="22"/>
              </w:rPr>
            </w:pPr>
            <w:r w:rsidRPr="00FE39C9">
              <w:rPr>
                <w:color w:val="000000"/>
                <w:sz w:val="22"/>
                <w:szCs w:val="22"/>
              </w:rPr>
              <w:t>17</w:t>
            </w:r>
          </w:p>
        </w:tc>
        <w:tc>
          <w:tcPr>
            <w:tcW w:w="1845" w:type="dxa"/>
            <w:tcBorders>
              <w:top w:val="nil"/>
              <w:left w:val="nil"/>
              <w:bottom w:val="single" w:sz="4" w:space="0" w:color="auto"/>
              <w:right w:val="single" w:sz="4" w:space="0" w:color="auto"/>
            </w:tcBorders>
            <w:shd w:val="clear" w:color="000000" w:fill="FFFFFF"/>
            <w:vAlign w:val="center"/>
            <w:hideMark/>
          </w:tcPr>
          <w:p w14:paraId="2AD18A0F" w14:textId="77777777" w:rsidR="00010F67" w:rsidRPr="00FE39C9" w:rsidRDefault="00010F67" w:rsidP="00010F67">
            <w:pPr>
              <w:rPr>
                <w:color w:val="000000"/>
                <w:sz w:val="22"/>
                <w:szCs w:val="22"/>
              </w:rPr>
            </w:pPr>
            <w:r w:rsidRPr="00FE39C9">
              <w:rPr>
                <w:color w:val="000000"/>
                <w:sz w:val="22"/>
                <w:szCs w:val="22"/>
              </w:rPr>
              <w:t>Содержание детских игровых и спортивных площадок</w:t>
            </w:r>
          </w:p>
        </w:tc>
        <w:tc>
          <w:tcPr>
            <w:tcW w:w="1286" w:type="dxa"/>
            <w:tcBorders>
              <w:top w:val="nil"/>
              <w:left w:val="nil"/>
              <w:bottom w:val="single" w:sz="4" w:space="0" w:color="auto"/>
              <w:right w:val="single" w:sz="4" w:space="0" w:color="auto"/>
            </w:tcBorders>
            <w:shd w:val="clear" w:color="000000" w:fill="FFFFFF"/>
            <w:noWrap/>
            <w:vAlign w:val="center"/>
          </w:tcPr>
          <w:p w14:paraId="43AA3A64" w14:textId="77777777" w:rsidR="00010F67" w:rsidRPr="00FE39C9" w:rsidRDefault="00010F67" w:rsidP="005D15AB">
            <w:pPr>
              <w:jc w:val="center"/>
              <w:rPr>
                <w:sz w:val="22"/>
                <w:szCs w:val="22"/>
              </w:rPr>
            </w:pPr>
            <w:r w:rsidRPr="00FE39C9">
              <w:rPr>
                <w:sz w:val="22"/>
                <w:szCs w:val="22"/>
              </w:rPr>
              <w:t>2 537,0</w:t>
            </w:r>
          </w:p>
        </w:tc>
        <w:tc>
          <w:tcPr>
            <w:tcW w:w="1472" w:type="dxa"/>
            <w:tcBorders>
              <w:top w:val="nil"/>
              <w:left w:val="nil"/>
              <w:bottom w:val="single" w:sz="4" w:space="0" w:color="auto"/>
              <w:right w:val="single" w:sz="4" w:space="0" w:color="auto"/>
            </w:tcBorders>
            <w:shd w:val="clear" w:color="auto" w:fill="auto"/>
            <w:vAlign w:val="center"/>
          </w:tcPr>
          <w:p w14:paraId="748ED91B" w14:textId="77777777" w:rsidR="00010F67" w:rsidRPr="00FE39C9" w:rsidRDefault="00010F67" w:rsidP="005D15AB">
            <w:pPr>
              <w:jc w:val="center"/>
              <w:rPr>
                <w:sz w:val="22"/>
                <w:szCs w:val="22"/>
              </w:rPr>
            </w:pPr>
            <w:r w:rsidRPr="00FE39C9">
              <w:rPr>
                <w:sz w:val="22"/>
                <w:szCs w:val="22"/>
              </w:rPr>
              <w:t>129,6</w:t>
            </w:r>
          </w:p>
        </w:tc>
        <w:tc>
          <w:tcPr>
            <w:tcW w:w="1358" w:type="dxa"/>
            <w:tcBorders>
              <w:top w:val="nil"/>
              <w:left w:val="nil"/>
              <w:bottom w:val="single" w:sz="4" w:space="0" w:color="auto"/>
              <w:right w:val="single" w:sz="4" w:space="0" w:color="auto"/>
            </w:tcBorders>
            <w:shd w:val="clear" w:color="auto" w:fill="auto"/>
            <w:noWrap/>
            <w:vAlign w:val="center"/>
          </w:tcPr>
          <w:p w14:paraId="272BC54A" w14:textId="77777777" w:rsidR="00010F67" w:rsidRPr="00FE39C9" w:rsidRDefault="00010F67" w:rsidP="005D15AB">
            <w:pPr>
              <w:jc w:val="center"/>
              <w:rPr>
                <w:sz w:val="22"/>
                <w:szCs w:val="22"/>
              </w:rPr>
            </w:pPr>
            <w:r w:rsidRPr="00FE39C9">
              <w:rPr>
                <w:sz w:val="22"/>
                <w:szCs w:val="22"/>
              </w:rPr>
              <w:t>2 407,4</w:t>
            </w:r>
          </w:p>
        </w:tc>
        <w:tc>
          <w:tcPr>
            <w:tcW w:w="1290" w:type="dxa"/>
            <w:tcBorders>
              <w:top w:val="nil"/>
              <w:left w:val="nil"/>
              <w:bottom w:val="single" w:sz="4" w:space="0" w:color="auto"/>
              <w:right w:val="single" w:sz="4" w:space="0" w:color="auto"/>
            </w:tcBorders>
            <w:vAlign w:val="center"/>
          </w:tcPr>
          <w:p w14:paraId="0AE2438F" w14:textId="77777777" w:rsidR="00010F67" w:rsidRPr="00FE39C9" w:rsidRDefault="00010F67" w:rsidP="005D15AB">
            <w:pPr>
              <w:jc w:val="center"/>
              <w:rPr>
                <w:sz w:val="22"/>
                <w:szCs w:val="22"/>
              </w:rPr>
            </w:pPr>
            <w:r w:rsidRPr="00FE39C9">
              <w:rPr>
                <w:sz w:val="22"/>
                <w:szCs w:val="22"/>
              </w:rPr>
              <w:t>5,1%</w:t>
            </w:r>
          </w:p>
        </w:tc>
        <w:tc>
          <w:tcPr>
            <w:tcW w:w="1823" w:type="dxa"/>
            <w:tcBorders>
              <w:top w:val="nil"/>
              <w:left w:val="nil"/>
              <w:bottom w:val="single" w:sz="4" w:space="0" w:color="auto"/>
              <w:right w:val="single" w:sz="4" w:space="0" w:color="auto"/>
            </w:tcBorders>
          </w:tcPr>
          <w:p w14:paraId="25467787" w14:textId="6CE172EA" w:rsidR="00010F67" w:rsidRPr="00FE39C9" w:rsidRDefault="00010F67" w:rsidP="00010F67">
            <w:pPr>
              <w:rPr>
                <w:sz w:val="22"/>
                <w:szCs w:val="22"/>
              </w:rPr>
            </w:pPr>
            <w:r w:rsidRPr="00FE39C9">
              <w:rPr>
                <w:sz w:val="22"/>
                <w:szCs w:val="22"/>
              </w:rPr>
              <w:t xml:space="preserve">Заключен МК с ООО "Объемный мир" и исполнен на выполнение работ по изготовлению информационных табличек "Выгул собак запрещен" на территории ДИП на сумму 105,00 </w:t>
            </w:r>
            <w:r w:rsidR="0025557D" w:rsidRPr="00FE39C9">
              <w:rPr>
                <w:sz w:val="22"/>
                <w:szCs w:val="22"/>
              </w:rPr>
              <w:t>тыс. руб</w:t>
            </w:r>
            <w:r w:rsidRPr="00FE39C9">
              <w:rPr>
                <w:sz w:val="22"/>
                <w:szCs w:val="22"/>
              </w:rPr>
              <w:t xml:space="preserve">.                                                                                                              Заключен МК с ООО "Спорт-Инвест" на оказание услуг по содержанию детских игровых и спортивных площадок в летний период на сумму 298, 0 </w:t>
            </w:r>
            <w:r w:rsidR="0025557D" w:rsidRPr="00FE39C9">
              <w:rPr>
                <w:sz w:val="22"/>
                <w:szCs w:val="22"/>
              </w:rPr>
              <w:t>тыс. руб</w:t>
            </w:r>
            <w:r w:rsidRPr="00FE39C9">
              <w:rPr>
                <w:sz w:val="22"/>
                <w:szCs w:val="22"/>
              </w:rPr>
              <w:t xml:space="preserve">. Заключены МК на оказание услуг по проведению регулярных визуальных осмотров на общую сумму 402,1 </w:t>
            </w:r>
            <w:r w:rsidR="0025557D" w:rsidRPr="00FE39C9">
              <w:rPr>
                <w:sz w:val="22"/>
                <w:szCs w:val="22"/>
              </w:rPr>
              <w:t>тыс. руб</w:t>
            </w:r>
            <w:r w:rsidRPr="00FE39C9">
              <w:rPr>
                <w:sz w:val="22"/>
                <w:szCs w:val="22"/>
              </w:rPr>
              <w:t xml:space="preserve">. Запланировано бюджетных средств при уточнении сметной стоимости ремонтных работ детских площадок на сумму -229,8 </w:t>
            </w:r>
            <w:r w:rsidR="0025557D" w:rsidRPr="00FE39C9">
              <w:rPr>
                <w:sz w:val="22"/>
                <w:szCs w:val="22"/>
              </w:rPr>
              <w:t>тыс. руб</w:t>
            </w:r>
            <w:r w:rsidRPr="00FE39C9">
              <w:rPr>
                <w:sz w:val="22"/>
                <w:szCs w:val="22"/>
              </w:rPr>
              <w:t>.</w:t>
            </w:r>
          </w:p>
        </w:tc>
      </w:tr>
      <w:tr w:rsidR="00010F67" w:rsidRPr="00FE39C9" w14:paraId="057AB24D" w14:textId="77777777" w:rsidTr="005D15AB">
        <w:trPr>
          <w:trHeight w:val="510"/>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70179CC4" w14:textId="77777777" w:rsidR="00010F67" w:rsidRPr="00FE39C9" w:rsidRDefault="00010F67" w:rsidP="00010F67">
            <w:pPr>
              <w:rPr>
                <w:color w:val="000000"/>
                <w:sz w:val="22"/>
                <w:szCs w:val="22"/>
              </w:rPr>
            </w:pPr>
            <w:r w:rsidRPr="00FE39C9">
              <w:rPr>
                <w:color w:val="000000"/>
                <w:sz w:val="22"/>
                <w:szCs w:val="22"/>
              </w:rPr>
              <w:t>18</w:t>
            </w:r>
          </w:p>
        </w:tc>
        <w:tc>
          <w:tcPr>
            <w:tcW w:w="1845" w:type="dxa"/>
            <w:tcBorders>
              <w:top w:val="nil"/>
              <w:left w:val="nil"/>
              <w:bottom w:val="single" w:sz="4" w:space="0" w:color="auto"/>
              <w:right w:val="single" w:sz="4" w:space="0" w:color="auto"/>
            </w:tcBorders>
            <w:shd w:val="clear" w:color="000000" w:fill="FFFFFF"/>
            <w:vAlign w:val="center"/>
          </w:tcPr>
          <w:p w14:paraId="54E5FB4B" w14:textId="77777777" w:rsidR="00010F67" w:rsidRPr="00FE39C9" w:rsidRDefault="00010F67" w:rsidP="00010F67">
            <w:pPr>
              <w:rPr>
                <w:color w:val="000000"/>
                <w:sz w:val="22"/>
                <w:szCs w:val="22"/>
              </w:rPr>
            </w:pPr>
            <w:r w:rsidRPr="00FE39C9">
              <w:rPr>
                <w:color w:val="000000"/>
                <w:sz w:val="22"/>
                <w:szCs w:val="22"/>
              </w:rPr>
              <w:t>Содержание территории городского кладбища</w:t>
            </w:r>
          </w:p>
        </w:tc>
        <w:tc>
          <w:tcPr>
            <w:tcW w:w="1286" w:type="dxa"/>
            <w:tcBorders>
              <w:top w:val="nil"/>
              <w:left w:val="nil"/>
              <w:bottom w:val="single" w:sz="4" w:space="0" w:color="auto"/>
              <w:right w:val="single" w:sz="4" w:space="0" w:color="auto"/>
            </w:tcBorders>
            <w:shd w:val="clear" w:color="000000" w:fill="FFFFFF"/>
            <w:noWrap/>
            <w:vAlign w:val="center"/>
          </w:tcPr>
          <w:p w14:paraId="15E66243" w14:textId="77777777" w:rsidR="00010F67" w:rsidRPr="00FE39C9" w:rsidRDefault="00010F67" w:rsidP="005D15AB">
            <w:pPr>
              <w:jc w:val="center"/>
              <w:rPr>
                <w:sz w:val="22"/>
                <w:szCs w:val="22"/>
              </w:rPr>
            </w:pPr>
            <w:r w:rsidRPr="00FE39C9">
              <w:rPr>
                <w:sz w:val="22"/>
                <w:szCs w:val="22"/>
              </w:rPr>
              <w:t>300,0</w:t>
            </w:r>
          </w:p>
        </w:tc>
        <w:tc>
          <w:tcPr>
            <w:tcW w:w="1472" w:type="dxa"/>
            <w:tcBorders>
              <w:top w:val="nil"/>
              <w:left w:val="nil"/>
              <w:bottom w:val="single" w:sz="4" w:space="0" w:color="auto"/>
              <w:right w:val="single" w:sz="4" w:space="0" w:color="auto"/>
            </w:tcBorders>
            <w:shd w:val="clear" w:color="auto" w:fill="auto"/>
            <w:vAlign w:val="center"/>
          </w:tcPr>
          <w:p w14:paraId="42545B0A" w14:textId="77777777" w:rsidR="00010F67" w:rsidRPr="00FE39C9" w:rsidRDefault="00010F67" w:rsidP="005D15AB">
            <w:pPr>
              <w:jc w:val="center"/>
              <w:rPr>
                <w:sz w:val="22"/>
                <w:szCs w:val="22"/>
              </w:rPr>
            </w:pPr>
            <w:r w:rsidRPr="00FE39C9">
              <w:rPr>
                <w:sz w:val="22"/>
                <w:szCs w:val="22"/>
              </w:rPr>
              <w:t>140,6</w:t>
            </w:r>
          </w:p>
        </w:tc>
        <w:tc>
          <w:tcPr>
            <w:tcW w:w="1358" w:type="dxa"/>
            <w:tcBorders>
              <w:top w:val="nil"/>
              <w:left w:val="nil"/>
              <w:bottom w:val="single" w:sz="4" w:space="0" w:color="auto"/>
              <w:right w:val="single" w:sz="4" w:space="0" w:color="auto"/>
            </w:tcBorders>
            <w:shd w:val="clear" w:color="auto" w:fill="auto"/>
            <w:noWrap/>
            <w:vAlign w:val="center"/>
          </w:tcPr>
          <w:p w14:paraId="3935590A" w14:textId="77777777" w:rsidR="00010F67" w:rsidRPr="00FE39C9" w:rsidRDefault="00010F67" w:rsidP="005D15AB">
            <w:pPr>
              <w:jc w:val="center"/>
              <w:rPr>
                <w:sz w:val="22"/>
                <w:szCs w:val="22"/>
              </w:rPr>
            </w:pPr>
            <w:r w:rsidRPr="00FE39C9">
              <w:rPr>
                <w:sz w:val="22"/>
                <w:szCs w:val="22"/>
              </w:rPr>
              <w:t>159,4</w:t>
            </w:r>
          </w:p>
        </w:tc>
        <w:tc>
          <w:tcPr>
            <w:tcW w:w="1290" w:type="dxa"/>
            <w:tcBorders>
              <w:top w:val="nil"/>
              <w:left w:val="nil"/>
              <w:bottom w:val="single" w:sz="4" w:space="0" w:color="auto"/>
              <w:right w:val="single" w:sz="4" w:space="0" w:color="auto"/>
            </w:tcBorders>
            <w:vAlign w:val="center"/>
          </w:tcPr>
          <w:p w14:paraId="4E294431" w14:textId="77777777" w:rsidR="00010F67" w:rsidRPr="00FE39C9" w:rsidRDefault="00010F67" w:rsidP="005D15AB">
            <w:pPr>
              <w:jc w:val="center"/>
              <w:rPr>
                <w:sz w:val="22"/>
                <w:szCs w:val="22"/>
              </w:rPr>
            </w:pPr>
            <w:r w:rsidRPr="00FE39C9">
              <w:rPr>
                <w:sz w:val="22"/>
                <w:szCs w:val="22"/>
              </w:rPr>
              <w:t>46,9%</w:t>
            </w:r>
          </w:p>
        </w:tc>
        <w:tc>
          <w:tcPr>
            <w:tcW w:w="1823" w:type="dxa"/>
            <w:tcBorders>
              <w:top w:val="nil"/>
              <w:left w:val="nil"/>
              <w:bottom w:val="single" w:sz="4" w:space="0" w:color="auto"/>
              <w:right w:val="single" w:sz="4" w:space="0" w:color="auto"/>
            </w:tcBorders>
          </w:tcPr>
          <w:p w14:paraId="2029FA79" w14:textId="16132846" w:rsidR="00010F67" w:rsidRPr="00FE39C9" w:rsidRDefault="00010F67" w:rsidP="00010F67">
            <w:pPr>
              <w:rPr>
                <w:sz w:val="22"/>
                <w:szCs w:val="22"/>
              </w:rPr>
            </w:pPr>
            <w:r w:rsidRPr="00FE39C9">
              <w:rPr>
                <w:sz w:val="22"/>
                <w:szCs w:val="22"/>
              </w:rPr>
              <w:t xml:space="preserve">Оплачены расходы по транспортировке и размещению отходов за январь, февраль, </w:t>
            </w:r>
            <w:r w:rsidRPr="00FE39C9">
              <w:rPr>
                <w:sz w:val="22"/>
                <w:szCs w:val="22"/>
              </w:rPr>
              <w:lastRenderedPageBreak/>
              <w:t>март, апрель ООО "</w:t>
            </w:r>
            <w:proofErr w:type="spellStart"/>
            <w:r w:rsidRPr="00FE39C9">
              <w:rPr>
                <w:sz w:val="22"/>
                <w:szCs w:val="22"/>
              </w:rPr>
              <w:t>Стройбытсервис</w:t>
            </w:r>
            <w:proofErr w:type="spellEnd"/>
            <w:r w:rsidRPr="00FE39C9">
              <w:rPr>
                <w:sz w:val="22"/>
                <w:szCs w:val="22"/>
              </w:rPr>
              <w:t xml:space="preserve">", изготовление и монтаж плана городского кладбища, содержание подъездных путей на территории кладбища с 27.04.2016 -06.05.2016. на общую сумму-140,6 </w:t>
            </w:r>
            <w:r w:rsidR="0025557D" w:rsidRPr="00FE39C9">
              <w:rPr>
                <w:sz w:val="22"/>
                <w:szCs w:val="22"/>
              </w:rPr>
              <w:t>тыс. руб</w:t>
            </w:r>
            <w:r w:rsidRPr="00FE39C9">
              <w:rPr>
                <w:sz w:val="22"/>
                <w:szCs w:val="22"/>
              </w:rPr>
              <w:t>.</w:t>
            </w:r>
          </w:p>
        </w:tc>
      </w:tr>
      <w:tr w:rsidR="00010F67" w:rsidRPr="00FE39C9" w14:paraId="7BA8DCF3" w14:textId="77777777" w:rsidTr="005D15AB">
        <w:trPr>
          <w:trHeight w:val="510"/>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4F16EC3E" w14:textId="77777777" w:rsidR="00010F67" w:rsidRPr="00FE39C9" w:rsidRDefault="00010F67" w:rsidP="00010F67">
            <w:pPr>
              <w:rPr>
                <w:color w:val="000000"/>
                <w:sz w:val="22"/>
                <w:szCs w:val="22"/>
              </w:rPr>
            </w:pPr>
            <w:r w:rsidRPr="00FE39C9">
              <w:rPr>
                <w:color w:val="000000"/>
                <w:sz w:val="22"/>
                <w:szCs w:val="22"/>
              </w:rPr>
              <w:lastRenderedPageBreak/>
              <w:t>19</w:t>
            </w:r>
          </w:p>
        </w:tc>
        <w:tc>
          <w:tcPr>
            <w:tcW w:w="1845" w:type="dxa"/>
            <w:tcBorders>
              <w:top w:val="nil"/>
              <w:left w:val="nil"/>
              <w:bottom w:val="single" w:sz="4" w:space="0" w:color="auto"/>
              <w:right w:val="single" w:sz="4" w:space="0" w:color="auto"/>
            </w:tcBorders>
            <w:shd w:val="clear" w:color="000000" w:fill="FFFFFF"/>
            <w:vAlign w:val="center"/>
          </w:tcPr>
          <w:p w14:paraId="3D71F02C" w14:textId="77777777" w:rsidR="00010F67" w:rsidRPr="00FE39C9" w:rsidRDefault="00010F67" w:rsidP="00010F67">
            <w:pPr>
              <w:rPr>
                <w:color w:val="000000"/>
                <w:sz w:val="22"/>
                <w:szCs w:val="22"/>
              </w:rPr>
            </w:pPr>
            <w:r w:rsidRPr="00FE39C9">
              <w:rPr>
                <w:color w:val="000000"/>
                <w:sz w:val="22"/>
                <w:szCs w:val="22"/>
              </w:rPr>
              <w:t>Содержание площадки для выгула и дрессировки собак</w:t>
            </w:r>
          </w:p>
        </w:tc>
        <w:tc>
          <w:tcPr>
            <w:tcW w:w="1286" w:type="dxa"/>
            <w:tcBorders>
              <w:top w:val="nil"/>
              <w:left w:val="nil"/>
              <w:bottom w:val="single" w:sz="4" w:space="0" w:color="auto"/>
              <w:right w:val="single" w:sz="4" w:space="0" w:color="auto"/>
            </w:tcBorders>
            <w:shd w:val="clear" w:color="000000" w:fill="FFFFFF"/>
            <w:noWrap/>
            <w:vAlign w:val="center"/>
          </w:tcPr>
          <w:p w14:paraId="5717A62B" w14:textId="77777777" w:rsidR="00010F67" w:rsidRPr="00FE39C9" w:rsidRDefault="00010F67" w:rsidP="005D15AB">
            <w:pPr>
              <w:jc w:val="center"/>
              <w:rPr>
                <w:sz w:val="22"/>
                <w:szCs w:val="22"/>
              </w:rPr>
            </w:pPr>
            <w:r w:rsidRPr="00FE39C9">
              <w:rPr>
                <w:sz w:val="22"/>
                <w:szCs w:val="22"/>
              </w:rPr>
              <w:t>120,0</w:t>
            </w:r>
          </w:p>
        </w:tc>
        <w:tc>
          <w:tcPr>
            <w:tcW w:w="1472" w:type="dxa"/>
            <w:tcBorders>
              <w:top w:val="nil"/>
              <w:left w:val="nil"/>
              <w:bottom w:val="single" w:sz="4" w:space="0" w:color="auto"/>
              <w:right w:val="single" w:sz="4" w:space="0" w:color="auto"/>
            </w:tcBorders>
            <w:shd w:val="clear" w:color="auto" w:fill="auto"/>
            <w:vAlign w:val="center"/>
          </w:tcPr>
          <w:p w14:paraId="414EA5D3"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013C6034" w14:textId="77777777" w:rsidR="00010F67" w:rsidRPr="00FE39C9" w:rsidRDefault="00010F67" w:rsidP="005D15AB">
            <w:pPr>
              <w:jc w:val="center"/>
              <w:rPr>
                <w:sz w:val="22"/>
                <w:szCs w:val="22"/>
              </w:rPr>
            </w:pPr>
            <w:r w:rsidRPr="00FE39C9">
              <w:rPr>
                <w:sz w:val="22"/>
                <w:szCs w:val="22"/>
              </w:rPr>
              <w:t>120,0</w:t>
            </w:r>
          </w:p>
        </w:tc>
        <w:tc>
          <w:tcPr>
            <w:tcW w:w="1290" w:type="dxa"/>
            <w:tcBorders>
              <w:top w:val="nil"/>
              <w:left w:val="nil"/>
              <w:bottom w:val="single" w:sz="4" w:space="0" w:color="auto"/>
              <w:right w:val="single" w:sz="4" w:space="0" w:color="auto"/>
            </w:tcBorders>
            <w:vAlign w:val="center"/>
          </w:tcPr>
          <w:p w14:paraId="290C1C5D"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50A8ED6A" w14:textId="3465986E" w:rsidR="00010F67" w:rsidRPr="00FE39C9" w:rsidRDefault="00010F67" w:rsidP="00010F67">
            <w:pPr>
              <w:rPr>
                <w:sz w:val="22"/>
                <w:szCs w:val="22"/>
              </w:rPr>
            </w:pPr>
            <w:r w:rsidRPr="00FE39C9">
              <w:rPr>
                <w:sz w:val="22"/>
                <w:szCs w:val="22"/>
              </w:rPr>
              <w:t>Заключен МК с ООО "Спорт-</w:t>
            </w:r>
            <w:proofErr w:type="spellStart"/>
            <w:r w:rsidRPr="00FE39C9">
              <w:rPr>
                <w:sz w:val="22"/>
                <w:szCs w:val="22"/>
              </w:rPr>
              <w:t>инвест</w:t>
            </w:r>
            <w:proofErr w:type="spellEnd"/>
            <w:r w:rsidRPr="00FE39C9">
              <w:rPr>
                <w:sz w:val="22"/>
                <w:szCs w:val="22"/>
              </w:rPr>
              <w:t xml:space="preserve">" на оказание услуг по содержанию объекта в летний период на сумму 97,9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70AEDFB4" w14:textId="77777777" w:rsidTr="005D15AB">
        <w:trPr>
          <w:trHeight w:val="59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18314BEB" w14:textId="77777777" w:rsidR="00010F67" w:rsidRPr="00FE39C9" w:rsidRDefault="00010F67" w:rsidP="00010F67">
            <w:pPr>
              <w:rPr>
                <w:color w:val="000000"/>
                <w:sz w:val="22"/>
                <w:szCs w:val="22"/>
              </w:rPr>
            </w:pPr>
            <w:r w:rsidRPr="00FE39C9">
              <w:rPr>
                <w:color w:val="000000"/>
                <w:sz w:val="22"/>
                <w:szCs w:val="22"/>
              </w:rPr>
              <w:t>20</w:t>
            </w:r>
          </w:p>
        </w:tc>
        <w:tc>
          <w:tcPr>
            <w:tcW w:w="1845" w:type="dxa"/>
            <w:tcBorders>
              <w:top w:val="nil"/>
              <w:left w:val="nil"/>
              <w:bottom w:val="single" w:sz="4" w:space="0" w:color="auto"/>
              <w:right w:val="single" w:sz="4" w:space="0" w:color="auto"/>
            </w:tcBorders>
            <w:shd w:val="clear" w:color="000000" w:fill="FFFFFF"/>
            <w:vAlign w:val="center"/>
          </w:tcPr>
          <w:p w14:paraId="363A30BE" w14:textId="77777777" w:rsidR="00010F67" w:rsidRPr="00FE39C9" w:rsidRDefault="00010F67" w:rsidP="00010F67">
            <w:pPr>
              <w:rPr>
                <w:color w:val="000000"/>
                <w:sz w:val="22"/>
                <w:szCs w:val="22"/>
              </w:rPr>
            </w:pPr>
            <w:r w:rsidRPr="00FE39C9">
              <w:rPr>
                <w:color w:val="000000"/>
                <w:sz w:val="22"/>
                <w:szCs w:val="22"/>
              </w:rPr>
              <w:t>Содержание снежных городков</w:t>
            </w:r>
          </w:p>
        </w:tc>
        <w:tc>
          <w:tcPr>
            <w:tcW w:w="1286" w:type="dxa"/>
            <w:tcBorders>
              <w:top w:val="nil"/>
              <w:left w:val="nil"/>
              <w:bottom w:val="single" w:sz="4" w:space="0" w:color="auto"/>
              <w:right w:val="single" w:sz="4" w:space="0" w:color="auto"/>
            </w:tcBorders>
            <w:shd w:val="clear" w:color="000000" w:fill="FFFFFF"/>
            <w:noWrap/>
            <w:vAlign w:val="center"/>
          </w:tcPr>
          <w:p w14:paraId="716CAF9A" w14:textId="77777777" w:rsidR="00010F67" w:rsidRPr="00FE39C9" w:rsidRDefault="00010F67" w:rsidP="005D15AB">
            <w:pPr>
              <w:jc w:val="center"/>
              <w:rPr>
                <w:sz w:val="22"/>
                <w:szCs w:val="22"/>
              </w:rPr>
            </w:pPr>
            <w:r w:rsidRPr="00FE39C9">
              <w:rPr>
                <w:sz w:val="22"/>
                <w:szCs w:val="22"/>
              </w:rPr>
              <w:t>100,0</w:t>
            </w:r>
          </w:p>
        </w:tc>
        <w:tc>
          <w:tcPr>
            <w:tcW w:w="1472" w:type="dxa"/>
            <w:tcBorders>
              <w:top w:val="nil"/>
              <w:left w:val="nil"/>
              <w:bottom w:val="single" w:sz="4" w:space="0" w:color="auto"/>
              <w:right w:val="single" w:sz="4" w:space="0" w:color="auto"/>
            </w:tcBorders>
            <w:shd w:val="clear" w:color="auto" w:fill="auto"/>
            <w:vAlign w:val="center"/>
          </w:tcPr>
          <w:p w14:paraId="7199AB31" w14:textId="77777777" w:rsidR="00010F67" w:rsidRPr="00FE39C9" w:rsidRDefault="00010F67" w:rsidP="005D15AB">
            <w:pPr>
              <w:jc w:val="center"/>
              <w:rPr>
                <w:sz w:val="22"/>
                <w:szCs w:val="22"/>
              </w:rPr>
            </w:pPr>
            <w:r w:rsidRPr="00FE39C9">
              <w:rPr>
                <w:sz w:val="22"/>
                <w:szCs w:val="22"/>
              </w:rPr>
              <w:t>98,9</w:t>
            </w:r>
          </w:p>
        </w:tc>
        <w:tc>
          <w:tcPr>
            <w:tcW w:w="1358" w:type="dxa"/>
            <w:tcBorders>
              <w:top w:val="nil"/>
              <w:left w:val="nil"/>
              <w:bottom w:val="single" w:sz="4" w:space="0" w:color="auto"/>
              <w:right w:val="single" w:sz="4" w:space="0" w:color="auto"/>
            </w:tcBorders>
            <w:shd w:val="clear" w:color="auto" w:fill="auto"/>
            <w:noWrap/>
            <w:vAlign w:val="center"/>
          </w:tcPr>
          <w:p w14:paraId="2F496792" w14:textId="77777777" w:rsidR="00010F67" w:rsidRPr="00FE39C9" w:rsidRDefault="00010F67" w:rsidP="005D15AB">
            <w:pPr>
              <w:jc w:val="center"/>
              <w:rPr>
                <w:sz w:val="22"/>
                <w:szCs w:val="22"/>
              </w:rPr>
            </w:pPr>
            <w:r w:rsidRPr="00FE39C9">
              <w:rPr>
                <w:sz w:val="22"/>
                <w:szCs w:val="22"/>
              </w:rPr>
              <w:t>1,1</w:t>
            </w:r>
          </w:p>
        </w:tc>
        <w:tc>
          <w:tcPr>
            <w:tcW w:w="1290" w:type="dxa"/>
            <w:tcBorders>
              <w:top w:val="nil"/>
              <w:left w:val="nil"/>
              <w:bottom w:val="single" w:sz="4" w:space="0" w:color="auto"/>
              <w:right w:val="single" w:sz="4" w:space="0" w:color="auto"/>
            </w:tcBorders>
            <w:vAlign w:val="center"/>
          </w:tcPr>
          <w:p w14:paraId="4577640E" w14:textId="77777777" w:rsidR="00010F67" w:rsidRPr="00FE39C9" w:rsidRDefault="00010F67" w:rsidP="005D15AB">
            <w:pPr>
              <w:jc w:val="center"/>
              <w:rPr>
                <w:sz w:val="22"/>
                <w:szCs w:val="22"/>
              </w:rPr>
            </w:pPr>
            <w:r w:rsidRPr="00FE39C9">
              <w:rPr>
                <w:sz w:val="22"/>
                <w:szCs w:val="22"/>
              </w:rPr>
              <w:t>98,9%</w:t>
            </w:r>
          </w:p>
        </w:tc>
        <w:tc>
          <w:tcPr>
            <w:tcW w:w="1823" w:type="dxa"/>
            <w:tcBorders>
              <w:top w:val="nil"/>
              <w:left w:val="nil"/>
              <w:bottom w:val="single" w:sz="4" w:space="0" w:color="auto"/>
              <w:right w:val="single" w:sz="4" w:space="0" w:color="auto"/>
            </w:tcBorders>
          </w:tcPr>
          <w:p w14:paraId="104636BE" w14:textId="5AA79794" w:rsidR="00010F67" w:rsidRPr="00FE39C9" w:rsidRDefault="00010F67" w:rsidP="00010F67">
            <w:pPr>
              <w:rPr>
                <w:sz w:val="22"/>
                <w:szCs w:val="22"/>
              </w:rPr>
            </w:pPr>
            <w:r w:rsidRPr="00FE39C9">
              <w:rPr>
                <w:sz w:val="22"/>
                <w:szCs w:val="22"/>
              </w:rPr>
              <w:t xml:space="preserve">Заключен и исполнен МК с ООО "Спорт-Инвест" на оказание услуг по содержанию за январь, февраль 2016 года на сумму 98,9 </w:t>
            </w:r>
            <w:r w:rsidR="0025557D" w:rsidRPr="00FE39C9">
              <w:rPr>
                <w:sz w:val="22"/>
                <w:szCs w:val="22"/>
              </w:rPr>
              <w:t>тыс. руб</w:t>
            </w:r>
            <w:r w:rsidRPr="00FE39C9">
              <w:rPr>
                <w:sz w:val="22"/>
                <w:szCs w:val="22"/>
              </w:rPr>
              <w:t>.</w:t>
            </w:r>
          </w:p>
        </w:tc>
      </w:tr>
      <w:tr w:rsidR="00010F67" w:rsidRPr="00FE39C9" w14:paraId="79558CA9" w14:textId="77777777" w:rsidTr="005D15AB">
        <w:trPr>
          <w:trHeight w:val="59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7FC8DD92" w14:textId="77777777" w:rsidR="00010F67" w:rsidRPr="00FE39C9" w:rsidRDefault="00010F67" w:rsidP="00010F67">
            <w:pPr>
              <w:rPr>
                <w:color w:val="000000"/>
                <w:sz w:val="22"/>
                <w:szCs w:val="22"/>
              </w:rPr>
            </w:pPr>
            <w:r w:rsidRPr="00FE39C9">
              <w:rPr>
                <w:color w:val="000000"/>
                <w:sz w:val="22"/>
                <w:szCs w:val="22"/>
              </w:rPr>
              <w:t>21</w:t>
            </w:r>
          </w:p>
        </w:tc>
        <w:tc>
          <w:tcPr>
            <w:tcW w:w="1845" w:type="dxa"/>
            <w:tcBorders>
              <w:top w:val="nil"/>
              <w:left w:val="nil"/>
              <w:bottom w:val="single" w:sz="4" w:space="0" w:color="auto"/>
              <w:right w:val="single" w:sz="4" w:space="0" w:color="auto"/>
            </w:tcBorders>
            <w:shd w:val="clear" w:color="000000" w:fill="FFFFFF"/>
            <w:vAlign w:val="center"/>
          </w:tcPr>
          <w:p w14:paraId="57E91A81" w14:textId="77777777" w:rsidR="00010F67" w:rsidRPr="00FE39C9" w:rsidRDefault="00010F67" w:rsidP="00010F67">
            <w:pPr>
              <w:rPr>
                <w:color w:val="000000"/>
                <w:sz w:val="22"/>
                <w:szCs w:val="22"/>
              </w:rPr>
            </w:pPr>
            <w:r w:rsidRPr="00FE39C9">
              <w:rPr>
                <w:color w:val="000000"/>
                <w:sz w:val="22"/>
                <w:szCs w:val="22"/>
              </w:rPr>
              <w:t>Скульптура «Девушка- Геолог»</w:t>
            </w:r>
          </w:p>
        </w:tc>
        <w:tc>
          <w:tcPr>
            <w:tcW w:w="1286" w:type="dxa"/>
            <w:tcBorders>
              <w:top w:val="nil"/>
              <w:left w:val="nil"/>
              <w:bottom w:val="single" w:sz="4" w:space="0" w:color="auto"/>
              <w:right w:val="single" w:sz="4" w:space="0" w:color="auto"/>
            </w:tcBorders>
            <w:shd w:val="clear" w:color="000000" w:fill="FFFFFF"/>
            <w:noWrap/>
            <w:vAlign w:val="center"/>
          </w:tcPr>
          <w:p w14:paraId="24AAB96E" w14:textId="77777777" w:rsidR="00010F67" w:rsidRPr="00FE39C9" w:rsidRDefault="00010F67" w:rsidP="005D15AB">
            <w:pPr>
              <w:jc w:val="center"/>
              <w:rPr>
                <w:sz w:val="22"/>
                <w:szCs w:val="22"/>
              </w:rPr>
            </w:pPr>
            <w:r w:rsidRPr="00FE39C9">
              <w:rPr>
                <w:sz w:val="22"/>
                <w:szCs w:val="22"/>
              </w:rPr>
              <w:t>30,0</w:t>
            </w:r>
          </w:p>
        </w:tc>
        <w:tc>
          <w:tcPr>
            <w:tcW w:w="1472" w:type="dxa"/>
            <w:tcBorders>
              <w:top w:val="nil"/>
              <w:left w:val="nil"/>
              <w:bottom w:val="single" w:sz="4" w:space="0" w:color="auto"/>
              <w:right w:val="single" w:sz="4" w:space="0" w:color="auto"/>
            </w:tcBorders>
            <w:shd w:val="clear" w:color="auto" w:fill="auto"/>
            <w:vAlign w:val="center"/>
          </w:tcPr>
          <w:p w14:paraId="44988063"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29821E1F" w14:textId="77777777" w:rsidR="00010F67" w:rsidRPr="00FE39C9" w:rsidRDefault="00010F67" w:rsidP="005D15AB">
            <w:pPr>
              <w:jc w:val="center"/>
              <w:rPr>
                <w:sz w:val="22"/>
                <w:szCs w:val="22"/>
              </w:rPr>
            </w:pPr>
            <w:r w:rsidRPr="00FE39C9">
              <w:rPr>
                <w:sz w:val="22"/>
                <w:szCs w:val="22"/>
              </w:rPr>
              <w:t>30,0</w:t>
            </w:r>
          </w:p>
        </w:tc>
        <w:tc>
          <w:tcPr>
            <w:tcW w:w="1290" w:type="dxa"/>
            <w:tcBorders>
              <w:top w:val="nil"/>
              <w:left w:val="nil"/>
              <w:bottom w:val="single" w:sz="4" w:space="0" w:color="auto"/>
              <w:right w:val="single" w:sz="4" w:space="0" w:color="auto"/>
            </w:tcBorders>
            <w:vAlign w:val="center"/>
          </w:tcPr>
          <w:p w14:paraId="121F8D6C"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5F812AD8" w14:textId="3ABEA891" w:rsidR="00010F67" w:rsidRPr="00FE39C9" w:rsidRDefault="00010F67" w:rsidP="00010F67">
            <w:pPr>
              <w:rPr>
                <w:sz w:val="22"/>
                <w:szCs w:val="22"/>
              </w:rPr>
            </w:pPr>
            <w:r w:rsidRPr="00FE39C9">
              <w:rPr>
                <w:sz w:val="22"/>
                <w:szCs w:val="22"/>
              </w:rPr>
              <w:t xml:space="preserve">Заключен МК с ООО "Спорт-Инвест" на оказание услуг по содержанию объекта в летний период на сумму 6,9 </w:t>
            </w:r>
            <w:r w:rsidR="0025557D" w:rsidRPr="00FE39C9">
              <w:rPr>
                <w:sz w:val="22"/>
                <w:szCs w:val="22"/>
              </w:rPr>
              <w:t>тыс. руб</w:t>
            </w:r>
            <w:r w:rsidRPr="00FE39C9">
              <w:rPr>
                <w:sz w:val="22"/>
                <w:szCs w:val="22"/>
              </w:rPr>
              <w:t>.</w:t>
            </w:r>
          </w:p>
        </w:tc>
      </w:tr>
      <w:tr w:rsidR="00010F67" w:rsidRPr="00FE39C9" w14:paraId="3E75E49A" w14:textId="77777777" w:rsidTr="005D15AB">
        <w:trPr>
          <w:trHeight w:val="357"/>
        </w:trPr>
        <w:tc>
          <w:tcPr>
            <w:tcW w:w="2376" w:type="dxa"/>
            <w:gridSpan w:val="2"/>
            <w:tcBorders>
              <w:top w:val="nil"/>
              <w:left w:val="single" w:sz="8" w:space="0" w:color="auto"/>
              <w:bottom w:val="single" w:sz="4" w:space="0" w:color="auto"/>
              <w:right w:val="single" w:sz="4" w:space="0" w:color="auto"/>
            </w:tcBorders>
            <w:shd w:val="clear" w:color="000000" w:fill="FFFFFF"/>
            <w:noWrap/>
            <w:vAlign w:val="center"/>
          </w:tcPr>
          <w:p w14:paraId="62023AAF" w14:textId="77777777" w:rsidR="00010F67" w:rsidRPr="00FE39C9" w:rsidRDefault="00010F67" w:rsidP="00010F67">
            <w:pPr>
              <w:rPr>
                <w:color w:val="000000"/>
                <w:sz w:val="22"/>
                <w:szCs w:val="22"/>
              </w:rPr>
            </w:pPr>
            <w:r w:rsidRPr="00FE39C9">
              <w:rPr>
                <w:b/>
                <w:bCs/>
                <w:sz w:val="22"/>
                <w:szCs w:val="22"/>
              </w:rPr>
              <w:t>1.2 «Содержание объектов внешнего благоустройства р-н Талнах»</w:t>
            </w:r>
          </w:p>
        </w:tc>
        <w:tc>
          <w:tcPr>
            <w:tcW w:w="1286" w:type="dxa"/>
            <w:tcBorders>
              <w:top w:val="nil"/>
              <w:left w:val="nil"/>
              <w:bottom w:val="single" w:sz="4" w:space="0" w:color="auto"/>
              <w:right w:val="single" w:sz="4" w:space="0" w:color="auto"/>
            </w:tcBorders>
            <w:shd w:val="clear" w:color="000000" w:fill="FFFFFF"/>
            <w:noWrap/>
            <w:vAlign w:val="center"/>
          </w:tcPr>
          <w:p w14:paraId="0A923F31" w14:textId="77777777" w:rsidR="00010F67" w:rsidRPr="00FE39C9" w:rsidRDefault="00010F67" w:rsidP="005D15AB">
            <w:pPr>
              <w:jc w:val="center"/>
              <w:rPr>
                <w:b/>
                <w:sz w:val="22"/>
                <w:szCs w:val="22"/>
              </w:rPr>
            </w:pPr>
            <w:r w:rsidRPr="00FE39C9">
              <w:rPr>
                <w:b/>
                <w:sz w:val="22"/>
                <w:szCs w:val="22"/>
              </w:rPr>
              <w:t>15 939,9</w:t>
            </w:r>
          </w:p>
        </w:tc>
        <w:tc>
          <w:tcPr>
            <w:tcW w:w="1472" w:type="dxa"/>
            <w:tcBorders>
              <w:top w:val="nil"/>
              <w:left w:val="nil"/>
              <w:bottom w:val="single" w:sz="4" w:space="0" w:color="auto"/>
              <w:right w:val="single" w:sz="4" w:space="0" w:color="auto"/>
            </w:tcBorders>
            <w:shd w:val="clear" w:color="auto" w:fill="auto"/>
            <w:vAlign w:val="center"/>
          </w:tcPr>
          <w:p w14:paraId="278EF8B2" w14:textId="77777777" w:rsidR="00010F67" w:rsidRPr="00FE39C9" w:rsidRDefault="00010F67" w:rsidP="005D15AB">
            <w:pPr>
              <w:jc w:val="center"/>
              <w:rPr>
                <w:b/>
                <w:sz w:val="22"/>
                <w:szCs w:val="22"/>
              </w:rPr>
            </w:pPr>
            <w:r w:rsidRPr="00FE39C9">
              <w:rPr>
                <w:b/>
                <w:sz w:val="22"/>
                <w:szCs w:val="22"/>
              </w:rPr>
              <w:t>6 677,2</w:t>
            </w:r>
          </w:p>
        </w:tc>
        <w:tc>
          <w:tcPr>
            <w:tcW w:w="1358" w:type="dxa"/>
            <w:tcBorders>
              <w:top w:val="nil"/>
              <w:left w:val="nil"/>
              <w:bottom w:val="single" w:sz="4" w:space="0" w:color="auto"/>
              <w:right w:val="single" w:sz="4" w:space="0" w:color="auto"/>
            </w:tcBorders>
            <w:shd w:val="clear" w:color="auto" w:fill="auto"/>
            <w:noWrap/>
            <w:vAlign w:val="center"/>
          </w:tcPr>
          <w:p w14:paraId="32E7797D" w14:textId="77777777" w:rsidR="00010F67" w:rsidRPr="00FE39C9" w:rsidRDefault="00010F67" w:rsidP="005D15AB">
            <w:pPr>
              <w:jc w:val="center"/>
              <w:rPr>
                <w:b/>
                <w:sz w:val="22"/>
                <w:szCs w:val="22"/>
              </w:rPr>
            </w:pPr>
            <w:r w:rsidRPr="00FE39C9">
              <w:rPr>
                <w:b/>
                <w:sz w:val="22"/>
                <w:szCs w:val="22"/>
              </w:rPr>
              <w:t>9 262,7</w:t>
            </w:r>
          </w:p>
        </w:tc>
        <w:tc>
          <w:tcPr>
            <w:tcW w:w="1290" w:type="dxa"/>
            <w:tcBorders>
              <w:top w:val="nil"/>
              <w:left w:val="nil"/>
              <w:bottom w:val="single" w:sz="4" w:space="0" w:color="auto"/>
              <w:right w:val="single" w:sz="4" w:space="0" w:color="auto"/>
            </w:tcBorders>
            <w:vAlign w:val="center"/>
          </w:tcPr>
          <w:p w14:paraId="4913E72C" w14:textId="77777777" w:rsidR="00010F67" w:rsidRPr="00FE39C9" w:rsidRDefault="00010F67" w:rsidP="005D15AB">
            <w:pPr>
              <w:jc w:val="center"/>
              <w:rPr>
                <w:b/>
                <w:sz w:val="22"/>
                <w:szCs w:val="22"/>
              </w:rPr>
            </w:pPr>
            <w:r w:rsidRPr="00FE39C9">
              <w:rPr>
                <w:b/>
                <w:sz w:val="22"/>
                <w:szCs w:val="22"/>
              </w:rPr>
              <w:t>41,9%</w:t>
            </w:r>
          </w:p>
        </w:tc>
        <w:tc>
          <w:tcPr>
            <w:tcW w:w="1823" w:type="dxa"/>
            <w:tcBorders>
              <w:top w:val="nil"/>
              <w:left w:val="nil"/>
              <w:bottom w:val="single" w:sz="4" w:space="0" w:color="auto"/>
              <w:right w:val="single" w:sz="4" w:space="0" w:color="auto"/>
            </w:tcBorders>
          </w:tcPr>
          <w:p w14:paraId="1B985808" w14:textId="77777777" w:rsidR="00010F67" w:rsidRPr="00FE39C9" w:rsidRDefault="00010F67" w:rsidP="00010F67">
            <w:pPr>
              <w:rPr>
                <w:b/>
                <w:sz w:val="22"/>
                <w:szCs w:val="22"/>
              </w:rPr>
            </w:pPr>
          </w:p>
        </w:tc>
      </w:tr>
      <w:tr w:rsidR="00010F67" w:rsidRPr="00FE39C9" w14:paraId="3C15B465"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4BCFBC8A" w14:textId="77777777" w:rsidR="00010F67" w:rsidRPr="00FE39C9" w:rsidRDefault="00010F67" w:rsidP="00010F67">
            <w:pPr>
              <w:rPr>
                <w:color w:val="000000"/>
                <w:sz w:val="22"/>
                <w:szCs w:val="22"/>
              </w:rPr>
            </w:pPr>
            <w:r w:rsidRPr="00FE39C9">
              <w:rPr>
                <w:color w:val="000000"/>
                <w:sz w:val="22"/>
                <w:szCs w:val="22"/>
              </w:rPr>
              <w:t>1</w:t>
            </w:r>
          </w:p>
        </w:tc>
        <w:tc>
          <w:tcPr>
            <w:tcW w:w="1845" w:type="dxa"/>
            <w:tcBorders>
              <w:top w:val="nil"/>
              <w:left w:val="nil"/>
              <w:bottom w:val="single" w:sz="4" w:space="0" w:color="auto"/>
              <w:right w:val="single" w:sz="4" w:space="0" w:color="auto"/>
            </w:tcBorders>
            <w:shd w:val="clear" w:color="000000" w:fill="FFFFFF"/>
            <w:vAlign w:val="center"/>
          </w:tcPr>
          <w:p w14:paraId="7B80D6BE" w14:textId="77777777" w:rsidR="00010F67" w:rsidRPr="00FE39C9" w:rsidRDefault="00010F67" w:rsidP="00010F67">
            <w:pPr>
              <w:rPr>
                <w:color w:val="000000"/>
                <w:sz w:val="22"/>
                <w:szCs w:val="22"/>
              </w:rPr>
            </w:pPr>
            <w:r w:rsidRPr="00FE39C9">
              <w:rPr>
                <w:color w:val="000000"/>
                <w:sz w:val="22"/>
                <w:szCs w:val="22"/>
              </w:rPr>
              <w:t>Переходные лестницы и территории общего пользования</w:t>
            </w:r>
          </w:p>
        </w:tc>
        <w:tc>
          <w:tcPr>
            <w:tcW w:w="1286" w:type="dxa"/>
            <w:tcBorders>
              <w:top w:val="nil"/>
              <w:left w:val="nil"/>
              <w:bottom w:val="single" w:sz="4" w:space="0" w:color="auto"/>
              <w:right w:val="single" w:sz="4" w:space="0" w:color="auto"/>
            </w:tcBorders>
            <w:shd w:val="clear" w:color="000000" w:fill="FFFFFF"/>
            <w:noWrap/>
            <w:vAlign w:val="center"/>
          </w:tcPr>
          <w:p w14:paraId="18BB2459" w14:textId="77777777" w:rsidR="00010F67" w:rsidRPr="00FE39C9" w:rsidRDefault="00010F67" w:rsidP="005D15AB">
            <w:pPr>
              <w:jc w:val="center"/>
              <w:rPr>
                <w:sz w:val="22"/>
                <w:szCs w:val="22"/>
              </w:rPr>
            </w:pPr>
            <w:r w:rsidRPr="00FE39C9">
              <w:rPr>
                <w:sz w:val="22"/>
                <w:szCs w:val="22"/>
              </w:rPr>
              <w:t>1 151,5</w:t>
            </w:r>
          </w:p>
        </w:tc>
        <w:tc>
          <w:tcPr>
            <w:tcW w:w="1472" w:type="dxa"/>
            <w:tcBorders>
              <w:top w:val="nil"/>
              <w:left w:val="nil"/>
              <w:bottom w:val="single" w:sz="4" w:space="0" w:color="auto"/>
              <w:right w:val="single" w:sz="4" w:space="0" w:color="auto"/>
            </w:tcBorders>
            <w:shd w:val="clear" w:color="auto" w:fill="auto"/>
            <w:vAlign w:val="center"/>
          </w:tcPr>
          <w:p w14:paraId="5E6E1E68" w14:textId="77777777" w:rsidR="00010F67" w:rsidRPr="00FE39C9" w:rsidRDefault="00010F67" w:rsidP="005D15AB">
            <w:pPr>
              <w:jc w:val="center"/>
              <w:rPr>
                <w:sz w:val="22"/>
                <w:szCs w:val="22"/>
              </w:rPr>
            </w:pPr>
            <w:r w:rsidRPr="00FE39C9">
              <w:rPr>
                <w:sz w:val="22"/>
                <w:szCs w:val="22"/>
              </w:rPr>
              <w:t>689,0</w:t>
            </w:r>
          </w:p>
        </w:tc>
        <w:tc>
          <w:tcPr>
            <w:tcW w:w="1358" w:type="dxa"/>
            <w:tcBorders>
              <w:top w:val="nil"/>
              <w:left w:val="nil"/>
              <w:bottom w:val="single" w:sz="4" w:space="0" w:color="auto"/>
              <w:right w:val="single" w:sz="4" w:space="0" w:color="auto"/>
            </w:tcBorders>
            <w:shd w:val="clear" w:color="auto" w:fill="auto"/>
            <w:noWrap/>
            <w:vAlign w:val="center"/>
          </w:tcPr>
          <w:p w14:paraId="41915ED6" w14:textId="77777777" w:rsidR="00010F67" w:rsidRPr="00FE39C9" w:rsidRDefault="00010F67" w:rsidP="005D15AB">
            <w:pPr>
              <w:jc w:val="center"/>
              <w:rPr>
                <w:sz w:val="22"/>
                <w:szCs w:val="22"/>
              </w:rPr>
            </w:pPr>
            <w:r w:rsidRPr="00FE39C9">
              <w:rPr>
                <w:sz w:val="22"/>
                <w:szCs w:val="22"/>
              </w:rPr>
              <w:t>462,5</w:t>
            </w:r>
          </w:p>
        </w:tc>
        <w:tc>
          <w:tcPr>
            <w:tcW w:w="1290" w:type="dxa"/>
            <w:tcBorders>
              <w:top w:val="nil"/>
              <w:left w:val="nil"/>
              <w:bottom w:val="single" w:sz="4" w:space="0" w:color="auto"/>
              <w:right w:val="single" w:sz="4" w:space="0" w:color="auto"/>
            </w:tcBorders>
            <w:vAlign w:val="center"/>
          </w:tcPr>
          <w:p w14:paraId="159D0A45" w14:textId="77777777" w:rsidR="00010F67" w:rsidRPr="00FE39C9" w:rsidRDefault="00010F67" w:rsidP="005D15AB">
            <w:pPr>
              <w:jc w:val="center"/>
              <w:rPr>
                <w:sz w:val="22"/>
                <w:szCs w:val="22"/>
              </w:rPr>
            </w:pPr>
            <w:r w:rsidRPr="00FE39C9">
              <w:rPr>
                <w:sz w:val="22"/>
                <w:szCs w:val="22"/>
              </w:rPr>
              <w:t>59,8%</w:t>
            </w:r>
          </w:p>
        </w:tc>
        <w:tc>
          <w:tcPr>
            <w:tcW w:w="1823" w:type="dxa"/>
            <w:tcBorders>
              <w:top w:val="nil"/>
              <w:left w:val="nil"/>
              <w:bottom w:val="single" w:sz="4" w:space="0" w:color="auto"/>
              <w:right w:val="single" w:sz="4" w:space="0" w:color="auto"/>
            </w:tcBorders>
          </w:tcPr>
          <w:p w14:paraId="449FA8A6" w14:textId="103D16A9" w:rsidR="00010F67" w:rsidRPr="00FE39C9" w:rsidRDefault="00010F67" w:rsidP="00010F67">
            <w:pPr>
              <w:rPr>
                <w:sz w:val="22"/>
                <w:szCs w:val="22"/>
              </w:rPr>
            </w:pPr>
            <w:r w:rsidRPr="00FE39C9">
              <w:rPr>
                <w:sz w:val="22"/>
                <w:szCs w:val="22"/>
              </w:rPr>
              <w:t xml:space="preserve">Заключены МК на оказание услуг по содержанию в зимний период на сумму                  1 102,4 </w:t>
            </w:r>
            <w:r w:rsidR="0025557D" w:rsidRPr="00FE39C9">
              <w:rPr>
                <w:sz w:val="22"/>
                <w:szCs w:val="22"/>
              </w:rPr>
              <w:t>тыс. руб</w:t>
            </w:r>
            <w:r w:rsidRPr="00FE39C9">
              <w:rPr>
                <w:sz w:val="22"/>
                <w:szCs w:val="22"/>
              </w:rPr>
              <w:t xml:space="preserve">., и в летний период 34,8 </w:t>
            </w:r>
            <w:r w:rsidR="0025557D" w:rsidRPr="00FE39C9">
              <w:rPr>
                <w:sz w:val="22"/>
                <w:szCs w:val="22"/>
              </w:rPr>
              <w:t>тыс. руб</w:t>
            </w:r>
            <w:r w:rsidRPr="00FE39C9">
              <w:rPr>
                <w:sz w:val="22"/>
                <w:szCs w:val="22"/>
              </w:rPr>
              <w:t xml:space="preserve">.  Оплачены </w:t>
            </w:r>
            <w:r w:rsidRPr="00FE39C9">
              <w:rPr>
                <w:sz w:val="22"/>
                <w:szCs w:val="22"/>
              </w:rPr>
              <w:lastRenderedPageBreak/>
              <w:t xml:space="preserve">предоставленные услуги за отчетный период на сумму-689,0 </w:t>
            </w:r>
            <w:r w:rsidR="0025557D" w:rsidRPr="00FE39C9">
              <w:rPr>
                <w:sz w:val="22"/>
                <w:szCs w:val="22"/>
              </w:rPr>
              <w:t>тыс. руб</w:t>
            </w:r>
            <w:r w:rsidRPr="00FE39C9">
              <w:rPr>
                <w:sz w:val="22"/>
                <w:szCs w:val="22"/>
              </w:rPr>
              <w:t>.</w:t>
            </w:r>
          </w:p>
        </w:tc>
      </w:tr>
      <w:tr w:rsidR="00010F67" w:rsidRPr="00FE39C9" w14:paraId="4249BBA2" w14:textId="77777777" w:rsidTr="005D15AB">
        <w:trPr>
          <w:trHeight w:val="43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27B65ECF" w14:textId="77777777" w:rsidR="00010F67" w:rsidRPr="00FE39C9" w:rsidRDefault="00010F67" w:rsidP="00010F67">
            <w:pPr>
              <w:rPr>
                <w:color w:val="000000"/>
                <w:sz w:val="22"/>
                <w:szCs w:val="22"/>
              </w:rPr>
            </w:pPr>
            <w:r w:rsidRPr="00FE39C9">
              <w:rPr>
                <w:color w:val="000000"/>
                <w:sz w:val="22"/>
                <w:szCs w:val="22"/>
              </w:rPr>
              <w:lastRenderedPageBreak/>
              <w:t>2</w:t>
            </w:r>
          </w:p>
        </w:tc>
        <w:tc>
          <w:tcPr>
            <w:tcW w:w="1845" w:type="dxa"/>
            <w:tcBorders>
              <w:top w:val="nil"/>
              <w:left w:val="nil"/>
              <w:bottom w:val="single" w:sz="4" w:space="0" w:color="auto"/>
              <w:right w:val="single" w:sz="4" w:space="0" w:color="auto"/>
            </w:tcBorders>
            <w:shd w:val="clear" w:color="000000" w:fill="FFFFFF"/>
            <w:vAlign w:val="center"/>
          </w:tcPr>
          <w:p w14:paraId="1A5FF60E" w14:textId="77777777" w:rsidR="00010F67" w:rsidRPr="00FE39C9" w:rsidRDefault="00010F67" w:rsidP="00010F67">
            <w:pPr>
              <w:rPr>
                <w:color w:val="000000"/>
                <w:sz w:val="22"/>
                <w:szCs w:val="22"/>
              </w:rPr>
            </w:pPr>
            <w:r w:rsidRPr="00FE39C9">
              <w:rPr>
                <w:color w:val="000000"/>
                <w:sz w:val="22"/>
                <w:szCs w:val="22"/>
              </w:rPr>
              <w:t>Проезды</w:t>
            </w:r>
          </w:p>
        </w:tc>
        <w:tc>
          <w:tcPr>
            <w:tcW w:w="1286" w:type="dxa"/>
            <w:tcBorders>
              <w:top w:val="nil"/>
              <w:left w:val="nil"/>
              <w:bottom w:val="single" w:sz="4" w:space="0" w:color="auto"/>
              <w:right w:val="single" w:sz="4" w:space="0" w:color="auto"/>
            </w:tcBorders>
            <w:shd w:val="clear" w:color="000000" w:fill="FFFFFF"/>
            <w:noWrap/>
            <w:vAlign w:val="center"/>
          </w:tcPr>
          <w:p w14:paraId="6E6F3C2B" w14:textId="77777777" w:rsidR="00010F67" w:rsidRPr="00FE39C9" w:rsidRDefault="00010F67" w:rsidP="005D15AB">
            <w:pPr>
              <w:jc w:val="center"/>
              <w:rPr>
                <w:sz w:val="22"/>
                <w:szCs w:val="22"/>
              </w:rPr>
            </w:pPr>
            <w:r w:rsidRPr="00FE39C9">
              <w:rPr>
                <w:sz w:val="22"/>
                <w:szCs w:val="22"/>
              </w:rPr>
              <w:t>5 932,4</w:t>
            </w:r>
          </w:p>
        </w:tc>
        <w:tc>
          <w:tcPr>
            <w:tcW w:w="1472" w:type="dxa"/>
            <w:tcBorders>
              <w:top w:val="nil"/>
              <w:left w:val="nil"/>
              <w:bottom w:val="single" w:sz="4" w:space="0" w:color="auto"/>
              <w:right w:val="single" w:sz="4" w:space="0" w:color="auto"/>
            </w:tcBorders>
            <w:shd w:val="clear" w:color="auto" w:fill="auto"/>
            <w:vAlign w:val="center"/>
          </w:tcPr>
          <w:p w14:paraId="3C642998" w14:textId="77777777" w:rsidR="00010F67" w:rsidRPr="00FE39C9" w:rsidRDefault="00010F67" w:rsidP="005D15AB">
            <w:pPr>
              <w:jc w:val="center"/>
              <w:rPr>
                <w:sz w:val="22"/>
                <w:szCs w:val="22"/>
              </w:rPr>
            </w:pPr>
          </w:p>
          <w:p w14:paraId="699C7C51" w14:textId="77777777" w:rsidR="00010F67" w:rsidRPr="00FE39C9" w:rsidRDefault="00010F67" w:rsidP="005D15AB">
            <w:pPr>
              <w:jc w:val="center"/>
              <w:rPr>
                <w:sz w:val="22"/>
                <w:szCs w:val="22"/>
              </w:rPr>
            </w:pPr>
            <w:r w:rsidRPr="00FE39C9">
              <w:rPr>
                <w:sz w:val="22"/>
                <w:szCs w:val="22"/>
              </w:rPr>
              <w:t>3 701,7</w:t>
            </w:r>
          </w:p>
          <w:p w14:paraId="335A0FEF" w14:textId="77777777" w:rsidR="00010F67" w:rsidRPr="00FE39C9" w:rsidRDefault="00010F67" w:rsidP="005D15AB">
            <w:pPr>
              <w:jc w:val="center"/>
              <w:rPr>
                <w:sz w:val="22"/>
                <w:szCs w:val="22"/>
              </w:rPr>
            </w:pPr>
          </w:p>
        </w:tc>
        <w:tc>
          <w:tcPr>
            <w:tcW w:w="1358" w:type="dxa"/>
            <w:tcBorders>
              <w:top w:val="nil"/>
              <w:left w:val="nil"/>
              <w:bottom w:val="single" w:sz="4" w:space="0" w:color="auto"/>
              <w:right w:val="single" w:sz="4" w:space="0" w:color="auto"/>
            </w:tcBorders>
            <w:shd w:val="clear" w:color="auto" w:fill="auto"/>
            <w:noWrap/>
            <w:vAlign w:val="center"/>
          </w:tcPr>
          <w:p w14:paraId="21221BDE" w14:textId="77777777" w:rsidR="00010F67" w:rsidRPr="00FE39C9" w:rsidRDefault="00010F67" w:rsidP="005D15AB">
            <w:pPr>
              <w:jc w:val="center"/>
              <w:rPr>
                <w:sz w:val="22"/>
                <w:szCs w:val="22"/>
              </w:rPr>
            </w:pPr>
            <w:r w:rsidRPr="00FE39C9">
              <w:rPr>
                <w:sz w:val="22"/>
                <w:szCs w:val="22"/>
              </w:rPr>
              <w:t>2 230,7</w:t>
            </w:r>
          </w:p>
        </w:tc>
        <w:tc>
          <w:tcPr>
            <w:tcW w:w="1290" w:type="dxa"/>
            <w:tcBorders>
              <w:top w:val="nil"/>
              <w:left w:val="nil"/>
              <w:bottom w:val="single" w:sz="4" w:space="0" w:color="auto"/>
              <w:right w:val="single" w:sz="4" w:space="0" w:color="auto"/>
            </w:tcBorders>
            <w:vAlign w:val="center"/>
          </w:tcPr>
          <w:p w14:paraId="26C06BFA" w14:textId="77777777" w:rsidR="00010F67" w:rsidRPr="00FE39C9" w:rsidRDefault="00010F67" w:rsidP="005D15AB">
            <w:pPr>
              <w:jc w:val="center"/>
              <w:rPr>
                <w:sz w:val="22"/>
                <w:szCs w:val="22"/>
              </w:rPr>
            </w:pPr>
            <w:r w:rsidRPr="00FE39C9">
              <w:rPr>
                <w:sz w:val="22"/>
                <w:szCs w:val="22"/>
              </w:rPr>
              <w:t>62,4%</w:t>
            </w:r>
          </w:p>
        </w:tc>
        <w:tc>
          <w:tcPr>
            <w:tcW w:w="1823" w:type="dxa"/>
            <w:tcBorders>
              <w:top w:val="nil"/>
              <w:left w:val="nil"/>
              <w:bottom w:val="single" w:sz="4" w:space="0" w:color="auto"/>
              <w:right w:val="single" w:sz="4" w:space="0" w:color="auto"/>
            </w:tcBorders>
          </w:tcPr>
          <w:p w14:paraId="3EFB1B0E" w14:textId="3EA00A68" w:rsidR="00010F67" w:rsidRPr="00FE39C9" w:rsidRDefault="00010F67" w:rsidP="00010F67">
            <w:pPr>
              <w:rPr>
                <w:sz w:val="22"/>
                <w:szCs w:val="22"/>
              </w:rPr>
            </w:pPr>
            <w:r w:rsidRPr="00FE39C9">
              <w:rPr>
                <w:sz w:val="22"/>
                <w:szCs w:val="22"/>
              </w:rPr>
              <w:t xml:space="preserve">Заключен МК на оказание услуг по содержанию объектов в зимний период на сумму 5 922,7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сумму-3 701,7 </w:t>
            </w:r>
            <w:r w:rsidR="0025557D" w:rsidRPr="00FE39C9">
              <w:rPr>
                <w:sz w:val="22"/>
                <w:szCs w:val="22"/>
              </w:rPr>
              <w:t>тыс. руб</w:t>
            </w:r>
            <w:r w:rsidRPr="00FE39C9">
              <w:rPr>
                <w:sz w:val="22"/>
                <w:szCs w:val="22"/>
              </w:rPr>
              <w:t>.</w:t>
            </w:r>
          </w:p>
        </w:tc>
      </w:tr>
      <w:tr w:rsidR="00010F67" w:rsidRPr="00FE39C9" w14:paraId="42D697AD" w14:textId="77777777" w:rsidTr="005D15AB">
        <w:trPr>
          <w:trHeight w:val="46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21AFFDA3" w14:textId="77777777" w:rsidR="00010F67" w:rsidRPr="00FE39C9" w:rsidRDefault="00010F67" w:rsidP="00010F67">
            <w:pPr>
              <w:rPr>
                <w:color w:val="000000"/>
                <w:sz w:val="22"/>
                <w:szCs w:val="22"/>
              </w:rPr>
            </w:pPr>
            <w:r w:rsidRPr="00FE39C9">
              <w:rPr>
                <w:color w:val="000000"/>
                <w:sz w:val="22"/>
                <w:szCs w:val="22"/>
              </w:rPr>
              <w:t>3</w:t>
            </w:r>
          </w:p>
        </w:tc>
        <w:tc>
          <w:tcPr>
            <w:tcW w:w="1845" w:type="dxa"/>
            <w:tcBorders>
              <w:top w:val="nil"/>
              <w:left w:val="nil"/>
              <w:bottom w:val="single" w:sz="4" w:space="0" w:color="auto"/>
              <w:right w:val="single" w:sz="4" w:space="0" w:color="auto"/>
            </w:tcBorders>
            <w:shd w:val="clear" w:color="000000" w:fill="FFFFFF"/>
            <w:vAlign w:val="center"/>
          </w:tcPr>
          <w:p w14:paraId="77A20A23" w14:textId="77777777" w:rsidR="00010F67" w:rsidRPr="00FE39C9" w:rsidRDefault="00010F67" w:rsidP="00010F67">
            <w:pPr>
              <w:rPr>
                <w:color w:val="000000"/>
                <w:sz w:val="22"/>
                <w:szCs w:val="22"/>
              </w:rPr>
            </w:pPr>
            <w:r w:rsidRPr="00FE39C9">
              <w:rPr>
                <w:color w:val="000000"/>
                <w:sz w:val="22"/>
                <w:szCs w:val="22"/>
              </w:rPr>
              <w:t>Содержание малых архитектурных форм</w:t>
            </w:r>
          </w:p>
        </w:tc>
        <w:tc>
          <w:tcPr>
            <w:tcW w:w="1286" w:type="dxa"/>
            <w:tcBorders>
              <w:top w:val="nil"/>
              <w:left w:val="nil"/>
              <w:bottom w:val="single" w:sz="4" w:space="0" w:color="auto"/>
              <w:right w:val="single" w:sz="4" w:space="0" w:color="auto"/>
            </w:tcBorders>
            <w:shd w:val="clear" w:color="000000" w:fill="FFFFFF"/>
            <w:noWrap/>
            <w:vAlign w:val="center"/>
          </w:tcPr>
          <w:p w14:paraId="1E6BDC33" w14:textId="77777777" w:rsidR="00010F67" w:rsidRPr="00FE39C9" w:rsidRDefault="00010F67" w:rsidP="005D15AB">
            <w:pPr>
              <w:jc w:val="center"/>
              <w:rPr>
                <w:sz w:val="22"/>
                <w:szCs w:val="22"/>
              </w:rPr>
            </w:pPr>
            <w:r w:rsidRPr="00FE39C9">
              <w:rPr>
                <w:sz w:val="22"/>
                <w:szCs w:val="22"/>
              </w:rPr>
              <w:t>400,0</w:t>
            </w:r>
          </w:p>
        </w:tc>
        <w:tc>
          <w:tcPr>
            <w:tcW w:w="1472" w:type="dxa"/>
            <w:tcBorders>
              <w:top w:val="nil"/>
              <w:left w:val="nil"/>
              <w:bottom w:val="single" w:sz="4" w:space="0" w:color="auto"/>
              <w:right w:val="single" w:sz="4" w:space="0" w:color="auto"/>
            </w:tcBorders>
            <w:shd w:val="clear" w:color="auto" w:fill="auto"/>
            <w:vAlign w:val="center"/>
          </w:tcPr>
          <w:p w14:paraId="2AEB5131"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20969547" w14:textId="77777777" w:rsidR="00010F67" w:rsidRPr="00FE39C9" w:rsidRDefault="00010F67" w:rsidP="005D15AB">
            <w:pPr>
              <w:jc w:val="center"/>
              <w:rPr>
                <w:sz w:val="22"/>
                <w:szCs w:val="22"/>
              </w:rPr>
            </w:pPr>
            <w:r w:rsidRPr="00FE39C9">
              <w:rPr>
                <w:sz w:val="22"/>
                <w:szCs w:val="22"/>
              </w:rPr>
              <w:t>400,0</w:t>
            </w:r>
          </w:p>
        </w:tc>
        <w:tc>
          <w:tcPr>
            <w:tcW w:w="1290" w:type="dxa"/>
            <w:tcBorders>
              <w:top w:val="nil"/>
              <w:left w:val="nil"/>
              <w:bottom w:val="single" w:sz="4" w:space="0" w:color="auto"/>
              <w:right w:val="single" w:sz="4" w:space="0" w:color="auto"/>
            </w:tcBorders>
            <w:vAlign w:val="center"/>
          </w:tcPr>
          <w:p w14:paraId="79F74B74"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1F16A577" w14:textId="780DBAA2" w:rsidR="00010F67" w:rsidRPr="00FE39C9" w:rsidRDefault="00010F67" w:rsidP="00010F67">
            <w:pPr>
              <w:rPr>
                <w:sz w:val="22"/>
                <w:szCs w:val="22"/>
              </w:rPr>
            </w:pPr>
            <w:r w:rsidRPr="00FE39C9">
              <w:rPr>
                <w:sz w:val="22"/>
                <w:szCs w:val="22"/>
              </w:rPr>
              <w:t xml:space="preserve">Заключен МК на ремонт, сборку и расстановку МАФ. Расстановка по территории объектов внешнего благоустройства (скамьи-75 шт.; урны-172 шт.; кашпо-20 шт.; скамьи кованные -5 шт.; вазоны-32 шт.) и ремонт 150 шт. встроенных скамеек на сумму 400,0 </w:t>
            </w:r>
            <w:r w:rsidR="0025557D" w:rsidRPr="00FE39C9">
              <w:rPr>
                <w:sz w:val="22"/>
                <w:szCs w:val="22"/>
              </w:rPr>
              <w:t>тыс. руб</w:t>
            </w:r>
            <w:r w:rsidRPr="00FE39C9">
              <w:rPr>
                <w:sz w:val="22"/>
                <w:szCs w:val="22"/>
              </w:rPr>
              <w:t>.</w:t>
            </w:r>
          </w:p>
        </w:tc>
      </w:tr>
      <w:tr w:rsidR="00010F67" w:rsidRPr="00FE39C9" w14:paraId="59882A72"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3D85B2B2" w14:textId="77777777" w:rsidR="00010F67" w:rsidRPr="00FE39C9" w:rsidRDefault="00010F67" w:rsidP="00010F67">
            <w:pPr>
              <w:rPr>
                <w:color w:val="000000"/>
                <w:sz w:val="22"/>
                <w:szCs w:val="22"/>
              </w:rPr>
            </w:pPr>
            <w:r w:rsidRPr="00FE39C9">
              <w:rPr>
                <w:color w:val="000000"/>
                <w:sz w:val="22"/>
                <w:szCs w:val="22"/>
              </w:rPr>
              <w:t>4</w:t>
            </w:r>
          </w:p>
        </w:tc>
        <w:tc>
          <w:tcPr>
            <w:tcW w:w="1845" w:type="dxa"/>
            <w:tcBorders>
              <w:top w:val="nil"/>
              <w:left w:val="nil"/>
              <w:bottom w:val="single" w:sz="4" w:space="0" w:color="auto"/>
              <w:right w:val="single" w:sz="4" w:space="0" w:color="auto"/>
            </w:tcBorders>
            <w:shd w:val="clear" w:color="000000" w:fill="FFFFFF"/>
            <w:vAlign w:val="center"/>
          </w:tcPr>
          <w:p w14:paraId="4D253140" w14:textId="77777777" w:rsidR="00010F67" w:rsidRPr="00FE39C9" w:rsidRDefault="00010F67" w:rsidP="00010F67">
            <w:pPr>
              <w:rPr>
                <w:color w:val="000000"/>
                <w:sz w:val="22"/>
                <w:szCs w:val="22"/>
              </w:rPr>
            </w:pPr>
            <w:r w:rsidRPr="00FE39C9">
              <w:rPr>
                <w:color w:val="000000"/>
                <w:sz w:val="22"/>
                <w:szCs w:val="22"/>
              </w:rPr>
              <w:t>Содержание детских игровых и спортивных площадок</w:t>
            </w:r>
          </w:p>
        </w:tc>
        <w:tc>
          <w:tcPr>
            <w:tcW w:w="1286" w:type="dxa"/>
            <w:tcBorders>
              <w:top w:val="nil"/>
              <w:left w:val="nil"/>
              <w:bottom w:val="single" w:sz="4" w:space="0" w:color="auto"/>
              <w:right w:val="single" w:sz="4" w:space="0" w:color="auto"/>
            </w:tcBorders>
            <w:shd w:val="clear" w:color="000000" w:fill="FFFFFF"/>
            <w:noWrap/>
            <w:vAlign w:val="center"/>
          </w:tcPr>
          <w:p w14:paraId="26DF553E" w14:textId="77777777" w:rsidR="00010F67" w:rsidRPr="00FE39C9" w:rsidRDefault="00010F67" w:rsidP="005D15AB">
            <w:pPr>
              <w:jc w:val="center"/>
              <w:rPr>
                <w:sz w:val="22"/>
                <w:szCs w:val="22"/>
              </w:rPr>
            </w:pPr>
            <w:r w:rsidRPr="00FE39C9">
              <w:rPr>
                <w:sz w:val="22"/>
                <w:szCs w:val="22"/>
              </w:rPr>
              <w:t>1 560,0</w:t>
            </w:r>
          </w:p>
        </w:tc>
        <w:tc>
          <w:tcPr>
            <w:tcW w:w="1472" w:type="dxa"/>
            <w:tcBorders>
              <w:top w:val="nil"/>
              <w:left w:val="nil"/>
              <w:bottom w:val="single" w:sz="4" w:space="0" w:color="auto"/>
              <w:right w:val="single" w:sz="4" w:space="0" w:color="auto"/>
            </w:tcBorders>
            <w:shd w:val="clear" w:color="auto" w:fill="auto"/>
            <w:vAlign w:val="center"/>
          </w:tcPr>
          <w:p w14:paraId="60D60210"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0D1A1827" w14:textId="77777777" w:rsidR="00010F67" w:rsidRPr="00FE39C9" w:rsidRDefault="00010F67" w:rsidP="005D15AB">
            <w:pPr>
              <w:jc w:val="center"/>
              <w:rPr>
                <w:sz w:val="22"/>
                <w:szCs w:val="22"/>
              </w:rPr>
            </w:pPr>
            <w:r w:rsidRPr="00FE39C9">
              <w:rPr>
                <w:sz w:val="22"/>
                <w:szCs w:val="22"/>
              </w:rPr>
              <w:t>1 560,0</w:t>
            </w:r>
          </w:p>
        </w:tc>
        <w:tc>
          <w:tcPr>
            <w:tcW w:w="1290" w:type="dxa"/>
            <w:tcBorders>
              <w:top w:val="nil"/>
              <w:left w:val="nil"/>
              <w:bottom w:val="single" w:sz="4" w:space="0" w:color="auto"/>
              <w:right w:val="single" w:sz="4" w:space="0" w:color="auto"/>
            </w:tcBorders>
            <w:vAlign w:val="center"/>
          </w:tcPr>
          <w:p w14:paraId="42D51788"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03F4986C" w14:textId="654189E1" w:rsidR="00010F67" w:rsidRPr="00FE39C9" w:rsidRDefault="00010F67" w:rsidP="00010F67">
            <w:pPr>
              <w:rPr>
                <w:sz w:val="22"/>
                <w:szCs w:val="22"/>
              </w:rPr>
            </w:pPr>
            <w:r w:rsidRPr="00FE39C9">
              <w:rPr>
                <w:sz w:val="22"/>
                <w:szCs w:val="22"/>
              </w:rPr>
              <w:t xml:space="preserve">Заключены МК на содержание и ремонт 26 ДИП площадь 9 625,0 м2. конструктивных элементов детского оборудования, ограждения, бордюров, замена песка в песочницах, установка и демонтаж с детского игрового и спортивного оборудования. Установка 7 элементов детского игрового оборудования с 44 секциями ограждения. Установка </w:t>
            </w:r>
            <w:r w:rsidRPr="00FE39C9">
              <w:rPr>
                <w:sz w:val="22"/>
                <w:szCs w:val="22"/>
              </w:rPr>
              <w:lastRenderedPageBreak/>
              <w:t xml:space="preserve">спортивного оборудования: гандбольные ворота -2 шт.; спортивный комплекс- 1 шт.; тренажеры спортивные - 8 видов 11 шт. на сумму 680,5 </w:t>
            </w:r>
            <w:r w:rsidR="0025557D" w:rsidRPr="00FE39C9">
              <w:rPr>
                <w:sz w:val="22"/>
                <w:szCs w:val="22"/>
              </w:rPr>
              <w:t>тыс. руб</w:t>
            </w:r>
            <w:r w:rsidRPr="00FE39C9">
              <w:rPr>
                <w:sz w:val="22"/>
                <w:szCs w:val="22"/>
              </w:rPr>
              <w:t xml:space="preserve">. Оказание услуг по уборке территории СП и ДИП площадью 7 775 м3 в летний период, очистка урн в количестве 21 штуки, объем мусора 36,53 м3 на сумму 231,1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5364DDA6" w14:textId="77777777" w:rsidTr="005D15AB">
        <w:trPr>
          <w:trHeight w:val="521"/>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57D12EA1" w14:textId="77777777" w:rsidR="00010F67" w:rsidRPr="00FE39C9" w:rsidRDefault="00010F67" w:rsidP="00010F67">
            <w:pPr>
              <w:rPr>
                <w:color w:val="000000"/>
                <w:sz w:val="22"/>
                <w:szCs w:val="22"/>
              </w:rPr>
            </w:pPr>
            <w:r w:rsidRPr="00FE39C9">
              <w:rPr>
                <w:color w:val="000000"/>
                <w:sz w:val="22"/>
                <w:szCs w:val="22"/>
              </w:rPr>
              <w:lastRenderedPageBreak/>
              <w:t>5</w:t>
            </w:r>
          </w:p>
        </w:tc>
        <w:tc>
          <w:tcPr>
            <w:tcW w:w="1845" w:type="dxa"/>
            <w:tcBorders>
              <w:top w:val="nil"/>
              <w:left w:val="nil"/>
              <w:bottom w:val="single" w:sz="4" w:space="0" w:color="auto"/>
              <w:right w:val="single" w:sz="4" w:space="0" w:color="auto"/>
            </w:tcBorders>
            <w:shd w:val="clear" w:color="auto" w:fill="auto"/>
            <w:vAlign w:val="center"/>
            <w:hideMark/>
          </w:tcPr>
          <w:p w14:paraId="0EF6C0D1" w14:textId="77777777" w:rsidR="00010F67" w:rsidRPr="00FE39C9" w:rsidRDefault="00010F67" w:rsidP="00010F67">
            <w:pPr>
              <w:rPr>
                <w:sz w:val="22"/>
                <w:szCs w:val="22"/>
              </w:rPr>
            </w:pPr>
            <w:r w:rsidRPr="00FE39C9">
              <w:rPr>
                <w:sz w:val="22"/>
                <w:szCs w:val="22"/>
              </w:rPr>
              <w:t>Площадь Победы с памятным знаком</w:t>
            </w:r>
          </w:p>
        </w:tc>
        <w:tc>
          <w:tcPr>
            <w:tcW w:w="1286" w:type="dxa"/>
            <w:tcBorders>
              <w:top w:val="nil"/>
              <w:left w:val="nil"/>
              <w:bottom w:val="single" w:sz="4" w:space="0" w:color="auto"/>
              <w:right w:val="single" w:sz="4" w:space="0" w:color="auto"/>
            </w:tcBorders>
            <w:shd w:val="clear" w:color="000000" w:fill="FFFFFF"/>
            <w:noWrap/>
            <w:vAlign w:val="center"/>
          </w:tcPr>
          <w:p w14:paraId="2B4FBBBD" w14:textId="77777777" w:rsidR="00010F67" w:rsidRPr="00FE39C9" w:rsidRDefault="00010F67" w:rsidP="005D15AB">
            <w:pPr>
              <w:jc w:val="center"/>
              <w:rPr>
                <w:sz w:val="22"/>
                <w:szCs w:val="22"/>
              </w:rPr>
            </w:pPr>
            <w:r w:rsidRPr="00FE39C9">
              <w:rPr>
                <w:sz w:val="22"/>
                <w:szCs w:val="22"/>
              </w:rPr>
              <w:t>1 270,5</w:t>
            </w:r>
          </w:p>
        </w:tc>
        <w:tc>
          <w:tcPr>
            <w:tcW w:w="1472" w:type="dxa"/>
            <w:tcBorders>
              <w:top w:val="nil"/>
              <w:left w:val="nil"/>
              <w:bottom w:val="single" w:sz="4" w:space="0" w:color="auto"/>
              <w:right w:val="single" w:sz="4" w:space="0" w:color="auto"/>
            </w:tcBorders>
            <w:shd w:val="clear" w:color="auto" w:fill="auto"/>
            <w:vAlign w:val="center"/>
          </w:tcPr>
          <w:p w14:paraId="2CE202C6" w14:textId="77777777" w:rsidR="00010F67" w:rsidRPr="00FE39C9" w:rsidRDefault="00010F67" w:rsidP="005D15AB">
            <w:pPr>
              <w:jc w:val="center"/>
              <w:rPr>
                <w:sz w:val="22"/>
                <w:szCs w:val="22"/>
              </w:rPr>
            </w:pPr>
            <w:r w:rsidRPr="00FE39C9">
              <w:rPr>
                <w:sz w:val="22"/>
                <w:szCs w:val="22"/>
              </w:rPr>
              <w:t>697,2</w:t>
            </w:r>
          </w:p>
        </w:tc>
        <w:tc>
          <w:tcPr>
            <w:tcW w:w="1358" w:type="dxa"/>
            <w:tcBorders>
              <w:top w:val="nil"/>
              <w:left w:val="nil"/>
              <w:bottom w:val="single" w:sz="4" w:space="0" w:color="auto"/>
              <w:right w:val="single" w:sz="4" w:space="0" w:color="auto"/>
            </w:tcBorders>
            <w:shd w:val="clear" w:color="auto" w:fill="auto"/>
            <w:noWrap/>
            <w:vAlign w:val="center"/>
          </w:tcPr>
          <w:p w14:paraId="759139D9" w14:textId="77777777" w:rsidR="00010F67" w:rsidRPr="00FE39C9" w:rsidRDefault="00010F67" w:rsidP="005D15AB">
            <w:pPr>
              <w:jc w:val="center"/>
              <w:rPr>
                <w:sz w:val="22"/>
                <w:szCs w:val="22"/>
              </w:rPr>
            </w:pPr>
            <w:r w:rsidRPr="00FE39C9">
              <w:rPr>
                <w:sz w:val="22"/>
                <w:szCs w:val="22"/>
              </w:rPr>
              <w:t>573,3</w:t>
            </w:r>
          </w:p>
        </w:tc>
        <w:tc>
          <w:tcPr>
            <w:tcW w:w="1290" w:type="dxa"/>
            <w:tcBorders>
              <w:top w:val="nil"/>
              <w:left w:val="nil"/>
              <w:bottom w:val="single" w:sz="4" w:space="0" w:color="auto"/>
              <w:right w:val="single" w:sz="4" w:space="0" w:color="auto"/>
            </w:tcBorders>
            <w:vAlign w:val="center"/>
          </w:tcPr>
          <w:p w14:paraId="42559545" w14:textId="77777777" w:rsidR="00010F67" w:rsidRPr="00FE39C9" w:rsidRDefault="00010F67" w:rsidP="005D15AB">
            <w:pPr>
              <w:jc w:val="center"/>
              <w:rPr>
                <w:sz w:val="22"/>
                <w:szCs w:val="22"/>
              </w:rPr>
            </w:pPr>
            <w:r w:rsidRPr="00FE39C9">
              <w:rPr>
                <w:sz w:val="22"/>
                <w:szCs w:val="22"/>
              </w:rPr>
              <w:t>54,9%</w:t>
            </w:r>
          </w:p>
        </w:tc>
        <w:tc>
          <w:tcPr>
            <w:tcW w:w="1823" w:type="dxa"/>
            <w:tcBorders>
              <w:top w:val="nil"/>
              <w:left w:val="nil"/>
              <w:bottom w:val="single" w:sz="4" w:space="0" w:color="auto"/>
              <w:right w:val="single" w:sz="4" w:space="0" w:color="auto"/>
            </w:tcBorders>
          </w:tcPr>
          <w:p w14:paraId="684C54FA" w14:textId="04DA5F39" w:rsidR="00010F67" w:rsidRPr="00FE39C9" w:rsidRDefault="00010F67" w:rsidP="00010F67">
            <w:pPr>
              <w:rPr>
                <w:sz w:val="22"/>
                <w:szCs w:val="22"/>
              </w:rPr>
            </w:pPr>
            <w:r w:rsidRPr="00FE39C9">
              <w:rPr>
                <w:sz w:val="22"/>
                <w:szCs w:val="22"/>
              </w:rPr>
              <w:t xml:space="preserve">Заключены МК на оказание услуг по содержанию объекта в зимний и в летний периоды; организация услуги видеонаблюдения; поставка электрической энергии; техническое обслуживание объектов наружного освещения на общую сумму 1 256,7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сумму-697,2 </w:t>
            </w:r>
            <w:r w:rsidR="0025557D" w:rsidRPr="00FE39C9">
              <w:rPr>
                <w:sz w:val="22"/>
                <w:szCs w:val="22"/>
              </w:rPr>
              <w:t>тыс. руб</w:t>
            </w:r>
            <w:r w:rsidRPr="00FE39C9">
              <w:rPr>
                <w:sz w:val="22"/>
                <w:szCs w:val="22"/>
              </w:rPr>
              <w:t xml:space="preserve">.  </w:t>
            </w:r>
          </w:p>
        </w:tc>
      </w:tr>
      <w:tr w:rsidR="00010F67" w:rsidRPr="00FE39C9" w14:paraId="66829740"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5F98198C" w14:textId="77777777" w:rsidR="00010F67" w:rsidRPr="00FE39C9" w:rsidRDefault="00010F67" w:rsidP="00010F67">
            <w:pPr>
              <w:rPr>
                <w:color w:val="000000"/>
                <w:sz w:val="22"/>
                <w:szCs w:val="22"/>
              </w:rPr>
            </w:pPr>
            <w:r w:rsidRPr="00FE39C9">
              <w:rPr>
                <w:color w:val="000000"/>
                <w:sz w:val="22"/>
                <w:szCs w:val="22"/>
              </w:rPr>
              <w:t>6</w:t>
            </w:r>
          </w:p>
        </w:tc>
        <w:tc>
          <w:tcPr>
            <w:tcW w:w="1845" w:type="dxa"/>
            <w:tcBorders>
              <w:top w:val="nil"/>
              <w:left w:val="nil"/>
              <w:bottom w:val="single" w:sz="4" w:space="0" w:color="auto"/>
              <w:right w:val="single" w:sz="4" w:space="0" w:color="auto"/>
            </w:tcBorders>
            <w:shd w:val="clear" w:color="auto" w:fill="auto"/>
            <w:vAlign w:val="center"/>
            <w:hideMark/>
          </w:tcPr>
          <w:p w14:paraId="6918ED71" w14:textId="77777777" w:rsidR="00010F67" w:rsidRPr="00FE39C9" w:rsidRDefault="00010F67" w:rsidP="00010F67">
            <w:pPr>
              <w:rPr>
                <w:sz w:val="22"/>
                <w:szCs w:val="22"/>
              </w:rPr>
            </w:pPr>
            <w:r w:rsidRPr="00FE39C9">
              <w:rPr>
                <w:sz w:val="22"/>
                <w:szCs w:val="22"/>
              </w:rPr>
              <w:t xml:space="preserve">Площадь Горняков </w:t>
            </w:r>
          </w:p>
        </w:tc>
        <w:tc>
          <w:tcPr>
            <w:tcW w:w="1286" w:type="dxa"/>
            <w:tcBorders>
              <w:top w:val="nil"/>
              <w:left w:val="nil"/>
              <w:bottom w:val="single" w:sz="4" w:space="0" w:color="auto"/>
              <w:right w:val="single" w:sz="4" w:space="0" w:color="auto"/>
            </w:tcBorders>
            <w:shd w:val="clear" w:color="000000" w:fill="FFFFFF"/>
            <w:noWrap/>
            <w:vAlign w:val="center"/>
          </w:tcPr>
          <w:p w14:paraId="7C5A033B" w14:textId="77777777" w:rsidR="00010F67" w:rsidRPr="00FE39C9" w:rsidRDefault="00010F67" w:rsidP="005D15AB">
            <w:pPr>
              <w:jc w:val="center"/>
              <w:rPr>
                <w:sz w:val="22"/>
                <w:szCs w:val="22"/>
              </w:rPr>
            </w:pPr>
            <w:r w:rsidRPr="00FE39C9">
              <w:rPr>
                <w:sz w:val="22"/>
                <w:szCs w:val="22"/>
              </w:rPr>
              <w:t>2 128,0</w:t>
            </w:r>
          </w:p>
        </w:tc>
        <w:tc>
          <w:tcPr>
            <w:tcW w:w="1472" w:type="dxa"/>
            <w:tcBorders>
              <w:top w:val="nil"/>
              <w:left w:val="nil"/>
              <w:bottom w:val="single" w:sz="4" w:space="0" w:color="auto"/>
              <w:right w:val="single" w:sz="4" w:space="0" w:color="auto"/>
            </w:tcBorders>
            <w:shd w:val="clear" w:color="auto" w:fill="auto"/>
            <w:vAlign w:val="center"/>
          </w:tcPr>
          <w:p w14:paraId="243ADFF4" w14:textId="77777777" w:rsidR="00010F67" w:rsidRPr="00FE39C9" w:rsidRDefault="00010F67" w:rsidP="005D15AB">
            <w:pPr>
              <w:jc w:val="center"/>
              <w:rPr>
                <w:sz w:val="22"/>
                <w:szCs w:val="22"/>
              </w:rPr>
            </w:pPr>
            <w:r w:rsidRPr="00FE39C9">
              <w:rPr>
                <w:sz w:val="22"/>
                <w:szCs w:val="22"/>
              </w:rPr>
              <w:t>727,5</w:t>
            </w:r>
          </w:p>
        </w:tc>
        <w:tc>
          <w:tcPr>
            <w:tcW w:w="1358" w:type="dxa"/>
            <w:tcBorders>
              <w:top w:val="nil"/>
              <w:left w:val="nil"/>
              <w:bottom w:val="single" w:sz="4" w:space="0" w:color="auto"/>
              <w:right w:val="single" w:sz="4" w:space="0" w:color="auto"/>
            </w:tcBorders>
            <w:shd w:val="clear" w:color="auto" w:fill="auto"/>
            <w:noWrap/>
            <w:vAlign w:val="center"/>
          </w:tcPr>
          <w:p w14:paraId="01AE4E50" w14:textId="77777777" w:rsidR="00010F67" w:rsidRPr="00FE39C9" w:rsidRDefault="00010F67" w:rsidP="005D15AB">
            <w:pPr>
              <w:jc w:val="center"/>
              <w:rPr>
                <w:sz w:val="22"/>
                <w:szCs w:val="22"/>
              </w:rPr>
            </w:pPr>
            <w:r w:rsidRPr="00FE39C9">
              <w:rPr>
                <w:sz w:val="22"/>
                <w:szCs w:val="22"/>
              </w:rPr>
              <w:t>1 400,5</w:t>
            </w:r>
          </w:p>
        </w:tc>
        <w:tc>
          <w:tcPr>
            <w:tcW w:w="1290" w:type="dxa"/>
            <w:tcBorders>
              <w:top w:val="nil"/>
              <w:left w:val="nil"/>
              <w:bottom w:val="single" w:sz="4" w:space="0" w:color="auto"/>
              <w:right w:val="single" w:sz="4" w:space="0" w:color="auto"/>
            </w:tcBorders>
            <w:vAlign w:val="center"/>
          </w:tcPr>
          <w:p w14:paraId="60BCABE9" w14:textId="77777777" w:rsidR="00010F67" w:rsidRPr="00FE39C9" w:rsidRDefault="00010F67" w:rsidP="005D15AB">
            <w:pPr>
              <w:jc w:val="center"/>
              <w:rPr>
                <w:sz w:val="22"/>
                <w:szCs w:val="22"/>
              </w:rPr>
            </w:pPr>
            <w:r w:rsidRPr="00FE39C9">
              <w:rPr>
                <w:sz w:val="22"/>
                <w:szCs w:val="22"/>
              </w:rPr>
              <w:t>34,2%</w:t>
            </w:r>
          </w:p>
        </w:tc>
        <w:tc>
          <w:tcPr>
            <w:tcW w:w="1823" w:type="dxa"/>
            <w:tcBorders>
              <w:top w:val="nil"/>
              <w:left w:val="nil"/>
              <w:bottom w:val="single" w:sz="4" w:space="0" w:color="auto"/>
              <w:right w:val="single" w:sz="4" w:space="0" w:color="auto"/>
            </w:tcBorders>
          </w:tcPr>
          <w:p w14:paraId="411BE73B" w14:textId="781B7D0D" w:rsidR="00010F67" w:rsidRPr="00FE39C9" w:rsidRDefault="00010F67" w:rsidP="009A15EC">
            <w:pPr>
              <w:rPr>
                <w:sz w:val="22"/>
                <w:szCs w:val="22"/>
              </w:rPr>
            </w:pPr>
            <w:r w:rsidRPr="00FE39C9">
              <w:rPr>
                <w:sz w:val="22"/>
                <w:szCs w:val="22"/>
              </w:rPr>
              <w:t>Заключены МК на оказание услуг по содержанию объекта в зимний и в летний периоды; организация услуги видеона</w:t>
            </w:r>
            <w:r w:rsidRPr="00FE39C9">
              <w:rPr>
                <w:sz w:val="22"/>
                <w:szCs w:val="22"/>
              </w:rPr>
              <w:lastRenderedPageBreak/>
              <w:t xml:space="preserve">блюдения; поставка электрической энергии; техническое обслуживание объектов наружного освещения на общую сумму 1 962, 4 </w:t>
            </w:r>
            <w:r w:rsidR="0025557D" w:rsidRPr="00FE39C9">
              <w:rPr>
                <w:sz w:val="22"/>
                <w:szCs w:val="22"/>
              </w:rPr>
              <w:t>тыс. руб</w:t>
            </w:r>
            <w:r w:rsidRPr="00FE39C9">
              <w:rPr>
                <w:sz w:val="22"/>
                <w:szCs w:val="22"/>
              </w:rPr>
              <w:t xml:space="preserve">лей.  Оплачены предоставленные услуги за отчетный период на сумму-727,5 </w:t>
            </w:r>
            <w:r w:rsidR="0025557D" w:rsidRPr="00FE39C9">
              <w:rPr>
                <w:sz w:val="22"/>
                <w:szCs w:val="22"/>
              </w:rPr>
              <w:t>тыс. руб</w:t>
            </w:r>
            <w:r w:rsidRPr="00FE39C9">
              <w:rPr>
                <w:sz w:val="22"/>
                <w:szCs w:val="22"/>
              </w:rPr>
              <w:t xml:space="preserve">. </w:t>
            </w:r>
          </w:p>
        </w:tc>
      </w:tr>
      <w:tr w:rsidR="00010F67" w:rsidRPr="00FE39C9" w14:paraId="16DF3337" w14:textId="77777777" w:rsidTr="005D15AB">
        <w:trPr>
          <w:trHeight w:val="510"/>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3AF163C4" w14:textId="77777777" w:rsidR="00010F67" w:rsidRPr="00FE39C9" w:rsidRDefault="00010F67" w:rsidP="00010F67">
            <w:pPr>
              <w:rPr>
                <w:color w:val="000000"/>
                <w:sz w:val="22"/>
                <w:szCs w:val="22"/>
              </w:rPr>
            </w:pPr>
            <w:r w:rsidRPr="00FE39C9">
              <w:rPr>
                <w:color w:val="000000"/>
                <w:sz w:val="22"/>
                <w:szCs w:val="22"/>
              </w:rPr>
              <w:lastRenderedPageBreak/>
              <w:t>7</w:t>
            </w:r>
          </w:p>
        </w:tc>
        <w:tc>
          <w:tcPr>
            <w:tcW w:w="1845" w:type="dxa"/>
            <w:tcBorders>
              <w:top w:val="nil"/>
              <w:left w:val="nil"/>
              <w:bottom w:val="single" w:sz="4" w:space="0" w:color="auto"/>
              <w:right w:val="single" w:sz="4" w:space="0" w:color="auto"/>
            </w:tcBorders>
            <w:shd w:val="clear" w:color="auto" w:fill="auto"/>
            <w:vAlign w:val="center"/>
            <w:hideMark/>
          </w:tcPr>
          <w:p w14:paraId="598D3729" w14:textId="77777777" w:rsidR="00010F67" w:rsidRPr="00FE39C9" w:rsidRDefault="00010F67" w:rsidP="00010F67">
            <w:pPr>
              <w:rPr>
                <w:sz w:val="22"/>
                <w:szCs w:val="22"/>
              </w:rPr>
            </w:pPr>
            <w:r w:rsidRPr="00FE39C9">
              <w:rPr>
                <w:sz w:val="22"/>
                <w:szCs w:val="22"/>
              </w:rPr>
              <w:t>Зеленая зона в районе КГБУЗ «Норильская городская поликлиника №2»</w:t>
            </w:r>
          </w:p>
        </w:tc>
        <w:tc>
          <w:tcPr>
            <w:tcW w:w="1286" w:type="dxa"/>
            <w:tcBorders>
              <w:top w:val="nil"/>
              <w:left w:val="nil"/>
              <w:bottom w:val="single" w:sz="4" w:space="0" w:color="auto"/>
              <w:right w:val="single" w:sz="4" w:space="0" w:color="auto"/>
            </w:tcBorders>
            <w:shd w:val="clear" w:color="000000" w:fill="FFFFFF"/>
            <w:noWrap/>
            <w:vAlign w:val="center"/>
          </w:tcPr>
          <w:p w14:paraId="1989FB62" w14:textId="77777777" w:rsidR="00010F67" w:rsidRPr="00FE39C9" w:rsidRDefault="00010F67" w:rsidP="005D15AB">
            <w:pPr>
              <w:jc w:val="center"/>
              <w:rPr>
                <w:sz w:val="22"/>
                <w:szCs w:val="22"/>
              </w:rPr>
            </w:pPr>
            <w:r w:rsidRPr="00FE39C9">
              <w:rPr>
                <w:sz w:val="22"/>
                <w:szCs w:val="22"/>
              </w:rPr>
              <w:t>1 503,9</w:t>
            </w:r>
          </w:p>
        </w:tc>
        <w:tc>
          <w:tcPr>
            <w:tcW w:w="1472" w:type="dxa"/>
            <w:tcBorders>
              <w:top w:val="nil"/>
              <w:left w:val="nil"/>
              <w:bottom w:val="single" w:sz="4" w:space="0" w:color="auto"/>
              <w:right w:val="single" w:sz="4" w:space="0" w:color="auto"/>
            </w:tcBorders>
            <w:shd w:val="clear" w:color="auto" w:fill="auto"/>
            <w:vAlign w:val="center"/>
          </w:tcPr>
          <w:p w14:paraId="5D7DB01F" w14:textId="77777777" w:rsidR="00010F67" w:rsidRPr="00FE39C9" w:rsidRDefault="00010F67" w:rsidP="005D15AB">
            <w:pPr>
              <w:jc w:val="center"/>
              <w:rPr>
                <w:sz w:val="22"/>
                <w:szCs w:val="22"/>
              </w:rPr>
            </w:pPr>
            <w:r w:rsidRPr="00FE39C9">
              <w:rPr>
                <w:sz w:val="22"/>
                <w:szCs w:val="22"/>
              </w:rPr>
              <w:t>823,3</w:t>
            </w:r>
          </w:p>
        </w:tc>
        <w:tc>
          <w:tcPr>
            <w:tcW w:w="1358" w:type="dxa"/>
            <w:tcBorders>
              <w:top w:val="nil"/>
              <w:left w:val="nil"/>
              <w:bottom w:val="single" w:sz="4" w:space="0" w:color="auto"/>
              <w:right w:val="single" w:sz="4" w:space="0" w:color="auto"/>
            </w:tcBorders>
            <w:shd w:val="clear" w:color="auto" w:fill="auto"/>
            <w:noWrap/>
            <w:vAlign w:val="center"/>
          </w:tcPr>
          <w:p w14:paraId="39DA8714" w14:textId="77777777" w:rsidR="00010F67" w:rsidRPr="00FE39C9" w:rsidRDefault="00010F67" w:rsidP="005D15AB">
            <w:pPr>
              <w:jc w:val="center"/>
              <w:rPr>
                <w:sz w:val="22"/>
                <w:szCs w:val="22"/>
              </w:rPr>
            </w:pPr>
            <w:r w:rsidRPr="00FE39C9">
              <w:rPr>
                <w:sz w:val="22"/>
                <w:szCs w:val="22"/>
              </w:rPr>
              <w:t>680,6</w:t>
            </w:r>
          </w:p>
        </w:tc>
        <w:tc>
          <w:tcPr>
            <w:tcW w:w="1290" w:type="dxa"/>
            <w:tcBorders>
              <w:top w:val="nil"/>
              <w:left w:val="nil"/>
              <w:bottom w:val="single" w:sz="4" w:space="0" w:color="auto"/>
              <w:right w:val="single" w:sz="4" w:space="0" w:color="auto"/>
            </w:tcBorders>
            <w:vAlign w:val="center"/>
          </w:tcPr>
          <w:p w14:paraId="67A9AF00" w14:textId="77777777" w:rsidR="00010F67" w:rsidRPr="00FE39C9" w:rsidRDefault="00010F67" w:rsidP="005D15AB">
            <w:pPr>
              <w:tabs>
                <w:tab w:val="center" w:pos="459"/>
              </w:tabs>
              <w:jc w:val="center"/>
              <w:rPr>
                <w:sz w:val="22"/>
                <w:szCs w:val="22"/>
              </w:rPr>
            </w:pPr>
            <w:r w:rsidRPr="00FE39C9">
              <w:rPr>
                <w:sz w:val="22"/>
                <w:szCs w:val="22"/>
              </w:rPr>
              <w:t>54,7%</w:t>
            </w:r>
          </w:p>
        </w:tc>
        <w:tc>
          <w:tcPr>
            <w:tcW w:w="1823" w:type="dxa"/>
            <w:tcBorders>
              <w:top w:val="nil"/>
              <w:left w:val="nil"/>
              <w:bottom w:val="single" w:sz="4" w:space="0" w:color="auto"/>
              <w:right w:val="single" w:sz="4" w:space="0" w:color="auto"/>
            </w:tcBorders>
          </w:tcPr>
          <w:p w14:paraId="73AB8A22" w14:textId="2F164D0D" w:rsidR="00010F67" w:rsidRPr="00FE39C9" w:rsidRDefault="00010F67" w:rsidP="00010F67">
            <w:pPr>
              <w:rPr>
                <w:sz w:val="22"/>
                <w:szCs w:val="22"/>
              </w:rPr>
            </w:pPr>
            <w:r w:rsidRPr="00FE39C9">
              <w:rPr>
                <w:sz w:val="22"/>
                <w:szCs w:val="22"/>
              </w:rPr>
              <w:t xml:space="preserve">Заключены МК на оказание услуг по содержанию объекта в зимний и в летний периоды; организация услуги видеонаблюдения; поставка электрической энергии; техническое обслуживание объектов наружного освещения на общую сумму 1 467,0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сумму-823,3 </w:t>
            </w:r>
            <w:r w:rsidR="0025557D" w:rsidRPr="00FE39C9">
              <w:rPr>
                <w:sz w:val="22"/>
                <w:szCs w:val="22"/>
              </w:rPr>
              <w:t>тыс. руб</w:t>
            </w:r>
            <w:r w:rsidRPr="00FE39C9">
              <w:rPr>
                <w:sz w:val="22"/>
                <w:szCs w:val="22"/>
              </w:rPr>
              <w:t xml:space="preserve">.                                                                 </w:t>
            </w:r>
          </w:p>
        </w:tc>
      </w:tr>
      <w:tr w:rsidR="00010F67" w:rsidRPr="00FE39C9" w14:paraId="11EBAA53"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0BBC7803" w14:textId="77777777" w:rsidR="00010F67" w:rsidRPr="00FE39C9" w:rsidRDefault="00010F67" w:rsidP="00010F67">
            <w:pPr>
              <w:rPr>
                <w:color w:val="000000"/>
                <w:sz w:val="22"/>
                <w:szCs w:val="22"/>
              </w:rPr>
            </w:pPr>
            <w:r w:rsidRPr="00FE39C9">
              <w:rPr>
                <w:color w:val="000000"/>
                <w:sz w:val="22"/>
                <w:szCs w:val="22"/>
              </w:rPr>
              <w:t>8</w:t>
            </w:r>
          </w:p>
        </w:tc>
        <w:tc>
          <w:tcPr>
            <w:tcW w:w="1845" w:type="dxa"/>
            <w:tcBorders>
              <w:top w:val="nil"/>
              <w:left w:val="nil"/>
              <w:bottom w:val="single" w:sz="4" w:space="0" w:color="auto"/>
              <w:right w:val="single" w:sz="4" w:space="0" w:color="auto"/>
            </w:tcBorders>
            <w:shd w:val="clear" w:color="auto" w:fill="auto"/>
            <w:vAlign w:val="center"/>
            <w:hideMark/>
          </w:tcPr>
          <w:p w14:paraId="5854B2F3" w14:textId="77777777" w:rsidR="00010F67" w:rsidRPr="00FE39C9" w:rsidRDefault="00010F67" w:rsidP="00010F67">
            <w:pPr>
              <w:rPr>
                <w:sz w:val="22"/>
                <w:szCs w:val="22"/>
              </w:rPr>
            </w:pPr>
            <w:r w:rsidRPr="00FE39C9">
              <w:rPr>
                <w:sz w:val="22"/>
                <w:szCs w:val="22"/>
              </w:rPr>
              <w:t xml:space="preserve">Парк отдыха "Набережная реки </w:t>
            </w:r>
            <w:proofErr w:type="spellStart"/>
            <w:r w:rsidRPr="00FE39C9">
              <w:rPr>
                <w:sz w:val="22"/>
                <w:szCs w:val="22"/>
              </w:rPr>
              <w:t>Талнахская</w:t>
            </w:r>
            <w:proofErr w:type="spellEnd"/>
            <w:r w:rsidRPr="00FE39C9">
              <w:rPr>
                <w:sz w:val="22"/>
                <w:szCs w:val="22"/>
              </w:rPr>
              <w:t>"</w:t>
            </w:r>
          </w:p>
        </w:tc>
        <w:tc>
          <w:tcPr>
            <w:tcW w:w="1286" w:type="dxa"/>
            <w:tcBorders>
              <w:top w:val="nil"/>
              <w:left w:val="nil"/>
              <w:bottom w:val="single" w:sz="4" w:space="0" w:color="auto"/>
              <w:right w:val="single" w:sz="4" w:space="0" w:color="auto"/>
            </w:tcBorders>
            <w:shd w:val="clear" w:color="000000" w:fill="FFFFFF"/>
            <w:noWrap/>
            <w:vAlign w:val="center"/>
          </w:tcPr>
          <w:p w14:paraId="44620665" w14:textId="77777777" w:rsidR="00010F67" w:rsidRPr="00FE39C9" w:rsidRDefault="00010F67" w:rsidP="005D15AB">
            <w:pPr>
              <w:jc w:val="center"/>
              <w:rPr>
                <w:sz w:val="22"/>
                <w:szCs w:val="22"/>
              </w:rPr>
            </w:pPr>
            <w:r w:rsidRPr="00FE39C9">
              <w:rPr>
                <w:sz w:val="22"/>
                <w:szCs w:val="22"/>
              </w:rPr>
              <w:t>228,4</w:t>
            </w:r>
          </w:p>
        </w:tc>
        <w:tc>
          <w:tcPr>
            <w:tcW w:w="1472" w:type="dxa"/>
            <w:tcBorders>
              <w:top w:val="nil"/>
              <w:left w:val="nil"/>
              <w:bottom w:val="single" w:sz="4" w:space="0" w:color="auto"/>
              <w:right w:val="single" w:sz="4" w:space="0" w:color="auto"/>
            </w:tcBorders>
            <w:shd w:val="clear" w:color="auto" w:fill="auto"/>
            <w:vAlign w:val="center"/>
          </w:tcPr>
          <w:p w14:paraId="7F9C1CAA" w14:textId="77777777" w:rsidR="00010F67" w:rsidRPr="00FE39C9" w:rsidRDefault="00010F67" w:rsidP="005D15AB">
            <w:pPr>
              <w:jc w:val="center"/>
              <w:rPr>
                <w:sz w:val="22"/>
                <w:szCs w:val="22"/>
              </w:rPr>
            </w:pPr>
            <w:r w:rsidRPr="00FE39C9">
              <w:rPr>
                <w:sz w:val="22"/>
                <w:szCs w:val="22"/>
              </w:rPr>
              <w:t>19,3</w:t>
            </w:r>
          </w:p>
        </w:tc>
        <w:tc>
          <w:tcPr>
            <w:tcW w:w="1358" w:type="dxa"/>
            <w:tcBorders>
              <w:top w:val="nil"/>
              <w:left w:val="nil"/>
              <w:bottom w:val="single" w:sz="4" w:space="0" w:color="auto"/>
              <w:right w:val="single" w:sz="4" w:space="0" w:color="auto"/>
            </w:tcBorders>
            <w:shd w:val="clear" w:color="auto" w:fill="auto"/>
            <w:noWrap/>
            <w:vAlign w:val="center"/>
          </w:tcPr>
          <w:p w14:paraId="2304AD01" w14:textId="77777777" w:rsidR="00010F67" w:rsidRPr="00FE39C9" w:rsidRDefault="00010F67" w:rsidP="005D15AB">
            <w:pPr>
              <w:jc w:val="center"/>
              <w:rPr>
                <w:sz w:val="22"/>
                <w:szCs w:val="22"/>
              </w:rPr>
            </w:pPr>
            <w:r w:rsidRPr="00FE39C9">
              <w:rPr>
                <w:sz w:val="22"/>
                <w:szCs w:val="22"/>
              </w:rPr>
              <w:t>209,1</w:t>
            </w:r>
          </w:p>
        </w:tc>
        <w:tc>
          <w:tcPr>
            <w:tcW w:w="1290" w:type="dxa"/>
            <w:tcBorders>
              <w:top w:val="nil"/>
              <w:left w:val="nil"/>
              <w:bottom w:val="single" w:sz="4" w:space="0" w:color="auto"/>
              <w:right w:val="single" w:sz="4" w:space="0" w:color="auto"/>
            </w:tcBorders>
            <w:vAlign w:val="center"/>
          </w:tcPr>
          <w:p w14:paraId="1CFA865C" w14:textId="77777777" w:rsidR="00010F67" w:rsidRPr="00FE39C9" w:rsidRDefault="00010F67" w:rsidP="005D15AB">
            <w:pPr>
              <w:jc w:val="center"/>
              <w:rPr>
                <w:sz w:val="22"/>
                <w:szCs w:val="22"/>
              </w:rPr>
            </w:pPr>
            <w:r w:rsidRPr="00FE39C9">
              <w:rPr>
                <w:sz w:val="22"/>
                <w:szCs w:val="22"/>
              </w:rPr>
              <w:t>8,5%</w:t>
            </w:r>
          </w:p>
        </w:tc>
        <w:tc>
          <w:tcPr>
            <w:tcW w:w="1823" w:type="dxa"/>
            <w:tcBorders>
              <w:top w:val="nil"/>
              <w:left w:val="nil"/>
              <w:bottom w:val="single" w:sz="4" w:space="0" w:color="auto"/>
              <w:right w:val="single" w:sz="4" w:space="0" w:color="auto"/>
            </w:tcBorders>
          </w:tcPr>
          <w:p w14:paraId="52012B6C" w14:textId="173E6902" w:rsidR="00010F67" w:rsidRPr="00FE39C9" w:rsidRDefault="00010F67" w:rsidP="00010F67">
            <w:pPr>
              <w:rPr>
                <w:sz w:val="22"/>
                <w:szCs w:val="22"/>
              </w:rPr>
            </w:pPr>
            <w:r w:rsidRPr="00FE39C9">
              <w:rPr>
                <w:sz w:val="22"/>
                <w:szCs w:val="22"/>
              </w:rPr>
              <w:t xml:space="preserve">Заключены МК на оказание услуг по содержанию объекта в летний период; организации услуги видеонаблюдения на общую сумму 185,1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сумму- 19,3 </w:t>
            </w:r>
            <w:r w:rsidR="0025557D" w:rsidRPr="00FE39C9">
              <w:rPr>
                <w:sz w:val="22"/>
                <w:szCs w:val="22"/>
              </w:rPr>
              <w:t>тыс. руб</w:t>
            </w:r>
            <w:r w:rsidRPr="00FE39C9">
              <w:rPr>
                <w:sz w:val="22"/>
                <w:szCs w:val="22"/>
              </w:rPr>
              <w:t xml:space="preserve">.                                                                 </w:t>
            </w:r>
          </w:p>
        </w:tc>
      </w:tr>
      <w:tr w:rsidR="00010F67" w:rsidRPr="00FE39C9" w14:paraId="0FCDA44B" w14:textId="77777777" w:rsidTr="005D15AB">
        <w:trPr>
          <w:trHeight w:val="466"/>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18F1EEB2" w14:textId="77777777" w:rsidR="00010F67" w:rsidRPr="00FE39C9" w:rsidRDefault="00010F67" w:rsidP="00010F67">
            <w:pPr>
              <w:rPr>
                <w:color w:val="000000"/>
                <w:sz w:val="22"/>
                <w:szCs w:val="22"/>
              </w:rPr>
            </w:pPr>
            <w:r w:rsidRPr="00FE39C9">
              <w:rPr>
                <w:color w:val="000000"/>
                <w:sz w:val="22"/>
                <w:szCs w:val="22"/>
              </w:rPr>
              <w:t>9</w:t>
            </w:r>
          </w:p>
        </w:tc>
        <w:tc>
          <w:tcPr>
            <w:tcW w:w="1845" w:type="dxa"/>
            <w:tcBorders>
              <w:top w:val="nil"/>
              <w:left w:val="nil"/>
              <w:bottom w:val="single" w:sz="4" w:space="0" w:color="auto"/>
              <w:right w:val="single" w:sz="4" w:space="0" w:color="auto"/>
            </w:tcBorders>
            <w:shd w:val="clear" w:color="auto" w:fill="auto"/>
            <w:vAlign w:val="center"/>
            <w:hideMark/>
          </w:tcPr>
          <w:p w14:paraId="145EF384" w14:textId="77777777" w:rsidR="00010F67" w:rsidRPr="00FE39C9" w:rsidRDefault="00010F67" w:rsidP="00010F67">
            <w:pPr>
              <w:rPr>
                <w:sz w:val="22"/>
                <w:szCs w:val="22"/>
              </w:rPr>
            </w:pPr>
            <w:r w:rsidRPr="00FE39C9">
              <w:rPr>
                <w:sz w:val="22"/>
                <w:szCs w:val="22"/>
              </w:rPr>
              <w:t xml:space="preserve">Общественно-деловая зона ул. </w:t>
            </w:r>
            <w:r w:rsidRPr="00FE39C9">
              <w:rPr>
                <w:sz w:val="22"/>
                <w:szCs w:val="22"/>
              </w:rPr>
              <w:lastRenderedPageBreak/>
              <w:t>Таймырская, ул. Диксона</w:t>
            </w:r>
          </w:p>
        </w:tc>
        <w:tc>
          <w:tcPr>
            <w:tcW w:w="1286" w:type="dxa"/>
            <w:tcBorders>
              <w:top w:val="nil"/>
              <w:left w:val="nil"/>
              <w:bottom w:val="single" w:sz="4" w:space="0" w:color="auto"/>
              <w:right w:val="single" w:sz="4" w:space="0" w:color="auto"/>
            </w:tcBorders>
            <w:shd w:val="clear" w:color="000000" w:fill="FFFFFF"/>
            <w:noWrap/>
            <w:vAlign w:val="center"/>
          </w:tcPr>
          <w:p w14:paraId="19B0C20F" w14:textId="77777777" w:rsidR="00010F67" w:rsidRPr="00FE39C9" w:rsidRDefault="00010F67" w:rsidP="005D15AB">
            <w:pPr>
              <w:jc w:val="center"/>
              <w:rPr>
                <w:sz w:val="22"/>
                <w:szCs w:val="22"/>
              </w:rPr>
            </w:pPr>
            <w:r w:rsidRPr="00FE39C9">
              <w:rPr>
                <w:sz w:val="22"/>
                <w:szCs w:val="22"/>
              </w:rPr>
              <w:lastRenderedPageBreak/>
              <w:t>210,0</w:t>
            </w:r>
          </w:p>
        </w:tc>
        <w:tc>
          <w:tcPr>
            <w:tcW w:w="1472" w:type="dxa"/>
            <w:tcBorders>
              <w:top w:val="nil"/>
              <w:left w:val="nil"/>
              <w:bottom w:val="single" w:sz="4" w:space="0" w:color="auto"/>
              <w:right w:val="single" w:sz="4" w:space="0" w:color="auto"/>
            </w:tcBorders>
            <w:shd w:val="clear" w:color="auto" w:fill="auto"/>
            <w:vAlign w:val="center"/>
          </w:tcPr>
          <w:p w14:paraId="2D116848"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0FDA59CA" w14:textId="77777777" w:rsidR="00010F67" w:rsidRPr="00FE39C9" w:rsidRDefault="00010F67" w:rsidP="005D15AB">
            <w:pPr>
              <w:jc w:val="center"/>
              <w:rPr>
                <w:sz w:val="22"/>
                <w:szCs w:val="22"/>
              </w:rPr>
            </w:pPr>
            <w:r w:rsidRPr="00FE39C9">
              <w:rPr>
                <w:sz w:val="22"/>
                <w:szCs w:val="22"/>
              </w:rPr>
              <w:t>210,0</w:t>
            </w:r>
          </w:p>
        </w:tc>
        <w:tc>
          <w:tcPr>
            <w:tcW w:w="1290" w:type="dxa"/>
            <w:tcBorders>
              <w:top w:val="nil"/>
              <w:left w:val="nil"/>
              <w:bottom w:val="single" w:sz="4" w:space="0" w:color="auto"/>
              <w:right w:val="single" w:sz="4" w:space="0" w:color="auto"/>
            </w:tcBorders>
            <w:vAlign w:val="center"/>
          </w:tcPr>
          <w:p w14:paraId="6B7917A8"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1F8D6E50" w14:textId="06A0D596" w:rsidR="00010F67" w:rsidRPr="00FE39C9" w:rsidRDefault="00010F67" w:rsidP="00010F67">
            <w:pPr>
              <w:rPr>
                <w:sz w:val="22"/>
                <w:szCs w:val="22"/>
              </w:rPr>
            </w:pPr>
            <w:r w:rsidRPr="00FE39C9">
              <w:rPr>
                <w:sz w:val="22"/>
                <w:szCs w:val="22"/>
              </w:rPr>
              <w:t xml:space="preserve">Заключен МК на оказание услуг </w:t>
            </w:r>
            <w:r w:rsidRPr="00FE39C9">
              <w:rPr>
                <w:sz w:val="22"/>
                <w:szCs w:val="22"/>
              </w:rPr>
              <w:lastRenderedPageBreak/>
              <w:t xml:space="preserve">по содержанию в летний период на сумму 161,7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7CFD2940" w14:textId="77777777" w:rsidTr="005D15AB">
        <w:trPr>
          <w:trHeight w:val="40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5F2491AF" w14:textId="77777777" w:rsidR="00010F67" w:rsidRPr="00FE39C9" w:rsidRDefault="00010F67" w:rsidP="00010F67">
            <w:pPr>
              <w:rPr>
                <w:color w:val="000000"/>
                <w:sz w:val="22"/>
                <w:szCs w:val="22"/>
              </w:rPr>
            </w:pPr>
            <w:r w:rsidRPr="00FE39C9">
              <w:rPr>
                <w:color w:val="000000"/>
                <w:sz w:val="22"/>
                <w:szCs w:val="22"/>
              </w:rPr>
              <w:lastRenderedPageBreak/>
              <w:t>10</w:t>
            </w:r>
          </w:p>
        </w:tc>
        <w:tc>
          <w:tcPr>
            <w:tcW w:w="1845" w:type="dxa"/>
            <w:tcBorders>
              <w:top w:val="nil"/>
              <w:left w:val="nil"/>
              <w:bottom w:val="single" w:sz="4" w:space="0" w:color="auto"/>
              <w:right w:val="single" w:sz="4" w:space="0" w:color="auto"/>
            </w:tcBorders>
            <w:shd w:val="clear" w:color="auto" w:fill="auto"/>
            <w:vAlign w:val="center"/>
            <w:hideMark/>
          </w:tcPr>
          <w:p w14:paraId="18F5C882" w14:textId="77777777" w:rsidR="00010F67" w:rsidRPr="00FE39C9" w:rsidRDefault="00010F67" w:rsidP="00010F67">
            <w:pPr>
              <w:rPr>
                <w:sz w:val="22"/>
                <w:szCs w:val="22"/>
              </w:rPr>
            </w:pPr>
            <w:r w:rsidRPr="00FE39C9">
              <w:rPr>
                <w:sz w:val="22"/>
                <w:szCs w:val="22"/>
              </w:rPr>
              <w:t>Сквер, прилегающий к территории МБОУ"СОШ №39"</w:t>
            </w:r>
          </w:p>
        </w:tc>
        <w:tc>
          <w:tcPr>
            <w:tcW w:w="1286" w:type="dxa"/>
            <w:tcBorders>
              <w:top w:val="nil"/>
              <w:left w:val="nil"/>
              <w:bottom w:val="single" w:sz="4" w:space="0" w:color="auto"/>
              <w:right w:val="single" w:sz="4" w:space="0" w:color="auto"/>
            </w:tcBorders>
            <w:shd w:val="clear" w:color="000000" w:fill="FFFFFF"/>
            <w:noWrap/>
            <w:vAlign w:val="center"/>
          </w:tcPr>
          <w:p w14:paraId="2819E637" w14:textId="77777777" w:rsidR="00010F67" w:rsidRPr="00FE39C9" w:rsidRDefault="00010F67" w:rsidP="005D15AB">
            <w:pPr>
              <w:jc w:val="center"/>
              <w:rPr>
                <w:sz w:val="22"/>
                <w:szCs w:val="22"/>
              </w:rPr>
            </w:pPr>
            <w:r w:rsidRPr="00FE39C9">
              <w:rPr>
                <w:sz w:val="22"/>
                <w:szCs w:val="22"/>
              </w:rPr>
              <w:t>164,2</w:t>
            </w:r>
          </w:p>
        </w:tc>
        <w:tc>
          <w:tcPr>
            <w:tcW w:w="1472" w:type="dxa"/>
            <w:tcBorders>
              <w:top w:val="nil"/>
              <w:left w:val="nil"/>
              <w:bottom w:val="single" w:sz="4" w:space="0" w:color="auto"/>
              <w:right w:val="single" w:sz="4" w:space="0" w:color="auto"/>
            </w:tcBorders>
            <w:shd w:val="clear" w:color="auto" w:fill="auto"/>
            <w:vAlign w:val="center"/>
          </w:tcPr>
          <w:p w14:paraId="04A18E4C" w14:textId="77777777" w:rsidR="00010F67" w:rsidRPr="00FE39C9" w:rsidRDefault="00010F67" w:rsidP="005D15AB">
            <w:pPr>
              <w:jc w:val="center"/>
              <w:rPr>
                <w:sz w:val="22"/>
                <w:szCs w:val="22"/>
              </w:rPr>
            </w:pPr>
            <w:r w:rsidRPr="00FE39C9">
              <w:rPr>
                <w:sz w:val="22"/>
                <w:szCs w:val="22"/>
              </w:rPr>
              <w:t>9,6</w:t>
            </w:r>
          </w:p>
        </w:tc>
        <w:tc>
          <w:tcPr>
            <w:tcW w:w="1358" w:type="dxa"/>
            <w:tcBorders>
              <w:top w:val="nil"/>
              <w:left w:val="nil"/>
              <w:bottom w:val="single" w:sz="4" w:space="0" w:color="auto"/>
              <w:right w:val="single" w:sz="4" w:space="0" w:color="auto"/>
            </w:tcBorders>
            <w:shd w:val="clear" w:color="auto" w:fill="auto"/>
            <w:noWrap/>
            <w:vAlign w:val="center"/>
          </w:tcPr>
          <w:p w14:paraId="44DCA392" w14:textId="77777777" w:rsidR="00010F67" w:rsidRPr="00FE39C9" w:rsidRDefault="00010F67" w:rsidP="005D15AB">
            <w:pPr>
              <w:jc w:val="center"/>
              <w:rPr>
                <w:sz w:val="22"/>
                <w:szCs w:val="22"/>
              </w:rPr>
            </w:pPr>
            <w:r w:rsidRPr="00FE39C9">
              <w:rPr>
                <w:sz w:val="22"/>
                <w:szCs w:val="22"/>
              </w:rPr>
              <w:t>154,6</w:t>
            </w:r>
          </w:p>
        </w:tc>
        <w:tc>
          <w:tcPr>
            <w:tcW w:w="1290" w:type="dxa"/>
            <w:tcBorders>
              <w:top w:val="nil"/>
              <w:left w:val="nil"/>
              <w:bottom w:val="single" w:sz="4" w:space="0" w:color="auto"/>
              <w:right w:val="single" w:sz="4" w:space="0" w:color="auto"/>
            </w:tcBorders>
            <w:vAlign w:val="center"/>
          </w:tcPr>
          <w:p w14:paraId="23FC0348" w14:textId="77777777" w:rsidR="00010F67" w:rsidRPr="00FE39C9" w:rsidRDefault="00010F67" w:rsidP="005D15AB">
            <w:pPr>
              <w:jc w:val="center"/>
              <w:rPr>
                <w:sz w:val="22"/>
                <w:szCs w:val="22"/>
              </w:rPr>
            </w:pPr>
            <w:r w:rsidRPr="00FE39C9">
              <w:rPr>
                <w:sz w:val="22"/>
                <w:szCs w:val="22"/>
              </w:rPr>
              <w:t>5,8%</w:t>
            </w:r>
          </w:p>
        </w:tc>
        <w:tc>
          <w:tcPr>
            <w:tcW w:w="1823" w:type="dxa"/>
            <w:tcBorders>
              <w:top w:val="nil"/>
              <w:left w:val="nil"/>
              <w:bottom w:val="single" w:sz="4" w:space="0" w:color="auto"/>
              <w:right w:val="single" w:sz="4" w:space="0" w:color="auto"/>
            </w:tcBorders>
          </w:tcPr>
          <w:p w14:paraId="16169FCD" w14:textId="4A8761F2" w:rsidR="00010F67" w:rsidRPr="00FE39C9" w:rsidRDefault="00010F67" w:rsidP="00010F67">
            <w:pPr>
              <w:rPr>
                <w:sz w:val="22"/>
                <w:szCs w:val="22"/>
              </w:rPr>
            </w:pPr>
            <w:r w:rsidRPr="00FE39C9">
              <w:rPr>
                <w:sz w:val="22"/>
                <w:szCs w:val="22"/>
              </w:rPr>
              <w:t xml:space="preserve">Заключены МК на оказание услуг по содержанию в летний период и организацию услуги видеонаблюдения на общую сумму 118,8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сумму- 9,6 </w:t>
            </w:r>
            <w:r w:rsidR="0025557D" w:rsidRPr="00FE39C9">
              <w:rPr>
                <w:sz w:val="22"/>
                <w:szCs w:val="22"/>
              </w:rPr>
              <w:t>тыс. руб</w:t>
            </w:r>
            <w:r w:rsidRPr="00FE39C9">
              <w:rPr>
                <w:sz w:val="22"/>
                <w:szCs w:val="22"/>
              </w:rPr>
              <w:t xml:space="preserve">.        </w:t>
            </w:r>
          </w:p>
        </w:tc>
      </w:tr>
      <w:tr w:rsidR="00010F67" w:rsidRPr="00FE39C9" w14:paraId="0CFBF4D1" w14:textId="77777777" w:rsidTr="005D15AB">
        <w:trPr>
          <w:trHeight w:val="248"/>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17247BC8" w14:textId="77777777" w:rsidR="00010F67" w:rsidRPr="00FE39C9" w:rsidRDefault="00010F67" w:rsidP="00010F67">
            <w:pPr>
              <w:rPr>
                <w:sz w:val="22"/>
                <w:szCs w:val="22"/>
              </w:rPr>
            </w:pPr>
            <w:r w:rsidRPr="00FE39C9">
              <w:rPr>
                <w:sz w:val="22"/>
                <w:szCs w:val="22"/>
              </w:rPr>
              <w:t>11</w:t>
            </w:r>
          </w:p>
        </w:tc>
        <w:tc>
          <w:tcPr>
            <w:tcW w:w="1845" w:type="dxa"/>
            <w:tcBorders>
              <w:top w:val="nil"/>
              <w:left w:val="nil"/>
              <w:bottom w:val="single" w:sz="4" w:space="0" w:color="auto"/>
              <w:right w:val="single" w:sz="4" w:space="0" w:color="auto"/>
            </w:tcBorders>
            <w:shd w:val="clear" w:color="auto" w:fill="auto"/>
            <w:vAlign w:val="center"/>
            <w:hideMark/>
          </w:tcPr>
          <w:p w14:paraId="6DAD6120" w14:textId="77777777" w:rsidR="00010F67" w:rsidRPr="00FE39C9" w:rsidRDefault="00010F67" w:rsidP="00010F67">
            <w:pPr>
              <w:rPr>
                <w:sz w:val="22"/>
                <w:szCs w:val="22"/>
              </w:rPr>
            </w:pPr>
            <w:r w:rsidRPr="00FE39C9">
              <w:rPr>
                <w:sz w:val="22"/>
                <w:szCs w:val="22"/>
              </w:rPr>
              <w:t>Смотровая площадка, расположенная в 5 микрорайоне</w:t>
            </w:r>
          </w:p>
        </w:tc>
        <w:tc>
          <w:tcPr>
            <w:tcW w:w="1286" w:type="dxa"/>
            <w:tcBorders>
              <w:top w:val="nil"/>
              <w:left w:val="nil"/>
              <w:bottom w:val="single" w:sz="4" w:space="0" w:color="auto"/>
              <w:right w:val="single" w:sz="4" w:space="0" w:color="auto"/>
            </w:tcBorders>
            <w:shd w:val="clear" w:color="000000" w:fill="FFFFFF"/>
            <w:noWrap/>
            <w:vAlign w:val="center"/>
          </w:tcPr>
          <w:p w14:paraId="2F73EEAE" w14:textId="77777777" w:rsidR="00010F67" w:rsidRPr="00FE39C9" w:rsidRDefault="00010F67" w:rsidP="005D15AB">
            <w:pPr>
              <w:jc w:val="center"/>
              <w:rPr>
                <w:sz w:val="22"/>
                <w:szCs w:val="22"/>
              </w:rPr>
            </w:pPr>
            <w:r w:rsidRPr="00FE39C9">
              <w:rPr>
                <w:sz w:val="22"/>
                <w:szCs w:val="22"/>
              </w:rPr>
              <w:t>450,0</w:t>
            </w:r>
          </w:p>
        </w:tc>
        <w:tc>
          <w:tcPr>
            <w:tcW w:w="1472" w:type="dxa"/>
            <w:tcBorders>
              <w:top w:val="nil"/>
              <w:left w:val="nil"/>
              <w:bottom w:val="single" w:sz="4" w:space="0" w:color="auto"/>
              <w:right w:val="single" w:sz="4" w:space="0" w:color="auto"/>
            </w:tcBorders>
            <w:shd w:val="clear" w:color="auto" w:fill="auto"/>
            <w:vAlign w:val="center"/>
          </w:tcPr>
          <w:p w14:paraId="0D984BFA" w14:textId="77777777" w:rsidR="00010F67" w:rsidRPr="00FE39C9" w:rsidRDefault="00010F67" w:rsidP="005D15AB">
            <w:pPr>
              <w:jc w:val="center"/>
              <w:rPr>
                <w:sz w:val="22"/>
                <w:szCs w:val="22"/>
              </w:rPr>
            </w:pPr>
            <w:r w:rsidRPr="00FE39C9">
              <w:rPr>
                <w:sz w:val="22"/>
                <w:szCs w:val="22"/>
              </w:rPr>
              <w:t>9,6</w:t>
            </w:r>
          </w:p>
        </w:tc>
        <w:tc>
          <w:tcPr>
            <w:tcW w:w="1358" w:type="dxa"/>
            <w:tcBorders>
              <w:top w:val="nil"/>
              <w:left w:val="nil"/>
              <w:bottom w:val="single" w:sz="4" w:space="0" w:color="auto"/>
              <w:right w:val="single" w:sz="4" w:space="0" w:color="auto"/>
            </w:tcBorders>
            <w:shd w:val="clear" w:color="auto" w:fill="auto"/>
            <w:noWrap/>
            <w:vAlign w:val="center"/>
          </w:tcPr>
          <w:p w14:paraId="26A7633B" w14:textId="77777777" w:rsidR="00010F67" w:rsidRPr="00FE39C9" w:rsidRDefault="00010F67" w:rsidP="005D15AB">
            <w:pPr>
              <w:jc w:val="center"/>
              <w:rPr>
                <w:sz w:val="22"/>
                <w:szCs w:val="22"/>
              </w:rPr>
            </w:pPr>
            <w:r w:rsidRPr="00FE39C9">
              <w:rPr>
                <w:sz w:val="22"/>
                <w:szCs w:val="22"/>
              </w:rPr>
              <w:t>440,4</w:t>
            </w:r>
          </w:p>
        </w:tc>
        <w:tc>
          <w:tcPr>
            <w:tcW w:w="1290" w:type="dxa"/>
            <w:tcBorders>
              <w:top w:val="nil"/>
              <w:left w:val="nil"/>
              <w:bottom w:val="single" w:sz="4" w:space="0" w:color="auto"/>
              <w:right w:val="single" w:sz="4" w:space="0" w:color="auto"/>
            </w:tcBorders>
            <w:vAlign w:val="center"/>
          </w:tcPr>
          <w:p w14:paraId="303449A9" w14:textId="77777777" w:rsidR="00010F67" w:rsidRPr="00FE39C9" w:rsidRDefault="00010F67" w:rsidP="005D15AB">
            <w:pPr>
              <w:jc w:val="center"/>
              <w:rPr>
                <w:sz w:val="22"/>
                <w:szCs w:val="22"/>
              </w:rPr>
            </w:pPr>
            <w:r w:rsidRPr="00FE39C9">
              <w:rPr>
                <w:sz w:val="22"/>
                <w:szCs w:val="22"/>
              </w:rPr>
              <w:t>2,1%</w:t>
            </w:r>
          </w:p>
        </w:tc>
        <w:tc>
          <w:tcPr>
            <w:tcW w:w="1823" w:type="dxa"/>
            <w:tcBorders>
              <w:top w:val="nil"/>
              <w:left w:val="nil"/>
              <w:bottom w:val="single" w:sz="4" w:space="0" w:color="auto"/>
              <w:right w:val="single" w:sz="4" w:space="0" w:color="auto"/>
            </w:tcBorders>
          </w:tcPr>
          <w:p w14:paraId="60FAB4EE" w14:textId="519961EB" w:rsidR="00010F67" w:rsidRPr="00FE39C9" w:rsidRDefault="00010F67" w:rsidP="00010F67">
            <w:pPr>
              <w:rPr>
                <w:sz w:val="22"/>
                <w:szCs w:val="22"/>
              </w:rPr>
            </w:pPr>
            <w:r w:rsidRPr="00FE39C9">
              <w:rPr>
                <w:sz w:val="22"/>
                <w:szCs w:val="22"/>
              </w:rPr>
              <w:t xml:space="preserve">Заключены МК на оказание услуг по содержанию в летний период и организацию услуги видеонаблюдения на общую сумму 321,7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сумму- 9,6 </w:t>
            </w:r>
            <w:r w:rsidR="0025557D" w:rsidRPr="00FE39C9">
              <w:rPr>
                <w:sz w:val="22"/>
                <w:szCs w:val="22"/>
              </w:rPr>
              <w:t>тыс. руб</w:t>
            </w:r>
            <w:r w:rsidRPr="00FE39C9">
              <w:rPr>
                <w:sz w:val="22"/>
                <w:szCs w:val="22"/>
              </w:rPr>
              <w:t xml:space="preserve">.        </w:t>
            </w:r>
          </w:p>
        </w:tc>
      </w:tr>
      <w:tr w:rsidR="00010F67" w:rsidRPr="00FE39C9" w14:paraId="5580BD89" w14:textId="77777777" w:rsidTr="005D15AB">
        <w:trPr>
          <w:trHeight w:val="248"/>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38EBAE0C" w14:textId="77777777" w:rsidR="00010F67" w:rsidRPr="00FE39C9" w:rsidRDefault="00010F67" w:rsidP="00010F67">
            <w:pPr>
              <w:rPr>
                <w:color w:val="000000"/>
                <w:sz w:val="22"/>
                <w:szCs w:val="22"/>
              </w:rPr>
            </w:pPr>
            <w:r w:rsidRPr="00FE39C9">
              <w:rPr>
                <w:color w:val="000000"/>
                <w:sz w:val="22"/>
                <w:szCs w:val="22"/>
              </w:rPr>
              <w:t>12</w:t>
            </w:r>
          </w:p>
        </w:tc>
        <w:tc>
          <w:tcPr>
            <w:tcW w:w="1845" w:type="dxa"/>
            <w:tcBorders>
              <w:top w:val="nil"/>
              <w:left w:val="nil"/>
              <w:bottom w:val="single" w:sz="4" w:space="0" w:color="auto"/>
              <w:right w:val="single" w:sz="4" w:space="0" w:color="auto"/>
            </w:tcBorders>
            <w:shd w:val="clear" w:color="auto" w:fill="auto"/>
            <w:vAlign w:val="center"/>
          </w:tcPr>
          <w:p w14:paraId="4480DE12" w14:textId="77777777" w:rsidR="00010F67" w:rsidRPr="00FE39C9" w:rsidRDefault="00010F67" w:rsidP="00010F67">
            <w:pPr>
              <w:rPr>
                <w:sz w:val="22"/>
                <w:szCs w:val="22"/>
              </w:rPr>
            </w:pPr>
            <w:r w:rsidRPr="00FE39C9">
              <w:rPr>
                <w:sz w:val="22"/>
                <w:szCs w:val="22"/>
              </w:rPr>
              <w:t>Содержание площадки для выгула и дрессировки собак</w:t>
            </w:r>
          </w:p>
        </w:tc>
        <w:tc>
          <w:tcPr>
            <w:tcW w:w="1286" w:type="dxa"/>
            <w:tcBorders>
              <w:top w:val="nil"/>
              <w:left w:val="nil"/>
              <w:bottom w:val="single" w:sz="4" w:space="0" w:color="auto"/>
              <w:right w:val="single" w:sz="4" w:space="0" w:color="auto"/>
            </w:tcBorders>
            <w:shd w:val="clear" w:color="000000" w:fill="FFFFFF"/>
            <w:noWrap/>
            <w:vAlign w:val="center"/>
          </w:tcPr>
          <w:p w14:paraId="1ED43EF8" w14:textId="77777777" w:rsidR="00010F67" w:rsidRPr="00FE39C9" w:rsidRDefault="00010F67" w:rsidP="005D15AB">
            <w:pPr>
              <w:jc w:val="center"/>
              <w:rPr>
                <w:sz w:val="22"/>
                <w:szCs w:val="22"/>
              </w:rPr>
            </w:pPr>
            <w:r w:rsidRPr="00FE39C9">
              <w:rPr>
                <w:sz w:val="22"/>
                <w:szCs w:val="22"/>
              </w:rPr>
              <w:t>60,0</w:t>
            </w:r>
          </w:p>
        </w:tc>
        <w:tc>
          <w:tcPr>
            <w:tcW w:w="1472" w:type="dxa"/>
            <w:tcBorders>
              <w:top w:val="nil"/>
              <w:left w:val="nil"/>
              <w:bottom w:val="single" w:sz="4" w:space="0" w:color="auto"/>
              <w:right w:val="single" w:sz="4" w:space="0" w:color="auto"/>
            </w:tcBorders>
            <w:shd w:val="clear" w:color="auto" w:fill="auto"/>
            <w:vAlign w:val="center"/>
          </w:tcPr>
          <w:p w14:paraId="4F806F2F"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0D3635AB" w14:textId="77777777" w:rsidR="00010F67" w:rsidRPr="00FE39C9" w:rsidRDefault="00010F67" w:rsidP="005D15AB">
            <w:pPr>
              <w:jc w:val="center"/>
              <w:rPr>
                <w:sz w:val="22"/>
                <w:szCs w:val="22"/>
              </w:rPr>
            </w:pPr>
            <w:r w:rsidRPr="00FE39C9">
              <w:rPr>
                <w:sz w:val="22"/>
                <w:szCs w:val="22"/>
              </w:rPr>
              <w:t>60,0</w:t>
            </w:r>
          </w:p>
        </w:tc>
        <w:tc>
          <w:tcPr>
            <w:tcW w:w="1290" w:type="dxa"/>
            <w:tcBorders>
              <w:top w:val="nil"/>
              <w:left w:val="nil"/>
              <w:bottom w:val="single" w:sz="4" w:space="0" w:color="auto"/>
              <w:right w:val="single" w:sz="4" w:space="0" w:color="auto"/>
            </w:tcBorders>
            <w:vAlign w:val="center"/>
          </w:tcPr>
          <w:p w14:paraId="1A03CCE2"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1ED7BD2A" w14:textId="20D99E33" w:rsidR="00010F67" w:rsidRPr="00FE39C9" w:rsidRDefault="00010F67" w:rsidP="00010F67">
            <w:pPr>
              <w:rPr>
                <w:sz w:val="22"/>
                <w:szCs w:val="22"/>
              </w:rPr>
            </w:pPr>
            <w:r w:rsidRPr="00FE39C9">
              <w:rPr>
                <w:sz w:val="22"/>
                <w:szCs w:val="22"/>
              </w:rPr>
              <w:t xml:space="preserve">Заключен МК на оказание услуг по содержанию в летний период на сумму                   46,2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727829AF" w14:textId="77777777" w:rsidTr="005D15AB">
        <w:trPr>
          <w:trHeight w:val="248"/>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46F42356" w14:textId="77777777" w:rsidR="00010F67" w:rsidRPr="00FE39C9" w:rsidRDefault="00010F67" w:rsidP="00010F67">
            <w:pPr>
              <w:rPr>
                <w:color w:val="000000"/>
                <w:sz w:val="22"/>
                <w:szCs w:val="22"/>
              </w:rPr>
            </w:pPr>
            <w:r w:rsidRPr="00FE39C9">
              <w:rPr>
                <w:color w:val="000000"/>
                <w:sz w:val="22"/>
                <w:szCs w:val="22"/>
              </w:rPr>
              <w:t>13</w:t>
            </w:r>
          </w:p>
        </w:tc>
        <w:tc>
          <w:tcPr>
            <w:tcW w:w="1845" w:type="dxa"/>
            <w:tcBorders>
              <w:top w:val="nil"/>
              <w:left w:val="nil"/>
              <w:bottom w:val="single" w:sz="4" w:space="0" w:color="auto"/>
              <w:right w:val="single" w:sz="4" w:space="0" w:color="auto"/>
            </w:tcBorders>
            <w:shd w:val="clear" w:color="auto" w:fill="auto"/>
            <w:vAlign w:val="center"/>
          </w:tcPr>
          <w:p w14:paraId="1EFC69AB" w14:textId="77777777" w:rsidR="00010F67" w:rsidRPr="00FE39C9" w:rsidRDefault="00010F67" w:rsidP="00010F67">
            <w:pPr>
              <w:rPr>
                <w:sz w:val="22"/>
                <w:szCs w:val="22"/>
              </w:rPr>
            </w:pPr>
            <w:r w:rsidRPr="00FE39C9">
              <w:rPr>
                <w:sz w:val="22"/>
                <w:szCs w:val="22"/>
              </w:rPr>
              <w:t>Физкультурно-оздоровительный комплекс "Горняк"</w:t>
            </w:r>
          </w:p>
        </w:tc>
        <w:tc>
          <w:tcPr>
            <w:tcW w:w="1286" w:type="dxa"/>
            <w:tcBorders>
              <w:top w:val="nil"/>
              <w:left w:val="nil"/>
              <w:bottom w:val="single" w:sz="4" w:space="0" w:color="auto"/>
              <w:right w:val="single" w:sz="4" w:space="0" w:color="auto"/>
            </w:tcBorders>
            <w:shd w:val="clear" w:color="000000" w:fill="FFFFFF"/>
            <w:noWrap/>
            <w:vAlign w:val="center"/>
          </w:tcPr>
          <w:p w14:paraId="546E8D47" w14:textId="77777777" w:rsidR="00010F67" w:rsidRPr="00FE39C9" w:rsidRDefault="00010F67" w:rsidP="005D15AB">
            <w:pPr>
              <w:jc w:val="center"/>
              <w:rPr>
                <w:sz w:val="22"/>
                <w:szCs w:val="22"/>
              </w:rPr>
            </w:pPr>
            <w:r w:rsidRPr="00FE39C9">
              <w:rPr>
                <w:sz w:val="22"/>
                <w:szCs w:val="22"/>
              </w:rPr>
              <w:t>60,0</w:t>
            </w:r>
          </w:p>
        </w:tc>
        <w:tc>
          <w:tcPr>
            <w:tcW w:w="1472" w:type="dxa"/>
            <w:tcBorders>
              <w:top w:val="nil"/>
              <w:left w:val="nil"/>
              <w:bottom w:val="single" w:sz="4" w:space="0" w:color="auto"/>
              <w:right w:val="single" w:sz="4" w:space="0" w:color="auto"/>
            </w:tcBorders>
            <w:shd w:val="clear" w:color="auto" w:fill="auto"/>
            <w:vAlign w:val="center"/>
          </w:tcPr>
          <w:p w14:paraId="302EB390"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0AAB5BD4" w14:textId="77777777" w:rsidR="00010F67" w:rsidRPr="00FE39C9" w:rsidRDefault="00010F67" w:rsidP="005D15AB">
            <w:pPr>
              <w:jc w:val="center"/>
              <w:rPr>
                <w:sz w:val="22"/>
                <w:szCs w:val="22"/>
              </w:rPr>
            </w:pPr>
            <w:r w:rsidRPr="00FE39C9">
              <w:rPr>
                <w:sz w:val="22"/>
                <w:szCs w:val="22"/>
              </w:rPr>
              <w:t>60,0</w:t>
            </w:r>
          </w:p>
        </w:tc>
        <w:tc>
          <w:tcPr>
            <w:tcW w:w="1290" w:type="dxa"/>
            <w:tcBorders>
              <w:top w:val="nil"/>
              <w:left w:val="nil"/>
              <w:bottom w:val="single" w:sz="4" w:space="0" w:color="auto"/>
              <w:right w:val="single" w:sz="4" w:space="0" w:color="auto"/>
            </w:tcBorders>
            <w:vAlign w:val="center"/>
          </w:tcPr>
          <w:p w14:paraId="5E128473"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077018E8" w14:textId="4D883816" w:rsidR="00010F67" w:rsidRPr="00FE39C9" w:rsidRDefault="00010F67" w:rsidP="00010F67">
            <w:pPr>
              <w:rPr>
                <w:sz w:val="22"/>
                <w:szCs w:val="22"/>
              </w:rPr>
            </w:pPr>
            <w:r w:rsidRPr="00FE39C9">
              <w:rPr>
                <w:sz w:val="22"/>
                <w:szCs w:val="22"/>
              </w:rPr>
              <w:t xml:space="preserve">Заключен МК на оказание услуг по содержанию в летний период на сумму                   43,2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60CC1A94" w14:textId="77777777" w:rsidTr="005D15AB">
        <w:trPr>
          <w:trHeight w:val="248"/>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06E421A1" w14:textId="77777777" w:rsidR="00010F67" w:rsidRPr="00FE39C9" w:rsidRDefault="00010F67" w:rsidP="00010F67">
            <w:pPr>
              <w:rPr>
                <w:color w:val="000000"/>
                <w:sz w:val="22"/>
                <w:szCs w:val="22"/>
              </w:rPr>
            </w:pPr>
            <w:r w:rsidRPr="00FE39C9">
              <w:rPr>
                <w:color w:val="000000"/>
                <w:sz w:val="22"/>
                <w:szCs w:val="22"/>
              </w:rPr>
              <w:lastRenderedPageBreak/>
              <w:t>14</w:t>
            </w:r>
          </w:p>
        </w:tc>
        <w:tc>
          <w:tcPr>
            <w:tcW w:w="1845" w:type="dxa"/>
            <w:tcBorders>
              <w:top w:val="nil"/>
              <w:left w:val="nil"/>
              <w:bottom w:val="single" w:sz="4" w:space="0" w:color="auto"/>
              <w:right w:val="single" w:sz="4" w:space="0" w:color="auto"/>
            </w:tcBorders>
            <w:shd w:val="clear" w:color="auto" w:fill="auto"/>
            <w:vAlign w:val="center"/>
          </w:tcPr>
          <w:p w14:paraId="78EAC51F" w14:textId="77777777" w:rsidR="00010F67" w:rsidRPr="00FE39C9" w:rsidRDefault="00010F67" w:rsidP="00010F67">
            <w:pPr>
              <w:rPr>
                <w:sz w:val="22"/>
                <w:szCs w:val="22"/>
              </w:rPr>
            </w:pPr>
            <w:r w:rsidRPr="00FE39C9">
              <w:rPr>
                <w:sz w:val="22"/>
                <w:szCs w:val="22"/>
              </w:rPr>
              <w:t>Малый сквер в районе ул.Бауманская,9</w:t>
            </w:r>
          </w:p>
        </w:tc>
        <w:tc>
          <w:tcPr>
            <w:tcW w:w="1286" w:type="dxa"/>
            <w:tcBorders>
              <w:top w:val="nil"/>
              <w:left w:val="nil"/>
              <w:bottom w:val="single" w:sz="4" w:space="0" w:color="auto"/>
              <w:right w:val="single" w:sz="4" w:space="0" w:color="auto"/>
            </w:tcBorders>
            <w:shd w:val="clear" w:color="000000" w:fill="FFFFFF"/>
            <w:noWrap/>
            <w:vAlign w:val="center"/>
          </w:tcPr>
          <w:p w14:paraId="619939D6" w14:textId="77777777" w:rsidR="00010F67" w:rsidRPr="00FE39C9" w:rsidRDefault="00010F67" w:rsidP="005D15AB">
            <w:pPr>
              <w:jc w:val="center"/>
              <w:rPr>
                <w:sz w:val="22"/>
                <w:szCs w:val="22"/>
              </w:rPr>
            </w:pPr>
            <w:r w:rsidRPr="00FE39C9">
              <w:rPr>
                <w:sz w:val="22"/>
                <w:szCs w:val="22"/>
              </w:rPr>
              <w:t>370,0</w:t>
            </w:r>
          </w:p>
        </w:tc>
        <w:tc>
          <w:tcPr>
            <w:tcW w:w="1472" w:type="dxa"/>
            <w:tcBorders>
              <w:top w:val="nil"/>
              <w:left w:val="nil"/>
              <w:bottom w:val="single" w:sz="4" w:space="0" w:color="auto"/>
              <w:right w:val="single" w:sz="4" w:space="0" w:color="auto"/>
            </w:tcBorders>
            <w:shd w:val="clear" w:color="auto" w:fill="auto"/>
            <w:vAlign w:val="center"/>
          </w:tcPr>
          <w:p w14:paraId="4E4C9F15"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6C7FC863" w14:textId="77777777" w:rsidR="00010F67" w:rsidRPr="00FE39C9" w:rsidRDefault="00010F67" w:rsidP="005D15AB">
            <w:pPr>
              <w:jc w:val="center"/>
              <w:rPr>
                <w:sz w:val="22"/>
                <w:szCs w:val="22"/>
              </w:rPr>
            </w:pPr>
            <w:r w:rsidRPr="00FE39C9">
              <w:rPr>
                <w:sz w:val="22"/>
                <w:szCs w:val="22"/>
              </w:rPr>
              <w:t>370,0</w:t>
            </w:r>
          </w:p>
        </w:tc>
        <w:tc>
          <w:tcPr>
            <w:tcW w:w="1290" w:type="dxa"/>
            <w:tcBorders>
              <w:top w:val="nil"/>
              <w:left w:val="nil"/>
              <w:bottom w:val="single" w:sz="4" w:space="0" w:color="auto"/>
              <w:right w:val="single" w:sz="4" w:space="0" w:color="auto"/>
            </w:tcBorders>
            <w:vAlign w:val="center"/>
          </w:tcPr>
          <w:p w14:paraId="7D375D0C"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4FF98287" w14:textId="0F1922F3" w:rsidR="00010F67" w:rsidRPr="00FE39C9" w:rsidRDefault="00010F67" w:rsidP="00010F67">
            <w:pPr>
              <w:rPr>
                <w:sz w:val="22"/>
                <w:szCs w:val="22"/>
              </w:rPr>
            </w:pPr>
            <w:r w:rsidRPr="00FE39C9">
              <w:rPr>
                <w:sz w:val="22"/>
                <w:szCs w:val="22"/>
              </w:rPr>
              <w:t xml:space="preserve">Заключен МК на оказание услуг по содержанию в летний период на сумму                   285,0 </w:t>
            </w:r>
            <w:r w:rsidR="0025557D" w:rsidRPr="00FE39C9">
              <w:rPr>
                <w:sz w:val="22"/>
                <w:szCs w:val="22"/>
              </w:rPr>
              <w:t>тыс. руб</w:t>
            </w:r>
            <w:r w:rsidRPr="00FE39C9">
              <w:rPr>
                <w:sz w:val="22"/>
                <w:szCs w:val="22"/>
              </w:rPr>
              <w:t>. Оплата будет произведена по факту выполненных работ.</w:t>
            </w:r>
          </w:p>
          <w:p w14:paraId="321167E9" w14:textId="77777777" w:rsidR="00010F67" w:rsidRPr="00FE39C9" w:rsidRDefault="00010F67" w:rsidP="00010F67">
            <w:pPr>
              <w:rPr>
                <w:sz w:val="22"/>
                <w:szCs w:val="22"/>
              </w:rPr>
            </w:pPr>
          </w:p>
        </w:tc>
      </w:tr>
      <w:tr w:rsidR="00010F67" w:rsidRPr="00FE39C9" w14:paraId="5CCB4B95" w14:textId="77777777" w:rsidTr="005D15AB">
        <w:trPr>
          <w:trHeight w:val="248"/>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11247DCE" w14:textId="77777777" w:rsidR="00010F67" w:rsidRPr="00FE39C9" w:rsidRDefault="00010F67" w:rsidP="00010F67">
            <w:pPr>
              <w:rPr>
                <w:color w:val="000000"/>
                <w:sz w:val="22"/>
                <w:szCs w:val="22"/>
              </w:rPr>
            </w:pPr>
            <w:r w:rsidRPr="00FE39C9">
              <w:rPr>
                <w:color w:val="000000"/>
                <w:sz w:val="22"/>
                <w:szCs w:val="22"/>
              </w:rPr>
              <w:t>15</w:t>
            </w:r>
          </w:p>
        </w:tc>
        <w:tc>
          <w:tcPr>
            <w:tcW w:w="1845" w:type="dxa"/>
            <w:tcBorders>
              <w:top w:val="nil"/>
              <w:left w:val="nil"/>
              <w:bottom w:val="single" w:sz="4" w:space="0" w:color="auto"/>
              <w:right w:val="single" w:sz="4" w:space="0" w:color="auto"/>
            </w:tcBorders>
            <w:shd w:val="clear" w:color="auto" w:fill="auto"/>
            <w:vAlign w:val="center"/>
          </w:tcPr>
          <w:p w14:paraId="3FFAF9BD" w14:textId="77777777" w:rsidR="00010F67" w:rsidRPr="00FE39C9" w:rsidRDefault="00010F67" w:rsidP="00010F67">
            <w:pPr>
              <w:rPr>
                <w:sz w:val="22"/>
                <w:szCs w:val="22"/>
              </w:rPr>
            </w:pPr>
            <w:r w:rsidRPr="00FE39C9">
              <w:rPr>
                <w:sz w:val="22"/>
                <w:szCs w:val="22"/>
              </w:rPr>
              <w:t xml:space="preserve">Сквер в районе </w:t>
            </w:r>
            <w:proofErr w:type="spellStart"/>
            <w:r w:rsidRPr="00FE39C9">
              <w:rPr>
                <w:sz w:val="22"/>
                <w:szCs w:val="22"/>
              </w:rPr>
              <w:t>ул.Федоровского</w:t>
            </w:r>
            <w:proofErr w:type="spellEnd"/>
          </w:p>
        </w:tc>
        <w:tc>
          <w:tcPr>
            <w:tcW w:w="1286" w:type="dxa"/>
            <w:tcBorders>
              <w:top w:val="nil"/>
              <w:left w:val="nil"/>
              <w:bottom w:val="single" w:sz="4" w:space="0" w:color="auto"/>
              <w:right w:val="single" w:sz="4" w:space="0" w:color="auto"/>
            </w:tcBorders>
            <w:shd w:val="clear" w:color="000000" w:fill="FFFFFF"/>
            <w:noWrap/>
            <w:vAlign w:val="center"/>
          </w:tcPr>
          <w:p w14:paraId="1A4BA074" w14:textId="77777777" w:rsidR="00010F67" w:rsidRPr="00FE39C9" w:rsidRDefault="00010F67" w:rsidP="005D15AB">
            <w:pPr>
              <w:jc w:val="center"/>
              <w:rPr>
                <w:sz w:val="22"/>
                <w:szCs w:val="22"/>
              </w:rPr>
            </w:pPr>
            <w:r w:rsidRPr="00FE39C9">
              <w:rPr>
                <w:sz w:val="22"/>
                <w:szCs w:val="22"/>
              </w:rPr>
              <w:t>451,0</w:t>
            </w:r>
          </w:p>
        </w:tc>
        <w:tc>
          <w:tcPr>
            <w:tcW w:w="1472" w:type="dxa"/>
            <w:tcBorders>
              <w:top w:val="nil"/>
              <w:left w:val="nil"/>
              <w:bottom w:val="single" w:sz="4" w:space="0" w:color="auto"/>
              <w:right w:val="single" w:sz="4" w:space="0" w:color="auto"/>
            </w:tcBorders>
            <w:shd w:val="clear" w:color="auto" w:fill="auto"/>
            <w:vAlign w:val="center"/>
          </w:tcPr>
          <w:p w14:paraId="62573EFB" w14:textId="77777777" w:rsidR="00010F67" w:rsidRPr="00FE39C9" w:rsidRDefault="00010F67" w:rsidP="005D15AB">
            <w:pPr>
              <w:jc w:val="center"/>
              <w:rPr>
                <w:sz w:val="22"/>
                <w:szCs w:val="22"/>
              </w:rPr>
            </w:pPr>
            <w:r w:rsidRPr="00FE39C9">
              <w:rPr>
                <w:sz w:val="22"/>
                <w:szCs w:val="22"/>
              </w:rPr>
              <w:t>4,7</w:t>
            </w:r>
          </w:p>
        </w:tc>
        <w:tc>
          <w:tcPr>
            <w:tcW w:w="1358" w:type="dxa"/>
            <w:tcBorders>
              <w:top w:val="nil"/>
              <w:left w:val="nil"/>
              <w:bottom w:val="single" w:sz="4" w:space="0" w:color="auto"/>
              <w:right w:val="single" w:sz="4" w:space="0" w:color="auto"/>
            </w:tcBorders>
            <w:shd w:val="clear" w:color="auto" w:fill="auto"/>
            <w:noWrap/>
            <w:vAlign w:val="center"/>
          </w:tcPr>
          <w:p w14:paraId="48180FE8" w14:textId="77777777" w:rsidR="00010F67" w:rsidRPr="00FE39C9" w:rsidRDefault="00010F67" w:rsidP="005D15AB">
            <w:pPr>
              <w:jc w:val="center"/>
              <w:rPr>
                <w:sz w:val="22"/>
                <w:szCs w:val="22"/>
              </w:rPr>
            </w:pPr>
            <w:r w:rsidRPr="00FE39C9">
              <w:rPr>
                <w:sz w:val="22"/>
                <w:szCs w:val="22"/>
              </w:rPr>
              <w:t>446,3</w:t>
            </w:r>
          </w:p>
        </w:tc>
        <w:tc>
          <w:tcPr>
            <w:tcW w:w="1290" w:type="dxa"/>
            <w:tcBorders>
              <w:top w:val="nil"/>
              <w:left w:val="nil"/>
              <w:bottom w:val="single" w:sz="4" w:space="0" w:color="auto"/>
              <w:right w:val="single" w:sz="4" w:space="0" w:color="auto"/>
            </w:tcBorders>
            <w:vAlign w:val="center"/>
          </w:tcPr>
          <w:p w14:paraId="1941E109" w14:textId="77777777" w:rsidR="00010F67" w:rsidRPr="00FE39C9" w:rsidRDefault="00010F67" w:rsidP="005D15AB">
            <w:pPr>
              <w:jc w:val="center"/>
              <w:rPr>
                <w:sz w:val="22"/>
                <w:szCs w:val="22"/>
              </w:rPr>
            </w:pPr>
            <w:r w:rsidRPr="00FE39C9">
              <w:rPr>
                <w:sz w:val="22"/>
                <w:szCs w:val="22"/>
              </w:rPr>
              <w:t>1,0%</w:t>
            </w:r>
          </w:p>
        </w:tc>
        <w:tc>
          <w:tcPr>
            <w:tcW w:w="1823" w:type="dxa"/>
            <w:tcBorders>
              <w:top w:val="nil"/>
              <w:left w:val="nil"/>
              <w:bottom w:val="single" w:sz="4" w:space="0" w:color="auto"/>
              <w:right w:val="single" w:sz="4" w:space="0" w:color="auto"/>
            </w:tcBorders>
          </w:tcPr>
          <w:p w14:paraId="0F62CFD1" w14:textId="4CF2AA14" w:rsidR="00010F67" w:rsidRPr="00FE39C9" w:rsidRDefault="00010F67" w:rsidP="009A15EC">
            <w:pPr>
              <w:rPr>
                <w:sz w:val="22"/>
                <w:szCs w:val="22"/>
              </w:rPr>
            </w:pPr>
            <w:r w:rsidRPr="00FE39C9">
              <w:rPr>
                <w:sz w:val="22"/>
                <w:szCs w:val="22"/>
              </w:rPr>
              <w:t xml:space="preserve">Заключен МК на оказание услуг по содержанию в летний период на сумму                   336,0 </w:t>
            </w:r>
            <w:r w:rsidR="0025557D" w:rsidRPr="00FE39C9">
              <w:rPr>
                <w:sz w:val="22"/>
                <w:szCs w:val="22"/>
              </w:rPr>
              <w:t>тыс. руб</w:t>
            </w:r>
            <w:r w:rsidRPr="00FE39C9">
              <w:rPr>
                <w:sz w:val="22"/>
                <w:szCs w:val="22"/>
              </w:rPr>
              <w:t xml:space="preserve">лей.  Оплачены предоставленные услуги за отчетный период на сумму- 4,7 </w:t>
            </w:r>
            <w:r w:rsidR="0025557D" w:rsidRPr="00FE39C9">
              <w:rPr>
                <w:sz w:val="22"/>
                <w:szCs w:val="22"/>
              </w:rPr>
              <w:t>тыс. руб</w:t>
            </w:r>
            <w:r w:rsidRPr="00FE39C9">
              <w:rPr>
                <w:sz w:val="22"/>
                <w:szCs w:val="22"/>
              </w:rPr>
              <w:t xml:space="preserve">.        </w:t>
            </w:r>
          </w:p>
        </w:tc>
      </w:tr>
      <w:tr w:rsidR="00010F67" w:rsidRPr="00FE39C9" w14:paraId="7B8B3459" w14:textId="77777777" w:rsidTr="005D15AB">
        <w:trPr>
          <w:trHeight w:val="439"/>
        </w:trPr>
        <w:tc>
          <w:tcPr>
            <w:tcW w:w="2376" w:type="dxa"/>
            <w:gridSpan w:val="2"/>
            <w:tcBorders>
              <w:top w:val="nil"/>
              <w:left w:val="single" w:sz="8" w:space="0" w:color="auto"/>
              <w:bottom w:val="single" w:sz="4" w:space="0" w:color="auto"/>
              <w:right w:val="single" w:sz="4" w:space="0" w:color="auto"/>
            </w:tcBorders>
            <w:shd w:val="clear" w:color="000000" w:fill="FFFFFF"/>
            <w:noWrap/>
          </w:tcPr>
          <w:p w14:paraId="7E1F77FB" w14:textId="77777777" w:rsidR="00010F67" w:rsidRPr="00FE39C9" w:rsidRDefault="00010F67" w:rsidP="00010F67">
            <w:pPr>
              <w:rPr>
                <w:b/>
                <w:sz w:val="22"/>
                <w:szCs w:val="22"/>
              </w:rPr>
            </w:pPr>
            <w:r w:rsidRPr="00FE39C9">
              <w:rPr>
                <w:b/>
                <w:bCs/>
                <w:sz w:val="22"/>
                <w:szCs w:val="22"/>
              </w:rPr>
              <w:t>1.3 «Содержание объектов внешнего благоустройства р-н Кайеркан»</w:t>
            </w:r>
          </w:p>
        </w:tc>
        <w:tc>
          <w:tcPr>
            <w:tcW w:w="1286" w:type="dxa"/>
            <w:tcBorders>
              <w:top w:val="nil"/>
              <w:left w:val="nil"/>
              <w:bottom w:val="single" w:sz="4" w:space="0" w:color="auto"/>
              <w:right w:val="single" w:sz="4" w:space="0" w:color="auto"/>
            </w:tcBorders>
            <w:shd w:val="clear" w:color="000000" w:fill="FFFFFF"/>
            <w:noWrap/>
            <w:vAlign w:val="center"/>
          </w:tcPr>
          <w:p w14:paraId="184AC4C2" w14:textId="77777777" w:rsidR="00010F67" w:rsidRPr="00FE39C9" w:rsidRDefault="00010F67" w:rsidP="005D15AB">
            <w:pPr>
              <w:jc w:val="center"/>
              <w:rPr>
                <w:b/>
                <w:color w:val="FF0000"/>
                <w:sz w:val="22"/>
                <w:szCs w:val="22"/>
              </w:rPr>
            </w:pPr>
            <w:r w:rsidRPr="00FE39C9">
              <w:rPr>
                <w:b/>
                <w:sz w:val="22"/>
                <w:szCs w:val="22"/>
              </w:rPr>
              <w:t>15 047,3</w:t>
            </w:r>
          </w:p>
        </w:tc>
        <w:tc>
          <w:tcPr>
            <w:tcW w:w="1472" w:type="dxa"/>
            <w:tcBorders>
              <w:top w:val="nil"/>
              <w:left w:val="nil"/>
              <w:bottom w:val="single" w:sz="4" w:space="0" w:color="auto"/>
              <w:right w:val="single" w:sz="4" w:space="0" w:color="auto"/>
            </w:tcBorders>
            <w:shd w:val="clear" w:color="auto" w:fill="auto"/>
            <w:vAlign w:val="center"/>
          </w:tcPr>
          <w:p w14:paraId="076B0199" w14:textId="77777777" w:rsidR="00010F67" w:rsidRPr="00FE39C9" w:rsidRDefault="00010F67" w:rsidP="005D15AB">
            <w:pPr>
              <w:jc w:val="center"/>
              <w:rPr>
                <w:b/>
                <w:sz w:val="22"/>
                <w:szCs w:val="22"/>
              </w:rPr>
            </w:pPr>
            <w:r w:rsidRPr="00FE39C9">
              <w:rPr>
                <w:b/>
                <w:sz w:val="22"/>
                <w:szCs w:val="22"/>
              </w:rPr>
              <w:t>8  409,1</w:t>
            </w:r>
          </w:p>
        </w:tc>
        <w:tc>
          <w:tcPr>
            <w:tcW w:w="1358" w:type="dxa"/>
            <w:tcBorders>
              <w:top w:val="nil"/>
              <w:left w:val="nil"/>
              <w:bottom w:val="single" w:sz="4" w:space="0" w:color="auto"/>
              <w:right w:val="single" w:sz="4" w:space="0" w:color="auto"/>
            </w:tcBorders>
            <w:shd w:val="clear" w:color="auto" w:fill="auto"/>
            <w:noWrap/>
            <w:vAlign w:val="center"/>
          </w:tcPr>
          <w:p w14:paraId="2F290A1F" w14:textId="77777777" w:rsidR="00010F67" w:rsidRPr="00FE39C9" w:rsidRDefault="00010F67" w:rsidP="005D15AB">
            <w:pPr>
              <w:jc w:val="center"/>
              <w:rPr>
                <w:b/>
                <w:sz w:val="22"/>
                <w:szCs w:val="22"/>
              </w:rPr>
            </w:pPr>
            <w:r w:rsidRPr="00FE39C9">
              <w:rPr>
                <w:b/>
                <w:sz w:val="22"/>
                <w:szCs w:val="22"/>
              </w:rPr>
              <w:t>6 638,2</w:t>
            </w:r>
          </w:p>
        </w:tc>
        <w:tc>
          <w:tcPr>
            <w:tcW w:w="1290" w:type="dxa"/>
            <w:tcBorders>
              <w:top w:val="nil"/>
              <w:left w:val="nil"/>
              <w:bottom w:val="single" w:sz="4" w:space="0" w:color="auto"/>
              <w:right w:val="single" w:sz="4" w:space="0" w:color="auto"/>
            </w:tcBorders>
            <w:vAlign w:val="center"/>
          </w:tcPr>
          <w:p w14:paraId="530EB20C" w14:textId="77777777" w:rsidR="00010F67" w:rsidRPr="00FE39C9" w:rsidRDefault="00010F67" w:rsidP="005D15AB">
            <w:pPr>
              <w:jc w:val="center"/>
              <w:rPr>
                <w:b/>
                <w:sz w:val="22"/>
                <w:szCs w:val="22"/>
              </w:rPr>
            </w:pPr>
            <w:r w:rsidRPr="00FE39C9">
              <w:rPr>
                <w:b/>
                <w:sz w:val="22"/>
                <w:szCs w:val="22"/>
              </w:rPr>
              <w:t>55,9%</w:t>
            </w:r>
          </w:p>
        </w:tc>
        <w:tc>
          <w:tcPr>
            <w:tcW w:w="1823" w:type="dxa"/>
            <w:tcBorders>
              <w:top w:val="nil"/>
              <w:left w:val="nil"/>
              <w:bottom w:val="single" w:sz="4" w:space="0" w:color="auto"/>
              <w:right w:val="single" w:sz="4" w:space="0" w:color="auto"/>
            </w:tcBorders>
          </w:tcPr>
          <w:p w14:paraId="75D15A89" w14:textId="77777777" w:rsidR="00010F67" w:rsidRPr="00FE39C9" w:rsidRDefault="00010F67" w:rsidP="00010F67">
            <w:pPr>
              <w:tabs>
                <w:tab w:val="left" w:pos="840"/>
              </w:tabs>
              <w:rPr>
                <w:b/>
                <w:sz w:val="22"/>
                <w:szCs w:val="22"/>
              </w:rPr>
            </w:pPr>
          </w:p>
        </w:tc>
      </w:tr>
      <w:tr w:rsidR="00010F67" w:rsidRPr="00FE39C9" w14:paraId="63F3F496"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266440D5" w14:textId="77777777" w:rsidR="00010F67" w:rsidRPr="00FE39C9" w:rsidRDefault="00010F67" w:rsidP="00010F67">
            <w:pPr>
              <w:rPr>
                <w:color w:val="000000"/>
                <w:sz w:val="22"/>
                <w:szCs w:val="22"/>
              </w:rPr>
            </w:pPr>
            <w:r w:rsidRPr="00FE39C9">
              <w:rPr>
                <w:color w:val="000000"/>
                <w:sz w:val="22"/>
                <w:szCs w:val="22"/>
              </w:rPr>
              <w:t>1</w:t>
            </w:r>
          </w:p>
        </w:tc>
        <w:tc>
          <w:tcPr>
            <w:tcW w:w="1845" w:type="dxa"/>
            <w:tcBorders>
              <w:top w:val="nil"/>
              <w:left w:val="nil"/>
              <w:bottom w:val="single" w:sz="4" w:space="0" w:color="auto"/>
              <w:right w:val="single" w:sz="4" w:space="0" w:color="auto"/>
            </w:tcBorders>
            <w:shd w:val="clear" w:color="auto" w:fill="auto"/>
            <w:vAlign w:val="center"/>
          </w:tcPr>
          <w:p w14:paraId="6F17E0A6" w14:textId="77777777" w:rsidR="00010F67" w:rsidRPr="00FE39C9" w:rsidRDefault="00010F67" w:rsidP="00010F67">
            <w:pPr>
              <w:rPr>
                <w:color w:val="000000"/>
                <w:sz w:val="22"/>
                <w:szCs w:val="22"/>
              </w:rPr>
            </w:pPr>
            <w:r w:rsidRPr="00FE39C9">
              <w:rPr>
                <w:color w:val="000000"/>
                <w:sz w:val="22"/>
                <w:szCs w:val="22"/>
              </w:rPr>
              <w:t>Переходные лестницы и территории общего пользования</w:t>
            </w:r>
          </w:p>
        </w:tc>
        <w:tc>
          <w:tcPr>
            <w:tcW w:w="1286" w:type="dxa"/>
            <w:tcBorders>
              <w:top w:val="nil"/>
              <w:left w:val="nil"/>
              <w:bottom w:val="single" w:sz="4" w:space="0" w:color="auto"/>
              <w:right w:val="single" w:sz="4" w:space="0" w:color="auto"/>
            </w:tcBorders>
            <w:shd w:val="clear" w:color="000000" w:fill="FFFFFF"/>
            <w:noWrap/>
            <w:vAlign w:val="center"/>
          </w:tcPr>
          <w:p w14:paraId="02124621" w14:textId="77777777" w:rsidR="00010F67" w:rsidRPr="00FE39C9" w:rsidRDefault="00010F67" w:rsidP="005D15AB">
            <w:pPr>
              <w:jc w:val="center"/>
              <w:rPr>
                <w:sz w:val="22"/>
                <w:szCs w:val="22"/>
              </w:rPr>
            </w:pPr>
            <w:r w:rsidRPr="00FE39C9">
              <w:rPr>
                <w:sz w:val="22"/>
                <w:szCs w:val="22"/>
              </w:rPr>
              <w:t>1 457,8</w:t>
            </w:r>
          </w:p>
        </w:tc>
        <w:tc>
          <w:tcPr>
            <w:tcW w:w="1472" w:type="dxa"/>
            <w:tcBorders>
              <w:top w:val="nil"/>
              <w:left w:val="nil"/>
              <w:bottom w:val="single" w:sz="4" w:space="0" w:color="auto"/>
              <w:right w:val="single" w:sz="4" w:space="0" w:color="auto"/>
            </w:tcBorders>
            <w:shd w:val="clear" w:color="auto" w:fill="auto"/>
            <w:vAlign w:val="center"/>
          </w:tcPr>
          <w:p w14:paraId="1219235A" w14:textId="77777777" w:rsidR="00010F67" w:rsidRPr="00FE39C9" w:rsidRDefault="00010F67" w:rsidP="005D15AB">
            <w:pPr>
              <w:jc w:val="center"/>
              <w:rPr>
                <w:sz w:val="22"/>
                <w:szCs w:val="22"/>
              </w:rPr>
            </w:pPr>
            <w:r w:rsidRPr="00FE39C9">
              <w:rPr>
                <w:sz w:val="22"/>
                <w:szCs w:val="22"/>
              </w:rPr>
              <w:t>890,7</w:t>
            </w:r>
          </w:p>
        </w:tc>
        <w:tc>
          <w:tcPr>
            <w:tcW w:w="1358" w:type="dxa"/>
            <w:tcBorders>
              <w:top w:val="nil"/>
              <w:left w:val="nil"/>
              <w:bottom w:val="single" w:sz="4" w:space="0" w:color="auto"/>
              <w:right w:val="single" w:sz="4" w:space="0" w:color="auto"/>
            </w:tcBorders>
            <w:shd w:val="clear" w:color="auto" w:fill="auto"/>
            <w:noWrap/>
            <w:vAlign w:val="center"/>
          </w:tcPr>
          <w:p w14:paraId="696DF27C" w14:textId="77777777" w:rsidR="00010F67" w:rsidRPr="00FE39C9" w:rsidRDefault="00010F67" w:rsidP="005D15AB">
            <w:pPr>
              <w:jc w:val="center"/>
              <w:rPr>
                <w:sz w:val="22"/>
                <w:szCs w:val="22"/>
              </w:rPr>
            </w:pPr>
            <w:r w:rsidRPr="00FE39C9">
              <w:rPr>
                <w:sz w:val="22"/>
                <w:szCs w:val="22"/>
              </w:rPr>
              <w:t>567,1</w:t>
            </w:r>
          </w:p>
        </w:tc>
        <w:tc>
          <w:tcPr>
            <w:tcW w:w="1290" w:type="dxa"/>
            <w:tcBorders>
              <w:top w:val="nil"/>
              <w:left w:val="nil"/>
              <w:bottom w:val="single" w:sz="4" w:space="0" w:color="auto"/>
              <w:right w:val="single" w:sz="4" w:space="0" w:color="auto"/>
            </w:tcBorders>
            <w:vAlign w:val="center"/>
          </w:tcPr>
          <w:p w14:paraId="25997836" w14:textId="77777777" w:rsidR="00010F67" w:rsidRPr="00FE39C9" w:rsidRDefault="00010F67" w:rsidP="005D15AB">
            <w:pPr>
              <w:jc w:val="center"/>
              <w:rPr>
                <w:sz w:val="22"/>
                <w:szCs w:val="22"/>
              </w:rPr>
            </w:pPr>
            <w:r w:rsidRPr="00FE39C9">
              <w:rPr>
                <w:sz w:val="22"/>
                <w:szCs w:val="22"/>
              </w:rPr>
              <w:t>61,1%</w:t>
            </w:r>
          </w:p>
        </w:tc>
        <w:tc>
          <w:tcPr>
            <w:tcW w:w="1823" w:type="dxa"/>
            <w:tcBorders>
              <w:top w:val="nil"/>
              <w:left w:val="nil"/>
              <w:bottom w:val="single" w:sz="4" w:space="0" w:color="auto"/>
              <w:right w:val="single" w:sz="4" w:space="0" w:color="auto"/>
            </w:tcBorders>
          </w:tcPr>
          <w:p w14:paraId="0BA56A84" w14:textId="1473A958" w:rsidR="00010F67" w:rsidRPr="00FE39C9" w:rsidRDefault="00010F67" w:rsidP="009A15EC">
            <w:pPr>
              <w:rPr>
                <w:sz w:val="22"/>
                <w:szCs w:val="22"/>
              </w:rPr>
            </w:pPr>
            <w:r w:rsidRPr="00FE39C9">
              <w:rPr>
                <w:sz w:val="22"/>
                <w:szCs w:val="22"/>
              </w:rPr>
              <w:t xml:space="preserve">Заключен МК   с ИП </w:t>
            </w:r>
            <w:proofErr w:type="spellStart"/>
            <w:r w:rsidRPr="00FE39C9">
              <w:rPr>
                <w:sz w:val="22"/>
                <w:szCs w:val="22"/>
              </w:rPr>
              <w:t>Цукановым</w:t>
            </w:r>
            <w:proofErr w:type="spellEnd"/>
            <w:r w:rsidRPr="00FE39C9">
              <w:rPr>
                <w:sz w:val="22"/>
                <w:szCs w:val="22"/>
              </w:rPr>
              <w:t xml:space="preserve"> К.П. на оказание услуг по содержанию объектов в зимний и летний периоды на сумму 1 457,8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сумму- 890,7 </w:t>
            </w:r>
            <w:r w:rsidR="0025557D" w:rsidRPr="00FE39C9">
              <w:rPr>
                <w:sz w:val="22"/>
                <w:szCs w:val="22"/>
              </w:rPr>
              <w:t>тыс. руб</w:t>
            </w:r>
            <w:r w:rsidRPr="00FE39C9">
              <w:rPr>
                <w:sz w:val="22"/>
                <w:szCs w:val="22"/>
              </w:rPr>
              <w:t xml:space="preserve">.        </w:t>
            </w:r>
          </w:p>
        </w:tc>
      </w:tr>
      <w:tr w:rsidR="00010F67" w:rsidRPr="00FE39C9" w14:paraId="4E44FAA9"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20FB05E5" w14:textId="77777777" w:rsidR="00010F67" w:rsidRPr="00FE39C9" w:rsidRDefault="00010F67" w:rsidP="00010F67">
            <w:pPr>
              <w:rPr>
                <w:color w:val="000000"/>
                <w:sz w:val="22"/>
                <w:szCs w:val="22"/>
              </w:rPr>
            </w:pPr>
            <w:r w:rsidRPr="00FE39C9">
              <w:rPr>
                <w:color w:val="000000"/>
                <w:sz w:val="22"/>
                <w:szCs w:val="22"/>
              </w:rPr>
              <w:t>2</w:t>
            </w:r>
          </w:p>
        </w:tc>
        <w:tc>
          <w:tcPr>
            <w:tcW w:w="1845" w:type="dxa"/>
            <w:tcBorders>
              <w:top w:val="nil"/>
              <w:left w:val="nil"/>
              <w:bottom w:val="single" w:sz="4" w:space="0" w:color="auto"/>
              <w:right w:val="single" w:sz="4" w:space="0" w:color="auto"/>
            </w:tcBorders>
            <w:shd w:val="clear" w:color="auto" w:fill="auto"/>
            <w:vAlign w:val="center"/>
          </w:tcPr>
          <w:p w14:paraId="591DEF24" w14:textId="77777777" w:rsidR="00010F67" w:rsidRPr="00FE39C9" w:rsidRDefault="00010F67" w:rsidP="00010F67">
            <w:pPr>
              <w:rPr>
                <w:color w:val="000000"/>
                <w:sz w:val="22"/>
                <w:szCs w:val="22"/>
              </w:rPr>
            </w:pPr>
            <w:r w:rsidRPr="00FE39C9">
              <w:rPr>
                <w:color w:val="000000"/>
                <w:sz w:val="22"/>
                <w:szCs w:val="22"/>
              </w:rPr>
              <w:t>Проезды</w:t>
            </w:r>
          </w:p>
        </w:tc>
        <w:tc>
          <w:tcPr>
            <w:tcW w:w="1286" w:type="dxa"/>
            <w:tcBorders>
              <w:top w:val="nil"/>
              <w:left w:val="nil"/>
              <w:bottom w:val="single" w:sz="4" w:space="0" w:color="auto"/>
              <w:right w:val="single" w:sz="4" w:space="0" w:color="auto"/>
            </w:tcBorders>
            <w:shd w:val="clear" w:color="000000" w:fill="FFFFFF"/>
            <w:noWrap/>
            <w:vAlign w:val="center"/>
          </w:tcPr>
          <w:p w14:paraId="6C6C26D2" w14:textId="77777777" w:rsidR="00010F67" w:rsidRPr="00FE39C9" w:rsidRDefault="00010F67" w:rsidP="005D15AB">
            <w:pPr>
              <w:jc w:val="center"/>
              <w:rPr>
                <w:sz w:val="22"/>
                <w:szCs w:val="22"/>
              </w:rPr>
            </w:pPr>
            <w:r w:rsidRPr="00FE39C9">
              <w:rPr>
                <w:sz w:val="22"/>
                <w:szCs w:val="22"/>
              </w:rPr>
              <w:t>4 338,7</w:t>
            </w:r>
          </w:p>
        </w:tc>
        <w:tc>
          <w:tcPr>
            <w:tcW w:w="1472" w:type="dxa"/>
            <w:tcBorders>
              <w:top w:val="nil"/>
              <w:left w:val="nil"/>
              <w:bottom w:val="single" w:sz="4" w:space="0" w:color="auto"/>
              <w:right w:val="single" w:sz="4" w:space="0" w:color="auto"/>
            </w:tcBorders>
            <w:shd w:val="clear" w:color="auto" w:fill="auto"/>
            <w:vAlign w:val="center"/>
          </w:tcPr>
          <w:p w14:paraId="0C1A31F7" w14:textId="77777777" w:rsidR="00010F67" w:rsidRPr="00FE39C9" w:rsidRDefault="00010F67" w:rsidP="005D15AB">
            <w:pPr>
              <w:jc w:val="center"/>
              <w:rPr>
                <w:sz w:val="22"/>
                <w:szCs w:val="22"/>
              </w:rPr>
            </w:pPr>
            <w:r w:rsidRPr="00FE39C9">
              <w:rPr>
                <w:sz w:val="22"/>
                <w:szCs w:val="22"/>
              </w:rPr>
              <w:t>2 592,5</w:t>
            </w:r>
          </w:p>
        </w:tc>
        <w:tc>
          <w:tcPr>
            <w:tcW w:w="1358" w:type="dxa"/>
            <w:tcBorders>
              <w:top w:val="nil"/>
              <w:left w:val="nil"/>
              <w:bottom w:val="single" w:sz="4" w:space="0" w:color="auto"/>
              <w:right w:val="single" w:sz="4" w:space="0" w:color="auto"/>
            </w:tcBorders>
            <w:shd w:val="clear" w:color="auto" w:fill="auto"/>
            <w:noWrap/>
            <w:vAlign w:val="center"/>
          </w:tcPr>
          <w:p w14:paraId="63FB84F4" w14:textId="77777777" w:rsidR="00010F67" w:rsidRPr="00FE39C9" w:rsidRDefault="00010F67" w:rsidP="005D15AB">
            <w:pPr>
              <w:jc w:val="center"/>
              <w:rPr>
                <w:sz w:val="22"/>
                <w:szCs w:val="22"/>
              </w:rPr>
            </w:pPr>
            <w:r w:rsidRPr="00FE39C9">
              <w:rPr>
                <w:sz w:val="22"/>
                <w:szCs w:val="22"/>
              </w:rPr>
              <w:t>1 746,2</w:t>
            </w:r>
          </w:p>
        </w:tc>
        <w:tc>
          <w:tcPr>
            <w:tcW w:w="1290" w:type="dxa"/>
            <w:tcBorders>
              <w:top w:val="nil"/>
              <w:left w:val="nil"/>
              <w:bottom w:val="single" w:sz="4" w:space="0" w:color="auto"/>
              <w:right w:val="single" w:sz="4" w:space="0" w:color="auto"/>
            </w:tcBorders>
            <w:vAlign w:val="center"/>
          </w:tcPr>
          <w:p w14:paraId="02359E66" w14:textId="77777777" w:rsidR="00010F67" w:rsidRPr="00FE39C9" w:rsidRDefault="00010F67" w:rsidP="005D15AB">
            <w:pPr>
              <w:jc w:val="center"/>
              <w:rPr>
                <w:sz w:val="22"/>
                <w:szCs w:val="22"/>
              </w:rPr>
            </w:pPr>
            <w:r w:rsidRPr="00FE39C9">
              <w:rPr>
                <w:sz w:val="22"/>
                <w:szCs w:val="22"/>
              </w:rPr>
              <w:t>59,8%</w:t>
            </w:r>
          </w:p>
        </w:tc>
        <w:tc>
          <w:tcPr>
            <w:tcW w:w="1823" w:type="dxa"/>
            <w:tcBorders>
              <w:top w:val="nil"/>
              <w:left w:val="nil"/>
              <w:bottom w:val="single" w:sz="4" w:space="0" w:color="auto"/>
              <w:right w:val="single" w:sz="4" w:space="0" w:color="auto"/>
            </w:tcBorders>
          </w:tcPr>
          <w:p w14:paraId="5E0A5AA9" w14:textId="1437BC82" w:rsidR="00010F67" w:rsidRPr="00FE39C9" w:rsidRDefault="00010F67" w:rsidP="00010F67">
            <w:pPr>
              <w:rPr>
                <w:sz w:val="22"/>
                <w:szCs w:val="22"/>
              </w:rPr>
            </w:pPr>
            <w:r w:rsidRPr="00FE39C9">
              <w:rPr>
                <w:sz w:val="22"/>
                <w:szCs w:val="22"/>
              </w:rPr>
              <w:t xml:space="preserve">Заключен МК   с ИП </w:t>
            </w:r>
            <w:proofErr w:type="spellStart"/>
            <w:r w:rsidRPr="00FE39C9">
              <w:rPr>
                <w:sz w:val="22"/>
                <w:szCs w:val="22"/>
              </w:rPr>
              <w:t>Цукановым</w:t>
            </w:r>
            <w:proofErr w:type="spellEnd"/>
            <w:r w:rsidRPr="00FE39C9">
              <w:rPr>
                <w:sz w:val="22"/>
                <w:szCs w:val="22"/>
              </w:rPr>
              <w:t xml:space="preserve"> К.П. на оказание услуг по содержанию объектов в зимний и летний периоды на сумму 4 235,0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сумму- 890,7 </w:t>
            </w:r>
            <w:r w:rsidR="0025557D" w:rsidRPr="00FE39C9">
              <w:rPr>
                <w:sz w:val="22"/>
                <w:szCs w:val="22"/>
              </w:rPr>
              <w:t>тыс. руб</w:t>
            </w:r>
            <w:r w:rsidRPr="00FE39C9">
              <w:rPr>
                <w:sz w:val="22"/>
                <w:szCs w:val="22"/>
              </w:rPr>
              <w:t>.</w:t>
            </w:r>
          </w:p>
        </w:tc>
      </w:tr>
      <w:tr w:rsidR="00010F67" w:rsidRPr="00FE39C9" w14:paraId="2684DEE8" w14:textId="77777777" w:rsidTr="005D15AB">
        <w:trPr>
          <w:trHeight w:val="581"/>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4750FA23" w14:textId="77777777" w:rsidR="00010F67" w:rsidRPr="00FE39C9" w:rsidRDefault="00010F67" w:rsidP="00010F67">
            <w:pPr>
              <w:rPr>
                <w:color w:val="000000"/>
                <w:sz w:val="22"/>
                <w:szCs w:val="22"/>
              </w:rPr>
            </w:pPr>
            <w:r w:rsidRPr="00FE39C9">
              <w:rPr>
                <w:color w:val="000000"/>
                <w:sz w:val="22"/>
                <w:szCs w:val="22"/>
              </w:rPr>
              <w:t>3</w:t>
            </w:r>
          </w:p>
        </w:tc>
        <w:tc>
          <w:tcPr>
            <w:tcW w:w="1845" w:type="dxa"/>
            <w:tcBorders>
              <w:top w:val="nil"/>
              <w:left w:val="nil"/>
              <w:bottom w:val="single" w:sz="4" w:space="0" w:color="auto"/>
              <w:right w:val="single" w:sz="4" w:space="0" w:color="auto"/>
            </w:tcBorders>
            <w:shd w:val="clear" w:color="auto" w:fill="auto"/>
            <w:vAlign w:val="center"/>
          </w:tcPr>
          <w:p w14:paraId="0898FB44" w14:textId="77777777" w:rsidR="00010F67" w:rsidRPr="00FE39C9" w:rsidRDefault="00010F67" w:rsidP="00010F67">
            <w:pPr>
              <w:rPr>
                <w:color w:val="000000"/>
                <w:sz w:val="22"/>
                <w:szCs w:val="22"/>
              </w:rPr>
            </w:pPr>
            <w:r w:rsidRPr="00FE39C9">
              <w:rPr>
                <w:color w:val="000000"/>
                <w:sz w:val="22"/>
                <w:szCs w:val="22"/>
              </w:rPr>
              <w:t>Содержание малых архитектурных форм</w:t>
            </w:r>
          </w:p>
        </w:tc>
        <w:tc>
          <w:tcPr>
            <w:tcW w:w="1286" w:type="dxa"/>
            <w:tcBorders>
              <w:top w:val="nil"/>
              <w:left w:val="nil"/>
              <w:bottom w:val="single" w:sz="4" w:space="0" w:color="auto"/>
              <w:right w:val="single" w:sz="4" w:space="0" w:color="auto"/>
            </w:tcBorders>
            <w:shd w:val="clear" w:color="000000" w:fill="FFFFFF"/>
            <w:noWrap/>
            <w:vAlign w:val="center"/>
          </w:tcPr>
          <w:p w14:paraId="6FEC1E6A" w14:textId="77777777" w:rsidR="00010F67" w:rsidRPr="00FE39C9" w:rsidRDefault="00010F67" w:rsidP="005D15AB">
            <w:pPr>
              <w:jc w:val="center"/>
              <w:rPr>
                <w:sz w:val="22"/>
                <w:szCs w:val="22"/>
              </w:rPr>
            </w:pPr>
            <w:r w:rsidRPr="00FE39C9">
              <w:rPr>
                <w:sz w:val="22"/>
                <w:szCs w:val="22"/>
              </w:rPr>
              <w:t>500,0</w:t>
            </w:r>
          </w:p>
        </w:tc>
        <w:tc>
          <w:tcPr>
            <w:tcW w:w="1472" w:type="dxa"/>
            <w:tcBorders>
              <w:top w:val="nil"/>
              <w:left w:val="nil"/>
              <w:bottom w:val="single" w:sz="4" w:space="0" w:color="auto"/>
              <w:right w:val="single" w:sz="4" w:space="0" w:color="auto"/>
            </w:tcBorders>
            <w:shd w:val="clear" w:color="auto" w:fill="auto"/>
            <w:vAlign w:val="center"/>
          </w:tcPr>
          <w:p w14:paraId="5057C9FC"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52EC9D97" w14:textId="77777777" w:rsidR="00010F67" w:rsidRPr="00FE39C9" w:rsidRDefault="00010F67" w:rsidP="005D15AB">
            <w:pPr>
              <w:jc w:val="center"/>
              <w:rPr>
                <w:sz w:val="22"/>
                <w:szCs w:val="22"/>
              </w:rPr>
            </w:pPr>
            <w:r w:rsidRPr="00FE39C9">
              <w:rPr>
                <w:sz w:val="22"/>
                <w:szCs w:val="22"/>
              </w:rPr>
              <w:t>500,0</w:t>
            </w:r>
          </w:p>
        </w:tc>
        <w:tc>
          <w:tcPr>
            <w:tcW w:w="1290" w:type="dxa"/>
            <w:tcBorders>
              <w:top w:val="nil"/>
              <w:left w:val="nil"/>
              <w:bottom w:val="single" w:sz="4" w:space="0" w:color="auto"/>
              <w:right w:val="single" w:sz="4" w:space="0" w:color="auto"/>
            </w:tcBorders>
            <w:vAlign w:val="center"/>
          </w:tcPr>
          <w:p w14:paraId="2AC5AA9A"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7C2EB28E" w14:textId="0976F7D2" w:rsidR="00010F67" w:rsidRPr="00FE39C9" w:rsidRDefault="00010F67" w:rsidP="00010F67">
            <w:pPr>
              <w:rPr>
                <w:sz w:val="22"/>
                <w:szCs w:val="22"/>
              </w:rPr>
            </w:pPr>
            <w:r w:rsidRPr="00FE39C9">
              <w:rPr>
                <w:sz w:val="22"/>
                <w:szCs w:val="22"/>
              </w:rPr>
              <w:t>Заключен МК с ООО "</w:t>
            </w:r>
            <w:proofErr w:type="spellStart"/>
            <w:r w:rsidRPr="00FE39C9">
              <w:rPr>
                <w:sz w:val="22"/>
                <w:szCs w:val="22"/>
              </w:rPr>
              <w:t>Нортехсервис</w:t>
            </w:r>
            <w:proofErr w:type="spellEnd"/>
            <w:r w:rsidRPr="00FE39C9">
              <w:rPr>
                <w:sz w:val="22"/>
                <w:szCs w:val="22"/>
              </w:rPr>
              <w:t>" на ока</w:t>
            </w:r>
            <w:r w:rsidRPr="00FE39C9">
              <w:rPr>
                <w:sz w:val="22"/>
                <w:szCs w:val="22"/>
              </w:rPr>
              <w:lastRenderedPageBreak/>
              <w:t xml:space="preserve">зание услуг по сбору, расстановке, текущему ремонту МАФ на сумму 400,0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6DC5F24D" w14:textId="77777777" w:rsidTr="005D15AB">
        <w:trPr>
          <w:trHeight w:val="315"/>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526844B8" w14:textId="77777777" w:rsidR="00010F67" w:rsidRPr="00FE39C9" w:rsidRDefault="00010F67" w:rsidP="00010F67">
            <w:pPr>
              <w:rPr>
                <w:color w:val="000000"/>
                <w:sz w:val="22"/>
                <w:szCs w:val="22"/>
              </w:rPr>
            </w:pPr>
            <w:r w:rsidRPr="00FE39C9">
              <w:rPr>
                <w:color w:val="000000"/>
                <w:sz w:val="22"/>
                <w:szCs w:val="22"/>
              </w:rPr>
              <w:lastRenderedPageBreak/>
              <w:t>4</w:t>
            </w:r>
          </w:p>
        </w:tc>
        <w:tc>
          <w:tcPr>
            <w:tcW w:w="1845" w:type="dxa"/>
            <w:tcBorders>
              <w:top w:val="nil"/>
              <w:left w:val="nil"/>
              <w:bottom w:val="single" w:sz="4" w:space="0" w:color="auto"/>
              <w:right w:val="single" w:sz="4" w:space="0" w:color="auto"/>
            </w:tcBorders>
            <w:shd w:val="clear" w:color="auto" w:fill="auto"/>
            <w:vAlign w:val="center"/>
            <w:hideMark/>
          </w:tcPr>
          <w:p w14:paraId="052129E7" w14:textId="77777777" w:rsidR="00010F67" w:rsidRPr="00FE39C9" w:rsidRDefault="00010F67" w:rsidP="00010F67">
            <w:pPr>
              <w:rPr>
                <w:sz w:val="22"/>
                <w:szCs w:val="22"/>
              </w:rPr>
            </w:pPr>
            <w:r w:rsidRPr="00FE39C9">
              <w:rPr>
                <w:sz w:val="22"/>
                <w:szCs w:val="22"/>
              </w:rPr>
              <w:t>Территория, прилегающая к ТБК "Кайеркан"</w:t>
            </w:r>
          </w:p>
        </w:tc>
        <w:tc>
          <w:tcPr>
            <w:tcW w:w="1286" w:type="dxa"/>
            <w:tcBorders>
              <w:top w:val="nil"/>
              <w:left w:val="nil"/>
              <w:bottom w:val="single" w:sz="4" w:space="0" w:color="auto"/>
              <w:right w:val="single" w:sz="4" w:space="0" w:color="auto"/>
            </w:tcBorders>
            <w:shd w:val="clear" w:color="000000" w:fill="FFFFFF"/>
            <w:noWrap/>
            <w:vAlign w:val="center"/>
          </w:tcPr>
          <w:p w14:paraId="64513B56" w14:textId="77777777" w:rsidR="00010F67" w:rsidRPr="00FE39C9" w:rsidRDefault="00010F67" w:rsidP="005D15AB">
            <w:pPr>
              <w:jc w:val="center"/>
              <w:rPr>
                <w:sz w:val="22"/>
                <w:szCs w:val="22"/>
              </w:rPr>
            </w:pPr>
            <w:r w:rsidRPr="00FE39C9">
              <w:rPr>
                <w:sz w:val="22"/>
                <w:szCs w:val="22"/>
              </w:rPr>
              <w:t>705,5</w:t>
            </w:r>
          </w:p>
        </w:tc>
        <w:tc>
          <w:tcPr>
            <w:tcW w:w="1472" w:type="dxa"/>
            <w:tcBorders>
              <w:top w:val="nil"/>
              <w:left w:val="nil"/>
              <w:bottom w:val="single" w:sz="4" w:space="0" w:color="auto"/>
              <w:right w:val="single" w:sz="4" w:space="0" w:color="auto"/>
            </w:tcBorders>
            <w:shd w:val="clear" w:color="auto" w:fill="auto"/>
            <w:vAlign w:val="center"/>
          </w:tcPr>
          <w:p w14:paraId="1B5E49D5" w14:textId="77777777" w:rsidR="00010F67" w:rsidRPr="00FE39C9" w:rsidRDefault="00010F67" w:rsidP="005D15AB">
            <w:pPr>
              <w:jc w:val="center"/>
              <w:rPr>
                <w:sz w:val="22"/>
                <w:szCs w:val="22"/>
              </w:rPr>
            </w:pPr>
            <w:r w:rsidRPr="00FE39C9">
              <w:rPr>
                <w:sz w:val="22"/>
                <w:szCs w:val="22"/>
              </w:rPr>
              <w:t>355,1</w:t>
            </w:r>
          </w:p>
        </w:tc>
        <w:tc>
          <w:tcPr>
            <w:tcW w:w="1358" w:type="dxa"/>
            <w:tcBorders>
              <w:top w:val="nil"/>
              <w:left w:val="nil"/>
              <w:bottom w:val="single" w:sz="4" w:space="0" w:color="auto"/>
              <w:right w:val="single" w:sz="4" w:space="0" w:color="auto"/>
            </w:tcBorders>
            <w:shd w:val="clear" w:color="auto" w:fill="auto"/>
            <w:noWrap/>
            <w:vAlign w:val="center"/>
          </w:tcPr>
          <w:p w14:paraId="0B431FF6" w14:textId="77777777" w:rsidR="00010F67" w:rsidRPr="00FE39C9" w:rsidRDefault="00010F67" w:rsidP="005D15AB">
            <w:pPr>
              <w:jc w:val="center"/>
              <w:rPr>
                <w:sz w:val="22"/>
                <w:szCs w:val="22"/>
              </w:rPr>
            </w:pPr>
            <w:r w:rsidRPr="00FE39C9">
              <w:rPr>
                <w:sz w:val="22"/>
                <w:szCs w:val="22"/>
              </w:rPr>
              <w:t>350,4</w:t>
            </w:r>
          </w:p>
        </w:tc>
        <w:tc>
          <w:tcPr>
            <w:tcW w:w="1290" w:type="dxa"/>
            <w:tcBorders>
              <w:top w:val="nil"/>
              <w:left w:val="nil"/>
              <w:bottom w:val="single" w:sz="4" w:space="0" w:color="auto"/>
              <w:right w:val="single" w:sz="4" w:space="0" w:color="auto"/>
            </w:tcBorders>
            <w:vAlign w:val="center"/>
          </w:tcPr>
          <w:p w14:paraId="601BE082" w14:textId="77777777" w:rsidR="00010F67" w:rsidRPr="00FE39C9" w:rsidRDefault="00010F67" w:rsidP="005D15AB">
            <w:pPr>
              <w:jc w:val="center"/>
              <w:rPr>
                <w:sz w:val="22"/>
                <w:szCs w:val="22"/>
              </w:rPr>
            </w:pPr>
            <w:r w:rsidRPr="00FE39C9">
              <w:rPr>
                <w:sz w:val="22"/>
                <w:szCs w:val="22"/>
              </w:rPr>
              <w:t>50,3%</w:t>
            </w:r>
          </w:p>
        </w:tc>
        <w:tc>
          <w:tcPr>
            <w:tcW w:w="1823" w:type="dxa"/>
            <w:tcBorders>
              <w:top w:val="nil"/>
              <w:left w:val="nil"/>
              <w:bottom w:val="single" w:sz="4" w:space="0" w:color="auto"/>
              <w:right w:val="single" w:sz="4" w:space="0" w:color="auto"/>
            </w:tcBorders>
          </w:tcPr>
          <w:p w14:paraId="2880BC56" w14:textId="343453E9" w:rsidR="00010F67" w:rsidRPr="00FE39C9" w:rsidRDefault="00010F67" w:rsidP="00010F67">
            <w:pPr>
              <w:rPr>
                <w:sz w:val="22"/>
                <w:szCs w:val="22"/>
              </w:rPr>
            </w:pPr>
            <w:r w:rsidRPr="00FE39C9">
              <w:rPr>
                <w:sz w:val="22"/>
                <w:szCs w:val="22"/>
              </w:rPr>
              <w:t xml:space="preserve">Заключен МК   с ИП </w:t>
            </w:r>
            <w:proofErr w:type="spellStart"/>
            <w:r w:rsidRPr="00FE39C9">
              <w:rPr>
                <w:sz w:val="22"/>
                <w:szCs w:val="22"/>
              </w:rPr>
              <w:t>Цукановым</w:t>
            </w:r>
            <w:proofErr w:type="spellEnd"/>
            <w:r w:rsidRPr="00FE39C9">
              <w:rPr>
                <w:sz w:val="22"/>
                <w:szCs w:val="22"/>
              </w:rPr>
              <w:t xml:space="preserve"> К.П. на оказание услуг по содержанию объектов в зимний и летний периоды на сумму 643,0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сумму- 355,1 </w:t>
            </w:r>
            <w:r w:rsidR="0025557D" w:rsidRPr="00FE39C9">
              <w:rPr>
                <w:sz w:val="22"/>
                <w:szCs w:val="22"/>
              </w:rPr>
              <w:t>тыс. руб</w:t>
            </w:r>
            <w:r w:rsidR="009A15EC" w:rsidRPr="00FE39C9">
              <w:rPr>
                <w:sz w:val="22"/>
                <w:szCs w:val="22"/>
              </w:rPr>
              <w:t>.</w:t>
            </w:r>
          </w:p>
        </w:tc>
      </w:tr>
      <w:tr w:rsidR="00010F67" w:rsidRPr="00FE39C9" w14:paraId="3E0BC06B" w14:textId="77777777" w:rsidTr="005D15AB">
        <w:trPr>
          <w:trHeight w:val="374"/>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5DED639D" w14:textId="77777777" w:rsidR="00010F67" w:rsidRPr="00FE39C9" w:rsidRDefault="00010F67" w:rsidP="00010F67">
            <w:pPr>
              <w:rPr>
                <w:color w:val="000000"/>
                <w:sz w:val="22"/>
                <w:szCs w:val="22"/>
              </w:rPr>
            </w:pPr>
            <w:r w:rsidRPr="00FE39C9">
              <w:rPr>
                <w:color w:val="000000"/>
                <w:sz w:val="22"/>
                <w:szCs w:val="22"/>
              </w:rPr>
              <w:t>5</w:t>
            </w:r>
          </w:p>
        </w:tc>
        <w:tc>
          <w:tcPr>
            <w:tcW w:w="1845" w:type="dxa"/>
            <w:tcBorders>
              <w:top w:val="nil"/>
              <w:left w:val="nil"/>
              <w:bottom w:val="single" w:sz="4" w:space="0" w:color="auto"/>
              <w:right w:val="single" w:sz="4" w:space="0" w:color="auto"/>
            </w:tcBorders>
            <w:shd w:val="clear" w:color="auto" w:fill="auto"/>
            <w:vAlign w:val="center"/>
            <w:hideMark/>
          </w:tcPr>
          <w:p w14:paraId="771370BF" w14:textId="77777777" w:rsidR="00010F67" w:rsidRPr="00FE39C9" w:rsidRDefault="00010F67" w:rsidP="00010F67">
            <w:pPr>
              <w:rPr>
                <w:sz w:val="22"/>
                <w:szCs w:val="22"/>
              </w:rPr>
            </w:pPr>
            <w:r w:rsidRPr="00FE39C9">
              <w:rPr>
                <w:sz w:val="22"/>
                <w:szCs w:val="22"/>
              </w:rPr>
              <w:t>Общественно-деловые зоны</w:t>
            </w:r>
          </w:p>
        </w:tc>
        <w:tc>
          <w:tcPr>
            <w:tcW w:w="1286" w:type="dxa"/>
            <w:tcBorders>
              <w:top w:val="nil"/>
              <w:left w:val="nil"/>
              <w:bottom w:val="single" w:sz="4" w:space="0" w:color="auto"/>
              <w:right w:val="single" w:sz="4" w:space="0" w:color="auto"/>
            </w:tcBorders>
            <w:shd w:val="clear" w:color="000000" w:fill="FFFFFF"/>
            <w:noWrap/>
            <w:vAlign w:val="center"/>
          </w:tcPr>
          <w:p w14:paraId="3FD9531C" w14:textId="77777777" w:rsidR="00010F67" w:rsidRPr="00FE39C9" w:rsidRDefault="00010F67" w:rsidP="005D15AB">
            <w:pPr>
              <w:jc w:val="center"/>
              <w:rPr>
                <w:sz w:val="22"/>
                <w:szCs w:val="22"/>
              </w:rPr>
            </w:pPr>
            <w:r w:rsidRPr="00FE39C9">
              <w:rPr>
                <w:sz w:val="22"/>
                <w:szCs w:val="22"/>
              </w:rPr>
              <w:t>7 511,9</w:t>
            </w:r>
          </w:p>
        </w:tc>
        <w:tc>
          <w:tcPr>
            <w:tcW w:w="1472" w:type="dxa"/>
            <w:tcBorders>
              <w:top w:val="nil"/>
              <w:left w:val="nil"/>
              <w:bottom w:val="single" w:sz="4" w:space="0" w:color="auto"/>
              <w:right w:val="single" w:sz="4" w:space="0" w:color="auto"/>
            </w:tcBorders>
            <w:shd w:val="clear" w:color="auto" w:fill="auto"/>
            <w:vAlign w:val="center"/>
          </w:tcPr>
          <w:p w14:paraId="0F563F9A" w14:textId="77777777" w:rsidR="00010F67" w:rsidRPr="00FE39C9" w:rsidRDefault="00010F67" w:rsidP="005D15AB">
            <w:pPr>
              <w:jc w:val="center"/>
              <w:rPr>
                <w:sz w:val="22"/>
                <w:szCs w:val="22"/>
              </w:rPr>
            </w:pPr>
            <w:r w:rsidRPr="00FE39C9">
              <w:rPr>
                <w:sz w:val="22"/>
                <w:szCs w:val="22"/>
              </w:rPr>
              <w:t>4 570,8</w:t>
            </w:r>
          </w:p>
        </w:tc>
        <w:tc>
          <w:tcPr>
            <w:tcW w:w="1358" w:type="dxa"/>
            <w:tcBorders>
              <w:top w:val="nil"/>
              <w:left w:val="nil"/>
              <w:bottom w:val="single" w:sz="4" w:space="0" w:color="auto"/>
              <w:right w:val="single" w:sz="4" w:space="0" w:color="auto"/>
            </w:tcBorders>
            <w:shd w:val="clear" w:color="auto" w:fill="auto"/>
            <w:noWrap/>
            <w:vAlign w:val="center"/>
          </w:tcPr>
          <w:p w14:paraId="7AD2B608" w14:textId="77777777" w:rsidR="00010F67" w:rsidRPr="00FE39C9" w:rsidRDefault="00010F67" w:rsidP="005D15AB">
            <w:pPr>
              <w:jc w:val="center"/>
              <w:rPr>
                <w:sz w:val="22"/>
                <w:szCs w:val="22"/>
              </w:rPr>
            </w:pPr>
            <w:r w:rsidRPr="00FE39C9">
              <w:rPr>
                <w:sz w:val="22"/>
                <w:szCs w:val="22"/>
              </w:rPr>
              <w:t>2 941,1</w:t>
            </w:r>
          </w:p>
        </w:tc>
        <w:tc>
          <w:tcPr>
            <w:tcW w:w="1290" w:type="dxa"/>
            <w:tcBorders>
              <w:top w:val="nil"/>
              <w:left w:val="nil"/>
              <w:bottom w:val="single" w:sz="4" w:space="0" w:color="auto"/>
              <w:right w:val="single" w:sz="4" w:space="0" w:color="auto"/>
            </w:tcBorders>
            <w:vAlign w:val="center"/>
          </w:tcPr>
          <w:p w14:paraId="544434CC" w14:textId="77777777" w:rsidR="00010F67" w:rsidRPr="00FE39C9" w:rsidRDefault="00010F67" w:rsidP="005D15AB">
            <w:pPr>
              <w:jc w:val="center"/>
              <w:rPr>
                <w:sz w:val="22"/>
                <w:szCs w:val="22"/>
              </w:rPr>
            </w:pPr>
            <w:r w:rsidRPr="00FE39C9">
              <w:rPr>
                <w:sz w:val="22"/>
                <w:szCs w:val="22"/>
              </w:rPr>
              <w:t>60,8%</w:t>
            </w:r>
          </w:p>
        </w:tc>
        <w:tc>
          <w:tcPr>
            <w:tcW w:w="1823" w:type="dxa"/>
            <w:tcBorders>
              <w:top w:val="nil"/>
              <w:left w:val="nil"/>
              <w:bottom w:val="single" w:sz="4" w:space="0" w:color="auto"/>
              <w:right w:val="single" w:sz="4" w:space="0" w:color="auto"/>
            </w:tcBorders>
          </w:tcPr>
          <w:p w14:paraId="57AA5F02" w14:textId="5683DB4C" w:rsidR="00010F67" w:rsidRPr="00FE39C9" w:rsidRDefault="00010F67" w:rsidP="00010F67">
            <w:pPr>
              <w:rPr>
                <w:sz w:val="22"/>
                <w:szCs w:val="22"/>
              </w:rPr>
            </w:pPr>
            <w:r w:rsidRPr="00FE39C9">
              <w:rPr>
                <w:sz w:val="22"/>
                <w:szCs w:val="22"/>
              </w:rPr>
              <w:t xml:space="preserve">Заключен МК   с ИП </w:t>
            </w:r>
            <w:proofErr w:type="spellStart"/>
            <w:r w:rsidRPr="00FE39C9">
              <w:rPr>
                <w:sz w:val="22"/>
                <w:szCs w:val="22"/>
              </w:rPr>
              <w:t>Цукановым</w:t>
            </w:r>
            <w:proofErr w:type="spellEnd"/>
            <w:r w:rsidRPr="00FE39C9">
              <w:rPr>
                <w:sz w:val="22"/>
                <w:szCs w:val="22"/>
              </w:rPr>
              <w:t xml:space="preserve"> К.П. на оказание услуг по содержанию объектов в зимний и летний периоды на сумму 7 472,0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сумму- 4 570,8 </w:t>
            </w:r>
            <w:r w:rsidR="0025557D" w:rsidRPr="00FE39C9">
              <w:rPr>
                <w:sz w:val="22"/>
                <w:szCs w:val="22"/>
              </w:rPr>
              <w:t>тыс. руб</w:t>
            </w:r>
            <w:r w:rsidR="009A15EC" w:rsidRPr="00FE39C9">
              <w:rPr>
                <w:sz w:val="22"/>
                <w:szCs w:val="22"/>
              </w:rPr>
              <w:t>.</w:t>
            </w:r>
          </w:p>
        </w:tc>
      </w:tr>
      <w:tr w:rsidR="00010F67" w:rsidRPr="00FE39C9" w14:paraId="61A9E57E" w14:textId="77777777" w:rsidTr="005D15AB">
        <w:trPr>
          <w:trHeight w:val="282"/>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63E1A9E7" w14:textId="77777777" w:rsidR="00010F67" w:rsidRPr="00FE39C9" w:rsidRDefault="00010F67" w:rsidP="00010F67">
            <w:pPr>
              <w:rPr>
                <w:color w:val="000000"/>
                <w:sz w:val="22"/>
                <w:szCs w:val="22"/>
              </w:rPr>
            </w:pPr>
            <w:r w:rsidRPr="00FE39C9">
              <w:rPr>
                <w:color w:val="000000"/>
                <w:sz w:val="22"/>
                <w:szCs w:val="22"/>
              </w:rPr>
              <w:t>6</w:t>
            </w:r>
          </w:p>
        </w:tc>
        <w:tc>
          <w:tcPr>
            <w:tcW w:w="1845" w:type="dxa"/>
            <w:tcBorders>
              <w:top w:val="nil"/>
              <w:left w:val="nil"/>
              <w:bottom w:val="single" w:sz="4" w:space="0" w:color="auto"/>
              <w:right w:val="single" w:sz="4" w:space="0" w:color="auto"/>
            </w:tcBorders>
            <w:shd w:val="clear" w:color="auto" w:fill="auto"/>
            <w:vAlign w:val="center"/>
            <w:hideMark/>
          </w:tcPr>
          <w:p w14:paraId="633FE55F" w14:textId="77777777" w:rsidR="00010F67" w:rsidRPr="00FE39C9" w:rsidRDefault="00010F67" w:rsidP="00010F67">
            <w:pPr>
              <w:rPr>
                <w:sz w:val="22"/>
                <w:szCs w:val="22"/>
              </w:rPr>
            </w:pPr>
            <w:r w:rsidRPr="00FE39C9">
              <w:rPr>
                <w:sz w:val="22"/>
                <w:szCs w:val="22"/>
              </w:rPr>
              <w:t>Сквер "Первым шахтерам"</w:t>
            </w:r>
          </w:p>
        </w:tc>
        <w:tc>
          <w:tcPr>
            <w:tcW w:w="1286" w:type="dxa"/>
            <w:tcBorders>
              <w:top w:val="nil"/>
              <w:left w:val="nil"/>
              <w:bottom w:val="single" w:sz="4" w:space="0" w:color="auto"/>
              <w:right w:val="single" w:sz="4" w:space="0" w:color="auto"/>
            </w:tcBorders>
            <w:shd w:val="clear" w:color="000000" w:fill="FFFFFF"/>
            <w:noWrap/>
            <w:vAlign w:val="center"/>
          </w:tcPr>
          <w:p w14:paraId="254F6147" w14:textId="77777777" w:rsidR="00010F67" w:rsidRPr="00FE39C9" w:rsidRDefault="00010F67" w:rsidP="005D15AB">
            <w:pPr>
              <w:jc w:val="center"/>
              <w:rPr>
                <w:sz w:val="22"/>
                <w:szCs w:val="22"/>
              </w:rPr>
            </w:pPr>
            <w:r w:rsidRPr="00FE39C9">
              <w:rPr>
                <w:sz w:val="22"/>
                <w:szCs w:val="22"/>
              </w:rPr>
              <w:t>433,4</w:t>
            </w:r>
          </w:p>
        </w:tc>
        <w:tc>
          <w:tcPr>
            <w:tcW w:w="1472" w:type="dxa"/>
            <w:tcBorders>
              <w:top w:val="nil"/>
              <w:left w:val="nil"/>
              <w:bottom w:val="single" w:sz="4" w:space="0" w:color="auto"/>
              <w:right w:val="single" w:sz="4" w:space="0" w:color="auto"/>
            </w:tcBorders>
            <w:shd w:val="clear" w:color="auto" w:fill="auto"/>
            <w:vAlign w:val="center"/>
          </w:tcPr>
          <w:p w14:paraId="7153AC9E"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321222B5" w14:textId="77777777" w:rsidR="00010F67" w:rsidRPr="00FE39C9" w:rsidRDefault="00010F67" w:rsidP="005D15AB">
            <w:pPr>
              <w:jc w:val="center"/>
              <w:rPr>
                <w:sz w:val="22"/>
                <w:szCs w:val="22"/>
              </w:rPr>
            </w:pPr>
            <w:r w:rsidRPr="00FE39C9">
              <w:rPr>
                <w:sz w:val="22"/>
                <w:szCs w:val="22"/>
              </w:rPr>
              <w:t>433,4</w:t>
            </w:r>
          </w:p>
        </w:tc>
        <w:tc>
          <w:tcPr>
            <w:tcW w:w="1290" w:type="dxa"/>
            <w:tcBorders>
              <w:top w:val="nil"/>
              <w:left w:val="nil"/>
              <w:bottom w:val="single" w:sz="4" w:space="0" w:color="auto"/>
              <w:right w:val="single" w:sz="4" w:space="0" w:color="auto"/>
            </w:tcBorders>
            <w:vAlign w:val="center"/>
          </w:tcPr>
          <w:p w14:paraId="7968BAB7"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41CFF2FF" w14:textId="29984E50" w:rsidR="00010F67" w:rsidRPr="00FE39C9" w:rsidRDefault="00010F67" w:rsidP="00010F67">
            <w:pPr>
              <w:tabs>
                <w:tab w:val="left" w:pos="1020"/>
              </w:tabs>
              <w:rPr>
                <w:sz w:val="22"/>
                <w:szCs w:val="22"/>
              </w:rPr>
            </w:pPr>
            <w:r w:rsidRPr="00FE39C9">
              <w:rPr>
                <w:color w:val="000000"/>
                <w:sz w:val="22"/>
                <w:szCs w:val="22"/>
              </w:rPr>
              <w:t xml:space="preserve">Заключен МК   с ИП </w:t>
            </w:r>
            <w:proofErr w:type="spellStart"/>
            <w:r w:rsidRPr="00FE39C9">
              <w:rPr>
                <w:color w:val="000000"/>
                <w:sz w:val="22"/>
                <w:szCs w:val="22"/>
              </w:rPr>
              <w:t>Цукановым</w:t>
            </w:r>
            <w:proofErr w:type="spellEnd"/>
            <w:r w:rsidRPr="00FE39C9">
              <w:rPr>
                <w:color w:val="000000"/>
                <w:sz w:val="22"/>
                <w:szCs w:val="22"/>
              </w:rPr>
              <w:t xml:space="preserve"> К.П. на оказание услуг по содержанию объекта в летний период на сумму 314,0 </w:t>
            </w:r>
            <w:r w:rsidR="0025557D" w:rsidRPr="00FE39C9">
              <w:rPr>
                <w:color w:val="000000"/>
                <w:sz w:val="22"/>
                <w:szCs w:val="22"/>
              </w:rPr>
              <w:t>тыс. руб</w:t>
            </w:r>
            <w:r w:rsidRPr="00FE39C9">
              <w:rPr>
                <w:color w:val="000000"/>
                <w:sz w:val="22"/>
                <w:szCs w:val="22"/>
              </w:rPr>
              <w:t>.</w:t>
            </w:r>
            <w:r w:rsidRPr="00FE39C9">
              <w:rPr>
                <w:sz w:val="22"/>
                <w:szCs w:val="22"/>
              </w:rPr>
              <w:t xml:space="preserve"> Оплата будет произведена по факту выполненных работ.</w:t>
            </w:r>
          </w:p>
        </w:tc>
      </w:tr>
      <w:tr w:rsidR="00010F67" w:rsidRPr="00FE39C9" w14:paraId="61C50D9C" w14:textId="77777777" w:rsidTr="005D15AB">
        <w:trPr>
          <w:trHeight w:val="372"/>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4DD61034" w14:textId="77777777" w:rsidR="00010F67" w:rsidRPr="00FE39C9" w:rsidRDefault="00010F67" w:rsidP="00010F67">
            <w:pPr>
              <w:rPr>
                <w:color w:val="000000"/>
                <w:sz w:val="22"/>
                <w:szCs w:val="22"/>
              </w:rPr>
            </w:pPr>
            <w:r w:rsidRPr="00FE39C9">
              <w:rPr>
                <w:color w:val="000000"/>
                <w:sz w:val="22"/>
                <w:szCs w:val="22"/>
              </w:rPr>
              <w:t>7</w:t>
            </w:r>
          </w:p>
        </w:tc>
        <w:tc>
          <w:tcPr>
            <w:tcW w:w="1845" w:type="dxa"/>
            <w:tcBorders>
              <w:top w:val="nil"/>
              <w:left w:val="nil"/>
              <w:bottom w:val="single" w:sz="4" w:space="0" w:color="auto"/>
              <w:right w:val="single" w:sz="4" w:space="0" w:color="auto"/>
            </w:tcBorders>
            <w:shd w:val="clear" w:color="auto" w:fill="auto"/>
            <w:vAlign w:val="center"/>
            <w:hideMark/>
          </w:tcPr>
          <w:p w14:paraId="28387747" w14:textId="77777777" w:rsidR="00010F67" w:rsidRPr="00FE39C9" w:rsidRDefault="00010F67" w:rsidP="00010F67">
            <w:pPr>
              <w:rPr>
                <w:sz w:val="22"/>
                <w:szCs w:val="22"/>
              </w:rPr>
            </w:pPr>
            <w:r w:rsidRPr="00FE39C9">
              <w:rPr>
                <w:sz w:val="22"/>
                <w:szCs w:val="22"/>
              </w:rPr>
              <w:t>Обслуживание радиооборудования в районе Кайеркан</w:t>
            </w:r>
          </w:p>
        </w:tc>
        <w:tc>
          <w:tcPr>
            <w:tcW w:w="1286" w:type="dxa"/>
            <w:tcBorders>
              <w:top w:val="nil"/>
              <w:left w:val="nil"/>
              <w:bottom w:val="single" w:sz="4" w:space="0" w:color="auto"/>
              <w:right w:val="single" w:sz="4" w:space="0" w:color="auto"/>
            </w:tcBorders>
            <w:shd w:val="clear" w:color="000000" w:fill="FFFFFF"/>
            <w:noWrap/>
            <w:vAlign w:val="center"/>
          </w:tcPr>
          <w:p w14:paraId="1944B736" w14:textId="77777777" w:rsidR="00010F67" w:rsidRPr="00FE39C9" w:rsidRDefault="00010F67" w:rsidP="005D15AB">
            <w:pPr>
              <w:jc w:val="center"/>
              <w:rPr>
                <w:sz w:val="22"/>
                <w:szCs w:val="22"/>
              </w:rPr>
            </w:pPr>
            <w:r w:rsidRPr="00FE39C9">
              <w:rPr>
                <w:sz w:val="22"/>
                <w:szCs w:val="22"/>
              </w:rPr>
              <w:t>100,0</w:t>
            </w:r>
          </w:p>
        </w:tc>
        <w:tc>
          <w:tcPr>
            <w:tcW w:w="1472" w:type="dxa"/>
            <w:tcBorders>
              <w:top w:val="nil"/>
              <w:left w:val="nil"/>
              <w:bottom w:val="single" w:sz="4" w:space="0" w:color="auto"/>
              <w:right w:val="single" w:sz="4" w:space="0" w:color="auto"/>
            </w:tcBorders>
            <w:shd w:val="clear" w:color="auto" w:fill="auto"/>
            <w:vAlign w:val="center"/>
          </w:tcPr>
          <w:p w14:paraId="7C3552FA"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24BD4226" w14:textId="77777777" w:rsidR="00010F67" w:rsidRPr="00FE39C9" w:rsidRDefault="00010F67" w:rsidP="005D15AB">
            <w:pPr>
              <w:jc w:val="center"/>
              <w:rPr>
                <w:sz w:val="22"/>
                <w:szCs w:val="22"/>
              </w:rPr>
            </w:pPr>
            <w:r w:rsidRPr="00FE39C9">
              <w:rPr>
                <w:sz w:val="22"/>
                <w:szCs w:val="22"/>
              </w:rPr>
              <w:t>100,0</w:t>
            </w:r>
          </w:p>
        </w:tc>
        <w:tc>
          <w:tcPr>
            <w:tcW w:w="1290" w:type="dxa"/>
            <w:tcBorders>
              <w:top w:val="nil"/>
              <w:left w:val="nil"/>
              <w:bottom w:val="single" w:sz="4" w:space="0" w:color="auto"/>
              <w:right w:val="single" w:sz="4" w:space="0" w:color="auto"/>
            </w:tcBorders>
            <w:vAlign w:val="center"/>
          </w:tcPr>
          <w:p w14:paraId="7F0DFCAF"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56A3B78A" w14:textId="6D753EFC" w:rsidR="00010F67" w:rsidRPr="00FE39C9" w:rsidRDefault="00010F67" w:rsidP="00010F67">
            <w:pPr>
              <w:rPr>
                <w:sz w:val="22"/>
                <w:szCs w:val="22"/>
              </w:rPr>
            </w:pPr>
            <w:r w:rsidRPr="00FE39C9">
              <w:rPr>
                <w:sz w:val="22"/>
                <w:szCs w:val="22"/>
              </w:rPr>
              <w:t>Заключен МК с ООО "</w:t>
            </w:r>
            <w:proofErr w:type="spellStart"/>
            <w:r w:rsidRPr="00FE39C9">
              <w:rPr>
                <w:sz w:val="22"/>
                <w:szCs w:val="22"/>
              </w:rPr>
              <w:t>Росинтел</w:t>
            </w:r>
            <w:proofErr w:type="spellEnd"/>
            <w:r w:rsidRPr="00FE39C9">
              <w:rPr>
                <w:sz w:val="22"/>
                <w:szCs w:val="22"/>
              </w:rPr>
              <w:t xml:space="preserve">" на оказание услуг по обслуживанию на сумму 99,2 </w:t>
            </w:r>
            <w:r w:rsidR="0025557D" w:rsidRPr="00FE39C9">
              <w:rPr>
                <w:sz w:val="22"/>
                <w:szCs w:val="22"/>
              </w:rPr>
              <w:t>тыс. руб</w:t>
            </w:r>
            <w:r w:rsidRPr="00FE39C9">
              <w:rPr>
                <w:sz w:val="22"/>
                <w:szCs w:val="22"/>
              </w:rPr>
              <w:t xml:space="preserve">. Оплата будет произведена </w:t>
            </w:r>
            <w:r w:rsidRPr="00FE39C9">
              <w:rPr>
                <w:sz w:val="22"/>
                <w:szCs w:val="22"/>
              </w:rPr>
              <w:lastRenderedPageBreak/>
              <w:t xml:space="preserve">по факту выполненных работ. </w:t>
            </w:r>
          </w:p>
        </w:tc>
      </w:tr>
      <w:tr w:rsidR="00010F67" w:rsidRPr="00FE39C9" w14:paraId="2B362DFD" w14:textId="77777777" w:rsidTr="005D15AB">
        <w:trPr>
          <w:trHeight w:val="293"/>
        </w:trPr>
        <w:tc>
          <w:tcPr>
            <w:tcW w:w="2376" w:type="dxa"/>
            <w:gridSpan w:val="2"/>
            <w:tcBorders>
              <w:top w:val="nil"/>
              <w:left w:val="single" w:sz="8" w:space="0" w:color="auto"/>
              <w:bottom w:val="single" w:sz="4" w:space="0" w:color="auto"/>
              <w:right w:val="single" w:sz="4" w:space="0" w:color="auto"/>
            </w:tcBorders>
            <w:shd w:val="clear" w:color="000000" w:fill="FFFFFF"/>
            <w:noWrap/>
          </w:tcPr>
          <w:p w14:paraId="5FA809C3" w14:textId="77777777" w:rsidR="00010F67" w:rsidRPr="00FE39C9" w:rsidRDefault="00010F67" w:rsidP="00010F67">
            <w:pPr>
              <w:rPr>
                <w:sz w:val="22"/>
                <w:szCs w:val="22"/>
              </w:rPr>
            </w:pPr>
            <w:r w:rsidRPr="00FE39C9">
              <w:rPr>
                <w:b/>
                <w:bCs/>
                <w:sz w:val="22"/>
                <w:szCs w:val="22"/>
              </w:rPr>
              <w:lastRenderedPageBreak/>
              <w:t xml:space="preserve">1.4 «Содержание объектов внешнего благоустройства пос. </w:t>
            </w:r>
            <w:proofErr w:type="spellStart"/>
            <w:r w:rsidRPr="00FE39C9">
              <w:rPr>
                <w:b/>
                <w:bCs/>
                <w:sz w:val="22"/>
                <w:szCs w:val="22"/>
              </w:rPr>
              <w:t>Снежногорск</w:t>
            </w:r>
            <w:proofErr w:type="spellEnd"/>
            <w:r w:rsidRPr="00FE39C9">
              <w:rPr>
                <w:b/>
                <w:bCs/>
                <w:sz w:val="22"/>
                <w:szCs w:val="22"/>
              </w:rPr>
              <w:t>»</w:t>
            </w:r>
          </w:p>
        </w:tc>
        <w:tc>
          <w:tcPr>
            <w:tcW w:w="1286" w:type="dxa"/>
            <w:tcBorders>
              <w:top w:val="nil"/>
              <w:left w:val="nil"/>
              <w:bottom w:val="single" w:sz="4" w:space="0" w:color="auto"/>
              <w:right w:val="single" w:sz="4" w:space="0" w:color="auto"/>
            </w:tcBorders>
            <w:shd w:val="clear" w:color="000000" w:fill="FFFFFF"/>
            <w:noWrap/>
            <w:vAlign w:val="center"/>
          </w:tcPr>
          <w:p w14:paraId="4C8B73DA" w14:textId="77777777" w:rsidR="00010F67" w:rsidRPr="00FE39C9" w:rsidRDefault="00010F67" w:rsidP="005D15AB">
            <w:pPr>
              <w:jc w:val="center"/>
              <w:rPr>
                <w:b/>
                <w:sz w:val="22"/>
                <w:szCs w:val="22"/>
              </w:rPr>
            </w:pPr>
            <w:r w:rsidRPr="00FE39C9">
              <w:rPr>
                <w:b/>
                <w:sz w:val="22"/>
                <w:szCs w:val="22"/>
              </w:rPr>
              <w:t>500,0</w:t>
            </w:r>
          </w:p>
        </w:tc>
        <w:tc>
          <w:tcPr>
            <w:tcW w:w="1472" w:type="dxa"/>
            <w:tcBorders>
              <w:top w:val="nil"/>
              <w:left w:val="nil"/>
              <w:bottom w:val="single" w:sz="4" w:space="0" w:color="auto"/>
              <w:right w:val="single" w:sz="4" w:space="0" w:color="auto"/>
            </w:tcBorders>
            <w:shd w:val="clear" w:color="auto" w:fill="auto"/>
            <w:vAlign w:val="center"/>
          </w:tcPr>
          <w:p w14:paraId="1CE84F42" w14:textId="77777777" w:rsidR="00010F67" w:rsidRPr="00FE39C9" w:rsidRDefault="00010F67" w:rsidP="005D15AB">
            <w:pPr>
              <w:jc w:val="center"/>
              <w:rPr>
                <w:b/>
                <w:sz w:val="22"/>
                <w:szCs w:val="22"/>
              </w:rPr>
            </w:pPr>
            <w:r w:rsidRPr="00FE39C9">
              <w:rPr>
                <w:b/>
                <w:sz w:val="22"/>
                <w:szCs w:val="22"/>
              </w:rPr>
              <w:t>57,1</w:t>
            </w:r>
          </w:p>
        </w:tc>
        <w:tc>
          <w:tcPr>
            <w:tcW w:w="1358" w:type="dxa"/>
            <w:tcBorders>
              <w:top w:val="nil"/>
              <w:left w:val="nil"/>
              <w:bottom w:val="single" w:sz="4" w:space="0" w:color="auto"/>
              <w:right w:val="single" w:sz="4" w:space="0" w:color="auto"/>
            </w:tcBorders>
            <w:shd w:val="clear" w:color="auto" w:fill="auto"/>
            <w:noWrap/>
            <w:vAlign w:val="center"/>
          </w:tcPr>
          <w:p w14:paraId="17356162" w14:textId="77777777" w:rsidR="00010F67" w:rsidRPr="00FE39C9" w:rsidRDefault="00010F67" w:rsidP="005D15AB">
            <w:pPr>
              <w:jc w:val="center"/>
              <w:rPr>
                <w:b/>
                <w:sz w:val="22"/>
                <w:szCs w:val="22"/>
              </w:rPr>
            </w:pPr>
            <w:r w:rsidRPr="00FE39C9">
              <w:rPr>
                <w:b/>
                <w:sz w:val="22"/>
                <w:szCs w:val="22"/>
              </w:rPr>
              <w:t>442,9</w:t>
            </w:r>
          </w:p>
        </w:tc>
        <w:tc>
          <w:tcPr>
            <w:tcW w:w="1290" w:type="dxa"/>
            <w:tcBorders>
              <w:top w:val="nil"/>
              <w:left w:val="nil"/>
              <w:bottom w:val="single" w:sz="4" w:space="0" w:color="auto"/>
              <w:right w:val="single" w:sz="4" w:space="0" w:color="auto"/>
            </w:tcBorders>
            <w:vAlign w:val="center"/>
          </w:tcPr>
          <w:p w14:paraId="75E5AE3C" w14:textId="77777777" w:rsidR="00010F67" w:rsidRPr="00FE39C9" w:rsidRDefault="00010F67" w:rsidP="005D15AB">
            <w:pPr>
              <w:jc w:val="center"/>
              <w:rPr>
                <w:b/>
                <w:sz w:val="22"/>
                <w:szCs w:val="22"/>
              </w:rPr>
            </w:pPr>
            <w:r w:rsidRPr="00FE39C9">
              <w:rPr>
                <w:b/>
                <w:sz w:val="22"/>
                <w:szCs w:val="22"/>
              </w:rPr>
              <w:t>11,4%</w:t>
            </w:r>
          </w:p>
        </w:tc>
        <w:tc>
          <w:tcPr>
            <w:tcW w:w="1823" w:type="dxa"/>
            <w:tcBorders>
              <w:top w:val="nil"/>
              <w:left w:val="nil"/>
              <w:bottom w:val="single" w:sz="4" w:space="0" w:color="auto"/>
              <w:right w:val="single" w:sz="4" w:space="0" w:color="auto"/>
            </w:tcBorders>
          </w:tcPr>
          <w:p w14:paraId="075A3880" w14:textId="77777777" w:rsidR="00010F67" w:rsidRPr="00FE39C9" w:rsidRDefault="00010F67" w:rsidP="00010F67">
            <w:pPr>
              <w:rPr>
                <w:b/>
                <w:sz w:val="22"/>
                <w:szCs w:val="22"/>
              </w:rPr>
            </w:pPr>
          </w:p>
        </w:tc>
      </w:tr>
      <w:tr w:rsidR="00010F67" w:rsidRPr="00FE39C9" w14:paraId="1336DB34" w14:textId="77777777" w:rsidTr="005D15AB">
        <w:trPr>
          <w:trHeight w:val="243"/>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588F122F" w14:textId="77777777" w:rsidR="00010F67" w:rsidRPr="00FE39C9" w:rsidRDefault="00010F67" w:rsidP="00010F67">
            <w:pPr>
              <w:rPr>
                <w:color w:val="000000"/>
                <w:sz w:val="22"/>
                <w:szCs w:val="22"/>
              </w:rPr>
            </w:pPr>
            <w:r w:rsidRPr="00FE39C9">
              <w:rPr>
                <w:color w:val="000000"/>
                <w:sz w:val="22"/>
                <w:szCs w:val="22"/>
              </w:rPr>
              <w:t>1</w:t>
            </w:r>
          </w:p>
        </w:tc>
        <w:tc>
          <w:tcPr>
            <w:tcW w:w="1845" w:type="dxa"/>
            <w:tcBorders>
              <w:top w:val="nil"/>
              <w:left w:val="nil"/>
              <w:bottom w:val="single" w:sz="4" w:space="0" w:color="auto"/>
              <w:right w:val="single" w:sz="4" w:space="0" w:color="auto"/>
            </w:tcBorders>
            <w:shd w:val="clear" w:color="auto" w:fill="auto"/>
            <w:vAlign w:val="center"/>
            <w:hideMark/>
          </w:tcPr>
          <w:p w14:paraId="03B975A9" w14:textId="77777777" w:rsidR="00010F67" w:rsidRPr="00FE39C9" w:rsidRDefault="00010F67" w:rsidP="00010F67">
            <w:pPr>
              <w:rPr>
                <w:sz w:val="22"/>
                <w:szCs w:val="22"/>
              </w:rPr>
            </w:pPr>
            <w:r w:rsidRPr="00FE39C9">
              <w:rPr>
                <w:sz w:val="22"/>
                <w:szCs w:val="22"/>
              </w:rPr>
              <w:t>Содержание детских игровых и спортивных площадок</w:t>
            </w:r>
          </w:p>
        </w:tc>
        <w:tc>
          <w:tcPr>
            <w:tcW w:w="1286" w:type="dxa"/>
            <w:tcBorders>
              <w:top w:val="nil"/>
              <w:left w:val="nil"/>
              <w:bottom w:val="single" w:sz="4" w:space="0" w:color="auto"/>
              <w:right w:val="single" w:sz="4" w:space="0" w:color="auto"/>
            </w:tcBorders>
            <w:shd w:val="clear" w:color="000000" w:fill="FFFFFF"/>
            <w:noWrap/>
            <w:vAlign w:val="center"/>
          </w:tcPr>
          <w:p w14:paraId="7CE38D09" w14:textId="77777777" w:rsidR="00010F67" w:rsidRPr="00FE39C9" w:rsidRDefault="00010F67" w:rsidP="005D15AB">
            <w:pPr>
              <w:jc w:val="center"/>
              <w:rPr>
                <w:sz w:val="22"/>
                <w:szCs w:val="22"/>
              </w:rPr>
            </w:pPr>
            <w:r w:rsidRPr="00FE39C9">
              <w:rPr>
                <w:sz w:val="22"/>
                <w:szCs w:val="22"/>
              </w:rPr>
              <w:t>40,0</w:t>
            </w:r>
          </w:p>
        </w:tc>
        <w:tc>
          <w:tcPr>
            <w:tcW w:w="1472" w:type="dxa"/>
            <w:tcBorders>
              <w:top w:val="nil"/>
              <w:left w:val="nil"/>
              <w:bottom w:val="single" w:sz="4" w:space="0" w:color="auto"/>
              <w:right w:val="single" w:sz="4" w:space="0" w:color="auto"/>
            </w:tcBorders>
            <w:shd w:val="clear" w:color="auto" w:fill="auto"/>
            <w:vAlign w:val="center"/>
          </w:tcPr>
          <w:p w14:paraId="40A69EC3"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5325687E" w14:textId="77777777" w:rsidR="00010F67" w:rsidRPr="00FE39C9" w:rsidRDefault="00010F67" w:rsidP="005D15AB">
            <w:pPr>
              <w:jc w:val="center"/>
              <w:rPr>
                <w:sz w:val="22"/>
                <w:szCs w:val="22"/>
              </w:rPr>
            </w:pPr>
            <w:r w:rsidRPr="00FE39C9">
              <w:rPr>
                <w:sz w:val="22"/>
                <w:szCs w:val="22"/>
              </w:rPr>
              <w:t>40,0</w:t>
            </w:r>
          </w:p>
        </w:tc>
        <w:tc>
          <w:tcPr>
            <w:tcW w:w="1290" w:type="dxa"/>
            <w:tcBorders>
              <w:top w:val="nil"/>
              <w:left w:val="nil"/>
              <w:bottom w:val="single" w:sz="4" w:space="0" w:color="auto"/>
              <w:right w:val="single" w:sz="4" w:space="0" w:color="auto"/>
            </w:tcBorders>
            <w:vAlign w:val="center"/>
          </w:tcPr>
          <w:p w14:paraId="5D2698D1"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2CC16B1C" w14:textId="47F595C6" w:rsidR="00010F67" w:rsidRPr="00FE39C9" w:rsidRDefault="00010F67" w:rsidP="00010F67">
            <w:pPr>
              <w:rPr>
                <w:sz w:val="22"/>
                <w:szCs w:val="22"/>
              </w:rPr>
            </w:pPr>
            <w:r w:rsidRPr="00FE39C9">
              <w:rPr>
                <w:sz w:val="22"/>
                <w:szCs w:val="22"/>
              </w:rPr>
              <w:t xml:space="preserve">Заключен МК с ИП Савченко на оказание услуг по содержанию ДИП на сумму 40,0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5CF98956" w14:textId="77777777" w:rsidTr="005D15AB">
        <w:trPr>
          <w:trHeight w:val="243"/>
        </w:trPr>
        <w:tc>
          <w:tcPr>
            <w:tcW w:w="531" w:type="dxa"/>
            <w:tcBorders>
              <w:top w:val="nil"/>
              <w:left w:val="single" w:sz="8" w:space="0" w:color="auto"/>
              <w:bottom w:val="single" w:sz="4" w:space="0" w:color="auto"/>
              <w:right w:val="single" w:sz="4" w:space="0" w:color="auto"/>
            </w:tcBorders>
            <w:shd w:val="clear" w:color="000000" w:fill="FFFFFF"/>
            <w:noWrap/>
            <w:vAlign w:val="center"/>
          </w:tcPr>
          <w:p w14:paraId="3A841F0D" w14:textId="77777777" w:rsidR="00010F67" w:rsidRPr="00FE39C9" w:rsidRDefault="00010F67" w:rsidP="00010F67">
            <w:pPr>
              <w:rPr>
                <w:color w:val="000000"/>
                <w:sz w:val="22"/>
                <w:szCs w:val="22"/>
              </w:rPr>
            </w:pPr>
            <w:r w:rsidRPr="00FE39C9">
              <w:rPr>
                <w:color w:val="000000"/>
                <w:sz w:val="22"/>
                <w:szCs w:val="22"/>
              </w:rPr>
              <w:t>2</w:t>
            </w:r>
          </w:p>
        </w:tc>
        <w:tc>
          <w:tcPr>
            <w:tcW w:w="1845" w:type="dxa"/>
            <w:tcBorders>
              <w:top w:val="nil"/>
              <w:left w:val="nil"/>
              <w:bottom w:val="single" w:sz="4" w:space="0" w:color="auto"/>
              <w:right w:val="single" w:sz="4" w:space="0" w:color="auto"/>
            </w:tcBorders>
            <w:shd w:val="clear" w:color="auto" w:fill="auto"/>
            <w:vAlign w:val="center"/>
          </w:tcPr>
          <w:p w14:paraId="79A8024C" w14:textId="77777777" w:rsidR="00010F67" w:rsidRPr="00FE39C9" w:rsidRDefault="00010F67" w:rsidP="00010F67">
            <w:pPr>
              <w:rPr>
                <w:sz w:val="22"/>
                <w:szCs w:val="22"/>
              </w:rPr>
            </w:pPr>
            <w:r w:rsidRPr="00FE39C9">
              <w:rPr>
                <w:sz w:val="22"/>
                <w:szCs w:val="22"/>
              </w:rPr>
              <w:t>Содержание территории кладбища</w:t>
            </w:r>
          </w:p>
        </w:tc>
        <w:tc>
          <w:tcPr>
            <w:tcW w:w="1286" w:type="dxa"/>
            <w:tcBorders>
              <w:top w:val="nil"/>
              <w:left w:val="nil"/>
              <w:bottom w:val="single" w:sz="4" w:space="0" w:color="auto"/>
              <w:right w:val="single" w:sz="4" w:space="0" w:color="auto"/>
            </w:tcBorders>
            <w:shd w:val="clear" w:color="000000" w:fill="FFFFFF"/>
            <w:noWrap/>
            <w:vAlign w:val="center"/>
          </w:tcPr>
          <w:p w14:paraId="3D6D0FE0" w14:textId="77777777" w:rsidR="00010F67" w:rsidRPr="00FE39C9" w:rsidRDefault="00010F67" w:rsidP="005D15AB">
            <w:pPr>
              <w:jc w:val="center"/>
              <w:rPr>
                <w:sz w:val="22"/>
                <w:szCs w:val="22"/>
              </w:rPr>
            </w:pPr>
            <w:r w:rsidRPr="00FE39C9">
              <w:rPr>
                <w:sz w:val="22"/>
                <w:szCs w:val="22"/>
              </w:rPr>
              <w:t>156,0</w:t>
            </w:r>
          </w:p>
        </w:tc>
        <w:tc>
          <w:tcPr>
            <w:tcW w:w="1472" w:type="dxa"/>
            <w:tcBorders>
              <w:top w:val="nil"/>
              <w:left w:val="nil"/>
              <w:bottom w:val="single" w:sz="4" w:space="0" w:color="auto"/>
              <w:right w:val="single" w:sz="4" w:space="0" w:color="auto"/>
            </w:tcBorders>
            <w:shd w:val="clear" w:color="auto" w:fill="auto"/>
            <w:vAlign w:val="center"/>
          </w:tcPr>
          <w:p w14:paraId="1C06DE5E"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4E8D7565" w14:textId="77777777" w:rsidR="00010F67" w:rsidRPr="00FE39C9" w:rsidRDefault="00010F67" w:rsidP="005D15AB">
            <w:pPr>
              <w:jc w:val="center"/>
              <w:rPr>
                <w:sz w:val="22"/>
                <w:szCs w:val="22"/>
              </w:rPr>
            </w:pPr>
            <w:r w:rsidRPr="00FE39C9">
              <w:rPr>
                <w:sz w:val="22"/>
                <w:szCs w:val="22"/>
              </w:rPr>
              <w:t>156,0</w:t>
            </w:r>
          </w:p>
        </w:tc>
        <w:tc>
          <w:tcPr>
            <w:tcW w:w="1290" w:type="dxa"/>
            <w:tcBorders>
              <w:top w:val="nil"/>
              <w:left w:val="nil"/>
              <w:bottom w:val="single" w:sz="4" w:space="0" w:color="auto"/>
              <w:right w:val="single" w:sz="4" w:space="0" w:color="auto"/>
            </w:tcBorders>
            <w:vAlign w:val="center"/>
          </w:tcPr>
          <w:p w14:paraId="23DD74D7"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01D82B16" w14:textId="03D5AA43" w:rsidR="00010F67" w:rsidRPr="00FE39C9" w:rsidRDefault="00010F67" w:rsidP="00010F67">
            <w:pPr>
              <w:rPr>
                <w:sz w:val="22"/>
                <w:szCs w:val="22"/>
              </w:rPr>
            </w:pPr>
            <w:r w:rsidRPr="00FE39C9">
              <w:rPr>
                <w:sz w:val="22"/>
                <w:szCs w:val="22"/>
              </w:rPr>
              <w:t xml:space="preserve">Заключен МК с АО "НЭТК" по содержанию механизированным способом на сумму 88,2 </w:t>
            </w:r>
            <w:r w:rsidR="0025557D" w:rsidRPr="00FE39C9">
              <w:rPr>
                <w:sz w:val="22"/>
                <w:szCs w:val="22"/>
              </w:rPr>
              <w:t>тыс. руб</w:t>
            </w:r>
            <w:r w:rsidRPr="00FE39C9">
              <w:rPr>
                <w:sz w:val="22"/>
                <w:szCs w:val="22"/>
              </w:rPr>
              <w:t xml:space="preserve">. до 31.12.2016. ОАЭФ в стадии размещения на оказание услуг по содержанию (вручную уборка территории от случайного мусора) на сумму 50,7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78CE8022" w14:textId="77777777" w:rsidTr="005D15AB">
        <w:trPr>
          <w:trHeight w:val="243"/>
        </w:trPr>
        <w:tc>
          <w:tcPr>
            <w:tcW w:w="531"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1697BC" w14:textId="77777777" w:rsidR="00010F67" w:rsidRPr="00FE39C9" w:rsidRDefault="00010F67" w:rsidP="00010F67">
            <w:pPr>
              <w:rPr>
                <w:color w:val="000000"/>
                <w:sz w:val="22"/>
                <w:szCs w:val="22"/>
              </w:rPr>
            </w:pPr>
            <w:r w:rsidRPr="00FE39C9">
              <w:rPr>
                <w:color w:val="000000"/>
                <w:sz w:val="22"/>
                <w:szCs w:val="22"/>
              </w:rPr>
              <w:t>3</w:t>
            </w:r>
          </w:p>
        </w:tc>
        <w:tc>
          <w:tcPr>
            <w:tcW w:w="1845" w:type="dxa"/>
            <w:tcBorders>
              <w:top w:val="single" w:sz="4" w:space="0" w:color="auto"/>
              <w:left w:val="nil"/>
              <w:bottom w:val="single" w:sz="4" w:space="0" w:color="auto"/>
              <w:right w:val="single" w:sz="4" w:space="0" w:color="auto"/>
            </w:tcBorders>
            <w:shd w:val="clear" w:color="auto" w:fill="auto"/>
            <w:vAlign w:val="center"/>
          </w:tcPr>
          <w:p w14:paraId="39C802EE" w14:textId="77777777" w:rsidR="00010F67" w:rsidRPr="00FE39C9" w:rsidRDefault="00010F67" w:rsidP="00010F67">
            <w:pPr>
              <w:rPr>
                <w:sz w:val="22"/>
                <w:szCs w:val="22"/>
              </w:rPr>
            </w:pPr>
            <w:r w:rsidRPr="00FE39C9">
              <w:rPr>
                <w:sz w:val="22"/>
                <w:szCs w:val="22"/>
              </w:rPr>
              <w:t>Мини-стадион</w:t>
            </w:r>
          </w:p>
        </w:tc>
        <w:tc>
          <w:tcPr>
            <w:tcW w:w="1286" w:type="dxa"/>
            <w:tcBorders>
              <w:top w:val="single" w:sz="4" w:space="0" w:color="auto"/>
              <w:left w:val="nil"/>
              <w:bottom w:val="single" w:sz="4" w:space="0" w:color="auto"/>
              <w:right w:val="single" w:sz="4" w:space="0" w:color="auto"/>
            </w:tcBorders>
            <w:shd w:val="clear" w:color="000000" w:fill="FFFFFF"/>
            <w:noWrap/>
            <w:vAlign w:val="center"/>
          </w:tcPr>
          <w:p w14:paraId="49253336" w14:textId="77777777" w:rsidR="00010F67" w:rsidRPr="00FE39C9" w:rsidRDefault="00010F67" w:rsidP="005D15AB">
            <w:pPr>
              <w:jc w:val="center"/>
              <w:rPr>
                <w:sz w:val="22"/>
                <w:szCs w:val="22"/>
              </w:rPr>
            </w:pPr>
            <w:r w:rsidRPr="00FE39C9">
              <w:rPr>
                <w:sz w:val="22"/>
                <w:szCs w:val="22"/>
              </w:rPr>
              <w:t>84,0</w:t>
            </w:r>
          </w:p>
        </w:tc>
        <w:tc>
          <w:tcPr>
            <w:tcW w:w="1472" w:type="dxa"/>
            <w:tcBorders>
              <w:top w:val="single" w:sz="4" w:space="0" w:color="auto"/>
              <w:left w:val="nil"/>
              <w:bottom w:val="single" w:sz="4" w:space="0" w:color="auto"/>
              <w:right w:val="single" w:sz="4" w:space="0" w:color="auto"/>
            </w:tcBorders>
            <w:shd w:val="clear" w:color="auto" w:fill="auto"/>
            <w:vAlign w:val="center"/>
          </w:tcPr>
          <w:p w14:paraId="332A74C9" w14:textId="77777777" w:rsidR="00010F67" w:rsidRPr="00FE39C9" w:rsidRDefault="00010F67" w:rsidP="005D15AB">
            <w:pPr>
              <w:jc w:val="center"/>
              <w:rPr>
                <w:sz w:val="22"/>
                <w:szCs w:val="22"/>
              </w:rPr>
            </w:pPr>
            <w:r w:rsidRPr="00FE39C9">
              <w:rPr>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7ECF1882" w14:textId="77777777" w:rsidR="00010F67" w:rsidRPr="00FE39C9" w:rsidRDefault="00010F67" w:rsidP="005D15AB">
            <w:pPr>
              <w:jc w:val="center"/>
              <w:rPr>
                <w:sz w:val="22"/>
                <w:szCs w:val="22"/>
              </w:rPr>
            </w:pPr>
            <w:r w:rsidRPr="00FE39C9">
              <w:rPr>
                <w:sz w:val="22"/>
                <w:szCs w:val="22"/>
              </w:rPr>
              <w:t>84,0</w:t>
            </w:r>
          </w:p>
        </w:tc>
        <w:tc>
          <w:tcPr>
            <w:tcW w:w="1290" w:type="dxa"/>
            <w:tcBorders>
              <w:top w:val="single" w:sz="4" w:space="0" w:color="auto"/>
              <w:left w:val="nil"/>
              <w:bottom w:val="single" w:sz="4" w:space="0" w:color="auto"/>
              <w:right w:val="single" w:sz="4" w:space="0" w:color="auto"/>
            </w:tcBorders>
            <w:vAlign w:val="center"/>
          </w:tcPr>
          <w:p w14:paraId="69EC3D18" w14:textId="77777777" w:rsidR="00010F67" w:rsidRPr="00FE39C9" w:rsidRDefault="00010F67" w:rsidP="005D15AB">
            <w:pPr>
              <w:jc w:val="center"/>
              <w:rPr>
                <w:sz w:val="22"/>
                <w:szCs w:val="22"/>
              </w:rPr>
            </w:pPr>
            <w:r w:rsidRPr="00FE39C9">
              <w:rPr>
                <w:sz w:val="22"/>
                <w:szCs w:val="22"/>
              </w:rPr>
              <w:t>0,0%</w:t>
            </w:r>
          </w:p>
        </w:tc>
        <w:tc>
          <w:tcPr>
            <w:tcW w:w="1823" w:type="dxa"/>
            <w:tcBorders>
              <w:top w:val="single" w:sz="4" w:space="0" w:color="auto"/>
              <w:left w:val="nil"/>
              <w:bottom w:val="single" w:sz="4" w:space="0" w:color="auto"/>
              <w:right w:val="single" w:sz="4" w:space="0" w:color="auto"/>
            </w:tcBorders>
          </w:tcPr>
          <w:p w14:paraId="26F0A3F4" w14:textId="77777777" w:rsidR="00010F67" w:rsidRPr="00FE39C9" w:rsidRDefault="00010F67" w:rsidP="00010F67">
            <w:pPr>
              <w:rPr>
                <w:sz w:val="22"/>
                <w:szCs w:val="22"/>
              </w:rPr>
            </w:pPr>
            <w:r w:rsidRPr="00FE39C9">
              <w:rPr>
                <w:sz w:val="22"/>
                <w:szCs w:val="22"/>
              </w:rPr>
              <w:t>Объект не введен в эксплуатацию. Возврат денежных средств.</w:t>
            </w:r>
          </w:p>
        </w:tc>
      </w:tr>
      <w:tr w:rsidR="00010F67" w:rsidRPr="00FE39C9" w14:paraId="6A9A66E6" w14:textId="77777777" w:rsidTr="005D15AB">
        <w:trPr>
          <w:trHeight w:val="251"/>
        </w:trPr>
        <w:tc>
          <w:tcPr>
            <w:tcW w:w="531" w:type="dxa"/>
            <w:tcBorders>
              <w:top w:val="nil"/>
              <w:left w:val="single" w:sz="8" w:space="0" w:color="auto"/>
              <w:bottom w:val="single" w:sz="4" w:space="0" w:color="auto"/>
              <w:right w:val="single" w:sz="4" w:space="0" w:color="auto"/>
            </w:tcBorders>
            <w:shd w:val="clear" w:color="000000" w:fill="FFFFFF"/>
            <w:noWrap/>
            <w:vAlign w:val="center"/>
            <w:hideMark/>
          </w:tcPr>
          <w:p w14:paraId="251696E8" w14:textId="77777777" w:rsidR="00010F67" w:rsidRPr="00FE39C9" w:rsidRDefault="00010F67" w:rsidP="00010F67">
            <w:pPr>
              <w:rPr>
                <w:color w:val="000000"/>
                <w:sz w:val="22"/>
                <w:szCs w:val="22"/>
              </w:rPr>
            </w:pPr>
            <w:r w:rsidRPr="00FE39C9">
              <w:rPr>
                <w:color w:val="000000"/>
                <w:sz w:val="22"/>
                <w:szCs w:val="22"/>
              </w:rPr>
              <w:t>4</w:t>
            </w:r>
          </w:p>
        </w:tc>
        <w:tc>
          <w:tcPr>
            <w:tcW w:w="1845" w:type="dxa"/>
            <w:tcBorders>
              <w:top w:val="nil"/>
              <w:left w:val="nil"/>
              <w:bottom w:val="single" w:sz="4" w:space="0" w:color="auto"/>
              <w:right w:val="single" w:sz="4" w:space="0" w:color="auto"/>
            </w:tcBorders>
            <w:shd w:val="clear" w:color="auto" w:fill="auto"/>
            <w:vAlign w:val="center"/>
            <w:hideMark/>
          </w:tcPr>
          <w:p w14:paraId="6EA8142D" w14:textId="77777777" w:rsidR="00010F67" w:rsidRPr="00FE39C9" w:rsidRDefault="00010F67" w:rsidP="00010F67">
            <w:pPr>
              <w:rPr>
                <w:sz w:val="22"/>
                <w:szCs w:val="22"/>
              </w:rPr>
            </w:pPr>
            <w:r w:rsidRPr="00FE39C9">
              <w:rPr>
                <w:sz w:val="22"/>
                <w:szCs w:val="22"/>
              </w:rPr>
              <w:t>Площадь воинской славы</w:t>
            </w:r>
          </w:p>
        </w:tc>
        <w:tc>
          <w:tcPr>
            <w:tcW w:w="1286" w:type="dxa"/>
            <w:tcBorders>
              <w:top w:val="nil"/>
              <w:left w:val="nil"/>
              <w:bottom w:val="single" w:sz="4" w:space="0" w:color="auto"/>
              <w:right w:val="single" w:sz="4" w:space="0" w:color="auto"/>
            </w:tcBorders>
            <w:shd w:val="clear" w:color="000000" w:fill="FFFFFF"/>
            <w:noWrap/>
            <w:vAlign w:val="center"/>
          </w:tcPr>
          <w:p w14:paraId="411AF0A4" w14:textId="77777777" w:rsidR="00010F67" w:rsidRPr="00FE39C9" w:rsidRDefault="00010F67" w:rsidP="005D15AB">
            <w:pPr>
              <w:jc w:val="center"/>
              <w:rPr>
                <w:sz w:val="22"/>
                <w:szCs w:val="22"/>
              </w:rPr>
            </w:pPr>
            <w:r w:rsidRPr="00FE39C9">
              <w:rPr>
                <w:sz w:val="22"/>
                <w:szCs w:val="22"/>
              </w:rPr>
              <w:t>220,0</w:t>
            </w:r>
          </w:p>
        </w:tc>
        <w:tc>
          <w:tcPr>
            <w:tcW w:w="1472" w:type="dxa"/>
            <w:tcBorders>
              <w:top w:val="nil"/>
              <w:left w:val="nil"/>
              <w:bottom w:val="single" w:sz="4" w:space="0" w:color="auto"/>
              <w:right w:val="single" w:sz="4" w:space="0" w:color="auto"/>
            </w:tcBorders>
            <w:shd w:val="clear" w:color="auto" w:fill="auto"/>
            <w:vAlign w:val="center"/>
          </w:tcPr>
          <w:p w14:paraId="418EABCE" w14:textId="77777777" w:rsidR="00010F67" w:rsidRPr="00FE39C9" w:rsidRDefault="00010F67" w:rsidP="005D15AB">
            <w:pPr>
              <w:jc w:val="center"/>
              <w:rPr>
                <w:sz w:val="22"/>
                <w:szCs w:val="22"/>
              </w:rPr>
            </w:pPr>
            <w:r w:rsidRPr="00FE39C9">
              <w:rPr>
                <w:sz w:val="22"/>
                <w:szCs w:val="22"/>
              </w:rPr>
              <w:t>57,1</w:t>
            </w:r>
          </w:p>
        </w:tc>
        <w:tc>
          <w:tcPr>
            <w:tcW w:w="1358" w:type="dxa"/>
            <w:tcBorders>
              <w:top w:val="nil"/>
              <w:left w:val="nil"/>
              <w:bottom w:val="single" w:sz="4" w:space="0" w:color="auto"/>
              <w:right w:val="single" w:sz="4" w:space="0" w:color="auto"/>
            </w:tcBorders>
            <w:shd w:val="clear" w:color="auto" w:fill="auto"/>
            <w:noWrap/>
            <w:vAlign w:val="center"/>
          </w:tcPr>
          <w:p w14:paraId="1961CAB7" w14:textId="77777777" w:rsidR="00010F67" w:rsidRPr="00FE39C9" w:rsidRDefault="00010F67" w:rsidP="005D15AB">
            <w:pPr>
              <w:jc w:val="center"/>
              <w:rPr>
                <w:sz w:val="22"/>
                <w:szCs w:val="22"/>
              </w:rPr>
            </w:pPr>
            <w:r w:rsidRPr="00FE39C9">
              <w:rPr>
                <w:sz w:val="22"/>
                <w:szCs w:val="22"/>
              </w:rPr>
              <w:t>162,9</w:t>
            </w:r>
          </w:p>
        </w:tc>
        <w:tc>
          <w:tcPr>
            <w:tcW w:w="1290" w:type="dxa"/>
            <w:tcBorders>
              <w:top w:val="nil"/>
              <w:left w:val="nil"/>
              <w:bottom w:val="single" w:sz="4" w:space="0" w:color="auto"/>
              <w:right w:val="single" w:sz="4" w:space="0" w:color="auto"/>
            </w:tcBorders>
            <w:vAlign w:val="center"/>
          </w:tcPr>
          <w:p w14:paraId="57AA8FE4" w14:textId="77777777" w:rsidR="00010F67" w:rsidRPr="00FE39C9" w:rsidRDefault="00010F67" w:rsidP="005D15AB">
            <w:pPr>
              <w:jc w:val="center"/>
              <w:rPr>
                <w:sz w:val="22"/>
                <w:szCs w:val="22"/>
              </w:rPr>
            </w:pPr>
            <w:r w:rsidRPr="00FE39C9">
              <w:rPr>
                <w:sz w:val="22"/>
                <w:szCs w:val="22"/>
              </w:rPr>
              <w:t>26,0%</w:t>
            </w:r>
          </w:p>
        </w:tc>
        <w:tc>
          <w:tcPr>
            <w:tcW w:w="1823" w:type="dxa"/>
            <w:tcBorders>
              <w:top w:val="nil"/>
              <w:left w:val="nil"/>
              <w:bottom w:val="single" w:sz="4" w:space="0" w:color="auto"/>
              <w:right w:val="single" w:sz="4" w:space="0" w:color="auto"/>
            </w:tcBorders>
          </w:tcPr>
          <w:p w14:paraId="455F0D9F" w14:textId="3A5DA4DA" w:rsidR="00010F67" w:rsidRPr="00FE39C9" w:rsidRDefault="00010F67" w:rsidP="009A15EC">
            <w:pPr>
              <w:rPr>
                <w:sz w:val="22"/>
                <w:szCs w:val="22"/>
              </w:rPr>
            </w:pPr>
            <w:r w:rsidRPr="00FE39C9">
              <w:rPr>
                <w:sz w:val="22"/>
                <w:szCs w:val="22"/>
              </w:rPr>
              <w:t xml:space="preserve">Заключены МК: на оказание услуг по содержанию механизированным способом содержание ручным способом техническое обслуживание объектов наружного освещения поставку электрической энергии на общую сумму </w:t>
            </w:r>
            <w:r w:rsidRPr="00FE39C9">
              <w:rPr>
                <w:sz w:val="22"/>
                <w:szCs w:val="22"/>
              </w:rPr>
              <w:lastRenderedPageBreak/>
              <w:t xml:space="preserve">213,8 </w:t>
            </w:r>
            <w:r w:rsidR="0025557D" w:rsidRPr="00FE39C9">
              <w:rPr>
                <w:sz w:val="22"/>
                <w:szCs w:val="22"/>
              </w:rPr>
              <w:t>тыс. руб</w:t>
            </w:r>
            <w:r w:rsidRPr="00FE39C9">
              <w:rPr>
                <w:sz w:val="22"/>
                <w:szCs w:val="22"/>
              </w:rPr>
              <w:t xml:space="preserve">. Оплачены предоставленные услуги за отчетный период на сумму- 57,1 </w:t>
            </w:r>
            <w:r w:rsidR="0025557D" w:rsidRPr="00FE39C9">
              <w:rPr>
                <w:sz w:val="22"/>
                <w:szCs w:val="22"/>
              </w:rPr>
              <w:t>тыс. руб</w:t>
            </w:r>
            <w:r w:rsidR="009A15EC" w:rsidRPr="00FE39C9">
              <w:rPr>
                <w:sz w:val="22"/>
                <w:szCs w:val="22"/>
              </w:rPr>
              <w:t>.</w:t>
            </w:r>
          </w:p>
        </w:tc>
      </w:tr>
      <w:tr w:rsidR="00010F67" w:rsidRPr="00FE39C9" w14:paraId="4F41A666" w14:textId="77777777" w:rsidTr="005D15AB">
        <w:trPr>
          <w:trHeight w:val="73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06A731A" w14:textId="77777777" w:rsidR="00010F67" w:rsidRPr="00FE39C9" w:rsidRDefault="00010F67" w:rsidP="00010F67">
            <w:pPr>
              <w:rPr>
                <w:b/>
                <w:bCs/>
                <w:sz w:val="22"/>
                <w:szCs w:val="22"/>
              </w:rPr>
            </w:pPr>
            <w:r w:rsidRPr="00FE39C9">
              <w:rPr>
                <w:b/>
                <w:bCs/>
                <w:sz w:val="22"/>
                <w:szCs w:val="22"/>
              </w:rPr>
              <w:lastRenderedPageBreak/>
              <w:t>2. Мероприятия по благоустройству и озеленению</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4ECE755A" w14:textId="77777777" w:rsidR="00010F67" w:rsidRPr="00FE39C9" w:rsidRDefault="00010F67" w:rsidP="005D15AB">
            <w:pPr>
              <w:jc w:val="center"/>
              <w:rPr>
                <w:b/>
                <w:bCs/>
                <w:sz w:val="22"/>
                <w:szCs w:val="22"/>
              </w:rPr>
            </w:pPr>
            <w:r w:rsidRPr="00FE39C9">
              <w:rPr>
                <w:b/>
                <w:bCs/>
                <w:sz w:val="22"/>
                <w:szCs w:val="22"/>
              </w:rPr>
              <w:t>111 734,7</w:t>
            </w:r>
          </w:p>
        </w:tc>
        <w:tc>
          <w:tcPr>
            <w:tcW w:w="1472" w:type="dxa"/>
            <w:tcBorders>
              <w:top w:val="single" w:sz="4" w:space="0" w:color="auto"/>
              <w:left w:val="nil"/>
              <w:bottom w:val="single" w:sz="4" w:space="0" w:color="auto"/>
              <w:right w:val="single" w:sz="4" w:space="0" w:color="auto"/>
            </w:tcBorders>
            <w:shd w:val="clear" w:color="auto" w:fill="auto"/>
            <w:vAlign w:val="center"/>
          </w:tcPr>
          <w:p w14:paraId="6178CD6B" w14:textId="77777777" w:rsidR="00010F67" w:rsidRPr="00FE39C9" w:rsidRDefault="00010F67" w:rsidP="005D15AB">
            <w:pPr>
              <w:jc w:val="center"/>
              <w:rPr>
                <w:b/>
                <w:bCs/>
                <w:sz w:val="22"/>
                <w:szCs w:val="22"/>
              </w:rPr>
            </w:pPr>
            <w:r w:rsidRPr="00FE39C9">
              <w:rPr>
                <w:b/>
                <w:bCs/>
                <w:sz w:val="22"/>
                <w:szCs w:val="22"/>
              </w:rPr>
              <w:t>6 860,6</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726D65E6" w14:textId="77777777" w:rsidR="00010F67" w:rsidRPr="00FE39C9" w:rsidRDefault="00010F67" w:rsidP="005D15AB">
            <w:pPr>
              <w:jc w:val="center"/>
              <w:rPr>
                <w:b/>
                <w:bCs/>
                <w:sz w:val="22"/>
                <w:szCs w:val="22"/>
              </w:rPr>
            </w:pPr>
            <w:r w:rsidRPr="00FE39C9">
              <w:rPr>
                <w:b/>
                <w:bCs/>
                <w:sz w:val="22"/>
                <w:szCs w:val="22"/>
              </w:rPr>
              <w:t>104 874,1</w:t>
            </w:r>
          </w:p>
        </w:tc>
        <w:tc>
          <w:tcPr>
            <w:tcW w:w="1290" w:type="dxa"/>
            <w:tcBorders>
              <w:top w:val="single" w:sz="4" w:space="0" w:color="auto"/>
              <w:left w:val="nil"/>
              <w:bottom w:val="single" w:sz="4" w:space="0" w:color="auto"/>
              <w:right w:val="single" w:sz="4" w:space="0" w:color="auto"/>
            </w:tcBorders>
            <w:shd w:val="clear" w:color="auto" w:fill="auto"/>
            <w:vAlign w:val="center"/>
          </w:tcPr>
          <w:p w14:paraId="7A992E0D" w14:textId="77777777" w:rsidR="00010F67" w:rsidRPr="00FE39C9" w:rsidRDefault="00010F67" w:rsidP="005D15AB">
            <w:pPr>
              <w:jc w:val="center"/>
              <w:rPr>
                <w:b/>
                <w:bCs/>
                <w:sz w:val="22"/>
                <w:szCs w:val="22"/>
              </w:rPr>
            </w:pPr>
            <w:r w:rsidRPr="00FE39C9">
              <w:rPr>
                <w:b/>
                <w:bCs/>
                <w:sz w:val="22"/>
                <w:szCs w:val="22"/>
              </w:rPr>
              <w:t>6,1%</w:t>
            </w:r>
          </w:p>
        </w:tc>
        <w:tc>
          <w:tcPr>
            <w:tcW w:w="1823" w:type="dxa"/>
            <w:tcBorders>
              <w:top w:val="single" w:sz="4" w:space="0" w:color="auto"/>
              <w:left w:val="nil"/>
              <w:bottom w:val="single" w:sz="4" w:space="0" w:color="auto"/>
              <w:right w:val="single" w:sz="4" w:space="0" w:color="auto"/>
            </w:tcBorders>
          </w:tcPr>
          <w:p w14:paraId="61889178" w14:textId="77777777" w:rsidR="00010F67" w:rsidRPr="00FE39C9" w:rsidRDefault="00010F67" w:rsidP="00010F67">
            <w:pPr>
              <w:rPr>
                <w:b/>
                <w:bCs/>
                <w:sz w:val="22"/>
                <w:szCs w:val="22"/>
              </w:rPr>
            </w:pPr>
          </w:p>
        </w:tc>
      </w:tr>
      <w:tr w:rsidR="00010F67" w:rsidRPr="00FE39C9" w14:paraId="07636323" w14:textId="77777777" w:rsidTr="005D15AB">
        <w:trPr>
          <w:trHeight w:val="647"/>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996FEC" w14:textId="77777777" w:rsidR="00010F67" w:rsidRPr="00FE39C9" w:rsidRDefault="00010F67" w:rsidP="00010F67">
            <w:pPr>
              <w:rPr>
                <w:bCs/>
                <w:sz w:val="22"/>
                <w:szCs w:val="22"/>
              </w:rPr>
            </w:pPr>
            <w:r w:rsidRPr="00FE39C9">
              <w:rPr>
                <w:bCs/>
                <w:sz w:val="22"/>
                <w:szCs w:val="22"/>
              </w:rPr>
              <w:t>- средства местного бюджета</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2D67748C" w14:textId="77777777" w:rsidR="00010F67" w:rsidRPr="00FE39C9" w:rsidRDefault="00010F67" w:rsidP="005D15AB">
            <w:pPr>
              <w:jc w:val="center"/>
              <w:rPr>
                <w:bCs/>
                <w:sz w:val="22"/>
                <w:szCs w:val="22"/>
              </w:rPr>
            </w:pPr>
            <w:r w:rsidRPr="00FE39C9">
              <w:rPr>
                <w:bCs/>
                <w:sz w:val="22"/>
                <w:szCs w:val="22"/>
              </w:rPr>
              <w:t>111 734,7</w:t>
            </w:r>
          </w:p>
        </w:tc>
        <w:tc>
          <w:tcPr>
            <w:tcW w:w="1472" w:type="dxa"/>
            <w:tcBorders>
              <w:top w:val="single" w:sz="4" w:space="0" w:color="auto"/>
              <w:left w:val="nil"/>
              <w:bottom w:val="single" w:sz="4" w:space="0" w:color="auto"/>
              <w:right w:val="single" w:sz="4" w:space="0" w:color="auto"/>
            </w:tcBorders>
            <w:shd w:val="clear" w:color="auto" w:fill="auto"/>
            <w:vAlign w:val="center"/>
          </w:tcPr>
          <w:p w14:paraId="74EEE118" w14:textId="77777777" w:rsidR="00010F67" w:rsidRPr="00FE39C9" w:rsidRDefault="00010F67" w:rsidP="005D15AB">
            <w:pPr>
              <w:jc w:val="center"/>
              <w:rPr>
                <w:bCs/>
                <w:sz w:val="22"/>
                <w:szCs w:val="22"/>
              </w:rPr>
            </w:pPr>
            <w:r w:rsidRPr="00FE39C9">
              <w:rPr>
                <w:bCs/>
                <w:sz w:val="22"/>
                <w:szCs w:val="22"/>
              </w:rPr>
              <w:t>6 860,6</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B3E4571" w14:textId="77777777" w:rsidR="00010F67" w:rsidRPr="00FE39C9" w:rsidRDefault="00010F67" w:rsidP="005D15AB">
            <w:pPr>
              <w:jc w:val="center"/>
              <w:rPr>
                <w:bCs/>
                <w:sz w:val="22"/>
                <w:szCs w:val="22"/>
              </w:rPr>
            </w:pPr>
            <w:r w:rsidRPr="00FE39C9">
              <w:rPr>
                <w:bCs/>
                <w:sz w:val="22"/>
                <w:szCs w:val="22"/>
              </w:rPr>
              <w:t>104 874,1</w:t>
            </w:r>
          </w:p>
        </w:tc>
        <w:tc>
          <w:tcPr>
            <w:tcW w:w="1290" w:type="dxa"/>
            <w:tcBorders>
              <w:top w:val="single" w:sz="4" w:space="0" w:color="auto"/>
              <w:left w:val="nil"/>
              <w:bottom w:val="single" w:sz="4" w:space="0" w:color="auto"/>
              <w:right w:val="single" w:sz="4" w:space="0" w:color="auto"/>
            </w:tcBorders>
            <w:vAlign w:val="center"/>
          </w:tcPr>
          <w:p w14:paraId="21C91F19" w14:textId="77777777" w:rsidR="00010F67" w:rsidRPr="00FE39C9" w:rsidRDefault="00010F67" w:rsidP="005D15AB">
            <w:pPr>
              <w:jc w:val="center"/>
              <w:rPr>
                <w:bCs/>
                <w:sz w:val="22"/>
                <w:szCs w:val="22"/>
              </w:rPr>
            </w:pPr>
            <w:r w:rsidRPr="00FE39C9">
              <w:rPr>
                <w:bCs/>
                <w:sz w:val="22"/>
                <w:szCs w:val="22"/>
              </w:rPr>
              <w:t>6,1%</w:t>
            </w:r>
          </w:p>
        </w:tc>
        <w:tc>
          <w:tcPr>
            <w:tcW w:w="1823" w:type="dxa"/>
            <w:tcBorders>
              <w:top w:val="single" w:sz="4" w:space="0" w:color="auto"/>
              <w:left w:val="nil"/>
              <w:bottom w:val="single" w:sz="4" w:space="0" w:color="auto"/>
              <w:right w:val="single" w:sz="4" w:space="0" w:color="auto"/>
            </w:tcBorders>
          </w:tcPr>
          <w:p w14:paraId="3BBAC6A4" w14:textId="77777777" w:rsidR="00010F67" w:rsidRPr="00FE39C9" w:rsidRDefault="00010F67" w:rsidP="00010F67">
            <w:pPr>
              <w:rPr>
                <w:sz w:val="22"/>
                <w:szCs w:val="22"/>
              </w:rPr>
            </w:pPr>
          </w:p>
        </w:tc>
      </w:tr>
      <w:tr w:rsidR="00010F67" w:rsidRPr="00FE39C9" w14:paraId="618369C8" w14:textId="77777777" w:rsidTr="005D15AB">
        <w:trPr>
          <w:trHeight w:val="647"/>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DEFC3A" w14:textId="77777777" w:rsidR="00010F67" w:rsidRPr="00FE39C9" w:rsidRDefault="00010F67" w:rsidP="00010F67">
            <w:pPr>
              <w:rPr>
                <w:bCs/>
                <w:sz w:val="22"/>
                <w:szCs w:val="22"/>
              </w:rPr>
            </w:pPr>
            <w:r w:rsidRPr="00FE39C9">
              <w:rPr>
                <w:b/>
                <w:bCs/>
                <w:sz w:val="22"/>
                <w:szCs w:val="22"/>
              </w:rPr>
              <w:t>2.1 «Мероприятия по благоустройству и озеленению Центральный р-н»</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277EEDA0" w14:textId="77777777" w:rsidR="00010F67" w:rsidRPr="00FE39C9" w:rsidRDefault="00010F67" w:rsidP="005D15AB">
            <w:pPr>
              <w:jc w:val="center"/>
              <w:rPr>
                <w:b/>
                <w:bCs/>
                <w:sz w:val="22"/>
                <w:szCs w:val="22"/>
              </w:rPr>
            </w:pPr>
            <w:r w:rsidRPr="00FE39C9">
              <w:rPr>
                <w:b/>
                <w:bCs/>
                <w:sz w:val="22"/>
                <w:szCs w:val="22"/>
              </w:rPr>
              <w:t>59 743,9</w:t>
            </w:r>
          </w:p>
        </w:tc>
        <w:tc>
          <w:tcPr>
            <w:tcW w:w="1472" w:type="dxa"/>
            <w:tcBorders>
              <w:top w:val="single" w:sz="4" w:space="0" w:color="auto"/>
              <w:left w:val="nil"/>
              <w:bottom w:val="single" w:sz="4" w:space="0" w:color="auto"/>
              <w:right w:val="single" w:sz="4" w:space="0" w:color="auto"/>
            </w:tcBorders>
            <w:shd w:val="clear" w:color="auto" w:fill="auto"/>
            <w:vAlign w:val="center"/>
          </w:tcPr>
          <w:p w14:paraId="4B6EE193" w14:textId="77777777" w:rsidR="00010F67" w:rsidRPr="00FE39C9" w:rsidRDefault="00010F67" w:rsidP="005D15AB">
            <w:pPr>
              <w:jc w:val="center"/>
              <w:rPr>
                <w:b/>
                <w:bCs/>
                <w:sz w:val="22"/>
                <w:szCs w:val="22"/>
              </w:rPr>
            </w:pPr>
            <w:r w:rsidRPr="00FE39C9">
              <w:rPr>
                <w:b/>
                <w:bCs/>
                <w:sz w:val="22"/>
                <w:szCs w:val="22"/>
              </w:rPr>
              <w:t>5 434,4</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77D0A50F" w14:textId="77777777" w:rsidR="00010F67" w:rsidRPr="00FE39C9" w:rsidRDefault="00010F67" w:rsidP="005D15AB">
            <w:pPr>
              <w:jc w:val="center"/>
              <w:rPr>
                <w:b/>
                <w:bCs/>
                <w:sz w:val="22"/>
                <w:szCs w:val="22"/>
              </w:rPr>
            </w:pPr>
            <w:r w:rsidRPr="00FE39C9">
              <w:rPr>
                <w:b/>
                <w:bCs/>
                <w:sz w:val="22"/>
                <w:szCs w:val="22"/>
              </w:rPr>
              <w:t>54 309,5</w:t>
            </w:r>
          </w:p>
        </w:tc>
        <w:tc>
          <w:tcPr>
            <w:tcW w:w="1290" w:type="dxa"/>
            <w:tcBorders>
              <w:top w:val="single" w:sz="4" w:space="0" w:color="auto"/>
              <w:left w:val="nil"/>
              <w:bottom w:val="single" w:sz="4" w:space="0" w:color="auto"/>
              <w:right w:val="single" w:sz="4" w:space="0" w:color="auto"/>
            </w:tcBorders>
            <w:vAlign w:val="center"/>
          </w:tcPr>
          <w:p w14:paraId="66BE35AD" w14:textId="77777777" w:rsidR="00010F67" w:rsidRPr="00FE39C9" w:rsidRDefault="00010F67" w:rsidP="005D15AB">
            <w:pPr>
              <w:jc w:val="center"/>
              <w:rPr>
                <w:b/>
                <w:bCs/>
                <w:sz w:val="22"/>
                <w:szCs w:val="22"/>
              </w:rPr>
            </w:pPr>
            <w:r w:rsidRPr="00FE39C9">
              <w:rPr>
                <w:b/>
                <w:bCs/>
                <w:sz w:val="22"/>
                <w:szCs w:val="22"/>
              </w:rPr>
              <w:t>9,1%</w:t>
            </w:r>
          </w:p>
        </w:tc>
        <w:tc>
          <w:tcPr>
            <w:tcW w:w="1823" w:type="dxa"/>
            <w:tcBorders>
              <w:top w:val="single" w:sz="4" w:space="0" w:color="auto"/>
              <w:left w:val="nil"/>
              <w:bottom w:val="single" w:sz="4" w:space="0" w:color="auto"/>
              <w:right w:val="single" w:sz="4" w:space="0" w:color="auto"/>
            </w:tcBorders>
          </w:tcPr>
          <w:p w14:paraId="2A1E2523" w14:textId="77777777" w:rsidR="00010F67" w:rsidRPr="00FE39C9" w:rsidRDefault="00010F67" w:rsidP="00010F67">
            <w:pPr>
              <w:tabs>
                <w:tab w:val="left" w:pos="945"/>
              </w:tabs>
              <w:rPr>
                <w:b/>
                <w:bCs/>
                <w:sz w:val="22"/>
                <w:szCs w:val="22"/>
              </w:rPr>
            </w:pPr>
            <w:r w:rsidRPr="00FE39C9">
              <w:rPr>
                <w:sz w:val="22"/>
                <w:szCs w:val="22"/>
              </w:rPr>
              <w:t xml:space="preserve"> </w:t>
            </w:r>
          </w:p>
        </w:tc>
      </w:tr>
      <w:tr w:rsidR="00010F67" w:rsidRPr="00FE39C9" w14:paraId="3FB4945B" w14:textId="77777777" w:rsidTr="005D15AB">
        <w:trPr>
          <w:trHeight w:val="1198"/>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97E1518" w14:textId="77777777" w:rsidR="00010F67" w:rsidRPr="00FE39C9" w:rsidRDefault="00010F67" w:rsidP="00010F67">
            <w:pPr>
              <w:rPr>
                <w:sz w:val="22"/>
                <w:szCs w:val="22"/>
              </w:rPr>
            </w:pPr>
            <w:r w:rsidRPr="00FE39C9">
              <w:rPr>
                <w:sz w:val="22"/>
                <w:szCs w:val="22"/>
              </w:rPr>
              <w:t>1</w:t>
            </w:r>
          </w:p>
        </w:tc>
        <w:tc>
          <w:tcPr>
            <w:tcW w:w="1845" w:type="dxa"/>
            <w:tcBorders>
              <w:top w:val="nil"/>
              <w:left w:val="nil"/>
              <w:bottom w:val="single" w:sz="4" w:space="0" w:color="auto"/>
              <w:right w:val="single" w:sz="4" w:space="0" w:color="auto"/>
            </w:tcBorders>
            <w:shd w:val="clear" w:color="auto" w:fill="auto"/>
            <w:vAlign w:val="center"/>
            <w:hideMark/>
          </w:tcPr>
          <w:p w14:paraId="44FC01BA" w14:textId="77777777" w:rsidR="00010F67" w:rsidRPr="00FE39C9" w:rsidRDefault="00010F67" w:rsidP="00010F67">
            <w:pPr>
              <w:rPr>
                <w:sz w:val="22"/>
                <w:szCs w:val="22"/>
              </w:rPr>
            </w:pPr>
            <w:r w:rsidRPr="00FE39C9">
              <w:rPr>
                <w:sz w:val="22"/>
                <w:szCs w:val="22"/>
              </w:rPr>
              <w:t xml:space="preserve">Благоустройство территорий общего пользования муниципального образования город Норильск </w:t>
            </w:r>
          </w:p>
        </w:tc>
        <w:tc>
          <w:tcPr>
            <w:tcW w:w="1286" w:type="dxa"/>
            <w:tcBorders>
              <w:top w:val="nil"/>
              <w:left w:val="nil"/>
              <w:bottom w:val="single" w:sz="4" w:space="0" w:color="auto"/>
              <w:right w:val="single" w:sz="4" w:space="0" w:color="auto"/>
            </w:tcBorders>
            <w:shd w:val="clear" w:color="000000" w:fill="FFFFFF"/>
            <w:noWrap/>
            <w:vAlign w:val="center"/>
          </w:tcPr>
          <w:p w14:paraId="12DB0567" w14:textId="77777777" w:rsidR="00010F67" w:rsidRPr="00FE39C9" w:rsidRDefault="00010F67" w:rsidP="005D15AB">
            <w:pPr>
              <w:jc w:val="center"/>
              <w:rPr>
                <w:sz w:val="22"/>
                <w:szCs w:val="22"/>
              </w:rPr>
            </w:pPr>
            <w:r w:rsidRPr="00FE39C9">
              <w:rPr>
                <w:sz w:val="22"/>
                <w:szCs w:val="22"/>
              </w:rPr>
              <w:t>4 870,1</w:t>
            </w:r>
          </w:p>
        </w:tc>
        <w:tc>
          <w:tcPr>
            <w:tcW w:w="1472" w:type="dxa"/>
            <w:tcBorders>
              <w:top w:val="nil"/>
              <w:left w:val="nil"/>
              <w:bottom w:val="single" w:sz="4" w:space="0" w:color="auto"/>
              <w:right w:val="single" w:sz="4" w:space="0" w:color="auto"/>
            </w:tcBorders>
            <w:shd w:val="clear" w:color="auto" w:fill="auto"/>
            <w:vAlign w:val="center"/>
          </w:tcPr>
          <w:p w14:paraId="776B092C" w14:textId="77777777" w:rsidR="00010F67" w:rsidRPr="00FE39C9" w:rsidRDefault="00010F67" w:rsidP="005D15AB">
            <w:pPr>
              <w:jc w:val="center"/>
              <w:rPr>
                <w:sz w:val="22"/>
                <w:szCs w:val="22"/>
              </w:rPr>
            </w:pPr>
            <w:r w:rsidRPr="00FE39C9">
              <w:rPr>
                <w:sz w:val="22"/>
                <w:szCs w:val="22"/>
              </w:rPr>
              <w:t>143,7</w:t>
            </w:r>
          </w:p>
        </w:tc>
        <w:tc>
          <w:tcPr>
            <w:tcW w:w="1358" w:type="dxa"/>
            <w:tcBorders>
              <w:top w:val="nil"/>
              <w:left w:val="nil"/>
              <w:bottom w:val="single" w:sz="4" w:space="0" w:color="auto"/>
              <w:right w:val="single" w:sz="4" w:space="0" w:color="auto"/>
            </w:tcBorders>
            <w:shd w:val="clear" w:color="auto" w:fill="auto"/>
            <w:noWrap/>
            <w:vAlign w:val="center"/>
          </w:tcPr>
          <w:p w14:paraId="604BC522" w14:textId="77777777" w:rsidR="00010F67" w:rsidRPr="00FE39C9" w:rsidRDefault="00010F67" w:rsidP="005D15AB">
            <w:pPr>
              <w:jc w:val="center"/>
              <w:rPr>
                <w:sz w:val="22"/>
                <w:szCs w:val="22"/>
              </w:rPr>
            </w:pPr>
            <w:r w:rsidRPr="00FE39C9">
              <w:rPr>
                <w:sz w:val="22"/>
                <w:szCs w:val="22"/>
              </w:rPr>
              <w:t>4 726,4</w:t>
            </w:r>
          </w:p>
        </w:tc>
        <w:tc>
          <w:tcPr>
            <w:tcW w:w="1290" w:type="dxa"/>
            <w:tcBorders>
              <w:top w:val="nil"/>
              <w:left w:val="nil"/>
              <w:bottom w:val="single" w:sz="4" w:space="0" w:color="auto"/>
              <w:right w:val="single" w:sz="4" w:space="0" w:color="auto"/>
            </w:tcBorders>
            <w:vAlign w:val="center"/>
          </w:tcPr>
          <w:p w14:paraId="1CAA362B" w14:textId="77777777" w:rsidR="00010F67" w:rsidRPr="00FE39C9" w:rsidRDefault="00010F67" w:rsidP="005D15AB">
            <w:pPr>
              <w:jc w:val="center"/>
              <w:rPr>
                <w:sz w:val="22"/>
                <w:szCs w:val="22"/>
              </w:rPr>
            </w:pPr>
            <w:r w:rsidRPr="00FE39C9">
              <w:rPr>
                <w:sz w:val="22"/>
                <w:szCs w:val="22"/>
              </w:rPr>
              <w:t>3,0%</w:t>
            </w:r>
          </w:p>
        </w:tc>
        <w:tc>
          <w:tcPr>
            <w:tcW w:w="1823" w:type="dxa"/>
            <w:tcBorders>
              <w:top w:val="nil"/>
              <w:left w:val="nil"/>
              <w:bottom w:val="single" w:sz="4" w:space="0" w:color="auto"/>
              <w:right w:val="single" w:sz="4" w:space="0" w:color="auto"/>
            </w:tcBorders>
          </w:tcPr>
          <w:p w14:paraId="48ECCE56" w14:textId="56962D02" w:rsidR="00010F67" w:rsidRPr="00FE39C9" w:rsidRDefault="00010F67" w:rsidP="00010F67">
            <w:pPr>
              <w:widowControl w:val="0"/>
              <w:autoSpaceDE w:val="0"/>
              <w:autoSpaceDN w:val="0"/>
              <w:adjustRightInd w:val="0"/>
              <w:rPr>
                <w:sz w:val="22"/>
                <w:szCs w:val="22"/>
              </w:rPr>
            </w:pPr>
            <w:r w:rsidRPr="00FE39C9">
              <w:rPr>
                <w:sz w:val="22"/>
                <w:szCs w:val="22"/>
              </w:rPr>
              <w:t xml:space="preserve">Заключен МК с ООО "КОМПЬЮТЕР-СЕРВИС" и исполнен на поставку хозяйственного инвентаря на сумму 79,5 </w:t>
            </w:r>
            <w:r w:rsidR="0025557D" w:rsidRPr="00FE39C9">
              <w:rPr>
                <w:sz w:val="22"/>
                <w:szCs w:val="22"/>
              </w:rPr>
              <w:t>тыс. руб</w:t>
            </w:r>
            <w:r w:rsidRPr="00FE39C9">
              <w:rPr>
                <w:sz w:val="22"/>
                <w:szCs w:val="22"/>
              </w:rPr>
              <w:t xml:space="preserve">. Оплачены счета на изготовление и монтаж карт города Норильска, информационной таблички на территории размещения вывезенного брошенного автотранспорта, на общую сумму 49,25 </w:t>
            </w:r>
            <w:r w:rsidR="0025557D" w:rsidRPr="00FE39C9">
              <w:rPr>
                <w:sz w:val="22"/>
                <w:szCs w:val="22"/>
              </w:rPr>
              <w:t>тыс. руб</w:t>
            </w:r>
            <w:r w:rsidRPr="00FE39C9">
              <w:rPr>
                <w:sz w:val="22"/>
                <w:szCs w:val="22"/>
              </w:rPr>
              <w:t xml:space="preserve">. Оплачены счета за приобретение крепежа по исключения несанкционированного доступа посторонних лиц на объект незавершенного строительства ул. Кирова 7/10 на сумму 0,98 </w:t>
            </w:r>
            <w:r w:rsidR="0025557D" w:rsidRPr="00FE39C9">
              <w:rPr>
                <w:sz w:val="22"/>
                <w:szCs w:val="22"/>
              </w:rPr>
              <w:t>тыс. руб</w:t>
            </w:r>
            <w:r w:rsidRPr="00FE39C9">
              <w:rPr>
                <w:sz w:val="22"/>
                <w:szCs w:val="22"/>
              </w:rPr>
              <w:t>.,  Приобретена металлическая складная переносная лестница для выполнения работ на город</w:t>
            </w:r>
            <w:r w:rsidRPr="00FE39C9">
              <w:rPr>
                <w:sz w:val="22"/>
                <w:szCs w:val="22"/>
              </w:rPr>
              <w:lastRenderedPageBreak/>
              <w:t xml:space="preserve">ских объектах на сумму 13,98 </w:t>
            </w:r>
            <w:r w:rsidR="0025557D" w:rsidRPr="00FE39C9">
              <w:rPr>
                <w:sz w:val="22"/>
                <w:szCs w:val="22"/>
              </w:rPr>
              <w:t>тыс. руб</w:t>
            </w:r>
            <w:r w:rsidRPr="00FE39C9">
              <w:rPr>
                <w:sz w:val="22"/>
                <w:szCs w:val="22"/>
              </w:rPr>
              <w:t>.</w:t>
            </w:r>
          </w:p>
        </w:tc>
      </w:tr>
      <w:tr w:rsidR="00010F67" w:rsidRPr="00FE39C9" w14:paraId="15213025" w14:textId="77777777" w:rsidTr="005D15AB">
        <w:trPr>
          <w:trHeight w:val="723"/>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DAC3C1B" w14:textId="77777777" w:rsidR="00010F67" w:rsidRPr="00FE39C9" w:rsidRDefault="00010F67" w:rsidP="00010F67">
            <w:pPr>
              <w:rPr>
                <w:sz w:val="22"/>
                <w:szCs w:val="22"/>
              </w:rPr>
            </w:pPr>
            <w:r w:rsidRPr="00FE39C9">
              <w:rPr>
                <w:sz w:val="22"/>
                <w:szCs w:val="22"/>
              </w:rPr>
              <w:lastRenderedPageBreak/>
              <w:t>2</w:t>
            </w:r>
          </w:p>
        </w:tc>
        <w:tc>
          <w:tcPr>
            <w:tcW w:w="1845" w:type="dxa"/>
            <w:tcBorders>
              <w:top w:val="nil"/>
              <w:left w:val="nil"/>
              <w:bottom w:val="single" w:sz="4" w:space="0" w:color="auto"/>
              <w:right w:val="single" w:sz="4" w:space="0" w:color="auto"/>
            </w:tcBorders>
            <w:shd w:val="clear" w:color="auto" w:fill="auto"/>
            <w:vAlign w:val="center"/>
            <w:hideMark/>
          </w:tcPr>
          <w:p w14:paraId="238A9181" w14:textId="77777777" w:rsidR="00010F67" w:rsidRPr="00FE39C9" w:rsidRDefault="00010F67" w:rsidP="00010F67">
            <w:pPr>
              <w:rPr>
                <w:sz w:val="22"/>
                <w:szCs w:val="22"/>
              </w:rPr>
            </w:pPr>
            <w:r w:rsidRPr="00FE39C9">
              <w:rPr>
                <w:sz w:val="22"/>
                <w:szCs w:val="22"/>
              </w:rPr>
              <w:t>Выращивание, посадка и уход за цветами и зелеными насаждениями, приобретение семян многолетних трав</w:t>
            </w:r>
          </w:p>
        </w:tc>
        <w:tc>
          <w:tcPr>
            <w:tcW w:w="1286" w:type="dxa"/>
            <w:tcBorders>
              <w:top w:val="nil"/>
              <w:left w:val="nil"/>
              <w:bottom w:val="single" w:sz="4" w:space="0" w:color="auto"/>
              <w:right w:val="single" w:sz="4" w:space="0" w:color="auto"/>
            </w:tcBorders>
            <w:shd w:val="clear" w:color="000000" w:fill="FFFFFF"/>
            <w:noWrap/>
            <w:vAlign w:val="center"/>
          </w:tcPr>
          <w:p w14:paraId="15FCD676" w14:textId="77777777" w:rsidR="00010F67" w:rsidRPr="00FE39C9" w:rsidRDefault="00010F67" w:rsidP="005D15AB">
            <w:pPr>
              <w:jc w:val="center"/>
              <w:rPr>
                <w:sz w:val="22"/>
                <w:szCs w:val="22"/>
              </w:rPr>
            </w:pPr>
            <w:r w:rsidRPr="00FE39C9">
              <w:rPr>
                <w:sz w:val="22"/>
                <w:szCs w:val="22"/>
              </w:rPr>
              <w:t>3 481,9</w:t>
            </w:r>
          </w:p>
        </w:tc>
        <w:tc>
          <w:tcPr>
            <w:tcW w:w="1472" w:type="dxa"/>
            <w:tcBorders>
              <w:top w:val="nil"/>
              <w:left w:val="nil"/>
              <w:bottom w:val="single" w:sz="4" w:space="0" w:color="auto"/>
              <w:right w:val="single" w:sz="4" w:space="0" w:color="auto"/>
            </w:tcBorders>
            <w:shd w:val="clear" w:color="auto" w:fill="auto"/>
            <w:vAlign w:val="center"/>
          </w:tcPr>
          <w:p w14:paraId="1FBC231E"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0F9BFCDC" w14:textId="77777777" w:rsidR="00010F67" w:rsidRPr="00FE39C9" w:rsidRDefault="00010F67" w:rsidP="005D15AB">
            <w:pPr>
              <w:jc w:val="center"/>
              <w:rPr>
                <w:sz w:val="22"/>
                <w:szCs w:val="22"/>
              </w:rPr>
            </w:pPr>
            <w:r w:rsidRPr="00FE39C9">
              <w:rPr>
                <w:sz w:val="22"/>
                <w:szCs w:val="22"/>
              </w:rPr>
              <w:t>3 481,9</w:t>
            </w:r>
          </w:p>
        </w:tc>
        <w:tc>
          <w:tcPr>
            <w:tcW w:w="1290" w:type="dxa"/>
            <w:tcBorders>
              <w:top w:val="nil"/>
              <w:left w:val="nil"/>
              <w:bottom w:val="single" w:sz="4" w:space="0" w:color="auto"/>
              <w:right w:val="single" w:sz="4" w:space="0" w:color="auto"/>
            </w:tcBorders>
            <w:vAlign w:val="center"/>
          </w:tcPr>
          <w:p w14:paraId="22EA4AFC"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114B69A9" w14:textId="49A87EFB" w:rsidR="00010F67" w:rsidRPr="00FE39C9" w:rsidRDefault="00010F67" w:rsidP="00010F67">
            <w:pPr>
              <w:rPr>
                <w:sz w:val="22"/>
                <w:szCs w:val="22"/>
              </w:rPr>
            </w:pPr>
            <w:r w:rsidRPr="00FE39C9">
              <w:rPr>
                <w:sz w:val="22"/>
                <w:szCs w:val="22"/>
              </w:rPr>
              <w:t xml:space="preserve">Заключен МК с ИП Поповым И.М. на оказание услуг по выращиванию, посадке и уходу за цветами и зелеными насаждениями: подготовка почвы под посев трав и цветов и уход на площади 2 125,5 </w:t>
            </w:r>
            <w:proofErr w:type="spellStart"/>
            <w:r w:rsidRPr="00FE39C9">
              <w:rPr>
                <w:sz w:val="22"/>
                <w:szCs w:val="22"/>
              </w:rPr>
              <w:t>кв.м</w:t>
            </w:r>
            <w:proofErr w:type="spellEnd"/>
            <w:r w:rsidRPr="00FE39C9">
              <w:rPr>
                <w:sz w:val="22"/>
                <w:szCs w:val="22"/>
              </w:rPr>
              <w:t xml:space="preserve">; посадка цветов 34 186 штук, количество семян 34,7 кг на сумму 2 431,9 </w:t>
            </w:r>
            <w:r w:rsidR="0025557D" w:rsidRPr="00FE39C9">
              <w:rPr>
                <w:sz w:val="22"/>
                <w:szCs w:val="22"/>
              </w:rPr>
              <w:t>тыс. руб</w:t>
            </w:r>
            <w:r w:rsidRPr="00FE39C9">
              <w:rPr>
                <w:sz w:val="22"/>
                <w:szCs w:val="22"/>
              </w:rPr>
              <w:t xml:space="preserve">.  Заключен МК с ИП Поповым И.М. на оказание услуг по озеленению газонов, расположенных на территории общего пользования в районе </w:t>
            </w:r>
            <w:proofErr w:type="spellStart"/>
            <w:r w:rsidRPr="00FE39C9">
              <w:rPr>
                <w:sz w:val="22"/>
                <w:szCs w:val="22"/>
              </w:rPr>
              <w:t>ул.Нансена</w:t>
            </w:r>
            <w:proofErr w:type="spellEnd"/>
            <w:r w:rsidRPr="00FE39C9">
              <w:rPr>
                <w:sz w:val="22"/>
                <w:szCs w:val="22"/>
              </w:rPr>
              <w:t xml:space="preserve">: внесение минеральных удобрений, подготовка почвы, рыхление почвы, посев смеси семян многолетних газонных трав, уход на площади    2 433,8 </w:t>
            </w:r>
            <w:proofErr w:type="spellStart"/>
            <w:r w:rsidRPr="00FE39C9">
              <w:rPr>
                <w:sz w:val="22"/>
                <w:szCs w:val="22"/>
              </w:rPr>
              <w:t>кв.м</w:t>
            </w:r>
            <w:proofErr w:type="spellEnd"/>
            <w:r w:rsidRPr="00FE39C9">
              <w:rPr>
                <w:sz w:val="22"/>
                <w:szCs w:val="22"/>
              </w:rPr>
              <w:t xml:space="preserve"> на сумму 1 041,0 </w:t>
            </w:r>
            <w:r w:rsidR="0025557D" w:rsidRPr="00FE39C9">
              <w:rPr>
                <w:sz w:val="22"/>
                <w:szCs w:val="22"/>
              </w:rPr>
              <w:t>тыс. руб</w:t>
            </w:r>
            <w:r w:rsidRPr="00FE39C9">
              <w:rPr>
                <w:sz w:val="22"/>
                <w:szCs w:val="22"/>
              </w:rPr>
              <w:t>.  Оплата будет произведена по факту выполненных работ.</w:t>
            </w:r>
          </w:p>
        </w:tc>
      </w:tr>
      <w:tr w:rsidR="00010F67" w:rsidRPr="00FE39C9" w14:paraId="22F13978" w14:textId="77777777" w:rsidTr="005D15AB">
        <w:trPr>
          <w:trHeight w:val="437"/>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540B450" w14:textId="77777777" w:rsidR="00010F67" w:rsidRPr="00FE39C9" w:rsidRDefault="00010F67" w:rsidP="00010F67">
            <w:pPr>
              <w:rPr>
                <w:sz w:val="22"/>
                <w:szCs w:val="22"/>
              </w:rPr>
            </w:pPr>
            <w:r w:rsidRPr="00FE39C9">
              <w:rPr>
                <w:sz w:val="22"/>
                <w:szCs w:val="22"/>
              </w:rPr>
              <w:t>3</w:t>
            </w:r>
          </w:p>
        </w:tc>
        <w:tc>
          <w:tcPr>
            <w:tcW w:w="1845" w:type="dxa"/>
            <w:tcBorders>
              <w:top w:val="nil"/>
              <w:left w:val="nil"/>
              <w:bottom w:val="single" w:sz="4" w:space="0" w:color="auto"/>
              <w:right w:val="single" w:sz="4" w:space="0" w:color="auto"/>
            </w:tcBorders>
            <w:shd w:val="clear" w:color="auto" w:fill="auto"/>
            <w:vAlign w:val="center"/>
            <w:hideMark/>
          </w:tcPr>
          <w:p w14:paraId="0E5235BC" w14:textId="77777777" w:rsidR="00010F67" w:rsidRPr="00FE39C9" w:rsidRDefault="00010F67" w:rsidP="00010F67">
            <w:pPr>
              <w:rPr>
                <w:sz w:val="22"/>
                <w:szCs w:val="22"/>
              </w:rPr>
            </w:pPr>
            <w:r w:rsidRPr="00FE39C9">
              <w:rPr>
                <w:sz w:val="22"/>
                <w:szCs w:val="22"/>
              </w:rPr>
              <w:t>Отлов, содержание и усыпление бродячих животных, сбор с улиц, дворов, подъездов, подполий, утилиза</w:t>
            </w:r>
            <w:r w:rsidRPr="00FE39C9">
              <w:rPr>
                <w:sz w:val="22"/>
                <w:szCs w:val="22"/>
              </w:rPr>
              <w:lastRenderedPageBreak/>
              <w:t>ция</w:t>
            </w:r>
          </w:p>
        </w:tc>
        <w:tc>
          <w:tcPr>
            <w:tcW w:w="1286" w:type="dxa"/>
            <w:tcBorders>
              <w:top w:val="nil"/>
              <w:left w:val="nil"/>
              <w:bottom w:val="single" w:sz="4" w:space="0" w:color="auto"/>
              <w:right w:val="single" w:sz="4" w:space="0" w:color="auto"/>
            </w:tcBorders>
            <w:shd w:val="clear" w:color="000000" w:fill="FFFFFF"/>
            <w:noWrap/>
            <w:vAlign w:val="center"/>
          </w:tcPr>
          <w:p w14:paraId="02E42A84" w14:textId="77777777" w:rsidR="00010F67" w:rsidRPr="00FE39C9" w:rsidRDefault="00010F67" w:rsidP="005D15AB">
            <w:pPr>
              <w:jc w:val="center"/>
              <w:rPr>
                <w:sz w:val="22"/>
                <w:szCs w:val="22"/>
              </w:rPr>
            </w:pPr>
            <w:r w:rsidRPr="00FE39C9">
              <w:rPr>
                <w:sz w:val="22"/>
                <w:szCs w:val="22"/>
              </w:rPr>
              <w:lastRenderedPageBreak/>
              <w:t>4 101 ,4</w:t>
            </w:r>
          </w:p>
        </w:tc>
        <w:tc>
          <w:tcPr>
            <w:tcW w:w="1472" w:type="dxa"/>
            <w:tcBorders>
              <w:top w:val="nil"/>
              <w:left w:val="nil"/>
              <w:bottom w:val="single" w:sz="4" w:space="0" w:color="auto"/>
              <w:right w:val="single" w:sz="4" w:space="0" w:color="auto"/>
            </w:tcBorders>
            <w:shd w:val="clear" w:color="auto" w:fill="auto"/>
            <w:vAlign w:val="center"/>
          </w:tcPr>
          <w:p w14:paraId="063FCCCB" w14:textId="77777777" w:rsidR="00010F67" w:rsidRPr="00FE39C9" w:rsidRDefault="00010F67" w:rsidP="005D15AB">
            <w:pPr>
              <w:jc w:val="center"/>
              <w:rPr>
                <w:sz w:val="22"/>
                <w:szCs w:val="22"/>
              </w:rPr>
            </w:pPr>
            <w:r w:rsidRPr="00FE39C9">
              <w:rPr>
                <w:sz w:val="22"/>
                <w:szCs w:val="22"/>
              </w:rPr>
              <w:t>1 821,0</w:t>
            </w:r>
          </w:p>
        </w:tc>
        <w:tc>
          <w:tcPr>
            <w:tcW w:w="1358" w:type="dxa"/>
            <w:tcBorders>
              <w:top w:val="nil"/>
              <w:left w:val="nil"/>
              <w:bottom w:val="single" w:sz="4" w:space="0" w:color="auto"/>
              <w:right w:val="single" w:sz="4" w:space="0" w:color="auto"/>
            </w:tcBorders>
            <w:shd w:val="clear" w:color="auto" w:fill="auto"/>
            <w:noWrap/>
            <w:vAlign w:val="center"/>
          </w:tcPr>
          <w:p w14:paraId="58A03C1F" w14:textId="77777777" w:rsidR="00010F67" w:rsidRPr="00FE39C9" w:rsidRDefault="00010F67" w:rsidP="005D15AB">
            <w:pPr>
              <w:jc w:val="center"/>
              <w:rPr>
                <w:sz w:val="22"/>
                <w:szCs w:val="22"/>
              </w:rPr>
            </w:pPr>
            <w:r w:rsidRPr="00FE39C9">
              <w:rPr>
                <w:sz w:val="22"/>
                <w:szCs w:val="22"/>
              </w:rPr>
              <w:t>2 280,4</w:t>
            </w:r>
          </w:p>
        </w:tc>
        <w:tc>
          <w:tcPr>
            <w:tcW w:w="1290" w:type="dxa"/>
            <w:tcBorders>
              <w:top w:val="nil"/>
              <w:left w:val="nil"/>
              <w:bottom w:val="single" w:sz="4" w:space="0" w:color="auto"/>
              <w:right w:val="single" w:sz="4" w:space="0" w:color="auto"/>
            </w:tcBorders>
            <w:vAlign w:val="center"/>
          </w:tcPr>
          <w:p w14:paraId="18E2EC2E" w14:textId="77777777" w:rsidR="00010F67" w:rsidRPr="00FE39C9" w:rsidRDefault="00010F67" w:rsidP="005D15AB">
            <w:pPr>
              <w:jc w:val="center"/>
              <w:rPr>
                <w:sz w:val="22"/>
                <w:szCs w:val="22"/>
              </w:rPr>
            </w:pPr>
            <w:r w:rsidRPr="00FE39C9">
              <w:rPr>
                <w:sz w:val="22"/>
                <w:szCs w:val="22"/>
              </w:rPr>
              <w:t>44,4%</w:t>
            </w:r>
          </w:p>
        </w:tc>
        <w:tc>
          <w:tcPr>
            <w:tcW w:w="1823" w:type="dxa"/>
            <w:tcBorders>
              <w:top w:val="nil"/>
              <w:left w:val="nil"/>
              <w:bottom w:val="single" w:sz="4" w:space="0" w:color="auto"/>
              <w:right w:val="single" w:sz="4" w:space="0" w:color="auto"/>
            </w:tcBorders>
          </w:tcPr>
          <w:p w14:paraId="548B54EF" w14:textId="4A6B9303" w:rsidR="00010F67" w:rsidRPr="00FE39C9" w:rsidRDefault="00010F67" w:rsidP="00010F67">
            <w:pPr>
              <w:widowControl w:val="0"/>
              <w:autoSpaceDE w:val="0"/>
              <w:autoSpaceDN w:val="0"/>
              <w:adjustRightInd w:val="0"/>
              <w:rPr>
                <w:sz w:val="22"/>
                <w:szCs w:val="22"/>
              </w:rPr>
            </w:pPr>
            <w:r w:rsidRPr="00FE39C9">
              <w:rPr>
                <w:sz w:val="22"/>
                <w:szCs w:val="22"/>
              </w:rPr>
              <w:t xml:space="preserve">Заключен МК с ИП </w:t>
            </w:r>
            <w:proofErr w:type="spellStart"/>
            <w:r w:rsidRPr="00FE39C9">
              <w:rPr>
                <w:sz w:val="22"/>
                <w:szCs w:val="22"/>
              </w:rPr>
              <w:t>Версяцкас</w:t>
            </w:r>
            <w:proofErr w:type="spellEnd"/>
            <w:r w:rsidRPr="00FE39C9">
              <w:rPr>
                <w:sz w:val="22"/>
                <w:szCs w:val="22"/>
              </w:rPr>
              <w:t xml:space="preserve">   на оказание услуг по отлову и содержанию безнадзорных животных на </w:t>
            </w:r>
            <w:r w:rsidRPr="00FE39C9">
              <w:rPr>
                <w:sz w:val="22"/>
                <w:szCs w:val="22"/>
              </w:rPr>
              <w:lastRenderedPageBreak/>
              <w:t xml:space="preserve">сумму 4 000,4 </w:t>
            </w:r>
            <w:r w:rsidR="0025557D" w:rsidRPr="00FE39C9">
              <w:rPr>
                <w:sz w:val="22"/>
                <w:szCs w:val="22"/>
              </w:rPr>
              <w:t>тыс. руб</w:t>
            </w:r>
            <w:r w:rsidR="009A15EC" w:rsidRPr="00FE39C9">
              <w:rPr>
                <w:sz w:val="22"/>
                <w:szCs w:val="22"/>
              </w:rPr>
              <w:t>.</w:t>
            </w:r>
            <w:r w:rsidRPr="00FE39C9">
              <w:rPr>
                <w:sz w:val="22"/>
                <w:szCs w:val="22"/>
              </w:rPr>
              <w:t xml:space="preserve"> Оплачены предоставленные услуги за отчетный период на сумму- 1 723,2 </w:t>
            </w:r>
            <w:r w:rsidR="0025557D" w:rsidRPr="00FE39C9">
              <w:rPr>
                <w:sz w:val="22"/>
                <w:szCs w:val="22"/>
              </w:rPr>
              <w:t>тыс. руб</w:t>
            </w:r>
            <w:r w:rsidR="009A15EC" w:rsidRPr="00FE39C9">
              <w:rPr>
                <w:sz w:val="22"/>
                <w:szCs w:val="22"/>
              </w:rPr>
              <w:t>.,</w:t>
            </w:r>
            <w:r w:rsidRPr="00FE39C9">
              <w:rPr>
                <w:sz w:val="22"/>
                <w:szCs w:val="22"/>
              </w:rPr>
              <w:t xml:space="preserve"> а также оплачены услуги ООО "Бытовик" по отлову и содержанию безнадзорных животных в январе 2016 года на сумму 97,8 </w:t>
            </w:r>
            <w:r w:rsidR="0025557D" w:rsidRPr="00FE39C9">
              <w:rPr>
                <w:sz w:val="22"/>
                <w:szCs w:val="22"/>
              </w:rPr>
              <w:t>тыс. руб</w:t>
            </w:r>
            <w:r w:rsidRPr="00FE39C9">
              <w:rPr>
                <w:sz w:val="22"/>
                <w:szCs w:val="22"/>
              </w:rPr>
              <w:t xml:space="preserve">.  </w:t>
            </w:r>
          </w:p>
          <w:p w14:paraId="004645D2" w14:textId="77777777" w:rsidR="00010F67" w:rsidRPr="00FE39C9" w:rsidRDefault="00010F67" w:rsidP="00010F67">
            <w:pPr>
              <w:widowControl w:val="0"/>
              <w:autoSpaceDE w:val="0"/>
              <w:autoSpaceDN w:val="0"/>
              <w:adjustRightInd w:val="0"/>
              <w:rPr>
                <w:sz w:val="22"/>
                <w:szCs w:val="22"/>
              </w:rPr>
            </w:pPr>
          </w:p>
        </w:tc>
      </w:tr>
      <w:tr w:rsidR="00010F67" w:rsidRPr="00FE39C9" w14:paraId="28BEF63F" w14:textId="77777777" w:rsidTr="005D15AB">
        <w:trPr>
          <w:trHeight w:val="1785"/>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368292" w14:textId="77777777" w:rsidR="00010F67" w:rsidRPr="00FE39C9" w:rsidRDefault="00010F67" w:rsidP="00010F67">
            <w:pPr>
              <w:rPr>
                <w:sz w:val="22"/>
                <w:szCs w:val="22"/>
              </w:rPr>
            </w:pPr>
            <w:r w:rsidRPr="00FE39C9">
              <w:rPr>
                <w:sz w:val="22"/>
                <w:szCs w:val="22"/>
              </w:rPr>
              <w:lastRenderedPageBreak/>
              <w:t>4</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153BD1F7" w14:textId="77777777" w:rsidR="00010F67" w:rsidRPr="00FE39C9" w:rsidRDefault="00010F67" w:rsidP="00010F67">
            <w:pPr>
              <w:rPr>
                <w:sz w:val="22"/>
                <w:szCs w:val="22"/>
              </w:rPr>
            </w:pPr>
            <w:r w:rsidRPr="00FE39C9">
              <w:rPr>
                <w:sz w:val="22"/>
                <w:szCs w:val="22"/>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1286" w:type="dxa"/>
            <w:tcBorders>
              <w:top w:val="single" w:sz="4" w:space="0" w:color="auto"/>
              <w:left w:val="nil"/>
              <w:bottom w:val="single" w:sz="4" w:space="0" w:color="auto"/>
              <w:right w:val="single" w:sz="4" w:space="0" w:color="auto"/>
            </w:tcBorders>
            <w:shd w:val="clear" w:color="000000" w:fill="FFFFFF"/>
            <w:noWrap/>
            <w:vAlign w:val="center"/>
          </w:tcPr>
          <w:p w14:paraId="32F2A9AD" w14:textId="77777777" w:rsidR="00010F67" w:rsidRPr="00FE39C9" w:rsidRDefault="00010F67" w:rsidP="005D15AB">
            <w:pPr>
              <w:jc w:val="center"/>
              <w:rPr>
                <w:sz w:val="22"/>
                <w:szCs w:val="22"/>
              </w:rPr>
            </w:pPr>
            <w:r w:rsidRPr="00FE39C9">
              <w:rPr>
                <w:sz w:val="22"/>
                <w:szCs w:val="22"/>
              </w:rPr>
              <w:t>5 376,6</w:t>
            </w:r>
          </w:p>
        </w:tc>
        <w:tc>
          <w:tcPr>
            <w:tcW w:w="1472" w:type="dxa"/>
            <w:tcBorders>
              <w:top w:val="single" w:sz="4" w:space="0" w:color="auto"/>
              <w:left w:val="nil"/>
              <w:bottom w:val="single" w:sz="4" w:space="0" w:color="auto"/>
              <w:right w:val="single" w:sz="4" w:space="0" w:color="auto"/>
            </w:tcBorders>
            <w:shd w:val="clear" w:color="auto" w:fill="auto"/>
            <w:vAlign w:val="center"/>
          </w:tcPr>
          <w:p w14:paraId="22642D7D" w14:textId="77777777" w:rsidR="00010F67" w:rsidRPr="00FE39C9" w:rsidRDefault="00010F67" w:rsidP="005D15AB">
            <w:pPr>
              <w:jc w:val="center"/>
              <w:rPr>
                <w:sz w:val="22"/>
                <w:szCs w:val="22"/>
              </w:rPr>
            </w:pPr>
            <w:r w:rsidRPr="00FE39C9">
              <w:rPr>
                <w:sz w:val="22"/>
                <w:szCs w:val="22"/>
              </w:rPr>
              <w:t>262,8</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7831CD81" w14:textId="77777777" w:rsidR="00010F67" w:rsidRPr="00FE39C9" w:rsidRDefault="00010F67" w:rsidP="005D15AB">
            <w:pPr>
              <w:jc w:val="center"/>
              <w:rPr>
                <w:sz w:val="22"/>
                <w:szCs w:val="22"/>
              </w:rPr>
            </w:pPr>
            <w:r w:rsidRPr="00FE39C9">
              <w:rPr>
                <w:sz w:val="22"/>
                <w:szCs w:val="22"/>
              </w:rPr>
              <w:t>5 113,8</w:t>
            </w:r>
          </w:p>
        </w:tc>
        <w:tc>
          <w:tcPr>
            <w:tcW w:w="1290" w:type="dxa"/>
            <w:tcBorders>
              <w:top w:val="single" w:sz="4" w:space="0" w:color="auto"/>
              <w:left w:val="nil"/>
              <w:bottom w:val="single" w:sz="4" w:space="0" w:color="auto"/>
              <w:right w:val="single" w:sz="4" w:space="0" w:color="auto"/>
            </w:tcBorders>
            <w:vAlign w:val="center"/>
          </w:tcPr>
          <w:p w14:paraId="1378F636" w14:textId="77777777" w:rsidR="00010F67" w:rsidRPr="00FE39C9" w:rsidRDefault="00010F67" w:rsidP="005D15AB">
            <w:pPr>
              <w:jc w:val="center"/>
              <w:rPr>
                <w:sz w:val="22"/>
                <w:szCs w:val="22"/>
              </w:rPr>
            </w:pPr>
            <w:r w:rsidRPr="00FE39C9">
              <w:rPr>
                <w:sz w:val="22"/>
                <w:szCs w:val="22"/>
              </w:rPr>
              <w:t>4,9%</w:t>
            </w:r>
          </w:p>
        </w:tc>
        <w:tc>
          <w:tcPr>
            <w:tcW w:w="1823" w:type="dxa"/>
            <w:tcBorders>
              <w:top w:val="single" w:sz="4" w:space="0" w:color="auto"/>
              <w:left w:val="nil"/>
              <w:bottom w:val="single" w:sz="4" w:space="0" w:color="auto"/>
              <w:right w:val="single" w:sz="4" w:space="0" w:color="auto"/>
            </w:tcBorders>
          </w:tcPr>
          <w:p w14:paraId="228A2520" w14:textId="51444CC9" w:rsidR="00010F67" w:rsidRPr="00FE39C9" w:rsidRDefault="00010F67" w:rsidP="00010F67">
            <w:pPr>
              <w:rPr>
                <w:sz w:val="22"/>
                <w:szCs w:val="22"/>
              </w:rPr>
            </w:pPr>
            <w:r w:rsidRPr="00FE39C9">
              <w:rPr>
                <w:sz w:val="22"/>
                <w:szCs w:val="22"/>
              </w:rPr>
              <w:t>Заключен МК с ООО "</w:t>
            </w:r>
            <w:proofErr w:type="spellStart"/>
            <w:r w:rsidRPr="00FE39C9">
              <w:rPr>
                <w:sz w:val="22"/>
                <w:szCs w:val="22"/>
              </w:rPr>
              <w:t>Проф</w:t>
            </w:r>
            <w:proofErr w:type="spellEnd"/>
            <w:r w:rsidRPr="00FE39C9">
              <w:rPr>
                <w:sz w:val="22"/>
                <w:szCs w:val="22"/>
              </w:rPr>
              <w:t xml:space="preserve"> Эксперт" на выполнение работ по сносу объекта недвижимого имущества (бывшего мусоросборника), расположенного по адресу: </w:t>
            </w:r>
            <w:proofErr w:type="spellStart"/>
            <w:r w:rsidRPr="00FE39C9">
              <w:rPr>
                <w:sz w:val="22"/>
                <w:szCs w:val="22"/>
              </w:rPr>
              <w:t>г.Норильск</w:t>
            </w:r>
            <w:proofErr w:type="spellEnd"/>
            <w:r w:rsidRPr="00FE39C9">
              <w:rPr>
                <w:sz w:val="22"/>
                <w:szCs w:val="22"/>
              </w:rPr>
              <w:t xml:space="preserve">, район Центральный, </w:t>
            </w:r>
            <w:proofErr w:type="spellStart"/>
            <w:r w:rsidRPr="00FE39C9">
              <w:rPr>
                <w:sz w:val="22"/>
                <w:szCs w:val="22"/>
              </w:rPr>
              <w:t>ул.Комсомольская</w:t>
            </w:r>
            <w:proofErr w:type="spellEnd"/>
            <w:r w:rsidRPr="00FE39C9">
              <w:rPr>
                <w:sz w:val="22"/>
                <w:szCs w:val="22"/>
              </w:rPr>
              <w:t xml:space="preserve">, 27б на сумму 255,0 </w:t>
            </w:r>
            <w:r w:rsidR="0025557D" w:rsidRPr="00FE39C9">
              <w:rPr>
                <w:sz w:val="22"/>
                <w:szCs w:val="22"/>
              </w:rPr>
              <w:t>тыс. руб</w:t>
            </w:r>
            <w:r w:rsidRPr="00FE39C9">
              <w:rPr>
                <w:sz w:val="22"/>
                <w:szCs w:val="22"/>
              </w:rPr>
              <w:t xml:space="preserve">. и исполнен в полном объеме. Оплачено по счету изготовление ушек для крепления навесных замков на объекты движимого имущества, признанных бесхозяйными и переданным в муниципальную собственность, на сумму 7,8 </w:t>
            </w:r>
            <w:r w:rsidR="0025557D" w:rsidRPr="00FE39C9">
              <w:rPr>
                <w:sz w:val="22"/>
                <w:szCs w:val="22"/>
              </w:rPr>
              <w:t>тыс. руб</w:t>
            </w:r>
            <w:r w:rsidRPr="00FE39C9">
              <w:rPr>
                <w:sz w:val="22"/>
                <w:szCs w:val="22"/>
              </w:rPr>
              <w:t>.                                                                                                                                                                                             Заключен МК с ООО "ГРАНИТ" на оказание услуг по вывозу объектов движимого имуще</w:t>
            </w:r>
            <w:r w:rsidRPr="00FE39C9">
              <w:rPr>
                <w:sz w:val="22"/>
                <w:szCs w:val="22"/>
              </w:rPr>
              <w:lastRenderedPageBreak/>
              <w:t xml:space="preserve">ства в количестве 33 штук на сумму 740,0 </w:t>
            </w:r>
            <w:r w:rsidR="0025557D" w:rsidRPr="00FE39C9">
              <w:rPr>
                <w:sz w:val="22"/>
                <w:szCs w:val="22"/>
              </w:rPr>
              <w:t>тыс. руб</w:t>
            </w:r>
            <w:r w:rsidRPr="00FE39C9">
              <w:rPr>
                <w:sz w:val="22"/>
                <w:szCs w:val="22"/>
              </w:rPr>
              <w:t xml:space="preserve">.                                                                                                                                                                                                                В стадии согласования МК на оказание по вывозу объектов движимого имущества в количестве 17 штук на сумму 1 203,4 </w:t>
            </w:r>
            <w:r w:rsidR="0025557D" w:rsidRPr="00FE39C9">
              <w:rPr>
                <w:sz w:val="22"/>
                <w:szCs w:val="22"/>
              </w:rPr>
              <w:t>тыс. руб</w:t>
            </w:r>
            <w:r w:rsidRPr="00FE39C9">
              <w:rPr>
                <w:sz w:val="22"/>
                <w:szCs w:val="22"/>
              </w:rPr>
              <w:t>.</w:t>
            </w:r>
          </w:p>
        </w:tc>
      </w:tr>
      <w:tr w:rsidR="00010F67" w:rsidRPr="00FE39C9" w14:paraId="238F57BA" w14:textId="77777777" w:rsidTr="005D15AB">
        <w:trPr>
          <w:trHeight w:val="232"/>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40F99C83" w14:textId="77777777" w:rsidR="00010F67" w:rsidRPr="00FE39C9" w:rsidRDefault="00010F67" w:rsidP="00010F67">
            <w:pPr>
              <w:rPr>
                <w:sz w:val="22"/>
                <w:szCs w:val="22"/>
              </w:rPr>
            </w:pPr>
            <w:r w:rsidRPr="00FE39C9">
              <w:rPr>
                <w:sz w:val="22"/>
                <w:szCs w:val="22"/>
              </w:rPr>
              <w:lastRenderedPageBreak/>
              <w:t>5</w:t>
            </w:r>
          </w:p>
        </w:tc>
        <w:tc>
          <w:tcPr>
            <w:tcW w:w="1845" w:type="dxa"/>
            <w:tcBorders>
              <w:top w:val="nil"/>
              <w:left w:val="nil"/>
              <w:bottom w:val="single" w:sz="4" w:space="0" w:color="auto"/>
              <w:right w:val="single" w:sz="4" w:space="0" w:color="auto"/>
            </w:tcBorders>
            <w:shd w:val="clear" w:color="auto" w:fill="auto"/>
            <w:vAlign w:val="center"/>
            <w:hideMark/>
          </w:tcPr>
          <w:p w14:paraId="42F62E53" w14:textId="77777777" w:rsidR="00010F67" w:rsidRPr="00FE39C9" w:rsidRDefault="00010F67" w:rsidP="00010F67">
            <w:pPr>
              <w:rPr>
                <w:sz w:val="22"/>
                <w:szCs w:val="22"/>
              </w:rPr>
            </w:pPr>
            <w:r w:rsidRPr="00FE39C9">
              <w:rPr>
                <w:sz w:val="22"/>
                <w:szCs w:val="22"/>
              </w:rPr>
              <w:t>Поставка и изготовление малых архитектурных форм</w:t>
            </w:r>
          </w:p>
        </w:tc>
        <w:tc>
          <w:tcPr>
            <w:tcW w:w="1286" w:type="dxa"/>
            <w:tcBorders>
              <w:top w:val="nil"/>
              <w:left w:val="nil"/>
              <w:bottom w:val="single" w:sz="4" w:space="0" w:color="auto"/>
              <w:right w:val="single" w:sz="4" w:space="0" w:color="auto"/>
            </w:tcBorders>
            <w:shd w:val="clear" w:color="000000" w:fill="FFFFFF"/>
            <w:noWrap/>
            <w:vAlign w:val="center"/>
          </w:tcPr>
          <w:p w14:paraId="795BECBB" w14:textId="77777777" w:rsidR="00010F67" w:rsidRPr="00FE39C9" w:rsidRDefault="00010F67" w:rsidP="005D15AB">
            <w:pPr>
              <w:jc w:val="center"/>
              <w:rPr>
                <w:sz w:val="22"/>
                <w:szCs w:val="22"/>
              </w:rPr>
            </w:pPr>
            <w:r w:rsidRPr="00FE39C9">
              <w:rPr>
                <w:sz w:val="22"/>
                <w:szCs w:val="22"/>
              </w:rPr>
              <w:t>29,4</w:t>
            </w:r>
          </w:p>
        </w:tc>
        <w:tc>
          <w:tcPr>
            <w:tcW w:w="1472" w:type="dxa"/>
            <w:tcBorders>
              <w:top w:val="nil"/>
              <w:left w:val="nil"/>
              <w:bottom w:val="single" w:sz="4" w:space="0" w:color="auto"/>
              <w:right w:val="single" w:sz="4" w:space="0" w:color="auto"/>
            </w:tcBorders>
            <w:shd w:val="clear" w:color="auto" w:fill="auto"/>
            <w:vAlign w:val="center"/>
          </w:tcPr>
          <w:p w14:paraId="5695C62E" w14:textId="77777777" w:rsidR="00010F67" w:rsidRPr="00FE39C9" w:rsidRDefault="00010F67" w:rsidP="005D15AB">
            <w:pPr>
              <w:jc w:val="center"/>
              <w:rPr>
                <w:sz w:val="22"/>
                <w:szCs w:val="22"/>
              </w:rPr>
            </w:pPr>
            <w:r w:rsidRPr="00FE39C9">
              <w:rPr>
                <w:sz w:val="22"/>
                <w:szCs w:val="22"/>
              </w:rPr>
              <w:t>29,4</w:t>
            </w:r>
          </w:p>
        </w:tc>
        <w:tc>
          <w:tcPr>
            <w:tcW w:w="1358" w:type="dxa"/>
            <w:tcBorders>
              <w:top w:val="nil"/>
              <w:left w:val="nil"/>
              <w:bottom w:val="single" w:sz="4" w:space="0" w:color="auto"/>
              <w:right w:val="single" w:sz="4" w:space="0" w:color="auto"/>
            </w:tcBorders>
            <w:shd w:val="clear" w:color="auto" w:fill="auto"/>
            <w:noWrap/>
            <w:vAlign w:val="center"/>
          </w:tcPr>
          <w:p w14:paraId="4AE0C37A" w14:textId="77777777" w:rsidR="00010F67" w:rsidRPr="00FE39C9" w:rsidRDefault="00010F67" w:rsidP="005D15AB">
            <w:pPr>
              <w:jc w:val="center"/>
              <w:rPr>
                <w:sz w:val="22"/>
                <w:szCs w:val="22"/>
              </w:rPr>
            </w:pPr>
            <w:r w:rsidRPr="00FE39C9">
              <w:rPr>
                <w:sz w:val="22"/>
                <w:szCs w:val="22"/>
              </w:rPr>
              <w:t>0,0</w:t>
            </w:r>
          </w:p>
        </w:tc>
        <w:tc>
          <w:tcPr>
            <w:tcW w:w="1290" w:type="dxa"/>
            <w:tcBorders>
              <w:top w:val="nil"/>
              <w:left w:val="nil"/>
              <w:bottom w:val="single" w:sz="4" w:space="0" w:color="auto"/>
              <w:right w:val="single" w:sz="4" w:space="0" w:color="auto"/>
            </w:tcBorders>
            <w:vAlign w:val="center"/>
          </w:tcPr>
          <w:p w14:paraId="4DFDB320" w14:textId="77777777" w:rsidR="00010F67" w:rsidRPr="00FE39C9" w:rsidRDefault="00010F67" w:rsidP="005D15AB">
            <w:pPr>
              <w:jc w:val="center"/>
              <w:rPr>
                <w:sz w:val="22"/>
                <w:szCs w:val="22"/>
              </w:rPr>
            </w:pPr>
            <w:r w:rsidRPr="00FE39C9">
              <w:rPr>
                <w:sz w:val="22"/>
                <w:szCs w:val="22"/>
              </w:rPr>
              <w:t>100%</w:t>
            </w:r>
          </w:p>
        </w:tc>
        <w:tc>
          <w:tcPr>
            <w:tcW w:w="1823" w:type="dxa"/>
            <w:tcBorders>
              <w:top w:val="nil"/>
              <w:left w:val="nil"/>
              <w:bottom w:val="single" w:sz="4" w:space="0" w:color="auto"/>
              <w:right w:val="single" w:sz="4" w:space="0" w:color="auto"/>
            </w:tcBorders>
          </w:tcPr>
          <w:p w14:paraId="18CDA067" w14:textId="77777777" w:rsidR="00010F67" w:rsidRPr="00FE39C9" w:rsidRDefault="00010F67" w:rsidP="00010F67">
            <w:pPr>
              <w:rPr>
                <w:sz w:val="22"/>
                <w:szCs w:val="22"/>
              </w:rPr>
            </w:pPr>
            <w:r w:rsidRPr="00FE39C9">
              <w:rPr>
                <w:sz w:val="22"/>
                <w:szCs w:val="22"/>
              </w:rPr>
              <w:t>Приобретены четыре скамейки на железобетонных ножках для размещения в летний период. Приобретены четыре скамейки на железобетонных ножках для размещения в летний период.</w:t>
            </w:r>
          </w:p>
        </w:tc>
      </w:tr>
      <w:tr w:rsidR="00010F67" w:rsidRPr="00FE39C9" w14:paraId="645F7F16" w14:textId="77777777" w:rsidTr="005D15AB">
        <w:trPr>
          <w:trHeight w:val="266"/>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4D2538E9" w14:textId="77777777" w:rsidR="00010F67" w:rsidRPr="00FE39C9" w:rsidRDefault="00010F67" w:rsidP="00010F67">
            <w:pPr>
              <w:rPr>
                <w:sz w:val="22"/>
                <w:szCs w:val="22"/>
              </w:rPr>
            </w:pPr>
            <w:r w:rsidRPr="00FE39C9">
              <w:rPr>
                <w:sz w:val="22"/>
                <w:szCs w:val="22"/>
              </w:rPr>
              <w:t>6</w:t>
            </w:r>
          </w:p>
        </w:tc>
        <w:tc>
          <w:tcPr>
            <w:tcW w:w="1845" w:type="dxa"/>
            <w:tcBorders>
              <w:top w:val="nil"/>
              <w:left w:val="nil"/>
              <w:bottom w:val="single" w:sz="4" w:space="0" w:color="auto"/>
              <w:right w:val="single" w:sz="4" w:space="0" w:color="auto"/>
            </w:tcBorders>
            <w:shd w:val="clear" w:color="auto" w:fill="auto"/>
            <w:vAlign w:val="center"/>
            <w:hideMark/>
          </w:tcPr>
          <w:p w14:paraId="28052148" w14:textId="77777777" w:rsidR="00010F67" w:rsidRPr="00FE39C9" w:rsidRDefault="00010F67" w:rsidP="00010F67">
            <w:pPr>
              <w:rPr>
                <w:sz w:val="22"/>
                <w:szCs w:val="22"/>
              </w:rPr>
            </w:pPr>
            <w:r w:rsidRPr="00FE39C9">
              <w:rPr>
                <w:sz w:val="22"/>
                <w:szCs w:val="22"/>
              </w:rPr>
              <w:t>Приобретение и установка детских игровых и спортивных комплексов</w:t>
            </w:r>
          </w:p>
        </w:tc>
        <w:tc>
          <w:tcPr>
            <w:tcW w:w="1286" w:type="dxa"/>
            <w:tcBorders>
              <w:top w:val="nil"/>
              <w:left w:val="nil"/>
              <w:bottom w:val="single" w:sz="4" w:space="0" w:color="auto"/>
              <w:right w:val="single" w:sz="4" w:space="0" w:color="auto"/>
            </w:tcBorders>
            <w:shd w:val="clear" w:color="000000" w:fill="FFFFFF"/>
            <w:noWrap/>
            <w:vAlign w:val="center"/>
          </w:tcPr>
          <w:p w14:paraId="67DA8A71" w14:textId="77777777" w:rsidR="00010F67" w:rsidRPr="00FE39C9" w:rsidRDefault="00010F67" w:rsidP="005D15AB">
            <w:pPr>
              <w:jc w:val="center"/>
              <w:rPr>
                <w:sz w:val="22"/>
                <w:szCs w:val="22"/>
              </w:rPr>
            </w:pPr>
            <w:r w:rsidRPr="00FE39C9">
              <w:rPr>
                <w:sz w:val="22"/>
                <w:szCs w:val="22"/>
              </w:rPr>
              <w:t>38 097,1</w:t>
            </w:r>
          </w:p>
        </w:tc>
        <w:tc>
          <w:tcPr>
            <w:tcW w:w="1472" w:type="dxa"/>
            <w:tcBorders>
              <w:top w:val="nil"/>
              <w:left w:val="nil"/>
              <w:bottom w:val="single" w:sz="4" w:space="0" w:color="auto"/>
              <w:right w:val="single" w:sz="4" w:space="0" w:color="auto"/>
            </w:tcBorders>
            <w:shd w:val="clear" w:color="auto" w:fill="auto"/>
            <w:vAlign w:val="center"/>
          </w:tcPr>
          <w:p w14:paraId="45FDEF3C" w14:textId="77777777" w:rsidR="00010F67" w:rsidRPr="00FE39C9" w:rsidRDefault="00010F67" w:rsidP="005D15AB">
            <w:pPr>
              <w:jc w:val="center"/>
              <w:rPr>
                <w:sz w:val="22"/>
                <w:szCs w:val="22"/>
              </w:rPr>
            </w:pPr>
            <w:r w:rsidRPr="00FE39C9">
              <w:rPr>
                <w:sz w:val="22"/>
                <w:szCs w:val="22"/>
              </w:rPr>
              <w:t>2 980,0</w:t>
            </w:r>
          </w:p>
        </w:tc>
        <w:tc>
          <w:tcPr>
            <w:tcW w:w="1358" w:type="dxa"/>
            <w:tcBorders>
              <w:top w:val="nil"/>
              <w:left w:val="nil"/>
              <w:bottom w:val="single" w:sz="4" w:space="0" w:color="auto"/>
              <w:right w:val="single" w:sz="4" w:space="0" w:color="auto"/>
            </w:tcBorders>
            <w:shd w:val="clear" w:color="auto" w:fill="auto"/>
            <w:noWrap/>
            <w:vAlign w:val="center"/>
          </w:tcPr>
          <w:p w14:paraId="39CFB700" w14:textId="77777777" w:rsidR="00010F67" w:rsidRPr="00FE39C9" w:rsidRDefault="00010F67" w:rsidP="005D15AB">
            <w:pPr>
              <w:jc w:val="center"/>
              <w:rPr>
                <w:sz w:val="22"/>
                <w:szCs w:val="22"/>
              </w:rPr>
            </w:pPr>
            <w:r w:rsidRPr="00FE39C9">
              <w:rPr>
                <w:sz w:val="22"/>
                <w:szCs w:val="22"/>
              </w:rPr>
              <w:t>35 117,1</w:t>
            </w:r>
          </w:p>
        </w:tc>
        <w:tc>
          <w:tcPr>
            <w:tcW w:w="1290" w:type="dxa"/>
            <w:tcBorders>
              <w:top w:val="nil"/>
              <w:left w:val="nil"/>
              <w:bottom w:val="single" w:sz="4" w:space="0" w:color="auto"/>
              <w:right w:val="single" w:sz="4" w:space="0" w:color="auto"/>
            </w:tcBorders>
            <w:vAlign w:val="center"/>
          </w:tcPr>
          <w:p w14:paraId="012A1008" w14:textId="77777777" w:rsidR="00010F67" w:rsidRPr="00FE39C9" w:rsidRDefault="00010F67" w:rsidP="005D15AB">
            <w:pPr>
              <w:jc w:val="center"/>
              <w:rPr>
                <w:sz w:val="22"/>
                <w:szCs w:val="22"/>
              </w:rPr>
            </w:pPr>
            <w:r w:rsidRPr="00FE39C9">
              <w:rPr>
                <w:sz w:val="22"/>
                <w:szCs w:val="22"/>
              </w:rPr>
              <w:t>7,8%</w:t>
            </w:r>
          </w:p>
        </w:tc>
        <w:tc>
          <w:tcPr>
            <w:tcW w:w="1823" w:type="dxa"/>
            <w:tcBorders>
              <w:top w:val="nil"/>
              <w:left w:val="nil"/>
              <w:bottom w:val="single" w:sz="4" w:space="0" w:color="auto"/>
              <w:right w:val="single" w:sz="4" w:space="0" w:color="auto"/>
            </w:tcBorders>
          </w:tcPr>
          <w:p w14:paraId="45B5A3F3" w14:textId="0B53DAD0" w:rsidR="00010F67" w:rsidRPr="00FE39C9" w:rsidRDefault="00010F67" w:rsidP="00010F67">
            <w:pPr>
              <w:jc w:val="both"/>
              <w:rPr>
                <w:sz w:val="22"/>
                <w:szCs w:val="22"/>
              </w:rPr>
            </w:pPr>
            <w:r w:rsidRPr="00FE39C9">
              <w:rPr>
                <w:sz w:val="22"/>
                <w:szCs w:val="22"/>
              </w:rPr>
              <w:t>Заключен МК с ООО "Торговый дом "</w:t>
            </w:r>
            <w:proofErr w:type="spellStart"/>
            <w:r w:rsidRPr="00FE39C9">
              <w:rPr>
                <w:sz w:val="22"/>
                <w:szCs w:val="22"/>
              </w:rPr>
              <w:t>ПромТехСырье</w:t>
            </w:r>
            <w:proofErr w:type="spellEnd"/>
            <w:r w:rsidRPr="00FE39C9">
              <w:rPr>
                <w:sz w:val="22"/>
                <w:szCs w:val="22"/>
              </w:rPr>
              <w:t xml:space="preserve">" и исполнен на оказание услуг по поставке безопасного покрытия для ДИП на сумму 2 980, 0 </w:t>
            </w:r>
            <w:r w:rsidR="0025557D" w:rsidRPr="00FE39C9">
              <w:rPr>
                <w:sz w:val="22"/>
                <w:szCs w:val="22"/>
              </w:rPr>
              <w:t>тыс. руб</w:t>
            </w:r>
            <w:r w:rsidRPr="00FE39C9">
              <w:rPr>
                <w:sz w:val="22"/>
                <w:szCs w:val="22"/>
              </w:rPr>
              <w:t xml:space="preserve">.             Заключен МК с ООО "Мастер" на выполнение работ по обустройству ДИП Ленинский проспект, 26 на сумму 2 257,3 </w:t>
            </w:r>
            <w:r w:rsidR="0025557D" w:rsidRPr="00FE39C9">
              <w:rPr>
                <w:sz w:val="22"/>
                <w:szCs w:val="22"/>
              </w:rPr>
              <w:t>тыс. руб</w:t>
            </w:r>
            <w:r w:rsidRPr="00FE39C9">
              <w:rPr>
                <w:sz w:val="22"/>
                <w:szCs w:val="22"/>
              </w:rPr>
              <w:t xml:space="preserve">. Заключен МК с ИП </w:t>
            </w:r>
            <w:proofErr w:type="spellStart"/>
            <w:r w:rsidRPr="00FE39C9">
              <w:rPr>
                <w:sz w:val="22"/>
                <w:szCs w:val="22"/>
              </w:rPr>
              <w:t>Гуреевым</w:t>
            </w:r>
            <w:proofErr w:type="spellEnd"/>
            <w:r w:rsidRPr="00FE39C9">
              <w:rPr>
                <w:sz w:val="22"/>
                <w:szCs w:val="22"/>
              </w:rPr>
              <w:t xml:space="preserve"> А.Ю.  на выполнение строительных работ по обустройству ДИП (ул.Ленинградская,3; ул.Озерная,3; </w:t>
            </w:r>
            <w:proofErr w:type="spellStart"/>
            <w:r w:rsidRPr="00FE39C9">
              <w:rPr>
                <w:sz w:val="22"/>
                <w:szCs w:val="22"/>
              </w:rPr>
              <w:t>ул.Лауреатов</w:t>
            </w:r>
            <w:proofErr w:type="spellEnd"/>
            <w:r w:rsidRPr="00FE39C9">
              <w:rPr>
                <w:sz w:val="22"/>
                <w:szCs w:val="22"/>
              </w:rPr>
              <w:t xml:space="preserve">, 67-69а) на сумму 2 000,0 </w:t>
            </w:r>
            <w:r w:rsidR="0025557D" w:rsidRPr="00FE39C9">
              <w:rPr>
                <w:sz w:val="22"/>
                <w:szCs w:val="22"/>
              </w:rPr>
              <w:t>тыс. руб</w:t>
            </w:r>
            <w:r w:rsidRPr="00FE39C9">
              <w:rPr>
                <w:sz w:val="22"/>
                <w:szCs w:val="22"/>
              </w:rPr>
              <w:t xml:space="preserve">. Заключен МК с ООО "Мастер" </w:t>
            </w:r>
            <w:r w:rsidRPr="00FE39C9">
              <w:rPr>
                <w:sz w:val="22"/>
                <w:szCs w:val="22"/>
              </w:rPr>
              <w:lastRenderedPageBreak/>
              <w:t xml:space="preserve">на выполнение строительных работ по обустройству ДИП (ул. Комсомольская,44; ул. Нансена 100-102; ул. Комсомольская, 45а) на сумму 1 739,7 </w:t>
            </w:r>
            <w:r w:rsidR="0025557D" w:rsidRPr="00FE39C9">
              <w:rPr>
                <w:sz w:val="22"/>
                <w:szCs w:val="22"/>
              </w:rPr>
              <w:t>тыс. руб</w:t>
            </w:r>
            <w:r w:rsidRPr="00FE39C9">
              <w:rPr>
                <w:sz w:val="22"/>
                <w:szCs w:val="22"/>
              </w:rPr>
              <w:t xml:space="preserve">. Заключен МК с ООО "СПБ МОСТ" на выполнение работ по обустройству спортивной площадки ул. Комсомольская,14 на сумму 11 500,0 </w:t>
            </w:r>
            <w:r w:rsidR="0025557D" w:rsidRPr="00FE39C9">
              <w:rPr>
                <w:sz w:val="22"/>
                <w:szCs w:val="22"/>
              </w:rPr>
              <w:t>тыс. руб</w:t>
            </w:r>
            <w:r w:rsidRPr="00FE39C9">
              <w:rPr>
                <w:sz w:val="22"/>
                <w:szCs w:val="22"/>
              </w:rPr>
              <w:t>. Заключен МК с ООО "Детские игровые площадки» на выполнение работ по обустройству ДИП (установка ДИО) ( ул. Югославская,38; ул.Ленинградская,3; ул.Озерная,3) на сумму 1 547,4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Заключен МК с ИП Парфеновым В.Ю. на выполнение строительных работ по обустройству ДИП (ул.Лауреатов,53; ул.Орджоникидзе,10в; пр. Солнечный 8-10) на сумму 1 193,9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Заключен МК с ООО "ЮМАГС" на выполнение работ по обустройству ДИП ( ул.Набережная,33) на сумму 1 514,7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xml:space="preserve">.  Заключен МК с </w:t>
            </w:r>
            <w:r w:rsidRPr="00FE39C9">
              <w:rPr>
                <w:sz w:val="22"/>
                <w:szCs w:val="22"/>
              </w:rPr>
              <w:lastRenderedPageBreak/>
              <w:t>ООО "ЮМАГС" на выполнение работ по обустройству ДИП (установка ДИО) (ул.Талнахская,18; ул.Талнахская,78; ул. Лауреатов ,67-69А) на сумму 1 949,5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Заключен МК с ИП Парфеновым В.Ю. на выполнение строительных работ по обустройству ДИП (Ленинский пр.47; ул.Орджоникидзе,2) на сумму 2 131,5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Заключен МК с ООО "Детские игровые площадки" на выполнение работ по обустройству ДИП (установка ДИО) ул.Хантайская,7 на сумму 742,9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w:t>
            </w:r>
          </w:p>
        </w:tc>
      </w:tr>
      <w:tr w:rsidR="00010F67" w:rsidRPr="00FE39C9" w14:paraId="4178E634" w14:textId="77777777" w:rsidTr="005D15AB">
        <w:trPr>
          <w:trHeight w:val="455"/>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9B642E" w14:textId="77777777" w:rsidR="00010F67" w:rsidRPr="00FE39C9" w:rsidRDefault="00010F67" w:rsidP="00010F67">
            <w:pPr>
              <w:rPr>
                <w:sz w:val="22"/>
                <w:szCs w:val="22"/>
              </w:rPr>
            </w:pPr>
            <w:r w:rsidRPr="00FE39C9">
              <w:rPr>
                <w:sz w:val="22"/>
                <w:szCs w:val="22"/>
              </w:rPr>
              <w:lastRenderedPageBreak/>
              <w:t>7</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A5F15D8" w14:textId="77777777" w:rsidR="00010F67" w:rsidRPr="00FE39C9" w:rsidRDefault="00010F67" w:rsidP="00010F67">
            <w:pPr>
              <w:rPr>
                <w:sz w:val="22"/>
                <w:szCs w:val="22"/>
              </w:rPr>
            </w:pPr>
            <w:r w:rsidRPr="00FE39C9">
              <w:rPr>
                <w:sz w:val="22"/>
                <w:szCs w:val="22"/>
              </w:rPr>
              <w:t>Демонтаж рекламных конструкций и несанкционированной рекламы</w:t>
            </w:r>
          </w:p>
        </w:tc>
        <w:tc>
          <w:tcPr>
            <w:tcW w:w="1286" w:type="dxa"/>
            <w:tcBorders>
              <w:top w:val="single" w:sz="4" w:space="0" w:color="auto"/>
              <w:left w:val="nil"/>
              <w:bottom w:val="single" w:sz="4" w:space="0" w:color="auto"/>
              <w:right w:val="single" w:sz="4" w:space="0" w:color="auto"/>
            </w:tcBorders>
            <w:shd w:val="clear" w:color="000000" w:fill="FFFFFF"/>
            <w:noWrap/>
            <w:vAlign w:val="center"/>
          </w:tcPr>
          <w:p w14:paraId="5CD5F734" w14:textId="77777777" w:rsidR="00010F67" w:rsidRPr="00FE39C9" w:rsidRDefault="00010F67" w:rsidP="005D15AB">
            <w:pPr>
              <w:jc w:val="center"/>
              <w:rPr>
                <w:sz w:val="22"/>
                <w:szCs w:val="22"/>
              </w:rPr>
            </w:pPr>
            <w:r w:rsidRPr="00FE39C9">
              <w:rPr>
                <w:sz w:val="22"/>
                <w:szCs w:val="22"/>
              </w:rPr>
              <w:t>70,0</w:t>
            </w:r>
          </w:p>
        </w:tc>
        <w:tc>
          <w:tcPr>
            <w:tcW w:w="1472" w:type="dxa"/>
            <w:tcBorders>
              <w:top w:val="single" w:sz="4" w:space="0" w:color="auto"/>
              <w:left w:val="nil"/>
              <w:bottom w:val="single" w:sz="4" w:space="0" w:color="auto"/>
              <w:right w:val="single" w:sz="4" w:space="0" w:color="auto"/>
            </w:tcBorders>
            <w:shd w:val="clear" w:color="auto" w:fill="auto"/>
            <w:vAlign w:val="center"/>
          </w:tcPr>
          <w:p w14:paraId="177969C6" w14:textId="77777777" w:rsidR="00010F67" w:rsidRPr="00FE39C9" w:rsidRDefault="00010F67" w:rsidP="005D15AB">
            <w:pPr>
              <w:jc w:val="center"/>
              <w:rPr>
                <w:sz w:val="22"/>
                <w:szCs w:val="22"/>
              </w:rPr>
            </w:pPr>
            <w:r w:rsidRPr="00FE39C9">
              <w:rPr>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27DB8947" w14:textId="77777777" w:rsidR="00010F67" w:rsidRPr="00FE39C9" w:rsidRDefault="00010F67" w:rsidP="005D15AB">
            <w:pPr>
              <w:jc w:val="center"/>
              <w:rPr>
                <w:sz w:val="22"/>
                <w:szCs w:val="22"/>
              </w:rPr>
            </w:pPr>
            <w:r w:rsidRPr="00FE39C9">
              <w:rPr>
                <w:sz w:val="22"/>
                <w:szCs w:val="22"/>
              </w:rPr>
              <w:t>70,0</w:t>
            </w:r>
          </w:p>
        </w:tc>
        <w:tc>
          <w:tcPr>
            <w:tcW w:w="1290" w:type="dxa"/>
            <w:tcBorders>
              <w:top w:val="single" w:sz="4" w:space="0" w:color="auto"/>
              <w:left w:val="nil"/>
              <w:bottom w:val="single" w:sz="4" w:space="0" w:color="auto"/>
              <w:right w:val="single" w:sz="4" w:space="0" w:color="auto"/>
            </w:tcBorders>
            <w:vAlign w:val="center"/>
          </w:tcPr>
          <w:p w14:paraId="03692D6D" w14:textId="77777777" w:rsidR="00010F67" w:rsidRPr="00FE39C9" w:rsidRDefault="00010F67" w:rsidP="005D15AB">
            <w:pPr>
              <w:jc w:val="center"/>
              <w:rPr>
                <w:sz w:val="22"/>
                <w:szCs w:val="22"/>
              </w:rPr>
            </w:pPr>
            <w:r w:rsidRPr="00FE39C9">
              <w:rPr>
                <w:sz w:val="22"/>
                <w:szCs w:val="22"/>
              </w:rPr>
              <w:t>0,0%</w:t>
            </w:r>
          </w:p>
        </w:tc>
        <w:tc>
          <w:tcPr>
            <w:tcW w:w="1823" w:type="dxa"/>
            <w:tcBorders>
              <w:top w:val="single" w:sz="4" w:space="0" w:color="auto"/>
              <w:left w:val="nil"/>
              <w:bottom w:val="single" w:sz="4" w:space="0" w:color="auto"/>
              <w:right w:val="single" w:sz="4" w:space="0" w:color="auto"/>
            </w:tcBorders>
          </w:tcPr>
          <w:p w14:paraId="75006ECF" w14:textId="77777777" w:rsidR="00010F67" w:rsidRPr="00FE39C9" w:rsidRDefault="00010F67" w:rsidP="00010F67">
            <w:pPr>
              <w:rPr>
                <w:sz w:val="22"/>
                <w:szCs w:val="22"/>
              </w:rPr>
            </w:pPr>
          </w:p>
          <w:p w14:paraId="2CA7EE97" w14:textId="77777777" w:rsidR="00010F67" w:rsidRPr="00FE39C9" w:rsidRDefault="00010F67" w:rsidP="00010F67">
            <w:pPr>
              <w:rPr>
                <w:sz w:val="22"/>
                <w:szCs w:val="22"/>
              </w:rPr>
            </w:pPr>
            <w:r w:rsidRPr="00FE39C9">
              <w:rPr>
                <w:sz w:val="22"/>
                <w:szCs w:val="22"/>
              </w:rPr>
              <w:t>МК в стадии согласования и размещения</w:t>
            </w:r>
          </w:p>
        </w:tc>
      </w:tr>
      <w:tr w:rsidR="00010F67" w:rsidRPr="00FE39C9" w14:paraId="0F47888C"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56244071" w14:textId="77777777" w:rsidR="00010F67" w:rsidRPr="00FE39C9" w:rsidRDefault="00010F67" w:rsidP="00010F67">
            <w:pPr>
              <w:rPr>
                <w:sz w:val="22"/>
                <w:szCs w:val="22"/>
              </w:rPr>
            </w:pPr>
            <w:r w:rsidRPr="00FE39C9">
              <w:rPr>
                <w:sz w:val="22"/>
                <w:szCs w:val="22"/>
              </w:rPr>
              <w:t>8</w:t>
            </w:r>
          </w:p>
        </w:tc>
        <w:tc>
          <w:tcPr>
            <w:tcW w:w="1845" w:type="dxa"/>
            <w:tcBorders>
              <w:top w:val="nil"/>
              <w:left w:val="nil"/>
              <w:bottom w:val="single" w:sz="4" w:space="0" w:color="auto"/>
              <w:right w:val="single" w:sz="4" w:space="0" w:color="auto"/>
            </w:tcBorders>
            <w:shd w:val="clear" w:color="auto" w:fill="auto"/>
            <w:vAlign w:val="center"/>
          </w:tcPr>
          <w:p w14:paraId="47C909F0" w14:textId="77777777" w:rsidR="00010F67" w:rsidRPr="00FE39C9" w:rsidRDefault="00010F67" w:rsidP="00010F67">
            <w:pPr>
              <w:rPr>
                <w:sz w:val="22"/>
                <w:szCs w:val="22"/>
              </w:rPr>
            </w:pPr>
            <w:r w:rsidRPr="00FE39C9">
              <w:rPr>
                <w:sz w:val="22"/>
                <w:szCs w:val="22"/>
              </w:rPr>
              <w:t xml:space="preserve">Разработка проектно-сметной документации на выполнение работ по благоустройству </w:t>
            </w:r>
          </w:p>
        </w:tc>
        <w:tc>
          <w:tcPr>
            <w:tcW w:w="1286" w:type="dxa"/>
            <w:tcBorders>
              <w:top w:val="nil"/>
              <w:left w:val="nil"/>
              <w:bottom w:val="single" w:sz="4" w:space="0" w:color="auto"/>
              <w:right w:val="single" w:sz="4" w:space="0" w:color="auto"/>
            </w:tcBorders>
            <w:shd w:val="clear" w:color="000000" w:fill="FFFFFF"/>
            <w:noWrap/>
            <w:vAlign w:val="center"/>
          </w:tcPr>
          <w:p w14:paraId="068F22B1" w14:textId="77777777" w:rsidR="00010F67" w:rsidRPr="00FE39C9" w:rsidRDefault="00010F67" w:rsidP="005D15AB">
            <w:pPr>
              <w:jc w:val="center"/>
              <w:rPr>
                <w:sz w:val="22"/>
                <w:szCs w:val="22"/>
              </w:rPr>
            </w:pPr>
            <w:r w:rsidRPr="00FE39C9">
              <w:rPr>
                <w:sz w:val="22"/>
                <w:szCs w:val="22"/>
              </w:rPr>
              <w:t>250,0</w:t>
            </w:r>
          </w:p>
        </w:tc>
        <w:tc>
          <w:tcPr>
            <w:tcW w:w="1472" w:type="dxa"/>
            <w:tcBorders>
              <w:top w:val="nil"/>
              <w:left w:val="nil"/>
              <w:bottom w:val="single" w:sz="4" w:space="0" w:color="auto"/>
              <w:right w:val="single" w:sz="4" w:space="0" w:color="auto"/>
            </w:tcBorders>
            <w:shd w:val="clear" w:color="auto" w:fill="auto"/>
            <w:vAlign w:val="center"/>
          </w:tcPr>
          <w:p w14:paraId="3C32A65C" w14:textId="77777777" w:rsidR="00010F67" w:rsidRPr="00FE39C9" w:rsidRDefault="00010F67" w:rsidP="005D15AB">
            <w:pPr>
              <w:jc w:val="center"/>
              <w:rPr>
                <w:sz w:val="22"/>
                <w:szCs w:val="22"/>
              </w:rPr>
            </w:pPr>
            <w:r w:rsidRPr="00FE39C9">
              <w:rPr>
                <w:sz w:val="22"/>
                <w:szCs w:val="22"/>
              </w:rPr>
              <w:t>197,0</w:t>
            </w:r>
          </w:p>
        </w:tc>
        <w:tc>
          <w:tcPr>
            <w:tcW w:w="1358" w:type="dxa"/>
            <w:tcBorders>
              <w:top w:val="nil"/>
              <w:left w:val="nil"/>
              <w:bottom w:val="single" w:sz="4" w:space="0" w:color="auto"/>
              <w:right w:val="single" w:sz="4" w:space="0" w:color="auto"/>
            </w:tcBorders>
            <w:shd w:val="clear" w:color="auto" w:fill="auto"/>
            <w:noWrap/>
            <w:vAlign w:val="center"/>
          </w:tcPr>
          <w:p w14:paraId="7E24EAE3" w14:textId="77777777" w:rsidR="00010F67" w:rsidRPr="00FE39C9" w:rsidRDefault="00010F67" w:rsidP="005D15AB">
            <w:pPr>
              <w:jc w:val="center"/>
              <w:rPr>
                <w:sz w:val="22"/>
                <w:szCs w:val="22"/>
              </w:rPr>
            </w:pPr>
            <w:r w:rsidRPr="00FE39C9">
              <w:rPr>
                <w:sz w:val="22"/>
                <w:szCs w:val="22"/>
              </w:rPr>
              <w:t>52,6</w:t>
            </w:r>
          </w:p>
        </w:tc>
        <w:tc>
          <w:tcPr>
            <w:tcW w:w="1290" w:type="dxa"/>
            <w:tcBorders>
              <w:top w:val="nil"/>
              <w:left w:val="nil"/>
              <w:bottom w:val="single" w:sz="4" w:space="0" w:color="auto"/>
              <w:right w:val="single" w:sz="4" w:space="0" w:color="auto"/>
            </w:tcBorders>
            <w:vAlign w:val="center"/>
          </w:tcPr>
          <w:p w14:paraId="69541401" w14:textId="77777777" w:rsidR="00010F67" w:rsidRPr="00FE39C9" w:rsidRDefault="00010F67" w:rsidP="005D15AB">
            <w:pPr>
              <w:jc w:val="center"/>
              <w:rPr>
                <w:sz w:val="22"/>
                <w:szCs w:val="22"/>
              </w:rPr>
            </w:pPr>
            <w:r w:rsidRPr="00FE39C9">
              <w:rPr>
                <w:sz w:val="22"/>
                <w:szCs w:val="22"/>
              </w:rPr>
              <w:t>79,0%</w:t>
            </w:r>
          </w:p>
        </w:tc>
        <w:tc>
          <w:tcPr>
            <w:tcW w:w="1823" w:type="dxa"/>
            <w:tcBorders>
              <w:top w:val="nil"/>
              <w:left w:val="nil"/>
              <w:bottom w:val="single" w:sz="4" w:space="0" w:color="auto"/>
              <w:right w:val="single" w:sz="4" w:space="0" w:color="auto"/>
            </w:tcBorders>
          </w:tcPr>
          <w:p w14:paraId="599048D9" w14:textId="3C69921F" w:rsidR="00010F67" w:rsidRPr="00FE39C9" w:rsidRDefault="00010F67" w:rsidP="00010F67">
            <w:pPr>
              <w:autoSpaceDE w:val="0"/>
              <w:autoSpaceDN w:val="0"/>
              <w:adjustRightInd w:val="0"/>
              <w:jc w:val="both"/>
              <w:rPr>
                <w:color w:val="000000"/>
                <w:sz w:val="22"/>
                <w:szCs w:val="22"/>
              </w:rPr>
            </w:pPr>
            <w:r w:rsidRPr="00FE39C9">
              <w:rPr>
                <w:color w:val="000000"/>
                <w:sz w:val="22"/>
                <w:szCs w:val="22"/>
              </w:rPr>
              <w:t>Заключен МК с ООО "АЙС" и исполнен на разработку ПСД на устройство спортивной площадки ул.Комсомольская,14 на сумму 92,9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 Заключен МК с ООО "Творческая мастерская "</w:t>
            </w:r>
            <w:proofErr w:type="spellStart"/>
            <w:r w:rsidRPr="00FE39C9">
              <w:rPr>
                <w:color w:val="000000"/>
                <w:sz w:val="22"/>
                <w:szCs w:val="22"/>
              </w:rPr>
              <w:t>Архбюро</w:t>
            </w:r>
            <w:proofErr w:type="spellEnd"/>
            <w:r w:rsidRPr="00FE39C9">
              <w:rPr>
                <w:color w:val="000000"/>
                <w:sz w:val="22"/>
                <w:szCs w:val="22"/>
              </w:rPr>
              <w:t>" и исполнен на разработку ПСД на выполнение работ по благоустройству тер</w:t>
            </w:r>
            <w:r w:rsidRPr="00FE39C9">
              <w:rPr>
                <w:color w:val="000000"/>
                <w:sz w:val="22"/>
                <w:szCs w:val="22"/>
              </w:rPr>
              <w:lastRenderedPageBreak/>
              <w:t xml:space="preserve">ритории район </w:t>
            </w:r>
            <w:proofErr w:type="spellStart"/>
            <w:r w:rsidRPr="00FE39C9">
              <w:rPr>
                <w:color w:val="000000"/>
                <w:sz w:val="22"/>
                <w:szCs w:val="22"/>
              </w:rPr>
              <w:t>Голиково</w:t>
            </w:r>
            <w:proofErr w:type="spellEnd"/>
            <w:r w:rsidRPr="00FE39C9">
              <w:rPr>
                <w:color w:val="000000"/>
                <w:sz w:val="22"/>
                <w:szCs w:val="22"/>
              </w:rPr>
              <w:t xml:space="preserve"> на сумму 104,6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w:t>
            </w:r>
          </w:p>
        </w:tc>
      </w:tr>
      <w:tr w:rsidR="00010F67" w:rsidRPr="00FE39C9" w14:paraId="6A86078A"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464E22EC" w14:textId="77777777" w:rsidR="00010F67" w:rsidRPr="00FE39C9" w:rsidRDefault="00010F67" w:rsidP="00010F67">
            <w:pPr>
              <w:rPr>
                <w:sz w:val="22"/>
                <w:szCs w:val="22"/>
              </w:rPr>
            </w:pPr>
            <w:r w:rsidRPr="00FE39C9">
              <w:rPr>
                <w:sz w:val="22"/>
                <w:szCs w:val="22"/>
              </w:rPr>
              <w:lastRenderedPageBreak/>
              <w:t>10</w:t>
            </w:r>
          </w:p>
        </w:tc>
        <w:tc>
          <w:tcPr>
            <w:tcW w:w="1845" w:type="dxa"/>
            <w:tcBorders>
              <w:top w:val="nil"/>
              <w:left w:val="nil"/>
              <w:bottom w:val="single" w:sz="4" w:space="0" w:color="auto"/>
              <w:right w:val="single" w:sz="4" w:space="0" w:color="auto"/>
            </w:tcBorders>
            <w:shd w:val="clear" w:color="auto" w:fill="auto"/>
            <w:vAlign w:val="center"/>
          </w:tcPr>
          <w:p w14:paraId="3E9E9D30" w14:textId="77777777" w:rsidR="00010F67" w:rsidRPr="00FE39C9" w:rsidRDefault="00010F67" w:rsidP="00010F67">
            <w:pPr>
              <w:rPr>
                <w:sz w:val="22"/>
                <w:szCs w:val="22"/>
              </w:rPr>
            </w:pPr>
            <w:r w:rsidRPr="00FE39C9">
              <w:rPr>
                <w:sz w:val="22"/>
                <w:szCs w:val="22"/>
              </w:rPr>
              <w:t>Устройство дороги на территории городского кладбища</w:t>
            </w:r>
          </w:p>
        </w:tc>
        <w:tc>
          <w:tcPr>
            <w:tcW w:w="1286" w:type="dxa"/>
            <w:tcBorders>
              <w:top w:val="nil"/>
              <w:left w:val="nil"/>
              <w:bottom w:val="single" w:sz="4" w:space="0" w:color="auto"/>
              <w:right w:val="single" w:sz="4" w:space="0" w:color="auto"/>
            </w:tcBorders>
            <w:shd w:val="clear" w:color="000000" w:fill="FFFFFF"/>
            <w:noWrap/>
            <w:vAlign w:val="center"/>
          </w:tcPr>
          <w:p w14:paraId="66011207" w14:textId="77777777" w:rsidR="00010F67" w:rsidRPr="00FE39C9" w:rsidRDefault="00010F67" w:rsidP="005D15AB">
            <w:pPr>
              <w:jc w:val="center"/>
              <w:rPr>
                <w:sz w:val="22"/>
                <w:szCs w:val="22"/>
              </w:rPr>
            </w:pPr>
            <w:r w:rsidRPr="00FE39C9">
              <w:rPr>
                <w:sz w:val="22"/>
                <w:szCs w:val="22"/>
              </w:rPr>
              <w:t>2 300,0</w:t>
            </w:r>
          </w:p>
        </w:tc>
        <w:tc>
          <w:tcPr>
            <w:tcW w:w="1472" w:type="dxa"/>
            <w:tcBorders>
              <w:top w:val="nil"/>
              <w:left w:val="nil"/>
              <w:bottom w:val="single" w:sz="4" w:space="0" w:color="auto"/>
              <w:right w:val="single" w:sz="4" w:space="0" w:color="auto"/>
            </w:tcBorders>
            <w:shd w:val="clear" w:color="auto" w:fill="auto"/>
            <w:vAlign w:val="center"/>
          </w:tcPr>
          <w:p w14:paraId="521D7D58"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505E7AE6" w14:textId="77777777" w:rsidR="00010F67" w:rsidRPr="00FE39C9" w:rsidRDefault="00010F67" w:rsidP="005D15AB">
            <w:pPr>
              <w:jc w:val="center"/>
              <w:rPr>
                <w:sz w:val="22"/>
                <w:szCs w:val="22"/>
              </w:rPr>
            </w:pPr>
            <w:r w:rsidRPr="00FE39C9">
              <w:rPr>
                <w:sz w:val="22"/>
                <w:szCs w:val="22"/>
              </w:rPr>
              <w:t>2 300,0</w:t>
            </w:r>
          </w:p>
        </w:tc>
        <w:tc>
          <w:tcPr>
            <w:tcW w:w="1290" w:type="dxa"/>
            <w:tcBorders>
              <w:top w:val="nil"/>
              <w:left w:val="nil"/>
              <w:bottom w:val="single" w:sz="4" w:space="0" w:color="auto"/>
              <w:right w:val="single" w:sz="4" w:space="0" w:color="auto"/>
            </w:tcBorders>
            <w:vAlign w:val="center"/>
          </w:tcPr>
          <w:p w14:paraId="539DB2E7" w14:textId="77777777" w:rsidR="00010F67" w:rsidRPr="00FE39C9" w:rsidRDefault="00010F67" w:rsidP="005D15AB">
            <w:pPr>
              <w:jc w:val="center"/>
              <w:rPr>
                <w:color w:val="FFFFFF" w:themeColor="background1"/>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63E53097" w14:textId="72CF2228" w:rsidR="00010F67" w:rsidRPr="00FE39C9" w:rsidRDefault="00010F67" w:rsidP="00010F67">
            <w:pPr>
              <w:rPr>
                <w:sz w:val="22"/>
                <w:szCs w:val="22"/>
              </w:rPr>
            </w:pPr>
            <w:r w:rsidRPr="00FE39C9">
              <w:rPr>
                <w:sz w:val="22"/>
                <w:szCs w:val="22"/>
              </w:rPr>
              <w:t>Подготовлен и объявлен повторно тендер на устройство подъездных путей по территории городского кладбища (проведение инженерно-геологических изысканий) на сумму 666,6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Остаток денежных средств будет перераспределен на другую статью внутри мероприятия МП.</w:t>
            </w:r>
          </w:p>
        </w:tc>
      </w:tr>
      <w:tr w:rsidR="00010F67" w:rsidRPr="00FE39C9" w14:paraId="33E6E647"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32DC2E8C" w14:textId="77777777" w:rsidR="00010F67" w:rsidRPr="00FE39C9" w:rsidRDefault="00010F67" w:rsidP="00010F67">
            <w:pPr>
              <w:rPr>
                <w:sz w:val="22"/>
                <w:szCs w:val="22"/>
              </w:rPr>
            </w:pPr>
            <w:r w:rsidRPr="00FE39C9">
              <w:rPr>
                <w:sz w:val="22"/>
                <w:szCs w:val="22"/>
              </w:rPr>
              <w:t>13</w:t>
            </w:r>
          </w:p>
        </w:tc>
        <w:tc>
          <w:tcPr>
            <w:tcW w:w="1845" w:type="dxa"/>
            <w:tcBorders>
              <w:top w:val="nil"/>
              <w:left w:val="nil"/>
              <w:bottom w:val="single" w:sz="4" w:space="0" w:color="auto"/>
              <w:right w:val="single" w:sz="4" w:space="0" w:color="auto"/>
            </w:tcBorders>
            <w:shd w:val="clear" w:color="auto" w:fill="auto"/>
            <w:vAlign w:val="center"/>
          </w:tcPr>
          <w:p w14:paraId="43F27C89" w14:textId="77777777" w:rsidR="00010F67" w:rsidRPr="00FE39C9" w:rsidRDefault="00010F67" w:rsidP="00010F67">
            <w:pPr>
              <w:rPr>
                <w:sz w:val="22"/>
                <w:szCs w:val="22"/>
              </w:rPr>
            </w:pPr>
            <w:r w:rsidRPr="00FE39C9">
              <w:rPr>
                <w:sz w:val="22"/>
                <w:szCs w:val="22"/>
              </w:rPr>
              <w:t>Благоустройства Бульвара «Влюбленных»</w:t>
            </w:r>
          </w:p>
        </w:tc>
        <w:tc>
          <w:tcPr>
            <w:tcW w:w="1286" w:type="dxa"/>
            <w:tcBorders>
              <w:top w:val="nil"/>
              <w:left w:val="nil"/>
              <w:bottom w:val="single" w:sz="4" w:space="0" w:color="auto"/>
              <w:right w:val="single" w:sz="4" w:space="0" w:color="auto"/>
            </w:tcBorders>
            <w:shd w:val="clear" w:color="000000" w:fill="FFFFFF"/>
            <w:noWrap/>
            <w:vAlign w:val="center"/>
          </w:tcPr>
          <w:p w14:paraId="48A07F24" w14:textId="77777777" w:rsidR="00010F67" w:rsidRPr="00FE39C9" w:rsidRDefault="00010F67" w:rsidP="005D15AB">
            <w:pPr>
              <w:jc w:val="center"/>
              <w:rPr>
                <w:sz w:val="22"/>
                <w:szCs w:val="22"/>
              </w:rPr>
            </w:pPr>
            <w:r w:rsidRPr="00FE39C9">
              <w:rPr>
                <w:sz w:val="22"/>
                <w:szCs w:val="22"/>
              </w:rPr>
              <w:t>1 167,4</w:t>
            </w:r>
          </w:p>
        </w:tc>
        <w:tc>
          <w:tcPr>
            <w:tcW w:w="1472" w:type="dxa"/>
            <w:tcBorders>
              <w:top w:val="nil"/>
              <w:left w:val="nil"/>
              <w:bottom w:val="single" w:sz="4" w:space="0" w:color="auto"/>
              <w:right w:val="single" w:sz="4" w:space="0" w:color="auto"/>
            </w:tcBorders>
            <w:shd w:val="clear" w:color="auto" w:fill="auto"/>
            <w:vAlign w:val="center"/>
          </w:tcPr>
          <w:p w14:paraId="503A6D15"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6C7792C5" w14:textId="77777777" w:rsidR="00010F67" w:rsidRPr="00FE39C9" w:rsidRDefault="00010F67" w:rsidP="005D15AB">
            <w:pPr>
              <w:jc w:val="center"/>
              <w:rPr>
                <w:sz w:val="22"/>
                <w:szCs w:val="22"/>
              </w:rPr>
            </w:pPr>
            <w:r w:rsidRPr="00FE39C9">
              <w:rPr>
                <w:sz w:val="22"/>
                <w:szCs w:val="22"/>
              </w:rPr>
              <w:t>1 167,4</w:t>
            </w:r>
          </w:p>
        </w:tc>
        <w:tc>
          <w:tcPr>
            <w:tcW w:w="1290" w:type="dxa"/>
            <w:tcBorders>
              <w:top w:val="nil"/>
              <w:left w:val="nil"/>
              <w:bottom w:val="single" w:sz="4" w:space="0" w:color="auto"/>
              <w:right w:val="single" w:sz="4" w:space="0" w:color="auto"/>
            </w:tcBorders>
            <w:vAlign w:val="center"/>
          </w:tcPr>
          <w:p w14:paraId="42468F18"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27EC6B8E" w14:textId="46884EF1" w:rsidR="00010F67" w:rsidRPr="00FE39C9" w:rsidRDefault="00010F67" w:rsidP="00010F67">
            <w:pPr>
              <w:rPr>
                <w:sz w:val="22"/>
                <w:szCs w:val="22"/>
              </w:rPr>
            </w:pPr>
            <w:r w:rsidRPr="00FE39C9">
              <w:rPr>
                <w:color w:val="000000"/>
                <w:sz w:val="22"/>
                <w:szCs w:val="22"/>
              </w:rPr>
              <w:t>Заключен МК с ИП Поповым И.М. на выполнение работ по благоустройству бульвара Влюбленных на сумму 795,8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w:t>
            </w:r>
            <w:r w:rsidRPr="00FE39C9">
              <w:rPr>
                <w:sz w:val="22"/>
                <w:szCs w:val="22"/>
              </w:rPr>
              <w:t xml:space="preserve"> Оплата будет произведена по факту выполненных работ. Оплата будет произведена по факту выполненных работ.</w:t>
            </w:r>
          </w:p>
        </w:tc>
      </w:tr>
      <w:tr w:rsidR="00010F67" w:rsidRPr="00FE39C9" w14:paraId="1CEDB989" w14:textId="77777777" w:rsidTr="005D15AB">
        <w:trPr>
          <w:trHeight w:val="510"/>
        </w:trPr>
        <w:tc>
          <w:tcPr>
            <w:tcW w:w="2376" w:type="dxa"/>
            <w:gridSpan w:val="2"/>
            <w:tcBorders>
              <w:top w:val="nil"/>
              <w:left w:val="single" w:sz="8" w:space="0" w:color="auto"/>
              <w:bottom w:val="single" w:sz="4" w:space="0" w:color="auto"/>
              <w:right w:val="single" w:sz="4" w:space="0" w:color="auto"/>
            </w:tcBorders>
            <w:shd w:val="clear" w:color="auto" w:fill="auto"/>
            <w:noWrap/>
            <w:vAlign w:val="center"/>
          </w:tcPr>
          <w:p w14:paraId="3C1CF468" w14:textId="77777777" w:rsidR="00010F67" w:rsidRPr="00FE39C9" w:rsidRDefault="00010F67" w:rsidP="00010F67">
            <w:pPr>
              <w:rPr>
                <w:sz w:val="22"/>
                <w:szCs w:val="22"/>
              </w:rPr>
            </w:pPr>
            <w:r w:rsidRPr="00FE39C9">
              <w:rPr>
                <w:b/>
                <w:bCs/>
                <w:sz w:val="22"/>
                <w:szCs w:val="22"/>
              </w:rPr>
              <w:t>2.2 «Мероприятия по благоустройству и озеленению р-н Талнах»</w:t>
            </w:r>
          </w:p>
        </w:tc>
        <w:tc>
          <w:tcPr>
            <w:tcW w:w="1286" w:type="dxa"/>
            <w:tcBorders>
              <w:top w:val="nil"/>
              <w:left w:val="nil"/>
              <w:bottom w:val="single" w:sz="4" w:space="0" w:color="auto"/>
              <w:right w:val="single" w:sz="4" w:space="0" w:color="auto"/>
            </w:tcBorders>
            <w:shd w:val="clear" w:color="000000" w:fill="FFFFFF"/>
            <w:noWrap/>
            <w:vAlign w:val="center"/>
          </w:tcPr>
          <w:p w14:paraId="3DD8FF9D" w14:textId="77777777" w:rsidR="00010F67" w:rsidRPr="00FE39C9" w:rsidRDefault="00010F67" w:rsidP="005D15AB">
            <w:pPr>
              <w:jc w:val="center"/>
              <w:rPr>
                <w:b/>
                <w:sz w:val="22"/>
                <w:szCs w:val="22"/>
              </w:rPr>
            </w:pPr>
            <w:r w:rsidRPr="00FE39C9">
              <w:rPr>
                <w:b/>
                <w:sz w:val="22"/>
                <w:szCs w:val="22"/>
              </w:rPr>
              <w:t>21 229,7</w:t>
            </w:r>
          </w:p>
        </w:tc>
        <w:tc>
          <w:tcPr>
            <w:tcW w:w="1472" w:type="dxa"/>
            <w:tcBorders>
              <w:top w:val="nil"/>
              <w:left w:val="nil"/>
              <w:bottom w:val="single" w:sz="4" w:space="0" w:color="auto"/>
              <w:right w:val="single" w:sz="4" w:space="0" w:color="auto"/>
            </w:tcBorders>
            <w:shd w:val="clear" w:color="auto" w:fill="auto"/>
            <w:vAlign w:val="center"/>
          </w:tcPr>
          <w:p w14:paraId="48D30EF7" w14:textId="77777777" w:rsidR="00010F67" w:rsidRPr="00FE39C9" w:rsidRDefault="00010F67" w:rsidP="005D15AB">
            <w:pPr>
              <w:jc w:val="center"/>
              <w:rPr>
                <w:b/>
                <w:sz w:val="22"/>
                <w:szCs w:val="22"/>
              </w:rPr>
            </w:pPr>
            <w:r w:rsidRPr="00FE39C9">
              <w:rPr>
                <w:b/>
                <w:sz w:val="22"/>
                <w:szCs w:val="22"/>
              </w:rPr>
              <w:t>1 086,9</w:t>
            </w:r>
          </w:p>
        </w:tc>
        <w:tc>
          <w:tcPr>
            <w:tcW w:w="1358" w:type="dxa"/>
            <w:tcBorders>
              <w:top w:val="nil"/>
              <w:left w:val="nil"/>
              <w:bottom w:val="single" w:sz="4" w:space="0" w:color="auto"/>
              <w:right w:val="single" w:sz="4" w:space="0" w:color="auto"/>
            </w:tcBorders>
            <w:shd w:val="clear" w:color="auto" w:fill="auto"/>
            <w:noWrap/>
            <w:vAlign w:val="center"/>
          </w:tcPr>
          <w:p w14:paraId="63F1E6E8" w14:textId="77777777" w:rsidR="00010F67" w:rsidRPr="00FE39C9" w:rsidRDefault="00010F67" w:rsidP="005D15AB">
            <w:pPr>
              <w:jc w:val="center"/>
              <w:rPr>
                <w:b/>
                <w:sz w:val="22"/>
                <w:szCs w:val="22"/>
              </w:rPr>
            </w:pPr>
            <w:r w:rsidRPr="00FE39C9">
              <w:rPr>
                <w:b/>
                <w:sz w:val="22"/>
                <w:szCs w:val="22"/>
              </w:rPr>
              <w:t>20 142,8</w:t>
            </w:r>
          </w:p>
        </w:tc>
        <w:tc>
          <w:tcPr>
            <w:tcW w:w="1290" w:type="dxa"/>
            <w:tcBorders>
              <w:top w:val="nil"/>
              <w:left w:val="nil"/>
              <w:bottom w:val="single" w:sz="4" w:space="0" w:color="auto"/>
              <w:right w:val="single" w:sz="4" w:space="0" w:color="auto"/>
            </w:tcBorders>
            <w:vAlign w:val="center"/>
          </w:tcPr>
          <w:p w14:paraId="3711ACFC" w14:textId="77777777" w:rsidR="00010F67" w:rsidRPr="00FE39C9" w:rsidRDefault="00010F67" w:rsidP="005D15AB">
            <w:pPr>
              <w:jc w:val="center"/>
              <w:rPr>
                <w:b/>
                <w:sz w:val="22"/>
                <w:szCs w:val="22"/>
              </w:rPr>
            </w:pPr>
            <w:r w:rsidRPr="00FE39C9">
              <w:rPr>
                <w:b/>
                <w:sz w:val="22"/>
                <w:szCs w:val="22"/>
              </w:rPr>
              <w:t>5,1%</w:t>
            </w:r>
          </w:p>
        </w:tc>
        <w:tc>
          <w:tcPr>
            <w:tcW w:w="1823" w:type="dxa"/>
            <w:tcBorders>
              <w:top w:val="nil"/>
              <w:left w:val="nil"/>
              <w:bottom w:val="single" w:sz="4" w:space="0" w:color="auto"/>
              <w:right w:val="single" w:sz="4" w:space="0" w:color="auto"/>
            </w:tcBorders>
          </w:tcPr>
          <w:p w14:paraId="3C261B2F" w14:textId="77777777" w:rsidR="00010F67" w:rsidRPr="00FE39C9" w:rsidRDefault="00010F67" w:rsidP="00010F67">
            <w:pPr>
              <w:widowControl w:val="0"/>
              <w:autoSpaceDE w:val="0"/>
              <w:autoSpaceDN w:val="0"/>
              <w:adjustRightInd w:val="0"/>
              <w:rPr>
                <w:b/>
                <w:sz w:val="22"/>
                <w:szCs w:val="22"/>
              </w:rPr>
            </w:pPr>
          </w:p>
        </w:tc>
      </w:tr>
      <w:tr w:rsidR="00010F67" w:rsidRPr="00FE39C9" w14:paraId="6209EC09" w14:textId="77777777" w:rsidTr="005D15AB">
        <w:trPr>
          <w:trHeight w:val="1043"/>
        </w:trPr>
        <w:tc>
          <w:tcPr>
            <w:tcW w:w="531" w:type="dxa"/>
            <w:tcBorders>
              <w:top w:val="nil"/>
              <w:left w:val="single" w:sz="8" w:space="0" w:color="auto"/>
              <w:bottom w:val="single" w:sz="4" w:space="0" w:color="auto"/>
              <w:right w:val="single" w:sz="4" w:space="0" w:color="auto"/>
            </w:tcBorders>
            <w:shd w:val="clear" w:color="auto" w:fill="auto"/>
            <w:noWrap/>
            <w:vAlign w:val="center"/>
          </w:tcPr>
          <w:p w14:paraId="66F37FFA" w14:textId="77777777" w:rsidR="00010F67" w:rsidRPr="00FE39C9" w:rsidRDefault="00010F67" w:rsidP="00010F67">
            <w:pPr>
              <w:rPr>
                <w:sz w:val="22"/>
                <w:szCs w:val="22"/>
              </w:rPr>
            </w:pPr>
            <w:r w:rsidRPr="00FE39C9">
              <w:rPr>
                <w:sz w:val="22"/>
                <w:szCs w:val="22"/>
              </w:rPr>
              <w:t>1</w:t>
            </w:r>
          </w:p>
        </w:tc>
        <w:tc>
          <w:tcPr>
            <w:tcW w:w="1845" w:type="dxa"/>
            <w:tcBorders>
              <w:top w:val="nil"/>
              <w:left w:val="single" w:sz="8" w:space="0" w:color="auto"/>
              <w:bottom w:val="single" w:sz="4" w:space="0" w:color="auto"/>
              <w:right w:val="single" w:sz="4" w:space="0" w:color="auto"/>
            </w:tcBorders>
            <w:shd w:val="clear" w:color="auto" w:fill="auto"/>
            <w:vAlign w:val="center"/>
          </w:tcPr>
          <w:p w14:paraId="26819767" w14:textId="77777777" w:rsidR="00010F67" w:rsidRPr="00FE39C9" w:rsidRDefault="00010F67" w:rsidP="00010F67">
            <w:pPr>
              <w:rPr>
                <w:sz w:val="22"/>
                <w:szCs w:val="22"/>
              </w:rPr>
            </w:pPr>
            <w:r w:rsidRPr="00FE39C9">
              <w:rPr>
                <w:sz w:val="22"/>
                <w:szCs w:val="22"/>
              </w:rPr>
              <w:t xml:space="preserve">Благоустройство территорий общего пользования муниципального образования город Норильск </w:t>
            </w:r>
          </w:p>
        </w:tc>
        <w:tc>
          <w:tcPr>
            <w:tcW w:w="1286" w:type="dxa"/>
            <w:tcBorders>
              <w:top w:val="nil"/>
              <w:left w:val="nil"/>
              <w:bottom w:val="single" w:sz="4" w:space="0" w:color="auto"/>
              <w:right w:val="single" w:sz="4" w:space="0" w:color="auto"/>
            </w:tcBorders>
            <w:shd w:val="clear" w:color="000000" w:fill="FFFFFF"/>
            <w:noWrap/>
            <w:vAlign w:val="center"/>
          </w:tcPr>
          <w:p w14:paraId="549A0E61" w14:textId="77777777" w:rsidR="00010F67" w:rsidRPr="00FE39C9" w:rsidRDefault="00010F67" w:rsidP="005D15AB">
            <w:pPr>
              <w:jc w:val="center"/>
              <w:rPr>
                <w:sz w:val="22"/>
                <w:szCs w:val="22"/>
              </w:rPr>
            </w:pPr>
            <w:r w:rsidRPr="00FE39C9">
              <w:rPr>
                <w:sz w:val="22"/>
                <w:szCs w:val="22"/>
              </w:rPr>
              <w:t>3 389,7</w:t>
            </w:r>
          </w:p>
        </w:tc>
        <w:tc>
          <w:tcPr>
            <w:tcW w:w="1472" w:type="dxa"/>
            <w:tcBorders>
              <w:top w:val="nil"/>
              <w:left w:val="nil"/>
              <w:bottom w:val="single" w:sz="4" w:space="0" w:color="auto"/>
              <w:right w:val="single" w:sz="4" w:space="0" w:color="auto"/>
            </w:tcBorders>
            <w:shd w:val="clear" w:color="auto" w:fill="auto"/>
            <w:vAlign w:val="center"/>
          </w:tcPr>
          <w:p w14:paraId="35266F6A" w14:textId="77777777" w:rsidR="00010F67" w:rsidRPr="00FE39C9" w:rsidRDefault="00010F67" w:rsidP="005D15AB">
            <w:pPr>
              <w:jc w:val="center"/>
              <w:rPr>
                <w:sz w:val="22"/>
                <w:szCs w:val="22"/>
              </w:rPr>
            </w:pPr>
            <w:r w:rsidRPr="00FE39C9">
              <w:rPr>
                <w:sz w:val="22"/>
                <w:szCs w:val="22"/>
              </w:rPr>
              <w:t>98,0</w:t>
            </w:r>
          </w:p>
        </w:tc>
        <w:tc>
          <w:tcPr>
            <w:tcW w:w="1358" w:type="dxa"/>
            <w:tcBorders>
              <w:top w:val="nil"/>
              <w:left w:val="nil"/>
              <w:bottom w:val="single" w:sz="4" w:space="0" w:color="auto"/>
              <w:right w:val="single" w:sz="4" w:space="0" w:color="auto"/>
            </w:tcBorders>
            <w:shd w:val="clear" w:color="auto" w:fill="auto"/>
            <w:noWrap/>
            <w:vAlign w:val="center"/>
          </w:tcPr>
          <w:p w14:paraId="1E8CF69F" w14:textId="0C89FD02" w:rsidR="00010F67" w:rsidRPr="00FE39C9" w:rsidRDefault="00010F67" w:rsidP="005D15AB">
            <w:pPr>
              <w:jc w:val="center"/>
              <w:rPr>
                <w:sz w:val="22"/>
                <w:szCs w:val="22"/>
              </w:rPr>
            </w:pPr>
            <w:r w:rsidRPr="00FE39C9">
              <w:rPr>
                <w:sz w:val="22"/>
                <w:szCs w:val="22"/>
              </w:rPr>
              <w:t>3 291,7</w:t>
            </w:r>
          </w:p>
        </w:tc>
        <w:tc>
          <w:tcPr>
            <w:tcW w:w="1290" w:type="dxa"/>
            <w:tcBorders>
              <w:top w:val="nil"/>
              <w:left w:val="nil"/>
              <w:bottom w:val="single" w:sz="4" w:space="0" w:color="auto"/>
              <w:right w:val="single" w:sz="4" w:space="0" w:color="auto"/>
            </w:tcBorders>
            <w:vAlign w:val="center"/>
          </w:tcPr>
          <w:p w14:paraId="02486115" w14:textId="77777777" w:rsidR="00010F67" w:rsidRPr="00FE39C9" w:rsidRDefault="00010F67" w:rsidP="005D15AB">
            <w:pPr>
              <w:jc w:val="center"/>
              <w:rPr>
                <w:sz w:val="22"/>
                <w:szCs w:val="22"/>
              </w:rPr>
            </w:pPr>
            <w:r w:rsidRPr="00FE39C9">
              <w:rPr>
                <w:sz w:val="22"/>
                <w:szCs w:val="22"/>
              </w:rPr>
              <w:t>2,9%</w:t>
            </w:r>
          </w:p>
        </w:tc>
        <w:tc>
          <w:tcPr>
            <w:tcW w:w="1823" w:type="dxa"/>
            <w:tcBorders>
              <w:top w:val="nil"/>
              <w:left w:val="nil"/>
              <w:bottom w:val="single" w:sz="4" w:space="0" w:color="auto"/>
              <w:right w:val="single" w:sz="4" w:space="0" w:color="auto"/>
            </w:tcBorders>
          </w:tcPr>
          <w:p w14:paraId="2DC10C84" w14:textId="2B3501A2" w:rsidR="00010F67" w:rsidRPr="00FE39C9" w:rsidRDefault="00010F67" w:rsidP="00010F67">
            <w:pPr>
              <w:rPr>
                <w:sz w:val="22"/>
                <w:szCs w:val="22"/>
              </w:rPr>
            </w:pPr>
            <w:r w:rsidRPr="00FE39C9">
              <w:rPr>
                <w:color w:val="000000"/>
                <w:sz w:val="22"/>
                <w:szCs w:val="22"/>
              </w:rPr>
              <w:t>Заключен МК на ремонт и окраску деревянных конструктивных элементов бордюров (скамеек), газонных железобетонных бордюров по следующим объектам внешнего благоустройства: площадь горняков, обще</w:t>
            </w:r>
            <w:r w:rsidRPr="00FE39C9">
              <w:rPr>
                <w:color w:val="000000"/>
                <w:sz w:val="22"/>
                <w:szCs w:val="22"/>
              </w:rPr>
              <w:lastRenderedPageBreak/>
              <w:t xml:space="preserve">ственно-деловая зона ул. Таймырская, ул. Диксона; парк отдыха "Набережная реки </w:t>
            </w:r>
            <w:proofErr w:type="spellStart"/>
            <w:r w:rsidRPr="00FE39C9">
              <w:rPr>
                <w:color w:val="000000"/>
                <w:sz w:val="22"/>
                <w:szCs w:val="22"/>
              </w:rPr>
              <w:t>Талнахская</w:t>
            </w:r>
            <w:proofErr w:type="spellEnd"/>
            <w:r w:rsidRPr="00FE39C9">
              <w:rPr>
                <w:color w:val="000000"/>
                <w:sz w:val="22"/>
                <w:szCs w:val="22"/>
              </w:rPr>
              <w:t xml:space="preserve">"; смотровая площадка 5 </w:t>
            </w:r>
            <w:proofErr w:type="spellStart"/>
            <w:r w:rsidRPr="00FE39C9">
              <w:rPr>
                <w:color w:val="000000"/>
                <w:sz w:val="22"/>
                <w:szCs w:val="22"/>
              </w:rPr>
              <w:t>мкр</w:t>
            </w:r>
            <w:proofErr w:type="spellEnd"/>
            <w:r w:rsidRPr="00FE39C9">
              <w:rPr>
                <w:color w:val="000000"/>
                <w:sz w:val="22"/>
                <w:szCs w:val="22"/>
              </w:rPr>
              <w:t>; сквер, прилегающей к территории МБОУ "СОШ № 39"; сквер в районе ул. Федоровского; окраска ж/б бордюров – 4 908,5 м2 на общую сумму 834,7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 Выборочный ремонт асфальтобетонного покрытия ул. Маслова,5-7 - 1500 м2 на сумму 1 673,0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 Исполнен МК на кадастровые работы на 98,0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w:t>
            </w:r>
            <w:r w:rsidRPr="00FE39C9">
              <w:rPr>
                <w:sz w:val="22"/>
                <w:szCs w:val="22"/>
              </w:rPr>
              <w:t xml:space="preserve"> Оплата будет произведена по факту выполненных работ. </w:t>
            </w:r>
          </w:p>
        </w:tc>
      </w:tr>
      <w:tr w:rsidR="00010F67" w:rsidRPr="00FE39C9" w14:paraId="2682B3E8"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31B0FC13" w14:textId="77777777" w:rsidR="00010F67" w:rsidRPr="00FE39C9" w:rsidRDefault="00010F67" w:rsidP="00010F67">
            <w:pPr>
              <w:rPr>
                <w:sz w:val="22"/>
                <w:szCs w:val="22"/>
              </w:rPr>
            </w:pPr>
            <w:r w:rsidRPr="00FE39C9">
              <w:rPr>
                <w:sz w:val="22"/>
                <w:szCs w:val="22"/>
              </w:rPr>
              <w:lastRenderedPageBreak/>
              <w:t>2</w:t>
            </w:r>
          </w:p>
        </w:tc>
        <w:tc>
          <w:tcPr>
            <w:tcW w:w="1845" w:type="dxa"/>
            <w:tcBorders>
              <w:top w:val="nil"/>
              <w:left w:val="single" w:sz="8" w:space="0" w:color="auto"/>
              <w:bottom w:val="single" w:sz="4" w:space="0" w:color="auto"/>
              <w:right w:val="single" w:sz="4" w:space="0" w:color="auto"/>
            </w:tcBorders>
            <w:shd w:val="clear" w:color="auto" w:fill="auto"/>
            <w:vAlign w:val="center"/>
          </w:tcPr>
          <w:p w14:paraId="6DC32078" w14:textId="77777777" w:rsidR="00010F67" w:rsidRPr="00FE39C9" w:rsidRDefault="00010F67" w:rsidP="00010F67">
            <w:pPr>
              <w:rPr>
                <w:sz w:val="22"/>
                <w:szCs w:val="22"/>
              </w:rPr>
            </w:pPr>
            <w:r w:rsidRPr="00FE39C9">
              <w:rPr>
                <w:sz w:val="22"/>
                <w:szCs w:val="22"/>
              </w:rPr>
              <w:t>Выращивание, посадка и уход за цветами и зелеными насаждениями, приобретение семян многолетних трав</w:t>
            </w:r>
          </w:p>
        </w:tc>
        <w:tc>
          <w:tcPr>
            <w:tcW w:w="1286" w:type="dxa"/>
            <w:tcBorders>
              <w:top w:val="nil"/>
              <w:left w:val="nil"/>
              <w:bottom w:val="single" w:sz="4" w:space="0" w:color="auto"/>
              <w:right w:val="single" w:sz="4" w:space="0" w:color="auto"/>
            </w:tcBorders>
            <w:shd w:val="clear" w:color="000000" w:fill="FFFFFF"/>
            <w:noWrap/>
            <w:vAlign w:val="center"/>
          </w:tcPr>
          <w:p w14:paraId="71C184F1" w14:textId="77777777" w:rsidR="00010F67" w:rsidRPr="00FE39C9" w:rsidRDefault="00010F67" w:rsidP="005D15AB">
            <w:pPr>
              <w:jc w:val="center"/>
              <w:rPr>
                <w:sz w:val="22"/>
                <w:szCs w:val="22"/>
              </w:rPr>
            </w:pPr>
            <w:r w:rsidRPr="00FE39C9">
              <w:rPr>
                <w:sz w:val="22"/>
                <w:szCs w:val="22"/>
              </w:rPr>
              <w:t>1300,0</w:t>
            </w:r>
          </w:p>
        </w:tc>
        <w:tc>
          <w:tcPr>
            <w:tcW w:w="1472" w:type="dxa"/>
            <w:tcBorders>
              <w:top w:val="nil"/>
              <w:left w:val="nil"/>
              <w:bottom w:val="single" w:sz="4" w:space="0" w:color="auto"/>
              <w:right w:val="single" w:sz="4" w:space="0" w:color="auto"/>
            </w:tcBorders>
            <w:shd w:val="clear" w:color="auto" w:fill="auto"/>
            <w:vAlign w:val="center"/>
          </w:tcPr>
          <w:p w14:paraId="2815FA61"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6E331335" w14:textId="77777777" w:rsidR="00010F67" w:rsidRPr="00FE39C9" w:rsidRDefault="00010F67" w:rsidP="005D15AB">
            <w:pPr>
              <w:jc w:val="center"/>
              <w:rPr>
                <w:sz w:val="22"/>
                <w:szCs w:val="22"/>
              </w:rPr>
            </w:pPr>
            <w:r w:rsidRPr="00FE39C9">
              <w:rPr>
                <w:sz w:val="22"/>
                <w:szCs w:val="22"/>
              </w:rPr>
              <w:t>1300,0</w:t>
            </w:r>
          </w:p>
        </w:tc>
        <w:tc>
          <w:tcPr>
            <w:tcW w:w="1290" w:type="dxa"/>
            <w:tcBorders>
              <w:top w:val="nil"/>
              <w:left w:val="nil"/>
              <w:bottom w:val="single" w:sz="4" w:space="0" w:color="auto"/>
              <w:right w:val="single" w:sz="4" w:space="0" w:color="auto"/>
            </w:tcBorders>
            <w:vAlign w:val="center"/>
          </w:tcPr>
          <w:p w14:paraId="678E412B" w14:textId="55D7999E" w:rsidR="00010F67" w:rsidRPr="00FE39C9" w:rsidRDefault="00010F67" w:rsidP="005D15AB">
            <w:pPr>
              <w:tabs>
                <w:tab w:val="left" w:pos="255"/>
                <w:tab w:val="center" w:pos="459"/>
              </w:tabs>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576706F4" w14:textId="0B1A50BB" w:rsidR="00010F67" w:rsidRPr="00FE39C9" w:rsidRDefault="00010F67" w:rsidP="00010F67">
            <w:pPr>
              <w:rPr>
                <w:sz w:val="22"/>
                <w:szCs w:val="22"/>
              </w:rPr>
            </w:pPr>
            <w:r w:rsidRPr="00FE39C9">
              <w:rPr>
                <w:sz w:val="22"/>
                <w:szCs w:val="22"/>
              </w:rPr>
              <w:t>Заключен МК на оказание услуг по озеленению: общая площадь озеленения - 6 271,20 м2; площадь посева семенами многолетних трав газонов и клумб - 4 519, 0 м2; количество семян - 90,38 кг; выращивание рассады и посадка цветов в количестве 25 634 шт. на клумбы и в вазоны (34 штук) на сумму 1 299,3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xml:space="preserve">.  Оплата будет произведена по </w:t>
            </w:r>
            <w:r w:rsidRPr="00FE39C9">
              <w:rPr>
                <w:sz w:val="22"/>
                <w:szCs w:val="22"/>
              </w:rPr>
              <w:lastRenderedPageBreak/>
              <w:t>факту выполненных работ.</w:t>
            </w:r>
          </w:p>
        </w:tc>
      </w:tr>
      <w:tr w:rsidR="00010F67" w:rsidRPr="00FE39C9" w14:paraId="72125AD3"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7F3C8905" w14:textId="77777777" w:rsidR="00010F67" w:rsidRPr="00FE39C9" w:rsidRDefault="00010F67" w:rsidP="00010F67">
            <w:pPr>
              <w:rPr>
                <w:sz w:val="22"/>
                <w:szCs w:val="22"/>
              </w:rPr>
            </w:pPr>
            <w:r w:rsidRPr="00FE39C9">
              <w:rPr>
                <w:sz w:val="22"/>
                <w:szCs w:val="22"/>
              </w:rPr>
              <w:lastRenderedPageBreak/>
              <w:t>3</w:t>
            </w:r>
          </w:p>
        </w:tc>
        <w:tc>
          <w:tcPr>
            <w:tcW w:w="1845" w:type="dxa"/>
            <w:tcBorders>
              <w:top w:val="nil"/>
              <w:left w:val="single" w:sz="8" w:space="0" w:color="auto"/>
              <w:bottom w:val="single" w:sz="4" w:space="0" w:color="auto"/>
              <w:right w:val="single" w:sz="4" w:space="0" w:color="auto"/>
            </w:tcBorders>
            <w:shd w:val="clear" w:color="auto" w:fill="auto"/>
            <w:vAlign w:val="center"/>
          </w:tcPr>
          <w:p w14:paraId="5061786E" w14:textId="77777777" w:rsidR="00010F67" w:rsidRPr="00FE39C9" w:rsidRDefault="00010F67" w:rsidP="00010F67">
            <w:pPr>
              <w:rPr>
                <w:sz w:val="22"/>
                <w:szCs w:val="22"/>
              </w:rPr>
            </w:pPr>
            <w:r w:rsidRPr="00FE39C9">
              <w:rPr>
                <w:sz w:val="22"/>
                <w:szCs w:val="22"/>
              </w:rPr>
              <w:t>Отлов, содержание и усыпление бродячих животных, сбор с улиц, дворов, подъездов, подполий, утилизация</w:t>
            </w:r>
          </w:p>
        </w:tc>
        <w:tc>
          <w:tcPr>
            <w:tcW w:w="1286" w:type="dxa"/>
            <w:tcBorders>
              <w:top w:val="nil"/>
              <w:left w:val="nil"/>
              <w:bottom w:val="single" w:sz="4" w:space="0" w:color="auto"/>
              <w:right w:val="single" w:sz="4" w:space="0" w:color="auto"/>
            </w:tcBorders>
            <w:shd w:val="clear" w:color="000000" w:fill="FFFFFF"/>
            <w:noWrap/>
            <w:vAlign w:val="center"/>
          </w:tcPr>
          <w:p w14:paraId="4655F84A" w14:textId="77777777" w:rsidR="00010F67" w:rsidRPr="00FE39C9" w:rsidRDefault="00010F67" w:rsidP="005D15AB">
            <w:pPr>
              <w:jc w:val="center"/>
              <w:rPr>
                <w:sz w:val="22"/>
                <w:szCs w:val="22"/>
              </w:rPr>
            </w:pPr>
            <w:r w:rsidRPr="00FE39C9">
              <w:rPr>
                <w:sz w:val="22"/>
                <w:szCs w:val="22"/>
              </w:rPr>
              <w:t>2 200,0</w:t>
            </w:r>
          </w:p>
        </w:tc>
        <w:tc>
          <w:tcPr>
            <w:tcW w:w="1472" w:type="dxa"/>
            <w:tcBorders>
              <w:top w:val="nil"/>
              <w:left w:val="nil"/>
              <w:bottom w:val="single" w:sz="4" w:space="0" w:color="auto"/>
              <w:right w:val="single" w:sz="4" w:space="0" w:color="auto"/>
            </w:tcBorders>
            <w:shd w:val="clear" w:color="auto" w:fill="auto"/>
            <w:vAlign w:val="center"/>
          </w:tcPr>
          <w:p w14:paraId="6B231109" w14:textId="77777777" w:rsidR="00010F67" w:rsidRPr="00FE39C9" w:rsidRDefault="00010F67" w:rsidP="005D15AB">
            <w:pPr>
              <w:jc w:val="center"/>
              <w:rPr>
                <w:sz w:val="22"/>
                <w:szCs w:val="22"/>
              </w:rPr>
            </w:pPr>
            <w:r w:rsidRPr="00FE39C9">
              <w:rPr>
                <w:sz w:val="22"/>
                <w:szCs w:val="22"/>
              </w:rPr>
              <w:t>890,9</w:t>
            </w:r>
          </w:p>
        </w:tc>
        <w:tc>
          <w:tcPr>
            <w:tcW w:w="1358" w:type="dxa"/>
            <w:tcBorders>
              <w:top w:val="nil"/>
              <w:left w:val="nil"/>
              <w:bottom w:val="single" w:sz="4" w:space="0" w:color="auto"/>
              <w:right w:val="single" w:sz="4" w:space="0" w:color="auto"/>
            </w:tcBorders>
            <w:shd w:val="clear" w:color="auto" w:fill="auto"/>
            <w:noWrap/>
            <w:vAlign w:val="center"/>
          </w:tcPr>
          <w:p w14:paraId="3B518486" w14:textId="77777777" w:rsidR="00010F67" w:rsidRPr="00FE39C9" w:rsidRDefault="00010F67" w:rsidP="005D15AB">
            <w:pPr>
              <w:jc w:val="center"/>
              <w:rPr>
                <w:sz w:val="22"/>
                <w:szCs w:val="22"/>
              </w:rPr>
            </w:pPr>
            <w:r w:rsidRPr="00FE39C9">
              <w:rPr>
                <w:sz w:val="22"/>
                <w:szCs w:val="22"/>
              </w:rPr>
              <w:t>1 309,1</w:t>
            </w:r>
          </w:p>
        </w:tc>
        <w:tc>
          <w:tcPr>
            <w:tcW w:w="1290" w:type="dxa"/>
            <w:tcBorders>
              <w:top w:val="nil"/>
              <w:left w:val="nil"/>
              <w:bottom w:val="single" w:sz="4" w:space="0" w:color="auto"/>
              <w:right w:val="single" w:sz="4" w:space="0" w:color="auto"/>
            </w:tcBorders>
            <w:vAlign w:val="center"/>
          </w:tcPr>
          <w:p w14:paraId="4A14A895" w14:textId="77777777" w:rsidR="00010F67" w:rsidRPr="00FE39C9" w:rsidRDefault="00010F67" w:rsidP="005D15AB">
            <w:pPr>
              <w:jc w:val="center"/>
              <w:rPr>
                <w:sz w:val="22"/>
                <w:szCs w:val="22"/>
              </w:rPr>
            </w:pPr>
            <w:r w:rsidRPr="00FE39C9">
              <w:rPr>
                <w:sz w:val="22"/>
                <w:szCs w:val="22"/>
              </w:rPr>
              <w:t>40,5%</w:t>
            </w:r>
          </w:p>
        </w:tc>
        <w:tc>
          <w:tcPr>
            <w:tcW w:w="1823" w:type="dxa"/>
            <w:tcBorders>
              <w:top w:val="nil"/>
              <w:left w:val="nil"/>
              <w:bottom w:val="single" w:sz="4" w:space="0" w:color="auto"/>
              <w:right w:val="single" w:sz="4" w:space="0" w:color="auto"/>
            </w:tcBorders>
          </w:tcPr>
          <w:p w14:paraId="15943718" w14:textId="09F17510" w:rsidR="00010F67" w:rsidRPr="00FE39C9" w:rsidRDefault="00010F67" w:rsidP="00010F67">
            <w:pPr>
              <w:widowControl w:val="0"/>
              <w:autoSpaceDE w:val="0"/>
              <w:autoSpaceDN w:val="0"/>
              <w:adjustRightInd w:val="0"/>
              <w:rPr>
                <w:sz w:val="22"/>
                <w:szCs w:val="22"/>
              </w:rPr>
            </w:pPr>
            <w:r w:rsidRPr="00FE39C9">
              <w:rPr>
                <w:sz w:val="22"/>
                <w:szCs w:val="22"/>
              </w:rPr>
              <w:t>Заключен МК с ООО "Бытовик" на оказание услуг по отлову и содержанию безнадзорных животных на сумму 2 190,0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Оплачены предоставленные услуги за отчетный период на сумму- 890,9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xml:space="preserve"> </w:t>
            </w:r>
          </w:p>
        </w:tc>
      </w:tr>
      <w:tr w:rsidR="00010F67" w:rsidRPr="00FE39C9" w14:paraId="1996D852"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453338F4" w14:textId="77777777" w:rsidR="00010F67" w:rsidRPr="00FE39C9" w:rsidRDefault="00010F67" w:rsidP="00010F67">
            <w:pPr>
              <w:rPr>
                <w:sz w:val="22"/>
                <w:szCs w:val="22"/>
              </w:rPr>
            </w:pPr>
            <w:r w:rsidRPr="00FE39C9">
              <w:rPr>
                <w:sz w:val="22"/>
                <w:szCs w:val="22"/>
              </w:rPr>
              <w:t>4</w:t>
            </w:r>
          </w:p>
        </w:tc>
        <w:tc>
          <w:tcPr>
            <w:tcW w:w="1845" w:type="dxa"/>
            <w:tcBorders>
              <w:top w:val="nil"/>
              <w:left w:val="single" w:sz="8" w:space="0" w:color="auto"/>
              <w:bottom w:val="single" w:sz="4" w:space="0" w:color="auto"/>
              <w:right w:val="single" w:sz="4" w:space="0" w:color="auto"/>
            </w:tcBorders>
            <w:shd w:val="clear" w:color="auto" w:fill="auto"/>
            <w:vAlign w:val="center"/>
          </w:tcPr>
          <w:p w14:paraId="591CBC7C" w14:textId="77777777" w:rsidR="00010F67" w:rsidRPr="00FE39C9" w:rsidRDefault="00010F67" w:rsidP="00010F67">
            <w:pPr>
              <w:rPr>
                <w:sz w:val="22"/>
                <w:szCs w:val="22"/>
              </w:rPr>
            </w:pPr>
            <w:r w:rsidRPr="00FE39C9">
              <w:rPr>
                <w:sz w:val="22"/>
                <w:szCs w:val="22"/>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1286" w:type="dxa"/>
            <w:tcBorders>
              <w:top w:val="nil"/>
              <w:left w:val="nil"/>
              <w:bottom w:val="single" w:sz="4" w:space="0" w:color="auto"/>
              <w:right w:val="single" w:sz="4" w:space="0" w:color="auto"/>
            </w:tcBorders>
            <w:shd w:val="clear" w:color="000000" w:fill="FFFFFF"/>
            <w:noWrap/>
            <w:vAlign w:val="center"/>
          </w:tcPr>
          <w:p w14:paraId="3E77C4B4" w14:textId="77777777" w:rsidR="00010F67" w:rsidRPr="00FE39C9" w:rsidRDefault="00010F67" w:rsidP="005D15AB">
            <w:pPr>
              <w:jc w:val="center"/>
              <w:rPr>
                <w:sz w:val="22"/>
                <w:szCs w:val="22"/>
              </w:rPr>
            </w:pPr>
            <w:r w:rsidRPr="00FE39C9">
              <w:rPr>
                <w:sz w:val="22"/>
                <w:szCs w:val="22"/>
              </w:rPr>
              <w:t>640,0</w:t>
            </w:r>
          </w:p>
        </w:tc>
        <w:tc>
          <w:tcPr>
            <w:tcW w:w="1472" w:type="dxa"/>
            <w:tcBorders>
              <w:top w:val="nil"/>
              <w:left w:val="nil"/>
              <w:bottom w:val="single" w:sz="4" w:space="0" w:color="auto"/>
              <w:right w:val="single" w:sz="4" w:space="0" w:color="auto"/>
            </w:tcBorders>
            <w:shd w:val="clear" w:color="auto" w:fill="auto"/>
            <w:vAlign w:val="center"/>
          </w:tcPr>
          <w:p w14:paraId="13C1F733"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3350FC9" w14:textId="77777777" w:rsidR="00010F67" w:rsidRPr="00FE39C9" w:rsidRDefault="00010F67" w:rsidP="005D15AB">
            <w:pPr>
              <w:jc w:val="center"/>
              <w:rPr>
                <w:sz w:val="22"/>
                <w:szCs w:val="22"/>
              </w:rPr>
            </w:pPr>
            <w:r w:rsidRPr="00FE39C9">
              <w:rPr>
                <w:sz w:val="22"/>
                <w:szCs w:val="22"/>
              </w:rPr>
              <w:t>640,0</w:t>
            </w:r>
          </w:p>
        </w:tc>
        <w:tc>
          <w:tcPr>
            <w:tcW w:w="1290" w:type="dxa"/>
            <w:tcBorders>
              <w:top w:val="nil"/>
              <w:left w:val="nil"/>
              <w:bottom w:val="single" w:sz="4" w:space="0" w:color="auto"/>
              <w:right w:val="single" w:sz="4" w:space="0" w:color="auto"/>
            </w:tcBorders>
            <w:vAlign w:val="center"/>
          </w:tcPr>
          <w:p w14:paraId="75AB4498" w14:textId="4B2D1B0A" w:rsidR="00010F67" w:rsidRPr="00FE39C9" w:rsidRDefault="00010F67" w:rsidP="005D15AB">
            <w:pPr>
              <w:tabs>
                <w:tab w:val="left" w:pos="255"/>
                <w:tab w:val="center" w:pos="459"/>
              </w:tabs>
              <w:jc w:val="center"/>
              <w:rPr>
                <w:sz w:val="22"/>
                <w:szCs w:val="22"/>
              </w:rPr>
            </w:pPr>
          </w:p>
          <w:p w14:paraId="6E2C6639" w14:textId="77777777" w:rsidR="005D15AB" w:rsidRPr="00FE39C9" w:rsidRDefault="005D15AB" w:rsidP="005D15AB">
            <w:pPr>
              <w:tabs>
                <w:tab w:val="left" w:pos="255"/>
                <w:tab w:val="center" w:pos="459"/>
              </w:tabs>
              <w:jc w:val="center"/>
              <w:rPr>
                <w:sz w:val="22"/>
                <w:szCs w:val="22"/>
              </w:rPr>
            </w:pPr>
          </w:p>
          <w:p w14:paraId="385A79BD" w14:textId="77777777" w:rsidR="005D15AB" w:rsidRPr="00FE39C9" w:rsidRDefault="005D15AB" w:rsidP="005D15AB">
            <w:pPr>
              <w:tabs>
                <w:tab w:val="left" w:pos="255"/>
                <w:tab w:val="center" w:pos="459"/>
              </w:tabs>
              <w:jc w:val="center"/>
              <w:rPr>
                <w:sz w:val="22"/>
                <w:szCs w:val="22"/>
              </w:rPr>
            </w:pPr>
          </w:p>
          <w:p w14:paraId="01FD2A32" w14:textId="77777777" w:rsidR="005D15AB" w:rsidRPr="00FE39C9" w:rsidRDefault="005D15AB" w:rsidP="005D15AB">
            <w:pPr>
              <w:tabs>
                <w:tab w:val="left" w:pos="255"/>
                <w:tab w:val="center" w:pos="459"/>
              </w:tabs>
              <w:jc w:val="center"/>
              <w:rPr>
                <w:sz w:val="22"/>
                <w:szCs w:val="22"/>
              </w:rPr>
            </w:pPr>
          </w:p>
          <w:p w14:paraId="68486E2B" w14:textId="77777777" w:rsidR="005D15AB" w:rsidRPr="00FE39C9" w:rsidRDefault="005D15AB" w:rsidP="005D15AB">
            <w:pPr>
              <w:tabs>
                <w:tab w:val="left" w:pos="255"/>
                <w:tab w:val="center" w:pos="459"/>
              </w:tabs>
              <w:jc w:val="center"/>
              <w:rPr>
                <w:sz w:val="22"/>
                <w:szCs w:val="22"/>
              </w:rPr>
            </w:pPr>
          </w:p>
          <w:p w14:paraId="3DB755B2" w14:textId="77777777" w:rsidR="005D15AB" w:rsidRPr="00FE39C9" w:rsidRDefault="005D15AB" w:rsidP="005D15AB">
            <w:pPr>
              <w:tabs>
                <w:tab w:val="left" w:pos="255"/>
                <w:tab w:val="center" w:pos="459"/>
              </w:tabs>
              <w:jc w:val="center"/>
              <w:rPr>
                <w:sz w:val="22"/>
                <w:szCs w:val="22"/>
              </w:rPr>
            </w:pPr>
          </w:p>
          <w:p w14:paraId="3D5F51A0" w14:textId="77777777" w:rsidR="005D15AB" w:rsidRPr="00FE39C9" w:rsidRDefault="005D15AB" w:rsidP="005D15AB">
            <w:pPr>
              <w:tabs>
                <w:tab w:val="left" w:pos="255"/>
                <w:tab w:val="center" w:pos="459"/>
              </w:tabs>
              <w:jc w:val="center"/>
              <w:rPr>
                <w:sz w:val="22"/>
                <w:szCs w:val="22"/>
              </w:rPr>
            </w:pPr>
          </w:p>
          <w:p w14:paraId="46736C5C" w14:textId="1C7323E7" w:rsidR="00010F67" w:rsidRPr="00FE39C9" w:rsidRDefault="00010F67" w:rsidP="005D15AB">
            <w:pPr>
              <w:tabs>
                <w:tab w:val="left" w:pos="255"/>
                <w:tab w:val="center" w:pos="459"/>
              </w:tabs>
              <w:jc w:val="center"/>
              <w:rPr>
                <w:sz w:val="22"/>
                <w:szCs w:val="22"/>
              </w:rPr>
            </w:pPr>
            <w:r w:rsidRPr="00FE39C9">
              <w:rPr>
                <w:sz w:val="22"/>
                <w:szCs w:val="22"/>
              </w:rPr>
              <w:t>0,0%</w:t>
            </w:r>
          </w:p>
          <w:p w14:paraId="5510EA0D" w14:textId="77777777" w:rsidR="00010F67" w:rsidRPr="00FE39C9" w:rsidRDefault="00010F67" w:rsidP="005D15AB">
            <w:pPr>
              <w:jc w:val="center"/>
              <w:rPr>
                <w:sz w:val="22"/>
                <w:szCs w:val="22"/>
              </w:rPr>
            </w:pPr>
          </w:p>
          <w:p w14:paraId="04EFCC65" w14:textId="77777777" w:rsidR="00010F67" w:rsidRPr="00FE39C9" w:rsidRDefault="00010F67" w:rsidP="005D15AB">
            <w:pPr>
              <w:jc w:val="center"/>
              <w:rPr>
                <w:sz w:val="22"/>
                <w:szCs w:val="22"/>
              </w:rPr>
            </w:pPr>
          </w:p>
          <w:p w14:paraId="7E80DFBB" w14:textId="77777777" w:rsidR="00010F67" w:rsidRPr="00FE39C9" w:rsidRDefault="00010F67" w:rsidP="005D15AB">
            <w:pPr>
              <w:jc w:val="center"/>
              <w:rPr>
                <w:sz w:val="22"/>
                <w:szCs w:val="22"/>
              </w:rPr>
            </w:pPr>
          </w:p>
          <w:p w14:paraId="31140D1C" w14:textId="77777777" w:rsidR="00010F67" w:rsidRPr="00FE39C9" w:rsidRDefault="00010F67" w:rsidP="005D15AB">
            <w:pPr>
              <w:jc w:val="center"/>
              <w:rPr>
                <w:sz w:val="22"/>
                <w:szCs w:val="22"/>
              </w:rPr>
            </w:pPr>
          </w:p>
          <w:p w14:paraId="6947AE88" w14:textId="77777777" w:rsidR="00010F67" w:rsidRPr="00FE39C9" w:rsidRDefault="00010F67" w:rsidP="005D15AB">
            <w:pPr>
              <w:jc w:val="center"/>
              <w:rPr>
                <w:sz w:val="22"/>
                <w:szCs w:val="22"/>
              </w:rPr>
            </w:pPr>
          </w:p>
          <w:p w14:paraId="7DFF7C8E" w14:textId="77777777" w:rsidR="00010F67" w:rsidRPr="00FE39C9" w:rsidRDefault="00010F67" w:rsidP="005D15AB">
            <w:pPr>
              <w:jc w:val="center"/>
              <w:rPr>
                <w:sz w:val="22"/>
                <w:szCs w:val="22"/>
              </w:rPr>
            </w:pPr>
          </w:p>
          <w:p w14:paraId="4D5A5C08" w14:textId="77777777" w:rsidR="00010F67" w:rsidRPr="00FE39C9" w:rsidRDefault="00010F67" w:rsidP="005D15AB">
            <w:pPr>
              <w:jc w:val="center"/>
              <w:rPr>
                <w:sz w:val="22"/>
                <w:szCs w:val="22"/>
              </w:rPr>
            </w:pPr>
          </w:p>
        </w:tc>
        <w:tc>
          <w:tcPr>
            <w:tcW w:w="1823" w:type="dxa"/>
            <w:tcBorders>
              <w:top w:val="nil"/>
              <w:left w:val="nil"/>
              <w:bottom w:val="single" w:sz="4" w:space="0" w:color="auto"/>
              <w:right w:val="single" w:sz="4" w:space="0" w:color="auto"/>
            </w:tcBorders>
          </w:tcPr>
          <w:p w14:paraId="1E896FE8" w14:textId="5E4FA47F" w:rsidR="00010F67" w:rsidRPr="00FE39C9" w:rsidRDefault="00010F67" w:rsidP="00010F67">
            <w:pPr>
              <w:rPr>
                <w:sz w:val="22"/>
                <w:szCs w:val="22"/>
              </w:rPr>
            </w:pPr>
            <w:r w:rsidRPr="00FE39C9">
              <w:rPr>
                <w:color w:val="000000"/>
                <w:sz w:val="22"/>
                <w:szCs w:val="22"/>
              </w:rPr>
              <w:t>Заключен МК по размещению отходов в период проведения комплекса работ по улучшению санитарного состояния территории общего пользования на сумму 439,9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 Заключен МК по вывозу и демонтажу самовольно установленных объектов на сумму 69,1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w:t>
            </w:r>
            <w:r w:rsidRPr="00FE39C9">
              <w:rPr>
                <w:sz w:val="22"/>
                <w:szCs w:val="22"/>
              </w:rPr>
              <w:t xml:space="preserve"> Оплата будет произведена по факту выполненных работ.</w:t>
            </w:r>
          </w:p>
        </w:tc>
      </w:tr>
      <w:tr w:rsidR="00010F67" w:rsidRPr="00FE39C9" w14:paraId="67EFB1C5"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4AF58EBD" w14:textId="77777777" w:rsidR="00010F67" w:rsidRPr="00FE39C9" w:rsidRDefault="00010F67" w:rsidP="00010F67">
            <w:pPr>
              <w:rPr>
                <w:sz w:val="22"/>
                <w:szCs w:val="22"/>
              </w:rPr>
            </w:pPr>
            <w:r w:rsidRPr="00FE39C9">
              <w:rPr>
                <w:sz w:val="22"/>
                <w:szCs w:val="22"/>
              </w:rPr>
              <w:t>5</w:t>
            </w:r>
          </w:p>
        </w:tc>
        <w:tc>
          <w:tcPr>
            <w:tcW w:w="1845" w:type="dxa"/>
            <w:tcBorders>
              <w:top w:val="nil"/>
              <w:left w:val="single" w:sz="8" w:space="0" w:color="auto"/>
              <w:bottom w:val="single" w:sz="4" w:space="0" w:color="auto"/>
              <w:right w:val="single" w:sz="4" w:space="0" w:color="auto"/>
            </w:tcBorders>
            <w:shd w:val="clear" w:color="auto" w:fill="auto"/>
            <w:vAlign w:val="center"/>
          </w:tcPr>
          <w:p w14:paraId="4971D767" w14:textId="77777777" w:rsidR="00010F67" w:rsidRPr="00FE39C9" w:rsidRDefault="00010F67" w:rsidP="00010F67">
            <w:pPr>
              <w:rPr>
                <w:sz w:val="22"/>
                <w:szCs w:val="22"/>
              </w:rPr>
            </w:pPr>
            <w:r w:rsidRPr="00FE39C9">
              <w:rPr>
                <w:sz w:val="22"/>
                <w:szCs w:val="22"/>
              </w:rPr>
              <w:t>Приобретение и установка детских игровых и спортивных комплексов</w:t>
            </w:r>
          </w:p>
        </w:tc>
        <w:tc>
          <w:tcPr>
            <w:tcW w:w="1286" w:type="dxa"/>
            <w:tcBorders>
              <w:top w:val="nil"/>
              <w:left w:val="nil"/>
              <w:bottom w:val="single" w:sz="4" w:space="0" w:color="auto"/>
              <w:right w:val="single" w:sz="4" w:space="0" w:color="auto"/>
            </w:tcBorders>
            <w:shd w:val="clear" w:color="000000" w:fill="FFFFFF"/>
            <w:noWrap/>
            <w:vAlign w:val="center"/>
          </w:tcPr>
          <w:p w14:paraId="2F617617" w14:textId="77777777" w:rsidR="00010F67" w:rsidRPr="00FE39C9" w:rsidRDefault="00010F67" w:rsidP="005D15AB">
            <w:pPr>
              <w:jc w:val="center"/>
              <w:rPr>
                <w:sz w:val="22"/>
                <w:szCs w:val="22"/>
              </w:rPr>
            </w:pPr>
            <w:r w:rsidRPr="00FE39C9">
              <w:rPr>
                <w:sz w:val="22"/>
                <w:szCs w:val="22"/>
              </w:rPr>
              <w:t>4 400,0</w:t>
            </w:r>
          </w:p>
        </w:tc>
        <w:tc>
          <w:tcPr>
            <w:tcW w:w="1472" w:type="dxa"/>
            <w:tcBorders>
              <w:top w:val="nil"/>
              <w:left w:val="nil"/>
              <w:bottom w:val="single" w:sz="4" w:space="0" w:color="auto"/>
              <w:right w:val="single" w:sz="4" w:space="0" w:color="auto"/>
            </w:tcBorders>
            <w:shd w:val="clear" w:color="auto" w:fill="auto"/>
            <w:vAlign w:val="center"/>
          </w:tcPr>
          <w:p w14:paraId="48FC2ADE"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0D0570AD" w14:textId="77777777" w:rsidR="00010F67" w:rsidRPr="00FE39C9" w:rsidRDefault="00010F67" w:rsidP="005D15AB">
            <w:pPr>
              <w:jc w:val="center"/>
              <w:rPr>
                <w:sz w:val="22"/>
                <w:szCs w:val="22"/>
              </w:rPr>
            </w:pPr>
            <w:r w:rsidRPr="00FE39C9">
              <w:rPr>
                <w:sz w:val="22"/>
                <w:szCs w:val="22"/>
              </w:rPr>
              <w:t>4 400,0</w:t>
            </w:r>
          </w:p>
        </w:tc>
        <w:tc>
          <w:tcPr>
            <w:tcW w:w="1290" w:type="dxa"/>
            <w:tcBorders>
              <w:top w:val="nil"/>
              <w:left w:val="nil"/>
              <w:bottom w:val="single" w:sz="4" w:space="0" w:color="auto"/>
              <w:right w:val="single" w:sz="4" w:space="0" w:color="auto"/>
            </w:tcBorders>
            <w:vAlign w:val="center"/>
          </w:tcPr>
          <w:p w14:paraId="09601775"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46709422" w14:textId="3DC78C73" w:rsidR="00010F67" w:rsidRPr="00FE39C9" w:rsidRDefault="00010F67" w:rsidP="00010F67">
            <w:pPr>
              <w:rPr>
                <w:sz w:val="22"/>
                <w:szCs w:val="22"/>
              </w:rPr>
            </w:pPr>
            <w:r w:rsidRPr="00FE39C9">
              <w:rPr>
                <w:sz w:val="22"/>
                <w:szCs w:val="22"/>
              </w:rPr>
              <w:t>Заключен МК на выполнение работ по обустройству новых ДИП по адресам: ул.Игарская,24; ул. Енисейская, 3; ул.Таймырская,28; ул.Рудная,9; ул.Первопроходцев,9а на сумму 3 588,6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xml:space="preserve">.  Заключен МК на поставку спортивного оборудования на территорию ФОК "Горняк" на </w:t>
            </w:r>
            <w:r w:rsidRPr="00FE39C9">
              <w:rPr>
                <w:sz w:val="22"/>
                <w:szCs w:val="22"/>
              </w:rPr>
              <w:lastRenderedPageBreak/>
              <w:t>сумму 400,0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Оплата будет произведена по факту выполненных работ.</w:t>
            </w:r>
          </w:p>
        </w:tc>
      </w:tr>
      <w:tr w:rsidR="00010F67" w:rsidRPr="00FE39C9" w14:paraId="378DC84F"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7183AF1A" w14:textId="77777777" w:rsidR="00010F67" w:rsidRPr="00FE39C9" w:rsidRDefault="00010F67" w:rsidP="00010F67">
            <w:pPr>
              <w:rPr>
                <w:sz w:val="22"/>
                <w:szCs w:val="22"/>
              </w:rPr>
            </w:pPr>
            <w:r w:rsidRPr="00FE39C9">
              <w:rPr>
                <w:sz w:val="22"/>
                <w:szCs w:val="22"/>
              </w:rPr>
              <w:lastRenderedPageBreak/>
              <w:t>6</w:t>
            </w:r>
          </w:p>
        </w:tc>
        <w:tc>
          <w:tcPr>
            <w:tcW w:w="1845" w:type="dxa"/>
            <w:tcBorders>
              <w:top w:val="nil"/>
              <w:left w:val="single" w:sz="8" w:space="0" w:color="auto"/>
              <w:bottom w:val="single" w:sz="4" w:space="0" w:color="auto"/>
              <w:right w:val="single" w:sz="4" w:space="0" w:color="auto"/>
            </w:tcBorders>
            <w:shd w:val="clear" w:color="auto" w:fill="auto"/>
            <w:vAlign w:val="center"/>
          </w:tcPr>
          <w:p w14:paraId="63E15ECC" w14:textId="77777777" w:rsidR="00010F67" w:rsidRPr="00FE39C9" w:rsidRDefault="00010F67" w:rsidP="00010F67">
            <w:pPr>
              <w:rPr>
                <w:sz w:val="22"/>
                <w:szCs w:val="22"/>
              </w:rPr>
            </w:pPr>
            <w:r w:rsidRPr="00FE39C9">
              <w:rPr>
                <w:sz w:val="22"/>
                <w:szCs w:val="22"/>
              </w:rPr>
              <w:t>Разработка проектно-сметной документации на выполнение работ по благоустройству</w:t>
            </w:r>
          </w:p>
        </w:tc>
        <w:tc>
          <w:tcPr>
            <w:tcW w:w="1286" w:type="dxa"/>
            <w:tcBorders>
              <w:top w:val="nil"/>
              <w:left w:val="nil"/>
              <w:bottom w:val="single" w:sz="4" w:space="0" w:color="auto"/>
              <w:right w:val="single" w:sz="4" w:space="0" w:color="auto"/>
            </w:tcBorders>
            <w:shd w:val="clear" w:color="000000" w:fill="FFFFFF"/>
            <w:noWrap/>
            <w:vAlign w:val="center"/>
          </w:tcPr>
          <w:p w14:paraId="57FE96BE" w14:textId="77777777" w:rsidR="00010F67" w:rsidRPr="00FE39C9" w:rsidRDefault="00010F67" w:rsidP="005D15AB">
            <w:pPr>
              <w:jc w:val="center"/>
              <w:rPr>
                <w:sz w:val="22"/>
                <w:szCs w:val="22"/>
              </w:rPr>
            </w:pPr>
            <w:r w:rsidRPr="00FE39C9">
              <w:rPr>
                <w:sz w:val="22"/>
                <w:szCs w:val="22"/>
              </w:rPr>
              <w:t>200,0</w:t>
            </w:r>
          </w:p>
        </w:tc>
        <w:tc>
          <w:tcPr>
            <w:tcW w:w="1472" w:type="dxa"/>
            <w:tcBorders>
              <w:top w:val="nil"/>
              <w:left w:val="nil"/>
              <w:bottom w:val="single" w:sz="4" w:space="0" w:color="auto"/>
              <w:right w:val="single" w:sz="4" w:space="0" w:color="auto"/>
            </w:tcBorders>
            <w:shd w:val="clear" w:color="auto" w:fill="auto"/>
            <w:vAlign w:val="center"/>
          </w:tcPr>
          <w:p w14:paraId="5CE9E0AC"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35D04AC" w14:textId="77777777" w:rsidR="00010F67" w:rsidRPr="00FE39C9" w:rsidRDefault="00010F67" w:rsidP="005D15AB">
            <w:pPr>
              <w:jc w:val="center"/>
              <w:rPr>
                <w:sz w:val="22"/>
                <w:szCs w:val="22"/>
              </w:rPr>
            </w:pPr>
            <w:r w:rsidRPr="00FE39C9">
              <w:rPr>
                <w:sz w:val="22"/>
                <w:szCs w:val="22"/>
              </w:rPr>
              <w:t>200,0</w:t>
            </w:r>
          </w:p>
        </w:tc>
        <w:tc>
          <w:tcPr>
            <w:tcW w:w="1290" w:type="dxa"/>
            <w:tcBorders>
              <w:top w:val="nil"/>
              <w:left w:val="nil"/>
              <w:bottom w:val="single" w:sz="4" w:space="0" w:color="auto"/>
              <w:right w:val="single" w:sz="4" w:space="0" w:color="auto"/>
            </w:tcBorders>
            <w:vAlign w:val="center"/>
          </w:tcPr>
          <w:p w14:paraId="7288FA52" w14:textId="77777777" w:rsidR="00010F67" w:rsidRPr="00FE39C9" w:rsidRDefault="00010F67" w:rsidP="005D15AB">
            <w:pPr>
              <w:jc w:val="center"/>
              <w:rPr>
                <w:sz w:val="22"/>
                <w:szCs w:val="22"/>
              </w:rPr>
            </w:pPr>
          </w:p>
          <w:p w14:paraId="0BF812B4" w14:textId="77777777" w:rsidR="00010F67" w:rsidRPr="00FE39C9" w:rsidRDefault="00010F67" w:rsidP="005D15AB">
            <w:pPr>
              <w:jc w:val="center"/>
              <w:rPr>
                <w:sz w:val="22"/>
                <w:szCs w:val="22"/>
              </w:rPr>
            </w:pPr>
            <w:r w:rsidRPr="00FE39C9">
              <w:rPr>
                <w:sz w:val="22"/>
                <w:szCs w:val="22"/>
              </w:rPr>
              <w:t>0,0%</w:t>
            </w:r>
          </w:p>
          <w:p w14:paraId="46F2410E" w14:textId="77777777" w:rsidR="00010F67" w:rsidRPr="00FE39C9" w:rsidRDefault="00010F67" w:rsidP="005D15AB">
            <w:pPr>
              <w:jc w:val="center"/>
              <w:rPr>
                <w:sz w:val="22"/>
                <w:szCs w:val="22"/>
              </w:rPr>
            </w:pPr>
          </w:p>
        </w:tc>
        <w:tc>
          <w:tcPr>
            <w:tcW w:w="1823" w:type="dxa"/>
            <w:tcBorders>
              <w:top w:val="nil"/>
              <w:left w:val="nil"/>
              <w:bottom w:val="single" w:sz="4" w:space="0" w:color="auto"/>
              <w:right w:val="single" w:sz="4" w:space="0" w:color="auto"/>
            </w:tcBorders>
          </w:tcPr>
          <w:p w14:paraId="56B6A2BB" w14:textId="77777777" w:rsidR="00010F67" w:rsidRPr="00FE39C9" w:rsidRDefault="00010F67" w:rsidP="00010F67">
            <w:pPr>
              <w:rPr>
                <w:sz w:val="22"/>
                <w:szCs w:val="22"/>
              </w:rPr>
            </w:pPr>
            <w:r w:rsidRPr="00FE39C9">
              <w:rPr>
                <w:sz w:val="22"/>
                <w:szCs w:val="22"/>
              </w:rPr>
              <w:t>В стадии подготовки размещение заказа.</w:t>
            </w:r>
          </w:p>
        </w:tc>
      </w:tr>
      <w:tr w:rsidR="00010F67" w:rsidRPr="00FE39C9" w14:paraId="07328E97" w14:textId="77777777" w:rsidTr="005D15AB">
        <w:trPr>
          <w:trHeight w:val="51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554A5983" w14:textId="77777777" w:rsidR="00010F67" w:rsidRPr="00FE39C9" w:rsidRDefault="00010F67" w:rsidP="00010F67">
            <w:pPr>
              <w:rPr>
                <w:sz w:val="22"/>
                <w:szCs w:val="22"/>
              </w:rPr>
            </w:pPr>
            <w:r w:rsidRPr="00FE39C9">
              <w:rPr>
                <w:sz w:val="22"/>
                <w:szCs w:val="22"/>
              </w:rPr>
              <w:t>7</w:t>
            </w:r>
          </w:p>
        </w:tc>
        <w:tc>
          <w:tcPr>
            <w:tcW w:w="1845" w:type="dxa"/>
            <w:tcBorders>
              <w:top w:val="nil"/>
              <w:left w:val="single" w:sz="8" w:space="0" w:color="auto"/>
              <w:bottom w:val="single" w:sz="4" w:space="0" w:color="auto"/>
              <w:right w:val="single" w:sz="4" w:space="0" w:color="auto"/>
            </w:tcBorders>
            <w:shd w:val="clear" w:color="auto" w:fill="auto"/>
            <w:vAlign w:val="center"/>
          </w:tcPr>
          <w:p w14:paraId="2058D620" w14:textId="77777777" w:rsidR="00010F67" w:rsidRPr="00FE39C9" w:rsidRDefault="00010F67" w:rsidP="00010F67">
            <w:pPr>
              <w:rPr>
                <w:sz w:val="22"/>
                <w:szCs w:val="22"/>
              </w:rPr>
            </w:pPr>
            <w:r w:rsidRPr="00FE39C9">
              <w:rPr>
                <w:sz w:val="22"/>
                <w:szCs w:val="22"/>
              </w:rPr>
              <w:t>Благоустройство площади Горняков</w:t>
            </w:r>
          </w:p>
        </w:tc>
        <w:tc>
          <w:tcPr>
            <w:tcW w:w="1286" w:type="dxa"/>
            <w:tcBorders>
              <w:top w:val="nil"/>
              <w:left w:val="nil"/>
              <w:bottom w:val="single" w:sz="4" w:space="0" w:color="auto"/>
              <w:right w:val="single" w:sz="4" w:space="0" w:color="auto"/>
            </w:tcBorders>
            <w:shd w:val="clear" w:color="000000" w:fill="FFFFFF"/>
            <w:noWrap/>
            <w:vAlign w:val="center"/>
          </w:tcPr>
          <w:p w14:paraId="0B1B53CF" w14:textId="77777777" w:rsidR="00010F67" w:rsidRPr="00FE39C9" w:rsidRDefault="00010F67" w:rsidP="005D15AB">
            <w:pPr>
              <w:jc w:val="center"/>
              <w:rPr>
                <w:sz w:val="22"/>
                <w:szCs w:val="22"/>
              </w:rPr>
            </w:pPr>
            <w:r w:rsidRPr="00FE39C9">
              <w:rPr>
                <w:sz w:val="22"/>
                <w:szCs w:val="22"/>
              </w:rPr>
              <w:t>100,0</w:t>
            </w:r>
          </w:p>
        </w:tc>
        <w:tc>
          <w:tcPr>
            <w:tcW w:w="1472" w:type="dxa"/>
            <w:tcBorders>
              <w:top w:val="nil"/>
              <w:left w:val="nil"/>
              <w:bottom w:val="single" w:sz="4" w:space="0" w:color="auto"/>
              <w:right w:val="single" w:sz="4" w:space="0" w:color="auto"/>
            </w:tcBorders>
            <w:shd w:val="clear" w:color="auto" w:fill="auto"/>
            <w:vAlign w:val="center"/>
          </w:tcPr>
          <w:p w14:paraId="326AD8EF" w14:textId="77777777" w:rsidR="00010F67" w:rsidRPr="00FE39C9" w:rsidRDefault="00010F67" w:rsidP="005D15AB">
            <w:pPr>
              <w:jc w:val="center"/>
              <w:rPr>
                <w:sz w:val="22"/>
                <w:szCs w:val="22"/>
              </w:rPr>
            </w:pPr>
            <w:r w:rsidRPr="00FE39C9">
              <w:rPr>
                <w:sz w:val="22"/>
                <w:szCs w:val="22"/>
              </w:rPr>
              <w:t>98,0</w:t>
            </w:r>
          </w:p>
        </w:tc>
        <w:tc>
          <w:tcPr>
            <w:tcW w:w="1358" w:type="dxa"/>
            <w:tcBorders>
              <w:top w:val="nil"/>
              <w:left w:val="nil"/>
              <w:bottom w:val="single" w:sz="4" w:space="0" w:color="auto"/>
              <w:right w:val="single" w:sz="4" w:space="0" w:color="auto"/>
            </w:tcBorders>
            <w:shd w:val="clear" w:color="auto" w:fill="auto"/>
            <w:noWrap/>
            <w:vAlign w:val="center"/>
          </w:tcPr>
          <w:p w14:paraId="48110D29" w14:textId="77777777" w:rsidR="00010F67" w:rsidRPr="00FE39C9" w:rsidRDefault="00010F67" w:rsidP="005D15AB">
            <w:pPr>
              <w:jc w:val="center"/>
              <w:rPr>
                <w:sz w:val="22"/>
                <w:szCs w:val="22"/>
              </w:rPr>
            </w:pPr>
            <w:r w:rsidRPr="00FE39C9">
              <w:rPr>
                <w:sz w:val="22"/>
                <w:szCs w:val="22"/>
              </w:rPr>
              <w:t>2,0</w:t>
            </w:r>
          </w:p>
        </w:tc>
        <w:tc>
          <w:tcPr>
            <w:tcW w:w="1290" w:type="dxa"/>
            <w:tcBorders>
              <w:top w:val="nil"/>
              <w:left w:val="nil"/>
              <w:bottom w:val="single" w:sz="4" w:space="0" w:color="auto"/>
              <w:right w:val="single" w:sz="4" w:space="0" w:color="auto"/>
            </w:tcBorders>
            <w:vAlign w:val="center"/>
          </w:tcPr>
          <w:p w14:paraId="1FC58FBB" w14:textId="77777777" w:rsidR="00010F67" w:rsidRPr="00FE39C9" w:rsidRDefault="00010F67" w:rsidP="005D15AB">
            <w:pPr>
              <w:jc w:val="center"/>
              <w:rPr>
                <w:sz w:val="22"/>
                <w:szCs w:val="22"/>
              </w:rPr>
            </w:pPr>
            <w:r w:rsidRPr="00FE39C9">
              <w:rPr>
                <w:sz w:val="22"/>
                <w:szCs w:val="22"/>
              </w:rPr>
              <w:t>98,0%</w:t>
            </w:r>
          </w:p>
        </w:tc>
        <w:tc>
          <w:tcPr>
            <w:tcW w:w="1823" w:type="dxa"/>
            <w:tcBorders>
              <w:top w:val="nil"/>
              <w:left w:val="nil"/>
              <w:bottom w:val="single" w:sz="4" w:space="0" w:color="auto"/>
              <w:right w:val="single" w:sz="4" w:space="0" w:color="auto"/>
            </w:tcBorders>
          </w:tcPr>
          <w:p w14:paraId="7927CEB9" w14:textId="1554BDC3" w:rsidR="00010F67" w:rsidRPr="00FE39C9" w:rsidRDefault="00010F67" w:rsidP="00010F67">
            <w:pPr>
              <w:rPr>
                <w:sz w:val="22"/>
                <w:szCs w:val="22"/>
              </w:rPr>
            </w:pPr>
            <w:r w:rsidRPr="00FE39C9">
              <w:rPr>
                <w:sz w:val="22"/>
                <w:szCs w:val="22"/>
              </w:rPr>
              <w:t xml:space="preserve">Заключен исполнен МК на изготовление и установку </w:t>
            </w:r>
            <w:proofErr w:type="spellStart"/>
            <w:r w:rsidRPr="00FE39C9">
              <w:rPr>
                <w:sz w:val="22"/>
                <w:szCs w:val="22"/>
              </w:rPr>
              <w:t>инсталяции</w:t>
            </w:r>
            <w:proofErr w:type="spellEnd"/>
            <w:r w:rsidRPr="00FE39C9">
              <w:rPr>
                <w:sz w:val="22"/>
                <w:szCs w:val="22"/>
              </w:rPr>
              <w:t xml:space="preserve"> на площади на сумму 98,0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w:t>
            </w:r>
          </w:p>
        </w:tc>
      </w:tr>
      <w:tr w:rsidR="00010F67" w:rsidRPr="00FE39C9" w14:paraId="54A3F4D6"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994E23D" w14:textId="77777777" w:rsidR="00010F67" w:rsidRPr="00FE39C9" w:rsidRDefault="00010F67" w:rsidP="00010F67">
            <w:pPr>
              <w:rPr>
                <w:sz w:val="22"/>
                <w:szCs w:val="22"/>
              </w:rPr>
            </w:pPr>
            <w:r w:rsidRPr="00FE39C9">
              <w:rPr>
                <w:sz w:val="22"/>
                <w:szCs w:val="22"/>
              </w:rPr>
              <w:t>8</w:t>
            </w:r>
          </w:p>
        </w:tc>
        <w:tc>
          <w:tcPr>
            <w:tcW w:w="1845" w:type="dxa"/>
            <w:tcBorders>
              <w:top w:val="nil"/>
              <w:left w:val="nil"/>
              <w:bottom w:val="single" w:sz="4" w:space="0" w:color="auto"/>
              <w:right w:val="single" w:sz="4" w:space="0" w:color="auto"/>
            </w:tcBorders>
            <w:shd w:val="clear" w:color="000000" w:fill="FFFFFF"/>
            <w:vAlign w:val="center"/>
            <w:hideMark/>
          </w:tcPr>
          <w:p w14:paraId="1FB81E85" w14:textId="77777777" w:rsidR="00010F67" w:rsidRPr="00FE39C9" w:rsidRDefault="00010F67" w:rsidP="00010F67">
            <w:pPr>
              <w:rPr>
                <w:sz w:val="22"/>
                <w:szCs w:val="22"/>
              </w:rPr>
            </w:pPr>
            <w:r w:rsidRPr="00FE39C9">
              <w:rPr>
                <w:sz w:val="22"/>
                <w:szCs w:val="22"/>
              </w:rPr>
              <w:t>Благоустройство территории (создание малого сквера) в районе ул. Бауманская, 9</w:t>
            </w:r>
          </w:p>
        </w:tc>
        <w:tc>
          <w:tcPr>
            <w:tcW w:w="1286" w:type="dxa"/>
            <w:tcBorders>
              <w:top w:val="nil"/>
              <w:left w:val="nil"/>
              <w:bottom w:val="single" w:sz="4" w:space="0" w:color="auto"/>
              <w:right w:val="single" w:sz="4" w:space="0" w:color="auto"/>
            </w:tcBorders>
            <w:shd w:val="clear" w:color="000000" w:fill="FFFFFF"/>
            <w:noWrap/>
            <w:vAlign w:val="center"/>
          </w:tcPr>
          <w:p w14:paraId="75779E6B" w14:textId="77777777" w:rsidR="00010F67" w:rsidRPr="00FE39C9" w:rsidRDefault="00010F67" w:rsidP="005D15AB">
            <w:pPr>
              <w:jc w:val="center"/>
              <w:rPr>
                <w:sz w:val="22"/>
                <w:szCs w:val="22"/>
              </w:rPr>
            </w:pPr>
            <w:r w:rsidRPr="00FE39C9">
              <w:rPr>
                <w:sz w:val="22"/>
                <w:szCs w:val="22"/>
              </w:rPr>
              <w:t>2 500,0</w:t>
            </w:r>
          </w:p>
        </w:tc>
        <w:tc>
          <w:tcPr>
            <w:tcW w:w="1472" w:type="dxa"/>
            <w:tcBorders>
              <w:top w:val="nil"/>
              <w:left w:val="nil"/>
              <w:bottom w:val="single" w:sz="4" w:space="0" w:color="auto"/>
              <w:right w:val="single" w:sz="4" w:space="0" w:color="auto"/>
            </w:tcBorders>
            <w:shd w:val="clear" w:color="auto" w:fill="auto"/>
            <w:vAlign w:val="center"/>
          </w:tcPr>
          <w:p w14:paraId="0905615D"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2E74F53E" w14:textId="08352385" w:rsidR="00010F67" w:rsidRPr="00FE39C9" w:rsidRDefault="00010F67" w:rsidP="005D15AB">
            <w:pPr>
              <w:jc w:val="center"/>
              <w:rPr>
                <w:sz w:val="22"/>
                <w:szCs w:val="22"/>
              </w:rPr>
            </w:pPr>
            <w:r w:rsidRPr="00FE39C9">
              <w:rPr>
                <w:sz w:val="22"/>
                <w:szCs w:val="22"/>
              </w:rPr>
              <w:t>2 500,0</w:t>
            </w:r>
          </w:p>
        </w:tc>
        <w:tc>
          <w:tcPr>
            <w:tcW w:w="1290" w:type="dxa"/>
            <w:tcBorders>
              <w:top w:val="nil"/>
              <w:left w:val="nil"/>
              <w:bottom w:val="single" w:sz="4" w:space="0" w:color="auto"/>
              <w:right w:val="single" w:sz="4" w:space="0" w:color="auto"/>
            </w:tcBorders>
            <w:vAlign w:val="center"/>
          </w:tcPr>
          <w:p w14:paraId="245AADAF"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45C5E9B7" w14:textId="64E7A977" w:rsidR="00010F67" w:rsidRPr="00FE39C9" w:rsidRDefault="00010F67" w:rsidP="00010F67">
            <w:pPr>
              <w:rPr>
                <w:sz w:val="22"/>
                <w:szCs w:val="22"/>
              </w:rPr>
            </w:pPr>
            <w:r w:rsidRPr="00FE39C9">
              <w:rPr>
                <w:sz w:val="22"/>
                <w:szCs w:val="22"/>
              </w:rPr>
              <w:t>Заключен МК на выполнение работ по устройству асфальтобетонного покрытия на площади 1 300 м</w:t>
            </w:r>
            <w:r w:rsidRPr="00FE39C9">
              <w:rPr>
                <w:sz w:val="22"/>
                <w:szCs w:val="22"/>
                <w:vertAlign w:val="superscript"/>
              </w:rPr>
              <w:t>2</w:t>
            </w:r>
            <w:r w:rsidRPr="00FE39C9">
              <w:rPr>
                <w:sz w:val="22"/>
                <w:szCs w:val="22"/>
              </w:rPr>
              <w:t xml:space="preserve"> на сумму 1 745,1 тыс.</w:t>
            </w:r>
            <w:r w:rsidR="0025557D" w:rsidRPr="00FE39C9">
              <w:rPr>
                <w:sz w:val="22"/>
                <w:szCs w:val="22"/>
              </w:rPr>
              <w:t xml:space="preserve"> руб</w:t>
            </w:r>
            <w:r w:rsidRPr="00FE39C9">
              <w:rPr>
                <w:sz w:val="22"/>
                <w:szCs w:val="22"/>
              </w:rPr>
              <w:t>. Заключен МК (демонтаж каркаса старого мусоросборника, устройство газонного бордюра) на сумму 300,0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xml:space="preserve">. Оплата будет произведена по факту выполненных работ. </w:t>
            </w:r>
          </w:p>
        </w:tc>
      </w:tr>
      <w:tr w:rsidR="00010F67" w:rsidRPr="00FE39C9" w14:paraId="06335311"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30F48A0A" w14:textId="77777777" w:rsidR="00010F67" w:rsidRPr="00FE39C9" w:rsidRDefault="00010F67" w:rsidP="00010F67">
            <w:pPr>
              <w:rPr>
                <w:sz w:val="22"/>
                <w:szCs w:val="22"/>
              </w:rPr>
            </w:pPr>
            <w:r w:rsidRPr="00FE39C9">
              <w:rPr>
                <w:sz w:val="22"/>
                <w:szCs w:val="22"/>
              </w:rPr>
              <w:t>9</w:t>
            </w:r>
          </w:p>
        </w:tc>
        <w:tc>
          <w:tcPr>
            <w:tcW w:w="1845" w:type="dxa"/>
            <w:tcBorders>
              <w:top w:val="nil"/>
              <w:left w:val="nil"/>
              <w:bottom w:val="single" w:sz="4" w:space="0" w:color="auto"/>
              <w:right w:val="single" w:sz="4" w:space="0" w:color="auto"/>
            </w:tcBorders>
            <w:shd w:val="clear" w:color="000000" w:fill="FFFFFF"/>
            <w:vAlign w:val="center"/>
          </w:tcPr>
          <w:p w14:paraId="3060625F" w14:textId="77777777" w:rsidR="00010F67" w:rsidRPr="00FE39C9" w:rsidRDefault="00010F67" w:rsidP="00010F67">
            <w:pPr>
              <w:rPr>
                <w:sz w:val="22"/>
                <w:szCs w:val="22"/>
              </w:rPr>
            </w:pPr>
            <w:r w:rsidRPr="00FE39C9">
              <w:rPr>
                <w:sz w:val="22"/>
                <w:szCs w:val="22"/>
              </w:rPr>
              <w:t>Физкультурно-оздоровительный объект "Горняк"</w:t>
            </w:r>
          </w:p>
        </w:tc>
        <w:tc>
          <w:tcPr>
            <w:tcW w:w="1286" w:type="dxa"/>
            <w:tcBorders>
              <w:top w:val="nil"/>
              <w:left w:val="nil"/>
              <w:bottom w:val="single" w:sz="4" w:space="0" w:color="auto"/>
              <w:right w:val="single" w:sz="4" w:space="0" w:color="auto"/>
            </w:tcBorders>
            <w:shd w:val="clear" w:color="000000" w:fill="FFFFFF"/>
            <w:noWrap/>
            <w:vAlign w:val="center"/>
          </w:tcPr>
          <w:p w14:paraId="7CAAADF3" w14:textId="77777777" w:rsidR="00010F67" w:rsidRPr="00FE39C9" w:rsidRDefault="00010F67" w:rsidP="005D15AB">
            <w:pPr>
              <w:jc w:val="center"/>
              <w:rPr>
                <w:sz w:val="22"/>
                <w:szCs w:val="22"/>
              </w:rPr>
            </w:pPr>
            <w:r w:rsidRPr="00FE39C9">
              <w:rPr>
                <w:sz w:val="22"/>
                <w:szCs w:val="22"/>
              </w:rPr>
              <w:t>4 000,0</w:t>
            </w:r>
          </w:p>
        </w:tc>
        <w:tc>
          <w:tcPr>
            <w:tcW w:w="1472" w:type="dxa"/>
            <w:tcBorders>
              <w:top w:val="nil"/>
              <w:left w:val="nil"/>
              <w:bottom w:val="single" w:sz="4" w:space="0" w:color="auto"/>
              <w:right w:val="single" w:sz="4" w:space="0" w:color="auto"/>
            </w:tcBorders>
            <w:shd w:val="clear" w:color="auto" w:fill="auto"/>
            <w:vAlign w:val="center"/>
          </w:tcPr>
          <w:p w14:paraId="3AE04282"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48643930" w14:textId="77777777" w:rsidR="00010F67" w:rsidRPr="00FE39C9" w:rsidRDefault="00010F67" w:rsidP="005D15AB">
            <w:pPr>
              <w:jc w:val="center"/>
              <w:rPr>
                <w:sz w:val="22"/>
                <w:szCs w:val="22"/>
              </w:rPr>
            </w:pPr>
            <w:r w:rsidRPr="00FE39C9">
              <w:rPr>
                <w:sz w:val="22"/>
                <w:szCs w:val="22"/>
              </w:rPr>
              <w:t>4 000,0</w:t>
            </w:r>
          </w:p>
        </w:tc>
        <w:tc>
          <w:tcPr>
            <w:tcW w:w="1290" w:type="dxa"/>
            <w:tcBorders>
              <w:top w:val="nil"/>
              <w:left w:val="nil"/>
              <w:bottom w:val="single" w:sz="4" w:space="0" w:color="auto"/>
              <w:right w:val="single" w:sz="4" w:space="0" w:color="auto"/>
            </w:tcBorders>
            <w:vAlign w:val="center"/>
          </w:tcPr>
          <w:p w14:paraId="51DF93B9" w14:textId="1A977199" w:rsidR="00010F67" w:rsidRPr="00FE39C9" w:rsidRDefault="00010F67" w:rsidP="005D15AB">
            <w:pPr>
              <w:tabs>
                <w:tab w:val="left" w:pos="255"/>
                <w:tab w:val="center" w:pos="459"/>
              </w:tabs>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09330AD5" w14:textId="50B0A4CA" w:rsidR="00010F67" w:rsidRPr="00FE39C9" w:rsidRDefault="00010F67" w:rsidP="00010F67">
            <w:pPr>
              <w:rPr>
                <w:sz w:val="22"/>
                <w:szCs w:val="22"/>
              </w:rPr>
            </w:pPr>
            <w:r w:rsidRPr="00FE39C9">
              <w:rPr>
                <w:sz w:val="22"/>
                <w:szCs w:val="22"/>
              </w:rPr>
              <w:t>Заключен МК на устройство асфальтобетонного покрытия на сумму 2 580,0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Заключен МК на выполнение работ по благоустройству территор</w:t>
            </w:r>
            <w:r w:rsidR="0025557D" w:rsidRPr="00FE39C9">
              <w:rPr>
                <w:sz w:val="22"/>
                <w:szCs w:val="22"/>
              </w:rPr>
              <w:t>и</w:t>
            </w:r>
            <w:r w:rsidRPr="00FE39C9">
              <w:rPr>
                <w:sz w:val="22"/>
                <w:szCs w:val="22"/>
              </w:rPr>
              <w:t>и на сумму 1 351,7 тыс. р</w:t>
            </w:r>
            <w:r w:rsidR="005D15AB" w:rsidRPr="00FE39C9">
              <w:rPr>
                <w:sz w:val="22"/>
                <w:szCs w:val="22"/>
              </w:rPr>
              <w:t>уб</w:t>
            </w:r>
            <w:r w:rsidRPr="00FE39C9">
              <w:rPr>
                <w:sz w:val="22"/>
                <w:szCs w:val="22"/>
              </w:rPr>
              <w:t xml:space="preserve">. </w:t>
            </w:r>
            <w:proofErr w:type="spellStart"/>
            <w:r w:rsidRPr="00FE39C9">
              <w:rPr>
                <w:sz w:val="22"/>
                <w:szCs w:val="22"/>
              </w:rPr>
              <w:t>Софинансирование</w:t>
            </w:r>
            <w:proofErr w:type="spellEnd"/>
            <w:r w:rsidRPr="00FE39C9">
              <w:rPr>
                <w:sz w:val="22"/>
                <w:szCs w:val="22"/>
              </w:rPr>
              <w:t xml:space="preserve"> 60,0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Оплата будет произведена по факту выполненных работ.</w:t>
            </w:r>
          </w:p>
        </w:tc>
      </w:tr>
      <w:tr w:rsidR="00010F67" w:rsidRPr="00FE39C9" w14:paraId="5DF5FF14"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7A0663CD" w14:textId="77777777" w:rsidR="00010F67" w:rsidRPr="00FE39C9" w:rsidRDefault="00010F67" w:rsidP="00010F67">
            <w:pPr>
              <w:rPr>
                <w:sz w:val="22"/>
                <w:szCs w:val="22"/>
              </w:rPr>
            </w:pPr>
            <w:r w:rsidRPr="00FE39C9">
              <w:rPr>
                <w:sz w:val="22"/>
                <w:szCs w:val="22"/>
              </w:rPr>
              <w:lastRenderedPageBreak/>
              <w:t>10</w:t>
            </w:r>
          </w:p>
        </w:tc>
        <w:tc>
          <w:tcPr>
            <w:tcW w:w="1845" w:type="dxa"/>
            <w:tcBorders>
              <w:top w:val="nil"/>
              <w:left w:val="nil"/>
              <w:bottom w:val="single" w:sz="4" w:space="0" w:color="auto"/>
              <w:right w:val="single" w:sz="4" w:space="0" w:color="auto"/>
            </w:tcBorders>
            <w:shd w:val="clear" w:color="000000" w:fill="FFFFFF"/>
            <w:vAlign w:val="center"/>
          </w:tcPr>
          <w:p w14:paraId="622FAB41" w14:textId="77777777" w:rsidR="00010F67" w:rsidRPr="00FE39C9" w:rsidRDefault="00010F67" w:rsidP="00010F67">
            <w:pPr>
              <w:rPr>
                <w:sz w:val="22"/>
                <w:szCs w:val="22"/>
              </w:rPr>
            </w:pPr>
            <w:r w:rsidRPr="00FE39C9">
              <w:rPr>
                <w:sz w:val="22"/>
                <w:szCs w:val="22"/>
              </w:rPr>
              <w:t>Ремонт переходных лестниц района Талнах</w:t>
            </w:r>
          </w:p>
        </w:tc>
        <w:tc>
          <w:tcPr>
            <w:tcW w:w="1286" w:type="dxa"/>
            <w:tcBorders>
              <w:top w:val="nil"/>
              <w:left w:val="nil"/>
              <w:bottom w:val="single" w:sz="4" w:space="0" w:color="auto"/>
              <w:right w:val="single" w:sz="4" w:space="0" w:color="auto"/>
            </w:tcBorders>
            <w:shd w:val="clear" w:color="000000" w:fill="FFFFFF"/>
            <w:noWrap/>
            <w:vAlign w:val="center"/>
          </w:tcPr>
          <w:p w14:paraId="59C9B926" w14:textId="77777777" w:rsidR="00010F67" w:rsidRPr="00FE39C9" w:rsidRDefault="00010F67" w:rsidP="005D15AB">
            <w:pPr>
              <w:jc w:val="center"/>
              <w:rPr>
                <w:sz w:val="22"/>
                <w:szCs w:val="22"/>
              </w:rPr>
            </w:pPr>
            <w:r w:rsidRPr="00FE39C9">
              <w:rPr>
                <w:sz w:val="22"/>
                <w:szCs w:val="22"/>
              </w:rPr>
              <w:t>500,0</w:t>
            </w:r>
          </w:p>
        </w:tc>
        <w:tc>
          <w:tcPr>
            <w:tcW w:w="1472" w:type="dxa"/>
            <w:tcBorders>
              <w:top w:val="nil"/>
              <w:left w:val="nil"/>
              <w:bottom w:val="single" w:sz="4" w:space="0" w:color="auto"/>
              <w:right w:val="single" w:sz="4" w:space="0" w:color="auto"/>
            </w:tcBorders>
            <w:shd w:val="clear" w:color="auto" w:fill="auto"/>
            <w:vAlign w:val="center"/>
          </w:tcPr>
          <w:p w14:paraId="2AD0CD29"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275B5605" w14:textId="77777777" w:rsidR="00010F67" w:rsidRPr="00FE39C9" w:rsidRDefault="00010F67" w:rsidP="005D15AB">
            <w:pPr>
              <w:jc w:val="center"/>
              <w:rPr>
                <w:sz w:val="22"/>
                <w:szCs w:val="22"/>
              </w:rPr>
            </w:pPr>
            <w:r w:rsidRPr="00FE39C9">
              <w:rPr>
                <w:sz w:val="22"/>
                <w:szCs w:val="22"/>
              </w:rPr>
              <w:t>500,0</w:t>
            </w:r>
          </w:p>
        </w:tc>
        <w:tc>
          <w:tcPr>
            <w:tcW w:w="1290" w:type="dxa"/>
            <w:tcBorders>
              <w:top w:val="nil"/>
              <w:left w:val="nil"/>
              <w:bottom w:val="single" w:sz="4" w:space="0" w:color="auto"/>
              <w:right w:val="single" w:sz="4" w:space="0" w:color="auto"/>
            </w:tcBorders>
            <w:vAlign w:val="center"/>
          </w:tcPr>
          <w:p w14:paraId="6D8938AF"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4450771A" w14:textId="2930A5B6" w:rsidR="00010F67" w:rsidRPr="00FE39C9" w:rsidRDefault="00010F67" w:rsidP="0025557D">
            <w:pPr>
              <w:rPr>
                <w:sz w:val="22"/>
                <w:szCs w:val="22"/>
              </w:rPr>
            </w:pPr>
            <w:r w:rsidRPr="00FE39C9">
              <w:rPr>
                <w:color w:val="000000"/>
                <w:sz w:val="22"/>
                <w:szCs w:val="22"/>
              </w:rPr>
              <w:t>Заключен МК на выполнение работ по ремонту на сумму 500,0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color w:val="000000"/>
                <w:sz w:val="22"/>
                <w:szCs w:val="22"/>
              </w:rPr>
              <w:t xml:space="preserve">. </w:t>
            </w:r>
            <w:r w:rsidRPr="00FE39C9">
              <w:rPr>
                <w:sz w:val="22"/>
                <w:szCs w:val="22"/>
              </w:rPr>
              <w:t xml:space="preserve">Оплата будет произведена по факту выполненных работ </w:t>
            </w:r>
          </w:p>
        </w:tc>
      </w:tr>
      <w:tr w:rsidR="00010F67" w:rsidRPr="00FE39C9" w14:paraId="02853766" w14:textId="77777777" w:rsidTr="005D15AB">
        <w:trPr>
          <w:trHeight w:val="315"/>
        </w:trPr>
        <w:tc>
          <w:tcPr>
            <w:tcW w:w="2376" w:type="dxa"/>
            <w:gridSpan w:val="2"/>
            <w:tcBorders>
              <w:top w:val="nil"/>
              <w:left w:val="single" w:sz="8" w:space="0" w:color="auto"/>
              <w:bottom w:val="single" w:sz="4" w:space="0" w:color="auto"/>
              <w:right w:val="single" w:sz="4" w:space="0" w:color="auto"/>
            </w:tcBorders>
            <w:shd w:val="clear" w:color="auto" w:fill="auto"/>
            <w:noWrap/>
            <w:vAlign w:val="center"/>
          </w:tcPr>
          <w:p w14:paraId="41478BEA" w14:textId="77777777" w:rsidR="00010F67" w:rsidRPr="00FE39C9" w:rsidRDefault="00010F67" w:rsidP="00010F67">
            <w:pPr>
              <w:rPr>
                <w:sz w:val="22"/>
                <w:szCs w:val="22"/>
              </w:rPr>
            </w:pPr>
            <w:r w:rsidRPr="00FE39C9">
              <w:rPr>
                <w:b/>
                <w:bCs/>
                <w:sz w:val="22"/>
                <w:szCs w:val="22"/>
              </w:rPr>
              <w:t>2.3 «Мероприятия по благоустройству и озеленению р-н Кайеркан»</w:t>
            </w:r>
          </w:p>
        </w:tc>
        <w:tc>
          <w:tcPr>
            <w:tcW w:w="1286" w:type="dxa"/>
            <w:tcBorders>
              <w:top w:val="nil"/>
              <w:left w:val="nil"/>
              <w:bottom w:val="single" w:sz="4" w:space="0" w:color="auto"/>
              <w:right w:val="single" w:sz="4" w:space="0" w:color="auto"/>
            </w:tcBorders>
            <w:shd w:val="clear" w:color="000000" w:fill="FFFFFF"/>
            <w:noWrap/>
            <w:vAlign w:val="center"/>
          </w:tcPr>
          <w:p w14:paraId="70CF6E31" w14:textId="77777777" w:rsidR="00010F67" w:rsidRPr="00FE39C9" w:rsidRDefault="00010F67" w:rsidP="005D15AB">
            <w:pPr>
              <w:jc w:val="center"/>
              <w:rPr>
                <w:b/>
                <w:sz w:val="22"/>
                <w:szCs w:val="22"/>
              </w:rPr>
            </w:pPr>
            <w:r w:rsidRPr="00FE39C9">
              <w:rPr>
                <w:b/>
                <w:sz w:val="22"/>
                <w:szCs w:val="22"/>
              </w:rPr>
              <w:t>25 701,1</w:t>
            </w:r>
          </w:p>
        </w:tc>
        <w:tc>
          <w:tcPr>
            <w:tcW w:w="1472" w:type="dxa"/>
            <w:tcBorders>
              <w:top w:val="nil"/>
              <w:left w:val="nil"/>
              <w:bottom w:val="single" w:sz="4" w:space="0" w:color="auto"/>
              <w:right w:val="single" w:sz="4" w:space="0" w:color="auto"/>
            </w:tcBorders>
            <w:shd w:val="clear" w:color="auto" w:fill="auto"/>
            <w:vAlign w:val="center"/>
          </w:tcPr>
          <w:p w14:paraId="60C33400" w14:textId="77777777" w:rsidR="00010F67" w:rsidRPr="00FE39C9" w:rsidRDefault="00010F67" w:rsidP="005D15AB">
            <w:pPr>
              <w:jc w:val="center"/>
              <w:rPr>
                <w:b/>
                <w:sz w:val="22"/>
                <w:szCs w:val="22"/>
              </w:rPr>
            </w:pPr>
            <w:r w:rsidRPr="00FE39C9">
              <w:rPr>
                <w:b/>
                <w:sz w:val="22"/>
                <w:szCs w:val="22"/>
              </w:rPr>
              <w:t>339,3</w:t>
            </w:r>
          </w:p>
        </w:tc>
        <w:tc>
          <w:tcPr>
            <w:tcW w:w="1358" w:type="dxa"/>
            <w:tcBorders>
              <w:top w:val="nil"/>
              <w:left w:val="nil"/>
              <w:bottom w:val="single" w:sz="4" w:space="0" w:color="auto"/>
              <w:right w:val="single" w:sz="4" w:space="0" w:color="auto"/>
            </w:tcBorders>
            <w:shd w:val="clear" w:color="auto" w:fill="auto"/>
            <w:noWrap/>
            <w:vAlign w:val="center"/>
          </w:tcPr>
          <w:p w14:paraId="3BAEDAE9" w14:textId="77777777" w:rsidR="00010F67" w:rsidRPr="00FE39C9" w:rsidRDefault="00010F67" w:rsidP="005D15AB">
            <w:pPr>
              <w:jc w:val="center"/>
              <w:rPr>
                <w:b/>
                <w:sz w:val="22"/>
                <w:szCs w:val="22"/>
              </w:rPr>
            </w:pPr>
            <w:r w:rsidRPr="00FE39C9">
              <w:rPr>
                <w:b/>
                <w:sz w:val="22"/>
                <w:szCs w:val="22"/>
              </w:rPr>
              <w:t>25 361,8</w:t>
            </w:r>
          </w:p>
        </w:tc>
        <w:tc>
          <w:tcPr>
            <w:tcW w:w="1290" w:type="dxa"/>
            <w:tcBorders>
              <w:top w:val="nil"/>
              <w:left w:val="nil"/>
              <w:bottom w:val="single" w:sz="4" w:space="0" w:color="auto"/>
              <w:right w:val="single" w:sz="4" w:space="0" w:color="auto"/>
            </w:tcBorders>
            <w:vAlign w:val="center"/>
          </w:tcPr>
          <w:p w14:paraId="2D50D343" w14:textId="77777777" w:rsidR="00010F67" w:rsidRPr="00FE39C9" w:rsidRDefault="00010F67" w:rsidP="005D15AB">
            <w:pPr>
              <w:jc w:val="center"/>
              <w:rPr>
                <w:b/>
                <w:sz w:val="22"/>
                <w:szCs w:val="22"/>
              </w:rPr>
            </w:pPr>
            <w:r w:rsidRPr="00FE39C9">
              <w:rPr>
                <w:b/>
                <w:sz w:val="22"/>
                <w:szCs w:val="22"/>
              </w:rPr>
              <w:t>1,32%</w:t>
            </w:r>
          </w:p>
        </w:tc>
        <w:tc>
          <w:tcPr>
            <w:tcW w:w="1823" w:type="dxa"/>
            <w:tcBorders>
              <w:top w:val="nil"/>
              <w:left w:val="nil"/>
              <w:bottom w:val="single" w:sz="4" w:space="0" w:color="auto"/>
              <w:right w:val="single" w:sz="4" w:space="0" w:color="auto"/>
            </w:tcBorders>
          </w:tcPr>
          <w:p w14:paraId="10C5777A" w14:textId="77777777" w:rsidR="00010F67" w:rsidRPr="00FE39C9" w:rsidRDefault="00010F67" w:rsidP="00010F67">
            <w:pPr>
              <w:rPr>
                <w:b/>
                <w:sz w:val="22"/>
                <w:szCs w:val="22"/>
              </w:rPr>
            </w:pPr>
          </w:p>
        </w:tc>
      </w:tr>
      <w:tr w:rsidR="00010F67" w:rsidRPr="00FE39C9" w14:paraId="6DE6501A" w14:textId="77777777" w:rsidTr="005D15AB">
        <w:trPr>
          <w:trHeight w:val="94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4BAB00BF" w14:textId="77777777" w:rsidR="00010F67" w:rsidRPr="00FE39C9" w:rsidRDefault="00010F67" w:rsidP="00010F67">
            <w:pPr>
              <w:rPr>
                <w:sz w:val="22"/>
                <w:szCs w:val="22"/>
              </w:rPr>
            </w:pPr>
            <w:r w:rsidRPr="00FE39C9">
              <w:rPr>
                <w:sz w:val="22"/>
                <w:szCs w:val="22"/>
              </w:rPr>
              <w:t>1</w:t>
            </w:r>
          </w:p>
        </w:tc>
        <w:tc>
          <w:tcPr>
            <w:tcW w:w="1845" w:type="dxa"/>
            <w:tcBorders>
              <w:top w:val="nil"/>
              <w:left w:val="nil"/>
              <w:bottom w:val="single" w:sz="4" w:space="0" w:color="auto"/>
              <w:right w:val="single" w:sz="4" w:space="0" w:color="auto"/>
            </w:tcBorders>
            <w:shd w:val="clear" w:color="000000" w:fill="FFFFFF"/>
            <w:vAlign w:val="center"/>
          </w:tcPr>
          <w:p w14:paraId="7A487E2C" w14:textId="77777777" w:rsidR="00010F67" w:rsidRPr="00FE39C9" w:rsidRDefault="00010F67" w:rsidP="00010F67">
            <w:pPr>
              <w:rPr>
                <w:sz w:val="22"/>
                <w:szCs w:val="22"/>
              </w:rPr>
            </w:pPr>
            <w:r w:rsidRPr="00FE39C9">
              <w:rPr>
                <w:sz w:val="22"/>
                <w:szCs w:val="22"/>
              </w:rPr>
              <w:t xml:space="preserve">Благоустройство территорий общего пользования муниципального образования город Норильск </w:t>
            </w:r>
          </w:p>
        </w:tc>
        <w:tc>
          <w:tcPr>
            <w:tcW w:w="1286" w:type="dxa"/>
            <w:tcBorders>
              <w:top w:val="nil"/>
              <w:left w:val="nil"/>
              <w:bottom w:val="single" w:sz="4" w:space="0" w:color="auto"/>
              <w:right w:val="single" w:sz="4" w:space="0" w:color="auto"/>
            </w:tcBorders>
            <w:shd w:val="clear" w:color="000000" w:fill="FFFFFF"/>
            <w:noWrap/>
            <w:vAlign w:val="center"/>
          </w:tcPr>
          <w:p w14:paraId="4A1D4636" w14:textId="77777777" w:rsidR="00010F67" w:rsidRPr="00FE39C9" w:rsidRDefault="00010F67" w:rsidP="005D15AB">
            <w:pPr>
              <w:jc w:val="center"/>
              <w:rPr>
                <w:sz w:val="22"/>
                <w:szCs w:val="22"/>
              </w:rPr>
            </w:pPr>
            <w:r w:rsidRPr="00FE39C9">
              <w:rPr>
                <w:sz w:val="22"/>
                <w:szCs w:val="22"/>
              </w:rPr>
              <w:t>4 800,0</w:t>
            </w:r>
          </w:p>
        </w:tc>
        <w:tc>
          <w:tcPr>
            <w:tcW w:w="1472" w:type="dxa"/>
            <w:tcBorders>
              <w:top w:val="nil"/>
              <w:left w:val="nil"/>
              <w:bottom w:val="single" w:sz="4" w:space="0" w:color="auto"/>
              <w:right w:val="single" w:sz="4" w:space="0" w:color="auto"/>
            </w:tcBorders>
            <w:shd w:val="clear" w:color="auto" w:fill="auto"/>
            <w:vAlign w:val="center"/>
          </w:tcPr>
          <w:p w14:paraId="601B5291"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33B736C" w14:textId="77777777" w:rsidR="00010F67" w:rsidRPr="00FE39C9" w:rsidRDefault="00010F67" w:rsidP="005D15AB">
            <w:pPr>
              <w:jc w:val="center"/>
              <w:rPr>
                <w:sz w:val="22"/>
                <w:szCs w:val="22"/>
              </w:rPr>
            </w:pPr>
            <w:r w:rsidRPr="00FE39C9">
              <w:rPr>
                <w:sz w:val="22"/>
                <w:szCs w:val="22"/>
              </w:rPr>
              <w:t>4 800,0</w:t>
            </w:r>
          </w:p>
        </w:tc>
        <w:tc>
          <w:tcPr>
            <w:tcW w:w="1290" w:type="dxa"/>
            <w:tcBorders>
              <w:top w:val="nil"/>
              <w:left w:val="nil"/>
              <w:bottom w:val="single" w:sz="4" w:space="0" w:color="auto"/>
              <w:right w:val="single" w:sz="4" w:space="0" w:color="auto"/>
            </w:tcBorders>
            <w:vAlign w:val="center"/>
          </w:tcPr>
          <w:p w14:paraId="47249CC0"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629E4C69" w14:textId="70AE9733" w:rsidR="00010F67" w:rsidRPr="00FE39C9" w:rsidRDefault="00010F67" w:rsidP="00010F67">
            <w:pPr>
              <w:rPr>
                <w:sz w:val="22"/>
                <w:szCs w:val="22"/>
              </w:rPr>
            </w:pPr>
            <w:r w:rsidRPr="00FE39C9">
              <w:rPr>
                <w:sz w:val="22"/>
                <w:szCs w:val="22"/>
              </w:rPr>
              <w:t>В стадии заключения МК с ООО "</w:t>
            </w:r>
            <w:proofErr w:type="spellStart"/>
            <w:r w:rsidRPr="00FE39C9">
              <w:rPr>
                <w:sz w:val="22"/>
                <w:szCs w:val="22"/>
              </w:rPr>
              <w:t>Стройинвестплюс</w:t>
            </w:r>
            <w:proofErr w:type="spellEnd"/>
            <w:r w:rsidRPr="00FE39C9">
              <w:rPr>
                <w:sz w:val="22"/>
                <w:szCs w:val="22"/>
              </w:rPr>
              <w:t>" на выполнение работ по устройству асфальтобетонного покрытия проезда ул.Норильская,8 - ул. Строительная,1а и территории общественно-деловой зоны в районе ул.</w:t>
            </w:r>
            <w:r w:rsidR="0025557D" w:rsidRPr="00FE39C9">
              <w:rPr>
                <w:sz w:val="22"/>
                <w:szCs w:val="22"/>
              </w:rPr>
              <w:t xml:space="preserve"> </w:t>
            </w:r>
            <w:proofErr w:type="spellStart"/>
            <w:r w:rsidRPr="00FE39C9">
              <w:rPr>
                <w:sz w:val="22"/>
                <w:szCs w:val="22"/>
              </w:rPr>
              <w:t>Надеждинская</w:t>
            </w:r>
            <w:proofErr w:type="spellEnd"/>
            <w:r w:rsidRPr="00FE39C9">
              <w:rPr>
                <w:sz w:val="22"/>
                <w:szCs w:val="22"/>
              </w:rPr>
              <w:t>, 24а- ул.Школьная,8) на площади 3 133 кв.</w:t>
            </w:r>
            <w:r w:rsidR="0025557D" w:rsidRPr="00FE39C9">
              <w:rPr>
                <w:sz w:val="22"/>
                <w:szCs w:val="22"/>
              </w:rPr>
              <w:t xml:space="preserve"> </w:t>
            </w:r>
            <w:r w:rsidRPr="00FE39C9">
              <w:rPr>
                <w:sz w:val="22"/>
                <w:szCs w:val="22"/>
              </w:rPr>
              <w:t>м на сумму 4 775,6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w:t>
            </w:r>
          </w:p>
        </w:tc>
      </w:tr>
      <w:tr w:rsidR="00010F67" w:rsidRPr="00FE39C9" w14:paraId="187E27E7" w14:textId="77777777" w:rsidTr="005D15AB">
        <w:trPr>
          <w:trHeight w:val="940"/>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9BEE3B" w14:textId="77777777" w:rsidR="00010F67" w:rsidRPr="00FE39C9" w:rsidRDefault="00010F67" w:rsidP="00010F67">
            <w:pPr>
              <w:rPr>
                <w:sz w:val="22"/>
                <w:szCs w:val="22"/>
              </w:rPr>
            </w:pPr>
            <w:r w:rsidRPr="00FE39C9">
              <w:rPr>
                <w:sz w:val="22"/>
                <w:szCs w:val="22"/>
              </w:rPr>
              <w:t>2</w:t>
            </w:r>
          </w:p>
        </w:tc>
        <w:tc>
          <w:tcPr>
            <w:tcW w:w="1845" w:type="dxa"/>
            <w:tcBorders>
              <w:top w:val="single" w:sz="4" w:space="0" w:color="auto"/>
              <w:left w:val="nil"/>
              <w:bottom w:val="single" w:sz="4" w:space="0" w:color="auto"/>
              <w:right w:val="single" w:sz="4" w:space="0" w:color="auto"/>
            </w:tcBorders>
            <w:shd w:val="clear" w:color="000000" w:fill="FFFFFF"/>
            <w:vAlign w:val="center"/>
          </w:tcPr>
          <w:p w14:paraId="740F1FC7" w14:textId="77777777" w:rsidR="00010F67" w:rsidRPr="00FE39C9" w:rsidRDefault="00010F67" w:rsidP="00010F67">
            <w:pPr>
              <w:rPr>
                <w:sz w:val="22"/>
                <w:szCs w:val="22"/>
              </w:rPr>
            </w:pPr>
            <w:r w:rsidRPr="00FE39C9">
              <w:rPr>
                <w:sz w:val="22"/>
                <w:szCs w:val="22"/>
              </w:rPr>
              <w:t>Выращивание, посадка и уход за цветами и зелеными насаждениями, приобретение семян многолетних трав</w:t>
            </w:r>
          </w:p>
        </w:tc>
        <w:tc>
          <w:tcPr>
            <w:tcW w:w="1286" w:type="dxa"/>
            <w:tcBorders>
              <w:top w:val="single" w:sz="4" w:space="0" w:color="auto"/>
              <w:left w:val="nil"/>
              <w:bottom w:val="single" w:sz="4" w:space="0" w:color="auto"/>
              <w:right w:val="single" w:sz="4" w:space="0" w:color="auto"/>
            </w:tcBorders>
            <w:shd w:val="clear" w:color="000000" w:fill="FFFFFF"/>
            <w:noWrap/>
            <w:vAlign w:val="center"/>
          </w:tcPr>
          <w:p w14:paraId="0343070A" w14:textId="77777777" w:rsidR="00010F67" w:rsidRPr="00FE39C9" w:rsidRDefault="00010F67" w:rsidP="005D15AB">
            <w:pPr>
              <w:jc w:val="center"/>
              <w:rPr>
                <w:sz w:val="22"/>
                <w:szCs w:val="22"/>
              </w:rPr>
            </w:pPr>
            <w:r w:rsidRPr="00FE39C9">
              <w:rPr>
                <w:sz w:val="22"/>
                <w:szCs w:val="22"/>
              </w:rPr>
              <w:t>340,0</w:t>
            </w:r>
          </w:p>
        </w:tc>
        <w:tc>
          <w:tcPr>
            <w:tcW w:w="1472" w:type="dxa"/>
            <w:tcBorders>
              <w:top w:val="single" w:sz="4" w:space="0" w:color="auto"/>
              <w:left w:val="nil"/>
              <w:bottom w:val="single" w:sz="4" w:space="0" w:color="auto"/>
              <w:right w:val="single" w:sz="4" w:space="0" w:color="auto"/>
            </w:tcBorders>
            <w:shd w:val="clear" w:color="auto" w:fill="auto"/>
            <w:vAlign w:val="center"/>
          </w:tcPr>
          <w:p w14:paraId="3D71B3EB" w14:textId="77777777" w:rsidR="00010F67" w:rsidRPr="00FE39C9" w:rsidRDefault="00010F67" w:rsidP="005D15AB">
            <w:pPr>
              <w:jc w:val="center"/>
              <w:rPr>
                <w:sz w:val="22"/>
                <w:szCs w:val="22"/>
              </w:rPr>
            </w:pPr>
            <w:r w:rsidRPr="00FE39C9">
              <w:rPr>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4E101B6F" w14:textId="77777777" w:rsidR="00010F67" w:rsidRPr="00FE39C9" w:rsidRDefault="00010F67" w:rsidP="005D15AB">
            <w:pPr>
              <w:jc w:val="center"/>
              <w:rPr>
                <w:sz w:val="22"/>
                <w:szCs w:val="22"/>
              </w:rPr>
            </w:pPr>
            <w:r w:rsidRPr="00FE39C9">
              <w:rPr>
                <w:sz w:val="22"/>
                <w:szCs w:val="22"/>
              </w:rPr>
              <w:t>340,0</w:t>
            </w:r>
          </w:p>
        </w:tc>
        <w:tc>
          <w:tcPr>
            <w:tcW w:w="1290" w:type="dxa"/>
            <w:tcBorders>
              <w:top w:val="single" w:sz="4" w:space="0" w:color="auto"/>
              <w:left w:val="nil"/>
              <w:bottom w:val="single" w:sz="4" w:space="0" w:color="auto"/>
              <w:right w:val="single" w:sz="4" w:space="0" w:color="auto"/>
            </w:tcBorders>
            <w:vAlign w:val="center"/>
          </w:tcPr>
          <w:p w14:paraId="29E7AEDF" w14:textId="77777777" w:rsidR="00010F67" w:rsidRPr="00FE39C9" w:rsidRDefault="00010F67" w:rsidP="005D15AB">
            <w:pPr>
              <w:jc w:val="center"/>
              <w:rPr>
                <w:sz w:val="22"/>
                <w:szCs w:val="22"/>
              </w:rPr>
            </w:pPr>
            <w:r w:rsidRPr="00FE39C9">
              <w:rPr>
                <w:sz w:val="22"/>
                <w:szCs w:val="22"/>
              </w:rPr>
              <w:t>0,0%</w:t>
            </w:r>
          </w:p>
        </w:tc>
        <w:tc>
          <w:tcPr>
            <w:tcW w:w="1823" w:type="dxa"/>
            <w:tcBorders>
              <w:top w:val="single" w:sz="4" w:space="0" w:color="auto"/>
              <w:left w:val="nil"/>
              <w:bottom w:val="single" w:sz="4" w:space="0" w:color="auto"/>
              <w:right w:val="single" w:sz="4" w:space="0" w:color="auto"/>
            </w:tcBorders>
          </w:tcPr>
          <w:p w14:paraId="382C59CF" w14:textId="1BF3A5FF" w:rsidR="00010F67" w:rsidRPr="00FE39C9" w:rsidRDefault="00010F67" w:rsidP="00010F67">
            <w:pPr>
              <w:rPr>
                <w:sz w:val="22"/>
                <w:szCs w:val="22"/>
              </w:rPr>
            </w:pPr>
            <w:r w:rsidRPr="00FE39C9">
              <w:rPr>
                <w:sz w:val="22"/>
                <w:szCs w:val="22"/>
              </w:rPr>
              <w:t>В стадии заключения МК с ООО "</w:t>
            </w:r>
            <w:proofErr w:type="spellStart"/>
            <w:r w:rsidRPr="00FE39C9">
              <w:rPr>
                <w:sz w:val="22"/>
                <w:szCs w:val="22"/>
              </w:rPr>
              <w:t>Стройдел</w:t>
            </w:r>
            <w:proofErr w:type="spellEnd"/>
            <w:r w:rsidRPr="00FE39C9">
              <w:rPr>
                <w:sz w:val="22"/>
                <w:szCs w:val="22"/>
              </w:rPr>
              <w:t>" на выполнение работ по озеленению на сумму 339,6 тыс.</w:t>
            </w:r>
            <w:r w:rsidR="0025557D" w:rsidRPr="00FE39C9">
              <w:rPr>
                <w:sz w:val="22"/>
                <w:szCs w:val="22"/>
              </w:rPr>
              <w:t xml:space="preserve"> </w:t>
            </w:r>
            <w:r w:rsidRPr="00FE39C9">
              <w:rPr>
                <w:sz w:val="22"/>
                <w:szCs w:val="22"/>
              </w:rPr>
              <w:t>р</w:t>
            </w:r>
            <w:r w:rsidR="0025557D" w:rsidRPr="00FE39C9">
              <w:rPr>
                <w:sz w:val="22"/>
                <w:szCs w:val="22"/>
              </w:rPr>
              <w:t>уб</w:t>
            </w:r>
            <w:r w:rsidR="009A15EC" w:rsidRPr="00FE39C9">
              <w:rPr>
                <w:sz w:val="22"/>
                <w:szCs w:val="22"/>
              </w:rPr>
              <w:t>.</w:t>
            </w:r>
          </w:p>
        </w:tc>
      </w:tr>
      <w:tr w:rsidR="00010F67" w:rsidRPr="00FE39C9" w14:paraId="676A2E1F" w14:textId="77777777" w:rsidTr="005D15AB">
        <w:trPr>
          <w:trHeight w:val="940"/>
        </w:trPr>
        <w:tc>
          <w:tcPr>
            <w:tcW w:w="531" w:type="dxa"/>
            <w:tcBorders>
              <w:top w:val="nil"/>
              <w:left w:val="single" w:sz="8" w:space="0" w:color="auto"/>
              <w:bottom w:val="single" w:sz="4" w:space="0" w:color="auto"/>
              <w:right w:val="single" w:sz="4" w:space="0" w:color="auto"/>
            </w:tcBorders>
            <w:shd w:val="clear" w:color="auto" w:fill="auto"/>
            <w:noWrap/>
            <w:vAlign w:val="center"/>
          </w:tcPr>
          <w:p w14:paraId="3ACD8A42" w14:textId="77777777" w:rsidR="00010F67" w:rsidRPr="00FE39C9" w:rsidRDefault="00010F67" w:rsidP="00010F67">
            <w:pPr>
              <w:rPr>
                <w:sz w:val="22"/>
                <w:szCs w:val="22"/>
              </w:rPr>
            </w:pPr>
            <w:r w:rsidRPr="00FE39C9">
              <w:rPr>
                <w:sz w:val="22"/>
                <w:szCs w:val="22"/>
              </w:rPr>
              <w:t>3</w:t>
            </w:r>
          </w:p>
        </w:tc>
        <w:tc>
          <w:tcPr>
            <w:tcW w:w="1845" w:type="dxa"/>
            <w:tcBorders>
              <w:top w:val="nil"/>
              <w:left w:val="nil"/>
              <w:bottom w:val="single" w:sz="4" w:space="0" w:color="auto"/>
              <w:right w:val="single" w:sz="4" w:space="0" w:color="auto"/>
            </w:tcBorders>
            <w:shd w:val="clear" w:color="000000" w:fill="FFFFFF"/>
            <w:vAlign w:val="center"/>
          </w:tcPr>
          <w:p w14:paraId="7A3DC86F" w14:textId="77777777" w:rsidR="00010F67" w:rsidRPr="00FE39C9" w:rsidRDefault="00010F67" w:rsidP="00010F67">
            <w:pPr>
              <w:rPr>
                <w:sz w:val="22"/>
                <w:szCs w:val="22"/>
              </w:rPr>
            </w:pPr>
            <w:r w:rsidRPr="00FE39C9">
              <w:rPr>
                <w:sz w:val="22"/>
                <w:szCs w:val="22"/>
              </w:rPr>
              <w:t>Отлов, содержание и усыпление бродячих животных, сбор с улиц, дворов, подъездов, подполий, утилизация</w:t>
            </w:r>
          </w:p>
        </w:tc>
        <w:tc>
          <w:tcPr>
            <w:tcW w:w="1286" w:type="dxa"/>
            <w:tcBorders>
              <w:top w:val="nil"/>
              <w:left w:val="nil"/>
              <w:bottom w:val="single" w:sz="4" w:space="0" w:color="auto"/>
              <w:right w:val="single" w:sz="4" w:space="0" w:color="auto"/>
            </w:tcBorders>
            <w:shd w:val="clear" w:color="000000" w:fill="FFFFFF"/>
            <w:noWrap/>
            <w:vAlign w:val="center"/>
          </w:tcPr>
          <w:p w14:paraId="2F3F4EF3" w14:textId="77777777" w:rsidR="00010F67" w:rsidRPr="00FE39C9" w:rsidRDefault="00010F67" w:rsidP="005D15AB">
            <w:pPr>
              <w:jc w:val="center"/>
              <w:rPr>
                <w:sz w:val="22"/>
                <w:szCs w:val="22"/>
              </w:rPr>
            </w:pPr>
            <w:r w:rsidRPr="00FE39C9">
              <w:rPr>
                <w:sz w:val="22"/>
                <w:szCs w:val="22"/>
              </w:rPr>
              <w:t>1 000,0</w:t>
            </w:r>
          </w:p>
        </w:tc>
        <w:tc>
          <w:tcPr>
            <w:tcW w:w="1472" w:type="dxa"/>
            <w:tcBorders>
              <w:top w:val="nil"/>
              <w:left w:val="nil"/>
              <w:bottom w:val="single" w:sz="4" w:space="0" w:color="auto"/>
              <w:right w:val="single" w:sz="4" w:space="0" w:color="auto"/>
            </w:tcBorders>
            <w:shd w:val="clear" w:color="auto" w:fill="auto"/>
            <w:vAlign w:val="center"/>
          </w:tcPr>
          <w:p w14:paraId="2AC4873C"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5084E329" w14:textId="77777777" w:rsidR="00010F67" w:rsidRPr="00FE39C9" w:rsidRDefault="00010F67" w:rsidP="005D15AB">
            <w:pPr>
              <w:jc w:val="center"/>
              <w:rPr>
                <w:sz w:val="22"/>
                <w:szCs w:val="22"/>
              </w:rPr>
            </w:pPr>
            <w:r w:rsidRPr="00FE39C9">
              <w:rPr>
                <w:sz w:val="22"/>
                <w:szCs w:val="22"/>
              </w:rPr>
              <w:t>1 000,0</w:t>
            </w:r>
          </w:p>
        </w:tc>
        <w:tc>
          <w:tcPr>
            <w:tcW w:w="1290" w:type="dxa"/>
            <w:tcBorders>
              <w:top w:val="nil"/>
              <w:left w:val="nil"/>
              <w:bottom w:val="single" w:sz="4" w:space="0" w:color="auto"/>
              <w:right w:val="single" w:sz="4" w:space="0" w:color="auto"/>
            </w:tcBorders>
            <w:vAlign w:val="center"/>
          </w:tcPr>
          <w:p w14:paraId="41443234"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7046CE6D" w14:textId="08242B1A" w:rsidR="00010F67" w:rsidRPr="00FE39C9" w:rsidRDefault="00010F67" w:rsidP="00010F67">
            <w:pPr>
              <w:rPr>
                <w:sz w:val="22"/>
                <w:szCs w:val="22"/>
              </w:rPr>
            </w:pPr>
            <w:r w:rsidRPr="00FE39C9">
              <w:rPr>
                <w:sz w:val="22"/>
                <w:szCs w:val="22"/>
              </w:rPr>
              <w:t xml:space="preserve">Заключен МК с ИП </w:t>
            </w:r>
            <w:proofErr w:type="spellStart"/>
            <w:r w:rsidRPr="00FE39C9">
              <w:rPr>
                <w:sz w:val="22"/>
                <w:szCs w:val="22"/>
              </w:rPr>
              <w:t>Версяцкас</w:t>
            </w:r>
            <w:proofErr w:type="spellEnd"/>
            <w:r w:rsidRPr="00FE39C9">
              <w:rPr>
                <w:sz w:val="22"/>
                <w:szCs w:val="22"/>
              </w:rPr>
              <w:t xml:space="preserve">   на оказание услуг по отлову и содержанию безнадзорных животных на сумму 396,0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w:t>
            </w:r>
            <w:r w:rsidRPr="00FE39C9">
              <w:rPr>
                <w:color w:val="000000"/>
                <w:sz w:val="22"/>
                <w:szCs w:val="22"/>
              </w:rPr>
              <w:t xml:space="preserve"> </w:t>
            </w:r>
            <w:r w:rsidRPr="00FE39C9">
              <w:rPr>
                <w:sz w:val="22"/>
                <w:szCs w:val="22"/>
              </w:rPr>
              <w:t>Оплата будет произведена по факту выполненных работ</w:t>
            </w:r>
          </w:p>
        </w:tc>
      </w:tr>
      <w:tr w:rsidR="00010F67" w:rsidRPr="00FE39C9" w14:paraId="5E6DC165"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6F784548" w14:textId="77777777" w:rsidR="00010F67" w:rsidRPr="00FE39C9" w:rsidRDefault="00010F67" w:rsidP="00010F67">
            <w:pPr>
              <w:rPr>
                <w:sz w:val="22"/>
                <w:szCs w:val="22"/>
              </w:rPr>
            </w:pPr>
            <w:r w:rsidRPr="00FE39C9">
              <w:rPr>
                <w:sz w:val="22"/>
                <w:szCs w:val="22"/>
              </w:rPr>
              <w:t>4</w:t>
            </w:r>
          </w:p>
        </w:tc>
        <w:tc>
          <w:tcPr>
            <w:tcW w:w="1845" w:type="dxa"/>
            <w:tcBorders>
              <w:top w:val="nil"/>
              <w:left w:val="nil"/>
              <w:bottom w:val="single" w:sz="4" w:space="0" w:color="auto"/>
              <w:right w:val="single" w:sz="4" w:space="0" w:color="auto"/>
            </w:tcBorders>
            <w:shd w:val="clear" w:color="000000" w:fill="FFFFFF"/>
            <w:vAlign w:val="center"/>
          </w:tcPr>
          <w:p w14:paraId="7406DC2E" w14:textId="77777777" w:rsidR="00010F67" w:rsidRPr="00FE39C9" w:rsidRDefault="00010F67" w:rsidP="00010F67">
            <w:pPr>
              <w:rPr>
                <w:sz w:val="22"/>
                <w:szCs w:val="22"/>
              </w:rPr>
            </w:pPr>
            <w:r w:rsidRPr="00FE39C9">
              <w:rPr>
                <w:sz w:val="22"/>
                <w:szCs w:val="22"/>
              </w:rPr>
              <w:t xml:space="preserve">Приобретение и установка детских игровых и </w:t>
            </w:r>
            <w:r w:rsidRPr="00FE39C9">
              <w:rPr>
                <w:sz w:val="22"/>
                <w:szCs w:val="22"/>
              </w:rPr>
              <w:lastRenderedPageBreak/>
              <w:t>спортивных комплексов</w:t>
            </w:r>
          </w:p>
        </w:tc>
        <w:tc>
          <w:tcPr>
            <w:tcW w:w="1286" w:type="dxa"/>
            <w:tcBorders>
              <w:top w:val="nil"/>
              <w:left w:val="nil"/>
              <w:bottom w:val="single" w:sz="4" w:space="0" w:color="auto"/>
              <w:right w:val="single" w:sz="4" w:space="0" w:color="auto"/>
            </w:tcBorders>
            <w:shd w:val="clear" w:color="000000" w:fill="FFFFFF"/>
            <w:noWrap/>
            <w:vAlign w:val="center"/>
          </w:tcPr>
          <w:p w14:paraId="4639C8D2" w14:textId="77777777" w:rsidR="00010F67" w:rsidRPr="00FE39C9" w:rsidRDefault="00010F67" w:rsidP="005D15AB">
            <w:pPr>
              <w:jc w:val="center"/>
              <w:rPr>
                <w:sz w:val="22"/>
                <w:szCs w:val="22"/>
              </w:rPr>
            </w:pPr>
            <w:r w:rsidRPr="00FE39C9">
              <w:rPr>
                <w:sz w:val="22"/>
                <w:szCs w:val="22"/>
              </w:rPr>
              <w:lastRenderedPageBreak/>
              <w:t>5 500,0</w:t>
            </w:r>
          </w:p>
        </w:tc>
        <w:tc>
          <w:tcPr>
            <w:tcW w:w="1472" w:type="dxa"/>
            <w:tcBorders>
              <w:top w:val="nil"/>
              <w:left w:val="nil"/>
              <w:bottom w:val="single" w:sz="4" w:space="0" w:color="auto"/>
              <w:right w:val="single" w:sz="4" w:space="0" w:color="auto"/>
            </w:tcBorders>
            <w:shd w:val="clear" w:color="auto" w:fill="auto"/>
            <w:vAlign w:val="center"/>
          </w:tcPr>
          <w:p w14:paraId="31DA00B9"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35A8A48" w14:textId="77777777" w:rsidR="00010F67" w:rsidRPr="00FE39C9" w:rsidRDefault="00010F67" w:rsidP="005D15AB">
            <w:pPr>
              <w:jc w:val="center"/>
              <w:rPr>
                <w:sz w:val="22"/>
                <w:szCs w:val="22"/>
              </w:rPr>
            </w:pPr>
            <w:r w:rsidRPr="00FE39C9">
              <w:rPr>
                <w:sz w:val="22"/>
                <w:szCs w:val="22"/>
              </w:rPr>
              <w:t>5 500,0</w:t>
            </w:r>
          </w:p>
        </w:tc>
        <w:tc>
          <w:tcPr>
            <w:tcW w:w="1290" w:type="dxa"/>
            <w:tcBorders>
              <w:top w:val="nil"/>
              <w:left w:val="nil"/>
              <w:bottom w:val="single" w:sz="4" w:space="0" w:color="auto"/>
              <w:right w:val="single" w:sz="4" w:space="0" w:color="auto"/>
            </w:tcBorders>
            <w:vAlign w:val="center"/>
          </w:tcPr>
          <w:p w14:paraId="72477816"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3AD6D31D" w14:textId="2FB8FFAE" w:rsidR="00010F67" w:rsidRPr="00FE39C9" w:rsidRDefault="00010F67" w:rsidP="00010F67">
            <w:pPr>
              <w:rPr>
                <w:sz w:val="22"/>
                <w:szCs w:val="22"/>
              </w:rPr>
            </w:pPr>
            <w:r w:rsidRPr="00FE39C9">
              <w:rPr>
                <w:sz w:val="22"/>
                <w:szCs w:val="22"/>
              </w:rPr>
              <w:t>В стадии подписания МК с ООО "</w:t>
            </w:r>
            <w:proofErr w:type="spellStart"/>
            <w:r w:rsidRPr="00FE39C9">
              <w:rPr>
                <w:sz w:val="22"/>
                <w:szCs w:val="22"/>
              </w:rPr>
              <w:t>Строй</w:t>
            </w:r>
            <w:r w:rsidRPr="00FE39C9">
              <w:rPr>
                <w:sz w:val="22"/>
                <w:szCs w:val="22"/>
              </w:rPr>
              <w:lastRenderedPageBreak/>
              <w:t>дел</w:t>
            </w:r>
            <w:proofErr w:type="spellEnd"/>
            <w:r w:rsidRPr="00FE39C9">
              <w:rPr>
                <w:sz w:val="22"/>
                <w:szCs w:val="22"/>
              </w:rPr>
              <w:t>" на выполнение работ по обустройству детской игровой площадки ул. Норильская,4 на сумму 5 415,0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w:t>
            </w:r>
          </w:p>
        </w:tc>
      </w:tr>
      <w:tr w:rsidR="00010F67" w:rsidRPr="00FE39C9" w14:paraId="75CB80D2"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33A132EF" w14:textId="77777777" w:rsidR="00010F67" w:rsidRPr="00FE39C9" w:rsidRDefault="00010F67" w:rsidP="00010F67">
            <w:pPr>
              <w:rPr>
                <w:sz w:val="22"/>
                <w:szCs w:val="22"/>
              </w:rPr>
            </w:pPr>
            <w:r w:rsidRPr="00FE39C9">
              <w:rPr>
                <w:sz w:val="22"/>
                <w:szCs w:val="22"/>
              </w:rPr>
              <w:lastRenderedPageBreak/>
              <w:t>5</w:t>
            </w:r>
          </w:p>
        </w:tc>
        <w:tc>
          <w:tcPr>
            <w:tcW w:w="1845" w:type="dxa"/>
            <w:tcBorders>
              <w:top w:val="nil"/>
              <w:left w:val="nil"/>
              <w:bottom w:val="single" w:sz="4" w:space="0" w:color="auto"/>
              <w:right w:val="single" w:sz="4" w:space="0" w:color="auto"/>
            </w:tcBorders>
            <w:shd w:val="clear" w:color="000000" w:fill="FFFFFF"/>
            <w:vAlign w:val="center"/>
          </w:tcPr>
          <w:p w14:paraId="4A2BBC3C" w14:textId="77777777" w:rsidR="00010F67" w:rsidRPr="00FE39C9" w:rsidRDefault="00010F67" w:rsidP="00010F67">
            <w:pPr>
              <w:rPr>
                <w:sz w:val="22"/>
                <w:szCs w:val="22"/>
              </w:rPr>
            </w:pPr>
            <w:r w:rsidRPr="00FE39C9">
              <w:rPr>
                <w:sz w:val="22"/>
                <w:szCs w:val="22"/>
              </w:rPr>
              <w:t>Устройство радиооборудования</w:t>
            </w:r>
          </w:p>
        </w:tc>
        <w:tc>
          <w:tcPr>
            <w:tcW w:w="1286" w:type="dxa"/>
            <w:tcBorders>
              <w:top w:val="nil"/>
              <w:left w:val="nil"/>
              <w:bottom w:val="single" w:sz="4" w:space="0" w:color="auto"/>
              <w:right w:val="single" w:sz="4" w:space="0" w:color="auto"/>
            </w:tcBorders>
            <w:shd w:val="clear" w:color="000000" w:fill="FFFFFF"/>
            <w:noWrap/>
            <w:vAlign w:val="center"/>
          </w:tcPr>
          <w:p w14:paraId="0AE13998" w14:textId="77777777" w:rsidR="00010F67" w:rsidRPr="00FE39C9" w:rsidRDefault="00010F67" w:rsidP="005D15AB">
            <w:pPr>
              <w:jc w:val="center"/>
              <w:rPr>
                <w:sz w:val="22"/>
                <w:szCs w:val="22"/>
              </w:rPr>
            </w:pPr>
            <w:r w:rsidRPr="00FE39C9">
              <w:rPr>
                <w:sz w:val="22"/>
                <w:szCs w:val="22"/>
              </w:rPr>
              <w:t>500,0</w:t>
            </w:r>
          </w:p>
        </w:tc>
        <w:tc>
          <w:tcPr>
            <w:tcW w:w="1472" w:type="dxa"/>
            <w:tcBorders>
              <w:top w:val="nil"/>
              <w:left w:val="nil"/>
              <w:bottom w:val="single" w:sz="4" w:space="0" w:color="auto"/>
              <w:right w:val="single" w:sz="4" w:space="0" w:color="auto"/>
            </w:tcBorders>
            <w:shd w:val="clear" w:color="auto" w:fill="auto"/>
            <w:vAlign w:val="center"/>
          </w:tcPr>
          <w:p w14:paraId="7D6B2FFE"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41D10D2" w14:textId="77777777" w:rsidR="00010F67" w:rsidRPr="00FE39C9" w:rsidRDefault="00010F67" w:rsidP="005D15AB">
            <w:pPr>
              <w:jc w:val="center"/>
              <w:rPr>
                <w:sz w:val="22"/>
                <w:szCs w:val="22"/>
              </w:rPr>
            </w:pPr>
            <w:r w:rsidRPr="00FE39C9">
              <w:rPr>
                <w:sz w:val="22"/>
                <w:szCs w:val="22"/>
              </w:rPr>
              <w:t>500,0</w:t>
            </w:r>
          </w:p>
        </w:tc>
        <w:tc>
          <w:tcPr>
            <w:tcW w:w="1290" w:type="dxa"/>
            <w:tcBorders>
              <w:top w:val="nil"/>
              <w:left w:val="nil"/>
              <w:bottom w:val="single" w:sz="4" w:space="0" w:color="auto"/>
              <w:right w:val="single" w:sz="4" w:space="0" w:color="auto"/>
            </w:tcBorders>
            <w:vAlign w:val="center"/>
          </w:tcPr>
          <w:p w14:paraId="3B753AA1"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1B570E47" w14:textId="77777777" w:rsidR="00010F67" w:rsidRPr="00FE39C9" w:rsidRDefault="00010F67" w:rsidP="00010F67">
            <w:pPr>
              <w:rPr>
                <w:sz w:val="22"/>
                <w:szCs w:val="22"/>
              </w:rPr>
            </w:pPr>
            <w:r w:rsidRPr="00FE39C9">
              <w:rPr>
                <w:sz w:val="22"/>
                <w:szCs w:val="22"/>
              </w:rPr>
              <w:t>Возврат денежных средств при корректировке бюджета.</w:t>
            </w:r>
          </w:p>
        </w:tc>
      </w:tr>
      <w:tr w:rsidR="00010F67" w:rsidRPr="00FE39C9" w14:paraId="0CC68FBF"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1B19FFFD" w14:textId="77777777" w:rsidR="00010F67" w:rsidRPr="00FE39C9" w:rsidRDefault="00010F67" w:rsidP="00010F67">
            <w:pPr>
              <w:rPr>
                <w:sz w:val="22"/>
                <w:szCs w:val="22"/>
              </w:rPr>
            </w:pPr>
            <w:r w:rsidRPr="00FE39C9">
              <w:rPr>
                <w:sz w:val="22"/>
                <w:szCs w:val="22"/>
              </w:rPr>
              <w:t>6</w:t>
            </w:r>
          </w:p>
        </w:tc>
        <w:tc>
          <w:tcPr>
            <w:tcW w:w="1845" w:type="dxa"/>
            <w:tcBorders>
              <w:top w:val="nil"/>
              <w:left w:val="nil"/>
              <w:bottom w:val="single" w:sz="4" w:space="0" w:color="auto"/>
              <w:right w:val="single" w:sz="4" w:space="0" w:color="auto"/>
            </w:tcBorders>
            <w:shd w:val="clear" w:color="000000" w:fill="FFFFFF"/>
            <w:vAlign w:val="center"/>
          </w:tcPr>
          <w:p w14:paraId="4F7E3E96" w14:textId="77777777" w:rsidR="00010F67" w:rsidRPr="00FE39C9" w:rsidRDefault="00010F67" w:rsidP="00010F67">
            <w:pPr>
              <w:rPr>
                <w:sz w:val="22"/>
                <w:szCs w:val="22"/>
              </w:rPr>
            </w:pPr>
            <w:r w:rsidRPr="00FE39C9">
              <w:rPr>
                <w:sz w:val="22"/>
                <w:szCs w:val="22"/>
              </w:rPr>
              <w:t>Разработка проектно-сметной документации на выполнение работ по благоустройству</w:t>
            </w:r>
          </w:p>
        </w:tc>
        <w:tc>
          <w:tcPr>
            <w:tcW w:w="1286" w:type="dxa"/>
            <w:tcBorders>
              <w:top w:val="nil"/>
              <w:left w:val="nil"/>
              <w:bottom w:val="single" w:sz="4" w:space="0" w:color="auto"/>
              <w:right w:val="single" w:sz="4" w:space="0" w:color="auto"/>
            </w:tcBorders>
            <w:shd w:val="clear" w:color="000000" w:fill="FFFFFF"/>
            <w:noWrap/>
            <w:vAlign w:val="center"/>
          </w:tcPr>
          <w:p w14:paraId="3933EABE" w14:textId="77777777" w:rsidR="00010F67" w:rsidRPr="00FE39C9" w:rsidRDefault="00010F67" w:rsidP="005D15AB">
            <w:pPr>
              <w:jc w:val="center"/>
              <w:rPr>
                <w:sz w:val="22"/>
                <w:szCs w:val="22"/>
              </w:rPr>
            </w:pPr>
            <w:r w:rsidRPr="00FE39C9">
              <w:rPr>
                <w:sz w:val="22"/>
                <w:szCs w:val="22"/>
              </w:rPr>
              <w:t>561,1</w:t>
            </w:r>
          </w:p>
        </w:tc>
        <w:tc>
          <w:tcPr>
            <w:tcW w:w="1472" w:type="dxa"/>
            <w:tcBorders>
              <w:top w:val="nil"/>
              <w:left w:val="nil"/>
              <w:bottom w:val="single" w:sz="4" w:space="0" w:color="auto"/>
              <w:right w:val="single" w:sz="4" w:space="0" w:color="auto"/>
            </w:tcBorders>
            <w:shd w:val="clear" w:color="auto" w:fill="auto"/>
            <w:vAlign w:val="center"/>
          </w:tcPr>
          <w:p w14:paraId="17C1443B" w14:textId="77777777" w:rsidR="00010F67" w:rsidRPr="00FE39C9" w:rsidRDefault="00010F67" w:rsidP="005D15AB">
            <w:pPr>
              <w:jc w:val="center"/>
              <w:rPr>
                <w:sz w:val="22"/>
                <w:szCs w:val="22"/>
              </w:rPr>
            </w:pPr>
            <w:r w:rsidRPr="00FE39C9">
              <w:rPr>
                <w:sz w:val="22"/>
                <w:szCs w:val="22"/>
              </w:rPr>
              <w:t>339,3</w:t>
            </w:r>
          </w:p>
        </w:tc>
        <w:tc>
          <w:tcPr>
            <w:tcW w:w="1358" w:type="dxa"/>
            <w:tcBorders>
              <w:top w:val="nil"/>
              <w:left w:val="nil"/>
              <w:bottom w:val="single" w:sz="4" w:space="0" w:color="auto"/>
              <w:right w:val="single" w:sz="4" w:space="0" w:color="auto"/>
            </w:tcBorders>
            <w:shd w:val="clear" w:color="auto" w:fill="auto"/>
            <w:noWrap/>
            <w:vAlign w:val="center"/>
          </w:tcPr>
          <w:p w14:paraId="6C6350AA" w14:textId="77777777" w:rsidR="00010F67" w:rsidRPr="00FE39C9" w:rsidRDefault="00010F67" w:rsidP="005D15AB">
            <w:pPr>
              <w:jc w:val="center"/>
              <w:rPr>
                <w:sz w:val="22"/>
                <w:szCs w:val="22"/>
              </w:rPr>
            </w:pPr>
            <w:r w:rsidRPr="00FE39C9">
              <w:rPr>
                <w:sz w:val="22"/>
                <w:szCs w:val="22"/>
              </w:rPr>
              <w:t>221,8</w:t>
            </w:r>
          </w:p>
        </w:tc>
        <w:tc>
          <w:tcPr>
            <w:tcW w:w="1290" w:type="dxa"/>
            <w:tcBorders>
              <w:top w:val="nil"/>
              <w:left w:val="nil"/>
              <w:bottom w:val="single" w:sz="4" w:space="0" w:color="auto"/>
              <w:right w:val="single" w:sz="4" w:space="0" w:color="auto"/>
            </w:tcBorders>
            <w:vAlign w:val="center"/>
          </w:tcPr>
          <w:p w14:paraId="50F79E14" w14:textId="77777777" w:rsidR="00010F67" w:rsidRPr="00FE39C9" w:rsidRDefault="00010F67" w:rsidP="005D15AB">
            <w:pPr>
              <w:jc w:val="center"/>
              <w:rPr>
                <w:sz w:val="22"/>
                <w:szCs w:val="22"/>
              </w:rPr>
            </w:pPr>
            <w:r w:rsidRPr="00FE39C9">
              <w:rPr>
                <w:sz w:val="22"/>
                <w:szCs w:val="22"/>
              </w:rPr>
              <w:t>60,5%</w:t>
            </w:r>
          </w:p>
        </w:tc>
        <w:tc>
          <w:tcPr>
            <w:tcW w:w="1823" w:type="dxa"/>
            <w:tcBorders>
              <w:top w:val="nil"/>
              <w:left w:val="nil"/>
              <w:bottom w:val="single" w:sz="4" w:space="0" w:color="auto"/>
              <w:right w:val="single" w:sz="4" w:space="0" w:color="auto"/>
            </w:tcBorders>
          </w:tcPr>
          <w:p w14:paraId="46783643" w14:textId="59841396" w:rsidR="00010F67" w:rsidRPr="00FE39C9" w:rsidRDefault="00010F67" w:rsidP="00010F67">
            <w:pPr>
              <w:rPr>
                <w:sz w:val="22"/>
                <w:szCs w:val="22"/>
              </w:rPr>
            </w:pPr>
            <w:r w:rsidRPr="00FE39C9">
              <w:rPr>
                <w:color w:val="000000"/>
                <w:sz w:val="22"/>
                <w:szCs w:val="22"/>
              </w:rPr>
              <w:t xml:space="preserve">Заключен и исполнен МК на разработку ПСД на обустройство ДИП ул. </w:t>
            </w:r>
            <w:proofErr w:type="spellStart"/>
            <w:r w:rsidRPr="00FE39C9">
              <w:rPr>
                <w:color w:val="000000"/>
                <w:sz w:val="22"/>
                <w:szCs w:val="22"/>
              </w:rPr>
              <w:t>Надеждинская</w:t>
            </w:r>
            <w:proofErr w:type="spellEnd"/>
            <w:r w:rsidRPr="00FE39C9">
              <w:rPr>
                <w:color w:val="000000"/>
                <w:sz w:val="22"/>
                <w:szCs w:val="22"/>
              </w:rPr>
              <w:t>, 1-1а и ул.Норильская,6. В октябре размещение заказа на разработку ПСД по обустройству малого сквера в районе ул.Надеждинская,3-5.</w:t>
            </w:r>
            <w:r w:rsidRPr="00FE39C9">
              <w:rPr>
                <w:sz w:val="22"/>
                <w:szCs w:val="22"/>
              </w:rPr>
              <w:t xml:space="preserve"> Оплачены предоставленные услуги за отчетный период на сумму- 339,3 тыс.</w:t>
            </w:r>
            <w:r w:rsidR="0025557D" w:rsidRPr="00FE39C9">
              <w:rPr>
                <w:sz w:val="22"/>
                <w:szCs w:val="22"/>
              </w:rPr>
              <w:t xml:space="preserve"> </w:t>
            </w:r>
            <w:r w:rsidRPr="00FE39C9">
              <w:rPr>
                <w:sz w:val="22"/>
                <w:szCs w:val="22"/>
              </w:rPr>
              <w:t>р</w:t>
            </w:r>
            <w:r w:rsidR="0025557D" w:rsidRPr="00FE39C9">
              <w:rPr>
                <w:sz w:val="22"/>
                <w:szCs w:val="22"/>
              </w:rPr>
              <w:t>уб.</w:t>
            </w:r>
          </w:p>
        </w:tc>
      </w:tr>
      <w:tr w:rsidR="00010F67" w:rsidRPr="00FE39C9" w14:paraId="1B38C730"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388538FA" w14:textId="77777777" w:rsidR="00010F67" w:rsidRPr="00FE39C9" w:rsidRDefault="00010F67" w:rsidP="00010F67">
            <w:pPr>
              <w:rPr>
                <w:sz w:val="22"/>
                <w:szCs w:val="22"/>
              </w:rPr>
            </w:pPr>
            <w:r w:rsidRPr="00FE39C9">
              <w:rPr>
                <w:sz w:val="22"/>
                <w:szCs w:val="22"/>
              </w:rPr>
              <w:t>7</w:t>
            </w:r>
          </w:p>
        </w:tc>
        <w:tc>
          <w:tcPr>
            <w:tcW w:w="1845" w:type="dxa"/>
            <w:tcBorders>
              <w:top w:val="nil"/>
              <w:left w:val="nil"/>
              <w:bottom w:val="single" w:sz="4" w:space="0" w:color="auto"/>
              <w:right w:val="single" w:sz="4" w:space="0" w:color="auto"/>
            </w:tcBorders>
            <w:shd w:val="clear" w:color="000000" w:fill="FFFFFF"/>
            <w:vAlign w:val="center"/>
          </w:tcPr>
          <w:p w14:paraId="69E79733" w14:textId="77777777" w:rsidR="00010F67" w:rsidRPr="00FE39C9" w:rsidRDefault="00010F67" w:rsidP="00010F67">
            <w:pPr>
              <w:rPr>
                <w:sz w:val="22"/>
                <w:szCs w:val="22"/>
              </w:rPr>
            </w:pPr>
            <w:r w:rsidRPr="00FE39C9">
              <w:rPr>
                <w:sz w:val="22"/>
                <w:szCs w:val="22"/>
              </w:rPr>
              <w:t xml:space="preserve">Благоустройство зоны отдыха «Набережная ручья </w:t>
            </w:r>
            <w:proofErr w:type="spellStart"/>
            <w:r w:rsidRPr="00FE39C9">
              <w:rPr>
                <w:sz w:val="22"/>
                <w:szCs w:val="22"/>
              </w:rPr>
              <w:t>Кайерканский</w:t>
            </w:r>
            <w:proofErr w:type="spellEnd"/>
            <w:r w:rsidRPr="00FE39C9">
              <w:rPr>
                <w:sz w:val="22"/>
                <w:szCs w:val="22"/>
              </w:rPr>
              <w:t>»</w:t>
            </w:r>
          </w:p>
        </w:tc>
        <w:tc>
          <w:tcPr>
            <w:tcW w:w="1286" w:type="dxa"/>
            <w:tcBorders>
              <w:top w:val="nil"/>
              <w:left w:val="nil"/>
              <w:bottom w:val="single" w:sz="4" w:space="0" w:color="auto"/>
              <w:right w:val="single" w:sz="4" w:space="0" w:color="auto"/>
            </w:tcBorders>
            <w:shd w:val="clear" w:color="000000" w:fill="FFFFFF"/>
            <w:noWrap/>
            <w:vAlign w:val="center"/>
          </w:tcPr>
          <w:p w14:paraId="74A06B32" w14:textId="77777777" w:rsidR="00010F67" w:rsidRPr="00FE39C9" w:rsidRDefault="00010F67" w:rsidP="005D15AB">
            <w:pPr>
              <w:jc w:val="center"/>
              <w:rPr>
                <w:sz w:val="22"/>
                <w:szCs w:val="22"/>
              </w:rPr>
            </w:pPr>
            <w:r w:rsidRPr="00FE39C9">
              <w:rPr>
                <w:sz w:val="22"/>
                <w:szCs w:val="22"/>
              </w:rPr>
              <w:t>2 500,0</w:t>
            </w:r>
          </w:p>
        </w:tc>
        <w:tc>
          <w:tcPr>
            <w:tcW w:w="1472" w:type="dxa"/>
            <w:tcBorders>
              <w:top w:val="nil"/>
              <w:left w:val="nil"/>
              <w:bottom w:val="single" w:sz="4" w:space="0" w:color="auto"/>
              <w:right w:val="single" w:sz="4" w:space="0" w:color="auto"/>
            </w:tcBorders>
            <w:shd w:val="clear" w:color="auto" w:fill="auto"/>
            <w:vAlign w:val="center"/>
          </w:tcPr>
          <w:p w14:paraId="493D5E0A"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524D8FA8" w14:textId="77777777" w:rsidR="00010F67" w:rsidRPr="00FE39C9" w:rsidRDefault="00010F67" w:rsidP="005D15AB">
            <w:pPr>
              <w:jc w:val="center"/>
              <w:rPr>
                <w:sz w:val="22"/>
                <w:szCs w:val="22"/>
              </w:rPr>
            </w:pPr>
            <w:r w:rsidRPr="00FE39C9">
              <w:rPr>
                <w:sz w:val="22"/>
                <w:szCs w:val="22"/>
              </w:rPr>
              <w:t>2 500,0</w:t>
            </w:r>
          </w:p>
        </w:tc>
        <w:tc>
          <w:tcPr>
            <w:tcW w:w="1290" w:type="dxa"/>
            <w:tcBorders>
              <w:top w:val="nil"/>
              <w:left w:val="nil"/>
              <w:bottom w:val="single" w:sz="4" w:space="0" w:color="auto"/>
              <w:right w:val="single" w:sz="4" w:space="0" w:color="auto"/>
            </w:tcBorders>
            <w:vAlign w:val="center"/>
          </w:tcPr>
          <w:p w14:paraId="2F7A5043"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0265ECC4" w14:textId="2DA3B75A" w:rsidR="00010F67" w:rsidRPr="00FE39C9" w:rsidRDefault="00010F67" w:rsidP="00010F67">
            <w:pPr>
              <w:widowControl w:val="0"/>
              <w:autoSpaceDE w:val="0"/>
              <w:autoSpaceDN w:val="0"/>
              <w:adjustRightInd w:val="0"/>
              <w:rPr>
                <w:sz w:val="22"/>
                <w:szCs w:val="22"/>
              </w:rPr>
            </w:pPr>
            <w:r w:rsidRPr="00FE39C9">
              <w:rPr>
                <w:sz w:val="22"/>
                <w:szCs w:val="22"/>
              </w:rPr>
              <w:t>В стадии подписания МК с ООО "</w:t>
            </w:r>
            <w:proofErr w:type="spellStart"/>
            <w:r w:rsidRPr="00FE39C9">
              <w:rPr>
                <w:sz w:val="22"/>
                <w:szCs w:val="22"/>
              </w:rPr>
              <w:t>Стройдел</w:t>
            </w:r>
            <w:proofErr w:type="spellEnd"/>
            <w:r w:rsidRPr="00FE39C9">
              <w:rPr>
                <w:sz w:val="22"/>
                <w:szCs w:val="22"/>
              </w:rPr>
              <w:t>" на выполнение работ по благоустройству зоны отдыха на сумму 2 479,6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Оплата будет произведена по факту выполненных работ</w:t>
            </w:r>
          </w:p>
        </w:tc>
      </w:tr>
      <w:tr w:rsidR="00010F67" w:rsidRPr="00FE39C9" w14:paraId="64BEBE39"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6C3E47D1" w14:textId="77777777" w:rsidR="00010F67" w:rsidRPr="00FE39C9" w:rsidRDefault="00010F67" w:rsidP="00010F67">
            <w:pPr>
              <w:rPr>
                <w:sz w:val="22"/>
                <w:szCs w:val="22"/>
              </w:rPr>
            </w:pPr>
            <w:r w:rsidRPr="00FE39C9">
              <w:rPr>
                <w:sz w:val="22"/>
                <w:szCs w:val="22"/>
              </w:rPr>
              <w:t>8</w:t>
            </w:r>
          </w:p>
        </w:tc>
        <w:tc>
          <w:tcPr>
            <w:tcW w:w="1845" w:type="dxa"/>
            <w:tcBorders>
              <w:top w:val="nil"/>
              <w:left w:val="nil"/>
              <w:bottom w:val="single" w:sz="4" w:space="0" w:color="auto"/>
              <w:right w:val="single" w:sz="4" w:space="0" w:color="auto"/>
            </w:tcBorders>
            <w:shd w:val="clear" w:color="000000" w:fill="FFFFFF"/>
            <w:vAlign w:val="center"/>
          </w:tcPr>
          <w:p w14:paraId="2C56036E" w14:textId="77777777" w:rsidR="00010F67" w:rsidRPr="00FE39C9" w:rsidRDefault="00010F67" w:rsidP="00010F67">
            <w:pPr>
              <w:rPr>
                <w:sz w:val="22"/>
                <w:szCs w:val="22"/>
              </w:rPr>
            </w:pPr>
            <w:r w:rsidRPr="00FE39C9">
              <w:rPr>
                <w:sz w:val="22"/>
                <w:szCs w:val="22"/>
              </w:rPr>
              <w:t>Реконструкция центральной площади района Кайеркан</w:t>
            </w:r>
          </w:p>
        </w:tc>
        <w:tc>
          <w:tcPr>
            <w:tcW w:w="1286" w:type="dxa"/>
            <w:tcBorders>
              <w:top w:val="nil"/>
              <w:left w:val="nil"/>
              <w:bottom w:val="single" w:sz="4" w:space="0" w:color="auto"/>
              <w:right w:val="single" w:sz="4" w:space="0" w:color="auto"/>
            </w:tcBorders>
            <w:shd w:val="clear" w:color="000000" w:fill="FFFFFF"/>
            <w:noWrap/>
            <w:vAlign w:val="center"/>
          </w:tcPr>
          <w:p w14:paraId="7ACE5904" w14:textId="77777777" w:rsidR="00010F67" w:rsidRPr="00FE39C9" w:rsidRDefault="00010F67" w:rsidP="005D15AB">
            <w:pPr>
              <w:jc w:val="center"/>
              <w:rPr>
                <w:sz w:val="22"/>
                <w:szCs w:val="22"/>
              </w:rPr>
            </w:pPr>
            <w:r w:rsidRPr="00FE39C9">
              <w:rPr>
                <w:sz w:val="22"/>
                <w:szCs w:val="22"/>
              </w:rPr>
              <w:t>10 500,0</w:t>
            </w:r>
          </w:p>
        </w:tc>
        <w:tc>
          <w:tcPr>
            <w:tcW w:w="1472" w:type="dxa"/>
            <w:tcBorders>
              <w:top w:val="nil"/>
              <w:left w:val="nil"/>
              <w:bottom w:val="single" w:sz="4" w:space="0" w:color="auto"/>
              <w:right w:val="single" w:sz="4" w:space="0" w:color="auto"/>
            </w:tcBorders>
            <w:shd w:val="clear" w:color="auto" w:fill="auto"/>
            <w:vAlign w:val="center"/>
          </w:tcPr>
          <w:p w14:paraId="5939E849"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D911FD9" w14:textId="77777777" w:rsidR="00010F67" w:rsidRPr="00FE39C9" w:rsidRDefault="00010F67" w:rsidP="005D15AB">
            <w:pPr>
              <w:jc w:val="center"/>
              <w:rPr>
                <w:sz w:val="22"/>
                <w:szCs w:val="22"/>
              </w:rPr>
            </w:pPr>
            <w:r w:rsidRPr="00FE39C9">
              <w:rPr>
                <w:sz w:val="22"/>
                <w:szCs w:val="22"/>
              </w:rPr>
              <w:t>10 500,0</w:t>
            </w:r>
          </w:p>
        </w:tc>
        <w:tc>
          <w:tcPr>
            <w:tcW w:w="1290" w:type="dxa"/>
            <w:tcBorders>
              <w:top w:val="nil"/>
              <w:left w:val="nil"/>
              <w:bottom w:val="single" w:sz="4" w:space="0" w:color="auto"/>
              <w:right w:val="single" w:sz="4" w:space="0" w:color="auto"/>
            </w:tcBorders>
            <w:vAlign w:val="center"/>
          </w:tcPr>
          <w:p w14:paraId="2F70576E"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03D6DBE6" w14:textId="64E98C8F" w:rsidR="00010F67" w:rsidRPr="00FE39C9" w:rsidRDefault="00010F67" w:rsidP="0025557D">
            <w:pPr>
              <w:rPr>
                <w:sz w:val="22"/>
                <w:szCs w:val="22"/>
              </w:rPr>
            </w:pPr>
            <w:r w:rsidRPr="00FE39C9">
              <w:rPr>
                <w:color w:val="000000"/>
                <w:sz w:val="22"/>
                <w:szCs w:val="22"/>
              </w:rPr>
              <w:t>Заключен МК с ООО "Сталь" на выполнение работ по реконструкции центральной площади на сумму 10 500,00 тыс.</w:t>
            </w:r>
            <w:r w:rsidR="0025557D" w:rsidRPr="00FE39C9">
              <w:rPr>
                <w:color w:val="000000"/>
                <w:sz w:val="22"/>
                <w:szCs w:val="22"/>
              </w:rPr>
              <w:t xml:space="preserve"> </w:t>
            </w:r>
            <w:r w:rsidRPr="00FE39C9">
              <w:rPr>
                <w:color w:val="000000"/>
                <w:sz w:val="22"/>
                <w:szCs w:val="22"/>
              </w:rPr>
              <w:t>р</w:t>
            </w:r>
            <w:r w:rsidR="0025557D" w:rsidRPr="00FE39C9">
              <w:rPr>
                <w:color w:val="000000"/>
                <w:sz w:val="22"/>
                <w:szCs w:val="22"/>
              </w:rPr>
              <w:t>уб</w:t>
            </w:r>
            <w:r w:rsidRPr="00FE39C9">
              <w:rPr>
                <w:sz w:val="22"/>
                <w:szCs w:val="22"/>
              </w:rPr>
              <w:t>. Оплата будет произведена по факту выполненных работ</w:t>
            </w:r>
          </w:p>
        </w:tc>
      </w:tr>
      <w:tr w:rsidR="00010F67" w:rsidRPr="00FE39C9" w14:paraId="300EDF37" w14:textId="77777777" w:rsidTr="005D15AB">
        <w:trPr>
          <w:trHeight w:val="315"/>
        </w:trPr>
        <w:tc>
          <w:tcPr>
            <w:tcW w:w="2376" w:type="dxa"/>
            <w:gridSpan w:val="2"/>
            <w:tcBorders>
              <w:top w:val="nil"/>
              <w:left w:val="single" w:sz="8" w:space="0" w:color="auto"/>
              <w:bottom w:val="single" w:sz="4" w:space="0" w:color="auto"/>
              <w:right w:val="single" w:sz="4" w:space="0" w:color="auto"/>
            </w:tcBorders>
            <w:shd w:val="clear" w:color="auto" w:fill="auto"/>
            <w:noWrap/>
            <w:vAlign w:val="center"/>
          </w:tcPr>
          <w:p w14:paraId="04948F57" w14:textId="77777777" w:rsidR="00010F67" w:rsidRPr="00FE39C9" w:rsidRDefault="00010F67" w:rsidP="00010F67">
            <w:pPr>
              <w:rPr>
                <w:sz w:val="22"/>
                <w:szCs w:val="22"/>
              </w:rPr>
            </w:pPr>
            <w:r w:rsidRPr="00FE39C9">
              <w:rPr>
                <w:b/>
                <w:bCs/>
                <w:sz w:val="22"/>
                <w:szCs w:val="22"/>
              </w:rPr>
              <w:lastRenderedPageBreak/>
              <w:t xml:space="preserve">2.4. «Мероприятия по благоустройству и озеленению пос. </w:t>
            </w:r>
            <w:proofErr w:type="spellStart"/>
            <w:r w:rsidRPr="00FE39C9">
              <w:rPr>
                <w:b/>
                <w:bCs/>
                <w:sz w:val="22"/>
                <w:szCs w:val="22"/>
              </w:rPr>
              <w:t>Снежногорск</w:t>
            </w:r>
            <w:proofErr w:type="spellEnd"/>
            <w:r w:rsidRPr="00FE39C9">
              <w:rPr>
                <w:b/>
                <w:bCs/>
                <w:sz w:val="22"/>
                <w:szCs w:val="22"/>
              </w:rPr>
              <w:t>»</w:t>
            </w:r>
          </w:p>
        </w:tc>
        <w:tc>
          <w:tcPr>
            <w:tcW w:w="1286" w:type="dxa"/>
            <w:tcBorders>
              <w:top w:val="nil"/>
              <w:left w:val="nil"/>
              <w:bottom w:val="single" w:sz="4" w:space="0" w:color="auto"/>
              <w:right w:val="single" w:sz="4" w:space="0" w:color="auto"/>
            </w:tcBorders>
            <w:shd w:val="clear" w:color="000000" w:fill="FFFFFF"/>
            <w:noWrap/>
            <w:vAlign w:val="center"/>
          </w:tcPr>
          <w:p w14:paraId="524BAF08" w14:textId="77777777" w:rsidR="00010F67" w:rsidRPr="00FE39C9" w:rsidRDefault="00010F67" w:rsidP="005D15AB">
            <w:pPr>
              <w:jc w:val="center"/>
              <w:rPr>
                <w:b/>
                <w:sz w:val="22"/>
                <w:szCs w:val="22"/>
              </w:rPr>
            </w:pPr>
            <w:r w:rsidRPr="00FE39C9">
              <w:rPr>
                <w:b/>
                <w:sz w:val="22"/>
                <w:szCs w:val="22"/>
              </w:rPr>
              <w:t>5 060,0</w:t>
            </w:r>
          </w:p>
        </w:tc>
        <w:tc>
          <w:tcPr>
            <w:tcW w:w="1472" w:type="dxa"/>
            <w:tcBorders>
              <w:top w:val="nil"/>
              <w:left w:val="nil"/>
              <w:bottom w:val="single" w:sz="4" w:space="0" w:color="auto"/>
              <w:right w:val="single" w:sz="4" w:space="0" w:color="auto"/>
            </w:tcBorders>
            <w:shd w:val="clear" w:color="auto" w:fill="auto"/>
            <w:vAlign w:val="center"/>
          </w:tcPr>
          <w:p w14:paraId="3C86A91D" w14:textId="77777777" w:rsidR="00010F67" w:rsidRPr="00FE39C9" w:rsidRDefault="00010F67" w:rsidP="005D15AB">
            <w:pPr>
              <w:jc w:val="center"/>
              <w:rPr>
                <w:b/>
                <w:sz w:val="22"/>
                <w:szCs w:val="22"/>
              </w:rPr>
            </w:pPr>
            <w:r w:rsidRPr="00FE39C9">
              <w:rPr>
                <w:b/>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51283E5" w14:textId="77777777" w:rsidR="00010F67" w:rsidRPr="00FE39C9" w:rsidRDefault="00010F67" w:rsidP="005D15AB">
            <w:pPr>
              <w:jc w:val="center"/>
              <w:rPr>
                <w:b/>
                <w:sz w:val="22"/>
                <w:szCs w:val="22"/>
              </w:rPr>
            </w:pPr>
            <w:r w:rsidRPr="00FE39C9">
              <w:rPr>
                <w:b/>
                <w:sz w:val="22"/>
                <w:szCs w:val="22"/>
              </w:rPr>
              <w:t>5 060,0</w:t>
            </w:r>
          </w:p>
        </w:tc>
        <w:tc>
          <w:tcPr>
            <w:tcW w:w="1290" w:type="dxa"/>
            <w:tcBorders>
              <w:top w:val="nil"/>
              <w:left w:val="nil"/>
              <w:bottom w:val="single" w:sz="4" w:space="0" w:color="auto"/>
              <w:right w:val="single" w:sz="4" w:space="0" w:color="auto"/>
            </w:tcBorders>
            <w:vAlign w:val="center"/>
          </w:tcPr>
          <w:p w14:paraId="6C4BBBAD" w14:textId="77777777" w:rsidR="00010F67" w:rsidRPr="00FE39C9" w:rsidRDefault="00010F67" w:rsidP="005D15AB">
            <w:pPr>
              <w:jc w:val="center"/>
              <w:rPr>
                <w:b/>
                <w:sz w:val="22"/>
                <w:szCs w:val="22"/>
              </w:rPr>
            </w:pPr>
            <w:r w:rsidRPr="00FE39C9">
              <w:rPr>
                <w:b/>
                <w:sz w:val="22"/>
                <w:szCs w:val="22"/>
              </w:rPr>
              <w:t>0,0%</w:t>
            </w:r>
          </w:p>
        </w:tc>
        <w:tc>
          <w:tcPr>
            <w:tcW w:w="1823" w:type="dxa"/>
            <w:tcBorders>
              <w:top w:val="nil"/>
              <w:left w:val="nil"/>
              <w:bottom w:val="single" w:sz="4" w:space="0" w:color="auto"/>
              <w:right w:val="single" w:sz="4" w:space="0" w:color="auto"/>
            </w:tcBorders>
          </w:tcPr>
          <w:p w14:paraId="306BBBC2" w14:textId="77777777" w:rsidR="00010F67" w:rsidRPr="00FE39C9" w:rsidRDefault="00010F67" w:rsidP="00010F67">
            <w:pPr>
              <w:rPr>
                <w:b/>
                <w:sz w:val="22"/>
                <w:szCs w:val="22"/>
              </w:rPr>
            </w:pPr>
          </w:p>
        </w:tc>
      </w:tr>
      <w:tr w:rsidR="00010F67" w:rsidRPr="00FE39C9" w14:paraId="426F3661"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4595FD5F" w14:textId="77777777" w:rsidR="00010F67" w:rsidRPr="00FE39C9" w:rsidRDefault="00010F67" w:rsidP="00010F67">
            <w:pPr>
              <w:rPr>
                <w:sz w:val="22"/>
                <w:szCs w:val="22"/>
              </w:rPr>
            </w:pPr>
            <w:r w:rsidRPr="00FE39C9">
              <w:rPr>
                <w:sz w:val="22"/>
                <w:szCs w:val="22"/>
              </w:rPr>
              <w:t>1</w:t>
            </w:r>
          </w:p>
        </w:tc>
        <w:tc>
          <w:tcPr>
            <w:tcW w:w="1845" w:type="dxa"/>
            <w:tcBorders>
              <w:top w:val="nil"/>
              <w:left w:val="nil"/>
              <w:bottom w:val="single" w:sz="4" w:space="0" w:color="auto"/>
              <w:right w:val="single" w:sz="4" w:space="0" w:color="auto"/>
            </w:tcBorders>
            <w:shd w:val="clear" w:color="000000" w:fill="FFFFFF"/>
            <w:vAlign w:val="center"/>
          </w:tcPr>
          <w:p w14:paraId="26260ECA" w14:textId="77777777" w:rsidR="00010F67" w:rsidRPr="00FE39C9" w:rsidRDefault="00010F67" w:rsidP="00010F67">
            <w:pPr>
              <w:rPr>
                <w:sz w:val="22"/>
                <w:szCs w:val="22"/>
              </w:rPr>
            </w:pPr>
            <w:r w:rsidRPr="00FE39C9">
              <w:rPr>
                <w:sz w:val="22"/>
                <w:szCs w:val="22"/>
              </w:rPr>
              <w:t>Благоустройство территорий общего пользования муниципального образования город Норильск</w:t>
            </w:r>
          </w:p>
        </w:tc>
        <w:tc>
          <w:tcPr>
            <w:tcW w:w="1286" w:type="dxa"/>
            <w:tcBorders>
              <w:top w:val="nil"/>
              <w:left w:val="nil"/>
              <w:bottom w:val="single" w:sz="4" w:space="0" w:color="auto"/>
              <w:right w:val="single" w:sz="4" w:space="0" w:color="auto"/>
            </w:tcBorders>
            <w:shd w:val="clear" w:color="000000" w:fill="FFFFFF"/>
            <w:noWrap/>
            <w:vAlign w:val="center"/>
          </w:tcPr>
          <w:p w14:paraId="1D1216BA" w14:textId="77777777" w:rsidR="00010F67" w:rsidRPr="00FE39C9" w:rsidRDefault="00010F67" w:rsidP="005D15AB">
            <w:pPr>
              <w:jc w:val="center"/>
              <w:rPr>
                <w:sz w:val="22"/>
                <w:szCs w:val="22"/>
              </w:rPr>
            </w:pPr>
            <w:r w:rsidRPr="00FE39C9">
              <w:rPr>
                <w:sz w:val="22"/>
                <w:szCs w:val="22"/>
              </w:rPr>
              <w:t>100,0</w:t>
            </w:r>
          </w:p>
        </w:tc>
        <w:tc>
          <w:tcPr>
            <w:tcW w:w="1472" w:type="dxa"/>
            <w:tcBorders>
              <w:top w:val="nil"/>
              <w:left w:val="nil"/>
              <w:bottom w:val="single" w:sz="4" w:space="0" w:color="auto"/>
              <w:right w:val="single" w:sz="4" w:space="0" w:color="auto"/>
            </w:tcBorders>
            <w:shd w:val="clear" w:color="auto" w:fill="auto"/>
            <w:vAlign w:val="center"/>
          </w:tcPr>
          <w:p w14:paraId="59FEB203"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1B001221" w14:textId="77777777" w:rsidR="00010F67" w:rsidRPr="00FE39C9" w:rsidRDefault="00010F67" w:rsidP="005D15AB">
            <w:pPr>
              <w:jc w:val="center"/>
              <w:rPr>
                <w:sz w:val="22"/>
                <w:szCs w:val="22"/>
              </w:rPr>
            </w:pPr>
            <w:r w:rsidRPr="00FE39C9">
              <w:rPr>
                <w:sz w:val="22"/>
                <w:szCs w:val="22"/>
              </w:rPr>
              <w:t>100,0</w:t>
            </w:r>
          </w:p>
        </w:tc>
        <w:tc>
          <w:tcPr>
            <w:tcW w:w="1290" w:type="dxa"/>
            <w:tcBorders>
              <w:top w:val="nil"/>
              <w:left w:val="nil"/>
              <w:bottom w:val="single" w:sz="4" w:space="0" w:color="auto"/>
              <w:right w:val="single" w:sz="4" w:space="0" w:color="auto"/>
            </w:tcBorders>
            <w:vAlign w:val="center"/>
          </w:tcPr>
          <w:p w14:paraId="3176B7DB"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32780BF3" w14:textId="2455E48C" w:rsidR="00010F67" w:rsidRPr="00FE39C9" w:rsidRDefault="00010F67" w:rsidP="00010F67">
            <w:pPr>
              <w:rPr>
                <w:sz w:val="22"/>
                <w:szCs w:val="22"/>
              </w:rPr>
            </w:pPr>
            <w:r w:rsidRPr="00FE39C9">
              <w:rPr>
                <w:sz w:val="22"/>
                <w:szCs w:val="22"/>
              </w:rPr>
              <w:t>Заключен МК на выполнение комплекса работ по образованию земельного участка: составление межевого плана, постановка на ГКУ на сумму 60,0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xml:space="preserve">. Оплата будет произведена по факту выполненных работ </w:t>
            </w:r>
          </w:p>
        </w:tc>
      </w:tr>
      <w:tr w:rsidR="00010F67" w:rsidRPr="00FE39C9" w14:paraId="7CB23118"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3F85FD8E" w14:textId="77777777" w:rsidR="00010F67" w:rsidRPr="00FE39C9" w:rsidRDefault="00010F67" w:rsidP="00010F67">
            <w:pPr>
              <w:rPr>
                <w:sz w:val="22"/>
                <w:szCs w:val="22"/>
              </w:rPr>
            </w:pPr>
            <w:r w:rsidRPr="00FE39C9">
              <w:rPr>
                <w:sz w:val="22"/>
                <w:szCs w:val="22"/>
              </w:rPr>
              <w:t>2</w:t>
            </w:r>
          </w:p>
        </w:tc>
        <w:tc>
          <w:tcPr>
            <w:tcW w:w="1845" w:type="dxa"/>
            <w:tcBorders>
              <w:top w:val="nil"/>
              <w:left w:val="nil"/>
              <w:bottom w:val="single" w:sz="4" w:space="0" w:color="auto"/>
              <w:right w:val="single" w:sz="4" w:space="0" w:color="auto"/>
            </w:tcBorders>
            <w:shd w:val="clear" w:color="000000" w:fill="FFFFFF"/>
            <w:vAlign w:val="center"/>
          </w:tcPr>
          <w:p w14:paraId="125D1405" w14:textId="77777777" w:rsidR="00010F67" w:rsidRPr="00FE39C9" w:rsidRDefault="00010F67" w:rsidP="00010F67">
            <w:pPr>
              <w:rPr>
                <w:sz w:val="22"/>
                <w:szCs w:val="22"/>
              </w:rPr>
            </w:pPr>
            <w:r w:rsidRPr="00FE39C9">
              <w:rPr>
                <w:sz w:val="22"/>
                <w:szCs w:val="22"/>
              </w:rPr>
              <w:t>Выращивание, посадка и уход за цветами и зелеными насаждениями, приобретение семян многолетних трав</w:t>
            </w:r>
          </w:p>
        </w:tc>
        <w:tc>
          <w:tcPr>
            <w:tcW w:w="1286" w:type="dxa"/>
            <w:tcBorders>
              <w:top w:val="nil"/>
              <w:left w:val="nil"/>
              <w:bottom w:val="single" w:sz="4" w:space="0" w:color="auto"/>
              <w:right w:val="single" w:sz="4" w:space="0" w:color="auto"/>
            </w:tcBorders>
            <w:shd w:val="clear" w:color="000000" w:fill="FFFFFF"/>
            <w:noWrap/>
            <w:vAlign w:val="center"/>
          </w:tcPr>
          <w:p w14:paraId="17D5B8B8" w14:textId="77777777" w:rsidR="00010F67" w:rsidRPr="00FE39C9" w:rsidRDefault="00010F67" w:rsidP="005D15AB">
            <w:pPr>
              <w:jc w:val="center"/>
              <w:rPr>
                <w:sz w:val="22"/>
                <w:szCs w:val="22"/>
              </w:rPr>
            </w:pPr>
            <w:r w:rsidRPr="00FE39C9">
              <w:rPr>
                <w:sz w:val="22"/>
                <w:szCs w:val="22"/>
              </w:rPr>
              <w:t>60,0</w:t>
            </w:r>
          </w:p>
        </w:tc>
        <w:tc>
          <w:tcPr>
            <w:tcW w:w="1472" w:type="dxa"/>
            <w:tcBorders>
              <w:top w:val="nil"/>
              <w:left w:val="nil"/>
              <w:bottom w:val="single" w:sz="4" w:space="0" w:color="auto"/>
              <w:right w:val="single" w:sz="4" w:space="0" w:color="auto"/>
            </w:tcBorders>
            <w:shd w:val="clear" w:color="auto" w:fill="auto"/>
            <w:vAlign w:val="center"/>
          </w:tcPr>
          <w:p w14:paraId="7D1C2775"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3C22B1AF" w14:textId="77777777" w:rsidR="00010F67" w:rsidRPr="00FE39C9" w:rsidRDefault="00010F67" w:rsidP="005D15AB">
            <w:pPr>
              <w:jc w:val="center"/>
              <w:rPr>
                <w:sz w:val="22"/>
                <w:szCs w:val="22"/>
              </w:rPr>
            </w:pPr>
            <w:r w:rsidRPr="00FE39C9">
              <w:rPr>
                <w:sz w:val="22"/>
                <w:szCs w:val="22"/>
              </w:rPr>
              <w:t>60,0</w:t>
            </w:r>
          </w:p>
        </w:tc>
        <w:tc>
          <w:tcPr>
            <w:tcW w:w="1290" w:type="dxa"/>
            <w:tcBorders>
              <w:top w:val="nil"/>
              <w:left w:val="nil"/>
              <w:bottom w:val="single" w:sz="4" w:space="0" w:color="auto"/>
              <w:right w:val="single" w:sz="4" w:space="0" w:color="auto"/>
            </w:tcBorders>
            <w:vAlign w:val="center"/>
          </w:tcPr>
          <w:p w14:paraId="6062B0A9"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45202181" w14:textId="77777777" w:rsidR="00010F67" w:rsidRPr="00FE39C9" w:rsidRDefault="00010F67" w:rsidP="00010F67">
            <w:pPr>
              <w:rPr>
                <w:sz w:val="22"/>
                <w:szCs w:val="22"/>
              </w:rPr>
            </w:pPr>
            <w:r w:rsidRPr="00FE39C9">
              <w:rPr>
                <w:sz w:val="22"/>
                <w:szCs w:val="22"/>
              </w:rPr>
              <w:t xml:space="preserve"> ОАЭФ на оказание услуг по озеленению в июле. Оплата будет произведена по факту выполненных работ.</w:t>
            </w:r>
          </w:p>
        </w:tc>
      </w:tr>
      <w:tr w:rsidR="00010F67" w:rsidRPr="00FE39C9" w14:paraId="41D05759" w14:textId="77777777" w:rsidTr="005D15AB">
        <w:trPr>
          <w:trHeight w:val="315"/>
        </w:trPr>
        <w:tc>
          <w:tcPr>
            <w:tcW w:w="531" w:type="dxa"/>
            <w:tcBorders>
              <w:top w:val="nil"/>
              <w:left w:val="single" w:sz="8" w:space="0" w:color="auto"/>
              <w:bottom w:val="single" w:sz="4" w:space="0" w:color="auto"/>
              <w:right w:val="single" w:sz="4" w:space="0" w:color="auto"/>
            </w:tcBorders>
            <w:shd w:val="clear" w:color="auto" w:fill="auto"/>
            <w:noWrap/>
            <w:vAlign w:val="center"/>
          </w:tcPr>
          <w:p w14:paraId="5B1260C0" w14:textId="77777777" w:rsidR="00010F67" w:rsidRPr="00FE39C9" w:rsidRDefault="00010F67" w:rsidP="00010F67">
            <w:pPr>
              <w:rPr>
                <w:sz w:val="22"/>
                <w:szCs w:val="22"/>
              </w:rPr>
            </w:pPr>
            <w:r w:rsidRPr="00FE39C9">
              <w:rPr>
                <w:sz w:val="22"/>
                <w:szCs w:val="22"/>
              </w:rPr>
              <w:t>3</w:t>
            </w:r>
          </w:p>
        </w:tc>
        <w:tc>
          <w:tcPr>
            <w:tcW w:w="1845" w:type="dxa"/>
            <w:tcBorders>
              <w:top w:val="nil"/>
              <w:left w:val="nil"/>
              <w:bottom w:val="single" w:sz="4" w:space="0" w:color="auto"/>
              <w:right w:val="single" w:sz="4" w:space="0" w:color="auto"/>
            </w:tcBorders>
            <w:shd w:val="clear" w:color="000000" w:fill="FFFFFF"/>
            <w:vAlign w:val="center"/>
          </w:tcPr>
          <w:p w14:paraId="6B16897A" w14:textId="77777777" w:rsidR="00010F67" w:rsidRPr="00FE39C9" w:rsidRDefault="00010F67" w:rsidP="00010F67">
            <w:pPr>
              <w:rPr>
                <w:sz w:val="22"/>
                <w:szCs w:val="22"/>
              </w:rPr>
            </w:pPr>
            <w:r w:rsidRPr="00FE39C9">
              <w:rPr>
                <w:sz w:val="22"/>
                <w:szCs w:val="22"/>
              </w:rPr>
              <w:t>Благоустройство площади Первых Гидростроителей</w:t>
            </w:r>
          </w:p>
        </w:tc>
        <w:tc>
          <w:tcPr>
            <w:tcW w:w="1286" w:type="dxa"/>
            <w:tcBorders>
              <w:top w:val="nil"/>
              <w:left w:val="nil"/>
              <w:bottom w:val="single" w:sz="4" w:space="0" w:color="auto"/>
              <w:right w:val="single" w:sz="4" w:space="0" w:color="auto"/>
            </w:tcBorders>
            <w:shd w:val="clear" w:color="000000" w:fill="FFFFFF"/>
            <w:noWrap/>
            <w:vAlign w:val="center"/>
          </w:tcPr>
          <w:p w14:paraId="5AA50474" w14:textId="77777777" w:rsidR="00010F67" w:rsidRPr="00FE39C9" w:rsidRDefault="00010F67" w:rsidP="005D15AB">
            <w:pPr>
              <w:jc w:val="center"/>
              <w:rPr>
                <w:sz w:val="22"/>
                <w:szCs w:val="22"/>
              </w:rPr>
            </w:pPr>
            <w:r w:rsidRPr="00FE39C9">
              <w:rPr>
                <w:sz w:val="22"/>
                <w:szCs w:val="22"/>
              </w:rPr>
              <w:t>4 900,0</w:t>
            </w:r>
          </w:p>
        </w:tc>
        <w:tc>
          <w:tcPr>
            <w:tcW w:w="1472" w:type="dxa"/>
            <w:tcBorders>
              <w:top w:val="nil"/>
              <w:left w:val="nil"/>
              <w:bottom w:val="single" w:sz="4" w:space="0" w:color="auto"/>
              <w:right w:val="single" w:sz="4" w:space="0" w:color="auto"/>
            </w:tcBorders>
            <w:shd w:val="clear" w:color="auto" w:fill="auto"/>
            <w:vAlign w:val="center"/>
          </w:tcPr>
          <w:p w14:paraId="07A8CF27" w14:textId="77777777" w:rsidR="00010F67" w:rsidRPr="00FE39C9" w:rsidRDefault="00010F67" w:rsidP="005D15AB">
            <w:pPr>
              <w:jc w:val="center"/>
              <w:rPr>
                <w:sz w:val="22"/>
                <w:szCs w:val="22"/>
              </w:rPr>
            </w:pPr>
            <w:r w:rsidRPr="00FE39C9">
              <w:rPr>
                <w:sz w:val="22"/>
                <w:szCs w:val="22"/>
              </w:rPr>
              <w:t>0,0</w:t>
            </w:r>
          </w:p>
        </w:tc>
        <w:tc>
          <w:tcPr>
            <w:tcW w:w="1358" w:type="dxa"/>
            <w:tcBorders>
              <w:top w:val="nil"/>
              <w:left w:val="nil"/>
              <w:bottom w:val="single" w:sz="4" w:space="0" w:color="auto"/>
              <w:right w:val="single" w:sz="4" w:space="0" w:color="auto"/>
            </w:tcBorders>
            <w:shd w:val="clear" w:color="auto" w:fill="auto"/>
            <w:noWrap/>
            <w:vAlign w:val="center"/>
          </w:tcPr>
          <w:p w14:paraId="721FCC0E" w14:textId="77777777" w:rsidR="00010F67" w:rsidRPr="00FE39C9" w:rsidRDefault="00010F67" w:rsidP="005D15AB">
            <w:pPr>
              <w:jc w:val="center"/>
              <w:rPr>
                <w:sz w:val="22"/>
                <w:szCs w:val="22"/>
              </w:rPr>
            </w:pPr>
            <w:r w:rsidRPr="00FE39C9">
              <w:rPr>
                <w:sz w:val="22"/>
                <w:szCs w:val="22"/>
              </w:rPr>
              <w:t>4 900,0</w:t>
            </w:r>
          </w:p>
        </w:tc>
        <w:tc>
          <w:tcPr>
            <w:tcW w:w="1290" w:type="dxa"/>
            <w:tcBorders>
              <w:top w:val="nil"/>
              <w:left w:val="nil"/>
              <w:bottom w:val="single" w:sz="4" w:space="0" w:color="auto"/>
              <w:right w:val="single" w:sz="4" w:space="0" w:color="auto"/>
            </w:tcBorders>
            <w:vAlign w:val="center"/>
          </w:tcPr>
          <w:p w14:paraId="71D817ED" w14:textId="77777777" w:rsidR="00010F67" w:rsidRPr="00FE39C9" w:rsidRDefault="00010F67" w:rsidP="005D15AB">
            <w:pPr>
              <w:jc w:val="center"/>
              <w:rPr>
                <w:sz w:val="22"/>
                <w:szCs w:val="22"/>
              </w:rPr>
            </w:pPr>
            <w:r w:rsidRPr="00FE39C9">
              <w:rPr>
                <w:sz w:val="22"/>
                <w:szCs w:val="22"/>
              </w:rPr>
              <w:t>0,0%</w:t>
            </w:r>
          </w:p>
        </w:tc>
        <w:tc>
          <w:tcPr>
            <w:tcW w:w="1823" w:type="dxa"/>
            <w:tcBorders>
              <w:top w:val="nil"/>
              <w:left w:val="nil"/>
              <w:bottom w:val="single" w:sz="4" w:space="0" w:color="auto"/>
              <w:right w:val="single" w:sz="4" w:space="0" w:color="auto"/>
            </w:tcBorders>
          </w:tcPr>
          <w:p w14:paraId="0A1AD0FE" w14:textId="79D1B2B3" w:rsidR="00010F67" w:rsidRPr="00FE39C9" w:rsidRDefault="00010F67" w:rsidP="00010F67">
            <w:pPr>
              <w:rPr>
                <w:sz w:val="22"/>
                <w:szCs w:val="22"/>
              </w:rPr>
            </w:pPr>
            <w:r w:rsidRPr="00FE39C9">
              <w:rPr>
                <w:sz w:val="22"/>
                <w:szCs w:val="22"/>
              </w:rPr>
              <w:t>Заключен МК с ООО "</w:t>
            </w:r>
            <w:proofErr w:type="spellStart"/>
            <w:r w:rsidRPr="00FE39C9">
              <w:rPr>
                <w:sz w:val="22"/>
                <w:szCs w:val="22"/>
              </w:rPr>
              <w:t>Атис</w:t>
            </w:r>
            <w:proofErr w:type="spellEnd"/>
            <w:r w:rsidRPr="00FE39C9">
              <w:rPr>
                <w:sz w:val="22"/>
                <w:szCs w:val="22"/>
              </w:rPr>
              <w:t>" на выполнение работ по благоустройству площади на сумму 4 042,6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Оплата будет произведена по факту выполненных работ.</w:t>
            </w:r>
          </w:p>
        </w:tc>
      </w:tr>
      <w:tr w:rsidR="00010F67" w:rsidRPr="00FE39C9" w14:paraId="50508931" w14:textId="77777777" w:rsidTr="005D15AB">
        <w:trPr>
          <w:trHeight w:val="360"/>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0B3B836" w14:textId="77777777" w:rsidR="00010F67" w:rsidRPr="00FE39C9" w:rsidRDefault="00010F67" w:rsidP="00010F67">
            <w:pPr>
              <w:rPr>
                <w:b/>
                <w:bCs/>
                <w:sz w:val="22"/>
                <w:szCs w:val="22"/>
              </w:rPr>
            </w:pPr>
            <w:r w:rsidRPr="00FE39C9">
              <w:rPr>
                <w:b/>
                <w:bCs/>
                <w:sz w:val="22"/>
                <w:szCs w:val="22"/>
              </w:rPr>
              <w:t>3. Мероприятие "Обеспечение безопасности объектов"</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39AEE960" w14:textId="77777777" w:rsidR="00010F67" w:rsidRPr="00FE39C9" w:rsidRDefault="00010F67" w:rsidP="005D15AB">
            <w:pPr>
              <w:jc w:val="center"/>
              <w:rPr>
                <w:b/>
                <w:bCs/>
                <w:sz w:val="22"/>
                <w:szCs w:val="22"/>
              </w:rPr>
            </w:pPr>
            <w:r w:rsidRPr="00FE39C9">
              <w:rPr>
                <w:b/>
                <w:bCs/>
                <w:sz w:val="22"/>
                <w:szCs w:val="22"/>
              </w:rPr>
              <w:t>1 000,0</w:t>
            </w:r>
          </w:p>
        </w:tc>
        <w:tc>
          <w:tcPr>
            <w:tcW w:w="1472" w:type="dxa"/>
            <w:tcBorders>
              <w:top w:val="single" w:sz="4" w:space="0" w:color="auto"/>
              <w:left w:val="nil"/>
              <w:bottom w:val="single" w:sz="4" w:space="0" w:color="auto"/>
              <w:right w:val="single" w:sz="4" w:space="0" w:color="auto"/>
            </w:tcBorders>
            <w:shd w:val="clear" w:color="auto" w:fill="auto"/>
            <w:vAlign w:val="center"/>
          </w:tcPr>
          <w:p w14:paraId="063BE829" w14:textId="77777777" w:rsidR="00010F67" w:rsidRPr="00FE39C9" w:rsidRDefault="00010F67" w:rsidP="005D15AB">
            <w:pPr>
              <w:jc w:val="center"/>
              <w:rPr>
                <w:b/>
                <w:bCs/>
                <w:sz w:val="22"/>
                <w:szCs w:val="22"/>
              </w:rPr>
            </w:pPr>
            <w:r w:rsidRPr="00FE39C9">
              <w:rPr>
                <w:b/>
                <w:bCs/>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43463008" w14:textId="77777777" w:rsidR="00010F67" w:rsidRPr="00FE39C9" w:rsidRDefault="00010F67" w:rsidP="005D15AB">
            <w:pPr>
              <w:jc w:val="center"/>
              <w:rPr>
                <w:b/>
                <w:bCs/>
                <w:sz w:val="22"/>
                <w:szCs w:val="22"/>
              </w:rPr>
            </w:pPr>
            <w:r w:rsidRPr="00FE39C9">
              <w:rPr>
                <w:b/>
                <w:bCs/>
                <w:sz w:val="22"/>
                <w:szCs w:val="22"/>
              </w:rPr>
              <w:t>1 000,0</w:t>
            </w:r>
          </w:p>
        </w:tc>
        <w:tc>
          <w:tcPr>
            <w:tcW w:w="1290" w:type="dxa"/>
            <w:tcBorders>
              <w:top w:val="single" w:sz="4" w:space="0" w:color="auto"/>
              <w:left w:val="nil"/>
              <w:bottom w:val="single" w:sz="4" w:space="0" w:color="auto"/>
              <w:right w:val="single" w:sz="4" w:space="0" w:color="auto"/>
            </w:tcBorders>
            <w:vAlign w:val="center"/>
          </w:tcPr>
          <w:p w14:paraId="77278D9C" w14:textId="77777777" w:rsidR="00010F67" w:rsidRPr="00FE39C9" w:rsidRDefault="00010F67" w:rsidP="005D15AB">
            <w:pPr>
              <w:jc w:val="center"/>
              <w:rPr>
                <w:b/>
                <w:bCs/>
                <w:sz w:val="22"/>
                <w:szCs w:val="22"/>
              </w:rPr>
            </w:pPr>
            <w:r w:rsidRPr="00FE39C9">
              <w:rPr>
                <w:b/>
                <w:bCs/>
                <w:sz w:val="22"/>
                <w:szCs w:val="22"/>
              </w:rPr>
              <w:t>0,0%</w:t>
            </w:r>
          </w:p>
        </w:tc>
        <w:tc>
          <w:tcPr>
            <w:tcW w:w="1823" w:type="dxa"/>
            <w:tcBorders>
              <w:top w:val="single" w:sz="4" w:space="0" w:color="auto"/>
              <w:left w:val="nil"/>
              <w:bottom w:val="single" w:sz="4" w:space="0" w:color="auto"/>
              <w:right w:val="single" w:sz="4" w:space="0" w:color="auto"/>
            </w:tcBorders>
          </w:tcPr>
          <w:p w14:paraId="43708FFC" w14:textId="77777777" w:rsidR="00010F67" w:rsidRPr="00FE39C9" w:rsidRDefault="00010F67" w:rsidP="00010F67">
            <w:pPr>
              <w:rPr>
                <w:b/>
                <w:bCs/>
                <w:sz w:val="22"/>
                <w:szCs w:val="22"/>
              </w:rPr>
            </w:pPr>
          </w:p>
        </w:tc>
      </w:tr>
      <w:tr w:rsidR="00010F67" w:rsidRPr="00FE39C9" w14:paraId="33B9B9EA" w14:textId="77777777" w:rsidTr="005D15AB">
        <w:trPr>
          <w:trHeight w:val="360"/>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AC040D" w14:textId="77777777" w:rsidR="00010F67" w:rsidRPr="00FE39C9" w:rsidRDefault="00010F67" w:rsidP="00010F67">
            <w:pPr>
              <w:rPr>
                <w:bCs/>
                <w:sz w:val="22"/>
                <w:szCs w:val="22"/>
              </w:rPr>
            </w:pPr>
            <w:r w:rsidRPr="00FE39C9">
              <w:rPr>
                <w:bCs/>
                <w:sz w:val="22"/>
                <w:szCs w:val="22"/>
              </w:rPr>
              <w:t>- средства местного бюджета</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2E244C1A" w14:textId="77777777" w:rsidR="00010F67" w:rsidRPr="00FE39C9" w:rsidRDefault="00010F67" w:rsidP="005D15AB">
            <w:pPr>
              <w:jc w:val="center"/>
              <w:rPr>
                <w:bCs/>
                <w:sz w:val="22"/>
                <w:szCs w:val="22"/>
              </w:rPr>
            </w:pPr>
            <w:r w:rsidRPr="00FE39C9">
              <w:rPr>
                <w:bCs/>
                <w:sz w:val="22"/>
                <w:szCs w:val="22"/>
              </w:rPr>
              <w:t>1 000,0</w:t>
            </w:r>
          </w:p>
        </w:tc>
        <w:tc>
          <w:tcPr>
            <w:tcW w:w="1472" w:type="dxa"/>
            <w:tcBorders>
              <w:top w:val="single" w:sz="4" w:space="0" w:color="auto"/>
              <w:left w:val="nil"/>
              <w:bottom w:val="single" w:sz="4" w:space="0" w:color="auto"/>
              <w:right w:val="single" w:sz="4" w:space="0" w:color="auto"/>
            </w:tcBorders>
            <w:shd w:val="clear" w:color="auto" w:fill="auto"/>
            <w:vAlign w:val="center"/>
          </w:tcPr>
          <w:p w14:paraId="41885212" w14:textId="77777777" w:rsidR="00010F67" w:rsidRPr="00FE39C9" w:rsidRDefault="00010F67" w:rsidP="005D15AB">
            <w:pPr>
              <w:jc w:val="center"/>
              <w:rPr>
                <w:bCs/>
                <w:sz w:val="22"/>
                <w:szCs w:val="22"/>
              </w:rPr>
            </w:pPr>
            <w:r w:rsidRPr="00FE39C9">
              <w:rPr>
                <w:bCs/>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25C1411A" w14:textId="77777777" w:rsidR="00010F67" w:rsidRPr="00FE39C9" w:rsidRDefault="00010F67" w:rsidP="005D15AB">
            <w:pPr>
              <w:jc w:val="center"/>
              <w:rPr>
                <w:bCs/>
                <w:sz w:val="22"/>
                <w:szCs w:val="22"/>
              </w:rPr>
            </w:pPr>
            <w:r w:rsidRPr="00FE39C9">
              <w:rPr>
                <w:bCs/>
                <w:sz w:val="22"/>
                <w:szCs w:val="22"/>
              </w:rPr>
              <w:t>1 000,0</w:t>
            </w:r>
          </w:p>
        </w:tc>
        <w:tc>
          <w:tcPr>
            <w:tcW w:w="1290" w:type="dxa"/>
            <w:tcBorders>
              <w:top w:val="single" w:sz="4" w:space="0" w:color="auto"/>
              <w:left w:val="nil"/>
              <w:bottom w:val="single" w:sz="4" w:space="0" w:color="auto"/>
              <w:right w:val="single" w:sz="4" w:space="0" w:color="auto"/>
            </w:tcBorders>
            <w:vAlign w:val="center"/>
          </w:tcPr>
          <w:p w14:paraId="01EB3DA5" w14:textId="77777777" w:rsidR="00010F67" w:rsidRPr="00FE39C9" w:rsidRDefault="00010F67" w:rsidP="005D15AB">
            <w:pPr>
              <w:jc w:val="center"/>
              <w:rPr>
                <w:bCs/>
                <w:sz w:val="22"/>
                <w:szCs w:val="22"/>
              </w:rPr>
            </w:pPr>
            <w:r w:rsidRPr="00FE39C9">
              <w:rPr>
                <w:bCs/>
                <w:sz w:val="22"/>
                <w:szCs w:val="22"/>
              </w:rPr>
              <w:t>0,0%</w:t>
            </w:r>
          </w:p>
        </w:tc>
        <w:tc>
          <w:tcPr>
            <w:tcW w:w="1823" w:type="dxa"/>
            <w:tcBorders>
              <w:top w:val="single" w:sz="4" w:space="0" w:color="auto"/>
              <w:left w:val="nil"/>
              <w:bottom w:val="single" w:sz="4" w:space="0" w:color="auto"/>
              <w:right w:val="single" w:sz="4" w:space="0" w:color="auto"/>
            </w:tcBorders>
          </w:tcPr>
          <w:p w14:paraId="38A88316" w14:textId="77777777" w:rsidR="00010F67" w:rsidRPr="00FE39C9" w:rsidRDefault="00010F67" w:rsidP="00010F67">
            <w:pPr>
              <w:rPr>
                <w:b/>
                <w:bCs/>
                <w:sz w:val="22"/>
                <w:szCs w:val="22"/>
              </w:rPr>
            </w:pPr>
          </w:p>
        </w:tc>
      </w:tr>
      <w:tr w:rsidR="00010F67" w:rsidRPr="00FE39C9" w14:paraId="344C9E4F" w14:textId="77777777" w:rsidTr="005D15AB">
        <w:trPr>
          <w:trHeight w:val="360"/>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0518" w14:textId="77777777" w:rsidR="00010F67" w:rsidRPr="00FE39C9" w:rsidRDefault="00010F67" w:rsidP="00010F67">
            <w:pPr>
              <w:rPr>
                <w:sz w:val="22"/>
                <w:szCs w:val="22"/>
              </w:rPr>
            </w:pPr>
            <w:r w:rsidRPr="00FE39C9">
              <w:rPr>
                <w:sz w:val="22"/>
                <w:szCs w:val="22"/>
              </w:rPr>
              <w:t xml:space="preserve">«Мероприятия по обеспечению безопасности объектов района Центральный" </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55B667AC" w14:textId="77777777" w:rsidR="00010F67" w:rsidRPr="00FE39C9" w:rsidRDefault="00010F67" w:rsidP="005D15AB">
            <w:pPr>
              <w:jc w:val="center"/>
              <w:rPr>
                <w:bCs/>
                <w:sz w:val="22"/>
                <w:szCs w:val="22"/>
              </w:rPr>
            </w:pPr>
            <w:r w:rsidRPr="00FE39C9">
              <w:rPr>
                <w:bCs/>
                <w:sz w:val="22"/>
                <w:szCs w:val="22"/>
              </w:rPr>
              <w:t>1 000,0</w:t>
            </w:r>
          </w:p>
        </w:tc>
        <w:tc>
          <w:tcPr>
            <w:tcW w:w="1472" w:type="dxa"/>
            <w:tcBorders>
              <w:top w:val="single" w:sz="4" w:space="0" w:color="auto"/>
              <w:left w:val="nil"/>
              <w:bottom w:val="single" w:sz="4" w:space="0" w:color="auto"/>
              <w:right w:val="single" w:sz="4" w:space="0" w:color="auto"/>
            </w:tcBorders>
            <w:shd w:val="clear" w:color="auto" w:fill="auto"/>
            <w:vAlign w:val="center"/>
          </w:tcPr>
          <w:p w14:paraId="51B4185C" w14:textId="77777777" w:rsidR="00010F67" w:rsidRPr="00FE39C9" w:rsidRDefault="00010F67" w:rsidP="005D15AB">
            <w:pPr>
              <w:jc w:val="center"/>
              <w:rPr>
                <w:bCs/>
                <w:sz w:val="22"/>
                <w:szCs w:val="22"/>
              </w:rPr>
            </w:pPr>
            <w:r w:rsidRPr="00FE39C9">
              <w:rPr>
                <w:bCs/>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5176A53" w14:textId="77777777" w:rsidR="00010F67" w:rsidRPr="00FE39C9" w:rsidRDefault="00010F67" w:rsidP="005D15AB">
            <w:pPr>
              <w:jc w:val="center"/>
              <w:rPr>
                <w:bCs/>
                <w:sz w:val="22"/>
                <w:szCs w:val="22"/>
              </w:rPr>
            </w:pPr>
            <w:r w:rsidRPr="00FE39C9">
              <w:rPr>
                <w:bCs/>
                <w:sz w:val="22"/>
                <w:szCs w:val="22"/>
              </w:rPr>
              <w:t>1 000,0</w:t>
            </w:r>
          </w:p>
        </w:tc>
        <w:tc>
          <w:tcPr>
            <w:tcW w:w="1290" w:type="dxa"/>
            <w:tcBorders>
              <w:top w:val="single" w:sz="4" w:space="0" w:color="auto"/>
              <w:left w:val="nil"/>
              <w:bottom w:val="single" w:sz="4" w:space="0" w:color="auto"/>
              <w:right w:val="single" w:sz="4" w:space="0" w:color="auto"/>
            </w:tcBorders>
            <w:vAlign w:val="center"/>
          </w:tcPr>
          <w:p w14:paraId="0ED1CF82" w14:textId="77777777" w:rsidR="00010F67" w:rsidRPr="00FE39C9" w:rsidRDefault="00010F67" w:rsidP="005D15AB">
            <w:pPr>
              <w:jc w:val="center"/>
              <w:rPr>
                <w:bCs/>
                <w:sz w:val="22"/>
                <w:szCs w:val="22"/>
              </w:rPr>
            </w:pPr>
            <w:r w:rsidRPr="00FE39C9">
              <w:rPr>
                <w:bCs/>
                <w:sz w:val="22"/>
                <w:szCs w:val="22"/>
              </w:rPr>
              <w:t>0,0%</w:t>
            </w:r>
          </w:p>
        </w:tc>
        <w:tc>
          <w:tcPr>
            <w:tcW w:w="1823" w:type="dxa"/>
            <w:tcBorders>
              <w:top w:val="single" w:sz="4" w:space="0" w:color="auto"/>
              <w:left w:val="nil"/>
              <w:bottom w:val="single" w:sz="4" w:space="0" w:color="auto"/>
              <w:right w:val="single" w:sz="4" w:space="0" w:color="auto"/>
            </w:tcBorders>
          </w:tcPr>
          <w:p w14:paraId="221254D1" w14:textId="77777777" w:rsidR="00010F67" w:rsidRPr="00FE39C9" w:rsidRDefault="00010F67" w:rsidP="00010F67">
            <w:pPr>
              <w:rPr>
                <w:bCs/>
                <w:sz w:val="22"/>
                <w:szCs w:val="22"/>
              </w:rPr>
            </w:pPr>
            <w:r w:rsidRPr="00FE39C9">
              <w:rPr>
                <w:bCs/>
                <w:sz w:val="22"/>
                <w:szCs w:val="22"/>
              </w:rPr>
              <w:t xml:space="preserve">В стадии согласования документация ОАЭФ на поставку </w:t>
            </w:r>
            <w:proofErr w:type="spellStart"/>
            <w:r w:rsidRPr="00FE39C9">
              <w:rPr>
                <w:bCs/>
                <w:sz w:val="22"/>
                <w:szCs w:val="22"/>
              </w:rPr>
              <w:t>металлодетекторов</w:t>
            </w:r>
            <w:proofErr w:type="spellEnd"/>
            <w:r w:rsidRPr="00FE39C9">
              <w:rPr>
                <w:bCs/>
                <w:sz w:val="22"/>
                <w:szCs w:val="22"/>
              </w:rPr>
              <w:t xml:space="preserve"> в количестве 3-х штук. </w:t>
            </w:r>
          </w:p>
        </w:tc>
      </w:tr>
      <w:tr w:rsidR="00010F67" w:rsidRPr="00FE39C9" w14:paraId="209D76E2" w14:textId="77777777" w:rsidTr="005D15AB">
        <w:trPr>
          <w:trHeight w:val="360"/>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620201" w14:textId="77777777" w:rsidR="00010F67" w:rsidRPr="00FE39C9" w:rsidRDefault="00010F67" w:rsidP="00010F67">
            <w:pPr>
              <w:rPr>
                <w:b/>
                <w:sz w:val="22"/>
                <w:szCs w:val="22"/>
              </w:rPr>
            </w:pPr>
            <w:r w:rsidRPr="00FE39C9">
              <w:rPr>
                <w:b/>
                <w:sz w:val="22"/>
                <w:szCs w:val="22"/>
              </w:rPr>
              <w:t>4. Субвенции на выполнение отдельных государственных полномочий по организации проведения мероприятий по отлову, учету, содержанию и иному об</w:t>
            </w:r>
            <w:r w:rsidRPr="00FE39C9">
              <w:rPr>
                <w:b/>
                <w:sz w:val="22"/>
                <w:szCs w:val="22"/>
              </w:rPr>
              <w:lastRenderedPageBreak/>
              <w:t xml:space="preserve">ращению с безнадзорными домашними животными в рамках подпрограммы "Развитие </w:t>
            </w:r>
            <w:proofErr w:type="spellStart"/>
            <w:r w:rsidRPr="00FE39C9">
              <w:rPr>
                <w:b/>
                <w:sz w:val="22"/>
                <w:szCs w:val="22"/>
              </w:rPr>
              <w:t>подотрасли</w:t>
            </w:r>
            <w:proofErr w:type="spellEnd"/>
            <w:r w:rsidRPr="00FE39C9">
              <w:rPr>
                <w:b/>
                <w:sz w:val="22"/>
                <w:szCs w:val="22"/>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1CF3E13E" w14:textId="77777777" w:rsidR="00010F67" w:rsidRPr="00FE39C9" w:rsidRDefault="00010F67" w:rsidP="005D15AB">
            <w:pPr>
              <w:jc w:val="center"/>
              <w:rPr>
                <w:b/>
                <w:bCs/>
                <w:sz w:val="22"/>
                <w:szCs w:val="22"/>
              </w:rPr>
            </w:pPr>
            <w:r w:rsidRPr="00FE39C9">
              <w:rPr>
                <w:b/>
                <w:bCs/>
                <w:sz w:val="22"/>
                <w:szCs w:val="22"/>
              </w:rPr>
              <w:lastRenderedPageBreak/>
              <w:t>487,9</w:t>
            </w:r>
          </w:p>
        </w:tc>
        <w:tc>
          <w:tcPr>
            <w:tcW w:w="1472" w:type="dxa"/>
            <w:tcBorders>
              <w:top w:val="single" w:sz="4" w:space="0" w:color="auto"/>
              <w:left w:val="nil"/>
              <w:bottom w:val="single" w:sz="4" w:space="0" w:color="auto"/>
              <w:right w:val="single" w:sz="4" w:space="0" w:color="auto"/>
            </w:tcBorders>
            <w:shd w:val="clear" w:color="auto" w:fill="auto"/>
            <w:vAlign w:val="center"/>
          </w:tcPr>
          <w:p w14:paraId="5314CB2F" w14:textId="77777777" w:rsidR="00010F67" w:rsidRPr="00FE39C9" w:rsidRDefault="00010F67" w:rsidP="005D15AB">
            <w:pPr>
              <w:jc w:val="center"/>
              <w:rPr>
                <w:b/>
                <w:bCs/>
                <w:sz w:val="22"/>
                <w:szCs w:val="22"/>
              </w:rPr>
            </w:pPr>
            <w:r w:rsidRPr="00FE39C9">
              <w:rPr>
                <w:b/>
                <w:bCs/>
                <w:sz w:val="22"/>
                <w:szCs w:val="22"/>
              </w:rPr>
              <w:t>162,8</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5FC3A4BC" w14:textId="77777777" w:rsidR="00010F67" w:rsidRPr="00FE39C9" w:rsidRDefault="00010F67" w:rsidP="005D15AB">
            <w:pPr>
              <w:jc w:val="center"/>
              <w:rPr>
                <w:b/>
                <w:bCs/>
                <w:sz w:val="22"/>
                <w:szCs w:val="22"/>
              </w:rPr>
            </w:pPr>
            <w:r w:rsidRPr="00FE39C9">
              <w:rPr>
                <w:b/>
                <w:bCs/>
                <w:sz w:val="22"/>
                <w:szCs w:val="22"/>
              </w:rPr>
              <w:t>325,1</w:t>
            </w:r>
          </w:p>
        </w:tc>
        <w:tc>
          <w:tcPr>
            <w:tcW w:w="1290" w:type="dxa"/>
            <w:tcBorders>
              <w:top w:val="single" w:sz="4" w:space="0" w:color="auto"/>
              <w:left w:val="nil"/>
              <w:bottom w:val="single" w:sz="4" w:space="0" w:color="auto"/>
              <w:right w:val="single" w:sz="4" w:space="0" w:color="auto"/>
            </w:tcBorders>
            <w:vAlign w:val="center"/>
          </w:tcPr>
          <w:p w14:paraId="18BA2A5E" w14:textId="77777777" w:rsidR="00010F67" w:rsidRPr="00FE39C9" w:rsidRDefault="00010F67" w:rsidP="005D15AB">
            <w:pPr>
              <w:jc w:val="center"/>
              <w:rPr>
                <w:b/>
                <w:bCs/>
                <w:sz w:val="22"/>
                <w:szCs w:val="22"/>
              </w:rPr>
            </w:pPr>
            <w:r w:rsidRPr="00FE39C9">
              <w:rPr>
                <w:b/>
                <w:bCs/>
                <w:sz w:val="22"/>
                <w:szCs w:val="22"/>
              </w:rPr>
              <w:t>33,37%</w:t>
            </w:r>
          </w:p>
        </w:tc>
        <w:tc>
          <w:tcPr>
            <w:tcW w:w="1823" w:type="dxa"/>
            <w:tcBorders>
              <w:top w:val="single" w:sz="4" w:space="0" w:color="auto"/>
              <w:left w:val="nil"/>
              <w:bottom w:val="single" w:sz="4" w:space="0" w:color="auto"/>
              <w:right w:val="single" w:sz="4" w:space="0" w:color="auto"/>
            </w:tcBorders>
          </w:tcPr>
          <w:p w14:paraId="38F8172A" w14:textId="77777777" w:rsidR="00010F67" w:rsidRPr="00FE39C9" w:rsidRDefault="00010F67" w:rsidP="00010F67">
            <w:pPr>
              <w:rPr>
                <w:sz w:val="22"/>
                <w:szCs w:val="22"/>
              </w:rPr>
            </w:pPr>
          </w:p>
        </w:tc>
      </w:tr>
      <w:tr w:rsidR="00010F67" w:rsidRPr="00FE39C9" w14:paraId="5600CC56" w14:textId="77777777" w:rsidTr="005D15AB">
        <w:trPr>
          <w:trHeight w:val="752"/>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E680A9" w14:textId="77777777" w:rsidR="00010F67" w:rsidRPr="00FE39C9" w:rsidRDefault="00010F67" w:rsidP="00010F67">
            <w:pPr>
              <w:rPr>
                <w:b/>
                <w:sz w:val="22"/>
                <w:szCs w:val="22"/>
              </w:rPr>
            </w:pPr>
            <w:r w:rsidRPr="00FE39C9">
              <w:rPr>
                <w:bCs/>
                <w:sz w:val="22"/>
                <w:szCs w:val="22"/>
              </w:rPr>
              <w:lastRenderedPageBreak/>
              <w:t>- средства краевого бюджета</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4CE2B4F3" w14:textId="77777777" w:rsidR="00010F67" w:rsidRPr="00FE39C9" w:rsidRDefault="00010F67" w:rsidP="005D15AB">
            <w:pPr>
              <w:jc w:val="center"/>
              <w:rPr>
                <w:b/>
                <w:bCs/>
                <w:sz w:val="22"/>
                <w:szCs w:val="22"/>
              </w:rPr>
            </w:pPr>
            <w:r w:rsidRPr="00FE39C9">
              <w:rPr>
                <w:b/>
                <w:bCs/>
                <w:sz w:val="22"/>
                <w:szCs w:val="22"/>
              </w:rPr>
              <w:t>487,9</w:t>
            </w:r>
          </w:p>
        </w:tc>
        <w:tc>
          <w:tcPr>
            <w:tcW w:w="1472" w:type="dxa"/>
            <w:tcBorders>
              <w:top w:val="single" w:sz="4" w:space="0" w:color="auto"/>
              <w:left w:val="nil"/>
              <w:bottom w:val="single" w:sz="4" w:space="0" w:color="auto"/>
              <w:right w:val="single" w:sz="4" w:space="0" w:color="auto"/>
            </w:tcBorders>
            <w:shd w:val="clear" w:color="auto" w:fill="auto"/>
            <w:vAlign w:val="center"/>
          </w:tcPr>
          <w:p w14:paraId="3044BB26" w14:textId="77777777" w:rsidR="00010F67" w:rsidRPr="00FE39C9" w:rsidRDefault="00010F67" w:rsidP="005D15AB">
            <w:pPr>
              <w:jc w:val="center"/>
              <w:rPr>
                <w:b/>
                <w:bCs/>
                <w:sz w:val="22"/>
                <w:szCs w:val="22"/>
              </w:rPr>
            </w:pPr>
            <w:r w:rsidRPr="00FE39C9">
              <w:rPr>
                <w:b/>
                <w:bCs/>
                <w:sz w:val="22"/>
                <w:szCs w:val="22"/>
              </w:rPr>
              <w:t>162,8</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57CC77B8" w14:textId="77777777" w:rsidR="00010F67" w:rsidRPr="00FE39C9" w:rsidRDefault="00010F67" w:rsidP="005D15AB">
            <w:pPr>
              <w:jc w:val="center"/>
              <w:rPr>
                <w:b/>
                <w:bCs/>
                <w:sz w:val="22"/>
                <w:szCs w:val="22"/>
              </w:rPr>
            </w:pPr>
            <w:r w:rsidRPr="00FE39C9">
              <w:rPr>
                <w:b/>
                <w:bCs/>
                <w:sz w:val="22"/>
                <w:szCs w:val="22"/>
              </w:rPr>
              <w:t>325,1</w:t>
            </w:r>
          </w:p>
        </w:tc>
        <w:tc>
          <w:tcPr>
            <w:tcW w:w="1290" w:type="dxa"/>
            <w:tcBorders>
              <w:top w:val="single" w:sz="4" w:space="0" w:color="auto"/>
              <w:left w:val="nil"/>
              <w:bottom w:val="single" w:sz="4" w:space="0" w:color="auto"/>
              <w:right w:val="single" w:sz="4" w:space="0" w:color="auto"/>
            </w:tcBorders>
            <w:vAlign w:val="center"/>
          </w:tcPr>
          <w:p w14:paraId="1E5B50EB" w14:textId="77777777" w:rsidR="00010F67" w:rsidRPr="00FE39C9" w:rsidRDefault="00010F67" w:rsidP="005D15AB">
            <w:pPr>
              <w:jc w:val="center"/>
              <w:rPr>
                <w:b/>
                <w:bCs/>
                <w:sz w:val="22"/>
                <w:szCs w:val="22"/>
              </w:rPr>
            </w:pPr>
            <w:r w:rsidRPr="00FE39C9">
              <w:rPr>
                <w:b/>
                <w:bCs/>
                <w:sz w:val="22"/>
                <w:szCs w:val="22"/>
              </w:rPr>
              <w:t>33,37%</w:t>
            </w:r>
          </w:p>
        </w:tc>
        <w:tc>
          <w:tcPr>
            <w:tcW w:w="1823" w:type="dxa"/>
            <w:tcBorders>
              <w:top w:val="single" w:sz="4" w:space="0" w:color="auto"/>
              <w:left w:val="nil"/>
              <w:bottom w:val="single" w:sz="4" w:space="0" w:color="auto"/>
              <w:right w:val="single" w:sz="4" w:space="0" w:color="auto"/>
            </w:tcBorders>
          </w:tcPr>
          <w:p w14:paraId="303C0304" w14:textId="77777777" w:rsidR="00010F67" w:rsidRPr="00FE39C9" w:rsidRDefault="00010F67" w:rsidP="00010F67">
            <w:pPr>
              <w:rPr>
                <w:sz w:val="22"/>
                <w:szCs w:val="22"/>
              </w:rPr>
            </w:pPr>
          </w:p>
          <w:p w14:paraId="094C7A69" w14:textId="421C8035" w:rsidR="00010F67" w:rsidRPr="00FE39C9" w:rsidRDefault="00010F67" w:rsidP="00010F67">
            <w:pPr>
              <w:rPr>
                <w:sz w:val="22"/>
                <w:szCs w:val="22"/>
              </w:rPr>
            </w:pPr>
            <w:r w:rsidRPr="00FE39C9">
              <w:rPr>
                <w:sz w:val="22"/>
                <w:szCs w:val="22"/>
              </w:rPr>
              <w:t>Освоение субвенции в соответствии с заявками от населения. Оплачены предоставленные услуги за отчетный период на сумму- 162,8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xml:space="preserve">    </w:t>
            </w:r>
          </w:p>
        </w:tc>
      </w:tr>
      <w:tr w:rsidR="00010F67" w:rsidRPr="00FE39C9" w14:paraId="02CB1CF5" w14:textId="77777777" w:rsidTr="005D15AB">
        <w:trPr>
          <w:trHeight w:val="583"/>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ABCFF0" w14:textId="77777777" w:rsidR="00010F67" w:rsidRPr="00FE39C9" w:rsidRDefault="00010F67" w:rsidP="00010F67">
            <w:pPr>
              <w:rPr>
                <w:b/>
                <w:bCs/>
                <w:sz w:val="22"/>
                <w:szCs w:val="22"/>
              </w:rPr>
            </w:pPr>
            <w:r w:rsidRPr="00FE39C9">
              <w:rPr>
                <w:b/>
                <w:sz w:val="22"/>
                <w:szCs w:val="22"/>
              </w:rPr>
              <w:t>5. 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15551C15" w14:textId="77777777" w:rsidR="00010F67" w:rsidRPr="00FE39C9" w:rsidRDefault="00010F67" w:rsidP="005D15AB">
            <w:pPr>
              <w:jc w:val="center"/>
              <w:rPr>
                <w:b/>
                <w:bCs/>
                <w:sz w:val="22"/>
                <w:szCs w:val="22"/>
              </w:rPr>
            </w:pPr>
            <w:r w:rsidRPr="00FE39C9">
              <w:rPr>
                <w:b/>
                <w:bCs/>
                <w:sz w:val="22"/>
                <w:szCs w:val="22"/>
              </w:rPr>
              <w:t>7 467,9</w:t>
            </w:r>
          </w:p>
        </w:tc>
        <w:tc>
          <w:tcPr>
            <w:tcW w:w="1472" w:type="dxa"/>
            <w:tcBorders>
              <w:top w:val="single" w:sz="4" w:space="0" w:color="auto"/>
              <w:left w:val="nil"/>
              <w:bottom w:val="single" w:sz="4" w:space="0" w:color="auto"/>
              <w:right w:val="single" w:sz="4" w:space="0" w:color="auto"/>
            </w:tcBorders>
            <w:shd w:val="clear" w:color="auto" w:fill="auto"/>
            <w:vAlign w:val="center"/>
          </w:tcPr>
          <w:p w14:paraId="7D2308B3" w14:textId="77777777" w:rsidR="00010F67" w:rsidRPr="00FE39C9" w:rsidRDefault="00010F67" w:rsidP="005D15AB">
            <w:pPr>
              <w:jc w:val="center"/>
              <w:rPr>
                <w:b/>
                <w:bCs/>
                <w:sz w:val="22"/>
                <w:szCs w:val="22"/>
              </w:rPr>
            </w:pPr>
            <w:r w:rsidRPr="00FE39C9">
              <w:rPr>
                <w:b/>
                <w:bCs/>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4411A846" w14:textId="77777777" w:rsidR="00010F67" w:rsidRPr="00FE39C9" w:rsidRDefault="00010F67" w:rsidP="005D15AB">
            <w:pPr>
              <w:jc w:val="center"/>
              <w:rPr>
                <w:b/>
                <w:bCs/>
                <w:sz w:val="22"/>
                <w:szCs w:val="22"/>
              </w:rPr>
            </w:pPr>
            <w:r w:rsidRPr="00FE39C9">
              <w:rPr>
                <w:b/>
                <w:bCs/>
                <w:sz w:val="22"/>
                <w:szCs w:val="22"/>
              </w:rPr>
              <w:t>7 467,9</w:t>
            </w:r>
          </w:p>
        </w:tc>
        <w:tc>
          <w:tcPr>
            <w:tcW w:w="1290" w:type="dxa"/>
            <w:tcBorders>
              <w:top w:val="single" w:sz="4" w:space="0" w:color="auto"/>
              <w:left w:val="nil"/>
              <w:bottom w:val="single" w:sz="4" w:space="0" w:color="auto"/>
              <w:right w:val="single" w:sz="4" w:space="0" w:color="auto"/>
            </w:tcBorders>
            <w:vAlign w:val="center"/>
          </w:tcPr>
          <w:p w14:paraId="77388025" w14:textId="77777777" w:rsidR="00010F67" w:rsidRPr="00FE39C9" w:rsidRDefault="00010F67" w:rsidP="005D15AB">
            <w:pPr>
              <w:jc w:val="center"/>
              <w:rPr>
                <w:b/>
                <w:bCs/>
                <w:sz w:val="22"/>
                <w:szCs w:val="22"/>
              </w:rPr>
            </w:pPr>
            <w:r w:rsidRPr="00FE39C9">
              <w:rPr>
                <w:b/>
                <w:bCs/>
                <w:sz w:val="22"/>
                <w:szCs w:val="22"/>
              </w:rPr>
              <w:t>0,0%</w:t>
            </w:r>
          </w:p>
        </w:tc>
        <w:tc>
          <w:tcPr>
            <w:tcW w:w="1823" w:type="dxa"/>
            <w:tcBorders>
              <w:top w:val="single" w:sz="4" w:space="0" w:color="auto"/>
              <w:left w:val="nil"/>
              <w:bottom w:val="single" w:sz="4" w:space="0" w:color="auto"/>
              <w:right w:val="single" w:sz="4" w:space="0" w:color="auto"/>
            </w:tcBorders>
          </w:tcPr>
          <w:p w14:paraId="4D9907C0" w14:textId="77777777" w:rsidR="00010F67" w:rsidRPr="00FE39C9" w:rsidRDefault="00010F67" w:rsidP="00010F67">
            <w:pPr>
              <w:jc w:val="center"/>
              <w:rPr>
                <w:b/>
                <w:bCs/>
                <w:sz w:val="22"/>
                <w:szCs w:val="22"/>
              </w:rPr>
            </w:pPr>
          </w:p>
        </w:tc>
      </w:tr>
      <w:tr w:rsidR="00010F67" w:rsidRPr="00FE39C9" w14:paraId="33D5D28A" w14:textId="77777777" w:rsidTr="005D15AB">
        <w:trPr>
          <w:trHeight w:val="583"/>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228C11" w14:textId="77777777" w:rsidR="00010F67" w:rsidRPr="00FE39C9" w:rsidRDefault="00010F67" w:rsidP="00010F67">
            <w:pPr>
              <w:rPr>
                <w:sz w:val="22"/>
                <w:szCs w:val="22"/>
              </w:rPr>
            </w:pPr>
            <w:r w:rsidRPr="00FE39C9">
              <w:rPr>
                <w:bCs/>
                <w:sz w:val="22"/>
                <w:szCs w:val="22"/>
              </w:rPr>
              <w:t>- средства краевого бюджета</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59643055" w14:textId="77777777" w:rsidR="00010F67" w:rsidRPr="00FE39C9" w:rsidRDefault="00010F67" w:rsidP="005D15AB">
            <w:pPr>
              <w:jc w:val="center"/>
              <w:rPr>
                <w:bCs/>
                <w:sz w:val="22"/>
                <w:szCs w:val="22"/>
              </w:rPr>
            </w:pPr>
            <w:r w:rsidRPr="00FE39C9">
              <w:rPr>
                <w:bCs/>
                <w:sz w:val="22"/>
                <w:szCs w:val="22"/>
              </w:rPr>
              <w:t>7 467,9</w:t>
            </w:r>
          </w:p>
        </w:tc>
        <w:tc>
          <w:tcPr>
            <w:tcW w:w="1472" w:type="dxa"/>
            <w:tcBorders>
              <w:top w:val="single" w:sz="4" w:space="0" w:color="auto"/>
              <w:left w:val="nil"/>
              <w:bottom w:val="single" w:sz="4" w:space="0" w:color="auto"/>
              <w:right w:val="single" w:sz="4" w:space="0" w:color="auto"/>
            </w:tcBorders>
            <w:shd w:val="clear" w:color="auto" w:fill="auto"/>
            <w:vAlign w:val="center"/>
          </w:tcPr>
          <w:p w14:paraId="739F1AA5" w14:textId="77777777" w:rsidR="00010F67" w:rsidRPr="00FE39C9" w:rsidRDefault="00010F67" w:rsidP="005D15AB">
            <w:pPr>
              <w:jc w:val="center"/>
              <w:rPr>
                <w:bCs/>
                <w:sz w:val="22"/>
                <w:szCs w:val="22"/>
              </w:rPr>
            </w:pPr>
            <w:r w:rsidRPr="00FE39C9">
              <w:rPr>
                <w:bCs/>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39CE301E" w14:textId="77777777" w:rsidR="00010F67" w:rsidRPr="00FE39C9" w:rsidRDefault="00010F67" w:rsidP="005D15AB">
            <w:pPr>
              <w:jc w:val="center"/>
              <w:rPr>
                <w:bCs/>
                <w:sz w:val="22"/>
                <w:szCs w:val="22"/>
              </w:rPr>
            </w:pPr>
            <w:r w:rsidRPr="00FE39C9">
              <w:rPr>
                <w:bCs/>
                <w:sz w:val="22"/>
                <w:szCs w:val="22"/>
              </w:rPr>
              <w:t>7 467,9</w:t>
            </w:r>
          </w:p>
        </w:tc>
        <w:tc>
          <w:tcPr>
            <w:tcW w:w="1290" w:type="dxa"/>
            <w:tcBorders>
              <w:top w:val="single" w:sz="4" w:space="0" w:color="auto"/>
              <w:left w:val="nil"/>
              <w:bottom w:val="single" w:sz="4" w:space="0" w:color="auto"/>
              <w:right w:val="single" w:sz="4" w:space="0" w:color="auto"/>
            </w:tcBorders>
            <w:vAlign w:val="center"/>
          </w:tcPr>
          <w:p w14:paraId="6C7B7321" w14:textId="77777777" w:rsidR="00010F67" w:rsidRPr="00FE39C9" w:rsidRDefault="00010F67" w:rsidP="005D15AB">
            <w:pPr>
              <w:jc w:val="center"/>
              <w:rPr>
                <w:bCs/>
                <w:sz w:val="22"/>
                <w:szCs w:val="22"/>
              </w:rPr>
            </w:pPr>
            <w:r w:rsidRPr="00FE39C9">
              <w:rPr>
                <w:bCs/>
                <w:sz w:val="22"/>
                <w:szCs w:val="22"/>
              </w:rPr>
              <w:t>0,0%</w:t>
            </w:r>
          </w:p>
        </w:tc>
        <w:tc>
          <w:tcPr>
            <w:tcW w:w="1823" w:type="dxa"/>
            <w:tcBorders>
              <w:top w:val="single" w:sz="4" w:space="0" w:color="auto"/>
              <w:left w:val="nil"/>
              <w:bottom w:val="single" w:sz="4" w:space="0" w:color="auto"/>
              <w:right w:val="single" w:sz="4" w:space="0" w:color="auto"/>
            </w:tcBorders>
          </w:tcPr>
          <w:p w14:paraId="56FC9B11" w14:textId="77777777" w:rsidR="00010F67" w:rsidRPr="00FE39C9" w:rsidRDefault="00010F67" w:rsidP="00010F67">
            <w:pPr>
              <w:jc w:val="center"/>
              <w:rPr>
                <w:bCs/>
                <w:sz w:val="22"/>
                <w:szCs w:val="22"/>
              </w:rPr>
            </w:pPr>
          </w:p>
        </w:tc>
      </w:tr>
      <w:tr w:rsidR="00010F67" w:rsidRPr="00FE39C9" w14:paraId="258451E6" w14:textId="77777777" w:rsidTr="005D15AB">
        <w:trPr>
          <w:trHeight w:val="623"/>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FAB92C" w14:textId="77777777" w:rsidR="00010F67" w:rsidRPr="00FE39C9" w:rsidRDefault="00010F67" w:rsidP="00010F67">
            <w:pPr>
              <w:rPr>
                <w:bCs/>
                <w:sz w:val="22"/>
                <w:szCs w:val="22"/>
              </w:rPr>
            </w:pPr>
            <w:r w:rsidRPr="00FE39C9">
              <w:rPr>
                <w:sz w:val="22"/>
                <w:szCs w:val="22"/>
              </w:rPr>
              <w:t xml:space="preserve">5.1.Субсидии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w:t>
            </w:r>
            <w:r w:rsidRPr="00FE39C9">
              <w:rPr>
                <w:sz w:val="22"/>
                <w:szCs w:val="22"/>
              </w:rPr>
              <w:lastRenderedPageBreak/>
              <w:t>"Поддержка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район Центральный</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299E99F0" w14:textId="77777777" w:rsidR="00010F67" w:rsidRPr="00FE39C9" w:rsidRDefault="00010F67" w:rsidP="005D15AB">
            <w:pPr>
              <w:jc w:val="center"/>
              <w:rPr>
                <w:bCs/>
                <w:sz w:val="22"/>
                <w:szCs w:val="22"/>
              </w:rPr>
            </w:pPr>
            <w:r w:rsidRPr="00FE39C9">
              <w:rPr>
                <w:bCs/>
                <w:sz w:val="22"/>
                <w:szCs w:val="22"/>
              </w:rPr>
              <w:lastRenderedPageBreak/>
              <w:t>2 568,0</w:t>
            </w:r>
          </w:p>
        </w:tc>
        <w:tc>
          <w:tcPr>
            <w:tcW w:w="1472" w:type="dxa"/>
            <w:tcBorders>
              <w:top w:val="single" w:sz="4" w:space="0" w:color="auto"/>
              <w:left w:val="nil"/>
              <w:bottom w:val="single" w:sz="4" w:space="0" w:color="auto"/>
              <w:right w:val="single" w:sz="4" w:space="0" w:color="auto"/>
            </w:tcBorders>
            <w:shd w:val="clear" w:color="auto" w:fill="auto"/>
            <w:vAlign w:val="center"/>
          </w:tcPr>
          <w:p w14:paraId="44845491" w14:textId="77777777" w:rsidR="00010F67" w:rsidRPr="00FE39C9" w:rsidRDefault="00010F67" w:rsidP="005D15AB">
            <w:pPr>
              <w:jc w:val="center"/>
              <w:rPr>
                <w:bCs/>
                <w:sz w:val="22"/>
                <w:szCs w:val="22"/>
              </w:rPr>
            </w:pPr>
            <w:r w:rsidRPr="00FE39C9">
              <w:rPr>
                <w:bCs/>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23AD2A5A" w14:textId="77777777" w:rsidR="00010F67" w:rsidRPr="00FE39C9" w:rsidRDefault="00010F67" w:rsidP="005D15AB">
            <w:pPr>
              <w:jc w:val="center"/>
              <w:rPr>
                <w:bCs/>
                <w:sz w:val="22"/>
                <w:szCs w:val="22"/>
              </w:rPr>
            </w:pPr>
            <w:r w:rsidRPr="00FE39C9">
              <w:rPr>
                <w:bCs/>
                <w:sz w:val="22"/>
                <w:szCs w:val="22"/>
              </w:rPr>
              <w:t>2 568,0</w:t>
            </w:r>
          </w:p>
        </w:tc>
        <w:tc>
          <w:tcPr>
            <w:tcW w:w="1290" w:type="dxa"/>
            <w:tcBorders>
              <w:top w:val="single" w:sz="4" w:space="0" w:color="auto"/>
              <w:left w:val="nil"/>
              <w:bottom w:val="single" w:sz="4" w:space="0" w:color="auto"/>
              <w:right w:val="single" w:sz="4" w:space="0" w:color="auto"/>
            </w:tcBorders>
            <w:vAlign w:val="center"/>
          </w:tcPr>
          <w:p w14:paraId="418AA849" w14:textId="77777777" w:rsidR="00010F67" w:rsidRPr="00FE39C9" w:rsidRDefault="00010F67" w:rsidP="005D15AB">
            <w:pPr>
              <w:jc w:val="center"/>
              <w:rPr>
                <w:bCs/>
                <w:sz w:val="22"/>
                <w:szCs w:val="22"/>
              </w:rPr>
            </w:pPr>
            <w:r w:rsidRPr="00FE39C9">
              <w:rPr>
                <w:bCs/>
                <w:sz w:val="22"/>
                <w:szCs w:val="22"/>
              </w:rPr>
              <w:t>0,0%</w:t>
            </w:r>
          </w:p>
        </w:tc>
        <w:tc>
          <w:tcPr>
            <w:tcW w:w="1823" w:type="dxa"/>
            <w:tcBorders>
              <w:top w:val="single" w:sz="4" w:space="0" w:color="auto"/>
              <w:left w:val="nil"/>
              <w:bottom w:val="single" w:sz="4" w:space="0" w:color="auto"/>
              <w:right w:val="single" w:sz="4" w:space="0" w:color="auto"/>
            </w:tcBorders>
          </w:tcPr>
          <w:p w14:paraId="7F66CAF0" w14:textId="77777777" w:rsidR="00010F67" w:rsidRPr="00FE39C9" w:rsidRDefault="00010F67" w:rsidP="00010F67">
            <w:pPr>
              <w:rPr>
                <w:bCs/>
                <w:sz w:val="22"/>
                <w:szCs w:val="22"/>
              </w:rPr>
            </w:pPr>
            <w:r w:rsidRPr="00FE39C9">
              <w:rPr>
                <w:bCs/>
                <w:sz w:val="22"/>
                <w:szCs w:val="22"/>
              </w:rPr>
              <w:t>В стадии согласования документация ОАЭФ на выполнение работ по благоустройству прилегающей дворовой террито</w:t>
            </w:r>
            <w:r w:rsidRPr="00FE39C9">
              <w:rPr>
                <w:bCs/>
                <w:sz w:val="22"/>
                <w:szCs w:val="22"/>
              </w:rPr>
              <w:lastRenderedPageBreak/>
              <w:t>рии в районе МБОУ «Средняя школа № 21» (строительство многофункциональной спортивной площадки) на общую сумму 3 672,6 тыс. р., в том числе 2 568,0 тыс. р. -  краевая субсидия.</w:t>
            </w:r>
          </w:p>
        </w:tc>
      </w:tr>
      <w:tr w:rsidR="00010F67" w:rsidRPr="00FE39C9" w14:paraId="58D68015" w14:textId="77777777" w:rsidTr="005D15AB">
        <w:trPr>
          <w:trHeight w:val="561"/>
        </w:trPr>
        <w:tc>
          <w:tcPr>
            <w:tcW w:w="23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46B001" w14:textId="77777777" w:rsidR="00010F67" w:rsidRPr="00FE39C9" w:rsidRDefault="00010F67" w:rsidP="00010F67">
            <w:pPr>
              <w:rPr>
                <w:bCs/>
                <w:sz w:val="22"/>
                <w:szCs w:val="22"/>
              </w:rPr>
            </w:pPr>
            <w:r w:rsidRPr="00FE39C9">
              <w:rPr>
                <w:sz w:val="22"/>
                <w:szCs w:val="22"/>
              </w:rPr>
              <w:lastRenderedPageBreak/>
              <w:t>5.2.Субсидии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район Талнах</w:t>
            </w:r>
          </w:p>
        </w:tc>
        <w:tc>
          <w:tcPr>
            <w:tcW w:w="1286" w:type="dxa"/>
            <w:tcBorders>
              <w:top w:val="single" w:sz="4" w:space="0" w:color="auto"/>
              <w:left w:val="nil"/>
              <w:bottom w:val="single" w:sz="4" w:space="0" w:color="auto"/>
              <w:right w:val="single" w:sz="4" w:space="0" w:color="auto"/>
            </w:tcBorders>
            <w:shd w:val="clear" w:color="auto" w:fill="auto"/>
            <w:noWrap/>
            <w:vAlign w:val="center"/>
          </w:tcPr>
          <w:p w14:paraId="12DB1332" w14:textId="77777777" w:rsidR="00010F67" w:rsidRPr="00FE39C9" w:rsidRDefault="00010F67" w:rsidP="005D15AB">
            <w:pPr>
              <w:jc w:val="center"/>
              <w:rPr>
                <w:bCs/>
                <w:sz w:val="22"/>
                <w:szCs w:val="22"/>
              </w:rPr>
            </w:pPr>
            <w:r w:rsidRPr="00FE39C9">
              <w:rPr>
                <w:bCs/>
                <w:sz w:val="22"/>
                <w:szCs w:val="22"/>
              </w:rPr>
              <w:t>3 300,0</w:t>
            </w:r>
          </w:p>
        </w:tc>
        <w:tc>
          <w:tcPr>
            <w:tcW w:w="1472" w:type="dxa"/>
            <w:tcBorders>
              <w:top w:val="single" w:sz="4" w:space="0" w:color="auto"/>
              <w:left w:val="nil"/>
              <w:bottom w:val="single" w:sz="4" w:space="0" w:color="auto"/>
              <w:right w:val="single" w:sz="4" w:space="0" w:color="auto"/>
            </w:tcBorders>
            <w:shd w:val="clear" w:color="auto" w:fill="auto"/>
            <w:vAlign w:val="center"/>
          </w:tcPr>
          <w:p w14:paraId="797C302A" w14:textId="77777777" w:rsidR="00010F67" w:rsidRPr="00FE39C9" w:rsidRDefault="00010F67" w:rsidP="005D15AB">
            <w:pPr>
              <w:jc w:val="center"/>
              <w:rPr>
                <w:bCs/>
                <w:sz w:val="22"/>
                <w:szCs w:val="22"/>
              </w:rPr>
            </w:pPr>
            <w:r w:rsidRPr="00FE39C9">
              <w:rPr>
                <w:bCs/>
                <w:sz w:val="22"/>
                <w:szCs w:val="22"/>
              </w:rPr>
              <w:t>0,0</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2C50B4A5" w14:textId="77777777" w:rsidR="00010F67" w:rsidRPr="00FE39C9" w:rsidRDefault="00010F67" w:rsidP="005D15AB">
            <w:pPr>
              <w:jc w:val="center"/>
              <w:rPr>
                <w:bCs/>
                <w:sz w:val="22"/>
                <w:szCs w:val="22"/>
              </w:rPr>
            </w:pPr>
            <w:r w:rsidRPr="00FE39C9">
              <w:rPr>
                <w:bCs/>
                <w:sz w:val="22"/>
                <w:szCs w:val="22"/>
              </w:rPr>
              <w:t>3 300,0</w:t>
            </w:r>
          </w:p>
        </w:tc>
        <w:tc>
          <w:tcPr>
            <w:tcW w:w="1290" w:type="dxa"/>
            <w:tcBorders>
              <w:top w:val="single" w:sz="4" w:space="0" w:color="auto"/>
              <w:left w:val="nil"/>
              <w:bottom w:val="single" w:sz="4" w:space="0" w:color="auto"/>
              <w:right w:val="single" w:sz="4" w:space="0" w:color="auto"/>
            </w:tcBorders>
            <w:vAlign w:val="center"/>
          </w:tcPr>
          <w:p w14:paraId="519E60C3" w14:textId="77777777" w:rsidR="00010F67" w:rsidRPr="00FE39C9" w:rsidRDefault="00010F67" w:rsidP="005D15AB">
            <w:pPr>
              <w:jc w:val="center"/>
              <w:rPr>
                <w:bCs/>
                <w:sz w:val="22"/>
                <w:szCs w:val="22"/>
              </w:rPr>
            </w:pPr>
            <w:r w:rsidRPr="00FE39C9">
              <w:rPr>
                <w:bCs/>
                <w:sz w:val="22"/>
                <w:szCs w:val="22"/>
              </w:rPr>
              <w:t>0,0%</w:t>
            </w:r>
          </w:p>
        </w:tc>
        <w:tc>
          <w:tcPr>
            <w:tcW w:w="1823" w:type="dxa"/>
            <w:tcBorders>
              <w:top w:val="single" w:sz="4" w:space="0" w:color="auto"/>
              <w:left w:val="nil"/>
              <w:bottom w:val="single" w:sz="4" w:space="0" w:color="auto"/>
              <w:right w:val="single" w:sz="4" w:space="0" w:color="auto"/>
            </w:tcBorders>
          </w:tcPr>
          <w:p w14:paraId="43F2E8B7" w14:textId="53923A3F" w:rsidR="00010F67" w:rsidRPr="00FE39C9" w:rsidRDefault="00010F67" w:rsidP="0025557D">
            <w:pPr>
              <w:rPr>
                <w:bCs/>
                <w:sz w:val="22"/>
                <w:szCs w:val="22"/>
              </w:rPr>
            </w:pPr>
            <w:r w:rsidRPr="00FE39C9">
              <w:rPr>
                <w:bCs/>
                <w:sz w:val="22"/>
                <w:szCs w:val="22"/>
              </w:rPr>
              <w:t xml:space="preserve">Заключен МК с ИП </w:t>
            </w:r>
            <w:proofErr w:type="spellStart"/>
            <w:r w:rsidRPr="00FE39C9">
              <w:rPr>
                <w:bCs/>
                <w:sz w:val="22"/>
                <w:szCs w:val="22"/>
              </w:rPr>
              <w:t>Марущак</w:t>
            </w:r>
            <w:proofErr w:type="spellEnd"/>
            <w:r w:rsidRPr="00FE39C9">
              <w:rPr>
                <w:bCs/>
                <w:sz w:val="22"/>
                <w:szCs w:val="22"/>
              </w:rPr>
              <w:t xml:space="preserve"> О.Б. на поставку спортивного и игрового оборудования по территории физкультурно-оздоровительного комплекса "Горняк" на общую сумму 3 360,0 тыс.</w:t>
            </w:r>
            <w:r w:rsidR="0025557D" w:rsidRPr="00FE39C9">
              <w:rPr>
                <w:bCs/>
                <w:sz w:val="22"/>
                <w:szCs w:val="22"/>
              </w:rPr>
              <w:t xml:space="preserve"> </w:t>
            </w:r>
            <w:r w:rsidRPr="00FE39C9">
              <w:rPr>
                <w:bCs/>
                <w:sz w:val="22"/>
                <w:szCs w:val="22"/>
              </w:rPr>
              <w:t>р</w:t>
            </w:r>
            <w:r w:rsidR="0025557D" w:rsidRPr="00FE39C9">
              <w:rPr>
                <w:bCs/>
                <w:sz w:val="22"/>
                <w:szCs w:val="22"/>
              </w:rPr>
              <w:t>уб</w:t>
            </w:r>
            <w:r w:rsidR="009A15EC" w:rsidRPr="00FE39C9">
              <w:rPr>
                <w:bCs/>
                <w:sz w:val="22"/>
                <w:szCs w:val="22"/>
              </w:rPr>
              <w:t>.</w:t>
            </w:r>
            <w:r w:rsidRPr="00FE39C9">
              <w:rPr>
                <w:bCs/>
                <w:sz w:val="22"/>
                <w:szCs w:val="22"/>
              </w:rPr>
              <w:t>, в том числе 3 300,0 тыс. р. -  краевая субсидия</w:t>
            </w:r>
            <w:r w:rsidR="0025557D" w:rsidRPr="00FE39C9">
              <w:rPr>
                <w:bCs/>
                <w:sz w:val="22"/>
                <w:szCs w:val="22"/>
              </w:rPr>
              <w:t xml:space="preserve"> </w:t>
            </w:r>
            <w:r w:rsidRPr="00FE39C9">
              <w:rPr>
                <w:bCs/>
                <w:sz w:val="22"/>
                <w:szCs w:val="22"/>
              </w:rPr>
              <w:t>(</w:t>
            </w:r>
            <w:proofErr w:type="spellStart"/>
            <w:r w:rsidRPr="00FE39C9">
              <w:rPr>
                <w:bCs/>
                <w:sz w:val="22"/>
                <w:szCs w:val="22"/>
              </w:rPr>
              <w:t>софинансирование</w:t>
            </w:r>
            <w:proofErr w:type="spellEnd"/>
            <w:r w:rsidRPr="00FE39C9">
              <w:rPr>
                <w:bCs/>
                <w:sz w:val="22"/>
                <w:szCs w:val="22"/>
              </w:rPr>
              <w:t xml:space="preserve"> 60,0 тыс. р</w:t>
            </w:r>
            <w:r w:rsidR="0058105C" w:rsidRPr="00FE39C9">
              <w:rPr>
                <w:bCs/>
                <w:sz w:val="22"/>
                <w:szCs w:val="22"/>
              </w:rPr>
              <w:t>уб</w:t>
            </w:r>
            <w:r w:rsidRPr="00FE39C9">
              <w:rPr>
                <w:bCs/>
                <w:sz w:val="22"/>
                <w:szCs w:val="22"/>
              </w:rPr>
              <w:t>. средства местного бюджета)</w:t>
            </w:r>
          </w:p>
        </w:tc>
      </w:tr>
      <w:tr w:rsidR="00010F67" w:rsidRPr="00FE39C9" w14:paraId="1D0D6C3B" w14:textId="77777777" w:rsidTr="005D15AB">
        <w:trPr>
          <w:trHeight w:val="615"/>
        </w:trPr>
        <w:tc>
          <w:tcPr>
            <w:tcW w:w="2376" w:type="dxa"/>
            <w:gridSpan w:val="2"/>
            <w:tcBorders>
              <w:top w:val="nil"/>
              <w:left w:val="single" w:sz="8" w:space="0" w:color="auto"/>
              <w:bottom w:val="single" w:sz="8" w:space="0" w:color="auto"/>
              <w:right w:val="single" w:sz="4" w:space="0" w:color="auto"/>
            </w:tcBorders>
            <w:shd w:val="clear" w:color="auto" w:fill="auto"/>
            <w:noWrap/>
            <w:vAlign w:val="center"/>
          </w:tcPr>
          <w:p w14:paraId="37FC8A09" w14:textId="77777777" w:rsidR="00010F67" w:rsidRPr="00FE39C9" w:rsidRDefault="00010F67" w:rsidP="00010F67">
            <w:pPr>
              <w:rPr>
                <w:bCs/>
                <w:sz w:val="22"/>
                <w:szCs w:val="22"/>
              </w:rPr>
            </w:pPr>
            <w:r w:rsidRPr="00FE39C9">
              <w:rPr>
                <w:sz w:val="22"/>
                <w:szCs w:val="22"/>
              </w:rPr>
              <w:t>5.3.Субсидии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район Кайеркан</w:t>
            </w:r>
          </w:p>
        </w:tc>
        <w:tc>
          <w:tcPr>
            <w:tcW w:w="1286" w:type="dxa"/>
            <w:tcBorders>
              <w:top w:val="nil"/>
              <w:left w:val="nil"/>
              <w:bottom w:val="single" w:sz="8" w:space="0" w:color="auto"/>
              <w:right w:val="single" w:sz="4" w:space="0" w:color="auto"/>
            </w:tcBorders>
            <w:shd w:val="clear" w:color="000000" w:fill="FFFFFF"/>
            <w:noWrap/>
            <w:vAlign w:val="center"/>
          </w:tcPr>
          <w:p w14:paraId="6E483E07" w14:textId="77777777" w:rsidR="00010F67" w:rsidRPr="00FE39C9" w:rsidRDefault="00010F67" w:rsidP="005D15AB">
            <w:pPr>
              <w:jc w:val="center"/>
              <w:rPr>
                <w:bCs/>
                <w:sz w:val="22"/>
                <w:szCs w:val="22"/>
              </w:rPr>
            </w:pPr>
            <w:r w:rsidRPr="00FE39C9">
              <w:rPr>
                <w:bCs/>
                <w:sz w:val="22"/>
                <w:szCs w:val="22"/>
              </w:rPr>
              <w:t>1 599,9</w:t>
            </w:r>
          </w:p>
        </w:tc>
        <w:tc>
          <w:tcPr>
            <w:tcW w:w="1472" w:type="dxa"/>
            <w:tcBorders>
              <w:top w:val="nil"/>
              <w:left w:val="nil"/>
              <w:bottom w:val="single" w:sz="8" w:space="0" w:color="auto"/>
              <w:right w:val="single" w:sz="4" w:space="0" w:color="auto"/>
            </w:tcBorders>
            <w:shd w:val="clear" w:color="auto" w:fill="auto"/>
            <w:vAlign w:val="center"/>
          </w:tcPr>
          <w:p w14:paraId="64808CAD" w14:textId="77777777" w:rsidR="00010F67" w:rsidRPr="00FE39C9" w:rsidRDefault="00010F67" w:rsidP="005D15AB">
            <w:pPr>
              <w:jc w:val="center"/>
              <w:rPr>
                <w:bCs/>
                <w:sz w:val="22"/>
                <w:szCs w:val="22"/>
              </w:rPr>
            </w:pPr>
            <w:r w:rsidRPr="00FE39C9">
              <w:rPr>
                <w:bCs/>
                <w:sz w:val="22"/>
                <w:szCs w:val="22"/>
              </w:rPr>
              <w:t>0,0</w:t>
            </w:r>
          </w:p>
        </w:tc>
        <w:tc>
          <w:tcPr>
            <w:tcW w:w="1358" w:type="dxa"/>
            <w:tcBorders>
              <w:top w:val="nil"/>
              <w:left w:val="nil"/>
              <w:bottom w:val="single" w:sz="8" w:space="0" w:color="auto"/>
              <w:right w:val="single" w:sz="4" w:space="0" w:color="auto"/>
            </w:tcBorders>
            <w:shd w:val="clear" w:color="auto" w:fill="auto"/>
            <w:noWrap/>
            <w:vAlign w:val="center"/>
          </w:tcPr>
          <w:p w14:paraId="32A1A5AF" w14:textId="77777777" w:rsidR="00010F67" w:rsidRPr="00FE39C9" w:rsidRDefault="00010F67" w:rsidP="005D15AB">
            <w:pPr>
              <w:jc w:val="center"/>
              <w:rPr>
                <w:bCs/>
                <w:sz w:val="22"/>
                <w:szCs w:val="22"/>
              </w:rPr>
            </w:pPr>
            <w:r w:rsidRPr="00FE39C9">
              <w:rPr>
                <w:bCs/>
                <w:sz w:val="22"/>
                <w:szCs w:val="22"/>
              </w:rPr>
              <w:t>1 599,9</w:t>
            </w:r>
          </w:p>
        </w:tc>
        <w:tc>
          <w:tcPr>
            <w:tcW w:w="1290" w:type="dxa"/>
            <w:tcBorders>
              <w:top w:val="nil"/>
              <w:left w:val="nil"/>
              <w:bottom w:val="single" w:sz="8" w:space="0" w:color="auto"/>
              <w:right w:val="single" w:sz="4" w:space="0" w:color="auto"/>
            </w:tcBorders>
            <w:vAlign w:val="center"/>
          </w:tcPr>
          <w:p w14:paraId="725C9009" w14:textId="77777777" w:rsidR="00010F67" w:rsidRPr="00FE39C9" w:rsidRDefault="00010F67" w:rsidP="005D15AB">
            <w:pPr>
              <w:jc w:val="center"/>
              <w:rPr>
                <w:bCs/>
                <w:sz w:val="22"/>
                <w:szCs w:val="22"/>
              </w:rPr>
            </w:pPr>
            <w:r w:rsidRPr="00FE39C9">
              <w:rPr>
                <w:bCs/>
                <w:sz w:val="22"/>
                <w:szCs w:val="22"/>
              </w:rPr>
              <w:t>0,0%</w:t>
            </w:r>
          </w:p>
        </w:tc>
        <w:tc>
          <w:tcPr>
            <w:tcW w:w="1823" w:type="dxa"/>
            <w:tcBorders>
              <w:top w:val="nil"/>
              <w:left w:val="nil"/>
              <w:bottom w:val="single" w:sz="8" w:space="0" w:color="auto"/>
              <w:right w:val="single" w:sz="4" w:space="0" w:color="auto"/>
            </w:tcBorders>
          </w:tcPr>
          <w:p w14:paraId="640E8B93" w14:textId="1D1EE890" w:rsidR="00010F67" w:rsidRPr="00FE39C9" w:rsidRDefault="00010F67" w:rsidP="00010F67">
            <w:pPr>
              <w:rPr>
                <w:sz w:val="22"/>
                <w:szCs w:val="22"/>
              </w:rPr>
            </w:pPr>
            <w:r w:rsidRPr="00FE39C9">
              <w:rPr>
                <w:sz w:val="22"/>
                <w:szCs w:val="22"/>
              </w:rPr>
              <w:t>В стадии подписания МК с ООО "</w:t>
            </w:r>
            <w:proofErr w:type="spellStart"/>
            <w:r w:rsidRPr="00FE39C9">
              <w:rPr>
                <w:sz w:val="22"/>
                <w:szCs w:val="22"/>
              </w:rPr>
              <w:t>Стройдел</w:t>
            </w:r>
            <w:proofErr w:type="spellEnd"/>
            <w:r w:rsidRPr="00FE39C9">
              <w:rPr>
                <w:sz w:val="22"/>
                <w:szCs w:val="22"/>
              </w:rPr>
              <w:t>" на выполнение работ по благоустройству зоны отдыха "Набережная ручья "</w:t>
            </w:r>
            <w:proofErr w:type="spellStart"/>
            <w:r w:rsidRPr="00FE39C9">
              <w:rPr>
                <w:sz w:val="22"/>
                <w:szCs w:val="22"/>
              </w:rPr>
              <w:t>Кайерканский</w:t>
            </w:r>
            <w:proofErr w:type="spellEnd"/>
            <w:r w:rsidRPr="00FE39C9">
              <w:rPr>
                <w:sz w:val="22"/>
                <w:szCs w:val="22"/>
              </w:rPr>
              <w:t>" на общую сумму                                              4 079, 4 тыс.</w:t>
            </w:r>
            <w:r w:rsidR="0025557D" w:rsidRPr="00FE39C9">
              <w:rPr>
                <w:sz w:val="22"/>
                <w:szCs w:val="22"/>
              </w:rPr>
              <w:t xml:space="preserve"> </w:t>
            </w:r>
            <w:r w:rsidRPr="00FE39C9">
              <w:rPr>
                <w:sz w:val="22"/>
                <w:szCs w:val="22"/>
              </w:rPr>
              <w:t>р</w:t>
            </w:r>
            <w:r w:rsidR="0025557D" w:rsidRPr="00FE39C9">
              <w:rPr>
                <w:sz w:val="22"/>
                <w:szCs w:val="22"/>
              </w:rPr>
              <w:t>уб</w:t>
            </w:r>
            <w:r w:rsidRPr="00FE39C9">
              <w:rPr>
                <w:sz w:val="22"/>
                <w:szCs w:val="22"/>
              </w:rPr>
              <w:t>., в том числе 1 599,9 тыс.</w:t>
            </w:r>
            <w:r w:rsidR="00F80B9B" w:rsidRPr="00FE39C9">
              <w:rPr>
                <w:sz w:val="22"/>
                <w:szCs w:val="22"/>
              </w:rPr>
              <w:t xml:space="preserve"> </w:t>
            </w:r>
            <w:r w:rsidRPr="00FE39C9">
              <w:rPr>
                <w:sz w:val="22"/>
                <w:szCs w:val="22"/>
              </w:rPr>
              <w:t>р</w:t>
            </w:r>
            <w:r w:rsidR="00F80B9B" w:rsidRPr="00FE39C9">
              <w:rPr>
                <w:sz w:val="22"/>
                <w:szCs w:val="22"/>
              </w:rPr>
              <w:t>уб</w:t>
            </w:r>
            <w:r w:rsidRPr="00FE39C9">
              <w:rPr>
                <w:sz w:val="22"/>
                <w:szCs w:val="22"/>
              </w:rPr>
              <w:t>. -краевая субсидия.</w:t>
            </w:r>
          </w:p>
        </w:tc>
      </w:tr>
    </w:tbl>
    <w:p w14:paraId="153AF958" w14:textId="77777777" w:rsidR="00547C1E" w:rsidRPr="00FE39C9" w:rsidRDefault="00547C1E" w:rsidP="00547C1E">
      <w:pPr>
        <w:autoSpaceDE w:val="0"/>
        <w:autoSpaceDN w:val="0"/>
        <w:adjustRightInd w:val="0"/>
        <w:ind w:firstLine="708"/>
        <w:jc w:val="both"/>
        <w:rPr>
          <w:sz w:val="26"/>
          <w:szCs w:val="26"/>
        </w:rPr>
      </w:pPr>
    </w:p>
    <w:p w14:paraId="553F6E5A" w14:textId="476BFFA3" w:rsidR="00010F67" w:rsidRPr="00FE39C9" w:rsidRDefault="00010F67" w:rsidP="006C6C34">
      <w:pPr>
        <w:autoSpaceDE w:val="0"/>
        <w:autoSpaceDN w:val="0"/>
        <w:adjustRightInd w:val="0"/>
        <w:ind w:firstLine="708"/>
        <w:jc w:val="both"/>
        <w:rPr>
          <w:sz w:val="26"/>
          <w:szCs w:val="26"/>
        </w:rPr>
      </w:pPr>
      <w:r w:rsidRPr="00FE39C9">
        <w:rPr>
          <w:sz w:val="26"/>
          <w:szCs w:val="26"/>
        </w:rPr>
        <w:t xml:space="preserve">Фактическое исполнение мероприятий по содержанию объектов внешнего благоустройства и благоустройству территории города Норильск в 1 полугодии 2016 года составило 35 326,6 тыс. руб., (18,6% от общего объема финансирования), </w:t>
      </w:r>
      <w:r w:rsidRPr="00FE39C9">
        <w:rPr>
          <w:sz w:val="26"/>
          <w:szCs w:val="26"/>
        </w:rPr>
        <w:lastRenderedPageBreak/>
        <w:t>за счет средств местного бюджета – 35 199,8 тыс. руб. (19,3%), за счет средств краевого бюджета –162,0 тыс. руб. (2,0%).</w:t>
      </w:r>
    </w:p>
    <w:p w14:paraId="7D79676E" w14:textId="77777777" w:rsidR="00010F67" w:rsidRPr="00FE39C9" w:rsidRDefault="00010F67" w:rsidP="006C6C34">
      <w:pPr>
        <w:pStyle w:val="aff4"/>
        <w:ind w:firstLine="708"/>
        <w:jc w:val="both"/>
        <w:rPr>
          <w:rFonts w:ascii="Times New Roman" w:hAnsi="Times New Roman"/>
          <w:sz w:val="26"/>
          <w:szCs w:val="26"/>
        </w:rPr>
      </w:pPr>
      <w:r w:rsidRPr="00FE39C9">
        <w:rPr>
          <w:rFonts w:ascii="Times New Roman" w:hAnsi="Times New Roman"/>
          <w:sz w:val="26"/>
          <w:szCs w:val="26"/>
        </w:rPr>
        <w:t>Финансирование мероприятий по содержанию объектов внешнего благоустройства и благоустройству территории в 1 полугодии 2016 года осуществлялось по следующим направлениям:</w:t>
      </w:r>
    </w:p>
    <w:p w14:paraId="3581E704" w14:textId="77777777" w:rsidR="00010F67" w:rsidRPr="00FE39C9" w:rsidRDefault="00010F67" w:rsidP="006C6C34">
      <w:pPr>
        <w:pStyle w:val="aff4"/>
        <w:numPr>
          <w:ilvl w:val="0"/>
          <w:numId w:val="54"/>
        </w:numPr>
        <w:tabs>
          <w:tab w:val="left" w:pos="284"/>
          <w:tab w:val="left" w:pos="993"/>
        </w:tabs>
        <w:ind w:left="0" w:firstLine="708"/>
        <w:jc w:val="both"/>
        <w:rPr>
          <w:rFonts w:ascii="Times New Roman" w:hAnsi="Times New Roman"/>
          <w:b/>
          <w:sz w:val="26"/>
          <w:szCs w:val="26"/>
        </w:rPr>
      </w:pPr>
      <w:r w:rsidRPr="00FE39C9">
        <w:rPr>
          <w:rFonts w:ascii="Times New Roman" w:hAnsi="Times New Roman"/>
          <w:b/>
          <w:sz w:val="26"/>
          <w:szCs w:val="26"/>
        </w:rPr>
        <w:t>Содержание объектов внешнего благоустройства – фактическое освоение средств составило 19 117,5 тыс. руб. (39,9% от плана), за счет средств местного бюджета.</w:t>
      </w:r>
    </w:p>
    <w:p w14:paraId="53884843" w14:textId="77777777" w:rsidR="00010F67" w:rsidRPr="00FE39C9" w:rsidRDefault="00010F67" w:rsidP="006C6C34">
      <w:pPr>
        <w:ind w:firstLine="708"/>
        <w:jc w:val="both"/>
        <w:rPr>
          <w:sz w:val="26"/>
          <w:szCs w:val="26"/>
        </w:rPr>
      </w:pPr>
      <w:r w:rsidRPr="00FE39C9">
        <w:rPr>
          <w:sz w:val="26"/>
          <w:szCs w:val="26"/>
        </w:rPr>
        <w:t>Были заключены муниципальные контракты, частично исполнены и оказаны виды услуг по:</w:t>
      </w:r>
    </w:p>
    <w:p w14:paraId="2E491AF1"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 содержание объектов в зимний и летний период (вывоз снега, мусора, уборка территорий и т.п.);</w:t>
      </w:r>
    </w:p>
    <w:p w14:paraId="459B58E8"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 обслуживание наружного освещения объектов внешнего благоустройства;</w:t>
      </w:r>
    </w:p>
    <w:p w14:paraId="73AE8F73"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 видеонаблюдение за объектами внешнего благоустройства;</w:t>
      </w:r>
    </w:p>
    <w:p w14:paraId="0AC22072"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 сбор и расстановка малых архитектурных форм (скамеек и урн) на объектах внешнего благоустройства;</w:t>
      </w:r>
    </w:p>
    <w:p w14:paraId="54637E05" w14:textId="77777777" w:rsidR="00010F67" w:rsidRPr="00FE39C9" w:rsidRDefault="00010F67" w:rsidP="006C6C34">
      <w:pPr>
        <w:pStyle w:val="afff2"/>
        <w:ind w:left="0" w:firstLine="708"/>
        <w:jc w:val="both"/>
        <w:rPr>
          <w:sz w:val="26"/>
          <w:szCs w:val="26"/>
        </w:rPr>
      </w:pPr>
      <w:r w:rsidRPr="00FE39C9">
        <w:rPr>
          <w:bCs/>
          <w:sz w:val="26"/>
          <w:szCs w:val="26"/>
        </w:rPr>
        <w:t>–</w:t>
      </w:r>
      <w:r w:rsidRPr="00FE39C9">
        <w:rPr>
          <w:sz w:val="26"/>
          <w:szCs w:val="26"/>
        </w:rPr>
        <w:t xml:space="preserve"> содержание и ремонт детских игровых и спортивных площадок (ремонт конструктивных элементов детского оборудования, ограждения, бордюров, замена песка в песочницах, установка детского игрового и спортивного оборудования, изготовление и установка информационных табличек «выгул собак запрещен»);</w:t>
      </w:r>
    </w:p>
    <w:p w14:paraId="07E66009"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 текущий ремонт объектов;</w:t>
      </w:r>
    </w:p>
    <w:p w14:paraId="2BFEE10F"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 поставка электроэнергии на опоры наружного освещения на объекты;</w:t>
      </w:r>
    </w:p>
    <w:p w14:paraId="6C0CC13B"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 запуск и содержание фонтанов.</w:t>
      </w:r>
    </w:p>
    <w:p w14:paraId="405DEAE5" w14:textId="77777777" w:rsidR="00010F67" w:rsidRPr="00FE39C9" w:rsidRDefault="00010F67" w:rsidP="006C6C34">
      <w:pPr>
        <w:pStyle w:val="aff4"/>
        <w:numPr>
          <w:ilvl w:val="0"/>
          <w:numId w:val="54"/>
        </w:numPr>
        <w:tabs>
          <w:tab w:val="left" w:pos="284"/>
          <w:tab w:val="left" w:pos="993"/>
        </w:tabs>
        <w:ind w:left="0" w:firstLine="708"/>
        <w:jc w:val="both"/>
        <w:rPr>
          <w:rFonts w:ascii="Times New Roman" w:hAnsi="Times New Roman"/>
          <w:b/>
          <w:sz w:val="26"/>
          <w:szCs w:val="26"/>
        </w:rPr>
      </w:pPr>
      <w:r w:rsidRPr="00FE39C9">
        <w:rPr>
          <w:rFonts w:ascii="Times New Roman" w:hAnsi="Times New Roman"/>
          <w:b/>
          <w:sz w:val="26"/>
          <w:szCs w:val="26"/>
        </w:rPr>
        <w:t>Мероприятия по благоустройству и озеленению – фактическое освоение составило 6 860,6 тыс. руб. (6,1% от плана), за счет средств местного бюджета.</w:t>
      </w:r>
    </w:p>
    <w:p w14:paraId="6E0933C6" w14:textId="77777777" w:rsidR="00010F67" w:rsidRPr="00FE39C9" w:rsidRDefault="00010F67" w:rsidP="006C6C34">
      <w:pPr>
        <w:ind w:firstLine="708"/>
        <w:jc w:val="both"/>
        <w:rPr>
          <w:sz w:val="26"/>
          <w:szCs w:val="26"/>
        </w:rPr>
      </w:pPr>
      <w:r w:rsidRPr="00FE39C9">
        <w:rPr>
          <w:sz w:val="26"/>
          <w:szCs w:val="26"/>
        </w:rPr>
        <w:t>Были заключены муниципальные контракты, частично исполнены и оказаны виды услуг по:</w:t>
      </w:r>
    </w:p>
    <w:p w14:paraId="721411F0" w14:textId="77777777" w:rsidR="00010F67" w:rsidRPr="00FE39C9" w:rsidRDefault="00010F67" w:rsidP="006C6C34">
      <w:pPr>
        <w:ind w:firstLine="708"/>
        <w:jc w:val="both"/>
        <w:rPr>
          <w:sz w:val="26"/>
          <w:szCs w:val="26"/>
        </w:rPr>
      </w:pPr>
      <w:r w:rsidRPr="00FE39C9">
        <w:rPr>
          <w:bCs/>
          <w:sz w:val="26"/>
          <w:szCs w:val="26"/>
        </w:rPr>
        <w:t xml:space="preserve">–благоустройству и </w:t>
      </w:r>
      <w:r w:rsidRPr="00FE39C9">
        <w:rPr>
          <w:sz w:val="26"/>
          <w:szCs w:val="26"/>
        </w:rPr>
        <w:t>реконструкции объектов внешнего благоустройства, (места для массового отдыха жителей);</w:t>
      </w:r>
    </w:p>
    <w:p w14:paraId="07010A52"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озеленению территории муниципального образования город Норильск;</w:t>
      </w:r>
    </w:p>
    <w:p w14:paraId="4DF58F14"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отлов, учет, содержание и иное обращение с безнадзорными домашними животными;</w:t>
      </w:r>
    </w:p>
    <w:p w14:paraId="607EE14F"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видеонаблюдению за размещением несанкционированных свалок;</w:t>
      </w:r>
    </w:p>
    <w:p w14:paraId="7E9674E1" w14:textId="77777777" w:rsidR="00010F67" w:rsidRPr="00FE39C9" w:rsidRDefault="00010F67" w:rsidP="006C6C34">
      <w:pPr>
        <w:ind w:firstLine="708"/>
        <w:jc w:val="both"/>
        <w:rPr>
          <w:sz w:val="26"/>
          <w:szCs w:val="26"/>
        </w:rPr>
      </w:pPr>
      <w:r w:rsidRPr="00FE39C9">
        <w:rPr>
          <w:bCs/>
          <w:sz w:val="26"/>
          <w:szCs w:val="26"/>
        </w:rPr>
        <w:t xml:space="preserve">–обустройству </w:t>
      </w:r>
      <w:r w:rsidRPr="00FE39C9">
        <w:rPr>
          <w:sz w:val="26"/>
          <w:szCs w:val="26"/>
        </w:rPr>
        <w:t>(приобретение и установка) малых архитектурных форм;</w:t>
      </w:r>
    </w:p>
    <w:p w14:paraId="6D0ECC21"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обустройству (приобретение и установка) детского игрового и спортивного оборудования;</w:t>
      </w:r>
    </w:p>
    <w:p w14:paraId="6BB9F982"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строительные работы по устройству детских игровых площадок;</w:t>
      </w:r>
    </w:p>
    <w:p w14:paraId="58A5E33E"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общестроительные работы;</w:t>
      </w:r>
    </w:p>
    <w:p w14:paraId="6F0B9477"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ликвидации несанкционированных мест размещения отходов;</w:t>
      </w:r>
    </w:p>
    <w:p w14:paraId="2A4B9C5B"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 xml:space="preserve">асфальтировке территорий, ремонту конструктивных элементов объектов благоустройства; </w:t>
      </w:r>
    </w:p>
    <w:p w14:paraId="31BA241A" w14:textId="77777777" w:rsidR="00010F67" w:rsidRPr="00FE39C9" w:rsidRDefault="00010F67" w:rsidP="006C6C34">
      <w:pPr>
        <w:ind w:firstLine="708"/>
        <w:jc w:val="both"/>
        <w:rPr>
          <w:sz w:val="26"/>
          <w:szCs w:val="26"/>
        </w:rPr>
      </w:pPr>
      <w:r w:rsidRPr="00FE39C9">
        <w:rPr>
          <w:bCs/>
          <w:sz w:val="26"/>
          <w:szCs w:val="26"/>
        </w:rPr>
        <w:t>–</w:t>
      </w:r>
      <w:r w:rsidRPr="00FE39C9">
        <w:rPr>
          <w:sz w:val="26"/>
          <w:szCs w:val="26"/>
        </w:rPr>
        <w:t>сносу и вывозу самовольно установленных объектов (временные объекты балки, гаражи-контейнеры).</w:t>
      </w:r>
    </w:p>
    <w:p w14:paraId="4D07D981" w14:textId="77777777" w:rsidR="00010F67" w:rsidRPr="00FE39C9" w:rsidRDefault="00010F67" w:rsidP="006C6C34">
      <w:pPr>
        <w:pStyle w:val="aff4"/>
        <w:numPr>
          <w:ilvl w:val="0"/>
          <w:numId w:val="54"/>
        </w:numPr>
        <w:tabs>
          <w:tab w:val="left" w:pos="284"/>
          <w:tab w:val="left" w:pos="993"/>
        </w:tabs>
        <w:ind w:left="0" w:firstLine="708"/>
        <w:jc w:val="both"/>
        <w:rPr>
          <w:rFonts w:ascii="Times New Roman" w:hAnsi="Times New Roman"/>
          <w:sz w:val="26"/>
          <w:szCs w:val="26"/>
        </w:rPr>
      </w:pPr>
      <w:r w:rsidRPr="00FE39C9">
        <w:rPr>
          <w:rFonts w:ascii="Times New Roman" w:hAnsi="Times New Roman"/>
          <w:b/>
          <w:sz w:val="26"/>
          <w:szCs w:val="26"/>
        </w:rPr>
        <w:t xml:space="preserve">Мероприятия по обеспечению безопасности объектов, расположенных на территории Центрального района </w:t>
      </w:r>
      <w:r w:rsidRPr="00FE39C9">
        <w:rPr>
          <w:rFonts w:ascii="Times New Roman" w:hAnsi="Times New Roman"/>
          <w:sz w:val="26"/>
          <w:szCs w:val="26"/>
        </w:rPr>
        <w:t xml:space="preserve">– на 2016 год запланировано приобретение </w:t>
      </w:r>
      <w:proofErr w:type="spellStart"/>
      <w:r w:rsidRPr="00FE39C9">
        <w:rPr>
          <w:rFonts w:ascii="Times New Roman" w:hAnsi="Times New Roman"/>
          <w:sz w:val="26"/>
          <w:szCs w:val="26"/>
        </w:rPr>
        <w:t>металлодетекторов</w:t>
      </w:r>
      <w:proofErr w:type="spellEnd"/>
      <w:r w:rsidRPr="00FE39C9">
        <w:rPr>
          <w:rFonts w:ascii="Times New Roman" w:hAnsi="Times New Roman"/>
          <w:sz w:val="26"/>
          <w:szCs w:val="26"/>
        </w:rPr>
        <w:t xml:space="preserve"> на сумму 1 000 тыс. руб., исполнение в 1 полугодии 2016 года составило 0,0%, муниципальный контракт находиться в стадии размещения в единой информационной системе.</w:t>
      </w:r>
    </w:p>
    <w:p w14:paraId="412FFE75" w14:textId="77777777" w:rsidR="00010F67" w:rsidRPr="00FE39C9" w:rsidRDefault="00010F67" w:rsidP="006C6C34">
      <w:pPr>
        <w:pStyle w:val="aff4"/>
        <w:numPr>
          <w:ilvl w:val="0"/>
          <w:numId w:val="54"/>
        </w:numPr>
        <w:tabs>
          <w:tab w:val="left" w:pos="284"/>
          <w:tab w:val="left" w:pos="993"/>
        </w:tabs>
        <w:ind w:left="0" w:firstLine="709"/>
        <w:jc w:val="both"/>
        <w:rPr>
          <w:rFonts w:ascii="Times New Roman" w:hAnsi="Times New Roman"/>
          <w:sz w:val="26"/>
          <w:szCs w:val="26"/>
        </w:rPr>
      </w:pPr>
      <w:r w:rsidRPr="00FE39C9">
        <w:rPr>
          <w:rFonts w:ascii="Times New Roman" w:hAnsi="Times New Roman"/>
          <w:b/>
          <w:sz w:val="26"/>
          <w:szCs w:val="26"/>
        </w:rPr>
        <w:lastRenderedPageBreak/>
        <w:t xml:space="preserve">Мероприятия по отлову, учету, содержанию и иному обращению с безнадзорными домашними животными (субвенции) – </w:t>
      </w:r>
      <w:r w:rsidRPr="00FE39C9">
        <w:rPr>
          <w:rFonts w:ascii="Times New Roman" w:hAnsi="Times New Roman"/>
          <w:sz w:val="26"/>
          <w:szCs w:val="26"/>
        </w:rPr>
        <w:t xml:space="preserve">на 2016 год запланировано 487,9 тыс. руб., за счет краевого бюджета, исполнение в 1 полугодии 2016 года по заявкам населения в районе Талнах, составило 162,8 тыс. руб. или 33,37%. </w:t>
      </w:r>
    </w:p>
    <w:p w14:paraId="6941AB1D" w14:textId="4A421829" w:rsidR="00010F67" w:rsidRPr="00FE39C9" w:rsidRDefault="00010F67" w:rsidP="006C6C34">
      <w:pPr>
        <w:pStyle w:val="afff2"/>
        <w:numPr>
          <w:ilvl w:val="0"/>
          <w:numId w:val="54"/>
        </w:numPr>
        <w:tabs>
          <w:tab w:val="left" w:pos="993"/>
        </w:tabs>
        <w:ind w:left="0" w:firstLine="709"/>
        <w:jc w:val="both"/>
        <w:rPr>
          <w:sz w:val="26"/>
          <w:szCs w:val="26"/>
        </w:rPr>
      </w:pPr>
      <w:r w:rsidRPr="00FE39C9">
        <w:rPr>
          <w:b/>
          <w:sz w:val="26"/>
          <w:szCs w:val="26"/>
        </w:rPr>
        <w:t xml:space="preserve">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 </w:t>
      </w:r>
      <w:r w:rsidRPr="00FE39C9">
        <w:rPr>
          <w:sz w:val="26"/>
          <w:szCs w:val="26"/>
        </w:rPr>
        <w:t xml:space="preserve">на 2016 год запланировано 7 467,9 </w:t>
      </w:r>
      <w:r w:rsidR="007F7E61" w:rsidRPr="00FE39C9">
        <w:rPr>
          <w:sz w:val="26"/>
          <w:szCs w:val="26"/>
        </w:rPr>
        <w:t>тыс. руб.</w:t>
      </w:r>
      <w:r w:rsidRPr="00FE39C9">
        <w:rPr>
          <w:sz w:val="26"/>
          <w:szCs w:val="26"/>
        </w:rPr>
        <w:t>, за счет краевого бюджета, исполнение в 1 полугодии 2016 года составило 0,0%, муниципальные контракты находятся в стадии заключения договоров, в том числе по районам МО:</w:t>
      </w:r>
    </w:p>
    <w:p w14:paraId="174E64DC" w14:textId="455D1097" w:rsidR="00010F67" w:rsidRPr="00FE39C9" w:rsidRDefault="00010F67" w:rsidP="006C6C34">
      <w:pPr>
        <w:ind w:firstLine="709"/>
        <w:jc w:val="both"/>
        <w:rPr>
          <w:i/>
          <w:sz w:val="26"/>
          <w:szCs w:val="26"/>
        </w:rPr>
      </w:pPr>
      <w:r w:rsidRPr="00FE39C9">
        <w:rPr>
          <w:sz w:val="26"/>
          <w:szCs w:val="26"/>
        </w:rPr>
        <w:t xml:space="preserve">– </w:t>
      </w:r>
      <w:r w:rsidRPr="00FE39C9">
        <w:rPr>
          <w:i/>
          <w:sz w:val="26"/>
          <w:szCs w:val="26"/>
        </w:rPr>
        <w:t xml:space="preserve">район Центральный на 2016 год запланировано 2 568,0 </w:t>
      </w:r>
      <w:r w:rsidR="007F7E61" w:rsidRPr="00FE39C9">
        <w:rPr>
          <w:i/>
          <w:sz w:val="26"/>
          <w:szCs w:val="26"/>
        </w:rPr>
        <w:t>тыс. руб.</w:t>
      </w:r>
      <w:r w:rsidRPr="00FE39C9">
        <w:rPr>
          <w:i/>
          <w:sz w:val="26"/>
          <w:szCs w:val="26"/>
        </w:rPr>
        <w:t>, за счет краевого бюджета, исполнение в 1 полугодии 2016 года составило 0,0%.</w:t>
      </w:r>
    </w:p>
    <w:p w14:paraId="357FFFEC" w14:textId="535C3F1D" w:rsidR="00010F67" w:rsidRPr="00FE39C9" w:rsidRDefault="00010F67" w:rsidP="006C6C34">
      <w:pPr>
        <w:pStyle w:val="afff2"/>
        <w:ind w:left="0" w:firstLine="709"/>
        <w:jc w:val="both"/>
        <w:rPr>
          <w:i/>
          <w:sz w:val="26"/>
          <w:szCs w:val="26"/>
        </w:rPr>
      </w:pPr>
      <w:r w:rsidRPr="00FE39C9">
        <w:rPr>
          <w:sz w:val="26"/>
          <w:szCs w:val="26"/>
        </w:rPr>
        <w:t xml:space="preserve">– </w:t>
      </w:r>
      <w:r w:rsidRPr="00FE39C9">
        <w:rPr>
          <w:i/>
          <w:sz w:val="26"/>
          <w:szCs w:val="26"/>
        </w:rPr>
        <w:t xml:space="preserve">район Талнах на 2016 год запланировано 3 300,0 </w:t>
      </w:r>
      <w:r w:rsidR="007F7E61" w:rsidRPr="00FE39C9">
        <w:rPr>
          <w:i/>
          <w:sz w:val="26"/>
          <w:szCs w:val="26"/>
        </w:rPr>
        <w:t>тыс. руб.</w:t>
      </w:r>
      <w:r w:rsidRPr="00FE39C9">
        <w:rPr>
          <w:i/>
          <w:sz w:val="26"/>
          <w:szCs w:val="26"/>
        </w:rPr>
        <w:t>, за счет краевого бюджета, исполнение в 1 полугодии 2016 года составило 0,0%.</w:t>
      </w:r>
    </w:p>
    <w:p w14:paraId="0A89DCD3" w14:textId="0FE730D2" w:rsidR="00010F67" w:rsidRPr="00FE39C9" w:rsidRDefault="00010F67" w:rsidP="006C6C34">
      <w:pPr>
        <w:pStyle w:val="afff2"/>
        <w:ind w:left="0" w:firstLine="709"/>
        <w:jc w:val="both"/>
        <w:rPr>
          <w:i/>
          <w:sz w:val="26"/>
          <w:szCs w:val="26"/>
        </w:rPr>
      </w:pPr>
      <w:r w:rsidRPr="00FE39C9">
        <w:rPr>
          <w:sz w:val="26"/>
          <w:szCs w:val="26"/>
        </w:rPr>
        <w:t xml:space="preserve">– </w:t>
      </w:r>
      <w:r w:rsidRPr="00FE39C9">
        <w:rPr>
          <w:i/>
          <w:sz w:val="26"/>
          <w:szCs w:val="26"/>
        </w:rPr>
        <w:t xml:space="preserve">район Кайеркан на 2016 год запланировано 1 599,9 </w:t>
      </w:r>
      <w:r w:rsidR="007F7E61" w:rsidRPr="00FE39C9">
        <w:rPr>
          <w:i/>
          <w:sz w:val="26"/>
          <w:szCs w:val="26"/>
        </w:rPr>
        <w:t>тыс. руб.</w:t>
      </w:r>
      <w:r w:rsidRPr="00FE39C9">
        <w:rPr>
          <w:i/>
          <w:sz w:val="26"/>
          <w:szCs w:val="26"/>
        </w:rPr>
        <w:t>, за счет краевого бюджета, исполнение в 1 полугодии 2016 года составило 0,0%.</w:t>
      </w:r>
    </w:p>
    <w:p w14:paraId="65E94731" w14:textId="77777777" w:rsidR="00010F67" w:rsidRPr="00FE39C9" w:rsidRDefault="00010F67" w:rsidP="00010F67">
      <w:pPr>
        <w:pStyle w:val="afff2"/>
        <w:ind w:left="0"/>
        <w:rPr>
          <w:sz w:val="26"/>
          <w:szCs w:val="26"/>
        </w:rPr>
      </w:pPr>
    </w:p>
    <w:p w14:paraId="77E29926" w14:textId="77777777" w:rsidR="001E6D0A" w:rsidRPr="00FE39C9" w:rsidRDefault="001E6D0A" w:rsidP="001E6D0A"/>
    <w:p w14:paraId="160B2E87" w14:textId="05B91E58" w:rsidR="009311D3" w:rsidRPr="00FE39C9" w:rsidRDefault="001F7BFA" w:rsidP="00881B02">
      <w:pPr>
        <w:pStyle w:val="10"/>
        <w:jc w:val="center"/>
        <w:rPr>
          <w:szCs w:val="26"/>
        </w:rPr>
      </w:pPr>
      <w:bookmarkStart w:id="129" w:name="_Toc460829450"/>
      <w:r w:rsidRPr="00FE39C9">
        <w:rPr>
          <w:lang w:val="en-US"/>
        </w:rPr>
        <w:t>XII</w:t>
      </w:r>
      <w:r w:rsidR="00E44DB0" w:rsidRPr="00FE39C9">
        <w:rPr>
          <w:lang w:val="en-US"/>
        </w:rPr>
        <w:t>I</w:t>
      </w:r>
      <w:r w:rsidRPr="00FE39C9">
        <w:t>.</w:t>
      </w:r>
      <w:r w:rsidR="00881B02" w:rsidRPr="00FE39C9">
        <w:rPr>
          <w:szCs w:val="26"/>
        </w:rPr>
        <w:t xml:space="preserve"> </w:t>
      </w:r>
      <w:r w:rsidR="0022476C" w:rsidRPr="00FE39C9">
        <w:rPr>
          <w:rStyle w:val="FontStyle28"/>
        </w:rPr>
        <w:t>Охрана окружающей среды</w:t>
      </w:r>
      <w:bookmarkEnd w:id="129"/>
    </w:p>
    <w:p w14:paraId="4A4D8ED0" w14:textId="77777777" w:rsidR="0022476C" w:rsidRPr="00FE39C9" w:rsidRDefault="0022476C" w:rsidP="0022476C">
      <w:pPr>
        <w:pStyle w:val="a8"/>
        <w:ind w:firstLine="709"/>
        <w:rPr>
          <w:sz w:val="26"/>
          <w:szCs w:val="26"/>
        </w:rPr>
      </w:pPr>
    </w:p>
    <w:p w14:paraId="53810E92" w14:textId="77777777" w:rsidR="00B855A1" w:rsidRPr="00FE39C9" w:rsidRDefault="00B855A1" w:rsidP="006C6C34">
      <w:pPr>
        <w:pStyle w:val="a8"/>
        <w:ind w:firstLine="709"/>
        <w:rPr>
          <w:sz w:val="26"/>
          <w:szCs w:val="26"/>
        </w:rPr>
      </w:pPr>
      <w:r w:rsidRPr="00FE39C9">
        <w:rPr>
          <w:sz w:val="26"/>
          <w:szCs w:val="26"/>
        </w:rPr>
        <w:t>Город Норильск входит в список городов с наибольшим уровнем загрязнения атмосферного воздуха. Состояние атмосферного воздуха определяется, главным образом, объемами выбросов предприятиями и подразделениями ЗФ ПАО «ГМК «Норильский никель», а также метеорологическими и климатогеографическими особенностями.</w:t>
      </w:r>
    </w:p>
    <w:p w14:paraId="1918CF4F" w14:textId="77777777" w:rsidR="00B855A1" w:rsidRPr="00FE39C9" w:rsidRDefault="00B855A1" w:rsidP="006C6C34">
      <w:pPr>
        <w:pStyle w:val="a8"/>
        <w:ind w:firstLine="709"/>
        <w:rPr>
          <w:sz w:val="26"/>
          <w:szCs w:val="26"/>
        </w:rPr>
      </w:pPr>
      <w:r w:rsidRPr="00FE39C9">
        <w:rPr>
          <w:sz w:val="26"/>
          <w:szCs w:val="26"/>
        </w:rPr>
        <w:t xml:space="preserve">ЗФ ПАО ГМК «Норильский никель» является основным источником загрязнения городской среды, который выбрасывает в атмосферу загрязняющих веществ более 99% от общего валового выброса стационарных источников загрязнения. </w:t>
      </w:r>
    </w:p>
    <w:p w14:paraId="67D5BC20" w14:textId="77777777" w:rsidR="00B855A1" w:rsidRPr="00FE39C9" w:rsidRDefault="00B855A1" w:rsidP="006C6C34">
      <w:pPr>
        <w:ind w:firstLine="709"/>
        <w:jc w:val="both"/>
        <w:rPr>
          <w:sz w:val="26"/>
          <w:szCs w:val="26"/>
        </w:rPr>
      </w:pPr>
      <w:r w:rsidRPr="00FE39C9">
        <w:rPr>
          <w:sz w:val="26"/>
          <w:szCs w:val="26"/>
        </w:rPr>
        <w:t>В городе нередко фиксируются превышения предельно-допустимых концентраций (далее – ПДК) вредных загрязняющих веществ в атмосферном воздухе.</w:t>
      </w:r>
    </w:p>
    <w:p w14:paraId="0D9EFAD5" w14:textId="77777777" w:rsidR="00B855A1" w:rsidRPr="00FE39C9" w:rsidRDefault="00B855A1" w:rsidP="006C6C34">
      <w:pPr>
        <w:suppressAutoHyphens/>
        <w:ind w:firstLine="709"/>
        <w:jc w:val="both"/>
        <w:rPr>
          <w:sz w:val="26"/>
          <w:szCs w:val="26"/>
        </w:rPr>
      </w:pPr>
      <w:r w:rsidRPr="00FE39C9">
        <w:rPr>
          <w:sz w:val="26"/>
          <w:szCs w:val="26"/>
        </w:rPr>
        <w:t xml:space="preserve">Согласно предоставленной информации о результатах лабораторных исследований качества атмосферного воздуха селитебной зоны </w:t>
      </w:r>
      <w:r w:rsidRPr="00FE39C9">
        <w:rPr>
          <w:sz w:val="26"/>
          <w:szCs w:val="26"/>
          <w:shd w:val="clear" w:color="auto" w:fill="FFFFFF"/>
        </w:rPr>
        <w:t xml:space="preserve">управлением Федеральной службы по надзору в сфере защиты прав потребителей и благополучия человека по Красноярскому краю в </w:t>
      </w:r>
      <w:proofErr w:type="spellStart"/>
      <w:r w:rsidRPr="00FE39C9">
        <w:rPr>
          <w:sz w:val="26"/>
          <w:szCs w:val="26"/>
          <w:shd w:val="clear" w:color="auto" w:fill="FFFFFF"/>
        </w:rPr>
        <w:t>грорде</w:t>
      </w:r>
      <w:proofErr w:type="spellEnd"/>
      <w:r w:rsidRPr="00FE39C9">
        <w:rPr>
          <w:sz w:val="26"/>
          <w:szCs w:val="26"/>
          <w:shd w:val="clear" w:color="auto" w:fill="FFFFFF"/>
        </w:rPr>
        <w:t xml:space="preserve"> Норильске </w:t>
      </w:r>
      <w:r w:rsidRPr="00FE39C9">
        <w:rPr>
          <w:sz w:val="26"/>
          <w:szCs w:val="26"/>
        </w:rPr>
        <w:t xml:space="preserve">за первое полугодие 2016 года произведен отбор 310 проб диоксида серы, превышение ПДК составило 40,6%. Содержание аэрозолей металлов никеля и меди определялось также в 242 пробах, превышение ПДК отмечено 37,6 % и 34,3 % проб по никелю и меди соответственно. </w:t>
      </w:r>
    </w:p>
    <w:p w14:paraId="270983BD" w14:textId="159E0C5B" w:rsidR="00B855A1" w:rsidRPr="00FE39C9" w:rsidRDefault="00B855A1" w:rsidP="00B855A1">
      <w:pPr>
        <w:suppressAutoHyphens/>
        <w:ind w:firstLine="708"/>
        <w:jc w:val="right"/>
        <w:rPr>
          <w:rStyle w:val="FontStyle28"/>
        </w:rPr>
      </w:pPr>
      <w:r w:rsidRPr="00FE39C9">
        <w:rPr>
          <w:rStyle w:val="FontStyle28"/>
        </w:rPr>
        <w:t xml:space="preserve">Таблица </w:t>
      </w:r>
      <w:r w:rsidR="006C6C34" w:rsidRPr="00FE39C9">
        <w:rPr>
          <w:rStyle w:val="FontStyle28"/>
        </w:rPr>
        <w:t>101</w:t>
      </w:r>
      <w:r w:rsidRPr="00FE39C9">
        <w:rPr>
          <w:rStyle w:val="FontStyle28"/>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220"/>
        <w:gridCol w:w="1221"/>
        <w:gridCol w:w="1225"/>
        <w:gridCol w:w="1219"/>
        <w:gridCol w:w="1221"/>
        <w:gridCol w:w="1088"/>
      </w:tblGrid>
      <w:tr w:rsidR="00B855A1" w:rsidRPr="00FE39C9" w14:paraId="047E202E" w14:textId="77777777" w:rsidTr="00681427">
        <w:trPr>
          <w:trHeight w:val="20"/>
          <w:tblHeader/>
        </w:trPr>
        <w:tc>
          <w:tcPr>
            <w:tcW w:w="1159" w:type="pct"/>
            <w:vMerge w:val="restart"/>
            <w:vAlign w:val="center"/>
          </w:tcPr>
          <w:p w14:paraId="330FB2A4"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Наименование </w:t>
            </w:r>
          </w:p>
          <w:p w14:paraId="7C451444" w14:textId="77777777" w:rsidR="00B855A1" w:rsidRPr="00FE39C9" w:rsidRDefault="00B855A1" w:rsidP="00681427">
            <w:pPr>
              <w:suppressAutoHyphens/>
              <w:jc w:val="center"/>
              <w:rPr>
                <w:rStyle w:val="FontStyle28"/>
                <w:sz w:val="22"/>
                <w:szCs w:val="22"/>
              </w:rPr>
            </w:pPr>
            <w:r w:rsidRPr="00FE39C9">
              <w:rPr>
                <w:rStyle w:val="FontStyle28"/>
                <w:sz w:val="22"/>
                <w:szCs w:val="22"/>
              </w:rPr>
              <w:t>загрязняющих веществ</w:t>
            </w:r>
          </w:p>
        </w:tc>
        <w:tc>
          <w:tcPr>
            <w:tcW w:w="1957" w:type="pct"/>
            <w:gridSpan w:val="3"/>
            <w:vAlign w:val="center"/>
          </w:tcPr>
          <w:p w14:paraId="01277AFB" w14:textId="77777777" w:rsidR="00B855A1" w:rsidRPr="00FE39C9" w:rsidRDefault="00B855A1" w:rsidP="00681427">
            <w:pPr>
              <w:suppressAutoHyphens/>
              <w:jc w:val="center"/>
              <w:rPr>
                <w:rStyle w:val="FontStyle28"/>
                <w:sz w:val="22"/>
                <w:szCs w:val="22"/>
              </w:rPr>
            </w:pPr>
            <w:r w:rsidRPr="00FE39C9">
              <w:rPr>
                <w:rStyle w:val="FontStyle28"/>
                <w:sz w:val="22"/>
                <w:szCs w:val="22"/>
              </w:rPr>
              <w:t>1 полугодие 2014 года</w:t>
            </w:r>
          </w:p>
        </w:tc>
        <w:tc>
          <w:tcPr>
            <w:tcW w:w="1885" w:type="pct"/>
            <w:gridSpan w:val="3"/>
            <w:vAlign w:val="center"/>
          </w:tcPr>
          <w:p w14:paraId="62A58F7A" w14:textId="77777777" w:rsidR="00B855A1" w:rsidRPr="00FE39C9" w:rsidRDefault="00B855A1" w:rsidP="00681427">
            <w:pPr>
              <w:suppressAutoHyphens/>
              <w:jc w:val="center"/>
              <w:rPr>
                <w:rStyle w:val="FontStyle28"/>
                <w:sz w:val="22"/>
                <w:szCs w:val="22"/>
              </w:rPr>
            </w:pPr>
            <w:r w:rsidRPr="00FE39C9">
              <w:rPr>
                <w:rStyle w:val="FontStyle28"/>
                <w:sz w:val="22"/>
                <w:szCs w:val="22"/>
              </w:rPr>
              <w:t>1 полугодие 2015 года</w:t>
            </w:r>
          </w:p>
        </w:tc>
      </w:tr>
      <w:tr w:rsidR="00B855A1" w:rsidRPr="00FE39C9" w14:paraId="178E3BA2" w14:textId="77777777" w:rsidTr="00681427">
        <w:trPr>
          <w:trHeight w:val="20"/>
          <w:tblHeader/>
        </w:trPr>
        <w:tc>
          <w:tcPr>
            <w:tcW w:w="1159" w:type="pct"/>
            <w:vMerge/>
            <w:vAlign w:val="center"/>
          </w:tcPr>
          <w:p w14:paraId="75A53004" w14:textId="77777777" w:rsidR="00B855A1" w:rsidRPr="00FE39C9" w:rsidRDefault="00B855A1" w:rsidP="00681427">
            <w:pPr>
              <w:suppressAutoHyphens/>
              <w:jc w:val="center"/>
              <w:rPr>
                <w:rStyle w:val="FontStyle28"/>
                <w:sz w:val="22"/>
                <w:szCs w:val="22"/>
              </w:rPr>
            </w:pPr>
          </w:p>
        </w:tc>
        <w:tc>
          <w:tcPr>
            <w:tcW w:w="651" w:type="pct"/>
            <w:vAlign w:val="center"/>
          </w:tcPr>
          <w:p w14:paraId="5D300934" w14:textId="77777777" w:rsidR="00B855A1" w:rsidRPr="00FE39C9" w:rsidRDefault="00B855A1" w:rsidP="00681427">
            <w:pPr>
              <w:suppressAutoHyphens/>
              <w:jc w:val="center"/>
              <w:rPr>
                <w:rStyle w:val="FontStyle28"/>
                <w:sz w:val="22"/>
                <w:szCs w:val="22"/>
              </w:rPr>
            </w:pPr>
            <w:r w:rsidRPr="00FE39C9">
              <w:rPr>
                <w:rStyle w:val="FontStyle28"/>
                <w:sz w:val="22"/>
                <w:szCs w:val="22"/>
              </w:rPr>
              <w:t>Общее кол–во проб</w:t>
            </w:r>
          </w:p>
        </w:tc>
        <w:tc>
          <w:tcPr>
            <w:tcW w:w="652" w:type="pct"/>
            <w:vAlign w:val="center"/>
          </w:tcPr>
          <w:p w14:paraId="16DE048F" w14:textId="77777777" w:rsidR="00B855A1" w:rsidRPr="00FE39C9" w:rsidRDefault="00B855A1" w:rsidP="00681427">
            <w:pPr>
              <w:suppressAutoHyphens/>
              <w:jc w:val="center"/>
              <w:rPr>
                <w:rStyle w:val="FontStyle28"/>
                <w:sz w:val="22"/>
                <w:szCs w:val="22"/>
              </w:rPr>
            </w:pPr>
            <w:r w:rsidRPr="00FE39C9">
              <w:rPr>
                <w:rStyle w:val="FontStyle28"/>
                <w:sz w:val="22"/>
                <w:szCs w:val="22"/>
              </w:rPr>
              <w:t>Кол-во проб с превышением норм</w:t>
            </w:r>
          </w:p>
        </w:tc>
        <w:tc>
          <w:tcPr>
            <w:tcW w:w="654" w:type="pct"/>
            <w:vAlign w:val="center"/>
          </w:tcPr>
          <w:p w14:paraId="5E618E4E" w14:textId="77777777" w:rsidR="00B855A1" w:rsidRPr="00FE39C9" w:rsidRDefault="00B855A1" w:rsidP="00681427">
            <w:pPr>
              <w:suppressAutoHyphens/>
              <w:jc w:val="center"/>
              <w:rPr>
                <w:rStyle w:val="FontStyle28"/>
                <w:sz w:val="22"/>
                <w:szCs w:val="22"/>
              </w:rPr>
            </w:pPr>
            <w:r w:rsidRPr="00FE39C9">
              <w:rPr>
                <w:rStyle w:val="FontStyle28"/>
                <w:sz w:val="22"/>
                <w:szCs w:val="22"/>
              </w:rPr>
              <w:t>Кол-во проб с превышением норм, %</w:t>
            </w:r>
          </w:p>
        </w:tc>
        <w:tc>
          <w:tcPr>
            <w:tcW w:w="651" w:type="pct"/>
            <w:vAlign w:val="center"/>
          </w:tcPr>
          <w:p w14:paraId="5F9D348E" w14:textId="77777777" w:rsidR="00B855A1" w:rsidRPr="00FE39C9" w:rsidRDefault="00B855A1" w:rsidP="00681427">
            <w:pPr>
              <w:suppressAutoHyphens/>
              <w:jc w:val="center"/>
              <w:rPr>
                <w:rStyle w:val="FontStyle28"/>
                <w:sz w:val="22"/>
                <w:szCs w:val="22"/>
              </w:rPr>
            </w:pPr>
            <w:r w:rsidRPr="00FE39C9">
              <w:rPr>
                <w:rStyle w:val="FontStyle28"/>
                <w:sz w:val="22"/>
                <w:szCs w:val="22"/>
              </w:rPr>
              <w:t>Общее кол-во проб</w:t>
            </w:r>
          </w:p>
        </w:tc>
        <w:tc>
          <w:tcPr>
            <w:tcW w:w="652" w:type="pct"/>
            <w:vAlign w:val="center"/>
          </w:tcPr>
          <w:p w14:paraId="2CF60CD8" w14:textId="77777777" w:rsidR="00B855A1" w:rsidRPr="00FE39C9" w:rsidRDefault="00B855A1" w:rsidP="00681427">
            <w:pPr>
              <w:suppressAutoHyphens/>
              <w:jc w:val="center"/>
              <w:rPr>
                <w:rStyle w:val="FontStyle28"/>
                <w:sz w:val="22"/>
                <w:szCs w:val="22"/>
              </w:rPr>
            </w:pPr>
            <w:r w:rsidRPr="00FE39C9">
              <w:rPr>
                <w:rStyle w:val="FontStyle28"/>
                <w:sz w:val="22"/>
                <w:szCs w:val="22"/>
              </w:rPr>
              <w:t>Кол-во проб с превышением норм</w:t>
            </w:r>
          </w:p>
        </w:tc>
        <w:tc>
          <w:tcPr>
            <w:tcW w:w="581" w:type="pct"/>
            <w:vAlign w:val="center"/>
          </w:tcPr>
          <w:p w14:paraId="76578B77" w14:textId="77777777" w:rsidR="00B855A1" w:rsidRPr="00FE39C9" w:rsidRDefault="00B855A1" w:rsidP="00681427">
            <w:pPr>
              <w:suppressAutoHyphens/>
              <w:jc w:val="center"/>
              <w:rPr>
                <w:rStyle w:val="FontStyle28"/>
                <w:sz w:val="22"/>
                <w:szCs w:val="22"/>
              </w:rPr>
            </w:pPr>
            <w:r w:rsidRPr="00FE39C9">
              <w:rPr>
                <w:rStyle w:val="FontStyle28"/>
                <w:sz w:val="22"/>
                <w:szCs w:val="22"/>
              </w:rPr>
              <w:t>Кол-во проб с превышением норм, %</w:t>
            </w:r>
          </w:p>
        </w:tc>
      </w:tr>
      <w:tr w:rsidR="00B855A1" w:rsidRPr="00FE39C9" w14:paraId="27E63E86" w14:textId="77777777" w:rsidTr="00681427">
        <w:trPr>
          <w:trHeight w:val="20"/>
        </w:trPr>
        <w:tc>
          <w:tcPr>
            <w:tcW w:w="1159" w:type="pct"/>
            <w:vAlign w:val="center"/>
          </w:tcPr>
          <w:p w14:paraId="469282CE" w14:textId="77777777" w:rsidR="00B855A1" w:rsidRPr="00FE39C9" w:rsidRDefault="00B855A1" w:rsidP="00681427">
            <w:pPr>
              <w:suppressAutoHyphens/>
              <w:rPr>
                <w:rStyle w:val="FontStyle28"/>
                <w:sz w:val="22"/>
                <w:szCs w:val="22"/>
              </w:rPr>
            </w:pPr>
            <w:r w:rsidRPr="00FE39C9">
              <w:rPr>
                <w:rStyle w:val="FontStyle28"/>
                <w:sz w:val="22"/>
                <w:szCs w:val="22"/>
              </w:rPr>
              <w:t>Диоксид серы</w:t>
            </w:r>
          </w:p>
        </w:tc>
        <w:tc>
          <w:tcPr>
            <w:tcW w:w="651" w:type="pct"/>
            <w:vAlign w:val="center"/>
          </w:tcPr>
          <w:p w14:paraId="7DB0E137" w14:textId="77777777" w:rsidR="00B855A1" w:rsidRPr="00FE39C9" w:rsidRDefault="00B855A1" w:rsidP="00681427">
            <w:pPr>
              <w:tabs>
                <w:tab w:val="left" w:pos="7665"/>
              </w:tabs>
              <w:jc w:val="center"/>
              <w:rPr>
                <w:bCs/>
                <w:sz w:val="22"/>
                <w:szCs w:val="22"/>
              </w:rPr>
            </w:pPr>
            <w:r w:rsidRPr="00FE39C9">
              <w:rPr>
                <w:bCs/>
                <w:sz w:val="22"/>
                <w:szCs w:val="22"/>
              </w:rPr>
              <w:t>310</w:t>
            </w:r>
          </w:p>
        </w:tc>
        <w:tc>
          <w:tcPr>
            <w:tcW w:w="652" w:type="pct"/>
            <w:vAlign w:val="center"/>
          </w:tcPr>
          <w:p w14:paraId="05BCE6A8" w14:textId="77777777" w:rsidR="00B855A1" w:rsidRPr="00FE39C9" w:rsidRDefault="00B855A1" w:rsidP="00681427">
            <w:pPr>
              <w:tabs>
                <w:tab w:val="left" w:pos="7665"/>
              </w:tabs>
              <w:jc w:val="center"/>
              <w:rPr>
                <w:bCs/>
                <w:sz w:val="22"/>
                <w:szCs w:val="22"/>
              </w:rPr>
            </w:pPr>
            <w:r w:rsidRPr="00FE39C9">
              <w:rPr>
                <w:bCs/>
                <w:sz w:val="22"/>
                <w:szCs w:val="22"/>
              </w:rPr>
              <w:t>126</w:t>
            </w:r>
          </w:p>
        </w:tc>
        <w:tc>
          <w:tcPr>
            <w:tcW w:w="654" w:type="pct"/>
            <w:vAlign w:val="center"/>
          </w:tcPr>
          <w:p w14:paraId="3AE96F42" w14:textId="77777777" w:rsidR="00B855A1" w:rsidRPr="00FE39C9" w:rsidRDefault="00B855A1" w:rsidP="00681427">
            <w:pPr>
              <w:tabs>
                <w:tab w:val="left" w:pos="7665"/>
              </w:tabs>
              <w:jc w:val="center"/>
              <w:rPr>
                <w:bCs/>
                <w:sz w:val="22"/>
                <w:szCs w:val="22"/>
              </w:rPr>
            </w:pPr>
            <w:r w:rsidRPr="00FE39C9">
              <w:rPr>
                <w:bCs/>
                <w:sz w:val="22"/>
                <w:szCs w:val="22"/>
              </w:rPr>
              <w:t>40,6</w:t>
            </w:r>
          </w:p>
        </w:tc>
        <w:tc>
          <w:tcPr>
            <w:tcW w:w="651" w:type="pct"/>
            <w:vAlign w:val="center"/>
          </w:tcPr>
          <w:p w14:paraId="285E019B" w14:textId="77777777" w:rsidR="00B855A1" w:rsidRPr="00FE39C9" w:rsidRDefault="00B855A1" w:rsidP="00681427">
            <w:pPr>
              <w:jc w:val="center"/>
              <w:rPr>
                <w:sz w:val="22"/>
                <w:szCs w:val="22"/>
              </w:rPr>
            </w:pPr>
            <w:r w:rsidRPr="00FE39C9">
              <w:rPr>
                <w:sz w:val="22"/>
                <w:szCs w:val="22"/>
              </w:rPr>
              <w:t>216</w:t>
            </w:r>
          </w:p>
        </w:tc>
        <w:tc>
          <w:tcPr>
            <w:tcW w:w="652" w:type="pct"/>
            <w:vAlign w:val="center"/>
          </w:tcPr>
          <w:p w14:paraId="39706DDA" w14:textId="77777777" w:rsidR="00B855A1" w:rsidRPr="00FE39C9" w:rsidRDefault="00B855A1" w:rsidP="00681427">
            <w:pPr>
              <w:jc w:val="center"/>
              <w:rPr>
                <w:sz w:val="22"/>
                <w:szCs w:val="22"/>
              </w:rPr>
            </w:pPr>
            <w:r w:rsidRPr="00FE39C9">
              <w:rPr>
                <w:sz w:val="22"/>
                <w:szCs w:val="22"/>
              </w:rPr>
              <w:t>13</w:t>
            </w:r>
          </w:p>
        </w:tc>
        <w:tc>
          <w:tcPr>
            <w:tcW w:w="581" w:type="pct"/>
            <w:vAlign w:val="center"/>
          </w:tcPr>
          <w:p w14:paraId="2933162B" w14:textId="77777777" w:rsidR="00B855A1" w:rsidRPr="00FE39C9" w:rsidRDefault="00B855A1" w:rsidP="00681427">
            <w:pPr>
              <w:tabs>
                <w:tab w:val="left" w:pos="7665"/>
              </w:tabs>
              <w:jc w:val="center"/>
              <w:rPr>
                <w:bCs/>
                <w:sz w:val="22"/>
                <w:szCs w:val="22"/>
              </w:rPr>
            </w:pPr>
            <w:r w:rsidRPr="00FE39C9">
              <w:rPr>
                <w:bCs/>
                <w:sz w:val="22"/>
                <w:szCs w:val="22"/>
              </w:rPr>
              <w:t>6,0</w:t>
            </w:r>
          </w:p>
        </w:tc>
      </w:tr>
      <w:tr w:rsidR="00B855A1" w:rsidRPr="00FE39C9" w14:paraId="42E57927" w14:textId="77777777" w:rsidTr="00681427">
        <w:trPr>
          <w:trHeight w:val="20"/>
        </w:trPr>
        <w:tc>
          <w:tcPr>
            <w:tcW w:w="1159" w:type="pct"/>
            <w:vAlign w:val="center"/>
          </w:tcPr>
          <w:p w14:paraId="46F9586C" w14:textId="77777777" w:rsidR="00B855A1" w:rsidRPr="00FE39C9" w:rsidRDefault="00B855A1" w:rsidP="00681427">
            <w:pPr>
              <w:suppressAutoHyphens/>
              <w:rPr>
                <w:rStyle w:val="FontStyle28"/>
                <w:sz w:val="22"/>
                <w:szCs w:val="22"/>
              </w:rPr>
            </w:pPr>
            <w:r w:rsidRPr="00FE39C9">
              <w:rPr>
                <w:rStyle w:val="FontStyle28"/>
                <w:sz w:val="22"/>
                <w:szCs w:val="22"/>
              </w:rPr>
              <w:t>Оксид меди</w:t>
            </w:r>
          </w:p>
        </w:tc>
        <w:tc>
          <w:tcPr>
            <w:tcW w:w="651" w:type="pct"/>
            <w:vAlign w:val="center"/>
          </w:tcPr>
          <w:p w14:paraId="66C1F47C" w14:textId="77777777" w:rsidR="00B855A1" w:rsidRPr="00FE39C9" w:rsidRDefault="00B855A1" w:rsidP="00681427">
            <w:pPr>
              <w:tabs>
                <w:tab w:val="left" w:pos="7665"/>
              </w:tabs>
              <w:jc w:val="center"/>
              <w:rPr>
                <w:bCs/>
                <w:sz w:val="22"/>
                <w:szCs w:val="22"/>
              </w:rPr>
            </w:pPr>
            <w:r w:rsidRPr="00FE39C9">
              <w:rPr>
                <w:bCs/>
                <w:sz w:val="22"/>
                <w:szCs w:val="22"/>
              </w:rPr>
              <w:t>242</w:t>
            </w:r>
          </w:p>
        </w:tc>
        <w:tc>
          <w:tcPr>
            <w:tcW w:w="652" w:type="pct"/>
            <w:vAlign w:val="center"/>
          </w:tcPr>
          <w:p w14:paraId="39CD1D4D" w14:textId="77777777" w:rsidR="00B855A1" w:rsidRPr="00FE39C9" w:rsidRDefault="00B855A1" w:rsidP="00681427">
            <w:pPr>
              <w:tabs>
                <w:tab w:val="left" w:pos="7665"/>
              </w:tabs>
              <w:jc w:val="center"/>
              <w:rPr>
                <w:bCs/>
                <w:sz w:val="22"/>
                <w:szCs w:val="22"/>
              </w:rPr>
            </w:pPr>
            <w:r w:rsidRPr="00FE39C9">
              <w:rPr>
                <w:bCs/>
                <w:sz w:val="22"/>
                <w:szCs w:val="22"/>
              </w:rPr>
              <w:t>91</w:t>
            </w:r>
          </w:p>
        </w:tc>
        <w:tc>
          <w:tcPr>
            <w:tcW w:w="654" w:type="pct"/>
            <w:vAlign w:val="center"/>
          </w:tcPr>
          <w:p w14:paraId="0CE9EE2A" w14:textId="77777777" w:rsidR="00B855A1" w:rsidRPr="00FE39C9" w:rsidRDefault="00B855A1" w:rsidP="00681427">
            <w:pPr>
              <w:tabs>
                <w:tab w:val="left" w:pos="7665"/>
              </w:tabs>
              <w:jc w:val="center"/>
              <w:rPr>
                <w:bCs/>
                <w:sz w:val="22"/>
                <w:szCs w:val="22"/>
              </w:rPr>
            </w:pPr>
            <w:r w:rsidRPr="00FE39C9">
              <w:rPr>
                <w:bCs/>
                <w:sz w:val="22"/>
                <w:szCs w:val="22"/>
              </w:rPr>
              <w:t>37,6</w:t>
            </w:r>
          </w:p>
        </w:tc>
        <w:tc>
          <w:tcPr>
            <w:tcW w:w="651" w:type="pct"/>
            <w:vAlign w:val="center"/>
          </w:tcPr>
          <w:p w14:paraId="056276E9" w14:textId="77777777" w:rsidR="00B855A1" w:rsidRPr="00FE39C9" w:rsidRDefault="00B855A1" w:rsidP="00681427">
            <w:pPr>
              <w:jc w:val="center"/>
              <w:rPr>
                <w:sz w:val="22"/>
                <w:szCs w:val="22"/>
              </w:rPr>
            </w:pPr>
            <w:r w:rsidRPr="00FE39C9">
              <w:rPr>
                <w:sz w:val="22"/>
                <w:szCs w:val="22"/>
              </w:rPr>
              <w:t>216</w:t>
            </w:r>
          </w:p>
        </w:tc>
        <w:tc>
          <w:tcPr>
            <w:tcW w:w="652" w:type="pct"/>
            <w:vAlign w:val="center"/>
          </w:tcPr>
          <w:p w14:paraId="2D787E38" w14:textId="77777777" w:rsidR="00B855A1" w:rsidRPr="00FE39C9" w:rsidRDefault="00B855A1" w:rsidP="00681427">
            <w:pPr>
              <w:jc w:val="center"/>
              <w:rPr>
                <w:sz w:val="22"/>
                <w:szCs w:val="22"/>
              </w:rPr>
            </w:pPr>
            <w:r w:rsidRPr="00FE39C9">
              <w:rPr>
                <w:sz w:val="22"/>
                <w:szCs w:val="22"/>
              </w:rPr>
              <w:t>91</w:t>
            </w:r>
          </w:p>
        </w:tc>
        <w:tc>
          <w:tcPr>
            <w:tcW w:w="581" w:type="pct"/>
            <w:vAlign w:val="center"/>
          </w:tcPr>
          <w:p w14:paraId="028EFF51" w14:textId="77777777" w:rsidR="00B855A1" w:rsidRPr="00FE39C9" w:rsidRDefault="00B855A1" w:rsidP="00681427">
            <w:pPr>
              <w:tabs>
                <w:tab w:val="left" w:pos="7665"/>
              </w:tabs>
              <w:jc w:val="center"/>
              <w:rPr>
                <w:bCs/>
                <w:sz w:val="22"/>
                <w:szCs w:val="22"/>
              </w:rPr>
            </w:pPr>
            <w:r w:rsidRPr="00FE39C9">
              <w:rPr>
                <w:bCs/>
                <w:sz w:val="22"/>
                <w:szCs w:val="22"/>
              </w:rPr>
              <w:t>42,1</w:t>
            </w:r>
          </w:p>
        </w:tc>
      </w:tr>
      <w:tr w:rsidR="00B855A1" w:rsidRPr="00FE39C9" w14:paraId="37352953" w14:textId="77777777" w:rsidTr="00681427">
        <w:trPr>
          <w:trHeight w:val="20"/>
        </w:trPr>
        <w:tc>
          <w:tcPr>
            <w:tcW w:w="1159" w:type="pct"/>
            <w:vAlign w:val="center"/>
          </w:tcPr>
          <w:p w14:paraId="7865A5E2" w14:textId="77777777" w:rsidR="00B855A1" w:rsidRPr="00FE39C9" w:rsidRDefault="00B855A1" w:rsidP="00681427">
            <w:pPr>
              <w:suppressAutoHyphens/>
              <w:rPr>
                <w:rStyle w:val="FontStyle28"/>
                <w:sz w:val="22"/>
                <w:szCs w:val="22"/>
              </w:rPr>
            </w:pPr>
            <w:r w:rsidRPr="00FE39C9">
              <w:rPr>
                <w:rStyle w:val="FontStyle28"/>
                <w:sz w:val="22"/>
                <w:szCs w:val="22"/>
              </w:rPr>
              <w:t>Оксид никеля</w:t>
            </w:r>
          </w:p>
        </w:tc>
        <w:tc>
          <w:tcPr>
            <w:tcW w:w="651" w:type="pct"/>
            <w:vAlign w:val="center"/>
          </w:tcPr>
          <w:p w14:paraId="6E99C257" w14:textId="77777777" w:rsidR="00B855A1" w:rsidRPr="00FE39C9" w:rsidRDefault="00B855A1" w:rsidP="00681427">
            <w:pPr>
              <w:tabs>
                <w:tab w:val="left" w:pos="7665"/>
              </w:tabs>
              <w:jc w:val="center"/>
              <w:rPr>
                <w:bCs/>
                <w:sz w:val="22"/>
                <w:szCs w:val="22"/>
              </w:rPr>
            </w:pPr>
            <w:r w:rsidRPr="00FE39C9">
              <w:rPr>
                <w:bCs/>
                <w:sz w:val="22"/>
                <w:szCs w:val="22"/>
              </w:rPr>
              <w:t>242</w:t>
            </w:r>
          </w:p>
        </w:tc>
        <w:tc>
          <w:tcPr>
            <w:tcW w:w="652" w:type="pct"/>
            <w:vAlign w:val="center"/>
          </w:tcPr>
          <w:p w14:paraId="1BC16B89" w14:textId="77777777" w:rsidR="00B855A1" w:rsidRPr="00FE39C9" w:rsidRDefault="00B855A1" w:rsidP="00681427">
            <w:pPr>
              <w:tabs>
                <w:tab w:val="left" w:pos="7665"/>
              </w:tabs>
              <w:jc w:val="center"/>
              <w:rPr>
                <w:bCs/>
                <w:sz w:val="22"/>
                <w:szCs w:val="22"/>
              </w:rPr>
            </w:pPr>
            <w:r w:rsidRPr="00FE39C9">
              <w:rPr>
                <w:bCs/>
                <w:sz w:val="22"/>
                <w:szCs w:val="22"/>
              </w:rPr>
              <w:t>83</w:t>
            </w:r>
          </w:p>
        </w:tc>
        <w:tc>
          <w:tcPr>
            <w:tcW w:w="654" w:type="pct"/>
            <w:vAlign w:val="center"/>
          </w:tcPr>
          <w:p w14:paraId="664717D8" w14:textId="77777777" w:rsidR="00B855A1" w:rsidRPr="00FE39C9" w:rsidRDefault="00B855A1" w:rsidP="00681427">
            <w:pPr>
              <w:tabs>
                <w:tab w:val="left" w:pos="7665"/>
              </w:tabs>
              <w:jc w:val="center"/>
              <w:rPr>
                <w:bCs/>
                <w:sz w:val="22"/>
                <w:szCs w:val="22"/>
              </w:rPr>
            </w:pPr>
            <w:r w:rsidRPr="00FE39C9">
              <w:rPr>
                <w:bCs/>
                <w:sz w:val="22"/>
                <w:szCs w:val="22"/>
              </w:rPr>
              <w:t>34,3</w:t>
            </w:r>
          </w:p>
        </w:tc>
        <w:tc>
          <w:tcPr>
            <w:tcW w:w="651" w:type="pct"/>
            <w:vAlign w:val="center"/>
          </w:tcPr>
          <w:p w14:paraId="506AB8B2" w14:textId="77777777" w:rsidR="00B855A1" w:rsidRPr="00FE39C9" w:rsidRDefault="00B855A1" w:rsidP="00681427">
            <w:pPr>
              <w:jc w:val="center"/>
              <w:rPr>
                <w:sz w:val="22"/>
                <w:szCs w:val="22"/>
              </w:rPr>
            </w:pPr>
            <w:r w:rsidRPr="00FE39C9">
              <w:rPr>
                <w:sz w:val="22"/>
                <w:szCs w:val="22"/>
              </w:rPr>
              <w:t>216</w:t>
            </w:r>
          </w:p>
        </w:tc>
        <w:tc>
          <w:tcPr>
            <w:tcW w:w="652" w:type="pct"/>
            <w:vAlign w:val="center"/>
          </w:tcPr>
          <w:p w14:paraId="293C6ED7" w14:textId="77777777" w:rsidR="00B855A1" w:rsidRPr="00FE39C9" w:rsidRDefault="00B855A1" w:rsidP="00681427">
            <w:pPr>
              <w:jc w:val="center"/>
              <w:rPr>
                <w:sz w:val="22"/>
                <w:szCs w:val="22"/>
              </w:rPr>
            </w:pPr>
            <w:r w:rsidRPr="00FE39C9">
              <w:rPr>
                <w:sz w:val="22"/>
                <w:szCs w:val="22"/>
              </w:rPr>
              <w:t>75</w:t>
            </w:r>
          </w:p>
        </w:tc>
        <w:tc>
          <w:tcPr>
            <w:tcW w:w="581" w:type="pct"/>
            <w:vAlign w:val="center"/>
          </w:tcPr>
          <w:p w14:paraId="0E74F058" w14:textId="77777777" w:rsidR="00B855A1" w:rsidRPr="00FE39C9" w:rsidRDefault="00B855A1" w:rsidP="00681427">
            <w:pPr>
              <w:tabs>
                <w:tab w:val="left" w:pos="7665"/>
              </w:tabs>
              <w:jc w:val="center"/>
              <w:rPr>
                <w:bCs/>
                <w:sz w:val="22"/>
                <w:szCs w:val="22"/>
              </w:rPr>
            </w:pPr>
            <w:r w:rsidRPr="00FE39C9">
              <w:rPr>
                <w:bCs/>
                <w:sz w:val="22"/>
                <w:szCs w:val="22"/>
              </w:rPr>
              <w:t>34,7</w:t>
            </w:r>
          </w:p>
        </w:tc>
      </w:tr>
    </w:tbl>
    <w:p w14:paraId="0D7F2853" w14:textId="77777777" w:rsidR="00B855A1" w:rsidRPr="00FE39C9" w:rsidRDefault="00B855A1" w:rsidP="00B855A1">
      <w:pPr>
        <w:suppressAutoHyphens/>
        <w:ind w:firstLine="708"/>
        <w:jc w:val="both"/>
        <w:rPr>
          <w:sz w:val="26"/>
          <w:szCs w:val="26"/>
        </w:rPr>
      </w:pPr>
    </w:p>
    <w:p w14:paraId="1E5B8AC4" w14:textId="477B89F5" w:rsidR="00C013EF" w:rsidRPr="00FE39C9" w:rsidRDefault="00C013EF" w:rsidP="006C6C34">
      <w:pPr>
        <w:tabs>
          <w:tab w:val="left" w:pos="1036"/>
        </w:tabs>
        <w:ind w:firstLine="709"/>
        <w:jc w:val="both"/>
        <w:rPr>
          <w:sz w:val="26"/>
          <w:szCs w:val="26"/>
        </w:rPr>
      </w:pPr>
      <w:r w:rsidRPr="00FE39C9">
        <w:rPr>
          <w:sz w:val="26"/>
          <w:szCs w:val="26"/>
        </w:rPr>
        <w:t xml:space="preserve">На территории реализуются проекты экологической направленности, в том числе: </w:t>
      </w:r>
    </w:p>
    <w:p w14:paraId="38E739A0" w14:textId="77777777" w:rsidR="00C013EF" w:rsidRPr="00FE39C9" w:rsidRDefault="00C013EF" w:rsidP="006C6C34">
      <w:pPr>
        <w:pStyle w:val="afff2"/>
        <w:numPr>
          <w:ilvl w:val="0"/>
          <w:numId w:val="96"/>
        </w:numPr>
        <w:tabs>
          <w:tab w:val="left" w:pos="1036"/>
        </w:tabs>
        <w:ind w:left="68" w:firstLine="641"/>
        <w:jc w:val="both"/>
        <w:rPr>
          <w:sz w:val="26"/>
          <w:szCs w:val="26"/>
        </w:rPr>
      </w:pPr>
      <w:r w:rsidRPr="00FE39C9">
        <w:rPr>
          <w:sz w:val="26"/>
          <w:szCs w:val="26"/>
        </w:rPr>
        <w:t xml:space="preserve">закрытие Никелевого завода с объемом инвестиций 11 500 млн. руб. в раках реализации «Соглашения о взаимодействии в рамках реализации целевой комплексной программы закрытия устаревшего никелевого производства в городе Норильске и решения связанных с закрытием экологических и социальных задач», подписанного в 2014 году на XVIII Петербургском международном экономическом форуме между Министерством экономического развития РФ, Министерством промышленности и торговли РФ, Министерством природных ресурсов и экологии РФ, Правительством Красноярского края, муниципальным образованием город Норильск и ПАО «ГМК «Норильский никель». </w:t>
      </w:r>
    </w:p>
    <w:p w14:paraId="199A805A" w14:textId="77777777" w:rsidR="00C013EF" w:rsidRPr="00FE39C9" w:rsidRDefault="00C013EF" w:rsidP="00C013EF">
      <w:pPr>
        <w:tabs>
          <w:tab w:val="left" w:pos="1036"/>
        </w:tabs>
        <w:ind w:left="68" w:firstLine="641"/>
        <w:jc w:val="both"/>
        <w:rPr>
          <w:sz w:val="26"/>
          <w:szCs w:val="26"/>
        </w:rPr>
      </w:pPr>
      <w:r w:rsidRPr="00FE39C9">
        <w:rPr>
          <w:sz w:val="26"/>
          <w:szCs w:val="26"/>
        </w:rPr>
        <w:t xml:space="preserve">Комплексный проект реконфигурации металлургических мощностей предусматривает закрытие всех переделов Никелевого завода, перенос производства </w:t>
      </w:r>
      <w:proofErr w:type="spellStart"/>
      <w:r w:rsidRPr="00FE39C9">
        <w:rPr>
          <w:sz w:val="26"/>
          <w:szCs w:val="26"/>
        </w:rPr>
        <w:t>бисульфида</w:t>
      </w:r>
      <w:proofErr w:type="spellEnd"/>
      <w:r w:rsidRPr="00FE39C9">
        <w:rPr>
          <w:sz w:val="26"/>
          <w:szCs w:val="26"/>
        </w:rPr>
        <w:t xml:space="preserve"> натрия с агломерационного цеха Никелевого завода на Медный завод и увеличение мощности пирометаллургического производства </w:t>
      </w:r>
      <w:proofErr w:type="spellStart"/>
      <w:r w:rsidRPr="00FE39C9">
        <w:rPr>
          <w:sz w:val="26"/>
          <w:szCs w:val="26"/>
        </w:rPr>
        <w:t>Надеждинского</w:t>
      </w:r>
      <w:proofErr w:type="spellEnd"/>
      <w:r w:rsidRPr="00FE39C9">
        <w:rPr>
          <w:sz w:val="26"/>
          <w:szCs w:val="26"/>
        </w:rPr>
        <w:t xml:space="preserve"> металлургического завода для переработки всего никелевого сырья Заполярного филиала.</w:t>
      </w:r>
    </w:p>
    <w:p w14:paraId="573AAC46" w14:textId="77777777" w:rsidR="00C013EF" w:rsidRPr="00FE39C9" w:rsidRDefault="00C013EF" w:rsidP="00C013EF">
      <w:pPr>
        <w:tabs>
          <w:tab w:val="left" w:pos="1036"/>
        </w:tabs>
        <w:ind w:left="68" w:firstLine="641"/>
        <w:jc w:val="both"/>
        <w:rPr>
          <w:sz w:val="26"/>
          <w:szCs w:val="26"/>
        </w:rPr>
      </w:pPr>
      <w:r w:rsidRPr="00FE39C9">
        <w:rPr>
          <w:sz w:val="26"/>
          <w:szCs w:val="26"/>
        </w:rPr>
        <w:t>Закрытие находящегося в городской черте Никелевого завода, который ежегодно выбрасывает в атмосферу порядка 400 тысяч тонн диоксида серы, позволит значительно улучшить экологию города. За счет модернизации ТОФ и закрытия Никелевого завода ожидается снижение выбросов на 15%.</w:t>
      </w:r>
    </w:p>
    <w:p w14:paraId="00EFE063" w14:textId="77777777" w:rsidR="00C013EF" w:rsidRPr="00FE39C9" w:rsidRDefault="00C013EF" w:rsidP="00872BE5">
      <w:pPr>
        <w:pStyle w:val="afff2"/>
        <w:numPr>
          <w:ilvl w:val="0"/>
          <w:numId w:val="96"/>
        </w:numPr>
        <w:tabs>
          <w:tab w:val="left" w:pos="1036"/>
        </w:tabs>
        <w:ind w:left="68" w:firstLine="641"/>
        <w:jc w:val="both"/>
        <w:rPr>
          <w:sz w:val="26"/>
          <w:szCs w:val="26"/>
        </w:rPr>
      </w:pPr>
      <w:r w:rsidRPr="00FE39C9">
        <w:rPr>
          <w:sz w:val="26"/>
          <w:szCs w:val="26"/>
        </w:rPr>
        <w:t>реализация комплексного «Серного проекта» в рамках подписанного на ПМЭФ-2016 соглашения между ПАО ГМК «Норильский никель» и Министерством природных ресурсов и экологии РФ. В рамках соглашения запланированы следующие мероприятия общей стоимостью 1 294 млн. руб.:</w:t>
      </w:r>
    </w:p>
    <w:p w14:paraId="0D7FD91C" w14:textId="77777777" w:rsidR="00C013EF" w:rsidRPr="00FE39C9" w:rsidRDefault="00C013EF" w:rsidP="00872BE5">
      <w:pPr>
        <w:pStyle w:val="afff2"/>
        <w:numPr>
          <w:ilvl w:val="0"/>
          <w:numId w:val="97"/>
        </w:numPr>
        <w:tabs>
          <w:tab w:val="left" w:pos="1036"/>
        </w:tabs>
        <w:ind w:left="68" w:firstLine="641"/>
        <w:jc w:val="both"/>
        <w:rPr>
          <w:sz w:val="26"/>
          <w:szCs w:val="26"/>
        </w:rPr>
      </w:pPr>
      <w:r w:rsidRPr="00FE39C9">
        <w:rPr>
          <w:sz w:val="26"/>
          <w:szCs w:val="26"/>
        </w:rPr>
        <w:t xml:space="preserve">старт «Серного проекта» – строительство на </w:t>
      </w:r>
      <w:proofErr w:type="spellStart"/>
      <w:r w:rsidRPr="00FE39C9">
        <w:rPr>
          <w:sz w:val="26"/>
          <w:szCs w:val="26"/>
        </w:rPr>
        <w:t>Надеждинском</w:t>
      </w:r>
      <w:proofErr w:type="spellEnd"/>
      <w:r w:rsidRPr="00FE39C9">
        <w:rPr>
          <w:sz w:val="26"/>
          <w:szCs w:val="26"/>
        </w:rPr>
        <w:t xml:space="preserve"> металлургическом заводе цеха по новой технологии непрерывного конвертирования и концентрации диоксида серы. Реализация «Серного проекта» позволит сократить выбросы на 1,2 млн. тонн в год (на 80%).</w:t>
      </w:r>
    </w:p>
    <w:p w14:paraId="7CB8C1EA" w14:textId="77777777" w:rsidR="00C013EF" w:rsidRPr="00FE39C9" w:rsidRDefault="00C013EF" w:rsidP="00C013EF">
      <w:pPr>
        <w:tabs>
          <w:tab w:val="left" w:pos="1036"/>
        </w:tabs>
        <w:ind w:left="68" w:firstLine="641"/>
        <w:jc w:val="both"/>
        <w:rPr>
          <w:sz w:val="26"/>
          <w:szCs w:val="26"/>
        </w:rPr>
      </w:pPr>
      <w:r w:rsidRPr="00FE39C9">
        <w:rPr>
          <w:sz w:val="26"/>
          <w:szCs w:val="26"/>
        </w:rPr>
        <w:t xml:space="preserve">Компания также намерена провести в среднесрочной перспективе реконфигурацию медного производства Заполярного филиала – осуществить перевод конвертирования и анодной плавки с Медного завода на </w:t>
      </w:r>
      <w:proofErr w:type="spellStart"/>
      <w:r w:rsidRPr="00FE39C9">
        <w:rPr>
          <w:sz w:val="26"/>
          <w:szCs w:val="26"/>
        </w:rPr>
        <w:t>Надеждинский</w:t>
      </w:r>
      <w:proofErr w:type="spellEnd"/>
      <w:r w:rsidRPr="00FE39C9">
        <w:rPr>
          <w:sz w:val="26"/>
          <w:szCs w:val="26"/>
        </w:rPr>
        <w:t xml:space="preserve"> металлургический завод, что позволит оптимизировать «Серный проект». На самом Медном заводе останется головной процесс производства (плавка медного концентрата) и конечный по получению готовой продукции – меди катодной; </w:t>
      </w:r>
    </w:p>
    <w:p w14:paraId="56F422EF" w14:textId="77777777" w:rsidR="00C013EF" w:rsidRPr="00FE39C9" w:rsidRDefault="00C013EF" w:rsidP="00872BE5">
      <w:pPr>
        <w:pStyle w:val="afff2"/>
        <w:numPr>
          <w:ilvl w:val="0"/>
          <w:numId w:val="97"/>
        </w:numPr>
        <w:tabs>
          <w:tab w:val="left" w:pos="1036"/>
        </w:tabs>
        <w:ind w:left="98" w:firstLine="611"/>
        <w:jc w:val="both"/>
        <w:rPr>
          <w:sz w:val="26"/>
          <w:szCs w:val="26"/>
        </w:rPr>
      </w:pPr>
      <w:r w:rsidRPr="00FE39C9">
        <w:rPr>
          <w:sz w:val="26"/>
          <w:szCs w:val="26"/>
        </w:rPr>
        <w:t>ввод в эксплуатацию установки по производству сульфит-бисульфитного раствора, за счет реализации которого планируется сократить выбросы диоксида серы на 11 590 тонн в год;</w:t>
      </w:r>
    </w:p>
    <w:p w14:paraId="6EED02DD" w14:textId="77777777" w:rsidR="00C013EF" w:rsidRPr="00FE39C9" w:rsidRDefault="00C013EF" w:rsidP="00872BE5">
      <w:pPr>
        <w:pStyle w:val="afff2"/>
        <w:numPr>
          <w:ilvl w:val="0"/>
          <w:numId w:val="97"/>
        </w:numPr>
        <w:tabs>
          <w:tab w:val="left" w:pos="1036"/>
        </w:tabs>
        <w:ind w:left="98" w:firstLine="611"/>
        <w:jc w:val="both"/>
        <w:rPr>
          <w:sz w:val="26"/>
          <w:szCs w:val="26"/>
        </w:rPr>
      </w:pPr>
      <w:r w:rsidRPr="00FE39C9">
        <w:rPr>
          <w:sz w:val="26"/>
          <w:szCs w:val="26"/>
        </w:rPr>
        <w:t>реконструкция системы удаления отходящих газов, в результате чего ожидается снижение приземных концентраций диоксида серы в пределах 30% в жилой зоне города Норильска.</w:t>
      </w:r>
    </w:p>
    <w:p w14:paraId="623AC374" w14:textId="77777777" w:rsidR="00B855A1" w:rsidRPr="00FE39C9" w:rsidRDefault="00B855A1" w:rsidP="00B855A1">
      <w:pPr>
        <w:pStyle w:val="afff2"/>
        <w:ind w:left="0" w:firstLine="714"/>
        <w:jc w:val="both"/>
        <w:rPr>
          <w:sz w:val="26"/>
          <w:szCs w:val="26"/>
        </w:rPr>
      </w:pPr>
      <w:r w:rsidRPr="00FE39C9">
        <w:rPr>
          <w:sz w:val="26"/>
          <w:szCs w:val="26"/>
        </w:rPr>
        <w:t>Согласно информации, предоставленной МУП «КОС» за первое полугодие 2016 года через очистные сооружения муниципального образования город Норильск пропущено 12 853,35 тыс. куб. м сточных вод, что на 312,97 тыс. куб. м меньше, чем в аналогичный период 2015 года.</w:t>
      </w:r>
    </w:p>
    <w:p w14:paraId="4728713A" w14:textId="77777777" w:rsidR="006C6C34" w:rsidRPr="00FE39C9" w:rsidRDefault="006C6C34" w:rsidP="00B855A1">
      <w:pPr>
        <w:suppressAutoHyphens/>
        <w:ind w:firstLine="708"/>
        <w:jc w:val="right"/>
        <w:rPr>
          <w:sz w:val="26"/>
          <w:szCs w:val="26"/>
        </w:rPr>
      </w:pPr>
    </w:p>
    <w:p w14:paraId="758CA65E" w14:textId="77777777" w:rsidR="006C6C34" w:rsidRPr="00FE39C9" w:rsidRDefault="006C6C34" w:rsidP="00B855A1">
      <w:pPr>
        <w:suppressAutoHyphens/>
        <w:ind w:firstLine="708"/>
        <w:jc w:val="right"/>
        <w:rPr>
          <w:sz w:val="26"/>
          <w:szCs w:val="26"/>
        </w:rPr>
      </w:pPr>
    </w:p>
    <w:p w14:paraId="2FD75E5C" w14:textId="77777777" w:rsidR="006C6C34" w:rsidRPr="00FE39C9" w:rsidRDefault="006C6C34" w:rsidP="00B855A1">
      <w:pPr>
        <w:suppressAutoHyphens/>
        <w:ind w:firstLine="708"/>
        <w:jc w:val="right"/>
        <w:rPr>
          <w:sz w:val="26"/>
          <w:szCs w:val="26"/>
        </w:rPr>
      </w:pPr>
    </w:p>
    <w:p w14:paraId="0369280A" w14:textId="0D2E8359" w:rsidR="00B855A1" w:rsidRPr="00FE39C9" w:rsidRDefault="00B855A1" w:rsidP="00B855A1">
      <w:pPr>
        <w:suppressAutoHyphens/>
        <w:ind w:firstLine="708"/>
        <w:jc w:val="right"/>
        <w:rPr>
          <w:sz w:val="26"/>
          <w:szCs w:val="26"/>
        </w:rPr>
      </w:pPr>
      <w:r w:rsidRPr="00FE39C9">
        <w:rPr>
          <w:sz w:val="26"/>
          <w:szCs w:val="26"/>
        </w:rPr>
        <w:lastRenderedPageBreak/>
        <w:t xml:space="preserve">Таблица </w:t>
      </w:r>
      <w:r w:rsidR="006C6C34" w:rsidRPr="00FE39C9">
        <w:rPr>
          <w:sz w:val="26"/>
          <w:szCs w:val="26"/>
        </w:rPr>
        <w:t>102</w:t>
      </w:r>
      <w:r w:rsidRPr="00FE39C9">
        <w:rPr>
          <w:sz w:val="26"/>
          <w:szCs w:val="26"/>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950"/>
        <w:gridCol w:w="2034"/>
        <w:gridCol w:w="2173"/>
        <w:gridCol w:w="1765"/>
      </w:tblGrid>
      <w:tr w:rsidR="00B855A1" w:rsidRPr="00FE39C9" w14:paraId="61485E90" w14:textId="77777777" w:rsidTr="00681427">
        <w:trPr>
          <w:trHeight w:val="409"/>
          <w:tblHeader/>
        </w:trPr>
        <w:tc>
          <w:tcPr>
            <w:tcW w:w="1305" w:type="pct"/>
            <w:vMerge w:val="restart"/>
            <w:vAlign w:val="center"/>
          </w:tcPr>
          <w:p w14:paraId="7431B483"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Наименование </w:t>
            </w:r>
          </w:p>
          <w:p w14:paraId="31E6FE3A" w14:textId="77777777" w:rsidR="00B855A1" w:rsidRPr="00FE39C9" w:rsidRDefault="00B855A1" w:rsidP="00681427">
            <w:pPr>
              <w:suppressAutoHyphens/>
              <w:jc w:val="center"/>
              <w:rPr>
                <w:rStyle w:val="FontStyle28"/>
                <w:sz w:val="22"/>
                <w:szCs w:val="22"/>
              </w:rPr>
            </w:pPr>
            <w:r w:rsidRPr="00FE39C9">
              <w:rPr>
                <w:rStyle w:val="FontStyle28"/>
                <w:sz w:val="22"/>
                <w:szCs w:val="22"/>
              </w:rPr>
              <w:t>показателя</w:t>
            </w:r>
          </w:p>
        </w:tc>
        <w:tc>
          <w:tcPr>
            <w:tcW w:w="507" w:type="pct"/>
            <w:vMerge w:val="restart"/>
            <w:vAlign w:val="center"/>
          </w:tcPr>
          <w:p w14:paraId="05B3BBA2" w14:textId="77777777" w:rsidR="00B855A1" w:rsidRPr="00FE39C9" w:rsidRDefault="00B855A1" w:rsidP="00681427">
            <w:pPr>
              <w:suppressAutoHyphens/>
              <w:jc w:val="center"/>
              <w:rPr>
                <w:rStyle w:val="FontStyle28"/>
                <w:sz w:val="22"/>
                <w:szCs w:val="22"/>
              </w:rPr>
            </w:pPr>
            <w:r w:rsidRPr="00FE39C9">
              <w:rPr>
                <w:rStyle w:val="FontStyle28"/>
                <w:sz w:val="22"/>
                <w:szCs w:val="22"/>
              </w:rPr>
              <w:t>Ед. изм.</w:t>
            </w:r>
          </w:p>
        </w:tc>
        <w:tc>
          <w:tcPr>
            <w:tcW w:w="2246" w:type="pct"/>
            <w:gridSpan w:val="2"/>
            <w:vAlign w:val="center"/>
          </w:tcPr>
          <w:p w14:paraId="5B31F10B" w14:textId="77777777" w:rsidR="00B855A1" w:rsidRPr="00FE39C9" w:rsidRDefault="00B855A1" w:rsidP="00681427">
            <w:pPr>
              <w:suppressAutoHyphens/>
              <w:jc w:val="center"/>
              <w:rPr>
                <w:rStyle w:val="FontStyle28"/>
                <w:sz w:val="22"/>
                <w:szCs w:val="22"/>
              </w:rPr>
            </w:pPr>
            <w:r w:rsidRPr="00FE39C9">
              <w:rPr>
                <w:rStyle w:val="FontStyle28"/>
                <w:sz w:val="22"/>
                <w:szCs w:val="22"/>
              </w:rPr>
              <w:t>1 полугодие 2016 года</w:t>
            </w:r>
          </w:p>
        </w:tc>
        <w:tc>
          <w:tcPr>
            <w:tcW w:w="943" w:type="pct"/>
            <w:vMerge w:val="restart"/>
            <w:vAlign w:val="center"/>
          </w:tcPr>
          <w:p w14:paraId="25F91FDE" w14:textId="77777777" w:rsidR="00B855A1" w:rsidRPr="00FE39C9" w:rsidRDefault="00B855A1" w:rsidP="00681427">
            <w:pPr>
              <w:suppressAutoHyphens/>
              <w:jc w:val="center"/>
              <w:rPr>
                <w:rStyle w:val="FontStyle28"/>
                <w:sz w:val="22"/>
                <w:szCs w:val="22"/>
              </w:rPr>
            </w:pPr>
            <w:r w:rsidRPr="00FE39C9">
              <w:rPr>
                <w:rStyle w:val="FontStyle28"/>
                <w:sz w:val="22"/>
                <w:szCs w:val="22"/>
              </w:rPr>
              <w:t>1 полугодие 2015 года</w:t>
            </w:r>
          </w:p>
        </w:tc>
      </w:tr>
      <w:tr w:rsidR="00B855A1" w:rsidRPr="00FE39C9" w14:paraId="4AD10686" w14:textId="77777777" w:rsidTr="00681427">
        <w:trPr>
          <w:trHeight w:val="1160"/>
          <w:tblHeader/>
        </w:trPr>
        <w:tc>
          <w:tcPr>
            <w:tcW w:w="1305" w:type="pct"/>
            <w:vMerge/>
            <w:vAlign w:val="center"/>
          </w:tcPr>
          <w:p w14:paraId="3060AF21" w14:textId="77777777" w:rsidR="00B855A1" w:rsidRPr="00FE39C9" w:rsidRDefault="00B855A1" w:rsidP="00681427">
            <w:pPr>
              <w:suppressAutoHyphens/>
              <w:jc w:val="center"/>
              <w:rPr>
                <w:rStyle w:val="FontStyle28"/>
                <w:sz w:val="22"/>
                <w:szCs w:val="22"/>
              </w:rPr>
            </w:pPr>
          </w:p>
        </w:tc>
        <w:tc>
          <w:tcPr>
            <w:tcW w:w="507" w:type="pct"/>
            <w:vMerge/>
            <w:vAlign w:val="center"/>
          </w:tcPr>
          <w:p w14:paraId="082B3F49" w14:textId="77777777" w:rsidR="00B855A1" w:rsidRPr="00FE39C9" w:rsidRDefault="00B855A1" w:rsidP="00681427">
            <w:pPr>
              <w:suppressAutoHyphens/>
              <w:jc w:val="center"/>
              <w:rPr>
                <w:rStyle w:val="FontStyle28"/>
                <w:sz w:val="22"/>
                <w:szCs w:val="22"/>
              </w:rPr>
            </w:pPr>
          </w:p>
        </w:tc>
        <w:tc>
          <w:tcPr>
            <w:tcW w:w="1086" w:type="pct"/>
            <w:vAlign w:val="center"/>
          </w:tcPr>
          <w:p w14:paraId="7E279321"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Ожидаемый </w:t>
            </w:r>
          </w:p>
          <w:p w14:paraId="4F44615B"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объем </w:t>
            </w:r>
          </w:p>
          <w:p w14:paraId="0D57D061"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поступления </w:t>
            </w:r>
          </w:p>
          <w:p w14:paraId="7CE1D76D" w14:textId="77777777" w:rsidR="00B855A1" w:rsidRPr="00FE39C9" w:rsidRDefault="00B855A1" w:rsidP="00681427">
            <w:pPr>
              <w:suppressAutoHyphens/>
              <w:jc w:val="center"/>
              <w:rPr>
                <w:rStyle w:val="FontStyle28"/>
                <w:sz w:val="22"/>
                <w:szCs w:val="22"/>
              </w:rPr>
            </w:pPr>
            <w:r w:rsidRPr="00FE39C9">
              <w:rPr>
                <w:rStyle w:val="FontStyle28"/>
                <w:sz w:val="22"/>
                <w:szCs w:val="22"/>
              </w:rPr>
              <w:t>сточных вод</w:t>
            </w:r>
          </w:p>
        </w:tc>
        <w:tc>
          <w:tcPr>
            <w:tcW w:w="1159" w:type="pct"/>
            <w:vAlign w:val="center"/>
          </w:tcPr>
          <w:p w14:paraId="7F1267A8"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Фактический </w:t>
            </w:r>
          </w:p>
          <w:p w14:paraId="001F8A00"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объем </w:t>
            </w:r>
          </w:p>
          <w:p w14:paraId="54FDE01D" w14:textId="77777777" w:rsidR="00B855A1" w:rsidRPr="00FE39C9" w:rsidRDefault="00B855A1" w:rsidP="00681427">
            <w:pPr>
              <w:suppressAutoHyphens/>
              <w:jc w:val="center"/>
              <w:rPr>
                <w:rStyle w:val="FontStyle28"/>
                <w:sz w:val="22"/>
                <w:szCs w:val="22"/>
              </w:rPr>
            </w:pPr>
            <w:r w:rsidRPr="00FE39C9">
              <w:rPr>
                <w:rStyle w:val="FontStyle28"/>
                <w:sz w:val="22"/>
                <w:szCs w:val="22"/>
              </w:rPr>
              <w:t>поступления сточных вод</w:t>
            </w:r>
          </w:p>
        </w:tc>
        <w:tc>
          <w:tcPr>
            <w:tcW w:w="943" w:type="pct"/>
            <w:vMerge/>
            <w:vAlign w:val="center"/>
          </w:tcPr>
          <w:p w14:paraId="2A8BA8A2" w14:textId="77777777" w:rsidR="00B855A1" w:rsidRPr="00FE39C9" w:rsidRDefault="00B855A1" w:rsidP="00681427">
            <w:pPr>
              <w:suppressAutoHyphens/>
              <w:jc w:val="center"/>
              <w:rPr>
                <w:rStyle w:val="FontStyle28"/>
                <w:sz w:val="22"/>
                <w:szCs w:val="22"/>
              </w:rPr>
            </w:pPr>
          </w:p>
        </w:tc>
      </w:tr>
      <w:tr w:rsidR="00B855A1" w:rsidRPr="00FE39C9" w14:paraId="5E4E8B19" w14:textId="77777777" w:rsidTr="00681427">
        <w:tc>
          <w:tcPr>
            <w:tcW w:w="1305" w:type="pct"/>
          </w:tcPr>
          <w:p w14:paraId="4FF41AF2" w14:textId="77777777" w:rsidR="00B855A1" w:rsidRPr="00FE39C9" w:rsidRDefault="00B855A1" w:rsidP="00681427">
            <w:pPr>
              <w:suppressAutoHyphens/>
              <w:rPr>
                <w:rStyle w:val="FontStyle28"/>
                <w:sz w:val="22"/>
                <w:szCs w:val="22"/>
              </w:rPr>
            </w:pPr>
            <w:r w:rsidRPr="00FE39C9">
              <w:rPr>
                <w:rStyle w:val="FontStyle28"/>
                <w:sz w:val="22"/>
                <w:szCs w:val="22"/>
              </w:rPr>
              <w:t>Пропущено сточных вод через очистные сооружения</w:t>
            </w:r>
          </w:p>
        </w:tc>
        <w:tc>
          <w:tcPr>
            <w:tcW w:w="507" w:type="pct"/>
            <w:vAlign w:val="center"/>
          </w:tcPr>
          <w:p w14:paraId="62BA8EB4" w14:textId="77777777" w:rsidR="00B855A1" w:rsidRPr="00FE39C9" w:rsidRDefault="00B855A1" w:rsidP="00681427">
            <w:pPr>
              <w:suppressAutoHyphens/>
              <w:jc w:val="center"/>
              <w:rPr>
                <w:sz w:val="22"/>
                <w:szCs w:val="22"/>
              </w:rPr>
            </w:pPr>
            <w:r w:rsidRPr="00FE39C9">
              <w:rPr>
                <w:sz w:val="22"/>
                <w:szCs w:val="22"/>
              </w:rPr>
              <w:t>тыс. м</w:t>
            </w:r>
            <w:r w:rsidRPr="00FE39C9">
              <w:rPr>
                <w:sz w:val="22"/>
                <w:szCs w:val="22"/>
                <w:vertAlign w:val="superscript"/>
              </w:rPr>
              <w:t>3</w:t>
            </w:r>
          </w:p>
        </w:tc>
        <w:tc>
          <w:tcPr>
            <w:tcW w:w="1086" w:type="pct"/>
            <w:vAlign w:val="center"/>
          </w:tcPr>
          <w:p w14:paraId="2A017299" w14:textId="27DAB6F6" w:rsidR="00B855A1" w:rsidRPr="00FE39C9" w:rsidRDefault="00B855A1" w:rsidP="00681427">
            <w:pPr>
              <w:suppressAutoHyphens/>
              <w:jc w:val="center"/>
              <w:rPr>
                <w:sz w:val="22"/>
                <w:szCs w:val="22"/>
              </w:rPr>
            </w:pPr>
            <w:r w:rsidRPr="00FE39C9">
              <w:rPr>
                <w:sz w:val="22"/>
                <w:szCs w:val="22"/>
              </w:rPr>
              <w:t>12</w:t>
            </w:r>
            <w:r w:rsidR="006C6C34" w:rsidRPr="00FE39C9">
              <w:rPr>
                <w:sz w:val="22"/>
                <w:szCs w:val="22"/>
              </w:rPr>
              <w:t xml:space="preserve"> </w:t>
            </w:r>
            <w:r w:rsidRPr="00FE39C9">
              <w:rPr>
                <w:sz w:val="22"/>
                <w:szCs w:val="22"/>
              </w:rPr>
              <w:t>248</w:t>
            </w:r>
          </w:p>
        </w:tc>
        <w:tc>
          <w:tcPr>
            <w:tcW w:w="1159" w:type="pct"/>
            <w:vAlign w:val="center"/>
          </w:tcPr>
          <w:p w14:paraId="14961DF1" w14:textId="0CA9CC12" w:rsidR="00B855A1" w:rsidRPr="00FE39C9" w:rsidRDefault="00B855A1" w:rsidP="00681427">
            <w:pPr>
              <w:suppressAutoHyphens/>
              <w:jc w:val="center"/>
              <w:rPr>
                <w:sz w:val="22"/>
                <w:szCs w:val="22"/>
              </w:rPr>
            </w:pPr>
            <w:r w:rsidRPr="00FE39C9">
              <w:rPr>
                <w:sz w:val="22"/>
                <w:szCs w:val="22"/>
              </w:rPr>
              <w:t>12</w:t>
            </w:r>
            <w:r w:rsidR="006C6C34" w:rsidRPr="00FE39C9">
              <w:rPr>
                <w:sz w:val="22"/>
                <w:szCs w:val="22"/>
              </w:rPr>
              <w:t xml:space="preserve"> </w:t>
            </w:r>
            <w:r w:rsidRPr="00FE39C9">
              <w:rPr>
                <w:sz w:val="22"/>
                <w:szCs w:val="22"/>
              </w:rPr>
              <w:t>853,35</w:t>
            </w:r>
          </w:p>
        </w:tc>
        <w:tc>
          <w:tcPr>
            <w:tcW w:w="943" w:type="pct"/>
            <w:vAlign w:val="center"/>
          </w:tcPr>
          <w:p w14:paraId="5E076F88" w14:textId="690673B4" w:rsidR="00B855A1" w:rsidRPr="00FE39C9" w:rsidRDefault="00B855A1" w:rsidP="00681427">
            <w:pPr>
              <w:suppressAutoHyphens/>
              <w:jc w:val="center"/>
              <w:rPr>
                <w:sz w:val="22"/>
                <w:szCs w:val="22"/>
              </w:rPr>
            </w:pPr>
            <w:r w:rsidRPr="00FE39C9">
              <w:rPr>
                <w:sz w:val="22"/>
                <w:szCs w:val="22"/>
              </w:rPr>
              <w:t>13</w:t>
            </w:r>
            <w:r w:rsidR="006C6C34" w:rsidRPr="00FE39C9">
              <w:rPr>
                <w:sz w:val="22"/>
                <w:szCs w:val="22"/>
              </w:rPr>
              <w:t xml:space="preserve"> </w:t>
            </w:r>
            <w:r w:rsidRPr="00FE39C9">
              <w:rPr>
                <w:sz w:val="22"/>
                <w:szCs w:val="22"/>
              </w:rPr>
              <w:t>166,32</w:t>
            </w:r>
          </w:p>
        </w:tc>
      </w:tr>
    </w:tbl>
    <w:p w14:paraId="2BD15250" w14:textId="77777777" w:rsidR="0058105C" w:rsidRPr="00FE39C9" w:rsidRDefault="0058105C" w:rsidP="00B855A1">
      <w:pPr>
        <w:pStyle w:val="afff2"/>
        <w:ind w:left="0" w:firstLine="714"/>
        <w:jc w:val="both"/>
        <w:rPr>
          <w:sz w:val="26"/>
          <w:szCs w:val="26"/>
        </w:rPr>
      </w:pPr>
    </w:p>
    <w:p w14:paraId="063B1DFE" w14:textId="77777777" w:rsidR="00B855A1" w:rsidRPr="00FE39C9" w:rsidRDefault="00B855A1" w:rsidP="00B855A1">
      <w:pPr>
        <w:pStyle w:val="afff2"/>
        <w:ind w:left="0" w:firstLine="714"/>
        <w:jc w:val="both"/>
        <w:rPr>
          <w:sz w:val="26"/>
          <w:szCs w:val="26"/>
        </w:rPr>
      </w:pPr>
      <w:r w:rsidRPr="00FE39C9">
        <w:rPr>
          <w:sz w:val="26"/>
          <w:szCs w:val="26"/>
        </w:rPr>
        <w:t>На территории муниципального образования город Норильск эксплуатируются свалки-полигоны ТБО: в Центральном районе ООО «</w:t>
      </w:r>
      <w:proofErr w:type="spellStart"/>
      <w:r w:rsidRPr="00FE39C9">
        <w:rPr>
          <w:sz w:val="26"/>
          <w:szCs w:val="26"/>
        </w:rPr>
        <w:t>Стройбытсервис</w:t>
      </w:r>
      <w:proofErr w:type="spellEnd"/>
      <w:r w:rsidRPr="00FE39C9">
        <w:rPr>
          <w:sz w:val="26"/>
          <w:szCs w:val="26"/>
        </w:rPr>
        <w:t>», в районе Талнах ООО «Байкал-2000».</w:t>
      </w:r>
    </w:p>
    <w:p w14:paraId="24FA5FEF" w14:textId="6063DB2D" w:rsidR="00B855A1" w:rsidRPr="00FE39C9" w:rsidRDefault="00B855A1" w:rsidP="00B855A1">
      <w:pPr>
        <w:suppressAutoHyphens/>
        <w:ind w:firstLine="708"/>
        <w:jc w:val="right"/>
        <w:rPr>
          <w:sz w:val="26"/>
          <w:szCs w:val="26"/>
        </w:rPr>
      </w:pPr>
      <w:r w:rsidRPr="00FE39C9">
        <w:rPr>
          <w:sz w:val="26"/>
          <w:szCs w:val="26"/>
        </w:rPr>
        <w:t xml:space="preserve">Таблица </w:t>
      </w:r>
      <w:r w:rsidR="006C6C34" w:rsidRPr="00FE39C9">
        <w:rPr>
          <w:sz w:val="26"/>
          <w:szCs w:val="26"/>
        </w:rPr>
        <w:t>103</w:t>
      </w:r>
      <w:r w:rsidRPr="00FE39C9">
        <w:rPr>
          <w:sz w:val="26"/>
          <w:szCs w:val="26"/>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3"/>
        <w:gridCol w:w="2036"/>
        <w:gridCol w:w="2126"/>
        <w:gridCol w:w="1810"/>
      </w:tblGrid>
      <w:tr w:rsidR="00B855A1" w:rsidRPr="00FE39C9" w14:paraId="2BDCD56C" w14:textId="77777777" w:rsidTr="00681427">
        <w:trPr>
          <w:trHeight w:val="20"/>
          <w:tblHeader/>
        </w:trPr>
        <w:tc>
          <w:tcPr>
            <w:tcW w:w="1303" w:type="pct"/>
            <w:vAlign w:val="center"/>
          </w:tcPr>
          <w:p w14:paraId="343F1251"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Наименование </w:t>
            </w:r>
          </w:p>
          <w:p w14:paraId="72AE73A1" w14:textId="77777777" w:rsidR="00B855A1" w:rsidRPr="00FE39C9" w:rsidRDefault="00B855A1" w:rsidP="00681427">
            <w:pPr>
              <w:suppressAutoHyphens/>
              <w:jc w:val="center"/>
              <w:rPr>
                <w:rStyle w:val="FontStyle28"/>
                <w:sz w:val="22"/>
                <w:szCs w:val="22"/>
              </w:rPr>
            </w:pPr>
            <w:r w:rsidRPr="00FE39C9">
              <w:rPr>
                <w:rStyle w:val="FontStyle28"/>
                <w:sz w:val="22"/>
                <w:szCs w:val="22"/>
              </w:rPr>
              <w:t>показателя</w:t>
            </w:r>
          </w:p>
        </w:tc>
        <w:tc>
          <w:tcPr>
            <w:tcW w:w="509" w:type="pct"/>
            <w:vAlign w:val="center"/>
          </w:tcPr>
          <w:p w14:paraId="2996EF43" w14:textId="77777777" w:rsidR="00B855A1" w:rsidRPr="00FE39C9" w:rsidRDefault="00B855A1" w:rsidP="00681427">
            <w:pPr>
              <w:suppressAutoHyphens/>
              <w:jc w:val="center"/>
              <w:rPr>
                <w:rStyle w:val="FontStyle28"/>
                <w:sz w:val="22"/>
                <w:szCs w:val="22"/>
              </w:rPr>
            </w:pPr>
            <w:r w:rsidRPr="00FE39C9">
              <w:rPr>
                <w:rStyle w:val="FontStyle28"/>
                <w:sz w:val="22"/>
                <w:szCs w:val="22"/>
              </w:rPr>
              <w:t>Ед. изм.</w:t>
            </w:r>
          </w:p>
        </w:tc>
        <w:tc>
          <w:tcPr>
            <w:tcW w:w="1087" w:type="pct"/>
            <w:vAlign w:val="center"/>
          </w:tcPr>
          <w:p w14:paraId="1E6595EA" w14:textId="77777777" w:rsidR="00B855A1" w:rsidRPr="00FE39C9" w:rsidRDefault="00B855A1" w:rsidP="00681427">
            <w:pPr>
              <w:suppressAutoHyphens/>
              <w:jc w:val="center"/>
              <w:rPr>
                <w:rStyle w:val="FontStyle28"/>
                <w:sz w:val="22"/>
                <w:szCs w:val="22"/>
              </w:rPr>
            </w:pPr>
            <w:r w:rsidRPr="00FE39C9">
              <w:rPr>
                <w:rStyle w:val="FontStyle28"/>
                <w:sz w:val="22"/>
                <w:szCs w:val="22"/>
              </w:rPr>
              <w:t xml:space="preserve">1 полугодие </w:t>
            </w:r>
          </w:p>
          <w:p w14:paraId="3A34EACE" w14:textId="77777777" w:rsidR="00B855A1" w:rsidRPr="00FE39C9" w:rsidRDefault="00B855A1" w:rsidP="00681427">
            <w:pPr>
              <w:suppressAutoHyphens/>
              <w:jc w:val="center"/>
              <w:rPr>
                <w:rStyle w:val="FontStyle28"/>
                <w:sz w:val="22"/>
                <w:szCs w:val="22"/>
              </w:rPr>
            </w:pPr>
            <w:r w:rsidRPr="00FE39C9">
              <w:rPr>
                <w:rStyle w:val="FontStyle28"/>
                <w:sz w:val="22"/>
                <w:szCs w:val="22"/>
              </w:rPr>
              <w:t>2016 года</w:t>
            </w:r>
          </w:p>
        </w:tc>
        <w:tc>
          <w:tcPr>
            <w:tcW w:w="1135" w:type="pct"/>
            <w:vAlign w:val="center"/>
          </w:tcPr>
          <w:p w14:paraId="1B20AE8A" w14:textId="77777777" w:rsidR="00B855A1" w:rsidRPr="00FE39C9" w:rsidRDefault="00B855A1" w:rsidP="00681427">
            <w:pPr>
              <w:suppressAutoHyphens/>
              <w:jc w:val="center"/>
              <w:rPr>
                <w:rStyle w:val="FontStyle28"/>
                <w:sz w:val="22"/>
                <w:szCs w:val="22"/>
              </w:rPr>
            </w:pPr>
            <w:r w:rsidRPr="00FE39C9">
              <w:rPr>
                <w:rStyle w:val="FontStyle28"/>
                <w:sz w:val="22"/>
                <w:szCs w:val="22"/>
              </w:rPr>
              <w:t>Годовой план 2016 года</w:t>
            </w:r>
          </w:p>
        </w:tc>
        <w:tc>
          <w:tcPr>
            <w:tcW w:w="967" w:type="pct"/>
            <w:vAlign w:val="center"/>
          </w:tcPr>
          <w:p w14:paraId="4FD4A578" w14:textId="77777777" w:rsidR="00B855A1" w:rsidRPr="00FE39C9" w:rsidRDefault="00B855A1" w:rsidP="00681427">
            <w:pPr>
              <w:suppressAutoHyphens/>
              <w:jc w:val="center"/>
              <w:rPr>
                <w:rStyle w:val="FontStyle28"/>
                <w:sz w:val="22"/>
                <w:szCs w:val="22"/>
              </w:rPr>
            </w:pPr>
            <w:r w:rsidRPr="00FE39C9">
              <w:rPr>
                <w:rStyle w:val="FontStyle28"/>
                <w:sz w:val="22"/>
                <w:szCs w:val="22"/>
              </w:rPr>
              <w:t>1 полугодие 2015 года</w:t>
            </w:r>
          </w:p>
        </w:tc>
      </w:tr>
      <w:tr w:rsidR="00B855A1" w:rsidRPr="00FE39C9" w14:paraId="097DC372" w14:textId="77777777" w:rsidTr="00681427">
        <w:trPr>
          <w:trHeight w:val="402"/>
        </w:trPr>
        <w:tc>
          <w:tcPr>
            <w:tcW w:w="1303" w:type="pct"/>
            <w:vAlign w:val="center"/>
          </w:tcPr>
          <w:p w14:paraId="51F44821" w14:textId="77777777" w:rsidR="00B855A1" w:rsidRPr="00FE39C9" w:rsidRDefault="00B855A1" w:rsidP="00681427">
            <w:pPr>
              <w:suppressAutoHyphens/>
              <w:rPr>
                <w:rStyle w:val="FontStyle28"/>
                <w:sz w:val="22"/>
                <w:szCs w:val="22"/>
              </w:rPr>
            </w:pPr>
            <w:r w:rsidRPr="00FE39C9">
              <w:rPr>
                <w:rStyle w:val="FontStyle28"/>
                <w:sz w:val="22"/>
                <w:szCs w:val="22"/>
              </w:rPr>
              <w:t>Вывезено твердых бытовых отходов</w:t>
            </w:r>
          </w:p>
        </w:tc>
        <w:tc>
          <w:tcPr>
            <w:tcW w:w="509" w:type="pct"/>
            <w:vAlign w:val="center"/>
          </w:tcPr>
          <w:p w14:paraId="23800729" w14:textId="77777777" w:rsidR="00B855A1" w:rsidRPr="00FE39C9" w:rsidRDefault="00B855A1" w:rsidP="00681427">
            <w:pPr>
              <w:suppressAutoHyphens/>
              <w:jc w:val="center"/>
              <w:rPr>
                <w:rStyle w:val="FontStyle28"/>
                <w:sz w:val="22"/>
                <w:szCs w:val="22"/>
              </w:rPr>
            </w:pPr>
            <w:r w:rsidRPr="00FE39C9">
              <w:rPr>
                <w:rStyle w:val="FontStyle28"/>
                <w:sz w:val="22"/>
                <w:szCs w:val="22"/>
              </w:rPr>
              <w:t>м</w:t>
            </w:r>
            <w:r w:rsidRPr="00FE39C9">
              <w:rPr>
                <w:rStyle w:val="FontStyle28"/>
                <w:sz w:val="22"/>
                <w:szCs w:val="22"/>
                <w:vertAlign w:val="superscript"/>
              </w:rPr>
              <w:t>3</w:t>
            </w:r>
          </w:p>
        </w:tc>
        <w:tc>
          <w:tcPr>
            <w:tcW w:w="1087" w:type="pct"/>
            <w:vAlign w:val="center"/>
          </w:tcPr>
          <w:p w14:paraId="019F7C53" w14:textId="77777777" w:rsidR="00B855A1" w:rsidRPr="00FE39C9" w:rsidRDefault="00B855A1" w:rsidP="00681427">
            <w:pPr>
              <w:suppressAutoHyphens/>
              <w:jc w:val="center"/>
              <w:rPr>
                <w:rStyle w:val="FontStyle28"/>
                <w:sz w:val="22"/>
                <w:szCs w:val="22"/>
              </w:rPr>
            </w:pPr>
            <w:r w:rsidRPr="00FE39C9">
              <w:rPr>
                <w:rStyle w:val="FontStyle28"/>
                <w:sz w:val="22"/>
                <w:szCs w:val="22"/>
              </w:rPr>
              <w:t>255,37</w:t>
            </w:r>
          </w:p>
        </w:tc>
        <w:tc>
          <w:tcPr>
            <w:tcW w:w="1135" w:type="pct"/>
            <w:vAlign w:val="center"/>
          </w:tcPr>
          <w:p w14:paraId="5E713A1E" w14:textId="77777777" w:rsidR="00B855A1" w:rsidRPr="00FE39C9" w:rsidRDefault="00B855A1" w:rsidP="00681427">
            <w:pPr>
              <w:suppressAutoHyphens/>
              <w:jc w:val="center"/>
              <w:rPr>
                <w:rStyle w:val="FontStyle28"/>
                <w:sz w:val="22"/>
                <w:szCs w:val="22"/>
              </w:rPr>
            </w:pPr>
            <w:r w:rsidRPr="00FE39C9">
              <w:rPr>
                <w:rStyle w:val="FontStyle28"/>
                <w:sz w:val="22"/>
                <w:szCs w:val="22"/>
              </w:rPr>
              <w:t>501,34</w:t>
            </w:r>
          </w:p>
        </w:tc>
        <w:tc>
          <w:tcPr>
            <w:tcW w:w="967" w:type="pct"/>
            <w:vAlign w:val="center"/>
          </w:tcPr>
          <w:p w14:paraId="38CF730E" w14:textId="77777777" w:rsidR="00B855A1" w:rsidRPr="00FE39C9" w:rsidRDefault="00B855A1" w:rsidP="00681427">
            <w:pPr>
              <w:suppressAutoHyphens/>
              <w:jc w:val="center"/>
              <w:rPr>
                <w:rStyle w:val="FontStyle28"/>
                <w:sz w:val="22"/>
                <w:szCs w:val="22"/>
              </w:rPr>
            </w:pPr>
            <w:r w:rsidRPr="00FE39C9">
              <w:rPr>
                <w:rStyle w:val="FontStyle28"/>
                <w:sz w:val="22"/>
                <w:szCs w:val="22"/>
              </w:rPr>
              <w:t>240,8</w:t>
            </w:r>
          </w:p>
        </w:tc>
      </w:tr>
    </w:tbl>
    <w:p w14:paraId="38BF9A59" w14:textId="77777777" w:rsidR="00B855A1" w:rsidRPr="00FE39C9" w:rsidRDefault="00B855A1" w:rsidP="00B855A1">
      <w:pPr>
        <w:pStyle w:val="afff2"/>
        <w:ind w:left="0" w:firstLine="714"/>
        <w:jc w:val="both"/>
        <w:rPr>
          <w:sz w:val="26"/>
          <w:szCs w:val="26"/>
        </w:rPr>
      </w:pPr>
    </w:p>
    <w:p w14:paraId="29910912" w14:textId="71DC3499" w:rsidR="00B855A1" w:rsidRPr="00FE39C9" w:rsidRDefault="00B855A1" w:rsidP="00B855A1">
      <w:pPr>
        <w:pStyle w:val="afff2"/>
        <w:ind w:left="0" w:firstLine="714"/>
        <w:jc w:val="both"/>
        <w:rPr>
          <w:b/>
          <w:i/>
          <w:sz w:val="26"/>
          <w:szCs w:val="26"/>
        </w:rPr>
      </w:pPr>
      <w:r w:rsidRPr="00FE39C9">
        <w:rPr>
          <w:sz w:val="26"/>
          <w:szCs w:val="26"/>
        </w:rPr>
        <w:t>За первое полугодие 2016 года на свалках-полигонах муниципального образования город Норильск размещено 255,37 тыс. куб. м твердых бытовых отходов (50,9% от годового плана), что на 14,57 тыс. куб. м больше, чем за аналогичный период 2015 года.</w:t>
      </w:r>
    </w:p>
    <w:p w14:paraId="3C15CEFB" w14:textId="77777777" w:rsidR="00B855A1" w:rsidRPr="00FE39C9" w:rsidRDefault="00B855A1" w:rsidP="00B855A1">
      <w:pPr>
        <w:suppressAutoHyphens/>
        <w:ind w:firstLine="708"/>
        <w:jc w:val="both"/>
        <w:rPr>
          <w:sz w:val="26"/>
          <w:szCs w:val="26"/>
        </w:rPr>
      </w:pPr>
    </w:p>
    <w:p w14:paraId="7A4DB6FC" w14:textId="2382CA74" w:rsidR="00E168B2" w:rsidRPr="00FE39C9" w:rsidRDefault="00E168B2" w:rsidP="007477D4">
      <w:pPr>
        <w:suppressAutoHyphens/>
        <w:rPr>
          <w:sz w:val="6"/>
          <w:szCs w:val="6"/>
        </w:rPr>
      </w:pPr>
    </w:p>
    <w:p w14:paraId="56AF438D" w14:textId="77777777" w:rsidR="005C7DDA" w:rsidRPr="00FE39C9" w:rsidRDefault="001F7BFA" w:rsidP="007477D4">
      <w:pPr>
        <w:pStyle w:val="10"/>
        <w:jc w:val="center"/>
      </w:pPr>
      <w:bookmarkStart w:id="130" w:name="_Toc136926215"/>
      <w:bookmarkStart w:id="131" w:name="_Toc225833544"/>
      <w:bookmarkStart w:id="132" w:name="_Toc460829451"/>
      <w:bookmarkEnd w:id="127"/>
      <w:bookmarkEnd w:id="128"/>
      <w:r w:rsidRPr="00FE39C9">
        <w:rPr>
          <w:szCs w:val="26"/>
          <w:lang w:val="en-US"/>
        </w:rPr>
        <w:t>XI</w:t>
      </w:r>
      <w:r w:rsidR="00E44DB0" w:rsidRPr="00FE39C9">
        <w:rPr>
          <w:szCs w:val="26"/>
          <w:lang w:val="en-US"/>
        </w:rPr>
        <w:t>V</w:t>
      </w:r>
      <w:r w:rsidRPr="00FE39C9">
        <w:rPr>
          <w:szCs w:val="26"/>
        </w:rPr>
        <w:t>.</w:t>
      </w:r>
      <w:r w:rsidR="005C7DDA" w:rsidRPr="00FE39C9">
        <w:t xml:space="preserve"> Криминогенная обстановка</w:t>
      </w:r>
      <w:bookmarkEnd w:id="130"/>
      <w:bookmarkEnd w:id="131"/>
      <w:bookmarkEnd w:id="132"/>
    </w:p>
    <w:p w14:paraId="1CBF6C5D" w14:textId="77777777" w:rsidR="005C7DDA" w:rsidRPr="00FE39C9" w:rsidRDefault="005C7DDA" w:rsidP="007477D4"/>
    <w:p w14:paraId="25672B66" w14:textId="77777777" w:rsidR="00954743" w:rsidRPr="00FE39C9" w:rsidRDefault="00954743" w:rsidP="00E81C1D">
      <w:pPr>
        <w:pStyle w:val="a4"/>
        <w:ind w:firstLine="709"/>
        <w:jc w:val="center"/>
        <w:rPr>
          <w:b/>
          <w:szCs w:val="26"/>
        </w:rPr>
      </w:pPr>
      <w:bookmarkStart w:id="133" w:name="_Toc136926216"/>
      <w:bookmarkStart w:id="134" w:name="_Toc225833545"/>
      <w:r w:rsidRPr="00FE39C9">
        <w:rPr>
          <w:b/>
          <w:szCs w:val="26"/>
        </w:rPr>
        <w:t>Общая характеристика криминальной обстановки</w:t>
      </w:r>
    </w:p>
    <w:p w14:paraId="3C8D3582" w14:textId="77777777" w:rsidR="00E81C1D" w:rsidRPr="00FE39C9" w:rsidRDefault="00E81C1D" w:rsidP="00E81C1D">
      <w:pPr>
        <w:pStyle w:val="a4"/>
        <w:ind w:firstLine="709"/>
        <w:jc w:val="center"/>
        <w:rPr>
          <w:b/>
          <w:szCs w:val="26"/>
        </w:rPr>
      </w:pPr>
    </w:p>
    <w:p w14:paraId="01F8BB3B" w14:textId="77777777" w:rsidR="00954743" w:rsidRPr="00FE39C9" w:rsidRDefault="00954743" w:rsidP="00954743">
      <w:pPr>
        <w:pStyle w:val="a4"/>
        <w:ind w:firstLine="708"/>
        <w:rPr>
          <w:spacing w:val="-2"/>
          <w:szCs w:val="28"/>
        </w:rPr>
      </w:pPr>
      <w:r w:rsidRPr="00FE39C9">
        <w:rPr>
          <w:szCs w:val="26"/>
        </w:rPr>
        <w:t xml:space="preserve">По сравнению с аналогичным периодом прошлого года на территории города Норильска </w:t>
      </w:r>
      <w:r w:rsidRPr="00FE39C9">
        <w:rPr>
          <w:spacing w:val="-2"/>
          <w:szCs w:val="26"/>
        </w:rPr>
        <w:t>отмечается рост общего числа зарегистрированных преступлений на 28,2% (всего 1258), что характерно в целом для всего Красноярского края. Р</w:t>
      </w:r>
      <w:r w:rsidRPr="00FE39C9">
        <w:rPr>
          <w:szCs w:val="28"/>
        </w:rPr>
        <w:t>ост преступности</w:t>
      </w:r>
      <w:r w:rsidRPr="00FE39C9">
        <w:rPr>
          <w:szCs w:val="26"/>
        </w:rPr>
        <w:t xml:space="preserve"> обусловлен активной деятельностью сотрудников полиции по выявлению преступных посягательств предупреждающего характера</w:t>
      </w:r>
      <w:r w:rsidRPr="00FE39C9">
        <w:rPr>
          <w:szCs w:val="28"/>
        </w:rPr>
        <w:t xml:space="preserve"> </w:t>
      </w:r>
      <w:r w:rsidRPr="00FE39C9">
        <w:rPr>
          <w:spacing w:val="-4"/>
          <w:szCs w:val="28"/>
        </w:rPr>
        <w:t xml:space="preserve"> (+16,5%; всего 247), в сфере незаконного оборота наркотиков (+98,1; всего 208), экономической направленности (+8%; 27), а также в связи с вступлением в действие с 0</w:t>
      </w:r>
      <w:r w:rsidRPr="00FE39C9">
        <w:rPr>
          <w:spacing w:val="-2"/>
          <w:szCs w:val="28"/>
        </w:rPr>
        <w:t xml:space="preserve">1.07.2015 статьи </w:t>
      </w:r>
      <w:r w:rsidRPr="00FE39C9">
        <w:rPr>
          <w:spacing w:val="-4"/>
          <w:szCs w:val="28"/>
        </w:rPr>
        <w:t xml:space="preserve">Уголовного кодекса </w:t>
      </w:r>
      <w:r w:rsidRPr="00FE39C9">
        <w:rPr>
          <w:spacing w:val="-2"/>
          <w:szCs w:val="28"/>
        </w:rPr>
        <w:t xml:space="preserve"> РФ «Нарушение правил дорожного движения лицом, подвергнутым административному наказанию», возросли соответствующие правонарушения, которых в первом полугодии 2016 года сотрудниками полиции выявлено 19.</w:t>
      </w:r>
    </w:p>
    <w:p w14:paraId="3E336B60" w14:textId="77777777" w:rsidR="00954743" w:rsidRPr="00FE39C9" w:rsidRDefault="00954743" w:rsidP="00954743">
      <w:pPr>
        <w:pStyle w:val="a4"/>
        <w:ind w:firstLine="0"/>
        <w:rPr>
          <w:spacing w:val="-4"/>
        </w:rPr>
      </w:pPr>
      <w:r w:rsidRPr="00FE39C9">
        <w:rPr>
          <w:spacing w:val="-2"/>
          <w:szCs w:val="28"/>
        </w:rPr>
        <w:tab/>
      </w:r>
      <w:r w:rsidRPr="00FE39C9">
        <w:rPr>
          <w:spacing w:val="-4"/>
          <w:szCs w:val="28"/>
        </w:rPr>
        <w:t xml:space="preserve">Негативным фактором, влияющим на рост преступности является </w:t>
      </w:r>
      <w:r w:rsidRPr="00FE39C9">
        <w:rPr>
          <w:spacing w:val="-6"/>
          <w:szCs w:val="28"/>
        </w:rPr>
        <w:t xml:space="preserve">возросшее число краж (+20,1%; всего 401) и </w:t>
      </w:r>
      <w:r w:rsidRPr="00FE39C9">
        <w:rPr>
          <w:spacing w:val="-2"/>
          <w:szCs w:val="28"/>
        </w:rPr>
        <w:t>мошенничеств (+213,8%; всего 91), в том числе за счет преступлений, совершенных с использованием средств мобильной связи и сети Интернет. В этой связи, правоохранительными органами з</w:t>
      </w:r>
      <w:r w:rsidRPr="00FE39C9">
        <w:rPr>
          <w:spacing w:val="-4"/>
          <w:szCs w:val="28"/>
        </w:rPr>
        <w:t xml:space="preserve">начительное внимание уделяется профилактической работе, направленной на предупреждение и пресечение преступлений, совершаемых с использованием интернет технологий и мобильной связи. Ежемесячно через средства массовой население информируется об основных видах мошенничеств и краж (телефонных, интернет и т.п.), а также разъясняются правила поведения при возникновении угрозы стать объектом таких преступлений.  За первое полугодие 2016 года в средствах массовой информации по данной тематике проведено 14 выступлений, в том числе в феврале проведена расширенная пресс-конференция с участием представителей всех печатных и телевизионных СМИ. На </w:t>
      </w:r>
      <w:r w:rsidRPr="00FE39C9">
        <w:rPr>
          <w:spacing w:val="-4"/>
          <w:szCs w:val="28"/>
        </w:rPr>
        <w:lastRenderedPageBreak/>
        <w:t>телевидении, в новостных блоках ГТРК «Норильск» («Вести»), ТК «</w:t>
      </w:r>
      <w:proofErr w:type="spellStart"/>
      <w:r w:rsidRPr="00FE39C9">
        <w:rPr>
          <w:spacing w:val="-4"/>
          <w:szCs w:val="28"/>
        </w:rPr>
        <w:t>РенТВ</w:t>
      </w:r>
      <w:proofErr w:type="spellEnd"/>
      <w:r w:rsidRPr="00FE39C9">
        <w:rPr>
          <w:spacing w:val="-4"/>
          <w:szCs w:val="28"/>
        </w:rPr>
        <w:t xml:space="preserve"> – Норильск» («Новости северного города»), «Радио России» (105.4 FM), в июне в эфире тематической программы «Интервью» телеканала «Россия 24» начальник ОУР Отдела МВД дал интервью по заданной теме.</w:t>
      </w:r>
    </w:p>
    <w:p w14:paraId="55AB0A68" w14:textId="77777777" w:rsidR="00954743" w:rsidRPr="00FE39C9" w:rsidRDefault="00954743" w:rsidP="006C6C34">
      <w:pPr>
        <w:pStyle w:val="215"/>
        <w:shd w:val="clear" w:color="auto" w:fill="auto"/>
        <w:spacing w:after="0" w:line="240" w:lineRule="auto"/>
        <w:ind w:firstLine="709"/>
        <w:jc w:val="both"/>
        <w:rPr>
          <w:spacing w:val="-4"/>
          <w:sz w:val="26"/>
          <w:shd w:val="clear" w:color="auto" w:fill="auto"/>
        </w:rPr>
      </w:pPr>
      <w:r w:rsidRPr="00FE39C9">
        <w:rPr>
          <w:spacing w:val="-4"/>
          <w:sz w:val="26"/>
          <w:szCs w:val="28"/>
          <w:shd w:val="clear" w:color="auto" w:fill="auto"/>
        </w:rPr>
        <w:t xml:space="preserve">Анализ оперативной обстановки отчетного периода в сравнении с первым полугодием 2015 года показывает снижение основных видов преступлений, таких как: </w:t>
      </w:r>
      <w:r w:rsidRPr="00FE39C9">
        <w:rPr>
          <w:spacing w:val="-4"/>
          <w:sz w:val="26"/>
          <w:shd w:val="clear" w:color="auto" w:fill="auto"/>
        </w:rPr>
        <w:t xml:space="preserve">умышленные убийства с покушением (-14,3%; 12), умышленные причинения тяжкого вреда здоровью (-3,4%; 28), </w:t>
      </w:r>
      <w:r w:rsidRPr="00FE39C9">
        <w:rPr>
          <w:spacing w:val="-4"/>
          <w:sz w:val="26"/>
          <w:szCs w:val="28"/>
          <w:shd w:val="clear" w:color="auto" w:fill="auto"/>
        </w:rPr>
        <w:t>г</w:t>
      </w:r>
      <w:r w:rsidRPr="00FE39C9">
        <w:rPr>
          <w:spacing w:val="-4"/>
          <w:sz w:val="26"/>
          <w:shd w:val="clear" w:color="auto" w:fill="auto"/>
        </w:rPr>
        <w:t>рабежи (-10,8%, всего 33), разбойные нападения (-80%, 1), кражи автомототранспортных средств (-40%; 3), уголовно-наказуемые ДТП (-15,8%; 16), хулиганства (-75%; 1), незаконное ношение и хранение оружия (-33,3%; 2).</w:t>
      </w:r>
    </w:p>
    <w:p w14:paraId="1DBB2208" w14:textId="77777777" w:rsidR="00954743" w:rsidRPr="00FE39C9" w:rsidRDefault="00954743" w:rsidP="006C6C34">
      <w:pPr>
        <w:pStyle w:val="215"/>
        <w:shd w:val="clear" w:color="auto" w:fill="auto"/>
        <w:spacing w:after="0" w:line="240" w:lineRule="auto"/>
        <w:ind w:firstLine="709"/>
        <w:jc w:val="both"/>
        <w:rPr>
          <w:spacing w:val="-4"/>
          <w:sz w:val="26"/>
          <w:shd w:val="clear" w:color="auto" w:fill="auto"/>
        </w:rPr>
      </w:pPr>
      <w:r w:rsidRPr="00FE39C9">
        <w:rPr>
          <w:spacing w:val="-4"/>
          <w:sz w:val="26"/>
          <w:shd w:val="clear" w:color="auto" w:fill="auto"/>
        </w:rPr>
        <w:t>Сохраняются положительные темпы раскрываемости преступлений по итогам первого полугодия 2016 года она составила 71,7%, что значительно выше средних показателей по Красноярскому краю (56,5%).</w:t>
      </w:r>
    </w:p>
    <w:p w14:paraId="2F15561D" w14:textId="77777777" w:rsidR="00954743" w:rsidRPr="00FE39C9" w:rsidRDefault="00954743" w:rsidP="00954743">
      <w:pPr>
        <w:pStyle w:val="215"/>
        <w:shd w:val="clear" w:color="auto" w:fill="auto"/>
        <w:spacing w:after="0" w:line="240" w:lineRule="auto"/>
        <w:ind w:firstLine="740"/>
        <w:jc w:val="both"/>
        <w:rPr>
          <w:spacing w:val="-4"/>
          <w:sz w:val="26"/>
          <w:shd w:val="clear" w:color="auto" w:fill="auto"/>
        </w:rPr>
      </w:pPr>
    </w:p>
    <w:p w14:paraId="60955BC4" w14:textId="77777777" w:rsidR="00954743" w:rsidRPr="00FE39C9" w:rsidRDefault="00954743" w:rsidP="00954743">
      <w:pPr>
        <w:pStyle w:val="215"/>
        <w:shd w:val="clear" w:color="auto" w:fill="auto"/>
        <w:spacing w:after="0" w:line="240" w:lineRule="auto"/>
        <w:ind w:firstLine="740"/>
        <w:jc w:val="both"/>
        <w:rPr>
          <w:spacing w:val="-4"/>
          <w:sz w:val="26"/>
          <w:shd w:val="clear" w:color="auto" w:fill="auto"/>
        </w:rPr>
      </w:pPr>
      <w:r w:rsidRPr="00FE39C9">
        <w:rPr>
          <w:noProof/>
        </w:rPr>
        <w:drawing>
          <wp:inline distT="0" distB="0" distL="0" distR="0" wp14:anchorId="765A6817" wp14:editId="055841D4">
            <wp:extent cx="5131041" cy="3278659"/>
            <wp:effectExtent l="0" t="0" r="12700" b="171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EE681C" w14:textId="77777777" w:rsidR="00954743" w:rsidRPr="00FE39C9" w:rsidRDefault="00954743" w:rsidP="00954743">
      <w:pPr>
        <w:pStyle w:val="215"/>
        <w:shd w:val="clear" w:color="auto" w:fill="auto"/>
        <w:spacing w:after="0" w:line="240" w:lineRule="auto"/>
        <w:ind w:firstLine="740"/>
        <w:jc w:val="both"/>
        <w:rPr>
          <w:spacing w:val="-4"/>
          <w:sz w:val="26"/>
          <w:shd w:val="clear" w:color="auto" w:fill="auto"/>
        </w:rPr>
      </w:pPr>
    </w:p>
    <w:p w14:paraId="411CE851" w14:textId="77777777" w:rsidR="00954743" w:rsidRPr="00FE39C9" w:rsidRDefault="00954743" w:rsidP="00954743">
      <w:pPr>
        <w:pStyle w:val="Sf13"/>
        <w:widowControl/>
        <w:rPr>
          <w:sz w:val="26"/>
          <w:szCs w:val="26"/>
        </w:rPr>
      </w:pPr>
      <w:r w:rsidRPr="00FE39C9">
        <w:rPr>
          <w:sz w:val="26"/>
          <w:szCs w:val="26"/>
        </w:rPr>
        <w:t xml:space="preserve">В отчетном периоде более эффективно организована работа по раскрытию таких видов преступных посягательств, </w:t>
      </w:r>
      <w:r w:rsidRPr="00FE39C9">
        <w:rPr>
          <w:spacing w:val="-2"/>
          <w:sz w:val="26"/>
          <w:szCs w:val="26"/>
        </w:rPr>
        <w:t xml:space="preserve">как </w:t>
      </w:r>
      <w:r w:rsidRPr="00FE39C9">
        <w:rPr>
          <w:sz w:val="26"/>
          <w:szCs w:val="26"/>
        </w:rPr>
        <w:t>грабежи (+18,7%; с 75,7% до 94,4%), кражи из магазинов и других торговых точек (+7,7%; с 76,3% до 84%), кражи автомототранспортных средств (+16,7%; с 33,3% до 50%), умышленное причинение средней тяжести вреда здоровью (+1,4%; с 86,5% до 87,9%), угоны (+15%; с 77,3% до 92,3%), преступления, совершенные в общественных местах (+4,4%; с 77,1% до 81,5%) и на улицах города (+3,3%; с 77,1% до 82,1%).</w:t>
      </w:r>
    </w:p>
    <w:p w14:paraId="0D0945B8" w14:textId="77777777" w:rsidR="00954743" w:rsidRPr="00FE39C9" w:rsidRDefault="00954743" w:rsidP="00954743">
      <w:pPr>
        <w:ind w:firstLine="720"/>
        <w:jc w:val="both"/>
        <w:rPr>
          <w:sz w:val="26"/>
          <w:szCs w:val="26"/>
        </w:rPr>
      </w:pPr>
      <w:r w:rsidRPr="00FE39C9">
        <w:rPr>
          <w:sz w:val="26"/>
          <w:szCs w:val="26"/>
        </w:rPr>
        <w:t xml:space="preserve">А по таким преступлениям как убийства, причинение тяжкого вреда здоровью со смертельным исходом, изнасилования, разбойные нападения, квартирные кражи, незаконное приобретение и хранение оружия, вымогательства, угроза убийством, преступления, совершенные с применением огнестрельного оружия, боеприпасов и взрывчатых веществ – раскрываемость составила 100%. </w:t>
      </w:r>
    </w:p>
    <w:p w14:paraId="37C4529A" w14:textId="77777777" w:rsidR="00954743" w:rsidRPr="00FE39C9" w:rsidRDefault="00954743" w:rsidP="00954743">
      <w:pPr>
        <w:ind w:firstLine="709"/>
        <w:jc w:val="both"/>
        <w:rPr>
          <w:sz w:val="26"/>
          <w:szCs w:val="26"/>
        </w:rPr>
      </w:pPr>
      <w:r w:rsidRPr="00FE39C9">
        <w:rPr>
          <w:sz w:val="26"/>
          <w:szCs w:val="26"/>
        </w:rPr>
        <w:t xml:space="preserve">Принципиальной задачей остается борьба с преступлениями в сфере экономики. По итогам отчетного периода эффективность работы в данном направлении повысилась, количество выявленных преступлений экономической направленности возросло на 8% (всего 27), в том числе тяжкой и особо тяжкой категории на 36,4% (всего 15), в крупном и особо крупном размере на 45,5% (всего 16). </w:t>
      </w:r>
    </w:p>
    <w:p w14:paraId="01A19E9D" w14:textId="77777777" w:rsidR="00954743" w:rsidRPr="00FE39C9" w:rsidRDefault="00954743" w:rsidP="00954743">
      <w:pPr>
        <w:pStyle w:val="Sf13"/>
        <w:widowControl/>
        <w:rPr>
          <w:sz w:val="26"/>
          <w:szCs w:val="26"/>
        </w:rPr>
      </w:pPr>
      <w:r w:rsidRPr="00FE39C9">
        <w:rPr>
          <w:sz w:val="26"/>
          <w:szCs w:val="26"/>
        </w:rPr>
        <w:lastRenderedPageBreak/>
        <w:t>Значительные усилия сотрудников Отела МВД были направлены на противодействие коррупции во всех ее проявлениях. В результате принятых мер за отчетный период выявлено 8 преступлений коррупционной направленности, в том числе 5 преступлений по фактам хищения бюджетных средств, 2 преступления в сфере реализации национальных проектов.</w:t>
      </w:r>
    </w:p>
    <w:p w14:paraId="304E9725" w14:textId="77777777" w:rsidR="00954743" w:rsidRPr="00FE39C9" w:rsidRDefault="00954743" w:rsidP="00954743">
      <w:pPr>
        <w:ind w:firstLine="720"/>
        <w:jc w:val="both"/>
        <w:rPr>
          <w:sz w:val="26"/>
          <w:szCs w:val="26"/>
        </w:rPr>
      </w:pPr>
      <w:r w:rsidRPr="00FE39C9">
        <w:rPr>
          <w:sz w:val="26"/>
          <w:szCs w:val="26"/>
        </w:rPr>
        <w:t xml:space="preserve">Продолжен комплекс мер, направленных на пресечение незаконной деятельности по проведению на территории азартных игр. За январь-июнь 2016 года пресечена незаконная деятельность 6 игорных заведений (Центральный район -3, район Талнах-3), из них 4 компьютерных и Интернет-клубов и 2 зала игровых автоматов, изъято 143 единицы игорного оборудования. </w:t>
      </w:r>
    </w:p>
    <w:p w14:paraId="5209436E" w14:textId="77777777" w:rsidR="00954743" w:rsidRPr="00FE39C9" w:rsidRDefault="00954743" w:rsidP="00954743">
      <w:pPr>
        <w:tabs>
          <w:tab w:val="left" w:pos="709"/>
          <w:tab w:val="left" w:pos="993"/>
        </w:tabs>
        <w:ind w:firstLine="709"/>
        <w:jc w:val="both"/>
        <w:rPr>
          <w:sz w:val="10"/>
          <w:szCs w:val="10"/>
        </w:rPr>
      </w:pPr>
    </w:p>
    <w:p w14:paraId="486CA1E6" w14:textId="77777777" w:rsidR="00954743" w:rsidRPr="00FE39C9" w:rsidRDefault="00954743" w:rsidP="00954743">
      <w:pPr>
        <w:pStyle w:val="a4"/>
        <w:tabs>
          <w:tab w:val="left" w:pos="993"/>
        </w:tabs>
        <w:ind w:firstLine="709"/>
        <w:rPr>
          <w:b/>
          <w:szCs w:val="26"/>
        </w:rPr>
      </w:pPr>
      <w:r w:rsidRPr="00FE39C9">
        <w:rPr>
          <w:b/>
          <w:szCs w:val="26"/>
        </w:rPr>
        <w:t>Социально-демографическая характеристика преступности и организация профилактической работы</w:t>
      </w:r>
    </w:p>
    <w:p w14:paraId="0A8BC8ED" w14:textId="77777777" w:rsidR="00954743" w:rsidRPr="00FE39C9" w:rsidRDefault="00954743" w:rsidP="006C6C34">
      <w:pPr>
        <w:ind w:firstLine="709"/>
        <w:rPr>
          <w:bCs/>
          <w:sz w:val="26"/>
          <w:szCs w:val="26"/>
        </w:rPr>
      </w:pPr>
      <w:r w:rsidRPr="00FE39C9">
        <w:rPr>
          <w:bCs/>
          <w:sz w:val="26"/>
          <w:szCs w:val="26"/>
        </w:rPr>
        <w:t xml:space="preserve">Из общего числа выявленных лиц, совершивших преступные деяния, большая часть - </w:t>
      </w:r>
      <w:r w:rsidRPr="00FE39C9">
        <w:rPr>
          <w:bCs/>
          <w:spacing w:val="-4"/>
          <w:sz w:val="26"/>
          <w:szCs w:val="26"/>
        </w:rPr>
        <w:t xml:space="preserve">82% </w:t>
      </w:r>
      <w:r w:rsidRPr="00FE39C9">
        <w:rPr>
          <w:bCs/>
          <w:sz w:val="26"/>
          <w:szCs w:val="26"/>
        </w:rPr>
        <w:t xml:space="preserve">приходится на мужчин (534) и 18% - на женщин (117). </w:t>
      </w:r>
      <w:r w:rsidRPr="00FE39C9">
        <w:rPr>
          <w:noProof/>
        </w:rPr>
        <w:drawing>
          <wp:inline distT="0" distB="0" distL="0" distR="0" wp14:anchorId="25E22514" wp14:editId="0A9D4F1E">
            <wp:extent cx="5995358" cy="3110230"/>
            <wp:effectExtent l="0" t="0" r="0" b="0"/>
            <wp:docPr id="147" name="Диаграмма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A7F3CE" w14:textId="77777777" w:rsidR="00954743" w:rsidRPr="00FE39C9" w:rsidRDefault="00954743" w:rsidP="00954743">
      <w:pPr>
        <w:ind w:firstLine="709"/>
        <w:jc w:val="both"/>
        <w:rPr>
          <w:bCs/>
          <w:sz w:val="26"/>
          <w:szCs w:val="26"/>
        </w:rPr>
      </w:pPr>
    </w:p>
    <w:p w14:paraId="5940F928" w14:textId="77777777" w:rsidR="00954743" w:rsidRPr="00FE39C9" w:rsidRDefault="00954743" w:rsidP="00954743">
      <w:pPr>
        <w:pStyle w:val="9"/>
        <w:widowControl w:val="0"/>
        <w:ind w:firstLine="708"/>
        <w:jc w:val="both"/>
        <w:rPr>
          <w:b w:val="0"/>
          <w:bCs/>
          <w:i/>
        </w:rPr>
      </w:pPr>
      <w:r w:rsidRPr="00FE39C9">
        <w:rPr>
          <w:b w:val="0"/>
          <w:bCs/>
        </w:rPr>
        <w:t>По возрастной категории 51,9% составляют лица в возрасте от 30 до 49 лет, в возрасте от 25 до 29 лет - 16,9%, в возрасте от 18 до 24 лет – 17,4%, в возрасте от 50 лет и старше - 6,6%, в возрасте от 14 до 17 лет - 7,2%.</w:t>
      </w:r>
    </w:p>
    <w:p w14:paraId="2CA34CC6" w14:textId="77777777" w:rsidR="00954743" w:rsidRPr="00FE39C9" w:rsidRDefault="00954743" w:rsidP="00954743">
      <w:pPr>
        <w:ind w:firstLine="709"/>
        <w:jc w:val="both"/>
        <w:rPr>
          <w:sz w:val="26"/>
          <w:szCs w:val="26"/>
        </w:rPr>
      </w:pPr>
      <w:r w:rsidRPr="00FE39C9">
        <w:rPr>
          <w:sz w:val="26"/>
          <w:szCs w:val="26"/>
        </w:rPr>
        <w:t>Предметом приложения сконцентрированных усилий всех служб и подразделений Отдела МВД оставалась профилактика преступлений.</w:t>
      </w:r>
    </w:p>
    <w:p w14:paraId="0FC50839" w14:textId="77777777" w:rsidR="00954743" w:rsidRPr="00FE39C9" w:rsidRDefault="00954743" w:rsidP="00954743">
      <w:pPr>
        <w:ind w:firstLine="720"/>
        <w:jc w:val="both"/>
        <w:rPr>
          <w:spacing w:val="-5"/>
          <w:sz w:val="26"/>
          <w:szCs w:val="26"/>
        </w:rPr>
      </w:pPr>
      <w:r w:rsidRPr="00FE39C9">
        <w:rPr>
          <w:sz w:val="26"/>
          <w:szCs w:val="26"/>
        </w:rPr>
        <w:t>В целях снижения уровня рецидивной преступности реализуется ФЗ № 64-ФЗ «Об административном надзоре за лицами, освобожденными из мест лишения свободы». В отчетном периоде административный надзор установлен за 86</w:t>
      </w:r>
      <w:r w:rsidRPr="00FE39C9">
        <w:rPr>
          <w:spacing w:val="-2"/>
          <w:sz w:val="26"/>
          <w:szCs w:val="26"/>
        </w:rPr>
        <w:t xml:space="preserve"> гражданами </w:t>
      </w:r>
      <w:r w:rsidRPr="00FE39C9">
        <w:rPr>
          <w:sz w:val="26"/>
          <w:szCs w:val="26"/>
        </w:rPr>
        <w:t xml:space="preserve">(+13,2%; 76), с каждым из которых на постоянной основе проводится индивидуальная профилактическая работа. </w:t>
      </w:r>
      <w:r w:rsidRPr="00FE39C9">
        <w:rPr>
          <w:spacing w:val="-4"/>
          <w:sz w:val="26"/>
          <w:szCs w:val="26"/>
        </w:rPr>
        <w:t>В результате проводимой профилактической работе по итогам первого полугодия 2016 года отмечается сокращение числа преступлений, совершенных лицами, ранее преступавшими Закон на 1,1% (</w:t>
      </w:r>
      <w:r w:rsidRPr="00FE39C9">
        <w:rPr>
          <w:sz w:val="26"/>
          <w:szCs w:val="26"/>
        </w:rPr>
        <w:t>с 380 до 376)</w:t>
      </w:r>
      <w:r w:rsidRPr="00FE39C9">
        <w:rPr>
          <w:spacing w:val="-4"/>
          <w:sz w:val="26"/>
          <w:szCs w:val="26"/>
        </w:rPr>
        <w:t xml:space="preserve">, а также сократилось число лиц, ранее судимых </w:t>
      </w:r>
      <w:r w:rsidRPr="00FE39C9">
        <w:rPr>
          <w:spacing w:val="-5"/>
          <w:sz w:val="26"/>
          <w:szCs w:val="26"/>
        </w:rPr>
        <w:t>(-19,2%; всего 126)</w:t>
      </w:r>
      <w:r w:rsidRPr="00FE39C9">
        <w:rPr>
          <w:spacing w:val="-4"/>
          <w:sz w:val="26"/>
          <w:szCs w:val="26"/>
        </w:rPr>
        <w:t xml:space="preserve">, </w:t>
      </w:r>
      <w:r w:rsidRPr="00FE39C9">
        <w:rPr>
          <w:spacing w:val="-5"/>
          <w:sz w:val="26"/>
          <w:szCs w:val="26"/>
        </w:rPr>
        <w:t xml:space="preserve">совершивших преступления в 1-ый год после освобождения (-47%; всего 9), в период условно-досрочного освобождения (-76,9%; 3).  </w:t>
      </w:r>
    </w:p>
    <w:p w14:paraId="14D92057" w14:textId="77777777" w:rsidR="00954743" w:rsidRPr="00FE39C9" w:rsidRDefault="00954743" w:rsidP="00954743">
      <w:pPr>
        <w:widowControl w:val="0"/>
        <w:tabs>
          <w:tab w:val="left" w:pos="142"/>
        </w:tabs>
        <w:autoSpaceDE w:val="0"/>
        <w:autoSpaceDN w:val="0"/>
        <w:adjustRightInd w:val="0"/>
        <w:ind w:firstLine="709"/>
        <w:jc w:val="both"/>
        <w:rPr>
          <w:sz w:val="26"/>
          <w:szCs w:val="26"/>
        </w:rPr>
      </w:pPr>
      <w:r w:rsidRPr="00FE39C9">
        <w:rPr>
          <w:sz w:val="26"/>
          <w:szCs w:val="26"/>
        </w:rPr>
        <w:t xml:space="preserve">В отчетном периоде, при проведении комплекса оперативно-розыскных и профилактических мероприятий, направленных на противодействие незаконному </w:t>
      </w:r>
      <w:r w:rsidRPr="00FE39C9">
        <w:rPr>
          <w:sz w:val="26"/>
          <w:szCs w:val="26"/>
        </w:rPr>
        <w:lastRenderedPageBreak/>
        <w:t xml:space="preserve">обороту спирта, алкогольной и табачной продукции, проверено 119 объектов, занимающихся их реализацией, выявлено 3 преступления.  </w:t>
      </w:r>
    </w:p>
    <w:p w14:paraId="68BA74D5" w14:textId="77777777" w:rsidR="00954743" w:rsidRPr="00FE39C9" w:rsidRDefault="00954743" w:rsidP="00954743">
      <w:pPr>
        <w:widowControl w:val="0"/>
        <w:autoSpaceDE w:val="0"/>
        <w:autoSpaceDN w:val="0"/>
        <w:adjustRightInd w:val="0"/>
        <w:ind w:firstLine="709"/>
        <w:jc w:val="both"/>
        <w:rPr>
          <w:sz w:val="26"/>
          <w:szCs w:val="26"/>
        </w:rPr>
      </w:pPr>
      <w:r w:rsidRPr="00FE39C9">
        <w:rPr>
          <w:spacing w:val="-2"/>
          <w:sz w:val="26"/>
          <w:szCs w:val="26"/>
        </w:rPr>
        <w:t xml:space="preserve">Кроме того, возросло число пресеченных </w:t>
      </w:r>
      <w:r w:rsidRPr="00FE39C9">
        <w:rPr>
          <w:sz w:val="26"/>
          <w:szCs w:val="26"/>
        </w:rPr>
        <w:t xml:space="preserve">административных правонарушений по фактам нарушений правил продажи алкогольной и спиртосодержащей продукции (+7,4%). Всего выявлено 102 правонарушения, в </w:t>
      </w:r>
      <w:proofErr w:type="spellStart"/>
      <w:r w:rsidRPr="00FE39C9">
        <w:rPr>
          <w:sz w:val="26"/>
          <w:szCs w:val="26"/>
        </w:rPr>
        <w:t>т.ч</w:t>
      </w:r>
      <w:proofErr w:type="spellEnd"/>
      <w:r w:rsidRPr="00FE39C9">
        <w:rPr>
          <w:sz w:val="26"/>
          <w:szCs w:val="26"/>
        </w:rPr>
        <w:t xml:space="preserve">. 9 (+28,6%) за розничную продажу алкогольной продукции несовершеннолетним. </w:t>
      </w:r>
    </w:p>
    <w:p w14:paraId="5420F74E" w14:textId="77777777" w:rsidR="00954743" w:rsidRPr="00FE39C9" w:rsidRDefault="00954743" w:rsidP="00954743">
      <w:pPr>
        <w:widowControl w:val="0"/>
        <w:autoSpaceDE w:val="0"/>
        <w:autoSpaceDN w:val="0"/>
        <w:adjustRightInd w:val="0"/>
        <w:ind w:firstLine="709"/>
        <w:jc w:val="both"/>
        <w:rPr>
          <w:sz w:val="26"/>
          <w:szCs w:val="26"/>
        </w:rPr>
      </w:pPr>
      <w:r w:rsidRPr="00FE39C9">
        <w:rPr>
          <w:sz w:val="26"/>
          <w:szCs w:val="26"/>
        </w:rPr>
        <w:t xml:space="preserve">Из незаконного оборота изъято порядка 1200 литров алкогольной продукции (1222, </w:t>
      </w:r>
      <w:smartTag w:uri="urn:schemas-microsoft-com:office:smarttags" w:element="metricconverter">
        <w:smartTagPr>
          <w:attr w:name="ProductID" w:val="5 л"/>
        </w:smartTagPr>
        <w:r w:rsidRPr="00FE39C9">
          <w:rPr>
            <w:sz w:val="26"/>
            <w:szCs w:val="26"/>
          </w:rPr>
          <w:t>5 л</w:t>
        </w:r>
      </w:smartTag>
      <w:r w:rsidRPr="00FE39C9">
        <w:rPr>
          <w:sz w:val="26"/>
          <w:szCs w:val="26"/>
        </w:rPr>
        <w:t>).</w:t>
      </w:r>
    </w:p>
    <w:p w14:paraId="0FBC42B5" w14:textId="77777777" w:rsidR="00954743" w:rsidRPr="00FE39C9" w:rsidRDefault="00954743" w:rsidP="00954743">
      <w:pPr>
        <w:ind w:firstLine="709"/>
        <w:jc w:val="both"/>
        <w:rPr>
          <w:sz w:val="26"/>
          <w:szCs w:val="26"/>
        </w:rPr>
      </w:pPr>
      <w:r w:rsidRPr="00FE39C9">
        <w:rPr>
          <w:color w:val="000000"/>
          <w:sz w:val="26"/>
          <w:szCs w:val="26"/>
        </w:rPr>
        <w:t>За потребление (распитие) алкогольной продукции в запрещенных местах, появление в общественном месте в состоянии алкогольного опьянения в отчетном периоде 2016 года к административной ответственности привлечены 3364 гражданина (+11,4%; рост с 3019 до 3364).</w:t>
      </w:r>
    </w:p>
    <w:p w14:paraId="4457C54A" w14:textId="77777777" w:rsidR="00954743" w:rsidRPr="00FE39C9" w:rsidRDefault="00954743" w:rsidP="00954743">
      <w:pPr>
        <w:widowControl w:val="0"/>
        <w:tabs>
          <w:tab w:val="left" w:pos="142"/>
        </w:tabs>
        <w:autoSpaceDE w:val="0"/>
        <w:autoSpaceDN w:val="0"/>
        <w:adjustRightInd w:val="0"/>
        <w:ind w:firstLine="709"/>
        <w:jc w:val="both"/>
        <w:rPr>
          <w:sz w:val="26"/>
          <w:szCs w:val="26"/>
        </w:rPr>
      </w:pPr>
      <w:r w:rsidRPr="00FE39C9">
        <w:rPr>
          <w:spacing w:val="-5"/>
          <w:sz w:val="26"/>
          <w:szCs w:val="26"/>
        </w:rPr>
        <w:t>Всего за нарушения в сфере административного законодательства наложено штрафов на сумму 15965, 9 тыс. рублей.</w:t>
      </w:r>
      <w:r w:rsidRPr="00FE39C9">
        <w:rPr>
          <w:sz w:val="26"/>
          <w:szCs w:val="26"/>
        </w:rPr>
        <w:t xml:space="preserve"> </w:t>
      </w:r>
    </w:p>
    <w:p w14:paraId="76386FD0" w14:textId="77777777" w:rsidR="00954743" w:rsidRPr="00FE39C9" w:rsidRDefault="00954743" w:rsidP="00954743">
      <w:pPr>
        <w:ind w:firstLine="708"/>
        <w:jc w:val="both"/>
        <w:rPr>
          <w:spacing w:val="-5"/>
          <w:sz w:val="26"/>
          <w:szCs w:val="26"/>
        </w:rPr>
      </w:pPr>
      <w:r w:rsidRPr="00FE39C9">
        <w:rPr>
          <w:sz w:val="26"/>
          <w:szCs w:val="26"/>
        </w:rPr>
        <w:t xml:space="preserve">Все проводимые в комплексе мероприятия и принятые меры, позволили добиться по итогам первого полугодия, сокращения, как числа преступлений </w:t>
      </w:r>
      <w:r w:rsidRPr="00FE39C9">
        <w:rPr>
          <w:spacing w:val="-5"/>
          <w:sz w:val="26"/>
          <w:szCs w:val="26"/>
        </w:rPr>
        <w:t>(-3</w:t>
      </w:r>
      <w:r w:rsidRPr="00FE39C9">
        <w:rPr>
          <w:spacing w:val="-4"/>
          <w:sz w:val="26"/>
          <w:szCs w:val="26"/>
        </w:rPr>
        <w:t>,7%; с 272 до 262)</w:t>
      </w:r>
      <w:r w:rsidRPr="00FE39C9">
        <w:rPr>
          <w:sz w:val="26"/>
          <w:szCs w:val="26"/>
        </w:rPr>
        <w:t>, так и числа лиц, совершивших преступления в состоянии алкогольного опьянения (-5,3%; с 262 до 248).</w:t>
      </w:r>
    </w:p>
    <w:p w14:paraId="6E2666C9" w14:textId="77777777" w:rsidR="00954743" w:rsidRPr="00FE39C9" w:rsidRDefault="00954743" w:rsidP="00954743">
      <w:pPr>
        <w:ind w:firstLine="708"/>
        <w:jc w:val="both"/>
        <w:rPr>
          <w:spacing w:val="-2"/>
          <w:sz w:val="26"/>
          <w:szCs w:val="26"/>
        </w:rPr>
      </w:pPr>
      <w:r w:rsidRPr="00FE39C9">
        <w:rPr>
          <w:sz w:val="26"/>
          <w:szCs w:val="26"/>
        </w:rPr>
        <w:t>Одним из основных направлений деятельности Отдела МВД является профилактика безнадзорности и правонарушений несовершеннолетних.  В целях предупреждения правонарушений несовершеннолетних и в отношении них проведено 5 оперативно-профилактических мероприятий и операций: «Здоровый образ жизни» (март), «Остановим насилие против детей» (апрель), «Группа» (февраль), «Шанс» (апрель), «Безопасная среда» (июнь)</w:t>
      </w:r>
      <w:r w:rsidRPr="00FE39C9">
        <w:rPr>
          <w:color w:val="000000"/>
          <w:sz w:val="26"/>
          <w:szCs w:val="26"/>
        </w:rPr>
        <w:t>, а также 228</w:t>
      </w:r>
      <w:r w:rsidRPr="00FE39C9">
        <w:rPr>
          <w:spacing w:val="-2"/>
          <w:sz w:val="26"/>
          <w:szCs w:val="26"/>
        </w:rPr>
        <w:t xml:space="preserve"> рейдов, из них 87- с участием представителей органов и учреждений системы профилактики.</w:t>
      </w:r>
    </w:p>
    <w:p w14:paraId="52422055" w14:textId="77777777" w:rsidR="00954743" w:rsidRPr="00FE39C9" w:rsidRDefault="00954743" w:rsidP="00954743">
      <w:pPr>
        <w:ind w:firstLine="709"/>
        <w:jc w:val="both"/>
        <w:rPr>
          <w:spacing w:val="-2"/>
          <w:sz w:val="26"/>
          <w:szCs w:val="26"/>
        </w:rPr>
      </w:pPr>
      <w:r w:rsidRPr="00FE39C9">
        <w:rPr>
          <w:spacing w:val="-2"/>
          <w:sz w:val="26"/>
          <w:szCs w:val="26"/>
        </w:rPr>
        <w:t xml:space="preserve">В органы системы профилактики направлена </w:t>
      </w:r>
      <w:r w:rsidRPr="00FE39C9">
        <w:rPr>
          <w:sz w:val="26"/>
          <w:szCs w:val="26"/>
        </w:rPr>
        <w:t xml:space="preserve">1031 (+5,8%; 974) </w:t>
      </w:r>
      <w:r w:rsidRPr="00FE39C9">
        <w:rPr>
          <w:spacing w:val="-2"/>
          <w:sz w:val="26"/>
          <w:szCs w:val="26"/>
        </w:rPr>
        <w:t xml:space="preserve">информация об устранении причин и условий, способствующих совершению противоправных действий несовершеннолетних и в отношении них, в </w:t>
      </w:r>
      <w:proofErr w:type="spellStart"/>
      <w:r w:rsidRPr="00FE39C9">
        <w:rPr>
          <w:spacing w:val="-2"/>
          <w:sz w:val="26"/>
          <w:szCs w:val="26"/>
        </w:rPr>
        <w:t>т.ч</w:t>
      </w:r>
      <w:proofErr w:type="spellEnd"/>
      <w:r w:rsidRPr="00FE39C9">
        <w:rPr>
          <w:spacing w:val="-2"/>
          <w:sz w:val="26"/>
          <w:szCs w:val="26"/>
        </w:rPr>
        <w:t>. о принятии мер по повышению эффективности профилактической работы с несовершеннолетними.</w:t>
      </w:r>
    </w:p>
    <w:p w14:paraId="4DDF4BB3" w14:textId="77777777" w:rsidR="00954743" w:rsidRPr="00FE39C9" w:rsidRDefault="00954743" w:rsidP="00954743">
      <w:pPr>
        <w:pStyle w:val="a4"/>
        <w:ind w:firstLine="709"/>
        <w:rPr>
          <w:spacing w:val="-4"/>
          <w:szCs w:val="26"/>
        </w:rPr>
      </w:pPr>
      <w:r w:rsidRPr="00FE39C9">
        <w:rPr>
          <w:spacing w:val="-4"/>
          <w:szCs w:val="26"/>
        </w:rPr>
        <w:t>За январь-июнь 2016 года на профилактический учет в Отдел МВД поставлен 121 (+26</w:t>
      </w:r>
      <w:r w:rsidRPr="00FE39C9">
        <w:rPr>
          <w:szCs w:val="26"/>
        </w:rPr>
        <w:t>%; 96</w:t>
      </w:r>
      <w:r w:rsidRPr="00FE39C9">
        <w:rPr>
          <w:spacing w:val="-4"/>
          <w:szCs w:val="26"/>
        </w:rPr>
        <w:t xml:space="preserve">) несовершеннолетний (всего состоит 255). Продолжена работа по выявлению родителей, оказывающих отрицательное влияние на своих несовершеннолетних детей. В отчетном периоде на учет поставлено 56 родителей (всего состоит 112). За неисполнение обязанностей по содержанию, воспитанию, обучению, защите прав и интересов несовершеннолетних к административной ответственности по ст. 5.35 КоАП РФ привлечены 190 родителей и законных представителей, возбуждено 1 уголовное дело по ч.1 ст. 150 УК РФ за систематическое вовлечение взрослым лицом несовершеннолетней </w:t>
      </w:r>
      <w:smartTag w:uri="urn:schemas-microsoft-com:office:smarttags" w:element="metricconverter">
        <w:smartTagPr>
          <w:attr w:name="ProductID" w:val="2001 г"/>
        </w:smartTagPr>
        <w:r w:rsidRPr="00FE39C9">
          <w:rPr>
            <w:spacing w:val="-4"/>
            <w:szCs w:val="26"/>
          </w:rPr>
          <w:t>2001 г</w:t>
        </w:r>
      </w:smartTag>
      <w:r w:rsidRPr="00FE39C9">
        <w:rPr>
          <w:spacing w:val="-4"/>
          <w:szCs w:val="26"/>
        </w:rPr>
        <w:t>.р. в распитие алкогольных напитков.</w:t>
      </w:r>
    </w:p>
    <w:p w14:paraId="0A67DE4F" w14:textId="77777777" w:rsidR="00954743" w:rsidRPr="00FE39C9" w:rsidRDefault="00954743" w:rsidP="00954743">
      <w:pPr>
        <w:ind w:firstLine="709"/>
        <w:jc w:val="both"/>
        <w:rPr>
          <w:sz w:val="26"/>
          <w:szCs w:val="26"/>
        </w:rPr>
      </w:pPr>
      <w:r w:rsidRPr="00FE39C9">
        <w:rPr>
          <w:sz w:val="26"/>
          <w:szCs w:val="26"/>
        </w:rPr>
        <w:t xml:space="preserve">Однако, не смотря на проведенную объемную профилактическую работу, по итогам первого полугодия 2016 года отмечается рост подростковой преступности. Возросло как число несовершеннолетних, принявших участие в совершении преступлений (+80,8%; всего 47), так и количество совершенных ими преступлений (+171,4%; всего 76).  </w:t>
      </w:r>
    </w:p>
    <w:p w14:paraId="4DC82CBA" w14:textId="77777777" w:rsidR="00954743" w:rsidRPr="00FE39C9" w:rsidRDefault="00954743" w:rsidP="00954743">
      <w:pPr>
        <w:ind w:firstLine="720"/>
        <w:jc w:val="both"/>
        <w:rPr>
          <w:sz w:val="26"/>
          <w:szCs w:val="26"/>
        </w:rPr>
      </w:pPr>
      <w:r w:rsidRPr="00FE39C9">
        <w:rPr>
          <w:sz w:val="26"/>
          <w:szCs w:val="26"/>
        </w:rPr>
        <w:t>Данный рост в определенной мере обусловлен выявлением и постановкой на учет в текущем году 28 эпизодов латентных преступлений, предусмотренных ст. 132 УК РФ. Также одним из факторов, повлиявших на рост подростковой преступности является рост преступлений, совершенных в группах в составе несовершеннолетних учащихся Норильского техникума промышленных технологий и сервиса, а также Центров образования №№ 1, 2, 3, которые составляют практически поло</w:t>
      </w:r>
      <w:r w:rsidRPr="00FE39C9">
        <w:rPr>
          <w:sz w:val="26"/>
          <w:szCs w:val="26"/>
        </w:rPr>
        <w:lastRenderedPageBreak/>
        <w:t>вину из числа всех преступлений, совершенных в текущем году несовершеннолетними (21 из 47 или 44,7%).</w:t>
      </w:r>
    </w:p>
    <w:p w14:paraId="1368C5F9" w14:textId="77777777" w:rsidR="00954743" w:rsidRPr="00FE39C9" w:rsidRDefault="00954743" w:rsidP="00954743">
      <w:pPr>
        <w:ind w:firstLine="720"/>
        <w:jc w:val="both"/>
        <w:rPr>
          <w:sz w:val="26"/>
          <w:szCs w:val="26"/>
        </w:rPr>
      </w:pPr>
      <w:r w:rsidRPr="00FE39C9">
        <w:rPr>
          <w:sz w:val="26"/>
          <w:szCs w:val="26"/>
        </w:rPr>
        <w:t>Принятие дополнительных конкретных мер, направленных на повышение эффективности работы в данной сфере, требует концентрации усилий всех органов системы профилактики МО г. Норильск.</w:t>
      </w:r>
    </w:p>
    <w:p w14:paraId="357F923C" w14:textId="77777777" w:rsidR="00954743" w:rsidRPr="00FE39C9" w:rsidRDefault="00954743" w:rsidP="00954743">
      <w:pPr>
        <w:pStyle w:val="af0"/>
        <w:ind w:firstLine="709"/>
        <w:jc w:val="both"/>
        <w:rPr>
          <w:rFonts w:ascii="Times New Roman" w:hAnsi="Times New Roman"/>
          <w:sz w:val="26"/>
          <w:szCs w:val="26"/>
        </w:rPr>
      </w:pPr>
      <w:r w:rsidRPr="00FE39C9">
        <w:rPr>
          <w:rFonts w:ascii="Times New Roman" w:hAnsi="Times New Roman"/>
          <w:sz w:val="26"/>
          <w:szCs w:val="26"/>
        </w:rPr>
        <w:t>Осуществлен комплекс мероприятий по защите собственности от преступных посягательств подразделением вневедомственной охраны. Под охраной ОВО по г. Норильску находилось 611 (+0,7%) объектов, 1377 квартир и иных мест хранения имущества граждан (-37,1%), краж с охраняемых объектов и квартир не допущено. Нарядами ОВО задержано 23 лица, подозреваемых в совершении преступлений, пресечено 960 правонарушений (+24%; 774).</w:t>
      </w:r>
    </w:p>
    <w:p w14:paraId="6AD3190D" w14:textId="77777777" w:rsidR="006C6C34" w:rsidRPr="00FE39C9" w:rsidRDefault="006C6C34" w:rsidP="00954743">
      <w:pPr>
        <w:pStyle w:val="af0"/>
        <w:ind w:firstLine="709"/>
        <w:jc w:val="both"/>
        <w:rPr>
          <w:rFonts w:ascii="Times New Roman" w:hAnsi="Times New Roman"/>
          <w:sz w:val="26"/>
          <w:szCs w:val="26"/>
        </w:rPr>
      </w:pPr>
    </w:p>
    <w:p w14:paraId="7A19EB26" w14:textId="77777777" w:rsidR="00954743" w:rsidRPr="00FE39C9" w:rsidRDefault="00954743" w:rsidP="006C6C34">
      <w:pPr>
        <w:pStyle w:val="af0"/>
        <w:jc w:val="both"/>
        <w:rPr>
          <w:rFonts w:ascii="Times New Roman" w:hAnsi="Times New Roman"/>
          <w:sz w:val="26"/>
          <w:szCs w:val="26"/>
        </w:rPr>
      </w:pPr>
      <w:r w:rsidRPr="00FE39C9">
        <w:rPr>
          <w:noProof/>
        </w:rPr>
        <w:drawing>
          <wp:inline distT="0" distB="0" distL="0" distR="0" wp14:anchorId="166D7C10" wp14:editId="486BCE38">
            <wp:extent cx="5960853" cy="299148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C2698F" w14:textId="77777777" w:rsidR="0058105C" w:rsidRPr="00FE39C9" w:rsidRDefault="0058105C" w:rsidP="00954743">
      <w:pPr>
        <w:pStyle w:val="af0"/>
        <w:ind w:firstLine="709"/>
        <w:jc w:val="both"/>
        <w:rPr>
          <w:rFonts w:ascii="Times New Roman" w:hAnsi="Times New Roman"/>
          <w:sz w:val="26"/>
          <w:szCs w:val="26"/>
        </w:rPr>
      </w:pPr>
    </w:p>
    <w:p w14:paraId="4F5F0B76" w14:textId="77777777" w:rsidR="00954743" w:rsidRPr="00FE39C9" w:rsidRDefault="00954743" w:rsidP="00954743">
      <w:pPr>
        <w:pStyle w:val="af0"/>
        <w:ind w:firstLine="709"/>
        <w:jc w:val="both"/>
        <w:rPr>
          <w:rFonts w:ascii="Times New Roman" w:hAnsi="Times New Roman"/>
          <w:sz w:val="26"/>
          <w:szCs w:val="26"/>
        </w:rPr>
      </w:pPr>
      <w:r w:rsidRPr="00FE39C9">
        <w:rPr>
          <w:rFonts w:ascii="Times New Roman" w:hAnsi="Times New Roman"/>
          <w:sz w:val="26"/>
          <w:szCs w:val="26"/>
        </w:rPr>
        <w:t>Проводилась целенаправленная работа по контролю за оборотом оружия и взрывчатых веществ. В рамках реализации Закона РФ «Об оружии» и контроля над частной охранной деятельностью проведено 142 проверки объектов разрешительной системы, 23 проверки частных охранных организаций, по результатам которых выявлено 28 административных правонарушений. С целью стабилизации оперативной обстановки осуществлена проверка 3 170 владельцев гражданского оружия. За нарушения правил оборота к административной ответственности привлечены 252 владельца. В 254 случаях аннулированы лицензии и разрешения. Изъято 196 единиц оружия (-20,6%). Кроме того, выявлено и поставлено на учет 2 преступления, связанных с незаконным ношением и хранением оружия.</w:t>
      </w:r>
    </w:p>
    <w:p w14:paraId="0C47950C" w14:textId="77777777" w:rsidR="00954743" w:rsidRPr="00FE39C9" w:rsidRDefault="00954743" w:rsidP="00954743">
      <w:pPr>
        <w:ind w:firstLine="720"/>
        <w:jc w:val="both"/>
        <w:rPr>
          <w:sz w:val="26"/>
          <w:szCs w:val="26"/>
        </w:rPr>
      </w:pPr>
    </w:p>
    <w:p w14:paraId="312DA568" w14:textId="77777777" w:rsidR="00954743" w:rsidRPr="00FE39C9" w:rsidRDefault="00954743" w:rsidP="00954743">
      <w:pPr>
        <w:ind w:firstLine="709"/>
        <w:jc w:val="both"/>
        <w:rPr>
          <w:b/>
          <w:sz w:val="26"/>
          <w:szCs w:val="26"/>
        </w:rPr>
      </w:pPr>
      <w:r w:rsidRPr="00FE39C9">
        <w:rPr>
          <w:b/>
          <w:sz w:val="26"/>
          <w:szCs w:val="26"/>
        </w:rPr>
        <w:t>Состояние преступности на улицах и в общественных местах</w:t>
      </w:r>
    </w:p>
    <w:p w14:paraId="3F2F5B87" w14:textId="77777777" w:rsidR="00954743" w:rsidRPr="00FE39C9" w:rsidRDefault="00954743" w:rsidP="00954743">
      <w:pPr>
        <w:ind w:firstLine="709"/>
        <w:jc w:val="both"/>
        <w:rPr>
          <w:sz w:val="26"/>
          <w:szCs w:val="26"/>
        </w:rPr>
      </w:pPr>
      <w:r w:rsidRPr="00FE39C9">
        <w:rPr>
          <w:sz w:val="26"/>
          <w:szCs w:val="26"/>
        </w:rPr>
        <w:t>В результате принятого комплекса организационных и практических мероприятий групповых нарушений общественного порядка и экстремистских акций при проведении культурно-массовых и общественно-политических мероприятий не допущено.</w:t>
      </w:r>
    </w:p>
    <w:p w14:paraId="16D70E3B" w14:textId="77777777" w:rsidR="00954743" w:rsidRPr="00FE39C9" w:rsidRDefault="00954743" w:rsidP="00954743">
      <w:pPr>
        <w:ind w:firstLine="709"/>
        <w:jc w:val="both"/>
        <w:rPr>
          <w:sz w:val="26"/>
          <w:szCs w:val="26"/>
        </w:rPr>
      </w:pPr>
      <w:r w:rsidRPr="00FE39C9">
        <w:rPr>
          <w:sz w:val="26"/>
          <w:szCs w:val="26"/>
        </w:rPr>
        <w:t xml:space="preserve">В целях укрепления правопорядка на территории Отделом МВД ведется постоянный контроль за деятельностью народной дружины. в отчетном периоде Отделом МВД проведено 15 инициативных рейдовых мероприятий, в которых также </w:t>
      </w:r>
      <w:r w:rsidRPr="00FE39C9">
        <w:rPr>
          <w:sz w:val="26"/>
          <w:szCs w:val="26"/>
        </w:rPr>
        <w:lastRenderedPageBreak/>
        <w:t xml:space="preserve">принимали участие представители Общественного совета при Отделе МВД, а также Норильская добровольная народная дружина. </w:t>
      </w:r>
    </w:p>
    <w:p w14:paraId="5349AC26" w14:textId="77777777" w:rsidR="00954743" w:rsidRPr="00FE39C9" w:rsidRDefault="00954743" w:rsidP="00954743">
      <w:pPr>
        <w:ind w:firstLine="709"/>
        <w:jc w:val="both"/>
        <w:rPr>
          <w:sz w:val="26"/>
          <w:szCs w:val="26"/>
        </w:rPr>
      </w:pPr>
      <w:r w:rsidRPr="00FE39C9">
        <w:rPr>
          <w:sz w:val="26"/>
          <w:szCs w:val="26"/>
        </w:rPr>
        <w:t>В настоящее время в состав народной дружины входит 21 участник из числа Норильского казачьего общества. Имеются еще 7 кандидатов, желающих вступить в ряды добровольной дружины, документы на которых в настоящий момент находятся на проверке в ГУ МВД России по Красноярскому краю. Непосредственно при участии дружинников в текущем году пресечено 117 административных правонарушений.</w:t>
      </w:r>
    </w:p>
    <w:p w14:paraId="4C5E08EB" w14:textId="77777777" w:rsidR="00954743" w:rsidRPr="00FE39C9" w:rsidRDefault="00954743" w:rsidP="00954743">
      <w:pPr>
        <w:ind w:firstLine="709"/>
        <w:jc w:val="both"/>
        <w:rPr>
          <w:sz w:val="26"/>
          <w:szCs w:val="26"/>
        </w:rPr>
      </w:pPr>
      <w:r w:rsidRPr="00FE39C9">
        <w:rPr>
          <w:sz w:val="26"/>
          <w:szCs w:val="26"/>
        </w:rPr>
        <w:t xml:space="preserve">При проведении 64 культурно-массовых и общественно-политических мероприятий, в том числе таких масштабных, как празднование 71-ой годовщины победы в Великой Отечественной войне, Дня России на охрану общественного порядка были задействованы 820 сотрудников Отдела МВД, представителей народной дружины и работников частных охранных организаций. </w:t>
      </w:r>
    </w:p>
    <w:p w14:paraId="4E88F46A" w14:textId="77777777" w:rsidR="00954743" w:rsidRPr="00FE39C9" w:rsidRDefault="00954743" w:rsidP="00954743">
      <w:pPr>
        <w:ind w:firstLine="720"/>
        <w:jc w:val="both"/>
        <w:rPr>
          <w:sz w:val="26"/>
          <w:szCs w:val="26"/>
        </w:rPr>
      </w:pPr>
      <w:r w:rsidRPr="00FE39C9">
        <w:rPr>
          <w:sz w:val="26"/>
          <w:szCs w:val="26"/>
        </w:rPr>
        <w:t>При этом эффективность работы по раскрытию преступлений, совершенных в общественных местах и на улицах города постоянно повышается и по итогам работы за первое полугодие 2016 года составила 81,5% (+4,4%; 77,1%) и 82,1% (+3,3%; 82,1%) соответственно.</w:t>
      </w:r>
    </w:p>
    <w:p w14:paraId="77156690" w14:textId="77777777" w:rsidR="00954743" w:rsidRPr="00FE39C9" w:rsidRDefault="00954743" w:rsidP="00954743">
      <w:pPr>
        <w:ind w:firstLine="720"/>
        <w:jc w:val="both"/>
        <w:rPr>
          <w:sz w:val="26"/>
          <w:szCs w:val="26"/>
        </w:rPr>
      </w:pPr>
      <w:r w:rsidRPr="00FE39C9">
        <w:rPr>
          <w:sz w:val="26"/>
          <w:szCs w:val="26"/>
        </w:rPr>
        <w:t xml:space="preserve">В результате принятого комплекса мер уровень уличной преступности остается одним из наименьших среди крупных городов Красноярского края. </w:t>
      </w:r>
    </w:p>
    <w:p w14:paraId="0B0C9D46" w14:textId="77777777" w:rsidR="00954743" w:rsidRPr="00FE39C9" w:rsidRDefault="00954743" w:rsidP="00954743">
      <w:pPr>
        <w:ind w:firstLine="709"/>
        <w:jc w:val="both"/>
        <w:rPr>
          <w:sz w:val="26"/>
          <w:szCs w:val="26"/>
        </w:rPr>
      </w:pPr>
    </w:p>
    <w:p w14:paraId="7DFA3CC0" w14:textId="77777777" w:rsidR="00954743" w:rsidRPr="00FE39C9" w:rsidRDefault="00954743" w:rsidP="00954743">
      <w:pPr>
        <w:ind w:firstLine="709"/>
        <w:jc w:val="both"/>
        <w:rPr>
          <w:b/>
          <w:sz w:val="26"/>
          <w:szCs w:val="26"/>
        </w:rPr>
      </w:pPr>
      <w:r w:rsidRPr="00FE39C9">
        <w:rPr>
          <w:b/>
          <w:sz w:val="26"/>
          <w:szCs w:val="26"/>
        </w:rPr>
        <w:t>Обеспечение безопасности дорожного движения</w:t>
      </w:r>
    </w:p>
    <w:p w14:paraId="03F9860B" w14:textId="77777777" w:rsidR="00954743" w:rsidRPr="00FE39C9" w:rsidRDefault="00954743" w:rsidP="00954743">
      <w:pPr>
        <w:pStyle w:val="213"/>
        <w:ind w:firstLine="709"/>
        <w:rPr>
          <w:sz w:val="26"/>
          <w:szCs w:val="26"/>
        </w:rPr>
      </w:pPr>
      <w:r w:rsidRPr="00FE39C9">
        <w:rPr>
          <w:sz w:val="26"/>
          <w:szCs w:val="26"/>
        </w:rPr>
        <w:t xml:space="preserve">В целях профилактики дорожно-транспортных происшествий и пресечения административных правонарушений, ОГИБДД ежедневно принимает меры по пресечению нарушений ПДД, под постоянным контролем ДПС находятся аварийно-опасные участки дорог г. Норильска.  </w:t>
      </w:r>
    </w:p>
    <w:p w14:paraId="169803E1" w14:textId="1B6CD76B" w:rsidR="00954743" w:rsidRPr="00FE39C9" w:rsidRDefault="00954743" w:rsidP="00954743">
      <w:pPr>
        <w:ind w:firstLine="703"/>
        <w:jc w:val="both"/>
        <w:rPr>
          <w:sz w:val="26"/>
          <w:szCs w:val="26"/>
        </w:rPr>
      </w:pPr>
      <w:r w:rsidRPr="00FE39C9">
        <w:rPr>
          <w:sz w:val="26"/>
          <w:szCs w:val="26"/>
        </w:rPr>
        <w:t xml:space="preserve">С целью формирования бдительного отношения населения к правонарушениям в сфере дорожного движения, повышения правового сознания и предупреждения опасного поведения участников дорожного движения продолжена работа по созданию системы информационного воздействиях на население с использованием средств массовой информации.  При подготовке </w:t>
      </w:r>
      <w:r w:rsidR="0058105C" w:rsidRPr="00FE39C9">
        <w:rPr>
          <w:sz w:val="26"/>
          <w:szCs w:val="26"/>
        </w:rPr>
        <w:t>репортажей о</w:t>
      </w:r>
      <w:r w:rsidRPr="00FE39C9">
        <w:rPr>
          <w:sz w:val="26"/>
          <w:szCs w:val="26"/>
        </w:rPr>
        <w:t xml:space="preserve"> происшествиях особое внимание </w:t>
      </w:r>
      <w:r w:rsidR="0058105C" w:rsidRPr="00FE39C9">
        <w:rPr>
          <w:sz w:val="26"/>
          <w:szCs w:val="26"/>
        </w:rPr>
        <w:t>уделяется освещению</w:t>
      </w:r>
      <w:r w:rsidRPr="00FE39C9">
        <w:rPr>
          <w:sz w:val="26"/>
          <w:szCs w:val="26"/>
        </w:rPr>
        <w:t xml:space="preserve"> нарушений ПДД, фактам невыполнения нормативных требований, послуживших причиной ДТП. В текущем году в СМИ по данной тематике размещено 395 информаций.</w:t>
      </w:r>
    </w:p>
    <w:p w14:paraId="60D984D6" w14:textId="77777777" w:rsidR="00954743" w:rsidRPr="00FE39C9" w:rsidRDefault="00954743" w:rsidP="00954743">
      <w:pPr>
        <w:ind w:firstLine="703"/>
        <w:jc w:val="both"/>
        <w:rPr>
          <w:sz w:val="26"/>
          <w:szCs w:val="26"/>
        </w:rPr>
      </w:pPr>
      <w:r w:rsidRPr="00FE39C9">
        <w:rPr>
          <w:sz w:val="26"/>
          <w:szCs w:val="26"/>
        </w:rPr>
        <w:t xml:space="preserve">В течение первого полугодия 2016 года проведено 49 оперативно-профилактических мероприятий, направленных на профилактику и выявление нарушений ПДД участниками дорожного движения, в том числе таких как «Нетрезвый водитель», «Пешеход - пешеходный переход», «Детское удерживающее устройство», «Выезд на сторону встречного движения», «Скоростной режим движения». </w:t>
      </w:r>
    </w:p>
    <w:p w14:paraId="13C9E521" w14:textId="77777777" w:rsidR="00954743" w:rsidRPr="00FE39C9" w:rsidRDefault="00954743" w:rsidP="00954743">
      <w:pPr>
        <w:pStyle w:val="ab"/>
        <w:ind w:firstLine="709"/>
        <w:jc w:val="both"/>
        <w:rPr>
          <w:b w:val="0"/>
          <w:spacing w:val="-4"/>
          <w:sz w:val="26"/>
          <w:szCs w:val="26"/>
        </w:rPr>
      </w:pPr>
      <w:r w:rsidRPr="00FE39C9">
        <w:rPr>
          <w:b w:val="0"/>
          <w:sz w:val="26"/>
          <w:szCs w:val="26"/>
        </w:rPr>
        <w:t xml:space="preserve">В рамках проводимых профилактических мероприятий в текущем году в отношении участников дорожного движения за различные нарушения правил дорожного движения </w:t>
      </w:r>
      <w:r w:rsidRPr="00FE39C9">
        <w:rPr>
          <w:b w:val="0"/>
          <w:spacing w:val="-4"/>
          <w:sz w:val="26"/>
          <w:szCs w:val="26"/>
        </w:rPr>
        <w:t>возбуждено 14468 (-1,8%; 14736) административных производств, из них 220 (+0,5%; 219) - за управление транспортом в состоянии опьянения, 146 (+0,7%; 145) - за выезд на полосу встречного движения, 457 (+7,5%; 425) - за нарушение правил перевозки детей.</w:t>
      </w:r>
    </w:p>
    <w:p w14:paraId="4367DF3B" w14:textId="77777777" w:rsidR="00954743" w:rsidRPr="00FE39C9" w:rsidRDefault="00954743" w:rsidP="00954743">
      <w:pPr>
        <w:pStyle w:val="ab"/>
        <w:ind w:firstLine="709"/>
        <w:jc w:val="both"/>
        <w:rPr>
          <w:b w:val="0"/>
          <w:sz w:val="26"/>
          <w:szCs w:val="26"/>
        </w:rPr>
      </w:pPr>
      <w:r w:rsidRPr="00FE39C9">
        <w:rPr>
          <w:b w:val="0"/>
          <w:spacing w:val="-4"/>
          <w:sz w:val="26"/>
          <w:szCs w:val="26"/>
        </w:rPr>
        <w:t xml:space="preserve">Системно, с привлечением средств массовой информации, проводилась профилактическая работа среди несовершеннолетних и их родителей по предупреждению детского дорожно-транспортного травматизма. </w:t>
      </w:r>
      <w:r w:rsidRPr="00FE39C9">
        <w:rPr>
          <w:b w:val="0"/>
          <w:sz w:val="26"/>
          <w:szCs w:val="26"/>
        </w:rPr>
        <w:t xml:space="preserve">На постоянной основе в образовательных учреждениях города проводились лекции и беседы профилактической </w:t>
      </w:r>
      <w:r w:rsidRPr="00FE39C9">
        <w:rPr>
          <w:b w:val="0"/>
          <w:sz w:val="26"/>
          <w:szCs w:val="26"/>
        </w:rPr>
        <w:lastRenderedPageBreak/>
        <w:t xml:space="preserve">направленности с приведением характерных примеров ДТП с участием детей и причин их возникновения. </w:t>
      </w:r>
    </w:p>
    <w:p w14:paraId="02EBB5C6" w14:textId="77777777" w:rsidR="00954743" w:rsidRPr="00FE39C9" w:rsidRDefault="00954743" w:rsidP="00954743">
      <w:pPr>
        <w:ind w:right="-1" w:firstLine="680"/>
        <w:jc w:val="both"/>
        <w:rPr>
          <w:sz w:val="26"/>
          <w:szCs w:val="26"/>
        </w:rPr>
      </w:pPr>
      <w:r w:rsidRPr="00FE39C9">
        <w:rPr>
          <w:sz w:val="26"/>
          <w:szCs w:val="26"/>
        </w:rPr>
        <w:t>По каждому факту ДТП с участием детей в Управление общего и дошкольного образования направляется информация, либо представление. В отчетном периоде направлено – 14 таких информаций, по которым получены ответы о принятых мерах.</w:t>
      </w:r>
    </w:p>
    <w:p w14:paraId="27A93084" w14:textId="74BA7ACA" w:rsidR="00954743" w:rsidRPr="00FE39C9" w:rsidRDefault="00954743" w:rsidP="00954743">
      <w:pPr>
        <w:widowControl w:val="0"/>
        <w:tabs>
          <w:tab w:val="left" w:pos="709"/>
        </w:tabs>
        <w:autoSpaceDE w:val="0"/>
        <w:autoSpaceDN w:val="0"/>
        <w:adjustRightInd w:val="0"/>
        <w:ind w:firstLine="709"/>
        <w:jc w:val="both"/>
        <w:rPr>
          <w:spacing w:val="-2"/>
          <w:sz w:val="26"/>
          <w:szCs w:val="26"/>
        </w:rPr>
      </w:pPr>
      <w:r w:rsidRPr="00FE39C9">
        <w:rPr>
          <w:sz w:val="26"/>
          <w:szCs w:val="26"/>
        </w:rPr>
        <w:t xml:space="preserve">Проведено 14 расследований по фактам ДТП с участием несовершеннолетних, в которых отражена не только работа ОГИБДД по предупреждению ДТП, но и работа школ по изучению ПДД, проведенных внеклассных мероприятиях, деятельность отрядов юных инспекторов движения, а </w:t>
      </w:r>
      <w:r w:rsidR="0058105C" w:rsidRPr="00FE39C9">
        <w:rPr>
          <w:sz w:val="26"/>
          <w:szCs w:val="26"/>
        </w:rPr>
        <w:t>также</w:t>
      </w:r>
      <w:r w:rsidRPr="00FE39C9">
        <w:rPr>
          <w:sz w:val="26"/>
          <w:szCs w:val="26"/>
        </w:rPr>
        <w:t xml:space="preserve"> социальная характеристика ребенка, его семьи и </w:t>
      </w:r>
      <w:proofErr w:type="spellStart"/>
      <w:r w:rsidRPr="00FE39C9">
        <w:rPr>
          <w:sz w:val="26"/>
          <w:szCs w:val="26"/>
        </w:rPr>
        <w:t>адаптированность</w:t>
      </w:r>
      <w:proofErr w:type="spellEnd"/>
      <w:r w:rsidRPr="00FE39C9">
        <w:rPr>
          <w:sz w:val="26"/>
          <w:szCs w:val="26"/>
        </w:rPr>
        <w:t xml:space="preserve"> к дорожно-транспортной среде.</w:t>
      </w:r>
      <w:r w:rsidRPr="00FE39C9">
        <w:rPr>
          <w:spacing w:val="-2"/>
          <w:sz w:val="26"/>
          <w:szCs w:val="26"/>
        </w:rPr>
        <w:t xml:space="preserve"> </w:t>
      </w:r>
    </w:p>
    <w:p w14:paraId="20B70BA7" w14:textId="77777777" w:rsidR="00954743" w:rsidRPr="00FE39C9" w:rsidRDefault="00954743" w:rsidP="006C6C34">
      <w:pPr>
        <w:autoSpaceDE w:val="0"/>
        <w:autoSpaceDN w:val="0"/>
        <w:adjustRightInd w:val="0"/>
        <w:ind w:firstLine="709"/>
        <w:jc w:val="both"/>
        <w:rPr>
          <w:sz w:val="26"/>
          <w:szCs w:val="26"/>
        </w:rPr>
      </w:pPr>
      <w:r w:rsidRPr="00FE39C9">
        <w:rPr>
          <w:spacing w:val="-2"/>
          <w:sz w:val="26"/>
          <w:szCs w:val="26"/>
        </w:rPr>
        <w:t>Реализован комплекс мер по усилению контроля за содержанием улично-дорожной сети, технических средств организации дорожного движения. Так, ОГИБДД по вопросам дорожного надзора по выявленным недостаткам составлено 106 актов, выдано 61</w:t>
      </w:r>
      <w:r w:rsidRPr="00FE39C9">
        <w:rPr>
          <w:sz w:val="26"/>
          <w:szCs w:val="26"/>
        </w:rPr>
        <w:t xml:space="preserve"> предписание на их устранение. К административной ответственности привлечены 5 юридических и 24 должностных лица. </w:t>
      </w:r>
    </w:p>
    <w:p w14:paraId="2946CC07" w14:textId="77777777" w:rsidR="00954743" w:rsidRPr="00FE39C9" w:rsidRDefault="00954743" w:rsidP="00954743">
      <w:pPr>
        <w:widowControl w:val="0"/>
        <w:tabs>
          <w:tab w:val="left" w:pos="709"/>
        </w:tabs>
        <w:autoSpaceDE w:val="0"/>
        <w:autoSpaceDN w:val="0"/>
        <w:adjustRightInd w:val="0"/>
        <w:ind w:firstLine="709"/>
        <w:jc w:val="both"/>
        <w:rPr>
          <w:spacing w:val="-5"/>
          <w:sz w:val="26"/>
          <w:szCs w:val="26"/>
        </w:rPr>
      </w:pPr>
      <w:r w:rsidRPr="00FE39C9">
        <w:rPr>
          <w:spacing w:val="-2"/>
          <w:sz w:val="26"/>
          <w:szCs w:val="26"/>
        </w:rPr>
        <w:t xml:space="preserve">Осуществлен комплекс мер по контролю за работой автотранспортных предприятий. </w:t>
      </w:r>
      <w:r w:rsidRPr="00FE39C9">
        <w:rPr>
          <w:sz w:val="26"/>
          <w:szCs w:val="26"/>
        </w:rPr>
        <w:t>В отчетном периоде 2016 года проведено 10 плановых и 8 внеплановых проверок (по инициативе ОГИБДД), п</w:t>
      </w:r>
      <w:r w:rsidRPr="00FE39C9">
        <w:rPr>
          <w:spacing w:val="2"/>
          <w:sz w:val="26"/>
          <w:szCs w:val="26"/>
        </w:rPr>
        <w:t>о результатам которых к административной ответственности привлечены 12 юридических и 81 должностное лицо.</w:t>
      </w:r>
      <w:r w:rsidRPr="00FE39C9">
        <w:rPr>
          <w:spacing w:val="-5"/>
          <w:sz w:val="26"/>
          <w:szCs w:val="26"/>
        </w:rPr>
        <w:t xml:space="preserve"> </w:t>
      </w:r>
    </w:p>
    <w:p w14:paraId="1C0DF187" w14:textId="77777777" w:rsidR="00954743" w:rsidRPr="00FE39C9" w:rsidRDefault="00954743" w:rsidP="00954743">
      <w:pPr>
        <w:widowControl w:val="0"/>
        <w:tabs>
          <w:tab w:val="left" w:pos="709"/>
        </w:tabs>
        <w:autoSpaceDE w:val="0"/>
        <w:autoSpaceDN w:val="0"/>
        <w:adjustRightInd w:val="0"/>
        <w:ind w:firstLine="709"/>
        <w:jc w:val="both"/>
        <w:rPr>
          <w:sz w:val="26"/>
          <w:szCs w:val="26"/>
        </w:rPr>
      </w:pPr>
    </w:p>
    <w:p w14:paraId="5DF7785F" w14:textId="77777777" w:rsidR="00954743" w:rsidRPr="00FE39C9" w:rsidRDefault="00954743" w:rsidP="00C5027B">
      <w:pPr>
        <w:jc w:val="both"/>
        <w:rPr>
          <w:spacing w:val="-4"/>
          <w:sz w:val="26"/>
          <w:szCs w:val="26"/>
        </w:rPr>
      </w:pPr>
      <w:r w:rsidRPr="00FE39C9">
        <w:rPr>
          <w:noProof/>
        </w:rPr>
        <w:drawing>
          <wp:inline distT="0" distB="0" distL="0" distR="0" wp14:anchorId="25FF6930" wp14:editId="605AECB1">
            <wp:extent cx="5874588" cy="241363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D1B46B" w14:textId="77777777" w:rsidR="00954743" w:rsidRPr="00FE39C9" w:rsidRDefault="00954743" w:rsidP="00954743">
      <w:pPr>
        <w:ind w:firstLine="709"/>
        <w:jc w:val="both"/>
        <w:rPr>
          <w:spacing w:val="-4"/>
          <w:sz w:val="26"/>
          <w:szCs w:val="26"/>
        </w:rPr>
      </w:pPr>
    </w:p>
    <w:p w14:paraId="7D0359E3" w14:textId="77777777" w:rsidR="00954743" w:rsidRPr="00FE39C9" w:rsidRDefault="00954743" w:rsidP="00954743">
      <w:pPr>
        <w:ind w:firstLine="709"/>
        <w:jc w:val="both"/>
        <w:rPr>
          <w:sz w:val="26"/>
          <w:szCs w:val="26"/>
        </w:rPr>
      </w:pPr>
      <w:r w:rsidRPr="00FE39C9">
        <w:rPr>
          <w:spacing w:val="-4"/>
          <w:sz w:val="26"/>
          <w:szCs w:val="26"/>
        </w:rPr>
        <w:t xml:space="preserve">В целом, вследствие </w:t>
      </w:r>
      <w:r w:rsidRPr="00FE39C9">
        <w:rPr>
          <w:rStyle w:val="2ff2"/>
          <w:sz w:val="26"/>
          <w:szCs w:val="26"/>
        </w:rPr>
        <w:t>принятых мер профилактического характера, количество дорожно-транспортных происшествий снизилось на 22,4</w:t>
      </w:r>
      <w:r w:rsidRPr="00FE39C9">
        <w:rPr>
          <w:sz w:val="26"/>
          <w:szCs w:val="26"/>
        </w:rPr>
        <w:t xml:space="preserve">% (с 76 до 59), а раненных и погибших в них людей на 31,3% (с 131 до 90) и 36,4% (с 11 до 7) соответственно. </w:t>
      </w:r>
    </w:p>
    <w:p w14:paraId="049C64C3" w14:textId="2EBE2665" w:rsidR="00954743" w:rsidRPr="00FE39C9" w:rsidRDefault="00954743" w:rsidP="00954743">
      <w:pPr>
        <w:pStyle w:val="a8"/>
        <w:ind w:firstLine="720"/>
        <w:rPr>
          <w:sz w:val="26"/>
          <w:szCs w:val="26"/>
        </w:rPr>
      </w:pPr>
      <w:r w:rsidRPr="00FE39C9">
        <w:rPr>
          <w:sz w:val="26"/>
          <w:szCs w:val="26"/>
        </w:rPr>
        <w:t xml:space="preserve">При общих положительных итогах профилактической работы в сфере безопасности дорожного движения, продолжится работа по повышению эффективности организации контроля за деятельностью </w:t>
      </w:r>
      <w:r w:rsidRPr="00FE39C9">
        <w:rPr>
          <w:spacing w:val="-2"/>
          <w:sz w:val="26"/>
          <w:szCs w:val="26"/>
        </w:rPr>
        <w:t xml:space="preserve">автотранспортных предприятий. По итогам января-июня 2016 года зафиксирован рост </w:t>
      </w:r>
      <w:r w:rsidRPr="00FE39C9">
        <w:rPr>
          <w:sz w:val="26"/>
          <w:szCs w:val="26"/>
        </w:rPr>
        <w:t xml:space="preserve">количества ДТП, совершенных по </w:t>
      </w:r>
      <w:r w:rsidRPr="00FE39C9">
        <w:rPr>
          <w:noProof/>
          <w:sz w:val="26"/>
          <w:szCs w:val="26"/>
        </w:rPr>
        <w:t xml:space="preserve">вине </w:t>
      </w:r>
      <w:r w:rsidRPr="00FE39C9">
        <w:rPr>
          <w:sz w:val="26"/>
          <w:szCs w:val="26"/>
        </w:rPr>
        <w:t>водителей транспортных средств, принадлежащих юридическим лицам в 2 раза (с 5 до 10), в т.</w:t>
      </w:r>
      <w:r w:rsidR="0058105C" w:rsidRPr="00FE39C9">
        <w:rPr>
          <w:sz w:val="26"/>
          <w:szCs w:val="26"/>
        </w:rPr>
        <w:t xml:space="preserve"> </w:t>
      </w:r>
      <w:r w:rsidRPr="00FE39C9">
        <w:rPr>
          <w:sz w:val="26"/>
          <w:szCs w:val="26"/>
        </w:rPr>
        <w:t xml:space="preserve">ч. 8 из них совершены водителями автобусов, в которых были ранены 19 граждан или 21% из числа лиц, получивших </w:t>
      </w:r>
      <w:r w:rsidR="0058105C" w:rsidRPr="00FE39C9">
        <w:rPr>
          <w:sz w:val="26"/>
          <w:szCs w:val="26"/>
        </w:rPr>
        <w:t>ранения в ДТП</w:t>
      </w:r>
      <w:r w:rsidRPr="00FE39C9">
        <w:rPr>
          <w:sz w:val="26"/>
          <w:szCs w:val="26"/>
        </w:rPr>
        <w:t xml:space="preserve"> в отчетном периоде.</w:t>
      </w:r>
    </w:p>
    <w:p w14:paraId="7ED233B9" w14:textId="77777777" w:rsidR="00954743" w:rsidRPr="00FE39C9" w:rsidRDefault="00954743" w:rsidP="00954743">
      <w:pPr>
        <w:ind w:firstLine="709"/>
        <w:jc w:val="both"/>
        <w:rPr>
          <w:b/>
          <w:sz w:val="26"/>
          <w:szCs w:val="26"/>
        </w:rPr>
      </w:pPr>
    </w:p>
    <w:p w14:paraId="4DDCF4BB" w14:textId="77777777" w:rsidR="005975F3" w:rsidRDefault="005975F3" w:rsidP="00954743">
      <w:pPr>
        <w:ind w:firstLine="709"/>
        <w:jc w:val="both"/>
        <w:rPr>
          <w:b/>
          <w:sz w:val="26"/>
          <w:szCs w:val="26"/>
        </w:rPr>
      </w:pPr>
    </w:p>
    <w:p w14:paraId="30A577C9" w14:textId="77777777" w:rsidR="005975F3" w:rsidRDefault="005975F3" w:rsidP="00954743">
      <w:pPr>
        <w:ind w:firstLine="709"/>
        <w:jc w:val="both"/>
        <w:rPr>
          <w:b/>
          <w:sz w:val="26"/>
          <w:szCs w:val="26"/>
        </w:rPr>
      </w:pPr>
    </w:p>
    <w:p w14:paraId="61174AD3" w14:textId="77777777" w:rsidR="00954743" w:rsidRPr="00FE39C9" w:rsidRDefault="00954743" w:rsidP="00954743">
      <w:pPr>
        <w:ind w:firstLine="709"/>
        <w:jc w:val="both"/>
        <w:rPr>
          <w:sz w:val="26"/>
          <w:szCs w:val="26"/>
        </w:rPr>
      </w:pPr>
      <w:bookmarkStart w:id="135" w:name="_GoBack"/>
      <w:bookmarkEnd w:id="135"/>
      <w:r w:rsidRPr="00FE39C9">
        <w:rPr>
          <w:b/>
          <w:sz w:val="26"/>
          <w:szCs w:val="26"/>
        </w:rPr>
        <w:lastRenderedPageBreak/>
        <w:t>Противодействие незаконному обороту наркотиков</w:t>
      </w:r>
    </w:p>
    <w:p w14:paraId="559E5BFD" w14:textId="77777777" w:rsidR="00954743" w:rsidRPr="00FE39C9" w:rsidRDefault="00954743" w:rsidP="00954743">
      <w:pPr>
        <w:pStyle w:val="af6"/>
        <w:spacing w:before="0" w:after="0"/>
        <w:ind w:firstLine="709"/>
        <w:jc w:val="both"/>
        <w:rPr>
          <w:sz w:val="26"/>
          <w:szCs w:val="26"/>
        </w:rPr>
      </w:pPr>
      <w:r w:rsidRPr="00FE39C9">
        <w:rPr>
          <w:sz w:val="26"/>
          <w:szCs w:val="26"/>
        </w:rPr>
        <w:t>В отчетном периоде в сфере незаконного оборота наркотических средств выявлено 208 (+98,1%) преступлений, в том числе 178 из которых тяжкой и особо тяжкой категории (+95,6%).</w:t>
      </w:r>
    </w:p>
    <w:p w14:paraId="373BE2DC" w14:textId="4FD3C848" w:rsidR="00954743" w:rsidRPr="00FE39C9" w:rsidRDefault="00954743" w:rsidP="00954743">
      <w:pPr>
        <w:pStyle w:val="a4"/>
        <w:ind w:firstLine="709"/>
        <w:rPr>
          <w:szCs w:val="26"/>
        </w:rPr>
      </w:pPr>
      <w:r w:rsidRPr="00FE39C9">
        <w:rPr>
          <w:szCs w:val="26"/>
        </w:rPr>
        <w:t xml:space="preserve">Окончено расследование 78 (+20%) </w:t>
      </w:r>
      <w:proofErr w:type="spellStart"/>
      <w:r w:rsidRPr="00FE39C9">
        <w:rPr>
          <w:szCs w:val="26"/>
        </w:rPr>
        <w:t>наркопреступлений</w:t>
      </w:r>
      <w:proofErr w:type="spellEnd"/>
      <w:r w:rsidRPr="00FE39C9">
        <w:rPr>
          <w:szCs w:val="26"/>
        </w:rPr>
        <w:t>, в т.</w:t>
      </w:r>
      <w:r w:rsidR="0058105C" w:rsidRPr="00FE39C9">
        <w:rPr>
          <w:szCs w:val="26"/>
        </w:rPr>
        <w:t xml:space="preserve"> </w:t>
      </w:r>
      <w:r w:rsidRPr="00FE39C9">
        <w:rPr>
          <w:szCs w:val="26"/>
        </w:rPr>
        <w:t xml:space="preserve">ч. 60 (+17,6%) - тяжкой и особо тяжкой категории, к уголовной ответственности привлечено 67 (+36,7%) граждан, из незаконного оборота изъято </w:t>
      </w:r>
      <w:smartTag w:uri="urn:schemas-microsoft-com:office:smarttags" w:element="metricconverter">
        <w:smartTagPr>
          <w:attr w:name="ProductID" w:val="12 кг"/>
        </w:smartTagPr>
        <w:r w:rsidRPr="00FE39C9">
          <w:rPr>
            <w:szCs w:val="26"/>
          </w:rPr>
          <w:t>12 кг</w:t>
        </w:r>
      </w:smartTag>
      <w:r w:rsidRPr="00FE39C9">
        <w:rPr>
          <w:szCs w:val="26"/>
        </w:rPr>
        <w:t xml:space="preserve"> </w:t>
      </w:r>
      <w:smartTag w:uri="urn:schemas-microsoft-com:office:smarttags" w:element="metricconverter">
        <w:smartTagPr>
          <w:attr w:name="ProductID" w:val="895 г"/>
        </w:smartTagPr>
        <w:r w:rsidRPr="00FE39C9">
          <w:rPr>
            <w:szCs w:val="26"/>
          </w:rPr>
          <w:t>895 г</w:t>
        </w:r>
      </w:smartTag>
      <w:r w:rsidRPr="00FE39C9">
        <w:rPr>
          <w:szCs w:val="26"/>
        </w:rPr>
        <w:t>. наркотических средств (+102,5%).</w:t>
      </w:r>
    </w:p>
    <w:p w14:paraId="0F7AE59F" w14:textId="77777777" w:rsidR="00954743" w:rsidRPr="00FE39C9" w:rsidRDefault="00954743" w:rsidP="00954743">
      <w:pPr>
        <w:pStyle w:val="24"/>
        <w:tabs>
          <w:tab w:val="left" w:pos="709"/>
          <w:tab w:val="left" w:pos="5670"/>
        </w:tabs>
        <w:suppressAutoHyphens/>
        <w:ind w:firstLine="709"/>
        <w:rPr>
          <w:b w:val="0"/>
          <w:spacing w:val="-2"/>
          <w:szCs w:val="26"/>
        </w:rPr>
      </w:pPr>
      <w:r w:rsidRPr="00FE39C9">
        <w:rPr>
          <w:b w:val="0"/>
          <w:szCs w:val="26"/>
        </w:rPr>
        <w:t xml:space="preserve">Отделом МВД постоянной основе </w:t>
      </w:r>
      <w:r w:rsidRPr="00FE39C9">
        <w:rPr>
          <w:b w:val="0"/>
          <w:bCs/>
          <w:szCs w:val="26"/>
        </w:rPr>
        <w:t xml:space="preserve">осуществляется взаимодействие с другими правоохранительными органами, органами государственной власти, учреждениями образования, здравоохранения, общественными и религиозными организациями. </w:t>
      </w:r>
      <w:r w:rsidRPr="00FE39C9">
        <w:rPr>
          <w:b w:val="0"/>
          <w:spacing w:val="-2"/>
          <w:szCs w:val="26"/>
        </w:rPr>
        <w:t>В текущем году руководство Отдела МВД приняло участие в работе заседания антинаркотической комиссии Красноярского края по вопросам противодействия преступлениям в сфере незаконного оборота наркотических средств и в координационном совещании руководителей правоохранительных органов МО г. Норильск при прокуратуре г. Норильска.</w:t>
      </w:r>
    </w:p>
    <w:p w14:paraId="78C7B41D" w14:textId="77777777" w:rsidR="00954743" w:rsidRPr="00FE39C9" w:rsidRDefault="00954743" w:rsidP="00954743">
      <w:pPr>
        <w:ind w:firstLine="709"/>
        <w:jc w:val="both"/>
        <w:rPr>
          <w:sz w:val="26"/>
          <w:szCs w:val="26"/>
        </w:rPr>
      </w:pPr>
      <w:r w:rsidRPr="00FE39C9">
        <w:rPr>
          <w:sz w:val="26"/>
          <w:szCs w:val="26"/>
        </w:rPr>
        <w:t xml:space="preserve">Выявление </w:t>
      </w:r>
      <w:proofErr w:type="spellStart"/>
      <w:r w:rsidRPr="00FE39C9">
        <w:rPr>
          <w:sz w:val="26"/>
          <w:szCs w:val="26"/>
        </w:rPr>
        <w:t>наркопреступности</w:t>
      </w:r>
      <w:proofErr w:type="spellEnd"/>
      <w:r w:rsidRPr="00FE39C9">
        <w:rPr>
          <w:sz w:val="26"/>
          <w:szCs w:val="26"/>
        </w:rPr>
        <w:t xml:space="preserve"> - это меры, которые в основном, являются лишь последствиями проблемы, поэтому первостепенное внимание уделяется вопросам профилактики.</w:t>
      </w:r>
    </w:p>
    <w:p w14:paraId="2055B4F2" w14:textId="0AB758F6" w:rsidR="00954743" w:rsidRPr="00FE39C9" w:rsidRDefault="00954743" w:rsidP="00954743">
      <w:pPr>
        <w:ind w:firstLine="709"/>
        <w:jc w:val="both"/>
        <w:rPr>
          <w:sz w:val="26"/>
          <w:szCs w:val="26"/>
        </w:rPr>
      </w:pPr>
      <w:r w:rsidRPr="00FE39C9">
        <w:rPr>
          <w:color w:val="000000"/>
          <w:sz w:val="26"/>
          <w:szCs w:val="26"/>
        </w:rPr>
        <w:t xml:space="preserve">В целях профилактики и пресечения преступлений указанной категории сотрудниками ОДН Отдела МВД </w:t>
      </w:r>
      <w:r w:rsidRPr="00FE39C9">
        <w:rPr>
          <w:spacing w:val="-9"/>
          <w:sz w:val="26"/>
          <w:szCs w:val="26"/>
        </w:rPr>
        <w:t>в образовательных учреждениях с подростками проводятся профилактические лекции и беседы, в т.</w:t>
      </w:r>
      <w:r w:rsidR="0058105C" w:rsidRPr="00FE39C9">
        <w:rPr>
          <w:spacing w:val="-9"/>
          <w:sz w:val="26"/>
          <w:szCs w:val="26"/>
        </w:rPr>
        <w:t xml:space="preserve"> </w:t>
      </w:r>
      <w:r w:rsidRPr="00FE39C9">
        <w:rPr>
          <w:spacing w:val="-9"/>
          <w:sz w:val="26"/>
          <w:szCs w:val="26"/>
        </w:rPr>
        <w:t xml:space="preserve">ч. направленные на формирование негативного отношения к употреблению наркотических веществ, спиртных напитков, </w:t>
      </w:r>
      <w:r w:rsidRPr="00FE39C9">
        <w:rPr>
          <w:sz w:val="26"/>
          <w:szCs w:val="26"/>
        </w:rPr>
        <w:t>в ходе которых даются разъяснения о мерах административной и уголовной ответственности за пропаганду, употребление, хранение, изготовление и сбыт наркотических средств и психотропных веществ, а так же склонение к их потреблению.</w:t>
      </w:r>
      <w:r w:rsidRPr="00FE39C9">
        <w:rPr>
          <w:spacing w:val="-9"/>
          <w:sz w:val="26"/>
          <w:szCs w:val="26"/>
        </w:rPr>
        <w:t xml:space="preserve"> </w:t>
      </w:r>
      <w:r w:rsidRPr="00FE39C9">
        <w:rPr>
          <w:sz w:val="26"/>
          <w:szCs w:val="26"/>
        </w:rPr>
        <w:t>Кроме того, через средства массовой информации и выступления в учебных заведениях сотрудники Отдела МВД информируют граждан об учреждениях и службах, оказывающих медицинскую и реабилитационную помощь лицам, подверженным наркомании и токсикомании, социальную и психологическую помощь в трудной жизненной ситуации, а также о телефонах экстренной психологической помощи. Так же по данной тематике проводятся выступления в СМИ.</w:t>
      </w:r>
    </w:p>
    <w:p w14:paraId="130B7DDC" w14:textId="77777777" w:rsidR="00954743" w:rsidRPr="00FE39C9" w:rsidRDefault="00954743" w:rsidP="00954743">
      <w:pPr>
        <w:ind w:firstLine="709"/>
        <w:jc w:val="both"/>
        <w:rPr>
          <w:sz w:val="26"/>
          <w:szCs w:val="26"/>
        </w:rPr>
      </w:pPr>
      <w:r w:rsidRPr="00FE39C9">
        <w:rPr>
          <w:sz w:val="26"/>
          <w:szCs w:val="26"/>
        </w:rPr>
        <w:t>Об эффективности принимаемых мер, свидетельствует снижение сообщений, поступающих из медучреждений города о доставлении граждан с подозрением на нахождение в состоянии наркотического опьянения (-39,3%; со 178 до 108) и общей, совместно с УФСКН, регистрации преступлений в данной сфере (-10,7%; с 233 до 208).</w:t>
      </w:r>
    </w:p>
    <w:p w14:paraId="3AE82183" w14:textId="77777777" w:rsidR="00954743" w:rsidRPr="00FE39C9" w:rsidRDefault="00954743" w:rsidP="00954743">
      <w:pPr>
        <w:tabs>
          <w:tab w:val="left" w:pos="1134"/>
        </w:tabs>
        <w:ind w:firstLine="709"/>
        <w:jc w:val="both"/>
        <w:rPr>
          <w:sz w:val="26"/>
          <w:szCs w:val="26"/>
        </w:rPr>
      </w:pPr>
    </w:p>
    <w:p w14:paraId="7157F296" w14:textId="77777777" w:rsidR="005C7DDA" w:rsidRPr="00FE39C9" w:rsidRDefault="001F7BFA" w:rsidP="003F4702">
      <w:pPr>
        <w:pStyle w:val="10"/>
        <w:jc w:val="center"/>
      </w:pPr>
      <w:bookmarkStart w:id="136" w:name="_Toc460829452"/>
      <w:r w:rsidRPr="00FE39C9">
        <w:rPr>
          <w:lang w:val="en-US"/>
        </w:rPr>
        <w:t>XV</w:t>
      </w:r>
      <w:r w:rsidRPr="00FE39C9">
        <w:t>.</w:t>
      </w:r>
      <w:r w:rsidR="005C7DDA" w:rsidRPr="00FE39C9">
        <w:t xml:space="preserve"> Противопожарная обстановка на территории</w:t>
      </w:r>
      <w:bookmarkEnd w:id="133"/>
      <w:bookmarkEnd w:id="134"/>
      <w:bookmarkEnd w:id="136"/>
    </w:p>
    <w:p w14:paraId="560249B8" w14:textId="77777777" w:rsidR="005C7DDA" w:rsidRPr="00FE39C9" w:rsidRDefault="005C7DDA" w:rsidP="003F4702">
      <w:pPr>
        <w:ind w:hanging="2160"/>
      </w:pPr>
    </w:p>
    <w:p w14:paraId="11739036" w14:textId="77777777" w:rsidR="00954743" w:rsidRPr="00FE39C9" w:rsidRDefault="00954743" w:rsidP="00954743">
      <w:pPr>
        <w:ind w:firstLine="709"/>
        <w:jc w:val="both"/>
        <w:rPr>
          <w:sz w:val="26"/>
          <w:szCs w:val="26"/>
        </w:rPr>
      </w:pPr>
      <w:r w:rsidRPr="00FE39C9">
        <w:rPr>
          <w:sz w:val="26"/>
          <w:szCs w:val="26"/>
        </w:rPr>
        <w:t xml:space="preserve">В первом полугодии 2016 года количество пожаров на территории муниципального образования город Норильск сохранилось на уровне аналогичного периода 2015 года и составило 106 пожаров (первое полугодие 2015 года – 106 пожаров). </w:t>
      </w:r>
    </w:p>
    <w:p w14:paraId="19702FC7" w14:textId="77777777" w:rsidR="00954743" w:rsidRPr="00FE39C9" w:rsidRDefault="00954743" w:rsidP="00954743">
      <w:pPr>
        <w:ind w:firstLine="709"/>
        <w:jc w:val="both"/>
        <w:rPr>
          <w:sz w:val="26"/>
          <w:szCs w:val="26"/>
        </w:rPr>
      </w:pPr>
      <w:r w:rsidRPr="00FE39C9">
        <w:rPr>
          <w:sz w:val="26"/>
          <w:szCs w:val="26"/>
        </w:rPr>
        <w:t xml:space="preserve">За отчетный период на пожарах получили травмы 11 человек, что на 8,3% меньше аналогичного периода прошлого года (первое полугодие 2015 г. – 12 человек). В результате пожаров по причине неосторожности при курении количество погибших на уровне аналогичного периода 2015 года - 2 человека. </w:t>
      </w:r>
    </w:p>
    <w:p w14:paraId="7FE595B1" w14:textId="77777777" w:rsidR="00954743" w:rsidRPr="00FE39C9" w:rsidRDefault="00954743" w:rsidP="00954743">
      <w:pPr>
        <w:ind w:firstLine="709"/>
        <w:jc w:val="both"/>
        <w:rPr>
          <w:sz w:val="26"/>
          <w:szCs w:val="26"/>
        </w:rPr>
      </w:pPr>
      <w:r w:rsidRPr="00FE39C9">
        <w:rPr>
          <w:sz w:val="26"/>
          <w:szCs w:val="26"/>
        </w:rPr>
        <w:lastRenderedPageBreak/>
        <w:t>Материальный ущерб от пожаров за первое полугодие 2016 года составил 384,5 тыс. рублей, увеличившись по сравнению с аналогичным периодом прошлого года на 2,8% (374,0 тыс. рублей).</w:t>
      </w:r>
    </w:p>
    <w:p w14:paraId="25ACB48B" w14:textId="77777777" w:rsidR="00954743" w:rsidRPr="00FE39C9" w:rsidRDefault="00954743" w:rsidP="00954743">
      <w:pPr>
        <w:ind w:firstLine="709"/>
        <w:jc w:val="both"/>
        <w:rPr>
          <w:sz w:val="26"/>
          <w:szCs w:val="26"/>
        </w:rPr>
      </w:pPr>
    </w:p>
    <w:p w14:paraId="6D96FB1B" w14:textId="564BDF12" w:rsidR="00954743" w:rsidRPr="00FE39C9" w:rsidRDefault="00954743" w:rsidP="00954743">
      <w:pPr>
        <w:jc w:val="center"/>
        <w:rPr>
          <w:sz w:val="26"/>
          <w:szCs w:val="26"/>
        </w:rPr>
      </w:pPr>
      <w:r w:rsidRPr="00FE39C9">
        <w:rPr>
          <w:noProof/>
        </w:rPr>
        <w:drawing>
          <wp:inline distT="0" distB="0" distL="0" distR="0" wp14:anchorId="4120E596" wp14:editId="53CCE0CC">
            <wp:extent cx="5603443" cy="2809037"/>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42C2701" w14:textId="77777777" w:rsidR="00954743" w:rsidRPr="00FE39C9" w:rsidRDefault="00954743" w:rsidP="00954743">
      <w:pPr>
        <w:ind w:firstLine="709"/>
        <w:jc w:val="both"/>
        <w:rPr>
          <w:sz w:val="26"/>
          <w:szCs w:val="26"/>
        </w:rPr>
      </w:pPr>
    </w:p>
    <w:p w14:paraId="3CE1364B" w14:textId="77777777" w:rsidR="00954743" w:rsidRPr="00FE39C9" w:rsidRDefault="005975F3" w:rsidP="00954743">
      <w:pPr>
        <w:ind w:firstLine="709"/>
        <w:rPr>
          <w:sz w:val="26"/>
          <w:szCs w:val="26"/>
        </w:rPr>
      </w:pPr>
      <w:r w:rsidRPr="00FE39C9">
        <w:rPr>
          <w:b/>
          <w:bCs/>
          <w:noProof/>
        </w:rPr>
        <w:pict w14:anchorId="0B11E256">
          <v:shapetype id="_x0000_t202" coordsize="21600,21600" o:spt="202" path="m,l,21600r21600,l21600,xe">
            <v:stroke joinstyle="miter"/>
            <v:path gradientshapeok="t" o:connecttype="rect"/>
          </v:shapetype>
          <v:shape id="_x0000_s3667" type="#_x0000_t202" style="position:absolute;left:0;text-align:left;margin-left:-296.55pt;margin-top:129.7pt;width:1in;height:1in;z-index:251743232">
            <v:textbox style="mso-next-textbox:#_x0000_s3667">
              <w:txbxContent>
                <w:p w14:paraId="26148BC7" w14:textId="77777777" w:rsidR="006C6C34" w:rsidRPr="00D7745B" w:rsidRDefault="006C6C34" w:rsidP="00954743">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w:r>
      <w:r w:rsidRPr="00FE39C9">
        <w:rPr>
          <w:b/>
          <w:bCs/>
          <w:noProof/>
        </w:rPr>
        <w:pict w14:anchorId="4824A6D4">
          <v:shape id="_x0000_s3668" type="#_x0000_t202" style="position:absolute;left:0;text-align:left;margin-left:974.7pt;margin-top:168.35pt;width:1in;height:1in;z-index:251744256">
            <v:textbox style="mso-next-textbox:#_x0000_s3668">
              <w:txbxContent>
                <w:p w14:paraId="7D43146D" w14:textId="77777777" w:rsidR="006C6C34" w:rsidRPr="00D7745B" w:rsidRDefault="006C6C34" w:rsidP="00954743">
                  <w:pPr>
                    <w:rPr>
                      <w:b/>
                      <w:sz w:val="16"/>
                    </w:rPr>
                  </w:pPr>
                  <w:r w:rsidRPr="00D7745B">
                    <w:rPr>
                      <w:b/>
                      <w:sz w:val="16"/>
                    </w:rPr>
                    <w:t>1</w:t>
                  </w:r>
                  <w:r>
                    <w:rPr>
                      <w:b/>
                      <w:sz w:val="16"/>
                    </w:rPr>
                    <w:t>08</w:t>
                  </w:r>
                  <w:r w:rsidRPr="00D7745B">
                    <w:rPr>
                      <w:b/>
                      <w:sz w:val="16"/>
                    </w:rPr>
                    <w:t>,</w:t>
                  </w:r>
                  <w:r>
                    <w:rPr>
                      <w:b/>
                      <w:sz w:val="16"/>
                    </w:rPr>
                    <w:t>8%</w:t>
                  </w:r>
                </w:p>
              </w:txbxContent>
            </v:textbox>
          </v:shape>
        </w:pict>
      </w:r>
      <w:r w:rsidR="00954743" w:rsidRPr="00FE39C9">
        <w:rPr>
          <w:sz w:val="26"/>
          <w:szCs w:val="26"/>
        </w:rPr>
        <w:t>В целях обеспечения пожарной безопасности на территории города Норильска:</w:t>
      </w:r>
    </w:p>
    <w:p w14:paraId="26ECA86D" w14:textId="77777777" w:rsidR="00954743" w:rsidRPr="00FE39C9" w:rsidRDefault="00954743" w:rsidP="00872BE5">
      <w:pPr>
        <w:numPr>
          <w:ilvl w:val="0"/>
          <w:numId w:val="16"/>
        </w:numPr>
        <w:tabs>
          <w:tab w:val="left" w:pos="993"/>
        </w:tabs>
        <w:ind w:left="0" w:firstLine="709"/>
        <w:jc w:val="both"/>
        <w:rPr>
          <w:sz w:val="26"/>
          <w:szCs w:val="26"/>
        </w:rPr>
      </w:pPr>
      <w:r w:rsidRPr="00FE39C9">
        <w:rPr>
          <w:sz w:val="26"/>
          <w:szCs w:val="26"/>
        </w:rPr>
        <w:t xml:space="preserve">реализуются мероприятия, направленные на предупреждение пожаров и гибели людей при них на объектах жилого назначения, с массовым пребыванием людей, с пребыванием маломобильных групп населения; </w:t>
      </w:r>
    </w:p>
    <w:p w14:paraId="60061485" w14:textId="77777777" w:rsidR="00954743" w:rsidRPr="00FE39C9" w:rsidRDefault="00954743" w:rsidP="00872BE5">
      <w:pPr>
        <w:numPr>
          <w:ilvl w:val="0"/>
          <w:numId w:val="16"/>
        </w:numPr>
        <w:tabs>
          <w:tab w:val="left" w:pos="993"/>
        </w:tabs>
        <w:ind w:left="0" w:firstLine="709"/>
        <w:jc w:val="both"/>
        <w:rPr>
          <w:sz w:val="26"/>
          <w:szCs w:val="26"/>
        </w:rPr>
      </w:pPr>
      <w:r w:rsidRPr="00FE39C9">
        <w:rPr>
          <w:sz w:val="26"/>
          <w:szCs w:val="26"/>
        </w:rPr>
        <w:t>на период особого противопожарного режима введен запрет на проведение пожароопасных работ, а также использование открытых источников огня на дачных земельных участках граждан, базах отдыха и в тундровой зоне;</w:t>
      </w:r>
    </w:p>
    <w:p w14:paraId="644E11A0" w14:textId="77777777" w:rsidR="00954743" w:rsidRPr="00FE39C9" w:rsidRDefault="00954743" w:rsidP="00872BE5">
      <w:pPr>
        <w:numPr>
          <w:ilvl w:val="0"/>
          <w:numId w:val="16"/>
        </w:numPr>
        <w:tabs>
          <w:tab w:val="left" w:pos="993"/>
        </w:tabs>
        <w:ind w:left="0" w:firstLine="709"/>
        <w:jc w:val="both"/>
        <w:rPr>
          <w:sz w:val="26"/>
          <w:szCs w:val="26"/>
        </w:rPr>
      </w:pPr>
      <w:r w:rsidRPr="00FE39C9">
        <w:rPr>
          <w:sz w:val="26"/>
          <w:szCs w:val="26"/>
        </w:rPr>
        <w:t xml:space="preserve">проводится работа по обследованию жилых помещений социально незащищенных слоев граждан с целью оказания им адресной целевой помощи на устранение нарушений требований пожарной безопасности в жилье, ремонт электрооборудования и т.д.; </w:t>
      </w:r>
    </w:p>
    <w:p w14:paraId="220702C4" w14:textId="77777777" w:rsidR="00954743" w:rsidRPr="00FE39C9" w:rsidRDefault="00954743" w:rsidP="00872BE5">
      <w:pPr>
        <w:numPr>
          <w:ilvl w:val="0"/>
          <w:numId w:val="16"/>
        </w:numPr>
        <w:tabs>
          <w:tab w:val="left" w:pos="993"/>
        </w:tabs>
        <w:ind w:left="0" w:firstLine="709"/>
        <w:jc w:val="both"/>
        <w:rPr>
          <w:sz w:val="26"/>
          <w:szCs w:val="26"/>
        </w:rPr>
      </w:pPr>
      <w:r w:rsidRPr="00FE39C9">
        <w:rPr>
          <w:sz w:val="26"/>
          <w:szCs w:val="26"/>
        </w:rPr>
        <w:t xml:space="preserve">привлекаются к работе учреждения, оказывающие стационарную и амбулаторно-поликлиническую медицинскую помощь, органы местного самоуправления, надзорные и правоохранительные органы; </w:t>
      </w:r>
    </w:p>
    <w:p w14:paraId="0201D24D" w14:textId="77777777" w:rsidR="00954743" w:rsidRPr="00FE39C9" w:rsidRDefault="00954743" w:rsidP="00872BE5">
      <w:pPr>
        <w:numPr>
          <w:ilvl w:val="0"/>
          <w:numId w:val="16"/>
        </w:numPr>
        <w:tabs>
          <w:tab w:val="left" w:pos="993"/>
        </w:tabs>
        <w:ind w:left="0" w:firstLine="709"/>
        <w:jc w:val="both"/>
        <w:rPr>
          <w:sz w:val="26"/>
          <w:szCs w:val="26"/>
        </w:rPr>
      </w:pPr>
      <w:r w:rsidRPr="00FE39C9">
        <w:rPr>
          <w:sz w:val="26"/>
          <w:szCs w:val="26"/>
        </w:rPr>
        <w:t>проводится планомерная работа государственных инспекторов по пожарному надзору по проведению противопожарной пропаганды среди учащихся образовательных учреждений и обучению населения мерам пожарной безопасности.</w:t>
      </w:r>
    </w:p>
    <w:p w14:paraId="32962BE6" w14:textId="77777777" w:rsidR="002F32E7" w:rsidRPr="00FE39C9" w:rsidRDefault="002F32E7" w:rsidP="003346CE">
      <w:pPr>
        <w:ind w:left="142" w:right="425" w:firstLine="709"/>
        <w:jc w:val="both"/>
        <w:rPr>
          <w:sz w:val="26"/>
          <w:szCs w:val="26"/>
        </w:rPr>
      </w:pPr>
    </w:p>
    <w:p w14:paraId="353F9152" w14:textId="77777777" w:rsidR="00954743" w:rsidRPr="00FE39C9" w:rsidRDefault="00954743" w:rsidP="003346CE">
      <w:pPr>
        <w:ind w:left="142" w:right="425" w:firstLine="709"/>
        <w:jc w:val="both"/>
        <w:rPr>
          <w:sz w:val="26"/>
          <w:szCs w:val="26"/>
        </w:rPr>
      </w:pPr>
    </w:p>
    <w:p w14:paraId="5C4D1BF7" w14:textId="77777777" w:rsidR="003346CE" w:rsidRPr="00FE39C9" w:rsidRDefault="003346CE" w:rsidP="00D24073">
      <w:pPr>
        <w:pStyle w:val="24"/>
        <w:widowControl w:val="0"/>
        <w:ind w:right="-284" w:firstLine="0"/>
        <w:rPr>
          <w:b w:val="0"/>
        </w:rPr>
      </w:pPr>
      <w:r w:rsidRPr="00FE39C9">
        <w:rPr>
          <w:b w:val="0"/>
        </w:rPr>
        <w:t>Начальник Управления экономики,</w:t>
      </w:r>
    </w:p>
    <w:p w14:paraId="40AD43F6" w14:textId="77777777" w:rsidR="00AA4E66" w:rsidRPr="00FE39C9" w:rsidRDefault="003346CE" w:rsidP="00D24073">
      <w:pPr>
        <w:pStyle w:val="22"/>
        <w:ind w:right="-284" w:firstLine="0"/>
        <w:rPr>
          <w:bCs w:val="0"/>
        </w:rPr>
      </w:pPr>
      <w:r w:rsidRPr="00FE39C9">
        <w:rPr>
          <w:bCs w:val="0"/>
        </w:rPr>
        <w:t>планирования и экономического развития</w:t>
      </w:r>
      <w:r w:rsidRPr="00FE39C9">
        <w:rPr>
          <w:bCs w:val="0"/>
        </w:rPr>
        <w:tab/>
        <w:t xml:space="preserve">                                          </w:t>
      </w:r>
    </w:p>
    <w:p w14:paraId="1536BDE2" w14:textId="40676691" w:rsidR="003346CE" w:rsidRPr="00FE39C9" w:rsidRDefault="00AA4E66" w:rsidP="00D24073">
      <w:pPr>
        <w:pStyle w:val="22"/>
        <w:ind w:right="-284" w:firstLine="0"/>
        <w:rPr>
          <w:bCs w:val="0"/>
          <w:sz w:val="20"/>
        </w:rPr>
      </w:pPr>
      <w:r w:rsidRPr="00FE39C9">
        <w:rPr>
          <w:bCs w:val="0"/>
        </w:rPr>
        <w:t xml:space="preserve">Администрации города Норильска                                                       </w:t>
      </w:r>
      <w:r w:rsidR="003346CE" w:rsidRPr="00FE39C9">
        <w:rPr>
          <w:bCs w:val="0"/>
        </w:rPr>
        <w:t>О.Н. Попсуевич</w:t>
      </w:r>
    </w:p>
    <w:p w14:paraId="70443C1B" w14:textId="77777777" w:rsidR="002F32E7" w:rsidRPr="00FE39C9" w:rsidRDefault="002F32E7" w:rsidP="003346CE">
      <w:pPr>
        <w:pStyle w:val="22"/>
        <w:ind w:firstLine="0"/>
        <w:rPr>
          <w:bCs w:val="0"/>
          <w:sz w:val="20"/>
        </w:rPr>
      </w:pPr>
    </w:p>
    <w:p w14:paraId="04C2CF19" w14:textId="77777777" w:rsidR="002F32E7" w:rsidRPr="00FE39C9" w:rsidRDefault="002F32E7" w:rsidP="003346CE">
      <w:pPr>
        <w:pStyle w:val="22"/>
        <w:ind w:firstLine="0"/>
        <w:rPr>
          <w:bCs w:val="0"/>
          <w:sz w:val="20"/>
        </w:rPr>
      </w:pPr>
    </w:p>
    <w:p w14:paraId="3FE0674A" w14:textId="77777777" w:rsidR="002F1C32" w:rsidRPr="00FE39C9" w:rsidRDefault="002F1C32" w:rsidP="003346CE">
      <w:pPr>
        <w:pStyle w:val="22"/>
        <w:ind w:firstLine="0"/>
        <w:rPr>
          <w:bCs w:val="0"/>
          <w:sz w:val="20"/>
        </w:rPr>
      </w:pPr>
    </w:p>
    <w:p w14:paraId="2FFB74F8" w14:textId="77777777" w:rsidR="00584E87" w:rsidRPr="00FE39C9" w:rsidRDefault="004B4242" w:rsidP="003346CE">
      <w:pPr>
        <w:pStyle w:val="22"/>
        <w:ind w:firstLine="0"/>
        <w:rPr>
          <w:bCs w:val="0"/>
          <w:sz w:val="20"/>
        </w:rPr>
      </w:pPr>
      <w:r w:rsidRPr="00FE39C9">
        <w:rPr>
          <w:bCs w:val="0"/>
          <w:sz w:val="20"/>
        </w:rPr>
        <w:t xml:space="preserve">43 70 90 </w:t>
      </w:r>
    </w:p>
    <w:p w14:paraId="225A03CC" w14:textId="79AC9D99" w:rsidR="004B4242" w:rsidRPr="00FE39C9" w:rsidRDefault="00584E87" w:rsidP="003346CE">
      <w:pPr>
        <w:pStyle w:val="22"/>
        <w:ind w:firstLine="0"/>
        <w:rPr>
          <w:bCs w:val="0"/>
          <w:sz w:val="20"/>
        </w:rPr>
      </w:pPr>
      <w:r w:rsidRPr="00FE39C9">
        <w:rPr>
          <w:bCs w:val="0"/>
          <w:sz w:val="20"/>
        </w:rPr>
        <w:t>доб. 160</w:t>
      </w:r>
      <w:r w:rsidR="00954743" w:rsidRPr="00FE39C9">
        <w:rPr>
          <w:bCs w:val="0"/>
          <w:sz w:val="20"/>
        </w:rPr>
        <w:t>7</w:t>
      </w:r>
      <w:r w:rsidRPr="00FE39C9">
        <w:rPr>
          <w:bCs w:val="0"/>
          <w:sz w:val="20"/>
        </w:rPr>
        <w:t xml:space="preserve"> </w:t>
      </w:r>
      <w:r w:rsidR="00954743" w:rsidRPr="00FE39C9">
        <w:rPr>
          <w:bCs w:val="0"/>
          <w:sz w:val="20"/>
        </w:rPr>
        <w:t>Сармуков Владислав Валериевич</w:t>
      </w:r>
    </w:p>
    <w:p w14:paraId="60247C90" w14:textId="1EE75F19" w:rsidR="003346CE" w:rsidRPr="00FE39C9" w:rsidRDefault="00584E87" w:rsidP="002F1C32">
      <w:pPr>
        <w:pStyle w:val="22"/>
        <w:ind w:firstLine="0"/>
        <w:rPr>
          <w:bCs w:val="0"/>
          <w:sz w:val="20"/>
        </w:rPr>
      </w:pPr>
      <w:r w:rsidRPr="00FE39C9">
        <w:rPr>
          <w:bCs w:val="0"/>
          <w:sz w:val="20"/>
        </w:rPr>
        <w:t>доб. 1644 Гарбарук Татьяна Сергеевна</w:t>
      </w:r>
    </w:p>
    <w:p w14:paraId="5AB32A8C" w14:textId="62B6B86D" w:rsidR="00954743" w:rsidRPr="00954743" w:rsidRDefault="00954743" w:rsidP="002F1C32">
      <w:pPr>
        <w:pStyle w:val="22"/>
        <w:ind w:firstLine="0"/>
        <w:rPr>
          <w:szCs w:val="26"/>
        </w:rPr>
      </w:pPr>
      <w:r w:rsidRPr="00FE39C9">
        <w:rPr>
          <w:bCs w:val="0"/>
          <w:sz w:val="20"/>
        </w:rPr>
        <w:t>доб. 1610 Сапожников Андрей Анатольевич</w:t>
      </w:r>
    </w:p>
    <w:sectPr w:rsidR="00954743" w:rsidRPr="00954743" w:rsidSect="006F100E">
      <w:headerReference w:type="even" r:id="rId26"/>
      <w:headerReference w:type="default" r:id="rId27"/>
      <w:footerReference w:type="even" r:id="rId28"/>
      <w:footerReference w:type="default" r:id="rId29"/>
      <w:pgSz w:w="11906" w:h="16838" w:code="9"/>
      <w:pgMar w:top="138" w:right="991" w:bottom="709" w:left="156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FF9E" w14:textId="77777777" w:rsidR="006C6C34" w:rsidRDefault="006C6C34">
      <w:r>
        <w:separator/>
      </w:r>
    </w:p>
  </w:endnote>
  <w:endnote w:type="continuationSeparator" w:id="0">
    <w:p w14:paraId="5B10FADD" w14:textId="77777777" w:rsidR="006C6C34" w:rsidRDefault="006C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13">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E9E0" w14:textId="77777777" w:rsidR="006C6C34" w:rsidRDefault="006C6C34">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A691829" w14:textId="77777777" w:rsidR="006C6C34" w:rsidRDefault="006C6C34">
    <w:pPr>
      <w:pStyle w:val="af2"/>
      <w:ind w:right="360"/>
    </w:pPr>
  </w:p>
  <w:p w14:paraId="34A7009E" w14:textId="77777777" w:rsidR="006C6C34" w:rsidRDefault="006C6C34"/>
  <w:p w14:paraId="24D6EF4A" w14:textId="77777777" w:rsidR="006C6C34" w:rsidRDefault="006C6C34"/>
  <w:p w14:paraId="00F6FC28" w14:textId="77777777" w:rsidR="006C6C34" w:rsidRDefault="006C6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BB77" w14:textId="77777777" w:rsidR="006C6C34" w:rsidRDefault="006C6C34">
    <w:pPr>
      <w:pStyle w:val="af2"/>
      <w:jc w:val="right"/>
    </w:pPr>
  </w:p>
  <w:p w14:paraId="3DD3BA2B" w14:textId="77777777" w:rsidR="006C6C34" w:rsidRDefault="006C6C34">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6C34" w14:textId="77777777" w:rsidR="006C6C34" w:rsidRDefault="006C6C34">
      <w:r>
        <w:separator/>
      </w:r>
    </w:p>
  </w:footnote>
  <w:footnote w:type="continuationSeparator" w:id="0">
    <w:p w14:paraId="55FCDC64" w14:textId="77777777" w:rsidR="006C6C34" w:rsidRDefault="006C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0980" w14:textId="77777777" w:rsidR="006C6C34" w:rsidRDefault="006C6C34">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14:paraId="554D5342" w14:textId="77777777" w:rsidR="006C6C34" w:rsidRDefault="006C6C34">
    <w:pPr>
      <w:pStyle w:val="ac"/>
      <w:ind w:right="360"/>
    </w:pPr>
  </w:p>
  <w:p w14:paraId="78424302" w14:textId="77777777" w:rsidR="006C6C34" w:rsidRDefault="006C6C34"/>
  <w:p w14:paraId="3712B4FA" w14:textId="77777777" w:rsidR="006C6C34" w:rsidRDefault="006C6C34"/>
  <w:p w14:paraId="64FBCB50" w14:textId="77777777" w:rsidR="006C6C34" w:rsidRDefault="006C6C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731946"/>
      <w:docPartObj>
        <w:docPartGallery w:val="Page Numbers (Top of Page)"/>
        <w:docPartUnique/>
      </w:docPartObj>
    </w:sdtPr>
    <w:sdtEndPr/>
    <w:sdtContent>
      <w:p w14:paraId="50432E8B" w14:textId="77777777" w:rsidR="006C6C34" w:rsidRDefault="006C6C34">
        <w:pPr>
          <w:pStyle w:val="ac"/>
          <w:jc w:val="center"/>
        </w:pPr>
        <w:r>
          <w:fldChar w:fldCharType="begin"/>
        </w:r>
        <w:r>
          <w:instrText xml:space="preserve"> PAGE   \* MERGEFORMAT </w:instrText>
        </w:r>
        <w:r>
          <w:fldChar w:fldCharType="separate"/>
        </w:r>
        <w:r w:rsidR="005975F3">
          <w:rPr>
            <w:noProof/>
          </w:rPr>
          <w:t>209</w:t>
        </w:r>
        <w:r>
          <w:rPr>
            <w:noProof/>
          </w:rPr>
          <w:fldChar w:fldCharType="end"/>
        </w:r>
      </w:p>
    </w:sdtContent>
  </w:sdt>
  <w:p w14:paraId="0FB6564D" w14:textId="33DF94CE" w:rsidR="006C6C34" w:rsidRDefault="006C6C34" w:rsidP="000C71CC">
    <w:pPr>
      <w:tabs>
        <w:tab w:val="left" w:pos="2191"/>
      </w:tabs>
    </w:pPr>
  </w:p>
  <w:p w14:paraId="7BF173FD" w14:textId="77777777" w:rsidR="006C6C34" w:rsidRDefault="006C6C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01D0AA4"/>
    <w:multiLevelType w:val="hybridMultilevel"/>
    <w:tmpl w:val="CC881864"/>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D1EE2"/>
    <w:multiLevelType w:val="hybridMultilevel"/>
    <w:tmpl w:val="E7C85F6C"/>
    <w:lvl w:ilvl="0" w:tplc="26B0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A6537"/>
    <w:multiLevelType w:val="hybridMultilevel"/>
    <w:tmpl w:val="698451BC"/>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286D55"/>
    <w:multiLevelType w:val="hybridMultilevel"/>
    <w:tmpl w:val="48B233A2"/>
    <w:lvl w:ilvl="0" w:tplc="6C9622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4001"/>
    <w:multiLevelType w:val="hybridMultilevel"/>
    <w:tmpl w:val="70BEA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7D23082"/>
    <w:multiLevelType w:val="hybridMultilevel"/>
    <w:tmpl w:val="6E063E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DF5008"/>
    <w:multiLevelType w:val="hybridMultilevel"/>
    <w:tmpl w:val="0F72DC0E"/>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4C7026"/>
    <w:multiLevelType w:val="hybridMultilevel"/>
    <w:tmpl w:val="585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922E0E"/>
    <w:multiLevelType w:val="hybridMultilevel"/>
    <w:tmpl w:val="A16C14E6"/>
    <w:lvl w:ilvl="0" w:tplc="570A8598">
      <w:start w:val="1"/>
      <w:numFmt w:val="decimal"/>
      <w:suff w:val="space"/>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6851BA0"/>
    <w:multiLevelType w:val="hybridMultilevel"/>
    <w:tmpl w:val="07989F98"/>
    <w:lvl w:ilvl="0" w:tplc="26B0A12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187329C8"/>
    <w:multiLevelType w:val="hybridMultilevel"/>
    <w:tmpl w:val="3EC2F556"/>
    <w:lvl w:ilvl="0" w:tplc="297CD6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CD377A1"/>
    <w:multiLevelType w:val="hybridMultilevel"/>
    <w:tmpl w:val="3DF438B2"/>
    <w:lvl w:ilvl="0" w:tplc="E702EE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F4601D8"/>
    <w:multiLevelType w:val="hybridMultilevel"/>
    <w:tmpl w:val="1AF45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8320A4"/>
    <w:multiLevelType w:val="multilevel"/>
    <w:tmpl w:val="3088168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0">
    <w:nsid w:val="1FE8523F"/>
    <w:multiLevelType w:val="hybridMultilevel"/>
    <w:tmpl w:val="07F0FA2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17F3300"/>
    <w:multiLevelType w:val="hybridMultilevel"/>
    <w:tmpl w:val="7A126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DB6716"/>
    <w:multiLevelType w:val="hybridMultilevel"/>
    <w:tmpl w:val="144E708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200ACA"/>
    <w:multiLevelType w:val="hybridMultilevel"/>
    <w:tmpl w:val="184A1CF8"/>
    <w:lvl w:ilvl="0" w:tplc="BFA821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AC013A"/>
    <w:multiLevelType w:val="hybridMultilevel"/>
    <w:tmpl w:val="82DEF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9DC264C"/>
    <w:multiLevelType w:val="hybridMultilevel"/>
    <w:tmpl w:val="36F81304"/>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8">
    <w:nsid w:val="2C41644C"/>
    <w:multiLevelType w:val="hybridMultilevel"/>
    <w:tmpl w:val="F154C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806181"/>
    <w:multiLevelType w:val="hybridMultilevel"/>
    <w:tmpl w:val="C20E2300"/>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B73267"/>
    <w:multiLevelType w:val="hybridMultilevel"/>
    <w:tmpl w:val="C8EE0DB6"/>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DB35880"/>
    <w:multiLevelType w:val="hybridMultilevel"/>
    <w:tmpl w:val="CED2D86A"/>
    <w:lvl w:ilvl="0" w:tplc="239218CA">
      <w:start w:val="1"/>
      <w:numFmt w:val="bullet"/>
      <w:lvlText w:val="–"/>
      <w:lvlJc w:val="left"/>
      <w:pPr>
        <w:ind w:left="1429" w:hanging="360"/>
      </w:pPr>
      <w:rPr>
        <w:rFonts w:ascii="Times New Roman" w:hAnsi="Times New Roman" w:cs="Times New Roman" w:hint="default"/>
        <w:color w:val="auto"/>
      </w:rPr>
    </w:lvl>
    <w:lvl w:ilvl="1" w:tplc="239218CA">
      <w:start w:val="1"/>
      <w:numFmt w:val="bullet"/>
      <w:lvlText w:val="–"/>
      <w:lvlJc w:val="left"/>
      <w:pPr>
        <w:ind w:left="2149"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870675"/>
    <w:multiLevelType w:val="hybridMultilevel"/>
    <w:tmpl w:val="BE3A35BE"/>
    <w:lvl w:ilvl="0" w:tplc="BFA821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13F7263"/>
    <w:multiLevelType w:val="hybridMultilevel"/>
    <w:tmpl w:val="29CC0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36">
    <w:nsid w:val="33AA4A0D"/>
    <w:multiLevelType w:val="hybridMultilevel"/>
    <w:tmpl w:val="15FE2EC2"/>
    <w:lvl w:ilvl="0" w:tplc="742645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DF3AD3"/>
    <w:multiLevelType w:val="hybridMultilevel"/>
    <w:tmpl w:val="8EDAD2C4"/>
    <w:lvl w:ilvl="0" w:tplc="9AB8FA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46A0FDB"/>
    <w:multiLevelType w:val="hybridMultilevel"/>
    <w:tmpl w:val="DF66D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14013B"/>
    <w:multiLevelType w:val="hybridMultilevel"/>
    <w:tmpl w:val="729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F4095F"/>
    <w:multiLevelType w:val="hybridMultilevel"/>
    <w:tmpl w:val="4664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33697C"/>
    <w:multiLevelType w:val="hybridMultilevel"/>
    <w:tmpl w:val="BE541168"/>
    <w:lvl w:ilvl="0" w:tplc="836421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2">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38C76EC0"/>
    <w:multiLevelType w:val="hybridMultilevel"/>
    <w:tmpl w:val="190E8282"/>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45">
    <w:nsid w:val="38FF4367"/>
    <w:multiLevelType w:val="hybridMultilevel"/>
    <w:tmpl w:val="06E61D64"/>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3C3C117D"/>
    <w:multiLevelType w:val="hybridMultilevel"/>
    <w:tmpl w:val="4C0CB77C"/>
    <w:lvl w:ilvl="0" w:tplc="FA5E7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CD45048"/>
    <w:multiLevelType w:val="hybridMultilevel"/>
    <w:tmpl w:val="3102987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D505CE8"/>
    <w:multiLevelType w:val="hybridMultilevel"/>
    <w:tmpl w:val="187C986E"/>
    <w:lvl w:ilvl="0" w:tplc="4CC246E0">
      <w:start w:val="1"/>
      <w:numFmt w:val="bullet"/>
      <w:lvlText w:val=""/>
      <w:lvlJc w:val="left"/>
      <w:pPr>
        <w:ind w:left="1353" w:hanging="360"/>
      </w:pPr>
      <w:rPr>
        <w:rFonts w:ascii="Wingdings" w:hAnsi="Wingdings" w:hint="default"/>
        <w:color w:val="000000" w:themeColor="text1"/>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0">
    <w:nsid w:val="3DE0057F"/>
    <w:multiLevelType w:val="multilevel"/>
    <w:tmpl w:val="96860878"/>
    <w:lvl w:ilvl="0">
      <w:start w:val="1"/>
      <w:numFmt w:val="decimal"/>
      <w:lvlText w:val="%1."/>
      <w:lvlJc w:val="left"/>
      <w:pPr>
        <w:ind w:left="1365" w:hanging="1365"/>
      </w:pPr>
      <w:rPr>
        <w:rFonts w:hint="default"/>
        <w:b/>
      </w:rPr>
    </w:lvl>
    <w:lvl w:ilvl="1">
      <w:start w:val="1"/>
      <w:numFmt w:val="decimal"/>
      <w:lvlText w:val="%1.%2."/>
      <w:lvlJc w:val="left"/>
      <w:pPr>
        <w:ind w:left="1719" w:hanging="1365"/>
      </w:pPr>
      <w:rPr>
        <w:rFonts w:hint="default"/>
        <w:b/>
      </w:rPr>
    </w:lvl>
    <w:lvl w:ilvl="2">
      <w:start w:val="1"/>
      <w:numFmt w:val="decimal"/>
      <w:lvlText w:val="%1.%2.%3."/>
      <w:lvlJc w:val="left"/>
      <w:pPr>
        <w:ind w:left="2500" w:hanging="1365"/>
      </w:pPr>
      <w:rPr>
        <w:rFonts w:hint="default"/>
        <w:b w:val="0"/>
      </w:rPr>
    </w:lvl>
    <w:lvl w:ilvl="3">
      <w:start w:val="1"/>
      <w:numFmt w:val="decimal"/>
      <w:lvlText w:val="%1.%2.%3.%4."/>
      <w:lvlJc w:val="left"/>
      <w:pPr>
        <w:ind w:left="2427" w:hanging="1365"/>
      </w:pPr>
      <w:rPr>
        <w:rFonts w:hint="default"/>
        <w:b/>
      </w:rPr>
    </w:lvl>
    <w:lvl w:ilvl="4">
      <w:start w:val="1"/>
      <w:numFmt w:val="decimal"/>
      <w:lvlText w:val="%1.%2.%3.%4.%5."/>
      <w:lvlJc w:val="left"/>
      <w:pPr>
        <w:ind w:left="2781" w:hanging="1365"/>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51">
    <w:nsid w:val="40F36EE5"/>
    <w:multiLevelType w:val="hybridMultilevel"/>
    <w:tmpl w:val="2056F160"/>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2225C6F"/>
    <w:multiLevelType w:val="hybridMultilevel"/>
    <w:tmpl w:val="ACDA9EAE"/>
    <w:lvl w:ilvl="0" w:tplc="9AB45E26">
      <w:start w:val="1"/>
      <w:numFmt w:val="bullet"/>
      <w:lvlText w:val="−"/>
      <w:lvlJc w:val="left"/>
      <w:pPr>
        <w:ind w:left="720" w:hanging="360"/>
      </w:pPr>
      <w:rPr>
        <w:rFonts w:ascii="Times New Roman" w:hAnsi="Times New Roman" w:cs="Times New Roman" w:hint="default"/>
      </w:rPr>
    </w:lvl>
    <w:lvl w:ilvl="1" w:tplc="9AB45E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D93F07"/>
    <w:multiLevelType w:val="hybridMultilevel"/>
    <w:tmpl w:val="4A62F20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5">
    <w:nsid w:val="434917FA"/>
    <w:multiLevelType w:val="multilevel"/>
    <w:tmpl w:val="3088168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56">
    <w:nsid w:val="43683E37"/>
    <w:multiLevelType w:val="hybridMultilevel"/>
    <w:tmpl w:val="57A4AA66"/>
    <w:lvl w:ilvl="0" w:tplc="0419000D">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7">
    <w:nsid w:val="44640469"/>
    <w:multiLevelType w:val="hybridMultilevel"/>
    <w:tmpl w:val="D5244C50"/>
    <w:lvl w:ilvl="0" w:tplc="7CA415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6FB41FD"/>
    <w:multiLevelType w:val="hybridMultilevel"/>
    <w:tmpl w:val="8E96A572"/>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60">
    <w:nsid w:val="48B212DB"/>
    <w:multiLevelType w:val="hybridMultilevel"/>
    <w:tmpl w:val="317CAD1C"/>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F81901"/>
    <w:multiLevelType w:val="hybridMultilevel"/>
    <w:tmpl w:val="04463498"/>
    <w:lvl w:ilvl="0" w:tplc="BFA821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E421A"/>
    <w:multiLevelType w:val="hybridMultilevel"/>
    <w:tmpl w:val="44CA6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31493E"/>
    <w:multiLevelType w:val="hybridMultilevel"/>
    <w:tmpl w:val="7326DA3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4">
    <w:nsid w:val="4BD738AE"/>
    <w:multiLevelType w:val="hybridMultilevel"/>
    <w:tmpl w:val="7750A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4E3B11"/>
    <w:multiLevelType w:val="hybridMultilevel"/>
    <w:tmpl w:val="7898FB7C"/>
    <w:lvl w:ilvl="0" w:tplc="9AB45E2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4F361754"/>
    <w:multiLevelType w:val="hybridMultilevel"/>
    <w:tmpl w:val="DD583698"/>
    <w:lvl w:ilvl="0" w:tplc="788049F0">
      <w:start w:val="8"/>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8">
    <w:nsid w:val="50FE6293"/>
    <w:multiLevelType w:val="multilevel"/>
    <w:tmpl w:val="D3EA549C"/>
    <w:lvl w:ilvl="0">
      <w:start w:val="1"/>
      <w:numFmt w:val="decimal"/>
      <w:lvlText w:val="%1."/>
      <w:lvlJc w:val="left"/>
      <w:pPr>
        <w:ind w:left="1069" w:hanging="360"/>
      </w:pPr>
      <w:rPr>
        <w:rFonts w:hint="default"/>
      </w:rPr>
    </w:lvl>
    <w:lvl w:ilvl="1">
      <w:start w:val="1"/>
      <w:numFmt w:val="decimal"/>
      <w:isLgl/>
      <w:lvlText w:val="%1.%2."/>
      <w:lvlJc w:val="left"/>
      <w:pPr>
        <w:ind w:left="2847"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9">
    <w:nsid w:val="55446CA0"/>
    <w:multiLevelType w:val="hybridMultilevel"/>
    <w:tmpl w:val="F7202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C626CB"/>
    <w:multiLevelType w:val="hybridMultilevel"/>
    <w:tmpl w:val="05C6FB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6CC215E"/>
    <w:multiLevelType w:val="hybridMultilevel"/>
    <w:tmpl w:val="797648FA"/>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7E2361F"/>
    <w:multiLevelType w:val="hybridMultilevel"/>
    <w:tmpl w:val="239C7744"/>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87F38AC"/>
    <w:multiLevelType w:val="hybridMultilevel"/>
    <w:tmpl w:val="B2E456D6"/>
    <w:lvl w:ilvl="0" w:tplc="9AB45E26">
      <w:start w:val="1"/>
      <w:numFmt w:val="bullet"/>
      <w:lvlText w:val="−"/>
      <w:lvlJc w:val="left"/>
      <w:pPr>
        <w:ind w:left="720" w:hanging="360"/>
      </w:pPr>
      <w:rPr>
        <w:rFonts w:ascii="Times New Roman" w:hAnsi="Times New Roman" w:cs="Times New Roman" w:hint="default"/>
      </w:rPr>
    </w:lvl>
    <w:lvl w:ilvl="1" w:tplc="D680A45A">
      <w:start w:val="1"/>
      <w:numFmt w:val="bullet"/>
      <w:lvlText w:val="−"/>
      <w:lvlJc w:val="left"/>
      <w:pPr>
        <w:ind w:left="567" w:firstLine="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D82D90"/>
    <w:multiLevelType w:val="hybridMultilevel"/>
    <w:tmpl w:val="48A2DB20"/>
    <w:lvl w:ilvl="0" w:tplc="5964BE18">
      <w:start w:val="1"/>
      <w:numFmt w:val="bullet"/>
      <w:lvlText w:val="−"/>
      <w:lvlJc w:val="left"/>
      <w:pPr>
        <w:ind w:left="1501" w:hanging="360"/>
      </w:pPr>
      <w:rPr>
        <w:rFonts w:ascii="Times New Roman" w:hAnsi="Times New Roman"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76">
    <w:nsid w:val="59567993"/>
    <w:multiLevelType w:val="hybridMultilevel"/>
    <w:tmpl w:val="83862178"/>
    <w:lvl w:ilvl="0" w:tplc="6F5815D8">
      <w:start w:val="1"/>
      <w:numFmt w:val="bullet"/>
      <w:lvlText w:val="−"/>
      <w:lvlJc w:val="left"/>
      <w:pPr>
        <w:ind w:left="1404" w:hanging="360"/>
      </w:pPr>
      <w:rPr>
        <w:rFonts w:ascii="Times New Roman" w:hAnsi="Times New Roman" w:cs="Times New Roman"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7">
    <w:nsid w:val="59F7163C"/>
    <w:multiLevelType w:val="hybridMultilevel"/>
    <w:tmpl w:val="46F2193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8">
    <w:nsid w:val="5A787DDD"/>
    <w:multiLevelType w:val="hybridMultilevel"/>
    <w:tmpl w:val="98E4DCAC"/>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E6640E"/>
    <w:multiLevelType w:val="hybridMultilevel"/>
    <w:tmpl w:val="AAEA3D32"/>
    <w:lvl w:ilvl="0" w:tplc="4A2AA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F0794B"/>
    <w:multiLevelType w:val="hybridMultilevel"/>
    <w:tmpl w:val="1B6C473C"/>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146CA1"/>
    <w:multiLevelType w:val="multilevel"/>
    <w:tmpl w:val="3DD43B68"/>
    <w:lvl w:ilvl="0">
      <w:start w:val="1"/>
      <w:numFmt w:val="decimal"/>
      <w:lvlText w:val="%1."/>
      <w:lvlJc w:val="left"/>
      <w:pPr>
        <w:ind w:left="1069" w:hanging="360"/>
      </w:pPr>
      <w:rPr>
        <w:rFonts w:hint="default"/>
        <w:i/>
        <w:u w:val="single"/>
      </w:rPr>
    </w:lvl>
    <w:lvl w:ilvl="1">
      <w:start w:val="1"/>
      <w:numFmt w:val="decimal"/>
      <w:isLgl/>
      <w:lvlText w:val="%1.%2."/>
      <w:lvlJc w:val="left"/>
      <w:pPr>
        <w:ind w:left="1429" w:hanging="720"/>
      </w:pPr>
      <w:rPr>
        <w:rFonts w:hint="default"/>
        <w:b/>
      </w:rPr>
    </w:lvl>
    <w:lvl w:ilvl="2">
      <w:start w:val="4"/>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82">
    <w:nsid w:val="5F643A0E"/>
    <w:multiLevelType w:val="hybridMultilevel"/>
    <w:tmpl w:val="B48AA70C"/>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03C1D09"/>
    <w:multiLevelType w:val="hybridMultilevel"/>
    <w:tmpl w:val="3ED61758"/>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9621B6"/>
    <w:multiLevelType w:val="hybridMultilevel"/>
    <w:tmpl w:val="F19A63D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13D3039"/>
    <w:multiLevelType w:val="hybridMultilevel"/>
    <w:tmpl w:val="658AD66A"/>
    <w:lvl w:ilvl="0" w:tplc="4038FFEA">
      <w:numFmt w:val="bullet"/>
      <w:lvlText w:val="–"/>
      <w:lvlJc w:val="left"/>
      <w:pPr>
        <w:ind w:left="1287" w:hanging="360"/>
      </w:pPr>
      <w:rPr>
        <w:rFonts w:ascii="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1E37A9F"/>
    <w:multiLevelType w:val="hybridMultilevel"/>
    <w:tmpl w:val="7AC8E21A"/>
    <w:lvl w:ilvl="0" w:tplc="5BD67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63516241"/>
    <w:multiLevelType w:val="hybridMultilevel"/>
    <w:tmpl w:val="2A26751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35B5CB0"/>
    <w:multiLevelType w:val="hybridMultilevel"/>
    <w:tmpl w:val="31C0D8DE"/>
    <w:lvl w:ilvl="0" w:tplc="9AB45E2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40E361A"/>
    <w:multiLevelType w:val="hybridMultilevel"/>
    <w:tmpl w:val="809C71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64D45429"/>
    <w:multiLevelType w:val="hybridMultilevel"/>
    <w:tmpl w:val="F2D808FE"/>
    <w:lvl w:ilvl="0" w:tplc="1BE6B2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62D2719"/>
    <w:multiLevelType w:val="hybridMultilevel"/>
    <w:tmpl w:val="4C76A2F6"/>
    <w:lvl w:ilvl="0" w:tplc="4038FFEA">
      <w:numFmt w:val="bullet"/>
      <w:lvlText w:val="–"/>
      <w:lvlJc w:val="left"/>
      <w:pPr>
        <w:ind w:left="1287" w:hanging="360"/>
      </w:pPr>
      <w:rPr>
        <w:rFonts w:ascii="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90542A3"/>
    <w:multiLevelType w:val="hybridMultilevel"/>
    <w:tmpl w:val="30463BC4"/>
    <w:lvl w:ilvl="0" w:tplc="9AB45E26">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4">
    <w:nsid w:val="69CE473E"/>
    <w:multiLevelType w:val="hybridMultilevel"/>
    <w:tmpl w:val="AC4A3586"/>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EC7117D"/>
    <w:multiLevelType w:val="hybridMultilevel"/>
    <w:tmpl w:val="2C925316"/>
    <w:lvl w:ilvl="0" w:tplc="9AB45E2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71422E7B"/>
    <w:multiLevelType w:val="hybridMultilevel"/>
    <w:tmpl w:val="B8D42CD4"/>
    <w:lvl w:ilvl="0" w:tplc="8ABCCF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172782B"/>
    <w:multiLevelType w:val="hybridMultilevel"/>
    <w:tmpl w:val="D17899E4"/>
    <w:lvl w:ilvl="0" w:tplc="5964B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46054C4"/>
    <w:multiLevelType w:val="hybridMultilevel"/>
    <w:tmpl w:val="5F6E5FE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46D543D"/>
    <w:multiLevelType w:val="hybridMultilevel"/>
    <w:tmpl w:val="BE147584"/>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61425A9"/>
    <w:multiLevelType w:val="hybridMultilevel"/>
    <w:tmpl w:val="E9363A46"/>
    <w:lvl w:ilvl="0" w:tplc="BB620DA6">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3">
    <w:nsid w:val="76B139FA"/>
    <w:multiLevelType w:val="hybridMultilevel"/>
    <w:tmpl w:val="8FCAA004"/>
    <w:lvl w:ilvl="0" w:tplc="EA706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783A1979"/>
    <w:multiLevelType w:val="hybridMultilevel"/>
    <w:tmpl w:val="C4801DF4"/>
    <w:lvl w:ilvl="0" w:tplc="D69840A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933790D"/>
    <w:multiLevelType w:val="hybridMultilevel"/>
    <w:tmpl w:val="308CF00E"/>
    <w:lvl w:ilvl="0" w:tplc="E48460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AD92995"/>
    <w:multiLevelType w:val="hybridMultilevel"/>
    <w:tmpl w:val="04207BF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7">
    <w:nsid w:val="7F146B88"/>
    <w:multiLevelType w:val="hybridMultilevel"/>
    <w:tmpl w:val="3A7C05AA"/>
    <w:lvl w:ilvl="0" w:tplc="0419000D">
      <w:start w:val="1"/>
      <w:numFmt w:val="bullet"/>
      <w:lvlText w:val=""/>
      <w:lvlJc w:val="left"/>
      <w:pPr>
        <w:ind w:left="1287" w:hanging="360"/>
      </w:pPr>
      <w:rPr>
        <w:rFonts w:ascii="Wingdings" w:hAnsi="Wingding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46"/>
  </w:num>
  <w:num w:numId="3">
    <w:abstractNumId w:val="23"/>
  </w:num>
  <w:num w:numId="4">
    <w:abstractNumId w:val="31"/>
  </w:num>
  <w:num w:numId="5">
    <w:abstractNumId w:val="92"/>
  </w:num>
  <w:num w:numId="6">
    <w:abstractNumId w:val="43"/>
  </w:num>
  <w:num w:numId="7">
    <w:abstractNumId w:val="58"/>
  </w:num>
  <w:num w:numId="8">
    <w:abstractNumId w:val="26"/>
  </w:num>
  <w:num w:numId="9">
    <w:abstractNumId w:val="66"/>
  </w:num>
  <w:num w:numId="10">
    <w:abstractNumId w:val="12"/>
  </w:num>
  <w:num w:numId="11">
    <w:abstractNumId w:val="0"/>
  </w:num>
  <w:num w:numId="12">
    <w:abstractNumId w:val="38"/>
  </w:num>
  <w:num w:numId="13">
    <w:abstractNumId w:val="96"/>
  </w:num>
  <w:num w:numId="14">
    <w:abstractNumId w:val="88"/>
  </w:num>
  <w:num w:numId="15">
    <w:abstractNumId w:val="79"/>
  </w:num>
  <w:num w:numId="16">
    <w:abstractNumId w:val="41"/>
  </w:num>
  <w:num w:numId="17">
    <w:abstractNumId w:val="82"/>
  </w:num>
  <w:num w:numId="18">
    <w:abstractNumId w:val="106"/>
  </w:num>
  <w:num w:numId="19">
    <w:abstractNumId w:val="7"/>
  </w:num>
  <w:num w:numId="20">
    <w:abstractNumId w:val="5"/>
  </w:num>
  <w:num w:numId="21">
    <w:abstractNumId w:val="104"/>
  </w:num>
  <w:num w:numId="22">
    <w:abstractNumId w:val="54"/>
  </w:num>
  <w:num w:numId="23">
    <w:abstractNumId w:val="84"/>
  </w:num>
  <w:num w:numId="24">
    <w:abstractNumId w:val="101"/>
  </w:num>
  <w:num w:numId="25">
    <w:abstractNumId w:val="11"/>
  </w:num>
  <w:num w:numId="26">
    <w:abstractNumId w:val="76"/>
  </w:num>
  <w:num w:numId="27">
    <w:abstractNumId w:val="62"/>
  </w:num>
  <w:num w:numId="28">
    <w:abstractNumId w:val="56"/>
  </w:num>
  <w:num w:numId="29">
    <w:abstractNumId w:val="18"/>
  </w:num>
  <w:num w:numId="30">
    <w:abstractNumId w:val="57"/>
  </w:num>
  <w:num w:numId="31">
    <w:abstractNumId w:val="105"/>
  </w:num>
  <w:num w:numId="32">
    <w:abstractNumId w:val="14"/>
  </w:num>
  <w:num w:numId="33">
    <w:abstractNumId w:val="8"/>
  </w:num>
  <w:num w:numId="34">
    <w:abstractNumId w:val="87"/>
  </w:num>
  <w:num w:numId="35">
    <w:abstractNumId w:val="94"/>
  </w:num>
  <w:num w:numId="36">
    <w:abstractNumId w:val="22"/>
  </w:num>
  <w:num w:numId="37">
    <w:abstractNumId w:val="20"/>
  </w:num>
  <w:num w:numId="38">
    <w:abstractNumId w:val="9"/>
  </w:num>
  <w:num w:numId="39">
    <w:abstractNumId w:val="91"/>
  </w:num>
  <w:num w:numId="40">
    <w:abstractNumId w:val="89"/>
  </w:num>
  <w:num w:numId="41">
    <w:abstractNumId w:val="32"/>
  </w:num>
  <w:num w:numId="42">
    <w:abstractNumId w:val="42"/>
  </w:num>
  <w:num w:numId="43">
    <w:abstractNumId w:val="73"/>
  </w:num>
  <w:num w:numId="44">
    <w:abstractNumId w:val="45"/>
  </w:num>
  <w:num w:numId="45">
    <w:abstractNumId w:val="52"/>
  </w:num>
  <w:num w:numId="46">
    <w:abstractNumId w:val="13"/>
  </w:num>
  <w:num w:numId="47">
    <w:abstractNumId w:val="28"/>
  </w:num>
  <w:num w:numId="48">
    <w:abstractNumId w:val="100"/>
  </w:num>
  <w:num w:numId="49">
    <w:abstractNumId w:val="103"/>
  </w:num>
  <w:num w:numId="50">
    <w:abstractNumId w:val="63"/>
  </w:num>
  <w:num w:numId="51">
    <w:abstractNumId w:val="40"/>
  </w:num>
  <w:num w:numId="52">
    <w:abstractNumId w:val="93"/>
  </w:num>
  <w:num w:numId="53">
    <w:abstractNumId w:val="90"/>
  </w:num>
  <w:num w:numId="54">
    <w:abstractNumId w:val="39"/>
  </w:num>
  <w:num w:numId="55">
    <w:abstractNumId w:val="70"/>
  </w:num>
  <w:num w:numId="56">
    <w:abstractNumId w:val="27"/>
  </w:num>
  <w:num w:numId="57">
    <w:abstractNumId w:val="69"/>
  </w:num>
  <w:num w:numId="58">
    <w:abstractNumId w:val="47"/>
  </w:num>
  <w:num w:numId="59">
    <w:abstractNumId w:val="49"/>
  </w:num>
  <w:num w:numId="60">
    <w:abstractNumId w:val="65"/>
  </w:num>
  <w:num w:numId="61">
    <w:abstractNumId w:val="53"/>
  </w:num>
  <w:num w:numId="62">
    <w:abstractNumId w:val="98"/>
  </w:num>
  <w:num w:numId="63">
    <w:abstractNumId w:val="36"/>
  </w:num>
  <w:num w:numId="64">
    <w:abstractNumId w:val="15"/>
  </w:num>
  <w:num w:numId="65">
    <w:abstractNumId w:val="86"/>
  </w:num>
  <w:num w:numId="66">
    <w:abstractNumId w:val="17"/>
  </w:num>
  <w:num w:numId="67">
    <w:abstractNumId w:val="6"/>
  </w:num>
  <w:num w:numId="68">
    <w:abstractNumId w:val="74"/>
  </w:num>
  <w:num w:numId="69">
    <w:abstractNumId w:val="97"/>
  </w:num>
  <w:num w:numId="70">
    <w:abstractNumId w:val="99"/>
  </w:num>
  <w:num w:numId="71">
    <w:abstractNumId w:val="48"/>
  </w:num>
  <w:num w:numId="72">
    <w:abstractNumId w:val="75"/>
  </w:num>
  <w:num w:numId="73">
    <w:abstractNumId w:val="102"/>
  </w:num>
  <w:num w:numId="74">
    <w:abstractNumId w:val="67"/>
  </w:num>
  <w:num w:numId="75">
    <w:abstractNumId w:val="55"/>
  </w:num>
  <w:num w:numId="76">
    <w:abstractNumId w:val="64"/>
  </w:num>
  <w:num w:numId="77">
    <w:abstractNumId w:val="19"/>
  </w:num>
  <w:num w:numId="78">
    <w:abstractNumId w:val="29"/>
  </w:num>
  <w:num w:numId="79">
    <w:abstractNumId w:val="83"/>
  </w:num>
  <w:num w:numId="80">
    <w:abstractNumId w:val="95"/>
  </w:num>
  <w:num w:numId="81">
    <w:abstractNumId w:val="60"/>
  </w:num>
  <w:num w:numId="82">
    <w:abstractNumId w:val="24"/>
  </w:num>
  <w:num w:numId="83">
    <w:abstractNumId w:val="61"/>
  </w:num>
  <w:num w:numId="84">
    <w:abstractNumId w:val="33"/>
  </w:num>
  <w:num w:numId="85">
    <w:abstractNumId w:val="81"/>
  </w:num>
  <w:num w:numId="86">
    <w:abstractNumId w:val="34"/>
  </w:num>
  <w:num w:numId="8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num>
  <w:num w:numId="90">
    <w:abstractNumId w:val="37"/>
  </w:num>
  <w:num w:numId="91">
    <w:abstractNumId w:val="68"/>
  </w:num>
  <w:num w:numId="92">
    <w:abstractNumId w:val="51"/>
  </w:num>
  <w:num w:numId="93">
    <w:abstractNumId w:val="78"/>
  </w:num>
  <w:num w:numId="94">
    <w:abstractNumId w:val="50"/>
  </w:num>
  <w:num w:numId="9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num>
  <w:num w:numId="97">
    <w:abstractNumId w:val="44"/>
  </w:num>
  <w:num w:numId="98">
    <w:abstractNumId w:val="85"/>
  </w:num>
  <w:num w:numId="99">
    <w:abstractNumId w:val="21"/>
  </w:num>
  <w:num w:numId="100">
    <w:abstractNumId w:val="107"/>
  </w:num>
  <w:num w:numId="101">
    <w:abstractNumId w:val="72"/>
  </w:num>
  <w:num w:numId="102">
    <w:abstractNumId w:val="30"/>
  </w:num>
  <w:num w:numId="103">
    <w:abstractNumId w:val="71"/>
  </w:num>
  <w:num w:numId="104">
    <w:abstractNumId w:val="8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FC6B19"/>
    <w:rsid w:val="00000077"/>
    <w:rsid w:val="000002C3"/>
    <w:rsid w:val="00000619"/>
    <w:rsid w:val="00000D30"/>
    <w:rsid w:val="00000E16"/>
    <w:rsid w:val="00000F15"/>
    <w:rsid w:val="000011B9"/>
    <w:rsid w:val="000017EB"/>
    <w:rsid w:val="00001EA7"/>
    <w:rsid w:val="000021A9"/>
    <w:rsid w:val="00002741"/>
    <w:rsid w:val="000027AC"/>
    <w:rsid w:val="00002FC5"/>
    <w:rsid w:val="00002FCB"/>
    <w:rsid w:val="00003654"/>
    <w:rsid w:val="00003834"/>
    <w:rsid w:val="00003B3A"/>
    <w:rsid w:val="00003F32"/>
    <w:rsid w:val="000042B0"/>
    <w:rsid w:val="00004336"/>
    <w:rsid w:val="00004521"/>
    <w:rsid w:val="000045C0"/>
    <w:rsid w:val="00004940"/>
    <w:rsid w:val="00005296"/>
    <w:rsid w:val="0000531E"/>
    <w:rsid w:val="0000587E"/>
    <w:rsid w:val="000058D8"/>
    <w:rsid w:val="00005910"/>
    <w:rsid w:val="0000592E"/>
    <w:rsid w:val="00005C8A"/>
    <w:rsid w:val="000063B8"/>
    <w:rsid w:val="00006591"/>
    <w:rsid w:val="00006932"/>
    <w:rsid w:val="00006CC3"/>
    <w:rsid w:val="00006FF2"/>
    <w:rsid w:val="00007027"/>
    <w:rsid w:val="000071B0"/>
    <w:rsid w:val="000071C7"/>
    <w:rsid w:val="00010833"/>
    <w:rsid w:val="00010E3A"/>
    <w:rsid w:val="00010F67"/>
    <w:rsid w:val="000112A6"/>
    <w:rsid w:val="0001137F"/>
    <w:rsid w:val="00011382"/>
    <w:rsid w:val="000114CF"/>
    <w:rsid w:val="00011549"/>
    <w:rsid w:val="00011D04"/>
    <w:rsid w:val="0001209B"/>
    <w:rsid w:val="00012162"/>
    <w:rsid w:val="000121C5"/>
    <w:rsid w:val="000123A7"/>
    <w:rsid w:val="00012599"/>
    <w:rsid w:val="000127DD"/>
    <w:rsid w:val="00012F1F"/>
    <w:rsid w:val="00012FE3"/>
    <w:rsid w:val="000135AE"/>
    <w:rsid w:val="00013678"/>
    <w:rsid w:val="00013A3B"/>
    <w:rsid w:val="00013BF4"/>
    <w:rsid w:val="00014145"/>
    <w:rsid w:val="000141D2"/>
    <w:rsid w:val="0001490E"/>
    <w:rsid w:val="00014C77"/>
    <w:rsid w:val="00014CD7"/>
    <w:rsid w:val="000150B4"/>
    <w:rsid w:val="00015502"/>
    <w:rsid w:val="000159B7"/>
    <w:rsid w:val="00015DA3"/>
    <w:rsid w:val="00016608"/>
    <w:rsid w:val="00016645"/>
    <w:rsid w:val="0001689A"/>
    <w:rsid w:val="000169E9"/>
    <w:rsid w:val="00016E2D"/>
    <w:rsid w:val="000170E2"/>
    <w:rsid w:val="000171EF"/>
    <w:rsid w:val="00017262"/>
    <w:rsid w:val="0001755D"/>
    <w:rsid w:val="000177BD"/>
    <w:rsid w:val="00017A06"/>
    <w:rsid w:val="00017B8C"/>
    <w:rsid w:val="00017E0D"/>
    <w:rsid w:val="00017F52"/>
    <w:rsid w:val="00020160"/>
    <w:rsid w:val="00020288"/>
    <w:rsid w:val="00020F15"/>
    <w:rsid w:val="000211D5"/>
    <w:rsid w:val="000215A9"/>
    <w:rsid w:val="00021A3F"/>
    <w:rsid w:val="00021A9E"/>
    <w:rsid w:val="00021AEC"/>
    <w:rsid w:val="00021B01"/>
    <w:rsid w:val="00021B65"/>
    <w:rsid w:val="00022922"/>
    <w:rsid w:val="00022C29"/>
    <w:rsid w:val="00022DA5"/>
    <w:rsid w:val="0002320E"/>
    <w:rsid w:val="000233D9"/>
    <w:rsid w:val="00023560"/>
    <w:rsid w:val="00024195"/>
    <w:rsid w:val="000245C9"/>
    <w:rsid w:val="000245F0"/>
    <w:rsid w:val="00024730"/>
    <w:rsid w:val="0002484F"/>
    <w:rsid w:val="00024B62"/>
    <w:rsid w:val="00025010"/>
    <w:rsid w:val="00025A54"/>
    <w:rsid w:val="000264AE"/>
    <w:rsid w:val="000267CA"/>
    <w:rsid w:val="00026D42"/>
    <w:rsid w:val="00026E9D"/>
    <w:rsid w:val="0002756B"/>
    <w:rsid w:val="00027592"/>
    <w:rsid w:val="00027A12"/>
    <w:rsid w:val="00027EBA"/>
    <w:rsid w:val="0003012C"/>
    <w:rsid w:val="00030557"/>
    <w:rsid w:val="000307DE"/>
    <w:rsid w:val="00030F90"/>
    <w:rsid w:val="0003109A"/>
    <w:rsid w:val="00031282"/>
    <w:rsid w:val="00031506"/>
    <w:rsid w:val="00031588"/>
    <w:rsid w:val="00031661"/>
    <w:rsid w:val="00031ABB"/>
    <w:rsid w:val="00031F94"/>
    <w:rsid w:val="000325BE"/>
    <w:rsid w:val="00032832"/>
    <w:rsid w:val="00032AC1"/>
    <w:rsid w:val="00032B0F"/>
    <w:rsid w:val="00032CFD"/>
    <w:rsid w:val="00032EDE"/>
    <w:rsid w:val="00033BE9"/>
    <w:rsid w:val="000341D7"/>
    <w:rsid w:val="000346EA"/>
    <w:rsid w:val="00034A0B"/>
    <w:rsid w:val="0003500F"/>
    <w:rsid w:val="00035253"/>
    <w:rsid w:val="000352F8"/>
    <w:rsid w:val="00035C1E"/>
    <w:rsid w:val="00035CA7"/>
    <w:rsid w:val="00035D4B"/>
    <w:rsid w:val="00036905"/>
    <w:rsid w:val="00036C2D"/>
    <w:rsid w:val="00036D17"/>
    <w:rsid w:val="00037506"/>
    <w:rsid w:val="00037907"/>
    <w:rsid w:val="0003790E"/>
    <w:rsid w:val="00037CDF"/>
    <w:rsid w:val="00037E13"/>
    <w:rsid w:val="00040345"/>
    <w:rsid w:val="0004151E"/>
    <w:rsid w:val="0004157C"/>
    <w:rsid w:val="00041CFE"/>
    <w:rsid w:val="00041DCB"/>
    <w:rsid w:val="00042778"/>
    <w:rsid w:val="00042AAB"/>
    <w:rsid w:val="0004302E"/>
    <w:rsid w:val="000431F2"/>
    <w:rsid w:val="000436C4"/>
    <w:rsid w:val="00043870"/>
    <w:rsid w:val="00044713"/>
    <w:rsid w:val="000448D3"/>
    <w:rsid w:val="00044C0D"/>
    <w:rsid w:val="00045406"/>
    <w:rsid w:val="0004556A"/>
    <w:rsid w:val="00045707"/>
    <w:rsid w:val="00045765"/>
    <w:rsid w:val="00045B79"/>
    <w:rsid w:val="00045C17"/>
    <w:rsid w:val="00045C96"/>
    <w:rsid w:val="00045CA6"/>
    <w:rsid w:val="00045CF5"/>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42D"/>
    <w:rsid w:val="00051704"/>
    <w:rsid w:val="00051B97"/>
    <w:rsid w:val="00051CF6"/>
    <w:rsid w:val="0005265E"/>
    <w:rsid w:val="000526DC"/>
    <w:rsid w:val="00052D7B"/>
    <w:rsid w:val="000533DD"/>
    <w:rsid w:val="00053982"/>
    <w:rsid w:val="00053B39"/>
    <w:rsid w:val="00053EDD"/>
    <w:rsid w:val="00053F76"/>
    <w:rsid w:val="00053FC0"/>
    <w:rsid w:val="0005417C"/>
    <w:rsid w:val="00054830"/>
    <w:rsid w:val="00054C1E"/>
    <w:rsid w:val="000554F8"/>
    <w:rsid w:val="00055505"/>
    <w:rsid w:val="00055747"/>
    <w:rsid w:val="0005582F"/>
    <w:rsid w:val="00055BFB"/>
    <w:rsid w:val="00055F36"/>
    <w:rsid w:val="00056091"/>
    <w:rsid w:val="00056417"/>
    <w:rsid w:val="00056699"/>
    <w:rsid w:val="00056D88"/>
    <w:rsid w:val="000571E7"/>
    <w:rsid w:val="000573F7"/>
    <w:rsid w:val="00057A89"/>
    <w:rsid w:val="00060638"/>
    <w:rsid w:val="000606EF"/>
    <w:rsid w:val="00060BEA"/>
    <w:rsid w:val="00060FD7"/>
    <w:rsid w:val="000610AA"/>
    <w:rsid w:val="000616E0"/>
    <w:rsid w:val="00061758"/>
    <w:rsid w:val="000618C2"/>
    <w:rsid w:val="00061994"/>
    <w:rsid w:val="00061DE8"/>
    <w:rsid w:val="00062882"/>
    <w:rsid w:val="00062B7E"/>
    <w:rsid w:val="00063406"/>
    <w:rsid w:val="0006393D"/>
    <w:rsid w:val="000639D3"/>
    <w:rsid w:val="00063A27"/>
    <w:rsid w:val="00063DF5"/>
    <w:rsid w:val="000642FE"/>
    <w:rsid w:val="00064520"/>
    <w:rsid w:val="00064648"/>
    <w:rsid w:val="00064810"/>
    <w:rsid w:val="00064C0E"/>
    <w:rsid w:val="00064D25"/>
    <w:rsid w:val="00064D78"/>
    <w:rsid w:val="00065046"/>
    <w:rsid w:val="00065128"/>
    <w:rsid w:val="00065361"/>
    <w:rsid w:val="000653DE"/>
    <w:rsid w:val="0006560D"/>
    <w:rsid w:val="00065B8D"/>
    <w:rsid w:val="000664B2"/>
    <w:rsid w:val="00066982"/>
    <w:rsid w:val="00066EA6"/>
    <w:rsid w:val="0006728F"/>
    <w:rsid w:val="000672CB"/>
    <w:rsid w:val="00067A48"/>
    <w:rsid w:val="00067B52"/>
    <w:rsid w:val="00067B89"/>
    <w:rsid w:val="00067C64"/>
    <w:rsid w:val="00070075"/>
    <w:rsid w:val="00070380"/>
    <w:rsid w:val="000704C4"/>
    <w:rsid w:val="00070694"/>
    <w:rsid w:val="00070714"/>
    <w:rsid w:val="000707FB"/>
    <w:rsid w:val="00070935"/>
    <w:rsid w:val="00070C6B"/>
    <w:rsid w:val="00070F91"/>
    <w:rsid w:val="00071398"/>
    <w:rsid w:val="000718CD"/>
    <w:rsid w:val="00071970"/>
    <w:rsid w:val="0007199A"/>
    <w:rsid w:val="000719E8"/>
    <w:rsid w:val="0007251E"/>
    <w:rsid w:val="00072A17"/>
    <w:rsid w:val="00072DB7"/>
    <w:rsid w:val="000736EA"/>
    <w:rsid w:val="000739F5"/>
    <w:rsid w:val="00073A18"/>
    <w:rsid w:val="00073B44"/>
    <w:rsid w:val="00073C08"/>
    <w:rsid w:val="00073C1B"/>
    <w:rsid w:val="00073CE8"/>
    <w:rsid w:val="00073F65"/>
    <w:rsid w:val="00074ADB"/>
    <w:rsid w:val="00074AF6"/>
    <w:rsid w:val="00074FFD"/>
    <w:rsid w:val="000750D3"/>
    <w:rsid w:val="00075272"/>
    <w:rsid w:val="00075718"/>
    <w:rsid w:val="000757AB"/>
    <w:rsid w:val="000759B3"/>
    <w:rsid w:val="00075C00"/>
    <w:rsid w:val="00075E6D"/>
    <w:rsid w:val="000761FD"/>
    <w:rsid w:val="000768E7"/>
    <w:rsid w:val="00076A9E"/>
    <w:rsid w:val="00076DC1"/>
    <w:rsid w:val="00076E55"/>
    <w:rsid w:val="00076F3C"/>
    <w:rsid w:val="00077184"/>
    <w:rsid w:val="0007723B"/>
    <w:rsid w:val="00077701"/>
    <w:rsid w:val="00077B0C"/>
    <w:rsid w:val="000807A1"/>
    <w:rsid w:val="00080D91"/>
    <w:rsid w:val="00081750"/>
    <w:rsid w:val="00081DEC"/>
    <w:rsid w:val="00082064"/>
    <w:rsid w:val="0008217E"/>
    <w:rsid w:val="000824DF"/>
    <w:rsid w:val="0008252C"/>
    <w:rsid w:val="000828BC"/>
    <w:rsid w:val="000829D3"/>
    <w:rsid w:val="000830E4"/>
    <w:rsid w:val="000834C4"/>
    <w:rsid w:val="00083598"/>
    <w:rsid w:val="00083AAE"/>
    <w:rsid w:val="00083AD8"/>
    <w:rsid w:val="00083E45"/>
    <w:rsid w:val="0008442A"/>
    <w:rsid w:val="00084B42"/>
    <w:rsid w:val="00084BFA"/>
    <w:rsid w:val="00084EA3"/>
    <w:rsid w:val="00084FA8"/>
    <w:rsid w:val="000852E7"/>
    <w:rsid w:val="00085978"/>
    <w:rsid w:val="000863D6"/>
    <w:rsid w:val="000865A7"/>
    <w:rsid w:val="00086D4A"/>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E0C"/>
    <w:rsid w:val="000936A8"/>
    <w:rsid w:val="00093C7F"/>
    <w:rsid w:val="000940D7"/>
    <w:rsid w:val="0009436D"/>
    <w:rsid w:val="00094A1E"/>
    <w:rsid w:val="00094A3C"/>
    <w:rsid w:val="00094E36"/>
    <w:rsid w:val="00094F58"/>
    <w:rsid w:val="00094F60"/>
    <w:rsid w:val="00094FDA"/>
    <w:rsid w:val="000950D3"/>
    <w:rsid w:val="000959C0"/>
    <w:rsid w:val="000959C4"/>
    <w:rsid w:val="000960A2"/>
    <w:rsid w:val="00096125"/>
    <w:rsid w:val="000963A7"/>
    <w:rsid w:val="000965B1"/>
    <w:rsid w:val="0009689D"/>
    <w:rsid w:val="00096FF2"/>
    <w:rsid w:val="00097437"/>
    <w:rsid w:val="000976E3"/>
    <w:rsid w:val="000A0027"/>
    <w:rsid w:val="000A0649"/>
    <w:rsid w:val="000A0C4E"/>
    <w:rsid w:val="000A0D81"/>
    <w:rsid w:val="000A0E81"/>
    <w:rsid w:val="000A141D"/>
    <w:rsid w:val="000A1682"/>
    <w:rsid w:val="000A16EE"/>
    <w:rsid w:val="000A23B5"/>
    <w:rsid w:val="000A24DC"/>
    <w:rsid w:val="000A3109"/>
    <w:rsid w:val="000A36F6"/>
    <w:rsid w:val="000A37C1"/>
    <w:rsid w:val="000A3F0B"/>
    <w:rsid w:val="000A4080"/>
    <w:rsid w:val="000A4383"/>
    <w:rsid w:val="000A438F"/>
    <w:rsid w:val="000A4571"/>
    <w:rsid w:val="000A4575"/>
    <w:rsid w:val="000A4872"/>
    <w:rsid w:val="000A4B2C"/>
    <w:rsid w:val="000A5796"/>
    <w:rsid w:val="000A5967"/>
    <w:rsid w:val="000A5C90"/>
    <w:rsid w:val="000A5D56"/>
    <w:rsid w:val="000A6326"/>
    <w:rsid w:val="000A67D5"/>
    <w:rsid w:val="000A7553"/>
    <w:rsid w:val="000A7988"/>
    <w:rsid w:val="000A79AC"/>
    <w:rsid w:val="000A7FCE"/>
    <w:rsid w:val="000B0492"/>
    <w:rsid w:val="000B04CD"/>
    <w:rsid w:val="000B089A"/>
    <w:rsid w:val="000B0E28"/>
    <w:rsid w:val="000B18F2"/>
    <w:rsid w:val="000B1A12"/>
    <w:rsid w:val="000B1A5E"/>
    <w:rsid w:val="000B1FB5"/>
    <w:rsid w:val="000B217E"/>
    <w:rsid w:val="000B23C5"/>
    <w:rsid w:val="000B2B86"/>
    <w:rsid w:val="000B2BC3"/>
    <w:rsid w:val="000B37BE"/>
    <w:rsid w:val="000B4293"/>
    <w:rsid w:val="000B44F4"/>
    <w:rsid w:val="000B49EC"/>
    <w:rsid w:val="000B4C17"/>
    <w:rsid w:val="000B4DC9"/>
    <w:rsid w:val="000B4ECE"/>
    <w:rsid w:val="000B5030"/>
    <w:rsid w:val="000B51D8"/>
    <w:rsid w:val="000B51FD"/>
    <w:rsid w:val="000B5300"/>
    <w:rsid w:val="000B545B"/>
    <w:rsid w:val="000B55F1"/>
    <w:rsid w:val="000B5882"/>
    <w:rsid w:val="000B5A9A"/>
    <w:rsid w:val="000B62CD"/>
    <w:rsid w:val="000B655D"/>
    <w:rsid w:val="000B74B9"/>
    <w:rsid w:val="000B755B"/>
    <w:rsid w:val="000B76CD"/>
    <w:rsid w:val="000B78A4"/>
    <w:rsid w:val="000B79A4"/>
    <w:rsid w:val="000B7F22"/>
    <w:rsid w:val="000C011D"/>
    <w:rsid w:val="000C0221"/>
    <w:rsid w:val="000C06A0"/>
    <w:rsid w:val="000C0895"/>
    <w:rsid w:val="000C0F0D"/>
    <w:rsid w:val="000C0FEF"/>
    <w:rsid w:val="000C1278"/>
    <w:rsid w:val="000C139D"/>
    <w:rsid w:val="000C188F"/>
    <w:rsid w:val="000C18F5"/>
    <w:rsid w:val="000C1AAA"/>
    <w:rsid w:val="000C27C1"/>
    <w:rsid w:val="000C2906"/>
    <w:rsid w:val="000C2BF4"/>
    <w:rsid w:val="000C3016"/>
    <w:rsid w:val="000C3491"/>
    <w:rsid w:val="000C34AC"/>
    <w:rsid w:val="000C3648"/>
    <w:rsid w:val="000C3692"/>
    <w:rsid w:val="000C3B69"/>
    <w:rsid w:val="000C3BB2"/>
    <w:rsid w:val="000C3E03"/>
    <w:rsid w:val="000C3EA9"/>
    <w:rsid w:val="000C3EC4"/>
    <w:rsid w:val="000C43B0"/>
    <w:rsid w:val="000C43FF"/>
    <w:rsid w:val="000C4D5B"/>
    <w:rsid w:val="000C4FA1"/>
    <w:rsid w:val="000C5201"/>
    <w:rsid w:val="000C5314"/>
    <w:rsid w:val="000C575D"/>
    <w:rsid w:val="000C5A0A"/>
    <w:rsid w:val="000C5B3D"/>
    <w:rsid w:val="000C5D77"/>
    <w:rsid w:val="000C5E2F"/>
    <w:rsid w:val="000C62B6"/>
    <w:rsid w:val="000C6A69"/>
    <w:rsid w:val="000C6B69"/>
    <w:rsid w:val="000C71CC"/>
    <w:rsid w:val="000D0155"/>
    <w:rsid w:val="000D0727"/>
    <w:rsid w:val="000D0EBB"/>
    <w:rsid w:val="000D113D"/>
    <w:rsid w:val="000D179E"/>
    <w:rsid w:val="000D1D2E"/>
    <w:rsid w:val="000D1E78"/>
    <w:rsid w:val="000D20FB"/>
    <w:rsid w:val="000D2547"/>
    <w:rsid w:val="000D288E"/>
    <w:rsid w:val="000D2D91"/>
    <w:rsid w:val="000D2F1B"/>
    <w:rsid w:val="000D2F21"/>
    <w:rsid w:val="000D3457"/>
    <w:rsid w:val="000D396D"/>
    <w:rsid w:val="000D3F7C"/>
    <w:rsid w:val="000D4098"/>
    <w:rsid w:val="000D41E7"/>
    <w:rsid w:val="000D46BF"/>
    <w:rsid w:val="000D4DE2"/>
    <w:rsid w:val="000D51D1"/>
    <w:rsid w:val="000D5DC9"/>
    <w:rsid w:val="000D5DE2"/>
    <w:rsid w:val="000D61D7"/>
    <w:rsid w:val="000D6414"/>
    <w:rsid w:val="000D669D"/>
    <w:rsid w:val="000D66B9"/>
    <w:rsid w:val="000D6BAA"/>
    <w:rsid w:val="000D7443"/>
    <w:rsid w:val="000D74D7"/>
    <w:rsid w:val="000D7AC4"/>
    <w:rsid w:val="000D7B3C"/>
    <w:rsid w:val="000D7BDD"/>
    <w:rsid w:val="000D7CB9"/>
    <w:rsid w:val="000E046D"/>
    <w:rsid w:val="000E04E9"/>
    <w:rsid w:val="000E083E"/>
    <w:rsid w:val="000E0BBA"/>
    <w:rsid w:val="000E10EF"/>
    <w:rsid w:val="000E17D8"/>
    <w:rsid w:val="000E1E7C"/>
    <w:rsid w:val="000E22F7"/>
    <w:rsid w:val="000E2681"/>
    <w:rsid w:val="000E29AD"/>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F63"/>
    <w:rsid w:val="000E606D"/>
    <w:rsid w:val="000E609F"/>
    <w:rsid w:val="000E61EF"/>
    <w:rsid w:val="000E6886"/>
    <w:rsid w:val="000E6D5F"/>
    <w:rsid w:val="000E7044"/>
    <w:rsid w:val="000E72D4"/>
    <w:rsid w:val="000E7B74"/>
    <w:rsid w:val="000E7FBA"/>
    <w:rsid w:val="000F029D"/>
    <w:rsid w:val="000F0522"/>
    <w:rsid w:val="000F05BB"/>
    <w:rsid w:val="000F0883"/>
    <w:rsid w:val="000F0EB8"/>
    <w:rsid w:val="000F131E"/>
    <w:rsid w:val="000F1855"/>
    <w:rsid w:val="000F296F"/>
    <w:rsid w:val="000F29B7"/>
    <w:rsid w:val="000F29EF"/>
    <w:rsid w:val="000F2A4C"/>
    <w:rsid w:val="000F2D08"/>
    <w:rsid w:val="000F30D3"/>
    <w:rsid w:val="000F4171"/>
    <w:rsid w:val="000F50BE"/>
    <w:rsid w:val="000F53DB"/>
    <w:rsid w:val="000F58AC"/>
    <w:rsid w:val="000F59EA"/>
    <w:rsid w:val="000F5A42"/>
    <w:rsid w:val="000F5B1B"/>
    <w:rsid w:val="000F5C4C"/>
    <w:rsid w:val="000F614B"/>
    <w:rsid w:val="000F6405"/>
    <w:rsid w:val="000F7A62"/>
    <w:rsid w:val="000F7BA7"/>
    <w:rsid w:val="000F7CF9"/>
    <w:rsid w:val="00100341"/>
    <w:rsid w:val="001003D7"/>
    <w:rsid w:val="00100B42"/>
    <w:rsid w:val="00100E3E"/>
    <w:rsid w:val="00101192"/>
    <w:rsid w:val="001016D5"/>
    <w:rsid w:val="001018B3"/>
    <w:rsid w:val="00101EB1"/>
    <w:rsid w:val="00102035"/>
    <w:rsid w:val="00102255"/>
    <w:rsid w:val="0010265C"/>
    <w:rsid w:val="00102ACB"/>
    <w:rsid w:val="00102BD5"/>
    <w:rsid w:val="0010381F"/>
    <w:rsid w:val="00103E7C"/>
    <w:rsid w:val="0010424F"/>
    <w:rsid w:val="00104314"/>
    <w:rsid w:val="001043BC"/>
    <w:rsid w:val="00104426"/>
    <w:rsid w:val="00104876"/>
    <w:rsid w:val="00104AA5"/>
    <w:rsid w:val="001053ED"/>
    <w:rsid w:val="00105492"/>
    <w:rsid w:val="00105CDD"/>
    <w:rsid w:val="00105D0F"/>
    <w:rsid w:val="00106369"/>
    <w:rsid w:val="00106409"/>
    <w:rsid w:val="00106419"/>
    <w:rsid w:val="0010642C"/>
    <w:rsid w:val="00106A0F"/>
    <w:rsid w:val="00106B9D"/>
    <w:rsid w:val="001070CB"/>
    <w:rsid w:val="00107141"/>
    <w:rsid w:val="001073F2"/>
    <w:rsid w:val="00107F1D"/>
    <w:rsid w:val="00110604"/>
    <w:rsid w:val="0011078C"/>
    <w:rsid w:val="001107B6"/>
    <w:rsid w:val="0011099E"/>
    <w:rsid w:val="00110F8E"/>
    <w:rsid w:val="00111663"/>
    <w:rsid w:val="00111778"/>
    <w:rsid w:val="001119DF"/>
    <w:rsid w:val="00111A56"/>
    <w:rsid w:val="00111A9D"/>
    <w:rsid w:val="00111E70"/>
    <w:rsid w:val="0011261B"/>
    <w:rsid w:val="00112825"/>
    <w:rsid w:val="00112ADB"/>
    <w:rsid w:val="00112B2A"/>
    <w:rsid w:val="00112E5B"/>
    <w:rsid w:val="00113306"/>
    <w:rsid w:val="00113602"/>
    <w:rsid w:val="001139CE"/>
    <w:rsid w:val="00113E7B"/>
    <w:rsid w:val="001145CC"/>
    <w:rsid w:val="001145E8"/>
    <w:rsid w:val="001146D9"/>
    <w:rsid w:val="0011481D"/>
    <w:rsid w:val="00114C23"/>
    <w:rsid w:val="00114E41"/>
    <w:rsid w:val="0011518D"/>
    <w:rsid w:val="001152A1"/>
    <w:rsid w:val="001154EE"/>
    <w:rsid w:val="001157E4"/>
    <w:rsid w:val="00115C06"/>
    <w:rsid w:val="00115E16"/>
    <w:rsid w:val="001165DC"/>
    <w:rsid w:val="00116887"/>
    <w:rsid w:val="00117061"/>
    <w:rsid w:val="001170CC"/>
    <w:rsid w:val="0011728E"/>
    <w:rsid w:val="001172A9"/>
    <w:rsid w:val="0011737E"/>
    <w:rsid w:val="00117426"/>
    <w:rsid w:val="00117427"/>
    <w:rsid w:val="00117FB0"/>
    <w:rsid w:val="0012023C"/>
    <w:rsid w:val="00120284"/>
    <w:rsid w:val="001204D3"/>
    <w:rsid w:val="00120632"/>
    <w:rsid w:val="0012089F"/>
    <w:rsid w:val="00120BCD"/>
    <w:rsid w:val="001210F7"/>
    <w:rsid w:val="001211F3"/>
    <w:rsid w:val="0012214C"/>
    <w:rsid w:val="00122C08"/>
    <w:rsid w:val="00123AD2"/>
    <w:rsid w:val="00123B31"/>
    <w:rsid w:val="00123B68"/>
    <w:rsid w:val="001242BC"/>
    <w:rsid w:val="00124416"/>
    <w:rsid w:val="001244C8"/>
    <w:rsid w:val="0012462C"/>
    <w:rsid w:val="00124643"/>
    <w:rsid w:val="00124738"/>
    <w:rsid w:val="00124E7B"/>
    <w:rsid w:val="00125035"/>
    <w:rsid w:val="001258BF"/>
    <w:rsid w:val="0012595B"/>
    <w:rsid w:val="00125B16"/>
    <w:rsid w:val="001261F0"/>
    <w:rsid w:val="0012677A"/>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ADC"/>
    <w:rsid w:val="00131381"/>
    <w:rsid w:val="001313D7"/>
    <w:rsid w:val="00131EBE"/>
    <w:rsid w:val="00131FD4"/>
    <w:rsid w:val="00132111"/>
    <w:rsid w:val="001321D7"/>
    <w:rsid w:val="00132910"/>
    <w:rsid w:val="00132A2F"/>
    <w:rsid w:val="00132E3A"/>
    <w:rsid w:val="00132F5B"/>
    <w:rsid w:val="00132F94"/>
    <w:rsid w:val="0013392A"/>
    <w:rsid w:val="00133D89"/>
    <w:rsid w:val="001340F6"/>
    <w:rsid w:val="0013434E"/>
    <w:rsid w:val="0013457C"/>
    <w:rsid w:val="00134829"/>
    <w:rsid w:val="0013497F"/>
    <w:rsid w:val="00134BC1"/>
    <w:rsid w:val="00134D2C"/>
    <w:rsid w:val="00134E7E"/>
    <w:rsid w:val="001353A9"/>
    <w:rsid w:val="00136048"/>
    <w:rsid w:val="001362BA"/>
    <w:rsid w:val="001367C2"/>
    <w:rsid w:val="00136C5C"/>
    <w:rsid w:val="00136CFD"/>
    <w:rsid w:val="001370D6"/>
    <w:rsid w:val="00137DB7"/>
    <w:rsid w:val="00140827"/>
    <w:rsid w:val="00140997"/>
    <w:rsid w:val="00140C03"/>
    <w:rsid w:val="001419E1"/>
    <w:rsid w:val="00141B73"/>
    <w:rsid w:val="00141C41"/>
    <w:rsid w:val="00142BFB"/>
    <w:rsid w:val="00142E54"/>
    <w:rsid w:val="00142FBA"/>
    <w:rsid w:val="00143195"/>
    <w:rsid w:val="001431C4"/>
    <w:rsid w:val="001432B4"/>
    <w:rsid w:val="001436A1"/>
    <w:rsid w:val="0014376C"/>
    <w:rsid w:val="00143ACA"/>
    <w:rsid w:val="00143CB8"/>
    <w:rsid w:val="001445AD"/>
    <w:rsid w:val="00144798"/>
    <w:rsid w:val="00144A93"/>
    <w:rsid w:val="00144EFD"/>
    <w:rsid w:val="00144F76"/>
    <w:rsid w:val="0014518D"/>
    <w:rsid w:val="0014544C"/>
    <w:rsid w:val="00145CD6"/>
    <w:rsid w:val="00145D1D"/>
    <w:rsid w:val="00145EB7"/>
    <w:rsid w:val="001468CC"/>
    <w:rsid w:val="00146B82"/>
    <w:rsid w:val="00146BE6"/>
    <w:rsid w:val="00146DB6"/>
    <w:rsid w:val="00146FF1"/>
    <w:rsid w:val="001479CF"/>
    <w:rsid w:val="00147E19"/>
    <w:rsid w:val="00147E21"/>
    <w:rsid w:val="00147E9B"/>
    <w:rsid w:val="0015032D"/>
    <w:rsid w:val="00150499"/>
    <w:rsid w:val="00150ADD"/>
    <w:rsid w:val="00150AFD"/>
    <w:rsid w:val="00150B29"/>
    <w:rsid w:val="00150F0F"/>
    <w:rsid w:val="00151020"/>
    <w:rsid w:val="001511EA"/>
    <w:rsid w:val="00151C85"/>
    <w:rsid w:val="00151E74"/>
    <w:rsid w:val="00151FAF"/>
    <w:rsid w:val="001521A9"/>
    <w:rsid w:val="00152A2B"/>
    <w:rsid w:val="00152BEA"/>
    <w:rsid w:val="0015331E"/>
    <w:rsid w:val="001534C2"/>
    <w:rsid w:val="0015385E"/>
    <w:rsid w:val="00153E6F"/>
    <w:rsid w:val="00153E9F"/>
    <w:rsid w:val="00154A62"/>
    <w:rsid w:val="001551A8"/>
    <w:rsid w:val="00155251"/>
    <w:rsid w:val="001552B4"/>
    <w:rsid w:val="00155543"/>
    <w:rsid w:val="00155617"/>
    <w:rsid w:val="00155D8E"/>
    <w:rsid w:val="00155F8E"/>
    <w:rsid w:val="00156128"/>
    <w:rsid w:val="00156941"/>
    <w:rsid w:val="00156C10"/>
    <w:rsid w:val="00156E57"/>
    <w:rsid w:val="00156EB4"/>
    <w:rsid w:val="00156F17"/>
    <w:rsid w:val="00156F3B"/>
    <w:rsid w:val="00157CBA"/>
    <w:rsid w:val="0016019E"/>
    <w:rsid w:val="0016033F"/>
    <w:rsid w:val="00161124"/>
    <w:rsid w:val="00161452"/>
    <w:rsid w:val="00161C3A"/>
    <w:rsid w:val="00161ED8"/>
    <w:rsid w:val="0016234C"/>
    <w:rsid w:val="0016299E"/>
    <w:rsid w:val="00162C3A"/>
    <w:rsid w:val="0016312C"/>
    <w:rsid w:val="00163153"/>
    <w:rsid w:val="00163471"/>
    <w:rsid w:val="00163AD0"/>
    <w:rsid w:val="00163B48"/>
    <w:rsid w:val="00163BE5"/>
    <w:rsid w:val="00163DD8"/>
    <w:rsid w:val="001643AA"/>
    <w:rsid w:val="00164649"/>
    <w:rsid w:val="0016476C"/>
    <w:rsid w:val="00164777"/>
    <w:rsid w:val="00164D16"/>
    <w:rsid w:val="00164D36"/>
    <w:rsid w:val="00165CFB"/>
    <w:rsid w:val="00166039"/>
    <w:rsid w:val="001661E8"/>
    <w:rsid w:val="0016642E"/>
    <w:rsid w:val="0016683B"/>
    <w:rsid w:val="00167203"/>
    <w:rsid w:val="001674D8"/>
    <w:rsid w:val="00167610"/>
    <w:rsid w:val="00167B4B"/>
    <w:rsid w:val="001703C8"/>
    <w:rsid w:val="001709CB"/>
    <w:rsid w:val="00170EBF"/>
    <w:rsid w:val="0017141D"/>
    <w:rsid w:val="00171618"/>
    <w:rsid w:val="00171ECD"/>
    <w:rsid w:val="00171FE7"/>
    <w:rsid w:val="00172B86"/>
    <w:rsid w:val="00172E97"/>
    <w:rsid w:val="00172F9C"/>
    <w:rsid w:val="001735F9"/>
    <w:rsid w:val="00173B40"/>
    <w:rsid w:val="00173D34"/>
    <w:rsid w:val="00173D90"/>
    <w:rsid w:val="00174095"/>
    <w:rsid w:val="001741F5"/>
    <w:rsid w:val="001742BE"/>
    <w:rsid w:val="001745AD"/>
    <w:rsid w:val="001746A3"/>
    <w:rsid w:val="00174787"/>
    <w:rsid w:val="00174C8C"/>
    <w:rsid w:val="0017522E"/>
    <w:rsid w:val="001754C2"/>
    <w:rsid w:val="001754FB"/>
    <w:rsid w:val="001755EA"/>
    <w:rsid w:val="0017587A"/>
    <w:rsid w:val="00175CD8"/>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803E7"/>
    <w:rsid w:val="00180FBE"/>
    <w:rsid w:val="00181297"/>
    <w:rsid w:val="0018187C"/>
    <w:rsid w:val="0018192D"/>
    <w:rsid w:val="001819C2"/>
    <w:rsid w:val="00181CDD"/>
    <w:rsid w:val="00181E9A"/>
    <w:rsid w:val="0018207D"/>
    <w:rsid w:val="00182088"/>
    <w:rsid w:val="0018216E"/>
    <w:rsid w:val="001823E3"/>
    <w:rsid w:val="00182828"/>
    <w:rsid w:val="00182A7E"/>
    <w:rsid w:val="00182B23"/>
    <w:rsid w:val="00182D0E"/>
    <w:rsid w:val="0018304F"/>
    <w:rsid w:val="00183158"/>
    <w:rsid w:val="00183535"/>
    <w:rsid w:val="001835A9"/>
    <w:rsid w:val="00183791"/>
    <w:rsid w:val="00184001"/>
    <w:rsid w:val="0018404F"/>
    <w:rsid w:val="001847FB"/>
    <w:rsid w:val="00184BD4"/>
    <w:rsid w:val="00184EEA"/>
    <w:rsid w:val="00185294"/>
    <w:rsid w:val="0018565C"/>
    <w:rsid w:val="00185D26"/>
    <w:rsid w:val="0018607C"/>
    <w:rsid w:val="00186443"/>
    <w:rsid w:val="00186499"/>
    <w:rsid w:val="001865EE"/>
    <w:rsid w:val="00186628"/>
    <w:rsid w:val="001866DD"/>
    <w:rsid w:val="00186A0A"/>
    <w:rsid w:val="00186F99"/>
    <w:rsid w:val="0018717D"/>
    <w:rsid w:val="00187C61"/>
    <w:rsid w:val="00190367"/>
    <w:rsid w:val="0019057F"/>
    <w:rsid w:val="0019084A"/>
    <w:rsid w:val="00190D4B"/>
    <w:rsid w:val="001913CE"/>
    <w:rsid w:val="00191593"/>
    <w:rsid w:val="00191AB5"/>
    <w:rsid w:val="00191F43"/>
    <w:rsid w:val="001921BD"/>
    <w:rsid w:val="001924B7"/>
    <w:rsid w:val="00192704"/>
    <w:rsid w:val="001927DF"/>
    <w:rsid w:val="00192810"/>
    <w:rsid w:val="00192AA7"/>
    <w:rsid w:val="00193954"/>
    <w:rsid w:val="001939B5"/>
    <w:rsid w:val="00193E1C"/>
    <w:rsid w:val="00193E60"/>
    <w:rsid w:val="001941BE"/>
    <w:rsid w:val="00194D2B"/>
    <w:rsid w:val="00194D56"/>
    <w:rsid w:val="001957D4"/>
    <w:rsid w:val="001957E6"/>
    <w:rsid w:val="00195BEB"/>
    <w:rsid w:val="00195F67"/>
    <w:rsid w:val="00195F7A"/>
    <w:rsid w:val="00195FFD"/>
    <w:rsid w:val="001960A3"/>
    <w:rsid w:val="00196A33"/>
    <w:rsid w:val="00196A9E"/>
    <w:rsid w:val="001970EA"/>
    <w:rsid w:val="00197253"/>
    <w:rsid w:val="00197635"/>
    <w:rsid w:val="0019796F"/>
    <w:rsid w:val="00197A52"/>
    <w:rsid w:val="00197AA4"/>
    <w:rsid w:val="00197E69"/>
    <w:rsid w:val="00197E6D"/>
    <w:rsid w:val="00197E9B"/>
    <w:rsid w:val="00197F34"/>
    <w:rsid w:val="001A2298"/>
    <w:rsid w:val="001A22FC"/>
    <w:rsid w:val="001A27CD"/>
    <w:rsid w:val="001A2E51"/>
    <w:rsid w:val="001A2E8F"/>
    <w:rsid w:val="001A2ED7"/>
    <w:rsid w:val="001A3079"/>
    <w:rsid w:val="001A31D8"/>
    <w:rsid w:val="001A35A7"/>
    <w:rsid w:val="001A37F4"/>
    <w:rsid w:val="001A38BF"/>
    <w:rsid w:val="001A3BAB"/>
    <w:rsid w:val="001A3C66"/>
    <w:rsid w:val="001A421F"/>
    <w:rsid w:val="001A4504"/>
    <w:rsid w:val="001A4851"/>
    <w:rsid w:val="001A4F58"/>
    <w:rsid w:val="001A5381"/>
    <w:rsid w:val="001A5687"/>
    <w:rsid w:val="001A5B20"/>
    <w:rsid w:val="001A5DD6"/>
    <w:rsid w:val="001A5DEC"/>
    <w:rsid w:val="001A5E7C"/>
    <w:rsid w:val="001A62C1"/>
    <w:rsid w:val="001A639F"/>
    <w:rsid w:val="001A6F9D"/>
    <w:rsid w:val="001A711C"/>
    <w:rsid w:val="001A72F6"/>
    <w:rsid w:val="001A76BF"/>
    <w:rsid w:val="001A78AB"/>
    <w:rsid w:val="001A7907"/>
    <w:rsid w:val="001A7CFF"/>
    <w:rsid w:val="001A7F05"/>
    <w:rsid w:val="001A7FEA"/>
    <w:rsid w:val="001B03A4"/>
    <w:rsid w:val="001B09FA"/>
    <w:rsid w:val="001B0B0F"/>
    <w:rsid w:val="001B0CF6"/>
    <w:rsid w:val="001B0E7B"/>
    <w:rsid w:val="001B1653"/>
    <w:rsid w:val="001B1F16"/>
    <w:rsid w:val="001B1FFB"/>
    <w:rsid w:val="001B24C1"/>
    <w:rsid w:val="001B257A"/>
    <w:rsid w:val="001B2900"/>
    <w:rsid w:val="001B2B3D"/>
    <w:rsid w:val="001B2F71"/>
    <w:rsid w:val="001B2FBC"/>
    <w:rsid w:val="001B3083"/>
    <w:rsid w:val="001B3707"/>
    <w:rsid w:val="001B387B"/>
    <w:rsid w:val="001B3A01"/>
    <w:rsid w:val="001B4300"/>
    <w:rsid w:val="001B43B5"/>
    <w:rsid w:val="001B47F6"/>
    <w:rsid w:val="001B4E1C"/>
    <w:rsid w:val="001B6406"/>
    <w:rsid w:val="001B65F1"/>
    <w:rsid w:val="001B66B1"/>
    <w:rsid w:val="001B6B6F"/>
    <w:rsid w:val="001B6B7E"/>
    <w:rsid w:val="001B6F32"/>
    <w:rsid w:val="001B728D"/>
    <w:rsid w:val="001B781B"/>
    <w:rsid w:val="001B7827"/>
    <w:rsid w:val="001B7BC1"/>
    <w:rsid w:val="001B7D61"/>
    <w:rsid w:val="001C022F"/>
    <w:rsid w:val="001C03CC"/>
    <w:rsid w:val="001C0829"/>
    <w:rsid w:val="001C0C99"/>
    <w:rsid w:val="001C0FB1"/>
    <w:rsid w:val="001C1AB6"/>
    <w:rsid w:val="001C1BA3"/>
    <w:rsid w:val="001C1EBE"/>
    <w:rsid w:val="001C2226"/>
    <w:rsid w:val="001C2818"/>
    <w:rsid w:val="001C284C"/>
    <w:rsid w:val="001C2966"/>
    <w:rsid w:val="001C2E7D"/>
    <w:rsid w:val="001C33FF"/>
    <w:rsid w:val="001C42DB"/>
    <w:rsid w:val="001C4374"/>
    <w:rsid w:val="001C47DE"/>
    <w:rsid w:val="001C4955"/>
    <w:rsid w:val="001C4CC1"/>
    <w:rsid w:val="001C52FE"/>
    <w:rsid w:val="001C5436"/>
    <w:rsid w:val="001C55D2"/>
    <w:rsid w:val="001C5868"/>
    <w:rsid w:val="001C586F"/>
    <w:rsid w:val="001C59C1"/>
    <w:rsid w:val="001C5D00"/>
    <w:rsid w:val="001C5F00"/>
    <w:rsid w:val="001C6308"/>
    <w:rsid w:val="001C630C"/>
    <w:rsid w:val="001C64C6"/>
    <w:rsid w:val="001C67E8"/>
    <w:rsid w:val="001C6C52"/>
    <w:rsid w:val="001C7582"/>
    <w:rsid w:val="001C769B"/>
    <w:rsid w:val="001C7735"/>
    <w:rsid w:val="001C7844"/>
    <w:rsid w:val="001C7CB5"/>
    <w:rsid w:val="001D015E"/>
    <w:rsid w:val="001D0351"/>
    <w:rsid w:val="001D08B5"/>
    <w:rsid w:val="001D08C0"/>
    <w:rsid w:val="001D0943"/>
    <w:rsid w:val="001D0DB6"/>
    <w:rsid w:val="001D0FF6"/>
    <w:rsid w:val="001D1000"/>
    <w:rsid w:val="001D11E7"/>
    <w:rsid w:val="001D142F"/>
    <w:rsid w:val="001D16AD"/>
    <w:rsid w:val="001D16C4"/>
    <w:rsid w:val="001D1C05"/>
    <w:rsid w:val="001D1E5F"/>
    <w:rsid w:val="001D1F54"/>
    <w:rsid w:val="001D1F6B"/>
    <w:rsid w:val="001D2471"/>
    <w:rsid w:val="001D24DA"/>
    <w:rsid w:val="001D29B1"/>
    <w:rsid w:val="001D300B"/>
    <w:rsid w:val="001D33EF"/>
    <w:rsid w:val="001D3609"/>
    <w:rsid w:val="001D3A06"/>
    <w:rsid w:val="001D3C2D"/>
    <w:rsid w:val="001D415A"/>
    <w:rsid w:val="001D4E27"/>
    <w:rsid w:val="001D54AC"/>
    <w:rsid w:val="001D54D3"/>
    <w:rsid w:val="001D5602"/>
    <w:rsid w:val="001D5AF7"/>
    <w:rsid w:val="001D5BBF"/>
    <w:rsid w:val="001D6208"/>
    <w:rsid w:val="001D6784"/>
    <w:rsid w:val="001D67C7"/>
    <w:rsid w:val="001D69FE"/>
    <w:rsid w:val="001D6A1E"/>
    <w:rsid w:val="001D6A39"/>
    <w:rsid w:val="001D745A"/>
    <w:rsid w:val="001D76FC"/>
    <w:rsid w:val="001D7723"/>
    <w:rsid w:val="001D7A0E"/>
    <w:rsid w:val="001E01C9"/>
    <w:rsid w:val="001E07B3"/>
    <w:rsid w:val="001E0DA3"/>
    <w:rsid w:val="001E11AE"/>
    <w:rsid w:val="001E11D9"/>
    <w:rsid w:val="001E1262"/>
    <w:rsid w:val="001E1346"/>
    <w:rsid w:val="001E1489"/>
    <w:rsid w:val="001E1A24"/>
    <w:rsid w:val="001E1D3D"/>
    <w:rsid w:val="001E2816"/>
    <w:rsid w:val="001E2CF0"/>
    <w:rsid w:val="001E3B83"/>
    <w:rsid w:val="001E4700"/>
    <w:rsid w:val="001E4BE8"/>
    <w:rsid w:val="001E4DD5"/>
    <w:rsid w:val="001E533D"/>
    <w:rsid w:val="001E54F3"/>
    <w:rsid w:val="001E566D"/>
    <w:rsid w:val="001E57AB"/>
    <w:rsid w:val="001E5D9D"/>
    <w:rsid w:val="001E60AF"/>
    <w:rsid w:val="001E64A3"/>
    <w:rsid w:val="001E65CB"/>
    <w:rsid w:val="001E6A4A"/>
    <w:rsid w:val="001E6D0A"/>
    <w:rsid w:val="001E6FB9"/>
    <w:rsid w:val="001E7063"/>
    <w:rsid w:val="001E752B"/>
    <w:rsid w:val="001E7B32"/>
    <w:rsid w:val="001F024A"/>
    <w:rsid w:val="001F054B"/>
    <w:rsid w:val="001F05FF"/>
    <w:rsid w:val="001F06C1"/>
    <w:rsid w:val="001F09B6"/>
    <w:rsid w:val="001F0B77"/>
    <w:rsid w:val="001F1C19"/>
    <w:rsid w:val="001F20D1"/>
    <w:rsid w:val="001F2730"/>
    <w:rsid w:val="001F28C9"/>
    <w:rsid w:val="001F2AB2"/>
    <w:rsid w:val="001F338B"/>
    <w:rsid w:val="001F3463"/>
    <w:rsid w:val="001F34EA"/>
    <w:rsid w:val="001F3C52"/>
    <w:rsid w:val="001F4159"/>
    <w:rsid w:val="001F47CA"/>
    <w:rsid w:val="001F4C20"/>
    <w:rsid w:val="001F4CD6"/>
    <w:rsid w:val="001F4DDC"/>
    <w:rsid w:val="001F4E5A"/>
    <w:rsid w:val="001F5002"/>
    <w:rsid w:val="001F505D"/>
    <w:rsid w:val="001F5A1D"/>
    <w:rsid w:val="001F5E49"/>
    <w:rsid w:val="001F62EB"/>
    <w:rsid w:val="001F6398"/>
    <w:rsid w:val="001F692C"/>
    <w:rsid w:val="001F6B62"/>
    <w:rsid w:val="001F77BE"/>
    <w:rsid w:val="001F7B34"/>
    <w:rsid w:val="001F7BFA"/>
    <w:rsid w:val="001F7CC3"/>
    <w:rsid w:val="001F7D0F"/>
    <w:rsid w:val="001F7E8D"/>
    <w:rsid w:val="00200175"/>
    <w:rsid w:val="0020025A"/>
    <w:rsid w:val="00200882"/>
    <w:rsid w:val="002008EF"/>
    <w:rsid w:val="00200AA1"/>
    <w:rsid w:val="0020114D"/>
    <w:rsid w:val="00201450"/>
    <w:rsid w:val="0020147F"/>
    <w:rsid w:val="00201870"/>
    <w:rsid w:val="00201A7B"/>
    <w:rsid w:val="00201DA7"/>
    <w:rsid w:val="00202103"/>
    <w:rsid w:val="00202226"/>
    <w:rsid w:val="002024D0"/>
    <w:rsid w:val="00203576"/>
    <w:rsid w:val="00203737"/>
    <w:rsid w:val="00203845"/>
    <w:rsid w:val="002039C1"/>
    <w:rsid w:val="00203CD7"/>
    <w:rsid w:val="002042B2"/>
    <w:rsid w:val="002047DE"/>
    <w:rsid w:val="00205548"/>
    <w:rsid w:val="002055C1"/>
    <w:rsid w:val="0020584C"/>
    <w:rsid w:val="00205B16"/>
    <w:rsid w:val="00205CC4"/>
    <w:rsid w:val="0020638E"/>
    <w:rsid w:val="002067D6"/>
    <w:rsid w:val="00206C46"/>
    <w:rsid w:val="00206DF1"/>
    <w:rsid w:val="002079CF"/>
    <w:rsid w:val="002079EA"/>
    <w:rsid w:val="00210400"/>
    <w:rsid w:val="00210496"/>
    <w:rsid w:val="00210566"/>
    <w:rsid w:val="00210603"/>
    <w:rsid w:val="00210C9B"/>
    <w:rsid w:val="00210D1A"/>
    <w:rsid w:val="00210E2D"/>
    <w:rsid w:val="00210EFE"/>
    <w:rsid w:val="0021106B"/>
    <w:rsid w:val="00211753"/>
    <w:rsid w:val="00211C87"/>
    <w:rsid w:val="0021255C"/>
    <w:rsid w:val="00212831"/>
    <w:rsid w:val="00212931"/>
    <w:rsid w:val="00212A09"/>
    <w:rsid w:val="00213260"/>
    <w:rsid w:val="00213649"/>
    <w:rsid w:val="0021368E"/>
    <w:rsid w:val="0021392E"/>
    <w:rsid w:val="00213CA2"/>
    <w:rsid w:val="00213FAA"/>
    <w:rsid w:val="002140BE"/>
    <w:rsid w:val="002143AF"/>
    <w:rsid w:val="00214557"/>
    <w:rsid w:val="00214635"/>
    <w:rsid w:val="00214659"/>
    <w:rsid w:val="002148CE"/>
    <w:rsid w:val="00214942"/>
    <w:rsid w:val="00214AD0"/>
    <w:rsid w:val="00214E10"/>
    <w:rsid w:val="00214E4E"/>
    <w:rsid w:val="00215033"/>
    <w:rsid w:val="00215116"/>
    <w:rsid w:val="0021513B"/>
    <w:rsid w:val="00215177"/>
    <w:rsid w:val="0021517A"/>
    <w:rsid w:val="002154F1"/>
    <w:rsid w:val="00215533"/>
    <w:rsid w:val="00215668"/>
    <w:rsid w:val="002158D4"/>
    <w:rsid w:val="00215DF4"/>
    <w:rsid w:val="00215DF8"/>
    <w:rsid w:val="002161F0"/>
    <w:rsid w:val="00216204"/>
    <w:rsid w:val="002166FD"/>
    <w:rsid w:val="002167CB"/>
    <w:rsid w:val="0021743D"/>
    <w:rsid w:val="0021769C"/>
    <w:rsid w:val="0021770D"/>
    <w:rsid w:val="00217812"/>
    <w:rsid w:val="00217976"/>
    <w:rsid w:val="00217A70"/>
    <w:rsid w:val="00217F8D"/>
    <w:rsid w:val="00220362"/>
    <w:rsid w:val="002207D8"/>
    <w:rsid w:val="00221324"/>
    <w:rsid w:val="002213F7"/>
    <w:rsid w:val="0022171B"/>
    <w:rsid w:val="002217AA"/>
    <w:rsid w:val="002217F8"/>
    <w:rsid w:val="00221E9A"/>
    <w:rsid w:val="00222141"/>
    <w:rsid w:val="0022215A"/>
    <w:rsid w:val="00222423"/>
    <w:rsid w:val="00222794"/>
    <w:rsid w:val="00222805"/>
    <w:rsid w:val="00222A68"/>
    <w:rsid w:val="002230ED"/>
    <w:rsid w:val="002237F1"/>
    <w:rsid w:val="002239FC"/>
    <w:rsid w:val="00223F92"/>
    <w:rsid w:val="002241FF"/>
    <w:rsid w:val="00224238"/>
    <w:rsid w:val="00224442"/>
    <w:rsid w:val="00224574"/>
    <w:rsid w:val="0022476C"/>
    <w:rsid w:val="00224953"/>
    <w:rsid w:val="002249CD"/>
    <w:rsid w:val="00224A6E"/>
    <w:rsid w:val="00224E0F"/>
    <w:rsid w:val="002253DC"/>
    <w:rsid w:val="00225901"/>
    <w:rsid w:val="00225AC0"/>
    <w:rsid w:val="00225BC9"/>
    <w:rsid w:val="00226289"/>
    <w:rsid w:val="0022637D"/>
    <w:rsid w:val="002266DA"/>
    <w:rsid w:val="00226969"/>
    <w:rsid w:val="00226A16"/>
    <w:rsid w:val="00226B37"/>
    <w:rsid w:val="00226D7A"/>
    <w:rsid w:val="002271C5"/>
    <w:rsid w:val="00227243"/>
    <w:rsid w:val="002278B7"/>
    <w:rsid w:val="00227C6B"/>
    <w:rsid w:val="00227CDA"/>
    <w:rsid w:val="00227E16"/>
    <w:rsid w:val="002301DF"/>
    <w:rsid w:val="00230320"/>
    <w:rsid w:val="002303B6"/>
    <w:rsid w:val="00230743"/>
    <w:rsid w:val="00231028"/>
    <w:rsid w:val="00231374"/>
    <w:rsid w:val="002317B0"/>
    <w:rsid w:val="00231C3B"/>
    <w:rsid w:val="00231D8B"/>
    <w:rsid w:val="00231E3D"/>
    <w:rsid w:val="00231FF5"/>
    <w:rsid w:val="002323F4"/>
    <w:rsid w:val="002329C2"/>
    <w:rsid w:val="0023316C"/>
    <w:rsid w:val="00233302"/>
    <w:rsid w:val="002344BF"/>
    <w:rsid w:val="002353BC"/>
    <w:rsid w:val="00236712"/>
    <w:rsid w:val="0023675B"/>
    <w:rsid w:val="00236CF6"/>
    <w:rsid w:val="0023713E"/>
    <w:rsid w:val="002371D8"/>
    <w:rsid w:val="00237251"/>
    <w:rsid w:val="00237267"/>
    <w:rsid w:val="00237D9C"/>
    <w:rsid w:val="00237E90"/>
    <w:rsid w:val="002402B6"/>
    <w:rsid w:val="00240436"/>
    <w:rsid w:val="00240E59"/>
    <w:rsid w:val="00240EE0"/>
    <w:rsid w:val="00240EF9"/>
    <w:rsid w:val="0024139C"/>
    <w:rsid w:val="00241996"/>
    <w:rsid w:val="00241AD8"/>
    <w:rsid w:val="00241B62"/>
    <w:rsid w:val="00241BFE"/>
    <w:rsid w:val="00241EB5"/>
    <w:rsid w:val="002425D0"/>
    <w:rsid w:val="00242710"/>
    <w:rsid w:val="00242A5B"/>
    <w:rsid w:val="00242A84"/>
    <w:rsid w:val="002430ED"/>
    <w:rsid w:val="00243643"/>
    <w:rsid w:val="002436CF"/>
    <w:rsid w:val="002437B2"/>
    <w:rsid w:val="00244D75"/>
    <w:rsid w:val="0024535F"/>
    <w:rsid w:val="00245489"/>
    <w:rsid w:val="00245910"/>
    <w:rsid w:val="00245939"/>
    <w:rsid w:val="002463E8"/>
    <w:rsid w:val="00246888"/>
    <w:rsid w:val="0024697D"/>
    <w:rsid w:val="00247510"/>
    <w:rsid w:val="00247630"/>
    <w:rsid w:val="002477A4"/>
    <w:rsid w:val="00247F7A"/>
    <w:rsid w:val="00247F7C"/>
    <w:rsid w:val="002503D4"/>
    <w:rsid w:val="002504A3"/>
    <w:rsid w:val="00250B73"/>
    <w:rsid w:val="00250C7B"/>
    <w:rsid w:val="00251215"/>
    <w:rsid w:val="00251227"/>
    <w:rsid w:val="00251436"/>
    <w:rsid w:val="002517A4"/>
    <w:rsid w:val="00251839"/>
    <w:rsid w:val="00251EC5"/>
    <w:rsid w:val="00251F74"/>
    <w:rsid w:val="002520A2"/>
    <w:rsid w:val="00252244"/>
    <w:rsid w:val="002523FB"/>
    <w:rsid w:val="00252534"/>
    <w:rsid w:val="00252ACA"/>
    <w:rsid w:val="00252B7E"/>
    <w:rsid w:val="00252F8E"/>
    <w:rsid w:val="00253F45"/>
    <w:rsid w:val="00253FA1"/>
    <w:rsid w:val="00253FF6"/>
    <w:rsid w:val="002540B3"/>
    <w:rsid w:val="002541C7"/>
    <w:rsid w:val="00254259"/>
    <w:rsid w:val="00254D48"/>
    <w:rsid w:val="00254D8D"/>
    <w:rsid w:val="00255133"/>
    <w:rsid w:val="0025557D"/>
    <w:rsid w:val="00255D99"/>
    <w:rsid w:val="002563B0"/>
    <w:rsid w:val="002565E4"/>
    <w:rsid w:val="002566C3"/>
    <w:rsid w:val="00256CD8"/>
    <w:rsid w:val="00256DE8"/>
    <w:rsid w:val="00257390"/>
    <w:rsid w:val="0025763C"/>
    <w:rsid w:val="00257A7A"/>
    <w:rsid w:val="002606DA"/>
    <w:rsid w:val="002607BF"/>
    <w:rsid w:val="00260BD6"/>
    <w:rsid w:val="002614AA"/>
    <w:rsid w:val="0026170E"/>
    <w:rsid w:val="00261FE4"/>
    <w:rsid w:val="00262284"/>
    <w:rsid w:val="00262373"/>
    <w:rsid w:val="0026277D"/>
    <w:rsid w:val="00262B92"/>
    <w:rsid w:val="002631F1"/>
    <w:rsid w:val="00263241"/>
    <w:rsid w:val="00263A2F"/>
    <w:rsid w:val="00263C22"/>
    <w:rsid w:val="00263CA8"/>
    <w:rsid w:val="00263F79"/>
    <w:rsid w:val="002642D8"/>
    <w:rsid w:val="002643DB"/>
    <w:rsid w:val="0026459F"/>
    <w:rsid w:val="0026510C"/>
    <w:rsid w:val="002652D3"/>
    <w:rsid w:val="00265BA1"/>
    <w:rsid w:val="00265F7A"/>
    <w:rsid w:val="002660CC"/>
    <w:rsid w:val="002663E8"/>
    <w:rsid w:val="00266638"/>
    <w:rsid w:val="00266971"/>
    <w:rsid w:val="00266B1E"/>
    <w:rsid w:val="00266BED"/>
    <w:rsid w:val="00266C84"/>
    <w:rsid w:val="00267244"/>
    <w:rsid w:val="002673B6"/>
    <w:rsid w:val="0026762E"/>
    <w:rsid w:val="00267744"/>
    <w:rsid w:val="00267A0E"/>
    <w:rsid w:val="00267C21"/>
    <w:rsid w:val="00267EB4"/>
    <w:rsid w:val="00270141"/>
    <w:rsid w:val="00270364"/>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B01"/>
    <w:rsid w:val="00271B1B"/>
    <w:rsid w:val="00271B8A"/>
    <w:rsid w:val="00272167"/>
    <w:rsid w:val="002722D1"/>
    <w:rsid w:val="00272978"/>
    <w:rsid w:val="00273113"/>
    <w:rsid w:val="00273142"/>
    <w:rsid w:val="00273383"/>
    <w:rsid w:val="00273767"/>
    <w:rsid w:val="0027399F"/>
    <w:rsid w:val="00273B4A"/>
    <w:rsid w:val="00274225"/>
    <w:rsid w:val="00274748"/>
    <w:rsid w:val="002747DA"/>
    <w:rsid w:val="00274830"/>
    <w:rsid w:val="00274A17"/>
    <w:rsid w:val="00274A3F"/>
    <w:rsid w:val="0027540A"/>
    <w:rsid w:val="00275752"/>
    <w:rsid w:val="002759AB"/>
    <w:rsid w:val="00275D10"/>
    <w:rsid w:val="00276042"/>
    <w:rsid w:val="00276743"/>
    <w:rsid w:val="00276E00"/>
    <w:rsid w:val="0027719B"/>
    <w:rsid w:val="00277478"/>
    <w:rsid w:val="0028058F"/>
    <w:rsid w:val="0028074F"/>
    <w:rsid w:val="002807A2"/>
    <w:rsid w:val="002808E3"/>
    <w:rsid w:val="00280DE1"/>
    <w:rsid w:val="00280E52"/>
    <w:rsid w:val="002812B5"/>
    <w:rsid w:val="002814C8"/>
    <w:rsid w:val="002815B7"/>
    <w:rsid w:val="00281A7F"/>
    <w:rsid w:val="00281C52"/>
    <w:rsid w:val="00282011"/>
    <w:rsid w:val="0028257E"/>
    <w:rsid w:val="00282D2A"/>
    <w:rsid w:val="002839C9"/>
    <w:rsid w:val="00284689"/>
    <w:rsid w:val="00284DF6"/>
    <w:rsid w:val="00284E86"/>
    <w:rsid w:val="002850CC"/>
    <w:rsid w:val="00285351"/>
    <w:rsid w:val="0028591C"/>
    <w:rsid w:val="00285E68"/>
    <w:rsid w:val="00285F14"/>
    <w:rsid w:val="0028688B"/>
    <w:rsid w:val="00286EF4"/>
    <w:rsid w:val="0028741B"/>
    <w:rsid w:val="00287511"/>
    <w:rsid w:val="00287D25"/>
    <w:rsid w:val="002902BE"/>
    <w:rsid w:val="00290B8B"/>
    <w:rsid w:val="00290C81"/>
    <w:rsid w:val="00290F3A"/>
    <w:rsid w:val="00290F9C"/>
    <w:rsid w:val="002912A7"/>
    <w:rsid w:val="00291515"/>
    <w:rsid w:val="00291BEC"/>
    <w:rsid w:val="00292326"/>
    <w:rsid w:val="00292E01"/>
    <w:rsid w:val="0029317A"/>
    <w:rsid w:val="00293705"/>
    <w:rsid w:val="002937E6"/>
    <w:rsid w:val="00293B65"/>
    <w:rsid w:val="00293C84"/>
    <w:rsid w:val="00293EE1"/>
    <w:rsid w:val="0029455E"/>
    <w:rsid w:val="00294820"/>
    <w:rsid w:val="00294D21"/>
    <w:rsid w:val="00295359"/>
    <w:rsid w:val="00295536"/>
    <w:rsid w:val="0029583F"/>
    <w:rsid w:val="00295852"/>
    <w:rsid w:val="00295F04"/>
    <w:rsid w:val="00295F27"/>
    <w:rsid w:val="00295F45"/>
    <w:rsid w:val="00296026"/>
    <w:rsid w:val="002961A6"/>
    <w:rsid w:val="002962EC"/>
    <w:rsid w:val="002971FF"/>
    <w:rsid w:val="00297973"/>
    <w:rsid w:val="00297990"/>
    <w:rsid w:val="002979F4"/>
    <w:rsid w:val="00297F80"/>
    <w:rsid w:val="002A028B"/>
    <w:rsid w:val="002A04E9"/>
    <w:rsid w:val="002A07A2"/>
    <w:rsid w:val="002A09CC"/>
    <w:rsid w:val="002A10AE"/>
    <w:rsid w:val="002A126B"/>
    <w:rsid w:val="002A142A"/>
    <w:rsid w:val="002A1A48"/>
    <w:rsid w:val="002A1C98"/>
    <w:rsid w:val="002A1CED"/>
    <w:rsid w:val="002A22A6"/>
    <w:rsid w:val="002A279E"/>
    <w:rsid w:val="002A27DF"/>
    <w:rsid w:val="002A2A2A"/>
    <w:rsid w:val="002A30A0"/>
    <w:rsid w:val="002A3C4D"/>
    <w:rsid w:val="002A3DB6"/>
    <w:rsid w:val="002A3E5C"/>
    <w:rsid w:val="002A3F1E"/>
    <w:rsid w:val="002A3F84"/>
    <w:rsid w:val="002A43BC"/>
    <w:rsid w:val="002A449F"/>
    <w:rsid w:val="002A4936"/>
    <w:rsid w:val="002A4B3B"/>
    <w:rsid w:val="002A4B86"/>
    <w:rsid w:val="002A4C66"/>
    <w:rsid w:val="002A4DE2"/>
    <w:rsid w:val="002A4EB3"/>
    <w:rsid w:val="002A5177"/>
    <w:rsid w:val="002A5618"/>
    <w:rsid w:val="002A5B5A"/>
    <w:rsid w:val="002A60AF"/>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556"/>
    <w:rsid w:val="002B26F9"/>
    <w:rsid w:val="002B2702"/>
    <w:rsid w:val="002B27A1"/>
    <w:rsid w:val="002B2B5F"/>
    <w:rsid w:val="002B2CF0"/>
    <w:rsid w:val="002B30E5"/>
    <w:rsid w:val="002B3282"/>
    <w:rsid w:val="002B3DD7"/>
    <w:rsid w:val="002B3EA4"/>
    <w:rsid w:val="002B419D"/>
    <w:rsid w:val="002B458A"/>
    <w:rsid w:val="002B4A56"/>
    <w:rsid w:val="002B4C65"/>
    <w:rsid w:val="002B5204"/>
    <w:rsid w:val="002B53E9"/>
    <w:rsid w:val="002B54A3"/>
    <w:rsid w:val="002B571D"/>
    <w:rsid w:val="002B5A51"/>
    <w:rsid w:val="002B5BEC"/>
    <w:rsid w:val="002B5C59"/>
    <w:rsid w:val="002B5DDF"/>
    <w:rsid w:val="002B5FF5"/>
    <w:rsid w:val="002B600C"/>
    <w:rsid w:val="002B6269"/>
    <w:rsid w:val="002B6894"/>
    <w:rsid w:val="002B71A5"/>
    <w:rsid w:val="002B766C"/>
    <w:rsid w:val="002B7C7F"/>
    <w:rsid w:val="002B7CF1"/>
    <w:rsid w:val="002B7D50"/>
    <w:rsid w:val="002B7DA6"/>
    <w:rsid w:val="002B7F01"/>
    <w:rsid w:val="002C060A"/>
    <w:rsid w:val="002C0635"/>
    <w:rsid w:val="002C0F6D"/>
    <w:rsid w:val="002C117C"/>
    <w:rsid w:val="002C1378"/>
    <w:rsid w:val="002C1B92"/>
    <w:rsid w:val="002C1DD0"/>
    <w:rsid w:val="002C21B0"/>
    <w:rsid w:val="002C2C67"/>
    <w:rsid w:val="002C3A47"/>
    <w:rsid w:val="002C3C9F"/>
    <w:rsid w:val="002C49FF"/>
    <w:rsid w:val="002C59D9"/>
    <w:rsid w:val="002C5A03"/>
    <w:rsid w:val="002C6097"/>
    <w:rsid w:val="002C6232"/>
    <w:rsid w:val="002C6555"/>
    <w:rsid w:val="002C66DC"/>
    <w:rsid w:val="002C673C"/>
    <w:rsid w:val="002C6D4B"/>
    <w:rsid w:val="002C7317"/>
    <w:rsid w:val="002C75E3"/>
    <w:rsid w:val="002C75FE"/>
    <w:rsid w:val="002C7926"/>
    <w:rsid w:val="002C7C18"/>
    <w:rsid w:val="002C7E85"/>
    <w:rsid w:val="002D0250"/>
    <w:rsid w:val="002D0448"/>
    <w:rsid w:val="002D0CBB"/>
    <w:rsid w:val="002D113C"/>
    <w:rsid w:val="002D1420"/>
    <w:rsid w:val="002D1B34"/>
    <w:rsid w:val="002D1BC5"/>
    <w:rsid w:val="002D2342"/>
    <w:rsid w:val="002D2A59"/>
    <w:rsid w:val="002D2AA2"/>
    <w:rsid w:val="002D2E27"/>
    <w:rsid w:val="002D2EDA"/>
    <w:rsid w:val="002D316D"/>
    <w:rsid w:val="002D3787"/>
    <w:rsid w:val="002D38DC"/>
    <w:rsid w:val="002D3966"/>
    <w:rsid w:val="002D3D30"/>
    <w:rsid w:val="002D3D69"/>
    <w:rsid w:val="002D40D7"/>
    <w:rsid w:val="002D448A"/>
    <w:rsid w:val="002D466F"/>
    <w:rsid w:val="002D4A55"/>
    <w:rsid w:val="002D4B07"/>
    <w:rsid w:val="002D4F4D"/>
    <w:rsid w:val="002D5915"/>
    <w:rsid w:val="002D59D3"/>
    <w:rsid w:val="002D5E35"/>
    <w:rsid w:val="002D5E8A"/>
    <w:rsid w:val="002D612C"/>
    <w:rsid w:val="002D62FD"/>
    <w:rsid w:val="002D654C"/>
    <w:rsid w:val="002D6739"/>
    <w:rsid w:val="002D6DA2"/>
    <w:rsid w:val="002D6E94"/>
    <w:rsid w:val="002D71E1"/>
    <w:rsid w:val="002D71E9"/>
    <w:rsid w:val="002D7347"/>
    <w:rsid w:val="002D73F8"/>
    <w:rsid w:val="002D73FC"/>
    <w:rsid w:val="002D76A4"/>
    <w:rsid w:val="002D7771"/>
    <w:rsid w:val="002D7D8D"/>
    <w:rsid w:val="002E05CE"/>
    <w:rsid w:val="002E0FF1"/>
    <w:rsid w:val="002E1297"/>
    <w:rsid w:val="002E141E"/>
    <w:rsid w:val="002E18E3"/>
    <w:rsid w:val="002E1ACF"/>
    <w:rsid w:val="002E1B08"/>
    <w:rsid w:val="002E253C"/>
    <w:rsid w:val="002E2716"/>
    <w:rsid w:val="002E28B2"/>
    <w:rsid w:val="002E2FE3"/>
    <w:rsid w:val="002E31DA"/>
    <w:rsid w:val="002E3570"/>
    <w:rsid w:val="002E3644"/>
    <w:rsid w:val="002E38C6"/>
    <w:rsid w:val="002E38D1"/>
    <w:rsid w:val="002E481A"/>
    <w:rsid w:val="002E53EF"/>
    <w:rsid w:val="002E53FD"/>
    <w:rsid w:val="002E5FBC"/>
    <w:rsid w:val="002E6004"/>
    <w:rsid w:val="002E63E4"/>
    <w:rsid w:val="002E6557"/>
    <w:rsid w:val="002E71D6"/>
    <w:rsid w:val="002E7765"/>
    <w:rsid w:val="002E7E7C"/>
    <w:rsid w:val="002F0467"/>
    <w:rsid w:val="002F060F"/>
    <w:rsid w:val="002F092D"/>
    <w:rsid w:val="002F0DA1"/>
    <w:rsid w:val="002F0E18"/>
    <w:rsid w:val="002F1195"/>
    <w:rsid w:val="002F1380"/>
    <w:rsid w:val="002F1744"/>
    <w:rsid w:val="002F1A29"/>
    <w:rsid w:val="002F1C32"/>
    <w:rsid w:val="002F1DFC"/>
    <w:rsid w:val="002F1E15"/>
    <w:rsid w:val="002F1E67"/>
    <w:rsid w:val="002F2474"/>
    <w:rsid w:val="002F24DA"/>
    <w:rsid w:val="002F2539"/>
    <w:rsid w:val="002F2861"/>
    <w:rsid w:val="002F2A9B"/>
    <w:rsid w:val="002F3034"/>
    <w:rsid w:val="002F32E7"/>
    <w:rsid w:val="002F3312"/>
    <w:rsid w:val="002F33BB"/>
    <w:rsid w:val="002F399F"/>
    <w:rsid w:val="002F3EB6"/>
    <w:rsid w:val="002F3F79"/>
    <w:rsid w:val="002F40FC"/>
    <w:rsid w:val="002F49E6"/>
    <w:rsid w:val="002F4C75"/>
    <w:rsid w:val="002F574F"/>
    <w:rsid w:val="002F57E4"/>
    <w:rsid w:val="002F58FE"/>
    <w:rsid w:val="002F59CB"/>
    <w:rsid w:val="002F640A"/>
    <w:rsid w:val="002F6700"/>
    <w:rsid w:val="002F671E"/>
    <w:rsid w:val="002F68E6"/>
    <w:rsid w:val="002F6CD8"/>
    <w:rsid w:val="002F6E4B"/>
    <w:rsid w:val="003003FA"/>
    <w:rsid w:val="003005C4"/>
    <w:rsid w:val="0030068F"/>
    <w:rsid w:val="003009F2"/>
    <w:rsid w:val="0030107E"/>
    <w:rsid w:val="003015C8"/>
    <w:rsid w:val="003015E3"/>
    <w:rsid w:val="00301C0B"/>
    <w:rsid w:val="00301FD9"/>
    <w:rsid w:val="00302985"/>
    <w:rsid w:val="003029BE"/>
    <w:rsid w:val="00302B76"/>
    <w:rsid w:val="00302BD3"/>
    <w:rsid w:val="00302C33"/>
    <w:rsid w:val="003032F3"/>
    <w:rsid w:val="0030330E"/>
    <w:rsid w:val="00303447"/>
    <w:rsid w:val="003038CA"/>
    <w:rsid w:val="003038CC"/>
    <w:rsid w:val="00303CCD"/>
    <w:rsid w:val="00303CDD"/>
    <w:rsid w:val="00303E97"/>
    <w:rsid w:val="00303F2A"/>
    <w:rsid w:val="00304802"/>
    <w:rsid w:val="00304803"/>
    <w:rsid w:val="00304931"/>
    <w:rsid w:val="00304D6C"/>
    <w:rsid w:val="00305A5C"/>
    <w:rsid w:val="003063E8"/>
    <w:rsid w:val="003067DA"/>
    <w:rsid w:val="00306812"/>
    <w:rsid w:val="00306AA9"/>
    <w:rsid w:val="00306D8F"/>
    <w:rsid w:val="00307239"/>
    <w:rsid w:val="00307B11"/>
    <w:rsid w:val="00307B5D"/>
    <w:rsid w:val="00310364"/>
    <w:rsid w:val="003104D6"/>
    <w:rsid w:val="003107EC"/>
    <w:rsid w:val="003108CC"/>
    <w:rsid w:val="00310F10"/>
    <w:rsid w:val="003115DA"/>
    <w:rsid w:val="00311A3C"/>
    <w:rsid w:val="00311B06"/>
    <w:rsid w:val="00311DDF"/>
    <w:rsid w:val="00312817"/>
    <w:rsid w:val="00312A0B"/>
    <w:rsid w:val="00312C7E"/>
    <w:rsid w:val="00312DD1"/>
    <w:rsid w:val="00312E21"/>
    <w:rsid w:val="00312EBA"/>
    <w:rsid w:val="00312FC5"/>
    <w:rsid w:val="00313308"/>
    <w:rsid w:val="00313462"/>
    <w:rsid w:val="00313B02"/>
    <w:rsid w:val="00313BD7"/>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724C"/>
    <w:rsid w:val="00317392"/>
    <w:rsid w:val="0031767F"/>
    <w:rsid w:val="003176B8"/>
    <w:rsid w:val="003176D1"/>
    <w:rsid w:val="00317825"/>
    <w:rsid w:val="003179EC"/>
    <w:rsid w:val="00317B45"/>
    <w:rsid w:val="00320289"/>
    <w:rsid w:val="003205F3"/>
    <w:rsid w:val="00320906"/>
    <w:rsid w:val="00320DFC"/>
    <w:rsid w:val="003219BF"/>
    <w:rsid w:val="00321B2C"/>
    <w:rsid w:val="00321D01"/>
    <w:rsid w:val="00321DD3"/>
    <w:rsid w:val="00321E43"/>
    <w:rsid w:val="00322B87"/>
    <w:rsid w:val="00322D8E"/>
    <w:rsid w:val="00323291"/>
    <w:rsid w:val="00323832"/>
    <w:rsid w:val="003238A4"/>
    <w:rsid w:val="00323B48"/>
    <w:rsid w:val="00324095"/>
    <w:rsid w:val="003243CA"/>
    <w:rsid w:val="0032470A"/>
    <w:rsid w:val="00324B4C"/>
    <w:rsid w:val="0032516E"/>
    <w:rsid w:val="00325303"/>
    <w:rsid w:val="003258CC"/>
    <w:rsid w:val="00325A7D"/>
    <w:rsid w:val="00325EE1"/>
    <w:rsid w:val="00325FD8"/>
    <w:rsid w:val="003262B6"/>
    <w:rsid w:val="00326370"/>
    <w:rsid w:val="00326537"/>
    <w:rsid w:val="00326947"/>
    <w:rsid w:val="00326E3F"/>
    <w:rsid w:val="0032719B"/>
    <w:rsid w:val="00327556"/>
    <w:rsid w:val="0032798D"/>
    <w:rsid w:val="00327D4C"/>
    <w:rsid w:val="00330489"/>
    <w:rsid w:val="0033088A"/>
    <w:rsid w:val="00330942"/>
    <w:rsid w:val="00330D00"/>
    <w:rsid w:val="00330FED"/>
    <w:rsid w:val="00331A7E"/>
    <w:rsid w:val="00331B77"/>
    <w:rsid w:val="00331D7D"/>
    <w:rsid w:val="00331FE9"/>
    <w:rsid w:val="003327E2"/>
    <w:rsid w:val="003327F5"/>
    <w:rsid w:val="00332979"/>
    <w:rsid w:val="00332C48"/>
    <w:rsid w:val="00332CB8"/>
    <w:rsid w:val="00332DBD"/>
    <w:rsid w:val="00333591"/>
    <w:rsid w:val="0033360E"/>
    <w:rsid w:val="00333ADD"/>
    <w:rsid w:val="00333DCC"/>
    <w:rsid w:val="00333E07"/>
    <w:rsid w:val="00333E4F"/>
    <w:rsid w:val="00334441"/>
    <w:rsid w:val="003346CE"/>
    <w:rsid w:val="00334A3E"/>
    <w:rsid w:val="00334A82"/>
    <w:rsid w:val="003350E8"/>
    <w:rsid w:val="00335173"/>
    <w:rsid w:val="00335187"/>
    <w:rsid w:val="00335736"/>
    <w:rsid w:val="00335843"/>
    <w:rsid w:val="0033593E"/>
    <w:rsid w:val="00335C20"/>
    <w:rsid w:val="00335D16"/>
    <w:rsid w:val="0033642D"/>
    <w:rsid w:val="00336558"/>
    <w:rsid w:val="003365DB"/>
    <w:rsid w:val="00336DFE"/>
    <w:rsid w:val="00336F85"/>
    <w:rsid w:val="003376A8"/>
    <w:rsid w:val="003376E1"/>
    <w:rsid w:val="003378C8"/>
    <w:rsid w:val="003378E2"/>
    <w:rsid w:val="00337FC0"/>
    <w:rsid w:val="0034044B"/>
    <w:rsid w:val="003407E5"/>
    <w:rsid w:val="00340A46"/>
    <w:rsid w:val="003411BE"/>
    <w:rsid w:val="003412EB"/>
    <w:rsid w:val="00341518"/>
    <w:rsid w:val="00341C6A"/>
    <w:rsid w:val="003423EC"/>
    <w:rsid w:val="003429E4"/>
    <w:rsid w:val="00342D5F"/>
    <w:rsid w:val="00343297"/>
    <w:rsid w:val="00343E71"/>
    <w:rsid w:val="00344937"/>
    <w:rsid w:val="00344D2A"/>
    <w:rsid w:val="00344F7A"/>
    <w:rsid w:val="00345C3E"/>
    <w:rsid w:val="00345E2E"/>
    <w:rsid w:val="00345E96"/>
    <w:rsid w:val="00345F97"/>
    <w:rsid w:val="00346267"/>
    <w:rsid w:val="003462E5"/>
    <w:rsid w:val="003463AF"/>
    <w:rsid w:val="0034650D"/>
    <w:rsid w:val="00346DEA"/>
    <w:rsid w:val="0034716A"/>
    <w:rsid w:val="00347647"/>
    <w:rsid w:val="00347886"/>
    <w:rsid w:val="00347D25"/>
    <w:rsid w:val="00347E7C"/>
    <w:rsid w:val="0035039D"/>
    <w:rsid w:val="003504E6"/>
    <w:rsid w:val="003506A5"/>
    <w:rsid w:val="00350732"/>
    <w:rsid w:val="00350768"/>
    <w:rsid w:val="00350CEC"/>
    <w:rsid w:val="00351604"/>
    <w:rsid w:val="00351877"/>
    <w:rsid w:val="0035196D"/>
    <w:rsid w:val="00351AF5"/>
    <w:rsid w:val="00351BD5"/>
    <w:rsid w:val="0035202E"/>
    <w:rsid w:val="00352337"/>
    <w:rsid w:val="0035294F"/>
    <w:rsid w:val="00352F16"/>
    <w:rsid w:val="00352F40"/>
    <w:rsid w:val="0035301B"/>
    <w:rsid w:val="00353734"/>
    <w:rsid w:val="00353BE8"/>
    <w:rsid w:val="0035434F"/>
    <w:rsid w:val="00354BBE"/>
    <w:rsid w:val="00354CB1"/>
    <w:rsid w:val="00354DE2"/>
    <w:rsid w:val="00354EE9"/>
    <w:rsid w:val="0035534E"/>
    <w:rsid w:val="00355A21"/>
    <w:rsid w:val="003564A7"/>
    <w:rsid w:val="003566F1"/>
    <w:rsid w:val="00356CF3"/>
    <w:rsid w:val="003571EC"/>
    <w:rsid w:val="00357390"/>
    <w:rsid w:val="00357E97"/>
    <w:rsid w:val="003600B7"/>
    <w:rsid w:val="003602A7"/>
    <w:rsid w:val="003603B3"/>
    <w:rsid w:val="00361145"/>
    <w:rsid w:val="0036139F"/>
    <w:rsid w:val="003614D8"/>
    <w:rsid w:val="0036191A"/>
    <w:rsid w:val="00361B52"/>
    <w:rsid w:val="00361C2E"/>
    <w:rsid w:val="00362165"/>
    <w:rsid w:val="0036220B"/>
    <w:rsid w:val="00362459"/>
    <w:rsid w:val="0036249B"/>
    <w:rsid w:val="00362B05"/>
    <w:rsid w:val="00362BB8"/>
    <w:rsid w:val="003630BA"/>
    <w:rsid w:val="003637D3"/>
    <w:rsid w:val="0036390D"/>
    <w:rsid w:val="00363914"/>
    <w:rsid w:val="00363D6D"/>
    <w:rsid w:val="0036432F"/>
    <w:rsid w:val="00364747"/>
    <w:rsid w:val="00364C98"/>
    <w:rsid w:val="00364EC1"/>
    <w:rsid w:val="00365220"/>
    <w:rsid w:val="003652C3"/>
    <w:rsid w:val="0036550A"/>
    <w:rsid w:val="00365564"/>
    <w:rsid w:val="003658EE"/>
    <w:rsid w:val="00365A18"/>
    <w:rsid w:val="00365C7B"/>
    <w:rsid w:val="003661B7"/>
    <w:rsid w:val="0036626A"/>
    <w:rsid w:val="003664A9"/>
    <w:rsid w:val="00366874"/>
    <w:rsid w:val="00366CF8"/>
    <w:rsid w:val="00366F74"/>
    <w:rsid w:val="003675A6"/>
    <w:rsid w:val="0036778B"/>
    <w:rsid w:val="003677F0"/>
    <w:rsid w:val="003677FA"/>
    <w:rsid w:val="00367A17"/>
    <w:rsid w:val="00367BA1"/>
    <w:rsid w:val="003706A5"/>
    <w:rsid w:val="003707C8"/>
    <w:rsid w:val="003708D0"/>
    <w:rsid w:val="00370B24"/>
    <w:rsid w:val="00370CD6"/>
    <w:rsid w:val="00371093"/>
    <w:rsid w:val="003717AB"/>
    <w:rsid w:val="00371C4E"/>
    <w:rsid w:val="00371C62"/>
    <w:rsid w:val="00371DED"/>
    <w:rsid w:val="00372ABD"/>
    <w:rsid w:val="003730AE"/>
    <w:rsid w:val="00373844"/>
    <w:rsid w:val="00373C45"/>
    <w:rsid w:val="00373C5F"/>
    <w:rsid w:val="00373EAF"/>
    <w:rsid w:val="003740A9"/>
    <w:rsid w:val="003742F2"/>
    <w:rsid w:val="003745EB"/>
    <w:rsid w:val="00374CAA"/>
    <w:rsid w:val="003752BA"/>
    <w:rsid w:val="00375AE6"/>
    <w:rsid w:val="00375BCC"/>
    <w:rsid w:val="003761AA"/>
    <w:rsid w:val="00376342"/>
    <w:rsid w:val="0037644D"/>
    <w:rsid w:val="00376DDD"/>
    <w:rsid w:val="003771CD"/>
    <w:rsid w:val="00377375"/>
    <w:rsid w:val="00377581"/>
    <w:rsid w:val="0037796D"/>
    <w:rsid w:val="00377A39"/>
    <w:rsid w:val="00377D78"/>
    <w:rsid w:val="003800B8"/>
    <w:rsid w:val="00380505"/>
    <w:rsid w:val="0038078B"/>
    <w:rsid w:val="00381057"/>
    <w:rsid w:val="003814C9"/>
    <w:rsid w:val="0038188E"/>
    <w:rsid w:val="00382CB1"/>
    <w:rsid w:val="00382F10"/>
    <w:rsid w:val="00383418"/>
    <w:rsid w:val="003836FF"/>
    <w:rsid w:val="00383700"/>
    <w:rsid w:val="00383735"/>
    <w:rsid w:val="00383D6A"/>
    <w:rsid w:val="00383FA4"/>
    <w:rsid w:val="003845E9"/>
    <w:rsid w:val="0038479E"/>
    <w:rsid w:val="00384C2A"/>
    <w:rsid w:val="00384F7D"/>
    <w:rsid w:val="0038508C"/>
    <w:rsid w:val="0038520E"/>
    <w:rsid w:val="0038566A"/>
    <w:rsid w:val="00385756"/>
    <w:rsid w:val="00385B4A"/>
    <w:rsid w:val="00386111"/>
    <w:rsid w:val="003864E1"/>
    <w:rsid w:val="00386CB1"/>
    <w:rsid w:val="003876E8"/>
    <w:rsid w:val="00387963"/>
    <w:rsid w:val="00387A2B"/>
    <w:rsid w:val="00387D79"/>
    <w:rsid w:val="00387F25"/>
    <w:rsid w:val="00390181"/>
    <w:rsid w:val="003913AB"/>
    <w:rsid w:val="00391629"/>
    <w:rsid w:val="00391642"/>
    <w:rsid w:val="003918D2"/>
    <w:rsid w:val="00391A79"/>
    <w:rsid w:val="00391B49"/>
    <w:rsid w:val="00391D68"/>
    <w:rsid w:val="0039204F"/>
    <w:rsid w:val="00392532"/>
    <w:rsid w:val="003926C2"/>
    <w:rsid w:val="00392C57"/>
    <w:rsid w:val="00392D00"/>
    <w:rsid w:val="003938C4"/>
    <w:rsid w:val="00393A42"/>
    <w:rsid w:val="00393D87"/>
    <w:rsid w:val="003942DE"/>
    <w:rsid w:val="00394B96"/>
    <w:rsid w:val="00395670"/>
    <w:rsid w:val="003957B9"/>
    <w:rsid w:val="0039631F"/>
    <w:rsid w:val="00396C62"/>
    <w:rsid w:val="0039769A"/>
    <w:rsid w:val="0039773A"/>
    <w:rsid w:val="00397B78"/>
    <w:rsid w:val="00397D83"/>
    <w:rsid w:val="003A003C"/>
    <w:rsid w:val="003A02EE"/>
    <w:rsid w:val="003A032A"/>
    <w:rsid w:val="003A08E3"/>
    <w:rsid w:val="003A0A5C"/>
    <w:rsid w:val="003A0A72"/>
    <w:rsid w:val="003A0F3C"/>
    <w:rsid w:val="003A0F86"/>
    <w:rsid w:val="003A19BA"/>
    <w:rsid w:val="003A2006"/>
    <w:rsid w:val="003A251D"/>
    <w:rsid w:val="003A2B26"/>
    <w:rsid w:val="003A2B41"/>
    <w:rsid w:val="003A2C06"/>
    <w:rsid w:val="003A2C73"/>
    <w:rsid w:val="003A2DEA"/>
    <w:rsid w:val="003A2EBA"/>
    <w:rsid w:val="003A2F30"/>
    <w:rsid w:val="003A3055"/>
    <w:rsid w:val="003A3DEE"/>
    <w:rsid w:val="003A45D5"/>
    <w:rsid w:val="003A47BB"/>
    <w:rsid w:val="003A4E3E"/>
    <w:rsid w:val="003A4EED"/>
    <w:rsid w:val="003A505E"/>
    <w:rsid w:val="003A51BB"/>
    <w:rsid w:val="003A51E6"/>
    <w:rsid w:val="003A5249"/>
    <w:rsid w:val="003A5295"/>
    <w:rsid w:val="003A557F"/>
    <w:rsid w:val="003A5D38"/>
    <w:rsid w:val="003A5E00"/>
    <w:rsid w:val="003A633D"/>
    <w:rsid w:val="003A67D0"/>
    <w:rsid w:val="003A6A7C"/>
    <w:rsid w:val="003A6D50"/>
    <w:rsid w:val="003A701D"/>
    <w:rsid w:val="003A705E"/>
    <w:rsid w:val="003A7860"/>
    <w:rsid w:val="003A7AC6"/>
    <w:rsid w:val="003A7AE0"/>
    <w:rsid w:val="003B0656"/>
    <w:rsid w:val="003B0725"/>
    <w:rsid w:val="003B0840"/>
    <w:rsid w:val="003B0A25"/>
    <w:rsid w:val="003B0A7A"/>
    <w:rsid w:val="003B0B81"/>
    <w:rsid w:val="003B0DD3"/>
    <w:rsid w:val="003B1170"/>
    <w:rsid w:val="003B12B9"/>
    <w:rsid w:val="003B1694"/>
    <w:rsid w:val="003B202D"/>
    <w:rsid w:val="003B205C"/>
    <w:rsid w:val="003B2699"/>
    <w:rsid w:val="003B2AAA"/>
    <w:rsid w:val="003B34AC"/>
    <w:rsid w:val="003B3ABF"/>
    <w:rsid w:val="003B3AFB"/>
    <w:rsid w:val="003B3BE0"/>
    <w:rsid w:val="003B3EEA"/>
    <w:rsid w:val="003B3FC6"/>
    <w:rsid w:val="003B4D4B"/>
    <w:rsid w:val="003B4FEC"/>
    <w:rsid w:val="003B5009"/>
    <w:rsid w:val="003B5432"/>
    <w:rsid w:val="003B5822"/>
    <w:rsid w:val="003B5B93"/>
    <w:rsid w:val="003B5F7D"/>
    <w:rsid w:val="003B66DE"/>
    <w:rsid w:val="003B688E"/>
    <w:rsid w:val="003B69EF"/>
    <w:rsid w:val="003B6B53"/>
    <w:rsid w:val="003B6F9D"/>
    <w:rsid w:val="003B72D7"/>
    <w:rsid w:val="003B7380"/>
    <w:rsid w:val="003B7741"/>
    <w:rsid w:val="003B7986"/>
    <w:rsid w:val="003B7A69"/>
    <w:rsid w:val="003B7A98"/>
    <w:rsid w:val="003C060A"/>
    <w:rsid w:val="003C064E"/>
    <w:rsid w:val="003C1058"/>
    <w:rsid w:val="003C12F1"/>
    <w:rsid w:val="003C17A0"/>
    <w:rsid w:val="003C207C"/>
    <w:rsid w:val="003C2413"/>
    <w:rsid w:val="003C2FE9"/>
    <w:rsid w:val="003C3387"/>
    <w:rsid w:val="003C3390"/>
    <w:rsid w:val="003C35D1"/>
    <w:rsid w:val="003C3605"/>
    <w:rsid w:val="003C374F"/>
    <w:rsid w:val="003C38AF"/>
    <w:rsid w:val="003C3D38"/>
    <w:rsid w:val="003C3EF0"/>
    <w:rsid w:val="003C48D0"/>
    <w:rsid w:val="003C4956"/>
    <w:rsid w:val="003C4AC0"/>
    <w:rsid w:val="003C4FC8"/>
    <w:rsid w:val="003C5000"/>
    <w:rsid w:val="003C5030"/>
    <w:rsid w:val="003C5236"/>
    <w:rsid w:val="003C546B"/>
    <w:rsid w:val="003C54BD"/>
    <w:rsid w:val="003C5785"/>
    <w:rsid w:val="003C5815"/>
    <w:rsid w:val="003C5A92"/>
    <w:rsid w:val="003C5C95"/>
    <w:rsid w:val="003C6469"/>
    <w:rsid w:val="003C64DF"/>
    <w:rsid w:val="003C69F2"/>
    <w:rsid w:val="003C6E46"/>
    <w:rsid w:val="003C6EBB"/>
    <w:rsid w:val="003C6F34"/>
    <w:rsid w:val="003C7340"/>
    <w:rsid w:val="003C7841"/>
    <w:rsid w:val="003D03F2"/>
    <w:rsid w:val="003D0736"/>
    <w:rsid w:val="003D078C"/>
    <w:rsid w:val="003D0A31"/>
    <w:rsid w:val="003D1704"/>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B02"/>
    <w:rsid w:val="003D3EBE"/>
    <w:rsid w:val="003D4910"/>
    <w:rsid w:val="003D4BB0"/>
    <w:rsid w:val="003D4BC6"/>
    <w:rsid w:val="003D4C54"/>
    <w:rsid w:val="003D52B0"/>
    <w:rsid w:val="003D5ABC"/>
    <w:rsid w:val="003D6085"/>
    <w:rsid w:val="003D61F7"/>
    <w:rsid w:val="003D6668"/>
    <w:rsid w:val="003D6F73"/>
    <w:rsid w:val="003D712E"/>
    <w:rsid w:val="003D72F7"/>
    <w:rsid w:val="003D7A7E"/>
    <w:rsid w:val="003D7B04"/>
    <w:rsid w:val="003E0027"/>
    <w:rsid w:val="003E0086"/>
    <w:rsid w:val="003E01A6"/>
    <w:rsid w:val="003E030F"/>
    <w:rsid w:val="003E044E"/>
    <w:rsid w:val="003E09ED"/>
    <w:rsid w:val="003E0A35"/>
    <w:rsid w:val="003E0C30"/>
    <w:rsid w:val="003E0DA8"/>
    <w:rsid w:val="003E10AD"/>
    <w:rsid w:val="003E15B8"/>
    <w:rsid w:val="003E28B9"/>
    <w:rsid w:val="003E293A"/>
    <w:rsid w:val="003E2D45"/>
    <w:rsid w:val="003E2F4A"/>
    <w:rsid w:val="003E2F70"/>
    <w:rsid w:val="003E349C"/>
    <w:rsid w:val="003E3727"/>
    <w:rsid w:val="003E3F67"/>
    <w:rsid w:val="003E4230"/>
    <w:rsid w:val="003E4483"/>
    <w:rsid w:val="003E466D"/>
    <w:rsid w:val="003E4892"/>
    <w:rsid w:val="003E4F6F"/>
    <w:rsid w:val="003E5052"/>
    <w:rsid w:val="003E5485"/>
    <w:rsid w:val="003E54A9"/>
    <w:rsid w:val="003E566A"/>
    <w:rsid w:val="003E5936"/>
    <w:rsid w:val="003E5CB4"/>
    <w:rsid w:val="003E5D29"/>
    <w:rsid w:val="003E6EC0"/>
    <w:rsid w:val="003E71B9"/>
    <w:rsid w:val="003E745B"/>
    <w:rsid w:val="003E77A9"/>
    <w:rsid w:val="003E7BB0"/>
    <w:rsid w:val="003E7C56"/>
    <w:rsid w:val="003E7DF9"/>
    <w:rsid w:val="003E7F95"/>
    <w:rsid w:val="003F06B6"/>
    <w:rsid w:val="003F13EA"/>
    <w:rsid w:val="003F1425"/>
    <w:rsid w:val="003F1512"/>
    <w:rsid w:val="003F172B"/>
    <w:rsid w:val="003F1872"/>
    <w:rsid w:val="003F18DC"/>
    <w:rsid w:val="003F19CD"/>
    <w:rsid w:val="003F1CC1"/>
    <w:rsid w:val="003F23D0"/>
    <w:rsid w:val="003F2524"/>
    <w:rsid w:val="003F2F57"/>
    <w:rsid w:val="003F3119"/>
    <w:rsid w:val="003F3141"/>
    <w:rsid w:val="003F3254"/>
    <w:rsid w:val="003F33DF"/>
    <w:rsid w:val="003F368B"/>
    <w:rsid w:val="003F3B9F"/>
    <w:rsid w:val="003F44D0"/>
    <w:rsid w:val="003F4702"/>
    <w:rsid w:val="003F485A"/>
    <w:rsid w:val="003F4B03"/>
    <w:rsid w:val="003F4B3A"/>
    <w:rsid w:val="003F4E53"/>
    <w:rsid w:val="003F50DD"/>
    <w:rsid w:val="003F5DBC"/>
    <w:rsid w:val="003F61A7"/>
    <w:rsid w:val="003F6457"/>
    <w:rsid w:val="003F69DD"/>
    <w:rsid w:val="003F6A3E"/>
    <w:rsid w:val="003F7007"/>
    <w:rsid w:val="003F7090"/>
    <w:rsid w:val="003F713B"/>
    <w:rsid w:val="003F72E8"/>
    <w:rsid w:val="003F730C"/>
    <w:rsid w:val="003F74BD"/>
    <w:rsid w:val="003F7894"/>
    <w:rsid w:val="003F7ADA"/>
    <w:rsid w:val="003F7C5F"/>
    <w:rsid w:val="003F7D76"/>
    <w:rsid w:val="003F7DDD"/>
    <w:rsid w:val="003F7E47"/>
    <w:rsid w:val="004019A1"/>
    <w:rsid w:val="00401B5B"/>
    <w:rsid w:val="00402518"/>
    <w:rsid w:val="00402612"/>
    <w:rsid w:val="00402ABD"/>
    <w:rsid w:val="00402D1A"/>
    <w:rsid w:val="00403AE8"/>
    <w:rsid w:val="00403C7D"/>
    <w:rsid w:val="00403D98"/>
    <w:rsid w:val="004045A9"/>
    <w:rsid w:val="0040488F"/>
    <w:rsid w:val="00404E29"/>
    <w:rsid w:val="00404F9A"/>
    <w:rsid w:val="004052E9"/>
    <w:rsid w:val="004054E8"/>
    <w:rsid w:val="004054F3"/>
    <w:rsid w:val="00405506"/>
    <w:rsid w:val="004057D5"/>
    <w:rsid w:val="00405846"/>
    <w:rsid w:val="004058ED"/>
    <w:rsid w:val="00405BCC"/>
    <w:rsid w:val="00406434"/>
    <w:rsid w:val="004079A4"/>
    <w:rsid w:val="00407FED"/>
    <w:rsid w:val="004106C7"/>
    <w:rsid w:val="0041091F"/>
    <w:rsid w:val="00410DFA"/>
    <w:rsid w:val="00411134"/>
    <w:rsid w:val="004114BD"/>
    <w:rsid w:val="004118D8"/>
    <w:rsid w:val="0041229A"/>
    <w:rsid w:val="0041281F"/>
    <w:rsid w:val="004129FF"/>
    <w:rsid w:val="00412BD4"/>
    <w:rsid w:val="00412C8A"/>
    <w:rsid w:val="00412FD2"/>
    <w:rsid w:val="00413668"/>
    <w:rsid w:val="004136AB"/>
    <w:rsid w:val="004145DF"/>
    <w:rsid w:val="00414777"/>
    <w:rsid w:val="00414DB7"/>
    <w:rsid w:val="00415254"/>
    <w:rsid w:val="0041529B"/>
    <w:rsid w:val="00415EF5"/>
    <w:rsid w:val="00415FAB"/>
    <w:rsid w:val="0041628A"/>
    <w:rsid w:val="00416584"/>
    <w:rsid w:val="0041721A"/>
    <w:rsid w:val="004174E9"/>
    <w:rsid w:val="00417558"/>
    <w:rsid w:val="00417DAA"/>
    <w:rsid w:val="00417DD7"/>
    <w:rsid w:val="0042031D"/>
    <w:rsid w:val="0042034F"/>
    <w:rsid w:val="004203ED"/>
    <w:rsid w:val="004204DD"/>
    <w:rsid w:val="004209A9"/>
    <w:rsid w:val="00420A63"/>
    <w:rsid w:val="00420DB1"/>
    <w:rsid w:val="00420E5E"/>
    <w:rsid w:val="00420EED"/>
    <w:rsid w:val="00421116"/>
    <w:rsid w:val="0042119A"/>
    <w:rsid w:val="00421ADE"/>
    <w:rsid w:val="00421FB4"/>
    <w:rsid w:val="0042235C"/>
    <w:rsid w:val="00422B9E"/>
    <w:rsid w:val="00422C2C"/>
    <w:rsid w:val="00422E5B"/>
    <w:rsid w:val="004230CC"/>
    <w:rsid w:val="00423288"/>
    <w:rsid w:val="00424180"/>
    <w:rsid w:val="00424429"/>
    <w:rsid w:val="00424602"/>
    <w:rsid w:val="004246CE"/>
    <w:rsid w:val="00424E82"/>
    <w:rsid w:val="00424F40"/>
    <w:rsid w:val="0042519A"/>
    <w:rsid w:val="00425301"/>
    <w:rsid w:val="0042552E"/>
    <w:rsid w:val="00425DAB"/>
    <w:rsid w:val="00425FE8"/>
    <w:rsid w:val="0042611A"/>
    <w:rsid w:val="004265FF"/>
    <w:rsid w:val="00426C5B"/>
    <w:rsid w:val="00426CEF"/>
    <w:rsid w:val="00426E1D"/>
    <w:rsid w:val="0042721B"/>
    <w:rsid w:val="004273F3"/>
    <w:rsid w:val="00427F88"/>
    <w:rsid w:val="004305E9"/>
    <w:rsid w:val="004308C9"/>
    <w:rsid w:val="00430D98"/>
    <w:rsid w:val="00430DD7"/>
    <w:rsid w:val="00430F98"/>
    <w:rsid w:val="00431E79"/>
    <w:rsid w:val="00432062"/>
    <w:rsid w:val="00432662"/>
    <w:rsid w:val="00432A83"/>
    <w:rsid w:val="00432DC4"/>
    <w:rsid w:val="004330C8"/>
    <w:rsid w:val="00433464"/>
    <w:rsid w:val="0043362B"/>
    <w:rsid w:val="00433935"/>
    <w:rsid w:val="00433BCF"/>
    <w:rsid w:val="00433BE3"/>
    <w:rsid w:val="00433ED2"/>
    <w:rsid w:val="00434177"/>
    <w:rsid w:val="004341C8"/>
    <w:rsid w:val="00434338"/>
    <w:rsid w:val="00434456"/>
    <w:rsid w:val="00434809"/>
    <w:rsid w:val="00435114"/>
    <w:rsid w:val="004351DD"/>
    <w:rsid w:val="00435263"/>
    <w:rsid w:val="004358F4"/>
    <w:rsid w:val="00435D43"/>
    <w:rsid w:val="00435FA2"/>
    <w:rsid w:val="004365A0"/>
    <w:rsid w:val="0043694D"/>
    <w:rsid w:val="0043711A"/>
    <w:rsid w:val="004375A5"/>
    <w:rsid w:val="004414B6"/>
    <w:rsid w:val="00441BF6"/>
    <w:rsid w:val="00441DC2"/>
    <w:rsid w:val="00441DFE"/>
    <w:rsid w:val="004426E5"/>
    <w:rsid w:val="00442705"/>
    <w:rsid w:val="0044370A"/>
    <w:rsid w:val="00444558"/>
    <w:rsid w:val="004445DE"/>
    <w:rsid w:val="00445385"/>
    <w:rsid w:val="004459F3"/>
    <w:rsid w:val="00445E28"/>
    <w:rsid w:val="004466C2"/>
    <w:rsid w:val="00446CEA"/>
    <w:rsid w:val="00446FF4"/>
    <w:rsid w:val="00447188"/>
    <w:rsid w:val="0044775A"/>
    <w:rsid w:val="004477ED"/>
    <w:rsid w:val="00447B12"/>
    <w:rsid w:val="004503B1"/>
    <w:rsid w:val="0045059F"/>
    <w:rsid w:val="004505C6"/>
    <w:rsid w:val="004505D0"/>
    <w:rsid w:val="004506B0"/>
    <w:rsid w:val="00450A77"/>
    <w:rsid w:val="00451124"/>
    <w:rsid w:val="004515A4"/>
    <w:rsid w:val="00451838"/>
    <w:rsid w:val="00451FCA"/>
    <w:rsid w:val="004520C3"/>
    <w:rsid w:val="00452321"/>
    <w:rsid w:val="004523A5"/>
    <w:rsid w:val="00452592"/>
    <w:rsid w:val="00453102"/>
    <w:rsid w:val="00453141"/>
    <w:rsid w:val="00453B41"/>
    <w:rsid w:val="00453D69"/>
    <w:rsid w:val="00454557"/>
    <w:rsid w:val="0045471B"/>
    <w:rsid w:val="00455CDD"/>
    <w:rsid w:val="00455F1A"/>
    <w:rsid w:val="00456025"/>
    <w:rsid w:val="00456176"/>
    <w:rsid w:val="004561D9"/>
    <w:rsid w:val="00456420"/>
    <w:rsid w:val="00456426"/>
    <w:rsid w:val="004567C0"/>
    <w:rsid w:val="00456A58"/>
    <w:rsid w:val="00456D79"/>
    <w:rsid w:val="00457031"/>
    <w:rsid w:val="00457705"/>
    <w:rsid w:val="0045771A"/>
    <w:rsid w:val="00457736"/>
    <w:rsid w:val="00457888"/>
    <w:rsid w:val="00457A90"/>
    <w:rsid w:val="00457C35"/>
    <w:rsid w:val="00457D1D"/>
    <w:rsid w:val="00457FD6"/>
    <w:rsid w:val="00460145"/>
    <w:rsid w:val="004611F4"/>
    <w:rsid w:val="004616DF"/>
    <w:rsid w:val="00461BCD"/>
    <w:rsid w:val="00461D37"/>
    <w:rsid w:val="004620D4"/>
    <w:rsid w:val="0046213C"/>
    <w:rsid w:val="00462197"/>
    <w:rsid w:val="0046239B"/>
    <w:rsid w:val="00462488"/>
    <w:rsid w:val="00462644"/>
    <w:rsid w:val="004631A4"/>
    <w:rsid w:val="00463586"/>
    <w:rsid w:val="00463596"/>
    <w:rsid w:val="004635ED"/>
    <w:rsid w:val="004639F6"/>
    <w:rsid w:val="00463DB1"/>
    <w:rsid w:val="004643A2"/>
    <w:rsid w:val="0046469E"/>
    <w:rsid w:val="00464734"/>
    <w:rsid w:val="00464AD8"/>
    <w:rsid w:val="00464B8A"/>
    <w:rsid w:val="00464D88"/>
    <w:rsid w:val="00464EDB"/>
    <w:rsid w:val="0046530B"/>
    <w:rsid w:val="004656C5"/>
    <w:rsid w:val="004658B6"/>
    <w:rsid w:val="00465F5F"/>
    <w:rsid w:val="004668FF"/>
    <w:rsid w:val="004669F0"/>
    <w:rsid w:val="00466DA8"/>
    <w:rsid w:val="00467582"/>
    <w:rsid w:val="00467A04"/>
    <w:rsid w:val="00467B0B"/>
    <w:rsid w:val="0047018C"/>
    <w:rsid w:val="0047073F"/>
    <w:rsid w:val="00470933"/>
    <w:rsid w:val="00471092"/>
    <w:rsid w:val="0047135E"/>
    <w:rsid w:val="00471495"/>
    <w:rsid w:val="004715F6"/>
    <w:rsid w:val="004718E4"/>
    <w:rsid w:val="00471A2D"/>
    <w:rsid w:val="00471B69"/>
    <w:rsid w:val="00471BEB"/>
    <w:rsid w:val="00472396"/>
    <w:rsid w:val="0047244F"/>
    <w:rsid w:val="0047249D"/>
    <w:rsid w:val="00472509"/>
    <w:rsid w:val="004726D7"/>
    <w:rsid w:val="0047332C"/>
    <w:rsid w:val="004733DA"/>
    <w:rsid w:val="0047360B"/>
    <w:rsid w:val="0047375F"/>
    <w:rsid w:val="00473C3B"/>
    <w:rsid w:val="00473D94"/>
    <w:rsid w:val="00473E10"/>
    <w:rsid w:val="00473F94"/>
    <w:rsid w:val="004740C4"/>
    <w:rsid w:val="0047417D"/>
    <w:rsid w:val="004743D8"/>
    <w:rsid w:val="004744C5"/>
    <w:rsid w:val="004745F8"/>
    <w:rsid w:val="00474E91"/>
    <w:rsid w:val="00475160"/>
    <w:rsid w:val="00475DCD"/>
    <w:rsid w:val="004766FE"/>
    <w:rsid w:val="00476A62"/>
    <w:rsid w:val="00476CA4"/>
    <w:rsid w:val="00477132"/>
    <w:rsid w:val="0047722D"/>
    <w:rsid w:val="0047729F"/>
    <w:rsid w:val="004777EC"/>
    <w:rsid w:val="00477DFA"/>
    <w:rsid w:val="00480551"/>
    <w:rsid w:val="004809D0"/>
    <w:rsid w:val="00480AE8"/>
    <w:rsid w:val="00480B02"/>
    <w:rsid w:val="00480C18"/>
    <w:rsid w:val="0048184C"/>
    <w:rsid w:val="00481B8A"/>
    <w:rsid w:val="004820B9"/>
    <w:rsid w:val="00482317"/>
    <w:rsid w:val="0048298E"/>
    <w:rsid w:val="00482A23"/>
    <w:rsid w:val="00482AD1"/>
    <w:rsid w:val="00482C9A"/>
    <w:rsid w:val="00482FCE"/>
    <w:rsid w:val="00483538"/>
    <w:rsid w:val="004835BE"/>
    <w:rsid w:val="00483AD0"/>
    <w:rsid w:val="0048434B"/>
    <w:rsid w:val="004845E8"/>
    <w:rsid w:val="00484828"/>
    <w:rsid w:val="00484925"/>
    <w:rsid w:val="00484D24"/>
    <w:rsid w:val="00484FB7"/>
    <w:rsid w:val="00484FC2"/>
    <w:rsid w:val="004850B5"/>
    <w:rsid w:val="004851FF"/>
    <w:rsid w:val="0048546F"/>
    <w:rsid w:val="00485921"/>
    <w:rsid w:val="00485A54"/>
    <w:rsid w:val="00485EC2"/>
    <w:rsid w:val="004862AF"/>
    <w:rsid w:val="00486682"/>
    <w:rsid w:val="00486AEB"/>
    <w:rsid w:val="004874B3"/>
    <w:rsid w:val="0048771C"/>
    <w:rsid w:val="00487AD3"/>
    <w:rsid w:val="00490ADF"/>
    <w:rsid w:val="00490BE9"/>
    <w:rsid w:val="00490E5C"/>
    <w:rsid w:val="00490F43"/>
    <w:rsid w:val="00490FCE"/>
    <w:rsid w:val="004915F3"/>
    <w:rsid w:val="004917CF"/>
    <w:rsid w:val="0049183D"/>
    <w:rsid w:val="00491919"/>
    <w:rsid w:val="0049193A"/>
    <w:rsid w:val="00491D63"/>
    <w:rsid w:val="0049269A"/>
    <w:rsid w:val="004926F3"/>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F3F"/>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610"/>
    <w:rsid w:val="004A2537"/>
    <w:rsid w:val="004A266A"/>
    <w:rsid w:val="004A28AB"/>
    <w:rsid w:val="004A2D80"/>
    <w:rsid w:val="004A362F"/>
    <w:rsid w:val="004A3B07"/>
    <w:rsid w:val="004A3CEA"/>
    <w:rsid w:val="004A3F72"/>
    <w:rsid w:val="004A4473"/>
    <w:rsid w:val="004A4AB3"/>
    <w:rsid w:val="004A4B54"/>
    <w:rsid w:val="004A4C84"/>
    <w:rsid w:val="004A5820"/>
    <w:rsid w:val="004A599C"/>
    <w:rsid w:val="004A5B98"/>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611"/>
    <w:rsid w:val="004B287C"/>
    <w:rsid w:val="004B2D9B"/>
    <w:rsid w:val="004B2E2F"/>
    <w:rsid w:val="004B30BC"/>
    <w:rsid w:val="004B34E6"/>
    <w:rsid w:val="004B37E0"/>
    <w:rsid w:val="004B3EFB"/>
    <w:rsid w:val="004B4242"/>
    <w:rsid w:val="004B434D"/>
    <w:rsid w:val="004B466B"/>
    <w:rsid w:val="004B4A21"/>
    <w:rsid w:val="004B4D39"/>
    <w:rsid w:val="004B4F97"/>
    <w:rsid w:val="004B5915"/>
    <w:rsid w:val="004B5BD1"/>
    <w:rsid w:val="004B5CE6"/>
    <w:rsid w:val="004B67AA"/>
    <w:rsid w:val="004B6976"/>
    <w:rsid w:val="004B6A19"/>
    <w:rsid w:val="004B7134"/>
    <w:rsid w:val="004B75B4"/>
    <w:rsid w:val="004B76FE"/>
    <w:rsid w:val="004B7C1B"/>
    <w:rsid w:val="004C040C"/>
    <w:rsid w:val="004C0AED"/>
    <w:rsid w:val="004C0C53"/>
    <w:rsid w:val="004C0E39"/>
    <w:rsid w:val="004C17E2"/>
    <w:rsid w:val="004C20F7"/>
    <w:rsid w:val="004C23DD"/>
    <w:rsid w:val="004C24F9"/>
    <w:rsid w:val="004C2803"/>
    <w:rsid w:val="004C2DC9"/>
    <w:rsid w:val="004C2F33"/>
    <w:rsid w:val="004C3344"/>
    <w:rsid w:val="004C3412"/>
    <w:rsid w:val="004C3A4B"/>
    <w:rsid w:val="004C3EC6"/>
    <w:rsid w:val="004C4507"/>
    <w:rsid w:val="004C481E"/>
    <w:rsid w:val="004C494D"/>
    <w:rsid w:val="004C4D7E"/>
    <w:rsid w:val="004C4EC4"/>
    <w:rsid w:val="004C5021"/>
    <w:rsid w:val="004C5155"/>
    <w:rsid w:val="004C550F"/>
    <w:rsid w:val="004C556F"/>
    <w:rsid w:val="004C5859"/>
    <w:rsid w:val="004C5B33"/>
    <w:rsid w:val="004C6207"/>
    <w:rsid w:val="004C6389"/>
    <w:rsid w:val="004C6643"/>
    <w:rsid w:val="004C75CB"/>
    <w:rsid w:val="004C792C"/>
    <w:rsid w:val="004C7999"/>
    <w:rsid w:val="004C7A1B"/>
    <w:rsid w:val="004C7BA4"/>
    <w:rsid w:val="004D01D2"/>
    <w:rsid w:val="004D07BF"/>
    <w:rsid w:val="004D0EFF"/>
    <w:rsid w:val="004D10D4"/>
    <w:rsid w:val="004D1400"/>
    <w:rsid w:val="004D1CE8"/>
    <w:rsid w:val="004D1DE4"/>
    <w:rsid w:val="004D2745"/>
    <w:rsid w:val="004D2985"/>
    <w:rsid w:val="004D2E85"/>
    <w:rsid w:val="004D320D"/>
    <w:rsid w:val="004D32BC"/>
    <w:rsid w:val="004D358C"/>
    <w:rsid w:val="004D3E32"/>
    <w:rsid w:val="004D3EAB"/>
    <w:rsid w:val="004D40F0"/>
    <w:rsid w:val="004D42A2"/>
    <w:rsid w:val="004D45A3"/>
    <w:rsid w:val="004D48BA"/>
    <w:rsid w:val="004D4B4C"/>
    <w:rsid w:val="004D4C3A"/>
    <w:rsid w:val="004D4F4E"/>
    <w:rsid w:val="004D518B"/>
    <w:rsid w:val="004D5C26"/>
    <w:rsid w:val="004D5E10"/>
    <w:rsid w:val="004D6716"/>
    <w:rsid w:val="004D6BA9"/>
    <w:rsid w:val="004D6D5E"/>
    <w:rsid w:val="004D75EC"/>
    <w:rsid w:val="004D7988"/>
    <w:rsid w:val="004D7E16"/>
    <w:rsid w:val="004E0212"/>
    <w:rsid w:val="004E029C"/>
    <w:rsid w:val="004E166C"/>
    <w:rsid w:val="004E1949"/>
    <w:rsid w:val="004E1DE1"/>
    <w:rsid w:val="004E2B4E"/>
    <w:rsid w:val="004E2CFC"/>
    <w:rsid w:val="004E3117"/>
    <w:rsid w:val="004E3129"/>
    <w:rsid w:val="004E4300"/>
    <w:rsid w:val="004E4344"/>
    <w:rsid w:val="004E494E"/>
    <w:rsid w:val="004E4ACE"/>
    <w:rsid w:val="004E4F16"/>
    <w:rsid w:val="004E4FA8"/>
    <w:rsid w:val="004E51FA"/>
    <w:rsid w:val="004E523A"/>
    <w:rsid w:val="004E53AE"/>
    <w:rsid w:val="004E5782"/>
    <w:rsid w:val="004E5AE6"/>
    <w:rsid w:val="004E5FC5"/>
    <w:rsid w:val="004E638A"/>
    <w:rsid w:val="004E644C"/>
    <w:rsid w:val="004E6578"/>
    <w:rsid w:val="004E66EA"/>
    <w:rsid w:val="004E67C0"/>
    <w:rsid w:val="004E6DF4"/>
    <w:rsid w:val="004E6EFB"/>
    <w:rsid w:val="004E701D"/>
    <w:rsid w:val="004E7145"/>
    <w:rsid w:val="004E7D47"/>
    <w:rsid w:val="004E7E88"/>
    <w:rsid w:val="004F064E"/>
    <w:rsid w:val="004F0943"/>
    <w:rsid w:val="004F0BB4"/>
    <w:rsid w:val="004F0E17"/>
    <w:rsid w:val="004F1089"/>
    <w:rsid w:val="004F11C7"/>
    <w:rsid w:val="004F1242"/>
    <w:rsid w:val="004F1D28"/>
    <w:rsid w:val="004F23F2"/>
    <w:rsid w:val="004F2522"/>
    <w:rsid w:val="004F2D24"/>
    <w:rsid w:val="004F2EBE"/>
    <w:rsid w:val="004F2FD7"/>
    <w:rsid w:val="004F36DD"/>
    <w:rsid w:val="004F371D"/>
    <w:rsid w:val="004F3A3D"/>
    <w:rsid w:val="004F3AEA"/>
    <w:rsid w:val="004F3CBD"/>
    <w:rsid w:val="004F40CD"/>
    <w:rsid w:val="004F4135"/>
    <w:rsid w:val="004F44EC"/>
    <w:rsid w:val="004F47E8"/>
    <w:rsid w:val="004F4C9B"/>
    <w:rsid w:val="004F5354"/>
    <w:rsid w:val="004F53EE"/>
    <w:rsid w:val="004F57EF"/>
    <w:rsid w:val="004F6604"/>
    <w:rsid w:val="004F6A29"/>
    <w:rsid w:val="004F716D"/>
    <w:rsid w:val="004F74FE"/>
    <w:rsid w:val="004F7F18"/>
    <w:rsid w:val="005000C7"/>
    <w:rsid w:val="005002D1"/>
    <w:rsid w:val="00500431"/>
    <w:rsid w:val="00500522"/>
    <w:rsid w:val="0050061C"/>
    <w:rsid w:val="005007C1"/>
    <w:rsid w:val="0050086F"/>
    <w:rsid w:val="00500A36"/>
    <w:rsid w:val="00500BCE"/>
    <w:rsid w:val="0050105C"/>
    <w:rsid w:val="005014F9"/>
    <w:rsid w:val="00501793"/>
    <w:rsid w:val="005017BB"/>
    <w:rsid w:val="00501B80"/>
    <w:rsid w:val="00501C25"/>
    <w:rsid w:val="005024A1"/>
    <w:rsid w:val="0050284B"/>
    <w:rsid w:val="0050293C"/>
    <w:rsid w:val="00502B6C"/>
    <w:rsid w:val="00502C2D"/>
    <w:rsid w:val="00502CB8"/>
    <w:rsid w:val="00502DBA"/>
    <w:rsid w:val="005031CA"/>
    <w:rsid w:val="005033A0"/>
    <w:rsid w:val="00503557"/>
    <w:rsid w:val="005035AB"/>
    <w:rsid w:val="00503668"/>
    <w:rsid w:val="00503785"/>
    <w:rsid w:val="00504237"/>
    <w:rsid w:val="00504D12"/>
    <w:rsid w:val="0050523D"/>
    <w:rsid w:val="005059F6"/>
    <w:rsid w:val="0050611C"/>
    <w:rsid w:val="005061BF"/>
    <w:rsid w:val="00506B86"/>
    <w:rsid w:val="00506EC4"/>
    <w:rsid w:val="00507377"/>
    <w:rsid w:val="00507DEF"/>
    <w:rsid w:val="0051073A"/>
    <w:rsid w:val="005107E6"/>
    <w:rsid w:val="00510910"/>
    <w:rsid w:val="00510D78"/>
    <w:rsid w:val="00510E0B"/>
    <w:rsid w:val="0051111E"/>
    <w:rsid w:val="00511238"/>
    <w:rsid w:val="005116A9"/>
    <w:rsid w:val="005119CE"/>
    <w:rsid w:val="00511D43"/>
    <w:rsid w:val="00511E65"/>
    <w:rsid w:val="00512C5A"/>
    <w:rsid w:val="00512D77"/>
    <w:rsid w:val="00512EA4"/>
    <w:rsid w:val="00512F81"/>
    <w:rsid w:val="0051323A"/>
    <w:rsid w:val="0051365E"/>
    <w:rsid w:val="005137B3"/>
    <w:rsid w:val="005144BB"/>
    <w:rsid w:val="0051465C"/>
    <w:rsid w:val="00514DE1"/>
    <w:rsid w:val="00514FFA"/>
    <w:rsid w:val="005151D0"/>
    <w:rsid w:val="00515256"/>
    <w:rsid w:val="005153CE"/>
    <w:rsid w:val="00515C88"/>
    <w:rsid w:val="00515FAB"/>
    <w:rsid w:val="005167DC"/>
    <w:rsid w:val="00516937"/>
    <w:rsid w:val="00516C04"/>
    <w:rsid w:val="00516CF4"/>
    <w:rsid w:val="00516E4F"/>
    <w:rsid w:val="0051763A"/>
    <w:rsid w:val="00517A10"/>
    <w:rsid w:val="00517B6B"/>
    <w:rsid w:val="00517F6E"/>
    <w:rsid w:val="00520275"/>
    <w:rsid w:val="00520558"/>
    <w:rsid w:val="005206BD"/>
    <w:rsid w:val="00520FAB"/>
    <w:rsid w:val="005219B0"/>
    <w:rsid w:val="00521C7F"/>
    <w:rsid w:val="005220BE"/>
    <w:rsid w:val="005223EE"/>
    <w:rsid w:val="00522DF3"/>
    <w:rsid w:val="00522E8D"/>
    <w:rsid w:val="00522EF4"/>
    <w:rsid w:val="00523393"/>
    <w:rsid w:val="00523DAA"/>
    <w:rsid w:val="00523EE6"/>
    <w:rsid w:val="00523F33"/>
    <w:rsid w:val="0052404E"/>
    <w:rsid w:val="00524129"/>
    <w:rsid w:val="005244D0"/>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D62"/>
    <w:rsid w:val="00530DDB"/>
    <w:rsid w:val="00530F2F"/>
    <w:rsid w:val="00531331"/>
    <w:rsid w:val="00531807"/>
    <w:rsid w:val="0053193E"/>
    <w:rsid w:val="00531DD9"/>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8B8"/>
    <w:rsid w:val="00537E77"/>
    <w:rsid w:val="00537EFF"/>
    <w:rsid w:val="00540513"/>
    <w:rsid w:val="005406FA"/>
    <w:rsid w:val="00540C9D"/>
    <w:rsid w:val="00540DCE"/>
    <w:rsid w:val="0054107C"/>
    <w:rsid w:val="00541128"/>
    <w:rsid w:val="00541404"/>
    <w:rsid w:val="0054140A"/>
    <w:rsid w:val="00541D2A"/>
    <w:rsid w:val="00541DAE"/>
    <w:rsid w:val="00541FD1"/>
    <w:rsid w:val="005420B2"/>
    <w:rsid w:val="0054234F"/>
    <w:rsid w:val="005425D6"/>
    <w:rsid w:val="00542C30"/>
    <w:rsid w:val="00542CEE"/>
    <w:rsid w:val="00542D89"/>
    <w:rsid w:val="00543235"/>
    <w:rsid w:val="005434B4"/>
    <w:rsid w:val="0054352B"/>
    <w:rsid w:val="00543DF2"/>
    <w:rsid w:val="00544A50"/>
    <w:rsid w:val="00544C47"/>
    <w:rsid w:val="00544CE0"/>
    <w:rsid w:val="00545094"/>
    <w:rsid w:val="005454B8"/>
    <w:rsid w:val="0054575D"/>
    <w:rsid w:val="0054596F"/>
    <w:rsid w:val="00546193"/>
    <w:rsid w:val="005461CC"/>
    <w:rsid w:val="00546723"/>
    <w:rsid w:val="00546747"/>
    <w:rsid w:val="005467DC"/>
    <w:rsid w:val="0054696C"/>
    <w:rsid w:val="005469F5"/>
    <w:rsid w:val="005469F8"/>
    <w:rsid w:val="00546AD0"/>
    <w:rsid w:val="00546B0E"/>
    <w:rsid w:val="00547214"/>
    <w:rsid w:val="005472BA"/>
    <w:rsid w:val="00547828"/>
    <w:rsid w:val="00547AD1"/>
    <w:rsid w:val="00547C1E"/>
    <w:rsid w:val="00547F2F"/>
    <w:rsid w:val="005500FB"/>
    <w:rsid w:val="00550995"/>
    <w:rsid w:val="00550A40"/>
    <w:rsid w:val="00550BBA"/>
    <w:rsid w:val="00550D3E"/>
    <w:rsid w:val="005514FC"/>
    <w:rsid w:val="0055155B"/>
    <w:rsid w:val="0055179A"/>
    <w:rsid w:val="00551B94"/>
    <w:rsid w:val="005521B6"/>
    <w:rsid w:val="005529AD"/>
    <w:rsid w:val="005529E4"/>
    <w:rsid w:val="00552CF4"/>
    <w:rsid w:val="00552FA5"/>
    <w:rsid w:val="005534E4"/>
    <w:rsid w:val="00553660"/>
    <w:rsid w:val="005549BC"/>
    <w:rsid w:val="00555252"/>
    <w:rsid w:val="005553F6"/>
    <w:rsid w:val="005554A4"/>
    <w:rsid w:val="00555C3C"/>
    <w:rsid w:val="005560C8"/>
    <w:rsid w:val="00556968"/>
    <w:rsid w:val="00556C60"/>
    <w:rsid w:val="00556FE3"/>
    <w:rsid w:val="005574D9"/>
    <w:rsid w:val="005575CA"/>
    <w:rsid w:val="00557E08"/>
    <w:rsid w:val="00557E46"/>
    <w:rsid w:val="00557F8E"/>
    <w:rsid w:val="0056001E"/>
    <w:rsid w:val="005604A3"/>
    <w:rsid w:val="00560C62"/>
    <w:rsid w:val="00560C98"/>
    <w:rsid w:val="00560FFB"/>
    <w:rsid w:val="005611CD"/>
    <w:rsid w:val="0056140B"/>
    <w:rsid w:val="005618D8"/>
    <w:rsid w:val="00561D66"/>
    <w:rsid w:val="0056247E"/>
    <w:rsid w:val="0056348B"/>
    <w:rsid w:val="00563645"/>
    <w:rsid w:val="005637A1"/>
    <w:rsid w:val="005638F6"/>
    <w:rsid w:val="00563BB6"/>
    <w:rsid w:val="00563D19"/>
    <w:rsid w:val="00564085"/>
    <w:rsid w:val="005644CA"/>
    <w:rsid w:val="005644E9"/>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4FE"/>
    <w:rsid w:val="00566A3C"/>
    <w:rsid w:val="00566B0C"/>
    <w:rsid w:val="00566D33"/>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2A84"/>
    <w:rsid w:val="005730A0"/>
    <w:rsid w:val="00573361"/>
    <w:rsid w:val="00573378"/>
    <w:rsid w:val="00573B75"/>
    <w:rsid w:val="0057450E"/>
    <w:rsid w:val="00574536"/>
    <w:rsid w:val="005746F1"/>
    <w:rsid w:val="00574911"/>
    <w:rsid w:val="00574EE6"/>
    <w:rsid w:val="00575453"/>
    <w:rsid w:val="00575BDB"/>
    <w:rsid w:val="0057681D"/>
    <w:rsid w:val="00576BF2"/>
    <w:rsid w:val="005771FA"/>
    <w:rsid w:val="00577E48"/>
    <w:rsid w:val="00577F42"/>
    <w:rsid w:val="005803C2"/>
    <w:rsid w:val="005804F6"/>
    <w:rsid w:val="005807AD"/>
    <w:rsid w:val="00580D88"/>
    <w:rsid w:val="0058105C"/>
    <w:rsid w:val="005812E2"/>
    <w:rsid w:val="00581604"/>
    <w:rsid w:val="00581B01"/>
    <w:rsid w:val="005824F3"/>
    <w:rsid w:val="00582730"/>
    <w:rsid w:val="005829EC"/>
    <w:rsid w:val="005829F0"/>
    <w:rsid w:val="005829F7"/>
    <w:rsid w:val="00583918"/>
    <w:rsid w:val="0058403A"/>
    <w:rsid w:val="0058409E"/>
    <w:rsid w:val="0058463E"/>
    <w:rsid w:val="005849DD"/>
    <w:rsid w:val="00584A7A"/>
    <w:rsid w:val="00584B0B"/>
    <w:rsid w:val="00584E87"/>
    <w:rsid w:val="005856A8"/>
    <w:rsid w:val="00585827"/>
    <w:rsid w:val="0058615A"/>
    <w:rsid w:val="00586A74"/>
    <w:rsid w:val="00587121"/>
    <w:rsid w:val="00587A38"/>
    <w:rsid w:val="00590135"/>
    <w:rsid w:val="0059014D"/>
    <w:rsid w:val="005902C1"/>
    <w:rsid w:val="0059051B"/>
    <w:rsid w:val="005907C7"/>
    <w:rsid w:val="00590A5F"/>
    <w:rsid w:val="00590A9F"/>
    <w:rsid w:val="00590D28"/>
    <w:rsid w:val="0059102F"/>
    <w:rsid w:val="005916BA"/>
    <w:rsid w:val="00591833"/>
    <w:rsid w:val="00591B1D"/>
    <w:rsid w:val="00592611"/>
    <w:rsid w:val="00592983"/>
    <w:rsid w:val="005931E1"/>
    <w:rsid w:val="00593677"/>
    <w:rsid w:val="00593C0A"/>
    <w:rsid w:val="00593F32"/>
    <w:rsid w:val="0059427F"/>
    <w:rsid w:val="00594299"/>
    <w:rsid w:val="00594AEE"/>
    <w:rsid w:val="00594D14"/>
    <w:rsid w:val="00594F3D"/>
    <w:rsid w:val="00595199"/>
    <w:rsid w:val="00595370"/>
    <w:rsid w:val="005956E9"/>
    <w:rsid w:val="00595757"/>
    <w:rsid w:val="0059588E"/>
    <w:rsid w:val="005959D3"/>
    <w:rsid w:val="00595DE2"/>
    <w:rsid w:val="0059613C"/>
    <w:rsid w:val="005961DE"/>
    <w:rsid w:val="005968D5"/>
    <w:rsid w:val="00596EAD"/>
    <w:rsid w:val="00597360"/>
    <w:rsid w:val="005975F3"/>
    <w:rsid w:val="005976A5"/>
    <w:rsid w:val="00597832"/>
    <w:rsid w:val="005978DD"/>
    <w:rsid w:val="005A0025"/>
    <w:rsid w:val="005A01BB"/>
    <w:rsid w:val="005A087A"/>
    <w:rsid w:val="005A1476"/>
    <w:rsid w:val="005A1758"/>
    <w:rsid w:val="005A1AD1"/>
    <w:rsid w:val="005A20A4"/>
    <w:rsid w:val="005A223A"/>
    <w:rsid w:val="005A28DD"/>
    <w:rsid w:val="005A2B87"/>
    <w:rsid w:val="005A3459"/>
    <w:rsid w:val="005A3885"/>
    <w:rsid w:val="005A3B96"/>
    <w:rsid w:val="005A4215"/>
    <w:rsid w:val="005A4AA9"/>
    <w:rsid w:val="005A4FE8"/>
    <w:rsid w:val="005A5087"/>
    <w:rsid w:val="005A558C"/>
    <w:rsid w:val="005A570A"/>
    <w:rsid w:val="005A574D"/>
    <w:rsid w:val="005A5B8D"/>
    <w:rsid w:val="005A5C7C"/>
    <w:rsid w:val="005A5ED3"/>
    <w:rsid w:val="005A618A"/>
    <w:rsid w:val="005A6B37"/>
    <w:rsid w:val="005A6C56"/>
    <w:rsid w:val="005A7004"/>
    <w:rsid w:val="005A738A"/>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F7B"/>
    <w:rsid w:val="005B20C9"/>
    <w:rsid w:val="005B2259"/>
    <w:rsid w:val="005B2348"/>
    <w:rsid w:val="005B2534"/>
    <w:rsid w:val="005B2656"/>
    <w:rsid w:val="005B2C48"/>
    <w:rsid w:val="005B3066"/>
    <w:rsid w:val="005B32DA"/>
    <w:rsid w:val="005B34C8"/>
    <w:rsid w:val="005B3533"/>
    <w:rsid w:val="005B3EA5"/>
    <w:rsid w:val="005B3EBF"/>
    <w:rsid w:val="005B4697"/>
    <w:rsid w:val="005B4C23"/>
    <w:rsid w:val="005B4D76"/>
    <w:rsid w:val="005B5807"/>
    <w:rsid w:val="005B677F"/>
    <w:rsid w:val="005B6914"/>
    <w:rsid w:val="005B69A9"/>
    <w:rsid w:val="005B6E21"/>
    <w:rsid w:val="005B700A"/>
    <w:rsid w:val="005B79A7"/>
    <w:rsid w:val="005B7FB2"/>
    <w:rsid w:val="005C0497"/>
    <w:rsid w:val="005C08D8"/>
    <w:rsid w:val="005C096F"/>
    <w:rsid w:val="005C0AD8"/>
    <w:rsid w:val="005C0B4B"/>
    <w:rsid w:val="005C0D3E"/>
    <w:rsid w:val="005C0DA9"/>
    <w:rsid w:val="005C0DC1"/>
    <w:rsid w:val="005C0EBA"/>
    <w:rsid w:val="005C136B"/>
    <w:rsid w:val="005C143F"/>
    <w:rsid w:val="005C162F"/>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315"/>
    <w:rsid w:val="005C3D00"/>
    <w:rsid w:val="005C3F14"/>
    <w:rsid w:val="005C408C"/>
    <w:rsid w:val="005C4626"/>
    <w:rsid w:val="005C4650"/>
    <w:rsid w:val="005C4668"/>
    <w:rsid w:val="005C4787"/>
    <w:rsid w:val="005C4BA9"/>
    <w:rsid w:val="005C4CA8"/>
    <w:rsid w:val="005C5462"/>
    <w:rsid w:val="005C591F"/>
    <w:rsid w:val="005C6016"/>
    <w:rsid w:val="005C6790"/>
    <w:rsid w:val="005C6855"/>
    <w:rsid w:val="005C7991"/>
    <w:rsid w:val="005C7A07"/>
    <w:rsid w:val="005C7C6F"/>
    <w:rsid w:val="005C7DDA"/>
    <w:rsid w:val="005D07AC"/>
    <w:rsid w:val="005D07DD"/>
    <w:rsid w:val="005D07E8"/>
    <w:rsid w:val="005D0A95"/>
    <w:rsid w:val="005D0C3B"/>
    <w:rsid w:val="005D14C8"/>
    <w:rsid w:val="005D15AB"/>
    <w:rsid w:val="005D1B0D"/>
    <w:rsid w:val="005D1C5C"/>
    <w:rsid w:val="005D1C7A"/>
    <w:rsid w:val="005D1D1A"/>
    <w:rsid w:val="005D1EF7"/>
    <w:rsid w:val="005D212F"/>
    <w:rsid w:val="005D2243"/>
    <w:rsid w:val="005D2350"/>
    <w:rsid w:val="005D247A"/>
    <w:rsid w:val="005D29E1"/>
    <w:rsid w:val="005D2C6E"/>
    <w:rsid w:val="005D3197"/>
    <w:rsid w:val="005D37CA"/>
    <w:rsid w:val="005D37F2"/>
    <w:rsid w:val="005D41AD"/>
    <w:rsid w:val="005D42FD"/>
    <w:rsid w:val="005D458D"/>
    <w:rsid w:val="005D48C3"/>
    <w:rsid w:val="005D48DA"/>
    <w:rsid w:val="005D5038"/>
    <w:rsid w:val="005D57CB"/>
    <w:rsid w:val="005D583F"/>
    <w:rsid w:val="005D5881"/>
    <w:rsid w:val="005D5B1D"/>
    <w:rsid w:val="005D60F0"/>
    <w:rsid w:val="005D6CC4"/>
    <w:rsid w:val="005D6D9A"/>
    <w:rsid w:val="005D727E"/>
    <w:rsid w:val="005E00D6"/>
    <w:rsid w:val="005E02B4"/>
    <w:rsid w:val="005E05D9"/>
    <w:rsid w:val="005E0A7F"/>
    <w:rsid w:val="005E0B26"/>
    <w:rsid w:val="005E0F20"/>
    <w:rsid w:val="005E1069"/>
    <w:rsid w:val="005E12B0"/>
    <w:rsid w:val="005E1301"/>
    <w:rsid w:val="005E147F"/>
    <w:rsid w:val="005E14A2"/>
    <w:rsid w:val="005E14D9"/>
    <w:rsid w:val="005E1A0F"/>
    <w:rsid w:val="005E1BBF"/>
    <w:rsid w:val="005E1C6B"/>
    <w:rsid w:val="005E23D6"/>
    <w:rsid w:val="005E257C"/>
    <w:rsid w:val="005E2802"/>
    <w:rsid w:val="005E2FC9"/>
    <w:rsid w:val="005E382E"/>
    <w:rsid w:val="005E39C0"/>
    <w:rsid w:val="005E3B9D"/>
    <w:rsid w:val="005E3CE3"/>
    <w:rsid w:val="005E3F39"/>
    <w:rsid w:val="005E3F81"/>
    <w:rsid w:val="005E42D8"/>
    <w:rsid w:val="005E450A"/>
    <w:rsid w:val="005E483E"/>
    <w:rsid w:val="005E48BF"/>
    <w:rsid w:val="005E4AB0"/>
    <w:rsid w:val="005E4EAC"/>
    <w:rsid w:val="005E4ED1"/>
    <w:rsid w:val="005E52DE"/>
    <w:rsid w:val="005E5582"/>
    <w:rsid w:val="005E55EF"/>
    <w:rsid w:val="005E579B"/>
    <w:rsid w:val="005E59C2"/>
    <w:rsid w:val="005E5AC1"/>
    <w:rsid w:val="005E5C0F"/>
    <w:rsid w:val="005E5FB6"/>
    <w:rsid w:val="005E6225"/>
    <w:rsid w:val="005E64FD"/>
    <w:rsid w:val="005E67E1"/>
    <w:rsid w:val="005E756E"/>
    <w:rsid w:val="005E76E0"/>
    <w:rsid w:val="005E7796"/>
    <w:rsid w:val="005E78F2"/>
    <w:rsid w:val="005E79FF"/>
    <w:rsid w:val="005F03E0"/>
    <w:rsid w:val="005F05B0"/>
    <w:rsid w:val="005F0EAE"/>
    <w:rsid w:val="005F0F53"/>
    <w:rsid w:val="005F111C"/>
    <w:rsid w:val="005F181A"/>
    <w:rsid w:val="005F1B21"/>
    <w:rsid w:val="005F1E5F"/>
    <w:rsid w:val="005F1F5A"/>
    <w:rsid w:val="005F227E"/>
    <w:rsid w:val="005F24F1"/>
    <w:rsid w:val="005F25AD"/>
    <w:rsid w:val="005F267A"/>
    <w:rsid w:val="005F28EC"/>
    <w:rsid w:val="005F2AA0"/>
    <w:rsid w:val="005F2CF1"/>
    <w:rsid w:val="005F3310"/>
    <w:rsid w:val="005F3668"/>
    <w:rsid w:val="005F3785"/>
    <w:rsid w:val="005F3C1C"/>
    <w:rsid w:val="005F44CE"/>
    <w:rsid w:val="005F4DD0"/>
    <w:rsid w:val="005F4FFE"/>
    <w:rsid w:val="005F5849"/>
    <w:rsid w:val="005F5E47"/>
    <w:rsid w:val="005F5F9E"/>
    <w:rsid w:val="005F654C"/>
    <w:rsid w:val="005F6CD6"/>
    <w:rsid w:val="005F76E5"/>
    <w:rsid w:val="005F7973"/>
    <w:rsid w:val="005F7A45"/>
    <w:rsid w:val="005F7C07"/>
    <w:rsid w:val="005F7EFF"/>
    <w:rsid w:val="005F7F08"/>
    <w:rsid w:val="0060025F"/>
    <w:rsid w:val="00600AD1"/>
    <w:rsid w:val="00600B08"/>
    <w:rsid w:val="00600B36"/>
    <w:rsid w:val="00600E36"/>
    <w:rsid w:val="00600FDE"/>
    <w:rsid w:val="006011DC"/>
    <w:rsid w:val="006015D5"/>
    <w:rsid w:val="00601B75"/>
    <w:rsid w:val="00601D0A"/>
    <w:rsid w:val="00602047"/>
    <w:rsid w:val="0060204B"/>
    <w:rsid w:val="00602379"/>
    <w:rsid w:val="00602CCC"/>
    <w:rsid w:val="00602DB1"/>
    <w:rsid w:val="00602EBB"/>
    <w:rsid w:val="0060355C"/>
    <w:rsid w:val="00603978"/>
    <w:rsid w:val="00603B3C"/>
    <w:rsid w:val="0060474B"/>
    <w:rsid w:val="006047A6"/>
    <w:rsid w:val="0060507B"/>
    <w:rsid w:val="006058DB"/>
    <w:rsid w:val="00605D98"/>
    <w:rsid w:val="006062D6"/>
    <w:rsid w:val="00606631"/>
    <w:rsid w:val="0060684A"/>
    <w:rsid w:val="0060746A"/>
    <w:rsid w:val="006074BE"/>
    <w:rsid w:val="00607635"/>
    <w:rsid w:val="006077E8"/>
    <w:rsid w:val="00607989"/>
    <w:rsid w:val="00607D3E"/>
    <w:rsid w:val="00610543"/>
    <w:rsid w:val="00610724"/>
    <w:rsid w:val="00611088"/>
    <w:rsid w:val="00611616"/>
    <w:rsid w:val="00611794"/>
    <w:rsid w:val="00611A3F"/>
    <w:rsid w:val="00611AA5"/>
    <w:rsid w:val="00611B60"/>
    <w:rsid w:val="00611C04"/>
    <w:rsid w:val="00611D0E"/>
    <w:rsid w:val="00611EE3"/>
    <w:rsid w:val="0061219B"/>
    <w:rsid w:val="0061219C"/>
    <w:rsid w:val="00612478"/>
    <w:rsid w:val="006124A3"/>
    <w:rsid w:val="00612A1E"/>
    <w:rsid w:val="00612B7B"/>
    <w:rsid w:val="00612F71"/>
    <w:rsid w:val="006130C5"/>
    <w:rsid w:val="00613211"/>
    <w:rsid w:val="00613F4D"/>
    <w:rsid w:val="006140A7"/>
    <w:rsid w:val="0061413F"/>
    <w:rsid w:val="0061416D"/>
    <w:rsid w:val="00614242"/>
    <w:rsid w:val="0061453F"/>
    <w:rsid w:val="0061471E"/>
    <w:rsid w:val="006147D5"/>
    <w:rsid w:val="006148DC"/>
    <w:rsid w:val="00614C98"/>
    <w:rsid w:val="00615B5B"/>
    <w:rsid w:val="00615C68"/>
    <w:rsid w:val="00615E99"/>
    <w:rsid w:val="00615ED2"/>
    <w:rsid w:val="00615EF8"/>
    <w:rsid w:val="00616051"/>
    <w:rsid w:val="00616513"/>
    <w:rsid w:val="0061691F"/>
    <w:rsid w:val="00616BDA"/>
    <w:rsid w:val="006172AB"/>
    <w:rsid w:val="00617382"/>
    <w:rsid w:val="00617745"/>
    <w:rsid w:val="0061782F"/>
    <w:rsid w:val="00617BF9"/>
    <w:rsid w:val="00617C8D"/>
    <w:rsid w:val="006203AE"/>
    <w:rsid w:val="006207F9"/>
    <w:rsid w:val="00620B00"/>
    <w:rsid w:val="00620C09"/>
    <w:rsid w:val="00621151"/>
    <w:rsid w:val="006216A5"/>
    <w:rsid w:val="0062216A"/>
    <w:rsid w:val="0062229A"/>
    <w:rsid w:val="00622BA7"/>
    <w:rsid w:val="006230AB"/>
    <w:rsid w:val="00623292"/>
    <w:rsid w:val="006233ED"/>
    <w:rsid w:val="006238CD"/>
    <w:rsid w:val="00623AB6"/>
    <w:rsid w:val="00624231"/>
    <w:rsid w:val="0062436C"/>
    <w:rsid w:val="0062453E"/>
    <w:rsid w:val="0062476E"/>
    <w:rsid w:val="00624E1B"/>
    <w:rsid w:val="00625945"/>
    <w:rsid w:val="00625BF3"/>
    <w:rsid w:val="00625F4E"/>
    <w:rsid w:val="00625FC6"/>
    <w:rsid w:val="00626306"/>
    <w:rsid w:val="00626435"/>
    <w:rsid w:val="00626689"/>
    <w:rsid w:val="006269CB"/>
    <w:rsid w:val="00626DB0"/>
    <w:rsid w:val="006271FB"/>
    <w:rsid w:val="00627870"/>
    <w:rsid w:val="00627AC5"/>
    <w:rsid w:val="00627BB0"/>
    <w:rsid w:val="0063036E"/>
    <w:rsid w:val="00630407"/>
    <w:rsid w:val="006307A7"/>
    <w:rsid w:val="006307C8"/>
    <w:rsid w:val="0063097B"/>
    <w:rsid w:val="00631273"/>
    <w:rsid w:val="00631569"/>
    <w:rsid w:val="00631780"/>
    <w:rsid w:val="00631EFF"/>
    <w:rsid w:val="00632401"/>
    <w:rsid w:val="0063247A"/>
    <w:rsid w:val="006325B9"/>
    <w:rsid w:val="00632733"/>
    <w:rsid w:val="00632A70"/>
    <w:rsid w:val="00632E2D"/>
    <w:rsid w:val="00632E98"/>
    <w:rsid w:val="00632F8A"/>
    <w:rsid w:val="006336D1"/>
    <w:rsid w:val="00633D7C"/>
    <w:rsid w:val="00633E8E"/>
    <w:rsid w:val="00634591"/>
    <w:rsid w:val="006345E2"/>
    <w:rsid w:val="00634619"/>
    <w:rsid w:val="00634BBD"/>
    <w:rsid w:val="00634E5B"/>
    <w:rsid w:val="00634EAD"/>
    <w:rsid w:val="0063508D"/>
    <w:rsid w:val="006372BC"/>
    <w:rsid w:val="00637CD4"/>
    <w:rsid w:val="00637D00"/>
    <w:rsid w:val="00640742"/>
    <w:rsid w:val="00640C12"/>
    <w:rsid w:val="0064124C"/>
    <w:rsid w:val="006413BE"/>
    <w:rsid w:val="00641B14"/>
    <w:rsid w:val="00641EA1"/>
    <w:rsid w:val="00641F73"/>
    <w:rsid w:val="00641F95"/>
    <w:rsid w:val="0064250C"/>
    <w:rsid w:val="0064253D"/>
    <w:rsid w:val="00642564"/>
    <w:rsid w:val="006429FA"/>
    <w:rsid w:val="00642A98"/>
    <w:rsid w:val="00642F04"/>
    <w:rsid w:val="00643647"/>
    <w:rsid w:val="00643A39"/>
    <w:rsid w:val="00643A51"/>
    <w:rsid w:val="00643F99"/>
    <w:rsid w:val="0064409D"/>
    <w:rsid w:val="00644194"/>
    <w:rsid w:val="006441B5"/>
    <w:rsid w:val="00644B6C"/>
    <w:rsid w:val="00644E2C"/>
    <w:rsid w:val="00644EA7"/>
    <w:rsid w:val="00644FEE"/>
    <w:rsid w:val="006452C8"/>
    <w:rsid w:val="00645862"/>
    <w:rsid w:val="006458E2"/>
    <w:rsid w:val="006465E9"/>
    <w:rsid w:val="00646871"/>
    <w:rsid w:val="00646D42"/>
    <w:rsid w:val="00646FD5"/>
    <w:rsid w:val="00647CA5"/>
    <w:rsid w:val="00647FE7"/>
    <w:rsid w:val="00650009"/>
    <w:rsid w:val="0065015D"/>
    <w:rsid w:val="006505A3"/>
    <w:rsid w:val="00650D74"/>
    <w:rsid w:val="00650F2F"/>
    <w:rsid w:val="0065117C"/>
    <w:rsid w:val="006517EA"/>
    <w:rsid w:val="00651844"/>
    <w:rsid w:val="00651B9E"/>
    <w:rsid w:val="0065223A"/>
    <w:rsid w:val="006529B8"/>
    <w:rsid w:val="00652E46"/>
    <w:rsid w:val="00652ECD"/>
    <w:rsid w:val="00652F32"/>
    <w:rsid w:val="006537B3"/>
    <w:rsid w:val="00653B7C"/>
    <w:rsid w:val="00653D8B"/>
    <w:rsid w:val="006541F9"/>
    <w:rsid w:val="00654B89"/>
    <w:rsid w:val="006560C3"/>
    <w:rsid w:val="00656150"/>
    <w:rsid w:val="006562D1"/>
    <w:rsid w:val="00656475"/>
    <w:rsid w:val="0065656A"/>
    <w:rsid w:val="006570C9"/>
    <w:rsid w:val="00657571"/>
    <w:rsid w:val="006579E4"/>
    <w:rsid w:val="00660562"/>
    <w:rsid w:val="00660AFB"/>
    <w:rsid w:val="00660DDA"/>
    <w:rsid w:val="00661047"/>
    <w:rsid w:val="006615FC"/>
    <w:rsid w:val="00661A16"/>
    <w:rsid w:val="00661E7C"/>
    <w:rsid w:val="00661EA6"/>
    <w:rsid w:val="00661ED6"/>
    <w:rsid w:val="0066293F"/>
    <w:rsid w:val="00664461"/>
    <w:rsid w:val="00664C39"/>
    <w:rsid w:val="00664CA5"/>
    <w:rsid w:val="00664CC1"/>
    <w:rsid w:val="006654F6"/>
    <w:rsid w:val="00665A1E"/>
    <w:rsid w:val="00665CEE"/>
    <w:rsid w:val="00666521"/>
    <w:rsid w:val="00666748"/>
    <w:rsid w:val="006668AD"/>
    <w:rsid w:val="00666D9B"/>
    <w:rsid w:val="00667811"/>
    <w:rsid w:val="006679A5"/>
    <w:rsid w:val="006679AD"/>
    <w:rsid w:val="00667E1B"/>
    <w:rsid w:val="00670078"/>
    <w:rsid w:val="0067013C"/>
    <w:rsid w:val="006705F9"/>
    <w:rsid w:val="00670661"/>
    <w:rsid w:val="00670662"/>
    <w:rsid w:val="00670CDA"/>
    <w:rsid w:val="006718CC"/>
    <w:rsid w:val="00671AAE"/>
    <w:rsid w:val="00671C6F"/>
    <w:rsid w:val="00672C37"/>
    <w:rsid w:val="006730A6"/>
    <w:rsid w:val="00673396"/>
    <w:rsid w:val="00673AD9"/>
    <w:rsid w:val="00673B81"/>
    <w:rsid w:val="006742A8"/>
    <w:rsid w:val="00674355"/>
    <w:rsid w:val="0067440E"/>
    <w:rsid w:val="00674674"/>
    <w:rsid w:val="0067494D"/>
    <w:rsid w:val="006749FA"/>
    <w:rsid w:val="00674FFE"/>
    <w:rsid w:val="006750C3"/>
    <w:rsid w:val="006752F5"/>
    <w:rsid w:val="00675730"/>
    <w:rsid w:val="00675A3E"/>
    <w:rsid w:val="006769A0"/>
    <w:rsid w:val="00676ABD"/>
    <w:rsid w:val="006775CF"/>
    <w:rsid w:val="0067762D"/>
    <w:rsid w:val="00677A3F"/>
    <w:rsid w:val="00680850"/>
    <w:rsid w:val="00680A6C"/>
    <w:rsid w:val="00680D31"/>
    <w:rsid w:val="00680E98"/>
    <w:rsid w:val="00681427"/>
    <w:rsid w:val="0068144E"/>
    <w:rsid w:val="006817F5"/>
    <w:rsid w:val="00681F02"/>
    <w:rsid w:val="00682F21"/>
    <w:rsid w:val="00683119"/>
    <w:rsid w:val="0068342F"/>
    <w:rsid w:val="006841EB"/>
    <w:rsid w:val="0068440B"/>
    <w:rsid w:val="00684942"/>
    <w:rsid w:val="00685107"/>
    <w:rsid w:val="0068510B"/>
    <w:rsid w:val="0068512E"/>
    <w:rsid w:val="0068578A"/>
    <w:rsid w:val="0068588E"/>
    <w:rsid w:val="006861E7"/>
    <w:rsid w:val="006862AF"/>
    <w:rsid w:val="006862BA"/>
    <w:rsid w:val="0068673A"/>
    <w:rsid w:val="00686BB9"/>
    <w:rsid w:val="00686DE4"/>
    <w:rsid w:val="006872A8"/>
    <w:rsid w:val="00687B10"/>
    <w:rsid w:val="006908BB"/>
    <w:rsid w:val="00690956"/>
    <w:rsid w:val="00690B3B"/>
    <w:rsid w:val="00690FF9"/>
    <w:rsid w:val="006910D6"/>
    <w:rsid w:val="00691759"/>
    <w:rsid w:val="00691E1E"/>
    <w:rsid w:val="00691E3E"/>
    <w:rsid w:val="0069240A"/>
    <w:rsid w:val="00692559"/>
    <w:rsid w:val="006927AF"/>
    <w:rsid w:val="00692AC4"/>
    <w:rsid w:val="00692D67"/>
    <w:rsid w:val="00692F22"/>
    <w:rsid w:val="00693284"/>
    <w:rsid w:val="006932DE"/>
    <w:rsid w:val="00693675"/>
    <w:rsid w:val="0069372F"/>
    <w:rsid w:val="0069386D"/>
    <w:rsid w:val="00693A8A"/>
    <w:rsid w:val="00693AEB"/>
    <w:rsid w:val="00693CF9"/>
    <w:rsid w:val="0069431C"/>
    <w:rsid w:val="00694882"/>
    <w:rsid w:val="00694979"/>
    <w:rsid w:val="00694BA7"/>
    <w:rsid w:val="00694CEE"/>
    <w:rsid w:val="00695000"/>
    <w:rsid w:val="0069502B"/>
    <w:rsid w:val="006950FB"/>
    <w:rsid w:val="0069563A"/>
    <w:rsid w:val="00695A62"/>
    <w:rsid w:val="00696000"/>
    <w:rsid w:val="0069609D"/>
    <w:rsid w:val="00696155"/>
    <w:rsid w:val="006967F5"/>
    <w:rsid w:val="0069692B"/>
    <w:rsid w:val="00696A52"/>
    <w:rsid w:val="00696EE9"/>
    <w:rsid w:val="006976D9"/>
    <w:rsid w:val="00697B84"/>
    <w:rsid w:val="006A0398"/>
    <w:rsid w:val="006A0857"/>
    <w:rsid w:val="006A0882"/>
    <w:rsid w:val="006A08C3"/>
    <w:rsid w:val="006A11D2"/>
    <w:rsid w:val="006A19E3"/>
    <w:rsid w:val="006A1C64"/>
    <w:rsid w:val="006A1D40"/>
    <w:rsid w:val="006A1F5C"/>
    <w:rsid w:val="006A25C1"/>
    <w:rsid w:val="006A27B0"/>
    <w:rsid w:val="006A2B1B"/>
    <w:rsid w:val="006A2CF4"/>
    <w:rsid w:val="006A30DA"/>
    <w:rsid w:val="006A31A9"/>
    <w:rsid w:val="006A3452"/>
    <w:rsid w:val="006A3719"/>
    <w:rsid w:val="006A3A41"/>
    <w:rsid w:val="006A3DBA"/>
    <w:rsid w:val="006A429A"/>
    <w:rsid w:val="006A4880"/>
    <w:rsid w:val="006A4DB1"/>
    <w:rsid w:val="006A50B4"/>
    <w:rsid w:val="006A5843"/>
    <w:rsid w:val="006A5FDB"/>
    <w:rsid w:val="006A6713"/>
    <w:rsid w:val="006A6738"/>
    <w:rsid w:val="006A676A"/>
    <w:rsid w:val="006A6BFB"/>
    <w:rsid w:val="006A6C54"/>
    <w:rsid w:val="006A6C70"/>
    <w:rsid w:val="006A6C81"/>
    <w:rsid w:val="006A6EF0"/>
    <w:rsid w:val="006A7271"/>
    <w:rsid w:val="006A753D"/>
    <w:rsid w:val="006A7902"/>
    <w:rsid w:val="006A7A3F"/>
    <w:rsid w:val="006A7C02"/>
    <w:rsid w:val="006B0434"/>
    <w:rsid w:val="006B0689"/>
    <w:rsid w:val="006B07A2"/>
    <w:rsid w:val="006B0AC6"/>
    <w:rsid w:val="006B0D50"/>
    <w:rsid w:val="006B13B6"/>
    <w:rsid w:val="006B156E"/>
    <w:rsid w:val="006B18DF"/>
    <w:rsid w:val="006B206B"/>
    <w:rsid w:val="006B3010"/>
    <w:rsid w:val="006B3062"/>
    <w:rsid w:val="006B32D5"/>
    <w:rsid w:val="006B3395"/>
    <w:rsid w:val="006B373E"/>
    <w:rsid w:val="006B3B46"/>
    <w:rsid w:val="006B46DF"/>
    <w:rsid w:val="006B4855"/>
    <w:rsid w:val="006B4D1B"/>
    <w:rsid w:val="006B4E63"/>
    <w:rsid w:val="006B5069"/>
    <w:rsid w:val="006B512E"/>
    <w:rsid w:val="006B51F8"/>
    <w:rsid w:val="006B52EB"/>
    <w:rsid w:val="006B566D"/>
    <w:rsid w:val="006B5722"/>
    <w:rsid w:val="006B5854"/>
    <w:rsid w:val="006B5FEB"/>
    <w:rsid w:val="006B608D"/>
    <w:rsid w:val="006B6DEA"/>
    <w:rsid w:val="006B6E2C"/>
    <w:rsid w:val="006B73CF"/>
    <w:rsid w:val="006B750D"/>
    <w:rsid w:val="006B761A"/>
    <w:rsid w:val="006B7990"/>
    <w:rsid w:val="006B79CB"/>
    <w:rsid w:val="006B7B9A"/>
    <w:rsid w:val="006B7C2F"/>
    <w:rsid w:val="006B7D32"/>
    <w:rsid w:val="006C09B3"/>
    <w:rsid w:val="006C0E2A"/>
    <w:rsid w:val="006C0E82"/>
    <w:rsid w:val="006C0F31"/>
    <w:rsid w:val="006C11EC"/>
    <w:rsid w:val="006C1239"/>
    <w:rsid w:val="006C17C5"/>
    <w:rsid w:val="006C1B93"/>
    <w:rsid w:val="006C1D7D"/>
    <w:rsid w:val="006C1EBF"/>
    <w:rsid w:val="006C1F06"/>
    <w:rsid w:val="006C207D"/>
    <w:rsid w:val="006C2A2F"/>
    <w:rsid w:val="006C2B4B"/>
    <w:rsid w:val="006C2C38"/>
    <w:rsid w:val="006C2D71"/>
    <w:rsid w:val="006C2ED5"/>
    <w:rsid w:val="006C3187"/>
    <w:rsid w:val="006C35FC"/>
    <w:rsid w:val="006C3765"/>
    <w:rsid w:val="006C3E9E"/>
    <w:rsid w:val="006C46B1"/>
    <w:rsid w:val="006C4772"/>
    <w:rsid w:val="006C502A"/>
    <w:rsid w:val="006C5131"/>
    <w:rsid w:val="006C59CC"/>
    <w:rsid w:val="006C59F2"/>
    <w:rsid w:val="006C5EE4"/>
    <w:rsid w:val="006C61B4"/>
    <w:rsid w:val="006C63F2"/>
    <w:rsid w:val="006C666B"/>
    <w:rsid w:val="006C6992"/>
    <w:rsid w:val="006C6A08"/>
    <w:rsid w:val="006C6B2B"/>
    <w:rsid w:val="006C6C34"/>
    <w:rsid w:val="006C6CD6"/>
    <w:rsid w:val="006C6DE7"/>
    <w:rsid w:val="006C6F39"/>
    <w:rsid w:val="006C7424"/>
    <w:rsid w:val="006C74B2"/>
    <w:rsid w:val="006C77CD"/>
    <w:rsid w:val="006C793E"/>
    <w:rsid w:val="006C7C5E"/>
    <w:rsid w:val="006C7EFF"/>
    <w:rsid w:val="006D07C4"/>
    <w:rsid w:val="006D0AF1"/>
    <w:rsid w:val="006D11A3"/>
    <w:rsid w:val="006D1E4C"/>
    <w:rsid w:val="006D2201"/>
    <w:rsid w:val="006D241C"/>
    <w:rsid w:val="006D2954"/>
    <w:rsid w:val="006D30DA"/>
    <w:rsid w:val="006D38B1"/>
    <w:rsid w:val="006D390A"/>
    <w:rsid w:val="006D3D2D"/>
    <w:rsid w:val="006D4257"/>
    <w:rsid w:val="006D43DB"/>
    <w:rsid w:val="006D4ED1"/>
    <w:rsid w:val="006D534D"/>
    <w:rsid w:val="006D55DB"/>
    <w:rsid w:val="006D5B47"/>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89A"/>
    <w:rsid w:val="006E1CB1"/>
    <w:rsid w:val="006E1CF8"/>
    <w:rsid w:val="006E1EE1"/>
    <w:rsid w:val="006E27A3"/>
    <w:rsid w:val="006E2B66"/>
    <w:rsid w:val="006E2C6A"/>
    <w:rsid w:val="006E2D65"/>
    <w:rsid w:val="006E329A"/>
    <w:rsid w:val="006E33C3"/>
    <w:rsid w:val="006E3455"/>
    <w:rsid w:val="006E3ADF"/>
    <w:rsid w:val="006E3EF4"/>
    <w:rsid w:val="006E4311"/>
    <w:rsid w:val="006E44AA"/>
    <w:rsid w:val="006E4514"/>
    <w:rsid w:val="006E4969"/>
    <w:rsid w:val="006E4C8B"/>
    <w:rsid w:val="006E4EDD"/>
    <w:rsid w:val="006E51C8"/>
    <w:rsid w:val="006E5212"/>
    <w:rsid w:val="006E57E3"/>
    <w:rsid w:val="006E5F5D"/>
    <w:rsid w:val="006E64D4"/>
    <w:rsid w:val="006E661A"/>
    <w:rsid w:val="006E6A4F"/>
    <w:rsid w:val="006E6A55"/>
    <w:rsid w:val="006E73CA"/>
    <w:rsid w:val="006E75FC"/>
    <w:rsid w:val="006E7846"/>
    <w:rsid w:val="006E7F71"/>
    <w:rsid w:val="006F01AF"/>
    <w:rsid w:val="006F08FB"/>
    <w:rsid w:val="006F100E"/>
    <w:rsid w:val="006F10BC"/>
    <w:rsid w:val="006F1E69"/>
    <w:rsid w:val="006F1FFE"/>
    <w:rsid w:val="006F22B1"/>
    <w:rsid w:val="006F297E"/>
    <w:rsid w:val="006F2E5C"/>
    <w:rsid w:val="006F32B0"/>
    <w:rsid w:val="006F3404"/>
    <w:rsid w:val="006F3738"/>
    <w:rsid w:val="006F3BA9"/>
    <w:rsid w:val="006F3DC2"/>
    <w:rsid w:val="006F437E"/>
    <w:rsid w:val="006F4475"/>
    <w:rsid w:val="006F44BB"/>
    <w:rsid w:val="006F4534"/>
    <w:rsid w:val="006F4960"/>
    <w:rsid w:val="006F4ED2"/>
    <w:rsid w:val="006F4F52"/>
    <w:rsid w:val="006F5319"/>
    <w:rsid w:val="006F54E9"/>
    <w:rsid w:val="006F55A6"/>
    <w:rsid w:val="006F57BC"/>
    <w:rsid w:val="006F5F4D"/>
    <w:rsid w:val="006F6AFC"/>
    <w:rsid w:val="006F6EC6"/>
    <w:rsid w:val="006F6F41"/>
    <w:rsid w:val="006F7137"/>
    <w:rsid w:val="006F7494"/>
    <w:rsid w:val="006F751A"/>
    <w:rsid w:val="006F7A6E"/>
    <w:rsid w:val="00700AA8"/>
    <w:rsid w:val="00700CC9"/>
    <w:rsid w:val="00700D24"/>
    <w:rsid w:val="00700DFC"/>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60E0"/>
    <w:rsid w:val="007065AE"/>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1DCA"/>
    <w:rsid w:val="00712003"/>
    <w:rsid w:val="0071206E"/>
    <w:rsid w:val="00712133"/>
    <w:rsid w:val="0071220A"/>
    <w:rsid w:val="00712B2F"/>
    <w:rsid w:val="00712BBE"/>
    <w:rsid w:val="00712DA3"/>
    <w:rsid w:val="007133B8"/>
    <w:rsid w:val="0071340F"/>
    <w:rsid w:val="0071389C"/>
    <w:rsid w:val="00714A53"/>
    <w:rsid w:val="00714E5A"/>
    <w:rsid w:val="00714F00"/>
    <w:rsid w:val="00715245"/>
    <w:rsid w:val="007152DB"/>
    <w:rsid w:val="00715435"/>
    <w:rsid w:val="0071558C"/>
    <w:rsid w:val="00715AFC"/>
    <w:rsid w:val="007162E3"/>
    <w:rsid w:val="00716422"/>
    <w:rsid w:val="007166EE"/>
    <w:rsid w:val="0071684E"/>
    <w:rsid w:val="0071757A"/>
    <w:rsid w:val="00717624"/>
    <w:rsid w:val="007176F4"/>
    <w:rsid w:val="00720006"/>
    <w:rsid w:val="007201EF"/>
    <w:rsid w:val="007205B9"/>
    <w:rsid w:val="00720614"/>
    <w:rsid w:val="00720B3D"/>
    <w:rsid w:val="00720C84"/>
    <w:rsid w:val="00720DEF"/>
    <w:rsid w:val="00720DFF"/>
    <w:rsid w:val="00721532"/>
    <w:rsid w:val="00721582"/>
    <w:rsid w:val="00721A7C"/>
    <w:rsid w:val="00721BD0"/>
    <w:rsid w:val="00721FD2"/>
    <w:rsid w:val="0072233C"/>
    <w:rsid w:val="0072268D"/>
    <w:rsid w:val="00722A6E"/>
    <w:rsid w:val="00722D1F"/>
    <w:rsid w:val="00722D67"/>
    <w:rsid w:val="00723272"/>
    <w:rsid w:val="007232E3"/>
    <w:rsid w:val="00723516"/>
    <w:rsid w:val="007238EE"/>
    <w:rsid w:val="00723DE4"/>
    <w:rsid w:val="00723E1E"/>
    <w:rsid w:val="00724564"/>
    <w:rsid w:val="0072456D"/>
    <w:rsid w:val="00724702"/>
    <w:rsid w:val="00724A15"/>
    <w:rsid w:val="00724B06"/>
    <w:rsid w:val="00724E33"/>
    <w:rsid w:val="00725969"/>
    <w:rsid w:val="00725CE7"/>
    <w:rsid w:val="00726310"/>
    <w:rsid w:val="007264F2"/>
    <w:rsid w:val="00726AE9"/>
    <w:rsid w:val="00726BAA"/>
    <w:rsid w:val="00727A27"/>
    <w:rsid w:val="00727B60"/>
    <w:rsid w:val="00730850"/>
    <w:rsid w:val="00730910"/>
    <w:rsid w:val="00730AED"/>
    <w:rsid w:val="00730D52"/>
    <w:rsid w:val="00730E8B"/>
    <w:rsid w:val="00730E8F"/>
    <w:rsid w:val="0073114D"/>
    <w:rsid w:val="00731267"/>
    <w:rsid w:val="00731316"/>
    <w:rsid w:val="00731401"/>
    <w:rsid w:val="00731D87"/>
    <w:rsid w:val="007320CA"/>
    <w:rsid w:val="0073292E"/>
    <w:rsid w:val="00732BE2"/>
    <w:rsid w:val="00732CEB"/>
    <w:rsid w:val="00732D9E"/>
    <w:rsid w:val="00733378"/>
    <w:rsid w:val="007333F2"/>
    <w:rsid w:val="00733486"/>
    <w:rsid w:val="00733CE3"/>
    <w:rsid w:val="00734A35"/>
    <w:rsid w:val="00734DDE"/>
    <w:rsid w:val="00734ECB"/>
    <w:rsid w:val="007351EC"/>
    <w:rsid w:val="00735B63"/>
    <w:rsid w:val="00735ED1"/>
    <w:rsid w:val="0073625D"/>
    <w:rsid w:val="007363C7"/>
    <w:rsid w:val="007369A1"/>
    <w:rsid w:val="00736B95"/>
    <w:rsid w:val="007372C8"/>
    <w:rsid w:val="007376EE"/>
    <w:rsid w:val="00737AB8"/>
    <w:rsid w:val="00737B0F"/>
    <w:rsid w:val="007400BB"/>
    <w:rsid w:val="00740664"/>
    <w:rsid w:val="007408A8"/>
    <w:rsid w:val="00740CD9"/>
    <w:rsid w:val="00740E93"/>
    <w:rsid w:val="007410E7"/>
    <w:rsid w:val="00741790"/>
    <w:rsid w:val="007417FB"/>
    <w:rsid w:val="00741A61"/>
    <w:rsid w:val="007420F6"/>
    <w:rsid w:val="0074242A"/>
    <w:rsid w:val="0074269D"/>
    <w:rsid w:val="00742AF9"/>
    <w:rsid w:val="007436FE"/>
    <w:rsid w:val="00743BAF"/>
    <w:rsid w:val="00743F0F"/>
    <w:rsid w:val="0074415C"/>
    <w:rsid w:val="0074477E"/>
    <w:rsid w:val="00744A87"/>
    <w:rsid w:val="0074514E"/>
    <w:rsid w:val="007455CF"/>
    <w:rsid w:val="007455F3"/>
    <w:rsid w:val="00745999"/>
    <w:rsid w:val="00745C5F"/>
    <w:rsid w:val="00745F8C"/>
    <w:rsid w:val="0074600D"/>
    <w:rsid w:val="00746018"/>
    <w:rsid w:val="0074622E"/>
    <w:rsid w:val="0074626F"/>
    <w:rsid w:val="00746843"/>
    <w:rsid w:val="00746F62"/>
    <w:rsid w:val="0074776F"/>
    <w:rsid w:val="007477D4"/>
    <w:rsid w:val="00747E6E"/>
    <w:rsid w:val="007501C9"/>
    <w:rsid w:val="007504FB"/>
    <w:rsid w:val="00750516"/>
    <w:rsid w:val="00750B1B"/>
    <w:rsid w:val="00750F48"/>
    <w:rsid w:val="00751541"/>
    <w:rsid w:val="00751564"/>
    <w:rsid w:val="00751576"/>
    <w:rsid w:val="00751C58"/>
    <w:rsid w:val="00751F76"/>
    <w:rsid w:val="0075200E"/>
    <w:rsid w:val="007520EA"/>
    <w:rsid w:val="0075248E"/>
    <w:rsid w:val="007524D6"/>
    <w:rsid w:val="00752624"/>
    <w:rsid w:val="0075301C"/>
    <w:rsid w:val="00753BD8"/>
    <w:rsid w:val="00753C90"/>
    <w:rsid w:val="0075435D"/>
    <w:rsid w:val="00754494"/>
    <w:rsid w:val="007544A6"/>
    <w:rsid w:val="007546CF"/>
    <w:rsid w:val="00754748"/>
    <w:rsid w:val="0075546A"/>
    <w:rsid w:val="007556B4"/>
    <w:rsid w:val="007562A2"/>
    <w:rsid w:val="007562DF"/>
    <w:rsid w:val="007565D2"/>
    <w:rsid w:val="00756A42"/>
    <w:rsid w:val="00756D68"/>
    <w:rsid w:val="0075704F"/>
    <w:rsid w:val="00757105"/>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210A"/>
    <w:rsid w:val="00762C0D"/>
    <w:rsid w:val="007631C1"/>
    <w:rsid w:val="007632B6"/>
    <w:rsid w:val="007634C6"/>
    <w:rsid w:val="00763858"/>
    <w:rsid w:val="00763FE1"/>
    <w:rsid w:val="00764265"/>
    <w:rsid w:val="007642C5"/>
    <w:rsid w:val="0076441E"/>
    <w:rsid w:val="0076470E"/>
    <w:rsid w:val="00764C0E"/>
    <w:rsid w:val="00765597"/>
    <w:rsid w:val="007655B9"/>
    <w:rsid w:val="007657CD"/>
    <w:rsid w:val="007657D9"/>
    <w:rsid w:val="007658A9"/>
    <w:rsid w:val="0076597A"/>
    <w:rsid w:val="00765BCC"/>
    <w:rsid w:val="00765C99"/>
    <w:rsid w:val="00765DD5"/>
    <w:rsid w:val="00765E49"/>
    <w:rsid w:val="00766470"/>
    <w:rsid w:val="0076686E"/>
    <w:rsid w:val="0076689B"/>
    <w:rsid w:val="0076705A"/>
    <w:rsid w:val="00767091"/>
    <w:rsid w:val="00767266"/>
    <w:rsid w:val="00767598"/>
    <w:rsid w:val="0076761A"/>
    <w:rsid w:val="00767785"/>
    <w:rsid w:val="00767E15"/>
    <w:rsid w:val="00770346"/>
    <w:rsid w:val="00770406"/>
    <w:rsid w:val="00770C32"/>
    <w:rsid w:val="0077182B"/>
    <w:rsid w:val="00771B14"/>
    <w:rsid w:val="00772A18"/>
    <w:rsid w:val="00772DAF"/>
    <w:rsid w:val="007730D7"/>
    <w:rsid w:val="00773629"/>
    <w:rsid w:val="00773774"/>
    <w:rsid w:val="00773C17"/>
    <w:rsid w:val="007747C4"/>
    <w:rsid w:val="007748E8"/>
    <w:rsid w:val="00774BE4"/>
    <w:rsid w:val="00774C47"/>
    <w:rsid w:val="007752B5"/>
    <w:rsid w:val="00775321"/>
    <w:rsid w:val="00776276"/>
    <w:rsid w:val="007762FC"/>
    <w:rsid w:val="007763D6"/>
    <w:rsid w:val="007767F6"/>
    <w:rsid w:val="00776978"/>
    <w:rsid w:val="00777398"/>
    <w:rsid w:val="007775B4"/>
    <w:rsid w:val="00780026"/>
    <w:rsid w:val="00780723"/>
    <w:rsid w:val="00780AAB"/>
    <w:rsid w:val="00780B20"/>
    <w:rsid w:val="00780DEF"/>
    <w:rsid w:val="007813CF"/>
    <w:rsid w:val="007817B4"/>
    <w:rsid w:val="00781839"/>
    <w:rsid w:val="007819FC"/>
    <w:rsid w:val="00781B9E"/>
    <w:rsid w:val="00781E37"/>
    <w:rsid w:val="0078219D"/>
    <w:rsid w:val="007825FB"/>
    <w:rsid w:val="0078347B"/>
    <w:rsid w:val="00783508"/>
    <w:rsid w:val="00783886"/>
    <w:rsid w:val="007838A9"/>
    <w:rsid w:val="007839D0"/>
    <w:rsid w:val="00783F1C"/>
    <w:rsid w:val="007847D1"/>
    <w:rsid w:val="007849D9"/>
    <w:rsid w:val="007854C2"/>
    <w:rsid w:val="00785FBB"/>
    <w:rsid w:val="00786116"/>
    <w:rsid w:val="0078636C"/>
    <w:rsid w:val="00786879"/>
    <w:rsid w:val="00787339"/>
    <w:rsid w:val="00787A7A"/>
    <w:rsid w:val="007900BE"/>
    <w:rsid w:val="00790D81"/>
    <w:rsid w:val="0079138B"/>
    <w:rsid w:val="00791642"/>
    <w:rsid w:val="00791B2B"/>
    <w:rsid w:val="00791B72"/>
    <w:rsid w:val="00791CDB"/>
    <w:rsid w:val="0079259A"/>
    <w:rsid w:val="00792738"/>
    <w:rsid w:val="00792804"/>
    <w:rsid w:val="00792813"/>
    <w:rsid w:val="00793490"/>
    <w:rsid w:val="00793A18"/>
    <w:rsid w:val="00793E90"/>
    <w:rsid w:val="00794360"/>
    <w:rsid w:val="00794463"/>
    <w:rsid w:val="007945BA"/>
    <w:rsid w:val="007946E6"/>
    <w:rsid w:val="00794821"/>
    <w:rsid w:val="00794883"/>
    <w:rsid w:val="00794C6B"/>
    <w:rsid w:val="007955A7"/>
    <w:rsid w:val="007956B4"/>
    <w:rsid w:val="007958F9"/>
    <w:rsid w:val="00795A63"/>
    <w:rsid w:val="00795E8F"/>
    <w:rsid w:val="00795EDE"/>
    <w:rsid w:val="00796849"/>
    <w:rsid w:val="00796850"/>
    <w:rsid w:val="007969AB"/>
    <w:rsid w:val="00796A9F"/>
    <w:rsid w:val="00796ACC"/>
    <w:rsid w:val="00796BBA"/>
    <w:rsid w:val="00796E84"/>
    <w:rsid w:val="0079715C"/>
    <w:rsid w:val="00797C18"/>
    <w:rsid w:val="00797D61"/>
    <w:rsid w:val="00797FDD"/>
    <w:rsid w:val="007A0295"/>
    <w:rsid w:val="007A0C13"/>
    <w:rsid w:val="007A0DFA"/>
    <w:rsid w:val="007A11CA"/>
    <w:rsid w:val="007A155D"/>
    <w:rsid w:val="007A19B0"/>
    <w:rsid w:val="007A1FC8"/>
    <w:rsid w:val="007A2246"/>
    <w:rsid w:val="007A22E3"/>
    <w:rsid w:val="007A24BC"/>
    <w:rsid w:val="007A29D7"/>
    <w:rsid w:val="007A2EA0"/>
    <w:rsid w:val="007A2EF5"/>
    <w:rsid w:val="007A2F0C"/>
    <w:rsid w:val="007A2F1B"/>
    <w:rsid w:val="007A3279"/>
    <w:rsid w:val="007A3D44"/>
    <w:rsid w:val="007A3F62"/>
    <w:rsid w:val="007A4888"/>
    <w:rsid w:val="007A48B0"/>
    <w:rsid w:val="007A4CD4"/>
    <w:rsid w:val="007A4EB9"/>
    <w:rsid w:val="007A502B"/>
    <w:rsid w:val="007A5DD0"/>
    <w:rsid w:val="007A6543"/>
    <w:rsid w:val="007A679A"/>
    <w:rsid w:val="007A6D4D"/>
    <w:rsid w:val="007A717B"/>
    <w:rsid w:val="007A76E0"/>
    <w:rsid w:val="007A7B83"/>
    <w:rsid w:val="007A7FCB"/>
    <w:rsid w:val="007B0463"/>
    <w:rsid w:val="007B0468"/>
    <w:rsid w:val="007B0625"/>
    <w:rsid w:val="007B08DD"/>
    <w:rsid w:val="007B0BE4"/>
    <w:rsid w:val="007B0C3A"/>
    <w:rsid w:val="007B11CB"/>
    <w:rsid w:val="007B11F2"/>
    <w:rsid w:val="007B1347"/>
    <w:rsid w:val="007B1661"/>
    <w:rsid w:val="007B16FE"/>
    <w:rsid w:val="007B1971"/>
    <w:rsid w:val="007B1CAA"/>
    <w:rsid w:val="007B1D91"/>
    <w:rsid w:val="007B20CA"/>
    <w:rsid w:val="007B2D20"/>
    <w:rsid w:val="007B359C"/>
    <w:rsid w:val="007B3884"/>
    <w:rsid w:val="007B3B29"/>
    <w:rsid w:val="007B3EDF"/>
    <w:rsid w:val="007B45E8"/>
    <w:rsid w:val="007B466A"/>
    <w:rsid w:val="007B4B6B"/>
    <w:rsid w:val="007B4E29"/>
    <w:rsid w:val="007B5420"/>
    <w:rsid w:val="007B55AD"/>
    <w:rsid w:val="007B6386"/>
    <w:rsid w:val="007B6389"/>
    <w:rsid w:val="007B666B"/>
    <w:rsid w:val="007B6D09"/>
    <w:rsid w:val="007B706B"/>
    <w:rsid w:val="007B710E"/>
    <w:rsid w:val="007B7460"/>
    <w:rsid w:val="007B7A7F"/>
    <w:rsid w:val="007B7D9A"/>
    <w:rsid w:val="007B7EC7"/>
    <w:rsid w:val="007C02A4"/>
    <w:rsid w:val="007C0305"/>
    <w:rsid w:val="007C0383"/>
    <w:rsid w:val="007C0F60"/>
    <w:rsid w:val="007C0F82"/>
    <w:rsid w:val="007C10E9"/>
    <w:rsid w:val="007C1334"/>
    <w:rsid w:val="007C1869"/>
    <w:rsid w:val="007C1A3D"/>
    <w:rsid w:val="007C2228"/>
    <w:rsid w:val="007C291D"/>
    <w:rsid w:val="007C2AB1"/>
    <w:rsid w:val="007C304E"/>
    <w:rsid w:val="007C3188"/>
    <w:rsid w:val="007C3AFB"/>
    <w:rsid w:val="007C3D27"/>
    <w:rsid w:val="007C3DEB"/>
    <w:rsid w:val="007C40EF"/>
    <w:rsid w:val="007C434C"/>
    <w:rsid w:val="007C4C97"/>
    <w:rsid w:val="007C4EE1"/>
    <w:rsid w:val="007C4F5A"/>
    <w:rsid w:val="007C5352"/>
    <w:rsid w:val="007C562D"/>
    <w:rsid w:val="007C57C8"/>
    <w:rsid w:val="007C57C9"/>
    <w:rsid w:val="007C5BC3"/>
    <w:rsid w:val="007C5D6C"/>
    <w:rsid w:val="007C6099"/>
    <w:rsid w:val="007C6167"/>
    <w:rsid w:val="007C62E4"/>
    <w:rsid w:val="007C6323"/>
    <w:rsid w:val="007C73B4"/>
    <w:rsid w:val="007C7A22"/>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E8"/>
    <w:rsid w:val="007D3CED"/>
    <w:rsid w:val="007D4B81"/>
    <w:rsid w:val="007D4E1B"/>
    <w:rsid w:val="007D4E6D"/>
    <w:rsid w:val="007D53BE"/>
    <w:rsid w:val="007D5524"/>
    <w:rsid w:val="007D59E7"/>
    <w:rsid w:val="007D59E9"/>
    <w:rsid w:val="007D5B09"/>
    <w:rsid w:val="007D6A48"/>
    <w:rsid w:val="007D6C68"/>
    <w:rsid w:val="007D6DC9"/>
    <w:rsid w:val="007D70C0"/>
    <w:rsid w:val="007D7117"/>
    <w:rsid w:val="007D768A"/>
    <w:rsid w:val="007D79B4"/>
    <w:rsid w:val="007D7B28"/>
    <w:rsid w:val="007D7B41"/>
    <w:rsid w:val="007D7C94"/>
    <w:rsid w:val="007E0158"/>
    <w:rsid w:val="007E07BC"/>
    <w:rsid w:val="007E114B"/>
    <w:rsid w:val="007E1795"/>
    <w:rsid w:val="007E1831"/>
    <w:rsid w:val="007E195D"/>
    <w:rsid w:val="007E1E9D"/>
    <w:rsid w:val="007E2292"/>
    <w:rsid w:val="007E2882"/>
    <w:rsid w:val="007E294C"/>
    <w:rsid w:val="007E2E41"/>
    <w:rsid w:val="007E2F23"/>
    <w:rsid w:val="007E3334"/>
    <w:rsid w:val="007E344A"/>
    <w:rsid w:val="007E3714"/>
    <w:rsid w:val="007E3731"/>
    <w:rsid w:val="007E3990"/>
    <w:rsid w:val="007E39AA"/>
    <w:rsid w:val="007E40AB"/>
    <w:rsid w:val="007E4AB7"/>
    <w:rsid w:val="007E4E78"/>
    <w:rsid w:val="007E5615"/>
    <w:rsid w:val="007E5663"/>
    <w:rsid w:val="007E5A36"/>
    <w:rsid w:val="007E5B77"/>
    <w:rsid w:val="007E5DDB"/>
    <w:rsid w:val="007E5EF8"/>
    <w:rsid w:val="007E6514"/>
    <w:rsid w:val="007E6EC0"/>
    <w:rsid w:val="007E71FA"/>
    <w:rsid w:val="007E72FD"/>
    <w:rsid w:val="007E7D30"/>
    <w:rsid w:val="007E7F03"/>
    <w:rsid w:val="007F00EC"/>
    <w:rsid w:val="007F038A"/>
    <w:rsid w:val="007F0AEA"/>
    <w:rsid w:val="007F127D"/>
    <w:rsid w:val="007F1852"/>
    <w:rsid w:val="007F1E71"/>
    <w:rsid w:val="007F1F8C"/>
    <w:rsid w:val="007F22E4"/>
    <w:rsid w:val="007F236B"/>
    <w:rsid w:val="007F3728"/>
    <w:rsid w:val="007F465E"/>
    <w:rsid w:val="007F468D"/>
    <w:rsid w:val="007F4D5D"/>
    <w:rsid w:val="007F536B"/>
    <w:rsid w:val="007F5393"/>
    <w:rsid w:val="007F5709"/>
    <w:rsid w:val="007F59D7"/>
    <w:rsid w:val="007F6093"/>
    <w:rsid w:val="007F6337"/>
    <w:rsid w:val="007F67D4"/>
    <w:rsid w:val="007F68C1"/>
    <w:rsid w:val="007F6A3F"/>
    <w:rsid w:val="007F6F15"/>
    <w:rsid w:val="007F71B7"/>
    <w:rsid w:val="007F752B"/>
    <w:rsid w:val="007F7A6A"/>
    <w:rsid w:val="007F7E61"/>
    <w:rsid w:val="00800596"/>
    <w:rsid w:val="00800B85"/>
    <w:rsid w:val="00800C45"/>
    <w:rsid w:val="00801110"/>
    <w:rsid w:val="00801225"/>
    <w:rsid w:val="0080160B"/>
    <w:rsid w:val="00801B5A"/>
    <w:rsid w:val="008020CA"/>
    <w:rsid w:val="0080223E"/>
    <w:rsid w:val="00802250"/>
    <w:rsid w:val="008024E8"/>
    <w:rsid w:val="0080260E"/>
    <w:rsid w:val="00802B02"/>
    <w:rsid w:val="00802E5C"/>
    <w:rsid w:val="00803262"/>
    <w:rsid w:val="00803441"/>
    <w:rsid w:val="0080356D"/>
    <w:rsid w:val="0080369D"/>
    <w:rsid w:val="0080382D"/>
    <w:rsid w:val="00803B34"/>
    <w:rsid w:val="00803B6E"/>
    <w:rsid w:val="00803C24"/>
    <w:rsid w:val="00803D84"/>
    <w:rsid w:val="00803E19"/>
    <w:rsid w:val="008043B5"/>
    <w:rsid w:val="008046DA"/>
    <w:rsid w:val="00804785"/>
    <w:rsid w:val="00804F0A"/>
    <w:rsid w:val="00805290"/>
    <w:rsid w:val="00805877"/>
    <w:rsid w:val="00805A09"/>
    <w:rsid w:val="0080617F"/>
    <w:rsid w:val="008064D1"/>
    <w:rsid w:val="00806C61"/>
    <w:rsid w:val="00806CA0"/>
    <w:rsid w:val="00806F3F"/>
    <w:rsid w:val="0080704A"/>
    <w:rsid w:val="00807071"/>
    <w:rsid w:val="00807481"/>
    <w:rsid w:val="00807718"/>
    <w:rsid w:val="00807D73"/>
    <w:rsid w:val="00810742"/>
    <w:rsid w:val="00810B9F"/>
    <w:rsid w:val="00810FB9"/>
    <w:rsid w:val="00811419"/>
    <w:rsid w:val="00811A1A"/>
    <w:rsid w:val="00811B84"/>
    <w:rsid w:val="00811CE3"/>
    <w:rsid w:val="00812D95"/>
    <w:rsid w:val="00813D65"/>
    <w:rsid w:val="0081404E"/>
    <w:rsid w:val="008140DF"/>
    <w:rsid w:val="00814960"/>
    <w:rsid w:val="0081555C"/>
    <w:rsid w:val="00815DF8"/>
    <w:rsid w:val="00815F88"/>
    <w:rsid w:val="00816335"/>
    <w:rsid w:val="0081646A"/>
    <w:rsid w:val="008168CF"/>
    <w:rsid w:val="00816AFB"/>
    <w:rsid w:val="00816CB6"/>
    <w:rsid w:val="00816D89"/>
    <w:rsid w:val="0081710A"/>
    <w:rsid w:val="00817207"/>
    <w:rsid w:val="008177EB"/>
    <w:rsid w:val="008179E1"/>
    <w:rsid w:val="00820BFD"/>
    <w:rsid w:val="00821831"/>
    <w:rsid w:val="00821993"/>
    <w:rsid w:val="00821AA5"/>
    <w:rsid w:val="0082247F"/>
    <w:rsid w:val="0082273A"/>
    <w:rsid w:val="00823FD9"/>
    <w:rsid w:val="00824566"/>
    <w:rsid w:val="008249DD"/>
    <w:rsid w:val="00825017"/>
    <w:rsid w:val="008252C8"/>
    <w:rsid w:val="0082562D"/>
    <w:rsid w:val="00825BDC"/>
    <w:rsid w:val="00825D86"/>
    <w:rsid w:val="00826342"/>
    <w:rsid w:val="00826561"/>
    <w:rsid w:val="00826902"/>
    <w:rsid w:val="00826CAF"/>
    <w:rsid w:val="00827231"/>
    <w:rsid w:val="008279A6"/>
    <w:rsid w:val="00827A77"/>
    <w:rsid w:val="00827AFA"/>
    <w:rsid w:val="00827E8C"/>
    <w:rsid w:val="008300FB"/>
    <w:rsid w:val="0083062E"/>
    <w:rsid w:val="008306A1"/>
    <w:rsid w:val="00830955"/>
    <w:rsid w:val="00830E8D"/>
    <w:rsid w:val="00831181"/>
    <w:rsid w:val="0083153D"/>
    <w:rsid w:val="0083174C"/>
    <w:rsid w:val="00831B78"/>
    <w:rsid w:val="00831E5D"/>
    <w:rsid w:val="00832A59"/>
    <w:rsid w:val="00832D37"/>
    <w:rsid w:val="00832F9B"/>
    <w:rsid w:val="00833A67"/>
    <w:rsid w:val="00833C36"/>
    <w:rsid w:val="00833F88"/>
    <w:rsid w:val="0083404C"/>
    <w:rsid w:val="00834568"/>
    <w:rsid w:val="00834609"/>
    <w:rsid w:val="0083499E"/>
    <w:rsid w:val="00834AA7"/>
    <w:rsid w:val="00834AB3"/>
    <w:rsid w:val="00834C1C"/>
    <w:rsid w:val="00835263"/>
    <w:rsid w:val="008353FE"/>
    <w:rsid w:val="00835713"/>
    <w:rsid w:val="008357C7"/>
    <w:rsid w:val="00835916"/>
    <w:rsid w:val="008359FE"/>
    <w:rsid w:val="00835E48"/>
    <w:rsid w:val="00835EEF"/>
    <w:rsid w:val="008360A2"/>
    <w:rsid w:val="008366AA"/>
    <w:rsid w:val="008368E0"/>
    <w:rsid w:val="00836DD8"/>
    <w:rsid w:val="00836FAE"/>
    <w:rsid w:val="00837723"/>
    <w:rsid w:val="00837FD1"/>
    <w:rsid w:val="00840285"/>
    <w:rsid w:val="008402D2"/>
    <w:rsid w:val="00840405"/>
    <w:rsid w:val="00840479"/>
    <w:rsid w:val="00840B99"/>
    <w:rsid w:val="008415A4"/>
    <w:rsid w:val="00841E18"/>
    <w:rsid w:val="00841FBB"/>
    <w:rsid w:val="00842728"/>
    <w:rsid w:val="00842752"/>
    <w:rsid w:val="00842887"/>
    <w:rsid w:val="00842C4A"/>
    <w:rsid w:val="00842C99"/>
    <w:rsid w:val="00842CF1"/>
    <w:rsid w:val="00843043"/>
    <w:rsid w:val="00843260"/>
    <w:rsid w:val="00843480"/>
    <w:rsid w:val="008436FF"/>
    <w:rsid w:val="00843E8E"/>
    <w:rsid w:val="00844099"/>
    <w:rsid w:val="00844211"/>
    <w:rsid w:val="0084426B"/>
    <w:rsid w:val="0084450F"/>
    <w:rsid w:val="00844822"/>
    <w:rsid w:val="0084493D"/>
    <w:rsid w:val="00844A07"/>
    <w:rsid w:val="00844A86"/>
    <w:rsid w:val="00844E19"/>
    <w:rsid w:val="00844E6B"/>
    <w:rsid w:val="0084534B"/>
    <w:rsid w:val="0084544D"/>
    <w:rsid w:val="00845593"/>
    <w:rsid w:val="00845E12"/>
    <w:rsid w:val="00846266"/>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13F9"/>
    <w:rsid w:val="008515C5"/>
    <w:rsid w:val="00851634"/>
    <w:rsid w:val="008517F3"/>
    <w:rsid w:val="0085199C"/>
    <w:rsid w:val="00851C0A"/>
    <w:rsid w:val="00851C31"/>
    <w:rsid w:val="00851D79"/>
    <w:rsid w:val="00852D71"/>
    <w:rsid w:val="00852DF3"/>
    <w:rsid w:val="00853297"/>
    <w:rsid w:val="008532A8"/>
    <w:rsid w:val="00853548"/>
    <w:rsid w:val="008543B7"/>
    <w:rsid w:val="00854ACC"/>
    <w:rsid w:val="00854C41"/>
    <w:rsid w:val="00854C5D"/>
    <w:rsid w:val="00855064"/>
    <w:rsid w:val="00855C7E"/>
    <w:rsid w:val="00855FDD"/>
    <w:rsid w:val="00856210"/>
    <w:rsid w:val="00856BAD"/>
    <w:rsid w:val="00856C44"/>
    <w:rsid w:val="00856DDC"/>
    <w:rsid w:val="008573CC"/>
    <w:rsid w:val="0085748E"/>
    <w:rsid w:val="0085773A"/>
    <w:rsid w:val="008577F6"/>
    <w:rsid w:val="00857881"/>
    <w:rsid w:val="00857F02"/>
    <w:rsid w:val="00860888"/>
    <w:rsid w:val="00860DDD"/>
    <w:rsid w:val="00860E4A"/>
    <w:rsid w:val="0086108F"/>
    <w:rsid w:val="008610A0"/>
    <w:rsid w:val="008612A9"/>
    <w:rsid w:val="008623E2"/>
    <w:rsid w:val="00862503"/>
    <w:rsid w:val="008626C4"/>
    <w:rsid w:val="008629F9"/>
    <w:rsid w:val="00862D81"/>
    <w:rsid w:val="00862F4F"/>
    <w:rsid w:val="008634CC"/>
    <w:rsid w:val="00863887"/>
    <w:rsid w:val="008638E0"/>
    <w:rsid w:val="00863DD7"/>
    <w:rsid w:val="008640DD"/>
    <w:rsid w:val="008643F2"/>
    <w:rsid w:val="00864402"/>
    <w:rsid w:val="0086465B"/>
    <w:rsid w:val="0086508E"/>
    <w:rsid w:val="0086515C"/>
    <w:rsid w:val="00865264"/>
    <w:rsid w:val="00865569"/>
    <w:rsid w:val="0086607B"/>
    <w:rsid w:val="008660FD"/>
    <w:rsid w:val="008664C5"/>
    <w:rsid w:val="008668FB"/>
    <w:rsid w:val="00866944"/>
    <w:rsid w:val="00866DE7"/>
    <w:rsid w:val="00866F10"/>
    <w:rsid w:val="008674BB"/>
    <w:rsid w:val="00867574"/>
    <w:rsid w:val="00867AA5"/>
    <w:rsid w:val="0087011A"/>
    <w:rsid w:val="00870146"/>
    <w:rsid w:val="008704F5"/>
    <w:rsid w:val="00870518"/>
    <w:rsid w:val="00870804"/>
    <w:rsid w:val="00870EBA"/>
    <w:rsid w:val="00871024"/>
    <w:rsid w:val="00871304"/>
    <w:rsid w:val="008719F7"/>
    <w:rsid w:val="00871CEF"/>
    <w:rsid w:val="00871EE4"/>
    <w:rsid w:val="008727DA"/>
    <w:rsid w:val="00872B68"/>
    <w:rsid w:val="00872BE5"/>
    <w:rsid w:val="00872F45"/>
    <w:rsid w:val="008731C6"/>
    <w:rsid w:val="008738F6"/>
    <w:rsid w:val="0087440E"/>
    <w:rsid w:val="00874840"/>
    <w:rsid w:val="008756F4"/>
    <w:rsid w:val="00875807"/>
    <w:rsid w:val="00875C88"/>
    <w:rsid w:val="00875E0D"/>
    <w:rsid w:val="00876589"/>
    <w:rsid w:val="0087692D"/>
    <w:rsid w:val="00876B69"/>
    <w:rsid w:val="00876F27"/>
    <w:rsid w:val="0087742F"/>
    <w:rsid w:val="00877536"/>
    <w:rsid w:val="0087764A"/>
    <w:rsid w:val="008779B0"/>
    <w:rsid w:val="00877A35"/>
    <w:rsid w:val="00877C4D"/>
    <w:rsid w:val="00877E12"/>
    <w:rsid w:val="008802E9"/>
    <w:rsid w:val="00880612"/>
    <w:rsid w:val="00880874"/>
    <w:rsid w:val="00880963"/>
    <w:rsid w:val="00880D25"/>
    <w:rsid w:val="00880E9A"/>
    <w:rsid w:val="008813BC"/>
    <w:rsid w:val="008818D4"/>
    <w:rsid w:val="008819A7"/>
    <w:rsid w:val="00881B02"/>
    <w:rsid w:val="00881B27"/>
    <w:rsid w:val="00881EFC"/>
    <w:rsid w:val="008821D9"/>
    <w:rsid w:val="00882595"/>
    <w:rsid w:val="00882B1C"/>
    <w:rsid w:val="00882D75"/>
    <w:rsid w:val="00882DA0"/>
    <w:rsid w:val="008836D5"/>
    <w:rsid w:val="00883CEA"/>
    <w:rsid w:val="008841BB"/>
    <w:rsid w:val="00884376"/>
    <w:rsid w:val="00884A95"/>
    <w:rsid w:val="00885103"/>
    <w:rsid w:val="0088553F"/>
    <w:rsid w:val="0088570D"/>
    <w:rsid w:val="00885B43"/>
    <w:rsid w:val="00885B56"/>
    <w:rsid w:val="00885DF9"/>
    <w:rsid w:val="00886100"/>
    <w:rsid w:val="00886224"/>
    <w:rsid w:val="0088663D"/>
    <w:rsid w:val="00886E95"/>
    <w:rsid w:val="00886EBE"/>
    <w:rsid w:val="008870F0"/>
    <w:rsid w:val="008873B6"/>
    <w:rsid w:val="00887930"/>
    <w:rsid w:val="00887EE6"/>
    <w:rsid w:val="00890555"/>
    <w:rsid w:val="00890578"/>
    <w:rsid w:val="008905F5"/>
    <w:rsid w:val="00890819"/>
    <w:rsid w:val="00890949"/>
    <w:rsid w:val="00890CC4"/>
    <w:rsid w:val="00890D1A"/>
    <w:rsid w:val="00891044"/>
    <w:rsid w:val="00891582"/>
    <w:rsid w:val="008915F2"/>
    <w:rsid w:val="008917CD"/>
    <w:rsid w:val="00891C9E"/>
    <w:rsid w:val="00891D03"/>
    <w:rsid w:val="008928B6"/>
    <w:rsid w:val="008929CF"/>
    <w:rsid w:val="00892F6E"/>
    <w:rsid w:val="008931ED"/>
    <w:rsid w:val="0089324F"/>
    <w:rsid w:val="00893278"/>
    <w:rsid w:val="00893321"/>
    <w:rsid w:val="00893575"/>
    <w:rsid w:val="00893594"/>
    <w:rsid w:val="00893720"/>
    <w:rsid w:val="0089388B"/>
    <w:rsid w:val="00893ABA"/>
    <w:rsid w:val="00894125"/>
    <w:rsid w:val="008943CB"/>
    <w:rsid w:val="008944DD"/>
    <w:rsid w:val="00894D9B"/>
    <w:rsid w:val="008952FF"/>
    <w:rsid w:val="00895704"/>
    <w:rsid w:val="00895CFB"/>
    <w:rsid w:val="00895EBF"/>
    <w:rsid w:val="00895EF4"/>
    <w:rsid w:val="00896386"/>
    <w:rsid w:val="00896FA8"/>
    <w:rsid w:val="00897922"/>
    <w:rsid w:val="00897BBC"/>
    <w:rsid w:val="008A037D"/>
    <w:rsid w:val="008A0F56"/>
    <w:rsid w:val="008A10B5"/>
    <w:rsid w:val="008A13C0"/>
    <w:rsid w:val="008A158F"/>
    <w:rsid w:val="008A1CE9"/>
    <w:rsid w:val="008A1FC2"/>
    <w:rsid w:val="008A2CE9"/>
    <w:rsid w:val="008A2F28"/>
    <w:rsid w:val="008A30C5"/>
    <w:rsid w:val="008A393E"/>
    <w:rsid w:val="008A3A46"/>
    <w:rsid w:val="008A3D08"/>
    <w:rsid w:val="008A3E96"/>
    <w:rsid w:val="008A4281"/>
    <w:rsid w:val="008A42D5"/>
    <w:rsid w:val="008A43F0"/>
    <w:rsid w:val="008A488B"/>
    <w:rsid w:val="008A4B0C"/>
    <w:rsid w:val="008A4B70"/>
    <w:rsid w:val="008A4C83"/>
    <w:rsid w:val="008A5663"/>
    <w:rsid w:val="008A5E3F"/>
    <w:rsid w:val="008A6013"/>
    <w:rsid w:val="008A6DE7"/>
    <w:rsid w:val="008A6ECF"/>
    <w:rsid w:val="008A7440"/>
    <w:rsid w:val="008A7F43"/>
    <w:rsid w:val="008B0387"/>
    <w:rsid w:val="008B03B0"/>
    <w:rsid w:val="008B0631"/>
    <w:rsid w:val="008B0AA1"/>
    <w:rsid w:val="008B1585"/>
    <w:rsid w:val="008B17BB"/>
    <w:rsid w:val="008B1831"/>
    <w:rsid w:val="008B1AA5"/>
    <w:rsid w:val="008B1C9A"/>
    <w:rsid w:val="008B1D7E"/>
    <w:rsid w:val="008B1F6C"/>
    <w:rsid w:val="008B23B6"/>
    <w:rsid w:val="008B23C9"/>
    <w:rsid w:val="008B3021"/>
    <w:rsid w:val="008B304D"/>
    <w:rsid w:val="008B33C8"/>
    <w:rsid w:val="008B3475"/>
    <w:rsid w:val="008B35CE"/>
    <w:rsid w:val="008B36D9"/>
    <w:rsid w:val="008B4258"/>
    <w:rsid w:val="008B43B5"/>
    <w:rsid w:val="008B455F"/>
    <w:rsid w:val="008B461B"/>
    <w:rsid w:val="008B482B"/>
    <w:rsid w:val="008B4A32"/>
    <w:rsid w:val="008B4A39"/>
    <w:rsid w:val="008B4C39"/>
    <w:rsid w:val="008B538E"/>
    <w:rsid w:val="008B55FB"/>
    <w:rsid w:val="008B5854"/>
    <w:rsid w:val="008B5E0D"/>
    <w:rsid w:val="008B6104"/>
    <w:rsid w:val="008B62A6"/>
    <w:rsid w:val="008B674F"/>
    <w:rsid w:val="008B685D"/>
    <w:rsid w:val="008B6ACF"/>
    <w:rsid w:val="008C01DD"/>
    <w:rsid w:val="008C0B7E"/>
    <w:rsid w:val="008C0FE3"/>
    <w:rsid w:val="008C1143"/>
    <w:rsid w:val="008C14D0"/>
    <w:rsid w:val="008C1569"/>
    <w:rsid w:val="008C1AAF"/>
    <w:rsid w:val="008C2951"/>
    <w:rsid w:val="008C2EEA"/>
    <w:rsid w:val="008C3677"/>
    <w:rsid w:val="008C37FA"/>
    <w:rsid w:val="008C3862"/>
    <w:rsid w:val="008C39E5"/>
    <w:rsid w:val="008C3A61"/>
    <w:rsid w:val="008C3B3A"/>
    <w:rsid w:val="008C3FBD"/>
    <w:rsid w:val="008C3FD4"/>
    <w:rsid w:val="008C4CF1"/>
    <w:rsid w:val="008C4F0D"/>
    <w:rsid w:val="008C5AE4"/>
    <w:rsid w:val="008C5B1A"/>
    <w:rsid w:val="008C5D5D"/>
    <w:rsid w:val="008C61E6"/>
    <w:rsid w:val="008C6532"/>
    <w:rsid w:val="008C6A93"/>
    <w:rsid w:val="008C71DC"/>
    <w:rsid w:val="008C76A6"/>
    <w:rsid w:val="008C76BB"/>
    <w:rsid w:val="008C78DC"/>
    <w:rsid w:val="008C7929"/>
    <w:rsid w:val="008C7B89"/>
    <w:rsid w:val="008C7BE4"/>
    <w:rsid w:val="008C7EFB"/>
    <w:rsid w:val="008D03DE"/>
    <w:rsid w:val="008D07F5"/>
    <w:rsid w:val="008D1069"/>
    <w:rsid w:val="008D1A88"/>
    <w:rsid w:val="008D1BA5"/>
    <w:rsid w:val="008D1BEA"/>
    <w:rsid w:val="008D1C35"/>
    <w:rsid w:val="008D1E84"/>
    <w:rsid w:val="008D2398"/>
    <w:rsid w:val="008D25EB"/>
    <w:rsid w:val="008D3031"/>
    <w:rsid w:val="008D30AD"/>
    <w:rsid w:val="008D333D"/>
    <w:rsid w:val="008D3883"/>
    <w:rsid w:val="008D39E5"/>
    <w:rsid w:val="008D3A5F"/>
    <w:rsid w:val="008D3DD6"/>
    <w:rsid w:val="008D4397"/>
    <w:rsid w:val="008D47F4"/>
    <w:rsid w:val="008D4A92"/>
    <w:rsid w:val="008D4F25"/>
    <w:rsid w:val="008D57DB"/>
    <w:rsid w:val="008D5CA9"/>
    <w:rsid w:val="008D5CDE"/>
    <w:rsid w:val="008D5FDF"/>
    <w:rsid w:val="008D6A75"/>
    <w:rsid w:val="008D6CE3"/>
    <w:rsid w:val="008D7075"/>
    <w:rsid w:val="008D7369"/>
    <w:rsid w:val="008D73A0"/>
    <w:rsid w:val="008D77A4"/>
    <w:rsid w:val="008D7A22"/>
    <w:rsid w:val="008D7A4B"/>
    <w:rsid w:val="008D7DEB"/>
    <w:rsid w:val="008D7FDD"/>
    <w:rsid w:val="008E01F4"/>
    <w:rsid w:val="008E0666"/>
    <w:rsid w:val="008E0EFB"/>
    <w:rsid w:val="008E119F"/>
    <w:rsid w:val="008E1F36"/>
    <w:rsid w:val="008E2EAD"/>
    <w:rsid w:val="008E3207"/>
    <w:rsid w:val="008E3612"/>
    <w:rsid w:val="008E3902"/>
    <w:rsid w:val="008E3AB6"/>
    <w:rsid w:val="008E40FC"/>
    <w:rsid w:val="008E4603"/>
    <w:rsid w:val="008E46C4"/>
    <w:rsid w:val="008E4CDF"/>
    <w:rsid w:val="008E503A"/>
    <w:rsid w:val="008E50D9"/>
    <w:rsid w:val="008E5497"/>
    <w:rsid w:val="008E583E"/>
    <w:rsid w:val="008E5C98"/>
    <w:rsid w:val="008E6142"/>
    <w:rsid w:val="008E644F"/>
    <w:rsid w:val="008E6459"/>
    <w:rsid w:val="008E646B"/>
    <w:rsid w:val="008E6EAF"/>
    <w:rsid w:val="008E6F65"/>
    <w:rsid w:val="008E71D1"/>
    <w:rsid w:val="008E79B6"/>
    <w:rsid w:val="008F00E8"/>
    <w:rsid w:val="008F08DB"/>
    <w:rsid w:val="008F0F05"/>
    <w:rsid w:val="008F0FDD"/>
    <w:rsid w:val="008F1389"/>
    <w:rsid w:val="008F1C56"/>
    <w:rsid w:val="008F1E5F"/>
    <w:rsid w:val="008F20F6"/>
    <w:rsid w:val="008F2A37"/>
    <w:rsid w:val="008F2DD7"/>
    <w:rsid w:val="008F2F3B"/>
    <w:rsid w:val="008F30E3"/>
    <w:rsid w:val="008F3D68"/>
    <w:rsid w:val="008F42DD"/>
    <w:rsid w:val="008F52B4"/>
    <w:rsid w:val="008F52CD"/>
    <w:rsid w:val="008F54CA"/>
    <w:rsid w:val="008F5568"/>
    <w:rsid w:val="008F5952"/>
    <w:rsid w:val="008F5A07"/>
    <w:rsid w:val="008F5D59"/>
    <w:rsid w:val="008F622A"/>
    <w:rsid w:val="008F6952"/>
    <w:rsid w:val="008F6ADF"/>
    <w:rsid w:val="008F72D3"/>
    <w:rsid w:val="008F734C"/>
    <w:rsid w:val="008F7CE7"/>
    <w:rsid w:val="008F7F32"/>
    <w:rsid w:val="009002F6"/>
    <w:rsid w:val="00900545"/>
    <w:rsid w:val="00900805"/>
    <w:rsid w:val="00900871"/>
    <w:rsid w:val="009009D6"/>
    <w:rsid w:val="00900B32"/>
    <w:rsid w:val="00900B4F"/>
    <w:rsid w:val="0090172E"/>
    <w:rsid w:val="00901B75"/>
    <w:rsid w:val="00902341"/>
    <w:rsid w:val="009025BB"/>
    <w:rsid w:val="0090273C"/>
    <w:rsid w:val="00902881"/>
    <w:rsid w:val="00902DCF"/>
    <w:rsid w:val="00902DDB"/>
    <w:rsid w:val="00902E26"/>
    <w:rsid w:val="00902E65"/>
    <w:rsid w:val="009030B0"/>
    <w:rsid w:val="009034BC"/>
    <w:rsid w:val="00903AFB"/>
    <w:rsid w:val="00904BA1"/>
    <w:rsid w:val="00905F06"/>
    <w:rsid w:val="00906016"/>
    <w:rsid w:val="00906312"/>
    <w:rsid w:val="00906490"/>
    <w:rsid w:val="00906C3E"/>
    <w:rsid w:val="00906DAB"/>
    <w:rsid w:val="00907518"/>
    <w:rsid w:val="0090796E"/>
    <w:rsid w:val="00907FB9"/>
    <w:rsid w:val="00910597"/>
    <w:rsid w:val="00910690"/>
    <w:rsid w:val="00910696"/>
    <w:rsid w:val="00910F5A"/>
    <w:rsid w:val="00910FDB"/>
    <w:rsid w:val="00911F33"/>
    <w:rsid w:val="0091205A"/>
    <w:rsid w:val="009128CA"/>
    <w:rsid w:val="009132AB"/>
    <w:rsid w:val="00913887"/>
    <w:rsid w:val="00913DC2"/>
    <w:rsid w:val="0091403A"/>
    <w:rsid w:val="009147A1"/>
    <w:rsid w:val="00914B40"/>
    <w:rsid w:val="00914E77"/>
    <w:rsid w:val="00914FF5"/>
    <w:rsid w:val="009150C4"/>
    <w:rsid w:val="00915594"/>
    <w:rsid w:val="0091673E"/>
    <w:rsid w:val="00916B17"/>
    <w:rsid w:val="00916DA5"/>
    <w:rsid w:val="00916FAC"/>
    <w:rsid w:val="0091704B"/>
    <w:rsid w:val="00917461"/>
    <w:rsid w:val="00917A63"/>
    <w:rsid w:val="00917AE7"/>
    <w:rsid w:val="00917D9F"/>
    <w:rsid w:val="00917FB5"/>
    <w:rsid w:val="00920014"/>
    <w:rsid w:val="00920114"/>
    <w:rsid w:val="0092045E"/>
    <w:rsid w:val="0092080D"/>
    <w:rsid w:val="00920CCF"/>
    <w:rsid w:val="009211B8"/>
    <w:rsid w:val="00921274"/>
    <w:rsid w:val="0092183B"/>
    <w:rsid w:val="009219D6"/>
    <w:rsid w:val="00921B02"/>
    <w:rsid w:val="00921F28"/>
    <w:rsid w:val="009222A8"/>
    <w:rsid w:val="00922387"/>
    <w:rsid w:val="0092238D"/>
    <w:rsid w:val="009228DE"/>
    <w:rsid w:val="00922D9A"/>
    <w:rsid w:val="00922FF4"/>
    <w:rsid w:val="0092309F"/>
    <w:rsid w:val="00923203"/>
    <w:rsid w:val="009233D2"/>
    <w:rsid w:val="00924964"/>
    <w:rsid w:val="00924A5E"/>
    <w:rsid w:val="00925742"/>
    <w:rsid w:val="0092608C"/>
    <w:rsid w:val="009260EF"/>
    <w:rsid w:val="009261DA"/>
    <w:rsid w:val="00926CDE"/>
    <w:rsid w:val="00926D62"/>
    <w:rsid w:val="00926DAF"/>
    <w:rsid w:val="00927298"/>
    <w:rsid w:val="009275AC"/>
    <w:rsid w:val="00927D69"/>
    <w:rsid w:val="00927F49"/>
    <w:rsid w:val="00927FAD"/>
    <w:rsid w:val="0093078E"/>
    <w:rsid w:val="00930880"/>
    <w:rsid w:val="00930A1E"/>
    <w:rsid w:val="00930D49"/>
    <w:rsid w:val="00930E6C"/>
    <w:rsid w:val="009311D3"/>
    <w:rsid w:val="00931333"/>
    <w:rsid w:val="00931373"/>
    <w:rsid w:val="009316BA"/>
    <w:rsid w:val="00931B00"/>
    <w:rsid w:val="00931CCD"/>
    <w:rsid w:val="009323B8"/>
    <w:rsid w:val="00932E3D"/>
    <w:rsid w:val="00933582"/>
    <w:rsid w:val="00933636"/>
    <w:rsid w:val="00933793"/>
    <w:rsid w:val="00933B1B"/>
    <w:rsid w:val="00933F35"/>
    <w:rsid w:val="00933FF3"/>
    <w:rsid w:val="009341E7"/>
    <w:rsid w:val="0093499D"/>
    <w:rsid w:val="00934A47"/>
    <w:rsid w:val="00934C5B"/>
    <w:rsid w:val="00934CB7"/>
    <w:rsid w:val="00935B5A"/>
    <w:rsid w:val="00935C64"/>
    <w:rsid w:val="0093606A"/>
    <w:rsid w:val="0093632F"/>
    <w:rsid w:val="00936FC6"/>
    <w:rsid w:val="00937523"/>
    <w:rsid w:val="00937DFB"/>
    <w:rsid w:val="00937FED"/>
    <w:rsid w:val="0094018D"/>
    <w:rsid w:val="0094024F"/>
    <w:rsid w:val="009402C4"/>
    <w:rsid w:val="0094065F"/>
    <w:rsid w:val="00940B11"/>
    <w:rsid w:val="0094134C"/>
    <w:rsid w:val="0094158E"/>
    <w:rsid w:val="00941C6F"/>
    <w:rsid w:val="00942534"/>
    <w:rsid w:val="00942CA8"/>
    <w:rsid w:val="00942F42"/>
    <w:rsid w:val="009435CA"/>
    <w:rsid w:val="009439FE"/>
    <w:rsid w:val="009444CC"/>
    <w:rsid w:val="00944656"/>
    <w:rsid w:val="009446D0"/>
    <w:rsid w:val="009448E6"/>
    <w:rsid w:val="00944A8C"/>
    <w:rsid w:val="00944C3A"/>
    <w:rsid w:val="00945107"/>
    <w:rsid w:val="0094517B"/>
    <w:rsid w:val="00945274"/>
    <w:rsid w:val="009453FC"/>
    <w:rsid w:val="00945845"/>
    <w:rsid w:val="00945A50"/>
    <w:rsid w:val="00945C7D"/>
    <w:rsid w:val="00945D1B"/>
    <w:rsid w:val="00945FE1"/>
    <w:rsid w:val="009464B1"/>
    <w:rsid w:val="00946BA9"/>
    <w:rsid w:val="00946DD9"/>
    <w:rsid w:val="00946E41"/>
    <w:rsid w:val="0094739B"/>
    <w:rsid w:val="00947929"/>
    <w:rsid w:val="00947ECF"/>
    <w:rsid w:val="00950654"/>
    <w:rsid w:val="00950783"/>
    <w:rsid w:val="009507F8"/>
    <w:rsid w:val="00950B3C"/>
    <w:rsid w:val="00950BF2"/>
    <w:rsid w:val="009512DF"/>
    <w:rsid w:val="009518D8"/>
    <w:rsid w:val="00951F15"/>
    <w:rsid w:val="00952577"/>
    <w:rsid w:val="00952A38"/>
    <w:rsid w:val="00952C11"/>
    <w:rsid w:val="00953073"/>
    <w:rsid w:val="00953241"/>
    <w:rsid w:val="00953249"/>
    <w:rsid w:val="00953394"/>
    <w:rsid w:val="00953423"/>
    <w:rsid w:val="00953BD7"/>
    <w:rsid w:val="00953E55"/>
    <w:rsid w:val="009545B2"/>
    <w:rsid w:val="00954743"/>
    <w:rsid w:val="0095476F"/>
    <w:rsid w:val="00954968"/>
    <w:rsid w:val="00954B7B"/>
    <w:rsid w:val="00954C11"/>
    <w:rsid w:val="00954D50"/>
    <w:rsid w:val="00955078"/>
    <w:rsid w:val="00955317"/>
    <w:rsid w:val="009557F3"/>
    <w:rsid w:val="0095581F"/>
    <w:rsid w:val="00955DB0"/>
    <w:rsid w:val="00955DEC"/>
    <w:rsid w:val="00955E94"/>
    <w:rsid w:val="009564FF"/>
    <w:rsid w:val="009566EE"/>
    <w:rsid w:val="0095673F"/>
    <w:rsid w:val="00956A04"/>
    <w:rsid w:val="00956D81"/>
    <w:rsid w:val="00957106"/>
    <w:rsid w:val="0095722C"/>
    <w:rsid w:val="0095728B"/>
    <w:rsid w:val="0095738D"/>
    <w:rsid w:val="009577F0"/>
    <w:rsid w:val="00957ACE"/>
    <w:rsid w:val="00957B24"/>
    <w:rsid w:val="00957F00"/>
    <w:rsid w:val="009606B7"/>
    <w:rsid w:val="009607A0"/>
    <w:rsid w:val="009610B4"/>
    <w:rsid w:val="009617AA"/>
    <w:rsid w:val="009619D8"/>
    <w:rsid w:val="00961C64"/>
    <w:rsid w:val="009620C5"/>
    <w:rsid w:val="009622FD"/>
    <w:rsid w:val="00962FE1"/>
    <w:rsid w:val="00963027"/>
    <w:rsid w:val="0096305E"/>
    <w:rsid w:val="00963398"/>
    <w:rsid w:val="009637EE"/>
    <w:rsid w:val="00963DAA"/>
    <w:rsid w:val="0096457E"/>
    <w:rsid w:val="00964AB6"/>
    <w:rsid w:val="00964ED4"/>
    <w:rsid w:val="0096558A"/>
    <w:rsid w:val="00965992"/>
    <w:rsid w:val="009659A2"/>
    <w:rsid w:val="00965A64"/>
    <w:rsid w:val="00965D02"/>
    <w:rsid w:val="00966242"/>
    <w:rsid w:val="0096646D"/>
    <w:rsid w:val="00966BFF"/>
    <w:rsid w:val="00966E75"/>
    <w:rsid w:val="00966FFC"/>
    <w:rsid w:val="009670C2"/>
    <w:rsid w:val="009673A4"/>
    <w:rsid w:val="009675D5"/>
    <w:rsid w:val="00967971"/>
    <w:rsid w:val="00967AF4"/>
    <w:rsid w:val="00967C4F"/>
    <w:rsid w:val="00967D1D"/>
    <w:rsid w:val="00967DA6"/>
    <w:rsid w:val="0097032F"/>
    <w:rsid w:val="0097081A"/>
    <w:rsid w:val="00970C02"/>
    <w:rsid w:val="00971800"/>
    <w:rsid w:val="00971980"/>
    <w:rsid w:val="00973332"/>
    <w:rsid w:val="00973862"/>
    <w:rsid w:val="00973C98"/>
    <w:rsid w:val="00973CE7"/>
    <w:rsid w:val="0097412C"/>
    <w:rsid w:val="009742B7"/>
    <w:rsid w:val="009746B2"/>
    <w:rsid w:val="0097483D"/>
    <w:rsid w:val="009748ED"/>
    <w:rsid w:val="00974F7A"/>
    <w:rsid w:val="00975539"/>
    <w:rsid w:val="00975A7F"/>
    <w:rsid w:val="00975A87"/>
    <w:rsid w:val="00975E8A"/>
    <w:rsid w:val="009764F2"/>
    <w:rsid w:val="00976A55"/>
    <w:rsid w:val="00976E18"/>
    <w:rsid w:val="00976EC4"/>
    <w:rsid w:val="009776BD"/>
    <w:rsid w:val="00977A7B"/>
    <w:rsid w:val="00977B78"/>
    <w:rsid w:val="00977CD7"/>
    <w:rsid w:val="0098075A"/>
    <w:rsid w:val="0098086C"/>
    <w:rsid w:val="00980E93"/>
    <w:rsid w:val="009810C1"/>
    <w:rsid w:val="00981148"/>
    <w:rsid w:val="00981180"/>
    <w:rsid w:val="00981266"/>
    <w:rsid w:val="00981508"/>
    <w:rsid w:val="0098203C"/>
    <w:rsid w:val="0098218B"/>
    <w:rsid w:val="0098223D"/>
    <w:rsid w:val="009822C9"/>
    <w:rsid w:val="00982604"/>
    <w:rsid w:val="00982DBF"/>
    <w:rsid w:val="009834FB"/>
    <w:rsid w:val="009838F3"/>
    <w:rsid w:val="00983A80"/>
    <w:rsid w:val="00983EDD"/>
    <w:rsid w:val="0098404F"/>
    <w:rsid w:val="009840C2"/>
    <w:rsid w:val="0098463F"/>
    <w:rsid w:val="00984786"/>
    <w:rsid w:val="009849A3"/>
    <w:rsid w:val="00984A0D"/>
    <w:rsid w:val="00984B66"/>
    <w:rsid w:val="00984C5D"/>
    <w:rsid w:val="00985724"/>
    <w:rsid w:val="00985F33"/>
    <w:rsid w:val="00986B8A"/>
    <w:rsid w:val="009871AC"/>
    <w:rsid w:val="009872BF"/>
    <w:rsid w:val="009874A2"/>
    <w:rsid w:val="00987EE9"/>
    <w:rsid w:val="00990304"/>
    <w:rsid w:val="00990457"/>
    <w:rsid w:val="00990487"/>
    <w:rsid w:val="00990807"/>
    <w:rsid w:val="00990F84"/>
    <w:rsid w:val="009911D3"/>
    <w:rsid w:val="0099156A"/>
    <w:rsid w:val="00991A27"/>
    <w:rsid w:val="00991C20"/>
    <w:rsid w:val="00992027"/>
    <w:rsid w:val="00992C3F"/>
    <w:rsid w:val="00992E08"/>
    <w:rsid w:val="0099346A"/>
    <w:rsid w:val="00993699"/>
    <w:rsid w:val="009939EA"/>
    <w:rsid w:val="00993B10"/>
    <w:rsid w:val="0099413A"/>
    <w:rsid w:val="00994688"/>
    <w:rsid w:val="00994B22"/>
    <w:rsid w:val="00994B6D"/>
    <w:rsid w:val="00994F58"/>
    <w:rsid w:val="00995318"/>
    <w:rsid w:val="009954EA"/>
    <w:rsid w:val="009958A0"/>
    <w:rsid w:val="00995AB9"/>
    <w:rsid w:val="00995ECC"/>
    <w:rsid w:val="00996000"/>
    <w:rsid w:val="0099619E"/>
    <w:rsid w:val="00996FDF"/>
    <w:rsid w:val="009974E7"/>
    <w:rsid w:val="00997504"/>
    <w:rsid w:val="009A00A2"/>
    <w:rsid w:val="009A035D"/>
    <w:rsid w:val="009A062A"/>
    <w:rsid w:val="009A0F40"/>
    <w:rsid w:val="009A0FF1"/>
    <w:rsid w:val="009A134F"/>
    <w:rsid w:val="009A13B5"/>
    <w:rsid w:val="009A1463"/>
    <w:rsid w:val="009A14A8"/>
    <w:rsid w:val="009A15EC"/>
    <w:rsid w:val="009A174C"/>
    <w:rsid w:val="009A1977"/>
    <w:rsid w:val="009A1C57"/>
    <w:rsid w:val="009A1CBA"/>
    <w:rsid w:val="009A20B1"/>
    <w:rsid w:val="009A21AE"/>
    <w:rsid w:val="009A2265"/>
    <w:rsid w:val="009A2DF7"/>
    <w:rsid w:val="009A2EF6"/>
    <w:rsid w:val="009A321A"/>
    <w:rsid w:val="009A3F04"/>
    <w:rsid w:val="009A3FE8"/>
    <w:rsid w:val="009A43DC"/>
    <w:rsid w:val="009A4816"/>
    <w:rsid w:val="009A494F"/>
    <w:rsid w:val="009A49D1"/>
    <w:rsid w:val="009A4BDD"/>
    <w:rsid w:val="009A4C0A"/>
    <w:rsid w:val="009A4E6A"/>
    <w:rsid w:val="009A4FEE"/>
    <w:rsid w:val="009A52A9"/>
    <w:rsid w:val="009A52CA"/>
    <w:rsid w:val="009A53EE"/>
    <w:rsid w:val="009A5A05"/>
    <w:rsid w:val="009A5B20"/>
    <w:rsid w:val="009A5DE5"/>
    <w:rsid w:val="009A661A"/>
    <w:rsid w:val="009A6715"/>
    <w:rsid w:val="009A69A3"/>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7BD"/>
    <w:rsid w:val="009B398C"/>
    <w:rsid w:val="009B3E43"/>
    <w:rsid w:val="009B47B0"/>
    <w:rsid w:val="009B4893"/>
    <w:rsid w:val="009B4F49"/>
    <w:rsid w:val="009B5366"/>
    <w:rsid w:val="009B580E"/>
    <w:rsid w:val="009B5B18"/>
    <w:rsid w:val="009B5CDC"/>
    <w:rsid w:val="009B5F9D"/>
    <w:rsid w:val="009B6ED7"/>
    <w:rsid w:val="009B6EE8"/>
    <w:rsid w:val="009B769C"/>
    <w:rsid w:val="009B7C4E"/>
    <w:rsid w:val="009B7E1F"/>
    <w:rsid w:val="009B7E4F"/>
    <w:rsid w:val="009B7F8F"/>
    <w:rsid w:val="009C0262"/>
    <w:rsid w:val="009C0851"/>
    <w:rsid w:val="009C1419"/>
    <w:rsid w:val="009C14B3"/>
    <w:rsid w:val="009C174D"/>
    <w:rsid w:val="009C1B79"/>
    <w:rsid w:val="009C2315"/>
    <w:rsid w:val="009C29F0"/>
    <w:rsid w:val="009C2AED"/>
    <w:rsid w:val="009C2B8C"/>
    <w:rsid w:val="009C2D05"/>
    <w:rsid w:val="009C3293"/>
    <w:rsid w:val="009C329D"/>
    <w:rsid w:val="009C3599"/>
    <w:rsid w:val="009C3C62"/>
    <w:rsid w:val="009C4063"/>
    <w:rsid w:val="009C4743"/>
    <w:rsid w:val="009C527B"/>
    <w:rsid w:val="009C52BE"/>
    <w:rsid w:val="009C5526"/>
    <w:rsid w:val="009C5ACD"/>
    <w:rsid w:val="009C5AF6"/>
    <w:rsid w:val="009C6020"/>
    <w:rsid w:val="009C6030"/>
    <w:rsid w:val="009C60ED"/>
    <w:rsid w:val="009C6CC6"/>
    <w:rsid w:val="009C6DDF"/>
    <w:rsid w:val="009C7159"/>
    <w:rsid w:val="009C7476"/>
    <w:rsid w:val="009C7B00"/>
    <w:rsid w:val="009C7DD3"/>
    <w:rsid w:val="009D052C"/>
    <w:rsid w:val="009D08A5"/>
    <w:rsid w:val="009D1416"/>
    <w:rsid w:val="009D2192"/>
    <w:rsid w:val="009D220E"/>
    <w:rsid w:val="009D24A1"/>
    <w:rsid w:val="009D25E6"/>
    <w:rsid w:val="009D291A"/>
    <w:rsid w:val="009D2A2E"/>
    <w:rsid w:val="009D2AE0"/>
    <w:rsid w:val="009D327D"/>
    <w:rsid w:val="009D3A4B"/>
    <w:rsid w:val="009D3A85"/>
    <w:rsid w:val="009D3E8D"/>
    <w:rsid w:val="009D44EC"/>
    <w:rsid w:val="009D4AAE"/>
    <w:rsid w:val="009D4F92"/>
    <w:rsid w:val="009D5030"/>
    <w:rsid w:val="009D5048"/>
    <w:rsid w:val="009D51FB"/>
    <w:rsid w:val="009D5283"/>
    <w:rsid w:val="009D577E"/>
    <w:rsid w:val="009D597B"/>
    <w:rsid w:val="009D5F3F"/>
    <w:rsid w:val="009D6166"/>
    <w:rsid w:val="009D650C"/>
    <w:rsid w:val="009D6BE2"/>
    <w:rsid w:val="009D6BFB"/>
    <w:rsid w:val="009D6CBF"/>
    <w:rsid w:val="009D7036"/>
    <w:rsid w:val="009D75FE"/>
    <w:rsid w:val="009D79DF"/>
    <w:rsid w:val="009D7DB4"/>
    <w:rsid w:val="009E0222"/>
    <w:rsid w:val="009E0726"/>
    <w:rsid w:val="009E0A13"/>
    <w:rsid w:val="009E0DF5"/>
    <w:rsid w:val="009E1146"/>
    <w:rsid w:val="009E120E"/>
    <w:rsid w:val="009E12BF"/>
    <w:rsid w:val="009E15D0"/>
    <w:rsid w:val="009E1BA7"/>
    <w:rsid w:val="009E1E36"/>
    <w:rsid w:val="009E1E91"/>
    <w:rsid w:val="009E277E"/>
    <w:rsid w:val="009E2954"/>
    <w:rsid w:val="009E2CF1"/>
    <w:rsid w:val="009E301B"/>
    <w:rsid w:val="009E3112"/>
    <w:rsid w:val="009E3144"/>
    <w:rsid w:val="009E3636"/>
    <w:rsid w:val="009E40F8"/>
    <w:rsid w:val="009E413B"/>
    <w:rsid w:val="009E448F"/>
    <w:rsid w:val="009E507D"/>
    <w:rsid w:val="009E50A9"/>
    <w:rsid w:val="009E6454"/>
    <w:rsid w:val="009E67B0"/>
    <w:rsid w:val="009E6835"/>
    <w:rsid w:val="009E6C1A"/>
    <w:rsid w:val="009E6ED8"/>
    <w:rsid w:val="009E701F"/>
    <w:rsid w:val="009E711D"/>
    <w:rsid w:val="009E74E1"/>
    <w:rsid w:val="009E74E6"/>
    <w:rsid w:val="009E75E0"/>
    <w:rsid w:val="009E7998"/>
    <w:rsid w:val="009E7A7B"/>
    <w:rsid w:val="009E7D65"/>
    <w:rsid w:val="009E7F6D"/>
    <w:rsid w:val="009F0049"/>
    <w:rsid w:val="009F0389"/>
    <w:rsid w:val="009F03DE"/>
    <w:rsid w:val="009F0B9F"/>
    <w:rsid w:val="009F0E8D"/>
    <w:rsid w:val="009F1372"/>
    <w:rsid w:val="009F1520"/>
    <w:rsid w:val="009F1545"/>
    <w:rsid w:val="009F15FC"/>
    <w:rsid w:val="009F17FC"/>
    <w:rsid w:val="009F1914"/>
    <w:rsid w:val="009F1B67"/>
    <w:rsid w:val="009F1C3A"/>
    <w:rsid w:val="009F228F"/>
    <w:rsid w:val="009F2681"/>
    <w:rsid w:val="009F26FD"/>
    <w:rsid w:val="009F2814"/>
    <w:rsid w:val="009F2AF4"/>
    <w:rsid w:val="009F2BC6"/>
    <w:rsid w:val="009F2EEE"/>
    <w:rsid w:val="009F30FF"/>
    <w:rsid w:val="009F3135"/>
    <w:rsid w:val="009F3429"/>
    <w:rsid w:val="009F3A73"/>
    <w:rsid w:val="009F44E5"/>
    <w:rsid w:val="009F4BC4"/>
    <w:rsid w:val="009F4C39"/>
    <w:rsid w:val="009F5669"/>
    <w:rsid w:val="009F571E"/>
    <w:rsid w:val="009F59CB"/>
    <w:rsid w:val="009F6460"/>
    <w:rsid w:val="009F6889"/>
    <w:rsid w:val="009F6A51"/>
    <w:rsid w:val="009F6A86"/>
    <w:rsid w:val="009F71AF"/>
    <w:rsid w:val="009F7B06"/>
    <w:rsid w:val="00A00505"/>
    <w:rsid w:val="00A0060A"/>
    <w:rsid w:val="00A00A92"/>
    <w:rsid w:val="00A00E00"/>
    <w:rsid w:val="00A00EC2"/>
    <w:rsid w:val="00A017B7"/>
    <w:rsid w:val="00A02415"/>
    <w:rsid w:val="00A029F7"/>
    <w:rsid w:val="00A02BC5"/>
    <w:rsid w:val="00A02E26"/>
    <w:rsid w:val="00A02F03"/>
    <w:rsid w:val="00A032D6"/>
    <w:rsid w:val="00A0339B"/>
    <w:rsid w:val="00A03CF5"/>
    <w:rsid w:val="00A03F6F"/>
    <w:rsid w:val="00A046E8"/>
    <w:rsid w:val="00A0472F"/>
    <w:rsid w:val="00A04761"/>
    <w:rsid w:val="00A04F68"/>
    <w:rsid w:val="00A05320"/>
    <w:rsid w:val="00A0550C"/>
    <w:rsid w:val="00A0561D"/>
    <w:rsid w:val="00A058DC"/>
    <w:rsid w:val="00A05CA4"/>
    <w:rsid w:val="00A06003"/>
    <w:rsid w:val="00A060CF"/>
    <w:rsid w:val="00A0632D"/>
    <w:rsid w:val="00A06F7C"/>
    <w:rsid w:val="00A070BF"/>
    <w:rsid w:val="00A07268"/>
    <w:rsid w:val="00A073E4"/>
    <w:rsid w:val="00A074B0"/>
    <w:rsid w:val="00A077FB"/>
    <w:rsid w:val="00A07A57"/>
    <w:rsid w:val="00A10195"/>
    <w:rsid w:val="00A10819"/>
    <w:rsid w:val="00A10B78"/>
    <w:rsid w:val="00A11874"/>
    <w:rsid w:val="00A11BC8"/>
    <w:rsid w:val="00A11C63"/>
    <w:rsid w:val="00A11D72"/>
    <w:rsid w:val="00A12221"/>
    <w:rsid w:val="00A12563"/>
    <w:rsid w:val="00A126FA"/>
    <w:rsid w:val="00A1301D"/>
    <w:rsid w:val="00A133EF"/>
    <w:rsid w:val="00A1373E"/>
    <w:rsid w:val="00A13C2E"/>
    <w:rsid w:val="00A143D5"/>
    <w:rsid w:val="00A14563"/>
    <w:rsid w:val="00A14592"/>
    <w:rsid w:val="00A14790"/>
    <w:rsid w:val="00A14826"/>
    <w:rsid w:val="00A15DF9"/>
    <w:rsid w:val="00A15E5E"/>
    <w:rsid w:val="00A16162"/>
    <w:rsid w:val="00A161D7"/>
    <w:rsid w:val="00A164D1"/>
    <w:rsid w:val="00A16598"/>
    <w:rsid w:val="00A16D9B"/>
    <w:rsid w:val="00A16F7D"/>
    <w:rsid w:val="00A17141"/>
    <w:rsid w:val="00A1746F"/>
    <w:rsid w:val="00A174C3"/>
    <w:rsid w:val="00A17560"/>
    <w:rsid w:val="00A17745"/>
    <w:rsid w:val="00A178E8"/>
    <w:rsid w:val="00A17CD1"/>
    <w:rsid w:val="00A17FA4"/>
    <w:rsid w:val="00A2001B"/>
    <w:rsid w:val="00A20158"/>
    <w:rsid w:val="00A20357"/>
    <w:rsid w:val="00A20D42"/>
    <w:rsid w:val="00A20E51"/>
    <w:rsid w:val="00A2104A"/>
    <w:rsid w:val="00A217F8"/>
    <w:rsid w:val="00A2188C"/>
    <w:rsid w:val="00A21E13"/>
    <w:rsid w:val="00A21FA6"/>
    <w:rsid w:val="00A2208A"/>
    <w:rsid w:val="00A2336A"/>
    <w:rsid w:val="00A23493"/>
    <w:rsid w:val="00A236CB"/>
    <w:rsid w:val="00A237D2"/>
    <w:rsid w:val="00A24841"/>
    <w:rsid w:val="00A24D1E"/>
    <w:rsid w:val="00A24E73"/>
    <w:rsid w:val="00A255A9"/>
    <w:rsid w:val="00A258FF"/>
    <w:rsid w:val="00A26031"/>
    <w:rsid w:val="00A26595"/>
    <w:rsid w:val="00A27149"/>
    <w:rsid w:val="00A271C0"/>
    <w:rsid w:val="00A27325"/>
    <w:rsid w:val="00A27C5D"/>
    <w:rsid w:val="00A27D0E"/>
    <w:rsid w:val="00A30242"/>
    <w:rsid w:val="00A30475"/>
    <w:rsid w:val="00A306E6"/>
    <w:rsid w:val="00A30A2F"/>
    <w:rsid w:val="00A30B3A"/>
    <w:rsid w:val="00A30CA3"/>
    <w:rsid w:val="00A30D9A"/>
    <w:rsid w:val="00A31019"/>
    <w:rsid w:val="00A31073"/>
    <w:rsid w:val="00A312AA"/>
    <w:rsid w:val="00A31689"/>
    <w:rsid w:val="00A317E1"/>
    <w:rsid w:val="00A31A4C"/>
    <w:rsid w:val="00A31F64"/>
    <w:rsid w:val="00A3214E"/>
    <w:rsid w:val="00A321AD"/>
    <w:rsid w:val="00A327A3"/>
    <w:rsid w:val="00A32D7A"/>
    <w:rsid w:val="00A33272"/>
    <w:rsid w:val="00A33388"/>
    <w:rsid w:val="00A33E7C"/>
    <w:rsid w:val="00A34932"/>
    <w:rsid w:val="00A34945"/>
    <w:rsid w:val="00A34F33"/>
    <w:rsid w:val="00A350C0"/>
    <w:rsid w:val="00A35416"/>
    <w:rsid w:val="00A358C4"/>
    <w:rsid w:val="00A35965"/>
    <w:rsid w:val="00A35BF3"/>
    <w:rsid w:val="00A36228"/>
    <w:rsid w:val="00A36AD6"/>
    <w:rsid w:val="00A36FB7"/>
    <w:rsid w:val="00A37153"/>
    <w:rsid w:val="00A3754A"/>
    <w:rsid w:val="00A37782"/>
    <w:rsid w:val="00A37843"/>
    <w:rsid w:val="00A37AAB"/>
    <w:rsid w:val="00A403DC"/>
    <w:rsid w:val="00A4089F"/>
    <w:rsid w:val="00A40906"/>
    <w:rsid w:val="00A4146F"/>
    <w:rsid w:val="00A41642"/>
    <w:rsid w:val="00A41A60"/>
    <w:rsid w:val="00A41D62"/>
    <w:rsid w:val="00A41E8A"/>
    <w:rsid w:val="00A41F51"/>
    <w:rsid w:val="00A4234B"/>
    <w:rsid w:val="00A423F1"/>
    <w:rsid w:val="00A42658"/>
    <w:rsid w:val="00A4278E"/>
    <w:rsid w:val="00A4291D"/>
    <w:rsid w:val="00A42BB5"/>
    <w:rsid w:val="00A4342A"/>
    <w:rsid w:val="00A434CC"/>
    <w:rsid w:val="00A436B8"/>
    <w:rsid w:val="00A43752"/>
    <w:rsid w:val="00A43792"/>
    <w:rsid w:val="00A43A73"/>
    <w:rsid w:val="00A43E20"/>
    <w:rsid w:val="00A43EC8"/>
    <w:rsid w:val="00A43EF4"/>
    <w:rsid w:val="00A43F07"/>
    <w:rsid w:val="00A443FA"/>
    <w:rsid w:val="00A447F2"/>
    <w:rsid w:val="00A4499D"/>
    <w:rsid w:val="00A44AE1"/>
    <w:rsid w:val="00A4510A"/>
    <w:rsid w:val="00A451FA"/>
    <w:rsid w:val="00A4542B"/>
    <w:rsid w:val="00A45595"/>
    <w:rsid w:val="00A45759"/>
    <w:rsid w:val="00A45DD9"/>
    <w:rsid w:val="00A462DF"/>
    <w:rsid w:val="00A467AB"/>
    <w:rsid w:val="00A46989"/>
    <w:rsid w:val="00A46C37"/>
    <w:rsid w:val="00A46D87"/>
    <w:rsid w:val="00A46F0B"/>
    <w:rsid w:val="00A47096"/>
    <w:rsid w:val="00A471FA"/>
    <w:rsid w:val="00A47585"/>
    <w:rsid w:val="00A47841"/>
    <w:rsid w:val="00A47B10"/>
    <w:rsid w:val="00A503A2"/>
    <w:rsid w:val="00A50680"/>
    <w:rsid w:val="00A51197"/>
    <w:rsid w:val="00A51481"/>
    <w:rsid w:val="00A51796"/>
    <w:rsid w:val="00A518A9"/>
    <w:rsid w:val="00A51C5C"/>
    <w:rsid w:val="00A51E40"/>
    <w:rsid w:val="00A524FB"/>
    <w:rsid w:val="00A52CF2"/>
    <w:rsid w:val="00A52D4E"/>
    <w:rsid w:val="00A532FD"/>
    <w:rsid w:val="00A5354D"/>
    <w:rsid w:val="00A535E7"/>
    <w:rsid w:val="00A53C8C"/>
    <w:rsid w:val="00A53D3E"/>
    <w:rsid w:val="00A5449F"/>
    <w:rsid w:val="00A54829"/>
    <w:rsid w:val="00A54A53"/>
    <w:rsid w:val="00A54B2F"/>
    <w:rsid w:val="00A55110"/>
    <w:rsid w:val="00A552F7"/>
    <w:rsid w:val="00A558B8"/>
    <w:rsid w:val="00A5602B"/>
    <w:rsid w:val="00A56117"/>
    <w:rsid w:val="00A56200"/>
    <w:rsid w:val="00A56439"/>
    <w:rsid w:val="00A565D5"/>
    <w:rsid w:val="00A567B0"/>
    <w:rsid w:val="00A5689C"/>
    <w:rsid w:val="00A56A03"/>
    <w:rsid w:val="00A56CF3"/>
    <w:rsid w:val="00A5704E"/>
    <w:rsid w:val="00A5709C"/>
    <w:rsid w:val="00A57772"/>
    <w:rsid w:val="00A57E07"/>
    <w:rsid w:val="00A57EB2"/>
    <w:rsid w:val="00A57F17"/>
    <w:rsid w:val="00A609E0"/>
    <w:rsid w:val="00A60E66"/>
    <w:rsid w:val="00A61283"/>
    <w:rsid w:val="00A61427"/>
    <w:rsid w:val="00A616D2"/>
    <w:rsid w:val="00A61826"/>
    <w:rsid w:val="00A61D86"/>
    <w:rsid w:val="00A61FD2"/>
    <w:rsid w:val="00A62237"/>
    <w:rsid w:val="00A62944"/>
    <w:rsid w:val="00A62A88"/>
    <w:rsid w:val="00A62B42"/>
    <w:rsid w:val="00A62C12"/>
    <w:rsid w:val="00A63036"/>
    <w:rsid w:val="00A632BB"/>
    <w:rsid w:val="00A632D0"/>
    <w:rsid w:val="00A63436"/>
    <w:rsid w:val="00A64F23"/>
    <w:rsid w:val="00A64F88"/>
    <w:rsid w:val="00A65287"/>
    <w:rsid w:val="00A6532A"/>
    <w:rsid w:val="00A657C0"/>
    <w:rsid w:val="00A657C6"/>
    <w:rsid w:val="00A65A19"/>
    <w:rsid w:val="00A65B69"/>
    <w:rsid w:val="00A65BCC"/>
    <w:rsid w:val="00A65D46"/>
    <w:rsid w:val="00A65E73"/>
    <w:rsid w:val="00A65EBD"/>
    <w:rsid w:val="00A664A7"/>
    <w:rsid w:val="00A667E1"/>
    <w:rsid w:val="00A66A76"/>
    <w:rsid w:val="00A66FA8"/>
    <w:rsid w:val="00A672E9"/>
    <w:rsid w:val="00A67309"/>
    <w:rsid w:val="00A674C7"/>
    <w:rsid w:val="00A67522"/>
    <w:rsid w:val="00A679B6"/>
    <w:rsid w:val="00A67C1F"/>
    <w:rsid w:val="00A67C79"/>
    <w:rsid w:val="00A67DD3"/>
    <w:rsid w:val="00A7003D"/>
    <w:rsid w:val="00A70702"/>
    <w:rsid w:val="00A70E86"/>
    <w:rsid w:val="00A71698"/>
    <w:rsid w:val="00A71DE3"/>
    <w:rsid w:val="00A71EB9"/>
    <w:rsid w:val="00A71EBE"/>
    <w:rsid w:val="00A71FAD"/>
    <w:rsid w:val="00A7223B"/>
    <w:rsid w:val="00A727AC"/>
    <w:rsid w:val="00A72EFA"/>
    <w:rsid w:val="00A734D7"/>
    <w:rsid w:val="00A73658"/>
    <w:rsid w:val="00A739F7"/>
    <w:rsid w:val="00A73ECF"/>
    <w:rsid w:val="00A73F23"/>
    <w:rsid w:val="00A73F50"/>
    <w:rsid w:val="00A74379"/>
    <w:rsid w:val="00A745C2"/>
    <w:rsid w:val="00A74A3B"/>
    <w:rsid w:val="00A75230"/>
    <w:rsid w:val="00A7551B"/>
    <w:rsid w:val="00A756A4"/>
    <w:rsid w:val="00A75720"/>
    <w:rsid w:val="00A758EB"/>
    <w:rsid w:val="00A75E05"/>
    <w:rsid w:val="00A7601E"/>
    <w:rsid w:val="00A76813"/>
    <w:rsid w:val="00A768A4"/>
    <w:rsid w:val="00A76CC9"/>
    <w:rsid w:val="00A76CD1"/>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AD6"/>
    <w:rsid w:val="00A82D8B"/>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933"/>
    <w:rsid w:val="00A86D46"/>
    <w:rsid w:val="00A86F34"/>
    <w:rsid w:val="00A8724D"/>
    <w:rsid w:val="00A8741E"/>
    <w:rsid w:val="00A87E83"/>
    <w:rsid w:val="00A90036"/>
    <w:rsid w:val="00A901FD"/>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3D6"/>
    <w:rsid w:val="00A93563"/>
    <w:rsid w:val="00A93787"/>
    <w:rsid w:val="00A939E1"/>
    <w:rsid w:val="00A9425F"/>
    <w:rsid w:val="00A945EC"/>
    <w:rsid w:val="00A9487D"/>
    <w:rsid w:val="00A94A53"/>
    <w:rsid w:val="00A958E8"/>
    <w:rsid w:val="00A967A7"/>
    <w:rsid w:val="00A968E4"/>
    <w:rsid w:val="00A97149"/>
    <w:rsid w:val="00A9726B"/>
    <w:rsid w:val="00A972C3"/>
    <w:rsid w:val="00A97ECE"/>
    <w:rsid w:val="00AA00CA"/>
    <w:rsid w:val="00AA01BC"/>
    <w:rsid w:val="00AA03C8"/>
    <w:rsid w:val="00AA0722"/>
    <w:rsid w:val="00AA0B36"/>
    <w:rsid w:val="00AA1282"/>
    <w:rsid w:val="00AA1F02"/>
    <w:rsid w:val="00AA20B0"/>
    <w:rsid w:val="00AA2653"/>
    <w:rsid w:val="00AA2ED0"/>
    <w:rsid w:val="00AA3365"/>
    <w:rsid w:val="00AA344A"/>
    <w:rsid w:val="00AA3C46"/>
    <w:rsid w:val="00AA3F47"/>
    <w:rsid w:val="00AA40FD"/>
    <w:rsid w:val="00AA4285"/>
    <w:rsid w:val="00AA429F"/>
    <w:rsid w:val="00AA457F"/>
    <w:rsid w:val="00AA4893"/>
    <w:rsid w:val="00AA49B3"/>
    <w:rsid w:val="00AA4E66"/>
    <w:rsid w:val="00AA51B8"/>
    <w:rsid w:val="00AA52DE"/>
    <w:rsid w:val="00AA5373"/>
    <w:rsid w:val="00AA537E"/>
    <w:rsid w:val="00AA563B"/>
    <w:rsid w:val="00AA5F57"/>
    <w:rsid w:val="00AA6147"/>
    <w:rsid w:val="00AA6215"/>
    <w:rsid w:val="00AA69C8"/>
    <w:rsid w:val="00AA6BA1"/>
    <w:rsid w:val="00AA6CF0"/>
    <w:rsid w:val="00AA6ECF"/>
    <w:rsid w:val="00AA6EE2"/>
    <w:rsid w:val="00AA7412"/>
    <w:rsid w:val="00AA7902"/>
    <w:rsid w:val="00AA7976"/>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412F"/>
    <w:rsid w:val="00AB4239"/>
    <w:rsid w:val="00AB48BE"/>
    <w:rsid w:val="00AB4C5F"/>
    <w:rsid w:val="00AB4D19"/>
    <w:rsid w:val="00AB5008"/>
    <w:rsid w:val="00AB58A2"/>
    <w:rsid w:val="00AB5DD7"/>
    <w:rsid w:val="00AB5E65"/>
    <w:rsid w:val="00AB6077"/>
    <w:rsid w:val="00AB677A"/>
    <w:rsid w:val="00AB69CA"/>
    <w:rsid w:val="00AB71AD"/>
    <w:rsid w:val="00AB7732"/>
    <w:rsid w:val="00AB77B7"/>
    <w:rsid w:val="00AB7C1F"/>
    <w:rsid w:val="00AC00C3"/>
    <w:rsid w:val="00AC0108"/>
    <w:rsid w:val="00AC0372"/>
    <w:rsid w:val="00AC0572"/>
    <w:rsid w:val="00AC0710"/>
    <w:rsid w:val="00AC078D"/>
    <w:rsid w:val="00AC08B3"/>
    <w:rsid w:val="00AC0AD7"/>
    <w:rsid w:val="00AC0DF6"/>
    <w:rsid w:val="00AC1465"/>
    <w:rsid w:val="00AC1590"/>
    <w:rsid w:val="00AC1779"/>
    <w:rsid w:val="00AC1C2B"/>
    <w:rsid w:val="00AC2200"/>
    <w:rsid w:val="00AC2391"/>
    <w:rsid w:val="00AC2457"/>
    <w:rsid w:val="00AC2522"/>
    <w:rsid w:val="00AC28D1"/>
    <w:rsid w:val="00AC2E72"/>
    <w:rsid w:val="00AC2EA3"/>
    <w:rsid w:val="00AC3094"/>
    <w:rsid w:val="00AC3533"/>
    <w:rsid w:val="00AC3657"/>
    <w:rsid w:val="00AC36A8"/>
    <w:rsid w:val="00AC3725"/>
    <w:rsid w:val="00AC3924"/>
    <w:rsid w:val="00AC3A41"/>
    <w:rsid w:val="00AC4607"/>
    <w:rsid w:val="00AC47A5"/>
    <w:rsid w:val="00AC4909"/>
    <w:rsid w:val="00AC4E21"/>
    <w:rsid w:val="00AC4E72"/>
    <w:rsid w:val="00AC53B2"/>
    <w:rsid w:val="00AC54C5"/>
    <w:rsid w:val="00AC5762"/>
    <w:rsid w:val="00AC5F80"/>
    <w:rsid w:val="00AC745C"/>
    <w:rsid w:val="00AC7677"/>
    <w:rsid w:val="00AC7729"/>
    <w:rsid w:val="00AC778A"/>
    <w:rsid w:val="00AC7BB4"/>
    <w:rsid w:val="00AD00F9"/>
    <w:rsid w:val="00AD01CA"/>
    <w:rsid w:val="00AD045E"/>
    <w:rsid w:val="00AD0688"/>
    <w:rsid w:val="00AD083A"/>
    <w:rsid w:val="00AD0A3E"/>
    <w:rsid w:val="00AD106E"/>
    <w:rsid w:val="00AD1253"/>
    <w:rsid w:val="00AD1423"/>
    <w:rsid w:val="00AD18AC"/>
    <w:rsid w:val="00AD1AD5"/>
    <w:rsid w:val="00AD1BDD"/>
    <w:rsid w:val="00AD1FFA"/>
    <w:rsid w:val="00AD2055"/>
    <w:rsid w:val="00AD2251"/>
    <w:rsid w:val="00AD2488"/>
    <w:rsid w:val="00AD2638"/>
    <w:rsid w:val="00AD266C"/>
    <w:rsid w:val="00AD26AF"/>
    <w:rsid w:val="00AD2B4C"/>
    <w:rsid w:val="00AD2EA2"/>
    <w:rsid w:val="00AD31C4"/>
    <w:rsid w:val="00AD392F"/>
    <w:rsid w:val="00AD3C5F"/>
    <w:rsid w:val="00AD3CAC"/>
    <w:rsid w:val="00AD4598"/>
    <w:rsid w:val="00AD4E81"/>
    <w:rsid w:val="00AD4F0F"/>
    <w:rsid w:val="00AD4F74"/>
    <w:rsid w:val="00AD5137"/>
    <w:rsid w:val="00AD53F2"/>
    <w:rsid w:val="00AD5BC0"/>
    <w:rsid w:val="00AD5C1B"/>
    <w:rsid w:val="00AD61B4"/>
    <w:rsid w:val="00AD6463"/>
    <w:rsid w:val="00AD67FB"/>
    <w:rsid w:val="00AD6995"/>
    <w:rsid w:val="00AD6C0E"/>
    <w:rsid w:val="00AD6C6D"/>
    <w:rsid w:val="00AD70E6"/>
    <w:rsid w:val="00AD736D"/>
    <w:rsid w:val="00AD7DA0"/>
    <w:rsid w:val="00AD7EF6"/>
    <w:rsid w:val="00AE04AE"/>
    <w:rsid w:val="00AE0558"/>
    <w:rsid w:val="00AE09BE"/>
    <w:rsid w:val="00AE14CA"/>
    <w:rsid w:val="00AE1CEC"/>
    <w:rsid w:val="00AE1D7A"/>
    <w:rsid w:val="00AE1F57"/>
    <w:rsid w:val="00AE1F5F"/>
    <w:rsid w:val="00AE252D"/>
    <w:rsid w:val="00AE26D7"/>
    <w:rsid w:val="00AE2969"/>
    <w:rsid w:val="00AE29AB"/>
    <w:rsid w:val="00AE2AA9"/>
    <w:rsid w:val="00AE2B89"/>
    <w:rsid w:val="00AE2D4A"/>
    <w:rsid w:val="00AE324D"/>
    <w:rsid w:val="00AE39BD"/>
    <w:rsid w:val="00AE3CE3"/>
    <w:rsid w:val="00AE478D"/>
    <w:rsid w:val="00AE49B7"/>
    <w:rsid w:val="00AE4E39"/>
    <w:rsid w:val="00AE565F"/>
    <w:rsid w:val="00AE5783"/>
    <w:rsid w:val="00AE5BFF"/>
    <w:rsid w:val="00AE5CC6"/>
    <w:rsid w:val="00AE5CD3"/>
    <w:rsid w:val="00AE63ED"/>
    <w:rsid w:val="00AE663D"/>
    <w:rsid w:val="00AE665D"/>
    <w:rsid w:val="00AE6733"/>
    <w:rsid w:val="00AE6B94"/>
    <w:rsid w:val="00AE7277"/>
    <w:rsid w:val="00AE783F"/>
    <w:rsid w:val="00AF02A1"/>
    <w:rsid w:val="00AF0947"/>
    <w:rsid w:val="00AF0B1E"/>
    <w:rsid w:val="00AF0BD8"/>
    <w:rsid w:val="00AF102D"/>
    <w:rsid w:val="00AF1151"/>
    <w:rsid w:val="00AF1861"/>
    <w:rsid w:val="00AF1902"/>
    <w:rsid w:val="00AF1CE0"/>
    <w:rsid w:val="00AF207A"/>
    <w:rsid w:val="00AF246F"/>
    <w:rsid w:val="00AF28C0"/>
    <w:rsid w:val="00AF29CF"/>
    <w:rsid w:val="00AF325E"/>
    <w:rsid w:val="00AF362A"/>
    <w:rsid w:val="00AF3816"/>
    <w:rsid w:val="00AF3B4C"/>
    <w:rsid w:val="00AF4322"/>
    <w:rsid w:val="00AF48BA"/>
    <w:rsid w:val="00AF498F"/>
    <w:rsid w:val="00AF4F64"/>
    <w:rsid w:val="00AF4FFC"/>
    <w:rsid w:val="00AF58BC"/>
    <w:rsid w:val="00AF5F40"/>
    <w:rsid w:val="00AF5F9F"/>
    <w:rsid w:val="00AF61AD"/>
    <w:rsid w:val="00AF64E3"/>
    <w:rsid w:val="00AF6B2D"/>
    <w:rsid w:val="00AF6FD3"/>
    <w:rsid w:val="00AF7289"/>
    <w:rsid w:val="00AF7C65"/>
    <w:rsid w:val="00B00095"/>
    <w:rsid w:val="00B00362"/>
    <w:rsid w:val="00B008F4"/>
    <w:rsid w:val="00B00B56"/>
    <w:rsid w:val="00B00E51"/>
    <w:rsid w:val="00B010B8"/>
    <w:rsid w:val="00B01146"/>
    <w:rsid w:val="00B0116E"/>
    <w:rsid w:val="00B0124D"/>
    <w:rsid w:val="00B01309"/>
    <w:rsid w:val="00B01980"/>
    <w:rsid w:val="00B020DA"/>
    <w:rsid w:val="00B021CD"/>
    <w:rsid w:val="00B023FE"/>
    <w:rsid w:val="00B0268B"/>
    <w:rsid w:val="00B02C3A"/>
    <w:rsid w:val="00B02FCB"/>
    <w:rsid w:val="00B033DF"/>
    <w:rsid w:val="00B03945"/>
    <w:rsid w:val="00B04037"/>
    <w:rsid w:val="00B043D2"/>
    <w:rsid w:val="00B04791"/>
    <w:rsid w:val="00B04C93"/>
    <w:rsid w:val="00B04F79"/>
    <w:rsid w:val="00B053C9"/>
    <w:rsid w:val="00B0542B"/>
    <w:rsid w:val="00B056C3"/>
    <w:rsid w:val="00B05812"/>
    <w:rsid w:val="00B05861"/>
    <w:rsid w:val="00B05FEE"/>
    <w:rsid w:val="00B061CC"/>
    <w:rsid w:val="00B063C2"/>
    <w:rsid w:val="00B06FDB"/>
    <w:rsid w:val="00B07058"/>
    <w:rsid w:val="00B07278"/>
    <w:rsid w:val="00B075CA"/>
    <w:rsid w:val="00B1045D"/>
    <w:rsid w:val="00B10734"/>
    <w:rsid w:val="00B109B7"/>
    <w:rsid w:val="00B10ABB"/>
    <w:rsid w:val="00B10C41"/>
    <w:rsid w:val="00B11255"/>
    <w:rsid w:val="00B1132C"/>
    <w:rsid w:val="00B11334"/>
    <w:rsid w:val="00B1151C"/>
    <w:rsid w:val="00B116CF"/>
    <w:rsid w:val="00B11924"/>
    <w:rsid w:val="00B11BF5"/>
    <w:rsid w:val="00B11E29"/>
    <w:rsid w:val="00B1206D"/>
    <w:rsid w:val="00B125B8"/>
    <w:rsid w:val="00B1289C"/>
    <w:rsid w:val="00B13411"/>
    <w:rsid w:val="00B14F8D"/>
    <w:rsid w:val="00B1551E"/>
    <w:rsid w:val="00B1586A"/>
    <w:rsid w:val="00B1588F"/>
    <w:rsid w:val="00B1599A"/>
    <w:rsid w:val="00B1677F"/>
    <w:rsid w:val="00B169B8"/>
    <w:rsid w:val="00B16F28"/>
    <w:rsid w:val="00B17170"/>
    <w:rsid w:val="00B17D2C"/>
    <w:rsid w:val="00B20363"/>
    <w:rsid w:val="00B203CD"/>
    <w:rsid w:val="00B204C5"/>
    <w:rsid w:val="00B20785"/>
    <w:rsid w:val="00B207B2"/>
    <w:rsid w:val="00B2099C"/>
    <w:rsid w:val="00B209B3"/>
    <w:rsid w:val="00B20DBE"/>
    <w:rsid w:val="00B2160C"/>
    <w:rsid w:val="00B2161F"/>
    <w:rsid w:val="00B2178F"/>
    <w:rsid w:val="00B21825"/>
    <w:rsid w:val="00B21B04"/>
    <w:rsid w:val="00B22527"/>
    <w:rsid w:val="00B227F8"/>
    <w:rsid w:val="00B22AAC"/>
    <w:rsid w:val="00B22D9E"/>
    <w:rsid w:val="00B22E1E"/>
    <w:rsid w:val="00B23684"/>
    <w:rsid w:val="00B239CC"/>
    <w:rsid w:val="00B24270"/>
    <w:rsid w:val="00B24536"/>
    <w:rsid w:val="00B2458E"/>
    <w:rsid w:val="00B2470F"/>
    <w:rsid w:val="00B24CC6"/>
    <w:rsid w:val="00B24EBB"/>
    <w:rsid w:val="00B25267"/>
    <w:rsid w:val="00B25632"/>
    <w:rsid w:val="00B2565E"/>
    <w:rsid w:val="00B25798"/>
    <w:rsid w:val="00B2683F"/>
    <w:rsid w:val="00B26AFF"/>
    <w:rsid w:val="00B26ECA"/>
    <w:rsid w:val="00B27474"/>
    <w:rsid w:val="00B274EB"/>
    <w:rsid w:val="00B278F5"/>
    <w:rsid w:val="00B27928"/>
    <w:rsid w:val="00B279FF"/>
    <w:rsid w:val="00B27E9D"/>
    <w:rsid w:val="00B306DE"/>
    <w:rsid w:val="00B30717"/>
    <w:rsid w:val="00B308E1"/>
    <w:rsid w:val="00B30A9A"/>
    <w:rsid w:val="00B30EDB"/>
    <w:rsid w:val="00B31D46"/>
    <w:rsid w:val="00B31E7A"/>
    <w:rsid w:val="00B320C4"/>
    <w:rsid w:val="00B320FB"/>
    <w:rsid w:val="00B3234F"/>
    <w:rsid w:val="00B323C0"/>
    <w:rsid w:val="00B32BCA"/>
    <w:rsid w:val="00B33260"/>
    <w:rsid w:val="00B33C14"/>
    <w:rsid w:val="00B33E0A"/>
    <w:rsid w:val="00B34028"/>
    <w:rsid w:val="00B341F4"/>
    <w:rsid w:val="00B346EE"/>
    <w:rsid w:val="00B3539F"/>
    <w:rsid w:val="00B354E7"/>
    <w:rsid w:val="00B35712"/>
    <w:rsid w:val="00B35A6B"/>
    <w:rsid w:val="00B35F6C"/>
    <w:rsid w:val="00B35FCC"/>
    <w:rsid w:val="00B35FF6"/>
    <w:rsid w:val="00B35FFA"/>
    <w:rsid w:val="00B36027"/>
    <w:rsid w:val="00B362BE"/>
    <w:rsid w:val="00B363FF"/>
    <w:rsid w:val="00B36814"/>
    <w:rsid w:val="00B37169"/>
    <w:rsid w:val="00B371A0"/>
    <w:rsid w:val="00B373A0"/>
    <w:rsid w:val="00B379E0"/>
    <w:rsid w:val="00B37C29"/>
    <w:rsid w:val="00B404FA"/>
    <w:rsid w:val="00B40C3D"/>
    <w:rsid w:val="00B41AA6"/>
    <w:rsid w:val="00B41DCC"/>
    <w:rsid w:val="00B42169"/>
    <w:rsid w:val="00B426D1"/>
    <w:rsid w:val="00B42BB4"/>
    <w:rsid w:val="00B4303B"/>
    <w:rsid w:val="00B439DC"/>
    <w:rsid w:val="00B43D68"/>
    <w:rsid w:val="00B442C1"/>
    <w:rsid w:val="00B44351"/>
    <w:rsid w:val="00B449E8"/>
    <w:rsid w:val="00B44CCC"/>
    <w:rsid w:val="00B44E9B"/>
    <w:rsid w:val="00B45CEB"/>
    <w:rsid w:val="00B45D8A"/>
    <w:rsid w:val="00B463AA"/>
    <w:rsid w:val="00B467A3"/>
    <w:rsid w:val="00B46A28"/>
    <w:rsid w:val="00B46B3D"/>
    <w:rsid w:val="00B47103"/>
    <w:rsid w:val="00B47305"/>
    <w:rsid w:val="00B50B2A"/>
    <w:rsid w:val="00B5110F"/>
    <w:rsid w:val="00B511E4"/>
    <w:rsid w:val="00B515E5"/>
    <w:rsid w:val="00B51888"/>
    <w:rsid w:val="00B51CA4"/>
    <w:rsid w:val="00B51D58"/>
    <w:rsid w:val="00B521B0"/>
    <w:rsid w:val="00B526B5"/>
    <w:rsid w:val="00B52734"/>
    <w:rsid w:val="00B5280A"/>
    <w:rsid w:val="00B52D95"/>
    <w:rsid w:val="00B531CA"/>
    <w:rsid w:val="00B53263"/>
    <w:rsid w:val="00B532F7"/>
    <w:rsid w:val="00B5342F"/>
    <w:rsid w:val="00B53740"/>
    <w:rsid w:val="00B53DB6"/>
    <w:rsid w:val="00B54969"/>
    <w:rsid w:val="00B54CE7"/>
    <w:rsid w:val="00B54DAF"/>
    <w:rsid w:val="00B559E2"/>
    <w:rsid w:val="00B5606A"/>
    <w:rsid w:val="00B560EC"/>
    <w:rsid w:val="00B56292"/>
    <w:rsid w:val="00B564F6"/>
    <w:rsid w:val="00B56529"/>
    <w:rsid w:val="00B5702B"/>
    <w:rsid w:val="00B5705D"/>
    <w:rsid w:val="00B57244"/>
    <w:rsid w:val="00B5724A"/>
    <w:rsid w:val="00B57519"/>
    <w:rsid w:val="00B60248"/>
    <w:rsid w:val="00B606A0"/>
    <w:rsid w:val="00B60746"/>
    <w:rsid w:val="00B60DB6"/>
    <w:rsid w:val="00B6103A"/>
    <w:rsid w:val="00B6160F"/>
    <w:rsid w:val="00B61A70"/>
    <w:rsid w:val="00B61DE6"/>
    <w:rsid w:val="00B622BE"/>
    <w:rsid w:val="00B62450"/>
    <w:rsid w:val="00B63F3E"/>
    <w:rsid w:val="00B6473A"/>
    <w:rsid w:val="00B64C56"/>
    <w:rsid w:val="00B64CA9"/>
    <w:rsid w:val="00B64F6F"/>
    <w:rsid w:val="00B64F93"/>
    <w:rsid w:val="00B65884"/>
    <w:rsid w:val="00B658A6"/>
    <w:rsid w:val="00B6652B"/>
    <w:rsid w:val="00B6671B"/>
    <w:rsid w:val="00B66927"/>
    <w:rsid w:val="00B670EE"/>
    <w:rsid w:val="00B672A9"/>
    <w:rsid w:val="00B67B97"/>
    <w:rsid w:val="00B67E9F"/>
    <w:rsid w:val="00B711A3"/>
    <w:rsid w:val="00B71662"/>
    <w:rsid w:val="00B7196B"/>
    <w:rsid w:val="00B71C86"/>
    <w:rsid w:val="00B720CF"/>
    <w:rsid w:val="00B72393"/>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A06"/>
    <w:rsid w:val="00B80D2D"/>
    <w:rsid w:val="00B816F6"/>
    <w:rsid w:val="00B81BEF"/>
    <w:rsid w:val="00B81C93"/>
    <w:rsid w:val="00B81FE2"/>
    <w:rsid w:val="00B822A2"/>
    <w:rsid w:val="00B82B6F"/>
    <w:rsid w:val="00B82C26"/>
    <w:rsid w:val="00B82C27"/>
    <w:rsid w:val="00B82FA8"/>
    <w:rsid w:val="00B82FDD"/>
    <w:rsid w:val="00B8346F"/>
    <w:rsid w:val="00B83D7F"/>
    <w:rsid w:val="00B83EB6"/>
    <w:rsid w:val="00B849B7"/>
    <w:rsid w:val="00B84DA8"/>
    <w:rsid w:val="00B84ED8"/>
    <w:rsid w:val="00B850FF"/>
    <w:rsid w:val="00B8555E"/>
    <w:rsid w:val="00B855A1"/>
    <w:rsid w:val="00B85848"/>
    <w:rsid w:val="00B8618D"/>
    <w:rsid w:val="00B86A1B"/>
    <w:rsid w:val="00B86E97"/>
    <w:rsid w:val="00B86F64"/>
    <w:rsid w:val="00B87CB8"/>
    <w:rsid w:val="00B87EB5"/>
    <w:rsid w:val="00B87EC2"/>
    <w:rsid w:val="00B900E8"/>
    <w:rsid w:val="00B903E9"/>
    <w:rsid w:val="00B905A5"/>
    <w:rsid w:val="00B90A7D"/>
    <w:rsid w:val="00B911E4"/>
    <w:rsid w:val="00B91ABF"/>
    <w:rsid w:val="00B91AE0"/>
    <w:rsid w:val="00B92515"/>
    <w:rsid w:val="00B925DA"/>
    <w:rsid w:val="00B92734"/>
    <w:rsid w:val="00B9282E"/>
    <w:rsid w:val="00B92E58"/>
    <w:rsid w:val="00B92EAE"/>
    <w:rsid w:val="00B92FEB"/>
    <w:rsid w:val="00B93150"/>
    <w:rsid w:val="00B9316E"/>
    <w:rsid w:val="00B93352"/>
    <w:rsid w:val="00B93671"/>
    <w:rsid w:val="00B93AFF"/>
    <w:rsid w:val="00B93B83"/>
    <w:rsid w:val="00B93C52"/>
    <w:rsid w:val="00B93CBF"/>
    <w:rsid w:val="00B93E04"/>
    <w:rsid w:val="00B941C6"/>
    <w:rsid w:val="00B94392"/>
    <w:rsid w:val="00B949EF"/>
    <w:rsid w:val="00B94E89"/>
    <w:rsid w:val="00B950F0"/>
    <w:rsid w:val="00B95359"/>
    <w:rsid w:val="00B9576B"/>
    <w:rsid w:val="00B95772"/>
    <w:rsid w:val="00B9607F"/>
    <w:rsid w:val="00B961C6"/>
    <w:rsid w:val="00B961F5"/>
    <w:rsid w:val="00B96962"/>
    <w:rsid w:val="00B97618"/>
    <w:rsid w:val="00B97C50"/>
    <w:rsid w:val="00BA0631"/>
    <w:rsid w:val="00BA072B"/>
    <w:rsid w:val="00BA0A15"/>
    <w:rsid w:val="00BA0C80"/>
    <w:rsid w:val="00BA116C"/>
    <w:rsid w:val="00BA141A"/>
    <w:rsid w:val="00BA1604"/>
    <w:rsid w:val="00BA16B8"/>
    <w:rsid w:val="00BA1857"/>
    <w:rsid w:val="00BA1EC6"/>
    <w:rsid w:val="00BA1F75"/>
    <w:rsid w:val="00BA2ABB"/>
    <w:rsid w:val="00BA2B62"/>
    <w:rsid w:val="00BA2CB2"/>
    <w:rsid w:val="00BA2E09"/>
    <w:rsid w:val="00BA3052"/>
    <w:rsid w:val="00BA31F4"/>
    <w:rsid w:val="00BA3943"/>
    <w:rsid w:val="00BA3A97"/>
    <w:rsid w:val="00BA3B89"/>
    <w:rsid w:val="00BA3C6A"/>
    <w:rsid w:val="00BA41BF"/>
    <w:rsid w:val="00BA432B"/>
    <w:rsid w:val="00BA450D"/>
    <w:rsid w:val="00BA4A79"/>
    <w:rsid w:val="00BA4F16"/>
    <w:rsid w:val="00BA4F22"/>
    <w:rsid w:val="00BA4F65"/>
    <w:rsid w:val="00BA5060"/>
    <w:rsid w:val="00BA5B8B"/>
    <w:rsid w:val="00BA5C46"/>
    <w:rsid w:val="00BA5CC1"/>
    <w:rsid w:val="00BA604B"/>
    <w:rsid w:val="00BA62D6"/>
    <w:rsid w:val="00BA6B58"/>
    <w:rsid w:val="00BA6E42"/>
    <w:rsid w:val="00BA6EEF"/>
    <w:rsid w:val="00BA706B"/>
    <w:rsid w:val="00BA72F4"/>
    <w:rsid w:val="00BA7387"/>
    <w:rsid w:val="00BA76F0"/>
    <w:rsid w:val="00BA7909"/>
    <w:rsid w:val="00BA7DD0"/>
    <w:rsid w:val="00BA7E69"/>
    <w:rsid w:val="00BA7F6D"/>
    <w:rsid w:val="00BB0653"/>
    <w:rsid w:val="00BB0E42"/>
    <w:rsid w:val="00BB1104"/>
    <w:rsid w:val="00BB1620"/>
    <w:rsid w:val="00BB1805"/>
    <w:rsid w:val="00BB1B09"/>
    <w:rsid w:val="00BB2287"/>
    <w:rsid w:val="00BB26C0"/>
    <w:rsid w:val="00BB27CD"/>
    <w:rsid w:val="00BB2C8E"/>
    <w:rsid w:val="00BB2F88"/>
    <w:rsid w:val="00BB3041"/>
    <w:rsid w:val="00BB3175"/>
    <w:rsid w:val="00BB326B"/>
    <w:rsid w:val="00BB3677"/>
    <w:rsid w:val="00BB3ABC"/>
    <w:rsid w:val="00BB3DBB"/>
    <w:rsid w:val="00BB3DFB"/>
    <w:rsid w:val="00BB4083"/>
    <w:rsid w:val="00BB42AC"/>
    <w:rsid w:val="00BB42C8"/>
    <w:rsid w:val="00BB4780"/>
    <w:rsid w:val="00BB492B"/>
    <w:rsid w:val="00BB4B46"/>
    <w:rsid w:val="00BB4D2C"/>
    <w:rsid w:val="00BB4DB0"/>
    <w:rsid w:val="00BB535E"/>
    <w:rsid w:val="00BB546C"/>
    <w:rsid w:val="00BB57DA"/>
    <w:rsid w:val="00BB58B3"/>
    <w:rsid w:val="00BB5A94"/>
    <w:rsid w:val="00BB65A0"/>
    <w:rsid w:val="00BB6610"/>
    <w:rsid w:val="00BB7036"/>
    <w:rsid w:val="00BB7B01"/>
    <w:rsid w:val="00BC0233"/>
    <w:rsid w:val="00BC0391"/>
    <w:rsid w:val="00BC0683"/>
    <w:rsid w:val="00BC0725"/>
    <w:rsid w:val="00BC0B4F"/>
    <w:rsid w:val="00BC0D23"/>
    <w:rsid w:val="00BC0DF8"/>
    <w:rsid w:val="00BC0F13"/>
    <w:rsid w:val="00BC12B3"/>
    <w:rsid w:val="00BC1596"/>
    <w:rsid w:val="00BC168F"/>
    <w:rsid w:val="00BC1DA7"/>
    <w:rsid w:val="00BC25D6"/>
    <w:rsid w:val="00BC28DF"/>
    <w:rsid w:val="00BC294B"/>
    <w:rsid w:val="00BC2D48"/>
    <w:rsid w:val="00BC3197"/>
    <w:rsid w:val="00BC31B0"/>
    <w:rsid w:val="00BC31CE"/>
    <w:rsid w:val="00BC340D"/>
    <w:rsid w:val="00BC3C5F"/>
    <w:rsid w:val="00BC4049"/>
    <w:rsid w:val="00BC4710"/>
    <w:rsid w:val="00BC4EF8"/>
    <w:rsid w:val="00BC503A"/>
    <w:rsid w:val="00BC5295"/>
    <w:rsid w:val="00BC53F6"/>
    <w:rsid w:val="00BC5576"/>
    <w:rsid w:val="00BC5B2D"/>
    <w:rsid w:val="00BC5D6E"/>
    <w:rsid w:val="00BC5F3B"/>
    <w:rsid w:val="00BC6037"/>
    <w:rsid w:val="00BC6411"/>
    <w:rsid w:val="00BC6441"/>
    <w:rsid w:val="00BC64A8"/>
    <w:rsid w:val="00BC6C40"/>
    <w:rsid w:val="00BC70E5"/>
    <w:rsid w:val="00BD0262"/>
    <w:rsid w:val="00BD0975"/>
    <w:rsid w:val="00BD0A4C"/>
    <w:rsid w:val="00BD160B"/>
    <w:rsid w:val="00BD1611"/>
    <w:rsid w:val="00BD1663"/>
    <w:rsid w:val="00BD1BD7"/>
    <w:rsid w:val="00BD1F40"/>
    <w:rsid w:val="00BD1FC9"/>
    <w:rsid w:val="00BD36E6"/>
    <w:rsid w:val="00BD3822"/>
    <w:rsid w:val="00BD3CCE"/>
    <w:rsid w:val="00BD3D34"/>
    <w:rsid w:val="00BD3D84"/>
    <w:rsid w:val="00BD3DC0"/>
    <w:rsid w:val="00BD429A"/>
    <w:rsid w:val="00BD463C"/>
    <w:rsid w:val="00BD4A5C"/>
    <w:rsid w:val="00BD553D"/>
    <w:rsid w:val="00BD584F"/>
    <w:rsid w:val="00BD607C"/>
    <w:rsid w:val="00BD681B"/>
    <w:rsid w:val="00BD6CF3"/>
    <w:rsid w:val="00BD6E64"/>
    <w:rsid w:val="00BD6E83"/>
    <w:rsid w:val="00BD7E73"/>
    <w:rsid w:val="00BD7F6A"/>
    <w:rsid w:val="00BE040B"/>
    <w:rsid w:val="00BE0EAC"/>
    <w:rsid w:val="00BE1317"/>
    <w:rsid w:val="00BE1B09"/>
    <w:rsid w:val="00BE229F"/>
    <w:rsid w:val="00BE291D"/>
    <w:rsid w:val="00BE2AE1"/>
    <w:rsid w:val="00BE32DA"/>
    <w:rsid w:val="00BE3430"/>
    <w:rsid w:val="00BE3758"/>
    <w:rsid w:val="00BE3859"/>
    <w:rsid w:val="00BE3D0B"/>
    <w:rsid w:val="00BE5604"/>
    <w:rsid w:val="00BE5776"/>
    <w:rsid w:val="00BE587B"/>
    <w:rsid w:val="00BE5AFB"/>
    <w:rsid w:val="00BE5FED"/>
    <w:rsid w:val="00BE6ADA"/>
    <w:rsid w:val="00BE6C77"/>
    <w:rsid w:val="00BE7383"/>
    <w:rsid w:val="00BE79F5"/>
    <w:rsid w:val="00BE7A20"/>
    <w:rsid w:val="00BE7A4A"/>
    <w:rsid w:val="00BE7BB1"/>
    <w:rsid w:val="00BE7BEC"/>
    <w:rsid w:val="00BE7DB3"/>
    <w:rsid w:val="00BE7EA0"/>
    <w:rsid w:val="00BE7EC1"/>
    <w:rsid w:val="00BF0358"/>
    <w:rsid w:val="00BF04DA"/>
    <w:rsid w:val="00BF0C49"/>
    <w:rsid w:val="00BF0D86"/>
    <w:rsid w:val="00BF1467"/>
    <w:rsid w:val="00BF148C"/>
    <w:rsid w:val="00BF1E64"/>
    <w:rsid w:val="00BF20AA"/>
    <w:rsid w:val="00BF26B4"/>
    <w:rsid w:val="00BF3003"/>
    <w:rsid w:val="00BF3163"/>
    <w:rsid w:val="00BF358A"/>
    <w:rsid w:val="00BF35FE"/>
    <w:rsid w:val="00BF3878"/>
    <w:rsid w:val="00BF3AC6"/>
    <w:rsid w:val="00BF3E78"/>
    <w:rsid w:val="00BF4814"/>
    <w:rsid w:val="00BF4AD8"/>
    <w:rsid w:val="00BF543E"/>
    <w:rsid w:val="00BF5581"/>
    <w:rsid w:val="00BF5B6B"/>
    <w:rsid w:val="00BF61D9"/>
    <w:rsid w:val="00BF6721"/>
    <w:rsid w:val="00BF68E7"/>
    <w:rsid w:val="00BF6D9D"/>
    <w:rsid w:val="00BF6E6B"/>
    <w:rsid w:val="00BF7192"/>
    <w:rsid w:val="00BF728C"/>
    <w:rsid w:val="00BF731B"/>
    <w:rsid w:val="00BF75A8"/>
    <w:rsid w:val="00BF7D8C"/>
    <w:rsid w:val="00C00C1C"/>
    <w:rsid w:val="00C012FC"/>
    <w:rsid w:val="00C013EF"/>
    <w:rsid w:val="00C01E59"/>
    <w:rsid w:val="00C01FC8"/>
    <w:rsid w:val="00C0214B"/>
    <w:rsid w:val="00C02192"/>
    <w:rsid w:val="00C02523"/>
    <w:rsid w:val="00C02BBB"/>
    <w:rsid w:val="00C036E4"/>
    <w:rsid w:val="00C0386B"/>
    <w:rsid w:val="00C0396D"/>
    <w:rsid w:val="00C03A24"/>
    <w:rsid w:val="00C03A8D"/>
    <w:rsid w:val="00C04B0D"/>
    <w:rsid w:val="00C05A40"/>
    <w:rsid w:val="00C05FD8"/>
    <w:rsid w:val="00C0661D"/>
    <w:rsid w:val="00C06651"/>
    <w:rsid w:val="00C067C2"/>
    <w:rsid w:val="00C06843"/>
    <w:rsid w:val="00C06B0A"/>
    <w:rsid w:val="00C07828"/>
    <w:rsid w:val="00C07B42"/>
    <w:rsid w:val="00C1032B"/>
    <w:rsid w:val="00C104EB"/>
    <w:rsid w:val="00C105CE"/>
    <w:rsid w:val="00C10D2D"/>
    <w:rsid w:val="00C10F94"/>
    <w:rsid w:val="00C1265C"/>
    <w:rsid w:val="00C12F8E"/>
    <w:rsid w:val="00C130A0"/>
    <w:rsid w:val="00C13329"/>
    <w:rsid w:val="00C13651"/>
    <w:rsid w:val="00C13AC1"/>
    <w:rsid w:val="00C13BA9"/>
    <w:rsid w:val="00C140FB"/>
    <w:rsid w:val="00C1435A"/>
    <w:rsid w:val="00C1439B"/>
    <w:rsid w:val="00C14CD5"/>
    <w:rsid w:val="00C15262"/>
    <w:rsid w:val="00C15277"/>
    <w:rsid w:val="00C15D24"/>
    <w:rsid w:val="00C15EF4"/>
    <w:rsid w:val="00C161ED"/>
    <w:rsid w:val="00C166DC"/>
    <w:rsid w:val="00C177B8"/>
    <w:rsid w:val="00C17E24"/>
    <w:rsid w:val="00C208B0"/>
    <w:rsid w:val="00C20BD9"/>
    <w:rsid w:val="00C20C73"/>
    <w:rsid w:val="00C212E2"/>
    <w:rsid w:val="00C21534"/>
    <w:rsid w:val="00C21CDE"/>
    <w:rsid w:val="00C21DB0"/>
    <w:rsid w:val="00C21E46"/>
    <w:rsid w:val="00C226A2"/>
    <w:rsid w:val="00C226B6"/>
    <w:rsid w:val="00C22CF9"/>
    <w:rsid w:val="00C23224"/>
    <w:rsid w:val="00C23316"/>
    <w:rsid w:val="00C235CB"/>
    <w:rsid w:val="00C242A4"/>
    <w:rsid w:val="00C24495"/>
    <w:rsid w:val="00C24E0C"/>
    <w:rsid w:val="00C24F11"/>
    <w:rsid w:val="00C24F3B"/>
    <w:rsid w:val="00C24FA7"/>
    <w:rsid w:val="00C2535F"/>
    <w:rsid w:val="00C25501"/>
    <w:rsid w:val="00C25624"/>
    <w:rsid w:val="00C2571D"/>
    <w:rsid w:val="00C262AE"/>
    <w:rsid w:val="00C26409"/>
    <w:rsid w:val="00C26795"/>
    <w:rsid w:val="00C268F1"/>
    <w:rsid w:val="00C26BFC"/>
    <w:rsid w:val="00C273C7"/>
    <w:rsid w:val="00C27454"/>
    <w:rsid w:val="00C277EC"/>
    <w:rsid w:val="00C27993"/>
    <w:rsid w:val="00C27DE2"/>
    <w:rsid w:val="00C27DF3"/>
    <w:rsid w:val="00C27E48"/>
    <w:rsid w:val="00C3034D"/>
    <w:rsid w:val="00C304B1"/>
    <w:rsid w:val="00C30739"/>
    <w:rsid w:val="00C30D1E"/>
    <w:rsid w:val="00C31007"/>
    <w:rsid w:val="00C31748"/>
    <w:rsid w:val="00C31D21"/>
    <w:rsid w:val="00C32A31"/>
    <w:rsid w:val="00C32A5A"/>
    <w:rsid w:val="00C32B3E"/>
    <w:rsid w:val="00C32CB1"/>
    <w:rsid w:val="00C33477"/>
    <w:rsid w:val="00C336C6"/>
    <w:rsid w:val="00C33DF6"/>
    <w:rsid w:val="00C34402"/>
    <w:rsid w:val="00C34456"/>
    <w:rsid w:val="00C3529C"/>
    <w:rsid w:val="00C354EF"/>
    <w:rsid w:val="00C35808"/>
    <w:rsid w:val="00C35CA3"/>
    <w:rsid w:val="00C35FEB"/>
    <w:rsid w:val="00C3658A"/>
    <w:rsid w:val="00C36614"/>
    <w:rsid w:val="00C36E88"/>
    <w:rsid w:val="00C36EB1"/>
    <w:rsid w:val="00C3739C"/>
    <w:rsid w:val="00C37A09"/>
    <w:rsid w:val="00C37C62"/>
    <w:rsid w:val="00C37EA7"/>
    <w:rsid w:val="00C40632"/>
    <w:rsid w:val="00C406C1"/>
    <w:rsid w:val="00C40B86"/>
    <w:rsid w:val="00C40E8A"/>
    <w:rsid w:val="00C40F9F"/>
    <w:rsid w:val="00C41182"/>
    <w:rsid w:val="00C412B1"/>
    <w:rsid w:val="00C412C0"/>
    <w:rsid w:val="00C4201E"/>
    <w:rsid w:val="00C42036"/>
    <w:rsid w:val="00C4212E"/>
    <w:rsid w:val="00C424D3"/>
    <w:rsid w:val="00C4263F"/>
    <w:rsid w:val="00C428A4"/>
    <w:rsid w:val="00C42C2A"/>
    <w:rsid w:val="00C430A1"/>
    <w:rsid w:val="00C4316C"/>
    <w:rsid w:val="00C438A3"/>
    <w:rsid w:val="00C43B41"/>
    <w:rsid w:val="00C43D80"/>
    <w:rsid w:val="00C44089"/>
    <w:rsid w:val="00C440A5"/>
    <w:rsid w:val="00C44A04"/>
    <w:rsid w:val="00C44BC2"/>
    <w:rsid w:val="00C44BDA"/>
    <w:rsid w:val="00C44DF0"/>
    <w:rsid w:val="00C4576A"/>
    <w:rsid w:val="00C45BAE"/>
    <w:rsid w:val="00C45D22"/>
    <w:rsid w:val="00C45F68"/>
    <w:rsid w:val="00C46289"/>
    <w:rsid w:val="00C4636F"/>
    <w:rsid w:val="00C463E5"/>
    <w:rsid w:val="00C46646"/>
    <w:rsid w:val="00C467DA"/>
    <w:rsid w:val="00C46B3A"/>
    <w:rsid w:val="00C46CA0"/>
    <w:rsid w:val="00C4703C"/>
    <w:rsid w:val="00C472C6"/>
    <w:rsid w:val="00C478BC"/>
    <w:rsid w:val="00C5027B"/>
    <w:rsid w:val="00C503D0"/>
    <w:rsid w:val="00C50573"/>
    <w:rsid w:val="00C50844"/>
    <w:rsid w:val="00C50CB6"/>
    <w:rsid w:val="00C50E50"/>
    <w:rsid w:val="00C51127"/>
    <w:rsid w:val="00C5125D"/>
    <w:rsid w:val="00C5127A"/>
    <w:rsid w:val="00C514DA"/>
    <w:rsid w:val="00C519A2"/>
    <w:rsid w:val="00C51ED4"/>
    <w:rsid w:val="00C5216E"/>
    <w:rsid w:val="00C52C0C"/>
    <w:rsid w:val="00C52CFE"/>
    <w:rsid w:val="00C52ECC"/>
    <w:rsid w:val="00C5315B"/>
    <w:rsid w:val="00C5319B"/>
    <w:rsid w:val="00C53617"/>
    <w:rsid w:val="00C53AD9"/>
    <w:rsid w:val="00C53C73"/>
    <w:rsid w:val="00C53CB4"/>
    <w:rsid w:val="00C540C2"/>
    <w:rsid w:val="00C54590"/>
    <w:rsid w:val="00C54912"/>
    <w:rsid w:val="00C54D75"/>
    <w:rsid w:val="00C55372"/>
    <w:rsid w:val="00C553FF"/>
    <w:rsid w:val="00C555E0"/>
    <w:rsid w:val="00C55871"/>
    <w:rsid w:val="00C55F1D"/>
    <w:rsid w:val="00C55FFF"/>
    <w:rsid w:val="00C5653F"/>
    <w:rsid w:val="00C56591"/>
    <w:rsid w:val="00C56A46"/>
    <w:rsid w:val="00C56BFA"/>
    <w:rsid w:val="00C56D40"/>
    <w:rsid w:val="00C56D97"/>
    <w:rsid w:val="00C576F7"/>
    <w:rsid w:val="00C60195"/>
    <w:rsid w:val="00C60300"/>
    <w:rsid w:val="00C604CD"/>
    <w:rsid w:val="00C60569"/>
    <w:rsid w:val="00C61255"/>
    <w:rsid w:val="00C61460"/>
    <w:rsid w:val="00C61DC8"/>
    <w:rsid w:val="00C61E6D"/>
    <w:rsid w:val="00C6206B"/>
    <w:rsid w:val="00C62230"/>
    <w:rsid w:val="00C62410"/>
    <w:rsid w:val="00C626F9"/>
    <w:rsid w:val="00C62A46"/>
    <w:rsid w:val="00C62C63"/>
    <w:rsid w:val="00C62DFD"/>
    <w:rsid w:val="00C636E7"/>
    <w:rsid w:val="00C63B28"/>
    <w:rsid w:val="00C64167"/>
    <w:rsid w:val="00C64703"/>
    <w:rsid w:val="00C64C6D"/>
    <w:rsid w:val="00C64CA4"/>
    <w:rsid w:val="00C6501A"/>
    <w:rsid w:val="00C65031"/>
    <w:rsid w:val="00C6571B"/>
    <w:rsid w:val="00C6582A"/>
    <w:rsid w:val="00C65AFA"/>
    <w:rsid w:val="00C65CF8"/>
    <w:rsid w:val="00C65DA2"/>
    <w:rsid w:val="00C65DCE"/>
    <w:rsid w:val="00C65E72"/>
    <w:rsid w:val="00C6679C"/>
    <w:rsid w:val="00C67166"/>
    <w:rsid w:val="00C6730B"/>
    <w:rsid w:val="00C6769E"/>
    <w:rsid w:val="00C678E6"/>
    <w:rsid w:val="00C67955"/>
    <w:rsid w:val="00C70317"/>
    <w:rsid w:val="00C71F1A"/>
    <w:rsid w:val="00C72024"/>
    <w:rsid w:val="00C727D7"/>
    <w:rsid w:val="00C72F52"/>
    <w:rsid w:val="00C7314E"/>
    <w:rsid w:val="00C7349E"/>
    <w:rsid w:val="00C7389D"/>
    <w:rsid w:val="00C73B93"/>
    <w:rsid w:val="00C73C75"/>
    <w:rsid w:val="00C73CE9"/>
    <w:rsid w:val="00C74158"/>
    <w:rsid w:val="00C74689"/>
    <w:rsid w:val="00C746CB"/>
    <w:rsid w:val="00C74AF6"/>
    <w:rsid w:val="00C74D4F"/>
    <w:rsid w:val="00C7507F"/>
    <w:rsid w:val="00C753FB"/>
    <w:rsid w:val="00C758DB"/>
    <w:rsid w:val="00C759C5"/>
    <w:rsid w:val="00C75B03"/>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93"/>
    <w:rsid w:val="00C80FCB"/>
    <w:rsid w:val="00C8151A"/>
    <w:rsid w:val="00C817D9"/>
    <w:rsid w:val="00C8180C"/>
    <w:rsid w:val="00C82173"/>
    <w:rsid w:val="00C82593"/>
    <w:rsid w:val="00C826D1"/>
    <w:rsid w:val="00C82842"/>
    <w:rsid w:val="00C82A5D"/>
    <w:rsid w:val="00C833D7"/>
    <w:rsid w:val="00C833EF"/>
    <w:rsid w:val="00C836D0"/>
    <w:rsid w:val="00C838F4"/>
    <w:rsid w:val="00C839D7"/>
    <w:rsid w:val="00C83C68"/>
    <w:rsid w:val="00C84077"/>
    <w:rsid w:val="00C84D1F"/>
    <w:rsid w:val="00C853C0"/>
    <w:rsid w:val="00C85A60"/>
    <w:rsid w:val="00C8647A"/>
    <w:rsid w:val="00C86524"/>
    <w:rsid w:val="00C8678B"/>
    <w:rsid w:val="00C86A1E"/>
    <w:rsid w:val="00C86BDF"/>
    <w:rsid w:val="00C86CDE"/>
    <w:rsid w:val="00C86FEF"/>
    <w:rsid w:val="00C871A3"/>
    <w:rsid w:val="00C87222"/>
    <w:rsid w:val="00C8725F"/>
    <w:rsid w:val="00C8729A"/>
    <w:rsid w:val="00C87792"/>
    <w:rsid w:val="00C90385"/>
    <w:rsid w:val="00C903B2"/>
    <w:rsid w:val="00C904C5"/>
    <w:rsid w:val="00C906E4"/>
    <w:rsid w:val="00C90907"/>
    <w:rsid w:val="00C90C5A"/>
    <w:rsid w:val="00C90E87"/>
    <w:rsid w:val="00C910E3"/>
    <w:rsid w:val="00C9186B"/>
    <w:rsid w:val="00C91881"/>
    <w:rsid w:val="00C91904"/>
    <w:rsid w:val="00C92462"/>
    <w:rsid w:val="00C92D94"/>
    <w:rsid w:val="00C92FEC"/>
    <w:rsid w:val="00C93845"/>
    <w:rsid w:val="00C93AF8"/>
    <w:rsid w:val="00C93B47"/>
    <w:rsid w:val="00C93E43"/>
    <w:rsid w:val="00C94750"/>
    <w:rsid w:val="00C948ED"/>
    <w:rsid w:val="00C94DA7"/>
    <w:rsid w:val="00C9513C"/>
    <w:rsid w:val="00C95724"/>
    <w:rsid w:val="00C958DE"/>
    <w:rsid w:val="00C95919"/>
    <w:rsid w:val="00C95BCD"/>
    <w:rsid w:val="00C95C64"/>
    <w:rsid w:val="00C95F32"/>
    <w:rsid w:val="00C95F40"/>
    <w:rsid w:val="00C9706F"/>
    <w:rsid w:val="00CA0133"/>
    <w:rsid w:val="00CA01E2"/>
    <w:rsid w:val="00CA0254"/>
    <w:rsid w:val="00CA115B"/>
    <w:rsid w:val="00CA12F1"/>
    <w:rsid w:val="00CA16D1"/>
    <w:rsid w:val="00CA1A1D"/>
    <w:rsid w:val="00CA1A81"/>
    <w:rsid w:val="00CA1AB9"/>
    <w:rsid w:val="00CA1BBF"/>
    <w:rsid w:val="00CA1C62"/>
    <w:rsid w:val="00CA2227"/>
    <w:rsid w:val="00CA23EE"/>
    <w:rsid w:val="00CA2448"/>
    <w:rsid w:val="00CA2C8E"/>
    <w:rsid w:val="00CA37AF"/>
    <w:rsid w:val="00CA3BFC"/>
    <w:rsid w:val="00CA3D67"/>
    <w:rsid w:val="00CA3E79"/>
    <w:rsid w:val="00CA4373"/>
    <w:rsid w:val="00CA43C8"/>
    <w:rsid w:val="00CA45A7"/>
    <w:rsid w:val="00CA474C"/>
    <w:rsid w:val="00CA4D04"/>
    <w:rsid w:val="00CA5657"/>
    <w:rsid w:val="00CA5987"/>
    <w:rsid w:val="00CA62D4"/>
    <w:rsid w:val="00CA686B"/>
    <w:rsid w:val="00CA6966"/>
    <w:rsid w:val="00CA703C"/>
    <w:rsid w:val="00CA7A93"/>
    <w:rsid w:val="00CB01F8"/>
    <w:rsid w:val="00CB04D7"/>
    <w:rsid w:val="00CB05A7"/>
    <w:rsid w:val="00CB0CE4"/>
    <w:rsid w:val="00CB0D11"/>
    <w:rsid w:val="00CB1158"/>
    <w:rsid w:val="00CB1222"/>
    <w:rsid w:val="00CB1900"/>
    <w:rsid w:val="00CB1AAC"/>
    <w:rsid w:val="00CB1B36"/>
    <w:rsid w:val="00CB22BD"/>
    <w:rsid w:val="00CB2ABF"/>
    <w:rsid w:val="00CB2BC1"/>
    <w:rsid w:val="00CB320C"/>
    <w:rsid w:val="00CB3AF7"/>
    <w:rsid w:val="00CB3E57"/>
    <w:rsid w:val="00CB3E6B"/>
    <w:rsid w:val="00CB41E7"/>
    <w:rsid w:val="00CB463A"/>
    <w:rsid w:val="00CB48B2"/>
    <w:rsid w:val="00CB494C"/>
    <w:rsid w:val="00CB4991"/>
    <w:rsid w:val="00CB4AC6"/>
    <w:rsid w:val="00CB4B07"/>
    <w:rsid w:val="00CB4D12"/>
    <w:rsid w:val="00CB4FF1"/>
    <w:rsid w:val="00CB5065"/>
    <w:rsid w:val="00CB5211"/>
    <w:rsid w:val="00CB56AA"/>
    <w:rsid w:val="00CB5EA2"/>
    <w:rsid w:val="00CB5FCF"/>
    <w:rsid w:val="00CB603A"/>
    <w:rsid w:val="00CB6285"/>
    <w:rsid w:val="00CB66B5"/>
    <w:rsid w:val="00CB6A43"/>
    <w:rsid w:val="00CB6F2D"/>
    <w:rsid w:val="00CB7056"/>
    <w:rsid w:val="00CB7179"/>
    <w:rsid w:val="00CB726C"/>
    <w:rsid w:val="00CB786D"/>
    <w:rsid w:val="00CC0160"/>
    <w:rsid w:val="00CC04B5"/>
    <w:rsid w:val="00CC0515"/>
    <w:rsid w:val="00CC0753"/>
    <w:rsid w:val="00CC1246"/>
    <w:rsid w:val="00CC13E5"/>
    <w:rsid w:val="00CC1573"/>
    <w:rsid w:val="00CC180B"/>
    <w:rsid w:val="00CC1AF2"/>
    <w:rsid w:val="00CC25D8"/>
    <w:rsid w:val="00CC2818"/>
    <w:rsid w:val="00CC29CA"/>
    <w:rsid w:val="00CC2ACC"/>
    <w:rsid w:val="00CC2BF2"/>
    <w:rsid w:val="00CC30E4"/>
    <w:rsid w:val="00CC31AC"/>
    <w:rsid w:val="00CC3297"/>
    <w:rsid w:val="00CC33A4"/>
    <w:rsid w:val="00CC3669"/>
    <w:rsid w:val="00CC36D5"/>
    <w:rsid w:val="00CC37F4"/>
    <w:rsid w:val="00CC3D2A"/>
    <w:rsid w:val="00CC3DC9"/>
    <w:rsid w:val="00CC3FCD"/>
    <w:rsid w:val="00CC41BB"/>
    <w:rsid w:val="00CC4AD1"/>
    <w:rsid w:val="00CC55A0"/>
    <w:rsid w:val="00CC5969"/>
    <w:rsid w:val="00CC6103"/>
    <w:rsid w:val="00CC63A9"/>
    <w:rsid w:val="00CC673F"/>
    <w:rsid w:val="00CC68DB"/>
    <w:rsid w:val="00CC698D"/>
    <w:rsid w:val="00CC6A8B"/>
    <w:rsid w:val="00CC6B10"/>
    <w:rsid w:val="00CC6F4B"/>
    <w:rsid w:val="00CC70FD"/>
    <w:rsid w:val="00CC71F0"/>
    <w:rsid w:val="00CC7671"/>
    <w:rsid w:val="00CC7745"/>
    <w:rsid w:val="00CC7C0A"/>
    <w:rsid w:val="00CD059E"/>
    <w:rsid w:val="00CD05DD"/>
    <w:rsid w:val="00CD0875"/>
    <w:rsid w:val="00CD0A06"/>
    <w:rsid w:val="00CD0BD1"/>
    <w:rsid w:val="00CD100F"/>
    <w:rsid w:val="00CD1670"/>
    <w:rsid w:val="00CD1C03"/>
    <w:rsid w:val="00CD1C23"/>
    <w:rsid w:val="00CD1CBE"/>
    <w:rsid w:val="00CD212D"/>
    <w:rsid w:val="00CD23C3"/>
    <w:rsid w:val="00CD265F"/>
    <w:rsid w:val="00CD2B8C"/>
    <w:rsid w:val="00CD2BA1"/>
    <w:rsid w:val="00CD2C15"/>
    <w:rsid w:val="00CD3236"/>
    <w:rsid w:val="00CD3741"/>
    <w:rsid w:val="00CD388C"/>
    <w:rsid w:val="00CD3B8F"/>
    <w:rsid w:val="00CD3DF1"/>
    <w:rsid w:val="00CD4FD8"/>
    <w:rsid w:val="00CD508D"/>
    <w:rsid w:val="00CD54AE"/>
    <w:rsid w:val="00CD5D17"/>
    <w:rsid w:val="00CD5DC5"/>
    <w:rsid w:val="00CD627B"/>
    <w:rsid w:val="00CD6532"/>
    <w:rsid w:val="00CD657E"/>
    <w:rsid w:val="00CD67AA"/>
    <w:rsid w:val="00CD6DAA"/>
    <w:rsid w:val="00CD6DFE"/>
    <w:rsid w:val="00CD6FC6"/>
    <w:rsid w:val="00CD70D0"/>
    <w:rsid w:val="00CD73D3"/>
    <w:rsid w:val="00CD743F"/>
    <w:rsid w:val="00CE0BA9"/>
    <w:rsid w:val="00CE0D76"/>
    <w:rsid w:val="00CE0EDD"/>
    <w:rsid w:val="00CE10BC"/>
    <w:rsid w:val="00CE14F2"/>
    <w:rsid w:val="00CE16D3"/>
    <w:rsid w:val="00CE209D"/>
    <w:rsid w:val="00CE20C6"/>
    <w:rsid w:val="00CE21B8"/>
    <w:rsid w:val="00CE2249"/>
    <w:rsid w:val="00CE2ABD"/>
    <w:rsid w:val="00CE2BDF"/>
    <w:rsid w:val="00CE37E1"/>
    <w:rsid w:val="00CE38E0"/>
    <w:rsid w:val="00CE3AB0"/>
    <w:rsid w:val="00CE3B6E"/>
    <w:rsid w:val="00CE3C9C"/>
    <w:rsid w:val="00CE48ED"/>
    <w:rsid w:val="00CE4D26"/>
    <w:rsid w:val="00CE5218"/>
    <w:rsid w:val="00CE5607"/>
    <w:rsid w:val="00CE5865"/>
    <w:rsid w:val="00CE5B73"/>
    <w:rsid w:val="00CE6048"/>
    <w:rsid w:val="00CE63F7"/>
    <w:rsid w:val="00CE6839"/>
    <w:rsid w:val="00CE6EE3"/>
    <w:rsid w:val="00CE7472"/>
    <w:rsid w:val="00CE75BF"/>
    <w:rsid w:val="00CE76DF"/>
    <w:rsid w:val="00CE771F"/>
    <w:rsid w:val="00CE7CED"/>
    <w:rsid w:val="00CF0104"/>
    <w:rsid w:val="00CF0F7D"/>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E27"/>
    <w:rsid w:val="00CF3F11"/>
    <w:rsid w:val="00CF4641"/>
    <w:rsid w:val="00CF47D1"/>
    <w:rsid w:val="00CF4EA3"/>
    <w:rsid w:val="00CF4FCD"/>
    <w:rsid w:val="00CF53BC"/>
    <w:rsid w:val="00CF5D35"/>
    <w:rsid w:val="00CF5F6A"/>
    <w:rsid w:val="00CF63D0"/>
    <w:rsid w:val="00CF6517"/>
    <w:rsid w:val="00CF6A8D"/>
    <w:rsid w:val="00CF6B9E"/>
    <w:rsid w:val="00CF6E02"/>
    <w:rsid w:val="00CF732A"/>
    <w:rsid w:val="00CF7932"/>
    <w:rsid w:val="00CF7970"/>
    <w:rsid w:val="00CF7AF0"/>
    <w:rsid w:val="00CF7C93"/>
    <w:rsid w:val="00D004EB"/>
    <w:rsid w:val="00D00FC6"/>
    <w:rsid w:val="00D01580"/>
    <w:rsid w:val="00D01736"/>
    <w:rsid w:val="00D01977"/>
    <w:rsid w:val="00D019D6"/>
    <w:rsid w:val="00D01EED"/>
    <w:rsid w:val="00D0203E"/>
    <w:rsid w:val="00D024F4"/>
    <w:rsid w:val="00D0286D"/>
    <w:rsid w:val="00D02929"/>
    <w:rsid w:val="00D02C02"/>
    <w:rsid w:val="00D02D80"/>
    <w:rsid w:val="00D039C2"/>
    <w:rsid w:val="00D045D5"/>
    <w:rsid w:val="00D0468C"/>
    <w:rsid w:val="00D04713"/>
    <w:rsid w:val="00D04803"/>
    <w:rsid w:val="00D04951"/>
    <w:rsid w:val="00D04B3B"/>
    <w:rsid w:val="00D04D73"/>
    <w:rsid w:val="00D04E73"/>
    <w:rsid w:val="00D05430"/>
    <w:rsid w:val="00D06135"/>
    <w:rsid w:val="00D061C9"/>
    <w:rsid w:val="00D068E1"/>
    <w:rsid w:val="00D07153"/>
    <w:rsid w:val="00D07407"/>
    <w:rsid w:val="00D07809"/>
    <w:rsid w:val="00D07CFD"/>
    <w:rsid w:val="00D11638"/>
    <w:rsid w:val="00D11724"/>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6D"/>
    <w:rsid w:val="00D13B8F"/>
    <w:rsid w:val="00D14090"/>
    <w:rsid w:val="00D1426E"/>
    <w:rsid w:val="00D14794"/>
    <w:rsid w:val="00D14930"/>
    <w:rsid w:val="00D14D98"/>
    <w:rsid w:val="00D14FD0"/>
    <w:rsid w:val="00D152C9"/>
    <w:rsid w:val="00D1565E"/>
    <w:rsid w:val="00D159C2"/>
    <w:rsid w:val="00D15F4C"/>
    <w:rsid w:val="00D16313"/>
    <w:rsid w:val="00D1655F"/>
    <w:rsid w:val="00D1671A"/>
    <w:rsid w:val="00D16721"/>
    <w:rsid w:val="00D1678D"/>
    <w:rsid w:val="00D1682C"/>
    <w:rsid w:val="00D16C7F"/>
    <w:rsid w:val="00D16FAE"/>
    <w:rsid w:val="00D17006"/>
    <w:rsid w:val="00D1703A"/>
    <w:rsid w:val="00D17041"/>
    <w:rsid w:val="00D17060"/>
    <w:rsid w:val="00D17713"/>
    <w:rsid w:val="00D17915"/>
    <w:rsid w:val="00D1797B"/>
    <w:rsid w:val="00D17AB0"/>
    <w:rsid w:val="00D2047C"/>
    <w:rsid w:val="00D205DC"/>
    <w:rsid w:val="00D20612"/>
    <w:rsid w:val="00D20B74"/>
    <w:rsid w:val="00D21C41"/>
    <w:rsid w:val="00D21C53"/>
    <w:rsid w:val="00D21C81"/>
    <w:rsid w:val="00D21D8C"/>
    <w:rsid w:val="00D21ED9"/>
    <w:rsid w:val="00D22851"/>
    <w:rsid w:val="00D2326C"/>
    <w:rsid w:val="00D2330D"/>
    <w:rsid w:val="00D235DC"/>
    <w:rsid w:val="00D23705"/>
    <w:rsid w:val="00D23CCB"/>
    <w:rsid w:val="00D23E6D"/>
    <w:rsid w:val="00D24073"/>
    <w:rsid w:val="00D24371"/>
    <w:rsid w:val="00D24951"/>
    <w:rsid w:val="00D25102"/>
    <w:rsid w:val="00D26735"/>
    <w:rsid w:val="00D267DD"/>
    <w:rsid w:val="00D2688D"/>
    <w:rsid w:val="00D26D58"/>
    <w:rsid w:val="00D26D90"/>
    <w:rsid w:val="00D26DDC"/>
    <w:rsid w:val="00D26EAD"/>
    <w:rsid w:val="00D27309"/>
    <w:rsid w:val="00D301BA"/>
    <w:rsid w:val="00D302FA"/>
    <w:rsid w:val="00D30399"/>
    <w:rsid w:val="00D30405"/>
    <w:rsid w:val="00D30441"/>
    <w:rsid w:val="00D30558"/>
    <w:rsid w:val="00D30584"/>
    <w:rsid w:val="00D30782"/>
    <w:rsid w:val="00D3149E"/>
    <w:rsid w:val="00D317D5"/>
    <w:rsid w:val="00D317FE"/>
    <w:rsid w:val="00D31EA7"/>
    <w:rsid w:val="00D31EDA"/>
    <w:rsid w:val="00D320A1"/>
    <w:rsid w:val="00D321AC"/>
    <w:rsid w:val="00D32449"/>
    <w:rsid w:val="00D326BA"/>
    <w:rsid w:val="00D327F0"/>
    <w:rsid w:val="00D32A2D"/>
    <w:rsid w:val="00D32CE4"/>
    <w:rsid w:val="00D33009"/>
    <w:rsid w:val="00D33590"/>
    <w:rsid w:val="00D3365A"/>
    <w:rsid w:val="00D33741"/>
    <w:rsid w:val="00D34005"/>
    <w:rsid w:val="00D347B8"/>
    <w:rsid w:val="00D34B18"/>
    <w:rsid w:val="00D34BC7"/>
    <w:rsid w:val="00D34BE0"/>
    <w:rsid w:val="00D34C80"/>
    <w:rsid w:val="00D34D7A"/>
    <w:rsid w:val="00D34D7C"/>
    <w:rsid w:val="00D3507D"/>
    <w:rsid w:val="00D3556B"/>
    <w:rsid w:val="00D356A7"/>
    <w:rsid w:val="00D356AB"/>
    <w:rsid w:val="00D356FB"/>
    <w:rsid w:val="00D35A66"/>
    <w:rsid w:val="00D35DBC"/>
    <w:rsid w:val="00D36603"/>
    <w:rsid w:val="00D3664F"/>
    <w:rsid w:val="00D367A7"/>
    <w:rsid w:val="00D3686B"/>
    <w:rsid w:val="00D369DD"/>
    <w:rsid w:val="00D36B9A"/>
    <w:rsid w:val="00D36BB3"/>
    <w:rsid w:val="00D36E79"/>
    <w:rsid w:val="00D37137"/>
    <w:rsid w:val="00D37157"/>
    <w:rsid w:val="00D3718D"/>
    <w:rsid w:val="00D372B1"/>
    <w:rsid w:val="00D37448"/>
    <w:rsid w:val="00D3767B"/>
    <w:rsid w:val="00D3782E"/>
    <w:rsid w:val="00D37C1B"/>
    <w:rsid w:val="00D37D7F"/>
    <w:rsid w:val="00D37DE2"/>
    <w:rsid w:val="00D37F67"/>
    <w:rsid w:val="00D400BB"/>
    <w:rsid w:val="00D4070E"/>
    <w:rsid w:val="00D40C42"/>
    <w:rsid w:val="00D41B1E"/>
    <w:rsid w:val="00D41B43"/>
    <w:rsid w:val="00D41CD2"/>
    <w:rsid w:val="00D4211F"/>
    <w:rsid w:val="00D42124"/>
    <w:rsid w:val="00D4234E"/>
    <w:rsid w:val="00D428B8"/>
    <w:rsid w:val="00D42B1A"/>
    <w:rsid w:val="00D42C57"/>
    <w:rsid w:val="00D42E0F"/>
    <w:rsid w:val="00D42E22"/>
    <w:rsid w:val="00D4326C"/>
    <w:rsid w:val="00D43639"/>
    <w:rsid w:val="00D4372D"/>
    <w:rsid w:val="00D43801"/>
    <w:rsid w:val="00D43829"/>
    <w:rsid w:val="00D43B85"/>
    <w:rsid w:val="00D43BE6"/>
    <w:rsid w:val="00D44619"/>
    <w:rsid w:val="00D4469B"/>
    <w:rsid w:val="00D446AA"/>
    <w:rsid w:val="00D44BA6"/>
    <w:rsid w:val="00D44EDC"/>
    <w:rsid w:val="00D451C3"/>
    <w:rsid w:val="00D4522E"/>
    <w:rsid w:val="00D45409"/>
    <w:rsid w:val="00D45D1A"/>
    <w:rsid w:val="00D45DB6"/>
    <w:rsid w:val="00D45FA8"/>
    <w:rsid w:val="00D46784"/>
    <w:rsid w:val="00D46C3C"/>
    <w:rsid w:val="00D47014"/>
    <w:rsid w:val="00D47BA5"/>
    <w:rsid w:val="00D47E90"/>
    <w:rsid w:val="00D47F9B"/>
    <w:rsid w:val="00D501CC"/>
    <w:rsid w:val="00D503A3"/>
    <w:rsid w:val="00D50CE5"/>
    <w:rsid w:val="00D50D5A"/>
    <w:rsid w:val="00D51116"/>
    <w:rsid w:val="00D519E0"/>
    <w:rsid w:val="00D5220A"/>
    <w:rsid w:val="00D52637"/>
    <w:rsid w:val="00D5272E"/>
    <w:rsid w:val="00D5274A"/>
    <w:rsid w:val="00D52813"/>
    <w:rsid w:val="00D52DAF"/>
    <w:rsid w:val="00D52DDF"/>
    <w:rsid w:val="00D52FFE"/>
    <w:rsid w:val="00D53005"/>
    <w:rsid w:val="00D5310F"/>
    <w:rsid w:val="00D531DB"/>
    <w:rsid w:val="00D533A4"/>
    <w:rsid w:val="00D53841"/>
    <w:rsid w:val="00D53877"/>
    <w:rsid w:val="00D53894"/>
    <w:rsid w:val="00D54571"/>
    <w:rsid w:val="00D54652"/>
    <w:rsid w:val="00D54B90"/>
    <w:rsid w:val="00D54D83"/>
    <w:rsid w:val="00D5528D"/>
    <w:rsid w:val="00D553BB"/>
    <w:rsid w:val="00D55ED8"/>
    <w:rsid w:val="00D560A9"/>
    <w:rsid w:val="00D569AF"/>
    <w:rsid w:val="00D57242"/>
    <w:rsid w:val="00D57719"/>
    <w:rsid w:val="00D57BBA"/>
    <w:rsid w:val="00D6009B"/>
    <w:rsid w:val="00D602B8"/>
    <w:rsid w:val="00D607B1"/>
    <w:rsid w:val="00D60C87"/>
    <w:rsid w:val="00D60DC9"/>
    <w:rsid w:val="00D6125A"/>
    <w:rsid w:val="00D61EB3"/>
    <w:rsid w:val="00D62A05"/>
    <w:rsid w:val="00D62EF5"/>
    <w:rsid w:val="00D62EF7"/>
    <w:rsid w:val="00D62F64"/>
    <w:rsid w:val="00D63233"/>
    <w:rsid w:val="00D639AA"/>
    <w:rsid w:val="00D63B99"/>
    <w:rsid w:val="00D63E20"/>
    <w:rsid w:val="00D64035"/>
    <w:rsid w:val="00D6403E"/>
    <w:rsid w:val="00D64102"/>
    <w:rsid w:val="00D64474"/>
    <w:rsid w:val="00D6518B"/>
    <w:rsid w:val="00D652FF"/>
    <w:rsid w:val="00D6590B"/>
    <w:rsid w:val="00D65916"/>
    <w:rsid w:val="00D65AD0"/>
    <w:rsid w:val="00D65DB0"/>
    <w:rsid w:val="00D65F76"/>
    <w:rsid w:val="00D66493"/>
    <w:rsid w:val="00D665A8"/>
    <w:rsid w:val="00D66713"/>
    <w:rsid w:val="00D66807"/>
    <w:rsid w:val="00D6698F"/>
    <w:rsid w:val="00D669B6"/>
    <w:rsid w:val="00D66B88"/>
    <w:rsid w:val="00D66F7A"/>
    <w:rsid w:val="00D67064"/>
    <w:rsid w:val="00D6749C"/>
    <w:rsid w:val="00D67902"/>
    <w:rsid w:val="00D67D5D"/>
    <w:rsid w:val="00D67FB2"/>
    <w:rsid w:val="00D704CF"/>
    <w:rsid w:val="00D7052D"/>
    <w:rsid w:val="00D705E2"/>
    <w:rsid w:val="00D70639"/>
    <w:rsid w:val="00D70BC1"/>
    <w:rsid w:val="00D70F1F"/>
    <w:rsid w:val="00D70F85"/>
    <w:rsid w:val="00D713DC"/>
    <w:rsid w:val="00D71C3F"/>
    <w:rsid w:val="00D72628"/>
    <w:rsid w:val="00D7295C"/>
    <w:rsid w:val="00D72DBD"/>
    <w:rsid w:val="00D72E9E"/>
    <w:rsid w:val="00D72EB7"/>
    <w:rsid w:val="00D73174"/>
    <w:rsid w:val="00D739E5"/>
    <w:rsid w:val="00D73C01"/>
    <w:rsid w:val="00D742C7"/>
    <w:rsid w:val="00D744F4"/>
    <w:rsid w:val="00D7459D"/>
    <w:rsid w:val="00D74B1A"/>
    <w:rsid w:val="00D74D55"/>
    <w:rsid w:val="00D752E6"/>
    <w:rsid w:val="00D7591E"/>
    <w:rsid w:val="00D75959"/>
    <w:rsid w:val="00D759CF"/>
    <w:rsid w:val="00D75C89"/>
    <w:rsid w:val="00D7621A"/>
    <w:rsid w:val="00D80185"/>
    <w:rsid w:val="00D801A1"/>
    <w:rsid w:val="00D80935"/>
    <w:rsid w:val="00D80E55"/>
    <w:rsid w:val="00D8126F"/>
    <w:rsid w:val="00D8137B"/>
    <w:rsid w:val="00D818EA"/>
    <w:rsid w:val="00D81CE1"/>
    <w:rsid w:val="00D8223C"/>
    <w:rsid w:val="00D8244B"/>
    <w:rsid w:val="00D82728"/>
    <w:rsid w:val="00D82823"/>
    <w:rsid w:val="00D82B54"/>
    <w:rsid w:val="00D82F9C"/>
    <w:rsid w:val="00D832CE"/>
    <w:rsid w:val="00D8332F"/>
    <w:rsid w:val="00D833D1"/>
    <w:rsid w:val="00D83E30"/>
    <w:rsid w:val="00D84196"/>
    <w:rsid w:val="00D841FD"/>
    <w:rsid w:val="00D843AB"/>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1A0"/>
    <w:rsid w:val="00D90612"/>
    <w:rsid w:val="00D9076E"/>
    <w:rsid w:val="00D908D7"/>
    <w:rsid w:val="00D90C86"/>
    <w:rsid w:val="00D910E2"/>
    <w:rsid w:val="00D91112"/>
    <w:rsid w:val="00D917A2"/>
    <w:rsid w:val="00D91AA8"/>
    <w:rsid w:val="00D91C6A"/>
    <w:rsid w:val="00D922C0"/>
    <w:rsid w:val="00D923D9"/>
    <w:rsid w:val="00D9248C"/>
    <w:rsid w:val="00D92C28"/>
    <w:rsid w:val="00D92EE2"/>
    <w:rsid w:val="00D9328A"/>
    <w:rsid w:val="00D9369A"/>
    <w:rsid w:val="00D93809"/>
    <w:rsid w:val="00D93FB4"/>
    <w:rsid w:val="00D94947"/>
    <w:rsid w:val="00D9495E"/>
    <w:rsid w:val="00D94A3E"/>
    <w:rsid w:val="00D94BDD"/>
    <w:rsid w:val="00D95321"/>
    <w:rsid w:val="00D955C5"/>
    <w:rsid w:val="00D95955"/>
    <w:rsid w:val="00D960C0"/>
    <w:rsid w:val="00D9695C"/>
    <w:rsid w:val="00D96B84"/>
    <w:rsid w:val="00D96D6A"/>
    <w:rsid w:val="00D9758B"/>
    <w:rsid w:val="00D97E82"/>
    <w:rsid w:val="00DA07A7"/>
    <w:rsid w:val="00DA19E1"/>
    <w:rsid w:val="00DA1A2E"/>
    <w:rsid w:val="00DA1F70"/>
    <w:rsid w:val="00DA2534"/>
    <w:rsid w:val="00DA2D09"/>
    <w:rsid w:val="00DA2F90"/>
    <w:rsid w:val="00DA31D2"/>
    <w:rsid w:val="00DA36B5"/>
    <w:rsid w:val="00DA3AD8"/>
    <w:rsid w:val="00DA3C47"/>
    <w:rsid w:val="00DA3DF0"/>
    <w:rsid w:val="00DA3ECD"/>
    <w:rsid w:val="00DA4019"/>
    <w:rsid w:val="00DA46B3"/>
    <w:rsid w:val="00DA4AE5"/>
    <w:rsid w:val="00DA4BB6"/>
    <w:rsid w:val="00DA51D3"/>
    <w:rsid w:val="00DA5431"/>
    <w:rsid w:val="00DA570B"/>
    <w:rsid w:val="00DA5964"/>
    <w:rsid w:val="00DA60B8"/>
    <w:rsid w:val="00DA66B6"/>
    <w:rsid w:val="00DA6856"/>
    <w:rsid w:val="00DA6961"/>
    <w:rsid w:val="00DA6A6D"/>
    <w:rsid w:val="00DA6CE2"/>
    <w:rsid w:val="00DA71DE"/>
    <w:rsid w:val="00DA7E83"/>
    <w:rsid w:val="00DB01E2"/>
    <w:rsid w:val="00DB0933"/>
    <w:rsid w:val="00DB108C"/>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FB"/>
    <w:rsid w:val="00DB427C"/>
    <w:rsid w:val="00DB43C2"/>
    <w:rsid w:val="00DB49C1"/>
    <w:rsid w:val="00DB50B1"/>
    <w:rsid w:val="00DB5199"/>
    <w:rsid w:val="00DB535B"/>
    <w:rsid w:val="00DB5360"/>
    <w:rsid w:val="00DB577C"/>
    <w:rsid w:val="00DB5A05"/>
    <w:rsid w:val="00DB5ABB"/>
    <w:rsid w:val="00DB5C47"/>
    <w:rsid w:val="00DB5CD5"/>
    <w:rsid w:val="00DB5F91"/>
    <w:rsid w:val="00DB60F7"/>
    <w:rsid w:val="00DB61F0"/>
    <w:rsid w:val="00DB63CC"/>
    <w:rsid w:val="00DB6628"/>
    <w:rsid w:val="00DB6735"/>
    <w:rsid w:val="00DB700E"/>
    <w:rsid w:val="00DB7496"/>
    <w:rsid w:val="00DB7672"/>
    <w:rsid w:val="00DB7A15"/>
    <w:rsid w:val="00DB7BC6"/>
    <w:rsid w:val="00DC00F9"/>
    <w:rsid w:val="00DC0299"/>
    <w:rsid w:val="00DC0DCA"/>
    <w:rsid w:val="00DC0E91"/>
    <w:rsid w:val="00DC12A1"/>
    <w:rsid w:val="00DC138C"/>
    <w:rsid w:val="00DC17EC"/>
    <w:rsid w:val="00DC1FC8"/>
    <w:rsid w:val="00DC2019"/>
    <w:rsid w:val="00DC20A6"/>
    <w:rsid w:val="00DC260A"/>
    <w:rsid w:val="00DC2715"/>
    <w:rsid w:val="00DC2F1B"/>
    <w:rsid w:val="00DC3069"/>
    <w:rsid w:val="00DC387C"/>
    <w:rsid w:val="00DC4CB9"/>
    <w:rsid w:val="00DC5B4C"/>
    <w:rsid w:val="00DC62AD"/>
    <w:rsid w:val="00DC6772"/>
    <w:rsid w:val="00DC68BA"/>
    <w:rsid w:val="00DC70A0"/>
    <w:rsid w:val="00DC724C"/>
    <w:rsid w:val="00DC7CEB"/>
    <w:rsid w:val="00DD01BD"/>
    <w:rsid w:val="00DD02BE"/>
    <w:rsid w:val="00DD039C"/>
    <w:rsid w:val="00DD0643"/>
    <w:rsid w:val="00DD07A7"/>
    <w:rsid w:val="00DD11B8"/>
    <w:rsid w:val="00DD124F"/>
    <w:rsid w:val="00DD139D"/>
    <w:rsid w:val="00DD161D"/>
    <w:rsid w:val="00DD165F"/>
    <w:rsid w:val="00DD1A0F"/>
    <w:rsid w:val="00DD2214"/>
    <w:rsid w:val="00DD223B"/>
    <w:rsid w:val="00DD2A78"/>
    <w:rsid w:val="00DD3007"/>
    <w:rsid w:val="00DD31F6"/>
    <w:rsid w:val="00DD320A"/>
    <w:rsid w:val="00DD3417"/>
    <w:rsid w:val="00DD3BAC"/>
    <w:rsid w:val="00DD3CC6"/>
    <w:rsid w:val="00DD3D4C"/>
    <w:rsid w:val="00DD408D"/>
    <w:rsid w:val="00DD461C"/>
    <w:rsid w:val="00DD4723"/>
    <w:rsid w:val="00DD4888"/>
    <w:rsid w:val="00DD5947"/>
    <w:rsid w:val="00DD6059"/>
    <w:rsid w:val="00DD61DF"/>
    <w:rsid w:val="00DD642A"/>
    <w:rsid w:val="00DD6687"/>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76E"/>
    <w:rsid w:val="00DE1891"/>
    <w:rsid w:val="00DE1E4F"/>
    <w:rsid w:val="00DE1FFE"/>
    <w:rsid w:val="00DE23EF"/>
    <w:rsid w:val="00DE2E9F"/>
    <w:rsid w:val="00DE2F20"/>
    <w:rsid w:val="00DE3202"/>
    <w:rsid w:val="00DE3A0C"/>
    <w:rsid w:val="00DE3A0F"/>
    <w:rsid w:val="00DE3BB9"/>
    <w:rsid w:val="00DE3CCB"/>
    <w:rsid w:val="00DE3F47"/>
    <w:rsid w:val="00DE43B4"/>
    <w:rsid w:val="00DE470E"/>
    <w:rsid w:val="00DE4746"/>
    <w:rsid w:val="00DE4BBF"/>
    <w:rsid w:val="00DE4D6D"/>
    <w:rsid w:val="00DE4F2B"/>
    <w:rsid w:val="00DE4F92"/>
    <w:rsid w:val="00DE539E"/>
    <w:rsid w:val="00DE5520"/>
    <w:rsid w:val="00DE5661"/>
    <w:rsid w:val="00DE6481"/>
    <w:rsid w:val="00DE6522"/>
    <w:rsid w:val="00DE694E"/>
    <w:rsid w:val="00DE6ED9"/>
    <w:rsid w:val="00DE7003"/>
    <w:rsid w:val="00DE74D4"/>
    <w:rsid w:val="00DE7588"/>
    <w:rsid w:val="00DE7756"/>
    <w:rsid w:val="00DE7876"/>
    <w:rsid w:val="00DE7B2F"/>
    <w:rsid w:val="00DE7F2B"/>
    <w:rsid w:val="00DF0747"/>
    <w:rsid w:val="00DF083F"/>
    <w:rsid w:val="00DF0D37"/>
    <w:rsid w:val="00DF0DA3"/>
    <w:rsid w:val="00DF0E8A"/>
    <w:rsid w:val="00DF1086"/>
    <w:rsid w:val="00DF11EE"/>
    <w:rsid w:val="00DF14AA"/>
    <w:rsid w:val="00DF1758"/>
    <w:rsid w:val="00DF18CC"/>
    <w:rsid w:val="00DF1BB3"/>
    <w:rsid w:val="00DF1C60"/>
    <w:rsid w:val="00DF1D03"/>
    <w:rsid w:val="00DF2185"/>
    <w:rsid w:val="00DF231B"/>
    <w:rsid w:val="00DF2622"/>
    <w:rsid w:val="00DF262B"/>
    <w:rsid w:val="00DF2AF7"/>
    <w:rsid w:val="00DF2B7A"/>
    <w:rsid w:val="00DF2D9C"/>
    <w:rsid w:val="00DF3140"/>
    <w:rsid w:val="00DF3276"/>
    <w:rsid w:val="00DF33E0"/>
    <w:rsid w:val="00DF3808"/>
    <w:rsid w:val="00DF383E"/>
    <w:rsid w:val="00DF3D08"/>
    <w:rsid w:val="00DF3E75"/>
    <w:rsid w:val="00DF4702"/>
    <w:rsid w:val="00DF4950"/>
    <w:rsid w:val="00DF4967"/>
    <w:rsid w:val="00DF4E48"/>
    <w:rsid w:val="00DF52BC"/>
    <w:rsid w:val="00DF53F5"/>
    <w:rsid w:val="00DF5D4A"/>
    <w:rsid w:val="00DF6022"/>
    <w:rsid w:val="00DF6123"/>
    <w:rsid w:val="00DF6567"/>
    <w:rsid w:val="00DF656A"/>
    <w:rsid w:val="00DF69AD"/>
    <w:rsid w:val="00DF6B00"/>
    <w:rsid w:val="00DF7381"/>
    <w:rsid w:val="00DF742F"/>
    <w:rsid w:val="00E00668"/>
    <w:rsid w:val="00E00708"/>
    <w:rsid w:val="00E0081C"/>
    <w:rsid w:val="00E00A72"/>
    <w:rsid w:val="00E00A76"/>
    <w:rsid w:val="00E00A7E"/>
    <w:rsid w:val="00E00A88"/>
    <w:rsid w:val="00E00F29"/>
    <w:rsid w:val="00E0162A"/>
    <w:rsid w:val="00E01704"/>
    <w:rsid w:val="00E01A48"/>
    <w:rsid w:val="00E01CB8"/>
    <w:rsid w:val="00E021D6"/>
    <w:rsid w:val="00E0273D"/>
    <w:rsid w:val="00E02AD9"/>
    <w:rsid w:val="00E03D9D"/>
    <w:rsid w:val="00E03DCA"/>
    <w:rsid w:val="00E04711"/>
    <w:rsid w:val="00E04961"/>
    <w:rsid w:val="00E04B4B"/>
    <w:rsid w:val="00E04E5A"/>
    <w:rsid w:val="00E05343"/>
    <w:rsid w:val="00E05568"/>
    <w:rsid w:val="00E058CD"/>
    <w:rsid w:val="00E05D6D"/>
    <w:rsid w:val="00E05DC3"/>
    <w:rsid w:val="00E05DD0"/>
    <w:rsid w:val="00E06C78"/>
    <w:rsid w:val="00E06CA8"/>
    <w:rsid w:val="00E07034"/>
    <w:rsid w:val="00E076C7"/>
    <w:rsid w:val="00E077E4"/>
    <w:rsid w:val="00E07C92"/>
    <w:rsid w:val="00E1032C"/>
    <w:rsid w:val="00E105DD"/>
    <w:rsid w:val="00E108D3"/>
    <w:rsid w:val="00E10E60"/>
    <w:rsid w:val="00E1110A"/>
    <w:rsid w:val="00E11172"/>
    <w:rsid w:val="00E118E3"/>
    <w:rsid w:val="00E12809"/>
    <w:rsid w:val="00E128F9"/>
    <w:rsid w:val="00E1353D"/>
    <w:rsid w:val="00E138A9"/>
    <w:rsid w:val="00E13A5E"/>
    <w:rsid w:val="00E13CA5"/>
    <w:rsid w:val="00E14752"/>
    <w:rsid w:val="00E148F3"/>
    <w:rsid w:val="00E14ACD"/>
    <w:rsid w:val="00E14B95"/>
    <w:rsid w:val="00E14BC5"/>
    <w:rsid w:val="00E14D0D"/>
    <w:rsid w:val="00E15005"/>
    <w:rsid w:val="00E15156"/>
    <w:rsid w:val="00E15255"/>
    <w:rsid w:val="00E15736"/>
    <w:rsid w:val="00E157E2"/>
    <w:rsid w:val="00E15BB5"/>
    <w:rsid w:val="00E15CDD"/>
    <w:rsid w:val="00E15EFB"/>
    <w:rsid w:val="00E160C4"/>
    <w:rsid w:val="00E1633A"/>
    <w:rsid w:val="00E168B2"/>
    <w:rsid w:val="00E16C4B"/>
    <w:rsid w:val="00E176E9"/>
    <w:rsid w:val="00E20067"/>
    <w:rsid w:val="00E20214"/>
    <w:rsid w:val="00E202CD"/>
    <w:rsid w:val="00E20B91"/>
    <w:rsid w:val="00E20D29"/>
    <w:rsid w:val="00E21158"/>
    <w:rsid w:val="00E21589"/>
    <w:rsid w:val="00E215E9"/>
    <w:rsid w:val="00E2185E"/>
    <w:rsid w:val="00E21D99"/>
    <w:rsid w:val="00E22737"/>
    <w:rsid w:val="00E23A21"/>
    <w:rsid w:val="00E23FCA"/>
    <w:rsid w:val="00E23FEA"/>
    <w:rsid w:val="00E2417E"/>
    <w:rsid w:val="00E24D28"/>
    <w:rsid w:val="00E24D6C"/>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179F"/>
    <w:rsid w:val="00E31AF2"/>
    <w:rsid w:val="00E3211D"/>
    <w:rsid w:val="00E32214"/>
    <w:rsid w:val="00E3226B"/>
    <w:rsid w:val="00E32275"/>
    <w:rsid w:val="00E32B60"/>
    <w:rsid w:val="00E32DCB"/>
    <w:rsid w:val="00E34175"/>
    <w:rsid w:val="00E348F1"/>
    <w:rsid w:val="00E349F8"/>
    <w:rsid w:val="00E351D5"/>
    <w:rsid w:val="00E3536A"/>
    <w:rsid w:val="00E35645"/>
    <w:rsid w:val="00E35A10"/>
    <w:rsid w:val="00E3608D"/>
    <w:rsid w:val="00E363A2"/>
    <w:rsid w:val="00E364D2"/>
    <w:rsid w:val="00E36879"/>
    <w:rsid w:val="00E368AE"/>
    <w:rsid w:val="00E368CA"/>
    <w:rsid w:val="00E36B76"/>
    <w:rsid w:val="00E36E8C"/>
    <w:rsid w:val="00E370C3"/>
    <w:rsid w:val="00E37683"/>
    <w:rsid w:val="00E3776A"/>
    <w:rsid w:val="00E37952"/>
    <w:rsid w:val="00E37B4C"/>
    <w:rsid w:val="00E37CD3"/>
    <w:rsid w:val="00E37FD3"/>
    <w:rsid w:val="00E40460"/>
    <w:rsid w:val="00E405B1"/>
    <w:rsid w:val="00E40630"/>
    <w:rsid w:val="00E40898"/>
    <w:rsid w:val="00E40A4E"/>
    <w:rsid w:val="00E410F8"/>
    <w:rsid w:val="00E41643"/>
    <w:rsid w:val="00E419E1"/>
    <w:rsid w:val="00E41CF7"/>
    <w:rsid w:val="00E41D6A"/>
    <w:rsid w:val="00E41F76"/>
    <w:rsid w:val="00E41FF1"/>
    <w:rsid w:val="00E420A5"/>
    <w:rsid w:val="00E42151"/>
    <w:rsid w:val="00E421E9"/>
    <w:rsid w:val="00E42454"/>
    <w:rsid w:val="00E42A60"/>
    <w:rsid w:val="00E42DD3"/>
    <w:rsid w:val="00E431D0"/>
    <w:rsid w:val="00E43282"/>
    <w:rsid w:val="00E43945"/>
    <w:rsid w:val="00E43B5F"/>
    <w:rsid w:val="00E43BC1"/>
    <w:rsid w:val="00E43DAA"/>
    <w:rsid w:val="00E4421A"/>
    <w:rsid w:val="00E448B4"/>
    <w:rsid w:val="00E44B56"/>
    <w:rsid w:val="00E44DB0"/>
    <w:rsid w:val="00E4523F"/>
    <w:rsid w:val="00E461A1"/>
    <w:rsid w:val="00E465A9"/>
    <w:rsid w:val="00E46D03"/>
    <w:rsid w:val="00E47387"/>
    <w:rsid w:val="00E47839"/>
    <w:rsid w:val="00E4784E"/>
    <w:rsid w:val="00E47958"/>
    <w:rsid w:val="00E47B13"/>
    <w:rsid w:val="00E47B8D"/>
    <w:rsid w:val="00E501E6"/>
    <w:rsid w:val="00E50643"/>
    <w:rsid w:val="00E506A4"/>
    <w:rsid w:val="00E5072F"/>
    <w:rsid w:val="00E507AB"/>
    <w:rsid w:val="00E50A71"/>
    <w:rsid w:val="00E515F5"/>
    <w:rsid w:val="00E516FD"/>
    <w:rsid w:val="00E51BEC"/>
    <w:rsid w:val="00E51D68"/>
    <w:rsid w:val="00E52049"/>
    <w:rsid w:val="00E52053"/>
    <w:rsid w:val="00E521CC"/>
    <w:rsid w:val="00E522E7"/>
    <w:rsid w:val="00E52A0D"/>
    <w:rsid w:val="00E52BFD"/>
    <w:rsid w:val="00E530F1"/>
    <w:rsid w:val="00E533E2"/>
    <w:rsid w:val="00E53571"/>
    <w:rsid w:val="00E5382B"/>
    <w:rsid w:val="00E53E36"/>
    <w:rsid w:val="00E54300"/>
    <w:rsid w:val="00E54301"/>
    <w:rsid w:val="00E54740"/>
    <w:rsid w:val="00E54E73"/>
    <w:rsid w:val="00E5529F"/>
    <w:rsid w:val="00E559FB"/>
    <w:rsid w:val="00E55E6E"/>
    <w:rsid w:val="00E562AC"/>
    <w:rsid w:val="00E56AC3"/>
    <w:rsid w:val="00E57312"/>
    <w:rsid w:val="00E57328"/>
    <w:rsid w:val="00E573C6"/>
    <w:rsid w:val="00E57417"/>
    <w:rsid w:val="00E57421"/>
    <w:rsid w:val="00E57596"/>
    <w:rsid w:val="00E6001A"/>
    <w:rsid w:val="00E6025D"/>
    <w:rsid w:val="00E60393"/>
    <w:rsid w:val="00E6052A"/>
    <w:rsid w:val="00E60620"/>
    <w:rsid w:val="00E6117E"/>
    <w:rsid w:val="00E618DC"/>
    <w:rsid w:val="00E61D66"/>
    <w:rsid w:val="00E62220"/>
    <w:rsid w:val="00E625F0"/>
    <w:rsid w:val="00E628C9"/>
    <w:rsid w:val="00E62934"/>
    <w:rsid w:val="00E62BD3"/>
    <w:rsid w:val="00E63671"/>
    <w:rsid w:val="00E636E6"/>
    <w:rsid w:val="00E63C42"/>
    <w:rsid w:val="00E64047"/>
    <w:rsid w:val="00E643E5"/>
    <w:rsid w:val="00E64685"/>
    <w:rsid w:val="00E64B0A"/>
    <w:rsid w:val="00E6523B"/>
    <w:rsid w:val="00E65291"/>
    <w:rsid w:val="00E656C7"/>
    <w:rsid w:val="00E657C7"/>
    <w:rsid w:val="00E65ACA"/>
    <w:rsid w:val="00E65F00"/>
    <w:rsid w:val="00E6699E"/>
    <w:rsid w:val="00E66DDC"/>
    <w:rsid w:val="00E67065"/>
    <w:rsid w:val="00E673B5"/>
    <w:rsid w:val="00E676F7"/>
    <w:rsid w:val="00E67744"/>
    <w:rsid w:val="00E67807"/>
    <w:rsid w:val="00E678A8"/>
    <w:rsid w:val="00E67A6A"/>
    <w:rsid w:val="00E70222"/>
    <w:rsid w:val="00E704A7"/>
    <w:rsid w:val="00E71079"/>
    <w:rsid w:val="00E7114C"/>
    <w:rsid w:val="00E713E8"/>
    <w:rsid w:val="00E716B9"/>
    <w:rsid w:val="00E72028"/>
    <w:rsid w:val="00E724AC"/>
    <w:rsid w:val="00E729D9"/>
    <w:rsid w:val="00E72C5A"/>
    <w:rsid w:val="00E72C92"/>
    <w:rsid w:val="00E731EE"/>
    <w:rsid w:val="00E731F3"/>
    <w:rsid w:val="00E7358C"/>
    <w:rsid w:val="00E7444A"/>
    <w:rsid w:val="00E7460F"/>
    <w:rsid w:val="00E74646"/>
    <w:rsid w:val="00E74850"/>
    <w:rsid w:val="00E74B38"/>
    <w:rsid w:val="00E74E4B"/>
    <w:rsid w:val="00E75130"/>
    <w:rsid w:val="00E75198"/>
    <w:rsid w:val="00E752C6"/>
    <w:rsid w:val="00E75395"/>
    <w:rsid w:val="00E7547C"/>
    <w:rsid w:val="00E7551F"/>
    <w:rsid w:val="00E75584"/>
    <w:rsid w:val="00E76691"/>
    <w:rsid w:val="00E76FEC"/>
    <w:rsid w:val="00E7720F"/>
    <w:rsid w:val="00E77215"/>
    <w:rsid w:val="00E77235"/>
    <w:rsid w:val="00E77826"/>
    <w:rsid w:val="00E778FF"/>
    <w:rsid w:val="00E77D0C"/>
    <w:rsid w:val="00E77D2F"/>
    <w:rsid w:val="00E77EED"/>
    <w:rsid w:val="00E801AC"/>
    <w:rsid w:val="00E80800"/>
    <w:rsid w:val="00E80BFC"/>
    <w:rsid w:val="00E81734"/>
    <w:rsid w:val="00E81C1D"/>
    <w:rsid w:val="00E82093"/>
    <w:rsid w:val="00E821AA"/>
    <w:rsid w:val="00E824BB"/>
    <w:rsid w:val="00E825D9"/>
    <w:rsid w:val="00E82D70"/>
    <w:rsid w:val="00E83412"/>
    <w:rsid w:val="00E83672"/>
    <w:rsid w:val="00E83C63"/>
    <w:rsid w:val="00E84174"/>
    <w:rsid w:val="00E84E86"/>
    <w:rsid w:val="00E851B8"/>
    <w:rsid w:val="00E85623"/>
    <w:rsid w:val="00E85A8E"/>
    <w:rsid w:val="00E85C19"/>
    <w:rsid w:val="00E866F0"/>
    <w:rsid w:val="00E868E6"/>
    <w:rsid w:val="00E86BD4"/>
    <w:rsid w:val="00E86C5D"/>
    <w:rsid w:val="00E86D62"/>
    <w:rsid w:val="00E87083"/>
    <w:rsid w:val="00E8722D"/>
    <w:rsid w:val="00E874D5"/>
    <w:rsid w:val="00E87AC4"/>
    <w:rsid w:val="00E900F5"/>
    <w:rsid w:val="00E9033A"/>
    <w:rsid w:val="00E90610"/>
    <w:rsid w:val="00E90877"/>
    <w:rsid w:val="00E90904"/>
    <w:rsid w:val="00E90AD7"/>
    <w:rsid w:val="00E90DEA"/>
    <w:rsid w:val="00E90FE1"/>
    <w:rsid w:val="00E91314"/>
    <w:rsid w:val="00E915D5"/>
    <w:rsid w:val="00E91B29"/>
    <w:rsid w:val="00E9206B"/>
    <w:rsid w:val="00E920F2"/>
    <w:rsid w:val="00E9290D"/>
    <w:rsid w:val="00E92D08"/>
    <w:rsid w:val="00E92E01"/>
    <w:rsid w:val="00E9302A"/>
    <w:rsid w:val="00E93285"/>
    <w:rsid w:val="00E9333B"/>
    <w:rsid w:val="00E933A2"/>
    <w:rsid w:val="00E93934"/>
    <w:rsid w:val="00E93EBC"/>
    <w:rsid w:val="00E9469B"/>
    <w:rsid w:val="00E949A5"/>
    <w:rsid w:val="00E94BEB"/>
    <w:rsid w:val="00E950CC"/>
    <w:rsid w:val="00E9524E"/>
    <w:rsid w:val="00E95811"/>
    <w:rsid w:val="00E958DB"/>
    <w:rsid w:val="00E9595B"/>
    <w:rsid w:val="00E95D45"/>
    <w:rsid w:val="00E9619D"/>
    <w:rsid w:val="00E9622A"/>
    <w:rsid w:val="00E96BC6"/>
    <w:rsid w:val="00EA00BC"/>
    <w:rsid w:val="00EA03A9"/>
    <w:rsid w:val="00EA053A"/>
    <w:rsid w:val="00EA2030"/>
    <w:rsid w:val="00EA2129"/>
    <w:rsid w:val="00EA2B82"/>
    <w:rsid w:val="00EA2CDC"/>
    <w:rsid w:val="00EA3E3F"/>
    <w:rsid w:val="00EA4124"/>
    <w:rsid w:val="00EA42E9"/>
    <w:rsid w:val="00EA4312"/>
    <w:rsid w:val="00EA4688"/>
    <w:rsid w:val="00EA5371"/>
    <w:rsid w:val="00EA5419"/>
    <w:rsid w:val="00EA542C"/>
    <w:rsid w:val="00EA54D3"/>
    <w:rsid w:val="00EA57B8"/>
    <w:rsid w:val="00EA58A2"/>
    <w:rsid w:val="00EA5D4B"/>
    <w:rsid w:val="00EA5F4C"/>
    <w:rsid w:val="00EA6263"/>
    <w:rsid w:val="00EA665C"/>
    <w:rsid w:val="00EA6964"/>
    <w:rsid w:val="00EA6C17"/>
    <w:rsid w:val="00EA70BD"/>
    <w:rsid w:val="00EA7B99"/>
    <w:rsid w:val="00EB00B4"/>
    <w:rsid w:val="00EB0603"/>
    <w:rsid w:val="00EB0BA5"/>
    <w:rsid w:val="00EB0BE2"/>
    <w:rsid w:val="00EB0DBF"/>
    <w:rsid w:val="00EB1EAB"/>
    <w:rsid w:val="00EB1FA0"/>
    <w:rsid w:val="00EB289E"/>
    <w:rsid w:val="00EB2A18"/>
    <w:rsid w:val="00EB30B8"/>
    <w:rsid w:val="00EB323F"/>
    <w:rsid w:val="00EB3682"/>
    <w:rsid w:val="00EB3936"/>
    <w:rsid w:val="00EB4014"/>
    <w:rsid w:val="00EB42AA"/>
    <w:rsid w:val="00EB558E"/>
    <w:rsid w:val="00EB571A"/>
    <w:rsid w:val="00EB5F11"/>
    <w:rsid w:val="00EB5F6E"/>
    <w:rsid w:val="00EB634F"/>
    <w:rsid w:val="00EB6740"/>
    <w:rsid w:val="00EB6B0D"/>
    <w:rsid w:val="00EB705E"/>
    <w:rsid w:val="00EB73CB"/>
    <w:rsid w:val="00EB7534"/>
    <w:rsid w:val="00EB7B8D"/>
    <w:rsid w:val="00EB7E05"/>
    <w:rsid w:val="00EC015C"/>
    <w:rsid w:val="00EC06EA"/>
    <w:rsid w:val="00EC0A5F"/>
    <w:rsid w:val="00EC1056"/>
    <w:rsid w:val="00EC120F"/>
    <w:rsid w:val="00EC1217"/>
    <w:rsid w:val="00EC173D"/>
    <w:rsid w:val="00EC17E7"/>
    <w:rsid w:val="00EC1E8D"/>
    <w:rsid w:val="00EC1ECA"/>
    <w:rsid w:val="00EC208F"/>
    <w:rsid w:val="00EC2149"/>
    <w:rsid w:val="00EC22F0"/>
    <w:rsid w:val="00EC24D6"/>
    <w:rsid w:val="00EC2569"/>
    <w:rsid w:val="00EC297F"/>
    <w:rsid w:val="00EC2C57"/>
    <w:rsid w:val="00EC2D60"/>
    <w:rsid w:val="00EC2FD4"/>
    <w:rsid w:val="00EC305A"/>
    <w:rsid w:val="00EC319D"/>
    <w:rsid w:val="00EC3477"/>
    <w:rsid w:val="00EC368C"/>
    <w:rsid w:val="00EC37A2"/>
    <w:rsid w:val="00EC39A0"/>
    <w:rsid w:val="00EC3A26"/>
    <w:rsid w:val="00EC3EDE"/>
    <w:rsid w:val="00EC3F64"/>
    <w:rsid w:val="00EC4206"/>
    <w:rsid w:val="00EC4328"/>
    <w:rsid w:val="00EC4653"/>
    <w:rsid w:val="00EC479F"/>
    <w:rsid w:val="00EC4F7A"/>
    <w:rsid w:val="00EC5278"/>
    <w:rsid w:val="00EC5747"/>
    <w:rsid w:val="00EC58D3"/>
    <w:rsid w:val="00EC5EC4"/>
    <w:rsid w:val="00EC60F2"/>
    <w:rsid w:val="00EC6D39"/>
    <w:rsid w:val="00EC72C0"/>
    <w:rsid w:val="00EC7330"/>
    <w:rsid w:val="00EC76E5"/>
    <w:rsid w:val="00EC7B41"/>
    <w:rsid w:val="00ED0416"/>
    <w:rsid w:val="00ED0597"/>
    <w:rsid w:val="00ED0979"/>
    <w:rsid w:val="00ED099F"/>
    <w:rsid w:val="00ED0C99"/>
    <w:rsid w:val="00ED0D29"/>
    <w:rsid w:val="00ED1541"/>
    <w:rsid w:val="00ED16B8"/>
    <w:rsid w:val="00ED1A88"/>
    <w:rsid w:val="00ED2435"/>
    <w:rsid w:val="00ED2D5D"/>
    <w:rsid w:val="00ED2E5F"/>
    <w:rsid w:val="00ED32A4"/>
    <w:rsid w:val="00ED3DE4"/>
    <w:rsid w:val="00ED4797"/>
    <w:rsid w:val="00ED49F7"/>
    <w:rsid w:val="00ED4C69"/>
    <w:rsid w:val="00ED5337"/>
    <w:rsid w:val="00ED5808"/>
    <w:rsid w:val="00ED581D"/>
    <w:rsid w:val="00ED5913"/>
    <w:rsid w:val="00ED64E5"/>
    <w:rsid w:val="00ED6A98"/>
    <w:rsid w:val="00ED6B84"/>
    <w:rsid w:val="00ED6C1E"/>
    <w:rsid w:val="00ED7349"/>
    <w:rsid w:val="00ED753D"/>
    <w:rsid w:val="00ED7A92"/>
    <w:rsid w:val="00EE0165"/>
    <w:rsid w:val="00EE02CE"/>
    <w:rsid w:val="00EE079F"/>
    <w:rsid w:val="00EE1263"/>
    <w:rsid w:val="00EE18EE"/>
    <w:rsid w:val="00EE1CAE"/>
    <w:rsid w:val="00EE22B8"/>
    <w:rsid w:val="00EE2345"/>
    <w:rsid w:val="00EE255C"/>
    <w:rsid w:val="00EE2BE7"/>
    <w:rsid w:val="00EE3304"/>
    <w:rsid w:val="00EE3849"/>
    <w:rsid w:val="00EE38A7"/>
    <w:rsid w:val="00EE3C8E"/>
    <w:rsid w:val="00EE3ECF"/>
    <w:rsid w:val="00EE44DC"/>
    <w:rsid w:val="00EE459F"/>
    <w:rsid w:val="00EE4671"/>
    <w:rsid w:val="00EE46FC"/>
    <w:rsid w:val="00EE4715"/>
    <w:rsid w:val="00EE4952"/>
    <w:rsid w:val="00EE4ADA"/>
    <w:rsid w:val="00EE4E29"/>
    <w:rsid w:val="00EE4F77"/>
    <w:rsid w:val="00EE52D0"/>
    <w:rsid w:val="00EE5815"/>
    <w:rsid w:val="00EE589A"/>
    <w:rsid w:val="00EE59CF"/>
    <w:rsid w:val="00EE5DB9"/>
    <w:rsid w:val="00EE5F41"/>
    <w:rsid w:val="00EE63A7"/>
    <w:rsid w:val="00EE642C"/>
    <w:rsid w:val="00EE6591"/>
    <w:rsid w:val="00EE664B"/>
    <w:rsid w:val="00EE6720"/>
    <w:rsid w:val="00EE694A"/>
    <w:rsid w:val="00EE6BE6"/>
    <w:rsid w:val="00EE6CA7"/>
    <w:rsid w:val="00EE6DD1"/>
    <w:rsid w:val="00EE6DF2"/>
    <w:rsid w:val="00EE7060"/>
    <w:rsid w:val="00EE7284"/>
    <w:rsid w:val="00EE7355"/>
    <w:rsid w:val="00EE7715"/>
    <w:rsid w:val="00EE7A1A"/>
    <w:rsid w:val="00EE7B41"/>
    <w:rsid w:val="00EE7C88"/>
    <w:rsid w:val="00EF01FC"/>
    <w:rsid w:val="00EF0320"/>
    <w:rsid w:val="00EF0378"/>
    <w:rsid w:val="00EF082D"/>
    <w:rsid w:val="00EF13C3"/>
    <w:rsid w:val="00EF17ED"/>
    <w:rsid w:val="00EF180D"/>
    <w:rsid w:val="00EF20EC"/>
    <w:rsid w:val="00EF229D"/>
    <w:rsid w:val="00EF2393"/>
    <w:rsid w:val="00EF2665"/>
    <w:rsid w:val="00EF2760"/>
    <w:rsid w:val="00EF2A1B"/>
    <w:rsid w:val="00EF2A64"/>
    <w:rsid w:val="00EF2AB4"/>
    <w:rsid w:val="00EF2E4C"/>
    <w:rsid w:val="00EF2FBD"/>
    <w:rsid w:val="00EF321D"/>
    <w:rsid w:val="00EF3762"/>
    <w:rsid w:val="00EF3BA6"/>
    <w:rsid w:val="00EF3ED3"/>
    <w:rsid w:val="00EF3F35"/>
    <w:rsid w:val="00EF5539"/>
    <w:rsid w:val="00EF5633"/>
    <w:rsid w:val="00EF57A9"/>
    <w:rsid w:val="00EF57F6"/>
    <w:rsid w:val="00EF5A5D"/>
    <w:rsid w:val="00EF6033"/>
    <w:rsid w:val="00EF6243"/>
    <w:rsid w:val="00EF6926"/>
    <w:rsid w:val="00EF6B53"/>
    <w:rsid w:val="00EF6E69"/>
    <w:rsid w:val="00EF6E97"/>
    <w:rsid w:val="00F00045"/>
    <w:rsid w:val="00F00422"/>
    <w:rsid w:val="00F00C2F"/>
    <w:rsid w:val="00F00D1F"/>
    <w:rsid w:val="00F012FA"/>
    <w:rsid w:val="00F01514"/>
    <w:rsid w:val="00F01987"/>
    <w:rsid w:val="00F022BA"/>
    <w:rsid w:val="00F02655"/>
    <w:rsid w:val="00F026CA"/>
    <w:rsid w:val="00F03774"/>
    <w:rsid w:val="00F03AE8"/>
    <w:rsid w:val="00F03B70"/>
    <w:rsid w:val="00F03CB9"/>
    <w:rsid w:val="00F04773"/>
    <w:rsid w:val="00F04800"/>
    <w:rsid w:val="00F04F91"/>
    <w:rsid w:val="00F05117"/>
    <w:rsid w:val="00F053AC"/>
    <w:rsid w:val="00F05920"/>
    <w:rsid w:val="00F05D89"/>
    <w:rsid w:val="00F05DFB"/>
    <w:rsid w:val="00F06129"/>
    <w:rsid w:val="00F062FF"/>
    <w:rsid w:val="00F063CE"/>
    <w:rsid w:val="00F064DF"/>
    <w:rsid w:val="00F06A64"/>
    <w:rsid w:val="00F06D60"/>
    <w:rsid w:val="00F10544"/>
    <w:rsid w:val="00F10FC3"/>
    <w:rsid w:val="00F1102B"/>
    <w:rsid w:val="00F112B1"/>
    <w:rsid w:val="00F112B9"/>
    <w:rsid w:val="00F1165D"/>
    <w:rsid w:val="00F116E4"/>
    <w:rsid w:val="00F12126"/>
    <w:rsid w:val="00F12636"/>
    <w:rsid w:val="00F12D44"/>
    <w:rsid w:val="00F12F6E"/>
    <w:rsid w:val="00F1348D"/>
    <w:rsid w:val="00F1366D"/>
    <w:rsid w:val="00F13799"/>
    <w:rsid w:val="00F13BF0"/>
    <w:rsid w:val="00F13F97"/>
    <w:rsid w:val="00F143A6"/>
    <w:rsid w:val="00F14451"/>
    <w:rsid w:val="00F148AE"/>
    <w:rsid w:val="00F15237"/>
    <w:rsid w:val="00F15652"/>
    <w:rsid w:val="00F15AA0"/>
    <w:rsid w:val="00F15AC8"/>
    <w:rsid w:val="00F15F9A"/>
    <w:rsid w:val="00F1607E"/>
    <w:rsid w:val="00F16346"/>
    <w:rsid w:val="00F163B8"/>
    <w:rsid w:val="00F1694B"/>
    <w:rsid w:val="00F16D62"/>
    <w:rsid w:val="00F16D9E"/>
    <w:rsid w:val="00F16EA3"/>
    <w:rsid w:val="00F17343"/>
    <w:rsid w:val="00F17436"/>
    <w:rsid w:val="00F17493"/>
    <w:rsid w:val="00F17873"/>
    <w:rsid w:val="00F178C3"/>
    <w:rsid w:val="00F179BB"/>
    <w:rsid w:val="00F17CF1"/>
    <w:rsid w:val="00F20790"/>
    <w:rsid w:val="00F2098F"/>
    <w:rsid w:val="00F20A1F"/>
    <w:rsid w:val="00F20A72"/>
    <w:rsid w:val="00F20C12"/>
    <w:rsid w:val="00F20DBB"/>
    <w:rsid w:val="00F20F17"/>
    <w:rsid w:val="00F20FB2"/>
    <w:rsid w:val="00F211CC"/>
    <w:rsid w:val="00F21A1E"/>
    <w:rsid w:val="00F21CAB"/>
    <w:rsid w:val="00F22E30"/>
    <w:rsid w:val="00F2300A"/>
    <w:rsid w:val="00F232DE"/>
    <w:rsid w:val="00F235C0"/>
    <w:rsid w:val="00F23BE1"/>
    <w:rsid w:val="00F23E28"/>
    <w:rsid w:val="00F24AEF"/>
    <w:rsid w:val="00F24E40"/>
    <w:rsid w:val="00F25BF0"/>
    <w:rsid w:val="00F25C3E"/>
    <w:rsid w:val="00F25E24"/>
    <w:rsid w:val="00F25E31"/>
    <w:rsid w:val="00F25E5A"/>
    <w:rsid w:val="00F263E6"/>
    <w:rsid w:val="00F26628"/>
    <w:rsid w:val="00F26A03"/>
    <w:rsid w:val="00F27CD9"/>
    <w:rsid w:val="00F30656"/>
    <w:rsid w:val="00F30977"/>
    <w:rsid w:val="00F3124C"/>
    <w:rsid w:val="00F313D3"/>
    <w:rsid w:val="00F31DB2"/>
    <w:rsid w:val="00F31DD6"/>
    <w:rsid w:val="00F31F49"/>
    <w:rsid w:val="00F3258D"/>
    <w:rsid w:val="00F33059"/>
    <w:rsid w:val="00F332C7"/>
    <w:rsid w:val="00F334CD"/>
    <w:rsid w:val="00F336BA"/>
    <w:rsid w:val="00F33C70"/>
    <w:rsid w:val="00F33E52"/>
    <w:rsid w:val="00F34096"/>
    <w:rsid w:val="00F34219"/>
    <w:rsid w:val="00F34B85"/>
    <w:rsid w:val="00F34BCC"/>
    <w:rsid w:val="00F34CCA"/>
    <w:rsid w:val="00F34F12"/>
    <w:rsid w:val="00F3543E"/>
    <w:rsid w:val="00F355E7"/>
    <w:rsid w:val="00F357CB"/>
    <w:rsid w:val="00F358E3"/>
    <w:rsid w:val="00F35A55"/>
    <w:rsid w:val="00F35F60"/>
    <w:rsid w:val="00F36552"/>
    <w:rsid w:val="00F3679E"/>
    <w:rsid w:val="00F36D45"/>
    <w:rsid w:val="00F37001"/>
    <w:rsid w:val="00F37300"/>
    <w:rsid w:val="00F37318"/>
    <w:rsid w:val="00F37367"/>
    <w:rsid w:val="00F37773"/>
    <w:rsid w:val="00F37967"/>
    <w:rsid w:val="00F402D3"/>
    <w:rsid w:val="00F4063C"/>
    <w:rsid w:val="00F4071D"/>
    <w:rsid w:val="00F4074B"/>
    <w:rsid w:val="00F40754"/>
    <w:rsid w:val="00F4088C"/>
    <w:rsid w:val="00F40940"/>
    <w:rsid w:val="00F40AAA"/>
    <w:rsid w:val="00F40B22"/>
    <w:rsid w:val="00F40EBB"/>
    <w:rsid w:val="00F40FB1"/>
    <w:rsid w:val="00F4105D"/>
    <w:rsid w:val="00F410AA"/>
    <w:rsid w:val="00F4164B"/>
    <w:rsid w:val="00F41742"/>
    <w:rsid w:val="00F417A9"/>
    <w:rsid w:val="00F42219"/>
    <w:rsid w:val="00F422CD"/>
    <w:rsid w:val="00F4279E"/>
    <w:rsid w:val="00F42CB3"/>
    <w:rsid w:val="00F42CBB"/>
    <w:rsid w:val="00F42CFB"/>
    <w:rsid w:val="00F42F12"/>
    <w:rsid w:val="00F433A6"/>
    <w:rsid w:val="00F43403"/>
    <w:rsid w:val="00F434F9"/>
    <w:rsid w:val="00F44006"/>
    <w:rsid w:val="00F44124"/>
    <w:rsid w:val="00F44498"/>
    <w:rsid w:val="00F44706"/>
    <w:rsid w:val="00F44A20"/>
    <w:rsid w:val="00F45648"/>
    <w:rsid w:val="00F458AB"/>
    <w:rsid w:val="00F458D9"/>
    <w:rsid w:val="00F45DCF"/>
    <w:rsid w:val="00F45EDC"/>
    <w:rsid w:val="00F465AF"/>
    <w:rsid w:val="00F46737"/>
    <w:rsid w:val="00F46A40"/>
    <w:rsid w:val="00F46DC0"/>
    <w:rsid w:val="00F47510"/>
    <w:rsid w:val="00F47AAE"/>
    <w:rsid w:val="00F47D41"/>
    <w:rsid w:val="00F506EE"/>
    <w:rsid w:val="00F5074C"/>
    <w:rsid w:val="00F5123E"/>
    <w:rsid w:val="00F51761"/>
    <w:rsid w:val="00F5187B"/>
    <w:rsid w:val="00F51EF7"/>
    <w:rsid w:val="00F526A7"/>
    <w:rsid w:val="00F53303"/>
    <w:rsid w:val="00F539F3"/>
    <w:rsid w:val="00F53B14"/>
    <w:rsid w:val="00F53C22"/>
    <w:rsid w:val="00F53E89"/>
    <w:rsid w:val="00F5443E"/>
    <w:rsid w:val="00F5501A"/>
    <w:rsid w:val="00F55CDB"/>
    <w:rsid w:val="00F55D98"/>
    <w:rsid w:val="00F56330"/>
    <w:rsid w:val="00F56E7D"/>
    <w:rsid w:val="00F57859"/>
    <w:rsid w:val="00F57A7A"/>
    <w:rsid w:val="00F57AA4"/>
    <w:rsid w:val="00F57C8F"/>
    <w:rsid w:val="00F57FE9"/>
    <w:rsid w:val="00F6042D"/>
    <w:rsid w:val="00F60662"/>
    <w:rsid w:val="00F60828"/>
    <w:rsid w:val="00F6085F"/>
    <w:rsid w:val="00F60929"/>
    <w:rsid w:val="00F60CCB"/>
    <w:rsid w:val="00F60D23"/>
    <w:rsid w:val="00F60E5A"/>
    <w:rsid w:val="00F60F6A"/>
    <w:rsid w:val="00F60F6C"/>
    <w:rsid w:val="00F6105B"/>
    <w:rsid w:val="00F61F56"/>
    <w:rsid w:val="00F61F75"/>
    <w:rsid w:val="00F6213C"/>
    <w:rsid w:val="00F6241E"/>
    <w:rsid w:val="00F6268E"/>
    <w:rsid w:val="00F62B76"/>
    <w:rsid w:val="00F63107"/>
    <w:rsid w:val="00F6310E"/>
    <w:rsid w:val="00F633F1"/>
    <w:rsid w:val="00F6376B"/>
    <w:rsid w:val="00F63AC1"/>
    <w:rsid w:val="00F63C5B"/>
    <w:rsid w:val="00F645B9"/>
    <w:rsid w:val="00F64787"/>
    <w:rsid w:val="00F64806"/>
    <w:rsid w:val="00F648A7"/>
    <w:rsid w:val="00F64B3C"/>
    <w:rsid w:val="00F64EB2"/>
    <w:rsid w:val="00F64EB8"/>
    <w:rsid w:val="00F650BE"/>
    <w:rsid w:val="00F6523E"/>
    <w:rsid w:val="00F652EB"/>
    <w:rsid w:val="00F65661"/>
    <w:rsid w:val="00F65E02"/>
    <w:rsid w:val="00F65E45"/>
    <w:rsid w:val="00F65F08"/>
    <w:rsid w:val="00F666B5"/>
    <w:rsid w:val="00F66D92"/>
    <w:rsid w:val="00F67CA4"/>
    <w:rsid w:val="00F67E45"/>
    <w:rsid w:val="00F701BF"/>
    <w:rsid w:val="00F70288"/>
    <w:rsid w:val="00F702C5"/>
    <w:rsid w:val="00F70359"/>
    <w:rsid w:val="00F70A61"/>
    <w:rsid w:val="00F7120A"/>
    <w:rsid w:val="00F712E9"/>
    <w:rsid w:val="00F713E2"/>
    <w:rsid w:val="00F71DBF"/>
    <w:rsid w:val="00F7224B"/>
    <w:rsid w:val="00F72405"/>
    <w:rsid w:val="00F72439"/>
    <w:rsid w:val="00F72464"/>
    <w:rsid w:val="00F72672"/>
    <w:rsid w:val="00F72F26"/>
    <w:rsid w:val="00F72F6E"/>
    <w:rsid w:val="00F7339C"/>
    <w:rsid w:val="00F733EE"/>
    <w:rsid w:val="00F73887"/>
    <w:rsid w:val="00F7430C"/>
    <w:rsid w:val="00F74961"/>
    <w:rsid w:val="00F74A86"/>
    <w:rsid w:val="00F75244"/>
    <w:rsid w:val="00F7539D"/>
    <w:rsid w:val="00F75CE9"/>
    <w:rsid w:val="00F766FC"/>
    <w:rsid w:val="00F7677C"/>
    <w:rsid w:val="00F76A78"/>
    <w:rsid w:val="00F76E1E"/>
    <w:rsid w:val="00F76EA4"/>
    <w:rsid w:val="00F7765B"/>
    <w:rsid w:val="00F77694"/>
    <w:rsid w:val="00F77B2C"/>
    <w:rsid w:val="00F77BCE"/>
    <w:rsid w:val="00F77CA8"/>
    <w:rsid w:val="00F77FC5"/>
    <w:rsid w:val="00F80B9B"/>
    <w:rsid w:val="00F8161A"/>
    <w:rsid w:val="00F817C0"/>
    <w:rsid w:val="00F81E6F"/>
    <w:rsid w:val="00F81FFC"/>
    <w:rsid w:val="00F8253C"/>
    <w:rsid w:val="00F82945"/>
    <w:rsid w:val="00F82ACB"/>
    <w:rsid w:val="00F82C5D"/>
    <w:rsid w:val="00F82F11"/>
    <w:rsid w:val="00F82F20"/>
    <w:rsid w:val="00F83688"/>
    <w:rsid w:val="00F83C17"/>
    <w:rsid w:val="00F83C33"/>
    <w:rsid w:val="00F8421E"/>
    <w:rsid w:val="00F8459B"/>
    <w:rsid w:val="00F853FD"/>
    <w:rsid w:val="00F85539"/>
    <w:rsid w:val="00F8554D"/>
    <w:rsid w:val="00F85702"/>
    <w:rsid w:val="00F858A7"/>
    <w:rsid w:val="00F859A8"/>
    <w:rsid w:val="00F85B3E"/>
    <w:rsid w:val="00F85DD6"/>
    <w:rsid w:val="00F860A2"/>
    <w:rsid w:val="00F86576"/>
    <w:rsid w:val="00F86915"/>
    <w:rsid w:val="00F8716D"/>
    <w:rsid w:val="00F871D4"/>
    <w:rsid w:val="00F875F6"/>
    <w:rsid w:val="00F87861"/>
    <w:rsid w:val="00F90045"/>
    <w:rsid w:val="00F90108"/>
    <w:rsid w:val="00F90533"/>
    <w:rsid w:val="00F90657"/>
    <w:rsid w:val="00F912BA"/>
    <w:rsid w:val="00F9150F"/>
    <w:rsid w:val="00F91630"/>
    <w:rsid w:val="00F9165F"/>
    <w:rsid w:val="00F919EB"/>
    <w:rsid w:val="00F91DC4"/>
    <w:rsid w:val="00F91DF6"/>
    <w:rsid w:val="00F91E65"/>
    <w:rsid w:val="00F925CC"/>
    <w:rsid w:val="00F926A0"/>
    <w:rsid w:val="00F92738"/>
    <w:rsid w:val="00F9295A"/>
    <w:rsid w:val="00F929D5"/>
    <w:rsid w:val="00F93A26"/>
    <w:rsid w:val="00F93D57"/>
    <w:rsid w:val="00F93EBD"/>
    <w:rsid w:val="00F94657"/>
    <w:rsid w:val="00F949EF"/>
    <w:rsid w:val="00F94CD1"/>
    <w:rsid w:val="00F94DB8"/>
    <w:rsid w:val="00F94DD2"/>
    <w:rsid w:val="00F95171"/>
    <w:rsid w:val="00F95D79"/>
    <w:rsid w:val="00F9620A"/>
    <w:rsid w:val="00F9638D"/>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D4D"/>
    <w:rsid w:val="00FA135D"/>
    <w:rsid w:val="00FA15D3"/>
    <w:rsid w:val="00FA192C"/>
    <w:rsid w:val="00FA1BDC"/>
    <w:rsid w:val="00FA1D84"/>
    <w:rsid w:val="00FA1EE4"/>
    <w:rsid w:val="00FA23CA"/>
    <w:rsid w:val="00FA23EF"/>
    <w:rsid w:val="00FA2598"/>
    <w:rsid w:val="00FA27FF"/>
    <w:rsid w:val="00FA2FDE"/>
    <w:rsid w:val="00FA35FF"/>
    <w:rsid w:val="00FA3C02"/>
    <w:rsid w:val="00FA3E9D"/>
    <w:rsid w:val="00FA4463"/>
    <w:rsid w:val="00FA4798"/>
    <w:rsid w:val="00FA4875"/>
    <w:rsid w:val="00FA4911"/>
    <w:rsid w:val="00FA4B21"/>
    <w:rsid w:val="00FA50A1"/>
    <w:rsid w:val="00FA5640"/>
    <w:rsid w:val="00FA63CE"/>
    <w:rsid w:val="00FA7186"/>
    <w:rsid w:val="00FA72C9"/>
    <w:rsid w:val="00FA75E8"/>
    <w:rsid w:val="00FA7D55"/>
    <w:rsid w:val="00FA7F71"/>
    <w:rsid w:val="00FB0199"/>
    <w:rsid w:val="00FB07F6"/>
    <w:rsid w:val="00FB086D"/>
    <w:rsid w:val="00FB0CAE"/>
    <w:rsid w:val="00FB0D7A"/>
    <w:rsid w:val="00FB0ECC"/>
    <w:rsid w:val="00FB11D7"/>
    <w:rsid w:val="00FB1248"/>
    <w:rsid w:val="00FB1379"/>
    <w:rsid w:val="00FB1681"/>
    <w:rsid w:val="00FB192E"/>
    <w:rsid w:val="00FB1A2E"/>
    <w:rsid w:val="00FB1A34"/>
    <w:rsid w:val="00FB1B1B"/>
    <w:rsid w:val="00FB20DF"/>
    <w:rsid w:val="00FB214B"/>
    <w:rsid w:val="00FB21CA"/>
    <w:rsid w:val="00FB223A"/>
    <w:rsid w:val="00FB27FA"/>
    <w:rsid w:val="00FB29D9"/>
    <w:rsid w:val="00FB3106"/>
    <w:rsid w:val="00FB31A1"/>
    <w:rsid w:val="00FB344C"/>
    <w:rsid w:val="00FB3863"/>
    <w:rsid w:val="00FB38D7"/>
    <w:rsid w:val="00FB3E08"/>
    <w:rsid w:val="00FB3EBF"/>
    <w:rsid w:val="00FB429B"/>
    <w:rsid w:val="00FB4EE9"/>
    <w:rsid w:val="00FB534D"/>
    <w:rsid w:val="00FB5B9C"/>
    <w:rsid w:val="00FB5E48"/>
    <w:rsid w:val="00FB5E9B"/>
    <w:rsid w:val="00FB5F00"/>
    <w:rsid w:val="00FB5F51"/>
    <w:rsid w:val="00FB602A"/>
    <w:rsid w:val="00FB635E"/>
    <w:rsid w:val="00FB670C"/>
    <w:rsid w:val="00FB7916"/>
    <w:rsid w:val="00FB7F06"/>
    <w:rsid w:val="00FC002F"/>
    <w:rsid w:val="00FC027F"/>
    <w:rsid w:val="00FC04E4"/>
    <w:rsid w:val="00FC0528"/>
    <w:rsid w:val="00FC0652"/>
    <w:rsid w:val="00FC068A"/>
    <w:rsid w:val="00FC098B"/>
    <w:rsid w:val="00FC0FBD"/>
    <w:rsid w:val="00FC194A"/>
    <w:rsid w:val="00FC1BEC"/>
    <w:rsid w:val="00FC2059"/>
    <w:rsid w:val="00FC2496"/>
    <w:rsid w:val="00FC252B"/>
    <w:rsid w:val="00FC2DA5"/>
    <w:rsid w:val="00FC2DE4"/>
    <w:rsid w:val="00FC2FAA"/>
    <w:rsid w:val="00FC31A5"/>
    <w:rsid w:val="00FC3493"/>
    <w:rsid w:val="00FC3666"/>
    <w:rsid w:val="00FC3EA9"/>
    <w:rsid w:val="00FC404F"/>
    <w:rsid w:val="00FC4836"/>
    <w:rsid w:val="00FC48A8"/>
    <w:rsid w:val="00FC4934"/>
    <w:rsid w:val="00FC4C3C"/>
    <w:rsid w:val="00FC4CDB"/>
    <w:rsid w:val="00FC52C3"/>
    <w:rsid w:val="00FC56F4"/>
    <w:rsid w:val="00FC577C"/>
    <w:rsid w:val="00FC5969"/>
    <w:rsid w:val="00FC6033"/>
    <w:rsid w:val="00FC6328"/>
    <w:rsid w:val="00FC65D9"/>
    <w:rsid w:val="00FC67F6"/>
    <w:rsid w:val="00FC6B19"/>
    <w:rsid w:val="00FC6E9C"/>
    <w:rsid w:val="00FC6F09"/>
    <w:rsid w:val="00FC6F6A"/>
    <w:rsid w:val="00FC7007"/>
    <w:rsid w:val="00FC70EA"/>
    <w:rsid w:val="00FC775D"/>
    <w:rsid w:val="00FC79DE"/>
    <w:rsid w:val="00FC7B71"/>
    <w:rsid w:val="00FC7C99"/>
    <w:rsid w:val="00FC7FF7"/>
    <w:rsid w:val="00FD0188"/>
    <w:rsid w:val="00FD0816"/>
    <w:rsid w:val="00FD08B5"/>
    <w:rsid w:val="00FD0D95"/>
    <w:rsid w:val="00FD0F8B"/>
    <w:rsid w:val="00FD1752"/>
    <w:rsid w:val="00FD1956"/>
    <w:rsid w:val="00FD1BE9"/>
    <w:rsid w:val="00FD1D9B"/>
    <w:rsid w:val="00FD1DCC"/>
    <w:rsid w:val="00FD274D"/>
    <w:rsid w:val="00FD2B52"/>
    <w:rsid w:val="00FD2CED"/>
    <w:rsid w:val="00FD37E0"/>
    <w:rsid w:val="00FD3C77"/>
    <w:rsid w:val="00FD40A3"/>
    <w:rsid w:val="00FD4195"/>
    <w:rsid w:val="00FD4349"/>
    <w:rsid w:val="00FD48F0"/>
    <w:rsid w:val="00FD4DA6"/>
    <w:rsid w:val="00FD526F"/>
    <w:rsid w:val="00FD5612"/>
    <w:rsid w:val="00FD5FCB"/>
    <w:rsid w:val="00FD619D"/>
    <w:rsid w:val="00FD6418"/>
    <w:rsid w:val="00FD6654"/>
    <w:rsid w:val="00FD6978"/>
    <w:rsid w:val="00FD6996"/>
    <w:rsid w:val="00FD6C38"/>
    <w:rsid w:val="00FD6C4D"/>
    <w:rsid w:val="00FD6CFC"/>
    <w:rsid w:val="00FD7435"/>
    <w:rsid w:val="00FD763B"/>
    <w:rsid w:val="00FD7939"/>
    <w:rsid w:val="00FD7B8D"/>
    <w:rsid w:val="00FD7F3B"/>
    <w:rsid w:val="00FD7FD7"/>
    <w:rsid w:val="00FE003A"/>
    <w:rsid w:val="00FE0453"/>
    <w:rsid w:val="00FE0683"/>
    <w:rsid w:val="00FE08E2"/>
    <w:rsid w:val="00FE0FA2"/>
    <w:rsid w:val="00FE1282"/>
    <w:rsid w:val="00FE12F7"/>
    <w:rsid w:val="00FE1641"/>
    <w:rsid w:val="00FE170D"/>
    <w:rsid w:val="00FE17A0"/>
    <w:rsid w:val="00FE18E6"/>
    <w:rsid w:val="00FE1B45"/>
    <w:rsid w:val="00FE2735"/>
    <w:rsid w:val="00FE2A30"/>
    <w:rsid w:val="00FE2A45"/>
    <w:rsid w:val="00FE2CD1"/>
    <w:rsid w:val="00FE2F8B"/>
    <w:rsid w:val="00FE39C9"/>
    <w:rsid w:val="00FE3ADE"/>
    <w:rsid w:val="00FE3CF1"/>
    <w:rsid w:val="00FE3F6B"/>
    <w:rsid w:val="00FE4276"/>
    <w:rsid w:val="00FE4433"/>
    <w:rsid w:val="00FE4564"/>
    <w:rsid w:val="00FE4E37"/>
    <w:rsid w:val="00FE4F99"/>
    <w:rsid w:val="00FE52C9"/>
    <w:rsid w:val="00FE55D5"/>
    <w:rsid w:val="00FE5672"/>
    <w:rsid w:val="00FE575E"/>
    <w:rsid w:val="00FE5847"/>
    <w:rsid w:val="00FE597D"/>
    <w:rsid w:val="00FE5A2D"/>
    <w:rsid w:val="00FE5CCF"/>
    <w:rsid w:val="00FE5CDD"/>
    <w:rsid w:val="00FE6FC9"/>
    <w:rsid w:val="00FE703A"/>
    <w:rsid w:val="00FE748B"/>
    <w:rsid w:val="00FE76E6"/>
    <w:rsid w:val="00FE772A"/>
    <w:rsid w:val="00FE7B4A"/>
    <w:rsid w:val="00FE7FA6"/>
    <w:rsid w:val="00FE7FBA"/>
    <w:rsid w:val="00FF024B"/>
    <w:rsid w:val="00FF02BE"/>
    <w:rsid w:val="00FF02C5"/>
    <w:rsid w:val="00FF0E79"/>
    <w:rsid w:val="00FF0FCE"/>
    <w:rsid w:val="00FF1279"/>
    <w:rsid w:val="00FF1319"/>
    <w:rsid w:val="00FF1393"/>
    <w:rsid w:val="00FF2039"/>
    <w:rsid w:val="00FF20A3"/>
    <w:rsid w:val="00FF2104"/>
    <w:rsid w:val="00FF2332"/>
    <w:rsid w:val="00FF23ED"/>
    <w:rsid w:val="00FF299D"/>
    <w:rsid w:val="00FF29EB"/>
    <w:rsid w:val="00FF2A79"/>
    <w:rsid w:val="00FF2AF4"/>
    <w:rsid w:val="00FF2BEB"/>
    <w:rsid w:val="00FF2E3A"/>
    <w:rsid w:val="00FF2ED7"/>
    <w:rsid w:val="00FF2F03"/>
    <w:rsid w:val="00FF3595"/>
    <w:rsid w:val="00FF3689"/>
    <w:rsid w:val="00FF36D2"/>
    <w:rsid w:val="00FF3938"/>
    <w:rsid w:val="00FF39F4"/>
    <w:rsid w:val="00FF3BCC"/>
    <w:rsid w:val="00FF42A5"/>
    <w:rsid w:val="00FF476D"/>
    <w:rsid w:val="00FF4947"/>
    <w:rsid w:val="00FF4A48"/>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3"/>
      <o:rules v:ext="edit">
        <o:r id="V:Rule5" type="connector" idref="#Прямая со стрелкой 34"/>
        <o:r id="V:Rule6" type="connector" idref="#Прямая со стрелкой 39"/>
        <o:r id="V:Rule7" type="connector" idref="#Прямая со стрелкой 11"/>
        <o:r id="V:Rule8" type="connector" idref="#Прямая со стрелкой 37"/>
      </o:rules>
    </o:shapelayout>
  </w:shapeDefaults>
  <w:decimalSymbol w:val=","/>
  <w:listSeparator w:val=";"/>
  <w14:docId w14:val="50843AC2"/>
  <w15:docId w15:val="{AE392EDE-F64A-421A-A18D-55C3840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0">
    <w:name w:val="heading 1"/>
    <w:basedOn w:val="a0"/>
    <w:next w:val="a0"/>
    <w:link w:val="11"/>
    <w:qFormat/>
    <w:rsid w:val="00F57FE9"/>
    <w:pPr>
      <w:keepNext/>
      <w:outlineLvl w:val="0"/>
    </w:pPr>
    <w:rPr>
      <w:b/>
      <w:sz w:val="26"/>
      <w:szCs w:val="20"/>
    </w:rPr>
  </w:style>
  <w:style w:type="paragraph" w:styleId="20">
    <w:name w:val="heading 2"/>
    <w:basedOn w:val="a0"/>
    <w:next w:val="a0"/>
    <w:link w:val="21"/>
    <w:qFormat/>
    <w:rsid w:val="00F57FE9"/>
    <w:pPr>
      <w:keepNext/>
      <w:outlineLvl w:val="1"/>
    </w:pPr>
    <w:rPr>
      <w:b/>
      <w:szCs w:val="20"/>
    </w:rPr>
  </w:style>
  <w:style w:type="paragraph" w:styleId="31">
    <w:name w:val="heading 3"/>
    <w:basedOn w:val="a0"/>
    <w:next w:val="a0"/>
    <w:link w:val="32"/>
    <w:qFormat/>
    <w:rsid w:val="00F57FE9"/>
    <w:pPr>
      <w:keepNext/>
      <w:jc w:val="center"/>
      <w:outlineLvl w:val="2"/>
    </w:pPr>
    <w:rPr>
      <w:b/>
      <w:sz w:val="26"/>
      <w:szCs w:val="20"/>
    </w:rPr>
  </w:style>
  <w:style w:type="paragraph" w:styleId="40">
    <w:name w:val="heading 4"/>
    <w:basedOn w:val="a0"/>
    <w:next w:val="a0"/>
    <w:link w:val="41"/>
    <w:qFormat/>
    <w:rsid w:val="00F57FE9"/>
    <w:pPr>
      <w:keepNext/>
      <w:jc w:val="both"/>
      <w:outlineLvl w:val="3"/>
    </w:pPr>
    <w:rPr>
      <w:b/>
      <w:bCs/>
      <w:sz w:val="26"/>
      <w:szCs w:val="26"/>
    </w:rPr>
  </w:style>
  <w:style w:type="paragraph" w:styleId="50">
    <w:name w:val="heading 5"/>
    <w:basedOn w:val="a0"/>
    <w:next w:val="a0"/>
    <w:link w:val="51"/>
    <w:qFormat/>
    <w:rsid w:val="00F57FE9"/>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57FE9"/>
    <w:pPr>
      <w:keepNext/>
      <w:jc w:val="center"/>
      <w:outlineLvl w:val="5"/>
    </w:pPr>
    <w:rPr>
      <w:b/>
      <w:bCs/>
      <w:sz w:val="28"/>
    </w:rPr>
  </w:style>
  <w:style w:type="paragraph" w:styleId="70">
    <w:name w:val="heading 7"/>
    <w:basedOn w:val="a0"/>
    <w:next w:val="a0"/>
    <w:link w:val="71"/>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uiPriority w:val="99"/>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4B6976"/>
    <w:pPr>
      <w:tabs>
        <w:tab w:val="left" w:pos="360"/>
        <w:tab w:val="right" w:leader="dot" w:pos="9878"/>
      </w:tabs>
      <w:spacing w:before="240" w:after="120" w:line="192" w:lineRule="auto"/>
      <w:ind w:right="283"/>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
    <w:basedOn w:val="a0"/>
    <w:link w:val="af7"/>
    <w:rsid w:val="00F57FE9"/>
    <w:pPr>
      <w:spacing w:before="100" w:beforeAutospacing="1" w:after="100" w:afterAutospacing="1"/>
    </w:pPr>
    <w:rPr>
      <w:color w:val="000000"/>
    </w:rPr>
  </w:style>
  <w:style w:type="paragraph" w:styleId="27">
    <w:name w:val="toc 2"/>
    <w:basedOn w:val="a0"/>
    <w:next w:val="a0"/>
    <w:autoRedefine/>
    <w:uiPriority w:val="39"/>
    <w:qFormat/>
    <w:rsid w:val="00CE2249"/>
    <w:pPr>
      <w:tabs>
        <w:tab w:val="left" w:pos="567"/>
        <w:tab w:val="right" w:leader="dot" w:pos="9878"/>
      </w:tabs>
      <w:spacing w:after="120" w:line="192" w:lineRule="auto"/>
      <w:ind w:right="283" w:firstLine="187"/>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uiPriority w:val="59"/>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uiPriority w:val="99"/>
    <w:rsid w:val="00310364"/>
    <w:rPr>
      <w:rFonts w:ascii="Tahoma" w:hAnsi="Tahoma" w:cs="Tahoma"/>
      <w:sz w:val="16"/>
      <w:szCs w:val="16"/>
    </w:rPr>
  </w:style>
  <w:style w:type="paragraph" w:customStyle="1" w:styleId="ConsPlusNormal">
    <w:name w:val="ConsPlusNormal"/>
    <w:link w:val="ConsPlusNormal0"/>
    <w:qFormat/>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
    <w:basedOn w:val="a1"/>
    <w:link w:val="a8"/>
    <w:rsid w:val="00927FAD"/>
    <w:rPr>
      <w:sz w:val="24"/>
    </w:rPr>
  </w:style>
  <w:style w:type="character" w:customStyle="1" w:styleId="a5">
    <w:name w:val="Основной текст с отступом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basedOn w:val="a1"/>
    <w:rsid w:val="00927FAD"/>
    <w:rPr>
      <w:sz w:val="24"/>
      <w:lang w:val="ru-RU" w:eastAsia="ru-RU" w:bidi="ar-SA"/>
    </w:rPr>
  </w:style>
  <w:style w:type="character" w:customStyle="1" w:styleId="36">
    <w:name w:val="Основной текст с отступом 3 Знак"/>
    <w:basedOn w:val="a1"/>
    <w:link w:val="35"/>
    <w:uiPriority w:val="99"/>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aliases w:val="Абзац списка основной,List Paragraph2,ПАРАГРАФ,Нумерация,список 1"/>
    <w:basedOn w:val="a0"/>
    <w:link w:val="afff3"/>
    <w:uiPriority w:val="34"/>
    <w:qFormat/>
    <w:rsid w:val="00F357CB"/>
    <w:pPr>
      <w:ind w:left="720"/>
      <w:contextualSpacing/>
    </w:pPr>
  </w:style>
  <w:style w:type="paragraph" w:customStyle="1" w:styleId="1c">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d">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d">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e">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e">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1"/>
      </w:numPr>
      <w:contextualSpacing/>
    </w:pPr>
  </w:style>
  <w:style w:type="paragraph" w:customStyle="1" w:styleId="afff7">
    <w:name w:val="Тело"/>
    <w:basedOn w:val="a0"/>
    <w:rsid w:val="005A0025"/>
    <w:pPr>
      <w:ind w:firstLine="567"/>
      <w:jc w:val="both"/>
    </w:pPr>
  </w:style>
  <w:style w:type="paragraph" w:customStyle="1" w:styleId="1f">
    <w:name w:val="заголовок 1"/>
    <w:basedOn w:val="a0"/>
    <w:next w:val="a0"/>
    <w:rsid w:val="005A0025"/>
    <w:pPr>
      <w:keepNext/>
      <w:jc w:val="center"/>
      <w:outlineLvl w:val="0"/>
    </w:pPr>
    <w:rPr>
      <w:szCs w:val="20"/>
    </w:rPr>
  </w:style>
  <w:style w:type="paragraph" w:customStyle="1" w:styleId="2f0">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0">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1">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2">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3">
    <w:name w:val="Без интервала1"/>
    <w:link w:val="NoSpacingChar"/>
    <w:rsid w:val="005245DC"/>
    <w:rPr>
      <w:rFonts w:ascii="Calibri" w:hAnsi="Calibri"/>
      <w:sz w:val="22"/>
      <w:szCs w:val="22"/>
    </w:rPr>
  </w:style>
  <w:style w:type="character" w:customStyle="1" w:styleId="NoSpacingChar">
    <w:name w:val="No Spacing Char"/>
    <w:basedOn w:val="a1"/>
    <w:link w:val="1f3"/>
    <w:locked/>
    <w:rsid w:val="005245DC"/>
    <w:rPr>
      <w:rFonts w:ascii="Calibri" w:hAnsi="Calibri"/>
      <w:sz w:val="22"/>
      <w:szCs w:val="22"/>
      <w:lang w:val="ru-RU" w:eastAsia="ru-RU" w:bidi="ar-SA"/>
    </w:rPr>
  </w:style>
  <w:style w:type="paragraph" w:customStyle="1" w:styleId="1f4">
    <w:name w:val="Обычный1"/>
    <w:rsid w:val="00274A3F"/>
    <w:pPr>
      <w:widowControl w:val="0"/>
      <w:spacing w:before="60" w:line="300" w:lineRule="auto"/>
      <w:ind w:firstLine="720"/>
      <w:jc w:val="both"/>
    </w:pPr>
    <w:rPr>
      <w:rFonts w:ascii="Arial" w:hAnsi="Arial"/>
      <w:snapToGrid w:val="0"/>
      <w:sz w:val="22"/>
    </w:rPr>
  </w:style>
  <w:style w:type="paragraph" w:customStyle="1" w:styleId="1f5">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6">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7">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8">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9">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a">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b">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c">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1">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d">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e">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2">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3">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4">
    <w:name w:val="Обычный2"/>
    <w:rsid w:val="004F6A29"/>
    <w:pPr>
      <w:widowControl w:val="0"/>
      <w:spacing w:before="60" w:line="300" w:lineRule="auto"/>
      <w:ind w:firstLine="720"/>
      <w:jc w:val="both"/>
    </w:pPr>
    <w:rPr>
      <w:rFonts w:ascii="Arial" w:hAnsi="Arial"/>
      <w:snapToGrid w:val="0"/>
      <w:sz w:val="22"/>
    </w:rPr>
  </w:style>
  <w:style w:type="paragraph" w:customStyle="1" w:styleId="2f5">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6">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e">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7">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8">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9">
    <w:name w:val="Обычный2"/>
    <w:rsid w:val="00D004EB"/>
    <w:pPr>
      <w:widowControl w:val="0"/>
      <w:spacing w:before="60" w:line="300" w:lineRule="auto"/>
      <w:ind w:firstLine="720"/>
      <w:jc w:val="both"/>
    </w:pPr>
    <w:rPr>
      <w:rFonts w:ascii="Arial" w:hAnsi="Arial"/>
      <w:snapToGrid w:val="0"/>
      <w:sz w:val="22"/>
    </w:rPr>
  </w:style>
  <w:style w:type="paragraph" w:customStyle="1" w:styleId="2fa">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b">
    <w:name w:val="Основной текст с отступом2"/>
    <w:basedOn w:val="a0"/>
    <w:rsid w:val="00D004EB"/>
    <w:pPr>
      <w:spacing w:after="120"/>
      <w:ind w:left="283"/>
    </w:pPr>
  </w:style>
  <w:style w:type="paragraph" w:customStyle="1" w:styleId="3f">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0">
    <w:name w:val="Обычный3"/>
    <w:rsid w:val="00D004EB"/>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2">
    <w:name w:val="Основной текст с отступом3"/>
    <w:basedOn w:val="a0"/>
    <w:rsid w:val="00D004EB"/>
    <w:pPr>
      <w:spacing w:after="120"/>
      <w:ind w:left="283"/>
    </w:pPr>
  </w:style>
  <w:style w:type="character" w:customStyle="1" w:styleId="afff3">
    <w:name w:val="Абзац списка Знак"/>
    <w:aliases w:val="Абзац списка основной Знак,List Paragraph2 Знак,ПАРАГРАФ Знак,Нумерация Знак,список 1 Знак"/>
    <w:link w:val="afff2"/>
    <w:uiPriority w:val="34"/>
    <w:locked/>
    <w:rsid w:val="00D70639"/>
    <w:rPr>
      <w:sz w:val="24"/>
      <w:szCs w:val="24"/>
    </w:rPr>
  </w:style>
  <w:style w:type="paragraph" w:styleId="affff8">
    <w:name w:val="Normal Indent"/>
    <w:basedOn w:val="a0"/>
    <w:uiPriority w:val="99"/>
    <w:rsid w:val="00C34456"/>
    <w:pPr>
      <w:ind w:left="708"/>
    </w:pPr>
  </w:style>
  <w:style w:type="paragraph" w:customStyle="1" w:styleId="132">
    <w:name w:val="Обычный13"/>
    <w:rsid w:val="0061219C"/>
    <w:pPr>
      <w:widowControl w:val="0"/>
      <w:spacing w:before="60" w:line="300" w:lineRule="auto"/>
      <w:ind w:firstLine="720"/>
      <w:jc w:val="both"/>
    </w:pPr>
    <w:rPr>
      <w:rFonts w:ascii="Arial" w:hAnsi="Arial"/>
      <w:snapToGrid w:val="0"/>
      <w:sz w:val="22"/>
    </w:rPr>
  </w:style>
  <w:style w:type="paragraph" w:customStyle="1" w:styleId="2fc">
    <w:name w:val="Абзац списка2"/>
    <w:basedOn w:val="a0"/>
    <w:rsid w:val="00762C0D"/>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354CB1"/>
    <w:rPr>
      <w:rFonts w:ascii="Arial" w:hAnsi="Arial" w:cs="Arial"/>
    </w:rPr>
  </w:style>
  <w:style w:type="paragraph" w:customStyle="1" w:styleId="133">
    <w:name w:val="Обычный13Отступ"/>
    <w:basedOn w:val="a0"/>
    <w:rsid w:val="00166039"/>
    <w:pPr>
      <w:ind w:firstLine="720"/>
      <w:jc w:val="both"/>
    </w:pPr>
    <w:rPr>
      <w:sz w:val="26"/>
      <w:szCs w:val="20"/>
    </w:rPr>
  </w:style>
  <w:style w:type="character" w:customStyle="1" w:styleId="FontStyle12">
    <w:name w:val="Font Style12"/>
    <w:basedOn w:val="a1"/>
    <w:rsid w:val="00166039"/>
    <w:rPr>
      <w:rFonts w:ascii="Times New Roman" w:hAnsi="Times New Roman" w:cs="Times New Roman"/>
      <w:b/>
      <w:bCs/>
      <w:sz w:val="24"/>
      <w:szCs w:val="24"/>
    </w:rPr>
  </w:style>
  <w:style w:type="paragraph" w:customStyle="1" w:styleId="affff9">
    <w:name w:val="Стиль"/>
    <w:rsid w:val="00166039"/>
    <w:pPr>
      <w:widowControl w:val="0"/>
      <w:autoSpaceDE w:val="0"/>
      <w:autoSpaceDN w:val="0"/>
      <w:adjustRightInd w:val="0"/>
    </w:pPr>
    <w:rPr>
      <w:sz w:val="24"/>
      <w:szCs w:val="24"/>
    </w:rPr>
  </w:style>
  <w:style w:type="paragraph" w:customStyle="1" w:styleId="47">
    <w:name w:val="Основной текст4"/>
    <w:basedOn w:val="a0"/>
    <w:rsid w:val="005B4697"/>
    <w:pPr>
      <w:widowControl w:val="0"/>
      <w:spacing w:after="120"/>
    </w:pPr>
    <w:rPr>
      <w:rFonts w:ascii="Peterburg" w:hAnsi="Peterburg"/>
      <w:snapToGrid w:val="0"/>
      <w:szCs w:val="20"/>
    </w:rPr>
  </w:style>
  <w:style w:type="paragraph" w:customStyle="1" w:styleId="241">
    <w:name w:val="Основной текст 24"/>
    <w:basedOn w:val="a0"/>
    <w:rsid w:val="005B4697"/>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5B4697"/>
    <w:pPr>
      <w:overflowPunct w:val="0"/>
      <w:autoSpaceDE w:val="0"/>
      <w:autoSpaceDN w:val="0"/>
      <w:adjustRightInd w:val="0"/>
      <w:ind w:firstLine="425"/>
      <w:jc w:val="both"/>
      <w:textAlignment w:val="baseline"/>
    </w:pPr>
    <w:rPr>
      <w:szCs w:val="20"/>
    </w:rPr>
  </w:style>
  <w:style w:type="paragraph" w:customStyle="1" w:styleId="2fd">
    <w:name w:val="Знак2"/>
    <w:basedOn w:val="a0"/>
    <w:rsid w:val="005B4697"/>
    <w:pPr>
      <w:spacing w:after="160" w:line="240" w:lineRule="exact"/>
    </w:pPr>
    <w:rPr>
      <w:rFonts w:ascii="Verdana" w:hAnsi="Verdana"/>
      <w:sz w:val="20"/>
      <w:szCs w:val="20"/>
      <w:lang w:val="en-US" w:eastAsia="en-US"/>
    </w:rPr>
  </w:style>
  <w:style w:type="paragraph" w:customStyle="1" w:styleId="affffa">
    <w:name w:val="Знак Знак Знак Знак"/>
    <w:basedOn w:val="a0"/>
    <w:rsid w:val="005B4697"/>
    <w:pPr>
      <w:spacing w:after="160" w:line="240" w:lineRule="exact"/>
    </w:pPr>
    <w:rPr>
      <w:rFonts w:ascii="Verdana" w:hAnsi="Verdana"/>
      <w:sz w:val="20"/>
      <w:szCs w:val="20"/>
      <w:lang w:val="en-US" w:eastAsia="en-US"/>
    </w:rPr>
  </w:style>
  <w:style w:type="paragraph" w:customStyle="1" w:styleId="48">
    <w:name w:val="Обычный4"/>
    <w:rsid w:val="005B4697"/>
    <w:pPr>
      <w:widowControl w:val="0"/>
      <w:spacing w:before="60" w:line="300" w:lineRule="auto"/>
      <w:ind w:firstLine="720"/>
      <w:jc w:val="both"/>
    </w:pPr>
    <w:rPr>
      <w:rFonts w:ascii="Arial" w:hAnsi="Arial"/>
      <w:snapToGrid w:val="0"/>
      <w:sz w:val="22"/>
    </w:rPr>
  </w:style>
  <w:style w:type="paragraph" w:customStyle="1" w:styleId="49">
    <w:name w:val="Обычный (веб)4"/>
    <w:basedOn w:val="a0"/>
    <w:rsid w:val="005B4697"/>
    <w:pPr>
      <w:overflowPunct w:val="0"/>
      <w:autoSpaceDE w:val="0"/>
      <w:autoSpaceDN w:val="0"/>
      <w:adjustRightInd w:val="0"/>
      <w:spacing w:before="100" w:after="100"/>
      <w:textAlignment w:val="baseline"/>
    </w:pPr>
    <w:rPr>
      <w:sz w:val="20"/>
      <w:szCs w:val="20"/>
    </w:rPr>
  </w:style>
  <w:style w:type="paragraph" w:customStyle="1" w:styleId="1ff0">
    <w:name w:val="Знак1 Знак Знак Знак"/>
    <w:basedOn w:val="a0"/>
    <w:rsid w:val="005B4697"/>
    <w:pPr>
      <w:spacing w:after="160" w:line="240" w:lineRule="exact"/>
    </w:pPr>
    <w:rPr>
      <w:rFonts w:ascii="Verdana" w:eastAsia="MS Mincho" w:hAnsi="Verdana"/>
      <w:sz w:val="20"/>
      <w:szCs w:val="20"/>
      <w:lang w:val="en-GB" w:eastAsia="en-US"/>
    </w:rPr>
  </w:style>
  <w:style w:type="paragraph" w:customStyle="1" w:styleId="4a">
    <w:name w:val="Основной текст с отступом4"/>
    <w:basedOn w:val="a0"/>
    <w:rsid w:val="005B4697"/>
    <w:pPr>
      <w:spacing w:after="120"/>
      <w:ind w:left="283"/>
    </w:pPr>
  </w:style>
  <w:style w:type="paragraph" w:customStyle="1" w:styleId="2fe">
    <w:name w:val="Список2"/>
    <w:basedOn w:val="a0"/>
    <w:rsid w:val="005B4697"/>
    <w:pPr>
      <w:spacing w:before="100" w:beforeAutospacing="1" w:after="100" w:afterAutospacing="1"/>
      <w:jc w:val="both"/>
    </w:pPr>
    <w:rPr>
      <w:rFonts w:ascii="Arial Narrow" w:hAnsi="Arial Narrow"/>
      <w:sz w:val="17"/>
      <w:szCs w:val="17"/>
    </w:rPr>
  </w:style>
  <w:style w:type="paragraph" w:customStyle="1" w:styleId="55">
    <w:name w:val="Основной текст5"/>
    <w:basedOn w:val="a0"/>
    <w:rsid w:val="003630BA"/>
    <w:pPr>
      <w:widowControl w:val="0"/>
      <w:spacing w:after="120"/>
    </w:pPr>
    <w:rPr>
      <w:rFonts w:ascii="Peterburg" w:hAnsi="Peterburg"/>
      <w:snapToGrid w:val="0"/>
      <w:szCs w:val="20"/>
    </w:rPr>
  </w:style>
  <w:style w:type="paragraph" w:customStyle="1" w:styleId="251">
    <w:name w:val="Основной текст 25"/>
    <w:basedOn w:val="a0"/>
    <w:rsid w:val="003630BA"/>
    <w:pPr>
      <w:widowControl w:val="0"/>
      <w:overflowPunct w:val="0"/>
      <w:autoSpaceDE w:val="0"/>
      <w:autoSpaceDN w:val="0"/>
      <w:adjustRightInd w:val="0"/>
      <w:ind w:firstLine="426"/>
      <w:jc w:val="both"/>
      <w:textAlignment w:val="baseline"/>
    </w:pPr>
    <w:rPr>
      <w:szCs w:val="20"/>
    </w:rPr>
  </w:style>
  <w:style w:type="paragraph" w:customStyle="1" w:styleId="260">
    <w:name w:val="Основной текст с отступом 26"/>
    <w:basedOn w:val="a0"/>
    <w:rsid w:val="003630BA"/>
    <w:pPr>
      <w:overflowPunct w:val="0"/>
      <w:autoSpaceDE w:val="0"/>
      <w:autoSpaceDN w:val="0"/>
      <w:adjustRightInd w:val="0"/>
      <w:ind w:firstLine="425"/>
      <w:jc w:val="both"/>
      <w:textAlignment w:val="baseline"/>
    </w:pPr>
    <w:rPr>
      <w:szCs w:val="20"/>
    </w:rPr>
  </w:style>
  <w:style w:type="paragraph" w:customStyle="1" w:styleId="2ff">
    <w:name w:val="Знак2"/>
    <w:basedOn w:val="a0"/>
    <w:rsid w:val="003630BA"/>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3630BA"/>
    <w:pPr>
      <w:spacing w:after="160" w:line="240" w:lineRule="exact"/>
    </w:pPr>
    <w:rPr>
      <w:rFonts w:ascii="Verdana" w:hAnsi="Verdana"/>
      <w:sz w:val="20"/>
      <w:szCs w:val="20"/>
      <w:lang w:val="en-US" w:eastAsia="en-US"/>
    </w:rPr>
  </w:style>
  <w:style w:type="paragraph" w:customStyle="1" w:styleId="56">
    <w:name w:val="Обычный5"/>
    <w:rsid w:val="003630BA"/>
    <w:pPr>
      <w:widowControl w:val="0"/>
      <w:spacing w:before="60" w:line="300" w:lineRule="auto"/>
      <w:ind w:firstLine="720"/>
      <w:jc w:val="both"/>
    </w:pPr>
    <w:rPr>
      <w:rFonts w:ascii="Arial" w:hAnsi="Arial"/>
      <w:snapToGrid w:val="0"/>
      <w:sz w:val="22"/>
    </w:rPr>
  </w:style>
  <w:style w:type="paragraph" w:customStyle="1" w:styleId="57">
    <w:name w:val="Обычный (веб)5"/>
    <w:basedOn w:val="a0"/>
    <w:rsid w:val="003630BA"/>
    <w:pPr>
      <w:overflowPunct w:val="0"/>
      <w:autoSpaceDE w:val="0"/>
      <w:autoSpaceDN w:val="0"/>
      <w:adjustRightInd w:val="0"/>
      <w:spacing w:before="100" w:after="100"/>
      <w:textAlignment w:val="baseline"/>
    </w:pPr>
    <w:rPr>
      <w:sz w:val="20"/>
      <w:szCs w:val="20"/>
    </w:rPr>
  </w:style>
  <w:style w:type="paragraph" w:customStyle="1" w:styleId="1ff1">
    <w:name w:val="Знак1 Знак Знак Знак"/>
    <w:basedOn w:val="a0"/>
    <w:rsid w:val="003630BA"/>
    <w:pPr>
      <w:spacing w:after="160" w:line="240" w:lineRule="exact"/>
    </w:pPr>
    <w:rPr>
      <w:rFonts w:ascii="Verdana" w:eastAsia="MS Mincho" w:hAnsi="Verdana"/>
      <w:sz w:val="20"/>
      <w:szCs w:val="20"/>
      <w:lang w:val="en-GB" w:eastAsia="en-US"/>
    </w:rPr>
  </w:style>
  <w:style w:type="paragraph" w:customStyle="1" w:styleId="58">
    <w:name w:val="Основной текст с отступом5"/>
    <w:basedOn w:val="a0"/>
    <w:rsid w:val="003630BA"/>
    <w:pPr>
      <w:spacing w:after="120"/>
      <w:ind w:left="283"/>
    </w:pPr>
  </w:style>
  <w:style w:type="paragraph" w:customStyle="1" w:styleId="3f3">
    <w:name w:val="Список3"/>
    <w:basedOn w:val="a0"/>
    <w:rsid w:val="003630BA"/>
    <w:pPr>
      <w:spacing w:before="100" w:beforeAutospacing="1" w:after="100" w:afterAutospacing="1"/>
      <w:jc w:val="both"/>
    </w:pPr>
    <w:rPr>
      <w:rFonts w:ascii="Arial Narrow" w:hAnsi="Arial Narrow"/>
      <w:sz w:val="17"/>
      <w:szCs w:val="17"/>
    </w:rPr>
  </w:style>
  <w:style w:type="paragraph" w:customStyle="1" w:styleId="66">
    <w:name w:val="Основной текст6"/>
    <w:basedOn w:val="a0"/>
    <w:rsid w:val="00417558"/>
    <w:pPr>
      <w:widowControl w:val="0"/>
      <w:spacing w:after="120"/>
    </w:pPr>
    <w:rPr>
      <w:rFonts w:ascii="Peterburg" w:hAnsi="Peterburg"/>
      <w:snapToGrid w:val="0"/>
      <w:szCs w:val="20"/>
    </w:rPr>
  </w:style>
  <w:style w:type="paragraph" w:customStyle="1" w:styleId="261">
    <w:name w:val="Основной текст 26"/>
    <w:basedOn w:val="a0"/>
    <w:rsid w:val="00417558"/>
    <w:pPr>
      <w:widowControl w:val="0"/>
      <w:overflowPunct w:val="0"/>
      <w:autoSpaceDE w:val="0"/>
      <w:autoSpaceDN w:val="0"/>
      <w:adjustRightInd w:val="0"/>
      <w:ind w:firstLine="426"/>
      <w:jc w:val="both"/>
      <w:textAlignment w:val="baseline"/>
    </w:pPr>
    <w:rPr>
      <w:szCs w:val="20"/>
    </w:rPr>
  </w:style>
  <w:style w:type="paragraph" w:customStyle="1" w:styleId="270">
    <w:name w:val="Основной текст с отступом 27"/>
    <w:basedOn w:val="a0"/>
    <w:rsid w:val="00417558"/>
    <w:pPr>
      <w:overflowPunct w:val="0"/>
      <w:autoSpaceDE w:val="0"/>
      <w:autoSpaceDN w:val="0"/>
      <w:adjustRightInd w:val="0"/>
      <w:ind w:firstLine="425"/>
      <w:jc w:val="both"/>
      <w:textAlignment w:val="baseline"/>
    </w:pPr>
    <w:rPr>
      <w:szCs w:val="20"/>
    </w:rPr>
  </w:style>
  <w:style w:type="paragraph" w:customStyle="1" w:styleId="2ff0">
    <w:name w:val="Знак2"/>
    <w:basedOn w:val="a0"/>
    <w:rsid w:val="00417558"/>
    <w:pPr>
      <w:spacing w:after="160" w:line="240" w:lineRule="exact"/>
    </w:pPr>
    <w:rPr>
      <w:rFonts w:ascii="Verdana" w:hAnsi="Verdana"/>
      <w:sz w:val="20"/>
      <w:szCs w:val="20"/>
      <w:lang w:val="en-US" w:eastAsia="en-US"/>
    </w:rPr>
  </w:style>
  <w:style w:type="paragraph" w:customStyle="1" w:styleId="affffc">
    <w:name w:val="Знак Знак Знак Знак"/>
    <w:basedOn w:val="a0"/>
    <w:rsid w:val="00417558"/>
    <w:pPr>
      <w:spacing w:after="160" w:line="240" w:lineRule="exact"/>
    </w:pPr>
    <w:rPr>
      <w:rFonts w:ascii="Verdana" w:hAnsi="Verdana"/>
      <w:sz w:val="20"/>
      <w:szCs w:val="20"/>
      <w:lang w:val="en-US" w:eastAsia="en-US"/>
    </w:rPr>
  </w:style>
  <w:style w:type="paragraph" w:customStyle="1" w:styleId="67">
    <w:name w:val="Обычный6"/>
    <w:rsid w:val="00417558"/>
    <w:pPr>
      <w:widowControl w:val="0"/>
      <w:spacing w:before="60" w:line="300" w:lineRule="auto"/>
      <w:ind w:firstLine="720"/>
      <w:jc w:val="both"/>
    </w:pPr>
    <w:rPr>
      <w:rFonts w:ascii="Arial" w:hAnsi="Arial"/>
      <w:snapToGrid w:val="0"/>
      <w:sz w:val="22"/>
    </w:rPr>
  </w:style>
  <w:style w:type="paragraph" w:customStyle="1" w:styleId="68">
    <w:name w:val="Обычный (веб)6"/>
    <w:basedOn w:val="a0"/>
    <w:rsid w:val="00417558"/>
    <w:pPr>
      <w:overflowPunct w:val="0"/>
      <w:autoSpaceDE w:val="0"/>
      <w:autoSpaceDN w:val="0"/>
      <w:adjustRightInd w:val="0"/>
      <w:spacing w:before="100" w:after="100"/>
      <w:textAlignment w:val="baseline"/>
    </w:pPr>
    <w:rPr>
      <w:sz w:val="20"/>
      <w:szCs w:val="20"/>
    </w:rPr>
  </w:style>
  <w:style w:type="paragraph" w:customStyle="1" w:styleId="1ff2">
    <w:name w:val="Знак1 Знак Знак Знак"/>
    <w:basedOn w:val="a0"/>
    <w:rsid w:val="00417558"/>
    <w:pPr>
      <w:spacing w:after="160" w:line="240" w:lineRule="exact"/>
    </w:pPr>
    <w:rPr>
      <w:rFonts w:ascii="Verdana" w:eastAsia="MS Mincho" w:hAnsi="Verdana"/>
      <w:sz w:val="20"/>
      <w:szCs w:val="20"/>
      <w:lang w:val="en-GB" w:eastAsia="en-US"/>
    </w:rPr>
  </w:style>
  <w:style w:type="paragraph" w:customStyle="1" w:styleId="69">
    <w:name w:val="Основной текст с отступом6"/>
    <w:basedOn w:val="a0"/>
    <w:rsid w:val="00417558"/>
    <w:pPr>
      <w:spacing w:after="120"/>
      <w:ind w:left="283"/>
    </w:pPr>
  </w:style>
  <w:style w:type="paragraph" w:customStyle="1" w:styleId="4b">
    <w:name w:val="Список4"/>
    <w:basedOn w:val="a0"/>
    <w:rsid w:val="00417558"/>
    <w:pPr>
      <w:spacing w:before="100" w:beforeAutospacing="1" w:after="100" w:afterAutospacing="1"/>
      <w:jc w:val="both"/>
    </w:pPr>
    <w:rPr>
      <w:rFonts w:ascii="Arial Narrow" w:hAnsi="Arial Narrow"/>
      <w:sz w:val="17"/>
      <w:szCs w:val="17"/>
    </w:rPr>
  </w:style>
  <w:style w:type="paragraph" w:customStyle="1" w:styleId="73">
    <w:name w:val="Основной текст7"/>
    <w:basedOn w:val="a0"/>
    <w:rsid w:val="00255133"/>
    <w:pPr>
      <w:widowControl w:val="0"/>
      <w:spacing w:after="120"/>
    </w:pPr>
    <w:rPr>
      <w:rFonts w:ascii="Peterburg" w:hAnsi="Peterburg"/>
      <w:snapToGrid w:val="0"/>
      <w:szCs w:val="20"/>
    </w:rPr>
  </w:style>
  <w:style w:type="paragraph" w:customStyle="1" w:styleId="271">
    <w:name w:val="Основной текст 27"/>
    <w:basedOn w:val="a0"/>
    <w:rsid w:val="00255133"/>
    <w:pPr>
      <w:widowControl w:val="0"/>
      <w:overflowPunct w:val="0"/>
      <w:autoSpaceDE w:val="0"/>
      <w:autoSpaceDN w:val="0"/>
      <w:adjustRightInd w:val="0"/>
      <w:ind w:firstLine="426"/>
      <w:jc w:val="both"/>
      <w:textAlignment w:val="baseline"/>
    </w:pPr>
    <w:rPr>
      <w:szCs w:val="20"/>
    </w:rPr>
  </w:style>
  <w:style w:type="paragraph" w:customStyle="1" w:styleId="280">
    <w:name w:val="Основной текст с отступом 28"/>
    <w:basedOn w:val="a0"/>
    <w:rsid w:val="00255133"/>
    <w:pPr>
      <w:overflowPunct w:val="0"/>
      <w:autoSpaceDE w:val="0"/>
      <w:autoSpaceDN w:val="0"/>
      <w:adjustRightInd w:val="0"/>
      <w:ind w:firstLine="425"/>
      <w:jc w:val="both"/>
      <w:textAlignment w:val="baseline"/>
    </w:pPr>
    <w:rPr>
      <w:szCs w:val="20"/>
    </w:rPr>
  </w:style>
  <w:style w:type="paragraph" w:customStyle="1" w:styleId="2ff1">
    <w:name w:val="Знак2"/>
    <w:basedOn w:val="a0"/>
    <w:rsid w:val="00255133"/>
    <w:pPr>
      <w:spacing w:after="160" w:line="240" w:lineRule="exact"/>
    </w:pPr>
    <w:rPr>
      <w:rFonts w:ascii="Verdana" w:hAnsi="Verdana"/>
      <w:sz w:val="20"/>
      <w:szCs w:val="20"/>
      <w:lang w:val="en-US" w:eastAsia="en-US"/>
    </w:rPr>
  </w:style>
  <w:style w:type="paragraph" w:customStyle="1" w:styleId="affffd">
    <w:name w:val="Знак Знак Знак Знак"/>
    <w:basedOn w:val="a0"/>
    <w:rsid w:val="00255133"/>
    <w:pPr>
      <w:spacing w:after="160" w:line="240" w:lineRule="exact"/>
    </w:pPr>
    <w:rPr>
      <w:rFonts w:ascii="Verdana" w:hAnsi="Verdana"/>
      <w:sz w:val="20"/>
      <w:szCs w:val="20"/>
      <w:lang w:val="en-US" w:eastAsia="en-US"/>
    </w:rPr>
  </w:style>
  <w:style w:type="paragraph" w:customStyle="1" w:styleId="74">
    <w:name w:val="Обычный7"/>
    <w:rsid w:val="00255133"/>
    <w:pPr>
      <w:widowControl w:val="0"/>
      <w:spacing w:before="60" w:line="300" w:lineRule="auto"/>
      <w:ind w:firstLine="720"/>
      <w:jc w:val="both"/>
    </w:pPr>
    <w:rPr>
      <w:rFonts w:ascii="Arial" w:hAnsi="Arial"/>
      <w:snapToGrid w:val="0"/>
      <w:sz w:val="22"/>
    </w:rPr>
  </w:style>
  <w:style w:type="paragraph" w:customStyle="1" w:styleId="75">
    <w:name w:val="Обычный (веб)7"/>
    <w:basedOn w:val="a0"/>
    <w:rsid w:val="00255133"/>
    <w:pPr>
      <w:overflowPunct w:val="0"/>
      <w:autoSpaceDE w:val="0"/>
      <w:autoSpaceDN w:val="0"/>
      <w:adjustRightInd w:val="0"/>
      <w:spacing w:before="100" w:after="100"/>
      <w:textAlignment w:val="baseline"/>
    </w:pPr>
    <w:rPr>
      <w:sz w:val="20"/>
      <w:szCs w:val="20"/>
    </w:rPr>
  </w:style>
  <w:style w:type="paragraph" w:customStyle="1" w:styleId="1ff3">
    <w:name w:val="Знак1 Знак Знак Знак"/>
    <w:basedOn w:val="a0"/>
    <w:rsid w:val="00255133"/>
    <w:pPr>
      <w:spacing w:after="160" w:line="240" w:lineRule="exact"/>
    </w:pPr>
    <w:rPr>
      <w:rFonts w:ascii="Verdana" w:eastAsia="MS Mincho" w:hAnsi="Verdana"/>
      <w:sz w:val="20"/>
      <w:szCs w:val="20"/>
      <w:lang w:val="en-GB" w:eastAsia="en-US"/>
    </w:rPr>
  </w:style>
  <w:style w:type="paragraph" w:customStyle="1" w:styleId="76">
    <w:name w:val="Основной текст с отступом7"/>
    <w:basedOn w:val="a0"/>
    <w:rsid w:val="00255133"/>
    <w:pPr>
      <w:spacing w:after="120"/>
      <w:ind w:left="283"/>
    </w:pPr>
  </w:style>
  <w:style w:type="paragraph" w:customStyle="1" w:styleId="59">
    <w:name w:val="Список5"/>
    <w:basedOn w:val="a0"/>
    <w:rsid w:val="00255133"/>
    <w:pPr>
      <w:spacing w:before="100" w:beforeAutospacing="1" w:after="100" w:afterAutospacing="1"/>
      <w:jc w:val="both"/>
    </w:pPr>
    <w:rPr>
      <w:rFonts w:ascii="Arial Narrow" w:hAnsi="Arial Narrow"/>
      <w:sz w:val="17"/>
      <w:szCs w:val="17"/>
    </w:rPr>
  </w:style>
  <w:style w:type="character" w:customStyle="1" w:styleId="1ff4">
    <w:name w:val="Стиль1 Знак"/>
    <w:basedOn w:val="afff3"/>
    <w:rsid w:val="00F85DD6"/>
    <w:rPr>
      <w:rFonts w:ascii="Times New Roman" w:hAnsi="Times New Roman"/>
      <w:i/>
      <w:sz w:val="26"/>
      <w:szCs w:val="26"/>
      <w:lang w:eastAsia="en-US"/>
    </w:rPr>
  </w:style>
  <w:style w:type="character" w:customStyle="1" w:styleId="2ff2">
    <w:name w:val="Основной текст (2)_"/>
    <w:link w:val="215"/>
    <w:locked/>
    <w:rsid w:val="00954743"/>
    <w:rPr>
      <w:shd w:val="clear" w:color="auto" w:fill="FFFFFF"/>
    </w:rPr>
  </w:style>
  <w:style w:type="paragraph" w:customStyle="1" w:styleId="215">
    <w:name w:val="Основной текст (2)1"/>
    <w:basedOn w:val="a0"/>
    <w:link w:val="2ff2"/>
    <w:rsid w:val="00954743"/>
    <w:pPr>
      <w:widowControl w:val="0"/>
      <w:shd w:val="clear" w:color="auto" w:fill="FFFFFF"/>
      <w:spacing w:after="240" w:line="298" w:lineRule="exact"/>
    </w:pPr>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53558204">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596134523">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0686777">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06A89F0A11E61ACA00508645107A1D41485E598E58B64E8736076BE2A71B5B07C88CAC4382C5cBiDB" TargetMode="External"/><Relationship Id="rId18" Type="http://schemas.openxmlformats.org/officeDocument/2006/relationships/hyperlink" Target="http://www.mucbs.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consultantplus://offline/ref=57C010E5472509E8E5855DDD5D137B4F978078D66DBD5BFCCE93216B26UED5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hyperlink" Target="consultantplus://offline/ref=5390680DA3A75E12800A586BAACC423AE67512F36F4E4E73445541C3A1FEBA9CE1B4FA7B602CDBDCD02Bv7v0H" TargetMode="Externa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D:\&#1044;&#1054;&#1050;&#1059;&#1052;&#1045;&#1053;&#1058;&#1067;%20&#1048;&#1085;&#1075;&#1072;\&#1048;&#1058;&#1054;&#1043;&#1048;%20&#1057;&#1069;&#1056;\&#1050;&#1088;&#1080;&#1084;&#1080;&#1085;&#1086;&#1075;&#1077;&#1085;%20&#1086;&#1073;&#1089;&#1090;&#1072;&#1085;&#1086;&#1074;&#1082;&#1072;\&#1040;&#1076;&#1084;&#1080;&#1085;&#1080;&#1089;&#1090;&#1088;&#1072;&#1094;&#1080;&#1103;%201-&#1086;&#1077;%20&#1087;&#1086;&#1083;&#1091;&#1075;&#1086;&#1076;&#1080;&#1077;.doc!_1529762014"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1044;&#1054;&#1050;&#1059;&#1052;&#1045;&#1053;&#1058;&#1067;%20&#1048;&#1085;&#1075;&#1072;\&#1048;&#1058;&#1054;&#1043;&#1048;%20&#1057;&#1069;&#1056;\&#1058;&#1086;&#1088;&#1075;&#1086;&#1074;&#1099;&#1077;%20&#1087;&#1083;&#1086;&#1097;&#1072;&#1076;&#108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1044;&#1054;&#1050;&#1059;&#1052;&#1045;&#1053;&#1058;&#1067;%20&#1048;&#1085;&#1075;&#1072;\&#1048;&#1058;&#1054;&#1043;&#1048;%20&#1057;&#1069;&#1056;\&#1059;&#1088;&#1086;&#1074;&#1077;&#1085;&#1100;%20&#1076;&#1086;&#1093;&#1086;&#1076;&#1086;&#1074;%20&#1080;%20&#1047;&#1055;\&#1044;&#1080;&#1072;&#1075;&#1088;&#1072;&#1084;&#1084;&#1072;%20&#1057;&#1057;&#1063;.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среднегодовых цен на никель и медь на Лондонской бирже,                       долл/тонн</a:t>
            </a:r>
          </a:p>
        </c:rich>
      </c:tx>
      <c:layout>
        <c:manualLayout>
          <c:xMode val="edge"/>
          <c:yMode val="edge"/>
          <c:x val="0.18108010182937659"/>
          <c:y val="4.2192184310294548E-2"/>
        </c:manualLayout>
      </c:layout>
      <c:overlay val="0"/>
    </c:title>
    <c:autoTitleDeleted val="0"/>
    <c:plotArea>
      <c:layout>
        <c:manualLayout>
          <c:layoutTarget val="inner"/>
          <c:xMode val="edge"/>
          <c:yMode val="edge"/>
          <c:x val="0.1757998144968721"/>
          <c:y val="0.19681714785651794"/>
          <c:w val="0.76763018908350744"/>
          <c:h val="0.48421223388743073"/>
        </c:manualLayout>
      </c:layout>
      <c:lineChart>
        <c:grouping val="standard"/>
        <c:varyColors val="0"/>
        <c:ser>
          <c:idx val="0"/>
          <c:order val="0"/>
          <c:tx>
            <c:strRef>
              <c:f>'Диаграмма-металлы'!$A$2</c:f>
              <c:strCache>
                <c:ptCount val="1"/>
                <c:pt idx="0">
                  <c:v>медь</c:v>
                </c:pt>
              </c:strCache>
            </c:strRef>
          </c:tx>
          <c:spPr>
            <a:ln w="25400" cap="sq">
              <a:solidFill>
                <a:srgbClr val="FF0000"/>
              </a:solidFill>
              <a:bevel/>
            </a:ln>
          </c:spPr>
          <c:marker>
            <c:spPr>
              <a:ln w="15875"/>
            </c:spPr>
          </c:marker>
          <c:dLbls>
            <c:dLbl>
              <c:idx val="4"/>
              <c:layout>
                <c:manualLayout>
                  <c:x val="-2.7819627809681686E-2"/>
                  <c:y val="-4.193525809273841E-2"/>
                </c:manualLayout>
              </c:layout>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5864740591636574E-2"/>
                  <c:y val="-4.5638961796442112E-2"/>
                </c:manualLayout>
              </c:layout>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Dir val="y"/>
            <c:errBarType val="both"/>
            <c:errValType val="stdErr"/>
            <c:noEndCap val="0"/>
          </c:errBars>
          <c:cat>
            <c:strRef>
              <c:f>'Диаграмма-металлы'!$B$1:$G$1</c:f>
              <c:strCache>
                <c:ptCount val="6"/>
                <c:pt idx="0">
                  <c:v>2011</c:v>
                </c:pt>
                <c:pt idx="1">
                  <c:v>2012</c:v>
                </c:pt>
                <c:pt idx="2">
                  <c:v>2013</c:v>
                </c:pt>
                <c:pt idx="3">
                  <c:v>2014</c:v>
                </c:pt>
                <c:pt idx="4">
                  <c:v>2015</c:v>
                </c:pt>
                <c:pt idx="5">
                  <c:v>1 полуг. 2016</c:v>
                </c:pt>
              </c:strCache>
            </c:strRef>
          </c:cat>
          <c:val>
            <c:numRef>
              <c:f>'Диаграмма-металлы'!$B$2:$G$2</c:f>
              <c:numCache>
                <c:formatCode>#,##0</c:formatCode>
                <c:ptCount val="6"/>
                <c:pt idx="0">
                  <c:v>8820.5</c:v>
                </c:pt>
                <c:pt idx="1">
                  <c:v>7949</c:v>
                </c:pt>
                <c:pt idx="2">
                  <c:v>7325.7</c:v>
                </c:pt>
                <c:pt idx="3">
                  <c:v>6859.2</c:v>
                </c:pt>
                <c:pt idx="4">
                  <c:v>5501</c:v>
                </c:pt>
                <c:pt idx="5">
                  <c:v>4699</c:v>
                </c:pt>
              </c:numCache>
            </c:numRef>
          </c:val>
          <c:smooth val="0"/>
        </c:ser>
        <c:ser>
          <c:idx val="1"/>
          <c:order val="1"/>
          <c:tx>
            <c:strRef>
              <c:f>'Диаграмма-металлы'!$A$3</c:f>
              <c:strCache>
                <c:ptCount val="1"/>
                <c:pt idx="0">
                  <c:v>никель</c:v>
                </c:pt>
              </c:strCache>
            </c:strRef>
          </c:tx>
          <c:spPr>
            <a:ln w="25400" cap="rnd">
              <a:solidFill>
                <a:srgbClr val="00B0F0"/>
              </a:solidFill>
              <a:bevel/>
            </a:ln>
          </c:spPr>
          <c:marker>
            <c:spPr>
              <a:blipFill>
                <a:blip xmlns:r="http://schemas.openxmlformats.org/officeDocument/2006/relationships" r:embed="rId1"/>
                <a:tile tx="0" ty="0" sx="100000" sy="100000" flip="none" algn="tl"/>
              </a:blipFill>
              <a:ln w="19050">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100000" t="100000"/>
                  </a:path>
                  <a:tileRect r="-100000" b="-100000"/>
                </a:gradFill>
              </a:ln>
              <a:scene3d>
                <a:camera prst="orthographicFront"/>
                <a:lightRig rig="threePt" dir="t"/>
              </a:scene3d>
              <a:sp3d>
                <a:bevelT w="12700"/>
              </a:sp3d>
            </c:spPr>
          </c:marker>
          <c:dLbls>
            <c:dLbl>
              <c:idx val="0"/>
              <c:layout>
                <c:manualLayout>
                  <c:x val="-4.9492870236123872E-2"/>
                  <c:y val="-3.8084658681120952E-2"/>
                </c:manualLayout>
              </c:layout>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9373512521461133E-2"/>
                  <c:y val="-3.4527850685330999E-2"/>
                </c:manualLayout>
              </c:layout>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343437333491353E-2"/>
                  <c:y val="-4.193525809273841E-2"/>
                </c:manualLayout>
              </c:layout>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809602747025042E-2"/>
                  <c:y val="-4.9342665500145884E-2"/>
                </c:manualLayout>
              </c:layout>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'Диаграмма-металлы'!$B$1:$G$1</c:f>
              <c:strCache>
                <c:ptCount val="6"/>
                <c:pt idx="0">
                  <c:v>2011</c:v>
                </c:pt>
                <c:pt idx="1">
                  <c:v>2012</c:v>
                </c:pt>
                <c:pt idx="2">
                  <c:v>2013</c:v>
                </c:pt>
                <c:pt idx="3">
                  <c:v>2014</c:v>
                </c:pt>
                <c:pt idx="4">
                  <c:v>2015</c:v>
                </c:pt>
                <c:pt idx="5">
                  <c:v>1 полуг. 2016</c:v>
                </c:pt>
              </c:strCache>
            </c:strRef>
          </c:cat>
          <c:val>
            <c:numRef>
              <c:f>'Диаграмма-металлы'!$B$3:$G$3</c:f>
              <c:numCache>
                <c:formatCode>#,##0</c:formatCode>
                <c:ptCount val="6"/>
                <c:pt idx="0">
                  <c:v>22890.45</c:v>
                </c:pt>
                <c:pt idx="1">
                  <c:v>17533</c:v>
                </c:pt>
                <c:pt idx="2">
                  <c:v>15018</c:v>
                </c:pt>
                <c:pt idx="3">
                  <c:v>16865</c:v>
                </c:pt>
                <c:pt idx="4">
                  <c:v>11831</c:v>
                </c:pt>
                <c:pt idx="5">
                  <c:v>8656</c:v>
                </c:pt>
              </c:numCache>
            </c:numRef>
          </c:val>
          <c:smooth val="0"/>
        </c:ser>
        <c:dLbls>
          <c:showLegendKey val="0"/>
          <c:showVal val="0"/>
          <c:showCatName val="0"/>
          <c:showSerName val="0"/>
          <c:showPercent val="0"/>
          <c:showBubbleSize val="0"/>
        </c:dLbls>
        <c:marker val="1"/>
        <c:smooth val="0"/>
        <c:axId val="155133840"/>
        <c:axId val="155134400"/>
      </c:lineChart>
      <c:catAx>
        <c:axId val="15513384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134400"/>
        <c:crosses val="autoZero"/>
        <c:auto val="1"/>
        <c:lblAlgn val="ctr"/>
        <c:lblOffset val="100"/>
        <c:noMultiLvlLbl val="0"/>
      </c:catAx>
      <c:valAx>
        <c:axId val="155134400"/>
        <c:scaling>
          <c:orientation val="minMax"/>
          <c:max val="25000"/>
        </c:scaling>
        <c:delete val="0"/>
        <c:axPos val="l"/>
        <c:majorGridlines/>
        <c:title>
          <c:tx>
            <c:rich>
              <a:bodyPr/>
              <a:lstStyle/>
              <a:p>
                <a:pPr>
                  <a:defRPr sz="1200" b="0" i="0" u="none" strike="noStrike" baseline="0">
                    <a:solidFill>
                      <a:srgbClr val="000000"/>
                    </a:solidFill>
                    <a:latin typeface="Times New Roman"/>
                    <a:ea typeface="Times New Roman"/>
                    <a:cs typeface="Times New Roman"/>
                  </a:defRPr>
                </a:pPr>
                <a:r>
                  <a:rPr lang="ru-RU"/>
                  <a:t>$/тонна</a:t>
                </a:r>
              </a:p>
            </c:rich>
          </c:tx>
          <c:layout/>
          <c:overlay val="0"/>
        </c:title>
        <c:numFmt formatCode="#,##0" sourceLinked="1"/>
        <c:majorTickMark val="out"/>
        <c:minorTickMark val="none"/>
        <c:tickLblPos val="nextTo"/>
        <c:spPr>
          <a:ln w="9525">
            <a:noFill/>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133840"/>
        <c:crosses val="autoZero"/>
        <c:crossBetween val="between"/>
        <c:minorUnit val="2000"/>
      </c:valAx>
    </c:plotArea>
    <c:legend>
      <c:legendPos val="b"/>
      <c:layout>
        <c:manualLayout>
          <c:xMode val="edge"/>
          <c:yMode val="edge"/>
          <c:x val="0.2173260547727516"/>
          <c:y val="0.78078799640129959"/>
          <c:w val="0.59617326781520741"/>
          <c:h val="8.7052493438320222E-2"/>
        </c:manualLayout>
      </c:layout>
      <c:overlay val="0"/>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solidFill>
        <a:schemeClr val="bg1"/>
      </a:solid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a:t>Раскрываемость преступлений в первом  полугодии 2016 года, %</a:t>
            </a:r>
          </a:p>
        </c:rich>
      </c:tx>
      <c:layout>
        <c:manualLayout>
          <c:xMode val="edge"/>
          <c:yMode val="edge"/>
          <c:x val="0.15454198175723086"/>
          <c:y val="2.324230098779779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'[Диаграмма в Microsoft Word]Sheet1'!$A$4</c:f>
              <c:strCache>
                <c:ptCount val="1"/>
              </c:strCache>
            </c:strRef>
          </c:tx>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Word]Sheet1'!$B$2:$G$3</c:f>
              <c:strCache>
                <c:ptCount val="6"/>
                <c:pt idx="0">
                  <c:v>Норильск</c:v>
                </c:pt>
                <c:pt idx="1">
                  <c:v>Канск</c:v>
                </c:pt>
                <c:pt idx="2">
                  <c:v>Минусинск</c:v>
                </c:pt>
                <c:pt idx="3">
                  <c:v>Ачинск</c:v>
                </c:pt>
                <c:pt idx="4">
                  <c:v>Железногорск</c:v>
                </c:pt>
                <c:pt idx="5">
                  <c:v>Красноярск</c:v>
                </c:pt>
              </c:strCache>
            </c:strRef>
          </c:cat>
          <c:val>
            <c:numRef>
              <c:f>'[Диаграмма в Microsoft Word]Sheet1'!$B$4:$G$4</c:f>
              <c:numCache>
                <c:formatCode>General</c:formatCode>
                <c:ptCount val="6"/>
                <c:pt idx="0">
                  <c:v>71.7</c:v>
                </c:pt>
                <c:pt idx="1">
                  <c:v>67.8</c:v>
                </c:pt>
                <c:pt idx="2">
                  <c:v>60</c:v>
                </c:pt>
                <c:pt idx="3">
                  <c:v>56.4</c:v>
                </c:pt>
                <c:pt idx="4">
                  <c:v>55.6</c:v>
                </c:pt>
                <c:pt idx="5">
                  <c:v>43.2</c:v>
                </c:pt>
              </c:numCache>
            </c:numRef>
          </c:val>
        </c:ser>
        <c:dLbls>
          <c:showLegendKey val="0"/>
          <c:showVal val="0"/>
          <c:showCatName val="0"/>
          <c:showSerName val="0"/>
          <c:showPercent val="0"/>
          <c:showBubbleSize val="0"/>
        </c:dLbls>
        <c:gapWidth val="150"/>
        <c:axId val="161324480"/>
        <c:axId val="161325040"/>
      </c:barChart>
      <c:lineChart>
        <c:grouping val="standard"/>
        <c:varyColors val="0"/>
        <c:ser>
          <c:idx val="1"/>
          <c:order val="1"/>
          <c:tx>
            <c:strRef>
              <c:f>'[Диаграмма в Microsoft Word]Sheet1'!$A$5</c:f>
              <c:strCache>
                <c:ptCount val="1"/>
                <c:pt idx="0">
                  <c:v>Средняя раскрываемость по Красноярскому краю  (56,5%)</c:v>
                </c:pt>
              </c:strCache>
            </c:strRef>
          </c:tx>
          <c:spPr>
            <a:ln w="28575" cap="rnd">
              <a:solidFill>
                <a:schemeClr val="accent2"/>
              </a:solidFill>
              <a:round/>
            </a:ln>
            <a:effectLst/>
          </c:spPr>
          <c:marker>
            <c:symbol val="none"/>
          </c:marker>
          <c:cat>
            <c:strRef>
              <c:f>'[Диаграмма в Microsoft Word]Sheet1'!$B$2:$G$3</c:f>
              <c:strCache>
                <c:ptCount val="6"/>
                <c:pt idx="0">
                  <c:v>Норильск</c:v>
                </c:pt>
                <c:pt idx="1">
                  <c:v>Канск</c:v>
                </c:pt>
                <c:pt idx="2">
                  <c:v>Минусинск</c:v>
                </c:pt>
                <c:pt idx="3">
                  <c:v>Ачинск</c:v>
                </c:pt>
                <c:pt idx="4">
                  <c:v>Железногорск</c:v>
                </c:pt>
                <c:pt idx="5">
                  <c:v>Красноярск</c:v>
                </c:pt>
              </c:strCache>
            </c:strRef>
          </c:cat>
          <c:val>
            <c:numRef>
              <c:f>'[Диаграмма в Microsoft Word]Sheet1'!$B$5:$G$5</c:f>
              <c:numCache>
                <c:formatCode>General</c:formatCode>
                <c:ptCount val="6"/>
                <c:pt idx="0">
                  <c:v>56.5</c:v>
                </c:pt>
                <c:pt idx="1">
                  <c:v>56.5</c:v>
                </c:pt>
                <c:pt idx="2">
                  <c:v>56.5</c:v>
                </c:pt>
                <c:pt idx="3">
                  <c:v>56.5</c:v>
                </c:pt>
                <c:pt idx="4">
                  <c:v>56.5</c:v>
                </c:pt>
                <c:pt idx="5">
                  <c:v>56.5</c:v>
                </c:pt>
              </c:numCache>
            </c:numRef>
          </c:val>
          <c:smooth val="0"/>
        </c:ser>
        <c:dLbls>
          <c:showLegendKey val="0"/>
          <c:showVal val="0"/>
          <c:showCatName val="0"/>
          <c:showSerName val="0"/>
          <c:showPercent val="0"/>
          <c:showBubbleSize val="0"/>
        </c:dLbls>
        <c:marker val="1"/>
        <c:smooth val="0"/>
        <c:axId val="161324480"/>
        <c:axId val="161325040"/>
      </c:lineChart>
      <c:catAx>
        <c:axId val="16132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325040"/>
        <c:crosses val="autoZero"/>
        <c:auto val="1"/>
        <c:lblAlgn val="ctr"/>
        <c:lblOffset val="100"/>
        <c:noMultiLvlLbl val="0"/>
      </c:catAx>
      <c:valAx>
        <c:axId val="16132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324480"/>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cap="none" baseline="0"/>
              <a:t>Возрастная категория лиц, совершивших преступления, %</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'[Диаграмма в Microsoft Word]Sheet1'!$B$1:$F$1</c:f>
              <c:strCache>
                <c:ptCount val="5"/>
                <c:pt idx="0">
                  <c:v>от 14 до 17 лет</c:v>
                </c:pt>
                <c:pt idx="1">
                  <c:v>от 18 до 24 лет</c:v>
                </c:pt>
                <c:pt idx="2">
                  <c:v>от 25 до 29 лет</c:v>
                </c:pt>
                <c:pt idx="3">
                  <c:v>от 30 до 49 лет</c:v>
                </c:pt>
                <c:pt idx="4">
                  <c:v>от 50 лет и старше</c:v>
                </c:pt>
              </c:strCache>
            </c:strRef>
          </c:cat>
          <c:val>
            <c:numRef>
              <c:f>'[Диаграмма в Microsoft Word]Sheet1'!$B$2:$F$2</c:f>
              <c:numCache>
                <c:formatCode>General</c:formatCode>
                <c:ptCount val="5"/>
                <c:pt idx="0">
                  <c:v>38</c:v>
                </c:pt>
                <c:pt idx="1">
                  <c:v>129</c:v>
                </c:pt>
                <c:pt idx="2">
                  <c:v>100</c:v>
                </c:pt>
                <c:pt idx="3">
                  <c:v>316</c:v>
                </c:pt>
                <c:pt idx="4">
                  <c:v>26</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Показатели</a:t>
            </a:r>
            <a:r>
              <a:rPr lang="ru-RU" b="1" baseline="0"/>
              <a:t> подростковой преступности, ед.</a:t>
            </a:r>
            <a:endParaRPr lang="ru-RU"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 в D  ДОКУМЕНТЫ Инга ИТОГИ СЭР Криминоген обстановка Администрация 1-ое полугодие.doc]Sheet1'!$A$2</c:f>
              <c:strCache>
                <c:ptCount val="1"/>
                <c:pt idx="0">
                  <c:v>6 месяцев 2015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 в D  ДОКУМЕНТЫ Инга ИТОГИ СЭР Криминоген обстановка Администрация 1-ое полугодие.doc]Sheet1'!$B$1:$C$1</c:f>
              <c:strCache>
                <c:ptCount val="2"/>
                <c:pt idx="0">
                  <c:v>количество преступлений, совершенных несовершеннолетними</c:v>
                </c:pt>
                <c:pt idx="1">
                  <c:v>количество лиц, совершивших преступления</c:v>
                </c:pt>
              </c:strCache>
            </c:strRef>
          </c:cat>
          <c:val>
            <c:numRef>
              <c:f>'[Лист в D  ДОКУМЕНТЫ Инга ИТОГИ СЭР Криминоген обстановка Администрация 1-ое полугодие.doc]Sheet1'!$B$2:$C$2</c:f>
              <c:numCache>
                <c:formatCode>General</c:formatCode>
                <c:ptCount val="2"/>
                <c:pt idx="0">
                  <c:v>28</c:v>
                </c:pt>
                <c:pt idx="1">
                  <c:v>26</c:v>
                </c:pt>
              </c:numCache>
            </c:numRef>
          </c:val>
        </c:ser>
        <c:ser>
          <c:idx val="1"/>
          <c:order val="1"/>
          <c:tx>
            <c:strRef>
              <c:f>'[Лист в D  ДОКУМЕНТЫ Инга ИТОГИ СЭР Криминоген обстановка Администрация 1-ое полугодие.doc]Sheet1'!$A$3</c:f>
              <c:strCache>
                <c:ptCount val="1"/>
                <c:pt idx="0">
                  <c:v>6 месяцев 2016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 в D  ДОКУМЕНТЫ Инга ИТОГИ СЭР Криминоген обстановка Администрация 1-ое полугодие.doc]Sheet1'!$B$1:$C$1</c:f>
              <c:strCache>
                <c:ptCount val="2"/>
                <c:pt idx="0">
                  <c:v>количество преступлений, совершенных несовершеннолетними</c:v>
                </c:pt>
                <c:pt idx="1">
                  <c:v>количество лиц, совершивших преступления</c:v>
                </c:pt>
              </c:strCache>
            </c:strRef>
          </c:cat>
          <c:val>
            <c:numRef>
              <c:f>'[Лист в D  ДОКУМЕНТЫ Инга ИТОГИ СЭР Криминоген обстановка Администрация 1-ое полугодие.doc]Sheet1'!$B$3:$C$3</c:f>
              <c:numCache>
                <c:formatCode>General</c:formatCode>
                <c:ptCount val="2"/>
                <c:pt idx="0">
                  <c:v>76</c:v>
                </c:pt>
                <c:pt idx="1">
                  <c:v>47</c:v>
                </c:pt>
              </c:numCache>
            </c:numRef>
          </c:val>
        </c:ser>
        <c:dLbls>
          <c:showLegendKey val="0"/>
          <c:showVal val="0"/>
          <c:showCatName val="0"/>
          <c:showSerName val="0"/>
          <c:showPercent val="0"/>
          <c:showBubbleSize val="0"/>
        </c:dLbls>
        <c:gapWidth val="182"/>
        <c:axId val="161329520"/>
        <c:axId val="161330080"/>
      </c:barChart>
      <c:catAx>
        <c:axId val="161329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330080"/>
        <c:crosses val="autoZero"/>
        <c:auto val="1"/>
        <c:lblAlgn val="ctr"/>
        <c:lblOffset val="100"/>
        <c:noMultiLvlLbl val="0"/>
      </c:catAx>
      <c:valAx>
        <c:axId val="161330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329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Состояние</a:t>
            </a:r>
            <a:r>
              <a:rPr lang="ru-RU" b="1" baseline="0"/>
              <a:t> аварийности </a:t>
            </a:r>
            <a:endParaRPr lang="ru-RU"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'[Диаграмма в Microsoft Word]Лист1'!$B$1</c:f>
              <c:strCache>
                <c:ptCount val="1"/>
                <c:pt idx="0">
                  <c:v>ДТП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Word]Лист1'!$A$2:$A$3</c:f>
              <c:strCache>
                <c:ptCount val="2"/>
                <c:pt idx="0">
                  <c:v>6 месяцев 2015 г.</c:v>
                </c:pt>
                <c:pt idx="1">
                  <c:v>6 месяцев 2016 г.</c:v>
                </c:pt>
              </c:strCache>
            </c:strRef>
          </c:cat>
          <c:val>
            <c:numRef>
              <c:f>'[Диаграмма в Microsoft Word]Лист1'!$B$2:$B$3</c:f>
              <c:numCache>
                <c:formatCode>General</c:formatCode>
                <c:ptCount val="2"/>
                <c:pt idx="0">
                  <c:v>76</c:v>
                </c:pt>
                <c:pt idx="1">
                  <c:v>59</c:v>
                </c:pt>
              </c:numCache>
            </c:numRef>
          </c:val>
        </c:ser>
        <c:ser>
          <c:idx val="1"/>
          <c:order val="1"/>
          <c:tx>
            <c:strRef>
              <c:f>'[Диаграмма в Microsoft Word]Лист1'!$C$1</c:f>
              <c:strCache>
                <c:ptCount val="1"/>
                <c:pt idx="0">
                  <c:v>Численность погибших в ДТП, чел.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Word]Лист1'!$A$2:$A$3</c:f>
              <c:strCache>
                <c:ptCount val="2"/>
                <c:pt idx="0">
                  <c:v>6 месяцев 2015 г.</c:v>
                </c:pt>
                <c:pt idx="1">
                  <c:v>6 месяцев 2016 г.</c:v>
                </c:pt>
              </c:strCache>
            </c:strRef>
          </c:cat>
          <c:val>
            <c:numRef>
              <c:f>'[Диаграмма в Microsoft Word]Лист1'!$C$2:$C$3</c:f>
              <c:numCache>
                <c:formatCode>General</c:formatCode>
                <c:ptCount val="2"/>
                <c:pt idx="0">
                  <c:v>131</c:v>
                </c:pt>
                <c:pt idx="1">
                  <c:v>90</c:v>
                </c:pt>
              </c:numCache>
            </c:numRef>
          </c:val>
        </c:ser>
        <c:ser>
          <c:idx val="2"/>
          <c:order val="2"/>
          <c:tx>
            <c:strRef>
              <c:f>'[Диаграмма в Microsoft Word]Лист1'!$D$1</c:f>
              <c:strCache>
                <c:ptCount val="1"/>
                <c:pt idx="0">
                  <c:v>Численность раненных в ДТП, чел.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Word]Лист1'!$A$2:$A$3</c:f>
              <c:strCache>
                <c:ptCount val="2"/>
                <c:pt idx="0">
                  <c:v>6 месяцев 2015 г.</c:v>
                </c:pt>
                <c:pt idx="1">
                  <c:v>6 месяцев 2016 г.</c:v>
                </c:pt>
              </c:strCache>
            </c:strRef>
          </c:cat>
          <c:val>
            <c:numRef>
              <c:f>'[Диаграмма в Microsoft Word]Лист1'!$D$2:$D$3</c:f>
              <c:numCache>
                <c:formatCode>General</c:formatCode>
                <c:ptCount val="2"/>
                <c:pt idx="0">
                  <c:v>11</c:v>
                </c:pt>
                <c:pt idx="1">
                  <c:v>7</c:v>
                </c:pt>
              </c:numCache>
            </c:numRef>
          </c:val>
        </c:ser>
        <c:dLbls>
          <c:showLegendKey val="0"/>
          <c:showVal val="0"/>
          <c:showCatName val="0"/>
          <c:showSerName val="0"/>
          <c:showPercent val="0"/>
          <c:showBubbleSize val="0"/>
        </c:dLbls>
        <c:gapWidth val="182"/>
        <c:axId val="156011504"/>
        <c:axId val="156012064"/>
      </c:barChart>
      <c:catAx>
        <c:axId val="15601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012064"/>
        <c:crosses val="autoZero"/>
        <c:auto val="1"/>
        <c:lblAlgn val="ctr"/>
        <c:lblOffset val="100"/>
        <c:noMultiLvlLbl val="0"/>
      </c:catAx>
      <c:valAx>
        <c:axId val="15601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011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1 полугодие 2015</c:v>
                </c:pt>
              </c:strCache>
            </c:strRef>
          </c:tx>
          <c:spPr>
            <a:solidFill>
              <a:schemeClr val="accent6"/>
            </a:solidFill>
            <a:ln>
              <a:solidFill>
                <a:schemeClr val="accent1"/>
              </a:solid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Пожаров</c:v>
                </c:pt>
                <c:pt idx="1">
                  <c:v>Травмировано</c:v>
                </c:pt>
                <c:pt idx="2">
                  <c:v>Погибло</c:v>
                </c:pt>
              </c:strCache>
            </c:strRef>
          </c:cat>
          <c:val>
            <c:numRef>
              <c:f>Лист1!$B$2:$D$2</c:f>
              <c:numCache>
                <c:formatCode>General</c:formatCode>
                <c:ptCount val="3"/>
                <c:pt idx="0">
                  <c:v>106</c:v>
                </c:pt>
                <c:pt idx="1">
                  <c:v>12</c:v>
                </c:pt>
                <c:pt idx="2">
                  <c:v>2</c:v>
                </c:pt>
              </c:numCache>
            </c:numRef>
          </c:val>
        </c:ser>
        <c:ser>
          <c:idx val="1"/>
          <c:order val="1"/>
          <c:tx>
            <c:strRef>
              <c:f>Лист1!$A$3</c:f>
              <c:strCache>
                <c:ptCount val="1"/>
                <c:pt idx="0">
                  <c:v>1 полугодие 2016</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Пожаров</c:v>
                </c:pt>
                <c:pt idx="1">
                  <c:v>Травмировано</c:v>
                </c:pt>
                <c:pt idx="2">
                  <c:v>Погибло</c:v>
                </c:pt>
              </c:strCache>
            </c:strRef>
          </c:cat>
          <c:val>
            <c:numRef>
              <c:f>Лист1!$B$3:$D$3</c:f>
              <c:numCache>
                <c:formatCode>General</c:formatCode>
                <c:ptCount val="3"/>
                <c:pt idx="0">
                  <c:v>106</c:v>
                </c:pt>
                <c:pt idx="1">
                  <c:v>11</c:v>
                </c:pt>
                <c:pt idx="2">
                  <c:v>2</c:v>
                </c:pt>
              </c:numCache>
            </c:numRef>
          </c:val>
        </c:ser>
        <c:dLbls>
          <c:showLegendKey val="0"/>
          <c:showVal val="0"/>
          <c:showCatName val="0"/>
          <c:showSerName val="0"/>
          <c:showPercent val="0"/>
          <c:showBubbleSize val="0"/>
        </c:dLbls>
        <c:gapWidth val="219"/>
        <c:overlap val="-27"/>
        <c:axId val="156014864"/>
        <c:axId val="156015424"/>
      </c:barChart>
      <c:catAx>
        <c:axId val="15601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6015424"/>
        <c:crosses val="autoZero"/>
        <c:auto val="1"/>
        <c:lblAlgn val="ctr"/>
        <c:lblOffset val="100"/>
        <c:noMultiLvlLbl val="0"/>
      </c:catAx>
      <c:valAx>
        <c:axId val="15601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6014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Динамика естественного прироста населения (чел.)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1 полугодие 2015</c:v>
                </c:pt>
              </c:strCache>
            </c:strRef>
          </c:tx>
          <c:spPr>
            <a:solidFill>
              <a:schemeClr val="accent1"/>
            </a:solidFill>
            <a:ln>
              <a:noFill/>
            </a:ln>
            <a:effectLst/>
          </c:spPr>
          <c:invertIfNegative val="0"/>
          <c:dLbls>
            <c:dLbl>
              <c:idx val="0"/>
              <c:layout>
                <c:manualLayout>
                  <c:x val="-5.1386361203297295E-4"/>
                  <c:y val="3.968253968253823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970452842308104E-3"/>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7234771437669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Лист1!$B$2:$B$4</c:f>
              <c:numCache>
                <c:formatCode>General</c:formatCode>
                <c:ptCount val="3"/>
                <c:pt idx="0">
                  <c:v>539</c:v>
                </c:pt>
                <c:pt idx="1">
                  <c:v>1344</c:v>
                </c:pt>
                <c:pt idx="2">
                  <c:v>805</c:v>
                </c:pt>
              </c:numCache>
            </c:numRef>
          </c:val>
        </c:ser>
        <c:ser>
          <c:idx val="1"/>
          <c:order val="1"/>
          <c:tx>
            <c:strRef>
              <c:f>Лист1!$C$1</c:f>
              <c:strCache>
                <c:ptCount val="1"/>
                <c:pt idx="0">
                  <c:v>1 полугодие 2016</c:v>
                </c:pt>
              </c:strCache>
            </c:strRef>
          </c:tx>
          <c:spPr>
            <a:solidFill>
              <a:schemeClr val="accent2"/>
            </a:solidFill>
            <a:ln>
              <a:noFill/>
            </a:ln>
            <a:effectLst/>
          </c:spPr>
          <c:invertIfNegative val="0"/>
          <c:dLbls>
            <c:dLbl>
              <c:idx val="0"/>
              <c:layout>
                <c:manualLayout>
                  <c:x val="-5.1386361203297295E-4"/>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515148271063053E-4"/>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91628305320551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Лист1!$C$2:$C$4</c:f>
              <c:numCache>
                <c:formatCode>General</c:formatCode>
                <c:ptCount val="3"/>
                <c:pt idx="0">
                  <c:v>540</c:v>
                </c:pt>
                <c:pt idx="1">
                  <c:v>1324</c:v>
                </c:pt>
                <c:pt idx="2">
                  <c:v>784</c:v>
                </c:pt>
              </c:numCache>
            </c:numRef>
          </c:val>
        </c:ser>
        <c:dLbls>
          <c:dLblPos val="inEnd"/>
          <c:showLegendKey val="0"/>
          <c:showVal val="1"/>
          <c:showCatName val="0"/>
          <c:showSerName val="0"/>
          <c:showPercent val="0"/>
          <c:showBubbleSize val="0"/>
        </c:dLbls>
        <c:gapWidth val="182"/>
        <c:axId val="159522832"/>
        <c:axId val="159523392"/>
      </c:barChart>
      <c:catAx>
        <c:axId val="15952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159523392"/>
        <c:crosses val="autoZero"/>
        <c:auto val="1"/>
        <c:lblAlgn val="ctr"/>
        <c:lblOffset val="100"/>
        <c:noMultiLvlLbl val="0"/>
      </c:catAx>
      <c:valAx>
        <c:axId val="15952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22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Уровень зарегистрированной безработицы,</a:t>
            </a:r>
            <a:r>
              <a:rPr lang="ru-RU" sz="1200" b="1" baseline="0">
                <a:solidFill>
                  <a:sysClr val="windowText" lastClr="000000"/>
                </a:solidFill>
                <a:latin typeface="Times New Roman" panose="02020603050405020304" pitchFamily="18" charset="0"/>
                <a:cs typeface="Times New Roman" panose="02020603050405020304" pitchFamily="18" charset="0"/>
              </a:rPr>
              <a:t> </a:t>
            </a:r>
            <a:r>
              <a:rPr lang="ru-RU" sz="1200" b="1">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24592372730752407"/>
          <c:y val="1.59600745703509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МО г. Норильск (к трудоспособному населению в трудоспособном возрасте)</c:v>
                </c:pt>
              </c:strCache>
            </c:strRef>
          </c:tx>
          <c:spPr>
            <a:ln w="28575" cap="sq">
              <a:solidFill>
                <a:schemeClr val="accent1"/>
              </a:solidFill>
              <a:round/>
            </a:ln>
            <a:effectLst/>
          </c:spPr>
          <c:marker>
            <c:symbol val="triangle"/>
            <c:size val="5"/>
            <c:spPr>
              <a:solidFill>
                <a:schemeClr val="accent1"/>
              </a:solidFill>
              <a:ln w="34925" cap="sq">
                <a:solidFill>
                  <a:schemeClr val="accent1"/>
                </a:solidFill>
                <a:bevel/>
                <a:headEnd w="sm" len="med"/>
              </a:ln>
              <a:effectLst/>
            </c:spPr>
          </c:marker>
          <c:dLbls>
            <c:dLbl>
              <c:idx val="0"/>
              <c:layout>
                <c:manualLayout>
                  <c:x val="-2.8967515001034574E-2"/>
                  <c:y val="7.2869955156950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967515001034554E-2"/>
                  <c:y val="6.1659192825112105E-2"/>
                </c:manualLayout>
              </c:layout>
              <c:tx>
                <c:rich>
                  <a:bodyPr/>
                  <a:lstStyle/>
                  <a:p>
                    <a:fld id="{589CC938-65E8-405C-A8D6-D93788CAA91A}"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3.103662321539424E-2"/>
                  <c:y val="5.60538116591927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898406786674944E-2"/>
                  <c:y val="6.1659192825112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967515001034554E-2"/>
                  <c:y val="6.7264573991031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8967515001034554E-2"/>
                  <c:y val="6.16591928251121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formatCode="m/d/yyyy">
                  <c:v>42552</c:v>
                </c:pt>
              </c:numCache>
            </c:numRef>
          </c:cat>
          <c:val>
            <c:numRef>
              <c:f>Лист1!$B$2:$B$7</c:f>
              <c:numCache>
                <c:formatCode>General</c:formatCode>
                <c:ptCount val="6"/>
                <c:pt idx="0">
                  <c:v>1.2</c:v>
                </c:pt>
                <c:pt idx="1">
                  <c:v>1</c:v>
                </c:pt>
                <c:pt idx="2">
                  <c:v>0.9</c:v>
                </c:pt>
                <c:pt idx="3">
                  <c:v>0.8</c:v>
                </c:pt>
                <c:pt idx="4">
                  <c:v>0.8</c:v>
                </c:pt>
                <c:pt idx="5">
                  <c:v>0.8</c:v>
                </c:pt>
              </c:numCache>
            </c:numRef>
          </c:val>
          <c:smooth val="0"/>
        </c:ser>
        <c:ser>
          <c:idx val="1"/>
          <c:order val="1"/>
          <c:tx>
            <c:strRef>
              <c:f>Лист1!$C$1</c:f>
              <c:strCache>
                <c:ptCount val="1"/>
                <c:pt idx="0">
                  <c:v>Красноярский край (к численности экономически активного населения)</c:v>
                </c:pt>
              </c:strCache>
            </c:strRef>
          </c:tx>
          <c:spPr>
            <a:ln w="25400" cap="rnd">
              <a:solidFill>
                <a:schemeClr val="accent2"/>
              </a:solidFill>
              <a:miter lim="800000"/>
            </a:ln>
            <a:effectLst/>
          </c:spPr>
          <c:marker>
            <c:symbol val="circle"/>
            <c:size val="5"/>
            <c:spPr>
              <a:solidFill>
                <a:schemeClr val="accent2"/>
              </a:solidFill>
              <a:ln w="38100">
                <a:solidFill>
                  <a:schemeClr val="accent2"/>
                </a:solidFill>
              </a:ln>
              <a:effectLst/>
            </c:spPr>
          </c:marker>
          <c:dLbls>
            <c:dLbl>
              <c:idx val="0"/>
              <c:layout>
                <c:manualLayout>
                  <c:x val="-2.6898406786674961E-2"/>
                  <c:y val="-5.60538116591928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898406786674982E-2"/>
                  <c:y val="-6.7264573991031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96751500103463E-2"/>
                  <c:y val="-5.60538116591928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967515001034706E-2"/>
                  <c:y val="-5.04484304932735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967515001034554E-2"/>
                  <c:y val="-7.2869955156950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8967515001034554E-2"/>
                  <c:y val="-5.04484304932735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2011</c:v>
                </c:pt>
                <c:pt idx="1">
                  <c:v>2012</c:v>
                </c:pt>
                <c:pt idx="2">
                  <c:v>2013</c:v>
                </c:pt>
                <c:pt idx="3">
                  <c:v>2014</c:v>
                </c:pt>
                <c:pt idx="4">
                  <c:v>2015</c:v>
                </c:pt>
                <c:pt idx="5" formatCode="m/d/yyyy">
                  <c:v>42552</c:v>
                </c:pt>
              </c:numCache>
            </c:numRef>
          </c:cat>
          <c:val>
            <c:numRef>
              <c:f>Лист1!$C$2:$C$7</c:f>
              <c:numCache>
                <c:formatCode>General</c:formatCode>
                <c:ptCount val="6"/>
                <c:pt idx="0">
                  <c:v>1.9</c:v>
                </c:pt>
                <c:pt idx="1">
                  <c:v>1.6</c:v>
                </c:pt>
                <c:pt idx="2">
                  <c:v>1.2</c:v>
                </c:pt>
                <c:pt idx="3">
                  <c:v>1.1000000000000001</c:v>
                </c:pt>
                <c:pt idx="4">
                  <c:v>1.3</c:v>
                </c:pt>
                <c:pt idx="5">
                  <c:v>1.4</c:v>
                </c:pt>
              </c:numCache>
            </c:numRef>
          </c:val>
          <c:smooth val="0"/>
        </c:ser>
        <c:dLbls>
          <c:showLegendKey val="0"/>
          <c:showVal val="0"/>
          <c:showCatName val="0"/>
          <c:showSerName val="0"/>
          <c:showPercent val="0"/>
          <c:showBubbleSize val="0"/>
        </c:dLbls>
        <c:marker val="1"/>
        <c:smooth val="0"/>
        <c:axId val="159526192"/>
        <c:axId val="159526752"/>
      </c:lineChart>
      <c:catAx>
        <c:axId val="15952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526752"/>
        <c:crosses val="autoZero"/>
        <c:auto val="1"/>
        <c:lblAlgn val="ctr"/>
        <c:lblOffset val="100"/>
        <c:noMultiLvlLbl val="0"/>
      </c:catAx>
      <c:valAx>
        <c:axId val="15952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526192"/>
        <c:crosses val="autoZero"/>
        <c:crossBetween val="between"/>
        <c:majorUnit val="0.5"/>
      </c:valAx>
      <c:spPr>
        <a:noFill/>
        <a:ln>
          <a:noFill/>
        </a:ln>
        <a:effectLst/>
      </c:spPr>
    </c:plotArea>
    <c:legend>
      <c:legendPos val="b"/>
      <c:layout>
        <c:manualLayout>
          <c:xMode val="edge"/>
          <c:yMode val="edge"/>
          <c:x val="1.9921191491688552E-2"/>
          <c:y val="0.82260035116128172"/>
          <c:w val="0.96658652531714806"/>
          <c:h val="0.1536523204131661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t>Налоги, сборы и иные обязательные платежи</a:t>
            </a:r>
          </a:p>
        </c:rich>
      </c:tx>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Лист2!$B$5</c:f>
              <c:strCache>
                <c:ptCount val="1"/>
                <c:pt idx="0">
                  <c:v>поступило в консолидированный бюджет (млн.руб.)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Лист2!$C$4:$G$4</c:f>
              <c:strCache>
                <c:ptCount val="5"/>
                <c:pt idx="0">
                  <c:v>на 01.07.2012</c:v>
                </c:pt>
                <c:pt idx="1">
                  <c:v>на 01.07.2013</c:v>
                </c:pt>
                <c:pt idx="2">
                  <c:v>на 01.07.2014</c:v>
                </c:pt>
                <c:pt idx="3">
                  <c:v>на 01.07.2015</c:v>
                </c:pt>
                <c:pt idx="4">
                  <c:v>на 01.07.2016</c:v>
                </c:pt>
              </c:strCache>
            </c:strRef>
          </c:cat>
          <c:val>
            <c:numRef>
              <c:f>Лист2!$C$5:$G$5</c:f>
              <c:numCache>
                <c:formatCode>General</c:formatCode>
                <c:ptCount val="5"/>
                <c:pt idx="0">
                  <c:v>15221.9</c:v>
                </c:pt>
                <c:pt idx="1">
                  <c:v>14874.7</c:v>
                </c:pt>
                <c:pt idx="2">
                  <c:v>13072.3</c:v>
                </c:pt>
                <c:pt idx="3">
                  <c:v>24951.7</c:v>
                </c:pt>
                <c:pt idx="4">
                  <c:v>24139.200000000001</c:v>
                </c:pt>
              </c:numCache>
            </c:numRef>
          </c:val>
        </c:ser>
        <c:ser>
          <c:idx val="1"/>
          <c:order val="1"/>
          <c:tx>
            <c:strRef>
              <c:f>Лист2!$B$6</c:f>
              <c:strCache>
                <c:ptCount val="1"/>
                <c:pt idx="0">
                  <c:v>поступило в городской бюджет (млн.руб)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7383746197305518E-2"/>
                  <c:y val="-8.0013610026870324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505867014341588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90699695784435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383746197305518E-2"/>
                  <c:y val="-8.0013610026870324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906996957844416E-2"/>
                  <c:y val="-1.3093287439241649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Лист2!$C$4:$G$4</c:f>
              <c:strCache>
                <c:ptCount val="5"/>
                <c:pt idx="0">
                  <c:v>на 01.07.2012</c:v>
                </c:pt>
                <c:pt idx="1">
                  <c:v>на 01.07.2013</c:v>
                </c:pt>
                <c:pt idx="2">
                  <c:v>на 01.07.2014</c:v>
                </c:pt>
                <c:pt idx="3">
                  <c:v>на 01.07.2015</c:v>
                </c:pt>
                <c:pt idx="4">
                  <c:v>на 01.07.2016</c:v>
                </c:pt>
              </c:strCache>
            </c:strRef>
          </c:cat>
          <c:val>
            <c:numRef>
              <c:f>Лист2!$C$6:$G$6</c:f>
              <c:numCache>
                <c:formatCode>General</c:formatCode>
                <c:ptCount val="5"/>
                <c:pt idx="0">
                  <c:v>3133.7</c:v>
                </c:pt>
                <c:pt idx="1">
                  <c:v>2795.6</c:v>
                </c:pt>
                <c:pt idx="2">
                  <c:v>2879</c:v>
                </c:pt>
                <c:pt idx="3">
                  <c:v>4328.2</c:v>
                </c:pt>
                <c:pt idx="4">
                  <c:v>3581.5</c:v>
                </c:pt>
              </c:numCache>
            </c:numRef>
          </c:val>
        </c:ser>
        <c:dLbls>
          <c:showLegendKey val="0"/>
          <c:showVal val="0"/>
          <c:showCatName val="0"/>
          <c:showSerName val="0"/>
          <c:showPercent val="0"/>
          <c:showBubbleSize val="0"/>
        </c:dLbls>
        <c:gapWidth val="269"/>
        <c:axId val="160411072"/>
        <c:axId val="160411632"/>
      </c:barChart>
      <c:lineChart>
        <c:grouping val="standard"/>
        <c:varyColors val="0"/>
        <c:ser>
          <c:idx val="2"/>
          <c:order val="2"/>
          <c:tx>
            <c:strRef>
              <c:f>Лист2!$B$7</c:f>
              <c:strCache>
                <c:ptCount val="1"/>
                <c:pt idx="0">
                  <c:v>удельный вес средств, оставшихся на территории (%)</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dLbls>
            <c:dLbl>
              <c:idx val="0"/>
              <c:layout>
                <c:manualLayout>
                  <c:x val="6.0948423768200644E-4"/>
                  <c:y val="-6.1101878853772294E-2"/>
                </c:manualLayout>
              </c:layout>
              <c:showLegendKey val="0"/>
              <c:showVal val="1"/>
              <c:showCatName val="0"/>
              <c:showSerName val="0"/>
              <c:showPercent val="0"/>
              <c:showBubbleSize val="0"/>
              <c:extLst>
                <c:ext xmlns:c15="http://schemas.microsoft.com/office/drawing/2012/chart" uri="{CE6537A1-D6FC-4f65-9D91-7224C49458BB}">
                  <c15:layout>
                    <c:manualLayout>
                      <c:w val="7.4100392847513061E-2"/>
                      <c:h val="7.4129915615964756E-2"/>
                    </c:manualLayout>
                  </c15:layout>
                </c:ext>
              </c:extLst>
            </c:dLbl>
            <c:dLbl>
              <c:idx val="1"/>
              <c:layout>
                <c:manualLayout>
                  <c:x val="0"/>
                  <c:y val="-8.72885829282776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2151238591915923E-3"/>
                  <c:y val="-3.9279862317724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781226943149128E-2"/>
                  <c:y val="-3.2922216239547011E-2"/>
                </c:manualLayout>
              </c:layout>
              <c:showLegendKey val="0"/>
              <c:showVal val="1"/>
              <c:showCatName val="0"/>
              <c:showSerName val="0"/>
              <c:showPercent val="0"/>
              <c:showBubbleSize val="0"/>
              <c:extLst>
                <c:ext xmlns:c15="http://schemas.microsoft.com/office/drawing/2012/chart" uri="{CE6537A1-D6FC-4f65-9D91-7224C49458BB}">
                  <c15:layout>
                    <c:manualLayout>
                      <c:w val="6.3339141187608541E-2"/>
                      <c:h val="6.5022803648207075E-2"/>
                    </c:manualLayout>
                  </c15:layout>
                </c:ext>
              </c:extLst>
            </c:dLbl>
            <c:dLbl>
              <c:idx val="4"/>
              <c:layout>
                <c:manualLayout>
                  <c:x val="5.2151238591916557E-3"/>
                  <c:y val="-6.9830866342622117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Лист2!$C$4:$G$4</c:f>
              <c:strCache>
                <c:ptCount val="5"/>
                <c:pt idx="0">
                  <c:v>на 01.07.2012</c:v>
                </c:pt>
                <c:pt idx="1">
                  <c:v>на 01.07.2013</c:v>
                </c:pt>
                <c:pt idx="2">
                  <c:v>на 01.07.2014</c:v>
                </c:pt>
                <c:pt idx="3">
                  <c:v>на 01.07.2015</c:v>
                </c:pt>
                <c:pt idx="4">
                  <c:v>на 01.07.2016</c:v>
                </c:pt>
              </c:strCache>
            </c:strRef>
          </c:cat>
          <c:val>
            <c:numRef>
              <c:f>Лист2!$C$7:$G$7</c:f>
              <c:numCache>
                <c:formatCode>General</c:formatCode>
                <c:ptCount val="5"/>
                <c:pt idx="0">
                  <c:v>20.6</c:v>
                </c:pt>
                <c:pt idx="1">
                  <c:v>18.8</c:v>
                </c:pt>
                <c:pt idx="2">
                  <c:v>22</c:v>
                </c:pt>
                <c:pt idx="3">
                  <c:v>17.3</c:v>
                </c:pt>
                <c:pt idx="4">
                  <c:v>14.8</c:v>
                </c:pt>
              </c:numCache>
            </c:numRef>
          </c:val>
          <c:smooth val="0"/>
        </c:ser>
        <c:dLbls>
          <c:showLegendKey val="0"/>
          <c:showVal val="0"/>
          <c:showCatName val="0"/>
          <c:showSerName val="0"/>
          <c:showPercent val="0"/>
          <c:showBubbleSize val="0"/>
        </c:dLbls>
        <c:marker val="1"/>
        <c:smooth val="0"/>
        <c:axId val="160412752"/>
        <c:axId val="160412192"/>
      </c:lineChart>
      <c:catAx>
        <c:axId val="160411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0411632"/>
        <c:crosses val="autoZero"/>
        <c:auto val="1"/>
        <c:lblAlgn val="ctr"/>
        <c:lblOffset val="100"/>
        <c:noMultiLvlLbl val="0"/>
      </c:catAx>
      <c:valAx>
        <c:axId val="16041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0411072"/>
        <c:crosses val="autoZero"/>
        <c:crossBetween val="between"/>
      </c:valAx>
      <c:valAx>
        <c:axId val="16041219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60412752"/>
        <c:crosses val="max"/>
        <c:crossBetween val="between"/>
      </c:valAx>
      <c:catAx>
        <c:axId val="160412752"/>
        <c:scaling>
          <c:orientation val="minMax"/>
        </c:scaling>
        <c:delete val="1"/>
        <c:axPos val="b"/>
        <c:numFmt formatCode="General" sourceLinked="1"/>
        <c:majorTickMark val="none"/>
        <c:minorTickMark val="none"/>
        <c:tickLblPos val="nextTo"/>
        <c:crossAx val="160412192"/>
        <c:crosses val="autoZero"/>
        <c:auto val="1"/>
        <c:lblAlgn val="ctr"/>
        <c:lblOffset val="100"/>
        <c:noMultiLvlLbl val="0"/>
      </c:catAx>
      <c:spPr>
        <a:noFill/>
        <a:ln>
          <a:noFill/>
        </a:ln>
        <a:effectLst/>
      </c:spPr>
    </c:plotArea>
    <c:legend>
      <c:legendPos val="b"/>
      <c:layout>
        <c:manualLayout>
          <c:xMode val="edge"/>
          <c:yMode val="edge"/>
          <c:x val="0.13719115734720416"/>
          <c:y val="0.78810165546527522"/>
          <c:w val="0.71911573472041612"/>
          <c:h val="0.1926786635814286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Лист1!$E$3:$I$3</c:f>
              <c:numCache>
                <c:formatCode>General</c:formatCode>
                <c:ptCount val="5"/>
                <c:pt idx="0">
                  <c:v>2012</c:v>
                </c:pt>
                <c:pt idx="1">
                  <c:v>2013</c:v>
                </c:pt>
                <c:pt idx="2">
                  <c:v>2014</c:v>
                </c:pt>
                <c:pt idx="3">
                  <c:v>2015</c:v>
                </c:pt>
                <c:pt idx="4">
                  <c:v>2016</c:v>
                </c:pt>
              </c:numCache>
            </c:numRef>
          </c:cat>
          <c:val>
            <c:numRef>
              <c:f>Лист1!$E$4:$I$4</c:f>
              <c:numCache>
                <c:formatCode>General</c:formatCode>
                <c:ptCount val="5"/>
                <c:pt idx="0">
                  <c:v>85705</c:v>
                </c:pt>
                <c:pt idx="1">
                  <c:v>86262</c:v>
                </c:pt>
                <c:pt idx="2">
                  <c:v>84443</c:v>
                </c:pt>
                <c:pt idx="3">
                  <c:v>84752</c:v>
                </c:pt>
                <c:pt idx="4">
                  <c:v>85626</c:v>
                </c:pt>
              </c:numCache>
            </c:numRef>
          </c:val>
        </c:ser>
        <c:dLbls>
          <c:showLegendKey val="0"/>
          <c:showVal val="0"/>
          <c:showCatName val="0"/>
          <c:showSerName val="0"/>
          <c:showPercent val="0"/>
          <c:showBubbleSize val="0"/>
        </c:dLbls>
        <c:gapWidth val="219"/>
        <c:overlap val="-27"/>
        <c:axId val="160416672"/>
        <c:axId val="160417232"/>
      </c:barChart>
      <c:catAx>
        <c:axId val="1604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417232"/>
        <c:crosses val="autoZero"/>
        <c:auto val="1"/>
        <c:lblAlgn val="ctr"/>
        <c:lblOffset val="100"/>
        <c:noMultiLvlLbl val="0"/>
      </c:catAx>
      <c:valAx>
        <c:axId val="16041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41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3" b="1" i="0" u="none" strike="noStrike" baseline="0">
                <a:solidFill>
                  <a:srgbClr val="000000"/>
                </a:solidFill>
                <a:latin typeface="Times New Roman"/>
                <a:ea typeface="Times New Roman"/>
                <a:cs typeface="Times New Roman"/>
              </a:defRPr>
            </a:pPr>
            <a:r>
              <a:rPr lang="ru-RU"/>
              <a:t>Динамика месячной заработной платы работников крупных и средних организаций муниципального образования город Норильск, руб.</a:t>
            </a:r>
          </a:p>
        </c:rich>
      </c:tx>
      <c:layout>
        <c:manualLayout>
          <c:xMode val="edge"/>
          <c:yMode val="edge"/>
          <c:x val="0.15171288743882544"/>
          <c:y val="0"/>
        </c:manualLayout>
      </c:layout>
      <c:overlay val="0"/>
      <c:spPr>
        <a:noFill/>
        <a:ln w="25355">
          <a:noFill/>
        </a:ln>
      </c:spPr>
    </c:title>
    <c:autoTitleDeleted val="0"/>
    <c:plotArea>
      <c:layout>
        <c:manualLayout>
          <c:layoutTarget val="inner"/>
          <c:xMode val="edge"/>
          <c:yMode val="edge"/>
          <c:x val="0.13050570962479607"/>
          <c:y val="0.2267080745341615"/>
          <c:w val="0.87112561174551384"/>
          <c:h val="0.55279503105590067"/>
        </c:manualLayout>
      </c:layout>
      <c:lineChart>
        <c:grouping val="standard"/>
        <c:varyColors val="0"/>
        <c:ser>
          <c:idx val="2"/>
          <c:order val="0"/>
          <c:tx>
            <c:strRef>
              <c:f>Sheet1!$A$2</c:f>
              <c:strCache>
                <c:ptCount val="1"/>
                <c:pt idx="0">
                  <c:v>2012</c:v>
                </c:pt>
              </c:strCache>
            </c:strRef>
          </c:tx>
          <c:spPr>
            <a:ln w="38032">
              <a:solidFill>
                <a:srgbClr val="339966"/>
              </a:solidFill>
              <a:prstDash val="solid"/>
            </a:ln>
          </c:spPr>
          <c:marker>
            <c:symbol val="triangle"/>
            <c:size val="6"/>
            <c:spPr>
              <a:solidFill>
                <a:srgbClr val="008000"/>
              </a:solidFill>
              <a:ln>
                <a:solidFill>
                  <a:srgbClr val="00000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#,##0</c:formatCode>
                <c:ptCount val="12"/>
                <c:pt idx="0">
                  <c:v>53798</c:v>
                </c:pt>
                <c:pt idx="1">
                  <c:v>53303</c:v>
                </c:pt>
                <c:pt idx="2">
                  <c:v>59552</c:v>
                </c:pt>
                <c:pt idx="3">
                  <c:v>57523</c:v>
                </c:pt>
                <c:pt idx="4">
                  <c:v>59602</c:v>
                </c:pt>
                <c:pt idx="5">
                  <c:v>57920</c:v>
                </c:pt>
                <c:pt idx="6">
                  <c:v>65383</c:v>
                </c:pt>
                <c:pt idx="7">
                  <c:v>54593</c:v>
                </c:pt>
                <c:pt idx="8">
                  <c:v>54280</c:v>
                </c:pt>
                <c:pt idx="9">
                  <c:v>56709</c:v>
                </c:pt>
                <c:pt idx="10">
                  <c:v>56701</c:v>
                </c:pt>
                <c:pt idx="11">
                  <c:v>79826</c:v>
                </c:pt>
              </c:numCache>
            </c:numRef>
          </c:val>
          <c:smooth val="0"/>
        </c:ser>
        <c:ser>
          <c:idx val="0"/>
          <c:order val="1"/>
          <c:tx>
            <c:strRef>
              <c:f>Sheet1!$A$3</c:f>
              <c:strCache>
                <c:ptCount val="1"/>
                <c:pt idx="0">
                  <c:v>2013</c:v>
                </c:pt>
              </c:strCache>
            </c:strRef>
          </c:tx>
          <c:spPr>
            <a:ln w="38032">
              <a:solidFill>
                <a:srgbClr val="000080"/>
              </a:solidFill>
              <a:prstDash val="solid"/>
            </a:ln>
          </c:spPr>
          <c:marker>
            <c:symbol val="diamond"/>
            <c:size val="8"/>
            <c:spPr>
              <a:solidFill>
                <a:srgbClr val="000080"/>
              </a:solid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#,##0</c:formatCode>
                <c:ptCount val="12"/>
                <c:pt idx="0">
                  <c:v>57056</c:v>
                </c:pt>
                <c:pt idx="1">
                  <c:v>55055</c:v>
                </c:pt>
                <c:pt idx="2">
                  <c:v>62489</c:v>
                </c:pt>
                <c:pt idx="3">
                  <c:v>67400</c:v>
                </c:pt>
                <c:pt idx="4">
                  <c:v>66412</c:v>
                </c:pt>
                <c:pt idx="5">
                  <c:v>65725</c:v>
                </c:pt>
                <c:pt idx="6">
                  <c:v>73950</c:v>
                </c:pt>
                <c:pt idx="7">
                  <c:v>62398</c:v>
                </c:pt>
                <c:pt idx="8">
                  <c:v>63314</c:v>
                </c:pt>
                <c:pt idx="9">
                  <c:v>66548</c:v>
                </c:pt>
                <c:pt idx="10">
                  <c:v>65646</c:v>
                </c:pt>
                <c:pt idx="11">
                  <c:v>94657</c:v>
                </c:pt>
              </c:numCache>
            </c:numRef>
          </c:val>
          <c:smooth val="0"/>
        </c:ser>
        <c:ser>
          <c:idx val="1"/>
          <c:order val="2"/>
          <c:tx>
            <c:strRef>
              <c:f>Sheet1!$A$4</c:f>
              <c:strCache>
                <c:ptCount val="1"/>
                <c:pt idx="0">
                  <c:v>2014</c:v>
                </c:pt>
              </c:strCache>
            </c:strRef>
          </c:tx>
          <c:spPr>
            <a:ln w="38032">
              <a:solidFill>
                <a:srgbClr val="FF00FF"/>
              </a:solidFill>
              <a:prstDash val="solid"/>
            </a:ln>
          </c:spPr>
          <c:marker>
            <c:symbol val="circle"/>
            <c:size val="8"/>
            <c:spPr>
              <a:solidFill>
                <a:srgbClr val="FF00FF"/>
              </a:solidFill>
              <a:ln>
                <a:solidFill>
                  <a:srgbClr val="FF00FF"/>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#,##0</c:formatCode>
                <c:ptCount val="12"/>
                <c:pt idx="0">
                  <c:v>64947</c:v>
                </c:pt>
                <c:pt idx="1">
                  <c:v>63061</c:v>
                </c:pt>
                <c:pt idx="2">
                  <c:v>67862</c:v>
                </c:pt>
                <c:pt idx="3">
                  <c:v>72133</c:v>
                </c:pt>
                <c:pt idx="4">
                  <c:v>80845</c:v>
                </c:pt>
                <c:pt idx="5">
                  <c:v>68134</c:v>
                </c:pt>
                <c:pt idx="6">
                  <c:v>74985</c:v>
                </c:pt>
                <c:pt idx="7">
                  <c:v>61269</c:v>
                </c:pt>
                <c:pt idx="8">
                  <c:v>66088</c:v>
                </c:pt>
                <c:pt idx="9">
                  <c:v>67756</c:v>
                </c:pt>
                <c:pt idx="10">
                  <c:v>67751</c:v>
                </c:pt>
                <c:pt idx="11">
                  <c:v>95090</c:v>
                </c:pt>
              </c:numCache>
            </c:numRef>
          </c:val>
          <c:smooth val="0"/>
        </c:ser>
        <c:ser>
          <c:idx val="3"/>
          <c:order val="3"/>
          <c:tx>
            <c:strRef>
              <c:f>Sheet1!$A$5</c:f>
              <c:strCache>
                <c:ptCount val="1"/>
                <c:pt idx="0">
                  <c:v>2015</c:v>
                </c:pt>
              </c:strCache>
            </c:strRef>
          </c:tx>
          <c:spPr>
            <a:ln w="25355">
              <a:solidFill>
                <a:srgbClr val="000080"/>
              </a:solidFill>
              <a:prstDash val="solid"/>
            </a:ln>
          </c:spPr>
          <c:marker>
            <c:symbol val="x"/>
            <c:size val="3"/>
            <c:spPr>
              <a:noFill/>
              <a:ln>
                <a:solidFill>
                  <a:srgbClr val="0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#,##0</c:formatCode>
                <c:ptCount val="12"/>
                <c:pt idx="0">
                  <c:v>69039</c:v>
                </c:pt>
                <c:pt idx="1">
                  <c:v>67056</c:v>
                </c:pt>
                <c:pt idx="2">
                  <c:v>71895</c:v>
                </c:pt>
                <c:pt idx="3">
                  <c:v>79300</c:v>
                </c:pt>
                <c:pt idx="4">
                  <c:v>83951</c:v>
                </c:pt>
                <c:pt idx="5">
                  <c:v>75062</c:v>
                </c:pt>
                <c:pt idx="6">
                  <c:v>82285</c:v>
                </c:pt>
                <c:pt idx="7">
                  <c:v>67017</c:v>
                </c:pt>
                <c:pt idx="8">
                  <c:v>71097</c:v>
                </c:pt>
                <c:pt idx="9">
                  <c:v>73864</c:v>
                </c:pt>
                <c:pt idx="10">
                  <c:v>73175</c:v>
                </c:pt>
                <c:pt idx="11">
                  <c:v>104470.8</c:v>
                </c:pt>
              </c:numCache>
            </c:numRef>
          </c:val>
          <c:smooth val="0"/>
        </c:ser>
        <c:ser>
          <c:idx val="4"/>
          <c:order val="4"/>
          <c:tx>
            <c:strRef>
              <c:f>Sheet1!$A$6</c:f>
              <c:strCache>
                <c:ptCount val="1"/>
                <c:pt idx="0">
                  <c:v>2016</c:v>
                </c:pt>
              </c:strCache>
            </c:strRef>
          </c:tx>
          <c:spPr>
            <a:ln w="12677">
              <a:solidFill>
                <a:srgbClr val="800080"/>
              </a:solidFill>
              <a:prstDash val="solid"/>
            </a:ln>
          </c:spPr>
          <c:marker>
            <c:symbol val="star"/>
            <c:size val="4"/>
            <c:spPr>
              <a:noFill/>
              <a:ln>
                <a:solidFill>
                  <a:srgbClr val="800080"/>
                </a:solidFill>
                <a:prstDash val="solid"/>
              </a:ln>
            </c:spPr>
          </c:marker>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Sheet1!$B$6:$M$6</c:f>
              <c:numCache>
                <c:formatCode>#,##0</c:formatCode>
                <c:ptCount val="12"/>
                <c:pt idx="0">
                  <c:v>74448</c:v>
                </c:pt>
                <c:pt idx="1">
                  <c:v>72573</c:v>
                </c:pt>
                <c:pt idx="2">
                  <c:v>79784</c:v>
                </c:pt>
                <c:pt idx="3">
                  <c:v>86740</c:v>
                </c:pt>
                <c:pt idx="4">
                  <c:v>90313.8</c:v>
                </c:pt>
                <c:pt idx="5">
                  <c:v>84035</c:v>
                </c:pt>
              </c:numCache>
            </c:numRef>
          </c:val>
          <c:smooth val="0"/>
        </c:ser>
        <c:dLbls>
          <c:showLegendKey val="0"/>
          <c:showVal val="0"/>
          <c:showCatName val="0"/>
          <c:showSerName val="0"/>
          <c:showPercent val="0"/>
          <c:showBubbleSize val="0"/>
        </c:dLbls>
        <c:marker val="1"/>
        <c:smooth val="0"/>
        <c:axId val="160929072"/>
        <c:axId val="160929632"/>
      </c:lineChart>
      <c:catAx>
        <c:axId val="160929072"/>
        <c:scaling>
          <c:orientation val="minMax"/>
        </c:scaling>
        <c:delete val="0"/>
        <c:axPos val="b"/>
        <c:numFmt formatCode="General" sourceLinked="1"/>
        <c:majorTickMark val="out"/>
        <c:minorTickMark val="none"/>
        <c:tickLblPos val="nextTo"/>
        <c:spPr>
          <a:ln w="3169">
            <a:solidFill>
              <a:srgbClr val="000000"/>
            </a:solidFill>
            <a:prstDash val="solid"/>
          </a:ln>
        </c:spPr>
        <c:txPr>
          <a:bodyPr rot="-2700000" vert="horz"/>
          <a:lstStyle/>
          <a:p>
            <a:pPr>
              <a:defRPr sz="1048" b="0" i="0" u="none" strike="noStrike" baseline="0">
                <a:solidFill>
                  <a:srgbClr val="000000"/>
                </a:solidFill>
                <a:latin typeface="Times New Roman"/>
                <a:ea typeface="Times New Roman"/>
                <a:cs typeface="Times New Roman"/>
              </a:defRPr>
            </a:pPr>
            <a:endParaRPr lang="ru-RU"/>
          </a:p>
        </c:txPr>
        <c:crossAx val="160929632"/>
        <c:crosses val="autoZero"/>
        <c:auto val="1"/>
        <c:lblAlgn val="ctr"/>
        <c:lblOffset val="100"/>
        <c:tickLblSkip val="1"/>
        <c:tickMarkSkip val="1"/>
        <c:noMultiLvlLbl val="0"/>
      </c:catAx>
      <c:valAx>
        <c:axId val="160929632"/>
        <c:scaling>
          <c:orientation val="minMax"/>
          <c:min val="40000"/>
        </c:scaling>
        <c:delete val="0"/>
        <c:axPos val="l"/>
        <c:majorGridlines>
          <c:spPr>
            <a:ln w="3169">
              <a:solidFill>
                <a:srgbClr val="000000"/>
              </a:solidFill>
              <a:prstDash val="solid"/>
            </a:ln>
          </c:spPr>
        </c:majorGridlines>
        <c:numFmt formatCode="#,##0" sourceLinked="1"/>
        <c:majorTickMark val="out"/>
        <c:minorTickMark val="none"/>
        <c:tickLblPos val="nextTo"/>
        <c:spPr>
          <a:ln w="3169">
            <a:solidFill>
              <a:srgbClr val="000000"/>
            </a:solidFill>
            <a:prstDash val="solid"/>
          </a:ln>
        </c:spPr>
        <c:txPr>
          <a:bodyPr rot="0" vert="horz"/>
          <a:lstStyle/>
          <a:p>
            <a:pPr>
              <a:defRPr sz="1048" b="0" i="0" u="none" strike="noStrike" baseline="0">
                <a:solidFill>
                  <a:srgbClr val="000000"/>
                </a:solidFill>
                <a:latin typeface="Times New Roman"/>
                <a:ea typeface="Times New Roman"/>
                <a:cs typeface="Times New Roman"/>
              </a:defRPr>
            </a:pPr>
            <a:endParaRPr lang="ru-RU"/>
          </a:p>
        </c:txPr>
        <c:crossAx val="160929072"/>
        <c:crosses val="autoZero"/>
        <c:crossBetween val="between"/>
        <c:minorUnit val="6000"/>
      </c:valAx>
      <c:spPr>
        <a:noFill/>
        <a:ln w="12677">
          <a:solidFill>
            <a:srgbClr val="FFFFFF"/>
          </a:solidFill>
          <a:prstDash val="solid"/>
        </a:ln>
      </c:spPr>
    </c:plotArea>
    <c:legend>
      <c:legendPos val="r"/>
      <c:layout>
        <c:manualLayout>
          <c:xMode val="edge"/>
          <c:yMode val="edge"/>
          <c:x val="3.2626427406199023E-3"/>
          <c:y val="0.92236024844720499"/>
          <c:w val="0.9706362153344209"/>
          <c:h val="8.0745341614906832E-2"/>
        </c:manualLayout>
      </c:layout>
      <c:overlay val="0"/>
      <c:spPr>
        <a:noFill/>
        <a:ln w="3169">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1" i="0" u="none" strike="noStrike" baseline="0">
                <a:solidFill>
                  <a:srgbClr val="000000"/>
                </a:solidFill>
                <a:latin typeface="Times New Roman"/>
                <a:ea typeface="Times New Roman"/>
                <a:cs typeface="Times New Roman"/>
              </a:defRPr>
            </a:pPr>
            <a:r>
              <a:rPr lang="ru-RU"/>
              <a:t>Динамика заработной платы и дохода основных 
категорий населения за 1 полугодие 2016 г., руб.</a:t>
            </a:r>
          </a:p>
        </c:rich>
      </c:tx>
      <c:layout>
        <c:manualLayout>
          <c:xMode val="edge"/>
          <c:yMode val="edge"/>
          <c:x val="0.27463651050080773"/>
          <c:y val="0"/>
        </c:manualLayout>
      </c:layout>
      <c:overlay val="0"/>
      <c:spPr>
        <a:noFill/>
        <a:ln w="25384">
          <a:noFill/>
        </a:ln>
      </c:spPr>
    </c:title>
    <c:autoTitleDeleted val="0"/>
    <c:view3D>
      <c:rotX val="0"/>
      <c:hPercent val="364"/>
      <c:rotY val="0"/>
      <c:depthPercent val="5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0775444264943458E-2"/>
          <c:y val="0.13680781758957655"/>
          <c:w val="0.85621970920840063"/>
          <c:h val="0.46254071661237783"/>
        </c:manualLayout>
      </c:layout>
      <c:bar3DChart>
        <c:barDir val="bar"/>
        <c:grouping val="clustered"/>
        <c:varyColors val="0"/>
        <c:ser>
          <c:idx val="0"/>
          <c:order val="0"/>
          <c:tx>
            <c:strRef>
              <c:f>Sheet1!$A$2</c:f>
              <c:strCache>
                <c:ptCount val="1"/>
                <c:pt idx="0">
                  <c:v>ВПМ для трудоспособного населения (среднее значение по 2 кварталам 2015 и 2016 гг.)</c:v>
                </c:pt>
              </c:strCache>
            </c:strRef>
          </c:tx>
          <c:spPr>
            <a:solidFill>
              <a:srgbClr val="9999FF"/>
            </a:solidFill>
            <a:ln w="12692">
              <a:solidFill>
                <a:srgbClr val="000000"/>
              </a:solidFill>
              <a:prstDash val="solid"/>
            </a:ln>
          </c:spPr>
          <c:invertIfNegative val="0"/>
          <c:dLbls>
            <c:dLbl>
              <c:idx val="0"/>
              <c:layout>
                <c:manualLayout>
                  <c:x val="4.54331420035059E-3"/>
                  <c:y val="7.6152960701314498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735761627002006E-3"/>
                  <c:y val="-3.9410507901200265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
                  <c:y val="0"/>
                </c:manualLayout>
              </c:layout>
              <c:spPr>
                <a:noFill/>
                <a:ln w="25384">
                  <a:noFill/>
                </a:ln>
              </c:spPr>
              <c:txPr>
                <a:bodyPr/>
                <a:lstStyle/>
                <a:p>
                  <a:pPr>
                    <a:defRPr sz="8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
                  <c:y val="0"/>
                </c:manualLayout>
              </c:layout>
              <c:spPr>
                <a:noFill/>
                <a:ln w="25384">
                  <a:noFill/>
                </a:ln>
              </c:spPr>
              <c:txPr>
                <a:bodyPr/>
                <a:lstStyle/>
                <a:p>
                  <a:pPr>
                    <a:defRPr sz="8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84">
                <a:noFill/>
              </a:ln>
            </c:spPr>
            <c:txPr>
              <a:bodyPr wrap="square" lIns="38100" tIns="19050" rIns="38100" bIns="19050" anchor="ctr">
                <a:spAutoFit/>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полугодие 2015 года</c:v>
                </c:pt>
                <c:pt idx="1">
                  <c:v>1 полугодие 2016 года</c:v>
                </c:pt>
              </c:strCache>
            </c:strRef>
          </c:cat>
          <c:val>
            <c:numRef>
              <c:f>Sheet1!$B$2:$C$2</c:f>
              <c:numCache>
                <c:formatCode>#,##0</c:formatCode>
                <c:ptCount val="2"/>
                <c:pt idx="0">
                  <c:v>15377</c:v>
                </c:pt>
                <c:pt idx="1">
                  <c:v>16306</c:v>
                </c:pt>
              </c:numCache>
            </c:numRef>
          </c:val>
        </c:ser>
        <c:ser>
          <c:idx val="3"/>
          <c:order val="1"/>
          <c:tx>
            <c:strRef>
              <c:f>Sheet1!$A$3</c:f>
              <c:strCache>
                <c:ptCount val="1"/>
                <c:pt idx="0">
                  <c:v>Средний доход работников местного бюджета</c:v>
                </c:pt>
              </c:strCache>
            </c:strRef>
          </c:tx>
          <c:spPr>
            <a:solidFill>
              <a:srgbClr val="CCFFFF"/>
            </a:solidFill>
            <a:ln w="12692">
              <a:solidFill>
                <a:srgbClr val="000000"/>
              </a:solidFill>
              <a:prstDash val="solid"/>
            </a:ln>
          </c:spPr>
          <c:invertIfNegative val="0"/>
          <c:dLbls>
            <c:dLbl>
              <c:idx val="0"/>
              <c:layout>
                <c:manualLayout>
                  <c:x val="7.6852150535988706E-4"/>
                  <c:y val="2.5527834771216229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910759593951308E-4"/>
                  <c:y val="7.6875456761921201E-4"/>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84">
                <a:noFill/>
              </a:ln>
            </c:spPr>
            <c:txPr>
              <a:bodyPr wrap="square" lIns="38100" tIns="19050" rIns="38100" bIns="19050" anchor="ctr">
                <a:spAutoFit/>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полугодие 2015 года</c:v>
                </c:pt>
                <c:pt idx="1">
                  <c:v>1 полугодие 2016 года</c:v>
                </c:pt>
              </c:strCache>
            </c:strRef>
          </c:cat>
          <c:val>
            <c:numRef>
              <c:f>Sheet1!$B$3:$C$3</c:f>
              <c:numCache>
                <c:formatCode>#,##0</c:formatCode>
                <c:ptCount val="2"/>
                <c:pt idx="0">
                  <c:v>64431</c:v>
                </c:pt>
                <c:pt idx="1">
                  <c:v>64297</c:v>
                </c:pt>
              </c:numCache>
            </c:numRef>
          </c:val>
        </c:ser>
        <c:ser>
          <c:idx val="4"/>
          <c:order val="2"/>
          <c:tx>
            <c:strRef>
              <c:f>Sheet1!$A$4</c:f>
              <c:strCache>
                <c:ptCount val="1"/>
                <c:pt idx="0">
                  <c:v>Средняя заработная плата работников крупных и средних организаций города</c:v>
                </c:pt>
              </c:strCache>
            </c:strRef>
          </c:tx>
          <c:spPr>
            <a:solidFill>
              <a:srgbClr val="660066"/>
            </a:solidFill>
            <a:ln w="12692">
              <a:solidFill>
                <a:srgbClr val="000000"/>
              </a:solidFill>
              <a:prstDash val="solid"/>
            </a:ln>
          </c:spPr>
          <c:invertIfNegative val="0"/>
          <c:dLbls>
            <c:dLbl>
              <c:idx val="0"/>
              <c:layout>
                <c:manualLayout>
                  <c:x val="-6.3773660244285102E-3"/>
                  <c:y val="-5.7667271260513076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9560111043198711E-3"/>
                  <c:y val="-7.5510870156186294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84">
                <a:noFill/>
              </a:ln>
            </c:spPr>
            <c:txPr>
              <a:bodyPr wrap="square" lIns="38100" tIns="19050" rIns="38100" bIns="19050" anchor="ctr">
                <a:spAutoFit/>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полугодие 2015 года</c:v>
                </c:pt>
                <c:pt idx="1">
                  <c:v>1 полугодие 2016 года</c:v>
                </c:pt>
              </c:strCache>
            </c:strRef>
          </c:cat>
          <c:val>
            <c:numRef>
              <c:f>Sheet1!$B$4:$C$4</c:f>
              <c:numCache>
                <c:formatCode>#,##0</c:formatCode>
                <c:ptCount val="2"/>
                <c:pt idx="0">
                  <c:v>74400</c:v>
                </c:pt>
                <c:pt idx="1">
                  <c:v>81342</c:v>
                </c:pt>
              </c:numCache>
            </c:numRef>
          </c:val>
        </c:ser>
        <c:ser>
          <c:idx val="5"/>
          <c:order val="3"/>
          <c:tx>
            <c:strRef>
              <c:f>Sheet1!$A$5</c:f>
              <c:strCache>
                <c:ptCount val="1"/>
                <c:pt idx="0">
                  <c:v>Средняя заработная плата работников основных организаций города</c:v>
                </c:pt>
              </c:strCache>
            </c:strRef>
          </c:tx>
          <c:spPr>
            <a:solidFill>
              <a:srgbClr val="FF8080"/>
            </a:solidFill>
            <a:ln w="12692">
              <a:solidFill>
                <a:srgbClr val="000000"/>
              </a:solidFill>
              <a:prstDash val="solid"/>
            </a:ln>
          </c:spPr>
          <c:invertIfNegative val="0"/>
          <c:dLbls>
            <c:dLbl>
              <c:idx val="0"/>
              <c:layout>
                <c:manualLayout>
                  <c:x val="-8.1424668155295477E-3"/>
                  <c:y val="-4.31458173860505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5715199896186931E-3"/>
                  <c:y val="-9.3559396383353921E-3"/>
                </c:manualLayout>
              </c:layout>
              <c:tx>
                <c:rich>
                  <a:bodyPr/>
                  <a:lstStyle/>
                  <a:p>
                    <a:pPr>
                      <a:defRPr sz="874" b="1" i="0" u="none" strike="noStrike" baseline="0">
                        <a:solidFill>
                          <a:srgbClr val="000000"/>
                        </a:solidFill>
                        <a:latin typeface="Times New Roman"/>
                        <a:ea typeface="Times New Roman"/>
                        <a:cs typeface="Times New Roman"/>
                      </a:defRPr>
                    </a:pPr>
                    <a:r>
                      <a:rPr lang="en-US"/>
                      <a:t>88 414</a:t>
                    </a:r>
                  </a:p>
                </c:rich>
              </c:tx>
              <c:spPr>
                <a:noFill/>
                <a:ln w="25384">
                  <a:noFill/>
                </a:ln>
              </c:spPr>
              <c:showLegendKey val="0"/>
              <c:showVal val="1"/>
              <c:showCatName val="0"/>
              <c:showSerName val="0"/>
              <c:showPercent val="0"/>
              <c:showBubbleSize val="0"/>
              <c:extLst>
                <c:ext xmlns:c15="http://schemas.microsoft.com/office/drawing/2012/chart" uri="{CE6537A1-D6FC-4f65-9D91-7224C49458BB}">
                  <c15:layout/>
                </c:ext>
              </c:extLst>
            </c:dLbl>
            <c:spPr>
              <a:noFill/>
              <a:ln w="25384">
                <a:noFill/>
              </a:ln>
            </c:spPr>
            <c:txPr>
              <a:bodyPr wrap="square" lIns="38100" tIns="19050" rIns="38100" bIns="19050" anchor="ctr">
                <a:spAutoFit/>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полугодие 2015 года</c:v>
                </c:pt>
                <c:pt idx="1">
                  <c:v>1 полугодие 2016 года</c:v>
                </c:pt>
              </c:strCache>
            </c:strRef>
          </c:cat>
          <c:val>
            <c:numRef>
              <c:f>Sheet1!$B$5:$C$5</c:f>
              <c:numCache>
                <c:formatCode>#,##0</c:formatCode>
                <c:ptCount val="2"/>
                <c:pt idx="0">
                  <c:v>78728</c:v>
                </c:pt>
                <c:pt idx="1">
                  <c:v>88414</c:v>
                </c:pt>
              </c:numCache>
            </c:numRef>
          </c:val>
        </c:ser>
        <c:ser>
          <c:idx val="6"/>
          <c:order val="4"/>
          <c:tx>
            <c:strRef>
              <c:f>Sheet1!$A$6</c:f>
              <c:strCache>
                <c:ptCount val="1"/>
                <c:pt idx="0">
                  <c:v>Средняя заработная плата работников ЗФ ПАО ГМК «Норильский Никель»</c:v>
                </c:pt>
              </c:strCache>
            </c:strRef>
          </c:tx>
          <c:spPr>
            <a:solidFill>
              <a:srgbClr val="0066CC"/>
            </a:solidFill>
            <a:ln w="12692">
              <a:solidFill>
                <a:srgbClr val="000000"/>
              </a:solidFill>
              <a:prstDash val="solid"/>
            </a:ln>
          </c:spPr>
          <c:invertIfNegative val="0"/>
          <c:dLbls>
            <c:dLbl>
              <c:idx val="0"/>
              <c:layout>
                <c:manualLayout>
                  <c:x val="-7.9560111043198711E-3"/>
                  <c:y val="-9.376763351549855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5715199896186931E-3"/>
                  <c:y val="-7.9037942508892178E-3"/>
                </c:manualLayout>
              </c:layout>
              <c:spPr>
                <a:noFill/>
                <a:ln w="25384">
                  <a:noFill/>
                </a:ln>
              </c:spPr>
              <c:txPr>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84">
                <a:noFill/>
              </a:ln>
            </c:spPr>
            <c:txPr>
              <a:bodyPr wrap="square" lIns="38100" tIns="19050" rIns="38100" bIns="19050" anchor="ctr">
                <a:spAutoFit/>
              </a:bodyPr>
              <a:lstStyle/>
              <a:p>
                <a:pPr>
                  <a:defRPr sz="87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полугодие 2015 года</c:v>
                </c:pt>
                <c:pt idx="1">
                  <c:v>1 полугодие 2016 года</c:v>
                </c:pt>
              </c:strCache>
            </c:strRef>
          </c:cat>
          <c:val>
            <c:numRef>
              <c:f>Sheet1!$B$6:$C$6</c:f>
              <c:numCache>
                <c:formatCode>#,##0</c:formatCode>
                <c:ptCount val="2"/>
                <c:pt idx="0">
                  <c:v>86404</c:v>
                </c:pt>
                <c:pt idx="1">
                  <c:v>98285</c:v>
                </c:pt>
              </c:numCache>
            </c:numRef>
          </c:val>
        </c:ser>
        <c:dLbls>
          <c:showLegendKey val="0"/>
          <c:showVal val="0"/>
          <c:showCatName val="0"/>
          <c:showSerName val="0"/>
          <c:showPercent val="0"/>
          <c:showBubbleSize val="0"/>
        </c:dLbls>
        <c:gapWidth val="50"/>
        <c:gapDepth val="0"/>
        <c:shape val="box"/>
        <c:axId val="160748752"/>
        <c:axId val="160749312"/>
        <c:axId val="0"/>
      </c:bar3DChart>
      <c:catAx>
        <c:axId val="160748752"/>
        <c:scaling>
          <c:orientation val="minMax"/>
        </c:scaling>
        <c:delete val="0"/>
        <c:axPos val="l"/>
        <c:numFmt formatCode="General" sourceLinked="1"/>
        <c:majorTickMark val="out"/>
        <c:minorTickMark val="none"/>
        <c:tickLblPos val="low"/>
        <c:spPr>
          <a:ln w="3173">
            <a:solidFill>
              <a:srgbClr val="000000"/>
            </a:solidFill>
            <a:prstDash val="solid"/>
          </a:ln>
        </c:spPr>
        <c:txPr>
          <a:bodyPr rot="-5400000" vert="horz"/>
          <a:lstStyle/>
          <a:p>
            <a:pPr>
              <a:defRPr sz="799" b="0" i="0" u="none" strike="noStrike" baseline="0">
                <a:solidFill>
                  <a:srgbClr val="000000"/>
                </a:solidFill>
                <a:latin typeface="Times New Roman"/>
                <a:ea typeface="Times New Roman"/>
                <a:cs typeface="Times New Roman"/>
              </a:defRPr>
            </a:pPr>
            <a:endParaRPr lang="ru-RU"/>
          </a:p>
        </c:txPr>
        <c:crossAx val="160749312"/>
        <c:crosses val="autoZero"/>
        <c:auto val="1"/>
        <c:lblAlgn val="ctr"/>
        <c:lblOffset val="100"/>
        <c:tickLblSkip val="1"/>
        <c:tickMarkSkip val="1"/>
        <c:noMultiLvlLbl val="0"/>
      </c:catAx>
      <c:valAx>
        <c:axId val="160749312"/>
        <c:scaling>
          <c:orientation val="minMax"/>
          <c:max val="80000"/>
          <c:min val="0"/>
        </c:scaling>
        <c:delete val="0"/>
        <c:axPos val="b"/>
        <c:numFmt formatCode="#,##0" sourceLinked="1"/>
        <c:majorTickMark val="out"/>
        <c:minorTickMark val="none"/>
        <c:tickLblPos val="nextTo"/>
        <c:spPr>
          <a:ln w="3173">
            <a:solidFill>
              <a:srgbClr val="000000"/>
            </a:solidFill>
            <a:prstDash val="solid"/>
          </a:ln>
        </c:spPr>
        <c:txPr>
          <a:bodyPr rot="0" vert="horz"/>
          <a:lstStyle/>
          <a:p>
            <a:pPr>
              <a:defRPr sz="799" b="0" i="0" u="none" strike="noStrike" baseline="0">
                <a:solidFill>
                  <a:srgbClr val="000000"/>
                </a:solidFill>
                <a:latin typeface="Times New Roman"/>
                <a:ea typeface="Times New Roman"/>
                <a:cs typeface="Times New Roman"/>
              </a:defRPr>
            </a:pPr>
            <a:endParaRPr lang="ru-RU"/>
          </a:p>
        </c:txPr>
        <c:crossAx val="160748752"/>
        <c:crosses val="autoZero"/>
        <c:crossBetween val="between"/>
      </c:valAx>
      <c:spPr>
        <a:noFill/>
        <a:ln w="12692">
          <a:solidFill>
            <a:srgbClr val="FFFFFF"/>
          </a:solidFill>
          <a:prstDash val="solid"/>
        </a:ln>
      </c:spPr>
    </c:plotArea>
    <c:legend>
      <c:legendPos val="b"/>
      <c:layout>
        <c:manualLayout>
          <c:xMode val="edge"/>
          <c:yMode val="edge"/>
          <c:x val="7.2697899838449112E-2"/>
          <c:y val="0.71009771986970682"/>
          <c:w val="0.86429725363489496"/>
          <c:h val="0.28664495114006516"/>
        </c:manualLayout>
      </c:layout>
      <c:overlay val="0"/>
      <c:spPr>
        <a:noFill/>
        <a:ln w="25384">
          <a:noFill/>
        </a:ln>
      </c:spPr>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Динамика среднего размера пенсии и ВПМ</a:t>
            </a:r>
          </a:p>
        </c:rich>
      </c:tx>
      <c:layout>
        <c:manualLayout>
          <c:xMode val="edge"/>
          <c:yMode val="edge"/>
          <c:x val="0.26333525648556344"/>
          <c:y val="0"/>
        </c:manualLayout>
      </c:layout>
      <c:overlay val="1"/>
      <c:spPr>
        <a:noFill/>
        <a:ln>
          <a:noFill/>
        </a:ln>
        <a:effectLst/>
      </c:spPr>
      <c:txPr>
        <a:bodyPr rot="0" spcFirstLastPara="1" vertOverflow="ellipsis" vert="horz" wrap="square" anchor="ctr" anchorCtr="1"/>
        <a:lstStyle/>
        <a:p>
          <a:pPr>
            <a:defRPr sz="132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135330049212588"/>
          <c:y val="0.12287546694706118"/>
          <c:w val="0.83392621984336368"/>
          <c:h val="0.66136245391390003"/>
        </c:manualLayout>
      </c:layout>
      <c:barChart>
        <c:barDir val="col"/>
        <c:grouping val="clustered"/>
        <c:varyColors val="0"/>
        <c:ser>
          <c:idx val="0"/>
          <c:order val="0"/>
          <c:tx>
            <c:strRef>
              <c:f>Лист1!$A$2</c:f>
              <c:strCache>
                <c:ptCount val="1"/>
                <c:pt idx="0">
                  <c:v>Средний размер пенсии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9164877218846738E-17"/>
                  <c:y val="0.343009467566554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07380305246986E-3"/>
                  <c:y val="0.3628507374078240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6659508875386951E-17"/>
                  <c:y val="0.3747418291463566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07380305247754E-3"/>
                  <c:y val="0.43825185914260717"/>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на 01.07.2013</c:v>
                </c:pt>
                <c:pt idx="1">
                  <c:v>на 01.07.2014</c:v>
                </c:pt>
                <c:pt idx="2">
                  <c:v>на 01.07.2015</c:v>
                </c:pt>
                <c:pt idx="3">
                  <c:v>на 01.07.2016 г.</c:v>
                </c:pt>
              </c:strCache>
            </c:strRef>
          </c:cat>
          <c:val>
            <c:numRef>
              <c:f>Лист1!$B$2:$E$2</c:f>
              <c:numCache>
                <c:formatCode>General</c:formatCode>
                <c:ptCount val="4"/>
                <c:pt idx="0">
                  <c:v>18078.349999999999</c:v>
                </c:pt>
                <c:pt idx="1">
                  <c:v>19465.82</c:v>
                </c:pt>
                <c:pt idx="2">
                  <c:v>21555.67</c:v>
                </c:pt>
                <c:pt idx="3">
                  <c:v>21781.200000000001</c:v>
                </c:pt>
              </c:numCache>
            </c:numRef>
          </c:val>
        </c:ser>
        <c:ser>
          <c:idx val="1"/>
          <c:order val="1"/>
          <c:tx>
            <c:strRef>
              <c:f>Лист1!$A$3</c:f>
              <c:strCache>
                <c:ptCount val="1"/>
                <c:pt idx="0">
                  <c:v>ВПМ пенсионера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04188538932633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659508875386951E-17"/>
                  <c:y val="0.243871078615173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61719238220222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27777777777777779"/>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на 01.07.2013</c:v>
                </c:pt>
                <c:pt idx="1">
                  <c:v>на 01.07.2014</c:v>
                </c:pt>
                <c:pt idx="2">
                  <c:v>на 01.07.2015</c:v>
                </c:pt>
                <c:pt idx="3">
                  <c:v>на 01.07.2016 г.</c:v>
                </c:pt>
              </c:strCache>
            </c:strRef>
          </c:cat>
          <c:val>
            <c:numRef>
              <c:f>Лист1!$B$3:$E$3</c:f>
              <c:numCache>
                <c:formatCode>General</c:formatCode>
                <c:ptCount val="4"/>
                <c:pt idx="0">
                  <c:v>9065</c:v>
                </c:pt>
                <c:pt idx="1">
                  <c:v>10261</c:v>
                </c:pt>
                <c:pt idx="2">
                  <c:v>11825</c:v>
                </c:pt>
                <c:pt idx="3">
                  <c:v>12344</c:v>
                </c:pt>
              </c:numCache>
            </c:numRef>
          </c:val>
        </c:ser>
        <c:dLbls>
          <c:showLegendKey val="0"/>
          <c:showVal val="0"/>
          <c:showCatName val="0"/>
          <c:showSerName val="0"/>
          <c:showPercent val="0"/>
          <c:showBubbleSize val="0"/>
        </c:dLbls>
        <c:gapWidth val="150"/>
        <c:axId val="160752672"/>
        <c:axId val="160753232"/>
      </c:barChart>
      <c:lineChart>
        <c:grouping val="standard"/>
        <c:varyColors val="0"/>
        <c:ser>
          <c:idx val="2"/>
          <c:order val="2"/>
          <c:tx>
            <c:strRef>
              <c:f>Лист1!$A$4</c:f>
              <c:strCache>
                <c:ptCount val="1"/>
                <c:pt idx="0">
                  <c:v>Коэффициент обеспеченности ВПМ</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1010567281431445E-2"/>
                  <c:y val="-6.14489595050618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057620410871255E-2"/>
                  <c:y val="-6.14489595050618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489429521528632E-3"/>
                  <c:y val="-5.74853924509436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885077275623407E-3"/>
                  <c:y val="-6.14489595050618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на 01.07.2013</c:v>
                </c:pt>
                <c:pt idx="1">
                  <c:v>на 01.07.2014</c:v>
                </c:pt>
                <c:pt idx="2">
                  <c:v>на 01.07.2015</c:v>
                </c:pt>
                <c:pt idx="3">
                  <c:v>на 01.07.2016 г.</c:v>
                </c:pt>
              </c:strCache>
            </c:strRef>
          </c:cat>
          <c:val>
            <c:numRef>
              <c:f>Лист1!$B$4:$E$4</c:f>
              <c:numCache>
                <c:formatCode>0.00</c:formatCode>
                <c:ptCount val="4"/>
                <c:pt idx="0">
                  <c:v>1.9943022614451185</c:v>
                </c:pt>
                <c:pt idx="1">
                  <c:v>1.8970685118409512</c:v>
                </c:pt>
                <c:pt idx="2">
                  <c:v>1.8228896405919661</c:v>
                </c:pt>
                <c:pt idx="3">
                  <c:v>1.7645171743357098</c:v>
                </c:pt>
              </c:numCache>
            </c:numRef>
          </c:val>
          <c:smooth val="0"/>
        </c:ser>
        <c:dLbls>
          <c:showLegendKey val="0"/>
          <c:showVal val="0"/>
          <c:showCatName val="0"/>
          <c:showSerName val="0"/>
          <c:showPercent val="0"/>
          <c:showBubbleSize val="0"/>
        </c:dLbls>
        <c:marker val="1"/>
        <c:smooth val="0"/>
        <c:axId val="161230704"/>
        <c:axId val="161230144"/>
      </c:lineChart>
      <c:catAx>
        <c:axId val="16075267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753232"/>
        <c:crosses val="autoZero"/>
        <c:auto val="1"/>
        <c:lblAlgn val="ctr"/>
        <c:lblOffset val="100"/>
        <c:noMultiLvlLbl val="0"/>
      </c:catAx>
      <c:valAx>
        <c:axId val="160753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руб.</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752672"/>
        <c:crosses val="autoZero"/>
        <c:crossBetween val="between"/>
      </c:valAx>
      <c:valAx>
        <c:axId val="161230144"/>
        <c:scaling>
          <c:orientation val="minMax"/>
          <c:min val="1.3"/>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1230704"/>
        <c:crosses val="max"/>
        <c:crossBetween val="between"/>
      </c:valAx>
      <c:catAx>
        <c:axId val="161230704"/>
        <c:scaling>
          <c:orientation val="minMax"/>
        </c:scaling>
        <c:delete val="1"/>
        <c:axPos val="b"/>
        <c:numFmt formatCode="General" sourceLinked="1"/>
        <c:majorTickMark val="none"/>
        <c:minorTickMark val="none"/>
        <c:tickLblPos val="none"/>
        <c:crossAx val="16123014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explosion val="2"/>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dLbl>
            <c:dLbl>
              <c:idx val="1"/>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dLbl>
            <c:dLbl>
              <c:idx val="2"/>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Times New Roman" panose="02020603050405020304" pitchFamily="18" charset="0"/>
                    <a:ea typeface="Calibri"/>
                    <a:cs typeface="Calibri"/>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Лист1!$B$5:$B$7</c:f>
              <c:strCache>
                <c:ptCount val="3"/>
                <c:pt idx="0">
                  <c:v>продовольственные товары</c:v>
                </c:pt>
                <c:pt idx="1">
                  <c:v>непродовольственные товары</c:v>
                </c:pt>
                <c:pt idx="2">
                  <c:v>смешанные товары</c:v>
                </c:pt>
              </c:strCache>
            </c:strRef>
          </c:cat>
          <c:val>
            <c:numRef>
              <c:f>Лист1!$C$5:$C$7</c:f>
              <c:numCache>
                <c:formatCode>0</c:formatCode>
                <c:ptCount val="3"/>
                <c:pt idx="0">
                  <c:v>26494</c:v>
                </c:pt>
                <c:pt idx="1">
                  <c:v>67589</c:v>
                </c:pt>
                <c:pt idx="2">
                  <c:v>43873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837523967703925"/>
          <c:y val="0.40142347947247342"/>
          <c:w val="0.33837241355322029"/>
          <c:h val="0.26711156475810893"/>
        </c:manualLayout>
      </c:layout>
      <c:overlay val="0"/>
      <c:spPr>
        <a:noFill/>
        <a:ln>
          <a:noFill/>
        </a:ln>
        <a:effectLst/>
      </c:spPr>
      <c:txPr>
        <a:bodyPr/>
        <a:lstStyle/>
        <a:p>
          <a:pPr>
            <a:defRPr sz="1100" b="0" i="0" u="none" strike="noStrike" kern="800" baseline="0">
              <a:solidFill>
                <a:srgbClr val="333333"/>
              </a:solidFill>
              <a:latin typeface="Times New Roman" panose="02020603050405020304" pitchFamily="18" charset="0"/>
              <a:ea typeface="Calibri"/>
              <a:cs typeface="Calibri"/>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b="0" i="0" u="none" strike="noStrike" baseline="0">
          <a:solidFill>
            <a:srgbClr val="000000"/>
          </a:solidFill>
          <a:latin typeface="Calibri"/>
          <a:ea typeface="Calibri"/>
          <a:cs typeface="Calibri"/>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0.23824</cdr:x>
      <cdr:y>0.06271</cdr:y>
    </cdr:from>
    <cdr:to>
      <cdr:x>0.82644</cdr:x>
      <cdr:y>0.15842</cdr:y>
    </cdr:to>
    <cdr:sp macro="" textlink="">
      <cdr:nvSpPr>
        <cdr:cNvPr id="2" name="Надпись 1"/>
        <cdr:cNvSpPr txBox="1"/>
      </cdr:nvSpPr>
      <cdr:spPr>
        <a:xfrm xmlns:a="http://schemas.openxmlformats.org/drawingml/2006/main">
          <a:off x="1407381" y="151075"/>
          <a:ext cx="3474720" cy="230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0.42399</cdr:x>
      <cdr:y>0.97362</cdr:y>
    </cdr:from>
    <cdr:to>
      <cdr:x>0.51013</cdr:x>
      <cdr:y>1</cdr:y>
    </cdr:to>
    <cdr:sp macro="" textlink="">
      <cdr:nvSpPr>
        <cdr:cNvPr id="3" name="Надпись 2"/>
        <cdr:cNvSpPr txBox="1"/>
      </cdr:nvSpPr>
      <cdr:spPr>
        <a:xfrm xmlns:a="http://schemas.openxmlformats.org/drawingml/2006/main">
          <a:off x="2504661" y="2345635"/>
          <a:ext cx="508883" cy="63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чел.</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566C-DA09-4B1C-A898-49ABD2BA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10178</TotalTime>
  <Pages>210</Pages>
  <Words>64435</Words>
  <Characters>367285</Characters>
  <Application>Microsoft Office Word</Application>
  <DocSecurity>0</DocSecurity>
  <Lines>3060</Lines>
  <Paragraphs>861</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430859</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Сармуков В.В.</cp:lastModifiedBy>
  <cp:revision>776</cp:revision>
  <cp:lastPrinted>2016-09-01T09:32:00Z</cp:lastPrinted>
  <dcterms:created xsi:type="dcterms:W3CDTF">2014-11-08T05:24:00Z</dcterms:created>
  <dcterms:modified xsi:type="dcterms:W3CDTF">2016-09-05T02:09:00Z</dcterms:modified>
</cp:coreProperties>
</file>